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6ED5" w:rsidRPr="00010ED5" w:rsidRDefault="00C06ED5" w:rsidP="00685917">
      <w:r w:rsidRPr="00010ED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0.25pt" o:ole="" fillcolor="window">
            <v:imagedata r:id="rId9" o:title=""/>
          </v:shape>
          <o:OLEObject Type="Embed" ProgID="Word.Picture.8" ShapeID="_x0000_i1025" DrawAspect="Content" ObjectID="_1539090640" r:id="rId10"/>
        </w:object>
      </w:r>
    </w:p>
    <w:p w:rsidR="00C06ED5" w:rsidRPr="00010ED5" w:rsidRDefault="00C06ED5" w:rsidP="00685917">
      <w:pPr>
        <w:pStyle w:val="ShortT"/>
        <w:spacing w:before="240"/>
      </w:pPr>
      <w:r w:rsidRPr="00010ED5">
        <w:t>Australian Hearing Services Act 1991</w:t>
      </w:r>
    </w:p>
    <w:p w:rsidR="00C06ED5" w:rsidRPr="00010ED5" w:rsidRDefault="00C06ED5" w:rsidP="00685917">
      <w:pPr>
        <w:pStyle w:val="CompiledActNo"/>
        <w:spacing w:before="240"/>
      </w:pPr>
      <w:r w:rsidRPr="00010ED5">
        <w:t>No.</w:t>
      </w:r>
      <w:r w:rsidR="00010ED5">
        <w:t> </w:t>
      </w:r>
      <w:r w:rsidRPr="00010ED5">
        <w:t>169, 1991</w:t>
      </w:r>
    </w:p>
    <w:p w:rsidR="00C06ED5" w:rsidRPr="00010ED5" w:rsidRDefault="00C06ED5" w:rsidP="00685917">
      <w:pPr>
        <w:spacing w:before="1000"/>
        <w:rPr>
          <w:rFonts w:cs="Arial"/>
          <w:b/>
          <w:sz w:val="32"/>
          <w:szCs w:val="32"/>
        </w:rPr>
      </w:pPr>
      <w:r w:rsidRPr="00010ED5">
        <w:rPr>
          <w:rFonts w:cs="Arial"/>
          <w:b/>
          <w:sz w:val="32"/>
          <w:szCs w:val="32"/>
        </w:rPr>
        <w:t>Compilation No.</w:t>
      </w:r>
      <w:r w:rsidR="00010ED5">
        <w:rPr>
          <w:rFonts w:cs="Arial"/>
          <w:b/>
          <w:sz w:val="32"/>
          <w:szCs w:val="32"/>
        </w:rPr>
        <w:t> </w:t>
      </w:r>
      <w:r w:rsidRPr="00010ED5">
        <w:rPr>
          <w:rFonts w:cs="Arial"/>
          <w:b/>
          <w:sz w:val="32"/>
          <w:szCs w:val="32"/>
        </w:rPr>
        <w:fldChar w:fldCharType="begin"/>
      </w:r>
      <w:r w:rsidRPr="00010ED5">
        <w:rPr>
          <w:rFonts w:cs="Arial"/>
          <w:b/>
          <w:sz w:val="32"/>
          <w:szCs w:val="32"/>
        </w:rPr>
        <w:instrText xml:space="preserve"> DOCPROPERTY  CompilationNumber </w:instrText>
      </w:r>
      <w:r w:rsidRPr="00010ED5">
        <w:rPr>
          <w:rFonts w:cs="Arial"/>
          <w:b/>
          <w:sz w:val="32"/>
          <w:szCs w:val="32"/>
        </w:rPr>
        <w:fldChar w:fldCharType="separate"/>
      </w:r>
      <w:r w:rsidR="00010ED5">
        <w:rPr>
          <w:rFonts w:cs="Arial"/>
          <w:b/>
          <w:sz w:val="32"/>
          <w:szCs w:val="32"/>
        </w:rPr>
        <w:t>23</w:t>
      </w:r>
      <w:r w:rsidRPr="00010ED5">
        <w:rPr>
          <w:rFonts w:cs="Arial"/>
          <w:b/>
          <w:sz w:val="32"/>
          <w:szCs w:val="32"/>
        </w:rPr>
        <w:fldChar w:fldCharType="end"/>
      </w:r>
    </w:p>
    <w:p w:rsidR="00C06ED5" w:rsidRPr="00010ED5" w:rsidRDefault="00C06ED5" w:rsidP="00685917">
      <w:pPr>
        <w:spacing w:before="480"/>
        <w:rPr>
          <w:rFonts w:cs="Arial"/>
          <w:sz w:val="24"/>
        </w:rPr>
      </w:pPr>
      <w:r w:rsidRPr="00010ED5">
        <w:rPr>
          <w:rFonts w:cs="Arial"/>
          <w:b/>
          <w:sz w:val="24"/>
        </w:rPr>
        <w:t xml:space="preserve">Compilation date: </w:t>
      </w:r>
      <w:r w:rsidRPr="00010ED5">
        <w:rPr>
          <w:rFonts w:cs="Arial"/>
          <w:b/>
          <w:sz w:val="24"/>
        </w:rPr>
        <w:tab/>
      </w:r>
      <w:r w:rsidRPr="00010ED5">
        <w:rPr>
          <w:rFonts w:cs="Arial"/>
          <w:b/>
          <w:sz w:val="24"/>
        </w:rPr>
        <w:tab/>
      </w:r>
      <w:r w:rsidRPr="00010ED5">
        <w:rPr>
          <w:rFonts w:cs="Arial"/>
          <w:b/>
          <w:sz w:val="24"/>
        </w:rPr>
        <w:tab/>
      </w:r>
      <w:r w:rsidRPr="00010ED5">
        <w:rPr>
          <w:rFonts w:cs="Arial"/>
          <w:sz w:val="24"/>
        </w:rPr>
        <w:fldChar w:fldCharType="begin"/>
      </w:r>
      <w:r w:rsidRPr="00010ED5">
        <w:rPr>
          <w:rFonts w:cs="Arial"/>
          <w:sz w:val="24"/>
        </w:rPr>
        <w:instrText xml:space="preserve"> DOCPROPERTY StartDate \@ "d MMMM yyyy" \*MERGEFORMAT </w:instrText>
      </w:r>
      <w:r w:rsidRPr="00010ED5">
        <w:rPr>
          <w:rFonts w:cs="Arial"/>
          <w:sz w:val="24"/>
        </w:rPr>
        <w:fldChar w:fldCharType="separate"/>
      </w:r>
      <w:r w:rsidR="00010ED5" w:rsidRPr="00010ED5">
        <w:rPr>
          <w:rFonts w:cs="Arial"/>
          <w:bCs/>
          <w:sz w:val="24"/>
        </w:rPr>
        <w:t>21</w:t>
      </w:r>
      <w:r w:rsidR="00010ED5">
        <w:rPr>
          <w:rFonts w:cs="Arial"/>
          <w:sz w:val="24"/>
        </w:rPr>
        <w:t xml:space="preserve"> October 2016</w:t>
      </w:r>
      <w:r w:rsidRPr="00010ED5">
        <w:rPr>
          <w:rFonts w:cs="Arial"/>
          <w:sz w:val="24"/>
        </w:rPr>
        <w:fldChar w:fldCharType="end"/>
      </w:r>
    </w:p>
    <w:p w:rsidR="00C06ED5" w:rsidRPr="00010ED5" w:rsidRDefault="00C06ED5" w:rsidP="00685917">
      <w:pPr>
        <w:spacing w:before="240"/>
        <w:rPr>
          <w:rFonts w:cs="Arial"/>
          <w:sz w:val="24"/>
        </w:rPr>
      </w:pPr>
      <w:r w:rsidRPr="00010ED5">
        <w:rPr>
          <w:rFonts w:cs="Arial"/>
          <w:b/>
          <w:sz w:val="24"/>
        </w:rPr>
        <w:t>Includes amendments up to:</w:t>
      </w:r>
      <w:r w:rsidRPr="00010ED5">
        <w:rPr>
          <w:rFonts w:cs="Arial"/>
          <w:b/>
          <w:sz w:val="24"/>
        </w:rPr>
        <w:tab/>
      </w:r>
      <w:r w:rsidR="00656CEB" w:rsidRPr="00010ED5">
        <w:rPr>
          <w:rFonts w:cs="Arial"/>
          <w:sz w:val="24"/>
        </w:rPr>
        <w:fldChar w:fldCharType="begin"/>
      </w:r>
      <w:r w:rsidR="00656CEB" w:rsidRPr="00010ED5">
        <w:rPr>
          <w:rFonts w:cs="Arial"/>
          <w:sz w:val="24"/>
        </w:rPr>
        <w:instrText xml:space="preserve"> DOCPROPERTY IncludesUpTo </w:instrText>
      </w:r>
      <w:r w:rsidR="00656CEB" w:rsidRPr="00010ED5">
        <w:rPr>
          <w:rFonts w:cs="Arial"/>
          <w:sz w:val="24"/>
        </w:rPr>
        <w:fldChar w:fldCharType="separate"/>
      </w:r>
      <w:r w:rsidR="00010ED5">
        <w:rPr>
          <w:rFonts w:cs="Arial"/>
          <w:sz w:val="24"/>
        </w:rPr>
        <w:t>Act No. 61, 2016</w:t>
      </w:r>
      <w:r w:rsidR="00656CEB" w:rsidRPr="00010ED5">
        <w:rPr>
          <w:rFonts w:cs="Arial"/>
          <w:sz w:val="24"/>
        </w:rPr>
        <w:fldChar w:fldCharType="end"/>
      </w:r>
    </w:p>
    <w:p w:rsidR="00C06ED5" w:rsidRPr="00010ED5" w:rsidRDefault="00C06ED5" w:rsidP="00685917">
      <w:pPr>
        <w:spacing w:before="240"/>
        <w:rPr>
          <w:rFonts w:cs="Arial"/>
          <w:sz w:val="28"/>
          <w:szCs w:val="28"/>
        </w:rPr>
      </w:pPr>
      <w:r w:rsidRPr="00010ED5">
        <w:rPr>
          <w:rFonts w:cs="Arial"/>
          <w:b/>
          <w:sz w:val="24"/>
        </w:rPr>
        <w:t>Registered:</w:t>
      </w:r>
      <w:r w:rsidRPr="00010ED5">
        <w:rPr>
          <w:rFonts w:cs="Arial"/>
          <w:b/>
          <w:sz w:val="24"/>
        </w:rPr>
        <w:tab/>
      </w:r>
      <w:r w:rsidRPr="00010ED5">
        <w:rPr>
          <w:rFonts w:cs="Arial"/>
          <w:b/>
          <w:sz w:val="24"/>
        </w:rPr>
        <w:tab/>
      </w:r>
      <w:r w:rsidRPr="00010ED5">
        <w:rPr>
          <w:rFonts w:cs="Arial"/>
          <w:b/>
          <w:sz w:val="24"/>
        </w:rPr>
        <w:tab/>
      </w:r>
      <w:r w:rsidRPr="00010ED5">
        <w:rPr>
          <w:rFonts w:cs="Arial"/>
          <w:b/>
          <w:sz w:val="24"/>
        </w:rPr>
        <w:tab/>
      </w:r>
      <w:r w:rsidRPr="00010ED5">
        <w:rPr>
          <w:rFonts w:cs="Arial"/>
          <w:sz w:val="24"/>
        </w:rPr>
        <w:fldChar w:fldCharType="begin"/>
      </w:r>
      <w:r w:rsidRPr="00010ED5">
        <w:rPr>
          <w:rFonts w:cs="Arial"/>
          <w:sz w:val="24"/>
        </w:rPr>
        <w:instrText xml:space="preserve"> IF </w:instrText>
      </w:r>
      <w:r w:rsidRPr="00010ED5">
        <w:rPr>
          <w:rFonts w:cs="Arial"/>
          <w:sz w:val="24"/>
        </w:rPr>
        <w:fldChar w:fldCharType="begin"/>
      </w:r>
      <w:r w:rsidRPr="00010ED5">
        <w:rPr>
          <w:rFonts w:cs="Arial"/>
          <w:sz w:val="24"/>
        </w:rPr>
        <w:instrText xml:space="preserve"> DOCPROPERTY RegisteredDate </w:instrText>
      </w:r>
      <w:r w:rsidRPr="00010ED5">
        <w:rPr>
          <w:rFonts w:cs="Arial"/>
          <w:sz w:val="24"/>
        </w:rPr>
        <w:fldChar w:fldCharType="separate"/>
      </w:r>
      <w:r w:rsidR="00010ED5">
        <w:rPr>
          <w:rFonts w:cs="Arial"/>
          <w:sz w:val="24"/>
        </w:rPr>
        <w:instrText>27/10/2016</w:instrText>
      </w:r>
      <w:r w:rsidRPr="00010ED5">
        <w:rPr>
          <w:rFonts w:cs="Arial"/>
          <w:sz w:val="24"/>
        </w:rPr>
        <w:fldChar w:fldCharType="end"/>
      </w:r>
      <w:r w:rsidRPr="00010ED5">
        <w:rPr>
          <w:rFonts w:cs="Arial"/>
          <w:sz w:val="24"/>
        </w:rPr>
        <w:instrText xml:space="preserve"> = #1/1/1901# "Unknown" </w:instrText>
      </w:r>
      <w:r w:rsidRPr="00010ED5">
        <w:rPr>
          <w:rFonts w:cs="Arial"/>
          <w:sz w:val="24"/>
        </w:rPr>
        <w:fldChar w:fldCharType="begin"/>
      </w:r>
      <w:r w:rsidRPr="00010ED5">
        <w:rPr>
          <w:rFonts w:cs="Arial"/>
          <w:sz w:val="24"/>
        </w:rPr>
        <w:instrText xml:space="preserve"> DOCPROPERTY RegisteredDate \@ "d MMMM yyyy" </w:instrText>
      </w:r>
      <w:r w:rsidRPr="00010ED5">
        <w:rPr>
          <w:rFonts w:cs="Arial"/>
          <w:sz w:val="24"/>
        </w:rPr>
        <w:fldChar w:fldCharType="separate"/>
      </w:r>
      <w:r w:rsidR="00010ED5">
        <w:rPr>
          <w:rFonts w:cs="Arial"/>
          <w:sz w:val="24"/>
        </w:rPr>
        <w:instrText>27 October 2016</w:instrText>
      </w:r>
      <w:r w:rsidRPr="00010ED5">
        <w:rPr>
          <w:rFonts w:cs="Arial"/>
          <w:sz w:val="24"/>
        </w:rPr>
        <w:fldChar w:fldCharType="end"/>
      </w:r>
      <w:r w:rsidRPr="00010ED5">
        <w:rPr>
          <w:rFonts w:cs="Arial"/>
          <w:sz w:val="24"/>
        </w:rPr>
        <w:instrText xml:space="preserve"> \*MERGEFORMAT </w:instrText>
      </w:r>
      <w:r w:rsidRPr="00010ED5">
        <w:rPr>
          <w:rFonts w:cs="Arial"/>
          <w:sz w:val="24"/>
        </w:rPr>
        <w:fldChar w:fldCharType="separate"/>
      </w:r>
      <w:r w:rsidR="00010ED5" w:rsidRPr="00010ED5">
        <w:rPr>
          <w:rFonts w:cs="Arial"/>
          <w:bCs/>
          <w:noProof/>
          <w:sz w:val="24"/>
        </w:rPr>
        <w:t>27</w:t>
      </w:r>
      <w:r w:rsidR="00010ED5">
        <w:rPr>
          <w:rFonts w:cs="Arial"/>
          <w:noProof/>
          <w:sz w:val="24"/>
        </w:rPr>
        <w:t xml:space="preserve"> October 2016</w:t>
      </w:r>
      <w:r w:rsidRPr="00010ED5">
        <w:rPr>
          <w:rFonts w:cs="Arial"/>
          <w:sz w:val="24"/>
        </w:rPr>
        <w:fldChar w:fldCharType="end"/>
      </w:r>
    </w:p>
    <w:p w:rsidR="00C06ED5" w:rsidRPr="00010ED5" w:rsidRDefault="00C06ED5" w:rsidP="00685917">
      <w:pPr>
        <w:rPr>
          <w:b/>
          <w:szCs w:val="22"/>
        </w:rPr>
      </w:pPr>
    </w:p>
    <w:p w:rsidR="00C06ED5" w:rsidRPr="00010ED5" w:rsidRDefault="00C06ED5" w:rsidP="00685917">
      <w:pPr>
        <w:pageBreakBefore/>
        <w:rPr>
          <w:rFonts w:cs="Arial"/>
          <w:b/>
          <w:sz w:val="32"/>
          <w:szCs w:val="32"/>
        </w:rPr>
      </w:pPr>
      <w:r w:rsidRPr="00010ED5">
        <w:rPr>
          <w:rFonts w:cs="Arial"/>
          <w:b/>
          <w:sz w:val="32"/>
          <w:szCs w:val="32"/>
        </w:rPr>
        <w:lastRenderedPageBreak/>
        <w:t>About this compilation</w:t>
      </w:r>
    </w:p>
    <w:p w:rsidR="00C06ED5" w:rsidRPr="00010ED5" w:rsidRDefault="00C06ED5" w:rsidP="00685917">
      <w:pPr>
        <w:spacing w:before="240"/>
        <w:rPr>
          <w:rFonts w:cs="Arial"/>
        </w:rPr>
      </w:pPr>
      <w:r w:rsidRPr="00010ED5">
        <w:rPr>
          <w:rFonts w:cs="Arial"/>
          <w:b/>
          <w:szCs w:val="22"/>
        </w:rPr>
        <w:t>This compilation</w:t>
      </w:r>
    </w:p>
    <w:p w:rsidR="00C06ED5" w:rsidRPr="00010ED5" w:rsidRDefault="00C06ED5" w:rsidP="00685917">
      <w:pPr>
        <w:spacing w:before="120" w:after="120"/>
        <w:rPr>
          <w:rFonts w:cs="Arial"/>
          <w:szCs w:val="22"/>
        </w:rPr>
      </w:pPr>
      <w:r w:rsidRPr="00010ED5">
        <w:rPr>
          <w:rFonts w:cs="Arial"/>
          <w:szCs w:val="22"/>
        </w:rPr>
        <w:t xml:space="preserve">This is a compilation of the </w:t>
      </w:r>
      <w:r w:rsidRPr="00010ED5">
        <w:rPr>
          <w:rFonts w:cs="Arial"/>
          <w:i/>
          <w:szCs w:val="22"/>
        </w:rPr>
        <w:fldChar w:fldCharType="begin"/>
      </w:r>
      <w:r w:rsidRPr="00010ED5">
        <w:rPr>
          <w:rFonts w:cs="Arial"/>
          <w:i/>
          <w:szCs w:val="22"/>
        </w:rPr>
        <w:instrText xml:space="preserve"> STYLEREF  ShortT </w:instrText>
      </w:r>
      <w:r w:rsidRPr="00010ED5">
        <w:rPr>
          <w:rFonts w:cs="Arial"/>
          <w:i/>
          <w:szCs w:val="22"/>
        </w:rPr>
        <w:fldChar w:fldCharType="separate"/>
      </w:r>
      <w:r w:rsidR="00010ED5">
        <w:rPr>
          <w:rFonts w:cs="Arial"/>
          <w:i/>
          <w:noProof/>
          <w:szCs w:val="22"/>
        </w:rPr>
        <w:t>Australian Hearing Services Act 1991</w:t>
      </w:r>
      <w:r w:rsidRPr="00010ED5">
        <w:rPr>
          <w:rFonts w:cs="Arial"/>
          <w:i/>
          <w:szCs w:val="22"/>
        </w:rPr>
        <w:fldChar w:fldCharType="end"/>
      </w:r>
      <w:r w:rsidRPr="00010ED5">
        <w:rPr>
          <w:rFonts w:cs="Arial"/>
          <w:szCs w:val="22"/>
        </w:rPr>
        <w:t xml:space="preserve"> that shows the text of the law as amended and in force on </w:t>
      </w:r>
      <w:r w:rsidRPr="00010ED5">
        <w:rPr>
          <w:rFonts w:cs="Arial"/>
          <w:szCs w:val="22"/>
        </w:rPr>
        <w:fldChar w:fldCharType="begin"/>
      </w:r>
      <w:r w:rsidRPr="00010ED5">
        <w:rPr>
          <w:rFonts w:cs="Arial"/>
          <w:szCs w:val="22"/>
        </w:rPr>
        <w:instrText xml:space="preserve"> DOCPROPERTY StartDate \@ "d MMMM yyyy" </w:instrText>
      </w:r>
      <w:r w:rsidRPr="00010ED5">
        <w:rPr>
          <w:rFonts w:cs="Arial"/>
          <w:szCs w:val="22"/>
        </w:rPr>
        <w:fldChar w:fldCharType="separate"/>
      </w:r>
      <w:r w:rsidR="00010ED5">
        <w:rPr>
          <w:rFonts w:cs="Arial"/>
          <w:szCs w:val="22"/>
        </w:rPr>
        <w:t>21 October 2016</w:t>
      </w:r>
      <w:r w:rsidRPr="00010ED5">
        <w:rPr>
          <w:rFonts w:cs="Arial"/>
          <w:szCs w:val="22"/>
        </w:rPr>
        <w:fldChar w:fldCharType="end"/>
      </w:r>
      <w:r w:rsidRPr="00010ED5">
        <w:rPr>
          <w:rFonts w:cs="Arial"/>
          <w:szCs w:val="22"/>
        </w:rPr>
        <w:t xml:space="preserve"> (the </w:t>
      </w:r>
      <w:r w:rsidRPr="00010ED5">
        <w:rPr>
          <w:rFonts w:cs="Arial"/>
          <w:b/>
          <w:i/>
          <w:szCs w:val="22"/>
        </w:rPr>
        <w:t>compilation date</w:t>
      </w:r>
      <w:r w:rsidRPr="00010ED5">
        <w:rPr>
          <w:rFonts w:cs="Arial"/>
          <w:szCs w:val="22"/>
        </w:rPr>
        <w:t>).</w:t>
      </w:r>
    </w:p>
    <w:p w:rsidR="00C06ED5" w:rsidRPr="00010ED5" w:rsidRDefault="00C06ED5" w:rsidP="00685917">
      <w:pPr>
        <w:spacing w:after="120"/>
        <w:rPr>
          <w:rFonts w:cs="Arial"/>
          <w:szCs w:val="22"/>
        </w:rPr>
      </w:pPr>
      <w:r w:rsidRPr="00010ED5">
        <w:rPr>
          <w:rFonts w:cs="Arial"/>
          <w:szCs w:val="22"/>
        </w:rPr>
        <w:t xml:space="preserve">The notes at the end of this compilation (the </w:t>
      </w:r>
      <w:r w:rsidRPr="00010ED5">
        <w:rPr>
          <w:rFonts w:cs="Arial"/>
          <w:b/>
          <w:i/>
          <w:szCs w:val="22"/>
        </w:rPr>
        <w:t>endnotes</w:t>
      </w:r>
      <w:r w:rsidRPr="00010ED5">
        <w:rPr>
          <w:rFonts w:cs="Arial"/>
          <w:szCs w:val="22"/>
        </w:rPr>
        <w:t>) include information about amending laws and the amendment history of provisions of the compiled law.</w:t>
      </w:r>
    </w:p>
    <w:p w:rsidR="00C06ED5" w:rsidRPr="00010ED5" w:rsidRDefault="00C06ED5" w:rsidP="00685917">
      <w:pPr>
        <w:tabs>
          <w:tab w:val="left" w:pos="5640"/>
        </w:tabs>
        <w:spacing w:before="120" w:after="120"/>
        <w:rPr>
          <w:rFonts w:cs="Arial"/>
          <w:b/>
          <w:szCs w:val="22"/>
        </w:rPr>
      </w:pPr>
      <w:r w:rsidRPr="00010ED5">
        <w:rPr>
          <w:rFonts w:cs="Arial"/>
          <w:b/>
          <w:szCs w:val="22"/>
        </w:rPr>
        <w:t>Uncommenced amendments</w:t>
      </w:r>
    </w:p>
    <w:p w:rsidR="00C06ED5" w:rsidRPr="00010ED5" w:rsidRDefault="00C06ED5" w:rsidP="00685917">
      <w:pPr>
        <w:spacing w:after="120"/>
        <w:rPr>
          <w:rFonts w:cs="Arial"/>
          <w:szCs w:val="22"/>
        </w:rPr>
      </w:pPr>
      <w:r w:rsidRPr="00010ED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06ED5" w:rsidRPr="00010ED5" w:rsidRDefault="00C06ED5" w:rsidP="00685917">
      <w:pPr>
        <w:spacing w:before="120" w:after="120"/>
        <w:rPr>
          <w:rFonts w:cs="Arial"/>
          <w:b/>
          <w:szCs w:val="22"/>
        </w:rPr>
      </w:pPr>
      <w:r w:rsidRPr="00010ED5">
        <w:rPr>
          <w:rFonts w:cs="Arial"/>
          <w:b/>
          <w:szCs w:val="22"/>
        </w:rPr>
        <w:t>Application, saving and transitional provisions for provisions and amendments</w:t>
      </w:r>
    </w:p>
    <w:p w:rsidR="00C06ED5" w:rsidRPr="00010ED5" w:rsidRDefault="00C06ED5" w:rsidP="00685917">
      <w:pPr>
        <w:spacing w:after="120"/>
        <w:rPr>
          <w:rFonts w:cs="Arial"/>
          <w:szCs w:val="22"/>
        </w:rPr>
      </w:pPr>
      <w:r w:rsidRPr="00010ED5">
        <w:rPr>
          <w:rFonts w:cs="Arial"/>
          <w:szCs w:val="22"/>
        </w:rPr>
        <w:t>If the operation of a provision or amendment of the compiled law is affected by an application, saving or transitional provision that is not included in this compilation, details are included in the endnotes.</w:t>
      </w:r>
    </w:p>
    <w:p w:rsidR="00C06ED5" w:rsidRPr="00010ED5" w:rsidRDefault="00C06ED5" w:rsidP="00685917">
      <w:pPr>
        <w:spacing w:after="120"/>
        <w:rPr>
          <w:rFonts w:cs="Arial"/>
          <w:b/>
          <w:szCs w:val="22"/>
        </w:rPr>
      </w:pPr>
      <w:r w:rsidRPr="00010ED5">
        <w:rPr>
          <w:rFonts w:cs="Arial"/>
          <w:b/>
          <w:szCs w:val="22"/>
        </w:rPr>
        <w:t>Editorial changes</w:t>
      </w:r>
    </w:p>
    <w:p w:rsidR="00C06ED5" w:rsidRPr="00010ED5" w:rsidRDefault="00C06ED5" w:rsidP="00685917">
      <w:pPr>
        <w:spacing w:after="120"/>
        <w:rPr>
          <w:rFonts w:cs="Arial"/>
          <w:szCs w:val="22"/>
        </w:rPr>
      </w:pPr>
      <w:r w:rsidRPr="00010ED5">
        <w:rPr>
          <w:rFonts w:cs="Arial"/>
          <w:szCs w:val="22"/>
        </w:rPr>
        <w:t>For more information about any editorial changes made in this compilation, see the endnotes.</w:t>
      </w:r>
    </w:p>
    <w:p w:rsidR="00C06ED5" w:rsidRPr="00010ED5" w:rsidRDefault="00C06ED5" w:rsidP="00685917">
      <w:pPr>
        <w:spacing w:before="120" w:after="120"/>
        <w:rPr>
          <w:rFonts w:cs="Arial"/>
          <w:b/>
          <w:szCs w:val="22"/>
        </w:rPr>
      </w:pPr>
      <w:r w:rsidRPr="00010ED5">
        <w:rPr>
          <w:rFonts w:cs="Arial"/>
          <w:b/>
          <w:szCs w:val="22"/>
        </w:rPr>
        <w:t>Modifications</w:t>
      </w:r>
    </w:p>
    <w:p w:rsidR="00C06ED5" w:rsidRPr="00010ED5" w:rsidRDefault="00C06ED5" w:rsidP="00685917">
      <w:pPr>
        <w:spacing w:after="120"/>
        <w:rPr>
          <w:rFonts w:cs="Arial"/>
          <w:szCs w:val="22"/>
        </w:rPr>
      </w:pPr>
      <w:r w:rsidRPr="00010ED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06ED5" w:rsidRPr="00010ED5" w:rsidRDefault="00C06ED5" w:rsidP="00685917">
      <w:pPr>
        <w:spacing w:before="80" w:after="120"/>
        <w:rPr>
          <w:rFonts w:cs="Arial"/>
          <w:b/>
          <w:szCs w:val="22"/>
        </w:rPr>
      </w:pPr>
      <w:r w:rsidRPr="00010ED5">
        <w:rPr>
          <w:rFonts w:cs="Arial"/>
          <w:b/>
          <w:szCs w:val="22"/>
        </w:rPr>
        <w:t>Self</w:t>
      </w:r>
      <w:r w:rsidR="00010ED5">
        <w:rPr>
          <w:rFonts w:cs="Arial"/>
          <w:b/>
          <w:szCs w:val="22"/>
        </w:rPr>
        <w:noBreakHyphen/>
      </w:r>
      <w:r w:rsidRPr="00010ED5">
        <w:rPr>
          <w:rFonts w:cs="Arial"/>
          <w:b/>
          <w:szCs w:val="22"/>
        </w:rPr>
        <w:t>repealing provisions</w:t>
      </w:r>
    </w:p>
    <w:p w:rsidR="00C06ED5" w:rsidRPr="00010ED5" w:rsidRDefault="00C06ED5" w:rsidP="00685917">
      <w:pPr>
        <w:spacing w:after="120"/>
        <w:rPr>
          <w:rFonts w:cs="Arial"/>
          <w:szCs w:val="22"/>
        </w:rPr>
      </w:pPr>
      <w:r w:rsidRPr="00010ED5">
        <w:rPr>
          <w:rFonts w:cs="Arial"/>
          <w:szCs w:val="22"/>
        </w:rPr>
        <w:t>If a provision of the compiled law has been repealed in accordance with a provision of the law, details are included in the endnotes.</w:t>
      </w:r>
    </w:p>
    <w:p w:rsidR="00C06ED5" w:rsidRPr="00010ED5" w:rsidRDefault="00C06ED5" w:rsidP="00685917">
      <w:pPr>
        <w:pStyle w:val="Header"/>
        <w:tabs>
          <w:tab w:val="clear" w:pos="4150"/>
          <w:tab w:val="clear" w:pos="8307"/>
        </w:tabs>
      </w:pPr>
      <w:r w:rsidRPr="00010ED5">
        <w:rPr>
          <w:rStyle w:val="CharChapNo"/>
        </w:rPr>
        <w:t xml:space="preserve"> </w:t>
      </w:r>
      <w:r w:rsidRPr="00010ED5">
        <w:rPr>
          <w:rStyle w:val="CharChapText"/>
        </w:rPr>
        <w:t xml:space="preserve"> </w:t>
      </w:r>
    </w:p>
    <w:p w:rsidR="00C06ED5" w:rsidRPr="00010ED5" w:rsidRDefault="00C06ED5" w:rsidP="00685917">
      <w:pPr>
        <w:pStyle w:val="Header"/>
        <w:tabs>
          <w:tab w:val="clear" w:pos="4150"/>
          <w:tab w:val="clear" w:pos="8307"/>
        </w:tabs>
      </w:pPr>
      <w:r w:rsidRPr="00010ED5">
        <w:rPr>
          <w:rStyle w:val="CharPartNo"/>
        </w:rPr>
        <w:t xml:space="preserve"> </w:t>
      </w:r>
      <w:r w:rsidRPr="00010ED5">
        <w:rPr>
          <w:rStyle w:val="CharPartText"/>
        </w:rPr>
        <w:t xml:space="preserve"> </w:t>
      </w:r>
    </w:p>
    <w:p w:rsidR="00C06ED5" w:rsidRPr="00010ED5" w:rsidRDefault="00C06ED5" w:rsidP="00685917">
      <w:pPr>
        <w:pStyle w:val="Header"/>
        <w:tabs>
          <w:tab w:val="clear" w:pos="4150"/>
          <w:tab w:val="clear" w:pos="8307"/>
        </w:tabs>
      </w:pPr>
      <w:r w:rsidRPr="00010ED5">
        <w:rPr>
          <w:rStyle w:val="CharDivNo"/>
        </w:rPr>
        <w:t xml:space="preserve"> </w:t>
      </w:r>
      <w:r w:rsidRPr="00010ED5">
        <w:rPr>
          <w:rStyle w:val="CharDivText"/>
        </w:rPr>
        <w:t xml:space="preserve"> </w:t>
      </w:r>
    </w:p>
    <w:p w:rsidR="00C06ED5" w:rsidRPr="00010ED5" w:rsidRDefault="00C06ED5" w:rsidP="00685917">
      <w:pPr>
        <w:sectPr w:rsidR="00C06ED5" w:rsidRPr="00010ED5" w:rsidSect="00010ED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C64A1" w:rsidRPr="00010ED5" w:rsidRDefault="009C64A1" w:rsidP="00305273">
      <w:pPr>
        <w:rPr>
          <w:sz w:val="36"/>
        </w:rPr>
      </w:pPr>
      <w:r w:rsidRPr="00010ED5">
        <w:rPr>
          <w:sz w:val="36"/>
        </w:rPr>
        <w:lastRenderedPageBreak/>
        <w:t>Contents</w:t>
      </w:r>
    </w:p>
    <w:p w:rsidR="00010ED5" w:rsidRPr="00010ED5" w:rsidRDefault="009C64A1">
      <w:pPr>
        <w:pStyle w:val="TOC2"/>
        <w:rPr>
          <w:rFonts w:asciiTheme="minorHAnsi" w:eastAsiaTheme="minorEastAsia" w:hAnsiTheme="minorHAnsi" w:cstheme="minorBidi"/>
          <w:b w:val="0"/>
          <w:noProof/>
          <w:kern w:val="0"/>
          <w:sz w:val="22"/>
          <w:szCs w:val="22"/>
        </w:rPr>
      </w:pPr>
      <w:r w:rsidRPr="00010ED5">
        <w:fldChar w:fldCharType="begin"/>
      </w:r>
      <w:r w:rsidRPr="00010ED5">
        <w:instrText xml:space="preserve"> TOC \o "1-9" </w:instrText>
      </w:r>
      <w:r w:rsidRPr="00010ED5">
        <w:fldChar w:fldCharType="separate"/>
      </w:r>
      <w:r w:rsidR="00010ED5" w:rsidRPr="00010ED5">
        <w:rPr>
          <w:noProof/>
        </w:rPr>
        <w:t>Part</w:t>
      </w:r>
      <w:r w:rsidR="00010ED5">
        <w:rPr>
          <w:noProof/>
        </w:rPr>
        <w:t> </w:t>
      </w:r>
      <w:r w:rsidR="00010ED5" w:rsidRPr="00010ED5">
        <w:rPr>
          <w:noProof/>
        </w:rPr>
        <w:t>1—Preliminary</w:t>
      </w:r>
      <w:r w:rsidR="00010ED5" w:rsidRPr="00010ED5">
        <w:rPr>
          <w:b w:val="0"/>
          <w:noProof/>
          <w:sz w:val="18"/>
        </w:rPr>
        <w:tab/>
      </w:r>
      <w:r w:rsidR="00010ED5" w:rsidRPr="00010ED5">
        <w:rPr>
          <w:b w:val="0"/>
          <w:noProof/>
          <w:sz w:val="18"/>
        </w:rPr>
        <w:fldChar w:fldCharType="begin"/>
      </w:r>
      <w:r w:rsidR="00010ED5" w:rsidRPr="00010ED5">
        <w:rPr>
          <w:b w:val="0"/>
          <w:noProof/>
          <w:sz w:val="18"/>
        </w:rPr>
        <w:instrText xml:space="preserve"> PAGEREF _Toc465348653 \h </w:instrText>
      </w:r>
      <w:r w:rsidR="00010ED5" w:rsidRPr="00010ED5">
        <w:rPr>
          <w:b w:val="0"/>
          <w:noProof/>
          <w:sz w:val="18"/>
        </w:rPr>
      </w:r>
      <w:r w:rsidR="00010ED5" w:rsidRPr="00010ED5">
        <w:rPr>
          <w:b w:val="0"/>
          <w:noProof/>
          <w:sz w:val="18"/>
        </w:rPr>
        <w:fldChar w:fldCharType="separate"/>
      </w:r>
      <w:r w:rsidR="00010ED5">
        <w:rPr>
          <w:b w:val="0"/>
          <w:noProof/>
          <w:sz w:val="18"/>
        </w:rPr>
        <w:t>1</w:t>
      </w:r>
      <w:r w:rsidR="00010ED5"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w:t>
      </w:r>
      <w:r w:rsidRPr="00010ED5">
        <w:rPr>
          <w:noProof/>
        </w:rPr>
        <w:tab/>
        <w:t>Short title</w:t>
      </w:r>
      <w:r w:rsidRPr="00010ED5">
        <w:rPr>
          <w:noProof/>
        </w:rPr>
        <w:tab/>
      </w:r>
      <w:r w:rsidRPr="00010ED5">
        <w:rPr>
          <w:noProof/>
        </w:rPr>
        <w:fldChar w:fldCharType="begin"/>
      </w:r>
      <w:r w:rsidRPr="00010ED5">
        <w:rPr>
          <w:noProof/>
        </w:rPr>
        <w:instrText xml:space="preserve"> PAGEREF _Toc465348654 \h </w:instrText>
      </w:r>
      <w:r w:rsidRPr="00010ED5">
        <w:rPr>
          <w:noProof/>
        </w:rPr>
      </w:r>
      <w:r w:rsidRPr="00010ED5">
        <w:rPr>
          <w:noProof/>
        </w:rPr>
        <w:fldChar w:fldCharType="separate"/>
      </w:r>
      <w:r>
        <w:rPr>
          <w:noProof/>
        </w:rPr>
        <w:t>1</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w:t>
      </w:r>
      <w:r w:rsidRPr="00010ED5">
        <w:rPr>
          <w:noProof/>
        </w:rPr>
        <w:tab/>
        <w:t>Commencement</w:t>
      </w:r>
      <w:r w:rsidRPr="00010ED5">
        <w:rPr>
          <w:noProof/>
        </w:rPr>
        <w:tab/>
      </w:r>
      <w:r w:rsidRPr="00010ED5">
        <w:rPr>
          <w:noProof/>
        </w:rPr>
        <w:fldChar w:fldCharType="begin"/>
      </w:r>
      <w:r w:rsidRPr="00010ED5">
        <w:rPr>
          <w:noProof/>
        </w:rPr>
        <w:instrText xml:space="preserve"> PAGEREF _Toc465348655 \h </w:instrText>
      </w:r>
      <w:r w:rsidRPr="00010ED5">
        <w:rPr>
          <w:noProof/>
        </w:rPr>
      </w:r>
      <w:r w:rsidRPr="00010ED5">
        <w:rPr>
          <w:noProof/>
        </w:rPr>
        <w:fldChar w:fldCharType="separate"/>
      </w:r>
      <w:r>
        <w:rPr>
          <w:noProof/>
        </w:rPr>
        <w:t>1</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w:t>
      </w:r>
      <w:r w:rsidRPr="00010ED5">
        <w:rPr>
          <w:noProof/>
        </w:rPr>
        <w:tab/>
        <w:t>Interpretation</w:t>
      </w:r>
      <w:r w:rsidRPr="00010ED5">
        <w:rPr>
          <w:noProof/>
        </w:rPr>
        <w:tab/>
      </w:r>
      <w:r w:rsidRPr="00010ED5">
        <w:rPr>
          <w:noProof/>
        </w:rPr>
        <w:fldChar w:fldCharType="begin"/>
      </w:r>
      <w:r w:rsidRPr="00010ED5">
        <w:rPr>
          <w:noProof/>
        </w:rPr>
        <w:instrText xml:space="preserve"> PAGEREF _Toc465348656 \h </w:instrText>
      </w:r>
      <w:r w:rsidRPr="00010ED5">
        <w:rPr>
          <w:noProof/>
        </w:rPr>
      </w:r>
      <w:r w:rsidRPr="00010ED5">
        <w:rPr>
          <w:noProof/>
        </w:rPr>
        <w:fldChar w:fldCharType="separate"/>
      </w:r>
      <w:r>
        <w:rPr>
          <w:noProof/>
        </w:rPr>
        <w:t>1</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w:t>
      </w:r>
      <w:r w:rsidRPr="00010ED5">
        <w:rPr>
          <w:noProof/>
        </w:rPr>
        <w:tab/>
        <w:t>Act to bind Crown</w:t>
      </w:r>
      <w:r w:rsidRPr="00010ED5">
        <w:rPr>
          <w:noProof/>
        </w:rPr>
        <w:tab/>
      </w:r>
      <w:r w:rsidRPr="00010ED5">
        <w:rPr>
          <w:noProof/>
        </w:rPr>
        <w:fldChar w:fldCharType="begin"/>
      </w:r>
      <w:r w:rsidRPr="00010ED5">
        <w:rPr>
          <w:noProof/>
        </w:rPr>
        <w:instrText xml:space="preserve"> PAGEREF _Toc465348657 \h </w:instrText>
      </w:r>
      <w:r w:rsidRPr="00010ED5">
        <w:rPr>
          <w:noProof/>
        </w:rPr>
      </w:r>
      <w:r w:rsidRPr="00010ED5">
        <w:rPr>
          <w:noProof/>
        </w:rPr>
        <w:fldChar w:fldCharType="separate"/>
      </w:r>
      <w:r>
        <w:rPr>
          <w:noProof/>
        </w:rPr>
        <w:t>3</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6AA</w:t>
      </w:r>
      <w:r w:rsidRPr="00010ED5">
        <w:rPr>
          <w:noProof/>
        </w:rPr>
        <w:tab/>
        <w:t>Norfolk Island</w:t>
      </w:r>
      <w:r w:rsidRPr="00010ED5">
        <w:rPr>
          <w:noProof/>
        </w:rPr>
        <w:tab/>
      </w:r>
      <w:r w:rsidRPr="00010ED5">
        <w:rPr>
          <w:noProof/>
        </w:rPr>
        <w:fldChar w:fldCharType="begin"/>
      </w:r>
      <w:r w:rsidRPr="00010ED5">
        <w:rPr>
          <w:noProof/>
        </w:rPr>
        <w:instrText xml:space="preserve"> PAGEREF _Toc465348658 \h </w:instrText>
      </w:r>
      <w:r w:rsidRPr="00010ED5">
        <w:rPr>
          <w:noProof/>
        </w:rPr>
      </w:r>
      <w:r w:rsidRPr="00010ED5">
        <w:rPr>
          <w:noProof/>
        </w:rPr>
        <w:fldChar w:fldCharType="separate"/>
      </w:r>
      <w:r>
        <w:rPr>
          <w:noProof/>
        </w:rPr>
        <w:t>3</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6A</w:t>
      </w:r>
      <w:r w:rsidRPr="00010ED5">
        <w:rPr>
          <w:noProof/>
        </w:rPr>
        <w:tab/>
        <w:t xml:space="preserve">Application of the </w:t>
      </w:r>
      <w:r w:rsidRPr="00010ED5">
        <w:rPr>
          <w:i/>
          <w:noProof/>
        </w:rPr>
        <w:t>Criminal Code</w:t>
      </w:r>
      <w:r w:rsidRPr="00010ED5">
        <w:rPr>
          <w:noProof/>
        </w:rPr>
        <w:tab/>
      </w:r>
      <w:r w:rsidRPr="00010ED5">
        <w:rPr>
          <w:noProof/>
        </w:rPr>
        <w:fldChar w:fldCharType="begin"/>
      </w:r>
      <w:r w:rsidRPr="00010ED5">
        <w:rPr>
          <w:noProof/>
        </w:rPr>
        <w:instrText xml:space="preserve"> PAGEREF _Toc465348659 \h </w:instrText>
      </w:r>
      <w:r w:rsidRPr="00010ED5">
        <w:rPr>
          <w:noProof/>
        </w:rPr>
      </w:r>
      <w:r w:rsidRPr="00010ED5">
        <w:rPr>
          <w:noProof/>
        </w:rPr>
        <w:fldChar w:fldCharType="separate"/>
      </w:r>
      <w:r>
        <w:rPr>
          <w:noProof/>
        </w:rPr>
        <w:t>3</w:t>
      </w:r>
      <w:r w:rsidRPr="00010ED5">
        <w:rPr>
          <w:noProof/>
        </w:rPr>
        <w:fldChar w:fldCharType="end"/>
      </w:r>
    </w:p>
    <w:p w:rsidR="00010ED5" w:rsidRPr="00010ED5" w:rsidRDefault="00010ED5">
      <w:pPr>
        <w:pStyle w:val="TOC2"/>
        <w:rPr>
          <w:rFonts w:asciiTheme="minorHAnsi" w:eastAsiaTheme="minorEastAsia" w:hAnsiTheme="minorHAnsi" w:cstheme="minorBidi"/>
          <w:b w:val="0"/>
          <w:noProof/>
          <w:kern w:val="0"/>
          <w:sz w:val="22"/>
          <w:szCs w:val="22"/>
        </w:rPr>
      </w:pPr>
      <w:r w:rsidRPr="00010ED5">
        <w:rPr>
          <w:noProof/>
        </w:rPr>
        <w:t>Part</w:t>
      </w:r>
      <w:r>
        <w:rPr>
          <w:noProof/>
        </w:rPr>
        <w:t> </w:t>
      </w:r>
      <w:r w:rsidRPr="00010ED5">
        <w:rPr>
          <w:noProof/>
        </w:rPr>
        <w:t>2—Establishment, functions and powers of authority</w:t>
      </w:r>
      <w:r w:rsidRPr="00010ED5">
        <w:rPr>
          <w:b w:val="0"/>
          <w:noProof/>
          <w:sz w:val="18"/>
        </w:rPr>
        <w:tab/>
      </w:r>
      <w:r w:rsidRPr="00010ED5">
        <w:rPr>
          <w:b w:val="0"/>
          <w:noProof/>
          <w:sz w:val="18"/>
        </w:rPr>
        <w:fldChar w:fldCharType="begin"/>
      </w:r>
      <w:r w:rsidRPr="00010ED5">
        <w:rPr>
          <w:b w:val="0"/>
          <w:noProof/>
          <w:sz w:val="18"/>
        </w:rPr>
        <w:instrText xml:space="preserve"> PAGEREF _Toc465348660 \h </w:instrText>
      </w:r>
      <w:r w:rsidRPr="00010ED5">
        <w:rPr>
          <w:b w:val="0"/>
          <w:noProof/>
          <w:sz w:val="18"/>
        </w:rPr>
      </w:r>
      <w:r w:rsidRPr="00010ED5">
        <w:rPr>
          <w:b w:val="0"/>
          <w:noProof/>
          <w:sz w:val="18"/>
        </w:rPr>
        <w:fldChar w:fldCharType="separate"/>
      </w:r>
      <w:r>
        <w:rPr>
          <w:b w:val="0"/>
          <w:noProof/>
          <w:sz w:val="18"/>
        </w:rPr>
        <w:t>4</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w:t>
      </w:r>
      <w:r w:rsidRPr="00010ED5">
        <w:rPr>
          <w:noProof/>
        </w:rPr>
        <w:tab/>
        <w:t>Establishment of Authority</w:t>
      </w:r>
      <w:r w:rsidRPr="00010ED5">
        <w:rPr>
          <w:noProof/>
        </w:rPr>
        <w:tab/>
      </w:r>
      <w:r w:rsidRPr="00010ED5">
        <w:rPr>
          <w:noProof/>
        </w:rPr>
        <w:fldChar w:fldCharType="begin"/>
      </w:r>
      <w:r w:rsidRPr="00010ED5">
        <w:rPr>
          <w:noProof/>
        </w:rPr>
        <w:instrText xml:space="preserve"> PAGEREF _Toc465348661 \h </w:instrText>
      </w:r>
      <w:r w:rsidRPr="00010ED5">
        <w:rPr>
          <w:noProof/>
        </w:rPr>
      </w:r>
      <w:r w:rsidRPr="00010ED5">
        <w:rPr>
          <w:noProof/>
        </w:rPr>
        <w:fldChar w:fldCharType="separate"/>
      </w:r>
      <w:r>
        <w:rPr>
          <w:noProof/>
        </w:rPr>
        <w:t>4</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8</w:t>
      </w:r>
      <w:r w:rsidRPr="00010ED5">
        <w:rPr>
          <w:noProof/>
        </w:rPr>
        <w:tab/>
        <w:t>Functions</w:t>
      </w:r>
      <w:r w:rsidRPr="00010ED5">
        <w:rPr>
          <w:noProof/>
        </w:rPr>
        <w:tab/>
      </w:r>
      <w:r w:rsidRPr="00010ED5">
        <w:rPr>
          <w:noProof/>
        </w:rPr>
        <w:fldChar w:fldCharType="begin"/>
      </w:r>
      <w:r w:rsidRPr="00010ED5">
        <w:rPr>
          <w:noProof/>
        </w:rPr>
        <w:instrText xml:space="preserve"> PAGEREF _Toc465348662 \h </w:instrText>
      </w:r>
      <w:r w:rsidRPr="00010ED5">
        <w:rPr>
          <w:noProof/>
        </w:rPr>
      </w:r>
      <w:r w:rsidRPr="00010ED5">
        <w:rPr>
          <w:noProof/>
        </w:rPr>
        <w:fldChar w:fldCharType="separate"/>
      </w:r>
      <w:r>
        <w:rPr>
          <w:noProof/>
        </w:rPr>
        <w:t>4</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9</w:t>
      </w:r>
      <w:r w:rsidRPr="00010ED5">
        <w:rPr>
          <w:noProof/>
        </w:rPr>
        <w:tab/>
        <w:t>Powers</w:t>
      </w:r>
      <w:r w:rsidRPr="00010ED5">
        <w:rPr>
          <w:noProof/>
        </w:rPr>
        <w:tab/>
      </w:r>
      <w:r w:rsidRPr="00010ED5">
        <w:rPr>
          <w:noProof/>
        </w:rPr>
        <w:fldChar w:fldCharType="begin"/>
      </w:r>
      <w:r w:rsidRPr="00010ED5">
        <w:rPr>
          <w:noProof/>
        </w:rPr>
        <w:instrText xml:space="preserve"> PAGEREF _Toc465348663 \h </w:instrText>
      </w:r>
      <w:r w:rsidRPr="00010ED5">
        <w:rPr>
          <w:noProof/>
        </w:rPr>
      </w:r>
      <w:r w:rsidRPr="00010ED5">
        <w:rPr>
          <w:noProof/>
        </w:rPr>
        <w:fldChar w:fldCharType="separate"/>
      </w:r>
      <w:r>
        <w:rPr>
          <w:noProof/>
        </w:rPr>
        <w:t>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9A</w:t>
      </w:r>
      <w:r w:rsidRPr="00010ED5">
        <w:rPr>
          <w:noProof/>
        </w:rPr>
        <w:tab/>
        <w:t>General criteria for administration of this Act</w:t>
      </w:r>
      <w:r w:rsidRPr="00010ED5">
        <w:rPr>
          <w:noProof/>
        </w:rPr>
        <w:tab/>
      </w:r>
      <w:r w:rsidRPr="00010ED5">
        <w:rPr>
          <w:noProof/>
        </w:rPr>
        <w:fldChar w:fldCharType="begin"/>
      </w:r>
      <w:r w:rsidRPr="00010ED5">
        <w:rPr>
          <w:noProof/>
        </w:rPr>
        <w:instrText xml:space="preserve"> PAGEREF _Toc465348664 \h </w:instrText>
      </w:r>
      <w:r w:rsidRPr="00010ED5">
        <w:rPr>
          <w:noProof/>
        </w:rPr>
      </w:r>
      <w:r w:rsidRPr="00010ED5">
        <w:rPr>
          <w:noProof/>
        </w:rPr>
        <w:fldChar w:fldCharType="separate"/>
      </w:r>
      <w:r>
        <w:rPr>
          <w:noProof/>
        </w:rPr>
        <w:t>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12</w:t>
      </w:r>
      <w:r w:rsidRPr="00010ED5">
        <w:rPr>
          <w:noProof/>
        </w:rPr>
        <w:tab/>
        <w:t>Minister may give directions</w:t>
      </w:r>
      <w:r w:rsidRPr="00010ED5">
        <w:rPr>
          <w:noProof/>
        </w:rPr>
        <w:tab/>
      </w:r>
      <w:r w:rsidRPr="00010ED5">
        <w:rPr>
          <w:noProof/>
        </w:rPr>
        <w:fldChar w:fldCharType="begin"/>
      </w:r>
      <w:r w:rsidRPr="00010ED5">
        <w:rPr>
          <w:noProof/>
        </w:rPr>
        <w:instrText xml:space="preserve"> PAGEREF _Toc465348665 \h </w:instrText>
      </w:r>
      <w:r w:rsidRPr="00010ED5">
        <w:rPr>
          <w:noProof/>
        </w:rPr>
      </w:r>
      <w:r w:rsidRPr="00010ED5">
        <w:rPr>
          <w:noProof/>
        </w:rPr>
        <w:fldChar w:fldCharType="separate"/>
      </w:r>
      <w:r>
        <w:rPr>
          <w:noProof/>
        </w:rPr>
        <w:t>8</w:t>
      </w:r>
      <w:r w:rsidRPr="00010ED5">
        <w:rPr>
          <w:noProof/>
        </w:rPr>
        <w:fldChar w:fldCharType="end"/>
      </w:r>
    </w:p>
    <w:p w:rsidR="00010ED5" w:rsidRPr="00010ED5" w:rsidRDefault="00010ED5">
      <w:pPr>
        <w:pStyle w:val="TOC2"/>
        <w:rPr>
          <w:rFonts w:asciiTheme="minorHAnsi" w:eastAsiaTheme="minorEastAsia" w:hAnsiTheme="minorHAnsi" w:cstheme="minorBidi"/>
          <w:b w:val="0"/>
          <w:noProof/>
          <w:kern w:val="0"/>
          <w:sz w:val="22"/>
          <w:szCs w:val="22"/>
        </w:rPr>
      </w:pPr>
      <w:r w:rsidRPr="00010ED5">
        <w:rPr>
          <w:noProof/>
        </w:rPr>
        <w:t>Part</w:t>
      </w:r>
      <w:r>
        <w:rPr>
          <w:noProof/>
        </w:rPr>
        <w:t> </w:t>
      </w:r>
      <w:r w:rsidRPr="00010ED5">
        <w:rPr>
          <w:noProof/>
        </w:rPr>
        <w:t>3—Board of the authority</w:t>
      </w:r>
      <w:r w:rsidRPr="00010ED5">
        <w:rPr>
          <w:b w:val="0"/>
          <w:noProof/>
          <w:sz w:val="18"/>
        </w:rPr>
        <w:tab/>
      </w:r>
      <w:r w:rsidRPr="00010ED5">
        <w:rPr>
          <w:b w:val="0"/>
          <w:noProof/>
          <w:sz w:val="18"/>
        </w:rPr>
        <w:fldChar w:fldCharType="begin"/>
      </w:r>
      <w:r w:rsidRPr="00010ED5">
        <w:rPr>
          <w:b w:val="0"/>
          <w:noProof/>
          <w:sz w:val="18"/>
        </w:rPr>
        <w:instrText xml:space="preserve"> PAGEREF _Toc465348666 \h </w:instrText>
      </w:r>
      <w:r w:rsidRPr="00010ED5">
        <w:rPr>
          <w:b w:val="0"/>
          <w:noProof/>
          <w:sz w:val="18"/>
        </w:rPr>
      </w:r>
      <w:r w:rsidRPr="00010ED5">
        <w:rPr>
          <w:b w:val="0"/>
          <w:noProof/>
          <w:sz w:val="18"/>
        </w:rPr>
        <w:fldChar w:fldCharType="separate"/>
      </w:r>
      <w:r>
        <w:rPr>
          <w:b w:val="0"/>
          <w:noProof/>
          <w:sz w:val="18"/>
        </w:rPr>
        <w:t>10</w:t>
      </w:r>
      <w:r w:rsidRPr="00010ED5">
        <w:rPr>
          <w:b w:val="0"/>
          <w:noProof/>
          <w:sz w:val="18"/>
        </w:rPr>
        <w:fldChar w:fldCharType="end"/>
      </w:r>
    </w:p>
    <w:p w:rsidR="00010ED5" w:rsidRPr="00010ED5" w:rsidRDefault="00010ED5">
      <w:pPr>
        <w:pStyle w:val="TOC3"/>
        <w:rPr>
          <w:rFonts w:asciiTheme="minorHAnsi" w:eastAsiaTheme="minorEastAsia" w:hAnsiTheme="minorHAnsi" w:cstheme="minorBidi"/>
          <w:b w:val="0"/>
          <w:noProof/>
          <w:kern w:val="0"/>
          <w:szCs w:val="22"/>
        </w:rPr>
      </w:pPr>
      <w:r w:rsidRPr="00010ED5">
        <w:rPr>
          <w:noProof/>
        </w:rPr>
        <w:t>Division</w:t>
      </w:r>
      <w:r>
        <w:rPr>
          <w:noProof/>
        </w:rPr>
        <w:t> </w:t>
      </w:r>
      <w:r w:rsidRPr="00010ED5">
        <w:rPr>
          <w:noProof/>
        </w:rPr>
        <w:t>1—Constitution of the Board</w:t>
      </w:r>
      <w:r w:rsidRPr="00010ED5">
        <w:rPr>
          <w:b w:val="0"/>
          <w:noProof/>
          <w:sz w:val="18"/>
        </w:rPr>
        <w:tab/>
      </w:r>
      <w:r w:rsidRPr="00010ED5">
        <w:rPr>
          <w:b w:val="0"/>
          <w:noProof/>
          <w:sz w:val="18"/>
        </w:rPr>
        <w:fldChar w:fldCharType="begin"/>
      </w:r>
      <w:r w:rsidRPr="00010ED5">
        <w:rPr>
          <w:b w:val="0"/>
          <w:noProof/>
          <w:sz w:val="18"/>
        </w:rPr>
        <w:instrText xml:space="preserve"> PAGEREF _Toc465348667 \h </w:instrText>
      </w:r>
      <w:r w:rsidRPr="00010ED5">
        <w:rPr>
          <w:b w:val="0"/>
          <w:noProof/>
          <w:sz w:val="18"/>
        </w:rPr>
      </w:r>
      <w:r w:rsidRPr="00010ED5">
        <w:rPr>
          <w:b w:val="0"/>
          <w:noProof/>
          <w:sz w:val="18"/>
        </w:rPr>
        <w:fldChar w:fldCharType="separate"/>
      </w:r>
      <w:r>
        <w:rPr>
          <w:b w:val="0"/>
          <w:noProof/>
          <w:sz w:val="18"/>
        </w:rPr>
        <w:t>10</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13</w:t>
      </w:r>
      <w:r w:rsidRPr="00010ED5">
        <w:rPr>
          <w:noProof/>
        </w:rPr>
        <w:tab/>
        <w:t>The Board</w:t>
      </w:r>
      <w:r w:rsidRPr="00010ED5">
        <w:rPr>
          <w:noProof/>
        </w:rPr>
        <w:tab/>
      </w:r>
      <w:r w:rsidRPr="00010ED5">
        <w:rPr>
          <w:noProof/>
        </w:rPr>
        <w:fldChar w:fldCharType="begin"/>
      </w:r>
      <w:r w:rsidRPr="00010ED5">
        <w:rPr>
          <w:noProof/>
        </w:rPr>
        <w:instrText xml:space="preserve"> PAGEREF _Toc465348668 \h </w:instrText>
      </w:r>
      <w:r w:rsidRPr="00010ED5">
        <w:rPr>
          <w:noProof/>
        </w:rPr>
      </w:r>
      <w:r w:rsidRPr="00010ED5">
        <w:rPr>
          <w:noProof/>
        </w:rPr>
        <w:fldChar w:fldCharType="separate"/>
      </w:r>
      <w:r>
        <w:rPr>
          <w:noProof/>
        </w:rPr>
        <w:t>10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14</w:t>
      </w:r>
      <w:r w:rsidRPr="00010ED5">
        <w:rPr>
          <w:noProof/>
        </w:rPr>
        <w:tab/>
        <w:t>Functions of the Board</w:t>
      </w:r>
      <w:r w:rsidRPr="00010ED5">
        <w:rPr>
          <w:noProof/>
        </w:rPr>
        <w:tab/>
      </w:r>
      <w:r w:rsidRPr="00010ED5">
        <w:rPr>
          <w:noProof/>
        </w:rPr>
        <w:fldChar w:fldCharType="begin"/>
      </w:r>
      <w:r w:rsidRPr="00010ED5">
        <w:rPr>
          <w:noProof/>
        </w:rPr>
        <w:instrText xml:space="preserve"> PAGEREF _Toc465348669 \h </w:instrText>
      </w:r>
      <w:r w:rsidRPr="00010ED5">
        <w:rPr>
          <w:noProof/>
        </w:rPr>
      </w:r>
      <w:r w:rsidRPr="00010ED5">
        <w:rPr>
          <w:noProof/>
        </w:rPr>
        <w:fldChar w:fldCharType="separate"/>
      </w:r>
      <w:r>
        <w:rPr>
          <w:noProof/>
        </w:rPr>
        <w:t>10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15</w:t>
      </w:r>
      <w:r w:rsidRPr="00010ED5">
        <w:rPr>
          <w:noProof/>
        </w:rPr>
        <w:tab/>
        <w:t>Constitution of the Board</w:t>
      </w:r>
      <w:r w:rsidRPr="00010ED5">
        <w:rPr>
          <w:noProof/>
        </w:rPr>
        <w:tab/>
      </w:r>
      <w:r w:rsidRPr="00010ED5">
        <w:rPr>
          <w:noProof/>
        </w:rPr>
        <w:fldChar w:fldCharType="begin"/>
      </w:r>
      <w:r w:rsidRPr="00010ED5">
        <w:rPr>
          <w:noProof/>
        </w:rPr>
        <w:instrText xml:space="preserve"> PAGEREF _Toc465348670 \h </w:instrText>
      </w:r>
      <w:r w:rsidRPr="00010ED5">
        <w:rPr>
          <w:noProof/>
        </w:rPr>
      </w:r>
      <w:r w:rsidRPr="00010ED5">
        <w:rPr>
          <w:noProof/>
        </w:rPr>
        <w:fldChar w:fldCharType="separate"/>
      </w:r>
      <w:r>
        <w:rPr>
          <w:noProof/>
        </w:rPr>
        <w:t>10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16</w:t>
      </w:r>
      <w:r w:rsidRPr="00010ED5">
        <w:rPr>
          <w:noProof/>
        </w:rPr>
        <w:tab/>
        <w:t>Appointment of Directors</w:t>
      </w:r>
      <w:r w:rsidRPr="00010ED5">
        <w:rPr>
          <w:noProof/>
        </w:rPr>
        <w:tab/>
      </w:r>
      <w:r w:rsidRPr="00010ED5">
        <w:rPr>
          <w:noProof/>
        </w:rPr>
        <w:fldChar w:fldCharType="begin"/>
      </w:r>
      <w:r w:rsidRPr="00010ED5">
        <w:rPr>
          <w:noProof/>
        </w:rPr>
        <w:instrText xml:space="preserve"> PAGEREF _Toc465348671 \h </w:instrText>
      </w:r>
      <w:r w:rsidRPr="00010ED5">
        <w:rPr>
          <w:noProof/>
        </w:rPr>
      </w:r>
      <w:r w:rsidRPr="00010ED5">
        <w:rPr>
          <w:noProof/>
        </w:rPr>
        <w:fldChar w:fldCharType="separate"/>
      </w:r>
      <w:r>
        <w:rPr>
          <w:noProof/>
        </w:rPr>
        <w:t>10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16A</w:t>
      </w:r>
      <w:r w:rsidRPr="00010ED5">
        <w:rPr>
          <w:noProof/>
        </w:rPr>
        <w:tab/>
        <w:t>Termination of appointment of Directors for underperformance</w:t>
      </w:r>
      <w:r w:rsidRPr="00010ED5">
        <w:rPr>
          <w:noProof/>
        </w:rPr>
        <w:tab/>
      </w:r>
      <w:r w:rsidRPr="00010ED5">
        <w:rPr>
          <w:noProof/>
        </w:rPr>
        <w:fldChar w:fldCharType="begin"/>
      </w:r>
      <w:r w:rsidRPr="00010ED5">
        <w:rPr>
          <w:noProof/>
        </w:rPr>
        <w:instrText xml:space="preserve"> PAGEREF _Toc465348672 \h </w:instrText>
      </w:r>
      <w:r w:rsidRPr="00010ED5">
        <w:rPr>
          <w:noProof/>
        </w:rPr>
      </w:r>
      <w:r w:rsidRPr="00010ED5">
        <w:rPr>
          <w:noProof/>
        </w:rPr>
        <w:fldChar w:fldCharType="separate"/>
      </w:r>
      <w:r>
        <w:rPr>
          <w:noProof/>
        </w:rPr>
        <w:t>11</w:t>
      </w:r>
      <w:r w:rsidRPr="00010ED5">
        <w:rPr>
          <w:noProof/>
        </w:rPr>
        <w:fldChar w:fldCharType="end"/>
      </w:r>
    </w:p>
    <w:p w:rsidR="00010ED5" w:rsidRPr="00010ED5" w:rsidRDefault="00010ED5">
      <w:pPr>
        <w:pStyle w:val="TOC3"/>
        <w:rPr>
          <w:rFonts w:asciiTheme="minorHAnsi" w:eastAsiaTheme="minorEastAsia" w:hAnsiTheme="minorHAnsi" w:cstheme="minorBidi"/>
          <w:b w:val="0"/>
          <w:noProof/>
          <w:kern w:val="0"/>
          <w:szCs w:val="22"/>
        </w:rPr>
      </w:pPr>
      <w:r w:rsidRPr="00010ED5">
        <w:rPr>
          <w:noProof/>
        </w:rPr>
        <w:t>Division</w:t>
      </w:r>
      <w:r>
        <w:rPr>
          <w:noProof/>
        </w:rPr>
        <w:t> </w:t>
      </w:r>
      <w:r w:rsidRPr="00010ED5">
        <w:rPr>
          <w:noProof/>
        </w:rPr>
        <w:t>2—Meetings of the Board</w:t>
      </w:r>
      <w:r w:rsidRPr="00010ED5">
        <w:rPr>
          <w:b w:val="0"/>
          <w:noProof/>
          <w:sz w:val="18"/>
        </w:rPr>
        <w:tab/>
      </w:r>
      <w:r w:rsidRPr="00010ED5">
        <w:rPr>
          <w:b w:val="0"/>
          <w:noProof/>
          <w:sz w:val="18"/>
        </w:rPr>
        <w:fldChar w:fldCharType="begin"/>
      </w:r>
      <w:r w:rsidRPr="00010ED5">
        <w:rPr>
          <w:b w:val="0"/>
          <w:noProof/>
          <w:sz w:val="18"/>
        </w:rPr>
        <w:instrText xml:space="preserve"> PAGEREF _Toc465348673 \h </w:instrText>
      </w:r>
      <w:r w:rsidRPr="00010ED5">
        <w:rPr>
          <w:b w:val="0"/>
          <w:noProof/>
          <w:sz w:val="18"/>
        </w:rPr>
      </w:r>
      <w:r w:rsidRPr="00010ED5">
        <w:rPr>
          <w:b w:val="0"/>
          <w:noProof/>
          <w:sz w:val="18"/>
        </w:rPr>
        <w:fldChar w:fldCharType="separate"/>
      </w:r>
      <w:r>
        <w:rPr>
          <w:b w:val="0"/>
          <w:noProof/>
          <w:sz w:val="18"/>
        </w:rPr>
        <w:t>12</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17</w:t>
      </w:r>
      <w:r w:rsidRPr="00010ED5">
        <w:rPr>
          <w:noProof/>
        </w:rPr>
        <w:tab/>
        <w:t>Convening of meetings</w:t>
      </w:r>
      <w:r w:rsidRPr="00010ED5">
        <w:rPr>
          <w:noProof/>
        </w:rPr>
        <w:tab/>
      </w:r>
      <w:r w:rsidRPr="00010ED5">
        <w:rPr>
          <w:noProof/>
        </w:rPr>
        <w:fldChar w:fldCharType="begin"/>
      </w:r>
      <w:r w:rsidRPr="00010ED5">
        <w:rPr>
          <w:noProof/>
        </w:rPr>
        <w:instrText xml:space="preserve"> PAGEREF _Toc465348674 \h </w:instrText>
      </w:r>
      <w:r w:rsidRPr="00010ED5">
        <w:rPr>
          <w:noProof/>
        </w:rPr>
      </w:r>
      <w:r w:rsidRPr="00010ED5">
        <w:rPr>
          <w:noProof/>
        </w:rPr>
        <w:fldChar w:fldCharType="separate"/>
      </w:r>
      <w:r>
        <w:rPr>
          <w:noProof/>
        </w:rPr>
        <w:t>12</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18</w:t>
      </w:r>
      <w:r w:rsidRPr="00010ED5">
        <w:rPr>
          <w:noProof/>
        </w:rPr>
        <w:tab/>
        <w:t>Presiding at meetings</w:t>
      </w:r>
      <w:r w:rsidRPr="00010ED5">
        <w:rPr>
          <w:noProof/>
        </w:rPr>
        <w:tab/>
      </w:r>
      <w:r w:rsidRPr="00010ED5">
        <w:rPr>
          <w:noProof/>
        </w:rPr>
        <w:fldChar w:fldCharType="begin"/>
      </w:r>
      <w:r w:rsidRPr="00010ED5">
        <w:rPr>
          <w:noProof/>
        </w:rPr>
        <w:instrText xml:space="preserve"> PAGEREF _Toc465348675 \h </w:instrText>
      </w:r>
      <w:r w:rsidRPr="00010ED5">
        <w:rPr>
          <w:noProof/>
        </w:rPr>
      </w:r>
      <w:r w:rsidRPr="00010ED5">
        <w:rPr>
          <w:noProof/>
        </w:rPr>
        <w:fldChar w:fldCharType="separate"/>
      </w:r>
      <w:r>
        <w:rPr>
          <w:noProof/>
        </w:rPr>
        <w:t>12</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19</w:t>
      </w:r>
      <w:r w:rsidRPr="00010ED5">
        <w:rPr>
          <w:noProof/>
        </w:rPr>
        <w:tab/>
        <w:t>Quorum</w:t>
      </w:r>
      <w:r w:rsidRPr="00010ED5">
        <w:rPr>
          <w:noProof/>
        </w:rPr>
        <w:tab/>
      </w:r>
      <w:r w:rsidRPr="00010ED5">
        <w:rPr>
          <w:noProof/>
        </w:rPr>
        <w:fldChar w:fldCharType="begin"/>
      </w:r>
      <w:r w:rsidRPr="00010ED5">
        <w:rPr>
          <w:noProof/>
        </w:rPr>
        <w:instrText xml:space="preserve"> PAGEREF _Toc465348676 \h </w:instrText>
      </w:r>
      <w:r w:rsidRPr="00010ED5">
        <w:rPr>
          <w:noProof/>
        </w:rPr>
      </w:r>
      <w:r w:rsidRPr="00010ED5">
        <w:rPr>
          <w:noProof/>
        </w:rPr>
        <w:fldChar w:fldCharType="separate"/>
      </w:r>
      <w:r>
        <w:rPr>
          <w:noProof/>
        </w:rPr>
        <w:t>12</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20</w:t>
      </w:r>
      <w:r w:rsidRPr="00010ED5">
        <w:rPr>
          <w:noProof/>
        </w:rPr>
        <w:tab/>
        <w:t>Voting at meetings</w:t>
      </w:r>
      <w:r w:rsidRPr="00010ED5">
        <w:rPr>
          <w:noProof/>
        </w:rPr>
        <w:tab/>
      </w:r>
      <w:r w:rsidRPr="00010ED5">
        <w:rPr>
          <w:noProof/>
        </w:rPr>
        <w:fldChar w:fldCharType="begin"/>
      </w:r>
      <w:r w:rsidRPr="00010ED5">
        <w:rPr>
          <w:noProof/>
        </w:rPr>
        <w:instrText xml:space="preserve"> PAGEREF _Toc465348677 \h </w:instrText>
      </w:r>
      <w:r w:rsidRPr="00010ED5">
        <w:rPr>
          <w:noProof/>
        </w:rPr>
      </w:r>
      <w:r w:rsidRPr="00010ED5">
        <w:rPr>
          <w:noProof/>
        </w:rPr>
        <w:fldChar w:fldCharType="separate"/>
      </w:r>
      <w:r>
        <w:rPr>
          <w:noProof/>
        </w:rPr>
        <w:t>12</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21</w:t>
      </w:r>
      <w:r w:rsidRPr="00010ED5">
        <w:rPr>
          <w:noProof/>
        </w:rPr>
        <w:tab/>
        <w:t>Conduct of meetings</w:t>
      </w:r>
      <w:r w:rsidRPr="00010ED5">
        <w:rPr>
          <w:noProof/>
        </w:rPr>
        <w:tab/>
      </w:r>
      <w:r w:rsidRPr="00010ED5">
        <w:rPr>
          <w:noProof/>
        </w:rPr>
        <w:fldChar w:fldCharType="begin"/>
      </w:r>
      <w:r w:rsidRPr="00010ED5">
        <w:rPr>
          <w:noProof/>
        </w:rPr>
        <w:instrText xml:space="preserve"> PAGEREF _Toc465348678 \h </w:instrText>
      </w:r>
      <w:r w:rsidRPr="00010ED5">
        <w:rPr>
          <w:noProof/>
        </w:rPr>
      </w:r>
      <w:r w:rsidRPr="00010ED5">
        <w:rPr>
          <w:noProof/>
        </w:rPr>
        <w:fldChar w:fldCharType="separate"/>
      </w:r>
      <w:r>
        <w:rPr>
          <w:noProof/>
        </w:rPr>
        <w:t>13</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22</w:t>
      </w:r>
      <w:r w:rsidRPr="00010ED5">
        <w:rPr>
          <w:noProof/>
        </w:rPr>
        <w:tab/>
        <w:t>Resolutions without meetings</w:t>
      </w:r>
      <w:r w:rsidRPr="00010ED5">
        <w:rPr>
          <w:noProof/>
        </w:rPr>
        <w:tab/>
      </w:r>
      <w:r w:rsidRPr="00010ED5">
        <w:rPr>
          <w:noProof/>
        </w:rPr>
        <w:fldChar w:fldCharType="begin"/>
      </w:r>
      <w:r w:rsidRPr="00010ED5">
        <w:rPr>
          <w:noProof/>
        </w:rPr>
        <w:instrText xml:space="preserve"> PAGEREF _Toc465348679 \h </w:instrText>
      </w:r>
      <w:r w:rsidRPr="00010ED5">
        <w:rPr>
          <w:noProof/>
        </w:rPr>
      </w:r>
      <w:r w:rsidRPr="00010ED5">
        <w:rPr>
          <w:noProof/>
        </w:rPr>
        <w:fldChar w:fldCharType="separate"/>
      </w:r>
      <w:r>
        <w:rPr>
          <w:noProof/>
        </w:rPr>
        <w:t>13</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23</w:t>
      </w:r>
      <w:r w:rsidRPr="00010ED5">
        <w:rPr>
          <w:noProof/>
        </w:rPr>
        <w:tab/>
        <w:t>Records relating to meetings</w:t>
      </w:r>
      <w:r w:rsidRPr="00010ED5">
        <w:rPr>
          <w:noProof/>
        </w:rPr>
        <w:tab/>
      </w:r>
      <w:r w:rsidRPr="00010ED5">
        <w:rPr>
          <w:noProof/>
        </w:rPr>
        <w:fldChar w:fldCharType="begin"/>
      </w:r>
      <w:r w:rsidRPr="00010ED5">
        <w:rPr>
          <w:noProof/>
        </w:rPr>
        <w:instrText xml:space="preserve"> PAGEREF _Toc465348680 \h </w:instrText>
      </w:r>
      <w:r w:rsidRPr="00010ED5">
        <w:rPr>
          <w:noProof/>
        </w:rPr>
      </w:r>
      <w:r w:rsidRPr="00010ED5">
        <w:rPr>
          <w:noProof/>
        </w:rPr>
        <w:fldChar w:fldCharType="separate"/>
      </w:r>
      <w:r>
        <w:rPr>
          <w:noProof/>
        </w:rPr>
        <w:t>13</w:t>
      </w:r>
      <w:r w:rsidRPr="00010ED5">
        <w:rPr>
          <w:noProof/>
        </w:rPr>
        <w:fldChar w:fldCharType="end"/>
      </w:r>
    </w:p>
    <w:p w:rsidR="00010ED5" w:rsidRPr="00010ED5" w:rsidRDefault="00010ED5">
      <w:pPr>
        <w:pStyle w:val="TOC3"/>
        <w:rPr>
          <w:rFonts w:asciiTheme="minorHAnsi" w:eastAsiaTheme="minorEastAsia" w:hAnsiTheme="minorHAnsi" w:cstheme="minorBidi"/>
          <w:b w:val="0"/>
          <w:noProof/>
          <w:kern w:val="0"/>
          <w:szCs w:val="22"/>
        </w:rPr>
      </w:pPr>
      <w:r w:rsidRPr="00010ED5">
        <w:rPr>
          <w:noProof/>
        </w:rPr>
        <w:t>Division</w:t>
      </w:r>
      <w:r>
        <w:rPr>
          <w:noProof/>
        </w:rPr>
        <w:t> </w:t>
      </w:r>
      <w:r w:rsidRPr="00010ED5">
        <w:rPr>
          <w:noProof/>
        </w:rPr>
        <w:t>3—Provisions relating to appointed Directors</w:t>
      </w:r>
      <w:r w:rsidRPr="00010ED5">
        <w:rPr>
          <w:b w:val="0"/>
          <w:noProof/>
          <w:sz w:val="18"/>
        </w:rPr>
        <w:tab/>
      </w:r>
      <w:r w:rsidRPr="00010ED5">
        <w:rPr>
          <w:b w:val="0"/>
          <w:noProof/>
          <w:sz w:val="18"/>
        </w:rPr>
        <w:fldChar w:fldCharType="begin"/>
      </w:r>
      <w:r w:rsidRPr="00010ED5">
        <w:rPr>
          <w:b w:val="0"/>
          <w:noProof/>
          <w:sz w:val="18"/>
        </w:rPr>
        <w:instrText xml:space="preserve"> PAGEREF _Toc465348681 \h </w:instrText>
      </w:r>
      <w:r w:rsidRPr="00010ED5">
        <w:rPr>
          <w:b w:val="0"/>
          <w:noProof/>
          <w:sz w:val="18"/>
        </w:rPr>
      </w:r>
      <w:r w:rsidRPr="00010ED5">
        <w:rPr>
          <w:b w:val="0"/>
          <w:noProof/>
          <w:sz w:val="18"/>
        </w:rPr>
        <w:fldChar w:fldCharType="separate"/>
      </w:r>
      <w:r>
        <w:rPr>
          <w:b w:val="0"/>
          <w:noProof/>
          <w:sz w:val="18"/>
        </w:rPr>
        <w:t>14</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25</w:t>
      </w:r>
      <w:r w:rsidRPr="00010ED5">
        <w:rPr>
          <w:noProof/>
        </w:rPr>
        <w:tab/>
        <w:t>Terms of office</w:t>
      </w:r>
      <w:r w:rsidRPr="00010ED5">
        <w:rPr>
          <w:noProof/>
        </w:rPr>
        <w:tab/>
      </w:r>
      <w:r w:rsidRPr="00010ED5">
        <w:rPr>
          <w:noProof/>
        </w:rPr>
        <w:fldChar w:fldCharType="begin"/>
      </w:r>
      <w:r w:rsidRPr="00010ED5">
        <w:rPr>
          <w:noProof/>
        </w:rPr>
        <w:instrText xml:space="preserve"> PAGEREF _Toc465348682 \h </w:instrText>
      </w:r>
      <w:r w:rsidRPr="00010ED5">
        <w:rPr>
          <w:noProof/>
        </w:rPr>
      </w:r>
      <w:r w:rsidRPr="00010ED5">
        <w:rPr>
          <w:noProof/>
        </w:rPr>
        <w:fldChar w:fldCharType="separate"/>
      </w:r>
      <w:r>
        <w:rPr>
          <w:noProof/>
        </w:rPr>
        <w:t>14</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26</w:t>
      </w:r>
      <w:r w:rsidRPr="00010ED5">
        <w:rPr>
          <w:noProof/>
        </w:rPr>
        <w:tab/>
        <w:t>Terms and conditions of appointment not provided for by Act</w:t>
      </w:r>
      <w:r w:rsidRPr="00010ED5">
        <w:rPr>
          <w:noProof/>
        </w:rPr>
        <w:tab/>
      </w:r>
      <w:r w:rsidRPr="00010ED5">
        <w:rPr>
          <w:noProof/>
        </w:rPr>
        <w:fldChar w:fldCharType="begin"/>
      </w:r>
      <w:r w:rsidRPr="00010ED5">
        <w:rPr>
          <w:noProof/>
        </w:rPr>
        <w:instrText xml:space="preserve"> PAGEREF _Toc465348683 \h </w:instrText>
      </w:r>
      <w:r w:rsidRPr="00010ED5">
        <w:rPr>
          <w:noProof/>
        </w:rPr>
      </w:r>
      <w:r w:rsidRPr="00010ED5">
        <w:rPr>
          <w:noProof/>
        </w:rPr>
        <w:fldChar w:fldCharType="separate"/>
      </w:r>
      <w:r>
        <w:rPr>
          <w:noProof/>
        </w:rPr>
        <w:t>14</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27</w:t>
      </w:r>
      <w:r w:rsidRPr="00010ED5">
        <w:rPr>
          <w:noProof/>
        </w:rPr>
        <w:tab/>
        <w:t>Remuneration and allowances</w:t>
      </w:r>
      <w:r w:rsidRPr="00010ED5">
        <w:rPr>
          <w:noProof/>
        </w:rPr>
        <w:tab/>
      </w:r>
      <w:r w:rsidRPr="00010ED5">
        <w:rPr>
          <w:noProof/>
        </w:rPr>
        <w:fldChar w:fldCharType="begin"/>
      </w:r>
      <w:r w:rsidRPr="00010ED5">
        <w:rPr>
          <w:noProof/>
        </w:rPr>
        <w:instrText xml:space="preserve"> PAGEREF _Toc465348684 \h </w:instrText>
      </w:r>
      <w:r w:rsidRPr="00010ED5">
        <w:rPr>
          <w:noProof/>
        </w:rPr>
      </w:r>
      <w:r w:rsidRPr="00010ED5">
        <w:rPr>
          <w:noProof/>
        </w:rPr>
        <w:fldChar w:fldCharType="separate"/>
      </w:r>
      <w:r>
        <w:rPr>
          <w:noProof/>
        </w:rPr>
        <w:t>14</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28</w:t>
      </w:r>
      <w:r w:rsidRPr="00010ED5">
        <w:rPr>
          <w:noProof/>
        </w:rPr>
        <w:tab/>
        <w:t>Leave of absence</w:t>
      </w:r>
      <w:r w:rsidRPr="00010ED5">
        <w:rPr>
          <w:noProof/>
        </w:rPr>
        <w:tab/>
      </w:r>
      <w:r w:rsidRPr="00010ED5">
        <w:rPr>
          <w:noProof/>
        </w:rPr>
        <w:fldChar w:fldCharType="begin"/>
      </w:r>
      <w:r w:rsidRPr="00010ED5">
        <w:rPr>
          <w:noProof/>
        </w:rPr>
        <w:instrText xml:space="preserve"> PAGEREF _Toc465348685 \h </w:instrText>
      </w:r>
      <w:r w:rsidRPr="00010ED5">
        <w:rPr>
          <w:noProof/>
        </w:rPr>
      </w:r>
      <w:r w:rsidRPr="00010ED5">
        <w:rPr>
          <w:noProof/>
        </w:rPr>
        <w:fldChar w:fldCharType="separate"/>
      </w:r>
      <w:r>
        <w:rPr>
          <w:noProof/>
        </w:rPr>
        <w:t>15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29</w:t>
      </w:r>
      <w:r w:rsidRPr="00010ED5">
        <w:rPr>
          <w:noProof/>
        </w:rPr>
        <w:tab/>
        <w:t>Resignation</w:t>
      </w:r>
      <w:r w:rsidRPr="00010ED5">
        <w:rPr>
          <w:noProof/>
        </w:rPr>
        <w:tab/>
      </w:r>
      <w:r w:rsidRPr="00010ED5">
        <w:rPr>
          <w:noProof/>
        </w:rPr>
        <w:fldChar w:fldCharType="begin"/>
      </w:r>
      <w:r w:rsidRPr="00010ED5">
        <w:rPr>
          <w:noProof/>
        </w:rPr>
        <w:instrText xml:space="preserve"> PAGEREF _Toc465348686 \h </w:instrText>
      </w:r>
      <w:r w:rsidRPr="00010ED5">
        <w:rPr>
          <w:noProof/>
        </w:rPr>
      </w:r>
      <w:r w:rsidRPr="00010ED5">
        <w:rPr>
          <w:noProof/>
        </w:rPr>
        <w:fldChar w:fldCharType="separate"/>
      </w:r>
      <w:r>
        <w:rPr>
          <w:noProof/>
        </w:rPr>
        <w:t>15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30</w:t>
      </w:r>
      <w:r w:rsidRPr="00010ED5">
        <w:rPr>
          <w:noProof/>
        </w:rPr>
        <w:tab/>
        <w:t>Outside employment</w:t>
      </w:r>
      <w:r w:rsidRPr="00010ED5">
        <w:rPr>
          <w:noProof/>
        </w:rPr>
        <w:tab/>
      </w:r>
      <w:r w:rsidRPr="00010ED5">
        <w:rPr>
          <w:noProof/>
        </w:rPr>
        <w:fldChar w:fldCharType="begin"/>
      </w:r>
      <w:r w:rsidRPr="00010ED5">
        <w:rPr>
          <w:noProof/>
        </w:rPr>
        <w:instrText xml:space="preserve"> PAGEREF _Toc465348687 \h </w:instrText>
      </w:r>
      <w:r w:rsidRPr="00010ED5">
        <w:rPr>
          <w:noProof/>
        </w:rPr>
      </w:r>
      <w:r w:rsidRPr="00010ED5">
        <w:rPr>
          <w:noProof/>
        </w:rPr>
        <w:fldChar w:fldCharType="separate"/>
      </w:r>
      <w:r>
        <w:rPr>
          <w:noProof/>
        </w:rPr>
        <w:t>15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31</w:t>
      </w:r>
      <w:r w:rsidRPr="00010ED5">
        <w:rPr>
          <w:noProof/>
        </w:rPr>
        <w:tab/>
        <w:t>Termination of appointment</w:t>
      </w:r>
      <w:r w:rsidRPr="00010ED5">
        <w:rPr>
          <w:noProof/>
        </w:rPr>
        <w:tab/>
      </w:r>
      <w:r w:rsidRPr="00010ED5">
        <w:rPr>
          <w:noProof/>
        </w:rPr>
        <w:fldChar w:fldCharType="begin"/>
      </w:r>
      <w:r w:rsidRPr="00010ED5">
        <w:rPr>
          <w:noProof/>
        </w:rPr>
        <w:instrText xml:space="preserve"> PAGEREF _Toc465348688 \h </w:instrText>
      </w:r>
      <w:r w:rsidRPr="00010ED5">
        <w:rPr>
          <w:noProof/>
        </w:rPr>
      </w:r>
      <w:r w:rsidRPr="00010ED5">
        <w:rPr>
          <w:noProof/>
        </w:rPr>
        <w:fldChar w:fldCharType="separate"/>
      </w:r>
      <w:r>
        <w:rPr>
          <w:noProof/>
        </w:rPr>
        <w:t>15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32</w:t>
      </w:r>
      <w:r w:rsidRPr="00010ED5">
        <w:rPr>
          <w:noProof/>
        </w:rPr>
        <w:tab/>
        <w:t>Acting appointments</w:t>
      </w:r>
      <w:r w:rsidRPr="00010ED5">
        <w:rPr>
          <w:noProof/>
        </w:rPr>
        <w:tab/>
      </w:r>
      <w:r w:rsidRPr="00010ED5">
        <w:rPr>
          <w:noProof/>
        </w:rPr>
        <w:fldChar w:fldCharType="begin"/>
      </w:r>
      <w:r w:rsidRPr="00010ED5">
        <w:rPr>
          <w:noProof/>
        </w:rPr>
        <w:instrText xml:space="preserve"> PAGEREF _Toc465348689 \h </w:instrText>
      </w:r>
      <w:r w:rsidRPr="00010ED5">
        <w:rPr>
          <w:noProof/>
        </w:rPr>
      </w:r>
      <w:r w:rsidRPr="00010ED5">
        <w:rPr>
          <w:noProof/>
        </w:rPr>
        <w:fldChar w:fldCharType="separate"/>
      </w:r>
      <w:r>
        <w:rPr>
          <w:noProof/>
        </w:rPr>
        <w:t>16</w:t>
      </w:r>
      <w:r w:rsidRPr="00010ED5">
        <w:rPr>
          <w:noProof/>
        </w:rPr>
        <w:fldChar w:fldCharType="end"/>
      </w:r>
    </w:p>
    <w:p w:rsidR="00010ED5" w:rsidRPr="00010ED5" w:rsidRDefault="00010ED5">
      <w:pPr>
        <w:pStyle w:val="TOC3"/>
        <w:rPr>
          <w:rFonts w:asciiTheme="minorHAnsi" w:eastAsiaTheme="minorEastAsia" w:hAnsiTheme="minorHAnsi" w:cstheme="minorBidi"/>
          <w:b w:val="0"/>
          <w:noProof/>
          <w:kern w:val="0"/>
          <w:szCs w:val="22"/>
        </w:rPr>
      </w:pPr>
      <w:r w:rsidRPr="00010ED5">
        <w:rPr>
          <w:noProof/>
        </w:rPr>
        <w:t>Division</w:t>
      </w:r>
      <w:r>
        <w:rPr>
          <w:noProof/>
        </w:rPr>
        <w:t> </w:t>
      </w:r>
      <w:r w:rsidRPr="00010ED5">
        <w:rPr>
          <w:noProof/>
        </w:rPr>
        <w:t>4—Committees of the Board</w:t>
      </w:r>
      <w:r w:rsidRPr="00010ED5">
        <w:rPr>
          <w:b w:val="0"/>
          <w:noProof/>
          <w:sz w:val="18"/>
        </w:rPr>
        <w:tab/>
      </w:r>
      <w:r w:rsidRPr="00010ED5">
        <w:rPr>
          <w:b w:val="0"/>
          <w:noProof/>
          <w:sz w:val="18"/>
        </w:rPr>
        <w:fldChar w:fldCharType="begin"/>
      </w:r>
      <w:r w:rsidRPr="00010ED5">
        <w:rPr>
          <w:b w:val="0"/>
          <w:noProof/>
          <w:sz w:val="18"/>
        </w:rPr>
        <w:instrText xml:space="preserve"> PAGEREF _Toc465348690 \h </w:instrText>
      </w:r>
      <w:r w:rsidRPr="00010ED5">
        <w:rPr>
          <w:b w:val="0"/>
          <w:noProof/>
          <w:sz w:val="18"/>
        </w:rPr>
      </w:r>
      <w:r w:rsidRPr="00010ED5">
        <w:rPr>
          <w:b w:val="0"/>
          <w:noProof/>
          <w:sz w:val="18"/>
        </w:rPr>
        <w:fldChar w:fldCharType="separate"/>
      </w:r>
      <w:r>
        <w:rPr>
          <w:b w:val="0"/>
          <w:noProof/>
          <w:sz w:val="18"/>
        </w:rPr>
        <w:t>17</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33</w:t>
      </w:r>
      <w:r w:rsidRPr="00010ED5">
        <w:rPr>
          <w:noProof/>
        </w:rPr>
        <w:tab/>
        <w:t>Establishment of committees</w:t>
      </w:r>
      <w:r w:rsidRPr="00010ED5">
        <w:rPr>
          <w:noProof/>
        </w:rPr>
        <w:tab/>
      </w:r>
      <w:r w:rsidRPr="00010ED5">
        <w:rPr>
          <w:noProof/>
        </w:rPr>
        <w:fldChar w:fldCharType="begin"/>
      </w:r>
      <w:r w:rsidRPr="00010ED5">
        <w:rPr>
          <w:noProof/>
        </w:rPr>
        <w:instrText xml:space="preserve"> PAGEREF _Toc465348691 \h </w:instrText>
      </w:r>
      <w:r w:rsidRPr="00010ED5">
        <w:rPr>
          <w:noProof/>
        </w:rPr>
      </w:r>
      <w:r w:rsidRPr="00010ED5">
        <w:rPr>
          <w:noProof/>
        </w:rPr>
        <w:fldChar w:fldCharType="separate"/>
      </w:r>
      <w:r>
        <w:rPr>
          <w:noProof/>
        </w:rPr>
        <w:t>17</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34</w:t>
      </w:r>
      <w:r w:rsidRPr="00010ED5">
        <w:rPr>
          <w:noProof/>
        </w:rPr>
        <w:tab/>
        <w:t>Constitution of committees</w:t>
      </w:r>
      <w:r w:rsidRPr="00010ED5">
        <w:rPr>
          <w:noProof/>
        </w:rPr>
        <w:tab/>
      </w:r>
      <w:r w:rsidRPr="00010ED5">
        <w:rPr>
          <w:noProof/>
        </w:rPr>
        <w:fldChar w:fldCharType="begin"/>
      </w:r>
      <w:r w:rsidRPr="00010ED5">
        <w:rPr>
          <w:noProof/>
        </w:rPr>
        <w:instrText xml:space="preserve"> PAGEREF _Toc465348692 \h </w:instrText>
      </w:r>
      <w:r w:rsidRPr="00010ED5">
        <w:rPr>
          <w:noProof/>
        </w:rPr>
      </w:r>
      <w:r w:rsidRPr="00010ED5">
        <w:rPr>
          <w:noProof/>
        </w:rPr>
        <w:fldChar w:fldCharType="separate"/>
      </w:r>
      <w:r>
        <w:rPr>
          <w:noProof/>
        </w:rPr>
        <w:t>17</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35</w:t>
      </w:r>
      <w:r w:rsidRPr="00010ED5">
        <w:rPr>
          <w:noProof/>
        </w:rPr>
        <w:tab/>
        <w:t>Procedure of committees</w:t>
      </w:r>
      <w:r w:rsidRPr="00010ED5">
        <w:rPr>
          <w:noProof/>
        </w:rPr>
        <w:tab/>
      </w:r>
      <w:r w:rsidRPr="00010ED5">
        <w:rPr>
          <w:noProof/>
        </w:rPr>
        <w:fldChar w:fldCharType="begin"/>
      </w:r>
      <w:r w:rsidRPr="00010ED5">
        <w:rPr>
          <w:noProof/>
        </w:rPr>
        <w:instrText xml:space="preserve"> PAGEREF _Toc465348693 \h </w:instrText>
      </w:r>
      <w:r w:rsidRPr="00010ED5">
        <w:rPr>
          <w:noProof/>
        </w:rPr>
      </w:r>
      <w:r w:rsidRPr="00010ED5">
        <w:rPr>
          <w:noProof/>
        </w:rPr>
        <w:fldChar w:fldCharType="separate"/>
      </w:r>
      <w:r>
        <w:rPr>
          <w:noProof/>
        </w:rPr>
        <w:t>17</w:t>
      </w:r>
      <w:r w:rsidRPr="00010ED5">
        <w:rPr>
          <w:noProof/>
        </w:rPr>
        <w:fldChar w:fldCharType="end"/>
      </w:r>
    </w:p>
    <w:p w:rsidR="00010ED5" w:rsidRPr="00010ED5" w:rsidRDefault="00010ED5">
      <w:pPr>
        <w:pStyle w:val="TOC2"/>
        <w:rPr>
          <w:rFonts w:asciiTheme="minorHAnsi" w:eastAsiaTheme="minorEastAsia" w:hAnsiTheme="minorHAnsi" w:cstheme="minorBidi"/>
          <w:b w:val="0"/>
          <w:noProof/>
          <w:kern w:val="0"/>
          <w:sz w:val="22"/>
          <w:szCs w:val="22"/>
        </w:rPr>
      </w:pPr>
      <w:r w:rsidRPr="00010ED5">
        <w:rPr>
          <w:noProof/>
        </w:rPr>
        <w:t>Part</w:t>
      </w:r>
      <w:r>
        <w:rPr>
          <w:noProof/>
        </w:rPr>
        <w:t> </w:t>
      </w:r>
      <w:r w:rsidRPr="00010ED5">
        <w:rPr>
          <w:noProof/>
        </w:rPr>
        <w:t>4—Operation of authority</w:t>
      </w:r>
      <w:r w:rsidRPr="00010ED5">
        <w:rPr>
          <w:b w:val="0"/>
          <w:noProof/>
          <w:sz w:val="18"/>
        </w:rPr>
        <w:tab/>
      </w:r>
      <w:r w:rsidRPr="00010ED5">
        <w:rPr>
          <w:b w:val="0"/>
          <w:noProof/>
          <w:sz w:val="18"/>
        </w:rPr>
        <w:fldChar w:fldCharType="begin"/>
      </w:r>
      <w:r w:rsidRPr="00010ED5">
        <w:rPr>
          <w:b w:val="0"/>
          <w:noProof/>
          <w:sz w:val="18"/>
        </w:rPr>
        <w:instrText xml:space="preserve"> PAGEREF _Toc465348694 \h </w:instrText>
      </w:r>
      <w:r w:rsidRPr="00010ED5">
        <w:rPr>
          <w:b w:val="0"/>
          <w:noProof/>
          <w:sz w:val="18"/>
        </w:rPr>
      </w:r>
      <w:r w:rsidRPr="00010ED5">
        <w:rPr>
          <w:b w:val="0"/>
          <w:noProof/>
          <w:sz w:val="18"/>
        </w:rPr>
        <w:fldChar w:fldCharType="separate"/>
      </w:r>
      <w:r>
        <w:rPr>
          <w:b w:val="0"/>
          <w:noProof/>
          <w:sz w:val="18"/>
        </w:rPr>
        <w:t>18</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36</w:t>
      </w:r>
      <w:r w:rsidRPr="00010ED5">
        <w:rPr>
          <w:noProof/>
        </w:rPr>
        <w:tab/>
        <w:t>Corporate plans</w:t>
      </w:r>
      <w:r w:rsidRPr="00010ED5">
        <w:rPr>
          <w:noProof/>
        </w:rPr>
        <w:tab/>
      </w:r>
      <w:r w:rsidRPr="00010ED5">
        <w:rPr>
          <w:noProof/>
        </w:rPr>
        <w:fldChar w:fldCharType="begin"/>
      </w:r>
      <w:r w:rsidRPr="00010ED5">
        <w:rPr>
          <w:noProof/>
        </w:rPr>
        <w:instrText xml:space="preserve"> PAGEREF _Toc465348695 \h </w:instrText>
      </w:r>
      <w:r w:rsidRPr="00010ED5">
        <w:rPr>
          <w:noProof/>
        </w:rPr>
      </w:r>
      <w:r w:rsidRPr="00010ED5">
        <w:rPr>
          <w:noProof/>
        </w:rPr>
        <w:fldChar w:fldCharType="separate"/>
      </w:r>
      <w:r>
        <w:rPr>
          <w:noProof/>
        </w:rPr>
        <w:t>18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rFonts w:eastAsiaTheme="minorHAnsi"/>
          <w:noProof/>
        </w:rPr>
        <w:t>37</w:t>
      </w:r>
      <w:r w:rsidRPr="00010ED5">
        <w:rPr>
          <w:rFonts w:eastAsiaTheme="minorHAnsi"/>
          <w:noProof/>
        </w:rPr>
        <w:tab/>
        <w:t>Financial plans</w:t>
      </w:r>
      <w:r w:rsidRPr="00010ED5">
        <w:rPr>
          <w:noProof/>
        </w:rPr>
        <w:tab/>
      </w:r>
      <w:r w:rsidRPr="00010ED5">
        <w:rPr>
          <w:noProof/>
        </w:rPr>
        <w:fldChar w:fldCharType="begin"/>
      </w:r>
      <w:r w:rsidRPr="00010ED5">
        <w:rPr>
          <w:noProof/>
        </w:rPr>
        <w:instrText xml:space="preserve"> PAGEREF _Toc465348696 \h </w:instrText>
      </w:r>
      <w:r w:rsidRPr="00010ED5">
        <w:rPr>
          <w:noProof/>
        </w:rPr>
      </w:r>
      <w:r w:rsidRPr="00010ED5">
        <w:rPr>
          <w:noProof/>
        </w:rPr>
        <w:fldChar w:fldCharType="separate"/>
      </w:r>
      <w:r>
        <w:rPr>
          <w:noProof/>
        </w:rPr>
        <w:t>18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38</w:t>
      </w:r>
      <w:r w:rsidRPr="00010ED5">
        <w:rPr>
          <w:noProof/>
        </w:rPr>
        <w:tab/>
        <w:t>Financial targets and performance information</w:t>
      </w:r>
      <w:r w:rsidRPr="00010ED5">
        <w:rPr>
          <w:noProof/>
        </w:rPr>
        <w:tab/>
      </w:r>
      <w:r w:rsidRPr="00010ED5">
        <w:rPr>
          <w:noProof/>
        </w:rPr>
        <w:fldChar w:fldCharType="begin"/>
      </w:r>
      <w:r w:rsidRPr="00010ED5">
        <w:rPr>
          <w:noProof/>
        </w:rPr>
        <w:instrText xml:space="preserve"> PAGEREF _Toc465348697 \h </w:instrText>
      </w:r>
      <w:r w:rsidRPr="00010ED5">
        <w:rPr>
          <w:noProof/>
        </w:rPr>
      </w:r>
      <w:r w:rsidRPr="00010ED5">
        <w:rPr>
          <w:noProof/>
        </w:rPr>
        <w:fldChar w:fldCharType="separate"/>
      </w:r>
      <w:r>
        <w:rPr>
          <w:noProof/>
        </w:rPr>
        <w:t>18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40</w:t>
      </w:r>
      <w:r w:rsidRPr="00010ED5">
        <w:rPr>
          <w:noProof/>
        </w:rPr>
        <w:tab/>
        <w:t>Minister may direct variation of financial plan</w:t>
      </w:r>
      <w:r w:rsidRPr="00010ED5">
        <w:rPr>
          <w:noProof/>
        </w:rPr>
        <w:tab/>
      </w:r>
      <w:r w:rsidRPr="00010ED5">
        <w:rPr>
          <w:noProof/>
        </w:rPr>
        <w:fldChar w:fldCharType="begin"/>
      </w:r>
      <w:r w:rsidRPr="00010ED5">
        <w:rPr>
          <w:noProof/>
        </w:rPr>
        <w:instrText xml:space="preserve"> PAGEREF _Toc465348698 \h </w:instrText>
      </w:r>
      <w:r w:rsidRPr="00010ED5">
        <w:rPr>
          <w:noProof/>
        </w:rPr>
      </w:r>
      <w:r w:rsidRPr="00010ED5">
        <w:rPr>
          <w:noProof/>
        </w:rPr>
        <w:fldChar w:fldCharType="separate"/>
      </w:r>
      <w:r>
        <w:rPr>
          <w:noProof/>
        </w:rPr>
        <w:t>19</w:t>
      </w:r>
      <w:r w:rsidRPr="00010ED5">
        <w:rPr>
          <w:noProof/>
        </w:rPr>
        <w:fldChar w:fldCharType="end"/>
      </w:r>
    </w:p>
    <w:p w:rsidR="00010ED5" w:rsidRPr="00010ED5" w:rsidRDefault="00010ED5">
      <w:pPr>
        <w:pStyle w:val="TOC2"/>
        <w:rPr>
          <w:rFonts w:asciiTheme="minorHAnsi" w:eastAsiaTheme="minorEastAsia" w:hAnsiTheme="minorHAnsi" w:cstheme="minorBidi"/>
          <w:b w:val="0"/>
          <w:noProof/>
          <w:kern w:val="0"/>
          <w:sz w:val="22"/>
          <w:szCs w:val="22"/>
        </w:rPr>
      </w:pPr>
      <w:r w:rsidRPr="00010ED5">
        <w:rPr>
          <w:noProof/>
        </w:rPr>
        <w:t>Part</w:t>
      </w:r>
      <w:r>
        <w:rPr>
          <w:noProof/>
        </w:rPr>
        <w:t> </w:t>
      </w:r>
      <w:r w:rsidRPr="00010ED5">
        <w:rPr>
          <w:noProof/>
        </w:rPr>
        <w:t>5—Managing Director, staff and consultants</w:t>
      </w:r>
      <w:r w:rsidRPr="00010ED5">
        <w:rPr>
          <w:b w:val="0"/>
          <w:noProof/>
          <w:sz w:val="18"/>
        </w:rPr>
        <w:tab/>
      </w:r>
      <w:r w:rsidRPr="00010ED5">
        <w:rPr>
          <w:b w:val="0"/>
          <w:noProof/>
          <w:sz w:val="18"/>
        </w:rPr>
        <w:fldChar w:fldCharType="begin"/>
      </w:r>
      <w:r w:rsidRPr="00010ED5">
        <w:rPr>
          <w:b w:val="0"/>
          <w:noProof/>
          <w:sz w:val="18"/>
        </w:rPr>
        <w:instrText xml:space="preserve"> PAGEREF _Toc465348699 \h </w:instrText>
      </w:r>
      <w:r w:rsidRPr="00010ED5">
        <w:rPr>
          <w:b w:val="0"/>
          <w:noProof/>
          <w:sz w:val="18"/>
        </w:rPr>
      </w:r>
      <w:r w:rsidRPr="00010ED5">
        <w:rPr>
          <w:b w:val="0"/>
          <w:noProof/>
          <w:sz w:val="18"/>
        </w:rPr>
        <w:fldChar w:fldCharType="separate"/>
      </w:r>
      <w:r>
        <w:rPr>
          <w:b w:val="0"/>
          <w:noProof/>
          <w:sz w:val="18"/>
        </w:rPr>
        <w:t>20</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41</w:t>
      </w:r>
      <w:r w:rsidRPr="00010ED5">
        <w:rPr>
          <w:noProof/>
        </w:rPr>
        <w:tab/>
        <w:t>Managing Director</w:t>
      </w:r>
      <w:r w:rsidRPr="00010ED5">
        <w:rPr>
          <w:noProof/>
        </w:rPr>
        <w:tab/>
      </w:r>
      <w:r w:rsidRPr="00010ED5">
        <w:rPr>
          <w:noProof/>
        </w:rPr>
        <w:fldChar w:fldCharType="begin"/>
      </w:r>
      <w:r w:rsidRPr="00010ED5">
        <w:rPr>
          <w:noProof/>
        </w:rPr>
        <w:instrText xml:space="preserve"> PAGEREF _Toc465348700 \h </w:instrText>
      </w:r>
      <w:r w:rsidRPr="00010ED5">
        <w:rPr>
          <w:noProof/>
        </w:rPr>
      </w:r>
      <w:r w:rsidRPr="00010ED5">
        <w:rPr>
          <w:noProof/>
        </w:rPr>
        <w:fldChar w:fldCharType="separate"/>
      </w:r>
      <w:r>
        <w:rPr>
          <w:noProof/>
        </w:rPr>
        <w:t>20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42</w:t>
      </w:r>
      <w:r w:rsidRPr="00010ED5">
        <w:rPr>
          <w:noProof/>
        </w:rPr>
        <w:tab/>
        <w:t>Duties of Managing Director</w:t>
      </w:r>
      <w:r w:rsidRPr="00010ED5">
        <w:rPr>
          <w:noProof/>
        </w:rPr>
        <w:tab/>
      </w:r>
      <w:r w:rsidRPr="00010ED5">
        <w:rPr>
          <w:noProof/>
        </w:rPr>
        <w:fldChar w:fldCharType="begin"/>
      </w:r>
      <w:r w:rsidRPr="00010ED5">
        <w:rPr>
          <w:noProof/>
        </w:rPr>
        <w:instrText xml:space="preserve"> PAGEREF _Toc465348701 \h </w:instrText>
      </w:r>
      <w:r w:rsidRPr="00010ED5">
        <w:rPr>
          <w:noProof/>
        </w:rPr>
      </w:r>
      <w:r w:rsidRPr="00010ED5">
        <w:rPr>
          <w:noProof/>
        </w:rPr>
        <w:fldChar w:fldCharType="separate"/>
      </w:r>
      <w:r>
        <w:rPr>
          <w:noProof/>
        </w:rPr>
        <w:t>20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43</w:t>
      </w:r>
      <w:r w:rsidRPr="00010ED5">
        <w:rPr>
          <w:noProof/>
        </w:rPr>
        <w:tab/>
        <w:t>Managing Director not to engage in other work</w:t>
      </w:r>
      <w:r w:rsidRPr="00010ED5">
        <w:rPr>
          <w:noProof/>
        </w:rPr>
        <w:tab/>
      </w:r>
      <w:r w:rsidRPr="00010ED5">
        <w:rPr>
          <w:noProof/>
        </w:rPr>
        <w:fldChar w:fldCharType="begin"/>
      </w:r>
      <w:r w:rsidRPr="00010ED5">
        <w:rPr>
          <w:noProof/>
        </w:rPr>
        <w:instrText xml:space="preserve"> PAGEREF _Toc465348702 \h </w:instrText>
      </w:r>
      <w:r w:rsidRPr="00010ED5">
        <w:rPr>
          <w:noProof/>
        </w:rPr>
      </w:r>
      <w:r w:rsidRPr="00010ED5">
        <w:rPr>
          <w:noProof/>
        </w:rPr>
        <w:fldChar w:fldCharType="separate"/>
      </w:r>
      <w:r>
        <w:rPr>
          <w:noProof/>
        </w:rPr>
        <w:t>20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44</w:t>
      </w:r>
      <w:r w:rsidRPr="00010ED5">
        <w:rPr>
          <w:noProof/>
        </w:rPr>
        <w:tab/>
        <w:t>Terms and conditions of service of Managing Director</w:t>
      </w:r>
      <w:r w:rsidRPr="00010ED5">
        <w:rPr>
          <w:noProof/>
        </w:rPr>
        <w:tab/>
      </w:r>
      <w:r w:rsidRPr="00010ED5">
        <w:rPr>
          <w:noProof/>
        </w:rPr>
        <w:fldChar w:fldCharType="begin"/>
      </w:r>
      <w:r w:rsidRPr="00010ED5">
        <w:rPr>
          <w:noProof/>
        </w:rPr>
        <w:instrText xml:space="preserve"> PAGEREF _Toc465348703 \h </w:instrText>
      </w:r>
      <w:r w:rsidRPr="00010ED5">
        <w:rPr>
          <w:noProof/>
        </w:rPr>
      </w:r>
      <w:r w:rsidRPr="00010ED5">
        <w:rPr>
          <w:noProof/>
        </w:rPr>
        <w:fldChar w:fldCharType="separate"/>
      </w:r>
      <w:r>
        <w:rPr>
          <w:noProof/>
        </w:rPr>
        <w:t>20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45</w:t>
      </w:r>
      <w:r w:rsidRPr="00010ED5">
        <w:rPr>
          <w:noProof/>
        </w:rPr>
        <w:tab/>
        <w:t>Resignation</w:t>
      </w:r>
      <w:r w:rsidRPr="00010ED5">
        <w:rPr>
          <w:noProof/>
        </w:rPr>
        <w:tab/>
      </w:r>
      <w:r w:rsidRPr="00010ED5">
        <w:rPr>
          <w:noProof/>
        </w:rPr>
        <w:fldChar w:fldCharType="begin"/>
      </w:r>
      <w:r w:rsidRPr="00010ED5">
        <w:rPr>
          <w:noProof/>
        </w:rPr>
        <w:instrText xml:space="preserve"> PAGEREF _Toc465348704 \h </w:instrText>
      </w:r>
      <w:r w:rsidRPr="00010ED5">
        <w:rPr>
          <w:noProof/>
        </w:rPr>
      </w:r>
      <w:r w:rsidRPr="00010ED5">
        <w:rPr>
          <w:noProof/>
        </w:rPr>
        <w:fldChar w:fldCharType="separate"/>
      </w:r>
      <w:r>
        <w:rPr>
          <w:noProof/>
        </w:rPr>
        <w:t>20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46</w:t>
      </w:r>
      <w:r w:rsidRPr="00010ED5">
        <w:rPr>
          <w:noProof/>
        </w:rPr>
        <w:tab/>
        <w:t>Termination of appointment</w:t>
      </w:r>
      <w:r w:rsidRPr="00010ED5">
        <w:rPr>
          <w:noProof/>
        </w:rPr>
        <w:tab/>
      </w:r>
      <w:r w:rsidRPr="00010ED5">
        <w:rPr>
          <w:noProof/>
        </w:rPr>
        <w:fldChar w:fldCharType="begin"/>
      </w:r>
      <w:r w:rsidRPr="00010ED5">
        <w:rPr>
          <w:noProof/>
        </w:rPr>
        <w:instrText xml:space="preserve"> PAGEREF _Toc465348705 \h </w:instrText>
      </w:r>
      <w:r w:rsidRPr="00010ED5">
        <w:rPr>
          <w:noProof/>
        </w:rPr>
      </w:r>
      <w:r w:rsidRPr="00010ED5">
        <w:rPr>
          <w:noProof/>
        </w:rPr>
        <w:fldChar w:fldCharType="separate"/>
      </w:r>
      <w:r>
        <w:rPr>
          <w:noProof/>
        </w:rPr>
        <w:t>21</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47</w:t>
      </w:r>
      <w:r w:rsidRPr="00010ED5">
        <w:rPr>
          <w:noProof/>
        </w:rPr>
        <w:tab/>
        <w:t>Leave of absence</w:t>
      </w:r>
      <w:r w:rsidRPr="00010ED5">
        <w:rPr>
          <w:noProof/>
        </w:rPr>
        <w:tab/>
      </w:r>
      <w:r w:rsidRPr="00010ED5">
        <w:rPr>
          <w:noProof/>
        </w:rPr>
        <w:fldChar w:fldCharType="begin"/>
      </w:r>
      <w:r w:rsidRPr="00010ED5">
        <w:rPr>
          <w:noProof/>
        </w:rPr>
        <w:instrText xml:space="preserve"> PAGEREF _Toc465348706 \h </w:instrText>
      </w:r>
      <w:r w:rsidRPr="00010ED5">
        <w:rPr>
          <w:noProof/>
        </w:rPr>
      </w:r>
      <w:r w:rsidRPr="00010ED5">
        <w:rPr>
          <w:noProof/>
        </w:rPr>
        <w:fldChar w:fldCharType="separate"/>
      </w:r>
      <w:r>
        <w:rPr>
          <w:noProof/>
        </w:rPr>
        <w:t>21</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48</w:t>
      </w:r>
      <w:r w:rsidRPr="00010ED5">
        <w:rPr>
          <w:noProof/>
        </w:rPr>
        <w:tab/>
        <w:t>Acting Managing Director</w:t>
      </w:r>
      <w:r w:rsidRPr="00010ED5">
        <w:rPr>
          <w:noProof/>
        </w:rPr>
        <w:tab/>
      </w:r>
      <w:r w:rsidRPr="00010ED5">
        <w:rPr>
          <w:noProof/>
        </w:rPr>
        <w:fldChar w:fldCharType="begin"/>
      </w:r>
      <w:r w:rsidRPr="00010ED5">
        <w:rPr>
          <w:noProof/>
        </w:rPr>
        <w:instrText xml:space="preserve"> PAGEREF _Toc465348707 \h </w:instrText>
      </w:r>
      <w:r w:rsidRPr="00010ED5">
        <w:rPr>
          <w:noProof/>
        </w:rPr>
      </w:r>
      <w:r w:rsidRPr="00010ED5">
        <w:rPr>
          <w:noProof/>
        </w:rPr>
        <w:fldChar w:fldCharType="separate"/>
      </w:r>
      <w:r>
        <w:rPr>
          <w:noProof/>
        </w:rPr>
        <w:t>22</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49</w:t>
      </w:r>
      <w:r w:rsidRPr="00010ED5">
        <w:rPr>
          <w:noProof/>
        </w:rPr>
        <w:tab/>
        <w:t>Staff of Authority</w:t>
      </w:r>
      <w:r w:rsidRPr="00010ED5">
        <w:rPr>
          <w:noProof/>
        </w:rPr>
        <w:tab/>
      </w:r>
      <w:r w:rsidRPr="00010ED5">
        <w:rPr>
          <w:noProof/>
        </w:rPr>
        <w:fldChar w:fldCharType="begin"/>
      </w:r>
      <w:r w:rsidRPr="00010ED5">
        <w:rPr>
          <w:noProof/>
        </w:rPr>
        <w:instrText xml:space="preserve"> PAGEREF _Toc465348708 \h </w:instrText>
      </w:r>
      <w:r w:rsidRPr="00010ED5">
        <w:rPr>
          <w:noProof/>
        </w:rPr>
      </w:r>
      <w:r w:rsidRPr="00010ED5">
        <w:rPr>
          <w:noProof/>
        </w:rPr>
        <w:fldChar w:fldCharType="separate"/>
      </w:r>
      <w:r>
        <w:rPr>
          <w:noProof/>
        </w:rPr>
        <w:t>22</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50</w:t>
      </w:r>
      <w:r w:rsidRPr="00010ED5">
        <w:rPr>
          <w:noProof/>
        </w:rPr>
        <w:tab/>
        <w:t>Consultants</w:t>
      </w:r>
      <w:r w:rsidRPr="00010ED5">
        <w:rPr>
          <w:noProof/>
        </w:rPr>
        <w:tab/>
      </w:r>
      <w:r w:rsidRPr="00010ED5">
        <w:rPr>
          <w:noProof/>
        </w:rPr>
        <w:fldChar w:fldCharType="begin"/>
      </w:r>
      <w:r w:rsidRPr="00010ED5">
        <w:rPr>
          <w:noProof/>
        </w:rPr>
        <w:instrText xml:space="preserve"> PAGEREF _Toc465348709 \h </w:instrText>
      </w:r>
      <w:r w:rsidRPr="00010ED5">
        <w:rPr>
          <w:noProof/>
        </w:rPr>
      </w:r>
      <w:r w:rsidRPr="00010ED5">
        <w:rPr>
          <w:noProof/>
        </w:rPr>
        <w:fldChar w:fldCharType="separate"/>
      </w:r>
      <w:r>
        <w:rPr>
          <w:noProof/>
        </w:rPr>
        <w:t>23</w:t>
      </w:r>
      <w:r w:rsidRPr="00010ED5">
        <w:rPr>
          <w:noProof/>
        </w:rPr>
        <w:fldChar w:fldCharType="end"/>
      </w:r>
    </w:p>
    <w:p w:rsidR="00010ED5" w:rsidRPr="00010ED5" w:rsidRDefault="00010ED5">
      <w:pPr>
        <w:pStyle w:val="TOC2"/>
        <w:rPr>
          <w:rFonts w:asciiTheme="minorHAnsi" w:eastAsiaTheme="minorEastAsia" w:hAnsiTheme="minorHAnsi" w:cstheme="minorBidi"/>
          <w:b w:val="0"/>
          <w:noProof/>
          <w:kern w:val="0"/>
          <w:sz w:val="22"/>
          <w:szCs w:val="22"/>
        </w:rPr>
      </w:pPr>
      <w:r w:rsidRPr="00010ED5">
        <w:rPr>
          <w:noProof/>
        </w:rPr>
        <w:t>Part</w:t>
      </w:r>
      <w:r>
        <w:rPr>
          <w:noProof/>
        </w:rPr>
        <w:t> </w:t>
      </w:r>
      <w:r w:rsidRPr="00010ED5">
        <w:rPr>
          <w:noProof/>
        </w:rPr>
        <w:t>6—Finance</w:t>
      </w:r>
      <w:r w:rsidRPr="00010ED5">
        <w:rPr>
          <w:b w:val="0"/>
          <w:noProof/>
          <w:sz w:val="18"/>
        </w:rPr>
        <w:tab/>
      </w:r>
      <w:r w:rsidRPr="00010ED5">
        <w:rPr>
          <w:b w:val="0"/>
          <w:noProof/>
          <w:sz w:val="18"/>
        </w:rPr>
        <w:fldChar w:fldCharType="begin"/>
      </w:r>
      <w:r w:rsidRPr="00010ED5">
        <w:rPr>
          <w:b w:val="0"/>
          <w:noProof/>
          <w:sz w:val="18"/>
        </w:rPr>
        <w:instrText xml:space="preserve"> PAGEREF _Toc465348710 \h </w:instrText>
      </w:r>
      <w:r w:rsidRPr="00010ED5">
        <w:rPr>
          <w:b w:val="0"/>
          <w:noProof/>
          <w:sz w:val="18"/>
        </w:rPr>
      </w:r>
      <w:r w:rsidRPr="00010ED5">
        <w:rPr>
          <w:b w:val="0"/>
          <w:noProof/>
          <w:sz w:val="18"/>
        </w:rPr>
        <w:fldChar w:fldCharType="separate"/>
      </w:r>
      <w:r>
        <w:rPr>
          <w:b w:val="0"/>
          <w:noProof/>
          <w:sz w:val="18"/>
        </w:rPr>
        <w:t>24</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51</w:t>
      </w:r>
      <w:r w:rsidRPr="00010ED5">
        <w:rPr>
          <w:noProof/>
        </w:rPr>
        <w:tab/>
        <w:t>Money to be appropriated</w:t>
      </w:r>
      <w:r w:rsidRPr="00010ED5">
        <w:rPr>
          <w:noProof/>
        </w:rPr>
        <w:tab/>
      </w:r>
      <w:r w:rsidRPr="00010ED5">
        <w:rPr>
          <w:noProof/>
        </w:rPr>
        <w:fldChar w:fldCharType="begin"/>
      </w:r>
      <w:r w:rsidRPr="00010ED5">
        <w:rPr>
          <w:noProof/>
        </w:rPr>
        <w:instrText xml:space="preserve"> PAGEREF _Toc465348711 \h </w:instrText>
      </w:r>
      <w:r w:rsidRPr="00010ED5">
        <w:rPr>
          <w:noProof/>
        </w:rPr>
      </w:r>
      <w:r w:rsidRPr="00010ED5">
        <w:rPr>
          <w:noProof/>
        </w:rPr>
        <w:fldChar w:fldCharType="separate"/>
      </w:r>
      <w:r>
        <w:rPr>
          <w:noProof/>
        </w:rPr>
        <w:t>24</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52</w:t>
      </w:r>
      <w:r w:rsidRPr="00010ED5">
        <w:rPr>
          <w:noProof/>
        </w:rPr>
        <w:tab/>
        <w:t>Money of Authority</w:t>
      </w:r>
      <w:r w:rsidRPr="00010ED5">
        <w:rPr>
          <w:noProof/>
        </w:rPr>
        <w:tab/>
      </w:r>
      <w:r w:rsidRPr="00010ED5">
        <w:rPr>
          <w:noProof/>
        </w:rPr>
        <w:fldChar w:fldCharType="begin"/>
      </w:r>
      <w:r w:rsidRPr="00010ED5">
        <w:rPr>
          <w:noProof/>
        </w:rPr>
        <w:instrText xml:space="preserve"> PAGEREF _Toc465348712 \h </w:instrText>
      </w:r>
      <w:r w:rsidRPr="00010ED5">
        <w:rPr>
          <w:noProof/>
        </w:rPr>
      </w:r>
      <w:r w:rsidRPr="00010ED5">
        <w:rPr>
          <w:noProof/>
        </w:rPr>
        <w:fldChar w:fldCharType="separate"/>
      </w:r>
      <w:r>
        <w:rPr>
          <w:noProof/>
        </w:rPr>
        <w:t>24</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53</w:t>
      </w:r>
      <w:r w:rsidRPr="00010ED5">
        <w:rPr>
          <w:noProof/>
        </w:rPr>
        <w:tab/>
        <w:t>Taxation</w:t>
      </w:r>
      <w:r w:rsidRPr="00010ED5">
        <w:rPr>
          <w:noProof/>
        </w:rPr>
        <w:tab/>
      </w:r>
      <w:r w:rsidRPr="00010ED5">
        <w:rPr>
          <w:noProof/>
        </w:rPr>
        <w:fldChar w:fldCharType="begin"/>
      </w:r>
      <w:r w:rsidRPr="00010ED5">
        <w:rPr>
          <w:noProof/>
        </w:rPr>
        <w:instrText xml:space="preserve"> PAGEREF _Toc465348713 \h </w:instrText>
      </w:r>
      <w:r w:rsidRPr="00010ED5">
        <w:rPr>
          <w:noProof/>
        </w:rPr>
      </w:r>
      <w:r w:rsidRPr="00010ED5">
        <w:rPr>
          <w:noProof/>
        </w:rPr>
        <w:fldChar w:fldCharType="separate"/>
      </w:r>
      <w:r>
        <w:rPr>
          <w:noProof/>
        </w:rPr>
        <w:t>25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54</w:t>
      </w:r>
      <w:r w:rsidRPr="00010ED5">
        <w:rPr>
          <w:noProof/>
        </w:rPr>
        <w:tab/>
        <w:t>Borrowing from Commonwealth</w:t>
      </w:r>
      <w:r w:rsidRPr="00010ED5">
        <w:rPr>
          <w:noProof/>
        </w:rPr>
        <w:tab/>
      </w:r>
      <w:r w:rsidRPr="00010ED5">
        <w:rPr>
          <w:noProof/>
        </w:rPr>
        <w:fldChar w:fldCharType="begin"/>
      </w:r>
      <w:r w:rsidRPr="00010ED5">
        <w:rPr>
          <w:noProof/>
        </w:rPr>
        <w:instrText xml:space="preserve"> PAGEREF _Toc465348714 \h </w:instrText>
      </w:r>
      <w:r w:rsidRPr="00010ED5">
        <w:rPr>
          <w:noProof/>
        </w:rPr>
      </w:r>
      <w:r w:rsidRPr="00010ED5">
        <w:rPr>
          <w:noProof/>
        </w:rPr>
        <w:fldChar w:fldCharType="separate"/>
      </w:r>
      <w:r>
        <w:rPr>
          <w:noProof/>
        </w:rPr>
        <w:t>25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55</w:t>
      </w:r>
      <w:r w:rsidRPr="00010ED5">
        <w:rPr>
          <w:noProof/>
        </w:rPr>
        <w:tab/>
        <w:t>Borrowing from persons other than the Commonwealth</w:t>
      </w:r>
      <w:r w:rsidRPr="00010ED5">
        <w:rPr>
          <w:noProof/>
        </w:rPr>
        <w:tab/>
      </w:r>
      <w:r w:rsidRPr="00010ED5">
        <w:rPr>
          <w:noProof/>
        </w:rPr>
        <w:fldChar w:fldCharType="begin"/>
      </w:r>
      <w:r w:rsidRPr="00010ED5">
        <w:rPr>
          <w:noProof/>
        </w:rPr>
        <w:instrText xml:space="preserve"> PAGEREF _Toc465348715 \h </w:instrText>
      </w:r>
      <w:r w:rsidRPr="00010ED5">
        <w:rPr>
          <w:noProof/>
        </w:rPr>
      </w:r>
      <w:r w:rsidRPr="00010ED5">
        <w:rPr>
          <w:noProof/>
        </w:rPr>
        <w:fldChar w:fldCharType="separate"/>
      </w:r>
      <w:r>
        <w:rPr>
          <w:noProof/>
        </w:rPr>
        <w:t>25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56</w:t>
      </w:r>
      <w:r w:rsidRPr="00010ED5">
        <w:rPr>
          <w:noProof/>
        </w:rPr>
        <w:tab/>
        <w:t>Guarantee of borrowings by Authority</w:t>
      </w:r>
      <w:r w:rsidRPr="00010ED5">
        <w:rPr>
          <w:noProof/>
        </w:rPr>
        <w:tab/>
      </w:r>
      <w:r w:rsidRPr="00010ED5">
        <w:rPr>
          <w:noProof/>
        </w:rPr>
        <w:fldChar w:fldCharType="begin"/>
      </w:r>
      <w:r w:rsidRPr="00010ED5">
        <w:rPr>
          <w:noProof/>
        </w:rPr>
        <w:instrText xml:space="preserve"> PAGEREF _Toc465348716 \h </w:instrText>
      </w:r>
      <w:r w:rsidRPr="00010ED5">
        <w:rPr>
          <w:noProof/>
        </w:rPr>
      </w:r>
      <w:r w:rsidRPr="00010ED5">
        <w:rPr>
          <w:noProof/>
        </w:rPr>
        <w:fldChar w:fldCharType="separate"/>
      </w:r>
      <w:r>
        <w:rPr>
          <w:noProof/>
        </w:rPr>
        <w:t>25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57</w:t>
      </w:r>
      <w:r w:rsidRPr="00010ED5">
        <w:rPr>
          <w:noProof/>
        </w:rPr>
        <w:tab/>
        <w:t>Authority may give security</w:t>
      </w:r>
      <w:r w:rsidRPr="00010ED5">
        <w:rPr>
          <w:noProof/>
        </w:rPr>
        <w:tab/>
      </w:r>
      <w:r w:rsidRPr="00010ED5">
        <w:rPr>
          <w:noProof/>
        </w:rPr>
        <w:fldChar w:fldCharType="begin"/>
      </w:r>
      <w:r w:rsidRPr="00010ED5">
        <w:rPr>
          <w:noProof/>
        </w:rPr>
        <w:instrText xml:space="preserve"> PAGEREF _Toc465348717 \h </w:instrText>
      </w:r>
      <w:r w:rsidRPr="00010ED5">
        <w:rPr>
          <w:noProof/>
        </w:rPr>
      </w:r>
      <w:r w:rsidRPr="00010ED5">
        <w:rPr>
          <w:noProof/>
        </w:rPr>
        <w:fldChar w:fldCharType="separate"/>
      </w:r>
      <w:r>
        <w:rPr>
          <w:noProof/>
        </w:rPr>
        <w:t>26</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60</w:t>
      </w:r>
      <w:r w:rsidRPr="00010ED5">
        <w:rPr>
          <w:noProof/>
        </w:rPr>
        <w:tab/>
        <w:t>Trust money</w:t>
      </w:r>
      <w:r w:rsidRPr="00010ED5">
        <w:rPr>
          <w:noProof/>
        </w:rPr>
        <w:tab/>
      </w:r>
      <w:r w:rsidRPr="00010ED5">
        <w:rPr>
          <w:noProof/>
        </w:rPr>
        <w:fldChar w:fldCharType="begin"/>
      </w:r>
      <w:r w:rsidRPr="00010ED5">
        <w:rPr>
          <w:noProof/>
        </w:rPr>
        <w:instrText xml:space="preserve"> PAGEREF _Toc465348718 \h </w:instrText>
      </w:r>
      <w:r w:rsidRPr="00010ED5">
        <w:rPr>
          <w:noProof/>
        </w:rPr>
      </w:r>
      <w:r w:rsidRPr="00010ED5">
        <w:rPr>
          <w:noProof/>
        </w:rPr>
        <w:fldChar w:fldCharType="separate"/>
      </w:r>
      <w:r>
        <w:rPr>
          <w:noProof/>
        </w:rPr>
        <w:t>26</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62</w:t>
      </w:r>
      <w:r w:rsidRPr="00010ED5">
        <w:rPr>
          <w:noProof/>
        </w:rPr>
        <w:tab/>
        <w:t>Charges</w:t>
      </w:r>
      <w:r w:rsidRPr="00010ED5">
        <w:rPr>
          <w:noProof/>
        </w:rPr>
        <w:tab/>
      </w:r>
      <w:r w:rsidRPr="00010ED5">
        <w:rPr>
          <w:noProof/>
        </w:rPr>
        <w:fldChar w:fldCharType="begin"/>
      </w:r>
      <w:r w:rsidRPr="00010ED5">
        <w:rPr>
          <w:noProof/>
        </w:rPr>
        <w:instrText xml:space="preserve"> PAGEREF _Toc465348719 \h </w:instrText>
      </w:r>
      <w:r w:rsidRPr="00010ED5">
        <w:rPr>
          <w:noProof/>
        </w:rPr>
      </w:r>
      <w:r w:rsidRPr="00010ED5">
        <w:rPr>
          <w:noProof/>
        </w:rPr>
        <w:fldChar w:fldCharType="separate"/>
      </w:r>
      <w:r>
        <w:rPr>
          <w:noProof/>
        </w:rPr>
        <w:t>27</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63</w:t>
      </w:r>
      <w:r w:rsidRPr="00010ED5">
        <w:rPr>
          <w:noProof/>
        </w:rPr>
        <w:tab/>
        <w:t>Contracts</w:t>
      </w:r>
      <w:r w:rsidRPr="00010ED5">
        <w:rPr>
          <w:noProof/>
        </w:rPr>
        <w:tab/>
      </w:r>
      <w:r w:rsidRPr="00010ED5">
        <w:rPr>
          <w:noProof/>
        </w:rPr>
        <w:fldChar w:fldCharType="begin"/>
      </w:r>
      <w:r w:rsidRPr="00010ED5">
        <w:rPr>
          <w:noProof/>
        </w:rPr>
        <w:instrText xml:space="preserve"> PAGEREF _Toc465348720 \h </w:instrText>
      </w:r>
      <w:r w:rsidRPr="00010ED5">
        <w:rPr>
          <w:noProof/>
        </w:rPr>
      </w:r>
      <w:r w:rsidRPr="00010ED5">
        <w:rPr>
          <w:noProof/>
        </w:rPr>
        <w:fldChar w:fldCharType="separate"/>
      </w:r>
      <w:r>
        <w:rPr>
          <w:noProof/>
        </w:rPr>
        <w:t>28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63A</w:t>
      </w:r>
      <w:r w:rsidRPr="00010ED5">
        <w:rPr>
          <w:noProof/>
        </w:rPr>
        <w:tab/>
        <w:t>Payment of amounts to the Commonwealth</w:t>
      </w:r>
      <w:r w:rsidRPr="00010ED5">
        <w:rPr>
          <w:noProof/>
        </w:rPr>
        <w:tab/>
      </w:r>
      <w:r w:rsidRPr="00010ED5">
        <w:rPr>
          <w:noProof/>
        </w:rPr>
        <w:fldChar w:fldCharType="begin"/>
      </w:r>
      <w:r w:rsidRPr="00010ED5">
        <w:rPr>
          <w:noProof/>
        </w:rPr>
        <w:instrText xml:space="preserve"> PAGEREF _Toc465348721 \h </w:instrText>
      </w:r>
      <w:r w:rsidRPr="00010ED5">
        <w:rPr>
          <w:noProof/>
        </w:rPr>
      </w:r>
      <w:r w:rsidRPr="00010ED5">
        <w:rPr>
          <w:noProof/>
        </w:rPr>
        <w:fldChar w:fldCharType="separate"/>
      </w:r>
      <w:r>
        <w:rPr>
          <w:noProof/>
        </w:rPr>
        <w:t>28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63B</w:t>
      </w:r>
      <w:r w:rsidRPr="00010ED5">
        <w:rPr>
          <w:noProof/>
        </w:rPr>
        <w:tab/>
        <w:t>Delegation by Finance Minister</w:t>
      </w:r>
      <w:r w:rsidRPr="00010ED5">
        <w:rPr>
          <w:noProof/>
        </w:rPr>
        <w:tab/>
      </w:r>
      <w:r w:rsidRPr="00010ED5">
        <w:rPr>
          <w:noProof/>
        </w:rPr>
        <w:fldChar w:fldCharType="begin"/>
      </w:r>
      <w:r w:rsidRPr="00010ED5">
        <w:rPr>
          <w:noProof/>
        </w:rPr>
        <w:instrText xml:space="preserve"> PAGEREF _Toc465348722 \h </w:instrText>
      </w:r>
      <w:r w:rsidRPr="00010ED5">
        <w:rPr>
          <w:noProof/>
        </w:rPr>
      </w:r>
      <w:r w:rsidRPr="00010ED5">
        <w:rPr>
          <w:noProof/>
        </w:rPr>
        <w:fldChar w:fldCharType="separate"/>
      </w:r>
      <w:r>
        <w:rPr>
          <w:noProof/>
        </w:rPr>
        <w:t>28</w:t>
      </w:r>
      <w:r w:rsidRPr="00010ED5">
        <w:rPr>
          <w:noProof/>
        </w:rPr>
        <w:fldChar w:fldCharType="end"/>
      </w:r>
    </w:p>
    <w:p w:rsidR="00010ED5" w:rsidRPr="00010ED5" w:rsidRDefault="00010ED5">
      <w:pPr>
        <w:pStyle w:val="TOC2"/>
        <w:rPr>
          <w:rFonts w:asciiTheme="minorHAnsi" w:eastAsiaTheme="minorEastAsia" w:hAnsiTheme="minorHAnsi" w:cstheme="minorBidi"/>
          <w:b w:val="0"/>
          <w:noProof/>
          <w:kern w:val="0"/>
          <w:sz w:val="22"/>
          <w:szCs w:val="22"/>
        </w:rPr>
      </w:pPr>
      <w:r w:rsidRPr="00010ED5">
        <w:rPr>
          <w:noProof/>
        </w:rPr>
        <w:t>Part</w:t>
      </w:r>
      <w:r>
        <w:rPr>
          <w:noProof/>
        </w:rPr>
        <w:t> </w:t>
      </w:r>
      <w:r w:rsidRPr="00010ED5">
        <w:rPr>
          <w:noProof/>
        </w:rPr>
        <w:t>7—Miscellaneous</w:t>
      </w:r>
      <w:r w:rsidRPr="00010ED5">
        <w:rPr>
          <w:b w:val="0"/>
          <w:noProof/>
          <w:sz w:val="18"/>
        </w:rPr>
        <w:tab/>
      </w:r>
      <w:r w:rsidRPr="00010ED5">
        <w:rPr>
          <w:b w:val="0"/>
          <w:noProof/>
          <w:sz w:val="18"/>
        </w:rPr>
        <w:fldChar w:fldCharType="begin"/>
      </w:r>
      <w:r w:rsidRPr="00010ED5">
        <w:rPr>
          <w:b w:val="0"/>
          <w:noProof/>
          <w:sz w:val="18"/>
        </w:rPr>
        <w:instrText xml:space="preserve"> PAGEREF _Toc465348723 \h </w:instrText>
      </w:r>
      <w:r w:rsidRPr="00010ED5">
        <w:rPr>
          <w:b w:val="0"/>
          <w:noProof/>
          <w:sz w:val="18"/>
        </w:rPr>
      </w:r>
      <w:r w:rsidRPr="00010ED5">
        <w:rPr>
          <w:b w:val="0"/>
          <w:noProof/>
          <w:sz w:val="18"/>
        </w:rPr>
        <w:fldChar w:fldCharType="separate"/>
      </w:r>
      <w:r>
        <w:rPr>
          <w:b w:val="0"/>
          <w:noProof/>
          <w:sz w:val="18"/>
        </w:rPr>
        <w:t>29</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64</w:t>
      </w:r>
      <w:r w:rsidRPr="00010ED5">
        <w:rPr>
          <w:noProof/>
        </w:rPr>
        <w:tab/>
        <w:t>Internal review of reviewable decisions</w:t>
      </w:r>
      <w:r w:rsidRPr="00010ED5">
        <w:rPr>
          <w:noProof/>
        </w:rPr>
        <w:tab/>
      </w:r>
      <w:r w:rsidRPr="00010ED5">
        <w:rPr>
          <w:noProof/>
        </w:rPr>
        <w:fldChar w:fldCharType="begin"/>
      </w:r>
      <w:r w:rsidRPr="00010ED5">
        <w:rPr>
          <w:noProof/>
        </w:rPr>
        <w:instrText xml:space="preserve"> PAGEREF _Toc465348724 \h </w:instrText>
      </w:r>
      <w:r w:rsidRPr="00010ED5">
        <w:rPr>
          <w:noProof/>
        </w:rPr>
      </w:r>
      <w:r w:rsidRPr="00010ED5">
        <w:rPr>
          <w:noProof/>
        </w:rPr>
        <w:fldChar w:fldCharType="separate"/>
      </w:r>
      <w:r>
        <w:rPr>
          <w:noProof/>
        </w:rPr>
        <w:t>29</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65</w:t>
      </w:r>
      <w:r w:rsidRPr="00010ED5">
        <w:rPr>
          <w:noProof/>
        </w:rPr>
        <w:tab/>
        <w:t>Review of decisions by Administrative Appeals Tribunal</w:t>
      </w:r>
      <w:r w:rsidRPr="00010ED5">
        <w:rPr>
          <w:noProof/>
        </w:rPr>
        <w:tab/>
      </w:r>
      <w:r w:rsidRPr="00010ED5">
        <w:rPr>
          <w:noProof/>
        </w:rPr>
        <w:fldChar w:fldCharType="begin"/>
      </w:r>
      <w:r w:rsidRPr="00010ED5">
        <w:rPr>
          <w:noProof/>
        </w:rPr>
        <w:instrText xml:space="preserve"> PAGEREF _Toc465348725 \h </w:instrText>
      </w:r>
      <w:r w:rsidRPr="00010ED5">
        <w:rPr>
          <w:noProof/>
        </w:rPr>
      </w:r>
      <w:r w:rsidRPr="00010ED5">
        <w:rPr>
          <w:noProof/>
        </w:rPr>
        <w:fldChar w:fldCharType="separate"/>
      </w:r>
      <w:r>
        <w:rPr>
          <w:noProof/>
        </w:rPr>
        <w:t>30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66</w:t>
      </w:r>
      <w:r w:rsidRPr="00010ED5">
        <w:rPr>
          <w:noProof/>
        </w:rPr>
        <w:tab/>
        <w:t>Person not to use protected names or protected symbols</w:t>
      </w:r>
      <w:r w:rsidRPr="00010ED5">
        <w:rPr>
          <w:noProof/>
        </w:rPr>
        <w:tab/>
      </w:r>
      <w:r w:rsidRPr="00010ED5">
        <w:rPr>
          <w:noProof/>
        </w:rPr>
        <w:fldChar w:fldCharType="begin"/>
      </w:r>
      <w:r w:rsidRPr="00010ED5">
        <w:rPr>
          <w:noProof/>
        </w:rPr>
        <w:instrText xml:space="preserve"> PAGEREF _Toc465348726 \h </w:instrText>
      </w:r>
      <w:r w:rsidRPr="00010ED5">
        <w:rPr>
          <w:noProof/>
        </w:rPr>
      </w:r>
      <w:r w:rsidRPr="00010ED5">
        <w:rPr>
          <w:noProof/>
        </w:rPr>
        <w:fldChar w:fldCharType="separate"/>
      </w:r>
      <w:r>
        <w:rPr>
          <w:noProof/>
        </w:rPr>
        <w:t>30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67</w:t>
      </w:r>
      <w:r w:rsidRPr="00010ED5">
        <w:rPr>
          <w:noProof/>
        </w:rPr>
        <w:tab/>
        <w:t>Confidential information</w:t>
      </w:r>
      <w:r w:rsidRPr="00010ED5">
        <w:rPr>
          <w:noProof/>
        </w:rPr>
        <w:tab/>
      </w:r>
      <w:r w:rsidRPr="00010ED5">
        <w:rPr>
          <w:noProof/>
        </w:rPr>
        <w:fldChar w:fldCharType="begin"/>
      </w:r>
      <w:r w:rsidRPr="00010ED5">
        <w:rPr>
          <w:noProof/>
        </w:rPr>
        <w:instrText xml:space="preserve"> PAGEREF _Toc465348727 \h </w:instrText>
      </w:r>
      <w:r w:rsidRPr="00010ED5">
        <w:rPr>
          <w:noProof/>
        </w:rPr>
      </w:r>
      <w:r w:rsidRPr="00010ED5">
        <w:rPr>
          <w:noProof/>
        </w:rPr>
        <w:fldChar w:fldCharType="separate"/>
      </w:r>
      <w:r>
        <w:rPr>
          <w:noProof/>
        </w:rPr>
        <w:t>32</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68</w:t>
      </w:r>
      <w:r w:rsidRPr="00010ED5">
        <w:rPr>
          <w:noProof/>
        </w:rPr>
        <w:tab/>
        <w:t>Arrangements with other Commonwealth Departments, States and Territories</w:t>
      </w:r>
      <w:r w:rsidRPr="00010ED5">
        <w:rPr>
          <w:noProof/>
        </w:rPr>
        <w:tab/>
      </w:r>
      <w:r w:rsidRPr="00010ED5">
        <w:rPr>
          <w:noProof/>
        </w:rPr>
        <w:fldChar w:fldCharType="begin"/>
      </w:r>
      <w:r w:rsidRPr="00010ED5">
        <w:rPr>
          <w:noProof/>
        </w:rPr>
        <w:instrText xml:space="preserve"> PAGEREF _Toc465348728 \h </w:instrText>
      </w:r>
      <w:r w:rsidRPr="00010ED5">
        <w:rPr>
          <w:noProof/>
        </w:rPr>
      </w:r>
      <w:r w:rsidRPr="00010ED5">
        <w:rPr>
          <w:noProof/>
        </w:rPr>
        <w:fldChar w:fldCharType="separate"/>
      </w:r>
      <w:r>
        <w:rPr>
          <w:noProof/>
        </w:rPr>
        <w:t>35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69</w:t>
      </w:r>
      <w:r w:rsidRPr="00010ED5">
        <w:rPr>
          <w:noProof/>
        </w:rPr>
        <w:tab/>
        <w:t>Delegation by Minister</w:t>
      </w:r>
      <w:r w:rsidRPr="00010ED5">
        <w:rPr>
          <w:noProof/>
        </w:rPr>
        <w:tab/>
      </w:r>
      <w:r w:rsidRPr="00010ED5">
        <w:rPr>
          <w:noProof/>
        </w:rPr>
        <w:fldChar w:fldCharType="begin"/>
      </w:r>
      <w:r w:rsidRPr="00010ED5">
        <w:rPr>
          <w:noProof/>
        </w:rPr>
        <w:instrText xml:space="preserve"> PAGEREF _Toc465348729 \h </w:instrText>
      </w:r>
      <w:r w:rsidRPr="00010ED5">
        <w:rPr>
          <w:noProof/>
        </w:rPr>
      </w:r>
      <w:r w:rsidRPr="00010ED5">
        <w:rPr>
          <w:noProof/>
        </w:rPr>
        <w:fldChar w:fldCharType="separate"/>
      </w:r>
      <w:r>
        <w:rPr>
          <w:noProof/>
        </w:rPr>
        <w:t>35</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70</w:t>
      </w:r>
      <w:r w:rsidRPr="00010ED5">
        <w:rPr>
          <w:noProof/>
        </w:rPr>
        <w:tab/>
        <w:t>Delegation by Authority</w:t>
      </w:r>
      <w:r w:rsidRPr="00010ED5">
        <w:rPr>
          <w:noProof/>
        </w:rPr>
        <w:tab/>
      </w:r>
      <w:r w:rsidRPr="00010ED5">
        <w:rPr>
          <w:noProof/>
        </w:rPr>
        <w:fldChar w:fldCharType="begin"/>
      </w:r>
      <w:r w:rsidRPr="00010ED5">
        <w:rPr>
          <w:noProof/>
        </w:rPr>
        <w:instrText xml:space="preserve"> PAGEREF _Toc465348730 \h </w:instrText>
      </w:r>
      <w:r w:rsidRPr="00010ED5">
        <w:rPr>
          <w:noProof/>
        </w:rPr>
      </w:r>
      <w:r w:rsidRPr="00010ED5">
        <w:rPr>
          <w:noProof/>
        </w:rPr>
        <w:fldChar w:fldCharType="separate"/>
      </w:r>
      <w:r>
        <w:rPr>
          <w:noProof/>
        </w:rPr>
        <w:t>36</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72</w:t>
      </w:r>
      <w:r w:rsidRPr="00010ED5">
        <w:rPr>
          <w:noProof/>
        </w:rPr>
        <w:tab/>
        <w:t>Transfers of certain Commonwealth assets to Authority</w:t>
      </w:r>
      <w:r w:rsidRPr="00010ED5">
        <w:rPr>
          <w:noProof/>
        </w:rPr>
        <w:tab/>
      </w:r>
      <w:r w:rsidRPr="00010ED5">
        <w:rPr>
          <w:noProof/>
        </w:rPr>
        <w:fldChar w:fldCharType="begin"/>
      </w:r>
      <w:r w:rsidRPr="00010ED5">
        <w:rPr>
          <w:noProof/>
        </w:rPr>
        <w:instrText xml:space="preserve"> PAGEREF _Toc465348731 \h </w:instrText>
      </w:r>
      <w:r w:rsidRPr="00010ED5">
        <w:rPr>
          <w:noProof/>
        </w:rPr>
      </w:r>
      <w:r w:rsidRPr="00010ED5">
        <w:rPr>
          <w:noProof/>
        </w:rPr>
        <w:fldChar w:fldCharType="separate"/>
      </w:r>
      <w:r>
        <w:rPr>
          <w:noProof/>
        </w:rPr>
        <w:t>36</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73</w:t>
      </w:r>
      <w:r w:rsidRPr="00010ED5">
        <w:rPr>
          <w:noProof/>
        </w:rPr>
        <w:tab/>
        <w:t>Statutory transfer of land etc. to Authority</w:t>
      </w:r>
      <w:r w:rsidRPr="00010ED5">
        <w:rPr>
          <w:noProof/>
        </w:rPr>
        <w:tab/>
      </w:r>
      <w:r w:rsidRPr="00010ED5">
        <w:rPr>
          <w:noProof/>
        </w:rPr>
        <w:fldChar w:fldCharType="begin"/>
      </w:r>
      <w:r w:rsidRPr="00010ED5">
        <w:rPr>
          <w:noProof/>
        </w:rPr>
        <w:instrText xml:space="preserve"> PAGEREF _Toc465348732 \h </w:instrText>
      </w:r>
      <w:r w:rsidRPr="00010ED5">
        <w:rPr>
          <w:noProof/>
        </w:rPr>
      </w:r>
      <w:r w:rsidRPr="00010ED5">
        <w:rPr>
          <w:noProof/>
        </w:rPr>
        <w:fldChar w:fldCharType="separate"/>
      </w:r>
      <w:r>
        <w:rPr>
          <w:noProof/>
        </w:rPr>
        <w:t>36</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74</w:t>
      </w:r>
      <w:r w:rsidRPr="00010ED5">
        <w:rPr>
          <w:noProof/>
        </w:rPr>
        <w:tab/>
        <w:t>Money paid in advance to the Commonwealth</w:t>
      </w:r>
      <w:r w:rsidRPr="00010ED5">
        <w:rPr>
          <w:noProof/>
        </w:rPr>
        <w:tab/>
      </w:r>
      <w:r w:rsidRPr="00010ED5">
        <w:rPr>
          <w:noProof/>
        </w:rPr>
        <w:fldChar w:fldCharType="begin"/>
      </w:r>
      <w:r w:rsidRPr="00010ED5">
        <w:rPr>
          <w:noProof/>
        </w:rPr>
        <w:instrText xml:space="preserve"> PAGEREF _Toc465348733 \h </w:instrText>
      </w:r>
      <w:r w:rsidRPr="00010ED5">
        <w:rPr>
          <w:noProof/>
        </w:rPr>
      </w:r>
      <w:r w:rsidRPr="00010ED5">
        <w:rPr>
          <w:noProof/>
        </w:rPr>
        <w:fldChar w:fldCharType="separate"/>
      </w:r>
      <w:r>
        <w:rPr>
          <w:noProof/>
        </w:rPr>
        <w:t>37</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75</w:t>
      </w:r>
      <w:r w:rsidRPr="00010ED5">
        <w:rPr>
          <w:noProof/>
        </w:rPr>
        <w:tab/>
        <w:t>Rights etc. in respect of services and facilities formerly provided by Department</w:t>
      </w:r>
      <w:r w:rsidRPr="00010ED5">
        <w:rPr>
          <w:noProof/>
        </w:rPr>
        <w:tab/>
      </w:r>
      <w:r w:rsidRPr="00010ED5">
        <w:rPr>
          <w:noProof/>
        </w:rPr>
        <w:fldChar w:fldCharType="begin"/>
      </w:r>
      <w:r w:rsidRPr="00010ED5">
        <w:rPr>
          <w:noProof/>
        </w:rPr>
        <w:instrText xml:space="preserve"> PAGEREF _Toc465348734 \h </w:instrText>
      </w:r>
      <w:r w:rsidRPr="00010ED5">
        <w:rPr>
          <w:noProof/>
        </w:rPr>
      </w:r>
      <w:r w:rsidRPr="00010ED5">
        <w:rPr>
          <w:noProof/>
        </w:rPr>
        <w:fldChar w:fldCharType="separate"/>
      </w:r>
      <w:r>
        <w:rPr>
          <w:noProof/>
        </w:rPr>
        <w:t>38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76</w:t>
      </w:r>
      <w:r w:rsidRPr="00010ED5">
        <w:rPr>
          <w:noProof/>
        </w:rPr>
        <w:tab/>
        <w:t>Substitution of Authority for Commonwealth in contracts etc.</w:t>
      </w:r>
      <w:r w:rsidRPr="00010ED5">
        <w:rPr>
          <w:noProof/>
        </w:rPr>
        <w:tab/>
      </w:r>
      <w:r w:rsidRPr="00010ED5">
        <w:rPr>
          <w:noProof/>
        </w:rPr>
        <w:fldChar w:fldCharType="begin"/>
      </w:r>
      <w:r w:rsidRPr="00010ED5">
        <w:rPr>
          <w:noProof/>
        </w:rPr>
        <w:instrText xml:space="preserve"> PAGEREF _Toc465348735 \h </w:instrText>
      </w:r>
      <w:r w:rsidRPr="00010ED5">
        <w:rPr>
          <w:noProof/>
        </w:rPr>
      </w:r>
      <w:r w:rsidRPr="00010ED5">
        <w:rPr>
          <w:noProof/>
        </w:rPr>
        <w:fldChar w:fldCharType="separate"/>
      </w:r>
      <w:r>
        <w:rPr>
          <w:noProof/>
        </w:rPr>
        <w:t>38</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77</w:t>
      </w:r>
      <w:r w:rsidRPr="00010ED5">
        <w:rPr>
          <w:noProof/>
        </w:rPr>
        <w:tab/>
        <w:t>Regulations</w:t>
      </w:r>
      <w:r w:rsidRPr="00010ED5">
        <w:rPr>
          <w:noProof/>
        </w:rPr>
        <w:tab/>
      </w:r>
      <w:r w:rsidRPr="00010ED5">
        <w:rPr>
          <w:noProof/>
        </w:rPr>
        <w:fldChar w:fldCharType="begin"/>
      </w:r>
      <w:r w:rsidRPr="00010ED5">
        <w:rPr>
          <w:noProof/>
        </w:rPr>
        <w:instrText xml:space="preserve"> PAGEREF _Toc465348736 \h </w:instrText>
      </w:r>
      <w:r w:rsidRPr="00010ED5">
        <w:rPr>
          <w:noProof/>
        </w:rPr>
      </w:r>
      <w:r w:rsidRPr="00010ED5">
        <w:rPr>
          <w:noProof/>
        </w:rPr>
        <w:fldChar w:fldCharType="separate"/>
      </w:r>
      <w:r>
        <w:rPr>
          <w:noProof/>
        </w:rPr>
        <w:t>39</w:t>
      </w:r>
      <w:r w:rsidRPr="00010ED5">
        <w:rPr>
          <w:noProof/>
        </w:rPr>
        <w:fldChar w:fldCharType="end"/>
      </w:r>
    </w:p>
    <w:p w:rsidR="00010ED5" w:rsidRPr="00010ED5" w:rsidRDefault="00010ED5">
      <w:pPr>
        <w:pStyle w:val="TOC2"/>
        <w:rPr>
          <w:rFonts w:asciiTheme="minorHAnsi" w:eastAsiaTheme="minorEastAsia" w:hAnsiTheme="minorHAnsi" w:cstheme="minorBidi"/>
          <w:b w:val="0"/>
          <w:noProof/>
          <w:kern w:val="0"/>
          <w:sz w:val="22"/>
          <w:szCs w:val="22"/>
        </w:rPr>
      </w:pPr>
      <w:r w:rsidRPr="00010ED5">
        <w:rPr>
          <w:noProof/>
        </w:rPr>
        <w:t>Part</w:t>
      </w:r>
      <w:r>
        <w:rPr>
          <w:noProof/>
        </w:rPr>
        <w:t> </w:t>
      </w:r>
      <w:r w:rsidRPr="00010ED5">
        <w:rPr>
          <w:noProof/>
        </w:rPr>
        <w:t>8—Repeal, consequential amendment and transitional provision</w:t>
      </w:r>
      <w:r w:rsidRPr="00010ED5">
        <w:rPr>
          <w:b w:val="0"/>
          <w:noProof/>
          <w:sz w:val="18"/>
        </w:rPr>
        <w:tab/>
      </w:r>
      <w:r w:rsidRPr="00010ED5">
        <w:rPr>
          <w:b w:val="0"/>
          <w:noProof/>
          <w:sz w:val="18"/>
        </w:rPr>
        <w:fldChar w:fldCharType="begin"/>
      </w:r>
      <w:r w:rsidRPr="00010ED5">
        <w:rPr>
          <w:b w:val="0"/>
          <w:noProof/>
          <w:sz w:val="18"/>
        </w:rPr>
        <w:instrText xml:space="preserve"> PAGEREF _Toc465348737 \h </w:instrText>
      </w:r>
      <w:r w:rsidRPr="00010ED5">
        <w:rPr>
          <w:b w:val="0"/>
          <w:noProof/>
          <w:sz w:val="18"/>
        </w:rPr>
      </w:r>
      <w:r w:rsidRPr="00010ED5">
        <w:rPr>
          <w:b w:val="0"/>
          <w:noProof/>
          <w:sz w:val="18"/>
        </w:rPr>
        <w:fldChar w:fldCharType="separate"/>
      </w:r>
      <w:r>
        <w:rPr>
          <w:b w:val="0"/>
          <w:noProof/>
          <w:sz w:val="18"/>
        </w:rPr>
        <w:t>40</w:t>
      </w:r>
      <w:r w:rsidRPr="00010ED5">
        <w:rPr>
          <w:b w:val="0"/>
          <w:noProof/>
          <w:sz w:val="18"/>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78</w:t>
      </w:r>
      <w:r w:rsidRPr="00010ED5">
        <w:rPr>
          <w:noProof/>
        </w:rPr>
        <w:tab/>
        <w:t xml:space="preserve">Repeal of the </w:t>
      </w:r>
      <w:r w:rsidRPr="00010ED5">
        <w:rPr>
          <w:i/>
          <w:noProof/>
        </w:rPr>
        <w:t>Acoustic Laboratories Act 1948</w:t>
      </w:r>
      <w:r w:rsidRPr="00010ED5">
        <w:rPr>
          <w:noProof/>
        </w:rPr>
        <w:tab/>
      </w:r>
      <w:r w:rsidRPr="00010ED5">
        <w:rPr>
          <w:noProof/>
        </w:rPr>
        <w:fldChar w:fldCharType="begin"/>
      </w:r>
      <w:r w:rsidRPr="00010ED5">
        <w:rPr>
          <w:noProof/>
        </w:rPr>
        <w:instrText xml:space="preserve"> PAGEREF _Toc465348738 \h </w:instrText>
      </w:r>
      <w:r w:rsidRPr="00010ED5">
        <w:rPr>
          <w:noProof/>
        </w:rPr>
      </w:r>
      <w:r w:rsidRPr="00010ED5">
        <w:rPr>
          <w:noProof/>
        </w:rPr>
        <w:fldChar w:fldCharType="separate"/>
      </w:r>
      <w:r>
        <w:rPr>
          <w:noProof/>
        </w:rPr>
        <w:t>40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79</w:t>
      </w:r>
      <w:r w:rsidRPr="00010ED5">
        <w:rPr>
          <w:noProof/>
        </w:rPr>
        <w:tab/>
        <w:t xml:space="preserve">Amendment of the </w:t>
      </w:r>
      <w:r w:rsidRPr="00010ED5">
        <w:rPr>
          <w:i/>
          <w:noProof/>
        </w:rPr>
        <w:t>National Health Act 1953</w:t>
      </w:r>
      <w:r w:rsidRPr="00010ED5">
        <w:rPr>
          <w:noProof/>
        </w:rPr>
        <w:tab/>
      </w:r>
      <w:r w:rsidRPr="00010ED5">
        <w:rPr>
          <w:noProof/>
        </w:rPr>
        <w:fldChar w:fldCharType="begin"/>
      </w:r>
      <w:r w:rsidRPr="00010ED5">
        <w:rPr>
          <w:noProof/>
        </w:rPr>
        <w:instrText xml:space="preserve"> PAGEREF _Toc465348739 \h </w:instrText>
      </w:r>
      <w:r w:rsidRPr="00010ED5">
        <w:rPr>
          <w:noProof/>
        </w:rPr>
      </w:r>
      <w:r w:rsidRPr="00010ED5">
        <w:rPr>
          <w:noProof/>
        </w:rPr>
        <w:fldChar w:fldCharType="separate"/>
      </w:r>
      <w:r>
        <w:rPr>
          <w:noProof/>
        </w:rPr>
        <w:t>40</w:t>
      </w:r>
      <w:r w:rsidRPr="00010ED5">
        <w:rPr>
          <w:noProof/>
        </w:rPr>
        <w:fldChar w:fldCharType="end"/>
      </w:r>
    </w:p>
    <w:p w:rsidR="00010ED5" w:rsidRPr="00010ED5" w:rsidRDefault="00010ED5">
      <w:pPr>
        <w:pStyle w:val="TOC5"/>
        <w:rPr>
          <w:rFonts w:asciiTheme="minorHAnsi" w:eastAsiaTheme="minorEastAsia" w:hAnsiTheme="minorHAnsi" w:cstheme="minorBidi"/>
          <w:noProof/>
          <w:kern w:val="0"/>
          <w:sz w:val="22"/>
          <w:szCs w:val="22"/>
        </w:rPr>
      </w:pPr>
      <w:r w:rsidRPr="00010ED5">
        <w:rPr>
          <w:noProof/>
        </w:rPr>
        <w:t>80</w:t>
      </w:r>
      <w:r w:rsidRPr="00010ED5">
        <w:rPr>
          <w:noProof/>
        </w:rPr>
        <w:tab/>
        <w:t>Acoustic Laboratories Regulations to continue in force</w:t>
      </w:r>
      <w:r w:rsidRPr="00010ED5">
        <w:rPr>
          <w:noProof/>
        </w:rPr>
        <w:tab/>
      </w:r>
      <w:r w:rsidRPr="00010ED5">
        <w:rPr>
          <w:noProof/>
        </w:rPr>
        <w:fldChar w:fldCharType="begin"/>
      </w:r>
      <w:r w:rsidRPr="00010ED5">
        <w:rPr>
          <w:noProof/>
        </w:rPr>
        <w:instrText xml:space="preserve"> PAGEREF _Toc465348740 \h </w:instrText>
      </w:r>
      <w:r w:rsidRPr="00010ED5">
        <w:rPr>
          <w:noProof/>
        </w:rPr>
      </w:r>
      <w:r w:rsidRPr="00010ED5">
        <w:rPr>
          <w:noProof/>
        </w:rPr>
        <w:fldChar w:fldCharType="separate"/>
      </w:r>
      <w:r>
        <w:rPr>
          <w:noProof/>
        </w:rPr>
        <w:t>40</w:t>
      </w:r>
      <w:r w:rsidRPr="00010ED5">
        <w:rPr>
          <w:noProof/>
        </w:rPr>
        <w:fldChar w:fldCharType="end"/>
      </w:r>
    </w:p>
    <w:p w:rsidR="00010ED5" w:rsidRPr="00010ED5" w:rsidRDefault="00010ED5">
      <w:pPr>
        <w:pStyle w:val="TOC1"/>
        <w:rPr>
          <w:rFonts w:asciiTheme="minorHAnsi" w:eastAsiaTheme="minorEastAsia" w:hAnsiTheme="minorHAnsi" w:cstheme="minorBidi"/>
          <w:b w:val="0"/>
          <w:noProof/>
          <w:kern w:val="0"/>
          <w:sz w:val="22"/>
          <w:szCs w:val="22"/>
        </w:rPr>
      </w:pPr>
      <w:r w:rsidRPr="00010ED5">
        <w:rPr>
          <w:noProof/>
        </w:rPr>
        <w:t>Schedule—Official symbol of the National Acoustic Laboratories</w:t>
      </w:r>
      <w:r w:rsidRPr="00010ED5">
        <w:rPr>
          <w:b w:val="0"/>
          <w:noProof/>
          <w:sz w:val="18"/>
        </w:rPr>
        <w:tab/>
      </w:r>
      <w:r w:rsidRPr="00010ED5">
        <w:rPr>
          <w:b w:val="0"/>
          <w:noProof/>
          <w:sz w:val="18"/>
        </w:rPr>
        <w:fldChar w:fldCharType="begin"/>
      </w:r>
      <w:r w:rsidRPr="00010ED5">
        <w:rPr>
          <w:b w:val="0"/>
          <w:noProof/>
          <w:sz w:val="18"/>
        </w:rPr>
        <w:instrText xml:space="preserve"> PAGEREF _Toc465348741 \h </w:instrText>
      </w:r>
      <w:r w:rsidRPr="00010ED5">
        <w:rPr>
          <w:b w:val="0"/>
          <w:noProof/>
          <w:sz w:val="18"/>
        </w:rPr>
      </w:r>
      <w:r w:rsidRPr="00010ED5">
        <w:rPr>
          <w:b w:val="0"/>
          <w:noProof/>
          <w:sz w:val="18"/>
        </w:rPr>
        <w:fldChar w:fldCharType="separate"/>
      </w:r>
      <w:r>
        <w:rPr>
          <w:b w:val="0"/>
          <w:noProof/>
          <w:sz w:val="18"/>
        </w:rPr>
        <w:t>41</w:t>
      </w:r>
      <w:r w:rsidRPr="00010ED5">
        <w:rPr>
          <w:b w:val="0"/>
          <w:noProof/>
          <w:sz w:val="18"/>
        </w:rPr>
        <w:fldChar w:fldCharType="end"/>
      </w:r>
    </w:p>
    <w:p w:rsidR="00010ED5" w:rsidRPr="00010ED5" w:rsidRDefault="00010ED5">
      <w:pPr>
        <w:pStyle w:val="TOC1"/>
        <w:rPr>
          <w:rFonts w:asciiTheme="minorHAnsi" w:eastAsiaTheme="minorEastAsia" w:hAnsiTheme="minorHAnsi" w:cstheme="minorBidi"/>
          <w:b w:val="0"/>
          <w:noProof/>
          <w:kern w:val="0"/>
          <w:sz w:val="22"/>
          <w:szCs w:val="22"/>
        </w:rPr>
      </w:pPr>
      <w:r w:rsidRPr="00010ED5">
        <w:rPr>
          <w:noProof/>
        </w:rPr>
        <w:t>Schedule</w:t>
      </w:r>
      <w:r>
        <w:rPr>
          <w:noProof/>
        </w:rPr>
        <w:t> </w:t>
      </w:r>
      <w:r w:rsidRPr="00010ED5">
        <w:rPr>
          <w:noProof/>
        </w:rPr>
        <w:t>2—Official symbol of Australian Hearing Services</w:t>
      </w:r>
      <w:r w:rsidRPr="00010ED5">
        <w:rPr>
          <w:b w:val="0"/>
          <w:noProof/>
          <w:sz w:val="18"/>
        </w:rPr>
        <w:tab/>
      </w:r>
      <w:r w:rsidRPr="00010ED5">
        <w:rPr>
          <w:b w:val="0"/>
          <w:noProof/>
          <w:sz w:val="18"/>
        </w:rPr>
        <w:fldChar w:fldCharType="begin"/>
      </w:r>
      <w:r w:rsidRPr="00010ED5">
        <w:rPr>
          <w:b w:val="0"/>
          <w:noProof/>
          <w:sz w:val="18"/>
        </w:rPr>
        <w:instrText xml:space="preserve"> PAGEREF _Toc465348742 \h </w:instrText>
      </w:r>
      <w:r w:rsidRPr="00010ED5">
        <w:rPr>
          <w:b w:val="0"/>
          <w:noProof/>
          <w:sz w:val="18"/>
        </w:rPr>
      </w:r>
      <w:r w:rsidRPr="00010ED5">
        <w:rPr>
          <w:b w:val="0"/>
          <w:noProof/>
          <w:sz w:val="18"/>
        </w:rPr>
        <w:fldChar w:fldCharType="separate"/>
      </w:r>
      <w:r>
        <w:rPr>
          <w:b w:val="0"/>
          <w:noProof/>
          <w:sz w:val="18"/>
        </w:rPr>
        <w:t>42</w:t>
      </w:r>
      <w:r w:rsidRPr="00010ED5">
        <w:rPr>
          <w:b w:val="0"/>
          <w:noProof/>
          <w:sz w:val="18"/>
        </w:rPr>
        <w:fldChar w:fldCharType="end"/>
      </w:r>
    </w:p>
    <w:p w:rsidR="00010ED5" w:rsidRPr="00010ED5" w:rsidRDefault="00010ED5" w:rsidP="00010ED5">
      <w:pPr>
        <w:pStyle w:val="TOC2"/>
        <w:rPr>
          <w:rFonts w:asciiTheme="minorHAnsi" w:eastAsiaTheme="minorEastAsia" w:hAnsiTheme="minorHAnsi" w:cstheme="minorBidi"/>
          <w:b w:val="0"/>
          <w:noProof/>
          <w:kern w:val="0"/>
          <w:sz w:val="22"/>
          <w:szCs w:val="22"/>
        </w:rPr>
      </w:pPr>
      <w:r w:rsidRPr="00010ED5">
        <w:rPr>
          <w:noProof/>
        </w:rPr>
        <w:t>Endnotes</w:t>
      </w:r>
      <w:r w:rsidRPr="00010ED5">
        <w:rPr>
          <w:b w:val="0"/>
          <w:noProof/>
          <w:sz w:val="18"/>
        </w:rPr>
        <w:tab/>
      </w:r>
      <w:r w:rsidRPr="00010ED5">
        <w:rPr>
          <w:b w:val="0"/>
          <w:noProof/>
          <w:sz w:val="18"/>
        </w:rPr>
        <w:fldChar w:fldCharType="begin"/>
      </w:r>
      <w:r w:rsidRPr="00010ED5">
        <w:rPr>
          <w:b w:val="0"/>
          <w:noProof/>
          <w:sz w:val="18"/>
        </w:rPr>
        <w:instrText xml:space="preserve"> PAGEREF _Toc465348743 \h </w:instrText>
      </w:r>
      <w:r w:rsidRPr="00010ED5">
        <w:rPr>
          <w:b w:val="0"/>
          <w:noProof/>
          <w:sz w:val="18"/>
        </w:rPr>
      </w:r>
      <w:r w:rsidRPr="00010ED5">
        <w:rPr>
          <w:b w:val="0"/>
          <w:noProof/>
          <w:sz w:val="18"/>
        </w:rPr>
        <w:fldChar w:fldCharType="separate"/>
      </w:r>
      <w:r>
        <w:rPr>
          <w:b w:val="0"/>
          <w:noProof/>
          <w:sz w:val="18"/>
        </w:rPr>
        <w:t>43</w:t>
      </w:r>
      <w:r w:rsidRPr="00010ED5">
        <w:rPr>
          <w:b w:val="0"/>
          <w:noProof/>
          <w:sz w:val="18"/>
        </w:rPr>
        <w:fldChar w:fldCharType="end"/>
      </w:r>
    </w:p>
    <w:p w:rsidR="00010ED5" w:rsidRPr="00010ED5" w:rsidRDefault="00010ED5">
      <w:pPr>
        <w:pStyle w:val="TOC3"/>
        <w:rPr>
          <w:rFonts w:asciiTheme="minorHAnsi" w:eastAsiaTheme="minorEastAsia" w:hAnsiTheme="minorHAnsi" w:cstheme="minorBidi"/>
          <w:b w:val="0"/>
          <w:noProof/>
          <w:kern w:val="0"/>
          <w:szCs w:val="22"/>
        </w:rPr>
      </w:pPr>
      <w:r w:rsidRPr="00010ED5">
        <w:rPr>
          <w:noProof/>
        </w:rPr>
        <w:t>Endnote 1—About the endnotes</w:t>
      </w:r>
      <w:r w:rsidRPr="00010ED5">
        <w:rPr>
          <w:b w:val="0"/>
          <w:noProof/>
          <w:sz w:val="18"/>
        </w:rPr>
        <w:tab/>
      </w:r>
      <w:r w:rsidRPr="00010ED5">
        <w:rPr>
          <w:b w:val="0"/>
          <w:noProof/>
          <w:sz w:val="18"/>
        </w:rPr>
        <w:fldChar w:fldCharType="begin"/>
      </w:r>
      <w:r w:rsidRPr="00010ED5">
        <w:rPr>
          <w:b w:val="0"/>
          <w:noProof/>
          <w:sz w:val="18"/>
        </w:rPr>
        <w:instrText xml:space="preserve"> PAGEREF _Toc465348744 \h </w:instrText>
      </w:r>
      <w:r w:rsidRPr="00010ED5">
        <w:rPr>
          <w:b w:val="0"/>
          <w:noProof/>
          <w:sz w:val="18"/>
        </w:rPr>
      </w:r>
      <w:r w:rsidRPr="00010ED5">
        <w:rPr>
          <w:b w:val="0"/>
          <w:noProof/>
          <w:sz w:val="18"/>
        </w:rPr>
        <w:fldChar w:fldCharType="separate"/>
      </w:r>
      <w:r>
        <w:rPr>
          <w:b w:val="0"/>
          <w:noProof/>
          <w:sz w:val="18"/>
        </w:rPr>
        <w:t>43</w:t>
      </w:r>
      <w:r w:rsidRPr="00010ED5">
        <w:rPr>
          <w:b w:val="0"/>
          <w:noProof/>
          <w:sz w:val="18"/>
        </w:rPr>
        <w:fldChar w:fldCharType="end"/>
      </w:r>
    </w:p>
    <w:p w:rsidR="00010ED5" w:rsidRPr="00010ED5" w:rsidRDefault="00010ED5">
      <w:pPr>
        <w:pStyle w:val="TOC3"/>
        <w:rPr>
          <w:rFonts w:asciiTheme="minorHAnsi" w:eastAsiaTheme="minorEastAsia" w:hAnsiTheme="minorHAnsi" w:cstheme="minorBidi"/>
          <w:b w:val="0"/>
          <w:noProof/>
          <w:kern w:val="0"/>
          <w:szCs w:val="22"/>
        </w:rPr>
      </w:pPr>
      <w:r w:rsidRPr="00010ED5">
        <w:rPr>
          <w:noProof/>
        </w:rPr>
        <w:t>Endnote 2—Abbreviation key</w:t>
      </w:r>
      <w:r w:rsidRPr="00010ED5">
        <w:rPr>
          <w:b w:val="0"/>
          <w:noProof/>
          <w:sz w:val="18"/>
        </w:rPr>
        <w:tab/>
      </w:r>
      <w:r w:rsidRPr="00010ED5">
        <w:rPr>
          <w:b w:val="0"/>
          <w:noProof/>
          <w:sz w:val="18"/>
        </w:rPr>
        <w:fldChar w:fldCharType="begin"/>
      </w:r>
      <w:r w:rsidRPr="00010ED5">
        <w:rPr>
          <w:b w:val="0"/>
          <w:noProof/>
          <w:sz w:val="18"/>
        </w:rPr>
        <w:instrText xml:space="preserve"> PAGEREF _Toc465348745 \h </w:instrText>
      </w:r>
      <w:r w:rsidRPr="00010ED5">
        <w:rPr>
          <w:b w:val="0"/>
          <w:noProof/>
          <w:sz w:val="18"/>
        </w:rPr>
      </w:r>
      <w:r w:rsidRPr="00010ED5">
        <w:rPr>
          <w:b w:val="0"/>
          <w:noProof/>
          <w:sz w:val="18"/>
        </w:rPr>
        <w:fldChar w:fldCharType="separate"/>
      </w:r>
      <w:r>
        <w:rPr>
          <w:b w:val="0"/>
          <w:noProof/>
          <w:sz w:val="18"/>
        </w:rPr>
        <w:t>45</w:t>
      </w:r>
      <w:r w:rsidRPr="00010ED5">
        <w:rPr>
          <w:b w:val="0"/>
          <w:noProof/>
          <w:sz w:val="18"/>
        </w:rPr>
        <w:fldChar w:fldCharType="end"/>
      </w:r>
    </w:p>
    <w:p w:rsidR="00010ED5" w:rsidRPr="00010ED5" w:rsidRDefault="00010ED5">
      <w:pPr>
        <w:pStyle w:val="TOC3"/>
        <w:rPr>
          <w:rFonts w:asciiTheme="minorHAnsi" w:eastAsiaTheme="minorEastAsia" w:hAnsiTheme="minorHAnsi" w:cstheme="minorBidi"/>
          <w:b w:val="0"/>
          <w:noProof/>
          <w:kern w:val="0"/>
          <w:szCs w:val="22"/>
        </w:rPr>
      </w:pPr>
      <w:r w:rsidRPr="00010ED5">
        <w:rPr>
          <w:noProof/>
        </w:rPr>
        <w:t>Endnote 3—Legislation history</w:t>
      </w:r>
      <w:r w:rsidRPr="00010ED5">
        <w:rPr>
          <w:b w:val="0"/>
          <w:noProof/>
          <w:sz w:val="18"/>
        </w:rPr>
        <w:tab/>
      </w:r>
      <w:r w:rsidRPr="00010ED5">
        <w:rPr>
          <w:b w:val="0"/>
          <w:noProof/>
          <w:sz w:val="18"/>
        </w:rPr>
        <w:fldChar w:fldCharType="begin"/>
      </w:r>
      <w:r w:rsidRPr="00010ED5">
        <w:rPr>
          <w:b w:val="0"/>
          <w:noProof/>
          <w:sz w:val="18"/>
        </w:rPr>
        <w:instrText xml:space="preserve"> PAGEREF _Toc465348746 \h </w:instrText>
      </w:r>
      <w:r w:rsidRPr="00010ED5">
        <w:rPr>
          <w:b w:val="0"/>
          <w:noProof/>
          <w:sz w:val="18"/>
        </w:rPr>
      </w:r>
      <w:r w:rsidRPr="00010ED5">
        <w:rPr>
          <w:b w:val="0"/>
          <w:noProof/>
          <w:sz w:val="18"/>
        </w:rPr>
        <w:fldChar w:fldCharType="separate"/>
      </w:r>
      <w:r>
        <w:rPr>
          <w:b w:val="0"/>
          <w:noProof/>
          <w:sz w:val="18"/>
        </w:rPr>
        <w:t>46</w:t>
      </w:r>
      <w:r w:rsidRPr="00010ED5">
        <w:rPr>
          <w:b w:val="0"/>
          <w:noProof/>
          <w:sz w:val="18"/>
        </w:rPr>
        <w:fldChar w:fldCharType="end"/>
      </w:r>
    </w:p>
    <w:p w:rsidR="00010ED5" w:rsidRPr="00010ED5" w:rsidRDefault="00010ED5">
      <w:pPr>
        <w:pStyle w:val="TOC3"/>
        <w:rPr>
          <w:rFonts w:asciiTheme="minorHAnsi" w:eastAsiaTheme="minorEastAsia" w:hAnsiTheme="minorHAnsi" w:cstheme="minorBidi"/>
          <w:b w:val="0"/>
          <w:noProof/>
          <w:kern w:val="0"/>
          <w:szCs w:val="22"/>
        </w:rPr>
      </w:pPr>
      <w:r w:rsidRPr="00010ED5">
        <w:rPr>
          <w:noProof/>
        </w:rPr>
        <w:t>Endnote 4—Amendment history</w:t>
      </w:r>
      <w:r w:rsidRPr="00010ED5">
        <w:rPr>
          <w:b w:val="0"/>
          <w:noProof/>
          <w:sz w:val="18"/>
        </w:rPr>
        <w:tab/>
      </w:r>
      <w:r w:rsidRPr="00010ED5">
        <w:rPr>
          <w:b w:val="0"/>
          <w:noProof/>
          <w:sz w:val="18"/>
        </w:rPr>
        <w:fldChar w:fldCharType="begin"/>
      </w:r>
      <w:r w:rsidRPr="00010ED5">
        <w:rPr>
          <w:b w:val="0"/>
          <w:noProof/>
          <w:sz w:val="18"/>
        </w:rPr>
        <w:instrText xml:space="preserve"> PAGEREF _Toc465348747 \h </w:instrText>
      </w:r>
      <w:r w:rsidRPr="00010ED5">
        <w:rPr>
          <w:b w:val="0"/>
          <w:noProof/>
          <w:sz w:val="18"/>
        </w:rPr>
      </w:r>
      <w:r w:rsidRPr="00010ED5">
        <w:rPr>
          <w:b w:val="0"/>
          <w:noProof/>
          <w:sz w:val="18"/>
        </w:rPr>
        <w:fldChar w:fldCharType="separate"/>
      </w:r>
      <w:r>
        <w:rPr>
          <w:b w:val="0"/>
          <w:noProof/>
          <w:sz w:val="18"/>
        </w:rPr>
        <w:t>52</w:t>
      </w:r>
      <w:r w:rsidRPr="00010ED5">
        <w:rPr>
          <w:b w:val="0"/>
          <w:noProof/>
          <w:sz w:val="18"/>
        </w:rPr>
        <w:fldChar w:fldCharType="end"/>
      </w:r>
    </w:p>
    <w:p w:rsidR="004D3806" w:rsidRPr="00010ED5" w:rsidRDefault="009C64A1" w:rsidP="004D3806">
      <w:pPr>
        <w:sectPr w:rsidR="004D3806" w:rsidRPr="00010ED5" w:rsidSect="00010ED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10ED5">
        <w:rPr>
          <w:rFonts w:cs="Times New Roman"/>
          <w:sz w:val="18"/>
        </w:rPr>
        <w:fldChar w:fldCharType="end"/>
      </w:r>
    </w:p>
    <w:p w:rsidR="003F0206" w:rsidRPr="00010ED5" w:rsidRDefault="003F0206" w:rsidP="003F0206">
      <w:pPr>
        <w:pStyle w:val="LongT"/>
      </w:pPr>
      <w:r w:rsidRPr="00010ED5">
        <w:lastRenderedPageBreak/>
        <w:t>An Act to establish an authority to be known as Australian Hearing Services, and for related purposes</w:t>
      </w:r>
    </w:p>
    <w:p w:rsidR="003F0206" w:rsidRPr="00010ED5" w:rsidRDefault="003F0206" w:rsidP="003F0206">
      <w:pPr>
        <w:pStyle w:val="ActHead2"/>
      </w:pPr>
      <w:bookmarkStart w:id="1" w:name="_Toc465348653"/>
      <w:r w:rsidRPr="00010ED5">
        <w:rPr>
          <w:rStyle w:val="CharPartNo"/>
        </w:rPr>
        <w:t>Part</w:t>
      </w:r>
      <w:r w:rsidR="00010ED5">
        <w:rPr>
          <w:rStyle w:val="CharPartNo"/>
        </w:rPr>
        <w:t> </w:t>
      </w:r>
      <w:r w:rsidRPr="00010ED5">
        <w:rPr>
          <w:rStyle w:val="CharPartNo"/>
        </w:rPr>
        <w:t>1</w:t>
      </w:r>
      <w:r w:rsidRPr="00010ED5">
        <w:t>—</w:t>
      </w:r>
      <w:r w:rsidRPr="00010ED5">
        <w:rPr>
          <w:rStyle w:val="CharPartText"/>
        </w:rPr>
        <w:t>Preliminary</w:t>
      </w:r>
      <w:bookmarkEnd w:id="1"/>
    </w:p>
    <w:p w:rsidR="003F0206" w:rsidRPr="00010ED5" w:rsidRDefault="009C64A1" w:rsidP="003F0206">
      <w:pPr>
        <w:pStyle w:val="Header"/>
      </w:pPr>
      <w:r w:rsidRPr="00010ED5">
        <w:rPr>
          <w:rStyle w:val="CharDivNo"/>
        </w:rPr>
        <w:t xml:space="preserve"> </w:t>
      </w:r>
      <w:r w:rsidRPr="00010ED5">
        <w:rPr>
          <w:rStyle w:val="CharDivText"/>
        </w:rPr>
        <w:t xml:space="preserve"> </w:t>
      </w:r>
    </w:p>
    <w:p w:rsidR="003F0206" w:rsidRPr="00010ED5" w:rsidRDefault="003F0206" w:rsidP="003F0206">
      <w:pPr>
        <w:pStyle w:val="ActHead5"/>
      </w:pPr>
      <w:bookmarkStart w:id="2" w:name="_Toc465348654"/>
      <w:r w:rsidRPr="00010ED5">
        <w:rPr>
          <w:rStyle w:val="CharSectno"/>
        </w:rPr>
        <w:t>1</w:t>
      </w:r>
      <w:r w:rsidRPr="00010ED5">
        <w:t xml:space="preserve">  Short title</w:t>
      </w:r>
      <w:bookmarkEnd w:id="2"/>
    </w:p>
    <w:p w:rsidR="003F0206" w:rsidRPr="00010ED5" w:rsidRDefault="003F0206" w:rsidP="003F0206">
      <w:pPr>
        <w:pStyle w:val="subsection"/>
        <w:ind w:right="-150"/>
      </w:pPr>
      <w:r w:rsidRPr="00010ED5">
        <w:tab/>
      </w:r>
      <w:r w:rsidRPr="00010ED5">
        <w:tab/>
        <w:t xml:space="preserve">This Act may be cited as the </w:t>
      </w:r>
      <w:r w:rsidRPr="00010ED5">
        <w:rPr>
          <w:i/>
        </w:rPr>
        <w:t>Australian Hearing Services Act 1991</w:t>
      </w:r>
      <w:r w:rsidRPr="00010ED5">
        <w:t>.</w:t>
      </w:r>
    </w:p>
    <w:p w:rsidR="003F0206" w:rsidRPr="00010ED5" w:rsidRDefault="003F0206" w:rsidP="003F0206">
      <w:pPr>
        <w:pStyle w:val="ActHead5"/>
      </w:pPr>
      <w:bookmarkStart w:id="3" w:name="_Toc465348655"/>
      <w:r w:rsidRPr="00010ED5">
        <w:rPr>
          <w:rStyle w:val="CharSectno"/>
        </w:rPr>
        <w:t>2</w:t>
      </w:r>
      <w:r w:rsidRPr="00010ED5">
        <w:t xml:space="preserve">  Commencement</w:t>
      </w:r>
      <w:bookmarkEnd w:id="3"/>
    </w:p>
    <w:p w:rsidR="003F0206" w:rsidRPr="00010ED5" w:rsidRDefault="003F0206" w:rsidP="003F0206">
      <w:pPr>
        <w:pStyle w:val="subsection"/>
      </w:pPr>
      <w:r w:rsidRPr="00010ED5">
        <w:tab/>
      </w:r>
      <w:r w:rsidRPr="00010ED5">
        <w:tab/>
        <w:t>This Act commences on 1</w:t>
      </w:r>
      <w:r w:rsidR="00010ED5">
        <w:t> </w:t>
      </w:r>
      <w:r w:rsidRPr="00010ED5">
        <w:t>July 1992.</w:t>
      </w:r>
    </w:p>
    <w:p w:rsidR="003F0206" w:rsidRPr="00010ED5" w:rsidRDefault="003F0206" w:rsidP="003F0206">
      <w:pPr>
        <w:pStyle w:val="ActHead5"/>
      </w:pPr>
      <w:bookmarkStart w:id="4" w:name="_Toc465348656"/>
      <w:r w:rsidRPr="00010ED5">
        <w:rPr>
          <w:rStyle w:val="CharSectno"/>
        </w:rPr>
        <w:t>4</w:t>
      </w:r>
      <w:r w:rsidRPr="00010ED5">
        <w:t xml:space="preserve">  Interpretation</w:t>
      </w:r>
      <w:bookmarkEnd w:id="4"/>
    </w:p>
    <w:p w:rsidR="003F0206" w:rsidRPr="00010ED5" w:rsidRDefault="003F0206" w:rsidP="003F0206">
      <w:pPr>
        <w:pStyle w:val="subsection"/>
      </w:pPr>
      <w:r w:rsidRPr="00010ED5">
        <w:tab/>
        <w:t>(1)</w:t>
      </w:r>
      <w:r w:rsidRPr="00010ED5">
        <w:tab/>
        <w:t>In this Act, unless the contrary intention appears:</w:t>
      </w:r>
    </w:p>
    <w:p w:rsidR="003F0206" w:rsidRPr="00010ED5" w:rsidRDefault="003F0206" w:rsidP="003F0206">
      <w:pPr>
        <w:pStyle w:val="Definition"/>
      </w:pPr>
      <w:r w:rsidRPr="00010ED5">
        <w:rPr>
          <w:b/>
          <w:i/>
        </w:rPr>
        <w:t>appointed Director</w:t>
      </w:r>
      <w:r w:rsidRPr="00010ED5">
        <w:t xml:space="preserve"> means a Director other than the Managing Director.</w:t>
      </w:r>
    </w:p>
    <w:p w:rsidR="00276C14" w:rsidRPr="00010ED5" w:rsidRDefault="00276C14" w:rsidP="00276C14">
      <w:pPr>
        <w:pStyle w:val="Definition"/>
      </w:pPr>
      <w:r w:rsidRPr="00010ED5">
        <w:rPr>
          <w:b/>
          <w:i/>
        </w:rPr>
        <w:t>Australia</w:t>
      </w:r>
      <w:r w:rsidRPr="00010ED5">
        <w:t>, when used in a geographical sense,</w:t>
      </w:r>
      <w:r w:rsidRPr="00010ED5">
        <w:rPr>
          <w:b/>
          <w:i/>
        </w:rPr>
        <w:t xml:space="preserve"> </w:t>
      </w:r>
      <w:r w:rsidRPr="00010ED5">
        <w:t>includes Norfolk Island, the Territory of Cocos (Keeling) Islands and the Territory of Christmas Island.</w:t>
      </w:r>
    </w:p>
    <w:p w:rsidR="003F0206" w:rsidRPr="00010ED5" w:rsidRDefault="003F0206" w:rsidP="003F0206">
      <w:pPr>
        <w:pStyle w:val="Definition"/>
      </w:pPr>
      <w:r w:rsidRPr="00010ED5">
        <w:rPr>
          <w:b/>
          <w:i/>
        </w:rPr>
        <w:t>Australian permanent resident</w:t>
      </w:r>
      <w:r w:rsidRPr="00010ED5">
        <w:t xml:space="preserve"> means a person in </w:t>
      </w:r>
      <w:smartTag w:uri="urn:schemas-microsoft-com:office:smarttags" w:element="country-region">
        <w:smartTag w:uri="urn:schemas-microsoft-com:office:smarttags" w:element="place">
          <w:r w:rsidRPr="00010ED5">
            <w:t>Australia</w:t>
          </w:r>
        </w:smartTag>
      </w:smartTag>
      <w:r w:rsidRPr="00010ED5">
        <w:t xml:space="preserve"> whose presence in </w:t>
      </w:r>
      <w:smartTag w:uri="urn:schemas-microsoft-com:office:smarttags" w:element="country-region">
        <w:smartTag w:uri="urn:schemas-microsoft-com:office:smarttags" w:element="place">
          <w:r w:rsidRPr="00010ED5">
            <w:t>Australia</w:t>
          </w:r>
        </w:smartTag>
      </w:smartTag>
      <w:r w:rsidRPr="00010ED5">
        <w:t xml:space="preserve"> is not subject to any limitation as to time imposed by law.</w:t>
      </w:r>
    </w:p>
    <w:p w:rsidR="003F0206" w:rsidRPr="00010ED5" w:rsidRDefault="003F0206" w:rsidP="003F0206">
      <w:pPr>
        <w:pStyle w:val="Definition"/>
      </w:pPr>
      <w:r w:rsidRPr="00010ED5">
        <w:rPr>
          <w:b/>
          <w:i/>
        </w:rPr>
        <w:lastRenderedPageBreak/>
        <w:t>Authority</w:t>
      </w:r>
      <w:r w:rsidRPr="00010ED5">
        <w:t xml:space="preserve"> means the authority, known as Australian Hearing Services, established by section</w:t>
      </w:r>
      <w:r w:rsidR="00010ED5">
        <w:t> </w:t>
      </w:r>
      <w:r w:rsidRPr="00010ED5">
        <w:t>7.</w:t>
      </w:r>
    </w:p>
    <w:p w:rsidR="003F0206" w:rsidRPr="00010ED5" w:rsidRDefault="003F0206" w:rsidP="003F0206">
      <w:pPr>
        <w:pStyle w:val="Definition"/>
      </w:pPr>
      <w:r w:rsidRPr="00010ED5">
        <w:rPr>
          <w:b/>
          <w:i/>
        </w:rPr>
        <w:t>Board</w:t>
      </w:r>
      <w:r w:rsidRPr="00010ED5">
        <w:t xml:space="preserve"> means the Board of the Authority.</w:t>
      </w:r>
    </w:p>
    <w:p w:rsidR="003F0206" w:rsidRPr="00010ED5" w:rsidRDefault="003F0206" w:rsidP="003F0206">
      <w:pPr>
        <w:pStyle w:val="Definition"/>
      </w:pPr>
      <w:r w:rsidRPr="00010ED5">
        <w:rPr>
          <w:b/>
          <w:i/>
        </w:rPr>
        <w:t>borrowing</w:t>
      </w:r>
      <w:r w:rsidRPr="00010ED5">
        <w:t xml:space="preserve"> includes raising money or obtaining credit, whether by dealing in securities or otherwise, but does not include obtaining credit in a transaction forming part of the day</w:t>
      </w:r>
      <w:r w:rsidR="00010ED5">
        <w:noBreakHyphen/>
      </w:r>
      <w:r w:rsidRPr="00010ED5">
        <w:t>to</w:t>
      </w:r>
      <w:r w:rsidR="00010ED5">
        <w:noBreakHyphen/>
      </w:r>
      <w:r w:rsidRPr="00010ED5">
        <w:t>day operations of the Authority or a subsidiary of the Authority.</w:t>
      </w:r>
    </w:p>
    <w:p w:rsidR="003F0206" w:rsidRPr="00010ED5" w:rsidRDefault="003F0206" w:rsidP="003F0206">
      <w:pPr>
        <w:pStyle w:val="Definition"/>
      </w:pPr>
      <w:r w:rsidRPr="00010ED5">
        <w:rPr>
          <w:b/>
          <w:i/>
        </w:rPr>
        <w:t>Chairperson</w:t>
      </w:r>
      <w:r w:rsidRPr="00010ED5">
        <w:t xml:space="preserve"> means the Chairperson of the Board.</w:t>
      </w:r>
    </w:p>
    <w:p w:rsidR="003F0206" w:rsidRPr="00010ED5" w:rsidRDefault="003F0206" w:rsidP="003F0206">
      <w:pPr>
        <w:pStyle w:val="Definition"/>
        <w:keepNext/>
      </w:pPr>
      <w:r w:rsidRPr="00010ED5">
        <w:rPr>
          <w:b/>
          <w:i/>
        </w:rPr>
        <w:t>Chief Officer</w:t>
      </w:r>
      <w:r w:rsidRPr="00010ED5">
        <w:t xml:space="preserve"> means:</w:t>
      </w:r>
    </w:p>
    <w:p w:rsidR="003F0206" w:rsidRPr="00010ED5" w:rsidRDefault="003F0206" w:rsidP="003F0206">
      <w:pPr>
        <w:pStyle w:val="paragraph"/>
      </w:pPr>
      <w:r w:rsidRPr="00010ED5">
        <w:tab/>
        <w:t>(a)</w:t>
      </w:r>
      <w:r w:rsidRPr="00010ED5">
        <w:tab/>
        <w:t>in relation to a Commonwealth, State or Territory authority—the person who has the responsibility of Executive Officer or Chief Executive Officer of the authority, whether the person is a member of the authority or not; and</w:t>
      </w:r>
    </w:p>
    <w:p w:rsidR="003F0206" w:rsidRPr="00010ED5" w:rsidRDefault="003F0206" w:rsidP="003F0206">
      <w:pPr>
        <w:pStyle w:val="paragraph"/>
      </w:pPr>
      <w:r w:rsidRPr="00010ED5">
        <w:tab/>
        <w:t>(b)</w:t>
      </w:r>
      <w:r w:rsidRPr="00010ED5">
        <w:tab/>
        <w:t>in relation to any other authority or body—the person who is responsible for the day</w:t>
      </w:r>
      <w:r w:rsidR="00010ED5">
        <w:noBreakHyphen/>
      </w:r>
      <w:r w:rsidRPr="00010ED5">
        <w:t>to</w:t>
      </w:r>
      <w:r w:rsidR="00010ED5">
        <w:noBreakHyphen/>
      </w:r>
      <w:r w:rsidRPr="00010ED5">
        <w:t>day management of the authority or body.</w:t>
      </w:r>
    </w:p>
    <w:p w:rsidR="003F0206" w:rsidRPr="00010ED5" w:rsidRDefault="003F0206" w:rsidP="003F0206">
      <w:pPr>
        <w:pStyle w:val="Definition"/>
      </w:pPr>
      <w:r w:rsidRPr="00010ED5">
        <w:rPr>
          <w:b/>
          <w:i/>
        </w:rPr>
        <w:t>Director</w:t>
      </w:r>
      <w:r w:rsidRPr="00010ED5">
        <w:t xml:space="preserve"> means a member of the Board.</w:t>
      </w:r>
    </w:p>
    <w:p w:rsidR="003F0206" w:rsidRPr="00010ED5" w:rsidRDefault="003F0206" w:rsidP="003F0206">
      <w:pPr>
        <w:pStyle w:val="Definition"/>
      </w:pPr>
      <w:r w:rsidRPr="00010ED5">
        <w:rPr>
          <w:b/>
          <w:i/>
        </w:rPr>
        <w:t>Finance Minister</w:t>
      </w:r>
      <w:r w:rsidRPr="00010ED5">
        <w:t xml:space="preserve"> means the Minister who administers the </w:t>
      </w:r>
      <w:r w:rsidR="009516C0" w:rsidRPr="00010ED5">
        <w:rPr>
          <w:i/>
        </w:rPr>
        <w:t>Public Governance, Performance and Accountability Act 2013</w:t>
      </w:r>
      <w:r w:rsidRPr="00010ED5">
        <w:t>.</w:t>
      </w:r>
    </w:p>
    <w:p w:rsidR="003F0206" w:rsidRPr="00010ED5" w:rsidRDefault="003F0206" w:rsidP="003F0206">
      <w:pPr>
        <w:pStyle w:val="Definition"/>
      </w:pPr>
      <w:r w:rsidRPr="00010ED5">
        <w:rPr>
          <w:b/>
          <w:i/>
        </w:rPr>
        <w:t>hearing services</w:t>
      </w:r>
      <w:r w:rsidRPr="00010ED5">
        <w:t xml:space="preserve"> has the same meaning as in the </w:t>
      </w:r>
      <w:r w:rsidRPr="00010ED5">
        <w:rPr>
          <w:i/>
        </w:rPr>
        <w:t>Hearing Services Administration Act 1997</w:t>
      </w:r>
      <w:r w:rsidRPr="00010ED5">
        <w:t>.</w:t>
      </w:r>
    </w:p>
    <w:p w:rsidR="003F0206" w:rsidRPr="00010ED5" w:rsidRDefault="003F0206" w:rsidP="003F0206">
      <w:pPr>
        <w:pStyle w:val="Definition"/>
        <w:rPr>
          <w:b/>
          <w:i/>
        </w:rPr>
      </w:pPr>
      <w:r w:rsidRPr="00010ED5">
        <w:rPr>
          <w:b/>
          <w:i/>
        </w:rPr>
        <w:t>Managing Director</w:t>
      </w:r>
      <w:r w:rsidRPr="00010ED5">
        <w:t xml:space="preserve"> means the Managing Director of the Authority.</w:t>
      </w:r>
    </w:p>
    <w:p w:rsidR="003F0206" w:rsidRPr="00010ED5" w:rsidRDefault="003F0206" w:rsidP="003F0206">
      <w:pPr>
        <w:pStyle w:val="Definition"/>
      </w:pPr>
      <w:r w:rsidRPr="00010ED5">
        <w:rPr>
          <w:b/>
          <w:i/>
        </w:rPr>
        <w:t>reviewable decision</w:t>
      </w:r>
      <w:r w:rsidRPr="00010ED5">
        <w:t xml:space="preserve"> means:</w:t>
      </w:r>
    </w:p>
    <w:p w:rsidR="003F0206" w:rsidRPr="00010ED5" w:rsidRDefault="003F0206" w:rsidP="003F0206">
      <w:pPr>
        <w:pStyle w:val="paragraph"/>
      </w:pPr>
      <w:r w:rsidRPr="00010ED5">
        <w:tab/>
        <w:t>(a)</w:t>
      </w:r>
      <w:r w:rsidRPr="00010ED5">
        <w:tab/>
        <w:t>a decision by the Authority refusing to provide hearing services to a person under paragraph</w:t>
      </w:r>
      <w:r w:rsidR="00010ED5">
        <w:t> </w:t>
      </w:r>
      <w:r w:rsidRPr="00010ED5">
        <w:t>8(1)(aa), (ab), (ac) or (ad); or</w:t>
      </w:r>
    </w:p>
    <w:p w:rsidR="003F0206" w:rsidRPr="00010ED5" w:rsidRDefault="003F0206" w:rsidP="003F0206">
      <w:pPr>
        <w:pStyle w:val="paragraph"/>
      </w:pPr>
      <w:r w:rsidRPr="00010ED5">
        <w:tab/>
        <w:t>(b)</w:t>
      </w:r>
      <w:r w:rsidRPr="00010ED5">
        <w:tab/>
        <w:t>a decision by the Authority to impose a charge on a person (including a decision, or a refusal to make a decision, under subsection</w:t>
      </w:r>
      <w:r w:rsidR="00010ED5">
        <w:t> </w:t>
      </w:r>
      <w:r w:rsidRPr="00010ED5">
        <w:t>62(2)) in respect of the provision of services by the Authority under paragraph</w:t>
      </w:r>
      <w:r w:rsidR="00010ED5">
        <w:t> </w:t>
      </w:r>
      <w:r w:rsidRPr="00010ED5">
        <w:t>8(1)(aa), (ab), (ac) or (ad);</w:t>
      </w:r>
    </w:p>
    <w:p w:rsidR="003F0206" w:rsidRPr="00010ED5" w:rsidRDefault="003F0206" w:rsidP="003F0206">
      <w:pPr>
        <w:pStyle w:val="subsection2"/>
      </w:pPr>
      <w:r w:rsidRPr="00010ED5">
        <w:t>but does not include a decision as to the treatment that a person should receive for a hearing impairment.</w:t>
      </w:r>
    </w:p>
    <w:p w:rsidR="003F0206" w:rsidRPr="00010ED5" w:rsidRDefault="003F0206" w:rsidP="003F0206">
      <w:pPr>
        <w:pStyle w:val="Definition"/>
      </w:pPr>
      <w:r w:rsidRPr="00010ED5">
        <w:rPr>
          <w:b/>
          <w:i/>
        </w:rPr>
        <w:t>special purpose Director</w:t>
      </w:r>
      <w:r w:rsidRPr="00010ED5">
        <w:t xml:space="preserve"> means a Director appointed under paragraph</w:t>
      </w:r>
      <w:r w:rsidR="00010ED5">
        <w:t> </w:t>
      </w:r>
      <w:r w:rsidRPr="00010ED5">
        <w:t>15(1)(d).</w:t>
      </w:r>
    </w:p>
    <w:p w:rsidR="003F0206" w:rsidRPr="00010ED5" w:rsidRDefault="003F0206" w:rsidP="003F0206">
      <w:pPr>
        <w:pStyle w:val="Definition"/>
      </w:pPr>
      <w:r w:rsidRPr="00010ED5">
        <w:rPr>
          <w:b/>
          <w:i/>
        </w:rPr>
        <w:t>staff</w:t>
      </w:r>
      <w:r w:rsidRPr="00010ED5">
        <w:t xml:space="preserve"> means the staff of the Authority.</w:t>
      </w:r>
    </w:p>
    <w:p w:rsidR="003F0206" w:rsidRPr="00010ED5" w:rsidRDefault="003F0206" w:rsidP="003F0206">
      <w:pPr>
        <w:pStyle w:val="Definition"/>
      </w:pPr>
      <w:r w:rsidRPr="00010ED5">
        <w:rPr>
          <w:b/>
          <w:i/>
        </w:rPr>
        <w:t>trust money</w:t>
      </w:r>
      <w:r w:rsidRPr="00010ED5">
        <w:t xml:space="preserve"> means money received and held by the Authority on trust.</w:t>
      </w:r>
    </w:p>
    <w:p w:rsidR="003F0206" w:rsidRPr="00010ED5" w:rsidRDefault="003F0206" w:rsidP="003F0206">
      <w:pPr>
        <w:pStyle w:val="Definition"/>
      </w:pPr>
      <w:r w:rsidRPr="00010ED5">
        <w:rPr>
          <w:b/>
          <w:i/>
        </w:rPr>
        <w:t>voucher</w:t>
      </w:r>
      <w:r w:rsidR="00010ED5">
        <w:rPr>
          <w:b/>
          <w:i/>
        </w:rPr>
        <w:noBreakHyphen/>
      </w:r>
      <w:r w:rsidRPr="00010ED5">
        <w:rPr>
          <w:b/>
          <w:i/>
        </w:rPr>
        <w:t>holder</w:t>
      </w:r>
      <w:r w:rsidRPr="00010ED5">
        <w:t xml:space="preserve"> has the same meaning as in the </w:t>
      </w:r>
      <w:r w:rsidRPr="00010ED5">
        <w:rPr>
          <w:i/>
        </w:rPr>
        <w:t>Hearing Services Administration Act 1997</w:t>
      </w:r>
      <w:r w:rsidRPr="00010ED5">
        <w:t>.</w:t>
      </w:r>
    </w:p>
    <w:p w:rsidR="003F0206" w:rsidRPr="00010ED5" w:rsidRDefault="003F0206" w:rsidP="003F0206">
      <w:pPr>
        <w:pStyle w:val="subsection"/>
      </w:pPr>
      <w:r w:rsidRPr="00010ED5">
        <w:tab/>
        <w:t>(2)</w:t>
      </w:r>
      <w:r w:rsidRPr="00010ED5">
        <w:tab/>
        <w:t xml:space="preserve">The question whether a company is a subsidiary of the Authority is to be determined in the same way as the question whether a corporation is a subsidiary of another corporation is determined for the purposes of the </w:t>
      </w:r>
      <w:r w:rsidRPr="00010ED5">
        <w:rPr>
          <w:i/>
        </w:rPr>
        <w:t>Corporations Act 2001</w:t>
      </w:r>
      <w:r w:rsidRPr="00010ED5">
        <w:t>.</w:t>
      </w:r>
    </w:p>
    <w:p w:rsidR="003F0206" w:rsidRPr="00010ED5" w:rsidRDefault="003F0206" w:rsidP="003F0206">
      <w:pPr>
        <w:pStyle w:val="ActHead5"/>
      </w:pPr>
      <w:bookmarkStart w:id="5" w:name="_Toc465348657"/>
      <w:r w:rsidRPr="00010ED5">
        <w:rPr>
          <w:rStyle w:val="CharSectno"/>
        </w:rPr>
        <w:t>6</w:t>
      </w:r>
      <w:r w:rsidRPr="00010ED5">
        <w:t xml:space="preserve">  Act to bind Crown</w:t>
      </w:r>
      <w:bookmarkEnd w:id="5"/>
    </w:p>
    <w:p w:rsidR="003F0206" w:rsidRPr="00010ED5" w:rsidRDefault="003F0206" w:rsidP="003F0206">
      <w:pPr>
        <w:pStyle w:val="subsection"/>
      </w:pPr>
      <w:r w:rsidRPr="00010ED5">
        <w:tab/>
      </w:r>
      <w:r w:rsidRPr="00010ED5">
        <w:tab/>
        <w:t>This Act binds the Crown in each of its capacities.</w:t>
      </w:r>
    </w:p>
    <w:p w:rsidR="00276C14" w:rsidRPr="00010ED5" w:rsidRDefault="00276C14" w:rsidP="00276C14">
      <w:pPr>
        <w:pStyle w:val="ActHead5"/>
      </w:pPr>
      <w:bookmarkStart w:id="6" w:name="_Toc465348658"/>
      <w:r w:rsidRPr="00010ED5">
        <w:rPr>
          <w:rStyle w:val="CharSectno"/>
        </w:rPr>
        <w:t>6AA</w:t>
      </w:r>
      <w:r w:rsidRPr="00010ED5">
        <w:t xml:space="preserve">  Norfolk Island</w:t>
      </w:r>
      <w:bookmarkEnd w:id="6"/>
    </w:p>
    <w:p w:rsidR="00276C14" w:rsidRPr="00010ED5" w:rsidRDefault="00276C14" w:rsidP="00276C14">
      <w:pPr>
        <w:pStyle w:val="subsection"/>
      </w:pPr>
      <w:r w:rsidRPr="00010ED5">
        <w:tab/>
      </w:r>
      <w:r w:rsidRPr="00010ED5">
        <w:tab/>
        <w:t>This Act extends to Norfolk Island.</w:t>
      </w:r>
    </w:p>
    <w:p w:rsidR="003F0206" w:rsidRPr="00010ED5" w:rsidRDefault="003F0206" w:rsidP="003F0206">
      <w:pPr>
        <w:pStyle w:val="ActHead5"/>
      </w:pPr>
      <w:bookmarkStart w:id="7" w:name="_Toc465348659"/>
      <w:r w:rsidRPr="00010ED5">
        <w:rPr>
          <w:rStyle w:val="CharSectno"/>
        </w:rPr>
        <w:t>6A</w:t>
      </w:r>
      <w:r w:rsidRPr="00010ED5">
        <w:t xml:space="preserve">  Application of the </w:t>
      </w:r>
      <w:r w:rsidRPr="00010ED5">
        <w:rPr>
          <w:i/>
        </w:rPr>
        <w:t>Criminal Code</w:t>
      </w:r>
      <w:bookmarkEnd w:id="7"/>
    </w:p>
    <w:p w:rsidR="003F0206" w:rsidRPr="00010ED5" w:rsidRDefault="003F0206" w:rsidP="003F0206">
      <w:pPr>
        <w:pStyle w:val="subsection"/>
      </w:pPr>
      <w:r w:rsidRPr="00010ED5">
        <w:tab/>
      </w:r>
      <w:r w:rsidRPr="00010ED5">
        <w:tab/>
        <w:t>Chapter</w:t>
      </w:r>
      <w:r w:rsidR="00010ED5">
        <w:t> </w:t>
      </w:r>
      <w:r w:rsidRPr="00010ED5">
        <w:t xml:space="preserve">2 of the </w:t>
      </w:r>
      <w:r w:rsidRPr="00010ED5">
        <w:rPr>
          <w:i/>
        </w:rPr>
        <w:t>Criminal Code</w:t>
      </w:r>
      <w:r w:rsidRPr="00010ED5">
        <w:t xml:space="preserve"> applies to all offences against this Act.</w:t>
      </w:r>
    </w:p>
    <w:p w:rsidR="003F0206" w:rsidRPr="00010ED5" w:rsidRDefault="003F0206" w:rsidP="003F0206">
      <w:pPr>
        <w:pStyle w:val="notetext"/>
      </w:pPr>
      <w:r w:rsidRPr="00010ED5">
        <w:t>Note:</w:t>
      </w:r>
      <w:r w:rsidRPr="00010ED5">
        <w:tab/>
        <w:t>Chapter</w:t>
      </w:r>
      <w:r w:rsidR="00010ED5">
        <w:t> </w:t>
      </w:r>
      <w:r w:rsidRPr="00010ED5">
        <w:t xml:space="preserve">2 of the </w:t>
      </w:r>
      <w:r w:rsidRPr="00010ED5">
        <w:rPr>
          <w:i/>
        </w:rPr>
        <w:t>Criminal Code</w:t>
      </w:r>
      <w:r w:rsidRPr="00010ED5">
        <w:t xml:space="preserve"> sets out the general principles of criminal responsibility.</w:t>
      </w:r>
    </w:p>
    <w:p w:rsidR="003F0206" w:rsidRPr="00010ED5" w:rsidRDefault="003F0206" w:rsidP="00305273">
      <w:pPr>
        <w:pStyle w:val="ActHead2"/>
        <w:pageBreakBefore/>
      </w:pPr>
      <w:bookmarkStart w:id="8" w:name="_Toc465348660"/>
      <w:r w:rsidRPr="00010ED5">
        <w:rPr>
          <w:rStyle w:val="CharPartNo"/>
        </w:rPr>
        <w:t>Part</w:t>
      </w:r>
      <w:r w:rsidR="00010ED5">
        <w:rPr>
          <w:rStyle w:val="CharPartNo"/>
        </w:rPr>
        <w:t> </w:t>
      </w:r>
      <w:r w:rsidRPr="00010ED5">
        <w:rPr>
          <w:rStyle w:val="CharPartNo"/>
        </w:rPr>
        <w:t>2</w:t>
      </w:r>
      <w:r w:rsidRPr="00010ED5">
        <w:t>—</w:t>
      </w:r>
      <w:r w:rsidRPr="00010ED5">
        <w:rPr>
          <w:rStyle w:val="CharPartText"/>
        </w:rPr>
        <w:t>Establishment, functions and powers of authority</w:t>
      </w:r>
      <w:bookmarkEnd w:id="8"/>
    </w:p>
    <w:p w:rsidR="003F0206" w:rsidRPr="00010ED5" w:rsidRDefault="009C64A1" w:rsidP="003F0206">
      <w:pPr>
        <w:pStyle w:val="Header"/>
      </w:pPr>
      <w:r w:rsidRPr="00010ED5">
        <w:rPr>
          <w:rStyle w:val="CharDivNo"/>
        </w:rPr>
        <w:t xml:space="preserve"> </w:t>
      </w:r>
      <w:r w:rsidRPr="00010ED5">
        <w:rPr>
          <w:rStyle w:val="CharDivText"/>
        </w:rPr>
        <w:t xml:space="preserve"> </w:t>
      </w:r>
    </w:p>
    <w:p w:rsidR="003F0206" w:rsidRPr="00010ED5" w:rsidRDefault="003F0206" w:rsidP="003F0206">
      <w:pPr>
        <w:pStyle w:val="ActHead5"/>
      </w:pPr>
      <w:bookmarkStart w:id="9" w:name="_Toc465348661"/>
      <w:r w:rsidRPr="00010ED5">
        <w:rPr>
          <w:rStyle w:val="CharSectno"/>
        </w:rPr>
        <w:t>7</w:t>
      </w:r>
      <w:r w:rsidRPr="00010ED5">
        <w:t xml:space="preserve">  Establishment of Authority</w:t>
      </w:r>
      <w:bookmarkEnd w:id="9"/>
    </w:p>
    <w:p w:rsidR="003F0206" w:rsidRPr="00010ED5" w:rsidRDefault="003F0206" w:rsidP="003F0206">
      <w:pPr>
        <w:pStyle w:val="subsection"/>
      </w:pPr>
      <w:r w:rsidRPr="00010ED5">
        <w:tab/>
        <w:t>(1)</w:t>
      </w:r>
      <w:r w:rsidRPr="00010ED5">
        <w:tab/>
        <w:t>An authority, to be known as Australian Hearing Services, is established.</w:t>
      </w:r>
    </w:p>
    <w:p w:rsidR="003F0206" w:rsidRPr="00010ED5" w:rsidRDefault="003F0206" w:rsidP="003F0206">
      <w:pPr>
        <w:pStyle w:val="subsection"/>
      </w:pPr>
      <w:r w:rsidRPr="00010ED5">
        <w:tab/>
        <w:t>(2)</w:t>
      </w:r>
      <w:r w:rsidRPr="00010ED5">
        <w:tab/>
        <w:t>The Authority:</w:t>
      </w:r>
    </w:p>
    <w:p w:rsidR="003F0206" w:rsidRPr="00010ED5" w:rsidRDefault="003F0206" w:rsidP="003F0206">
      <w:pPr>
        <w:pStyle w:val="paragraph"/>
      </w:pPr>
      <w:r w:rsidRPr="00010ED5">
        <w:tab/>
        <w:t>(a)</w:t>
      </w:r>
      <w:r w:rsidRPr="00010ED5">
        <w:tab/>
        <w:t>is a body corporate with perpetual succession; and</w:t>
      </w:r>
    </w:p>
    <w:p w:rsidR="003F0206" w:rsidRPr="00010ED5" w:rsidRDefault="003F0206" w:rsidP="003F0206">
      <w:pPr>
        <w:pStyle w:val="paragraph"/>
      </w:pPr>
      <w:r w:rsidRPr="00010ED5">
        <w:tab/>
        <w:t>(b)</w:t>
      </w:r>
      <w:r w:rsidRPr="00010ED5">
        <w:tab/>
        <w:t>must have a common seal; and</w:t>
      </w:r>
    </w:p>
    <w:p w:rsidR="003F0206" w:rsidRPr="00010ED5" w:rsidRDefault="003F0206" w:rsidP="003F0206">
      <w:pPr>
        <w:pStyle w:val="paragraph"/>
      </w:pPr>
      <w:r w:rsidRPr="00010ED5">
        <w:tab/>
        <w:t>(c)</w:t>
      </w:r>
      <w:r w:rsidRPr="00010ED5">
        <w:tab/>
        <w:t>may sue and be sued in its corporate name.</w:t>
      </w:r>
    </w:p>
    <w:p w:rsidR="00616976" w:rsidRPr="00010ED5" w:rsidRDefault="00616976" w:rsidP="00616976">
      <w:pPr>
        <w:pStyle w:val="notetext"/>
      </w:pPr>
      <w:r w:rsidRPr="00010ED5">
        <w:t>Note:</w:t>
      </w:r>
      <w:r w:rsidRPr="00010ED5">
        <w:tab/>
        <w:t xml:space="preserve">The </w:t>
      </w:r>
      <w:r w:rsidRPr="00010ED5">
        <w:rPr>
          <w:i/>
        </w:rPr>
        <w:t>Public Governance, Performance and Accountability Act 2013</w:t>
      </w:r>
      <w:r w:rsidRPr="00010ED5">
        <w:t xml:space="preserve"> applies to the Authority. That Act deals with matters relating to corporate Commonwealth entities, including reporting and the use and management of public resources.</w:t>
      </w:r>
    </w:p>
    <w:p w:rsidR="003F0206" w:rsidRPr="00010ED5" w:rsidRDefault="003F0206" w:rsidP="003F0206">
      <w:pPr>
        <w:pStyle w:val="subsection"/>
      </w:pPr>
      <w:r w:rsidRPr="00010ED5">
        <w:tab/>
        <w:t>(3)</w:t>
      </w:r>
      <w:r w:rsidRPr="00010ED5">
        <w:tab/>
        <w:t>All courts, judges and persons acting judicially are to take judicial notice of the imprint of the Authority’s common seal appearing on a document and are to presume that the document was duly sealed.</w:t>
      </w:r>
    </w:p>
    <w:p w:rsidR="003F0206" w:rsidRPr="00010ED5" w:rsidRDefault="003F0206" w:rsidP="003F0206">
      <w:pPr>
        <w:pStyle w:val="ActHead5"/>
      </w:pPr>
      <w:bookmarkStart w:id="10" w:name="_Toc465348662"/>
      <w:r w:rsidRPr="00010ED5">
        <w:rPr>
          <w:rStyle w:val="CharSectno"/>
        </w:rPr>
        <w:t>8</w:t>
      </w:r>
      <w:r w:rsidRPr="00010ED5">
        <w:t xml:space="preserve">  Functions</w:t>
      </w:r>
      <w:bookmarkEnd w:id="10"/>
    </w:p>
    <w:p w:rsidR="003F0206" w:rsidRPr="00010ED5" w:rsidRDefault="003F0206" w:rsidP="003F0206">
      <w:pPr>
        <w:pStyle w:val="subsection"/>
      </w:pPr>
      <w:r w:rsidRPr="00010ED5">
        <w:tab/>
        <w:t>(1)</w:t>
      </w:r>
      <w:r w:rsidRPr="00010ED5">
        <w:tab/>
        <w:t>The Authority has the following functions:</w:t>
      </w:r>
    </w:p>
    <w:p w:rsidR="003F0206" w:rsidRPr="00010ED5" w:rsidRDefault="003F0206" w:rsidP="003F0206">
      <w:pPr>
        <w:pStyle w:val="paragraph"/>
      </w:pPr>
      <w:r w:rsidRPr="00010ED5">
        <w:tab/>
        <w:t>(a)</w:t>
      </w:r>
      <w:r w:rsidRPr="00010ED5">
        <w:tab/>
        <w:t>to provide hearing services to voucher</w:t>
      </w:r>
      <w:r w:rsidR="00010ED5">
        <w:noBreakHyphen/>
      </w:r>
      <w:r w:rsidRPr="00010ED5">
        <w:t>holders in accordance with an agreement entered into by the Authority under Part</w:t>
      </w:r>
      <w:r w:rsidR="00010ED5">
        <w:t> </w:t>
      </w:r>
      <w:r w:rsidRPr="00010ED5">
        <w:t xml:space="preserve">3 of the </w:t>
      </w:r>
      <w:r w:rsidRPr="00010ED5">
        <w:rPr>
          <w:i/>
        </w:rPr>
        <w:t>Hearing Services Administration Act 1997</w:t>
      </w:r>
      <w:r w:rsidRPr="00010ED5">
        <w:t>;</w:t>
      </w:r>
    </w:p>
    <w:p w:rsidR="003F0206" w:rsidRPr="00010ED5" w:rsidRDefault="003F0206" w:rsidP="003F0206">
      <w:pPr>
        <w:pStyle w:val="paragraph"/>
      </w:pPr>
      <w:r w:rsidRPr="00010ED5">
        <w:tab/>
        <w:t>(aa)</w:t>
      </w:r>
      <w:r w:rsidRPr="00010ED5">
        <w:tab/>
        <w:t>to provide declared hearing services to young Australians;</w:t>
      </w:r>
    </w:p>
    <w:p w:rsidR="003F0206" w:rsidRPr="00010ED5" w:rsidRDefault="003F0206" w:rsidP="003F0206">
      <w:pPr>
        <w:pStyle w:val="paragraph"/>
      </w:pPr>
      <w:r w:rsidRPr="00010ED5">
        <w:tab/>
        <w:t>(ab)</w:t>
      </w:r>
      <w:r w:rsidRPr="00010ED5">
        <w:tab/>
        <w:t>to provide declared hearing services to referred Comcare clients;</w:t>
      </w:r>
    </w:p>
    <w:p w:rsidR="003F0206" w:rsidRPr="00010ED5" w:rsidRDefault="003F0206" w:rsidP="003F0206">
      <w:pPr>
        <w:pStyle w:val="paragraph"/>
      </w:pPr>
      <w:r w:rsidRPr="00010ED5">
        <w:tab/>
        <w:t>(ac)</w:t>
      </w:r>
      <w:r w:rsidRPr="00010ED5">
        <w:tab/>
        <w:t>to provide declared hearing services to referred Commonwealth employees;</w:t>
      </w:r>
    </w:p>
    <w:p w:rsidR="003F0206" w:rsidRPr="00010ED5" w:rsidRDefault="003F0206" w:rsidP="003F0206">
      <w:pPr>
        <w:pStyle w:val="paragraph"/>
      </w:pPr>
      <w:r w:rsidRPr="00010ED5">
        <w:tab/>
        <w:t>(ad)</w:t>
      </w:r>
      <w:r w:rsidRPr="00010ED5">
        <w:tab/>
        <w:t>to provide declared hearing services to designated persons;</w:t>
      </w:r>
    </w:p>
    <w:p w:rsidR="003F0206" w:rsidRPr="00010ED5" w:rsidRDefault="003F0206" w:rsidP="003F0206">
      <w:pPr>
        <w:pStyle w:val="paragraph"/>
      </w:pPr>
      <w:r w:rsidRPr="00010ED5">
        <w:tab/>
        <w:t>(b)</w:t>
      </w:r>
      <w:r w:rsidRPr="00010ED5">
        <w:tab/>
        <w:t>to carry out research and development (including</w:t>
      </w:r>
    </w:p>
    <w:p w:rsidR="003F0206" w:rsidRPr="00010ED5" w:rsidRDefault="003F0206" w:rsidP="003F0206">
      <w:pPr>
        <w:pStyle w:val="paragraph"/>
      </w:pPr>
      <w:r w:rsidRPr="00010ED5">
        <w:tab/>
      </w:r>
      <w:r w:rsidRPr="00010ED5">
        <w:tab/>
        <w:t>co</w:t>
      </w:r>
      <w:r w:rsidR="00010ED5">
        <w:noBreakHyphen/>
      </w:r>
      <w:r w:rsidRPr="00010ED5">
        <w:t>operative research with other institutions) into:</w:t>
      </w:r>
    </w:p>
    <w:p w:rsidR="003F0206" w:rsidRPr="00010ED5" w:rsidRDefault="003F0206" w:rsidP="003F0206">
      <w:pPr>
        <w:pStyle w:val="paragraphsub"/>
      </w:pPr>
      <w:r w:rsidRPr="00010ED5">
        <w:tab/>
        <w:t>(i)</w:t>
      </w:r>
      <w:r w:rsidRPr="00010ED5">
        <w:tab/>
        <w:t>assessment of hearing; and</w:t>
      </w:r>
    </w:p>
    <w:p w:rsidR="003F0206" w:rsidRPr="00010ED5" w:rsidRDefault="003F0206" w:rsidP="003F0206">
      <w:pPr>
        <w:pStyle w:val="paragraphsub"/>
      </w:pPr>
      <w:r w:rsidRPr="00010ED5">
        <w:tab/>
        <w:t>(ii)</w:t>
      </w:r>
      <w:r w:rsidRPr="00010ED5">
        <w:tab/>
        <w:t>hearing aids and procedures for fitting hearing aids; and</w:t>
      </w:r>
    </w:p>
    <w:p w:rsidR="003F0206" w:rsidRPr="00010ED5" w:rsidRDefault="003F0206" w:rsidP="003F0206">
      <w:pPr>
        <w:pStyle w:val="paragraphsub"/>
      </w:pPr>
      <w:r w:rsidRPr="00010ED5">
        <w:tab/>
        <w:t>(iii)</w:t>
      </w:r>
      <w:r w:rsidRPr="00010ED5">
        <w:tab/>
        <w:t>hearing rehabilitation; and</w:t>
      </w:r>
    </w:p>
    <w:p w:rsidR="003F0206" w:rsidRPr="00010ED5" w:rsidRDefault="003F0206" w:rsidP="003F0206">
      <w:pPr>
        <w:pStyle w:val="paragraphsub"/>
      </w:pPr>
      <w:r w:rsidRPr="00010ED5">
        <w:tab/>
        <w:t>(iv)</w:t>
      </w:r>
      <w:r w:rsidRPr="00010ED5">
        <w:tab/>
        <w:t>hearing loss prevention; and</w:t>
      </w:r>
    </w:p>
    <w:p w:rsidR="003F0206" w:rsidRPr="00010ED5" w:rsidRDefault="003F0206" w:rsidP="003F0206">
      <w:pPr>
        <w:pStyle w:val="paragraphsub"/>
      </w:pPr>
      <w:r w:rsidRPr="00010ED5">
        <w:tab/>
        <w:t>(v)</w:t>
      </w:r>
      <w:r w:rsidRPr="00010ED5">
        <w:tab/>
        <w:t>the effects of noise on the community;</w:t>
      </w:r>
    </w:p>
    <w:p w:rsidR="003F0206" w:rsidRPr="00010ED5" w:rsidRDefault="003F0206" w:rsidP="003F0206">
      <w:pPr>
        <w:pStyle w:val="paragraph"/>
      </w:pPr>
      <w:r w:rsidRPr="00010ED5">
        <w:tab/>
        <w:t>(c)</w:t>
      </w:r>
      <w:r w:rsidRPr="00010ED5">
        <w:tab/>
        <w:t>to enter into arrangements for research, design and development of hearing services;</w:t>
      </w:r>
    </w:p>
    <w:p w:rsidR="003F0206" w:rsidRPr="00010ED5" w:rsidRDefault="003F0206" w:rsidP="003F0206">
      <w:pPr>
        <w:pStyle w:val="paragraph"/>
      </w:pPr>
      <w:r w:rsidRPr="00010ED5">
        <w:tab/>
        <w:t>(d)</w:t>
      </w:r>
      <w:r w:rsidRPr="00010ED5">
        <w:tab/>
        <w:t>to enter into arrangements for supply of hearing services;</w:t>
      </w:r>
    </w:p>
    <w:p w:rsidR="003F0206" w:rsidRPr="00010ED5" w:rsidRDefault="003F0206" w:rsidP="003F0206">
      <w:pPr>
        <w:pStyle w:val="paragraph"/>
      </w:pPr>
      <w:r w:rsidRPr="00010ED5">
        <w:tab/>
        <w:t>(e)</w:t>
      </w:r>
      <w:r w:rsidRPr="00010ED5">
        <w:tab/>
        <w:t>to provide, as appropriate, for the training and education of persons or bodies (including overseas bodies) providing hearing services;</w:t>
      </w:r>
    </w:p>
    <w:p w:rsidR="003F0206" w:rsidRPr="00010ED5" w:rsidRDefault="003F0206" w:rsidP="003F0206">
      <w:pPr>
        <w:pStyle w:val="paragraph"/>
      </w:pPr>
      <w:r w:rsidRPr="00010ED5">
        <w:tab/>
        <w:t>(f)</w:t>
      </w:r>
      <w:r w:rsidRPr="00010ED5">
        <w:tab/>
        <w:t>to provide advice on, and to conduct public education programs in relation to, hearing services provided by the Authority;</w:t>
      </w:r>
    </w:p>
    <w:p w:rsidR="003F0206" w:rsidRPr="00010ED5" w:rsidRDefault="003F0206" w:rsidP="003F0206">
      <w:pPr>
        <w:pStyle w:val="paragraph"/>
      </w:pPr>
      <w:r w:rsidRPr="00010ED5">
        <w:tab/>
        <w:t>(g)</w:t>
      </w:r>
      <w:r w:rsidRPr="00010ED5">
        <w:tab/>
        <w:t>to develop standards in relation to noise levels in the community that are acceptable in connection with the prevention of hearing loss;</w:t>
      </w:r>
    </w:p>
    <w:p w:rsidR="003F0206" w:rsidRPr="00010ED5" w:rsidRDefault="003F0206" w:rsidP="003F0206">
      <w:pPr>
        <w:pStyle w:val="paragraph"/>
      </w:pPr>
      <w:r w:rsidRPr="00010ED5">
        <w:tab/>
        <w:t>(h)</w:t>
      </w:r>
      <w:r w:rsidRPr="00010ED5">
        <w:tab/>
        <w:t>to provide consultancy services relating to any of the matters referred to in this subsection;</w:t>
      </w:r>
    </w:p>
    <w:p w:rsidR="003F0206" w:rsidRPr="00010ED5" w:rsidRDefault="003F0206" w:rsidP="003F0206">
      <w:pPr>
        <w:pStyle w:val="paragraph"/>
      </w:pPr>
      <w:r w:rsidRPr="00010ED5">
        <w:tab/>
        <w:t>(i)</w:t>
      </w:r>
      <w:r w:rsidRPr="00010ED5">
        <w:tab/>
        <w:t>to promote the establishment of export markets for Australian hearing services;</w:t>
      </w:r>
    </w:p>
    <w:p w:rsidR="003F0206" w:rsidRPr="00010ED5" w:rsidRDefault="003F0206" w:rsidP="003F0206">
      <w:pPr>
        <w:pStyle w:val="paragraph"/>
      </w:pPr>
      <w:r w:rsidRPr="00010ED5">
        <w:tab/>
        <w:t>(j)</w:t>
      </w:r>
      <w:r w:rsidRPr="00010ED5">
        <w:tab/>
        <w:t>to operate special acoustic facilities for acoustic measurement and research;</w:t>
      </w:r>
    </w:p>
    <w:p w:rsidR="003F0206" w:rsidRPr="00010ED5" w:rsidRDefault="003F0206" w:rsidP="003F0206">
      <w:pPr>
        <w:pStyle w:val="paragraph"/>
      </w:pPr>
      <w:r w:rsidRPr="00010ED5">
        <w:tab/>
        <w:t>(k)</w:t>
      </w:r>
      <w:r w:rsidRPr="00010ED5">
        <w:tab/>
        <w:t>such other functions as are conferred on the Authority by this Act;</w:t>
      </w:r>
    </w:p>
    <w:p w:rsidR="003F0206" w:rsidRPr="00010ED5" w:rsidRDefault="003F0206" w:rsidP="003F0206">
      <w:pPr>
        <w:pStyle w:val="paragraph"/>
      </w:pPr>
      <w:r w:rsidRPr="00010ED5">
        <w:tab/>
        <w:t>(l)</w:t>
      </w:r>
      <w:r w:rsidRPr="00010ED5">
        <w:tab/>
        <w:t>any functions incidental to any of the foregoing functions.</w:t>
      </w:r>
    </w:p>
    <w:p w:rsidR="003F0206" w:rsidRPr="00010ED5" w:rsidRDefault="003F0206" w:rsidP="003F0206">
      <w:pPr>
        <w:pStyle w:val="subsection"/>
      </w:pPr>
      <w:r w:rsidRPr="00010ED5">
        <w:tab/>
        <w:t>(2)</w:t>
      </w:r>
      <w:r w:rsidRPr="00010ED5">
        <w:tab/>
        <w:t>The Authority may perform its functions only so far as they are not in excess of the functions that may be conferred on it by virtue of:</w:t>
      </w:r>
    </w:p>
    <w:p w:rsidR="003F0206" w:rsidRPr="00010ED5" w:rsidRDefault="003F0206" w:rsidP="003F0206">
      <w:pPr>
        <w:pStyle w:val="paragraph"/>
      </w:pPr>
      <w:r w:rsidRPr="00010ED5">
        <w:tab/>
        <w:t>(a)</w:t>
      </w:r>
      <w:r w:rsidRPr="00010ED5">
        <w:tab/>
        <w:t>any of the legislative powers of the Parliament; or</w:t>
      </w:r>
    </w:p>
    <w:p w:rsidR="003F0206" w:rsidRPr="00010ED5" w:rsidRDefault="003F0206" w:rsidP="003F0206">
      <w:pPr>
        <w:pStyle w:val="paragraph"/>
      </w:pPr>
      <w:r w:rsidRPr="00010ED5">
        <w:tab/>
        <w:t>(b)</w:t>
      </w:r>
      <w:r w:rsidRPr="00010ED5">
        <w:tab/>
        <w:t>any functions that are conferred, or expressed to be conferred, on the Authority by any law of a State or Territory.</w:t>
      </w:r>
    </w:p>
    <w:p w:rsidR="003F0206" w:rsidRPr="00010ED5" w:rsidRDefault="003F0206" w:rsidP="003F0206">
      <w:pPr>
        <w:pStyle w:val="subsection"/>
      </w:pPr>
      <w:r w:rsidRPr="00010ED5">
        <w:tab/>
        <w:t>(3)</w:t>
      </w:r>
      <w:r w:rsidRPr="00010ED5">
        <w:tab/>
        <w:t>The Authority must, so far as is practicable, perform its functions in a manner consistent with any principles, objectives and guidelines formulated under section</w:t>
      </w:r>
      <w:r w:rsidR="00010ED5">
        <w:t> </w:t>
      </w:r>
      <w:r w:rsidRPr="00010ED5">
        <w:t xml:space="preserve">5 of the </w:t>
      </w:r>
      <w:r w:rsidRPr="00010ED5">
        <w:rPr>
          <w:i/>
        </w:rPr>
        <w:t>Disability Services Act 1986</w:t>
      </w:r>
      <w:r w:rsidRPr="00010ED5">
        <w:t>.</w:t>
      </w:r>
    </w:p>
    <w:p w:rsidR="003F0206" w:rsidRPr="00010ED5" w:rsidRDefault="003F0206" w:rsidP="003F0206">
      <w:pPr>
        <w:pStyle w:val="subsection"/>
      </w:pPr>
      <w:r w:rsidRPr="00010ED5">
        <w:tab/>
        <w:t>(4)</w:t>
      </w:r>
      <w:r w:rsidRPr="00010ED5">
        <w:tab/>
        <w:t xml:space="preserve">The Minister may, by writing, determine that a specified hearing service is a </w:t>
      </w:r>
      <w:r w:rsidRPr="00010ED5">
        <w:rPr>
          <w:b/>
          <w:i/>
        </w:rPr>
        <w:t>declared hearing service</w:t>
      </w:r>
      <w:r w:rsidRPr="00010ED5">
        <w:t xml:space="preserve"> for the purposes of the application of </w:t>
      </w:r>
      <w:r w:rsidR="00010ED5">
        <w:t>paragraph (</w:t>
      </w:r>
      <w:r w:rsidRPr="00010ED5">
        <w:t>1)(aa) to:</w:t>
      </w:r>
    </w:p>
    <w:p w:rsidR="003F0206" w:rsidRPr="00010ED5" w:rsidRDefault="003F0206" w:rsidP="003F0206">
      <w:pPr>
        <w:pStyle w:val="paragraph"/>
      </w:pPr>
      <w:r w:rsidRPr="00010ED5">
        <w:tab/>
        <w:t>(a)</w:t>
      </w:r>
      <w:r w:rsidRPr="00010ED5">
        <w:tab/>
        <w:t>young Australians generally; or</w:t>
      </w:r>
    </w:p>
    <w:p w:rsidR="003F0206" w:rsidRPr="00010ED5" w:rsidRDefault="003F0206" w:rsidP="003F0206">
      <w:pPr>
        <w:pStyle w:val="paragraph"/>
      </w:pPr>
      <w:r w:rsidRPr="00010ED5">
        <w:tab/>
        <w:t>(b)</w:t>
      </w:r>
      <w:r w:rsidRPr="00010ED5">
        <w:tab/>
        <w:t>specified young Australians.</w:t>
      </w:r>
    </w:p>
    <w:p w:rsidR="003F0206" w:rsidRPr="00010ED5" w:rsidRDefault="003F0206" w:rsidP="003F0206">
      <w:pPr>
        <w:pStyle w:val="subsection2"/>
      </w:pPr>
      <w:r w:rsidRPr="00010ED5">
        <w:t>The determination has effect accordingly.</w:t>
      </w:r>
    </w:p>
    <w:p w:rsidR="003F0206" w:rsidRPr="00010ED5" w:rsidRDefault="003F0206" w:rsidP="003F0206">
      <w:pPr>
        <w:pStyle w:val="notetext"/>
      </w:pPr>
      <w:r w:rsidRPr="00010ED5">
        <w:t>Note:</w:t>
      </w:r>
      <w:r w:rsidRPr="00010ED5">
        <w:tab/>
        <w:t xml:space="preserve">For specification by class, see </w:t>
      </w:r>
      <w:r w:rsidR="0070094E" w:rsidRPr="00010ED5">
        <w:t>subsection</w:t>
      </w:r>
      <w:r w:rsidR="00010ED5">
        <w:t> </w:t>
      </w:r>
      <w:r w:rsidR="0070094E" w:rsidRPr="00010ED5">
        <w:t xml:space="preserve">13(3) of the </w:t>
      </w:r>
      <w:r w:rsidR="001826A7" w:rsidRPr="00010ED5">
        <w:rPr>
          <w:i/>
        </w:rPr>
        <w:t>Legislation Act 2003</w:t>
      </w:r>
      <w:r w:rsidRPr="00010ED5">
        <w:t>.</w:t>
      </w:r>
    </w:p>
    <w:p w:rsidR="003F0206" w:rsidRPr="00010ED5" w:rsidRDefault="003F0206" w:rsidP="003F0206">
      <w:pPr>
        <w:pStyle w:val="subsection"/>
      </w:pPr>
      <w:r w:rsidRPr="00010ED5">
        <w:tab/>
        <w:t>(5)</w:t>
      </w:r>
      <w:r w:rsidRPr="00010ED5">
        <w:tab/>
        <w:t xml:space="preserve">The Minister may, by writing, determine that a specified hearing service is a </w:t>
      </w:r>
      <w:r w:rsidRPr="00010ED5">
        <w:rPr>
          <w:b/>
          <w:i/>
        </w:rPr>
        <w:t>declared hearing service</w:t>
      </w:r>
      <w:r w:rsidRPr="00010ED5">
        <w:t xml:space="preserve"> for the purposes of the application of </w:t>
      </w:r>
      <w:r w:rsidR="00010ED5">
        <w:t>paragraph (</w:t>
      </w:r>
      <w:r w:rsidRPr="00010ED5">
        <w:t>1)(ab) to:</w:t>
      </w:r>
    </w:p>
    <w:p w:rsidR="003F0206" w:rsidRPr="00010ED5" w:rsidRDefault="003F0206" w:rsidP="003F0206">
      <w:pPr>
        <w:pStyle w:val="paragraph"/>
      </w:pPr>
      <w:r w:rsidRPr="00010ED5">
        <w:tab/>
        <w:t>(a)</w:t>
      </w:r>
      <w:r w:rsidRPr="00010ED5">
        <w:tab/>
        <w:t>referred Comcare clients generally; or</w:t>
      </w:r>
    </w:p>
    <w:p w:rsidR="003F0206" w:rsidRPr="00010ED5" w:rsidRDefault="003F0206" w:rsidP="003F0206">
      <w:pPr>
        <w:pStyle w:val="paragraph"/>
      </w:pPr>
      <w:r w:rsidRPr="00010ED5">
        <w:tab/>
        <w:t>(b)</w:t>
      </w:r>
      <w:r w:rsidRPr="00010ED5">
        <w:tab/>
        <w:t>specified referred Comcare clients.</w:t>
      </w:r>
    </w:p>
    <w:p w:rsidR="003F0206" w:rsidRPr="00010ED5" w:rsidRDefault="003F0206" w:rsidP="003F0206">
      <w:pPr>
        <w:pStyle w:val="subsection2"/>
      </w:pPr>
      <w:r w:rsidRPr="00010ED5">
        <w:t>The determination has effect accordingly.</w:t>
      </w:r>
    </w:p>
    <w:p w:rsidR="003F0206" w:rsidRPr="00010ED5" w:rsidRDefault="003F0206" w:rsidP="003F0206">
      <w:pPr>
        <w:pStyle w:val="notetext"/>
      </w:pPr>
      <w:r w:rsidRPr="00010ED5">
        <w:t>Note:</w:t>
      </w:r>
      <w:r w:rsidRPr="00010ED5">
        <w:tab/>
        <w:t xml:space="preserve">For specification by class, see </w:t>
      </w:r>
      <w:r w:rsidR="0070094E" w:rsidRPr="00010ED5">
        <w:t>subsection</w:t>
      </w:r>
      <w:r w:rsidR="00010ED5">
        <w:t> </w:t>
      </w:r>
      <w:r w:rsidR="0070094E" w:rsidRPr="00010ED5">
        <w:t xml:space="preserve">13(3) of the </w:t>
      </w:r>
      <w:r w:rsidR="001826A7" w:rsidRPr="00010ED5">
        <w:rPr>
          <w:i/>
        </w:rPr>
        <w:t>Legislation Act 2003</w:t>
      </w:r>
      <w:r w:rsidRPr="00010ED5">
        <w:t>.</w:t>
      </w:r>
    </w:p>
    <w:p w:rsidR="003F0206" w:rsidRPr="00010ED5" w:rsidRDefault="003F0206" w:rsidP="003F0206">
      <w:pPr>
        <w:pStyle w:val="subsection"/>
      </w:pPr>
      <w:r w:rsidRPr="00010ED5">
        <w:tab/>
        <w:t>(6)</w:t>
      </w:r>
      <w:r w:rsidRPr="00010ED5">
        <w:tab/>
        <w:t xml:space="preserve">The Minister may, by writing, determine that a specified hearing service is a </w:t>
      </w:r>
      <w:r w:rsidRPr="00010ED5">
        <w:rPr>
          <w:b/>
          <w:i/>
        </w:rPr>
        <w:t>declared hearing service</w:t>
      </w:r>
      <w:r w:rsidRPr="00010ED5">
        <w:t xml:space="preserve"> for the purposes of the application of </w:t>
      </w:r>
      <w:r w:rsidR="00010ED5">
        <w:t>paragraph (</w:t>
      </w:r>
      <w:r w:rsidRPr="00010ED5">
        <w:t>1)(ac) to:</w:t>
      </w:r>
    </w:p>
    <w:p w:rsidR="003F0206" w:rsidRPr="00010ED5" w:rsidRDefault="003F0206" w:rsidP="003F0206">
      <w:pPr>
        <w:pStyle w:val="paragraph"/>
      </w:pPr>
      <w:r w:rsidRPr="00010ED5">
        <w:tab/>
        <w:t>(a)</w:t>
      </w:r>
      <w:r w:rsidRPr="00010ED5">
        <w:tab/>
        <w:t>referred Commonwealth employees generally; or</w:t>
      </w:r>
    </w:p>
    <w:p w:rsidR="003F0206" w:rsidRPr="00010ED5" w:rsidRDefault="003F0206" w:rsidP="003F0206">
      <w:pPr>
        <w:pStyle w:val="paragraph"/>
      </w:pPr>
      <w:r w:rsidRPr="00010ED5">
        <w:tab/>
        <w:t>(b)</w:t>
      </w:r>
      <w:r w:rsidRPr="00010ED5">
        <w:tab/>
        <w:t>specified referred Commonwealth employees.</w:t>
      </w:r>
    </w:p>
    <w:p w:rsidR="003F0206" w:rsidRPr="00010ED5" w:rsidRDefault="003F0206" w:rsidP="003F0206">
      <w:pPr>
        <w:pStyle w:val="subsection2"/>
      </w:pPr>
      <w:r w:rsidRPr="00010ED5">
        <w:t>The determination has effect accordingly.</w:t>
      </w:r>
    </w:p>
    <w:p w:rsidR="003F0206" w:rsidRPr="00010ED5" w:rsidRDefault="003F0206" w:rsidP="003F0206">
      <w:pPr>
        <w:pStyle w:val="notetext"/>
      </w:pPr>
      <w:r w:rsidRPr="00010ED5">
        <w:t>Note:</w:t>
      </w:r>
      <w:r w:rsidRPr="00010ED5">
        <w:tab/>
        <w:t xml:space="preserve">For specification by class, see </w:t>
      </w:r>
      <w:r w:rsidR="00BB210E" w:rsidRPr="00010ED5">
        <w:t>subsection</w:t>
      </w:r>
      <w:r w:rsidR="00010ED5">
        <w:t> </w:t>
      </w:r>
      <w:r w:rsidR="00BB210E" w:rsidRPr="00010ED5">
        <w:t xml:space="preserve">13(3) of the </w:t>
      </w:r>
      <w:r w:rsidR="001826A7" w:rsidRPr="00010ED5">
        <w:rPr>
          <w:i/>
        </w:rPr>
        <w:t>Legislation Act 2003</w:t>
      </w:r>
      <w:r w:rsidRPr="00010ED5">
        <w:t>.</w:t>
      </w:r>
    </w:p>
    <w:p w:rsidR="003F0206" w:rsidRPr="00010ED5" w:rsidRDefault="003F0206" w:rsidP="003F0206">
      <w:pPr>
        <w:pStyle w:val="subsection"/>
      </w:pPr>
      <w:r w:rsidRPr="00010ED5">
        <w:tab/>
        <w:t>(7)</w:t>
      </w:r>
      <w:r w:rsidRPr="00010ED5">
        <w:tab/>
        <w:t xml:space="preserve">The Minister may, by writing, determine that a specified person is a designated person for the purposes of </w:t>
      </w:r>
      <w:r w:rsidR="00010ED5">
        <w:t>paragraph (</w:t>
      </w:r>
      <w:r w:rsidRPr="00010ED5">
        <w:t>1)(ad). The determination has effect accordingly.</w:t>
      </w:r>
    </w:p>
    <w:p w:rsidR="003F0206" w:rsidRPr="00010ED5" w:rsidRDefault="003F0206" w:rsidP="003F0206">
      <w:pPr>
        <w:pStyle w:val="notetext"/>
      </w:pPr>
      <w:r w:rsidRPr="00010ED5">
        <w:t>Note:</w:t>
      </w:r>
      <w:r w:rsidRPr="00010ED5">
        <w:tab/>
        <w:t xml:space="preserve">For specification by class, see </w:t>
      </w:r>
      <w:r w:rsidR="0079788C" w:rsidRPr="00010ED5">
        <w:t>subsection</w:t>
      </w:r>
      <w:r w:rsidR="00010ED5">
        <w:t> </w:t>
      </w:r>
      <w:r w:rsidR="0079788C" w:rsidRPr="00010ED5">
        <w:t xml:space="preserve">13(3) of the </w:t>
      </w:r>
      <w:r w:rsidR="001826A7" w:rsidRPr="00010ED5">
        <w:rPr>
          <w:i/>
        </w:rPr>
        <w:t>Legislation Act 2003</w:t>
      </w:r>
      <w:r w:rsidRPr="00010ED5">
        <w:t>.</w:t>
      </w:r>
    </w:p>
    <w:p w:rsidR="003F0206" w:rsidRPr="00010ED5" w:rsidRDefault="003F0206" w:rsidP="003F0206">
      <w:pPr>
        <w:pStyle w:val="subsection"/>
      </w:pPr>
      <w:r w:rsidRPr="00010ED5">
        <w:tab/>
        <w:t>(8)</w:t>
      </w:r>
      <w:r w:rsidRPr="00010ED5">
        <w:tab/>
        <w:t xml:space="preserve">The Minister may, by writing, determine that a specified hearing service is a </w:t>
      </w:r>
      <w:r w:rsidRPr="00010ED5">
        <w:rPr>
          <w:b/>
          <w:i/>
        </w:rPr>
        <w:t>declared hearing service</w:t>
      </w:r>
      <w:r w:rsidRPr="00010ED5">
        <w:t xml:space="preserve"> for the purposes of the application of </w:t>
      </w:r>
      <w:r w:rsidR="00010ED5">
        <w:t>paragraph (</w:t>
      </w:r>
      <w:r w:rsidRPr="00010ED5">
        <w:t>1)(ad) to:</w:t>
      </w:r>
    </w:p>
    <w:p w:rsidR="003F0206" w:rsidRPr="00010ED5" w:rsidRDefault="003F0206" w:rsidP="003F0206">
      <w:pPr>
        <w:pStyle w:val="paragraph"/>
      </w:pPr>
      <w:r w:rsidRPr="00010ED5">
        <w:tab/>
        <w:t>(a)</w:t>
      </w:r>
      <w:r w:rsidRPr="00010ED5">
        <w:tab/>
        <w:t>designated persons generally; or</w:t>
      </w:r>
    </w:p>
    <w:p w:rsidR="003F0206" w:rsidRPr="00010ED5" w:rsidRDefault="003F0206" w:rsidP="003F0206">
      <w:pPr>
        <w:pStyle w:val="paragraph"/>
      </w:pPr>
      <w:r w:rsidRPr="00010ED5">
        <w:tab/>
        <w:t>(b)</w:t>
      </w:r>
      <w:r w:rsidRPr="00010ED5">
        <w:tab/>
        <w:t>specified designated persons.</w:t>
      </w:r>
    </w:p>
    <w:p w:rsidR="003F0206" w:rsidRPr="00010ED5" w:rsidRDefault="003F0206" w:rsidP="003F0206">
      <w:pPr>
        <w:pStyle w:val="subsection2"/>
      </w:pPr>
      <w:r w:rsidRPr="00010ED5">
        <w:t>The determination has effect accordingly.</w:t>
      </w:r>
    </w:p>
    <w:p w:rsidR="003F0206" w:rsidRPr="00010ED5" w:rsidRDefault="003F0206" w:rsidP="003F0206">
      <w:pPr>
        <w:pStyle w:val="notetext"/>
      </w:pPr>
      <w:r w:rsidRPr="00010ED5">
        <w:t>Note:</w:t>
      </w:r>
      <w:r w:rsidRPr="00010ED5">
        <w:tab/>
        <w:t xml:space="preserve">For specification by class, see </w:t>
      </w:r>
      <w:r w:rsidR="00477D3E" w:rsidRPr="00010ED5">
        <w:t>subsection</w:t>
      </w:r>
      <w:r w:rsidR="00010ED5">
        <w:t> </w:t>
      </w:r>
      <w:r w:rsidR="00477D3E" w:rsidRPr="00010ED5">
        <w:t xml:space="preserve">13(3) of the </w:t>
      </w:r>
      <w:r w:rsidR="001826A7" w:rsidRPr="00010ED5">
        <w:rPr>
          <w:i/>
        </w:rPr>
        <w:t>Legislation Act 2003</w:t>
      </w:r>
      <w:r w:rsidRPr="00010ED5">
        <w:t>.</w:t>
      </w:r>
    </w:p>
    <w:p w:rsidR="003F0206" w:rsidRPr="00010ED5" w:rsidRDefault="003F0206" w:rsidP="003F0206">
      <w:pPr>
        <w:pStyle w:val="subsection"/>
      </w:pPr>
      <w:r w:rsidRPr="00010ED5">
        <w:tab/>
        <w:t>(9)</w:t>
      </w:r>
      <w:r w:rsidRPr="00010ED5">
        <w:tab/>
        <w:t xml:space="preserve">A determination under </w:t>
      </w:r>
      <w:r w:rsidR="00010ED5">
        <w:t>subsection (</w:t>
      </w:r>
      <w:r w:rsidRPr="00010ED5">
        <w:t xml:space="preserve">4), (5), (6), (7) or (8) is a </w:t>
      </w:r>
      <w:r w:rsidR="00B17D72" w:rsidRPr="00010ED5">
        <w:t>legislative instrument</w:t>
      </w:r>
      <w:r w:rsidRPr="00010ED5">
        <w:t>.</w:t>
      </w:r>
    </w:p>
    <w:p w:rsidR="003F0206" w:rsidRPr="00010ED5" w:rsidRDefault="003F0206" w:rsidP="003F0206">
      <w:pPr>
        <w:pStyle w:val="subsection"/>
      </w:pPr>
      <w:r w:rsidRPr="00010ED5">
        <w:tab/>
        <w:t>(10)</w:t>
      </w:r>
      <w:r w:rsidRPr="00010ED5">
        <w:tab/>
        <w:t>In this section:</w:t>
      </w:r>
    </w:p>
    <w:p w:rsidR="003F0206" w:rsidRPr="00010ED5" w:rsidRDefault="003F0206" w:rsidP="003F0206">
      <w:pPr>
        <w:pStyle w:val="Definition"/>
      </w:pPr>
      <w:r w:rsidRPr="00010ED5">
        <w:rPr>
          <w:b/>
          <w:i/>
        </w:rPr>
        <w:t>designated person</w:t>
      </w:r>
      <w:r w:rsidRPr="00010ED5">
        <w:t xml:space="preserve"> has the meaning given by </w:t>
      </w:r>
      <w:r w:rsidR="00010ED5">
        <w:t>subsection (</w:t>
      </w:r>
      <w:r w:rsidRPr="00010ED5">
        <w:t>7).</w:t>
      </w:r>
    </w:p>
    <w:p w:rsidR="003F0206" w:rsidRPr="00010ED5" w:rsidRDefault="003F0206" w:rsidP="003F0206">
      <w:pPr>
        <w:pStyle w:val="Definition"/>
      </w:pPr>
      <w:r w:rsidRPr="00010ED5">
        <w:rPr>
          <w:b/>
          <w:i/>
        </w:rPr>
        <w:t>referred Comcare client</w:t>
      </w:r>
      <w:r w:rsidRPr="00010ED5">
        <w:t xml:space="preserve"> means a person who the Safety, Rehabilitation and Compensation Commission has, in the performance of its functions or the exercise of its powers under the </w:t>
      </w:r>
      <w:r w:rsidRPr="00010ED5">
        <w:rPr>
          <w:i/>
        </w:rPr>
        <w:t>Safety, Rehabilitation and Compensation Act 1988</w:t>
      </w:r>
      <w:r w:rsidRPr="00010ED5">
        <w:t>, referred to the Authority for medical treatment (within the meaning of that Act).</w:t>
      </w:r>
    </w:p>
    <w:p w:rsidR="003F0206" w:rsidRPr="00010ED5" w:rsidRDefault="003F0206" w:rsidP="003F0206">
      <w:pPr>
        <w:pStyle w:val="Definition"/>
      </w:pPr>
      <w:r w:rsidRPr="00010ED5">
        <w:rPr>
          <w:b/>
          <w:i/>
        </w:rPr>
        <w:t>referred Commonwealth employee</w:t>
      </w:r>
      <w:r w:rsidRPr="00010ED5">
        <w:t xml:space="preserve"> means a person: </w:t>
      </w:r>
    </w:p>
    <w:p w:rsidR="003F0206" w:rsidRPr="00010ED5" w:rsidRDefault="003F0206" w:rsidP="003F0206">
      <w:pPr>
        <w:pStyle w:val="paragraph"/>
      </w:pPr>
      <w:r w:rsidRPr="00010ED5">
        <w:tab/>
        <w:t>(a)</w:t>
      </w:r>
      <w:r w:rsidRPr="00010ED5">
        <w:tab/>
        <w:t xml:space="preserve">who is engaged under the </w:t>
      </w:r>
      <w:r w:rsidRPr="00010ED5">
        <w:rPr>
          <w:i/>
        </w:rPr>
        <w:t>Public Service Act 1999</w:t>
      </w:r>
      <w:r w:rsidRPr="00010ED5">
        <w:t>, or a member of the staff of a body that is a Commonwealth authority; and</w:t>
      </w:r>
    </w:p>
    <w:p w:rsidR="003F0206" w:rsidRPr="00010ED5" w:rsidRDefault="003F0206" w:rsidP="003F0206">
      <w:pPr>
        <w:pStyle w:val="paragraph"/>
      </w:pPr>
      <w:r w:rsidRPr="00010ED5">
        <w:tab/>
        <w:t>(b)</w:t>
      </w:r>
      <w:r w:rsidRPr="00010ED5">
        <w:tab/>
        <w:t>who is referred to the Authority by the Commonwealth for purposes relating to a medical examination of the person by the Commonwealth in connection with the person’s employment.</w:t>
      </w:r>
    </w:p>
    <w:p w:rsidR="003F0206" w:rsidRPr="00010ED5" w:rsidRDefault="003F0206" w:rsidP="003F0206">
      <w:pPr>
        <w:pStyle w:val="Definition"/>
      </w:pPr>
      <w:r w:rsidRPr="00010ED5">
        <w:rPr>
          <w:b/>
          <w:i/>
        </w:rPr>
        <w:t>young Australians</w:t>
      </w:r>
      <w:r w:rsidRPr="00010ED5">
        <w:t xml:space="preserve"> means:</w:t>
      </w:r>
    </w:p>
    <w:p w:rsidR="003F0206" w:rsidRPr="00010ED5" w:rsidRDefault="003F0206" w:rsidP="003F0206">
      <w:pPr>
        <w:pStyle w:val="paragraph"/>
      </w:pPr>
      <w:r w:rsidRPr="00010ED5">
        <w:tab/>
        <w:t>(a)</w:t>
      </w:r>
      <w:r w:rsidRPr="00010ED5">
        <w:tab/>
        <w:t>Australian citizens under 21 years of age; or</w:t>
      </w:r>
    </w:p>
    <w:p w:rsidR="003F0206" w:rsidRPr="00010ED5" w:rsidRDefault="003F0206" w:rsidP="003F0206">
      <w:pPr>
        <w:pStyle w:val="paragraph"/>
      </w:pPr>
      <w:r w:rsidRPr="00010ED5">
        <w:tab/>
        <w:t>(b)</w:t>
      </w:r>
      <w:r w:rsidRPr="00010ED5">
        <w:tab/>
        <w:t>Australian permanent residents under 21 years of age.</w:t>
      </w:r>
    </w:p>
    <w:p w:rsidR="003F0206" w:rsidRPr="00010ED5" w:rsidRDefault="003F0206" w:rsidP="003F0206">
      <w:pPr>
        <w:pStyle w:val="ActHead5"/>
      </w:pPr>
      <w:bookmarkStart w:id="11" w:name="_Toc465348663"/>
      <w:r w:rsidRPr="00010ED5">
        <w:rPr>
          <w:rStyle w:val="CharSectno"/>
        </w:rPr>
        <w:t>9</w:t>
      </w:r>
      <w:r w:rsidRPr="00010ED5">
        <w:t xml:space="preserve">  Powers</w:t>
      </w:r>
      <w:bookmarkEnd w:id="11"/>
    </w:p>
    <w:p w:rsidR="003F0206" w:rsidRPr="00010ED5" w:rsidRDefault="003F0206" w:rsidP="003F0206">
      <w:pPr>
        <w:pStyle w:val="subsection"/>
      </w:pPr>
      <w:r w:rsidRPr="00010ED5">
        <w:tab/>
      </w:r>
      <w:r w:rsidRPr="00010ED5">
        <w:tab/>
        <w:t>The Authority has power to do all things necessary or convenient to be done in connection with the performance of its functions and, in particular, may:</w:t>
      </w:r>
    </w:p>
    <w:p w:rsidR="003F0206" w:rsidRPr="00010ED5" w:rsidRDefault="003F0206" w:rsidP="003F0206">
      <w:pPr>
        <w:pStyle w:val="paragraph"/>
      </w:pPr>
      <w:r w:rsidRPr="00010ED5">
        <w:tab/>
        <w:t>(a)</w:t>
      </w:r>
      <w:r w:rsidRPr="00010ED5">
        <w:tab/>
        <w:t>enter into contracts; and</w:t>
      </w:r>
    </w:p>
    <w:p w:rsidR="003F0206" w:rsidRPr="00010ED5" w:rsidRDefault="003F0206" w:rsidP="003F0206">
      <w:pPr>
        <w:pStyle w:val="paragraph"/>
      </w:pPr>
      <w:r w:rsidRPr="00010ED5">
        <w:tab/>
        <w:t>(aa)</w:t>
      </w:r>
      <w:r w:rsidRPr="00010ED5">
        <w:tab/>
        <w:t>appoint agents and attorneys and act as agent for other persons; and</w:t>
      </w:r>
    </w:p>
    <w:p w:rsidR="003F0206" w:rsidRPr="00010ED5" w:rsidRDefault="003F0206" w:rsidP="003F0206">
      <w:pPr>
        <w:pStyle w:val="paragraph"/>
      </w:pPr>
      <w:r w:rsidRPr="00010ED5">
        <w:tab/>
        <w:t>(ab)</w:t>
      </w:r>
      <w:r w:rsidRPr="00010ED5">
        <w:tab/>
        <w:t>accept gifts, grants, bequests and devises made to it; and</w:t>
      </w:r>
    </w:p>
    <w:p w:rsidR="003F0206" w:rsidRPr="00010ED5" w:rsidRDefault="003F0206" w:rsidP="003F0206">
      <w:pPr>
        <w:pStyle w:val="paragraph"/>
      </w:pPr>
      <w:r w:rsidRPr="00010ED5">
        <w:tab/>
        <w:t>(b)</w:t>
      </w:r>
      <w:r w:rsidRPr="00010ED5">
        <w:tab/>
        <w:t>acquire, hold and dispose of real or personal property; and</w:t>
      </w:r>
    </w:p>
    <w:p w:rsidR="003F0206" w:rsidRPr="00010ED5" w:rsidRDefault="003F0206" w:rsidP="003F0206">
      <w:pPr>
        <w:pStyle w:val="paragraph"/>
      </w:pPr>
      <w:r w:rsidRPr="00010ED5">
        <w:tab/>
        <w:t>(c)</w:t>
      </w:r>
      <w:r w:rsidRPr="00010ED5">
        <w:tab/>
        <w:t>join in the formation of companies; and</w:t>
      </w:r>
    </w:p>
    <w:p w:rsidR="003F0206" w:rsidRPr="00010ED5" w:rsidRDefault="003F0206" w:rsidP="003F0206">
      <w:pPr>
        <w:pStyle w:val="paragraph"/>
      </w:pPr>
      <w:r w:rsidRPr="00010ED5">
        <w:tab/>
        <w:t>(d)</w:t>
      </w:r>
      <w:r w:rsidRPr="00010ED5">
        <w:tab/>
        <w:t>enter into partnerships; and</w:t>
      </w:r>
    </w:p>
    <w:p w:rsidR="003F0206" w:rsidRPr="00010ED5" w:rsidRDefault="003F0206" w:rsidP="003F0206">
      <w:pPr>
        <w:pStyle w:val="paragraph"/>
      </w:pPr>
      <w:r w:rsidRPr="00010ED5">
        <w:tab/>
        <w:t>(e)</w:t>
      </w:r>
      <w:r w:rsidRPr="00010ED5">
        <w:tab/>
        <w:t>let or hire plant, machinery, equipment or goods of the Authority not immediately required by the Authority; and</w:t>
      </w:r>
    </w:p>
    <w:p w:rsidR="003F0206" w:rsidRPr="00010ED5" w:rsidRDefault="003F0206" w:rsidP="003F0206">
      <w:pPr>
        <w:pStyle w:val="paragraph"/>
      </w:pPr>
      <w:r w:rsidRPr="00010ED5">
        <w:tab/>
        <w:t>(f)</w:t>
      </w:r>
      <w:r w:rsidRPr="00010ED5">
        <w:tab/>
        <w:t>do anything incidental to any of the powers specified in this section or otherwise conferred on the Authority.</w:t>
      </w:r>
    </w:p>
    <w:p w:rsidR="003F0206" w:rsidRPr="00010ED5" w:rsidRDefault="003F0206" w:rsidP="003F0206">
      <w:pPr>
        <w:pStyle w:val="ActHead5"/>
      </w:pPr>
      <w:bookmarkStart w:id="12" w:name="_Toc465348664"/>
      <w:r w:rsidRPr="00010ED5">
        <w:rPr>
          <w:rStyle w:val="CharSectno"/>
        </w:rPr>
        <w:t>9A</w:t>
      </w:r>
      <w:r w:rsidRPr="00010ED5">
        <w:t xml:space="preserve">  General criteria for administration of this Act</w:t>
      </w:r>
      <w:bookmarkEnd w:id="12"/>
    </w:p>
    <w:p w:rsidR="003F0206" w:rsidRPr="00010ED5" w:rsidRDefault="003F0206" w:rsidP="003F0206">
      <w:pPr>
        <w:pStyle w:val="subsection"/>
      </w:pPr>
      <w:r w:rsidRPr="00010ED5">
        <w:tab/>
      </w:r>
      <w:r w:rsidRPr="00010ED5">
        <w:tab/>
        <w:t>In administering this Act, due regard must be had to:</w:t>
      </w:r>
    </w:p>
    <w:p w:rsidR="003F0206" w:rsidRPr="00010ED5" w:rsidRDefault="003F0206" w:rsidP="003F0206">
      <w:pPr>
        <w:pStyle w:val="paragraph"/>
      </w:pPr>
      <w:r w:rsidRPr="00010ED5">
        <w:tab/>
        <w:t>(a)</w:t>
      </w:r>
      <w:r w:rsidRPr="00010ED5">
        <w:tab/>
        <w:t>the limited resources available to provide services and programs under this Act; and</w:t>
      </w:r>
    </w:p>
    <w:p w:rsidR="003F0206" w:rsidRPr="00010ED5" w:rsidRDefault="003F0206" w:rsidP="003F0206">
      <w:pPr>
        <w:pStyle w:val="paragraph"/>
      </w:pPr>
      <w:r w:rsidRPr="00010ED5">
        <w:tab/>
        <w:t>(b)</w:t>
      </w:r>
      <w:r w:rsidRPr="00010ED5">
        <w:tab/>
        <w:t>the need to consider equity and merit in accessing those resources.</w:t>
      </w:r>
    </w:p>
    <w:p w:rsidR="003F0206" w:rsidRPr="00010ED5" w:rsidRDefault="003F0206" w:rsidP="003F0206">
      <w:pPr>
        <w:pStyle w:val="ActHead5"/>
      </w:pPr>
      <w:bookmarkStart w:id="13" w:name="_Toc465348665"/>
      <w:r w:rsidRPr="00010ED5">
        <w:rPr>
          <w:rStyle w:val="CharSectno"/>
        </w:rPr>
        <w:t>12</w:t>
      </w:r>
      <w:r w:rsidRPr="00010ED5">
        <w:t xml:space="preserve">  Minister may give directions</w:t>
      </w:r>
      <w:bookmarkEnd w:id="13"/>
    </w:p>
    <w:p w:rsidR="003F0206" w:rsidRPr="00010ED5" w:rsidRDefault="003F0206" w:rsidP="003F0206">
      <w:pPr>
        <w:pStyle w:val="subsection"/>
      </w:pPr>
      <w:r w:rsidRPr="00010ED5">
        <w:tab/>
        <w:t>(1)</w:t>
      </w:r>
      <w:r w:rsidRPr="00010ED5">
        <w:tab/>
        <w:t>The Minister may give written directions to the Authority as to the performance of its functions and the exercise of its powers.</w:t>
      </w:r>
    </w:p>
    <w:p w:rsidR="003F0206" w:rsidRPr="00010ED5" w:rsidRDefault="003F0206" w:rsidP="003F0206">
      <w:pPr>
        <w:pStyle w:val="subsection"/>
      </w:pPr>
      <w:r w:rsidRPr="00010ED5">
        <w:tab/>
        <w:t>(2)</w:t>
      </w:r>
      <w:r w:rsidRPr="00010ED5">
        <w:tab/>
        <w:t xml:space="preserve">The Authority must comply with any directions given under </w:t>
      </w:r>
      <w:r w:rsidR="00010ED5">
        <w:t>subsection (</w:t>
      </w:r>
      <w:r w:rsidRPr="00010ED5">
        <w:t>1).</w:t>
      </w:r>
    </w:p>
    <w:p w:rsidR="003F0206" w:rsidRPr="00010ED5" w:rsidRDefault="003F0206" w:rsidP="003F0206">
      <w:pPr>
        <w:pStyle w:val="subsection"/>
      </w:pPr>
      <w:r w:rsidRPr="00010ED5">
        <w:tab/>
        <w:t>(3)</w:t>
      </w:r>
      <w:r w:rsidRPr="00010ED5">
        <w:tab/>
        <w:t xml:space="preserve">The Minister must cause a copy of each direction given under </w:t>
      </w:r>
      <w:r w:rsidR="00010ED5">
        <w:t>subsection (</w:t>
      </w:r>
      <w:r w:rsidRPr="00010ED5">
        <w:t>1):</w:t>
      </w:r>
    </w:p>
    <w:p w:rsidR="003F0206" w:rsidRPr="00010ED5" w:rsidRDefault="003F0206" w:rsidP="003F0206">
      <w:pPr>
        <w:pStyle w:val="paragraph"/>
      </w:pPr>
      <w:r w:rsidRPr="00010ED5">
        <w:tab/>
        <w:t>(a)</w:t>
      </w:r>
      <w:r w:rsidRPr="00010ED5">
        <w:tab/>
        <w:t xml:space="preserve">to be published in the </w:t>
      </w:r>
      <w:r w:rsidRPr="00010ED5">
        <w:rPr>
          <w:i/>
        </w:rPr>
        <w:t xml:space="preserve">Gazette </w:t>
      </w:r>
      <w:r w:rsidRPr="00010ED5">
        <w:t>as soon as practicable after giving the direction; and</w:t>
      </w:r>
    </w:p>
    <w:p w:rsidR="003F0206" w:rsidRPr="00010ED5" w:rsidRDefault="003F0206" w:rsidP="003F0206">
      <w:pPr>
        <w:pStyle w:val="paragraph"/>
      </w:pPr>
      <w:r w:rsidRPr="00010ED5">
        <w:tab/>
        <w:t>(b)</w:t>
      </w:r>
      <w:r w:rsidRPr="00010ED5">
        <w:tab/>
        <w:t>to be laid before each House of the Parliament within 15 sitting days of that House after giving the direction.</w:t>
      </w:r>
    </w:p>
    <w:p w:rsidR="00B6381B" w:rsidRPr="00010ED5" w:rsidRDefault="00B6381B" w:rsidP="00B6381B">
      <w:pPr>
        <w:pStyle w:val="subsection"/>
      </w:pPr>
      <w:r w:rsidRPr="00010ED5">
        <w:tab/>
        <w:t>(4)</w:t>
      </w:r>
      <w:r w:rsidRPr="00010ED5">
        <w:tab/>
        <w:t>This section does not affect the application, in relation to the Authority, of section</w:t>
      </w:r>
      <w:r w:rsidR="00010ED5">
        <w:t> </w:t>
      </w:r>
      <w:r w:rsidRPr="00010ED5">
        <w:t xml:space="preserve">22 of the </w:t>
      </w:r>
      <w:r w:rsidRPr="00010ED5">
        <w:rPr>
          <w:i/>
        </w:rPr>
        <w:t>Public Governance, Performance and Accountability Act 2013</w:t>
      </w:r>
      <w:r w:rsidRPr="00010ED5">
        <w:t xml:space="preserve"> (which deals with the application of government policy to corporate Commonwealth entities).</w:t>
      </w:r>
    </w:p>
    <w:p w:rsidR="003F0206" w:rsidRPr="00010ED5" w:rsidRDefault="003F0206" w:rsidP="00305273">
      <w:pPr>
        <w:pStyle w:val="ActHead2"/>
        <w:pageBreakBefore/>
      </w:pPr>
      <w:bookmarkStart w:id="14" w:name="_Toc465348666"/>
      <w:r w:rsidRPr="00010ED5">
        <w:rPr>
          <w:rStyle w:val="CharPartNo"/>
        </w:rPr>
        <w:t>Part</w:t>
      </w:r>
      <w:r w:rsidR="00010ED5">
        <w:rPr>
          <w:rStyle w:val="CharPartNo"/>
        </w:rPr>
        <w:t> </w:t>
      </w:r>
      <w:r w:rsidRPr="00010ED5">
        <w:rPr>
          <w:rStyle w:val="CharPartNo"/>
        </w:rPr>
        <w:t>3</w:t>
      </w:r>
      <w:r w:rsidRPr="00010ED5">
        <w:t>—</w:t>
      </w:r>
      <w:r w:rsidRPr="00010ED5">
        <w:rPr>
          <w:rStyle w:val="CharPartText"/>
        </w:rPr>
        <w:t>Board of the authority</w:t>
      </w:r>
      <w:bookmarkEnd w:id="14"/>
    </w:p>
    <w:p w:rsidR="003F0206" w:rsidRPr="00010ED5" w:rsidRDefault="003F0206" w:rsidP="003F0206">
      <w:pPr>
        <w:pStyle w:val="ActHead3"/>
      </w:pPr>
      <w:bookmarkStart w:id="15" w:name="_Toc465348667"/>
      <w:r w:rsidRPr="00010ED5">
        <w:rPr>
          <w:rStyle w:val="CharDivNo"/>
        </w:rPr>
        <w:t>Division</w:t>
      </w:r>
      <w:r w:rsidR="00010ED5">
        <w:rPr>
          <w:rStyle w:val="CharDivNo"/>
        </w:rPr>
        <w:t> </w:t>
      </w:r>
      <w:r w:rsidRPr="00010ED5">
        <w:rPr>
          <w:rStyle w:val="CharDivNo"/>
        </w:rPr>
        <w:t>1</w:t>
      </w:r>
      <w:r w:rsidRPr="00010ED5">
        <w:t>—</w:t>
      </w:r>
      <w:r w:rsidRPr="00010ED5">
        <w:rPr>
          <w:rStyle w:val="CharDivText"/>
        </w:rPr>
        <w:t>Constitution of the Board</w:t>
      </w:r>
      <w:bookmarkEnd w:id="15"/>
    </w:p>
    <w:p w:rsidR="003F0206" w:rsidRPr="00010ED5" w:rsidRDefault="003F0206" w:rsidP="003F0206">
      <w:pPr>
        <w:pStyle w:val="ActHead5"/>
      </w:pPr>
      <w:bookmarkStart w:id="16" w:name="_Toc465348668"/>
      <w:r w:rsidRPr="00010ED5">
        <w:rPr>
          <w:rStyle w:val="CharSectno"/>
        </w:rPr>
        <w:t>13</w:t>
      </w:r>
      <w:r w:rsidRPr="00010ED5">
        <w:t xml:space="preserve">  The Board</w:t>
      </w:r>
      <w:bookmarkEnd w:id="16"/>
    </w:p>
    <w:p w:rsidR="003F0206" w:rsidRPr="00010ED5" w:rsidRDefault="003F0206" w:rsidP="003F0206">
      <w:pPr>
        <w:pStyle w:val="subsection"/>
      </w:pPr>
      <w:r w:rsidRPr="00010ED5">
        <w:tab/>
      </w:r>
      <w:r w:rsidRPr="00010ED5">
        <w:tab/>
        <w:t>There is to be a Board of the Authority.</w:t>
      </w:r>
    </w:p>
    <w:p w:rsidR="003F0206" w:rsidRPr="00010ED5" w:rsidRDefault="003F0206" w:rsidP="003F0206">
      <w:pPr>
        <w:pStyle w:val="ActHead5"/>
      </w:pPr>
      <w:bookmarkStart w:id="17" w:name="_Toc465348669"/>
      <w:r w:rsidRPr="00010ED5">
        <w:rPr>
          <w:rStyle w:val="CharSectno"/>
        </w:rPr>
        <w:t>14</w:t>
      </w:r>
      <w:r w:rsidRPr="00010ED5">
        <w:t xml:space="preserve">  Functions of the Board</w:t>
      </w:r>
      <w:bookmarkEnd w:id="17"/>
    </w:p>
    <w:p w:rsidR="003F0206" w:rsidRPr="00010ED5" w:rsidRDefault="003F0206" w:rsidP="003F0206">
      <w:pPr>
        <w:pStyle w:val="subsection"/>
      </w:pPr>
      <w:r w:rsidRPr="00010ED5">
        <w:tab/>
        <w:t>(1)</w:t>
      </w:r>
      <w:r w:rsidRPr="00010ED5">
        <w:tab/>
        <w:t>The functions of the Board are:</w:t>
      </w:r>
    </w:p>
    <w:p w:rsidR="003F0206" w:rsidRPr="00010ED5" w:rsidRDefault="003F0206" w:rsidP="003F0206">
      <w:pPr>
        <w:pStyle w:val="paragraph"/>
      </w:pPr>
      <w:r w:rsidRPr="00010ED5">
        <w:tab/>
        <w:t>(a)</w:t>
      </w:r>
      <w:r w:rsidRPr="00010ED5">
        <w:tab/>
        <w:t>to decide the objectives, strategies and policies to be followed by the Authority; and</w:t>
      </w:r>
    </w:p>
    <w:p w:rsidR="003F0206" w:rsidRPr="00010ED5" w:rsidRDefault="003F0206" w:rsidP="003F0206">
      <w:pPr>
        <w:pStyle w:val="paragraph"/>
      </w:pPr>
      <w:r w:rsidRPr="00010ED5">
        <w:tab/>
        <w:t>(b)</w:t>
      </w:r>
      <w:r w:rsidRPr="00010ED5">
        <w:tab/>
        <w:t>to ensure that the Authority performs its functions in a proper, efficient and economical manner.</w:t>
      </w:r>
    </w:p>
    <w:p w:rsidR="003F0206" w:rsidRPr="00010ED5" w:rsidRDefault="003F0206" w:rsidP="003F0206">
      <w:pPr>
        <w:pStyle w:val="subsection"/>
      </w:pPr>
      <w:r w:rsidRPr="00010ED5">
        <w:tab/>
        <w:t>(2)</w:t>
      </w:r>
      <w:r w:rsidRPr="00010ED5">
        <w:tab/>
        <w:t>Anything done in the name of, or on behalf of, the Authority by the Board is taken to have been done by the Authority.</w:t>
      </w:r>
    </w:p>
    <w:p w:rsidR="003F0206" w:rsidRPr="00010ED5" w:rsidRDefault="003F0206" w:rsidP="003F0206">
      <w:pPr>
        <w:pStyle w:val="ActHead5"/>
      </w:pPr>
      <w:bookmarkStart w:id="18" w:name="_Toc465348670"/>
      <w:r w:rsidRPr="00010ED5">
        <w:rPr>
          <w:rStyle w:val="CharSectno"/>
        </w:rPr>
        <w:t>15</w:t>
      </w:r>
      <w:r w:rsidRPr="00010ED5">
        <w:t xml:space="preserve">  Constitution of the Board</w:t>
      </w:r>
      <w:bookmarkEnd w:id="18"/>
    </w:p>
    <w:p w:rsidR="003F0206" w:rsidRPr="00010ED5" w:rsidRDefault="003F0206" w:rsidP="003F0206">
      <w:pPr>
        <w:pStyle w:val="subsection"/>
      </w:pPr>
      <w:r w:rsidRPr="00010ED5">
        <w:tab/>
        <w:t>(1)</w:t>
      </w:r>
      <w:r w:rsidRPr="00010ED5">
        <w:tab/>
        <w:t>The Board consists of:</w:t>
      </w:r>
    </w:p>
    <w:p w:rsidR="003F0206" w:rsidRPr="00010ED5" w:rsidRDefault="003F0206" w:rsidP="003F0206">
      <w:pPr>
        <w:pStyle w:val="paragraph"/>
      </w:pPr>
      <w:r w:rsidRPr="00010ED5">
        <w:tab/>
        <w:t>(a)</w:t>
      </w:r>
      <w:r w:rsidRPr="00010ED5">
        <w:tab/>
        <w:t>a Chairperson; and</w:t>
      </w:r>
    </w:p>
    <w:p w:rsidR="003F0206" w:rsidRPr="00010ED5" w:rsidRDefault="003F0206" w:rsidP="003F0206">
      <w:pPr>
        <w:pStyle w:val="paragraph"/>
      </w:pPr>
      <w:r w:rsidRPr="00010ED5">
        <w:tab/>
        <w:t>(b)</w:t>
      </w:r>
      <w:r w:rsidRPr="00010ED5">
        <w:tab/>
        <w:t>the Managing Director; and</w:t>
      </w:r>
    </w:p>
    <w:p w:rsidR="003F0206" w:rsidRPr="00010ED5" w:rsidRDefault="003F0206" w:rsidP="003F0206">
      <w:pPr>
        <w:pStyle w:val="paragraph"/>
      </w:pPr>
      <w:r w:rsidRPr="00010ED5">
        <w:tab/>
        <w:t>(c)</w:t>
      </w:r>
      <w:r w:rsidRPr="00010ED5">
        <w:tab/>
        <w:t>4 other members; and</w:t>
      </w:r>
    </w:p>
    <w:p w:rsidR="003F0206" w:rsidRPr="00010ED5" w:rsidRDefault="003F0206" w:rsidP="003F0206">
      <w:pPr>
        <w:pStyle w:val="paragraph"/>
      </w:pPr>
      <w:r w:rsidRPr="00010ED5">
        <w:tab/>
        <w:t>(d)</w:t>
      </w:r>
      <w:r w:rsidRPr="00010ED5">
        <w:tab/>
        <w:t>such other members, if any, as are appointed for a special purpose.</w:t>
      </w:r>
    </w:p>
    <w:p w:rsidR="003F0206" w:rsidRPr="00010ED5" w:rsidRDefault="003F0206" w:rsidP="003F0206">
      <w:pPr>
        <w:pStyle w:val="subsection"/>
      </w:pPr>
      <w:r w:rsidRPr="00010ED5">
        <w:tab/>
        <w:t>(2)</w:t>
      </w:r>
      <w:r w:rsidRPr="00010ED5">
        <w:tab/>
        <w:t>The performance of a function or the exercise of a power by the Board is not affected by a vacancy or vacancies in the membership of the Board.</w:t>
      </w:r>
    </w:p>
    <w:p w:rsidR="003F0206" w:rsidRPr="00010ED5" w:rsidRDefault="003F0206" w:rsidP="003F0206">
      <w:pPr>
        <w:pStyle w:val="ActHead5"/>
      </w:pPr>
      <w:bookmarkStart w:id="19" w:name="_Toc465348671"/>
      <w:r w:rsidRPr="00010ED5">
        <w:rPr>
          <w:rStyle w:val="CharSectno"/>
        </w:rPr>
        <w:t>16</w:t>
      </w:r>
      <w:r w:rsidRPr="00010ED5">
        <w:t xml:space="preserve">  Appointment of Directors</w:t>
      </w:r>
      <w:bookmarkEnd w:id="19"/>
    </w:p>
    <w:p w:rsidR="003F0206" w:rsidRPr="00010ED5" w:rsidRDefault="003F0206" w:rsidP="003F0206">
      <w:pPr>
        <w:pStyle w:val="subsection"/>
      </w:pPr>
      <w:r w:rsidRPr="00010ED5">
        <w:tab/>
        <w:t>(1)</w:t>
      </w:r>
      <w:r w:rsidRPr="00010ED5">
        <w:tab/>
        <w:t>Appointed Directors are to be appointed by the Minister.</w:t>
      </w:r>
    </w:p>
    <w:p w:rsidR="003F0206" w:rsidRPr="00010ED5" w:rsidRDefault="003F0206" w:rsidP="003F0206">
      <w:pPr>
        <w:pStyle w:val="subsection"/>
      </w:pPr>
      <w:r w:rsidRPr="00010ED5">
        <w:tab/>
        <w:t>(2)</w:t>
      </w:r>
      <w:r w:rsidRPr="00010ED5">
        <w:tab/>
        <w:t>The Minister must not appoint a person as a Director unless the Minister is satisfied that the person has qualifications relevant to, or special experience or interest in, a field related to the Authority’s functions.</w:t>
      </w:r>
    </w:p>
    <w:p w:rsidR="003F0206" w:rsidRPr="00010ED5" w:rsidRDefault="003F0206" w:rsidP="003F0206">
      <w:pPr>
        <w:pStyle w:val="subsection"/>
      </w:pPr>
      <w:r w:rsidRPr="00010ED5">
        <w:tab/>
        <w:t>(3)</w:t>
      </w:r>
      <w:r w:rsidRPr="00010ED5">
        <w:tab/>
        <w:t>The Minister may only appoint a person as a special purpose Director if the Minister is satisfied, on the advice of the Chairperson, that the person has special experience or expertise relevant to the purpose for which the Director is to be appointed.</w:t>
      </w:r>
    </w:p>
    <w:p w:rsidR="003F0206" w:rsidRPr="00010ED5" w:rsidRDefault="003F0206" w:rsidP="003F0206">
      <w:pPr>
        <w:pStyle w:val="ActHead5"/>
      </w:pPr>
      <w:bookmarkStart w:id="20" w:name="_Toc465348672"/>
      <w:r w:rsidRPr="00010ED5">
        <w:rPr>
          <w:rStyle w:val="CharSectno"/>
        </w:rPr>
        <w:t>16A</w:t>
      </w:r>
      <w:r w:rsidRPr="00010ED5">
        <w:t xml:space="preserve">  Termination of appointment of Directors for underperformance</w:t>
      </w:r>
      <w:bookmarkEnd w:id="20"/>
    </w:p>
    <w:p w:rsidR="003F0206" w:rsidRPr="00010ED5" w:rsidRDefault="003F0206" w:rsidP="003F0206">
      <w:pPr>
        <w:pStyle w:val="subsection"/>
      </w:pPr>
      <w:r w:rsidRPr="00010ED5">
        <w:tab/>
      </w:r>
      <w:r w:rsidRPr="00010ED5">
        <w:tab/>
        <w:t>The Minister must terminate the appointment of all of the Directors if the Minister is of the opinion that the performance of the Board has been unsatisfactory for a significant period of time.</w:t>
      </w:r>
    </w:p>
    <w:p w:rsidR="003F0206" w:rsidRPr="00010ED5" w:rsidRDefault="003F0206" w:rsidP="00305273">
      <w:pPr>
        <w:pStyle w:val="ActHead3"/>
        <w:pageBreakBefore/>
      </w:pPr>
      <w:bookmarkStart w:id="21" w:name="_Toc465348673"/>
      <w:r w:rsidRPr="00010ED5">
        <w:rPr>
          <w:rStyle w:val="CharDivNo"/>
        </w:rPr>
        <w:t>Division</w:t>
      </w:r>
      <w:r w:rsidR="00010ED5">
        <w:rPr>
          <w:rStyle w:val="CharDivNo"/>
        </w:rPr>
        <w:t> </w:t>
      </w:r>
      <w:r w:rsidRPr="00010ED5">
        <w:rPr>
          <w:rStyle w:val="CharDivNo"/>
        </w:rPr>
        <w:t>2</w:t>
      </w:r>
      <w:r w:rsidRPr="00010ED5">
        <w:t>—</w:t>
      </w:r>
      <w:r w:rsidRPr="00010ED5">
        <w:rPr>
          <w:rStyle w:val="CharDivText"/>
        </w:rPr>
        <w:t>Meetings of the Board</w:t>
      </w:r>
      <w:bookmarkEnd w:id="21"/>
    </w:p>
    <w:p w:rsidR="003F0206" w:rsidRPr="00010ED5" w:rsidRDefault="003F0206" w:rsidP="003F0206">
      <w:pPr>
        <w:pStyle w:val="ActHead5"/>
      </w:pPr>
      <w:bookmarkStart w:id="22" w:name="_Toc465348674"/>
      <w:r w:rsidRPr="00010ED5">
        <w:rPr>
          <w:rStyle w:val="CharSectno"/>
        </w:rPr>
        <w:t>17</w:t>
      </w:r>
      <w:r w:rsidRPr="00010ED5">
        <w:t xml:space="preserve">  Convening of meetings</w:t>
      </w:r>
      <w:bookmarkEnd w:id="22"/>
    </w:p>
    <w:p w:rsidR="003F0206" w:rsidRPr="00010ED5" w:rsidRDefault="003F0206" w:rsidP="003F0206">
      <w:pPr>
        <w:pStyle w:val="subsection"/>
      </w:pPr>
      <w:r w:rsidRPr="00010ED5">
        <w:tab/>
        <w:t>(1)</w:t>
      </w:r>
      <w:r w:rsidRPr="00010ED5">
        <w:tab/>
        <w:t xml:space="preserve">Subject to </w:t>
      </w:r>
      <w:r w:rsidR="00010ED5">
        <w:t>subsection (</w:t>
      </w:r>
      <w:r w:rsidRPr="00010ED5">
        <w:t>2), the Board is to hold such meetings as are necessary for the efficient performance of its functions.</w:t>
      </w:r>
    </w:p>
    <w:p w:rsidR="003F0206" w:rsidRPr="00010ED5" w:rsidRDefault="003F0206" w:rsidP="003F0206">
      <w:pPr>
        <w:pStyle w:val="subsection"/>
      </w:pPr>
      <w:r w:rsidRPr="00010ED5">
        <w:tab/>
        <w:t>(2)</w:t>
      </w:r>
      <w:r w:rsidRPr="00010ED5">
        <w:tab/>
        <w:t>The Board must hold at least 2 meetings in each financial year.</w:t>
      </w:r>
    </w:p>
    <w:p w:rsidR="003F0206" w:rsidRPr="00010ED5" w:rsidRDefault="003F0206" w:rsidP="003F0206">
      <w:pPr>
        <w:pStyle w:val="subsection"/>
      </w:pPr>
      <w:r w:rsidRPr="00010ED5">
        <w:tab/>
        <w:t>(3)</w:t>
      </w:r>
      <w:r w:rsidRPr="00010ED5">
        <w:tab/>
        <w:t>The Chairperson:</w:t>
      </w:r>
    </w:p>
    <w:p w:rsidR="003F0206" w:rsidRPr="00010ED5" w:rsidRDefault="003F0206" w:rsidP="003F0206">
      <w:pPr>
        <w:pStyle w:val="paragraph"/>
      </w:pPr>
      <w:r w:rsidRPr="00010ED5">
        <w:tab/>
        <w:t>(a)</w:t>
      </w:r>
      <w:r w:rsidRPr="00010ED5">
        <w:tab/>
        <w:t>may, at any time, convene a meeting of the Board; and</w:t>
      </w:r>
    </w:p>
    <w:p w:rsidR="003F0206" w:rsidRPr="00010ED5" w:rsidRDefault="003F0206" w:rsidP="003F0206">
      <w:pPr>
        <w:pStyle w:val="paragraph"/>
      </w:pPr>
      <w:r w:rsidRPr="00010ED5">
        <w:tab/>
        <w:t>(b)</w:t>
      </w:r>
      <w:r w:rsidRPr="00010ED5">
        <w:tab/>
        <w:t>must, on receipt of a written request from the Minister or from at least 3 other Directors, convene a meeting of the Board.</w:t>
      </w:r>
    </w:p>
    <w:p w:rsidR="003F0206" w:rsidRPr="00010ED5" w:rsidRDefault="003F0206" w:rsidP="003F0206">
      <w:pPr>
        <w:pStyle w:val="ActHead5"/>
      </w:pPr>
      <w:bookmarkStart w:id="23" w:name="_Toc465348675"/>
      <w:r w:rsidRPr="00010ED5">
        <w:rPr>
          <w:rStyle w:val="CharSectno"/>
        </w:rPr>
        <w:t>18</w:t>
      </w:r>
      <w:r w:rsidRPr="00010ED5">
        <w:t xml:space="preserve">  Presiding at meetings</w:t>
      </w:r>
      <w:bookmarkEnd w:id="23"/>
    </w:p>
    <w:p w:rsidR="003F0206" w:rsidRPr="00010ED5" w:rsidRDefault="003F0206" w:rsidP="003F0206">
      <w:pPr>
        <w:pStyle w:val="subsection"/>
      </w:pPr>
      <w:r w:rsidRPr="00010ED5">
        <w:tab/>
        <w:t>(1)</w:t>
      </w:r>
      <w:r w:rsidRPr="00010ED5">
        <w:tab/>
        <w:t>The Chairperson is to preside at all meetings at which he or she is present.</w:t>
      </w:r>
    </w:p>
    <w:p w:rsidR="003F0206" w:rsidRPr="00010ED5" w:rsidRDefault="003F0206" w:rsidP="003F0206">
      <w:pPr>
        <w:pStyle w:val="subsection"/>
      </w:pPr>
      <w:r w:rsidRPr="00010ED5">
        <w:tab/>
        <w:t>(2)</w:t>
      </w:r>
      <w:r w:rsidRPr="00010ED5">
        <w:tab/>
        <w:t>If the Chairperson is not present, the Directors present are to elect one of their number to preside.</w:t>
      </w:r>
    </w:p>
    <w:p w:rsidR="003F0206" w:rsidRPr="00010ED5" w:rsidRDefault="003F0206" w:rsidP="003F0206">
      <w:pPr>
        <w:pStyle w:val="ActHead5"/>
      </w:pPr>
      <w:bookmarkStart w:id="24" w:name="_Toc465348676"/>
      <w:r w:rsidRPr="00010ED5">
        <w:rPr>
          <w:rStyle w:val="CharSectno"/>
        </w:rPr>
        <w:t>19</w:t>
      </w:r>
      <w:r w:rsidRPr="00010ED5">
        <w:t xml:space="preserve">  Quorum</w:t>
      </w:r>
      <w:bookmarkEnd w:id="24"/>
    </w:p>
    <w:p w:rsidR="003F0206" w:rsidRPr="00010ED5" w:rsidRDefault="003F0206" w:rsidP="003F0206">
      <w:pPr>
        <w:pStyle w:val="subsection"/>
      </w:pPr>
      <w:r w:rsidRPr="00010ED5">
        <w:tab/>
      </w:r>
      <w:r w:rsidRPr="00010ED5">
        <w:tab/>
        <w:t>At a meeting, a majority of the Directors constitute a quorum.</w:t>
      </w:r>
    </w:p>
    <w:p w:rsidR="003F0206" w:rsidRPr="00010ED5" w:rsidRDefault="003F0206" w:rsidP="003F0206">
      <w:pPr>
        <w:pStyle w:val="ActHead5"/>
      </w:pPr>
      <w:bookmarkStart w:id="25" w:name="_Toc465348677"/>
      <w:r w:rsidRPr="00010ED5">
        <w:rPr>
          <w:rStyle w:val="CharSectno"/>
        </w:rPr>
        <w:t>20</w:t>
      </w:r>
      <w:r w:rsidRPr="00010ED5">
        <w:t xml:space="preserve">  Voting at meetings</w:t>
      </w:r>
      <w:bookmarkEnd w:id="25"/>
    </w:p>
    <w:p w:rsidR="003F0206" w:rsidRPr="00010ED5" w:rsidRDefault="003F0206" w:rsidP="003F0206">
      <w:pPr>
        <w:pStyle w:val="subsection"/>
      </w:pPr>
      <w:r w:rsidRPr="00010ED5">
        <w:tab/>
      </w:r>
      <w:r w:rsidRPr="00010ED5">
        <w:tab/>
        <w:t>At a meeting:</w:t>
      </w:r>
    </w:p>
    <w:p w:rsidR="003F0206" w:rsidRPr="00010ED5" w:rsidRDefault="003F0206" w:rsidP="003F0206">
      <w:pPr>
        <w:pStyle w:val="paragraph"/>
      </w:pPr>
      <w:r w:rsidRPr="00010ED5">
        <w:tab/>
        <w:t>(a)</w:t>
      </w:r>
      <w:r w:rsidRPr="00010ED5">
        <w:tab/>
        <w:t>all questions are to be decided by a majority of votes of the Directors present and voting; and</w:t>
      </w:r>
    </w:p>
    <w:p w:rsidR="003F0206" w:rsidRPr="00010ED5" w:rsidRDefault="003F0206" w:rsidP="003F0206">
      <w:pPr>
        <w:pStyle w:val="paragraph"/>
      </w:pPr>
      <w:r w:rsidRPr="00010ED5">
        <w:tab/>
        <w:t>(b)</w:t>
      </w:r>
      <w:r w:rsidRPr="00010ED5">
        <w:tab/>
        <w:t>the Director presiding has a deliberative vote and, in the event of an equality of votes, also has a casting vote.</w:t>
      </w:r>
    </w:p>
    <w:p w:rsidR="003F0206" w:rsidRPr="00010ED5" w:rsidRDefault="003F0206" w:rsidP="003F0206">
      <w:pPr>
        <w:pStyle w:val="ActHead5"/>
      </w:pPr>
      <w:bookmarkStart w:id="26" w:name="_Toc465348678"/>
      <w:r w:rsidRPr="00010ED5">
        <w:rPr>
          <w:rStyle w:val="CharSectno"/>
        </w:rPr>
        <w:t>21</w:t>
      </w:r>
      <w:r w:rsidRPr="00010ED5">
        <w:t xml:space="preserve">  Conduct of meetings</w:t>
      </w:r>
      <w:bookmarkEnd w:id="26"/>
    </w:p>
    <w:p w:rsidR="003F0206" w:rsidRPr="00010ED5" w:rsidRDefault="003F0206" w:rsidP="003F0206">
      <w:pPr>
        <w:pStyle w:val="subsection"/>
      </w:pPr>
      <w:r w:rsidRPr="00010ED5">
        <w:tab/>
        <w:t>(1)</w:t>
      </w:r>
      <w:r w:rsidRPr="00010ED5">
        <w:tab/>
        <w:t>The Board may, subject to this Division, regulate proceedings at its meetings as it considers appropriate.</w:t>
      </w:r>
    </w:p>
    <w:p w:rsidR="003F0206" w:rsidRPr="00010ED5" w:rsidRDefault="003F0206" w:rsidP="003F0206">
      <w:pPr>
        <w:pStyle w:val="subsection"/>
      </w:pPr>
      <w:r w:rsidRPr="00010ED5">
        <w:tab/>
        <w:t>(2)</w:t>
      </w:r>
      <w:r w:rsidRPr="00010ED5">
        <w:tab/>
        <w:t xml:space="preserve">Without limiting </w:t>
      </w:r>
      <w:r w:rsidR="00010ED5">
        <w:t>subsection (</w:t>
      </w:r>
      <w:r w:rsidRPr="00010ED5">
        <w:t>1), the Board may permit a Director to participate in a meeting by telephone, closed circuit television or any other means of communication.</w:t>
      </w:r>
    </w:p>
    <w:p w:rsidR="003F0206" w:rsidRPr="00010ED5" w:rsidRDefault="003F0206" w:rsidP="003F0206">
      <w:pPr>
        <w:pStyle w:val="subsection"/>
      </w:pPr>
      <w:r w:rsidRPr="00010ED5">
        <w:tab/>
        <w:t>(3)</w:t>
      </w:r>
      <w:r w:rsidRPr="00010ED5">
        <w:tab/>
        <w:t xml:space="preserve">A Director who is permitted to participate in a meeting under </w:t>
      </w:r>
      <w:r w:rsidR="00010ED5">
        <w:t>subsection (</w:t>
      </w:r>
      <w:r w:rsidRPr="00010ED5">
        <w:t>2) is to be regarded as being present at that meeting.</w:t>
      </w:r>
    </w:p>
    <w:p w:rsidR="003F0206" w:rsidRPr="00010ED5" w:rsidRDefault="003F0206" w:rsidP="003F0206">
      <w:pPr>
        <w:pStyle w:val="ActHead5"/>
      </w:pPr>
      <w:bookmarkStart w:id="27" w:name="_Toc465348679"/>
      <w:r w:rsidRPr="00010ED5">
        <w:rPr>
          <w:rStyle w:val="CharSectno"/>
        </w:rPr>
        <w:t>22</w:t>
      </w:r>
      <w:r w:rsidRPr="00010ED5">
        <w:t xml:space="preserve">  Resolutions without meetings</w:t>
      </w:r>
      <w:bookmarkEnd w:id="27"/>
    </w:p>
    <w:p w:rsidR="003F0206" w:rsidRPr="00010ED5" w:rsidRDefault="003F0206" w:rsidP="003F0206">
      <w:pPr>
        <w:pStyle w:val="subsection"/>
      </w:pPr>
      <w:r w:rsidRPr="00010ED5">
        <w:tab/>
        <w:t>(1)</w:t>
      </w:r>
      <w:r w:rsidRPr="00010ED5">
        <w:tab/>
        <w:t>Where a majority of the Directors (being a majority that includes the Chairperson) sign a document containing a statement that they are in favour of a resolution in terms set out in the document, a resolution in those terms is taken to have been passed at a duly constituted meeting of the Board held on the day the document was signed, or, if the Directors sign the document on different days, on the last of those days.</w:t>
      </w:r>
    </w:p>
    <w:p w:rsidR="003F0206" w:rsidRPr="00010ED5" w:rsidRDefault="003F0206" w:rsidP="003F0206">
      <w:pPr>
        <w:pStyle w:val="subsection"/>
      </w:pPr>
      <w:r w:rsidRPr="00010ED5">
        <w:tab/>
        <w:t>(2)</w:t>
      </w:r>
      <w:r w:rsidRPr="00010ED5">
        <w:tab/>
        <w:t xml:space="preserve">For the purposes of </w:t>
      </w:r>
      <w:r w:rsidR="00010ED5">
        <w:t>subsection (</w:t>
      </w:r>
      <w:r w:rsidRPr="00010ED5">
        <w:t>1), 2 or more separate documents containing statements in identical terms each of which is signed by one or more Directors are together taken to constitute one document containing a statement in those terms signed by those Directors on the respective days on which they signed the separate documents.</w:t>
      </w:r>
    </w:p>
    <w:p w:rsidR="003F0206" w:rsidRPr="00010ED5" w:rsidRDefault="003F0206" w:rsidP="003F0206">
      <w:pPr>
        <w:pStyle w:val="subsection"/>
      </w:pPr>
      <w:r w:rsidRPr="00010ED5">
        <w:tab/>
        <w:t>(3)</w:t>
      </w:r>
      <w:r w:rsidRPr="00010ED5">
        <w:tab/>
        <w:t>A Director must not sign a document containing a statement in favour of a resolution if the resolution concerns a matter in which the Director has a material personal interest.</w:t>
      </w:r>
    </w:p>
    <w:p w:rsidR="003F0206" w:rsidRPr="00010ED5" w:rsidRDefault="003F0206" w:rsidP="003F0206">
      <w:pPr>
        <w:pStyle w:val="ActHead5"/>
      </w:pPr>
      <w:bookmarkStart w:id="28" w:name="_Toc465348680"/>
      <w:r w:rsidRPr="00010ED5">
        <w:rPr>
          <w:rStyle w:val="CharSectno"/>
        </w:rPr>
        <w:t>23</w:t>
      </w:r>
      <w:r w:rsidRPr="00010ED5">
        <w:t xml:space="preserve">  Records relating to meetings</w:t>
      </w:r>
      <w:bookmarkEnd w:id="28"/>
    </w:p>
    <w:p w:rsidR="003F0206" w:rsidRPr="00010ED5" w:rsidRDefault="003F0206" w:rsidP="003F0206">
      <w:pPr>
        <w:pStyle w:val="subsection"/>
      </w:pPr>
      <w:r w:rsidRPr="00010ED5">
        <w:tab/>
      </w:r>
      <w:r w:rsidRPr="00010ED5">
        <w:tab/>
        <w:t>The Board is to keep minutes of its meetings and records of resolutions taken to have been passed in accordance with section</w:t>
      </w:r>
      <w:r w:rsidR="00010ED5">
        <w:t> </w:t>
      </w:r>
      <w:r w:rsidRPr="00010ED5">
        <w:t>22.</w:t>
      </w:r>
    </w:p>
    <w:p w:rsidR="003F0206" w:rsidRPr="00010ED5" w:rsidRDefault="003F0206" w:rsidP="00305273">
      <w:pPr>
        <w:pStyle w:val="ActHead3"/>
        <w:pageBreakBefore/>
      </w:pPr>
      <w:bookmarkStart w:id="29" w:name="_Toc465348681"/>
      <w:r w:rsidRPr="00010ED5">
        <w:rPr>
          <w:rStyle w:val="CharDivNo"/>
        </w:rPr>
        <w:t>Division</w:t>
      </w:r>
      <w:r w:rsidR="00010ED5">
        <w:rPr>
          <w:rStyle w:val="CharDivNo"/>
        </w:rPr>
        <w:t> </w:t>
      </w:r>
      <w:r w:rsidRPr="00010ED5">
        <w:rPr>
          <w:rStyle w:val="CharDivNo"/>
        </w:rPr>
        <w:t>3</w:t>
      </w:r>
      <w:r w:rsidRPr="00010ED5">
        <w:t>—</w:t>
      </w:r>
      <w:r w:rsidRPr="00010ED5">
        <w:rPr>
          <w:rStyle w:val="CharDivText"/>
        </w:rPr>
        <w:t>Provisions relating to appointed Directors</w:t>
      </w:r>
      <w:bookmarkEnd w:id="29"/>
    </w:p>
    <w:p w:rsidR="003F0206" w:rsidRPr="00010ED5" w:rsidRDefault="003F0206" w:rsidP="003F0206">
      <w:pPr>
        <w:pStyle w:val="ActHead5"/>
      </w:pPr>
      <w:bookmarkStart w:id="30" w:name="_Toc465348682"/>
      <w:r w:rsidRPr="00010ED5">
        <w:rPr>
          <w:rStyle w:val="CharSectno"/>
        </w:rPr>
        <w:t>25</w:t>
      </w:r>
      <w:r w:rsidRPr="00010ED5">
        <w:t xml:space="preserve">  Terms of office</w:t>
      </w:r>
      <w:bookmarkEnd w:id="30"/>
    </w:p>
    <w:p w:rsidR="003F0206" w:rsidRPr="00010ED5" w:rsidRDefault="003F0206" w:rsidP="003F0206">
      <w:pPr>
        <w:pStyle w:val="subsection"/>
      </w:pPr>
      <w:r w:rsidRPr="00010ED5">
        <w:tab/>
        <w:t>(1)</w:t>
      </w:r>
      <w:r w:rsidRPr="00010ED5">
        <w:tab/>
        <w:t xml:space="preserve">Subject to </w:t>
      </w:r>
      <w:r w:rsidR="00010ED5">
        <w:t>subsection (</w:t>
      </w:r>
      <w:r w:rsidRPr="00010ED5">
        <w:t>2), an appointed Director:</w:t>
      </w:r>
    </w:p>
    <w:p w:rsidR="003F0206" w:rsidRPr="00010ED5" w:rsidRDefault="003F0206" w:rsidP="003F0206">
      <w:pPr>
        <w:pStyle w:val="paragraph"/>
      </w:pPr>
      <w:r w:rsidRPr="00010ED5">
        <w:tab/>
        <w:t>(a)</w:t>
      </w:r>
      <w:r w:rsidRPr="00010ED5">
        <w:tab/>
        <w:t>is to be appointed on a part</w:t>
      </w:r>
      <w:r w:rsidR="00010ED5">
        <w:noBreakHyphen/>
      </w:r>
      <w:r w:rsidRPr="00010ED5">
        <w:t>time basis; and</w:t>
      </w:r>
    </w:p>
    <w:p w:rsidR="003F0206" w:rsidRPr="00010ED5" w:rsidRDefault="003F0206" w:rsidP="003F0206">
      <w:pPr>
        <w:pStyle w:val="paragraph"/>
      </w:pPr>
      <w:r w:rsidRPr="00010ED5">
        <w:tab/>
        <w:t>(b)</w:t>
      </w:r>
      <w:r w:rsidRPr="00010ED5">
        <w:tab/>
        <w:t>holds office for such period (not exceeding 5 years) as is specified in the instrument of appointment, but is eligible for re</w:t>
      </w:r>
      <w:r w:rsidR="00010ED5">
        <w:noBreakHyphen/>
      </w:r>
      <w:r w:rsidRPr="00010ED5">
        <w:t>appointment.</w:t>
      </w:r>
    </w:p>
    <w:p w:rsidR="003F0206" w:rsidRPr="00010ED5" w:rsidRDefault="003F0206" w:rsidP="003F0206">
      <w:pPr>
        <w:pStyle w:val="subsection"/>
      </w:pPr>
      <w:r w:rsidRPr="00010ED5">
        <w:tab/>
        <w:t>(2)</w:t>
      </w:r>
      <w:r w:rsidRPr="00010ED5">
        <w:tab/>
        <w:t>Each special purpose Director:</w:t>
      </w:r>
    </w:p>
    <w:p w:rsidR="003F0206" w:rsidRPr="00010ED5" w:rsidRDefault="003F0206" w:rsidP="003F0206">
      <w:pPr>
        <w:pStyle w:val="paragraph"/>
      </w:pPr>
      <w:r w:rsidRPr="00010ED5">
        <w:tab/>
        <w:t>(a)</w:t>
      </w:r>
      <w:r w:rsidRPr="00010ED5">
        <w:tab/>
        <w:t>is appointed only until the special purpose specified in the instrument of his or her appointment has been completed; and</w:t>
      </w:r>
    </w:p>
    <w:p w:rsidR="003F0206" w:rsidRPr="00010ED5" w:rsidRDefault="003F0206" w:rsidP="003F0206">
      <w:pPr>
        <w:pStyle w:val="paragraph"/>
      </w:pPr>
      <w:r w:rsidRPr="00010ED5">
        <w:tab/>
        <w:t>(b)</w:t>
      </w:r>
      <w:r w:rsidRPr="00010ED5">
        <w:tab/>
        <w:t>is a member of the Board only during any period when the Board is actually undertaking that special purpose.</w:t>
      </w:r>
    </w:p>
    <w:p w:rsidR="003F0206" w:rsidRPr="00010ED5" w:rsidRDefault="003F0206" w:rsidP="003F0206">
      <w:pPr>
        <w:pStyle w:val="ActHead5"/>
      </w:pPr>
      <w:bookmarkStart w:id="31" w:name="_Toc465348683"/>
      <w:r w:rsidRPr="00010ED5">
        <w:rPr>
          <w:rStyle w:val="CharSectno"/>
        </w:rPr>
        <w:t>26</w:t>
      </w:r>
      <w:r w:rsidRPr="00010ED5">
        <w:t xml:space="preserve">  Terms and conditions of appointment not provided for by Act</w:t>
      </w:r>
      <w:bookmarkEnd w:id="31"/>
    </w:p>
    <w:p w:rsidR="003F0206" w:rsidRPr="00010ED5" w:rsidRDefault="003F0206" w:rsidP="003F0206">
      <w:pPr>
        <w:pStyle w:val="subsection"/>
      </w:pPr>
      <w:r w:rsidRPr="00010ED5">
        <w:tab/>
      </w:r>
      <w:r w:rsidRPr="00010ED5">
        <w:tab/>
        <w:t>A Director holds office on such terms and conditions (if any) in relation to matters not provided for by this Act as are determined, in writing, by the Minister.</w:t>
      </w:r>
    </w:p>
    <w:p w:rsidR="003F0206" w:rsidRPr="00010ED5" w:rsidRDefault="003F0206" w:rsidP="003F0206">
      <w:pPr>
        <w:pStyle w:val="ActHead5"/>
      </w:pPr>
      <w:bookmarkStart w:id="32" w:name="_Toc465348684"/>
      <w:r w:rsidRPr="00010ED5">
        <w:rPr>
          <w:rStyle w:val="CharSectno"/>
        </w:rPr>
        <w:t>27</w:t>
      </w:r>
      <w:r w:rsidRPr="00010ED5">
        <w:t xml:space="preserve">  Remuneration and allowances</w:t>
      </w:r>
      <w:bookmarkEnd w:id="32"/>
    </w:p>
    <w:p w:rsidR="003F0206" w:rsidRPr="00010ED5" w:rsidRDefault="003F0206" w:rsidP="003F0206">
      <w:pPr>
        <w:pStyle w:val="subsection"/>
      </w:pPr>
      <w:r w:rsidRPr="00010ED5">
        <w:tab/>
        <w:t>(1)</w:t>
      </w:r>
      <w:r w:rsidRPr="00010ED5">
        <w:tab/>
        <w:t>Appointed Directors are to be paid such remuneration as is determined by the Remuneration Tribunal, but, if no determination of that remuneration by the Tribunal is in operation, are to be paid such remuneration as is prescribed.</w:t>
      </w:r>
    </w:p>
    <w:p w:rsidR="003F0206" w:rsidRPr="00010ED5" w:rsidRDefault="003F0206" w:rsidP="003F0206">
      <w:pPr>
        <w:pStyle w:val="subsection"/>
      </w:pPr>
      <w:r w:rsidRPr="00010ED5">
        <w:tab/>
        <w:t>(2)</w:t>
      </w:r>
      <w:r w:rsidRPr="00010ED5">
        <w:tab/>
        <w:t>An appointed Director is to be paid such allowances as are prescribed.</w:t>
      </w:r>
    </w:p>
    <w:p w:rsidR="003F0206" w:rsidRPr="00010ED5" w:rsidRDefault="003F0206" w:rsidP="003F0206">
      <w:pPr>
        <w:pStyle w:val="subsection"/>
        <w:ind w:right="-291"/>
      </w:pPr>
      <w:r w:rsidRPr="00010ED5">
        <w:tab/>
        <w:t>(3)</w:t>
      </w:r>
      <w:r w:rsidRPr="00010ED5">
        <w:tab/>
        <w:t xml:space="preserve">This section has effect subject to the </w:t>
      </w:r>
      <w:r w:rsidRPr="00010ED5">
        <w:rPr>
          <w:i/>
        </w:rPr>
        <w:t>Remuneration Tribunal Act 1973</w:t>
      </w:r>
      <w:r w:rsidRPr="00010ED5">
        <w:t>.</w:t>
      </w:r>
    </w:p>
    <w:p w:rsidR="003F0206" w:rsidRPr="00010ED5" w:rsidRDefault="003F0206" w:rsidP="003F0206">
      <w:pPr>
        <w:pStyle w:val="ActHead5"/>
      </w:pPr>
      <w:bookmarkStart w:id="33" w:name="_Toc465348685"/>
      <w:r w:rsidRPr="00010ED5">
        <w:rPr>
          <w:rStyle w:val="CharSectno"/>
        </w:rPr>
        <w:t>28</w:t>
      </w:r>
      <w:r w:rsidRPr="00010ED5">
        <w:t xml:space="preserve">  Leave of absence</w:t>
      </w:r>
      <w:bookmarkEnd w:id="33"/>
    </w:p>
    <w:p w:rsidR="003F0206" w:rsidRPr="00010ED5" w:rsidRDefault="003F0206" w:rsidP="003F0206">
      <w:pPr>
        <w:pStyle w:val="subsection"/>
      </w:pPr>
      <w:r w:rsidRPr="00010ED5">
        <w:tab/>
        <w:t>(1)</w:t>
      </w:r>
      <w:r w:rsidRPr="00010ED5">
        <w:tab/>
        <w:t>The Minister may grant leave of absence to the Chairperson on such terms and conditions as to remuneration or otherwise as the Minister considers appropriate.</w:t>
      </w:r>
    </w:p>
    <w:p w:rsidR="003F0206" w:rsidRPr="00010ED5" w:rsidRDefault="003F0206" w:rsidP="003F0206">
      <w:pPr>
        <w:pStyle w:val="subsection"/>
      </w:pPr>
      <w:r w:rsidRPr="00010ED5">
        <w:tab/>
        <w:t>(2)</w:t>
      </w:r>
      <w:r w:rsidRPr="00010ED5">
        <w:tab/>
        <w:t>The Chairperson may grant leave of absence to another appointed Director on such terms and conditions as to remuneration or otherwise as the Chairperson considers appropriate.</w:t>
      </w:r>
    </w:p>
    <w:p w:rsidR="003F0206" w:rsidRPr="00010ED5" w:rsidRDefault="003F0206" w:rsidP="003F0206">
      <w:pPr>
        <w:pStyle w:val="ActHead5"/>
      </w:pPr>
      <w:bookmarkStart w:id="34" w:name="_Toc465348686"/>
      <w:r w:rsidRPr="00010ED5">
        <w:rPr>
          <w:rStyle w:val="CharSectno"/>
        </w:rPr>
        <w:t>29</w:t>
      </w:r>
      <w:r w:rsidRPr="00010ED5">
        <w:t xml:space="preserve">  Resignation</w:t>
      </w:r>
      <w:bookmarkEnd w:id="34"/>
    </w:p>
    <w:p w:rsidR="003F0206" w:rsidRPr="00010ED5" w:rsidRDefault="003F0206" w:rsidP="003F0206">
      <w:pPr>
        <w:pStyle w:val="subsection"/>
      </w:pPr>
      <w:r w:rsidRPr="00010ED5">
        <w:tab/>
      </w:r>
      <w:r w:rsidRPr="00010ED5">
        <w:tab/>
        <w:t>An appointed Director may resign by writing signed by the Director and delivered to the Minister.</w:t>
      </w:r>
    </w:p>
    <w:p w:rsidR="003F0206" w:rsidRPr="00010ED5" w:rsidRDefault="003F0206" w:rsidP="003F0206">
      <w:pPr>
        <w:pStyle w:val="ActHead5"/>
      </w:pPr>
      <w:bookmarkStart w:id="35" w:name="_Toc465348687"/>
      <w:r w:rsidRPr="00010ED5">
        <w:rPr>
          <w:rStyle w:val="CharSectno"/>
        </w:rPr>
        <w:t>30</w:t>
      </w:r>
      <w:r w:rsidRPr="00010ED5">
        <w:t xml:space="preserve">  Outside employment</w:t>
      </w:r>
      <w:bookmarkEnd w:id="35"/>
    </w:p>
    <w:p w:rsidR="003F0206" w:rsidRPr="00010ED5" w:rsidRDefault="003F0206" w:rsidP="003F0206">
      <w:pPr>
        <w:pStyle w:val="subsection"/>
      </w:pPr>
      <w:r w:rsidRPr="00010ED5">
        <w:tab/>
      </w:r>
      <w:r w:rsidRPr="00010ED5">
        <w:tab/>
        <w:t>An appointed Director must not engage in any paid employment that, in the Minister’s opinion, conflicts with the proper performance of the Director’s functions.</w:t>
      </w:r>
    </w:p>
    <w:p w:rsidR="003F0206" w:rsidRPr="00010ED5" w:rsidRDefault="003F0206" w:rsidP="003F0206">
      <w:pPr>
        <w:pStyle w:val="ActHead5"/>
      </w:pPr>
      <w:bookmarkStart w:id="36" w:name="_Toc465348688"/>
      <w:r w:rsidRPr="00010ED5">
        <w:rPr>
          <w:rStyle w:val="CharSectno"/>
        </w:rPr>
        <w:t>31</w:t>
      </w:r>
      <w:r w:rsidRPr="00010ED5">
        <w:t xml:space="preserve">  Termination of appointment</w:t>
      </w:r>
      <w:bookmarkEnd w:id="36"/>
    </w:p>
    <w:p w:rsidR="003F0206" w:rsidRPr="00010ED5" w:rsidRDefault="003F0206" w:rsidP="003F0206">
      <w:pPr>
        <w:pStyle w:val="subsection"/>
      </w:pPr>
      <w:r w:rsidRPr="00010ED5">
        <w:tab/>
        <w:t>(1)</w:t>
      </w:r>
      <w:r w:rsidRPr="00010ED5">
        <w:tab/>
        <w:t>The Minister may terminate an appointed Director’s appointment for misbehaviour or physical or mental incapacity.</w:t>
      </w:r>
    </w:p>
    <w:p w:rsidR="003F0206" w:rsidRPr="00010ED5" w:rsidRDefault="003F0206" w:rsidP="003F0206">
      <w:pPr>
        <w:pStyle w:val="subsection"/>
      </w:pPr>
      <w:r w:rsidRPr="00010ED5">
        <w:tab/>
        <w:t>(2)</w:t>
      </w:r>
      <w:r w:rsidRPr="00010ED5">
        <w:tab/>
        <w:t>The Minister may terminate an appointed Director’s appointment if the Director:</w:t>
      </w:r>
    </w:p>
    <w:p w:rsidR="003F0206" w:rsidRPr="00010ED5" w:rsidRDefault="003F0206" w:rsidP="003F0206">
      <w:pPr>
        <w:pStyle w:val="paragraph"/>
      </w:pPr>
      <w:r w:rsidRPr="00010ED5">
        <w:tab/>
        <w:t>(a)</w:t>
      </w:r>
      <w:r w:rsidRPr="00010ED5">
        <w:tab/>
        <w:t>becomes bankrupt, applies to take the benefit of any law for the relief of bankrupt or insolvent debtors, compounds with creditors or makes an assignment of remuneration for their benefit; or</w:t>
      </w:r>
    </w:p>
    <w:p w:rsidR="003F0206" w:rsidRPr="00010ED5" w:rsidRDefault="003F0206" w:rsidP="003F0206">
      <w:pPr>
        <w:pStyle w:val="paragraph"/>
      </w:pPr>
      <w:r w:rsidRPr="00010ED5">
        <w:tab/>
        <w:t>(b)</w:t>
      </w:r>
      <w:r w:rsidRPr="00010ED5">
        <w:tab/>
        <w:t>fails, without reasonable excuse, to comply with an obligation imposed by subsection</w:t>
      </w:r>
      <w:r w:rsidR="00010ED5">
        <w:t> </w:t>
      </w:r>
      <w:r w:rsidRPr="00010ED5">
        <w:t>22(3); or</w:t>
      </w:r>
    </w:p>
    <w:p w:rsidR="003F0206" w:rsidRPr="00010ED5" w:rsidRDefault="003F0206" w:rsidP="003F0206">
      <w:pPr>
        <w:pStyle w:val="paragraph"/>
      </w:pPr>
      <w:r w:rsidRPr="00010ED5">
        <w:tab/>
        <w:t>(c)</w:t>
      </w:r>
      <w:r w:rsidRPr="00010ED5">
        <w:tab/>
        <w:t>is absent, except on leave of absence granted under section</w:t>
      </w:r>
      <w:r w:rsidR="00010ED5">
        <w:t> </w:t>
      </w:r>
      <w:r w:rsidRPr="00010ED5">
        <w:t>28, from 3 consecutive meetings of the Board; or</w:t>
      </w:r>
    </w:p>
    <w:p w:rsidR="003F0206" w:rsidRPr="00010ED5" w:rsidRDefault="003F0206" w:rsidP="003F0206">
      <w:pPr>
        <w:pStyle w:val="paragraph"/>
      </w:pPr>
      <w:r w:rsidRPr="00010ED5">
        <w:tab/>
        <w:t>(d)</w:t>
      </w:r>
      <w:r w:rsidRPr="00010ED5">
        <w:tab/>
        <w:t>engages in any paid employment that, in the Minister’s opinion, conflicts with the proper performance of the Director’s functions.</w:t>
      </w:r>
    </w:p>
    <w:p w:rsidR="009816A6" w:rsidRPr="00010ED5" w:rsidRDefault="009816A6" w:rsidP="009816A6">
      <w:pPr>
        <w:pStyle w:val="notetext"/>
      </w:pPr>
      <w:r w:rsidRPr="00010ED5">
        <w:t>Note:</w:t>
      </w:r>
      <w:r w:rsidRPr="00010ED5">
        <w:tab/>
        <w:t>The appointment of an appointed Director may also be terminated under section</w:t>
      </w:r>
      <w:r w:rsidR="00010ED5">
        <w:t> </w:t>
      </w:r>
      <w:r w:rsidRPr="00010ED5">
        <w:t xml:space="preserve">30 of the </w:t>
      </w:r>
      <w:r w:rsidRPr="00010ED5">
        <w:rPr>
          <w:i/>
        </w:rPr>
        <w:t>Public Governance, Performance and Accountability Act 2013</w:t>
      </w:r>
      <w:r w:rsidRPr="00010ED5">
        <w:t xml:space="preserve"> (which deals with terminating the appointment of an accountable authority, or a member of an accountable authority, for contravening general duties of officials).</w:t>
      </w:r>
    </w:p>
    <w:p w:rsidR="003F0206" w:rsidRPr="00010ED5" w:rsidRDefault="003F0206" w:rsidP="003F0206">
      <w:pPr>
        <w:pStyle w:val="subsection"/>
      </w:pPr>
      <w:r w:rsidRPr="00010ED5">
        <w:tab/>
        <w:t>(3)</w:t>
      </w:r>
      <w:r w:rsidRPr="00010ED5">
        <w:tab/>
        <w:t>The Minister must terminate the appointment of an appointed Director if the Minister is of the opinion that the performance of the Director has been unsatisfactory for a significant period of time.</w:t>
      </w:r>
    </w:p>
    <w:p w:rsidR="003F0206" w:rsidRPr="00010ED5" w:rsidRDefault="003F0206" w:rsidP="003F0206">
      <w:pPr>
        <w:pStyle w:val="ActHead5"/>
      </w:pPr>
      <w:bookmarkStart w:id="37" w:name="_Toc465348689"/>
      <w:r w:rsidRPr="00010ED5">
        <w:rPr>
          <w:rStyle w:val="CharSectno"/>
        </w:rPr>
        <w:t>32</w:t>
      </w:r>
      <w:r w:rsidRPr="00010ED5">
        <w:t xml:space="preserve">  Acting appointments</w:t>
      </w:r>
      <w:bookmarkEnd w:id="37"/>
    </w:p>
    <w:p w:rsidR="003F0206" w:rsidRPr="00010ED5" w:rsidRDefault="003F0206" w:rsidP="003F0206">
      <w:pPr>
        <w:pStyle w:val="subsection"/>
      </w:pPr>
      <w:r w:rsidRPr="00010ED5">
        <w:tab/>
        <w:t>(1)</w:t>
      </w:r>
      <w:r w:rsidRPr="00010ED5">
        <w:tab/>
        <w:t>The Minister may appoint an appointed Director to act as Chairperson:</w:t>
      </w:r>
    </w:p>
    <w:p w:rsidR="003F0206" w:rsidRPr="00010ED5" w:rsidRDefault="003F0206" w:rsidP="003F0206">
      <w:pPr>
        <w:pStyle w:val="paragraph"/>
      </w:pPr>
      <w:r w:rsidRPr="00010ED5">
        <w:tab/>
        <w:t>(a)</w:t>
      </w:r>
      <w:r w:rsidRPr="00010ED5">
        <w:tab/>
        <w:t>during a vacancy in the office of Chairperson, whether or not an appointment has previously been made to the office; or</w:t>
      </w:r>
    </w:p>
    <w:p w:rsidR="003F0206" w:rsidRPr="00010ED5" w:rsidRDefault="003F0206" w:rsidP="003F0206">
      <w:pPr>
        <w:pStyle w:val="paragraph"/>
      </w:pPr>
      <w:r w:rsidRPr="00010ED5">
        <w:tab/>
        <w:t>(b)</w:t>
      </w:r>
      <w:r w:rsidRPr="00010ED5">
        <w:tab/>
        <w:t xml:space="preserve">during any period, or during all periods, when the Chairperson is absent from duty or from </w:t>
      </w:r>
      <w:smartTag w:uri="urn:schemas-microsoft-com:office:smarttags" w:element="country-region">
        <w:smartTag w:uri="urn:schemas-microsoft-com:office:smarttags" w:element="place">
          <w:r w:rsidRPr="00010ED5">
            <w:t>Australia</w:t>
          </w:r>
        </w:smartTag>
      </w:smartTag>
      <w:r w:rsidRPr="00010ED5">
        <w:t xml:space="preserve"> or is, for any reason, unable to perform the duties of the office.</w:t>
      </w:r>
    </w:p>
    <w:p w:rsidR="004A1EBE" w:rsidRPr="00010ED5" w:rsidRDefault="004A1EBE" w:rsidP="004A1EBE">
      <w:pPr>
        <w:pStyle w:val="notetext"/>
      </w:pPr>
      <w:r w:rsidRPr="00010ED5">
        <w:t>Note:</w:t>
      </w:r>
      <w:r w:rsidRPr="00010ED5">
        <w:tab/>
        <w:t>For rules that apply to acting appointments, see section</w:t>
      </w:r>
      <w:r w:rsidR="00010ED5">
        <w:t> </w:t>
      </w:r>
      <w:r w:rsidRPr="00010ED5">
        <w:t xml:space="preserve">33A of the </w:t>
      </w:r>
      <w:r w:rsidRPr="00010ED5">
        <w:rPr>
          <w:i/>
        </w:rPr>
        <w:t>Acts Interpretation Act 1901</w:t>
      </w:r>
      <w:r w:rsidRPr="00010ED5">
        <w:t>.</w:t>
      </w:r>
    </w:p>
    <w:p w:rsidR="003F0206" w:rsidRPr="00010ED5" w:rsidRDefault="003F0206" w:rsidP="003F0206">
      <w:pPr>
        <w:pStyle w:val="subsection"/>
      </w:pPr>
      <w:r w:rsidRPr="00010ED5">
        <w:tab/>
        <w:t>(2)</w:t>
      </w:r>
      <w:r w:rsidRPr="00010ED5">
        <w:tab/>
        <w:t>The Minister may appoint a person to act as an appointed Director (other than the Chairperson):</w:t>
      </w:r>
    </w:p>
    <w:p w:rsidR="003F0206" w:rsidRPr="00010ED5" w:rsidRDefault="003F0206" w:rsidP="003F0206">
      <w:pPr>
        <w:pStyle w:val="paragraph"/>
      </w:pPr>
      <w:r w:rsidRPr="00010ED5">
        <w:tab/>
        <w:t>(a)</w:t>
      </w:r>
      <w:r w:rsidRPr="00010ED5">
        <w:tab/>
        <w:t>during a vacancy in the office of the Director, whether or not an appointment has previously been made to the office; or</w:t>
      </w:r>
    </w:p>
    <w:p w:rsidR="003F0206" w:rsidRPr="00010ED5" w:rsidRDefault="003F0206" w:rsidP="003F0206">
      <w:pPr>
        <w:pStyle w:val="paragraph"/>
      </w:pPr>
      <w:r w:rsidRPr="00010ED5">
        <w:tab/>
        <w:t>(b)</w:t>
      </w:r>
      <w:r w:rsidRPr="00010ED5">
        <w:tab/>
        <w:t xml:space="preserve">during any period, or during all periods, when the Director is absent from duty or from </w:t>
      </w:r>
      <w:smartTag w:uri="urn:schemas-microsoft-com:office:smarttags" w:element="country-region">
        <w:smartTag w:uri="urn:schemas-microsoft-com:office:smarttags" w:element="place">
          <w:r w:rsidRPr="00010ED5">
            <w:t>Australia</w:t>
          </w:r>
        </w:smartTag>
      </w:smartTag>
      <w:r w:rsidRPr="00010ED5">
        <w:t xml:space="preserve"> or is, for any reason (including the reason that the Director is acting as the Chairperson), unable to perform the duties of the office.</w:t>
      </w:r>
    </w:p>
    <w:p w:rsidR="004A1EBE" w:rsidRPr="00010ED5" w:rsidRDefault="004A1EBE" w:rsidP="004A1EBE">
      <w:pPr>
        <w:pStyle w:val="notetext"/>
      </w:pPr>
      <w:r w:rsidRPr="00010ED5">
        <w:t>Note:</w:t>
      </w:r>
      <w:r w:rsidRPr="00010ED5">
        <w:tab/>
        <w:t>For rules that apply to acting appointments, see section</w:t>
      </w:r>
      <w:r w:rsidR="00010ED5">
        <w:t> </w:t>
      </w:r>
      <w:r w:rsidRPr="00010ED5">
        <w:t xml:space="preserve">33A of the </w:t>
      </w:r>
      <w:r w:rsidRPr="00010ED5">
        <w:rPr>
          <w:i/>
        </w:rPr>
        <w:t>Acts Interpretation Act 1901</w:t>
      </w:r>
      <w:r w:rsidRPr="00010ED5">
        <w:t>.</w:t>
      </w:r>
    </w:p>
    <w:p w:rsidR="003F0206" w:rsidRPr="00010ED5" w:rsidRDefault="003F0206" w:rsidP="00305273">
      <w:pPr>
        <w:pStyle w:val="ActHead3"/>
        <w:pageBreakBefore/>
      </w:pPr>
      <w:bookmarkStart w:id="38" w:name="_Toc465348690"/>
      <w:r w:rsidRPr="00010ED5">
        <w:rPr>
          <w:rStyle w:val="CharDivNo"/>
        </w:rPr>
        <w:t>Division</w:t>
      </w:r>
      <w:r w:rsidR="00010ED5">
        <w:rPr>
          <w:rStyle w:val="CharDivNo"/>
        </w:rPr>
        <w:t> </w:t>
      </w:r>
      <w:r w:rsidRPr="00010ED5">
        <w:rPr>
          <w:rStyle w:val="CharDivNo"/>
        </w:rPr>
        <w:t>4</w:t>
      </w:r>
      <w:r w:rsidRPr="00010ED5">
        <w:t>—</w:t>
      </w:r>
      <w:r w:rsidRPr="00010ED5">
        <w:rPr>
          <w:rStyle w:val="CharDivText"/>
        </w:rPr>
        <w:t>Committees of the Board</w:t>
      </w:r>
      <w:bookmarkEnd w:id="38"/>
    </w:p>
    <w:p w:rsidR="003F0206" w:rsidRPr="00010ED5" w:rsidRDefault="003F0206" w:rsidP="003F0206">
      <w:pPr>
        <w:pStyle w:val="ActHead5"/>
      </w:pPr>
      <w:bookmarkStart w:id="39" w:name="_Toc465348691"/>
      <w:r w:rsidRPr="00010ED5">
        <w:rPr>
          <w:rStyle w:val="CharSectno"/>
        </w:rPr>
        <w:t>33</w:t>
      </w:r>
      <w:r w:rsidRPr="00010ED5">
        <w:t xml:space="preserve">  Establishment of committees</w:t>
      </w:r>
      <w:bookmarkEnd w:id="39"/>
    </w:p>
    <w:p w:rsidR="003F0206" w:rsidRPr="00010ED5" w:rsidRDefault="003F0206" w:rsidP="003F0206">
      <w:pPr>
        <w:pStyle w:val="subsection"/>
      </w:pPr>
      <w:r w:rsidRPr="00010ED5">
        <w:tab/>
      </w:r>
      <w:r w:rsidRPr="00010ED5">
        <w:tab/>
        <w:t>The Board may establish committees to assist it in the performance of its functions and the exercise of its powers.</w:t>
      </w:r>
    </w:p>
    <w:p w:rsidR="003F0206" w:rsidRPr="00010ED5" w:rsidRDefault="003F0206" w:rsidP="003F0206">
      <w:pPr>
        <w:pStyle w:val="ActHead5"/>
      </w:pPr>
      <w:bookmarkStart w:id="40" w:name="_Toc465348692"/>
      <w:r w:rsidRPr="00010ED5">
        <w:rPr>
          <w:rStyle w:val="CharSectno"/>
        </w:rPr>
        <w:t>34</w:t>
      </w:r>
      <w:r w:rsidRPr="00010ED5">
        <w:t xml:space="preserve">  Constitution of committees</w:t>
      </w:r>
      <w:bookmarkEnd w:id="40"/>
    </w:p>
    <w:p w:rsidR="003F0206" w:rsidRPr="00010ED5" w:rsidRDefault="003F0206" w:rsidP="003F0206">
      <w:pPr>
        <w:pStyle w:val="subsection"/>
      </w:pPr>
      <w:r w:rsidRPr="00010ED5">
        <w:tab/>
        <w:t>(1)</w:t>
      </w:r>
      <w:r w:rsidRPr="00010ED5">
        <w:tab/>
        <w:t>A committee is to be constituted wholly by Directors or partly by Directors and partly by other persons.</w:t>
      </w:r>
    </w:p>
    <w:p w:rsidR="003F0206" w:rsidRPr="00010ED5" w:rsidRDefault="003F0206" w:rsidP="003F0206">
      <w:pPr>
        <w:pStyle w:val="subsection"/>
      </w:pPr>
      <w:r w:rsidRPr="00010ED5">
        <w:tab/>
        <w:t>(2)</w:t>
      </w:r>
      <w:r w:rsidRPr="00010ED5">
        <w:tab/>
        <w:t>In all cases, the Chairperson of the committee must be a Director.</w:t>
      </w:r>
    </w:p>
    <w:p w:rsidR="003F0206" w:rsidRPr="00010ED5" w:rsidRDefault="003F0206" w:rsidP="003F0206">
      <w:pPr>
        <w:pStyle w:val="ActHead5"/>
      </w:pPr>
      <w:bookmarkStart w:id="41" w:name="_Toc465348693"/>
      <w:r w:rsidRPr="00010ED5">
        <w:rPr>
          <w:rStyle w:val="CharSectno"/>
        </w:rPr>
        <w:t>35</w:t>
      </w:r>
      <w:r w:rsidRPr="00010ED5">
        <w:t xml:space="preserve">  Procedure of committees</w:t>
      </w:r>
      <w:bookmarkEnd w:id="41"/>
    </w:p>
    <w:p w:rsidR="003F0206" w:rsidRPr="00010ED5" w:rsidRDefault="003F0206" w:rsidP="003F0206">
      <w:pPr>
        <w:pStyle w:val="subsection"/>
      </w:pPr>
      <w:r w:rsidRPr="00010ED5">
        <w:tab/>
      </w:r>
      <w:r w:rsidRPr="00010ED5">
        <w:tab/>
        <w:t>The Board may give to a committee such directions as it thinks fit, including directions concerning:</w:t>
      </w:r>
    </w:p>
    <w:p w:rsidR="003F0206" w:rsidRPr="00010ED5" w:rsidRDefault="003F0206" w:rsidP="003F0206">
      <w:pPr>
        <w:pStyle w:val="paragraph"/>
      </w:pPr>
      <w:r w:rsidRPr="00010ED5">
        <w:tab/>
        <w:t>(a)</w:t>
      </w:r>
      <w:r w:rsidRPr="00010ED5">
        <w:tab/>
        <w:t>the functions that the committee is to perform; and</w:t>
      </w:r>
    </w:p>
    <w:p w:rsidR="003F0206" w:rsidRPr="00010ED5" w:rsidRDefault="003F0206" w:rsidP="003F0206">
      <w:pPr>
        <w:pStyle w:val="paragraph"/>
      </w:pPr>
      <w:r w:rsidRPr="00010ED5">
        <w:tab/>
        <w:t>(b)</w:t>
      </w:r>
      <w:r w:rsidRPr="00010ED5">
        <w:tab/>
        <w:t>the manner in which the committee is to carry out its functions; and</w:t>
      </w:r>
    </w:p>
    <w:p w:rsidR="003F0206" w:rsidRPr="00010ED5" w:rsidRDefault="003F0206" w:rsidP="003F0206">
      <w:pPr>
        <w:pStyle w:val="paragraph"/>
      </w:pPr>
      <w:r w:rsidRPr="00010ED5">
        <w:tab/>
        <w:t>(c)</w:t>
      </w:r>
      <w:r w:rsidRPr="00010ED5">
        <w:tab/>
        <w:t>the procedure to be followed in relation to meetings of the committee, including directions with respect to:</w:t>
      </w:r>
    </w:p>
    <w:p w:rsidR="003F0206" w:rsidRPr="00010ED5" w:rsidRDefault="003F0206" w:rsidP="003F0206">
      <w:pPr>
        <w:pStyle w:val="paragraphsub"/>
      </w:pPr>
      <w:r w:rsidRPr="00010ED5">
        <w:tab/>
        <w:t>(i)</w:t>
      </w:r>
      <w:r w:rsidRPr="00010ED5">
        <w:tab/>
        <w:t>the convening of meetings of the committee; and</w:t>
      </w:r>
    </w:p>
    <w:p w:rsidR="003F0206" w:rsidRPr="00010ED5" w:rsidRDefault="003F0206" w:rsidP="003F0206">
      <w:pPr>
        <w:pStyle w:val="paragraphsub"/>
      </w:pPr>
      <w:r w:rsidRPr="00010ED5">
        <w:tab/>
        <w:t>(ii)</w:t>
      </w:r>
      <w:r w:rsidRPr="00010ED5">
        <w:tab/>
        <w:t>the number of members of the committee to constitute a quorum; and</w:t>
      </w:r>
    </w:p>
    <w:p w:rsidR="003F0206" w:rsidRPr="00010ED5" w:rsidRDefault="003F0206" w:rsidP="003F0206">
      <w:pPr>
        <w:pStyle w:val="paragraphsub"/>
      </w:pPr>
      <w:r w:rsidRPr="00010ED5">
        <w:tab/>
        <w:t>(iii)</w:t>
      </w:r>
      <w:r w:rsidRPr="00010ED5">
        <w:tab/>
        <w:t>the appointment of a member of the committee to preside at meetings of the committee; and</w:t>
      </w:r>
    </w:p>
    <w:p w:rsidR="003F0206" w:rsidRPr="00010ED5" w:rsidRDefault="003F0206" w:rsidP="003F0206">
      <w:pPr>
        <w:pStyle w:val="paragraphsub"/>
      </w:pPr>
      <w:r w:rsidRPr="00010ED5">
        <w:tab/>
        <w:t>(iv)</w:t>
      </w:r>
      <w:r w:rsidRPr="00010ED5">
        <w:tab/>
        <w:t>the manner in which questions arising at a meeting of the committee are to be decided; and</w:t>
      </w:r>
    </w:p>
    <w:p w:rsidR="003F0206" w:rsidRPr="00010ED5" w:rsidRDefault="003F0206" w:rsidP="003F0206">
      <w:pPr>
        <w:pStyle w:val="paragraphsub"/>
      </w:pPr>
      <w:r w:rsidRPr="00010ED5">
        <w:tab/>
        <w:t>(v)</w:t>
      </w:r>
      <w:r w:rsidRPr="00010ED5">
        <w:tab/>
        <w:t>the voting rights of members of the committee; and</w:t>
      </w:r>
    </w:p>
    <w:p w:rsidR="003F0206" w:rsidRPr="00010ED5" w:rsidRDefault="003F0206" w:rsidP="003F0206">
      <w:pPr>
        <w:pStyle w:val="paragraphsub"/>
      </w:pPr>
      <w:r w:rsidRPr="00010ED5">
        <w:tab/>
        <w:t>(vi)</w:t>
      </w:r>
      <w:r w:rsidRPr="00010ED5">
        <w:tab/>
        <w:t>the disclosure of members’ interests in matters being considered by the committee; and</w:t>
      </w:r>
    </w:p>
    <w:p w:rsidR="003F0206" w:rsidRPr="00010ED5" w:rsidRDefault="003F0206" w:rsidP="003F0206">
      <w:pPr>
        <w:pStyle w:val="paragraphsub"/>
      </w:pPr>
      <w:r w:rsidRPr="00010ED5">
        <w:tab/>
        <w:t>(vii)</w:t>
      </w:r>
      <w:r w:rsidRPr="00010ED5">
        <w:tab/>
        <w:t>the remuneration of members of the committee.</w:t>
      </w:r>
    </w:p>
    <w:p w:rsidR="003F0206" w:rsidRPr="00010ED5" w:rsidRDefault="003F0206" w:rsidP="00305273">
      <w:pPr>
        <w:pStyle w:val="ActHead2"/>
        <w:pageBreakBefore/>
      </w:pPr>
      <w:bookmarkStart w:id="42" w:name="_Toc465348694"/>
      <w:r w:rsidRPr="00010ED5">
        <w:rPr>
          <w:rStyle w:val="CharPartNo"/>
        </w:rPr>
        <w:t>Part</w:t>
      </w:r>
      <w:r w:rsidR="00010ED5">
        <w:rPr>
          <w:rStyle w:val="CharPartNo"/>
        </w:rPr>
        <w:t> </w:t>
      </w:r>
      <w:r w:rsidRPr="00010ED5">
        <w:rPr>
          <w:rStyle w:val="CharPartNo"/>
        </w:rPr>
        <w:t>4</w:t>
      </w:r>
      <w:r w:rsidRPr="00010ED5">
        <w:t>—</w:t>
      </w:r>
      <w:r w:rsidRPr="00010ED5">
        <w:rPr>
          <w:rStyle w:val="CharPartText"/>
        </w:rPr>
        <w:t>Operation of authority</w:t>
      </w:r>
      <w:bookmarkEnd w:id="42"/>
    </w:p>
    <w:p w:rsidR="003F0206" w:rsidRPr="00010ED5" w:rsidRDefault="009C64A1" w:rsidP="003F0206">
      <w:pPr>
        <w:pStyle w:val="Header"/>
      </w:pPr>
      <w:r w:rsidRPr="00010ED5">
        <w:rPr>
          <w:rStyle w:val="CharDivNo"/>
        </w:rPr>
        <w:t xml:space="preserve"> </w:t>
      </w:r>
      <w:r w:rsidRPr="00010ED5">
        <w:rPr>
          <w:rStyle w:val="CharDivText"/>
        </w:rPr>
        <w:t xml:space="preserve"> </w:t>
      </w:r>
    </w:p>
    <w:p w:rsidR="009816A6" w:rsidRPr="00010ED5" w:rsidRDefault="009816A6" w:rsidP="009816A6">
      <w:pPr>
        <w:pStyle w:val="ActHead5"/>
      </w:pPr>
      <w:bookmarkStart w:id="43" w:name="_Toc465348695"/>
      <w:r w:rsidRPr="00010ED5">
        <w:rPr>
          <w:rStyle w:val="CharSectno"/>
        </w:rPr>
        <w:t>36</w:t>
      </w:r>
      <w:r w:rsidRPr="00010ED5">
        <w:t xml:space="preserve">  Corporate plans</w:t>
      </w:r>
      <w:bookmarkEnd w:id="43"/>
    </w:p>
    <w:p w:rsidR="009816A6" w:rsidRPr="00010ED5" w:rsidRDefault="009816A6" w:rsidP="009816A6">
      <w:pPr>
        <w:pStyle w:val="subsection"/>
        <w:rPr>
          <w:rFonts w:eastAsiaTheme="minorHAnsi"/>
        </w:rPr>
      </w:pPr>
      <w:r w:rsidRPr="00010ED5">
        <w:rPr>
          <w:rFonts w:eastAsiaTheme="minorHAnsi"/>
        </w:rPr>
        <w:tab/>
      </w:r>
      <w:r w:rsidRPr="00010ED5">
        <w:rPr>
          <w:rFonts w:eastAsiaTheme="minorHAnsi"/>
        </w:rPr>
        <w:tab/>
        <w:t>A corporate plan that the Board must give to the Minister and Finance Minister under section</w:t>
      </w:r>
      <w:r w:rsidR="00010ED5">
        <w:rPr>
          <w:rFonts w:eastAsiaTheme="minorHAnsi"/>
        </w:rPr>
        <w:t> </w:t>
      </w:r>
      <w:r w:rsidRPr="00010ED5">
        <w:rPr>
          <w:rFonts w:eastAsiaTheme="minorHAnsi"/>
        </w:rPr>
        <w:t xml:space="preserve">35 of the </w:t>
      </w:r>
      <w:r w:rsidRPr="00010ED5">
        <w:rPr>
          <w:rFonts w:eastAsiaTheme="minorHAnsi"/>
          <w:i/>
        </w:rPr>
        <w:t>Public Governance, Performance and Accountability Act 2013</w:t>
      </w:r>
      <w:r w:rsidRPr="00010ED5">
        <w:rPr>
          <w:rFonts w:eastAsiaTheme="minorHAnsi"/>
        </w:rPr>
        <w:t>, must be given at least 60 days before the start of the first reporting period to which the plan relates.</w:t>
      </w:r>
    </w:p>
    <w:p w:rsidR="009816A6" w:rsidRPr="00010ED5" w:rsidRDefault="009816A6" w:rsidP="009816A6">
      <w:pPr>
        <w:pStyle w:val="ActHead5"/>
        <w:rPr>
          <w:rFonts w:eastAsiaTheme="minorHAnsi"/>
        </w:rPr>
      </w:pPr>
      <w:bookmarkStart w:id="44" w:name="_Toc465348696"/>
      <w:r w:rsidRPr="00010ED5">
        <w:rPr>
          <w:rStyle w:val="CharSectno"/>
          <w:rFonts w:eastAsiaTheme="minorHAnsi"/>
        </w:rPr>
        <w:t>37</w:t>
      </w:r>
      <w:r w:rsidRPr="00010ED5">
        <w:rPr>
          <w:rFonts w:eastAsiaTheme="minorHAnsi"/>
        </w:rPr>
        <w:t xml:space="preserve">  Financial plans</w:t>
      </w:r>
      <w:bookmarkEnd w:id="44"/>
    </w:p>
    <w:p w:rsidR="009816A6" w:rsidRPr="00010ED5" w:rsidRDefault="009816A6" w:rsidP="009816A6">
      <w:pPr>
        <w:pStyle w:val="subsection"/>
        <w:rPr>
          <w:rFonts w:eastAsiaTheme="minorHAnsi"/>
        </w:rPr>
      </w:pPr>
      <w:r w:rsidRPr="00010ED5">
        <w:rPr>
          <w:rFonts w:eastAsiaTheme="minorHAnsi"/>
        </w:rPr>
        <w:tab/>
      </w:r>
      <w:r w:rsidRPr="00010ED5">
        <w:rPr>
          <w:rFonts w:eastAsiaTheme="minorHAnsi"/>
        </w:rPr>
        <w:tab/>
        <w:t>When the Board gives the Minister and Finance Minister a copy of the corporate plan, it must also give the Minister and Finance Minister a copy of a financial plan that includes, in relation to each year covered by the corporate plan:</w:t>
      </w:r>
    </w:p>
    <w:p w:rsidR="009816A6" w:rsidRPr="00010ED5" w:rsidRDefault="009816A6" w:rsidP="009816A6">
      <w:pPr>
        <w:pStyle w:val="paragraph"/>
        <w:rPr>
          <w:rFonts w:eastAsiaTheme="minorHAnsi"/>
        </w:rPr>
      </w:pPr>
      <w:r w:rsidRPr="00010ED5">
        <w:rPr>
          <w:rFonts w:eastAsiaTheme="minorHAnsi"/>
        </w:rPr>
        <w:tab/>
        <w:t>(a)</w:t>
      </w:r>
      <w:r w:rsidRPr="00010ED5">
        <w:rPr>
          <w:rFonts w:eastAsiaTheme="minorHAnsi"/>
        </w:rPr>
        <w:tab/>
        <w:t>such performance information as the Board thinks appropriate; and</w:t>
      </w:r>
    </w:p>
    <w:p w:rsidR="009816A6" w:rsidRPr="00010ED5" w:rsidRDefault="009816A6" w:rsidP="009816A6">
      <w:pPr>
        <w:pStyle w:val="paragraph"/>
        <w:rPr>
          <w:rFonts w:eastAsiaTheme="minorHAnsi"/>
        </w:rPr>
      </w:pPr>
      <w:r w:rsidRPr="00010ED5">
        <w:rPr>
          <w:rFonts w:eastAsiaTheme="minorHAnsi"/>
        </w:rPr>
        <w:tab/>
        <w:t>(b)</w:t>
      </w:r>
      <w:r w:rsidRPr="00010ED5">
        <w:rPr>
          <w:rFonts w:eastAsiaTheme="minorHAnsi"/>
        </w:rPr>
        <w:tab/>
        <w:t>estimates of receipts and expenditure.</w:t>
      </w:r>
    </w:p>
    <w:p w:rsidR="003F0206" w:rsidRPr="00010ED5" w:rsidRDefault="003F0206" w:rsidP="003F0206">
      <w:pPr>
        <w:pStyle w:val="ActHead5"/>
      </w:pPr>
      <w:bookmarkStart w:id="45" w:name="_Toc465348697"/>
      <w:r w:rsidRPr="00010ED5">
        <w:rPr>
          <w:rStyle w:val="CharSectno"/>
        </w:rPr>
        <w:t>38</w:t>
      </w:r>
      <w:r w:rsidRPr="00010ED5">
        <w:t xml:space="preserve">  Financial targets and performance information</w:t>
      </w:r>
      <w:bookmarkEnd w:id="45"/>
    </w:p>
    <w:p w:rsidR="003F0206" w:rsidRPr="00010ED5" w:rsidRDefault="003F0206" w:rsidP="003F0206">
      <w:pPr>
        <w:pStyle w:val="subsection"/>
      </w:pPr>
      <w:r w:rsidRPr="00010ED5">
        <w:tab/>
      </w:r>
      <w:r w:rsidRPr="00010ED5">
        <w:tab/>
        <w:t>When preparing the financial plan, the Board must consider:</w:t>
      </w:r>
    </w:p>
    <w:p w:rsidR="003F0206" w:rsidRPr="00010ED5" w:rsidRDefault="003F0206" w:rsidP="003F0206">
      <w:pPr>
        <w:pStyle w:val="paragraph"/>
      </w:pPr>
      <w:r w:rsidRPr="00010ED5">
        <w:tab/>
        <w:t>(a)</w:t>
      </w:r>
      <w:r w:rsidRPr="00010ED5">
        <w:tab/>
        <w:t>the objectives and policies of the Commonwealth Government known to the Board; and</w:t>
      </w:r>
    </w:p>
    <w:p w:rsidR="003F0206" w:rsidRPr="00010ED5" w:rsidRDefault="003F0206" w:rsidP="003F0206">
      <w:pPr>
        <w:pStyle w:val="paragraph"/>
      </w:pPr>
      <w:r w:rsidRPr="00010ED5">
        <w:tab/>
        <w:t>(b)</w:t>
      </w:r>
      <w:r w:rsidRPr="00010ED5">
        <w:tab/>
        <w:t>any directions given by the Minister under section</w:t>
      </w:r>
      <w:r w:rsidR="00010ED5">
        <w:t> </w:t>
      </w:r>
      <w:r w:rsidRPr="00010ED5">
        <w:t>12; and</w:t>
      </w:r>
    </w:p>
    <w:p w:rsidR="003F0206" w:rsidRPr="00010ED5" w:rsidRDefault="003F0206" w:rsidP="003F0206">
      <w:pPr>
        <w:pStyle w:val="paragraph"/>
      </w:pPr>
      <w:r w:rsidRPr="00010ED5">
        <w:tab/>
        <w:t>(c)</w:t>
      </w:r>
      <w:r w:rsidRPr="00010ED5">
        <w:tab/>
        <w:t xml:space="preserve">any payments by the Commonwealth to the Authority to fund functions referred to in </w:t>
      </w:r>
      <w:r w:rsidR="00010ED5">
        <w:t>paragraph (</w:t>
      </w:r>
      <w:r w:rsidRPr="00010ED5">
        <w:t>f); and</w:t>
      </w:r>
    </w:p>
    <w:p w:rsidR="003F0206" w:rsidRPr="00010ED5" w:rsidRDefault="003F0206" w:rsidP="003F0206">
      <w:pPr>
        <w:pStyle w:val="paragraph"/>
      </w:pPr>
      <w:r w:rsidRPr="00010ED5">
        <w:tab/>
        <w:t>(d)</w:t>
      </w:r>
      <w:r w:rsidRPr="00010ED5">
        <w:tab/>
        <w:t>the need to maintain a reasonable level of reserves, having regard to estimated future infrastructure requirements; and</w:t>
      </w:r>
    </w:p>
    <w:p w:rsidR="003F0206" w:rsidRPr="00010ED5" w:rsidRDefault="003F0206" w:rsidP="003F0206">
      <w:pPr>
        <w:pStyle w:val="paragraph"/>
      </w:pPr>
      <w:r w:rsidRPr="00010ED5">
        <w:tab/>
        <w:t>(e)</w:t>
      </w:r>
      <w:r w:rsidRPr="00010ED5">
        <w:tab/>
        <w:t>the need to maintain the extent of the Commonwealth equity in the Authority; and</w:t>
      </w:r>
    </w:p>
    <w:p w:rsidR="003F0206" w:rsidRPr="00010ED5" w:rsidRDefault="003F0206" w:rsidP="003F0206">
      <w:pPr>
        <w:pStyle w:val="paragraph"/>
      </w:pPr>
      <w:r w:rsidRPr="00010ED5">
        <w:tab/>
        <w:t>(f)</w:t>
      </w:r>
      <w:r w:rsidRPr="00010ED5">
        <w:tab/>
        <w:t>the need to earn a reasonable rate of return on the Authority’s assets (other than assets wholly or principally used in the performance of functions that are directly funded by the Commonwealth); and</w:t>
      </w:r>
    </w:p>
    <w:p w:rsidR="003F0206" w:rsidRPr="00010ED5" w:rsidRDefault="003F0206" w:rsidP="003F0206">
      <w:pPr>
        <w:pStyle w:val="paragraph"/>
      </w:pPr>
      <w:r w:rsidRPr="00010ED5">
        <w:tab/>
        <w:t>(g)</w:t>
      </w:r>
      <w:r w:rsidRPr="00010ED5">
        <w:tab/>
        <w:t>any other commercial consideration the Board thinks appropriate.</w:t>
      </w:r>
    </w:p>
    <w:p w:rsidR="003F0206" w:rsidRPr="00010ED5" w:rsidRDefault="003F0206" w:rsidP="003F0206">
      <w:pPr>
        <w:pStyle w:val="ActHead5"/>
      </w:pPr>
      <w:bookmarkStart w:id="46" w:name="_Toc465348698"/>
      <w:r w:rsidRPr="00010ED5">
        <w:rPr>
          <w:rStyle w:val="CharSectno"/>
        </w:rPr>
        <w:t>40</w:t>
      </w:r>
      <w:r w:rsidRPr="00010ED5">
        <w:t xml:space="preserve">  Minister may direct variation of financial plan</w:t>
      </w:r>
      <w:bookmarkEnd w:id="46"/>
    </w:p>
    <w:p w:rsidR="003F0206" w:rsidRPr="00010ED5" w:rsidRDefault="003F0206" w:rsidP="003F0206">
      <w:pPr>
        <w:pStyle w:val="subsection"/>
      </w:pPr>
      <w:r w:rsidRPr="00010ED5">
        <w:tab/>
        <w:t>(1)</w:t>
      </w:r>
      <w:r w:rsidRPr="00010ED5">
        <w:tab/>
        <w:t>The Minister may direct the Board to vary the financial plan in respect of financial targets, and performance information, relating to the provision of services and facilities.</w:t>
      </w:r>
    </w:p>
    <w:p w:rsidR="003F0206" w:rsidRPr="00010ED5" w:rsidRDefault="003F0206" w:rsidP="003F0206">
      <w:pPr>
        <w:pStyle w:val="subsection"/>
        <w:keepNext/>
      </w:pPr>
      <w:r w:rsidRPr="00010ED5">
        <w:tab/>
        <w:t>(2)</w:t>
      </w:r>
      <w:r w:rsidRPr="00010ED5">
        <w:tab/>
        <w:t>When doing so, the Minister must consider:</w:t>
      </w:r>
    </w:p>
    <w:p w:rsidR="003F0206" w:rsidRPr="00010ED5" w:rsidRDefault="003F0206" w:rsidP="003F0206">
      <w:pPr>
        <w:pStyle w:val="paragraph"/>
      </w:pPr>
      <w:r w:rsidRPr="00010ED5">
        <w:tab/>
        <w:t>(a)</w:t>
      </w:r>
      <w:r w:rsidRPr="00010ED5">
        <w:tab/>
        <w:t>the matters referred to in section</w:t>
      </w:r>
      <w:r w:rsidR="00010ED5">
        <w:t> </w:t>
      </w:r>
      <w:r w:rsidRPr="00010ED5">
        <w:t>38 (other than paragraph</w:t>
      </w:r>
      <w:r w:rsidR="00010ED5">
        <w:t> </w:t>
      </w:r>
      <w:r w:rsidRPr="00010ED5">
        <w:t>38(c)); and</w:t>
      </w:r>
    </w:p>
    <w:p w:rsidR="003F0206" w:rsidRPr="00010ED5" w:rsidRDefault="003F0206" w:rsidP="003F0206">
      <w:pPr>
        <w:pStyle w:val="paragraph"/>
      </w:pPr>
      <w:r w:rsidRPr="00010ED5">
        <w:tab/>
        <w:t>(b)</w:t>
      </w:r>
      <w:r w:rsidRPr="00010ED5">
        <w:tab/>
        <w:t>the objectives and policies of the Commonwealth Government; and</w:t>
      </w:r>
    </w:p>
    <w:p w:rsidR="003F0206" w:rsidRPr="00010ED5" w:rsidRDefault="003F0206" w:rsidP="003F0206">
      <w:pPr>
        <w:pStyle w:val="paragraph"/>
      </w:pPr>
      <w:r w:rsidRPr="00010ED5">
        <w:tab/>
        <w:t>(c)</w:t>
      </w:r>
      <w:r w:rsidRPr="00010ED5">
        <w:tab/>
        <w:t>any other considerations of a commercial nature that the Minister thinks appropriate.</w:t>
      </w:r>
    </w:p>
    <w:p w:rsidR="003F0206" w:rsidRPr="00010ED5" w:rsidRDefault="003F0206" w:rsidP="003F0206">
      <w:pPr>
        <w:pStyle w:val="subsection"/>
      </w:pPr>
      <w:r w:rsidRPr="00010ED5">
        <w:tab/>
        <w:t>(3)</w:t>
      </w:r>
      <w:r w:rsidRPr="00010ED5">
        <w:tab/>
        <w:t>A direction must be in writing and must set out its reasons.</w:t>
      </w:r>
    </w:p>
    <w:p w:rsidR="003F0206" w:rsidRPr="00010ED5" w:rsidRDefault="003F0206" w:rsidP="00305273">
      <w:pPr>
        <w:pStyle w:val="ActHead2"/>
        <w:pageBreakBefore/>
      </w:pPr>
      <w:bookmarkStart w:id="47" w:name="_Toc465348699"/>
      <w:r w:rsidRPr="00010ED5">
        <w:rPr>
          <w:rStyle w:val="CharPartNo"/>
        </w:rPr>
        <w:t>Part</w:t>
      </w:r>
      <w:r w:rsidR="00010ED5">
        <w:rPr>
          <w:rStyle w:val="CharPartNo"/>
        </w:rPr>
        <w:t> </w:t>
      </w:r>
      <w:r w:rsidRPr="00010ED5">
        <w:rPr>
          <w:rStyle w:val="CharPartNo"/>
        </w:rPr>
        <w:t>5</w:t>
      </w:r>
      <w:r w:rsidRPr="00010ED5">
        <w:t>—</w:t>
      </w:r>
      <w:r w:rsidRPr="00010ED5">
        <w:rPr>
          <w:rStyle w:val="CharPartText"/>
        </w:rPr>
        <w:t>Managing Director, staff and consultants</w:t>
      </w:r>
      <w:bookmarkEnd w:id="47"/>
    </w:p>
    <w:p w:rsidR="003F0206" w:rsidRPr="00010ED5" w:rsidRDefault="009C64A1" w:rsidP="003F0206">
      <w:pPr>
        <w:pStyle w:val="Header"/>
      </w:pPr>
      <w:r w:rsidRPr="00010ED5">
        <w:rPr>
          <w:rStyle w:val="CharDivNo"/>
        </w:rPr>
        <w:t xml:space="preserve"> </w:t>
      </w:r>
      <w:r w:rsidRPr="00010ED5">
        <w:rPr>
          <w:rStyle w:val="CharDivText"/>
        </w:rPr>
        <w:t xml:space="preserve"> </w:t>
      </w:r>
    </w:p>
    <w:p w:rsidR="003F0206" w:rsidRPr="00010ED5" w:rsidRDefault="003F0206" w:rsidP="003F0206">
      <w:pPr>
        <w:pStyle w:val="ActHead5"/>
      </w:pPr>
      <w:bookmarkStart w:id="48" w:name="_Toc465348700"/>
      <w:r w:rsidRPr="00010ED5">
        <w:rPr>
          <w:rStyle w:val="CharSectno"/>
        </w:rPr>
        <w:t>41</w:t>
      </w:r>
      <w:r w:rsidRPr="00010ED5">
        <w:t xml:space="preserve">  Managing Director</w:t>
      </w:r>
      <w:bookmarkEnd w:id="48"/>
    </w:p>
    <w:p w:rsidR="003F0206" w:rsidRPr="00010ED5" w:rsidRDefault="003F0206" w:rsidP="003F0206">
      <w:pPr>
        <w:pStyle w:val="subsection"/>
      </w:pPr>
      <w:r w:rsidRPr="00010ED5">
        <w:tab/>
        <w:t>(1)</w:t>
      </w:r>
      <w:r w:rsidRPr="00010ED5">
        <w:tab/>
        <w:t>There is to be a Managing Director of the Authority, who is to be appointed by the Minister after receiving a recommendation from the Board.</w:t>
      </w:r>
    </w:p>
    <w:p w:rsidR="003F0206" w:rsidRPr="00010ED5" w:rsidRDefault="003F0206" w:rsidP="003F0206">
      <w:pPr>
        <w:pStyle w:val="subsection"/>
      </w:pPr>
      <w:r w:rsidRPr="00010ED5">
        <w:tab/>
        <w:t>(2)</w:t>
      </w:r>
      <w:r w:rsidRPr="00010ED5">
        <w:tab/>
        <w:t>Subject to this Part, a person appointed as Managing Director holds office for the period, not exceeding 5 years, specified in the instrument of appointment, but is eligible for re</w:t>
      </w:r>
      <w:r w:rsidR="00010ED5">
        <w:noBreakHyphen/>
      </w:r>
      <w:r w:rsidRPr="00010ED5">
        <w:t>appointment.</w:t>
      </w:r>
    </w:p>
    <w:p w:rsidR="003F0206" w:rsidRPr="00010ED5" w:rsidRDefault="003F0206" w:rsidP="003F0206">
      <w:pPr>
        <w:pStyle w:val="ActHead5"/>
      </w:pPr>
      <w:bookmarkStart w:id="49" w:name="_Toc465348701"/>
      <w:r w:rsidRPr="00010ED5">
        <w:rPr>
          <w:rStyle w:val="CharSectno"/>
        </w:rPr>
        <w:t>42</w:t>
      </w:r>
      <w:r w:rsidRPr="00010ED5">
        <w:t xml:space="preserve">  Duties of Managing Director</w:t>
      </w:r>
      <w:bookmarkEnd w:id="49"/>
    </w:p>
    <w:p w:rsidR="003F0206" w:rsidRPr="00010ED5" w:rsidRDefault="003F0206" w:rsidP="003F0206">
      <w:pPr>
        <w:pStyle w:val="subsection"/>
      </w:pPr>
      <w:r w:rsidRPr="00010ED5">
        <w:tab/>
        <w:t>(1)</w:t>
      </w:r>
      <w:r w:rsidRPr="00010ED5">
        <w:tab/>
        <w:t>The Managing Director is, under the Board, to manage the Authority.</w:t>
      </w:r>
    </w:p>
    <w:p w:rsidR="003F0206" w:rsidRPr="00010ED5" w:rsidRDefault="003F0206" w:rsidP="003F0206">
      <w:pPr>
        <w:pStyle w:val="subsection"/>
      </w:pPr>
      <w:r w:rsidRPr="00010ED5">
        <w:tab/>
        <w:t>(2)</w:t>
      </w:r>
      <w:r w:rsidRPr="00010ED5">
        <w:tab/>
        <w:t>Anything done in the name of, or on behalf of, the Authority by the Managing Director is to be taken to have been done by the Authority.</w:t>
      </w:r>
    </w:p>
    <w:p w:rsidR="003F0206" w:rsidRPr="00010ED5" w:rsidRDefault="003F0206" w:rsidP="003F0206">
      <w:pPr>
        <w:pStyle w:val="ActHead5"/>
      </w:pPr>
      <w:bookmarkStart w:id="50" w:name="_Toc465348702"/>
      <w:r w:rsidRPr="00010ED5">
        <w:rPr>
          <w:rStyle w:val="CharSectno"/>
        </w:rPr>
        <w:t>43</w:t>
      </w:r>
      <w:r w:rsidRPr="00010ED5">
        <w:t xml:space="preserve">  Managing Director not to engage in other work</w:t>
      </w:r>
      <w:bookmarkEnd w:id="50"/>
    </w:p>
    <w:p w:rsidR="003F0206" w:rsidRPr="00010ED5" w:rsidRDefault="003F0206" w:rsidP="003F0206">
      <w:pPr>
        <w:pStyle w:val="subsection"/>
      </w:pPr>
      <w:r w:rsidRPr="00010ED5">
        <w:tab/>
      </w:r>
      <w:r w:rsidRPr="00010ED5">
        <w:tab/>
        <w:t>The Managing Director must not engage in paid employment outside the duties of his or her office without the Board’s approval.</w:t>
      </w:r>
    </w:p>
    <w:p w:rsidR="003F0206" w:rsidRPr="00010ED5" w:rsidRDefault="003F0206" w:rsidP="003F0206">
      <w:pPr>
        <w:pStyle w:val="ActHead5"/>
      </w:pPr>
      <w:bookmarkStart w:id="51" w:name="_Toc465348703"/>
      <w:r w:rsidRPr="00010ED5">
        <w:rPr>
          <w:rStyle w:val="CharSectno"/>
        </w:rPr>
        <w:t>44</w:t>
      </w:r>
      <w:r w:rsidRPr="00010ED5">
        <w:t xml:space="preserve">  Terms and conditions of service of Managing Director</w:t>
      </w:r>
      <w:bookmarkEnd w:id="51"/>
    </w:p>
    <w:p w:rsidR="003F0206" w:rsidRPr="00010ED5" w:rsidRDefault="003F0206" w:rsidP="003F0206">
      <w:pPr>
        <w:pStyle w:val="subsection"/>
      </w:pPr>
      <w:r w:rsidRPr="00010ED5">
        <w:tab/>
      </w:r>
      <w:r w:rsidRPr="00010ED5">
        <w:tab/>
        <w:t>The Managing Director holds office on such terms and conditions (including remuneration and allowances) in relation to matters not provided for by this Act as the Board determines in writing.</w:t>
      </w:r>
    </w:p>
    <w:p w:rsidR="003F0206" w:rsidRPr="00010ED5" w:rsidRDefault="003F0206" w:rsidP="003F0206">
      <w:pPr>
        <w:pStyle w:val="ActHead5"/>
      </w:pPr>
      <w:bookmarkStart w:id="52" w:name="_Toc465348704"/>
      <w:r w:rsidRPr="00010ED5">
        <w:rPr>
          <w:rStyle w:val="CharSectno"/>
        </w:rPr>
        <w:t>45</w:t>
      </w:r>
      <w:r w:rsidRPr="00010ED5">
        <w:t xml:space="preserve">  Resignation</w:t>
      </w:r>
      <w:bookmarkEnd w:id="52"/>
    </w:p>
    <w:p w:rsidR="003F0206" w:rsidRPr="00010ED5" w:rsidRDefault="003F0206" w:rsidP="003F0206">
      <w:pPr>
        <w:pStyle w:val="subsection"/>
      </w:pPr>
      <w:r w:rsidRPr="00010ED5">
        <w:tab/>
      </w:r>
      <w:r w:rsidRPr="00010ED5">
        <w:tab/>
        <w:t>The Managing Director may resign by instrument in writing sent to the Board.</w:t>
      </w:r>
    </w:p>
    <w:p w:rsidR="003F0206" w:rsidRPr="00010ED5" w:rsidRDefault="003F0206" w:rsidP="003F0206">
      <w:pPr>
        <w:pStyle w:val="ActHead5"/>
      </w:pPr>
      <w:bookmarkStart w:id="53" w:name="_Toc465348705"/>
      <w:r w:rsidRPr="00010ED5">
        <w:rPr>
          <w:rStyle w:val="CharSectno"/>
        </w:rPr>
        <w:t>46</w:t>
      </w:r>
      <w:r w:rsidRPr="00010ED5">
        <w:t xml:space="preserve">  Termination of appointment</w:t>
      </w:r>
      <w:bookmarkEnd w:id="53"/>
    </w:p>
    <w:p w:rsidR="003F0206" w:rsidRPr="00010ED5" w:rsidRDefault="003F0206" w:rsidP="003F0206">
      <w:pPr>
        <w:pStyle w:val="subsection"/>
      </w:pPr>
      <w:r w:rsidRPr="00010ED5">
        <w:tab/>
        <w:t>(1)</w:t>
      </w:r>
      <w:r w:rsidRPr="00010ED5">
        <w:tab/>
        <w:t>The Minister may, on the recommendation of the Board, terminate the Managing Director’s appointment for misbehaviour or physical or mental incapacity.</w:t>
      </w:r>
    </w:p>
    <w:p w:rsidR="003F0206" w:rsidRPr="00010ED5" w:rsidRDefault="003F0206" w:rsidP="003F0206">
      <w:pPr>
        <w:pStyle w:val="subsection"/>
      </w:pPr>
      <w:r w:rsidRPr="00010ED5">
        <w:tab/>
        <w:t>(2)</w:t>
      </w:r>
      <w:r w:rsidRPr="00010ED5">
        <w:tab/>
        <w:t>The Minister may, on the recommendation of the Board, terminate the Managing Director’s appointment if the Managing Director:</w:t>
      </w:r>
    </w:p>
    <w:p w:rsidR="003F0206" w:rsidRPr="00010ED5" w:rsidRDefault="003F0206" w:rsidP="003F0206">
      <w:pPr>
        <w:pStyle w:val="paragraph"/>
      </w:pPr>
      <w:r w:rsidRPr="00010ED5">
        <w:tab/>
        <w:t>(a)</w:t>
      </w:r>
      <w:r w:rsidRPr="00010ED5">
        <w:tab/>
        <w:t>becomes bankrupt, applies to take the benefit of any law for the relief of bankrupt or insolvent debtors, compounds with creditors or makes an assignment of remuneration for their benefit; or</w:t>
      </w:r>
    </w:p>
    <w:p w:rsidR="003F0206" w:rsidRPr="00010ED5" w:rsidRDefault="003F0206" w:rsidP="003F0206">
      <w:pPr>
        <w:pStyle w:val="paragraph"/>
      </w:pPr>
      <w:r w:rsidRPr="00010ED5">
        <w:tab/>
        <w:t>(b)</w:t>
      </w:r>
      <w:r w:rsidRPr="00010ED5">
        <w:tab/>
        <w:t>fails, without reasonable excuse, to comply with an obligation imposed by subsection</w:t>
      </w:r>
      <w:r w:rsidR="00010ED5">
        <w:t> </w:t>
      </w:r>
      <w:r w:rsidRPr="00010ED5">
        <w:t>22(3); or</w:t>
      </w:r>
    </w:p>
    <w:p w:rsidR="003F0206" w:rsidRPr="00010ED5" w:rsidRDefault="003F0206" w:rsidP="003F0206">
      <w:pPr>
        <w:pStyle w:val="paragraph"/>
      </w:pPr>
      <w:r w:rsidRPr="00010ED5">
        <w:tab/>
        <w:t>(c)</w:t>
      </w:r>
      <w:r w:rsidRPr="00010ED5">
        <w:tab/>
        <w:t>fails, without reasonable excuse, to comply with section</w:t>
      </w:r>
      <w:r w:rsidR="00010ED5">
        <w:t> </w:t>
      </w:r>
      <w:r w:rsidRPr="00010ED5">
        <w:t>43; or</w:t>
      </w:r>
    </w:p>
    <w:p w:rsidR="003F0206" w:rsidRPr="00010ED5" w:rsidRDefault="003F0206" w:rsidP="003F0206">
      <w:pPr>
        <w:pStyle w:val="paragraph"/>
      </w:pPr>
      <w:r w:rsidRPr="00010ED5">
        <w:tab/>
        <w:t>(d)</w:t>
      </w:r>
      <w:r w:rsidRPr="00010ED5">
        <w:tab/>
        <w:t>is absent from duty, except on leave of absence granted by the Board, for 14 consecutive days or for 28 days in any 12 months.</w:t>
      </w:r>
    </w:p>
    <w:p w:rsidR="00FB4737" w:rsidRPr="00010ED5" w:rsidRDefault="00FB4737" w:rsidP="00FB4737">
      <w:pPr>
        <w:pStyle w:val="notetext"/>
      </w:pPr>
      <w:r w:rsidRPr="00010ED5">
        <w:t>Note:</w:t>
      </w:r>
      <w:r w:rsidRPr="00010ED5">
        <w:tab/>
        <w:t>The appointment of the Managing Director may also be terminated under section</w:t>
      </w:r>
      <w:r w:rsidR="00010ED5">
        <w:t> </w:t>
      </w:r>
      <w:r w:rsidRPr="00010ED5">
        <w:t xml:space="preserve">30 of the </w:t>
      </w:r>
      <w:r w:rsidRPr="00010ED5">
        <w:rPr>
          <w:i/>
        </w:rPr>
        <w:t>Public Governance, Performance and Accountability Act 2013</w:t>
      </w:r>
      <w:r w:rsidRPr="00010ED5">
        <w:t xml:space="preserve"> (which deals with terminating the appointment of an accountable authority, or a member of an accountable authority, for contravening general duties of officials).</w:t>
      </w:r>
    </w:p>
    <w:p w:rsidR="003F0206" w:rsidRPr="00010ED5" w:rsidRDefault="003F0206" w:rsidP="003F0206">
      <w:pPr>
        <w:pStyle w:val="subsection"/>
      </w:pPr>
      <w:r w:rsidRPr="00010ED5">
        <w:tab/>
        <w:t>(3)</w:t>
      </w:r>
      <w:r w:rsidRPr="00010ED5">
        <w:tab/>
        <w:t>The Minister must terminate the appointment of the Managing Director if the Minister is of the opinion that the performance of the Managing Director has been unsatisfactory for a significant period of time.</w:t>
      </w:r>
    </w:p>
    <w:p w:rsidR="003F0206" w:rsidRPr="00010ED5" w:rsidRDefault="003F0206" w:rsidP="003F0206">
      <w:pPr>
        <w:pStyle w:val="ActHead5"/>
      </w:pPr>
      <w:bookmarkStart w:id="54" w:name="_Toc465348706"/>
      <w:r w:rsidRPr="00010ED5">
        <w:rPr>
          <w:rStyle w:val="CharSectno"/>
        </w:rPr>
        <w:t>47</w:t>
      </w:r>
      <w:r w:rsidRPr="00010ED5">
        <w:t xml:space="preserve">  Leave of absence</w:t>
      </w:r>
      <w:bookmarkEnd w:id="54"/>
    </w:p>
    <w:p w:rsidR="003F0206" w:rsidRPr="00010ED5" w:rsidRDefault="003F0206" w:rsidP="003F0206">
      <w:pPr>
        <w:pStyle w:val="subsection"/>
      </w:pPr>
      <w:r w:rsidRPr="00010ED5">
        <w:tab/>
      </w:r>
      <w:r w:rsidRPr="00010ED5">
        <w:tab/>
        <w:t>The Board may grant the Managing Director leave of absence on such terms and conditions as to remuneration or otherwise as the Board determines.</w:t>
      </w:r>
    </w:p>
    <w:p w:rsidR="003F0206" w:rsidRPr="00010ED5" w:rsidRDefault="003F0206" w:rsidP="003F0206">
      <w:pPr>
        <w:pStyle w:val="ActHead5"/>
      </w:pPr>
      <w:bookmarkStart w:id="55" w:name="_Toc465348707"/>
      <w:r w:rsidRPr="00010ED5">
        <w:rPr>
          <w:rStyle w:val="CharSectno"/>
        </w:rPr>
        <w:t>48</w:t>
      </w:r>
      <w:r w:rsidRPr="00010ED5">
        <w:t xml:space="preserve">  Acting Managing Director</w:t>
      </w:r>
      <w:bookmarkEnd w:id="55"/>
    </w:p>
    <w:p w:rsidR="003F0206" w:rsidRPr="00010ED5" w:rsidRDefault="003F0206" w:rsidP="003F0206">
      <w:pPr>
        <w:pStyle w:val="subsection"/>
      </w:pPr>
      <w:r w:rsidRPr="00010ED5">
        <w:tab/>
        <w:t>(1)</w:t>
      </w:r>
      <w:r w:rsidRPr="00010ED5">
        <w:tab/>
        <w:t>The Minister may, after receiving a recommendation from the Board, appoint a person to act as Managing Director:</w:t>
      </w:r>
    </w:p>
    <w:p w:rsidR="003F0206" w:rsidRPr="00010ED5" w:rsidRDefault="003F0206" w:rsidP="003F0206">
      <w:pPr>
        <w:pStyle w:val="paragraph"/>
      </w:pPr>
      <w:r w:rsidRPr="00010ED5">
        <w:tab/>
        <w:t>(a)</w:t>
      </w:r>
      <w:r w:rsidRPr="00010ED5">
        <w:tab/>
        <w:t>during a vacancy in the office of Managing Director, whether or not an appointment has previously been made to the office; or</w:t>
      </w:r>
    </w:p>
    <w:p w:rsidR="003F0206" w:rsidRPr="00010ED5" w:rsidRDefault="003F0206" w:rsidP="003F0206">
      <w:pPr>
        <w:pStyle w:val="paragraph"/>
      </w:pPr>
      <w:r w:rsidRPr="00010ED5">
        <w:tab/>
        <w:t>(b)</w:t>
      </w:r>
      <w:r w:rsidRPr="00010ED5">
        <w:tab/>
        <w:t xml:space="preserve">during any period, or during all periods, when the Managing Director is absent from duty or from </w:t>
      </w:r>
      <w:smartTag w:uri="urn:schemas-microsoft-com:office:smarttags" w:element="country-region">
        <w:smartTag w:uri="urn:schemas-microsoft-com:office:smarttags" w:element="place">
          <w:r w:rsidRPr="00010ED5">
            <w:t>Australia</w:t>
          </w:r>
        </w:smartTag>
      </w:smartTag>
      <w:r w:rsidRPr="00010ED5">
        <w:t xml:space="preserve"> or is, for any other reason, unable to perform the duties of the </w:t>
      </w:r>
      <w:r w:rsidR="002A1E10" w:rsidRPr="00010ED5">
        <w:t>office.</w:t>
      </w:r>
    </w:p>
    <w:p w:rsidR="007E09BF" w:rsidRPr="00010ED5" w:rsidRDefault="007E09BF" w:rsidP="007E09BF">
      <w:pPr>
        <w:pStyle w:val="notetext"/>
      </w:pPr>
      <w:r w:rsidRPr="00010ED5">
        <w:t>Note:</w:t>
      </w:r>
      <w:r w:rsidRPr="00010ED5">
        <w:tab/>
        <w:t>For rules that apply to acting appointments, see section</w:t>
      </w:r>
      <w:r w:rsidR="00010ED5">
        <w:t> </w:t>
      </w:r>
      <w:r w:rsidRPr="00010ED5">
        <w:t xml:space="preserve">33A of the </w:t>
      </w:r>
      <w:r w:rsidRPr="00010ED5">
        <w:rPr>
          <w:i/>
        </w:rPr>
        <w:t>Acts Interpretation Act 1901</w:t>
      </w:r>
      <w:r w:rsidRPr="00010ED5">
        <w:t>.</w:t>
      </w:r>
    </w:p>
    <w:p w:rsidR="003F0206" w:rsidRPr="00010ED5" w:rsidRDefault="003F0206" w:rsidP="003F0206">
      <w:pPr>
        <w:pStyle w:val="subsection"/>
      </w:pPr>
      <w:r w:rsidRPr="00010ED5">
        <w:tab/>
        <w:t>(2)</w:t>
      </w:r>
      <w:r w:rsidRPr="00010ED5">
        <w:tab/>
        <w:t>A person, other than a member of the staff, who is acting as Managing Director is to be paid the same remuneration and allowances as are payable to the Managing Director.</w:t>
      </w:r>
    </w:p>
    <w:p w:rsidR="003F0206" w:rsidRPr="00010ED5" w:rsidRDefault="003F0206" w:rsidP="003F0206">
      <w:pPr>
        <w:pStyle w:val="subsection"/>
      </w:pPr>
      <w:r w:rsidRPr="00010ED5">
        <w:tab/>
        <w:t>(3)</w:t>
      </w:r>
      <w:r w:rsidRPr="00010ED5">
        <w:tab/>
        <w:t>A member of the staff who is acting as Managing Director is to continue to be paid the remuneration and allowances payable to the person as such a member, but is also to be paid:</w:t>
      </w:r>
    </w:p>
    <w:p w:rsidR="003F0206" w:rsidRPr="00010ED5" w:rsidRDefault="003F0206" w:rsidP="003F0206">
      <w:pPr>
        <w:pStyle w:val="paragraph"/>
      </w:pPr>
      <w:r w:rsidRPr="00010ED5">
        <w:tab/>
        <w:t>(a)</w:t>
      </w:r>
      <w:r w:rsidRPr="00010ED5">
        <w:tab/>
        <w:t>so much of any remuneration payable to the Managing Director as exceeds the person’s usual remuneration; and</w:t>
      </w:r>
    </w:p>
    <w:p w:rsidR="003F0206" w:rsidRPr="00010ED5" w:rsidRDefault="003F0206" w:rsidP="003F0206">
      <w:pPr>
        <w:pStyle w:val="paragraph"/>
      </w:pPr>
      <w:r w:rsidRPr="00010ED5">
        <w:tab/>
        <w:t>(b)</w:t>
      </w:r>
      <w:r w:rsidRPr="00010ED5">
        <w:tab/>
        <w:t>so much of any allowance payable to the Managing Director as exceeds the corresponding allowance payable to the person; and</w:t>
      </w:r>
    </w:p>
    <w:p w:rsidR="003F0206" w:rsidRPr="00010ED5" w:rsidRDefault="003F0206" w:rsidP="003F0206">
      <w:pPr>
        <w:pStyle w:val="paragraph"/>
      </w:pPr>
      <w:r w:rsidRPr="00010ED5">
        <w:tab/>
        <w:t>(c)</w:t>
      </w:r>
      <w:r w:rsidRPr="00010ED5">
        <w:tab/>
        <w:t>if an allowance is payable to the Managing Director but is not payable to the person—that allowance.</w:t>
      </w:r>
    </w:p>
    <w:p w:rsidR="003F0206" w:rsidRPr="00010ED5" w:rsidRDefault="003F0206" w:rsidP="003F0206">
      <w:pPr>
        <w:pStyle w:val="ActHead5"/>
      </w:pPr>
      <w:bookmarkStart w:id="56" w:name="_Toc465348708"/>
      <w:r w:rsidRPr="00010ED5">
        <w:rPr>
          <w:rStyle w:val="CharSectno"/>
        </w:rPr>
        <w:t>49</w:t>
      </w:r>
      <w:r w:rsidRPr="00010ED5">
        <w:t xml:space="preserve">  Staff of Authority</w:t>
      </w:r>
      <w:bookmarkEnd w:id="56"/>
    </w:p>
    <w:p w:rsidR="003F0206" w:rsidRPr="00010ED5" w:rsidRDefault="003F0206" w:rsidP="003F0206">
      <w:pPr>
        <w:pStyle w:val="subsection"/>
      </w:pPr>
      <w:r w:rsidRPr="00010ED5">
        <w:tab/>
        <w:t>(1)</w:t>
      </w:r>
      <w:r w:rsidRPr="00010ED5">
        <w:tab/>
        <w:t>The Managing Director may, on behalf of the Authority, engage such employees as are necessary for the performance of the Authority’s functions.</w:t>
      </w:r>
    </w:p>
    <w:p w:rsidR="003F0206" w:rsidRPr="00010ED5" w:rsidRDefault="003F0206" w:rsidP="003F0206">
      <w:pPr>
        <w:pStyle w:val="subsection"/>
      </w:pPr>
      <w:r w:rsidRPr="00010ED5">
        <w:tab/>
        <w:t>(2)</w:t>
      </w:r>
      <w:r w:rsidRPr="00010ED5">
        <w:tab/>
        <w:t xml:space="preserve">The terms and conditions of employment of persons engaged under </w:t>
      </w:r>
      <w:r w:rsidR="00010ED5">
        <w:t>subsection (</w:t>
      </w:r>
      <w:r w:rsidRPr="00010ED5">
        <w:t>1) are as determined by the Board in writing.</w:t>
      </w:r>
    </w:p>
    <w:p w:rsidR="003F0206" w:rsidRPr="00010ED5" w:rsidRDefault="003F0206" w:rsidP="003F0206">
      <w:pPr>
        <w:pStyle w:val="subsection"/>
      </w:pPr>
      <w:r w:rsidRPr="00010ED5">
        <w:tab/>
        <w:t>(3)</w:t>
      </w:r>
      <w:r w:rsidRPr="00010ED5">
        <w:tab/>
        <w:t>The Managing Director may, on behalf of the Authority, arrange with a Commonwealth authority or another body:</w:t>
      </w:r>
    </w:p>
    <w:p w:rsidR="003F0206" w:rsidRPr="00010ED5" w:rsidRDefault="003F0206" w:rsidP="003F0206">
      <w:pPr>
        <w:pStyle w:val="paragraph"/>
      </w:pPr>
      <w:r w:rsidRPr="00010ED5">
        <w:tab/>
        <w:t>(a)</w:t>
      </w:r>
      <w:r w:rsidRPr="00010ED5">
        <w:tab/>
        <w:t>for the services of officers or employees of the authority or body to be made available for the purposes of the Authority; or</w:t>
      </w:r>
    </w:p>
    <w:p w:rsidR="003F0206" w:rsidRPr="00010ED5" w:rsidRDefault="003F0206" w:rsidP="003F0206">
      <w:pPr>
        <w:pStyle w:val="paragraph"/>
      </w:pPr>
      <w:r w:rsidRPr="00010ED5">
        <w:tab/>
        <w:t>(b)</w:t>
      </w:r>
      <w:r w:rsidRPr="00010ED5">
        <w:tab/>
        <w:t>for the services of a member of the staff of the Authority to be made available for the purposes of the authority or body.</w:t>
      </w:r>
    </w:p>
    <w:p w:rsidR="003F0206" w:rsidRPr="00010ED5" w:rsidRDefault="003F0206" w:rsidP="003F0206">
      <w:pPr>
        <w:pStyle w:val="ActHead5"/>
      </w:pPr>
      <w:bookmarkStart w:id="57" w:name="_Toc465348709"/>
      <w:r w:rsidRPr="00010ED5">
        <w:rPr>
          <w:rStyle w:val="CharSectno"/>
        </w:rPr>
        <w:t>50</w:t>
      </w:r>
      <w:r w:rsidRPr="00010ED5">
        <w:t xml:space="preserve">  Consultants</w:t>
      </w:r>
      <w:bookmarkEnd w:id="57"/>
    </w:p>
    <w:p w:rsidR="003F0206" w:rsidRPr="00010ED5" w:rsidRDefault="003F0206" w:rsidP="003F0206">
      <w:pPr>
        <w:pStyle w:val="subsection"/>
      </w:pPr>
      <w:r w:rsidRPr="00010ED5">
        <w:tab/>
        <w:t>(1)</w:t>
      </w:r>
      <w:r w:rsidRPr="00010ED5">
        <w:tab/>
        <w:t>The Authority may engage as consultants persons having suitable qualifications and experience.</w:t>
      </w:r>
    </w:p>
    <w:p w:rsidR="003F0206" w:rsidRPr="00010ED5" w:rsidRDefault="003F0206" w:rsidP="003F0206">
      <w:pPr>
        <w:pStyle w:val="subsection"/>
      </w:pPr>
      <w:r w:rsidRPr="00010ED5">
        <w:tab/>
        <w:t>(2)</w:t>
      </w:r>
      <w:r w:rsidRPr="00010ED5">
        <w:tab/>
        <w:t>The terms and conditions of engagement are to be determined by the Authority.</w:t>
      </w:r>
    </w:p>
    <w:p w:rsidR="003F0206" w:rsidRPr="00010ED5" w:rsidRDefault="003F0206" w:rsidP="00305273">
      <w:pPr>
        <w:pStyle w:val="ActHead2"/>
        <w:pageBreakBefore/>
      </w:pPr>
      <w:bookmarkStart w:id="58" w:name="_Toc465348710"/>
      <w:r w:rsidRPr="00010ED5">
        <w:rPr>
          <w:rStyle w:val="CharPartNo"/>
        </w:rPr>
        <w:t>Part</w:t>
      </w:r>
      <w:r w:rsidR="00010ED5">
        <w:rPr>
          <w:rStyle w:val="CharPartNo"/>
        </w:rPr>
        <w:t> </w:t>
      </w:r>
      <w:r w:rsidRPr="00010ED5">
        <w:rPr>
          <w:rStyle w:val="CharPartNo"/>
        </w:rPr>
        <w:t>6</w:t>
      </w:r>
      <w:r w:rsidRPr="00010ED5">
        <w:t>—</w:t>
      </w:r>
      <w:r w:rsidRPr="00010ED5">
        <w:rPr>
          <w:rStyle w:val="CharPartText"/>
        </w:rPr>
        <w:t>Finance</w:t>
      </w:r>
      <w:bookmarkEnd w:id="58"/>
    </w:p>
    <w:p w:rsidR="003F0206" w:rsidRPr="00010ED5" w:rsidRDefault="009C64A1" w:rsidP="003F0206">
      <w:pPr>
        <w:pStyle w:val="Header"/>
      </w:pPr>
      <w:r w:rsidRPr="00010ED5">
        <w:rPr>
          <w:rStyle w:val="CharDivNo"/>
        </w:rPr>
        <w:t xml:space="preserve"> </w:t>
      </w:r>
      <w:r w:rsidRPr="00010ED5">
        <w:rPr>
          <w:rStyle w:val="CharDivText"/>
        </w:rPr>
        <w:t xml:space="preserve"> </w:t>
      </w:r>
    </w:p>
    <w:p w:rsidR="003F0206" w:rsidRPr="00010ED5" w:rsidRDefault="003F0206" w:rsidP="003F0206">
      <w:pPr>
        <w:pStyle w:val="ActHead5"/>
      </w:pPr>
      <w:bookmarkStart w:id="59" w:name="_Toc465348711"/>
      <w:r w:rsidRPr="00010ED5">
        <w:rPr>
          <w:rStyle w:val="CharSectno"/>
        </w:rPr>
        <w:t>51</w:t>
      </w:r>
      <w:r w:rsidRPr="00010ED5">
        <w:t xml:space="preserve">  Money to be appropriated</w:t>
      </w:r>
      <w:bookmarkEnd w:id="59"/>
    </w:p>
    <w:p w:rsidR="003F0206" w:rsidRPr="00010ED5" w:rsidRDefault="003F0206" w:rsidP="003F0206">
      <w:pPr>
        <w:pStyle w:val="subsection"/>
      </w:pPr>
      <w:r w:rsidRPr="00010ED5">
        <w:tab/>
        <w:t>(1)</w:t>
      </w:r>
      <w:r w:rsidRPr="00010ED5">
        <w:tab/>
        <w:t>There is payable to the Authority such money as is from time to time appropriated by the Parliament:</w:t>
      </w:r>
    </w:p>
    <w:p w:rsidR="003F0206" w:rsidRPr="00010ED5" w:rsidRDefault="003F0206" w:rsidP="003F0206">
      <w:pPr>
        <w:pStyle w:val="paragraph"/>
      </w:pPr>
      <w:r w:rsidRPr="00010ED5">
        <w:tab/>
        <w:t>(a)</w:t>
      </w:r>
      <w:r w:rsidRPr="00010ED5">
        <w:tab/>
        <w:t>for the purposes of the Authority; or</w:t>
      </w:r>
    </w:p>
    <w:p w:rsidR="003F0206" w:rsidRPr="00010ED5" w:rsidRDefault="003F0206" w:rsidP="003F0206">
      <w:pPr>
        <w:pStyle w:val="paragraph"/>
      </w:pPr>
      <w:r w:rsidRPr="00010ED5">
        <w:tab/>
        <w:t>(b)</w:t>
      </w:r>
      <w:r w:rsidRPr="00010ED5">
        <w:tab/>
        <w:t>for the purposes of the performance by the Authority of a specified function of the Authority.</w:t>
      </w:r>
    </w:p>
    <w:p w:rsidR="003F0206" w:rsidRPr="00010ED5" w:rsidRDefault="003F0206" w:rsidP="003F0206">
      <w:pPr>
        <w:pStyle w:val="subsection"/>
      </w:pPr>
      <w:r w:rsidRPr="00010ED5">
        <w:tab/>
        <w:t>(2)</w:t>
      </w:r>
      <w:r w:rsidRPr="00010ED5">
        <w:tab/>
        <w:t xml:space="preserve">The Finance Minister may give directions as to the amounts in which, and the times at which, money referred to in </w:t>
      </w:r>
      <w:r w:rsidR="00010ED5">
        <w:t>subsection (</w:t>
      </w:r>
      <w:r w:rsidRPr="00010ED5">
        <w:t>1) is to be paid to the Authority.</w:t>
      </w:r>
    </w:p>
    <w:p w:rsidR="003F0206" w:rsidRPr="00010ED5" w:rsidRDefault="003F0206" w:rsidP="003F0206">
      <w:pPr>
        <w:pStyle w:val="subsection"/>
      </w:pPr>
      <w:r w:rsidRPr="00010ED5">
        <w:tab/>
        <w:t>(3)</w:t>
      </w:r>
      <w:r w:rsidRPr="00010ED5">
        <w:tab/>
        <w:t>If money is appropriated by the Parliament for the purposes of the performance by the Authority of a specified function of the Authority, the money is to be applied only for the purposes of the performance of that function.</w:t>
      </w:r>
    </w:p>
    <w:p w:rsidR="003F0206" w:rsidRPr="00010ED5" w:rsidRDefault="003F0206" w:rsidP="003F0206">
      <w:pPr>
        <w:pStyle w:val="ActHead5"/>
      </w:pPr>
      <w:bookmarkStart w:id="60" w:name="_Toc465348712"/>
      <w:r w:rsidRPr="00010ED5">
        <w:rPr>
          <w:rStyle w:val="CharSectno"/>
        </w:rPr>
        <w:t>52</w:t>
      </w:r>
      <w:r w:rsidRPr="00010ED5">
        <w:t xml:space="preserve">  Money of Authority</w:t>
      </w:r>
      <w:bookmarkEnd w:id="60"/>
    </w:p>
    <w:p w:rsidR="003F0206" w:rsidRPr="00010ED5" w:rsidRDefault="003F0206" w:rsidP="003F0206">
      <w:pPr>
        <w:pStyle w:val="subsection"/>
      </w:pPr>
      <w:r w:rsidRPr="00010ED5">
        <w:tab/>
        <w:t>(1)</w:t>
      </w:r>
      <w:r w:rsidRPr="00010ED5">
        <w:tab/>
        <w:t>The money of the Authority consists of:</w:t>
      </w:r>
    </w:p>
    <w:p w:rsidR="003F0206" w:rsidRPr="00010ED5" w:rsidRDefault="003F0206" w:rsidP="003F0206">
      <w:pPr>
        <w:pStyle w:val="paragraph"/>
      </w:pPr>
      <w:r w:rsidRPr="00010ED5">
        <w:tab/>
        <w:t>(a)</w:t>
      </w:r>
      <w:r w:rsidRPr="00010ED5">
        <w:tab/>
        <w:t>money paid to the Authority under section</w:t>
      </w:r>
      <w:r w:rsidR="00010ED5">
        <w:t> </w:t>
      </w:r>
      <w:r w:rsidRPr="00010ED5">
        <w:t>51; and</w:t>
      </w:r>
    </w:p>
    <w:p w:rsidR="003F0206" w:rsidRPr="00010ED5" w:rsidRDefault="003F0206" w:rsidP="003F0206">
      <w:pPr>
        <w:pStyle w:val="paragraph"/>
      </w:pPr>
      <w:r w:rsidRPr="00010ED5">
        <w:tab/>
        <w:t>(b)</w:t>
      </w:r>
      <w:r w:rsidRPr="00010ED5">
        <w:tab/>
        <w:t>any other money, other than trust money, paid to the Authority.</w:t>
      </w:r>
    </w:p>
    <w:p w:rsidR="003F0206" w:rsidRPr="00010ED5" w:rsidRDefault="003F0206" w:rsidP="003F0206">
      <w:pPr>
        <w:pStyle w:val="subsection"/>
      </w:pPr>
      <w:r w:rsidRPr="00010ED5">
        <w:tab/>
        <w:t>(2)</w:t>
      </w:r>
      <w:r w:rsidRPr="00010ED5">
        <w:tab/>
        <w:t>The money of the Authority is to be applied only:</w:t>
      </w:r>
    </w:p>
    <w:p w:rsidR="003F0206" w:rsidRPr="00010ED5" w:rsidRDefault="003F0206" w:rsidP="003F0206">
      <w:pPr>
        <w:pStyle w:val="paragraph"/>
      </w:pPr>
      <w:r w:rsidRPr="00010ED5">
        <w:tab/>
        <w:t>(a)</w:t>
      </w:r>
      <w:r w:rsidRPr="00010ED5">
        <w:tab/>
        <w:t>in payment or discharge of the expenses, obligations and liabilities of the Authority arising under this Act; and</w:t>
      </w:r>
    </w:p>
    <w:p w:rsidR="003F0206" w:rsidRPr="00010ED5" w:rsidRDefault="003F0206" w:rsidP="003F0206">
      <w:pPr>
        <w:pStyle w:val="paragraph"/>
      </w:pPr>
      <w:r w:rsidRPr="00010ED5">
        <w:tab/>
        <w:t>(b)</w:t>
      </w:r>
      <w:r w:rsidRPr="00010ED5">
        <w:tab/>
        <w:t>in payment of remuneration and allowances payable under this Act; and</w:t>
      </w:r>
    </w:p>
    <w:p w:rsidR="003F0206" w:rsidRPr="00010ED5" w:rsidRDefault="003F0206" w:rsidP="003F0206">
      <w:pPr>
        <w:pStyle w:val="paragraph"/>
      </w:pPr>
      <w:r w:rsidRPr="00010ED5">
        <w:tab/>
        <w:t>(c)</w:t>
      </w:r>
      <w:r w:rsidRPr="00010ED5">
        <w:tab/>
        <w:t>in making any other payments required or permitted to be made by the Authority.</w:t>
      </w:r>
    </w:p>
    <w:p w:rsidR="000136BA" w:rsidRPr="00010ED5" w:rsidRDefault="000136BA" w:rsidP="000136BA">
      <w:pPr>
        <w:pStyle w:val="subsection"/>
      </w:pPr>
      <w:r w:rsidRPr="00010ED5">
        <w:tab/>
        <w:t>(3)</w:t>
      </w:r>
      <w:r w:rsidRPr="00010ED5">
        <w:tab/>
      </w:r>
      <w:r w:rsidR="00010ED5">
        <w:t>Subsection (</w:t>
      </w:r>
      <w:r w:rsidRPr="00010ED5">
        <w:t>2) does not prevent investment, under section</w:t>
      </w:r>
      <w:r w:rsidR="00010ED5">
        <w:t> </w:t>
      </w:r>
      <w:r w:rsidRPr="00010ED5">
        <w:t xml:space="preserve">59 of the </w:t>
      </w:r>
      <w:r w:rsidRPr="00010ED5">
        <w:rPr>
          <w:i/>
        </w:rPr>
        <w:t>Public Governance, Performance and Accountability Act 2013</w:t>
      </w:r>
      <w:r w:rsidRPr="00010ED5">
        <w:t>, of money that is not immediately required for the purposes of the Authority.</w:t>
      </w:r>
    </w:p>
    <w:p w:rsidR="003F0206" w:rsidRPr="00010ED5" w:rsidRDefault="003F0206" w:rsidP="003F0206">
      <w:pPr>
        <w:pStyle w:val="ActHead5"/>
      </w:pPr>
      <w:bookmarkStart w:id="61" w:name="_Toc465348713"/>
      <w:r w:rsidRPr="00010ED5">
        <w:rPr>
          <w:rStyle w:val="CharSectno"/>
        </w:rPr>
        <w:t>53</w:t>
      </w:r>
      <w:r w:rsidRPr="00010ED5">
        <w:t xml:space="preserve">  Taxation</w:t>
      </w:r>
      <w:bookmarkEnd w:id="61"/>
    </w:p>
    <w:p w:rsidR="003F0206" w:rsidRPr="00010ED5" w:rsidRDefault="00DA2009" w:rsidP="003F0206">
      <w:pPr>
        <w:pStyle w:val="subsection"/>
      </w:pPr>
      <w:r w:rsidRPr="00010ED5">
        <w:tab/>
      </w:r>
      <w:r w:rsidRPr="00010ED5">
        <w:tab/>
      </w:r>
      <w:r w:rsidR="003F0206" w:rsidRPr="00010ED5">
        <w:t>The Authority is not subject to taxation under any law of the Commonwealth, of a State or of a Territory.</w:t>
      </w:r>
    </w:p>
    <w:p w:rsidR="003F0206" w:rsidRPr="00010ED5" w:rsidRDefault="003F0206" w:rsidP="003F0206">
      <w:pPr>
        <w:pStyle w:val="ActHead5"/>
      </w:pPr>
      <w:bookmarkStart w:id="62" w:name="_Toc465348714"/>
      <w:r w:rsidRPr="00010ED5">
        <w:rPr>
          <w:rStyle w:val="CharSectno"/>
        </w:rPr>
        <w:t>54</w:t>
      </w:r>
      <w:r w:rsidRPr="00010ED5">
        <w:t xml:space="preserve">  Borrowing from Commonwealth</w:t>
      </w:r>
      <w:bookmarkEnd w:id="62"/>
    </w:p>
    <w:p w:rsidR="003F0206" w:rsidRPr="00010ED5" w:rsidRDefault="003F0206" w:rsidP="003F0206">
      <w:pPr>
        <w:pStyle w:val="subsection"/>
      </w:pPr>
      <w:r w:rsidRPr="00010ED5">
        <w:tab/>
      </w:r>
      <w:r w:rsidRPr="00010ED5">
        <w:tab/>
        <w:t>The Finance Minister may, on behalf of the Commonwealth, out of money appropriated by the Parliament for the purpose, lend money to the Authority on such terms and conditions as he or she determines in writing.</w:t>
      </w:r>
    </w:p>
    <w:p w:rsidR="003F0206" w:rsidRPr="00010ED5" w:rsidRDefault="003F0206" w:rsidP="003F0206">
      <w:pPr>
        <w:pStyle w:val="ActHead5"/>
      </w:pPr>
      <w:bookmarkStart w:id="63" w:name="_Toc465348715"/>
      <w:r w:rsidRPr="00010ED5">
        <w:rPr>
          <w:rStyle w:val="CharSectno"/>
        </w:rPr>
        <w:t>55</w:t>
      </w:r>
      <w:r w:rsidRPr="00010ED5">
        <w:t xml:space="preserve">  Borrowing from persons other than the Commonwealth</w:t>
      </w:r>
      <w:bookmarkEnd w:id="63"/>
    </w:p>
    <w:p w:rsidR="003F0206" w:rsidRPr="00010ED5" w:rsidRDefault="003F0206" w:rsidP="003F0206">
      <w:pPr>
        <w:pStyle w:val="subsection"/>
      </w:pPr>
      <w:r w:rsidRPr="00010ED5">
        <w:tab/>
        <w:t>(1)</w:t>
      </w:r>
      <w:r w:rsidRPr="00010ED5">
        <w:tab/>
        <w:t>The Authority may, with the Finance Minister’s written approval, borrow money from persons other than the Commonwealth on terms and conditions specified in, or consistent with, the approval.</w:t>
      </w:r>
    </w:p>
    <w:p w:rsidR="003F0206" w:rsidRPr="00010ED5" w:rsidRDefault="003F0206" w:rsidP="003F0206">
      <w:pPr>
        <w:pStyle w:val="subsection"/>
      </w:pPr>
      <w:r w:rsidRPr="00010ED5">
        <w:tab/>
        <w:t>(2)</w:t>
      </w:r>
      <w:r w:rsidRPr="00010ED5">
        <w:tab/>
        <w:t>Money may be borrowed wholly or partly in foreign currency.</w:t>
      </w:r>
    </w:p>
    <w:p w:rsidR="003F0206" w:rsidRPr="00010ED5" w:rsidRDefault="003F0206" w:rsidP="003F0206">
      <w:pPr>
        <w:pStyle w:val="ActHead5"/>
      </w:pPr>
      <w:bookmarkStart w:id="64" w:name="_Toc465348716"/>
      <w:r w:rsidRPr="00010ED5">
        <w:rPr>
          <w:rStyle w:val="CharSectno"/>
        </w:rPr>
        <w:t>56</w:t>
      </w:r>
      <w:r w:rsidRPr="00010ED5">
        <w:t xml:space="preserve">  Guarantee of borrowings by Authority</w:t>
      </w:r>
      <w:bookmarkEnd w:id="64"/>
    </w:p>
    <w:p w:rsidR="003F0206" w:rsidRPr="00010ED5" w:rsidRDefault="003F0206" w:rsidP="003F0206">
      <w:pPr>
        <w:pStyle w:val="subsection"/>
      </w:pPr>
      <w:r w:rsidRPr="00010ED5">
        <w:tab/>
        <w:t>(1)</w:t>
      </w:r>
      <w:r w:rsidRPr="00010ED5">
        <w:tab/>
        <w:t>The Finance Minister may, on behalf of the Commonwealth, enter into a contract guaranteeing:</w:t>
      </w:r>
    </w:p>
    <w:p w:rsidR="003F0206" w:rsidRPr="00010ED5" w:rsidRDefault="003F0206" w:rsidP="003F0206">
      <w:pPr>
        <w:pStyle w:val="paragraph"/>
      </w:pPr>
      <w:r w:rsidRPr="00010ED5">
        <w:tab/>
        <w:t>(a)</w:t>
      </w:r>
      <w:r w:rsidRPr="00010ED5">
        <w:tab/>
        <w:t>the performance by the Authority of obligations incurred by it under section</w:t>
      </w:r>
      <w:r w:rsidR="00010ED5">
        <w:t> </w:t>
      </w:r>
      <w:r w:rsidRPr="00010ED5">
        <w:t>55; or</w:t>
      </w:r>
    </w:p>
    <w:p w:rsidR="003F0206" w:rsidRPr="00010ED5" w:rsidRDefault="003F0206" w:rsidP="003F0206">
      <w:pPr>
        <w:pStyle w:val="paragraph"/>
      </w:pPr>
      <w:r w:rsidRPr="00010ED5">
        <w:tab/>
        <w:t>(b)</w:t>
      </w:r>
      <w:r w:rsidRPr="00010ED5">
        <w:tab/>
        <w:t>the performance by a company that is a wholly owned subsidiary of the Authority of obligations arising out of a borrowing by the company.</w:t>
      </w:r>
    </w:p>
    <w:p w:rsidR="003F0206" w:rsidRPr="00010ED5" w:rsidRDefault="003F0206" w:rsidP="003F0206">
      <w:pPr>
        <w:pStyle w:val="subsection"/>
      </w:pPr>
      <w:r w:rsidRPr="00010ED5">
        <w:tab/>
        <w:t>(2)</w:t>
      </w:r>
      <w:r w:rsidRPr="00010ED5">
        <w:tab/>
        <w:t>If the Finance Minister determines in writing that:</w:t>
      </w:r>
    </w:p>
    <w:p w:rsidR="003F0206" w:rsidRPr="00010ED5" w:rsidRDefault="003F0206" w:rsidP="003F0206">
      <w:pPr>
        <w:pStyle w:val="paragraph"/>
      </w:pPr>
      <w:r w:rsidRPr="00010ED5">
        <w:tab/>
        <w:t>(a)</w:t>
      </w:r>
      <w:r w:rsidRPr="00010ED5">
        <w:tab/>
        <w:t>obligations incurred by the Authority under section</w:t>
      </w:r>
      <w:r w:rsidR="00010ED5">
        <w:t> </w:t>
      </w:r>
      <w:r w:rsidRPr="00010ED5">
        <w:t>55; or</w:t>
      </w:r>
    </w:p>
    <w:p w:rsidR="003F0206" w:rsidRPr="00010ED5" w:rsidRDefault="003F0206" w:rsidP="003F0206">
      <w:pPr>
        <w:pStyle w:val="paragraph"/>
      </w:pPr>
      <w:r w:rsidRPr="00010ED5">
        <w:tab/>
        <w:t>(b)</w:t>
      </w:r>
      <w:r w:rsidRPr="00010ED5">
        <w:tab/>
        <w:t>obligations arising out of a borrowing by a company that is a wholly owned subsidiary of the Authority;</w:t>
      </w:r>
    </w:p>
    <w:p w:rsidR="003F0206" w:rsidRPr="00010ED5" w:rsidRDefault="003F0206" w:rsidP="003F0206">
      <w:pPr>
        <w:pStyle w:val="subsection2"/>
      </w:pPr>
      <w:r w:rsidRPr="00010ED5">
        <w:t>are guaranteed by the Commonwealth, the obligations become so guaranteed.</w:t>
      </w:r>
    </w:p>
    <w:p w:rsidR="003F0206" w:rsidRPr="00010ED5" w:rsidRDefault="003F0206" w:rsidP="003F0206">
      <w:pPr>
        <w:pStyle w:val="subsection"/>
      </w:pPr>
      <w:r w:rsidRPr="00010ED5">
        <w:tab/>
        <w:t>(3)</w:t>
      </w:r>
      <w:r w:rsidRPr="00010ED5">
        <w:tab/>
        <w:t xml:space="preserve">A contract under </w:t>
      </w:r>
      <w:r w:rsidR="00010ED5">
        <w:t>subsection (</w:t>
      </w:r>
      <w:r w:rsidRPr="00010ED5">
        <w:t>1) may include:</w:t>
      </w:r>
    </w:p>
    <w:p w:rsidR="003F0206" w:rsidRPr="00010ED5" w:rsidRDefault="003F0206" w:rsidP="003F0206">
      <w:pPr>
        <w:pStyle w:val="paragraph"/>
      </w:pPr>
      <w:r w:rsidRPr="00010ED5">
        <w:tab/>
        <w:t>(a)</w:t>
      </w:r>
      <w:r w:rsidRPr="00010ED5">
        <w:tab/>
        <w:t>a provision agreeing that proceedings under the contract may be taken in courts of a foreign country; or</w:t>
      </w:r>
    </w:p>
    <w:p w:rsidR="003F0206" w:rsidRPr="00010ED5" w:rsidRDefault="003F0206" w:rsidP="003F0206">
      <w:pPr>
        <w:pStyle w:val="paragraph"/>
      </w:pPr>
      <w:r w:rsidRPr="00010ED5">
        <w:tab/>
        <w:t>(b)</w:t>
      </w:r>
      <w:r w:rsidRPr="00010ED5">
        <w:tab/>
        <w:t>a provision waiving the immunity of the Commonwealth from suit in courts of a foreign country.</w:t>
      </w:r>
    </w:p>
    <w:p w:rsidR="003F0206" w:rsidRPr="00010ED5" w:rsidRDefault="003F0206" w:rsidP="003F0206">
      <w:pPr>
        <w:pStyle w:val="subsection"/>
      </w:pPr>
      <w:r w:rsidRPr="00010ED5">
        <w:tab/>
        <w:t>(4)</w:t>
      </w:r>
      <w:r w:rsidRPr="00010ED5">
        <w:tab/>
        <w:t>For the purposes of this section, a company is a wholly owned subsidiary of the Authority if the company is a subsidiary of the Authority and none of the members of the company is a person other than:</w:t>
      </w:r>
    </w:p>
    <w:p w:rsidR="003F0206" w:rsidRPr="00010ED5" w:rsidRDefault="003F0206" w:rsidP="003F0206">
      <w:pPr>
        <w:pStyle w:val="paragraph"/>
      </w:pPr>
      <w:r w:rsidRPr="00010ED5">
        <w:tab/>
        <w:t>(a)</w:t>
      </w:r>
      <w:r w:rsidRPr="00010ED5">
        <w:tab/>
        <w:t>the Authority; or</w:t>
      </w:r>
    </w:p>
    <w:p w:rsidR="003F0206" w:rsidRPr="00010ED5" w:rsidRDefault="003F0206" w:rsidP="003F0206">
      <w:pPr>
        <w:pStyle w:val="paragraph"/>
      </w:pPr>
      <w:r w:rsidRPr="00010ED5">
        <w:tab/>
        <w:t>(b)</w:t>
      </w:r>
      <w:r w:rsidRPr="00010ED5">
        <w:tab/>
        <w:t>a nominee of the Authority; or</w:t>
      </w:r>
    </w:p>
    <w:p w:rsidR="003F0206" w:rsidRPr="00010ED5" w:rsidRDefault="003F0206" w:rsidP="003F0206">
      <w:pPr>
        <w:pStyle w:val="paragraph"/>
      </w:pPr>
      <w:r w:rsidRPr="00010ED5">
        <w:tab/>
        <w:t>(c)</w:t>
      </w:r>
      <w:r w:rsidRPr="00010ED5">
        <w:tab/>
        <w:t>a subsidiary of the Authority none of whose members is a person other than the Authority or a nominee of the Authority; or</w:t>
      </w:r>
    </w:p>
    <w:p w:rsidR="003F0206" w:rsidRPr="00010ED5" w:rsidRDefault="003F0206" w:rsidP="003F0206">
      <w:pPr>
        <w:pStyle w:val="paragraph"/>
      </w:pPr>
      <w:r w:rsidRPr="00010ED5">
        <w:tab/>
        <w:t>(d)</w:t>
      </w:r>
      <w:r w:rsidRPr="00010ED5">
        <w:tab/>
        <w:t xml:space="preserve">a nominee of a subsidiary referred to in </w:t>
      </w:r>
      <w:r w:rsidR="00010ED5">
        <w:t>paragraph (</w:t>
      </w:r>
      <w:r w:rsidRPr="00010ED5">
        <w:t>c).</w:t>
      </w:r>
    </w:p>
    <w:p w:rsidR="003F0206" w:rsidRPr="00010ED5" w:rsidRDefault="003F0206" w:rsidP="003F0206">
      <w:pPr>
        <w:pStyle w:val="ActHead5"/>
      </w:pPr>
      <w:bookmarkStart w:id="65" w:name="_Toc465348717"/>
      <w:r w:rsidRPr="00010ED5">
        <w:rPr>
          <w:rStyle w:val="CharSectno"/>
        </w:rPr>
        <w:t>57</w:t>
      </w:r>
      <w:r w:rsidRPr="00010ED5">
        <w:t xml:space="preserve">  Authority may give security</w:t>
      </w:r>
      <w:bookmarkEnd w:id="65"/>
    </w:p>
    <w:p w:rsidR="003F0206" w:rsidRPr="00010ED5" w:rsidRDefault="003F0206" w:rsidP="003F0206">
      <w:pPr>
        <w:pStyle w:val="subsection"/>
      </w:pPr>
      <w:r w:rsidRPr="00010ED5">
        <w:tab/>
      </w:r>
      <w:r w:rsidRPr="00010ED5">
        <w:tab/>
        <w:t>The Authority may give security over the whole or part of its assets for:</w:t>
      </w:r>
    </w:p>
    <w:p w:rsidR="003F0206" w:rsidRPr="00010ED5" w:rsidRDefault="003F0206" w:rsidP="003F0206">
      <w:pPr>
        <w:pStyle w:val="paragraph"/>
      </w:pPr>
      <w:r w:rsidRPr="00010ED5">
        <w:tab/>
        <w:t>(a)</w:t>
      </w:r>
      <w:r w:rsidRPr="00010ED5">
        <w:tab/>
        <w:t>the performance by the Authority of any obligation incurred under section</w:t>
      </w:r>
      <w:r w:rsidR="00010ED5">
        <w:t> </w:t>
      </w:r>
      <w:r w:rsidRPr="00010ED5">
        <w:t>54 or 55; or</w:t>
      </w:r>
    </w:p>
    <w:p w:rsidR="003F0206" w:rsidRPr="00010ED5" w:rsidRDefault="003F0206" w:rsidP="003F0206">
      <w:pPr>
        <w:pStyle w:val="paragraph"/>
      </w:pPr>
      <w:r w:rsidRPr="00010ED5">
        <w:tab/>
        <w:t>(b)</w:t>
      </w:r>
      <w:r w:rsidRPr="00010ED5">
        <w:tab/>
        <w:t>the payment to the Commonwealth of amounts equal to amounts paid by the Commonwealth under a guarantee under section</w:t>
      </w:r>
      <w:r w:rsidR="00010ED5">
        <w:t> </w:t>
      </w:r>
      <w:r w:rsidRPr="00010ED5">
        <w:t>56.</w:t>
      </w:r>
    </w:p>
    <w:p w:rsidR="003F0206" w:rsidRPr="00010ED5" w:rsidRDefault="003F0206" w:rsidP="003F0206">
      <w:pPr>
        <w:pStyle w:val="ActHead5"/>
      </w:pPr>
      <w:bookmarkStart w:id="66" w:name="_Toc465348718"/>
      <w:r w:rsidRPr="00010ED5">
        <w:rPr>
          <w:rStyle w:val="CharSectno"/>
        </w:rPr>
        <w:t>60</w:t>
      </w:r>
      <w:r w:rsidRPr="00010ED5">
        <w:t xml:space="preserve">  Trust money</w:t>
      </w:r>
      <w:bookmarkEnd w:id="66"/>
    </w:p>
    <w:p w:rsidR="003F0206" w:rsidRPr="00010ED5" w:rsidRDefault="003F0206" w:rsidP="003F0206">
      <w:pPr>
        <w:pStyle w:val="subsection"/>
        <w:keepNext/>
      </w:pPr>
      <w:r w:rsidRPr="00010ED5">
        <w:tab/>
      </w:r>
      <w:r w:rsidR="00EF7A2B" w:rsidRPr="00010ED5">
        <w:tab/>
        <w:t>The</w:t>
      </w:r>
      <w:r w:rsidRPr="00010ED5">
        <w:t xml:space="preserve"> Authority:</w:t>
      </w:r>
    </w:p>
    <w:p w:rsidR="003F0206" w:rsidRPr="00010ED5" w:rsidRDefault="003F0206" w:rsidP="003F0206">
      <w:pPr>
        <w:pStyle w:val="paragraph"/>
      </w:pPr>
      <w:r w:rsidRPr="00010ED5">
        <w:tab/>
        <w:t>(a)</w:t>
      </w:r>
      <w:r w:rsidRPr="00010ED5">
        <w:tab/>
        <w:t>may receive money from any body or person on trust for application towards a particular purpose consistent with the functions of the Authority; and</w:t>
      </w:r>
    </w:p>
    <w:p w:rsidR="003F0206" w:rsidRPr="00010ED5" w:rsidRDefault="003F0206" w:rsidP="003F0206">
      <w:pPr>
        <w:pStyle w:val="paragraph"/>
      </w:pPr>
      <w:r w:rsidRPr="00010ED5">
        <w:tab/>
        <w:t>(b)</w:t>
      </w:r>
      <w:r w:rsidRPr="00010ED5">
        <w:tab/>
        <w:t>must pay trust money into an account or accounts</w:t>
      </w:r>
      <w:r w:rsidRPr="00010ED5">
        <w:rPr>
          <w:i/>
        </w:rPr>
        <w:t xml:space="preserve"> </w:t>
      </w:r>
      <w:r w:rsidRPr="00010ED5">
        <w:t>containing no money other than trust money; and</w:t>
      </w:r>
    </w:p>
    <w:p w:rsidR="003F0206" w:rsidRPr="00010ED5" w:rsidRDefault="003F0206" w:rsidP="003F0206">
      <w:pPr>
        <w:pStyle w:val="paragraph"/>
      </w:pPr>
      <w:r w:rsidRPr="00010ED5">
        <w:tab/>
        <w:t>(c)</w:t>
      </w:r>
      <w:r w:rsidRPr="00010ED5">
        <w:tab/>
        <w:t>must apply or deal with trust money only in accordance with the powers and duties of the Authority as trustee; and</w:t>
      </w:r>
    </w:p>
    <w:p w:rsidR="003F0206" w:rsidRPr="00010ED5" w:rsidRDefault="003F0206" w:rsidP="003F0206">
      <w:pPr>
        <w:pStyle w:val="paragraph"/>
      </w:pPr>
      <w:r w:rsidRPr="00010ED5">
        <w:tab/>
        <w:t>(d)</w:t>
      </w:r>
      <w:r w:rsidRPr="00010ED5">
        <w:tab/>
        <w:t>may only invest trust money:</w:t>
      </w:r>
    </w:p>
    <w:p w:rsidR="003F0206" w:rsidRPr="00010ED5" w:rsidRDefault="003F0206" w:rsidP="003F0206">
      <w:pPr>
        <w:pStyle w:val="paragraphsub"/>
      </w:pPr>
      <w:r w:rsidRPr="00010ED5">
        <w:tab/>
        <w:t>(i)</w:t>
      </w:r>
      <w:r w:rsidRPr="00010ED5">
        <w:tab/>
        <w:t>in any manner in which the Authority is authorised to invest the money by the terms of the trust; or</w:t>
      </w:r>
    </w:p>
    <w:p w:rsidR="003F0206" w:rsidRPr="00010ED5" w:rsidRDefault="003F0206" w:rsidP="003F0206">
      <w:pPr>
        <w:pStyle w:val="paragraphsub"/>
      </w:pPr>
      <w:r w:rsidRPr="00010ED5">
        <w:tab/>
        <w:t>(ii)</w:t>
      </w:r>
      <w:r w:rsidRPr="00010ED5">
        <w:tab/>
        <w:t>in any manner in which trust money may be lawfully invested.</w:t>
      </w:r>
    </w:p>
    <w:p w:rsidR="003F0206" w:rsidRPr="00010ED5" w:rsidRDefault="003F0206" w:rsidP="003F0206">
      <w:pPr>
        <w:pStyle w:val="ActHead5"/>
      </w:pPr>
      <w:bookmarkStart w:id="67" w:name="_Toc465348719"/>
      <w:r w:rsidRPr="00010ED5">
        <w:rPr>
          <w:rStyle w:val="CharSectno"/>
        </w:rPr>
        <w:t>62</w:t>
      </w:r>
      <w:r w:rsidRPr="00010ED5">
        <w:t xml:space="preserve">  Charges</w:t>
      </w:r>
      <w:bookmarkEnd w:id="67"/>
    </w:p>
    <w:p w:rsidR="003F0206" w:rsidRPr="00010ED5" w:rsidRDefault="003F0206" w:rsidP="003F0206">
      <w:pPr>
        <w:pStyle w:val="subsection"/>
      </w:pPr>
      <w:r w:rsidRPr="00010ED5">
        <w:tab/>
        <w:t>(1)</w:t>
      </w:r>
      <w:r w:rsidRPr="00010ED5">
        <w:tab/>
        <w:t>The regulations may provide for charges to be payable to the Authority for:</w:t>
      </w:r>
    </w:p>
    <w:p w:rsidR="003F0206" w:rsidRPr="00010ED5" w:rsidRDefault="003F0206" w:rsidP="003F0206">
      <w:pPr>
        <w:pStyle w:val="paragraph"/>
      </w:pPr>
      <w:r w:rsidRPr="00010ED5">
        <w:tab/>
        <w:t>(a)</w:t>
      </w:r>
      <w:r w:rsidRPr="00010ED5">
        <w:tab/>
        <w:t>the provision of hearing services by the Authority otherwise than in accordance with an agreement entered into by the Authority under Part</w:t>
      </w:r>
      <w:r w:rsidR="00010ED5">
        <w:t> </w:t>
      </w:r>
      <w:r w:rsidRPr="00010ED5">
        <w:t xml:space="preserve">3 of the </w:t>
      </w:r>
      <w:r w:rsidRPr="00010ED5">
        <w:rPr>
          <w:i/>
        </w:rPr>
        <w:t>Hearing Services Administration Act 1997</w:t>
      </w:r>
      <w:r w:rsidRPr="00010ED5">
        <w:t>; or</w:t>
      </w:r>
    </w:p>
    <w:p w:rsidR="003F0206" w:rsidRPr="00010ED5" w:rsidRDefault="003F0206" w:rsidP="003F0206">
      <w:pPr>
        <w:pStyle w:val="paragraph"/>
      </w:pPr>
      <w:r w:rsidRPr="00010ED5">
        <w:tab/>
        <w:t>(b)</w:t>
      </w:r>
      <w:r w:rsidRPr="00010ED5">
        <w:tab/>
        <w:t>the provision of any other services by the Authority under this Act, including making available the services of acoustic laboratories controlled by the Authority.</w:t>
      </w:r>
    </w:p>
    <w:p w:rsidR="003F0206" w:rsidRPr="00010ED5" w:rsidRDefault="003F0206" w:rsidP="003F0206">
      <w:pPr>
        <w:pStyle w:val="subsection"/>
      </w:pPr>
      <w:r w:rsidRPr="00010ED5">
        <w:tab/>
        <w:t>(1A)</w:t>
      </w:r>
      <w:r w:rsidRPr="00010ED5">
        <w:tab/>
        <w:t>The Authority may charge for the provision of hearing services by the Authority in accordance with an agreement entered into by the Authority under Part</w:t>
      </w:r>
      <w:r w:rsidR="00010ED5">
        <w:t> </w:t>
      </w:r>
      <w:r w:rsidRPr="00010ED5">
        <w:t xml:space="preserve">3 of the </w:t>
      </w:r>
      <w:r w:rsidRPr="00010ED5">
        <w:rPr>
          <w:i/>
        </w:rPr>
        <w:t>Hearing Services Administration Act 1997</w:t>
      </w:r>
      <w:r w:rsidRPr="00010ED5">
        <w:t>. This subsection has effect subject to that Act.</w:t>
      </w:r>
    </w:p>
    <w:p w:rsidR="003F0206" w:rsidRPr="00010ED5" w:rsidRDefault="003F0206" w:rsidP="003F0206">
      <w:pPr>
        <w:pStyle w:val="subsection"/>
      </w:pPr>
      <w:r w:rsidRPr="00010ED5">
        <w:tab/>
        <w:t>(2)</w:t>
      </w:r>
      <w:r w:rsidRPr="00010ED5">
        <w:tab/>
        <w:t>The Authority may decide not to impose, or to reduce the amount of, a charge that, but for this subsection, a person would be liable to pay to the Authority.</w:t>
      </w:r>
    </w:p>
    <w:p w:rsidR="003F0206" w:rsidRPr="00010ED5" w:rsidRDefault="003F0206" w:rsidP="003F0206">
      <w:pPr>
        <w:pStyle w:val="subsection"/>
      </w:pPr>
      <w:r w:rsidRPr="00010ED5">
        <w:tab/>
        <w:t>(3)</w:t>
      </w:r>
      <w:r w:rsidRPr="00010ED5">
        <w:tab/>
        <w:t>A charge may be recovered as a debt due to the Authority.</w:t>
      </w:r>
    </w:p>
    <w:p w:rsidR="003F0206" w:rsidRPr="00010ED5" w:rsidRDefault="003F0206" w:rsidP="003F0206">
      <w:pPr>
        <w:pStyle w:val="subsection"/>
      </w:pPr>
      <w:r w:rsidRPr="00010ED5">
        <w:tab/>
        <w:t>(4)</w:t>
      </w:r>
      <w:r w:rsidRPr="00010ED5">
        <w:tab/>
        <w:t>The amount of a charge must:</w:t>
      </w:r>
    </w:p>
    <w:p w:rsidR="003F0206" w:rsidRPr="00010ED5" w:rsidRDefault="003F0206" w:rsidP="003F0206">
      <w:pPr>
        <w:pStyle w:val="paragraph"/>
      </w:pPr>
      <w:r w:rsidRPr="00010ED5">
        <w:tab/>
        <w:t>(a)</w:t>
      </w:r>
      <w:r w:rsidRPr="00010ED5">
        <w:tab/>
        <w:t>be reasonably related to the expenses incurred or to be incurred by the Authority in relation to the provision of the service concerned; and</w:t>
      </w:r>
    </w:p>
    <w:p w:rsidR="003F0206" w:rsidRPr="00010ED5" w:rsidRDefault="003F0206" w:rsidP="003F0206">
      <w:pPr>
        <w:pStyle w:val="paragraph"/>
      </w:pPr>
      <w:r w:rsidRPr="00010ED5">
        <w:tab/>
        <w:t>(b)</w:t>
      </w:r>
      <w:r w:rsidRPr="00010ED5">
        <w:tab/>
        <w:t>not be such as to amount to taxation; and</w:t>
      </w:r>
    </w:p>
    <w:p w:rsidR="003F0206" w:rsidRPr="00010ED5" w:rsidRDefault="003F0206" w:rsidP="003F0206">
      <w:pPr>
        <w:pStyle w:val="paragraph"/>
      </w:pPr>
      <w:r w:rsidRPr="00010ED5">
        <w:tab/>
        <w:t>(c)</w:t>
      </w:r>
      <w:r w:rsidRPr="00010ED5">
        <w:tab/>
        <w:t>not be such as to make the service concerned a service that the Authority cannot provide because of the limitation that subsection</w:t>
      </w:r>
      <w:r w:rsidR="00010ED5">
        <w:t> </w:t>
      </w:r>
      <w:r w:rsidRPr="00010ED5">
        <w:t>8(2) imposes on the Authority’s performance of its functions.</w:t>
      </w:r>
    </w:p>
    <w:p w:rsidR="003F0206" w:rsidRPr="00010ED5" w:rsidRDefault="003F0206" w:rsidP="003F0206">
      <w:pPr>
        <w:pStyle w:val="ActHead5"/>
      </w:pPr>
      <w:bookmarkStart w:id="68" w:name="_Toc465348720"/>
      <w:r w:rsidRPr="00010ED5">
        <w:rPr>
          <w:rStyle w:val="CharSectno"/>
        </w:rPr>
        <w:t>63</w:t>
      </w:r>
      <w:r w:rsidRPr="00010ED5">
        <w:t xml:space="preserve">  Contracts</w:t>
      </w:r>
      <w:bookmarkEnd w:id="68"/>
    </w:p>
    <w:p w:rsidR="003F0206" w:rsidRPr="00010ED5" w:rsidRDefault="003F0206" w:rsidP="003F0206">
      <w:pPr>
        <w:pStyle w:val="subsection"/>
      </w:pPr>
      <w:r w:rsidRPr="00010ED5">
        <w:tab/>
        <w:t>(1)</w:t>
      </w:r>
      <w:r w:rsidRPr="00010ED5">
        <w:tab/>
        <w:t>The Authority must not, except with the Minister’s written approval, enter into a contract under which the Authority is to pay or receive an amount exceeding $1,000,000, or such higher amount as is prescribed for the purposes of this section.</w:t>
      </w:r>
    </w:p>
    <w:p w:rsidR="003F0206" w:rsidRPr="00010ED5" w:rsidRDefault="003F0206" w:rsidP="003F0206">
      <w:pPr>
        <w:pStyle w:val="subsection"/>
      </w:pPr>
      <w:r w:rsidRPr="00010ED5">
        <w:tab/>
        <w:t>(2)</w:t>
      </w:r>
      <w:r w:rsidRPr="00010ED5">
        <w:tab/>
        <w:t>The Authority must not, except with the Minister’s written approval, enter into a contract for the sale or acquisition of real property.</w:t>
      </w:r>
    </w:p>
    <w:p w:rsidR="003F0206" w:rsidRPr="00010ED5" w:rsidRDefault="003F0206" w:rsidP="003F0206">
      <w:pPr>
        <w:pStyle w:val="ActHead5"/>
      </w:pPr>
      <w:bookmarkStart w:id="69" w:name="_Toc465348721"/>
      <w:r w:rsidRPr="00010ED5">
        <w:rPr>
          <w:rStyle w:val="CharSectno"/>
        </w:rPr>
        <w:t>63A</w:t>
      </w:r>
      <w:r w:rsidRPr="00010ED5">
        <w:t xml:space="preserve">  Payment of amounts to the Commonwealth</w:t>
      </w:r>
      <w:bookmarkEnd w:id="69"/>
    </w:p>
    <w:p w:rsidR="003F0206" w:rsidRPr="00010ED5" w:rsidRDefault="003F0206" w:rsidP="003F0206">
      <w:pPr>
        <w:pStyle w:val="subsection"/>
      </w:pPr>
      <w:r w:rsidRPr="00010ED5">
        <w:tab/>
        <w:t>(1)</w:t>
      </w:r>
      <w:r w:rsidRPr="00010ED5">
        <w:tab/>
        <w:t>The Minister may give the Authority a written direction requiring the Authority to pay a specified amount to the Commonwealth before a specified time.</w:t>
      </w:r>
    </w:p>
    <w:p w:rsidR="003F0206" w:rsidRPr="00010ED5" w:rsidRDefault="003F0206" w:rsidP="003F0206">
      <w:pPr>
        <w:pStyle w:val="subsection"/>
      </w:pPr>
      <w:r w:rsidRPr="00010ED5">
        <w:tab/>
        <w:t>(2)</w:t>
      </w:r>
      <w:r w:rsidRPr="00010ED5">
        <w:tab/>
        <w:t xml:space="preserve">A direction under </w:t>
      </w:r>
      <w:r w:rsidR="00010ED5">
        <w:t>subsection (</w:t>
      </w:r>
      <w:r w:rsidRPr="00010ED5">
        <w:t>1) must not be inconsistent with subsection</w:t>
      </w:r>
      <w:r w:rsidR="00010ED5">
        <w:t> </w:t>
      </w:r>
      <w:r w:rsidRPr="00010ED5">
        <w:t>8(2).</w:t>
      </w:r>
    </w:p>
    <w:p w:rsidR="003F0206" w:rsidRPr="00010ED5" w:rsidRDefault="003F0206" w:rsidP="003F0206">
      <w:pPr>
        <w:pStyle w:val="subsection"/>
      </w:pPr>
      <w:r w:rsidRPr="00010ED5">
        <w:tab/>
        <w:t>(3)</w:t>
      </w:r>
      <w:r w:rsidRPr="00010ED5">
        <w:tab/>
        <w:t xml:space="preserve">The Authority must comply with a direction under </w:t>
      </w:r>
      <w:r w:rsidR="00010ED5">
        <w:t>subsection (</w:t>
      </w:r>
      <w:r w:rsidRPr="00010ED5">
        <w:t>1).</w:t>
      </w:r>
    </w:p>
    <w:p w:rsidR="003F0206" w:rsidRPr="00010ED5" w:rsidRDefault="003F0206" w:rsidP="003F0206">
      <w:pPr>
        <w:pStyle w:val="ActHead5"/>
      </w:pPr>
      <w:bookmarkStart w:id="70" w:name="_Toc465348722"/>
      <w:r w:rsidRPr="00010ED5">
        <w:rPr>
          <w:rStyle w:val="CharSectno"/>
        </w:rPr>
        <w:t>63B</w:t>
      </w:r>
      <w:r w:rsidRPr="00010ED5">
        <w:t xml:space="preserve">  Delegation by Finance Minister</w:t>
      </w:r>
      <w:bookmarkEnd w:id="70"/>
    </w:p>
    <w:p w:rsidR="003F0206" w:rsidRPr="00010ED5" w:rsidRDefault="003F0206" w:rsidP="003F0206">
      <w:pPr>
        <w:pStyle w:val="subsection"/>
      </w:pPr>
      <w:r w:rsidRPr="00010ED5">
        <w:tab/>
        <w:t>(1)</w:t>
      </w:r>
      <w:r w:rsidRPr="00010ED5">
        <w:tab/>
        <w:t>The Finance Minister may, by written instrument, delegate any of the Finance Minister’s powers or functions under section</w:t>
      </w:r>
      <w:r w:rsidR="00010ED5">
        <w:t> </w:t>
      </w:r>
      <w:r w:rsidRPr="00010ED5">
        <w:t xml:space="preserve">55 or 56 to an official (within the meaning of the </w:t>
      </w:r>
      <w:r w:rsidR="00010E77" w:rsidRPr="00010ED5">
        <w:rPr>
          <w:i/>
        </w:rPr>
        <w:t>Public Governance, Performance and Accountability Act 2013</w:t>
      </w:r>
      <w:r w:rsidR="00010E77" w:rsidRPr="00010ED5">
        <w:t>) of a non</w:t>
      </w:r>
      <w:r w:rsidR="00010ED5">
        <w:noBreakHyphen/>
      </w:r>
      <w:r w:rsidR="00010E77" w:rsidRPr="00010ED5">
        <w:t>corporate Commonwealth entity (within the meaning of that Act)</w:t>
      </w:r>
      <w:r w:rsidRPr="00010ED5">
        <w:t>.</w:t>
      </w:r>
    </w:p>
    <w:p w:rsidR="003F0206" w:rsidRPr="00010ED5" w:rsidRDefault="003F0206" w:rsidP="003F0206">
      <w:pPr>
        <w:pStyle w:val="subsection"/>
      </w:pPr>
      <w:r w:rsidRPr="00010ED5">
        <w:tab/>
        <w:t>(2)</w:t>
      </w:r>
      <w:r w:rsidRPr="00010ED5">
        <w:tab/>
        <w:t>In exercising powers or functions under a delegation, the official must comply with any directions of the Finance Minister.</w:t>
      </w:r>
    </w:p>
    <w:p w:rsidR="003F0206" w:rsidRPr="00010ED5" w:rsidRDefault="003F0206" w:rsidP="00305273">
      <w:pPr>
        <w:pStyle w:val="ActHead2"/>
        <w:pageBreakBefore/>
      </w:pPr>
      <w:bookmarkStart w:id="71" w:name="_Toc465348723"/>
      <w:r w:rsidRPr="00010ED5">
        <w:rPr>
          <w:rStyle w:val="CharPartNo"/>
        </w:rPr>
        <w:t>Part</w:t>
      </w:r>
      <w:r w:rsidR="00010ED5">
        <w:rPr>
          <w:rStyle w:val="CharPartNo"/>
        </w:rPr>
        <w:t> </w:t>
      </w:r>
      <w:r w:rsidRPr="00010ED5">
        <w:rPr>
          <w:rStyle w:val="CharPartNo"/>
        </w:rPr>
        <w:t>7</w:t>
      </w:r>
      <w:r w:rsidRPr="00010ED5">
        <w:t>—</w:t>
      </w:r>
      <w:r w:rsidRPr="00010ED5">
        <w:rPr>
          <w:rStyle w:val="CharPartText"/>
        </w:rPr>
        <w:t>Miscellaneous</w:t>
      </w:r>
      <w:bookmarkEnd w:id="71"/>
    </w:p>
    <w:p w:rsidR="003F0206" w:rsidRPr="00010ED5" w:rsidRDefault="009C64A1" w:rsidP="003F0206">
      <w:pPr>
        <w:pStyle w:val="Header"/>
      </w:pPr>
      <w:r w:rsidRPr="00010ED5">
        <w:rPr>
          <w:rStyle w:val="CharDivNo"/>
        </w:rPr>
        <w:t xml:space="preserve"> </w:t>
      </w:r>
      <w:r w:rsidRPr="00010ED5">
        <w:rPr>
          <w:rStyle w:val="CharDivText"/>
        </w:rPr>
        <w:t xml:space="preserve"> </w:t>
      </w:r>
    </w:p>
    <w:p w:rsidR="003F0206" w:rsidRPr="00010ED5" w:rsidRDefault="003F0206" w:rsidP="003F0206">
      <w:pPr>
        <w:pStyle w:val="ActHead5"/>
      </w:pPr>
      <w:bookmarkStart w:id="72" w:name="_Toc465348724"/>
      <w:r w:rsidRPr="00010ED5">
        <w:rPr>
          <w:rStyle w:val="CharSectno"/>
        </w:rPr>
        <w:t>64</w:t>
      </w:r>
      <w:r w:rsidRPr="00010ED5">
        <w:t xml:space="preserve">  Internal review of reviewable decisions</w:t>
      </w:r>
      <w:bookmarkEnd w:id="72"/>
    </w:p>
    <w:p w:rsidR="003F0206" w:rsidRPr="00010ED5" w:rsidRDefault="003F0206" w:rsidP="003F0206">
      <w:pPr>
        <w:pStyle w:val="subsection"/>
      </w:pPr>
      <w:r w:rsidRPr="00010ED5">
        <w:tab/>
        <w:t>(1)</w:t>
      </w:r>
      <w:r w:rsidRPr="00010ED5">
        <w:tab/>
        <w:t>The Authority must, as soon as practicable after making a reviewable decision (other than a decision that was made by the Managing Director personally), cause a notice in writing to be given to the person whose interests are affected by the decision containing:</w:t>
      </w:r>
    </w:p>
    <w:p w:rsidR="003F0206" w:rsidRPr="00010ED5" w:rsidRDefault="003F0206" w:rsidP="003F0206">
      <w:pPr>
        <w:pStyle w:val="paragraph"/>
      </w:pPr>
      <w:r w:rsidRPr="00010ED5">
        <w:tab/>
        <w:t>(a)</w:t>
      </w:r>
      <w:r w:rsidRPr="00010ED5">
        <w:tab/>
        <w:t>the terms of the decision; and</w:t>
      </w:r>
    </w:p>
    <w:p w:rsidR="003F0206" w:rsidRPr="00010ED5" w:rsidRDefault="003F0206" w:rsidP="003F0206">
      <w:pPr>
        <w:pStyle w:val="paragraph"/>
      </w:pPr>
      <w:r w:rsidRPr="00010ED5">
        <w:tab/>
        <w:t>(b)</w:t>
      </w:r>
      <w:r w:rsidRPr="00010ED5">
        <w:tab/>
        <w:t>the reasons for the decision; and</w:t>
      </w:r>
    </w:p>
    <w:p w:rsidR="003F0206" w:rsidRPr="00010ED5" w:rsidRDefault="003F0206" w:rsidP="003F0206">
      <w:pPr>
        <w:pStyle w:val="paragraph"/>
      </w:pPr>
      <w:r w:rsidRPr="00010ED5">
        <w:tab/>
        <w:t>(c)</w:t>
      </w:r>
      <w:r w:rsidRPr="00010ED5">
        <w:tab/>
        <w:t>a statement setting out particulars of the person’s right to have the decision reviewed under this section.</w:t>
      </w:r>
    </w:p>
    <w:p w:rsidR="003F0206" w:rsidRPr="00010ED5" w:rsidRDefault="003F0206" w:rsidP="003F0206">
      <w:pPr>
        <w:pStyle w:val="subsection"/>
      </w:pPr>
      <w:r w:rsidRPr="00010ED5">
        <w:tab/>
        <w:t>(2)</w:t>
      </w:r>
      <w:r w:rsidRPr="00010ED5">
        <w:tab/>
        <w:t xml:space="preserve">A failure to comply with the requirements of </w:t>
      </w:r>
      <w:r w:rsidR="00010ED5">
        <w:t>subsection (</w:t>
      </w:r>
      <w:r w:rsidRPr="00010ED5">
        <w:t>1) in relation to a decision does not affect the validity of the decision.</w:t>
      </w:r>
    </w:p>
    <w:p w:rsidR="003F0206" w:rsidRPr="00010ED5" w:rsidRDefault="003F0206" w:rsidP="003F0206">
      <w:pPr>
        <w:pStyle w:val="subsection"/>
      </w:pPr>
      <w:r w:rsidRPr="00010ED5">
        <w:tab/>
        <w:t>(3)</w:t>
      </w:r>
      <w:r w:rsidRPr="00010ED5">
        <w:tab/>
        <w:t>A person whose interests are affected by a reviewable decision may apply in writing to the Authority for a review of the decision.</w:t>
      </w:r>
    </w:p>
    <w:p w:rsidR="003F0206" w:rsidRPr="00010ED5" w:rsidRDefault="003F0206" w:rsidP="003F0206">
      <w:pPr>
        <w:pStyle w:val="subsection"/>
      </w:pPr>
      <w:r w:rsidRPr="00010ED5">
        <w:tab/>
        <w:t>(4)</w:t>
      </w:r>
      <w:r w:rsidRPr="00010ED5">
        <w:tab/>
        <w:t>An application for a review must be made within 30 days after the day on which the decision first came to the notice of the applicant, or within such period (if any) as the Authority, either before or after the end of that period, allows.</w:t>
      </w:r>
    </w:p>
    <w:p w:rsidR="003F0206" w:rsidRPr="00010ED5" w:rsidRDefault="003F0206" w:rsidP="003F0206">
      <w:pPr>
        <w:pStyle w:val="subsection"/>
      </w:pPr>
      <w:r w:rsidRPr="00010ED5">
        <w:tab/>
        <w:t>(5)</w:t>
      </w:r>
      <w:r w:rsidRPr="00010ED5">
        <w:tab/>
        <w:t>The Authority must, on receiving an application, cause the decision to be reviewed by a person to whom the Authority’s power under this section is delegated, being a person who:</w:t>
      </w:r>
    </w:p>
    <w:p w:rsidR="003F0206" w:rsidRPr="00010ED5" w:rsidRDefault="003F0206" w:rsidP="003F0206">
      <w:pPr>
        <w:pStyle w:val="paragraph"/>
      </w:pPr>
      <w:r w:rsidRPr="00010ED5">
        <w:tab/>
        <w:t>(a)</w:t>
      </w:r>
      <w:r w:rsidRPr="00010ED5">
        <w:tab/>
        <w:t>was not involved in making the decision; and</w:t>
      </w:r>
    </w:p>
    <w:p w:rsidR="003F0206" w:rsidRPr="00010ED5" w:rsidRDefault="003F0206" w:rsidP="003F0206">
      <w:pPr>
        <w:pStyle w:val="paragraph"/>
      </w:pPr>
      <w:r w:rsidRPr="00010ED5">
        <w:tab/>
        <w:t>(b)</w:t>
      </w:r>
      <w:r w:rsidRPr="00010ED5">
        <w:tab/>
        <w:t>occupies a position in the Authority that is senior to that occupied by any person involved in making the decision.</w:t>
      </w:r>
    </w:p>
    <w:p w:rsidR="003F0206" w:rsidRPr="00010ED5" w:rsidRDefault="003F0206" w:rsidP="003F0206">
      <w:pPr>
        <w:pStyle w:val="subsection"/>
      </w:pPr>
      <w:r w:rsidRPr="00010ED5">
        <w:tab/>
        <w:t>(6)</w:t>
      </w:r>
      <w:r w:rsidRPr="00010ED5">
        <w:tab/>
        <w:t>A person who reviews a reviewable decision may:</w:t>
      </w:r>
    </w:p>
    <w:p w:rsidR="003F0206" w:rsidRPr="00010ED5" w:rsidRDefault="003F0206" w:rsidP="003F0206">
      <w:pPr>
        <w:pStyle w:val="paragraph"/>
      </w:pPr>
      <w:r w:rsidRPr="00010ED5">
        <w:tab/>
        <w:t>(a)</w:t>
      </w:r>
      <w:r w:rsidRPr="00010ED5">
        <w:tab/>
        <w:t>make a decision affirming, varying or revoking the reviewable decision; and</w:t>
      </w:r>
    </w:p>
    <w:p w:rsidR="003F0206" w:rsidRPr="00010ED5" w:rsidRDefault="003F0206" w:rsidP="003F0206">
      <w:pPr>
        <w:pStyle w:val="paragraph"/>
      </w:pPr>
      <w:r w:rsidRPr="00010ED5">
        <w:tab/>
        <w:t>(b)</w:t>
      </w:r>
      <w:r w:rsidRPr="00010ED5">
        <w:tab/>
        <w:t>where the person revokes the decision, make such other decision as the person thinks appropriate.</w:t>
      </w:r>
    </w:p>
    <w:p w:rsidR="003F0206" w:rsidRPr="00010ED5" w:rsidRDefault="003F0206" w:rsidP="003F0206">
      <w:pPr>
        <w:pStyle w:val="ActHead5"/>
      </w:pPr>
      <w:bookmarkStart w:id="73" w:name="_Toc465348725"/>
      <w:r w:rsidRPr="00010ED5">
        <w:rPr>
          <w:rStyle w:val="CharSectno"/>
        </w:rPr>
        <w:t>65</w:t>
      </w:r>
      <w:r w:rsidRPr="00010ED5">
        <w:t xml:space="preserve">  Review of decisions by Administrative Appeals Tribunal</w:t>
      </w:r>
      <w:bookmarkEnd w:id="73"/>
    </w:p>
    <w:p w:rsidR="003F0206" w:rsidRPr="00010ED5" w:rsidRDefault="003F0206" w:rsidP="003F0206">
      <w:pPr>
        <w:pStyle w:val="subsection"/>
      </w:pPr>
      <w:r w:rsidRPr="00010ED5">
        <w:tab/>
        <w:t>(1)</w:t>
      </w:r>
      <w:r w:rsidRPr="00010ED5">
        <w:tab/>
        <w:t>Where:</w:t>
      </w:r>
    </w:p>
    <w:p w:rsidR="003F0206" w:rsidRPr="00010ED5" w:rsidRDefault="003F0206" w:rsidP="003F0206">
      <w:pPr>
        <w:pStyle w:val="paragraph"/>
      </w:pPr>
      <w:r w:rsidRPr="00010ED5">
        <w:tab/>
        <w:t>(a)</w:t>
      </w:r>
      <w:r w:rsidRPr="00010ED5">
        <w:tab/>
        <w:t>a person makes a decision under subsection</w:t>
      </w:r>
      <w:r w:rsidR="00010ED5">
        <w:t> </w:t>
      </w:r>
      <w:r w:rsidRPr="00010ED5">
        <w:t>64(6); or</w:t>
      </w:r>
    </w:p>
    <w:p w:rsidR="003F0206" w:rsidRPr="00010ED5" w:rsidRDefault="003F0206" w:rsidP="003F0206">
      <w:pPr>
        <w:pStyle w:val="paragraph"/>
      </w:pPr>
      <w:r w:rsidRPr="00010ED5">
        <w:tab/>
        <w:t>(b)</w:t>
      </w:r>
      <w:r w:rsidRPr="00010ED5">
        <w:tab/>
        <w:t>the Managing Director makes a reviewable decision personally;</w:t>
      </w:r>
    </w:p>
    <w:p w:rsidR="003F0206" w:rsidRPr="00010ED5" w:rsidRDefault="003F0206" w:rsidP="003F0206">
      <w:pPr>
        <w:pStyle w:val="subsection2"/>
      </w:pPr>
      <w:r w:rsidRPr="00010ED5">
        <w:t>the person or Managing Director must cause a notice in writing to be given to the person whose interests are affected by the decision containing:</w:t>
      </w:r>
    </w:p>
    <w:p w:rsidR="003F0206" w:rsidRPr="00010ED5" w:rsidRDefault="003F0206" w:rsidP="003F0206">
      <w:pPr>
        <w:pStyle w:val="paragraph"/>
      </w:pPr>
      <w:r w:rsidRPr="00010ED5">
        <w:tab/>
        <w:t>(c)</w:t>
      </w:r>
      <w:r w:rsidRPr="00010ED5">
        <w:tab/>
        <w:t>the terms of the decision; and</w:t>
      </w:r>
    </w:p>
    <w:p w:rsidR="003F0206" w:rsidRPr="00010ED5" w:rsidRDefault="003F0206" w:rsidP="003F0206">
      <w:pPr>
        <w:pStyle w:val="paragraph"/>
      </w:pPr>
      <w:r w:rsidRPr="00010ED5">
        <w:tab/>
        <w:t>(d)</w:t>
      </w:r>
      <w:r w:rsidRPr="00010ED5">
        <w:tab/>
        <w:t>the reasons for the decision; and</w:t>
      </w:r>
    </w:p>
    <w:p w:rsidR="003F0206" w:rsidRPr="00010ED5" w:rsidRDefault="003F0206" w:rsidP="003F0206">
      <w:pPr>
        <w:pStyle w:val="paragraph"/>
      </w:pPr>
      <w:r w:rsidRPr="00010ED5">
        <w:tab/>
        <w:t>(e)</w:t>
      </w:r>
      <w:r w:rsidRPr="00010ED5">
        <w:tab/>
        <w:t>a statement to the effect that, subject to the</w:t>
      </w:r>
      <w:r w:rsidRPr="00010ED5">
        <w:rPr>
          <w:i/>
        </w:rPr>
        <w:t xml:space="preserve"> Administrative Appeals Tribunal Act 1975</w:t>
      </w:r>
      <w:r w:rsidRPr="00010ED5">
        <w:t>, application may be made to the Administrative Appeals Tribunal for review of the decision to which the notice relates.</w:t>
      </w:r>
    </w:p>
    <w:p w:rsidR="003F0206" w:rsidRPr="00010ED5" w:rsidRDefault="003F0206" w:rsidP="003F0206">
      <w:pPr>
        <w:pStyle w:val="subsection"/>
      </w:pPr>
      <w:r w:rsidRPr="00010ED5">
        <w:tab/>
        <w:t>(2)</w:t>
      </w:r>
      <w:r w:rsidRPr="00010ED5">
        <w:tab/>
        <w:t xml:space="preserve">A failure to comply with the requirements of </w:t>
      </w:r>
      <w:r w:rsidR="00010ED5">
        <w:t>subsection (</w:t>
      </w:r>
      <w:r w:rsidRPr="00010ED5">
        <w:t>1) in relation to a decision does not affect the validity of the decision.</w:t>
      </w:r>
    </w:p>
    <w:p w:rsidR="003F0206" w:rsidRPr="00010ED5" w:rsidRDefault="003F0206" w:rsidP="003F0206">
      <w:pPr>
        <w:pStyle w:val="subsection"/>
      </w:pPr>
      <w:r w:rsidRPr="00010ED5">
        <w:tab/>
        <w:t>(3)</w:t>
      </w:r>
      <w:r w:rsidRPr="00010ED5">
        <w:tab/>
        <w:t xml:space="preserve">Subject to the </w:t>
      </w:r>
      <w:r w:rsidRPr="00010ED5">
        <w:rPr>
          <w:i/>
        </w:rPr>
        <w:t>Administrative Appeals Tribunal Act 1975</w:t>
      </w:r>
      <w:r w:rsidRPr="00010ED5">
        <w:t>, an application may be made to the Administrative Appeals Tribunal for a review of:</w:t>
      </w:r>
    </w:p>
    <w:p w:rsidR="003F0206" w:rsidRPr="00010ED5" w:rsidRDefault="003F0206" w:rsidP="003F0206">
      <w:pPr>
        <w:pStyle w:val="paragraph"/>
      </w:pPr>
      <w:r w:rsidRPr="00010ED5">
        <w:tab/>
        <w:t>(a)</w:t>
      </w:r>
      <w:r w:rsidRPr="00010ED5">
        <w:tab/>
        <w:t>a decision made under subsection</w:t>
      </w:r>
      <w:r w:rsidR="00010ED5">
        <w:t> </w:t>
      </w:r>
      <w:r w:rsidRPr="00010ED5">
        <w:t>64(6); or</w:t>
      </w:r>
    </w:p>
    <w:p w:rsidR="003F0206" w:rsidRPr="00010ED5" w:rsidRDefault="003F0206" w:rsidP="003F0206">
      <w:pPr>
        <w:pStyle w:val="paragraph"/>
      </w:pPr>
      <w:r w:rsidRPr="00010ED5">
        <w:tab/>
        <w:t>(b)</w:t>
      </w:r>
      <w:r w:rsidRPr="00010ED5">
        <w:tab/>
        <w:t>a reviewable decision made by the Managing Director personally.</w:t>
      </w:r>
    </w:p>
    <w:p w:rsidR="003F0206" w:rsidRPr="00010ED5" w:rsidRDefault="003F0206" w:rsidP="003F0206">
      <w:pPr>
        <w:pStyle w:val="subsection"/>
      </w:pPr>
      <w:r w:rsidRPr="00010ED5">
        <w:tab/>
        <w:t>(4)</w:t>
      </w:r>
      <w:r w:rsidRPr="00010ED5">
        <w:tab/>
        <w:t>In this section:</w:t>
      </w:r>
    </w:p>
    <w:p w:rsidR="003F0206" w:rsidRPr="00010ED5" w:rsidRDefault="003F0206" w:rsidP="003F0206">
      <w:pPr>
        <w:pStyle w:val="Definition"/>
      </w:pPr>
      <w:r w:rsidRPr="00010ED5">
        <w:rPr>
          <w:b/>
          <w:i/>
        </w:rPr>
        <w:t>decision</w:t>
      </w:r>
      <w:r w:rsidRPr="00010ED5">
        <w:t xml:space="preserve"> has the same meaning as in the </w:t>
      </w:r>
      <w:r w:rsidRPr="00010ED5">
        <w:rPr>
          <w:i/>
        </w:rPr>
        <w:t>Administrative Appeals Tribunal Act 1975</w:t>
      </w:r>
      <w:r w:rsidRPr="00010ED5">
        <w:t>.</w:t>
      </w:r>
    </w:p>
    <w:p w:rsidR="003F0206" w:rsidRPr="00010ED5" w:rsidRDefault="003F0206" w:rsidP="003F0206">
      <w:pPr>
        <w:pStyle w:val="ActHead5"/>
      </w:pPr>
      <w:bookmarkStart w:id="74" w:name="_Toc465348726"/>
      <w:r w:rsidRPr="00010ED5">
        <w:rPr>
          <w:rStyle w:val="CharSectno"/>
        </w:rPr>
        <w:t>66</w:t>
      </w:r>
      <w:r w:rsidRPr="00010ED5">
        <w:t xml:space="preserve">  Person not to use protected names or protected symbols</w:t>
      </w:r>
      <w:bookmarkEnd w:id="74"/>
    </w:p>
    <w:p w:rsidR="003F0206" w:rsidRPr="00010ED5" w:rsidRDefault="003F0206" w:rsidP="003F0206">
      <w:pPr>
        <w:pStyle w:val="subsection"/>
      </w:pPr>
      <w:r w:rsidRPr="00010ED5">
        <w:tab/>
        <w:t>(1)</w:t>
      </w:r>
      <w:r w:rsidRPr="00010ED5">
        <w:tab/>
        <w:t>A person must not, unless the Authority consents in writing:</w:t>
      </w:r>
    </w:p>
    <w:p w:rsidR="003F0206" w:rsidRPr="00010ED5" w:rsidRDefault="003F0206" w:rsidP="003F0206">
      <w:pPr>
        <w:pStyle w:val="paragraph"/>
      </w:pPr>
      <w:r w:rsidRPr="00010ED5">
        <w:tab/>
        <w:t>(a)</w:t>
      </w:r>
      <w:r w:rsidRPr="00010ED5">
        <w:tab/>
        <w:t>use in relation to a business, trade, profession or occupation; or</w:t>
      </w:r>
    </w:p>
    <w:p w:rsidR="003F0206" w:rsidRPr="00010ED5" w:rsidRDefault="003F0206" w:rsidP="003F0206">
      <w:pPr>
        <w:pStyle w:val="paragraph"/>
      </w:pPr>
      <w:r w:rsidRPr="00010ED5">
        <w:tab/>
        <w:t>(b)</w:t>
      </w:r>
      <w:r w:rsidRPr="00010ED5">
        <w:tab/>
        <w:t>use as the name, or as part of the name, of any firm, body corporate, institution, premises, vehicle, ship or craft (including aircraft); or</w:t>
      </w:r>
    </w:p>
    <w:p w:rsidR="003F0206" w:rsidRPr="00010ED5" w:rsidRDefault="003F0206" w:rsidP="003F0206">
      <w:pPr>
        <w:pStyle w:val="paragraph"/>
      </w:pPr>
      <w:r w:rsidRPr="00010ED5">
        <w:tab/>
        <w:t>(c)</w:t>
      </w:r>
      <w:r w:rsidRPr="00010ED5">
        <w:tab/>
        <w:t>apply, as a trade mark or otherwise, to goods imported, manufactured, produced, sold, offered for sale or let for hire; or</w:t>
      </w:r>
    </w:p>
    <w:p w:rsidR="003F0206" w:rsidRPr="00010ED5" w:rsidRDefault="003F0206" w:rsidP="003F0206">
      <w:pPr>
        <w:pStyle w:val="paragraph"/>
      </w:pPr>
      <w:r w:rsidRPr="00010ED5">
        <w:tab/>
        <w:t>(d)</w:t>
      </w:r>
      <w:r w:rsidRPr="00010ED5">
        <w:tab/>
        <w:t>use in relation to:</w:t>
      </w:r>
    </w:p>
    <w:p w:rsidR="003F0206" w:rsidRPr="00010ED5" w:rsidRDefault="003F0206" w:rsidP="003F0206">
      <w:pPr>
        <w:pStyle w:val="paragraphsub"/>
      </w:pPr>
      <w:r w:rsidRPr="00010ED5">
        <w:tab/>
        <w:t>(i)</w:t>
      </w:r>
      <w:r w:rsidRPr="00010ED5">
        <w:tab/>
        <w:t>goods or services; or</w:t>
      </w:r>
    </w:p>
    <w:p w:rsidR="003F0206" w:rsidRPr="00010ED5" w:rsidRDefault="003F0206" w:rsidP="003F0206">
      <w:pPr>
        <w:pStyle w:val="paragraphsub"/>
      </w:pPr>
      <w:r w:rsidRPr="00010ED5">
        <w:tab/>
        <w:t>(ii)</w:t>
      </w:r>
      <w:r w:rsidRPr="00010ED5">
        <w:tab/>
        <w:t>the promotion, by any means, of the supply or use of goods or services;</w:t>
      </w:r>
    </w:p>
    <w:p w:rsidR="003F0206" w:rsidRPr="00010ED5" w:rsidRDefault="003F0206" w:rsidP="003F0206">
      <w:pPr>
        <w:pStyle w:val="subsection2"/>
      </w:pPr>
      <w:r w:rsidRPr="00010ED5">
        <w:t>either:</w:t>
      </w:r>
    </w:p>
    <w:p w:rsidR="003F0206" w:rsidRPr="00010ED5" w:rsidRDefault="003F0206" w:rsidP="003F0206">
      <w:pPr>
        <w:pStyle w:val="paragraph"/>
      </w:pPr>
      <w:r w:rsidRPr="00010ED5">
        <w:tab/>
        <w:t>(e)</w:t>
      </w:r>
      <w:r w:rsidRPr="00010ED5">
        <w:tab/>
        <w:t>a protected name, or a name so closely resembling a protected name as to be likely to be mistaken for it; or</w:t>
      </w:r>
    </w:p>
    <w:p w:rsidR="003F0206" w:rsidRPr="00010ED5" w:rsidRDefault="003F0206" w:rsidP="003F0206">
      <w:pPr>
        <w:pStyle w:val="paragraph"/>
      </w:pPr>
      <w:r w:rsidRPr="00010ED5">
        <w:tab/>
        <w:t>(f)</w:t>
      </w:r>
      <w:r w:rsidRPr="00010ED5">
        <w:tab/>
        <w:t>a protected symbol, or a symbol so closely resembling a protected symbol as to be likely to be mistaken for it.</w:t>
      </w:r>
    </w:p>
    <w:p w:rsidR="003F0206" w:rsidRPr="00010ED5" w:rsidRDefault="003F0206" w:rsidP="003F0206">
      <w:pPr>
        <w:pStyle w:val="Penalty"/>
      </w:pPr>
      <w:r w:rsidRPr="00010ED5">
        <w:t>Penalty:</w:t>
      </w:r>
      <w:r w:rsidRPr="00010ED5">
        <w:tab/>
      </w:r>
      <w:r w:rsidR="00685917" w:rsidRPr="00010ED5">
        <w:t>30 penalty units</w:t>
      </w:r>
      <w:r w:rsidRPr="00010ED5">
        <w:t>.</w:t>
      </w:r>
    </w:p>
    <w:p w:rsidR="003F0206" w:rsidRPr="00010ED5" w:rsidRDefault="003F0206" w:rsidP="003F0206">
      <w:pPr>
        <w:pStyle w:val="subsection"/>
      </w:pPr>
      <w:r w:rsidRPr="00010ED5">
        <w:tab/>
        <w:t>(2)</w:t>
      </w:r>
      <w:r w:rsidRPr="00010ED5">
        <w:tab/>
        <w:t xml:space="preserve">Nothing in </w:t>
      </w:r>
      <w:r w:rsidR="00010ED5">
        <w:t>subsection (</w:t>
      </w:r>
      <w:r w:rsidRPr="00010ED5">
        <w:t>1) limits anything else in that subsection.</w:t>
      </w:r>
    </w:p>
    <w:p w:rsidR="003F0206" w:rsidRPr="00010ED5" w:rsidRDefault="003F0206" w:rsidP="003F0206">
      <w:pPr>
        <w:pStyle w:val="subsection"/>
      </w:pPr>
      <w:r w:rsidRPr="00010ED5">
        <w:tab/>
        <w:t>(3)</w:t>
      </w:r>
      <w:r w:rsidRPr="00010ED5">
        <w:tab/>
        <w:t xml:space="preserve">Nothing in </w:t>
      </w:r>
      <w:r w:rsidR="00010ED5">
        <w:t>subsection (</w:t>
      </w:r>
      <w:r w:rsidRPr="00010ED5">
        <w:t>1), so far as it applies in relation to a particular protected name or in relation to a particular protected symbol, affects rights conferred by law on a person in relation to:</w:t>
      </w:r>
    </w:p>
    <w:p w:rsidR="003F0206" w:rsidRPr="00010ED5" w:rsidRDefault="003F0206" w:rsidP="003F0206">
      <w:pPr>
        <w:pStyle w:val="paragraph"/>
      </w:pPr>
      <w:r w:rsidRPr="00010ED5">
        <w:tab/>
        <w:t>(a)</w:t>
      </w:r>
      <w:r w:rsidRPr="00010ED5">
        <w:tab/>
        <w:t>a trade mark that is registered under the</w:t>
      </w:r>
      <w:r w:rsidRPr="00010ED5">
        <w:rPr>
          <w:i/>
        </w:rPr>
        <w:t xml:space="preserve"> Trade Marks Act 1955</w:t>
      </w:r>
      <w:r w:rsidRPr="00010ED5">
        <w:t>; or</w:t>
      </w:r>
    </w:p>
    <w:p w:rsidR="003F0206" w:rsidRPr="00010ED5" w:rsidRDefault="003F0206" w:rsidP="003F0206">
      <w:pPr>
        <w:pStyle w:val="paragraph"/>
      </w:pPr>
      <w:r w:rsidRPr="00010ED5">
        <w:tab/>
        <w:t>(b)</w:t>
      </w:r>
      <w:r w:rsidRPr="00010ED5">
        <w:tab/>
        <w:t xml:space="preserve">a design that is registered under the </w:t>
      </w:r>
      <w:r w:rsidRPr="00010ED5">
        <w:rPr>
          <w:i/>
        </w:rPr>
        <w:t>Designs Act 2003</w:t>
      </w:r>
      <w:r w:rsidRPr="00010ED5">
        <w:t>;</w:t>
      </w:r>
    </w:p>
    <w:p w:rsidR="003F0206" w:rsidRPr="00010ED5" w:rsidRDefault="003F0206" w:rsidP="003F0206">
      <w:pPr>
        <w:pStyle w:val="subsection2"/>
      </w:pPr>
      <w:r w:rsidRPr="00010ED5">
        <w:t xml:space="preserve">and was so registered, or was registered under the </w:t>
      </w:r>
      <w:r w:rsidRPr="00010ED5">
        <w:rPr>
          <w:i/>
        </w:rPr>
        <w:t>Designs Act 1906</w:t>
      </w:r>
      <w:r w:rsidRPr="00010ED5">
        <w:t>, at the protection time in relation to the name or symbol.</w:t>
      </w:r>
    </w:p>
    <w:p w:rsidR="003F0206" w:rsidRPr="00010ED5" w:rsidRDefault="003F0206" w:rsidP="003F0206">
      <w:pPr>
        <w:pStyle w:val="subsection"/>
      </w:pPr>
      <w:r w:rsidRPr="00010ED5">
        <w:tab/>
        <w:t>(4)</w:t>
      </w:r>
      <w:r w:rsidRPr="00010ED5">
        <w:tab/>
        <w:t xml:space="preserve">Nothing in this section, so far as it applies in relation to a particular protected name or in relation to a particular protected symbol, affects the use, or rights conferred by law relating to the use, of a name or symbol (in this subsection called the </w:t>
      </w:r>
      <w:r w:rsidRPr="00010ED5">
        <w:rPr>
          <w:b/>
          <w:i/>
        </w:rPr>
        <w:t>relevant name or symbol</w:t>
      </w:r>
      <w:r w:rsidRPr="00010ED5">
        <w:t>) by a person in a particular manner if, at the protection time in relation to the protected name or protected symbol, the person:</w:t>
      </w:r>
    </w:p>
    <w:p w:rsidR="003F0206" w:rsidRPr="00010ED5" w:rsidRDefault="003F0206" w:rsidP="003F0206">
      <w:pPr>
        <w:pStyle w:val="paragraph"/>
      </w:pPr>
      <w:r w:rsidRPr="00010ED5">
        <w:tab/>
        <w:t>(a)</w:t>
      </w:r>
      <w:r w:rsidRPr="00010ED5">
        <w:tab/>
        <w:t>was using the relevant name or symbol in good faith in that manner; or</w:t>
      </w:r>
    </w:p>
    <w:p w:rsidR="003F0206" w:rsidRPr="00010ED5" w:rsidRDefault="003F0206" w:rsidP="003F0206">
      <w:pPr>
        <w:pStyle w:val="paragraph"/>
      </w:pPr>
      <w:r w:rsidRPr="00010ED5">
        <w:tab/>
        <w:t>(b)</w:t>
      </w:r>
      <w:r w:rsidRPr="00010ED5">
        <w:tab/>
        <w:t>would have been entitled to prevent another person from passing off, by means of the use of the relevant name or symbol or a similar name or symbol, goods or services as the goods or services of the first</w:t>
      </w:r>
      <w:r w:rsidR="00010ED5">
        <w:noBreakHyphen/>
      </w:r>
      <w:r w:rsidRPr="00010ED5">
        <w:t>mentioned person.</w:t>
      </w:r>
    </w:p>
    <w:p w:rsidR="003F0206" w:rsidRPr="00010ED5" w:rsidRDefault="003F0206" w:rsidP="003F0206">
      <w:pPr>
        <w:pStyle w:val="subsection"/>
      </w:pPr>
      <w:r w:rsidRPr="00010ED5">
        <w:tab/>
        <w:t>(5)</w:t>
      </w:r>
      <w:r w:rsidRPr="00010ED5">
        <w:tab/>
        <w:t>In this section:</w:t>
      </w:r>
    </w:p>
    <w:p w:rsidR="003F0206" w:rsidRPr="00010ED5" w:rsidRDefault="003F0206" w:rsidP="003F0206">
      <w:pPr>
        <w:pStyle w:val="Definition"/>
      </w:pPr>
      <w:r w:rsidRPr="00010ED5">
        <w:rPr>
          <w:b/>
          <w:i/>
        </w:rPr>
        <w:t>protected name</w:t>
      </w:r>
      <w:r w:rsidRPr="00010ED5">
        <w:t xml:space="preserve"> means any of the following names:</w:t>
      </w:r>
    </w:p>
    <w:p w:rsidR="003F0206" w:rsidRPr="00010ED5" w:rsidRDefault="003F0206" w:rsidP="003F0206">
      <w:pPr>
        <w:pStyle w:val="paragraph"/>
      </w:pPr>
      <w:r w:rsidRPr="00010ED5">
        <w:tab/>
        <w:t>(a)</w:t>
      </w:r>
      <w:r w:rsidRPr="00010ED5">
        <w:tab/>
        <w:t>“NAL”;</w:t>
      </w:r>
    </w:p>
    <w:p w:rsidR="003F0206" w:rsidRPr="00010ED5" w:rsidRDefault="003F0206" w:rsidP="003F0206">
      <w:pPr>
        <w:pStyle w:val="paragraph"/>
      </w:pPr>
      <w:r w:rsidRPr="00010ED5">
        <w:tab/>
        <w:t>(b)</w:t>
      </w:r>
      <w:r w:rsidRPr="00010ED5">
        <w:tab/>
        <w:t>“National Acoustic Laboratories”;</w:t>
      </w:r>
    </w:p>
    <w:p w:rsidR="003F0206" w:rsidRPr="00010ED5" w:rsidRDefault="003F0206" w:rsidP="003F0206">
      <w:pPr>
        <w:pStyle w:val="paragraph"/>
      </w:pPr>
      <w:r w:rsidRPr="00010ED5">
        <w:tab/>
        <w:t>(c)</w:t>
      </w:r>
      <w:r w:rsidRPr="00010ED5">
        <w:tab/>
        <w:t>“Australian Hearing Services”.</w:t>
      </w:r>
    </w:p>
    <w:p w:rsidR="003F0206" w:rsidRPr="00010ED5" w:rsidRDefault="003F0206" w:rsidP="003F0206">
      <w:pPr>
        <w:pStyle w:val="Definition"/>
      </w:pPr>
      <w:r w:rsidRPr="00010ED5">
        <w:rPr>
          <w:b/>
          <w:i/>
        </w:rPr>
        <w:t>protected symbol</w:t>
      </w:r>
      <w:r w:rsidRPr="00010ED5">
        <w:t xml:space="preserve"> means:</w:t>
      </w:r>
    </w:p>
    <w:p w:rsidR="003F0206" w:rsidRPr="00010ED5" w:rsidRDefault="003F0206" w:rsidP="003F0206">
      <w:pPr>
        <w:pStyle w:val="paragraph"/>
      </w:pPr>
      <w:r w:rsidRPr="00010ED5">
        <w:tab/>
        <w:t>(a)</w:t>
      </w:r>
      <w:r w:rsidRPr="00010ED5">
        <w:tab/>
        <w:t>the official symbol of the National Acoustics Laboratories, the design of which is set out in Schedule</w:t>
      </w:r>
      <w:r w:rsidR="00010ED5">
        <w:t> </w:t>
      </w:r>
      <w:r w:rsidRPr="00010ED5">
        <w:t>1; or</w:t>
      </w:r>
    </w:p>
    <w:p w:rsidR="003F0206" w:rsidRPr="00010ED5" w:rsidRDefault="003F0206" w:rsidP="003F0206">
      <w:pPr>
        <w:pStyle w:val="paragraph"/>
      </w:pPr>
      <w:r w:rsidRPr="00010ED5">
        <w:tab/>
        <w:t>(b)</w:t>
      </w:r>
      <w:r w:rsidRPr="00010ED5">
        <w:tab/>
        <w:t>the official symbol of Australian Hearing Services, the design of which is set out in Schedule</w:t>
      </w:r>
      <w:r w:rsidR="00010ED5">
        <w:t> </w:t>
      </w:r>
      <w:r w:rsidRPr="00010ED5">
        <w:t>2.</w:t>
      </w:r>
    </w:p>
    <w:p w:rsidR="003F0206" w:rsidRPr="00010ED5" w:rsidRDefault="003F0206" w:rsidP="003F0206">
      <w:pPr>
        <w:pStyle w:val="Definition"/>
      </w:pPr>
      <w:r w:rsidRPr="00010ED5">
        <w:rPr>
          <w:b/>
          <w:i/>
        </w:rPr>
        <w:t>protection time</w:t>
      </w:r>
      <w:r w:rsidRPr="00010ED5">
        <w:t>, in relation to a protected name or a protected symbol, means the time immediately before:</w:t>
      </w:r>
    </w:p>
    <w:p w:rsidR="003F0206" w:rsidRPr="00010ED5" w:rsidRDefault="003F0206" w:rsidP="003F0206">
      <w:pPr>
        <w:pStyle w:val="paragraph"/>
      </w:pPr>
      <w:r w:rsidRPr="00010ED5">
        <w:tab/>
        <w:t>(a)</w:t>
      </w:r>
      <w:r w:rsidRPr="00010ED5">
        <w:tab/>
        <w:t>in the case of the official symbol of Australian Hearing Services—the commencement of Part</w:t>
      </w:r>
      <w:r w:rsidR="00010ED5">
        <w:t> </w:t>
      </w:r>
      <w:r w:rsidRPr="00010ED5">
        <w:t xml:space="preserve">4 of the </w:t>
      </w:r>
      <w:r w:rsidRPr="00010ED5">
        <w:rPr>
          <w:i/>
        </w:rPr>
        <w:t>Health and Community Services Amendment Act (No.</w:t>
      </w:r>
      <w:r w:rsidR="00010ED5">
        <w:rPr>
          <w:i/>
        </w:rPr>
        <w:t> </w:t>
      </w:r>
      <w:r w:rsidRPr="00010ED5">
        <w:rPr>
          <w:i/>
        </w:rPr>
        <w:t>2) 1993</w:t>
      </w:r>
      <w:r w:rsidRPr="00010ED5">
        <w:t>; or</w:t>
      </w:r>
    </w:p>
    <w:p w:rsidR="003F0206" w:rsidRPr="00010ED5" w:rsidRDefault="003F0206" w:rsidP="003F0206">
      <w:pPr>
        <w:pStyle w:val="paragraph"/>
      </w:pPr>
      <w:r w:rsidRPr="00010ED5">
        <w:tab/>
        <w:t>(b)</w:t>
      </w:r>
      <w:r w:rsidRPr="00010ED5">
        <w:tab/>
        <w:t>in any other case—the commencement of this Act.</w:t>
      </w:r>
    </w:p>
    <w:p w:rsidR="003F0206" w:rsidRPr="00010ED5" w:rsidRDefault="003F0206" w:rsidP="003F0206">
      <w:pPr>
        <w:pStyle w:val="ActHead5"/>
      </w:pPr>
      <w:bookmarkStart w:id="75" w:name="_Toc465348727"/>
      <w:r w:rsidRPr="00010ED5">
        <w:rPr>
          <w:rStyle w:val="CharSectno"/>
        </w:rPr>
        <w:t>67</w:t>
      </w:r>
      <w:r w:rsidRPr="00010ED5">
        <w:t xml:space="preserve">  Confidential information</w:t>
      </w:r>
      <w:bookmarkEnd w:id="75"/>
    </w:p>
    <w:p w:rsidR="003F0206" w:rsidRPr="00010ED5" w:rsidRDefault="003F0206" w:rsidP="003F0206">
      <w:pPr>
        <w:pStyle w:val="subsection"/>
      </w:pPr>
      <w:r w:rsidRPr="00010ED5">
        <w:tab/>
        <w:t>(1)</w:t>
      </w:r>
      <w:r w:rsidRPr="00010ED5">
        <w:tab/>
        <w:t>It is the duty of a person who is a Director, a member of the staff of the Authority, a member of a committee or a person engaged as a consultant under section</w:t>
      </w:r>
      <w:r w:rsidR="00010ED5">
        <w:t> </w:t>
      </w:r>
      <w:r w:rsidRPr="00010ED5">
        <w:t>50 not to disclose any information that has been acquired by the person because of being such a Director, member or consultant.</w:t>
      </w:r>
    </w:p>
    <w:p w:rsidR="003F0206" w:rsidRPr="00010ED5" w:rsidRDefault="003F0206" w:rsidP="003F0206">
      <w:pPr>
        <w:pStyle w:val="subsection"/>
      </w:pPr>
      <w:r w:rsidRPr="00010ED5">
        <w:tab/>
        <w:t>(2)</w:t>
      </w:r>
      <w:r w:rsidRPr="00010ED5">
        <w:tab/>
      </w:r>
      <w:r w:rsidR="00010ED5">
        <w:t>Subsection (</w:t>
      </w:r>
      <w:r w:rsidRPr="00010ED5">
        <w:t xml:space="preserve">1) does not apply to anything done in the performance of duties, or in the exercise of powers or functions, under this Act or the </w:t>
      </w:r>
      <w:r w:rsidRPr="00010ED5">
        <w:rPr>
          <w:i/>
        </w:rPr>
        <w:t>Hearing Services Administration Act 1997</w:t>
      </w:r>
      <w:r w:rsidRPr="00010ED5">
        <w:t>.</w:t>
      </w:r>
    </w:p>
    <w:p w:rsidR="003F0206" w:rsidRPr="00010ED5" w:rsidRDefault="003F0206" w:rsidP="003F0206">
      <w:pPr>
        <w:pStyle w:val="subsection"/>
      </w:pPr>
      <w:r w:rsidRPr="00010ED5">
        <w:tab/>
        <w:t>(3)</w:t>
      </w:r>
      <w:r w:rsidRPr="00010ED5">
        <w:tab/>
      </w:r>
      <w:r w:rsidR="00010ED5">
        <w:t>Subsection (</w:t>
      </w:r>
      <w:r w:rsidRPr="00010ED5">
        <w:t>1) does not preclude the disclosure of information to a court in any proceeding, but the court must do all things necessary to prevent disclosure of that information to any other person otherwise than for the purpose of the proceedings.</w:t>
      </w:r>
    </w:p>
    <w:p w:rsidR="003F0206" w:rsidRPr="00010ED5" w:rsidRDefault="003F0206" w:rsidP="003F0206">
      <w:pPr>
        <w:pStyle w:val="subsection"/>
      </w:pPr>
      <w:r w:rsidRPr="00010ED5">
        <w:tab/>
        <w:t>(4)</w:t>
      </w:r>
      <w:r w:rsidRPr="00010ED5">
        <w:tab/>
        <w:t xml:space="preserve">Despite </w:t>
      </w:r>
      <w:r w:rsidR="00010ED5">
        <w:t>subsection (</w:t>
      </w:r>
      <w:r w:rsidRPr="00010ED5">
        <w:t>1), the Chairperson may, in respect of information acquired by a Director, a member of the staff of the Authority, a member of a committee, or a person engaged as a consultant under section</w:t>
      </w:r>
      <w:r w:rsidR="00010ED5">
        <w:t> </w:t>
      </w:r>
      <w:r w:rsidRPr="00010ED5">
        <w:t>50, because of being such a Director, member or consultant:</w:t>
      </w:r>
    </w:p>
    <w:p w:rsidR="003F0206" w:rsidRPr="00010ED5" w:rsidRDefault="003F0206" w:rsidP="003F0206">
      <w:pPr>
        <w:pStyle w:val="paragraph"/>
      </w:pPr>
      <w:r w:rsidRPr="00010ED5">
        <w:tab/>
        <w:t>(a)</w:t>
      </w:r>
      <w:r w:rsidRPr="00010ED5">
        <w:tab/>
        <w:t>if the Minister certifies, by instrument, that it is necessary in the public interest that the information should be disclosed to a specified person—disclose that information to that person; or</w:t>
      </w:r>
    </w:p>
    <w:p w:rsidR="003F0206" w:rsidRPr="00010ED5" w:rsidRDefault="003F0206" w:rsidP="003F0206">
      <w:pPr>
        <w:pStyle w:val="paragraph"/>
      </w:pPr>
      <w:r w:rsidRPr="00010ED5">
        <w:tab/>
        <w:t>(b)</w:t>
      </w:r>
      <w:r w:rsidRPr="00010ED5">
        <w:tab/>
        <w:t>disclose that information to any prescribed authority or person.</w:t>
      </w:r>
    </w:p>
    <w:p w:rsidR="003F0206" w:rsidRPr="00010ED5" w:rsidRDefault="003F0206" w:rsidP="003F0206">
      <w:pPr>
        <w:pStyle w:val="subsection"/>
      </w:pPr>
      <w:r w:rsidRPr="00010ED5">
        <w:tab/>
        <w:t>(5)</w:t>
      </w:r>
      <w:r w:rsidRPr="00010ED5">
        <w:tab/>
        <w:t xml:space="preserve">The Chairperson must not, under </w:t>
      </w:r>
      <w:r w:rsidR="00010ED5">
        <w:t>subsection (</w:t>
      </w:r>
      <w:r w:rsidRPr="00010ED5">
        <w:t>4), disclose any information that is confidential information relating to a person unless the Chairperson:</w:t>
      </w:r>
    </w:p>
    <w:p w:rsidR="003F0206" w:rsidRPr="00010ED5" w:rsidRDefault="003F0206" w:rsidP="003F0206">
      <w:pPr>
        <w:pStyle w:val="paragraph"/>
      </w:pPr>
      <w:r w:rsidRPr="00010ED5">
        <w:tab/>
        <w:t>(a)</w:t>
      </w:r>
      <w:r w:rsidRPr="00010ED5">
        <w:tab/>
        <w:t>has advised the person, in writing, of the Chairperson’s intention to disclose the information and of the reasons for disclosing that information; and</w:t>
      </w:r>
    </w:p>
    <w:p w:rsidR="003F0206" w:rsidRPr="00010ED5" w:rsidRDefault="003F0206" w:rsidP="003F0206">
      <w:pPr>
        <w:pStyle w:val="paragraph"/>
      </w:pPr>
      <w:r w:rsidRPr="00010ED5">
        <w:tab/>
        <w:t>(b)</w:t>
      </w:r>
      <w:r w:rsidRPr="00010ED5">
        <w:tab/>
        <w:t>has given the person a reasonable opportunity to communicate any views which the person has concerning the proposed disclosure of that information; and</w:t>
      </w:r>
    </w:p>
    <w:p w:rsidR="003F0206" w:rsidRPr="00010ED5" w:rsidRDefault="003F0206" w:rsidP="003F0206">
      <w:pPr>
        <w:pStyle w:val="paragraph"/>
      </w:pPr>
      <w:r w:rsidRPr="00010ED5">
        <w:tab/>
        <w:t>(c)</w:t>
      </w:r>
      <w:r w:rsidRPr="00010ED5">
        <w:tab/>
        <w:t>has taken into account any views so communicated.</w:t>
      </w:r>
    </w:p>
    <w:p w:rsidR="003F0206" w:rsidRPr="00010ED5" w:rsidRDefault="003F0206" w:rsidP="003F0206">
      <w:pPr>
        <w:pStyle w:val="subsection"/>
      </w:pPr>
      <w:r w:rsidRPr="00010ED5">
        <w:tab/>
        <w:t>(6)</w:t>
      </w:r>
      <w:r w:rsidRPr="00010ED5">
        <w:tab/>
        <w:t xml:space="preserve">Any authority or person to whom information is disclosed under </w:t>
      </w:r>
      <w:r w:rsidR="00010ED5">
        <w:t>subsection (</w:t>
      </w:r>
      <w:r w:rsidRPr="00010ED5">
        <w:t xml:space="preserve">4), and any person under the control of that authority or person, is, in respect of that information, subject to the same obligations as if that authority or person were a person referred to in </w:t>
      </w:r>
      <w:r w:rsidR="00010ED5">
        <w:t>subsection (</w:t>
      </w:r>
      <w:r w:rsidRPr="00010ED5">
        <w:t xml:space="preserve">1) who had acquired the information in the circumstances set out in </w:t>
      </w:r>
      <w:r w:rsidR="00010ED5">
        <w:t>subsection (</w:t>
      </w:r>
      <w:r w:rsidRPr="00010ED5">
        <w:t>1).</w:t>
      </w:r>
    </w:p>
    <w:p w:rsidR="003F0206" w:rsidRPr="00010ED5" w:rsidRDefault="003F0206" w:rsidP="003F0206">
      <w:pPr>
        <w:pStyle w:val="subsection"/>
      </w:pPr>
      <w:r w:rsidRPr="00010ED5">
        <w:tab/>
        <w:t>(7)</w:t>
      </w:r>
      <w:r w:rsidRPr="00010ED5">
        <w:tab/>
        <w:t xml:space="preserve">Despite </w:t>
      </w:r>
      <w:r w:rsidR="00010ED5">
        <w:t>subsection (</w:t>
      </w:r>
      <w:r w:rsidRPr="00010ED5">
        <w:t>1), the Chairperson may permit information to be disclosed:</w:t>
      </w:r>
    </w:p>
    <w:p w:rsidR="003F0206" w:rsidRPr="00010ED5" w:rsidRDefault="003F0206" w:rsidP="003F0206">
      <w:pPr>
        <w:pStyle w:val="paragraph"/>
      </w:pPr>
      <w:r w:rsidRPr="00010ED5">
        <w:tab/>
        <w:t>(a)</w:t>
      </w:r>
      <w:r w:rsidRPr="00010ED5">
        <w:tab/>
        <w:t xml:space="preserve">to an Agency Head (within the meaning of the </w:t>
      </w:r>
      <w:r w:rsidRPr="00010ED5">
        <w:rPr>
          <w:i/>
        </w:rPr>
        <w:t>Public Service Act 1999</w:t>
      </w:r>
      <w:r w:rsidRPr="00010ED5">
        <w:t>) or the Chief Officer of a Commonwealth authority for the purpose of enabling the Agency or authority to perform any arrangements made with the Authority under paragraph</w:t>
      </w:r>
      <w:r w:rsidR="00010ED5">
        <w:t> </w:t>
      </w:r>
      <w:r w:rsidRPr="00010ED5">
        <w:t>68(a); or</w:t>
      </w:r>
    </w:p>
    <w:p w:rsidR="003F0206" w:rsidRPr="00010ED5" w:rsidRDefault="003F0206" w:rsidP="003F0206">
      <w:pPr>
        <w:pStyle w:val="paragraph"/>
      </w:pPr>
      <w:r w:rsidRPr="00010ED5">
        <w:tab/>
        <w:t>(b)</w:t>
      </w:r>
      <w:r w:rsidRPr="00010ED5">
        <w:tab/>
        <w:t>to the Secretary of a Department of the Public Service of a State or Territory or the Chief Officer of a State or Territory authority for the purpose of enabling the Department or authority to perform any arrangements made with the Authority under paragraph</w:t>
      </w:r>
      <w:r w:rsidR="00010ED5">
        <w:t> </w:t>
      </w:r>
      <w:r w:rsidRPr="00010ED5">
        <w:t>68(b); or</w:t>
      </w:r>
    </w:p>
    <w:p w:rsidR="003F0206" w:rsidRPr="00010ED5" w:rsidRDefault="003F0206" w:rsidP="003F0206">
      <w:pPr>
        <w:pStyle w:val="paragraph"/>
        <w:ind w:right="-150"/>
      </w:pPr>
      <w:r w:rsidRPr="00010ED5">
        <w:tab/>
        <w:t>(c)</w:t>
      </w:r>
      <w:r w:rsidRPr="00010ED5">
        <w:tab/>
        <w:t>to the Chief Officer of any other authority or body for the purpose of enabling that authority or body to perform any arrangements made with the Authority under paragraph</w:t>
      </w:r>
      <w:r w:rsidR="00010ED5">
        <w:t> </w:t>
      </w:r>
      <w:r w:rsidRPr="00010ED5">
        <w:t>68(c).</w:t>
      </w:r>
    </w:p>
    <w:p w:rsidR="003F0206" w:rsidRPr="00010ED5" w:rsidRDefault="003F0206" w:rsidP="003F0206">
      <w:pPr>
        <w:pStyle w:val="subsection"/>
      </w:pPr>
      <w:r w:rsidRPr="00010ED5">
        <w:tab/>
        <w:t>(8)</w:t>
      </w:r>
      <w:r w:rsidRPr="00010ED5">
        <w:tab/>
        <w:t xml:space="preserve">A person to whom information is disclosed under </w:t>
      </w:r>
      <w:r w:rsidR="00010ED5">
        <w:t>subsection (</w:t>
      </w:r>
      <w:r w:rsidRPr="00010ED5">
        <w:t>7) and any person under the control of the first</w:t>
      </w:r>
      <w:r w:rsidR="00010ED5">
        <w:noBreakHyphen/>
      </w:r>
      <w:r w:rsidRPr="00010ED5">
        <w:t>mentioned person to whom that information is disclosed for the purposes of an arrangement under section</w:t>
      </w:r>
      <w:r w:rsidR="00010ED5">
        <w:t> </w:t>
      </w:r>
      <w:r w:rsidRPr="00010ED5">
        <w:t>68, must not, directly or indirectly, except for the purposes of that arrangement, disclose the information to any person while the person is, or after the person ceases to be, such a person.</w:t>
      </w:r>
    </w:p>
    <w:p w:rsidR="003F0206" w:rsidRPr="00010ED5" w:rsidRDefault="003F0206" w:rsidP="003F0206">
      <w:pPr>
        <w:pStyle w:val="Penalty"/>
      </w:pPr>
      <w:r w:rsidRPr="00010ED5">
        <w:t>Penalty:</w:t>
      </w:r>
      <w:r w:rsidRPr="00010ED5">
        <w:tab/>
        <w:t>Imprisonment for 2 years.</w:t>
      </w:r>
    </w:p>
    <w:p w:rsidR="003F0206" w:rsidRPr="00010ED5" w:rsidRDefault="003F0206" w:rsidP="003F0206">
      <w:pPr>
        <w:pStyle w:val="subsection"/>
      </w:pPr>
      <w:r w:rsidRPr="00010ED5">
        <w:tab/>
        <w:t>(8A)</w:t>
      </w:r>
      <w:r w:rsidRPr="00010ED5">
        <w:tab/>
        <w:t xml:space="preserve">Despite </w:t>
      </w:r>
      <w:r w:rsidR="00010ED5">
        <w:t>subsection (</w:t>
      </w:r>
      <w:r w:rsidRPr="00010ED5">
        <w:t>1), information relating to a person may be disclosed if the person consents to the disclosure.</w:t>
      </w:r>
    </w:p>
    <w:p w:rsidR="003F0206" w:rsidRPr="00010ED5" w:rsidRDefault="003F0206" w:rsidP="003F0206">
      <w:pPr>
        <w:pStyle w:val="subsection"/>
      </w:pPr>
      <w:r w:rsidRPr="00010ED5">
        <w:tab/>
        <w:t>(8B)</w:t>
      </w:r>
      <w:r w:rsidRPr="00010ED5">
        <w:tab/>
        <w:t xml:space="preserve">Despite </w:t>
      </w:r>
      <w:r w:rsidR="00010ED5">
        <w:t>subsection (</w:t>
      </w:r>
      <w:r w:rsidRPr="00010ED5">
        <w:t>1), information may be disclosed:</w:t>
      </w:r>
    </w:p>
    <w:p w:rsidR="003F0206" w:rsidRPr="00010ED5" w:rsidRDefault="003F0206" w:rsidP="003F0206">
      <w:pPr>
        <w:pStyle w:val="paragraph"/>
        <w:ind w:right="-291"/>
      </w:pPr>
      <w:r w:rsidRPr="00010ED5">
        <w:tab/>
        <w:t>(a)</w:t>
      </w:r>
      <w:r w:rsidRPr="00010ED5">
        <w:tab/>
        <w:t xml:space="preserve">to the Minister, to the </w:t>
      </w:r>
      <w:r w:rsidR="00462A6B" w:rsidRPr="00010ED5">
        <w:t>Secretary of</w:t>
      </w:r>
      <w:r w:rsidRPr="00010ED5">
        <w:t xml:space="preserve"> the Department, or to any other officer of the Department, for the purposes of the administration of the </w:t>
      </w:r>
      <w:r w:rsidRPr="00010ED5">
        <w:rPr>
          <w:i/>
        </w:rPr>
        <w:t>Hearing Services Administration Act 1997</w:t>
      </w:r>
      <w:r w:rsidRPr="00010ED5">
        <w:t>; or</w:t>
      </w:r>
    </w:p>
    <w:p w:rsidR="003F0206" w:rsidRPr="00010ED5" w:rsidRDefault="003F0206" w:rsidP="003F0206">
      <w:pPr>
        <w:pStyle w:val="paragraph"/>
      </w:pPr>
      <w:r w:rsidRPr="00010ED5">
        <w:tab/>
        <w:t>(b)</w:t>
      </w:r>
      <w:r w:rsidRPr="00010ED5">
        <w:tab/>
        <w:t>to the chief executive officer (however described) of a body, or to a member of the staff of a body, for the purposes of the performance of any functions, or the exercise of any powers, conferred on the body by section</w:t>
      </w:r>
      <w:r w:rsidR="00010ED5">
        <w:t> </w:t>
      </w:r>
      <w:r w:rsidRPr="00010ED5">
        <w:t xml:space="preserve">21 of the </w:t>
      </w:r>
      <w:r w:rsidRPr="00010ED5">
        <w:rPr>
          <w:i/>
        </w:rPr>
        <w:t>Hearing Services Administration Act 1997</w:t>
      </w:r>
      <w:r w:rsidRPr="00010ED5">
        <w:t>.</w:t>
      </w:r>
    </w:p>
    <w:p w:rsidR="003F0206" w:rsidRPr="00010ED5" w:rsidRDefault="003F0206" w:rsidP="003F0206">
      <w:pPr>
        <w:pStyle w:val="subsection"/>
      </w:pPr>
      <w:r w:rsidRPr="00010ED5">
        <w:tab/>
        <w:t>(8C)</w:t>
      </w:r>
      <w:r w:rsidRPr="00010ED5">
        <w:tab/>
        <w:t xml:space="preserve">A person (the </w:t>
      </w:r>
      <w:r w:rsidRPr="00010ED5">
        <w:rPr>
          <w:b/>
          <w:i/>
        </w:rPr>
        <w:t>first person</w:t>
      </w:r>
      <w:r w:rsidRPr="00010ED5">
        <w:t xml:space="preserve">) to whom information is disclosed under </w:t>
      </w:r>
      <w:r w:rsidR="00010ED5">
        <w:t>paragraph (</w:t>
      </w:r>
      <w:r w:rsidRPr="00010ED5">
        <w:t>8B)(a) or (b) must not, directly or indirectly, except for the purposes referred to in that paragraph, disclose the information to any person while the first person is, or after the first person ceases to be, a person of a kind mentioned in that paragraph.</w:t>
      </w:r>
    </w:p>
    <w:p w:rsidR="003F0206" w:rsidRPr="00010ED5" w:rsidRDefault="003F0206" w:rsidP="003F0206">
      <w:pPr>
        <w:pStyle w:val="subsection"/>
      </w:pPr>
      <w:r w:rsidRPr="00010ED5">
        <w:tab/>
        <w:t>(9)</w:t>
      </w:r>
      <w:r w:rsidRPr="00010ED5">
        <w:tab/>
        <w:t>Nothing in this section limits the generality of anything else in it.</w:t>
      </w:r>
    </w:p>
    <w:p w:rsidR="003F0206" w:rsidRPr="00010ED5" w:rsidRDefault="003F0206" w:rsidP="003F0206">
      <w:pPr>
        <w:pStyle w:val="subsection"/>
      </w:pPr>
      <w:r w:rsidRPr="00010ED5">
        <w:tab/>
        <w:t>(11)</w:t>
      </w:r>
      <w:r w:rsidRPr="00010ED5">
        <w:tab/>
        <w:t>In this section:</w:t>
      </w:r>
    </w:p>
    <w:p w:rsidR="003F0206" w:rsidRPr="00010ED5" w:rsidRDefault="003F0206" w:rsidP="003F0206">
      <w:pPr>
        <w:pStyle w:val="Definition"/>
      </w:pPr>
      <w:r w:rsidRPr="00010ED5">
        <w:rPr>
          <w:b/>
          <w:i/>
        </w:rPr>
        <w:t>court</w:t>
      </w:r>
      <w:r w:rsidRPr="00010ED5">
        <w:t xml:space="preserve"> includes a tribunal, authority or person having power to require the production of documents or the answering of questions.</w:t>
      </w:r>
    </w:p>
    <w:p w:rsidR="003F0206" w:rsidRPr="00010ED5" w:rsidRDefault="003F0206" w:rsidP="003F0206">
      <w:pPr>
        <w:pStyle w:val="ActHead5"/>
      </w:pPr>
      <w:bookmarkStart w:id="76" w:name="_Toc465348728"/>
      <w:r w:rsidRPr="00010ED5">
        <w:rPr>
          <w:rStyle w:val="CharSectno"/>
        </w:rPr>
        <w:t>68</w:t>
      </w:r>
      <w:r w:rsidRPr="00010ED5">
        <w:t xml:space="preserve">  Arrangements with other Commonwealth Departments, States and Territories</w:t>
      </w:r>
      <w:bookmarkEnd w:id="76"/>
    </w:p>
    <w:p w:rsidR="003F0206" w:rsidRPr="00010ED5" w:rsidRDefault="003F0206" w:rsidP="003F0206">
      <w:pPr>
        <w:pStyle w:val="subsection"/>
      </w:pPr>
      <w:r w:rsidRPr="00010ED5">
        <w:tab/>
      </w:r>
      <w:r w:rsidRPr="00010ED5">
        <w:tab/>
        <w:t>The Authority may make arrangements:</w:t>
      </w:r>
    </w:p>
    <w:p w:rsidR="003F0206" w:rsidRPr="00010ED5" w:rsidRDefault="003F0206" w:rsidP="003F0206">
      <w:pPr>
        <w:pStyle w:val="paragraph"/>
      </w:pPr>
      <w:r w:rsidRPr="00010ED5">
        <w:tab/>
        <w:t>(a)</w:t>
      </w:r>
      <w:r w:rsidRPr="00010ED5">
        <w:tab/>
        <w:t xml:space="preserve">with an Agency Head (within the meaning of the </w:t>
      </w:r>
      <w:r w:rsidRPr="00010ED5">
        <w:rPr>
          <w:i/>
        </w:rPr>
        <w:t>Public Service Act 1999</w:t>
      </w:r>
      <w:r w:rsidRPr="00010ED5">
        <w:t>) or the Chief Officer of any Commonwealth authority; or</w:t>
      </w:r>
    </w:p>
    <w:p w:rsidR="003F0206" w:rsidRPr="00010ED5" w:rsidRDefault="003F0206" w:rsidP="003F0206">
      <w:pPr>
        <w:pStyle w:val="paragraph"/>
      </w:pPr>
      <w:r w:rsidRPr="00010ED5">
        <w:tab/>
        <w:t>(b)</w:t>
      </w:r>
      <w:r w:rsidRPr="00010ED5">
        <w:tab/>
        <w:t>with the Secretary of a Department of the Public Service of a State or Territory, or the Chief Officer of a State or Territory authority; or</w:t>
      </w:r>
    </w:p>
    <w:p w:rsidR="003F0206" w:rsidRPr="00010ED5" w:rsidRDefault="003F0206" w:rsidP="003F0206">
      <w:pPr>
        <w:pStyle w:val="paragraph"/>
      </w:pPr>
      <w:r w:rsidRPr="00010ED5">
        <w:tab/>
        <w:t>(c)</w:t>
      </w:r>
      <w:r w:rsidRPr="00010ED5">
        <w:tab/>
        <w:t>with the Chief Officer of any other authority or body;</w:t>
      </w:r>
    </w:p>
    <w:p w:rsidR="003F0206" w:rsidRPr="00010ED5" w:rsidRDefault="003F0206" w:rsidP="003F0206">
      <w:pPr>
        <w:pStyle w:val="subsection2"/>
      </w:pPr>
      <w:r w:rsidRPr="00010ED5">
        <w:t>for:</w:t>
      </w:r>
    </w:p>
    <w:p w:rsidR="003F0206" w:rsidRPr="00010ED5" w:rsidRDefault="003F0206" w:rsidP="003F0206">
      <w:pPr>
        <w:pStyle w:val="paragraph"/>
      </w:pPr>
      <w:r w:rsidRPr="00010ED5">
        <w:tab/>
        <w:t>(d)</w:t>
      </w:r>
      <w:r w:rsidRPr="00010ED5">
        <w:tab/>
        <w:t>the services of officers or employees in those Agencies, Departments, authorities or bodies to be made available to the Authority; or</w:t>
      </w:r>
    </w:p>
    <w:p w:rsidR="003F0206" w:rsidRPr="00010ED5" w:rsidRDefault="003F0206" w:rsidP="003F0206">
      <w:pPr>
        <w:pStyle w:val="paragraph"/>
      </w:pPr>
      <w:r w:rsidRPr="00010ED5">
        <w:tab/>
        <w:t>(e)</w:t>
      </w:r>
      <w:r w:rsidRPr="00010ED5">
        <w:tab/>
        <w:t>officers or employees in those Agencies, Departments, authorities or bodies to give advice to the Authority.</w:t>
      </w:r>
    </w:p>
    <w:p w:rsidR="003F0206" w:rsidRPr="00010ED5" w:rsidRDefault="003F0206" w:rsidP="003F0206">
      <w:pPr>
        <w:pStyle w:val="ActHead5"/>
      </w:pPr>
      <w:bookmarkStart w:id="77" w:name="_Toc465348729"/>
      <w:r w:rsidRPr="00010ED5">
        <w:rPr>
          <w:rStyle w:val="CharSectno"/>
        </w:rPr>
        <w:t>69</w:t>
      </w:r>
      <w:r w:rsidRPr="00010ED5">
        <w:t xml:space="preserve">  Delegation by Minister</w:t>
      </w:r>
      <w:bookmarkEnd w:id="77"/>
    </w:p>
    <w:p w:rsidR="003F0206" w:rsidRPr="00010ED5" w:rsidRDefault="003F0206" w:rsidP="003F0206">
      <w:pPr>
        <w:pStyle w:val="subsection"/>
      </w:pPr>
      <w:r w:rsidRPr="00010ED5">
        <w:tab/>
      </w:r>
      <w:r w:rsidRPr="00010ED5">
        <w:tab/>
        <w:t>The Minister may, by signed instrument, delegate all or any of the powers of the Minister under sections</w:t>
      </w:r>
      <w:r w:rsidR="00010ED5">
        <w:t> </w:t>
      </w:r>
      <w:r w:rsidRPr="00010ED5">
        <w:t>67, 72, 73, 74, 75 and 76 to:</w:t>
      </w:r>
    </w:p>
    <w:p w:rsidR="003F0206" w:rsidRPr="00010ED5" w:rsidRDefault="003F0206" w:rsidP="003F0206">
      <w:pPr>
        <w:pStyle w:val="paragraph"/>
      </w:pPr>
      <w:r w:rsidRPr="00010ED5">
        <w:tab/>
        <w:t>(a)</w:t>
      </w:r>
      <w:r w:rsidRPr="00010ED5">
        <w:tab/>
        <w:t xml:space="preserve">the person holding or performing the duties of the office of </w:t>
      </w:r>
      <w:r w:rsidR="00462A6B" w:rsidRPr="00010ED5">
        <w:t>Secretary of</w:t>
      </w:r>
      <w:r w:rsidRPr="00010ED5">
        <w:t xml:space="preserve"> the Department; or</w:t>
      </w:r>
    </w:p>
    <w:p w:rsidR="003F0206" w:rsidRPr="00010ED5" w:rsidRDefault="003F0206" w:rsidP="003F0206">
      <w:pPr>
        <w:pStyle w:val="paragraph"/>
      </w:pPr>
      <w:r w:rsidRPr="00010ED5">
        <w:tab/>
        <w:t>(b)</w:t>
      </w:r>
      <w:r w:rsidRPr="00010ED5">
        <w:tab/>
        <w:t>an SES employee or acting SES employee in the Department or the Authority; or</w:t>
      </w:r>
    </w:p>
    <w:p w:rsidR="003F0206" w:rsidRPr="00010ED5" w:rsidRDefault="003F0206" w:rsidP="003F0206">
      <w:pPr>
        <w:pStyle w:val="paragraph"/>
      </w:pPr>
      <w:r w:rsidRPr="00010ED5">
        <w:tab/>
        <w:t>(c)</w:t>
      </w:r>
      <w:r w:rsidRPr="00010ED5">
        <w:tab/>
        <w:t>the Managing Director.</w:t>
      </w:r>
    </w:p>
    <w:p w:rsidR="003F0206" w:rsidRPr="00010ED5" w:rsidRDefault="003F0206" w:rsidP="003F0206">
      <w:pPr>
        <w:pStyle w:val="ActHead5"/>
      </w:pPr>
      <w:bookmarkStart w:id="78" w:name="_Toc465348730"/>
      <w:r w:rsidRPr="00010ED5">
        <w:rPr>
          <w:rStyle w:val="CharSectno"/>
        </w:rPr>
        <w:t>70</w:t>
      </w:r>
      <w:r w:rsidRPr="00010ED5">
        <w:t xml:space="preserve">  Delegation by Authority</w:t>
      </w:r>
      <w:bookmarkEnd w:id="78"/>
    </w:p>
    <w:p w:rsidR="003F0206" w:rsidRPr="00010ED5" w:rsidRDefault="003F0206" w:rsidP="003F0206">
      <w:pPr>
        <w:pStyle w:val="subsection"/>
      </w:pPr>
      <w:r w:rsidRPr="00010ED5">
        <w:tab/>
      </w:r>
      <w:r w:rsidRPr="00010ED5">
        <w:tab/>
        <w:t>The Authority may, by written instrument, delegate to a Director or a member of the staff of the Authority all or any of its powers under this or any other Act.</w:t>
      </w:r>
    </w:p>
    <w:p w:rsidR="003F0206" w:rsidRPr="00010ED5" w:rsidRDefault="003F0206" w:rsidP="003F0206">
      <w:pPr>
        <w:pStyle w:val="ActHead5"/>
      </w:pPr>
      <w:bookmarkStart w:id="79" w:name="_Toc465348731"/>
      <w:r w:rsidRPr="00010ED5">
        <w:rPr>
          <w:rStyle w:val="CharSectno"/>
        </w:rPr>
        <w:t>72</w:t>
      </w:r>
      <w:r w:rsidRPr="00010ED5">
        <w:t xml:space="preserve">  Transfers of certain Commonwealth assets to Authority</w:t>
      </w:r>
      <w:bookmarkEnd w:id="79"/>
    </w:p>
    <w:p w:rsidR="003F0206" w:rsidRPr="00010ED5" w:rsidRDefault="003F0206" w:rsidP="003F0206">
      <w:pPr>
        <w:pStyle w:val="subsection"/>
        <w:keepNext/>
      </w:pPr>
      <w:r w:rsidRPr="00010ED5">
        <w:tab/>
        <w:t>(1)</w:t>
      </w:r>
      <w:r w:rsidRPr="00010ED5">
        <w:tab/>
        <w:t>Where, immediately before the commencement of this Act:</w:t>
      </w:r>
    </w:p>
    <w:p w:rsidR="003F0206" w:rsidRPr="00010ED5" w:rsidRDefault="003F0206" w:rsidP="003F0206">
      <w:pPr>
        <w:pStyle w:val="paragraph"/>
      </w:pPr>
      <w:r w:rsidRPr="00010ED5">
        <w:tab/>
        <w:t>(a)</w:t>
      </w:r>
      <w:r w:rsidRPr="00010ED5">
        <w:tab/>
        <w:t>a function of the Authority was being performed by the Department; and</w:t>
      </w:r>
    </w:p>
    <w:p w:rsidR="003F0206" w:rsidRPr="00010ED5" w:rsidRDefault="003F0206" w:rsidP="003F0206">
      <w:pPr>
        <w:pStyle w:val="paragraph"/>
      </w:pPr>
      <w:r w:rsidRPr="00010ED5">
        <w:tab/>
        <w:t>(b)</w:t>
      </w:r>
      <w:r w:rsidRPr="00010ED5">
        <w:tab/>
        <w:t>an asset was held by the Department in connection with the performance of that function;</w:t>
      </w:r>
    </w:p>
    <w:p w:rsidR="003F0206" w:rsidRPr="00010ED5" w:rsidRDefault="003F0206" w:rsidP="003F0206">
      <w:pPr>
        <w:pStyle w:val="subsection2"/>
      </w:pPr>
      <w:r w:rsidRPr="00010ED5">
        <w:t>the Minister may, at any time, cause the asset to be transferred to the Authority.</w:t>
      </w:r>
    </w:p>
    <w:p w:rsidR="003F0206" w:rsidRPr="00010ED5" w:rsidRDefault="003F0206" w:rsidP="003F0206">
      <w:pPr>
        <w:pStyle w:val="subsection"/>
      </w:pPr>
      <w:r w:rsidRPr="00010ED5">
        <w:tab/>
        <w:t>(2)</w:t>
      </w:r>
      <w:r w:rsidRPr="00010ED5">
        <w:tab/>
      </w:r>
      <w:r w:rsidR="00010ED5">
        <w:t>Subsection (</w:t>
      </w:r>
      <w:r w:rsidRPr="00010ED5">
        <w:t>1) does not prevent the Commonwealth from transferring any asset to the Authority otherwise than under that subsection.</w:t>
      </w:r>
    </w:p>
    <w:p w:rsidR="003F0206" w:rsidRPr="00010ED5" w:rsidRDefault="003F0206" w:rsidP="003F0206">
      <w:pPr>
        <w:pStyle w:val="ActHead5"/>
      </w:pPr>
      <w:bookmarkStart w:id="80" w:name="_Toc465348732"/>
      <w:r w:rsidRPr="00010ED5">
        <w:rPr>
          <w:rStyle w:val="CharSectno"/>
        </w:rPr>
        <w:t>73</w:t>
      </w:r>
      <w:r w:rsidRPr="00010ED5">
        <w:t xml:space="preserve">  Statutory transfer of land etc. to Authority</w:t>
      </w:r>
      <w:bookmarkEnd w:id="80"/>
    </w:p>
    <w:p w:rsidR="003F0206" w:rsidRPr="00010ED5" w:rsidRDefault="003F0206" w:rsidP="003F0206">
      <w:pPr>
        <w:pStyle w:val="subsection"/>
      </w:pPr>
      <w:r w:rsidRPr="00010ED5">
        <w:tab/>
        <w:t>(1)</w:t>
      </w:r>
      <w:r w:rsidRPr="00010ED5">
        <w:tab/>
        <w:t>In this section:</w:t>
      </w:r>
    </w:p>
    <w:p w:rsidR="003F0206" w:rsidRPr="00010ED5" w:rsidRDefault="003F0206" w:rsidP="003F0206">
      <w:pPr>
        <w:pStyle w:val="Definition"/>
      </w:pPr>
      <w:r w:rsidRPr="00010ED5">
        <w:rPr>
          <w:b/>
          <w:i/>
        </w:rPr>
        <w:t>interest</w:t>
      </w:r>
      <w:r w:rsidRPr="00010ED5">
        <w:t xml:space="preserve"> includes any estate, right or title, whether legal or equitable.</w:t>
      </w:r>
    </w:p>
    <w:p w:rsidR="003F0206" w:rsidRPr="00010ED5" w:rsidRDefault="003F0206" w:rsidP="003F0206">
      <w:pPr>
        <w:pStyle w:val="Definition"/>
      </w:pPr>
      <w:r w:rsidRPr="00010ED5">
        <w:rPr>
          <w:b/>
          <w:i/>
        </w:rPr>
        <w:t>land</w:t>
      </w:r>
      <w:r w:rsidRPr="00010ED5">
        <w:t xml:space="preserve"> includes buildings and fixed structures.</w:t>
      </w:r>
    </w:p>
    <w:p w:rsidR="003F0206" w:rsidRPr="00010ED5" w:rsidRDefault="003F0206" w:rsidP="003F0206">
      <w:pPr>
        <w:pStyle w:val="subsection"/>
      </w:pPr>
      <w:r w:rsidRPr="00010ED5">
        <w:tab/>
        <w:t>(2)</w:t>
      </w:r>
      <w:r w:rsidRPr="00010ED5">
        <w:tab/>
        <w:t xml:space="preserve">Where the Minister, by notice published in the </w:t>
      </w:r>
      <w:r w:rsidRPr="00010ED5">
        <w:rPr>
          <w:i/>
        </w:rPr>
        <w:t xml:space="preserve">Gazette </w:t>
      </w:r>
      <w:r w:rsidRPr="00010ED5">
        <w:t>for the purposes of this section:</w:t>
      </w:r>
    </w:p>
    <w:p w:rsidR="003F0206" w:rsidRPr="00010ED5" w:rsidRDefault="003F0206" w:rsidP="003F0206">
      <w:pPr>
        <w:pStyle w:val="paragraph"/>
      </w:pPr>
      <w:r w:rsidRPr="00010ED5">
        <w:tab/>
        <w:t>(a)</w:t>
      </w:r>
      <w:r w:rsidRPr="00010ED5">
        <w:tab/>
        <w:t>describes any land in which the Commonwealth holds an interest; and</w:t>
      </w:r>
    </w:p>
    <w:p w:rsidR="003F0206" w:rsidRPr="00010ED5" w:rsidRDefault="003F0206" w:rsidP="003F0206">
      <w:pPr>
        <w:pStyle w:val="paragraph"/>
      </w:pPr>
      <w:r w:rsidRPr="00010ED5">
        <w:tab/>
        <w:t>(b)</w:t>
      </w:r>
      <w:r w:rsidRPr="00010ED5">
        <w:tab/>
        <w:t>describes that interest;</w:t>
      </w:r>
    </w:p>
    <w:p w:rsidR="003F0206" w:rsidRPr="00010ED5" w:rsidRDefault="003F0206" w:rsidP="003F0206">
      <w:pPr>
        <w:pStyle w:val="subsection2"/>
      </w:pPr>
      <w:r w:rsidRPr="00010ED5">
        <w:t>the following provisions have effect.</w:t>
      </w:r>
    </w:p>
    <w:p w:rsidR="003F0206" w:rsidRPr="00010ED5" w:rsidRDefault="003F0206" w:rsidP="003F0206">
      <w:pPr>
        <w:pStyle w:val="subsection"/>
      </w:pPr>
      <w:r w:rsidRPr="00010ED5">
        <w:tab/>
        <w:t>(3)</w:t>
      </w:r>
      <w:r w:rsidRPr="00010ED5">
        <w:tab/>
        <w:t>The interest is transferred to the Authority on the day specified in the notice, not being earlier than the day of publication of the notice.</w:t>
      </w:r>
    </w:p>
    <w:p w:rsidR="003F0206" w:rsidRPr="00010ED5" w:rsidRDefault="003F0206" w:rsidP="003F0206">
      <w:pPr>
        <w:pStyle w:val="subsection"/>
      </w:pPr>
      <w:r w:rsidRPr="00010ED5">
        <w:tab/>
        <w:t>(4)</w:t>
      </w:r>
      <w:r w:rsidRPr="00010ED5">
        <w:tab/>
        <w:t>Where the interest of the Commonwealth is of such a kind that it is not held from another person, the transfer has effect as a grant to the Authority of an estate in fee simple.</w:t>
      </w:r>
    </w:p>
    <w:p w:rsidR="003F0206" w:rsidRPr="00010ED5" w:rsidRDefault="003F0206" w:rsidP="003F0206">
      <w:pPr>
        <w:pStyle w:val="subsection"/>
      </w:pPr>
      <w:r w:rsidRPr="00010ED5">
        <w:tab/>
        <w:t>(5)</w:t>
      </w:r>
      <w:r w:rsidRPr="00010ED5">
        <w:tab/>
        <w:t>The Minister must cause to be lodged with the Registrar</w:t>
      </w:r>
      <w:r w:rsidR="00010ED5">
        <w:noBreakHyphen/>
      </w:r>
      <w:r w:rsidRPr="00010ED5">
        <w:t>General, Registrar of Titles or other appropriate officer of the relevant State or Territory a copy of the notice, certified in writing signed by an officer of the Department authorised by the Minister for the purpose.</w:t>
      </w:r>
    </w:p>
    <w:p w:rsidR="003F0206" w:rsidRPr="00010ED5" w:rsidRDefault="003F0206" w:rsidP="003F0206">
      <w:pPr>
        <w:pStyle w:val="subsection"/>
      </w:pPr>
      <w:r w:rsidRPr="00010ED5">
        <w:tab/>
        <w:t>(6)</w:t>
      </w:r>
      <w:r w:rsidRPr="00010ED5">
        <w:tab/>
        <w:t>The officer with whom a copy is lodged may register the transfer as nearly as possible as if it were a dealing in land and may deal with and give effect to the copy as if it were a grant or conveyance duly executed under the laws in force in the relevant State or Territory.</w:t>
      </w:r>
    </w:p>
    <w:p w:rsidR="003F0206" w:rsidRPr="00010ED5" w:rsidRDefault="003F0206" w:rsidP="003F0206">
      <w:pPr>
        <w:pStyle w:val="subsection"/>
      </w:pPr>
      <w:r w:rsidRPr="00010ED5">
        <w:tab/>
        <w:t>(7)</w:t>
      </w:r>
      <w:r w:rsidRPr="00010ED5">
        <w:tab/>
        <w:t>A notice must not be published under this section after one year from the commencement of this Act.</w:t>
      </w:r>
    </w:p>
    <w:p w:rsidR="003F0206" w:rsidRPr="00010ED5" w:rsidRDefault="003F0206" w:rsidP="003F0206">
      <w:pPr>
        <w:pStyle w:val="ActHead5"/>
      </w:pPr>
      <w:bookmarkStart w:id="81" w:name="_Toc465348733"/>
      <w:r w:rsidRPr="00010ED5">
        <w:rPr>
          <w:rStyle w:val="CharSectno"/>
        </w:rPr>
        <w:t>74</w:t>
      </w:r>
      <w:r w:rsidRPr="00010ED5">
        <w:t xml:space="preserve">  Money paid in advance to the Commonwealth</w:t>
      </w:r>
      <w:bookmarkEnd w:id="81"/>
    </w:p>
    <w:p w:rsidR="003F0206" w:rsidRPr="00010ED5" w:rsidRDefault="003F0206" w:rsidP="003F0206">
      <w:pPr>
        <w:pStyle w:val="subsection"/>
      </w:pPr>
      <w:r w:rsidRPr="00010ED5">
        <w:tab/>
      </w:r>
      <w:r w:rsidRPr="00010ED5">
        <w:tab/>
        <w:t>Where:</w:t>
      </w:r>
    </w:p>
    <w:p w:rsidR="003F0206" w:rsidRPr="00010ED5" w:rsidRDefault="003F0206" w:rsidP="003F0206">
      <w:pPr>
        <w:pStyle w:val="paragraph"/>
      </w:pPr>
      <w:r w:rsidRPr="00010ED5">
        <w:tab/>
        <w:t>(a)</w:t>
      </w:r>
      <w:r w:rsidRPr="00010ED5">
        <w:tab/>
        <w:t>a function of the Authority was formerly performed by the Department; and</w:t>
      </w:r>
    </w:p>
    <w:p w:rsidR="003F0206" w:rsidRPr="00010ED5" w:rsidRDefault="003F0206" w:rsidP="003F0206">
      <w:pPr>
        <w:pStyle w:val="paragraph"/>
      </w:pPr>
      <w:r w:rsidRPr="00010ED5">
        <w:tab/>
        <w:t>(b)</w:t>
      </w:r>
      <w:r w:rsidRPr="00010ED5">
        <w:tab/>
        <w:t>an amount received by the Commonwealth is or includes an amount paid in advance on account of anything to be done by the Commonwealth in performing that function; and</w:t>
      </w:r>
    </w:p>
    <w:p w:rsidR="003F0206" w:rsidRPr="00010ED5" w:rsidRDefault="003F0206" w:rsidP="003F0206">
      <w:pPr>
        <w:pStyle w:val="paragraph"/>
      </w:pPr>
      <w:r w:rsidRPr="00010ED5">
        <w:tab/>
        <w:t>(c)</w:t>
      </w:r>
      <w:r w:rsidRPr="00010ED5">
        <w:tab/>
        <w:t>that thing was not done by the Commonwealth before the commencement of this Act;</w:t>
      </w:r>
    </w:p>
    <w:p w:rsidR="003F0206" w:rsidRPr="00010ED5" w:rsidRDefault="003F0206" w:rsidP="003F0206">
      <w:pPr>
        <w:pStyle w:val="subsection2"/>
      </w:pPr>
      <w:r w:rsidRPr="00010ED5">
        <w:t>there is payable to the Authority by the Commonwealth an amount that the Minister, having regard to all matters that he or she considers relevant, determines in writing as being payable because of the receipt of the first</w:t>
      </w:r>
      <w:r w:rsidR="00010ED5">
        <w:noBreakHyphen/>
      </w:r>
      <w:r w:rsidRPr="00010ED5">
        <w:t>mentioned amount.</w:t>
      </w:r>
    </w:p>
    <w:p w:rsidR="003F0206" w:rsidRPr="00010ED5" w:rsidRDefault="003F0206" w:rsidP="003F0206">
      <w:pPr>
        <w:pStyle w:val="ActHead5"/>
      </w:pPr>
      <w:bookmarkStart w:id="82" w:name="_Toc465348734"/>
      <w:r w:rsidRPr="00010ED5">
        <w:rPr>
          <w:rStyle w:val="CharSectno"/>
        </w:rPr>
        <w:t>75</w:t>
      </w:r>
      <w:r w:rsidRPr="00010ED5">
        <w:t xml:space="preserve">  Rights etc. in respect of services and facilities formerly provided by Department</w:t>
      </w:r>
      <w:bookmarkEnd w:id="82"/>
    </w:p>
    <w:p w:rsidR="003F0206" w:rsidRPr="00010ED5" w:rsidRDefault="003F0206" w:rsidP="003F0206">
      <w:pPr>
        <w:pStyle w:val="subsection"/>
      </w:pPr>
      <w:r w:rsidRPr="00010ED5">
        <w:tab/>
        <w:t>(1)</w:t>
      </w:r>
      <w:r w:rsidRPr="00010ED5">
        <w:tab/>
        <w:t>Where, immediately before the commencement of this Act:</w:t>
      </w:r>
    </w:p>
    <w:p w:rsidR="003F0206" w:rsidRPr="00010ED5" w:rsidRDefault="003F0206" w:rsidP="003F0206">
      <w:pPr>
        <w:pStyle w:val="paragraph"/>
      </w:pPr>
      <w:r w:rsidRPr="00010ED5">
        <w:tab/>
        <w:t>(a)</w:t>
      </w:r>
      <w:r w:rsidRPr="00010ED5">
        <w:tab/>
        <w:t>a function of the Authority was being performed by the Department; and</w:t>
      </w:r>
    </w:p>
    <w:p w:rsidR="003F0206" w:rsidRPr="00010ED5" w:rsidRDefault="003F0206" w:rsidP="003F0206">
      <w:pPr>
        <w:pStyle w:val="paragraph"/>
      </w:pPr>
      <w:r w:rsidRPr="00010ED5">
        <w:tab/>
        <w:t>(b)</w:t>
      </w:r>
      <w:r w:rsidRPr="00010ED5">
        <w:tab/>
        <w:t>either:</w:t>
      </w:r>
    </w:p>
    <w:p w:rsidR="003F0206" w:rsidRPr="00010ED5" w:rsidRDefault="003F0206" w:rsidP="003F0206">
      <w:pPr>
        <w:pStyle w:val="paragraphsub"/>
      </w:pPr>
      <w:r w:rsidRPr="00010ED5">
        <w:tab/>
        <w:t>(i)</w:t>
      </w:r>
      <w:r w:rsidRPr="00010ED5">
        <w:tab/>
        <w:t>a right of the Commonwealth existed arising out of a debt, liability or obligation of any other person in favour of the Commonwealth; or</w:t>
      </w:r>
    </w:p>
    <w:p w:rsidR="003F0206" w:rsidRPr="00010ED5" w:rsidRDefault="003F0206" w:rsidP="003F0206">
      <w:pPr>
        <w:pStyle w:val="paragraphsub"/>
      </w:pPr>
      <w:r w:rsidRPr="00010ED5">
        <w:tab/>
        <w:t>(ii)</w:t>
      </w:r>
      <w:r w:rsidRPr="00010ED5">
        <w:tab/>
        <w:t>a debt, liability or obligation of the Commonwealth existed in favour of another person;</w:t>
      </w:r>
    </w:p>
    <w:p w:rsidR="003F0206" w:rsidRPr="00010ED5" w:rsidRDefault="003F0206" w:rsidP="003F0206">
      <w:pPr>
        <w:pStyle w:val="paragraph"/>
      </w:pPr>
      <w:r w:rsidRPr="00010ED5">
        <w:t xml:space="preserve"> </w:t>
      </w:r>
      <w:r w:rsidRPr="00010ED5">
        <w:tab/>
      </w:r>
      <w:r w:rsidRPr="00010ED5">
        <w:tab/>
        <w:t>in respect of a service or facility provided by the Department in the performance of that function;</w:t>
      </w:r>
    </w:p>
    <w:p w:rsidR="003F0206" w:rsidRPr="00010ED5" w:rsidRDefault="003F0206" w:rsidP="003F0206">
      <w:pPr>
        <w:pStyle w:val="subsection2"/>
      </w:pPr>
      <w:r w:rsidRPr="00010ED5">
        <w:t>the right, debt, liability or obligation, as the case may be, of the Commonwealth is transferred to the Authority to the extent determined in writing by the Minister.</w:t>
      </w:r>
    </w:p>
    <w:p w:rsidR="003F0206" w:rsidRPr="00010ED5" w:rsidRDefault="003F0206" w:rsidP="003F0206">
      <w:pPr>
        <w:pStyle w:val="subsection"/>
      </w:pPr>
      <w:r w:rsidRPr="00010ED5">
        <w:tab/>
        <w:t>(2)</w:t>
      </w:r>
      <w:r w:rsidRPr="00010ED5">
        <w:tab/>
        <w:t>Where, immediately before the commencement of this section:</w:t>
      </w:r>
    </w:p>
    <w:p w:rsidR="003F0206" w:rsidRPr="00010ED5" w:rsidRDefault="003F0206" w:rsidP="003F0206">
      <w:pPr>
        <w:pStyle w:val="paragraph"/>
      </w:pPr>
      <w:r w:rsidRPr="00010ED5">
        <w:tab/>
        <w:t>(a)</w:t>
      </w:r>
      <w:r w:rsidRPr="00010ED5">
        <w:tab/>
        <w:t>proceedings by the Commonwealth were pending in a court; and</w:t>
      </w:r>
    </w:p>
    <w:p w:rsidR="003F0206" w:rsidRPr="00010ED5" w:rsidRDefault="003F0206" w:rsidP="003F0206">
      <w:pPr>
        <w:pStyle w:val="paragraph"/>
      </w:pPr>
      <w:r w:rsidRPr="00010ED5">
        <w:tab/>
        <w:t>(b)</w:t>
      </w:r>
      <w:r w:rsidRPr="00010ED5">
        <w:tab/>
        <w:t>the proceedings related to such a debt, liability or obligation;</w:t>
      </w:r>
    </w:p>
    <w:p w:rsidR="003F0206" w:rsidRPr="00010ED5" w:rsidRDefault="003F0206" w:rsidP="003F0206">
      <w:pPr>
        <w:pStyle w:val="subsection2"/>
      </w:pPr>
      <w:r w:rsidRPr="00010ED5">
        <w:t>then, to the extent that the proceedings so relate, they may be continued by the Authority and the Authority is to be substituted for the Commonwealth.</w:t>
      </w:r>
    </w:p>
    <w:p w:rsidR="003F0206" w:rsidRPr="00010ED5" w:rsidRDefault="003F0206" w:rsidP="003F0206">
      <w:pPr>
        <w:pStyle w:val="ActHead5"/>
      </w:pPr>
      <w:bookmarkStart w:id="83" w:name="_Toc465348735"/>
      <w:r w:rsidRPr="00010ED5">
        <w:rPr>
          <w:rStyle w:val="CharSectno"/>
        </w:rPr>
        <w:t>76</w:t>
      </w:r>
      <w:r w:rsidRPr="00010ED5">
        <w:t xml:space="preserve">  Substitution of Authority for Commonwealth in contracts etc.</w:t>
      </w:r>
      <w:bookmarkEnd w:id="83"/>
    </w:p>
    <w:p w:rsidR="003F0206" w:rsidRPr="00010ED5" w:rsidRDefault="003F0206" w:rsidP="003F0206">
      <w:pPr>
        <w:pStyle w:val="subsection"/>
      </w:pPr>
      <w:r w:rsidRPr="00010ED5">
        <w:tab/>
      </w:r>
      <w:r w:rsidRPr="00010ED5">
        <w:tab/>
        <w:t>If the Minister so declares in writing, a specified contract or other instrument:</w:t>
      </w:r>
    </w:p>
    <w:p w:rsidR="003F0206" w:rsidRPr="00010ED5" w:rsidRDefault="003F0206" w:rsidP="003F0206">
      <w:pPr>
        <w:pStyle w:val="paragraph"/>
      </w:pPr>
      <w:r w:rsidRPr="00010ED5">
        <w:tab/>
        <w:t>(a)</w:t>
      </w:r>
      <w:r w:rsidRPr="00010ED5">
        <w:tab/>
        <w:t>to which the Commonwealth or the Commonwealth Government is a party; and</w:t>
      </w:r>
    </w:p>
    <w:p w:rsidR="003F0206" w:rsidRPr="00010ED5" w:rsidRDefault="003F0206" w:rsidP="003F0206">
      <w:pPr>
        <w:pStyle w:val="paragraph"/>
      </w:pPr>
      <w:r w:rsidRPr="00010ED5">
        <w:tab/>
        <w:t>(b)</w:t>
      </w:r>
      <w:r w:rsidRPr="00010ED5">
        <w:tab/>
        <w:t>that related to an asset immediately before the transfer of that asset under this Act;</w:t>
      </w:r>
    </w:p>
    <w:p w:rsidR="003F0206" w:rsidRPr="00010ED5" w:rsidRDefault="003F0206" w:rsidP="003F0206">
      <w:pPr>
        <w:pStyle w:val="subsection2"/>
      </w:pPr>
      <w:r w:rsidRPr="00010ED5">
        <w:t>has effect after the transfer as if, to the extent to which the contract or instrument so relates:</w:t>
      </w:r>
    </w:p>
    <w:p w:rsidR="003F0206" w:rsidRPr="00010ED5" w:rsidRDefault="003F0206" w:rsidP="003F0206">
      <w:pPr>
        <w:pStyle w:val="paragraph"/>
      </w:pPr>
      <w:r w:rsidRPr="00010ED5">
        <w:tab/>
        <w:t>(c)</w:t>
      </w:r>
      <w:r w:rsidRPr="00010ED5">
        <w:tab/>
        <w:t>the Authority were substituted for the Commonwealth or the Commonwealth Government as a party; and</w:t>
      </w:r>
    </w:p>
    <w:p w:rsidR="003F0206" w:rsidRPr="00010ED5" w:rsidRDefault="003F0206" w:rsidP="003F0206">
      <w:pPr>
        <w:pStyle w:val="paragraph"/>
      </w:pPr>
      <w:r w:rsidRPr="00010ED5">
        <w:tab/>
        <w:t>(d)</w:t>
      </w:r>
      <w:r w:rsidRPr="00010ED5">
        <w:tab/>
        <w:t>any reference to the Commonwealth or the Commonwealth Government were, in relation to matters occurring after the transfer, a reference to the Authority.</w:t>
      </w:r>
    </w:p>
    <w:p w:rsidR="003F0206" w:rsidRPr="00010ED5" w:rsidRDefault="003F0206" w:rsidP="003F0206">
      <w:pPr>
        <w:pStyle w:val="ActHead5"/>
      </w:pPr>
      <w:bookmarkStart w:id="84" w:name="_Toc465348736"/>
      <w:r w:rsidRPr="00010ED5">
        <w:rPr>
          <w:rStyle w:val="CharSectno"/>
        </w:rPr>
        <w:t>77</w:t>
      </w:r>
      <w:r w:rsidRPr="00010ED5">
        <w:t xml:space="preserve">  Regulations</w:t>
      </w:r>
      <w:bookmarkEnd w:id="84"/>
    </w:p>
    <w:p w:rsidR="003F0206" w:rsidRPr="00010ED5" w:rsidRDefault="003F0206" w:rsidP="003F0206">
      <w:pPr>
        <w:pStyle w:val="subsection"/>
      </w:pPr>
      <w:r w:rsidRPr="00010ED5">
        <w:tab/>
        <w:t>(1)</w:t>
      </w:r>
      <w:r w:rsidRPr="00010ED5">
        <w:tab/>
        <w:t>The Governor</w:t>
      </w:r>
      <w:r w:rsidR="00010ED5">
        <w:noBreakHyphen/>
      </w:r>
      <w:r w:rsidRPr="00010ED5">
        <w:t>General may make regulations, not inconsistent with this Act:</w:t>
      </w:r>
    </w:p>
    <w:p w:rsidR="003F0206" w:rsidRPr="00010ED5" w:rsidRDefault="003F0206" w:rsidP="003F0206">
      <w:pPr>
        <w:pStyle w:val="paragraph"/>
      </w:pPr>
      <w:r w:rsidRPr="00010ED5">
        <w:tab/>
        <w:t>(a)</w:t>
      </w:r>
      <w:r w:rsidRPr="00010ED5">
        <w:tab/>
        <w:t>prescribing matters required or permitted by this Act to be prescribed; and</w:t>
      </w:r>
    </w:p>
    <w:p w:rsidR="003F0206" w:rsidRPr="00010ED5" w:rsidRDefault="003F0206" w:rsidP="003F0206">
      <w:pPr>
        <w:pStyle w:val="paragraph"/>
      </w:pPr>
      <w:r w:rsidRPr="00010ED5">
        <w:tab/>
        <w:t>(b)</w:t>
      </w:r>
      <w:r w:rsidRPr="00010ED5">
        <w:tab/>
        <w:t>prescribing matters necessary or convenient to be prescribed for carrying out or giving effect to this Act.</w:t>
      </w:r>
    </w:p>
    <w:p w:rsidR="003F0206" w:rsidRPr="00010ED5" w:rsidRDefault="003F0206" w:rsidP="003F0206">
      <w:pPr>
        <w:pStyle w:val="subsection"/>
      </w:pPr>
      <w:r w:rsidRPr="00010ED5">
        <w:tab/>
        <w:t>(2)</w:t>
      </w:r>
      <w:r w:rsidRPr="00010ED5">
        <w:tab/>
        <w:t xml:space="preserve">The matters that may be prescribed under </w:t>
      </w:r>
      <w:r w:rsidR="00010ED5">
        <w:t>subsection (</w:t>
      </w:r>
      <w:r w:rsidRPr="00010ED5">
        <w:t>1) include, but are not limited to:</w:t>
      </w:r>
    </w:p>
    <w:p w:rsidR="003F0206" w:rsidRPr="00010ED5" w:rsidRDefault="003F0206" w:rsidP="003F0206">
      <w:pPr>
        <w:pStyle w:val="paragraph"/>
        <w:ind w:right="-150"/>
      </w:pPr>
      <w:r w:rsidRPr="00010ED5">
        <w:tab/>
        <w:t>(a)</w:t>
      </w:r>
      <w:r w:rsidRPr="00010ED5">
        <w:tab/>
        <w:t>prescribing terms and conditions under which hearing services are provided by the Authority otherwise than in accordance with an agreement entered into by the Authority under Part</w:t>
      </w:r>
      <w:r w:rsidR="00010ED5">
        <w:t> </w:t>
      </w:r>
      <w:r w:rsidRPr="00010ED5">
        <w:t xml:space="preserve">3 of the </w:t>
      </w:r>
      <w:r w:rsidRPr="00010ED5">
        <w:rPr>
          <w:i/>
        </w:rPr>
        <w:t>Hearing Services Administration Act 1997</w:t>
      </w:r>
      <w:r w:rsidRPr="00010ED5">
        <w:t>; and</w:t>
      </w:r>
    </w:p>
    <w:p w:rsidR="003F0206" w:rsidRPr="00010ED5" w:rsidRDefault="003F0206" w:rsidP="003F0206">
      <w:pPr>
        <w:pStyle w:val="paragraph"/>
      </w:pPr>
      <w:r w:rsidRPr="00010ED5">
        <w:tab/>
        <w:t>(b)</w:t>
      </w:r>
      <w:r w:rsidRPr="00010ED5">
        <w:tab/>
        <w:t>providing for the operation of committees set up under this Act; and</w:t>
      </w:r>
    </w:p>
    <w:p w:rsidR="003F0206" w:rsidRPr="00010ED5" w:rsidRDefault="003F0206" w:rsidP="003F0206">
      <w:pPr>
        <w:pStyle w:val="paragraph"/>
      </w:pPr>
      <w:r w:rsidRPr="00010ED5">
        <w:tab/>
        <w:t>(c)</w:t>
      </w:r>
      <w:r w:rsidRPr="00010ED5">
        <w:tab/>
        <w:t>prescribing the manner in which acoustic laboratories controlled by the Authority are to be operated; and</w:t>
      </w:r>
    </w:p>
    <w:p w:rsidR="003F0206" w:rsidRPr="00010ED5" w:rsidRDefault="003F0206" w:rsidP="003F0206">
      <w:pPr>
        <w:pStyle w:val="paragraph"/>
      </w:pPr>
      <w:r w:rsidRPr="00010ED5">
        <w:tab/>
        <w:t>(d)</w:t>
      </w:r>
      <w:r w:rsidRPr="00010ED5">
        <w:tab/>
        <w:t>prescribing the terms and conditions under which the services of those laboratories may be made available.</w:t>
      </w:r>
    </w:p>
    <w:p w:rsidR="003F0206" w:rsidRPr="00010ED5" w:rsidRDefault="003F0206" w:rsidP="00305273">
      <w:pPr>
        <w:pStyle w:val="ActHead2"/>
        <w:pageBreakBefore/>
      </w:pPr>
      <w:bookmarkStart w:id="85" w:name="_Toc465348737"/>
      <w:r w:rsidRPr="00010ED5">
        <w:rPr>
          <w:rStyle w:val="CharPartNo"/>
        </w:rPr>
        <w:t>Part</w:t>
      </w:r>
      <w:r w:rsidR="00010ED5">
        <w:rPr>
          <w:rStyle w:val="CharPartNo"/>
        </w:rPr>
        <w:t> </w:t>
      </w:r>
      <w:r w:rsidRPr="00010ED5">
        <w:rPr>
          <w:rStyle w:val="CharPartNo"/>
        </w:rPr>
        <w:t>8</w:t>
      </w:r>
      <w:r w:rsidRPr="00010ED5">
        <w:t>—</w:t>
      </w:r>
      <w:r w:rsidRPr="00010ED5">
        <w:rPr>
          <w:rStyle w:val="CharPartText"/>
        </w:rPr>
        <w:t>Repeal, consequential amendment and transitional provision</w:t>
      </w:r>
      <w:bookmarkEnd w:id="85"/>
    </w:p>
    <w:p w:rsidR="003F0206" w:rsidRPr="00010ED5" w:rsidRDefault="009C64A1" w:rsidP="003F0206">
      <w:pPr>
        <w:pStyle w:val="Header"/>
      </w:pPr>
      <w:r w:rsidRPr="00010ED5">
        <w:rPr>
          <w:rStyle w:val="CharDivNo"/>
        </w:rPr>
        <w:t xml:space="preserve"> </w:t>
      </w:r>
      <w:r w:rsidRPr="00010ED5">
        <w:rPr>
          <w:rStyle w:val="CharDivText"/>
        </w:rPr>
        <w:t xml:space="preserve"> </w:t>
      </w:r>
    </w:p>
    <w:p w:rsidR="003F0206" w:rsidRPr="00010ED5" w:rsidRDefault="003F0206" w:rsidP="003F0206">
      <w:pPr>
        <w:pStyle w:val="ActHead5"/>
      </w:pPr>
      <w:bookmarkStart w:id="86" w:name="_Toc465348738"/>
      <w:r w:rsidRPr="00010ED5">
        <w:rPr>
          <w:rStyle w:val="CharSectno"/>
        </w:rPr>
        <w:t>78</w:t>
      </w:r>
      <w:r w:rsidRPr="00010ED5">
        <w:t xml:space="preserve">  Repeal of the </w:t>
      </w:r>
      <w:r w:rsidRPr="00010ED5">
        <w:rPr>
          <w:i/>
        </w:rPr>
        <w:t>Acoustic Laboratories Act 1948</w:t>
      </w:r>
      <w:bookmarkEnd w:id="86"/>
    </w:p>
    <w:p w:rsidR="003F0206" w:rsidRPr="00010ED5" w:rsidRDefault="003F0206" w:rsidP="003F0206">
      <w:pPr>
        <w:pStyle w:val="subsection"/>
      </w:pPr>
      <w:r w:rsidRPr="00010ED5">
        <w:tab/>
      </w:r>
      <w:r w:rsidRPr="00010ED5">
        <w:tab/>
        <w:t xml:space="preserve">The </w:t>
      </w:r>
      <w:r w:rsidRPr="00010ED5">
        <w:rPr>
          <w:i/>
        </w:rPr>
        <w:t>Acoustic Laboratories Act 1948</w:t>
      </w:r>
      <w:r w:rsidRPr="00010ED5">
        <w:t xml:space="preserve"> is repealed.</w:t>
      </w:r>
    </w:p>
    <w:p w:rsidR="003F0206" w:rsidRPr="00010ED5" w:rsidRDefault="003F0206" w:rsidP="003F0206">
      <w:pPr>
        <w:pStyle w:val="ActHead5"/>
      </w:pPr>
      <w:bookmarkStart w:id="87" w:name="_Toc465348739"/>
      <w:r w:rsidRPr="00010ED5">
        <w:rPr>
          <w:rStyle w:val="CharSectno"/>
        </w:rPr>
        <w:t>79</w:t>
      </w:r>
      <w:r w:rsidRPr="00010ED5">
        <w:t xml:space="preserve">  Amendment of the </w:t>
      </w:r>
      <w:r w:rsidRPr="00010ED5">
        <w:rPr>
          <w:i/>
        </w:rPr>
        <w:t>National Health Act 1953</w:t>
      </w:r>
      <w:bookmarkEnd w:id="87"/>
    </w:p>
    <w:p w:rsidR="00F74FFE" w:rsidRPr="00010ED5" w:rsidRDefault="00F74FFE" w:rsidP="00F74FFE">
      <w:pPr>
        <w:pStyle w:val="subsection"/>
      </w:pPr>
      <w:r w:rsidRPr="00010ED5">
        <w:tab/>
      </w:r>
      <w:r w:rsidRPr="00010ED5">
        <w:tab/>
        <w:t>Section</w:t>
      </w:r>
      <w:r w:rsidR="00010ED5">
        <w:t> </w:t>
      </w:r>
      <w:r w:rsidRPr="00010ED5">
        <w:t xml:space="preserve">9A of the </w:t>
      </w:r>
      <w:r w:rsidRPr="00010ED5">
        <w:rPr>
          <w:i/>
        </w:rPr>
        <w:t>National Health Act 1953</w:t>
      </w:r>
      <w:r w:rsidRPr="00010ED5">
        <w:t xml:space="preserve"> is amended:</w:t>
      </w:r>
    </w:p>
    <w:p w:rsidR="00F74FFE" w:rsidRPr="00010ED5" w:rsidRDefault="00F74FFE" w:rsidP="00F74FFE">
      <w:pPr>
        <w:pStyle w:val="paragraph"/>
      </w:pPr>
      <w:r w:rsidRPr="00010ED5">
        <w:tab/>
        <w:t>(a)</w:t>
      </w:r>
      <w:r w:rsidRPr="00010ED5">
        <w:tab/>
        <w:t xml:space="preserve">by omitting from </w:t>
      </w:r>
      <w:r w:rsidR="00010ED5">
        <w:t>paragraph (</w:t>
      </w:r>
      <w:r w:rsidRPr="00010ED5">
        <w:t>1)(a) “hearing aids and such other” and substituting “such”;</w:t>
      </w:r>
    </w:p>
    <w:p w:rsidR="00F74FFE" w:rsidRPr="00010ED5" w:rsidRDefault="00F74FFE" w:rsidP="00F74FFE">
      <w:pPr>
        <w:pStyle w:val="paragraph"/>
      </w:pPr>
      <w:r w:rsidRPr="00010ED5">
        <w:tab/>
        <w:t>(b)</w:t>
      </w:r>
      <w:r w:rsidRPr="00010ED5">
        <w:tab/>
        <w:t xml:space="preserve">by omitting </w:t>
      </w:r>
      <w:r w:rsidR="00010ED5">
        <w:t>paragraph (</w:t>
      </w:r>
      <w:r w:rsidRPr="00010ED5">
        <w:t>1)(aa).</w:t>
      </w:r>
    </w:p>
    <w:p w:rsidR="003F0206" w:rsidRPr="00010ED5" w:rsidRDefault="003F0206" w:rsidP="003F0206">
      <w:pPr>
        <w:pStyle w:val="ActHead5"/>
      </w:pPr>
      <w:bookmarkStart w:id="88" w:name="_Toc465348740"/>
      <w:r w:rsidRPr="00010ED5">
        <w:rPr>
          <w:rStyle w:val="CharSectno"/>
        </w:rPr>
        <w:t>80</w:t>
      </w:r>
      <w:r w:rsidRPr="00010ED5">
        <w:t xml:space="preserve">  Acoustic Laboratories Regulations to continue in force</w:t>
      </w:r>
      <w:bookmarkEnd w:id="88"/>
    </w:p>
    <w:p w:rsidR="003F0206" w:rsidRPr="00010ED5" w:rsidRDefault="003F0206" w:rsidP="003F0206">
      <w:pPr>
        <w:pStyle w:val="subsection"/>
      </w:pPr>
      <w:r w:rsidRPr="00010ED5">
        <w:tab/>
        <w:t>(1)</w:t>
      </w:r>
      <w:r w:rsidRPr="00010ED5">
        <w:tab/>
        <w:t>In spite of the repeal of the</w:t>
      </w:r>
      <w:r w:rsidRPr="00010ED5">
        <w:rPr>
          <w:i/>
        </w:rPr>
        <w:t xml:space="preserve"> Acoustic Laboratories Act 1948</w:t>
      </w:r>
      <w:r w:rsidRPr="00010ED5">
        <w:t>, the Acoustic Laboratories Regulations, as in force immediately before the commencement of this Act continue in force for the period of 6 months after that commencement, unless they are repealed sooner, as if the reference in regulation</w:t>
      </w:r>
      <w:r w:rsidR="00010ED5">
        <w:t> </w:t>
      </w:r>
      <w:r w:rsidRPr="00010ED5">
        <w:t>2 of those Regulations to the Secretary were a reference to the Authority.</w:t>
      </w:r>
    </w:p>
    <w:p w:rsidR="003F0206" w:rsidRPr="00010ED5" w:rsidRDefault="003F0206" w:rsidP="003F0206">
      <w:pPr>
        <w:pStyle w:val="subsection"/>
      </w:pPr>
      <w:r w:rsidRPr="00010ED5">
        <w:tab/>
        <w:t>(2)</w:t>
      </w:r>
      <w:r w:rsidRPr="00010ED5">
        <w:tab/>
        <w:t>The regulations made under this Act may repeal the whole or part of the Acoustic Laboratories Regulations.</w:t>
      </w:r>
    </w:p>
    <w:p w:rsidR="00130AC4" w:rsidRPr="00010ED5" w:rsidRDefault="00130AC4" w:rsidP="00130AC4">
      <w:pPr>
        <w:rPr>
          <w:lang w:eastAsia="en-AU"/>
        </w:rPr>
        <w:sectPr w:rsidR="00130AC4" w:rsidRPr="00010ED5" w:rsidSect="00010ED5">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3F0206" w:rsidRPr="00010ED5" w:rsidRDefault="003F0206" w:rsidP="003F0206">
      <w:pPr>
        <w:pStyle w:val="ActHead1"/>
      </w:pPr>
      <w:bookmarkStart w:id="89" w:name="_Toc465348741"/>
      <w:r w:rsidRPr="00010ED5">
        <w:rPr>
          <w:rStyle w:val="CharChapNo"/>
        </w:rPr>
        <w:t>Schedule</w:t>
      </w:r>
      <w:r w:rsidRPr="00010ED5">
        <w:t>—</w:t>
      </w:r>
      <w:r w:rsidRPr="00010ED5">
        <w:rPr>
          <w:rStyle w:val="CharChapText"/>
        </w:rPr>
        <w:t>Official symbol of the National Acoustic Laboratories</w:t>
      </w:r>
      <w:bookmarkEnd w:id="89"/>
      <w:r w:rsidRPr="00010ED5">
        <w:rPr>
          <w:rStyle w:val="CharChapText"/>
        </w:rPr>
        <w:t xml:space="preserve"> </w:t>
      </w:r>
    </w:p>
    <w:p w:rsidR="003F0206" w:rsidRPr="00010ED5" w:rsidRDefault="003F0206" w:rsidP="003F0206">
      <w:pPr>
        <w:pStyle w:val="notemargin"/>
      </w:pPr>
      <w:r w:rsidRPr="00010ED5">
        <w:t>Section</w:t>
      </w:r>
      <w:r w:rsidR="00010ED5">
        <w:t> </w:t>
      </w:r>
      <w:r w:rsidRPr="00010ED5">
        <w:t>66</w:t>
      </w:r>
      <w:r w:rsidRPr="00010ED5">
        <w:tab/>
      </w:r>
    </w:p>
    <w:p w:rsidR="003F0206" w:rsidRPr="00010ED5" w:rsidRDefault="009C64A1" w:rsidP="003F0206">
      <w:pPr>
        <w:pStyle w:val="Header"/>
      </w:pPr>
      <w:r w:rsidRPr="00010ED5">
        <w:rPr>
          <w:rStyle w:val="CharPartNo"/>
        </w:rPr>
        <w:t xml:space="preserve"> </w:t>
      </w:r>
      <w:r w:rsidRPr="00010ED5">
        <w:rPr>
          <w:rStyle w:val="CharPartText"/>
        </w:rPr>
        <w:t xml:space="preserve"> </w:t>
      </w:r>
    </w:p>
    <w:p w:rsidR="003F0206" w:rsidRPr="00010ED5" w:rsidRDefault="009C64A1" w:rsidP="003F0206">
      <w:pPr>
        <w:pStyle w:val="Header"/>
      </w:pPr>
      <w:r w:rsidRPr="00010ED5">
        <w:rPr>
          <w:rStyle w:val="CharDivNo"/>
        </w:rPr>
        <w:t xml:space="preserve"> </w:t>
      </w:r>
      <w:r w:rsidRPr="00010ED5">
        <w:rPr>
          <w:rStyle w:val="CharDivText"/>
        </w:rPr>
        <w:t xml:space="preserve"> </w:t>
      </w:r>
    </w:p>
    <w:p w:rsidR="003F0206" w:rsidRPr="00010ED5" w:rsidRDefault="0099480F" w:rsidP="003F0206">
      <w:pPr>
        <w:tabs>
          <w:tab w:val="center" w:pos="3544"/>
          <w:tab w:val="right" w:pos="6946"/>
        </w:tabs>
        <w:jc w:val="center"/>
      </w:pPr>
      <w:r w:rsidRPr="00010ED5">
        <w:rPr>
          <w:noProof/>
          <w:lang w:eastAsia="en-AU"/>
        </w:rPr>
        <w:drawing>
          <wp:inline distT="0" distB="0" distL="0" distR="0" wp14:anchorId="27CD7205" wp14:editId="0F9BF918">
            <wp:extent cx="116840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8400" cy="1473200"/>
                    </a:xfrm>
                    <a:prstGeom prst="rect">
                      <a:avLst/>
                    </a:prstGeom>
                    <a:noFill/>
                    <a:ln>
                      <a:noFill/>
                    </a:ln>
                  </pic:spPr>
                </pic:pic>
              </a:graphicData>
            </a:graphic>
          </wp:inline>
        </w:drawing>
      </w:r>
    </w:p>
    <w:p w:rsidR="00130AC4" w:rsidRPr="00010ED5" w:rsidRDefault="00130AC4">
      <w:pPr>
        <w:sectPr w:rsidR="00130AC4" w:rsidRPr="00010ED5" w:rsidSect="00010ED5">
          <w:headerReference w:type="even" r:id="rId29"/>
          <w:headerReference w:type="default" r:id="rId30"/>
          <w:footerReference w:type="even" r:id="rId31"/>
          <w:footerReference w:type="default" r:id="rId32"/>
          <w:headerReference w:type="first" r:id="rId33"/>
          <w:footerReference w:type="first" r:id="rId34"/>
          <w:pgSz w:w="11907" w:h="16839" w:code="9"/>
          <w:pgMar w:top="1871" w:right="2410" w:bottom="4252" w:left="2410" w:header="720" w:footer="3402" w:gutter="0"/>
          <w:cols w:space="720"/>
          <w:docGrid w:linePitch="299"/>
        </w:sectPr>
      </w:pPr>
    </w:p>
    <w:p w:rsidR="003F0206" w:rsidRPr="00010ED5" w:rsidRDefault="003F0206" w:rsidP="009C64A1">
      <w:pPr>
        <w:pStyle w:val="ActHead1"/>
        <w:pageBreakBefore/>
      </w:pPr>
      <w:bookmarkStart w:id="90" w:name="_Toc465348742"/>
      <w:r w:rsidRPr="00010ED5">
        <w:rPr>
          <w:rStyle w:val="CharChapNo"/>
        </w:rPr>
        <w:t>Schedule</w:t>
      </w:r>
      <w:r w:rsidR="00010ED5">
        <w:rPr>
          <w:rStyle w:val="CharChapNo"/>
        </w:rPr>
        <w:t> </w:t>
      </w:r>
      <w:r w:rsidRPr="00010ED5">
        <w:rPr>
          <w:rStyle w:val="CharChapNo"/>
        </w:rPr>
        <w:t>2</w:t>
      </w:r>
      <w:r w:rsidRPr="00010ED5">
        <w:t>—</w:t>
      </w:r>
      <w:r w:rsidRPr="00010ED5">
        <w:rPr>
          <w:rStyle w:val="CharChapText"/>
        </w:rPr>
        <w:t>Official symbol of Australian Hearing Services</w:t>
      </w:r>
      <w:bookmarkEnd w:id="90"/>
      <w:r w:rsidRPr="00010ED5">
        <w:rPr>
          <w:rStyle w:val="CharChapText"/>
        </w:rPr>
        <w:t xml:space="preserve"> </w:t>
      </w:r>
    </w:p>
    <w:p w:rsidR="003F0206" w:rsidRPr="00010ED5" w:rsidRDefault="003F0206" w:rsidP="003F0206">
      <w:pPr>
        <w:pStyle w:val="notemargin"/>
      </w:pPr>
      <w:r w:rsidRPr="00010ED5">
        <w:t>Section</w:t>
      </w:r>
      <w:r w:rsidR="00010ED5">
        <w:t> </w:t>
      </w:r>
      <w:r w:rsidRPr="00010ED5">
        <w:t>66</w:t>
      </w:r>
      <w:r w:rsidRPr="00010ED5">
        <w:tab/>
      </w:r>
    </w:p>
    <w:p w:rsidR="003F0206" w:rsidRPr="00010ED5" w:rsidRDefault="009C64A1" w:rsidP="003F0206">
      <w:pPr>
        <w:pStyle w:val="Header"/>
      </w:pPr>
      <w:r w:rsidRPr="00010ED5">
        <w:rPr>
          <w:rStyle w:val="CharPartNo"/>
        </w:rPr>
        <w:t xml:space="preserve"> </w:t>
      </w:r>
      <w:r w:rsidRPr="00010ED5">
        <w:rPr>
          <w:rStyle w:val="CharPartText"/>
        </w:rPr>
        <w:t xml:space="preserve"> </w:t>
      </w:r>
    </w:p>
    <w:p w:rsidR="003F0206" w:rsidRPr="00010ED5" w:rsidRDefault="009C64A1" w:rsidP="003F0206">
      <w:pPr>
        <w:pStyle w:val="Header"/>
      </w:pPr>
      <w:r w:rsidRPr="00010ED5">
        <w:rPr>
          <w:rStyle w:val="CharDivNo"/>
        </w:rPr>
        <w:t xml:space="preserve"> </w:t>
      </w:r>
      <w:r w:rsidRPr="00010ED5">
        <w:rPr>
          <w:rStyle w:val="CharDivText"/>
        </w:rPr>
        <w:t xml:space="preserve"> </w:t>
      </w:r>
    </w:p>
    <w:p w:rsidR="003F0206" w:rsidRPr="00010ED5" w:rsidRDefault="0099480F" w:rsidP="003F0206">
      <w:pPr>
        <w:jc w:val="center"/>
      </w:pPr>
      <w:r w:rsidRPr="00010ED5">
        <w:rPr>
          <w:noProof/>
          <w:lang w:eastAsia="en-AU"/>
        </w:rPr>
        <w:drawing>
          <wp:inline distT="0" distB="0" distL="0" distR="0" wp14:anchorId="6DAFC7F0" wp14:editId="0B962133">
            <wp:extent cx="13335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0" cy="1168400"/>
                    </a:xfrm>
                    <a:prstGeom prst="rect">
                      <a:avLst/>
                    </a:prstGeom>
                    <a:noFill/>
                    <a:ln>
                      <a:noFill/>
                    </a:ln>
                  </pic:spPr>
                </pic:pic>
              </a:graphicData>
            </a:graphic>
          </wp:inline>
        </w:drawing>
      </w:r>
    </w:p>
    <w:p w:rsidR="00D43410" w:rsidRPr="00010ED5" w:rsidRDefault="00D43410" w:rsidP="003F0206"/>
    <w:p w:rsidR="00130AC4" w:rsidRPr="00010ED5" w:rsidRDefault="00130AC4">
      <w:pPr>
        <w:sectPr w:rsidR="00130AC4" w:rsidRPr="00010ED5" w:rsidSect="00010ED5">
          <w:headerReference w:type="even" r:id="rId36"/>
          <w:headerReference w:type="default" r:id="rId37"/>
          <w:footerReference w:type="even" r:id="rId38"/>
          <w:footerReference w:type="default" r:id="rId39"/>
          <w:headerReference w:type="first" r:id="rId40"/>
          <w:footerReference w:type="first" r:id="rId41"/>
          <w:pgSz w:w="11907" w:h="16839" w:code="9"/>
          <w:pgMar w:top="1871" w:right="2410" w:bottom="4252" w:left="2410" w:header="720" w:footer="3402" w:gutter="0"/>
          <w:cols w:space="720"/>
          <w:docGrid w:linePitch="299"/>
        </w:sectPr>
      </w:pPr>
    </w:p>
    <w:p w:rsidR="009C64A1" w:rsidRPr="00010ED5" w:rsidRDefault="009C64A1" w:rsidP="00305273">
      <w:pPr>
        <w:pStyle w:val="ENotesHeading1"/>
        <w:pageBreakBefore/>
        <w:outlineLvl w:val="9"/>
      </w:pPr>
      <w:bookmarkStart w:id="91" w:name="_Toc465348743"/>
      <w:r w:rsidRPr="00010ED5">
        <w:t>Endnotes</w:t>
      </w:r>
      <w:bookmarkEnd w:id="91"/>
    </w:p>
    <w:p w:rsidR="00C06ED5" w:rsidRPr="00010ED5" w:rsidRDefault="00C06ED5" w:rsidP="00685917">
      <w:pPr>
        <w:pStyle w:val="ENotesHeading2"/>
        <w:spacing w:line="240" w:lineRule="auto"/>
        <w:outlineLvl w:val="9"/>
      </w:pPr>
      <w:bookmarkStart w:id="92" w:name="_Toc465348744"/>
      <w:r w:rsidRPr="00010ED5">
        <w:t>Endnote 1—About the endnotes</w:t>
      </w:r>
      <w:bookmarkEnd w:id="92"/>
    </w:p>
    <w:p w:rsidR="00C06ED5" w:rsidRPr="00010ED5" w:rsidRDefault="00C06ED5" w:rsidP="00685917">
      <w:pPr>
        <w:spacing w:after="120"/>
      </w:pPr>
      <w:r w:rsidRPr="00010ED5">
        <w:t>The endnotes provide information about this compilation and the compiled law.</w:t>
      </w:r>
    </w:p>
    <w:p w:rsidR="00C06ED5" w:rsidRPr="00010ED5" w:rsidRDefault="00C06ED5" w:rsidP="00685917">
      <w:pPr>
        <w:spacing w:after="120"/>
      </w:pPr>
      <w:r w:rsidRPr="00010ED5">
        <w:t>The following endnotes are included in every compilation:</w:t>
      </w:r>
    </w:p>
    <w:p w:rsidR="00C06ED5" w:rsidRPr="00010ED5" w:rsidRDefault="00C06ED5" w:rsidP="00685917">
      <w:r w:rsidRPr="00010ED5">
        <w:t>Endnote 1—About the endnotes</w:t>
      </w:r>
    </w:p>
    <w:p w:rsidR="00C06ED5" w:rsidRPr="00010ED5" w:rsidRDefault="00C06ED5" w:rsidP="00685917">
      <w:r w:rsidRPr="00010ED5">
        <w:t>Endnote 2—Abbreviation key</w:t>
      </w:r>
    </w:p>
    <w:p w:rsidR="00C06ED5" w:rsidRPr="00010ED5" w:rsidRDefault="00C06ED5" w:rsidP="00685917">
      <w:r w:rsidRPr="00010ED5">
        <w:t>Endnote 3—Legislation history</w:t>
      </w:r>
    </w:p>
    <w:p w:rsidR="00C06ED5" w:rsidRPr="00010ED5" w:rsidRDefault="00C06ED5" w:rsidP="00685917">
      <w:pPr>
        <w:spacing w:after="120"/>
      </w:pPr>
      <w:r w:rsidRPr="00010ED5">
        <w:t>Endnote 4—Amendment history</w:t>
      </w:r>
    </w:p>
    <w:p w:rsidR="00C06ED5" w:rsidRPr="00010ED5" w:rsidRDefault="00C06ED5" w:rsidP="00685917">
      <w:r w:rsidRPr="00010ED5">
        <w:rPr>
          <w:b/>
        </w:rPr>
        <w:t>Abbreviation key—Endnote 2</w:t>
      </w:r>
    </w:p>
    <w:p w:rsidR="00C06ED5" w:rsidRPr="00010ED5" w:rsidRDefault="00C06ED5" w:rsidP="00685917">
      <w:pPr>
        <w:spacing w:after="120"/>
      </w:pPr>
      <w:r w:rsidRPr="00010ED5">
        <w:t>The abbreviation key sets out abbreviations that may be used in the endnotes.</w:t>
      </w:r>
    </w:p>
    <w:p w:rsidR="00C06ED5" w:rsidRPr="00010ED5" w:rsidRDefault="00C06ED5" w:rsidP="00685917">
      <w:pPr>
        <w:rPr>
          <w:b/>
        </w:rPr>
      </w:pPr>
      <w:r w:rsidRPr="00010ED5">
        <w:rPr>
          <w:b/>
        </w:rPr>
        <w:t>Legislation history and amendment history—Endnotes 3 and 4</w:t>
      </w:r>
    </w:p>
    <w:p w:rsidR="00C06ED5" w:rsidRPr="00010ED5" w:rsidRDefault="00C06ED5" w:rsidP="00685917">
      <w:pPr>
        <w:spacing w:after="120"/>
      </w:pPr>
      <w:r w:rsidRPr="00010ED5">
        <w:t>Amending laws are annotated in the legislation history and amendment history.</w:t>
      </w:r>
    </w:p>
    <w:p w:rsidR="00C06ED5" w:rsidRPr="00010ED5" w:rsidRDefault="00C06ED5" w:rsidP="00685917">
      <w:pPr>
        <w:spacing w:after="120"/>
      </w:pPr>
      <w:r w:rsidRPr="00010ED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06ED5" w:rsidRPr="00010ED5" w:rsidRDefault="00C06ED5" w:rsidP="00685917">
      <w:pPr>
        <w:spacing w:after="120"/>
      </w:pPr>
      <w:r w:rsidRPr="00010ED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06ED5" w:rsidRPr="00010ED5" w:rsidRDefault="00C06ED5" w:rsidP="00BB5FBD">
      <w:pPr>
        <w:rPr>
          <w:b/>
        </w:rPr>
      </w:pPr>
      <w:r w:rsidRPr="00010ED5">
        <w:rPr>
          <w:b/>
        </w:rPr>
        <w:t>Editorial changes</w:t>
      </w:r>
    </w:p>
    <w:p w:rsidR="00C06ED5" w:rsidRPr="00010ED5" w:rsidRDefault="00C06ED5" w:rsidP="00685917">
      <w:pPr>
        <w:spacing w:after="120"/>
      </w:pPr>
      <w:r w:rsidRPr="00010ED5">
        <w:t xml:space="preserve">The </w:t>
      </w:r>
      <w:r w:rsidRPr="00010ED5">
        <w:rPr>
          <w:i/>
        </w:rPr>
        <w:t>Legislation Act 2003</w:t>
      </w:r>
      <w:r w:rsidRPr="00010ED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06ED5" w:rsidRPr="00010ED5" w:rsidRDefault="00C06ED5" w:rsidP="00685917">
      <w:pPr>
        <w:spacing w:after="120"/>
      </w:pPr>
      <w:r w:rsidRPr="00010ED5">
        <w:t xml:space="preserve">If the compilation includes editorial changes, the endnotes include a brief outline of the changes in general terms. Full details of any changes can be obtained from the Office of Parliamentary Counsel. </w:t>
      </w:r>
    </w:p>
    <w:p w:rsidR="00C06ED5" w:rsidRPr="00010ED5" w:rsidRDefault="00C06ED5" w:rsidP="00685917">
      <w:pPr>
        <w:keepNext/>
      </w:pPr>
      <w:r w:rsidRPr="00010ED5">
        <w:rPr>
          <w:b/>
        </w:rPr>
        <w:t>Misdescribed amendments</w:t>
      </w:r>
    </w:p>
    <w:p w:rsidR="00C06ED5" w:rsidRPr="00010ED5" w:rsidRDefault="00C06ED5" w:rsidP="00685917">
      <w:pPr>
        <w:spacing w:after="120"/>
      </w:pPr>
      <w:r w:rsidRPr="00010ED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06ED5" w:rsidRPr="00010ED5" w:rsidRDefault="00C06ED5" w:rsidP="00685917">
      <w:pPr>
        <w:spacing w:before="120"/>
      </w:pPr>
      <w:r w:rsidRPr="00010ED5">
        <w:t>If a misdescribed amendment cannot be given effect as intended, the abbreviation “(md not incorp)” is added to the details of the amendment included in the amendment history.</w:t>
      </w:r>
    </w:p>
    <w:p w:rsidR="00475804" w:rsidRPr="00010ED5" w:rsidRDefault="00475804" w:rsidP="00475804"/>
    <w:p w:rsidR="00C06ED5" w:rsidRPr="00010ED5" w:rsidRDefault="00C06ED5" w:rsidP="00685917">
      <w:pPr>
        <w:pStyle w:val="ENotesHeading2"/>
        <w:pageBreakBefore/>
        <w:outlineLvl w:val="9"/>
      </w:pPr>
      <w:bookmarkStart w:id="93" w:name="_Toc465348745"/>
      <w:r w:rsidRPr="00010ED5">
        <w:t>Endnote 2—Abbreviation key</w:t>
      </w:r>
      <w:bookmarkEnd w:id="93"/>
    </w:p>
    <w:p w:rsidR="00C06ED5" w:rsidRPr="00010ED5" w:rsidRDefault="00C06ED5" w:rsidP="00685917">
      <w:pPr>
        <w:pStyle w:val="Tabletext"/>
      </w:pPr>
    </w:p>
    <w:tbl>
      <w:tblPr>
        <w:tblW w:w="7939" w:type="dxa"/>
        <w:tblInd w:w="108" w:type="dxa"/>
        <w:tblLayout w:type="fixed"/>
        <w:tblLook w:val="0000" w:firstRow="0" w:lastRow="0" w:firstColumn="0" w:lastColumn="0" w:noHBand="0" w:noVBand="0"/>
      </w:tblPr>
      <w:tblGrid>
        <w:gridCol w:w="4253"/>
        <w:gridCol w:w="3686"/>
      </w:tblGrid>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ad = added or inserted</w:t>
            </w:r>
          </w:p>
        </w:tc>
        <w:tc>
          <w:tcPr>
            <w:tcW w:w="3686" w:type="dxa"/>
            <w:shd w:val="clear" w:color="auto" w:fill="auto"/>
          </w:tcPr>
          <w:p w:rsidR="00C06ED5" w:rsidRPr="00010ED5" w:rsidRDefault="00C06ED5" w:rsidP="00685917">
            <w:pPr>
              <w:spacing w:before="60"/>
              <w:ind w:left="34"/>
              <w:rPr>
                <w:sz w:val="20"/>
              </w:rPr>
            </w:pPr>
            <w:r w:rsidRPr="00010ED5">
              <w:rPr>
                <w:sz w:val="20"/>
              </w:rPr>
              <w:t>o = order(s)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am = amended</w:t>
            </w:r>
          </w:p>
        </w:tc>
        <w:tc>
          <w:tcPr>
            <w:tcW w:w="3686" w:type="dxa"/>
            <w:shd w:val="clear" w:color="auto" w:fill="auto"/>
          </w:tcPr>
          <w:p w:rsidR="00C06ED5" w:rsidRPr="00010ED5" w:rsidRDefault="00C06ED5" w:rsidP="00685917">
            <w:pPr>
              <w:spacing w:before="60"/>
              <w:ind w:left="34"/>
              <w:rPr>
                <w:sz w:val="20"/>
              </w:rPr>
            </w:pPr>
            <w:r w:rsidRPr="00010ED5">
              <w:rPr>
                <w:sz w:val="20"/>
              </w:rPr>
              <w:t>Ord = Ordinance</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amdt = amendment</w:t>
            </w:r>
          </w:p>
        </w:tc>
        <w:tc>
          <w:tcPr>
            <w:tcW w:w="3686" w:type="dxa"/>
            <w:shd w:val="clear" w:color="auto" w:fill="auto"/>
          </w:tcPr>
          <w:p w:rsidR="00C06ED5" w:rsidRPr="00010ED5" w:rsidRDefault="00C06ED5" w:rsidP="00685917">
            <w:pPr>
              <w:spacing w:before="60"/>
              <w:ind w:left="34"/>
              <w:rPr>
                <w:sz w:val="20"/>
              </w:rPr>
            </w:pPr>
            <w:r w:rsidRPr="00010ED5">
              <w:rPr>
                <w:sz w:val="20"/>
              </w:rPr>
              <w:t>orig = original</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c = clause(s)</w:t>
            </w:r>
          </w:p>
        </w:tc>
        <w:tc>
          <w:tcPr>
            <w:tcW w:w="3686" w:type="dxa"/>
            <w:shd w:val="clear" w:color="auto" w:fill="auto"/>
          </w:tcPr>
          <w:p w:rsidR="00C06ED5" w:rsidRPr="00010ED5" w:rsidRDefault="00C06ED5" w:rsidP="00685917">
            <w:pPr>
              <w:spacing w:before="60"/>
              <w:ind w:left="34"/>
              <w:rPr>
                <w:sz w:val="20"/>
              </w:rPr>
            </w:pPr>
            <w:r w:rsidRPr="00010ED5">
              <w:rPr>
                <w:sz w:val="20"/>
              </w:rPr>
              <w:t>par = paragraph(s)/subparagraph(s)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C[x] = Compilation No. x</w:t>
            </w:r>
          </w:p>
        </w:tc>
        <w:tc>
          <w:tcPr>
            <w:tcW w:w="3686" w:type="dxa"/>
            <w:shd w:val="clear" w:color="auto" w:fill="auto"/>
          </w:tcPr>
          <w:p w:rsidR="00C06ED5" w:rsidRPr="00010ED5" w:rsidRDefault="00C06ED5" w:rsidP="00685917">
            <w:pPr>
              <w:ind w:left="34"/>
              <w:rPr>
                <w:sz w:val="20"/>
              </w:rPr>
            </w:pPr>
            <w:r w:rsidRPr="00010ED5">
              <w:rPr>
                <w:sz w:val="20"/>
              </w:rPr>
              <w:t xml:space="preserve">    /sub</w:t>
            </w:r>
            <w:r w:rsidR="00010ED5">
              <w:rPr>
                <w:sz w:val="20"/>
              </w:rPr>
              <w:noBreakHyphen/>
            </w:r>
            <w:r w:rsidRPr="00010ED5">
              <w:rPr>
                <w:sz w:val="20"/>
              </w:rPr>
              <w:t>subparagraph(s)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Ch = Chapter(s)</w:t>
            </w:r>
          </w:p>
        </w:tc>
        <w:tc>
          <w:tcPr>
            <w:tcW w:w="3686" w:type="dxa"/>
            <w:shd w:val="clear" w:color="auto" w:fill="auto"/>
          </w:tcPr>
          <w:p w:rsidR="00C06ED5" w:rsidRPr="00010ED5" w:rsidRDefault="00C06ED5" w:rsidP="00685917">
            <w:pPr>
              <w:spacing w:before="60"/>
              <w:ind w:left="34"/>
              <w:rPr>
                <w:sz w:val="20"/>
              </w:rPr>
            </w:pPr>
            <w:r w:rsidRPr="00010ED5">
              <w:rPr>
                <w:sz w:val="20"/>
              </w:rPr>
              <w:t>pres = present</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def = definition(s)</w:t>
            </w:r>
          </w:p>
        </w:tc>
        <w:tc>
          <w:tcPr>
            <w:tcW w:w="3686" w:type="dxa"/>
            <w:shd w:val="clear" w:color="auto" w:fill="auto"/>
          </w:tcPr>
          <w:p w:rsidR="00C06ED5" w:rsidRPr="00010ED5" w:rsidRDefault="00C06ED5" w:rsidP="00685917">
            <w:pPr>
              <w:spacing w:before="60"/>
              <w:ind w:left="34"/>
              <w:rPr>
                <w:sz w:val="20"/>
              </w:rPr>
            </w:pPr>
            <w:r w:rsidRPr="00010ED5">
              <w:rPr>
                <w:sz w:val="20"/>
              </w:rPr>
              <w:t>prev = previous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Dict = Dictionary</w:t>
            </w:r>
          </w:p>
        </w:tc>
        <w:tc>
          <w:tcPr>
            <w:tcW w:w="3686" w:type="dxa"/>
            <w:shd w:val="clear" w:color="auto" w:fill="auto"/>
          </w:tcPr>
          <w:p w:rsidR="00C06ED5" w:rsidRPr="00010ED5" w:rsidRDefault="00C06ED5" w:rsidP="00685917">
            <w:pPr>
              <w:spacing w:before="60"/>
              <w:ind w:left="34"/>
              <w:rPr>
                <w:sz w:val="20"/>
              </w:rPr>
            </w:pPr>
            <w:r w:rsidRPr="00010ED5">
              <w:rPr>
                <w:sz w:val="20"/>
              </w:rPr>
              <w:t>(prev…) = previously</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disallowed = disallowed by Parliament</w:t>
            </w:r>
          </w:p>
        </w:tc>
        <w:tc>
          <w:tcPr>
            <w:tcW w:w="3686" w:type="dxa"/>
            <w:shd w:val="clear" w:color="auto" w:fill="auto"/>
          </w:tcPr>
          <w:p w:rsidR="00C06ED5" w:rsidRPr="00010ED5" w:rsidRDefault="00C06ED5" w:rsidP="00685917">
            <w:pPr>
              <w:spacing w:before="60"/>
              <w:ind w:left="34"/>
              <w:rPr>
                <w:sz w:val="20"/>
              </w:rPr>
            </w:pPr>
            <w:r w:rsidRPr="00010ED5">
              <w:rPr>
                <w:sz w:val="20"/>
              </w:rPr>
              <w:t>Pt = Part(s)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Div = Division(s)</w:t>
            </w:r>
          </w:p>
        </w:tc>
        <w:tc>
          <w:tcPr>
            <w:tcW w:w="3686" w:type="dxa"/>
            <w:shd w:val="clear" w:color="auto" w:fill="auto"/>
          </w:tcPr>
          <w:p w:rsidR="00C06ED5" w:rsidRPr="00010ED5" w:rsidRDefault="00C06ED5" w:rsidP="00685917">
            <w:pPr>
              <w:spacing w:before="60"/>
              <w:ind w:left="34"/>
              <w:rPr>
                <w:sz w:val="20"/>
              </w:rPr>
            </w:pPr>
            <w:r w:rsidRPr="00010ED5">
              <w:rPr>
                <w:sz w:val="20"/>
              </w:rPr>
              <w:t>r = regulation(s)/rule(s)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ed = editorial change</w:t>
            </w:r>
          </w:p>
        </w:tc>
        <w:tc>
          <w:tcPr>
            <w:tcW w:w="3686" w:type="dxa"/>
            <w:shd w:val="clear" w:color="auto" w:fill="auto"/>
          </w:tcPr>
          <w:p w:rsidR="00C06ED5" w:rsidRPr="00010ED5" w:rsidRDefault="00C06ED5" w:rsidP="00685917">
            <w:pPr>
              <w:spacing w:before="60"/>
              <w:ind w:left="34"/>
              <w:rPr>
                <w:sz w:val="20"/>
              </w:rPr>
            </w:pPr>
            <w:r w:rsidRPr="00010ED5">
              <w:rPr>
                <w:sz w:val="20"/>
              </w:rPr>
              <w:t>reloc = relocated</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exp = expires/expired or ceases/ceased to have</w:t>
            </w:r>
          </w:p>
        </w:tc>
        <w:tc>
          <w:tcPr>
            <w:tcW w:w="3686" w:type="dxa"/>
            <w:shd w:val="clear" w:color="auto" w:fill="auto"/>
          </w:tcPr>
          <w:p w:rsidR="00C06ED5" w:rsidRPr="00010ED5" w:rsidRDefault="00C06ED5" w:rsidP="00685917">
            <w:pPr>
              <w:spacing w:before="60"/>
              <w:ind w:left="34"/>
              <w:rPr>
                <w:sz w:val="20"/>
              </w:rPr>
            </w:pPr>
            <w:r w:rsidRPr="00010ED5">
              <w:rPr>
                <w:sz w:val="20"/>
              </w:rPr>
              <w:t>renum = renumbered</w:t>
            </w:r>
          </w:p>
        </w:tc>
      </w:tr>
      <w:tr w:rsidR="00C06ED5" w:rsidRPr="00010ED5" w:rsidTr="00685917">
        <w:tc>
          <w:tcPr>
            <w:tcW w:w="4253" w:type="dxa"/>
            <w:shd w:val="clear" w:color="auto" w:fill="auto"/>
          </w:tcPr>
          <w:p w:rsidR="00C06ED5" w:rsidRPr="00010ED5" w:rsidRDefault="00C06ED5" w:rsidP="00685917">
            <w:pPr>
              <w:ind w:left="34"/>
              <w:rPr>
                <w:sz w:val="20"/>
              </w:rPr>
            </w:pPr>
            <w:r w:rsidRPr="00010ED5">
              <w:rPr>
                <w:sz w:val="20"/>
              </w:rPr>
              <w:t xml:space="preserve">    effect</w:t>
            </w:r>
          </w:p>
        </w:tc>
        <w:tc>
          <w:tcPr>
            <w:tcW w:w="3686" w:type="dxa"/>
            <w:shd w:val="clear" w:color="auto" w:fill="auto"/>
          </w:tcPr>
          <w:p w:rsidR="00C06ED5" w:rsidRPr="00010ED5" w:rsidRDefault="00C06ED5" w:rsidP="00685917">
            <w:pPr>
              <w:spacing w:before="60"/>
              <w:ind w:left="34"/>
              <w:rPr>
                <w:sz w:val="20"/>
              </w:rPr>
            </w:pPr>
            <w:r w:rsidRPr="00010ED5">
              <w:rPr>
                <w:sz w:val="20"/>
              </w:rPr>
              <w:t>rep = repealed</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F = Federal Register of Legislation</w:t>
            </w:r>
          </w:p>
        </w:tc>
        <w:tc>
          <w:tcPr>
            <w:tcW w:w="3686" w:type="dxa"/>
            <w:shd w:val="clear" w:color="auto" w:fill="auto"/>
          </w:tcPr>
          <w:p w:rsidR="00C06ED5" w:rsidRPr="00010ED5" w:rsidRDefault="00C06ED5" w:rsidP="00685917">
            <w:pPr>
              <w:spacing w:before="60"/>
              <w:ind w:left="34"/>
              <w:rPr>
                <w:sz w:val="20"/>
              </w:rPr>
            </w:pPr>
            <w:r w:rsidRPr="00010ED5">
              <w:rPr>
                <w:sz w:val="20"/>
              </w:rPr>
              <w:t>rs = repealed and substituted</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gaz = gazette</w:t>
            </w:r>
          </w:p>
        </w:tc>
        <w:tc>
          <w:tcPr>
            <w:tcW w:w="3686" w:type="dxa"/>
            <w:shd w:val="clear" w:color="auto" w:fill="auto"/>
          </w:tcPr>
          <w:p w:rsidR="00C06ED5" w:rsidRPr="00010ED5" w:rsidRDefault="00C06ED5" w:rsidP="00685917">
            <w:pPr>
              <w:spacing w:before="60"/>
              <w:ind w:left="34"/>
              <w:rPr>
                <w:sz w:val="20"/>
              </w:rPr>
            </w:pPr>
            <w:r w:rsidRPr="00010ED5">
              <w:rPr>
                <w:sz w:val="20"/>
              </w:rPr>
              <w:t>s = section(s)/subsection(s)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 xml:space="preserve">LA = </w:t>
            </w:r>
            <w:r w:rsidRPr="00010ED5">
              <w:rPr>
                <w:i/>
                <w:sz w:val="20"/>
              </w:rPr>
              <w:t>Legislation Act 2003</w:t>
            </w:r>
          </w:p>
        </w:tc>
        <w:tc>
          <w:tcPr>
            <w:tcW w:w="3686" w:type="dxa"/>
            <w:shd w:val="clear" w:color="auto" w:fill="auto"/>
          </w:tcPr>
          <w:p w:rsidR="00C06ED5" w:rsidRPr="00010ED5" w:rsidRDefault="00C06ED5" w:rsidP="00685917">
            <w:pPr>
              <w:spacing w:before="60"/>
              <w:ind w:left="34"/>
              <w:rPr>
                <w:sz w:val="20"/>
              </w:rPr>
            </w:pPr>
            <w:r w:rsidRPr="00010ED5">
              <w:rPr>
                <w:sz w:val="20"/>
              </w:rPr>
              <w:t>Sch = Schedule(s)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 xml:space="preserve">LIA = </w:t>
            </w:r>
            <w:r w:rsidRPr="00010ED5">
              <w:rPr>
                <w:i/>
                <w:sz w:val="20"/>
              </w:rPr>
              <w:t>Legislative Instruments Act 2003</w:t>
            </w:r>
          </w:p>
        </w:tc>
        <w:tc>
          <w:tcPr>
            <w:tcW w:w="3686" w:type="dxa"/>
            <w:shd w:val="clear" w:color="auto" w:fill="auto"/>
          </w:tcPr>
          <w:p w:rsidR="00C06ED5" w:rsidRPr="00010ED5" w:rsidRDefault="00C06ED5" w:rsidP="00685917">
            <w:pPr>
              <w:spacing w:before="60"/>
              <w:ind w:left="34"/>
              <w:rPr>
                <w:sz w:val="20"/>
              </w:rPr>
            </w:pPr>
            <w:r w:rsidRPr="00010ED5">
              <w:rPr>
                <w:sz w:val="20"/>
              </w:rPr>
              <w:t>Sdiv = Subdivision(s)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(md) = misdescribed amendment can be given</w:t>
            </w:r>
          </w:p>
        </w:tc>
        <w:tc>
          <w:tcPr>
            <w:tcW w:w="3686" w:type="dxa"/>
            <w:shd w:val="clear" w:color="auto" w:fill="auto"/>
          </w:tcPr>
          <w:p w:rsidR="00C06ED5" w:rsidRPr="00010ED5" w:rsidRDefault="00C06ED5" w:rsidP="00685917">
            <w:pPr>
              <w:spacing w:before="60"/>
              <w:ind w:left="34"/>
              <w:rPr>
                <w:sz w:val="20"/>
              </w:rPr>
            </w:pPr>
            <w:r w:rsidRPr="00010ED5">
              <w:rPr>
                <w:sz w:val="20"/>
              </w:rPr>
              <w:t>SLI = Select Legislative Instrument</w:t>
            </w:r>
          </w:p>
        </w:tc>
      </w:tr>
      <w:tr w:rsidR="00C06ED5" w:rsidRPr="00010ED5" w:rsidTr="00685917">
        <w:tc>
          <w:tcPr>
            <w:tcW w:w="4253" w:type="dxa"/>
            <w:shd w:val="clear" w:color="auto" w:fill="auto"/>
          </w:tcPr>
          <w:p w:rsidR="00C06ED5" w:rsidRPr="00010ED5" w:rsidRDefault="00C06ED5" w:rsidP="00685917">
            <w:pPr>
              <w:ind w:left="34"/>
              <w:rPr>
                <w:sz w:val="20"/>
              </w:rPr>
            </w:pPr>
            <w:r w:rsidRPr="00010ED5">
              <w:rPr>
                <w:sz w:val="20"/>
              </w:rPr>
              <w:t xml:space="preserve">    effect</w:t>
            </w:r>
          </w:p>
        </w:tc>
        <w:tc>
          <w:tcPr>
            <w:tcW w:w="3686" w:type="dxa"/>
            <w:shd w:val="clear" w:color="auto" w:fill="auto"/>
          </w:tcPr>
          <w:p w:rsidR="00C06ED5" w:rsidRPr="00010ED5" w:rsidRDefault="00C06ED5" w:rsidP="00685917">
            <w:pPr>
              <w:spacing w:before="60"/>
              <w:ind w:left="34"/>
              <w:rPr>
                <w:sz w:val="20"/>
              </w:rPr>
            </w:pPr>
            <w:r w:rsidRPr="00010ED5">
              <w:rPr>
                <w:sz w:val="20"/>
              </w:rPr>
              <w:t>SR = Statutory Rules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(md not incorp) = misdescribed amendment</w:t>
            </w:r>
          </w:p>
        </w:tc>
        <w:tc>
          <w:tcPr>
            <w:tcW w:w="3686" w:type="dxa"/>
            <w:shd w:val="clear" w:color="auto" w:fill="auto"/>
          </w:tcPr>
          <w:p w:rsidR="00C06ED5" w:rsidRPr="00010ED5" w:rsidRDefault="00C06ED5" w:rsidP="00685917">
            <w:pPr>
              <w:spacing w:before="60"/>
              <w:ind w:left="34"/>
              <w:rPr>
                <w:sz w:val="20"/>
              </w:rPr>
            </w:pPr>
            <w:r w:rsidRPr="00010ED5">
              <w:rPr>
                <w:sz w:val="20"/>
              </w:rPr>
              <w:t>Sub</w:t>
            </w:r>
            <w:r w:rsidR="00010ED5">
              <w:rPr>
                <w:sz w:val="20"/>
              </w:rPr>
              <w:noBreakHyphen/>
            </w:r>
            <w:r w:rsidRPr="00010ED5">
              <w:rPr>
                <w:sz w:val="20"/>
              </w:rPr>
              <w:t>Ch = Sub</w:t>
            </w:r>
            <w:r w:rsidR="00010ED5">
              <w:rPr>
                <w:sz w:val="20"/>
              </w:rPr>
              <w:noBreakHyphen/>
            </w:r>
            <w:r w:rsidRPr="00010ED5">
              <w:rPr>
                <w:sz w:val="20"/>
              </w:rPr>
              <w:t>Chapter(s)</w:t>
            </w:r>
          </w:p>
        </w:tc>
      </w:tr>
      <w:tr w:rsidR="00C06ED5" w:rsidRPr="00010ED5" w:rsidTr="00685917">
        <w:tc>
          <w:tcPr>
            <w:tcW w:w="4253" w:type="dxa"/>
            <w:shd w:val="clear" w:color="auto" w:fill="auto"/>
          </w:tcPr>
          <w:p w:rsidR="00C06ED5" w:rsidRPr="00010ED5" w:rsidRDefault="00C06ED5" w:rsidP="00685917">
            <w:pPr>
              <w:ind w:left="34"/>
              <w:rPr>
                <w:sz w:val="20"/>
              </w:rPr>
            </w:pPr>
            <w:r w:rsidRPr="00010ED5">
              <w:rPr>
                <w:sz w:val="20"/>
              </w:rPr>
              <w:t xml:space="preserve">    cannot be given effect</w:t>
            </w:r>
          </w:p>
        </w:tc>
        <w:tc>
          <w:tcPr>
            <w:tcW w:w="3686" w:type="dxa"/>
            <w:shd w:val="clear" w:color="auto" w:fill="auto"/>
          </w:tcPr>
          <w:p w:rsidR="00C06ED5" w:rsidRPr="00010ED5" w:rsidRDefault="00C06ED5" w:rsidP="00685917">
            <w:pPr>
              <w:spacing w:before="60"/>
              <w:ind w:left="34"/>
              <w:rPr>
                <w:sz w:val="20"/>
              </w:rPr>
            </w:pPr>
            <w:r w:rsidRPr="00010ED5">
              <w:rPr>
                <w:sz w:val="20"/>
              </w:rPr>
              <w:t>SubPt = Subpart(s)</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mod = modified/modification</w:t>
            </w:r>
          </w:p>
        </w:tc>
        <w:tc>
          <w:tcPr>
            <w:tcW w:w="3686" w:type="dxa"/>
            <w:shd w:val="clear" w:color="auto" w:fill="auto"/>
          </w:tcPr>
          <w:p w:rsidR="00C06ED5" w:rsidRPr="00010ED5" w:rsidRDefault="00C06ED5" w:rsidP="00685917">
            <w:pPr>
              <w:spacing w:before="60"/>
              <w:ind w:left="34"/>
              <w:rPr>
                <w:sz w:val="20"/>
              </w:rPr>
            </w:pPr>
            <w:r w:rsidRPr="00010ED5">
              <w:rPr>
                <w:sz w:val="20"/>
                <w:u w:val="single"/>
              </w:rPr>
              <w:t>underlining</w:t>
            </w:r>
            <w:r w:rsidRPr="00010ED5">
              <w:rPr>
                <w:sz w:val="20"/>
              </w:rPr>
              <w:t xml:space="preserve"> = whole or part not</w:t>
            </w:r>
          </w:p>
        </w:tc>
      </w:tr>
      <w:tr w:rsidR="00C06ED5" w:rsidRPr="00010ED5" w:rsidTr="00685917">
        <w:tc>
          <w:tcPr>
            <w:tcW w:w="4253" w:type="dxa"/>
            <w:shd w:val="clear" w:color="auto" w:fill="auto"/>
          </w:tcPr>
          <w:p w:rsidR="00C06ED5" w:rsidRPr="00010ED5" w:rsidRDefault="00C06ED5" w:rsidP="00685917">
            <w:pPr>
              <w:spacing w:before="60"/>
              <w:ind w:left="34"/>
              <w:rPr>
                <w:sz w:val="20"/>
              </w:rPr>
            </w:pPr>
            <w:r w:rsidRPr="00010ED5">
              <w:rPr>
                <w:sz w:val="20"/>
              </w:rPr>
              <w:t>No. = Number(s)</w:t>
            </w:r>
          </w:p>
        </w:tc>
        <w:tc>
          <w:tcPr>
            <w:tcW w:w="3686" w:type="dxa"/>
            <w:shd w:val="clear" w:color="auto" w:fill="auto"/>
          </w:tcPr>
          <w:p w:rsidR="00C06ED5" w:rsidRPr="00010ED5" w:rsidRDefault="00C06ED5" w:rsidP="00685917">
            <w:pPr>
              <w:ind w:left="34"/>
              <w:rPr>
                <w:sz w:val="20"/>
              </w:rPr>
            </w:pPr>
            <w:r w:rsidRPr="00010ED5">
              <w:rPr>
                <w:sz w:val="20"/>
              </w:rPr>
              <w:t xml:space="preserve">    commenced or to be commenced</w:t>
            </w:r>
          </w:p>
        </w:tc>
      </w:tr>
    </w:tbl>
    <w:p w:rsidR="00C06ED5" w:rsidRPr="00010ED5" w:rsidRDefault="00C06ED5" w:rsidP="00685917">
      <w:pPr>
        <w:pStyle w:val="Tabletext"/>
      </w:pPr>
    </w:p>
    <w:p w:rsidR="00475804" w:rsidRPr="00010ED5" w:rsidRDefault="00475804" w:rsidP="007135A3">
      <w:pPr>
        <w:pStyle w:val="ENotesHeading2"/>
        <w:pageBreakBefore/>
        <w:outlineLvl w:val="9"/>
      </w:pPr>
      <w:bookmarkStart w:id="94" w:name="_Toc465348746"/>
      <w:r w:rsidRPr="00010ED5">
        <w:t>Endnote 3—Legislation history</w:t>
      </w:r>
      <w:bookmarkEnd w:id="94"/>
    </w:p>
    <w:p w:rsidR="009C64A1" w:rsidRPr="00010ED5" w:rsidRDefault="009C64A1" w:rsidP="0001128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9C64A1" w:rsidRPr="00010ED5" w:rsidTr="0001128D">
        <w:trPr>
          <w:cantSplit/>
          <w:tblHeader/>
        </w:trPr>
        <w:tc>
          <w:tcPr>
            <w:tcW w:w="1838" w:type="dxa"/>
            <w:tcBorders>
              <w:top w:val="single" w:sz="12" w:space="0" w:color="auto"/>
              <w:bottom w:val="single" w:sz="12" w:space="0" w:color="auto"/>
            </w:tcBorders>
            <w:shd w:val="clear" w:color="auto" w:fill="auto"/>
          </w:tcPr>
          <w:p w:rsidR="009C64A1" w:rsidRPr="00010ED5" w:rsidRDefault="009C64A1" w:rsidP="0001128D">
            <w:pPr>
              <w:pStyle w:val="ENoteTableHeading"/>
            </w:pPr>
            <w:r w:rsidRPr="00010ED5">
              <w:t>Act</w:t>
            </w:r>
          </w:p>
        </w:tc>
        <w:tc>
          <w:tcPr>
            <w:tcW w:w="992" w:type="dxa"/>
            <w:tcBorders>
              <w:top w:val="single" w:sz="12" w:space="0" w:color="auto"/>
              <w:bottom w:val="single" w:sz="12" w:space="0" w:color="auto"/>
            </w:tcBorders>
            <w:shd w:val="clear" w:color="auto" w:fill="auto"/>
          </w:tcPr>
          <w:p w:rsidR="009C64A1" w:rsidRPr="00010ED5" w:rsidRDefault="009C64A1" w:rsidP="0001128D">
            <w:pPr>
              <w:pStyle w:val="ENoteTableHeading"/>
            </w:pPr>
            <w:r w:rsidRPr="00010ED5">
              <w:t>Number and year</w:t>
            </w:r>
          </w:p>
        </w:tc>
        <w:tc>
          <w:tcPr>
            <w:tcW w:w="993" w:type="dxa"/>
            <w:tcBorders>
              <w:top w:val="single" w:sz="12" w:space="0" w:color="auto"/>
              <w:bottom w:val="single" w:sz="12" w:space="0" w:color="auto"/>
            </w:tcBorders>
            <w:shd w:val="clear" w:color="auto" w:fill="auto"/>
          </w:tcPr>
          <w:p w:rsidR="009C64A1" w:rsidRPr="00010ED5" w:rsidRDefault="00475804" w:rsidP="0001128D">
            <w:pPr>
              <w:pStyle w:val="ENoteTableHeading"/>
            </w:pPr>
            <w:r w:rsidRPr="00010ED5">
              <w:t>Assent</w:t>
            </w:r>
          </w:p>
        </w:tc>
        <w:tc>
          <w:tcPr>
            <w:tcW w:w="1845" w:type="dxa"/>
            <w:tcBorders>
              <w:top w:val="single" w:sz="12" w:space="0" w:color="auto"/>
              <w:bottom w:val="single" w:sz="12" w:space="0" w:color="auto"/>
            </w:tcBorders>
            <w:shd w:val="clear" w:color="auto" w:fill="auto"/>
          </w:tcPr>
          <w:p w:rsidR="009C64A1" w:rsidRPr="00010ED5" w:rsidRDefault="00475804" w:rsidP="0001128D">
            <w:pPr>
              <w:pStyle w:val="ENoteTableHeading"/>
            </w:pPr>
            <w:r w:rsidRPr="00010ED5">
              <w:t>Commencement</w:t>
            </w:r>
          </w:p>
        </w:tc>
        <w:tc>
          <w:tcPr>
            <w:tcW w:w="1417" w:type="dxa"/>
            <w:tcBorders>
              <w:top w:val="single" w:sz="12" w:space="0" w:color="auto"/>
              <w:bottom w:val="single" w:sz="12" w:space="0" w:color="auto"/>
            </w:tcBorders>
            <w:shd w:val="clear" w:color="auto" w:fill="auto"/>
          </w:tcPr>
          <w:p w:rsidR="009C64A1" w:rsidRPr="00010ED5" w:rsidRDefault="009C64A1" w:rsidP="0001128D">
            <w:pPr>
              <w:pStyle w:val="ENoteTableHeading"/>
            </w:pPr>
            <w:r w:rsidRPr="00010ED5">
              <w:t>Application, saving and transitional provisions</w:t>
            </w:r>
          </w:p>
        </w:tc>
      </w:tr>
      <w:tr w:rsidR="009C64A1" w:rsidRPr="00010ED5" w:rsidTr="0001128D">
        <w:trPr>
          <w:cantSplit/>
        </w:trPr>
        <w:tc>
          <w:tcPr>
            <w:tcW w:w="1838" w:type="dxa"/>
            <w:tcBorders>
              <w:top w:val="single" w:sz="12" w:space="0" w:color="auto"/>
              <w:bottom w:val="single" w:sz="4" w:space="0" w:color="auto"/>
            </w:tcBorders>
            <w:shd w:val="clear" w:color="auto" w:fill="auto"/>
          </w:tcPr>
          <w:p w:rsidR="009C64A1" w:rsidRPr="00010ED5" w:rsidRDefault="009C64A1" w:rsidP="009C64A1">
            <w:pPr>
              <w:pStyle w:val="ENoteTableText"/>
            </w:pPr>
            <w:r w:rsidRPr="00010ED5">
              <w:t xml:space="preserve">Hearing Services Act 1991 </w:t>
            </w:r>
          </w:p>
        </w:tc>
        <w:tc>
          <w:tcPr>
            <w:tcW w:w="992" w:type="dxa"/>
            <w:tcBorders>
              <w:top w:val="single" w:sz="12" w:space="0" w:color="auto"/>
              <w:bottom w:val="single" w:sz="4" w:space="0" w:color="auto"/>
            </w:tcBorders>
            <w:shd w:val="clear" w:color="auto" w:fill="auto"/>
          </w:tcPr>
          <w:p w:rsidR="009C64A1" w:rsidRPr="00010ED5" w:rsidRDefault="009C64A1" w:rsidP="009C64A1">
            <w:pPr>
              <w:pStyle w:val="ENoteTableText"/>
            </w:pPr>
            <w:r w:rsidRPr="00010ED5">
              <w:t xml:space="preserve">169, 1991 </w:t>
            </w:r>
          </w:p>
        </w:tc>
        <w:tc>
          <w:tcPr>
            <w:tcW w:w="993" w:type="dxa"/>
            <w:tcBorders>
              <w:top w:val="single" w:sz="12" w:space="0" w:color="auto"/>
              <w:bottom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11"/>
                <w:attr w:name="Day" w:val="20"/>
                <w:attr w:name="Year" w:val="1991"/>
              </w:smartTagPr>
              <w:r w:rsidRPr="00010ED5">
                <w:t>20 Nov 1991</w:t>
              </w:r>
            </w:smartTag>
            <w:r w:rsidRPr="00010ED5">
              <w:t xml:space="preserve"> </w:t>
            </w:r>
          </w:p>
        </w:tc>
        <w:tc>
          <w:tcPr>
            <w:tcW w:w="1845" w:type="dxa"/>
            <w:tcBorders>
              <w:top w:val="single" w:sz="12" w:space="0" w:color="auto"/>
              <w:bottom w:val="single" w:sz="4" w:space="0" w:color="auto"/>
            </w:tcBorders>
            <w:shd w:val="clear" w:color="auto" w:fill="auto"/>
          </w:tcPr>
          <w:p w:rsidR="009C64A1" w:rsidRPr="00010ED5" w:rsidRDefault="009C64A1" w:rsidP="009C64A1">
            <w:pPr>
              <w:pStyle w:val="ENoteTableText"/>
            </w:pPr>
            <w:r w:rsidRPr="00010ED5">
              <w:t>1</w:t>
            </w:r>
            <w:r w:rsidR="00010ED5">
              <w:t> </w:t>
            </w:r>
            <w:r w:rsidRPr="00010ED5">
              <w:t xml:space="preserve">July 1992 </w:t>
            </w:r>
          </w:p>
        </w:tc>
        <w:tc>
          <w:tcPr>
            <w:tcW w:w="1417" w:type="dxa"/>
            <w:tcBorders>
              <w:top w:val="single" w:sz="12" w:space="0" w:color="auto"/>
              <w:bottom w:val="single" w:sz="4" w:space="0" w:color="auto"/>
            </w:tcBorders>
            <w:shd w:val="clear" w:color="auto" w:fill="auto"/>
          </w:tcPr>
          <w:p w:rsidR="009C64A1" w:rsidRPr="00010ED5" w:rsidRDefault="009C64A1" w:rsidP="009C64A1">
            <w:pPr>
              <w:pStyle w:val="ENoteTableText"/>
            </w:pP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 xml:space="preserve">Health, Housing and Community Services Legislation Amendment Act 1992 </w:t>
            </w:r>
          </w:p>
        </w:tc>
        <w:tc>
          <w:tcPr>
            <w:tcW w:w="992" w:type="dxa"/>
            <w:shd w:val="clear" w:color="auto" w:fill="auto"/>
          </w:tcPr>
          <w:p w:rsidR="009C64A1" w:rsidRPr="00010ED5" w:rsidRDefault="009C64A1" w:rsidP="009C64A1">
            <w:pPr>
              <w:pStyle w:val="ENoteTableText"/>
            </w:pPr>
            <w:r w:rsidRPr="00010ED5">
              <w:t xml:space="preserve">88, 1992 </w:t>
            </w:r>
          </w:p>
        </w:tc>
        <w:tc>
          <w:tcPr>
            <w:tcW w:w="993" w:type="dxa"/>
            <w:shd w:val="clear" w:color="auto" w:fill="auto"/>
          </w:tcPr>
          <w:p w:rsidR="009C64A1" w:rsidRPr="00010ED5" w:rsidRDefault="009C64A1" w:rsidP="009C64A1">
            <w:pPr>
              <w:pStyle w:val="ENoteTableText"/>
            </w:pPr>
            <w:r w:rsidRPr="00010ED5">
              <w:t>30</w:t>
            </w:r>
            <w:r w:rsidR="00010ED5">
              <w:t> </w:t>
            </w:r>
            <w:r w:rsidRPr="00010ED5">
              <w:t xml:space="preserve">June 1992 </w:t>
            </w:r>
          </w:p>
        </w:tc>
        <w:tc>
          <w:tcPr>
            <w:tcW w:w="1845" w:type="dxa"/>
            <w:shd w:val="clear" w:color="auto" w:fill="auto"/>
          </w:tcPr>
          <w:p w:rsidR="009C64A1" w:rsidRPr="00010ED5" w:rsidRDefault="009C64A1" w:rsidP="009C64A1">
            <w:pPr>
              <w:pStyle w:val="ENoteTableText"/>
            </w:pPr>
            <w:r w:rsidRPr="00010ED5">
              <w:t>Part</w:t>
            </w:r>
            <w:r w:rsidR="00010ED5">
              <w:t> </w:t>
            </w:r>
            <w:r w:rsidRPr="00010ED5">
              <w:t>5 (ss.</w:t>
            </w:r>
            <w:r w:rsidR="00010ED5">
              <w:t> </w:t>
            </w:r>
            <w:r w:rsidRPr="00010ED5">
              <w:t xml:space="preserve">46–48): </w:t>
            </w:r>
            <w:r w:rsidRPr="00010ED5">
              <w:rPr>
                <w:i/>
              </w:rPr>
              <w:t xml:space="preserve">(a) </w:t>
            </w:r>
          </w:p>
        </w:tc>
        <w:tc>
          <w:tcPr>
            <w:tcW w:w="1417" w:type="dxa"/>
            <w:shd w:val="clear" w:color="auto" w:fill="auto"/>
          </w:tcPr>
          <w:p w:rsidR="009C64A1" w:rsidRPr="00010ED5" w:rsidRDefault="009C64A1" w:rsidP="009C64A1">
            <w:pPr>
              <w:pStyle w:val="ENoteTableText"/>
            </w:pPr>
            <w:r w:rsidRPr="00010ED5">
              <w:t>—</w:t>
            </w: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 xml:space="preserve">Sales Tax Amendment (Transitional) Act 1992 </w:t>
            </w:r>
          </w:p>
        </w:tc>
        <w:tc>
          <w:tcPr>
            <w:tcW w:w="992" w:type="dxa"/>
            <w:shd w:val="clear" w:color="auto" w:fill="auto"/>
          </w:tcPr>
          <w:p w:rsidR="009C64A1" w:rsidRPr="00010ED5" w:rsidRDefault="009C64A1" w:rsidP="009C64A1">
            <w:pPr>
              <w:pStyle w:val="ENoteTableText"/>
            </w:pPr>
            <w:r w:rsidRPr="00010ED5">
              <w:t xml:space="preserve">118, 1992 </w:t>
            </w:r>
          </w:p>
        </w:tc>
        <w:tc>
          <w:tcPr>
            <w:tcW w:w="993" w:type="dxa"/>
            <w:shd w:val="clear" w:color="auto" w:fill="auto"/>
          </w:tcPr>
          <w:p w:rsidR="009C64A1" w:rsidRPr="00010ED5" w:rsidRDefault="009C64A1" w:rsidP="009C64A1">
            <w:pPr>
              <w:pStyle w:val="ENoteTableText"/>
            </w:pPr>
            <w:smartTag w:uri="urn:schemas-microsoft-com:office:smarttags" w:element="date">
              <w:smartTagPr>
                <w:attr w:name="Month" w:val="9"/>
                <w:attr w:name="Day" w:val="30"/>
                <w:attr w:name="Year" w:val="1992"/>
              </w:smartTagPr>
              <w:r w:rsidRPr="00010ED5">
                <w:t>30 Sept 1992</w:t>
              </w:r>
            </w:smartTag>
            <w:r w:rsidRPr="00010ED5">
              <w:t xml:space="preserve"> </w:t>
            </w:r>
          </w:p>
        </w:tc>
        <w:tc>
          <w:tcPr>
            <w:tcW w:w="1845" w:type="dxa"/>
            <w:shd w:val="clear" w:color="auto" w:fill="auto"/>
          </w:tcPr>
          <w:p w:rsidR="009C64A1" w:rsidRPr="00010ED5" w:rsidRDefault="009C64A1" w:rsidP="009C64A1">
            <w:pPr>
              <w:pStyle w:val="ENoteTableText"/>
            </w:pPr>
            <w:smartTag w:uri="urn:schemas-microsoft-com:office:smarttags" w:element="date">
              <w:smartTagPr>
                <w:attr w:name="Month" w:val="10"/>
                <w:attr w:name="Day" w:val="28"/>
                <w:attr w:name="Year" w:val="1992"/>
              </w:smartTagPr>
              <w:r w:rsidRPr="00010ED5">
                <w:t>28 Oct 1992</w:t>
              </w:r>
            </w:smartTag>
            <w:r w:rsidRPr="00010ED5">
              <w:t xml:space="preserve"> </w:t>
            </w:r>
          </w:p>
        </w:tc>
        <w:tc>
          <w:tcPr>
            <w:tcW w:w="1417" w:type="dxa"/>
            <w:shd w:val="clear" w:color="auto" w:fill="auto"/>
          </w:tcPr>
          <w:p w:rsidR="009C64A1" w:rsidRPr="00010ED5" w:rsidRDefault="009C64A1" w:rsidP="009C64A1">
            <w:pPr>
              <w:pStyle w:val="ENoteTableText"/>
            </w:pPr>
            <w:r w:rsidRPr="00010ED5">
              <w:t>—</w:t>
            </w:r>
          </w:p>
        </w:tc>
      </w:tr>
      <w:tr w:rsidR="009C64A1" w:rsidRPr="00010ED5" w:rsidTr="007C2332">
        <w:trPr>
          <w:cantSplit/>
        </w:trPr>
        <w:tc>
          <w:tcPr>
            <w:tcW w:w="1838" w:type="dxa"/>
            <w:tcBorders>
              <w:bottom w:val="single" w:sz="4" w:space="0" w:color="auto"/>
            </w:tcBorders>
            <w:shd w:val="clear" w:color="auto" w:fill="auto"/>
          </w:tcPr>
          <w:p w:rsidR="009C64A1" w:rsidRPr="00010ED5" w:rsidRDefault="009C64A1" w:rsidP="009C64A1">
            <w:pPr>
              <w:pStyle w:val="ENoteTableText"/>
            </w:pPr>
            <w:r w:rsidRPr="00010ED5">
              <w:t xml:space="preserve">Health and Community Services Legislation Amendment Act 1992 </w:t>
            </w:r>
          </w:p>
        </w:tc>
        <w:tc>
          <w:tcPr>
            <w:tcW w:w="992" w:type="dxa"/>
            <w:tcBorders>
              <w:bottom w:val="single" w:sz="4" w:space="0" w:color="auto"/>
            </w:tcBorders>
            <w:shd w:val="clear" w:color="auto" w:fill="auto"/>
          </w:tcPr>
          <w:p w:rsidR="009C64A1" w:rsidRPr="00010ED5" w:rsidRDefault="009C64A1" w:rsidP="009C64A1">
            <w:pPr>
              <w:pStyle w:val="ENoteTableText"/>
            </w:pPr>
            <w:r w:rsidRPr="00010ED5">
              <w:t xml:space="preserve">136, 1992 </w:t>
            </w:r>
          </w:p>
        </w:tc>
        <w:tc>
          <w:tcPr>
            <w:tcW w:w="993" w:type="dxa"/>
            <w:tcBorders>
              <w:bottom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11"/>
                <w:attr w:name="Day" w:val="11"/>
                <w:attr w:name="Year" w:val="1992"/>
              </w:smartTagPr>
              <w:r w:rsidRPr="00010ED5">
                <w:t>11 Nov 1992</w:t>
              </w:r>
            </w:smartTag>
            <w:r w:rsidRPr="00010ED5">
              <w:t xml:space="preserve"> </w:t>
            </w:r>
          </w:p>
        </w:tc>
        <w:tc>
          <w:tcPr>
            <w:tcW w:w="1845" w:type="dxa"/>
            <w:tcBorders>
              <w:bottom w:val="single" w:sz="4" w:space="0" w:color="auto"/>
            </w:tcBorders>
            <w:shd w:val="clear" w:color="auto" w:fill="auto"/>
          </w:tcPr>
          <w:p w:rsidR="009C64A1" w:rsidRPr="00010ED5" w:rsidRDefault="00305273" w:rsidP="009C64A1">
            <w:pPr>
              <w:pStyle w:val="ENoteTableText"/>
            </w:pPr>
            <w:r w:rsidRPr="00010ED5">
              <w:t>ss.</w:t>
            </w:r>
            <w:r w:rsidR="00010ED5">
              <w:t> </w:t>
            </w:r>
            <w:r w:rsidR="009C64A1" w:rsidRPr="00010ED5">
              <w:t>38, 39(a), 41, 43, 44(d) and 49: 12</w:t>
            </w:r>
            <w:r w:rsidR="00010ED5">
              <w:t> </w:t>
            </w:r>
            <w:r w:rsidR="009C64A1" w:rsidRPr="00010ED5">
              <w:t>May 1954 (</w:t>
            </w:r>
            <w:r w:rsidR="009C64A1" w:rsidRPr="00010ED5">
              <w:rPr>
                <w:i/>
              </w:rPr>
              <w:t xml:space="preserve">see </w:t>
            </w:r>
            <w:r w:rsidR="009C64A1" w:rsidRPr="00010ED5">
              <w:t xml:space="preserve">s. 2(2) and </w:t>
            </w:r>
            <w:r w:rsidR="009C64A1" w:rsidRPr="00010ED5">
              <w:rPr>
                <w:i/>
              </w:rPr>
              <w:t xml:space="preserve">Gazette </w:t>
            </w:r>
            <w:r w:rsidR="009C64A1" w:rsidRPr="00010ED5">
              <w:t xml:space="preserve">1954, pp. 1055, 1179) </w:t>
            </w:r>
            <w:r w:rsidR="009C64A1" w:rsidRPr="00010ED5">
              <w:br/>
            </w:r>
            <w:r w:rsidRPr="00010ED5">
              <w:t>s.</w:t>
            </w:r>
            <w:r w:rsidR="009C64A1" w:rsidRPr="00010ED5">
              <w:t xml:space="preserve"> 40: 1</w:t>
            </w:r>
            <w:r w:rsidR="00010ED5">
              <w:t> </w:t>
            </w:r>
            <w:r w:rsidR="009C64A1" w:rsidRPr="00010ED5">
              <w:t xml:space="preserve">July 1992 </w:t>
            </w:r>
            <w:r w:rsidR="009C64A1" w:rsidRPr="00010ED5">
              <w:br/>
            </w:r>
            <w:r w:rsidRPr="00010ED5">
              <w:t>ss.</w:t>
            </w:r>
            <w:r w:rsidR="00010ED5">
              <w:t> </w:t>
            </w:r>
            <w:r w:rsidR="009C64A1" w:rsidRPr="00010ED5">
              <w:t xml:space="preserve">46 and 47: 18 Dec 1990 </w:t>
            </w:r>
            <w:r w:rsidR="009C64A1" w:rsidRPr="00010ED5">
              <w:br/>
              <w:t xml:space="preserve">Remainder: Royal Assent </w:t>
            </w:r>
          </w:p>
        </w:tc>
        <w:tc>
          <w:tcPr>
            <w:tcW w:w="1417" w:type="dxa"/>
            <w:tcBorders>
              <w:bottom w:val="single" w:sz="4" w:space="0" w:color="auto"/>
            </w:tcBorders>
            <w:shd w:val="clear" w:color="auto" w:fill="auto"/>
          </w:tcPr>
          <w:p w:rsidR="009C64A1" w:rsidRPr="00010ED5" w:rsidRDefault="009C64A1" w:rsidP="009C64A1">
            <w:pPr>
              <w:pStyle w:val="ENoteTableText"/>
            </w:pPr>
            <w:r w:rsidRPr="00010ED5">
              <w:t>—</w:t>
            </w:r>
          </w:p>
        </w:tc>
      </w:tr>
      <w:tr w:rsidR="009C64A1" w:rsidRPr="00010ED5" w:rsidTr="009550B2">
        <w:trPr>
          <w:cantSplit/>
        </w:trPr>
        <w:tc>
          <w:tcPr>
            <w:tcW w:w="1838" w:type="dxa"/>
            <w:tcBorders>
              <w:bottom w:val="single" w:sz="4" w:space="0" w:color="auto"/>
            </w:tcBorders>
            <w:shd w:val="clear" w:color="auto" w:fill="auto"/>
          </w:tcPr>
          <w:p w:rsidR="009C64A1" w:rsidRPr="00010ED5" w:rsidRDefault="009C64A1" w:rsidP="009C64A1">
            <w:pPr>
              <w:pStyle w:val="ENoteTableText"/>
            </w:pPr>
            <w:bookmarkStart w:id="95" w:name="CU_661668"/>
            <w:bookmarkEnd w:id="95"/>
            <w:r w:rsidRPr="00010ED5">
              <w:t>Social Security Legislation Amendment Act (No.</w:t>
            </w:r>
            <w:r w:rsidR="00010ED5">
              <w:t> </w:t>
            </w:r>
            <w:r w:rsidRPr="00010ED5">
              <w:t xml:space="preserve">2) 1993 </w:t>
            </w:r>
          </w:p>
        </w:tc>
        <w:tc>
          <w:tcPr>
            <w:tcW w:w="992" w:type="dxa"/>
            <w:tcBorders>
              <w:bottom w:val="single" w:sz="4" w:space="0" w:color="auto"/>
            </w:tcBorders>
            <w:shd w:val="clear" w:color="auto" w:fill="auto"/>
          </w:tcPr>
          <w:p w:rsidR="009C64A1" w:rsidRPr="00010ED5" w:rsidRDefault="009C64A1" w:rsidP="009C64A1">
            <w:pPr>
              <w:pStyle w:val="ENoteTableText"/>
            </w:pPr>
            <w:r w:rsidRPr="00010ED5">
              <w:t xml:space="preserve">61, 1993 </w:t>
            </w:r>
          </w:p>
        </w:tc>
        <w:tc>
          <w:tcPr>
            <w:tcW w:w="993" w:type="dxa"/>
            <w:tcBorders>
              <w:bottom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11"/>
                <w:attr w:name="Day" w:val="3"/>
                <w:attr w:name="Year" w:val="1993"/>
              </w:smartTagPr>
              <w:r w:rsidRPr="00010ED5">
                <w:t>3 Nov 1993</w:t>
              </w:r>
            </w:smartTag>
            <w:r w:rsidRPr="00010ED5">
              <w:t xml:space="preserve"> </w:t>
            </w:r>
          </w:p>
        </w:tc>
        <w:tc>
          <w:tcPr>
            <w:tcW w:w="1845" w:type="dxa"/>
            <w:tcBorders>
              <w:bottom w:val="single" w:sz="4" w:space="0" w:color="auto"/>
            </w:tcBorders>
            <w:shd w:val="clear" w:color="auto" w:fill="auto"/>
          </w:tcPr>
          <w:p w:rsidR="009C64A1" w:rsidRPr="00010ED5" w:rsidRDefault="00305273" w:rsidP="009C64A1">
            <w:pPr>
              <w:pStyle w:val="ENoteTableText"/>
            </w:pPr>
            <w:r w:rsidRPr="00010ED5">
              <w:t>s.</w:t>
            </w:r>
            <w:r w:rsidR="009C64A1" w:rsidRPr="00010ED5">
              <w:t xml:space="preserve"> 18: 1</w:t>
            </w:r>
            <w:r w:rsidR="00010ED5">
              <w:t> </w:t>
            </w:r>
            <w:r w:rsidR="009C64A1" w:rsidRPr="00010ED5">
              <w:t xml:space="preserve">July 1994 </w:t>
            </w:r>
            <w:r w:rsidR="009C64A1" w:rsidRPr="00010ED5">
              <w:rPr>
                <w:i/>
              </w:rPr>
              <w:t xml:space="preserve">(b) </w:t>
            </w:r>
          </w:p>
        </w:tc>
        <w:tc>
          <w:tcPr>
            <w:tcW w:w="1417" w:type="dxa"/>
            <w:tcBorders>
              <w:bottom w:val="single" w:sz="4" w:space="0" w:color="auto"/>
            </w:tcBorders>
            <w:shd w:val="clear" w:color="auto" w:fill="auto"/>
          </w:tcPr>
          <w:p w:rsidR="009C64A1" w:rsidRPr="00010ED5" w:rsidRDefault="009C64A1" w:rsidP="009C64A1">
            <w:pPr>
              <w:pStyle w:val="ENoteTableText"/>
            </w:pPr>
            <w:r w:rsidRPr="00010ED5">
              <w:t>—</w:t>
            </w:r>
          </w:p>
        </w:tc>
      </w:tr>
      <w:tr w:rsidR="009C64A1" w:rsidRPr="00010ED5" w:rsidTr="009550B2">
        <w:trPr>
          <w:cantSplit/>
        </w:trPr>
        <w:tc>
          <w:tcPr>
            <w:tcW w:w="1838" w:type="dxa"/>
            <w:tcBorders>
              <w:top w:val="single" w:sz="4" w:space="0" w:color="auto"/>
              <w:bottom w:val="single" w:sz="4" w:space="0" w:color="auto"/>
            </w:tcBorders>
            <w:shd w:val="clear" w:color="auto" w:fill="auto"/>
          </w:tcPr>
          <w:p w:rsidR="009C64A1" w:rsidRPr="00010ED5" w:rsidRDefault="009C64A1" w:rsidP="009C64A1">
            <w:pPr>
              <w:pStyle w:val="ENoteTableText"/>
            </w:pPr>
            <w:bookmarkStart w:id="96" w:name="CU_763948"/>
            <w:bookmarkEnd w:id="96"/>
            <w:r w:rsidRPr="00010ED5">
              <w:t>Health and Community Services Legislation Amendment Act (No.</w:t>
            </w:r>
            <w:r w:rsidR="00010ED5">
              <w:t> </w:t>
            </w:r>
            <w:r w:rsidRPr="00010ED5">
              <w:t xml:space="preserve">2) 1993 </w:t>
            </w:r>
          </w:p>
        </w:tc>
        <w:tc>
          <w:tcPr>
            <w:tcW w:w="992" w:type="dxa"/>
            <w:tcBorders>
              <w:top w:val="single" w:sz="4" w:space="0" w:color="auto"/>
              <w:bottom w:val="single" w:sz="4" w:space="0" w:color="auto"/>
            </w:tcBorders>
            <w:shd w:val="clear" w:color="auto" w:fill="auto"/>
          </w:tcPr>
          <w:p w:rsidR="009C64A1" w:rsidRPr="00010ED5" w:rsidRDefault="009C64A1" w:rsidP="009C64A1">
            <w:pPr>
              <w:pStyle w:val="ENoteTableText"/>
            </w:pPr>
            <w:r w:rsidRPr="00010ED5">
              <w:t xml:space="preserve">76, 1993 </w:t>
            </w:r>
          </w:p>
        </w:tc>
        <w:tc>
          <w:tcPr>
            <w:tcW w:w="993" w:type="dxa"/>
            <w:tcBorders>
              <w:top w:val="single" w:sz="4" w:space="0" w:color="auto"/>
              <w:bottom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11"/>
                <w:attr w:name="Day" w:val="25"/>
                <w:attr w:name="Year" w:val="1993"/>
              </w:smartTagPr>
              <w:r w:rsidRPr="00010ED5">
                <w:t>25 Nov 1993</w:t>
              </w:r>
            </w:smartTag>
            <w:r w:rsidRPr="00010ED5">
              <w:t xml:space="preserve"> </w:t>
            </w:r>
          </w:p>
        </w:tc>
        <w:tc>
          <w:tcPr>
            <w:tcW w:w="1845" w:type="dxa"/>
            <w:tcBorders>
              <w:top w:val="single" w:sz="4" w:space="0" w:color="auto"/>
              <w:bottom w:val="single" w:sz="4" w:space="0" w:color="auto"/>
            </w:tcBorders>
            <w:shd w:val="clear" w:color="auto" w:fill="auto"/>
          </w:tcPr>
          <w:p w:rsidR="009C64A1" w:rsidRPr="00010ED5" w:rsidRDefault="00305273" w:rsidP="002864B8">
            <w:pPr>
              <w:pStyle w:val="ENoteTableText"/>
            </w:pPr>
            <w:r w:rsidRPr="00010ED5">
              <w:t>ss.</w:t>
            </w:r>
            <w:r w:rsidR="00010ED5">
              <w:t> </w:t>
            </w:r>
            <w:r w:rsidR="009C64A1" w:rsidRPr="00010ED5">
              <w:t xml:space="preserve">29(h) and 30–32: </w:t>
            </w:r>
            <w:smartTag w:uri="urn:schemas-microsoft-com:office:smarttags" w:element="date">
              <w:smartTagPr>
                <w:attr w:name="Month" w:val="2"/>
                <w:attr w:name="Day" w:val="14"/>
                <w:attr w:name="Year" w:val="1994"/>
              </w:smartTagPr>
              <w:r w:rsidR="009C64A1" w:rsidRPr="00010ED5">
                <w:t>14 Feb 1994</w:t>
              </w:r>
            </w:smartTag>
            <w:r w:rsidR="009C64A1" w:rsidRPr="00010ED5">
              <w:t xml:space="preserve"> (</w:t>
            </w:r>
            <w:r w:rsidR="009C64A1" w:rsidRPr="00010ED5">
              <w:rPr>
                <w:i/>
              </w:rPr>
              <w:t xml:space="preserve">see Gazette </w:t>
            </w:r>
            <w:r w:rsidR="009C64A1" w:rsidRPr="00010ED5">
              <w:t xml:space="preserve">1994, No. GN5) </w:t>
            </w:r>
            <w:r w:rsidR="009C64A1" w:rsidRPr="00010ED5">
              <w:br/>
            </w:r>
            <w:r w:rsidRPr="00010ED5">
              <w:t>ss.</w:t>
            </w:r>
            <w:r w:rsidR="00010ED5">
              <w:t> </w:t>
            </w:r>
            <w:r w:rsidR="009C64A1" w:rsidRPr="00010ED5">
              <w:t>29(i), 37(b), 38(b), 50(1)(d) and 47: 2</w:t>
            </w:r>
            <w:r w:rsidR="00010ED5">
              <w:t> </w:t>
            </w:r>
            <w:r w:rsidR="009C64A1" w:rsidRPr="00010ED5">
              <w:t>May 1994 (</w:t>
            </w:r>
            <w:r w:rsidR="009C64A1" w:rsidRPr="00010ED5">
              <w:rPr>
                <w:i/>
              </w:rPr>
              <w:t xml:space="preserve">see Gazette </w:t>
            </w:r>
            <w:r w:rsidR="009C64A1" w:rsidRPr="00010ED5">
              <w:t xml:space="preserve">1994, No. S149) </w:t>
            </w:r>
            <w:r w:rsidR="009C64A1" w:rsidRPr="00010ED5">
              <w:br/>
              <w:t xml:space="preserve">Remainder: Royal Assent </w:t>
            </w:r>
          </w:p>
        </w:tc>
        <w:tc>
          <w:tcPr>
            <w:tcW w:w="1417" w:type="dxa"/>
            <w:tcBorders>
              <w:top w:val="single" w:sz="4" w:space="0" w:color="auto"/>
              <w:bottom w:val="single" w:sz="4" w:space="0" w:color="auto"/>
            </w:tcBorders>
            <w:shd w:val="clear" w:color="auto" w:fill="auto"/>
          </w:tcPr>
          <w:p w:rsidR="009C64A1" w:rsidRPr="00010ED5" w:rsidRDefault="009C64A1" w:rsidP="009C64A1">
            <w:pPr>
              <w:pStyle w:val="ENoteTableText"/>
            </w:pPr>
            <w:r w:rsidRPr="00010ED5">
              <w:t>—</w:t>
            </w:r>
          </w:p>
        </w:tc>
      </w:tr>
      <w:tr w:rsidR="009C64A1" w:rsidRPr="00010ED5" w:rsidTr="009550B2">
        <w:trPr>
          <w:cantSplit/>
        </w:trPr>
        <w:tc>
          <w:tcPr>
            <w:tcW w:w="1838" w:type="dxa"/>
            <w:tcBorders>
              <w:top w:val="single" w:sz="4" w:space="0" w:color="auto"/>
            </w:tcBorders>
            <w:shd w:val="clear" w:color="auto" w:fill="auto"/>
          </w:tcPr>
          <w:p w:rsidR="009C64A1" w:rsidRPr="00010ED5" w:rsidRDefault="009C64A1" w:rsidP="009C64A1">
            <w:pPr>
              <w:pStyle w:val="ENoteTableText"/>
            </w:pPr>
            <w:r w:rsidRPr="00010ED5">
              <w:t xml:space="preserve">Veterans’ Affairs Legislation Amendment Act 1994 </w:t>
            </w:r>
          </w:p>
        </w:tc>
        <w:tc>
          <w:tcPr>
            <w:tcW w:w="992" w:type="dxa"/>
            <w:tcBorders>
              <w:top w:val="single" w:sz="4" w:space="0" w:color="auto"/>
            </w:tcBorders>
            <w:shd w:val="clear" w:color="auto" w:fill="auto"/>
          </w:tcPr>
          <w:p w:rsidR="009C64A1" w:rsidRPr="00010ED5" w:rsidRDefault="009C64A1" w:rsidP="009C64A1">
            <w:pPr>
              <w:pStyle w:val="ENoteTableText"/>
            </w:pPr>
            <w:r w:rsidRPr="00010ED5">
              <w:t xml:space="preserve">78, 1994 </w:t>
            </w:r>
          </w:p>
        </w:tc>
        <w:tc>
          <w:tcPr>
            <w:tcW w:w="993" w:type="dxa"/>
            <w:tcBorders>
              <w:top w:val="single" w:sz="4" w:space="0" w:color="auto"/>
            </w:tcBorders>
            <w:shd w:val="clear" w:color="auto" w:fill="auto"/>
          </w:tcPr>
          <w:p w:rsidR="009C64A1" w:rsidRPr="00010ED5" w:rsidRDefault="009C64A1" w:rsidP="009C64A1">
            <w:pPr>
              <w:pStyle w:val="ENoteTableText"/>
            </w:pPr>
            <w:r w:rsidRPr="00010ED5">
              <w:t>21</w:t>
            </w:r>
            <w:r w:rsidR="00010ED5">
              <w:t> </w:t>
            </w:r>
            <w:r w:rsidRPr="00010ED5">
              <w:t xml:space="preserve">June 1994 </w:t>
            </w:r>
          </w:p>
        </w:tc>
        <w:tc>
          <w:tcPr>
            <w:tcW w:w="1845" w:type="dxa"/>
            <w:tcBorders>
              <w:top w:val="single" w:sz="4" w:space="0" w:color="auto"/>
            </w:tcBorders>
            <w:shd w:val="clear" w:color="auto" w:fill="auto"/>
          </w:tcPr>
          <w:p w:rsidR="009C64A1" w:rsidRPr="00010ED5" w:rsidRDefault="009C64A1" w:rsidP="009C64A1">
            <w:pPr>
              <w:pStyle w:val="ENoteTableText"/>
            </w:pPr>
            <w:r w:rsidRPr="00010ED5">
              <w:t>Part</w:t>
            </w:r>
            <w:r w:rsidR="00010ED5">
              <w:t> </w:t>
            </w:r>
            <w:r w:rsidRPr="00010ED5">
              <w:t>2 (ss.</w:t>
            </w:r>
            <w:r w:rsidR="00010ED5">
              <w:t> </w:t>
            </w:r>
            <w:r w:rsidRPr="00010ED5">
              <w:t>4–8): 1</w:t>
            </w:r>
            <w:r w:rsidR="00010ED5">
              <w:t> </w:t>
            </w:r>
            <w:r w:rsidRPr="00010ED5">
              <w:t xml:space="preserve">July 1994 </w:t>
            </w:r>
            <w:r w:rsidRPr="00010ED5">
              <w:rPr>
                <w:i/>
              </w:rPr>
              <w:t xml:space="preserve">(c) </w:t>
            </w:r>
            <w:r w:rsidRPr="00010ED5">
              <w:br/>
              <w:t>Part</w:t>
            </w:r>
            <w:r w:rsidR="00010ED5">
              <w:t> </w:t>
            </w:r>
            <w:r w:rsidRPr="00010ED5">
              <w:t>3 (ss.</w:t>
            </w:r>
            <w:r w:rsidR="00010ED5">
              <w:t> </w:t>
            </w:r>
            <w:r w:rsidRPr="00010ED5">
              <w:t xml:space="preserve">9–17): 1 Jan 1994 </w:t>
            </w:r>
            <w:r w:rsidRPr="00010ED5">
              <w:br/>
              <w:t xml:space="preserve">Remainder: Royal Assent </w:t>
            </w:r>
          </w:p>
        </w:tc>
        <w:tc>
          <w:tcPr>
            <w:tcW w:w="1417" w:type="dxa"/>
            <w:tcBorders>
              <w:top w:val="single" w:sz="4" w:space="0" w:color="auto"/>
            </w:tcBorders>
            <w:shd w:val="clear" w:color="auto" w:fill="auto"/>
          </w:tcPr>
          <w:p w:rsidR="009C64A1" w:rsidRPr="00010ED5" w:rsidRDefault="009C64A1" w:rsidP="009C64A1">
            <w:pPr>
              <w:pStyle w:val="ENoteTableText"/>
            </w:pPr>
            <w:r w:rsidRPr="00010ED5">
              <w:t>—</w:t>
            </w: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Human Services and Health Legislation Amendment Act (No.</w:t>
            </w:r>
            <w:r w:rsidR="00010ED5">
              <w:t> </w:t>
            </w:r>
            <w:r w:rsidRPr="00010ED5">
              <w:t xml:space="preserve">2) 1994 </w:t>
            </w:r>
          </w:p>
        </w:tc>
        <w:tc>
          <w:tcPr>
            <w:tcW w:w="992" w:type="dxa"/>
            <w:shd w:val="clear" w:color="auto" w:fill="auto"/>
          </w:tcPr>
          <w:p w:rsidR="009C64A1" w:rsidRPr="00010ED5" w:rsidRDefault="009C64A1" w:rsidP="009C64A1">
            <w:pPr>
              <w:pStyle w:val="ENoteTableText"/>
            </w:pPr>
            <w:r w:rsidRPr="00010ED5">
              <w:t xml:space="preserve">116, 1994 </w:t>
            </w:r>
          </w:p>
        </w:tc>
        <w:tc>
          <w:tcPr>
            <w:tcW w:w="993" w:type="dxa"/>
            <w:shd w:val="clear" w:color="auto" w:fill="auto"/>
          </w:tcPr>
          <w:p w:rsidR="009C64A1" w:rsidRPr="00010ED5" w:rsidRDefault="009C64A1" w:rsidP="009C64A1">
            <w:pPr>
              <w:pStyle w:val="ENoteTableText"/>
            </w:pPr>
            <w:smartTag w:uri="urn:schemas-microsoft-com:office:smarttags" w:element="date">
              <w:smartTagPr>
                <w:attr w:name="Month" w:val="9"/>
                <w:attr w:name="Day" w:val="16"/>
                <w:attr w:name="Year" w:val="1994"/>
              </w:smartTagPr>
              <w:r w:rsidRPr="00010ED5">
                <w:t>16 Sept 1994</w:t>
              </w:r>
            </w:smartTag>
            <w:r w:rsidRPr="00010ED5">
              <w:t xml:space="preserve"> </w:t>
            </w:r>
          </w:p>
        </w:tc>
        <w:tc>
          <w:tcPr>
            <w:tcW w:w="1845" w:type="dxa"/>
            <w:shd w:val="clear" w:color="auto" w:fill="auto"/>
          </w:tcPr>
          <w:p w:rsidR="009C64A1" w:rsidRPr="00010ED5" w:rsidRDefault="00305273" w:rsidP="009C64A1">
            <w:pPr>
              <w:pStyle w:val="ENoteTableText"/>
            </w:pPr>
            <w:r w:rsidRPr="00010ED5">
              <w:t>s.</w:t>
            </w:r>
            <w:r w:rsidR="009C64A1" w:rsidRPr="00010ED5">
              <w:t xml:space="preserve"> 3: </w:t>
            </w:r>
            <w:smartTag w:uri="urn:schemas-microsoft-com:office:smarttags" w:element="date">
              <w:smartTagPr>
                <w:attr w:name="Month" w:val="1"/>
                <w:attr w:name="Day" w:val="1"/>
                <w:attr w:name="Year" w:val="1994"/>
              </w:smartTagPr>
              <w:r w:rsidR="009C64A1" w:rsidRPr="00010ED5">
                <w:t>1 Jan 1994</w:t>
              </w:r>
            </w:smartTag>
            <w:r w:rsidR="009C64A1" w:rsidRPr="00010ED5">
              <w:t xml:space="preserve"> </w:t>
            </w:r>
            <w:r w:rsidR="009C64A1" w:rsidRPr="00010ED5">
              <w:rPr>
                <w:i/>
              </w:rPr>
              <w:t xml:space="preserve">(d) </w:t>
            </w:r>
          </w:p>
        </w:tc>
        <w:tc>
          <w:tcPr>
            <w:tcW w:w="1417" w:type="dxa"/>
            <w:shd w:val="clear" w:color="auto" w:fill="auto"/>
          </w:tcPr>
          <w:p w:rsidR="009C64A1" w:rsidRPr="00010ED5" w:rsidRDefault="009C64A1" w:rsidP="009C64A1">
            <w:pPr>
              <w:pStyle w:val="ENoteTableText"/>
            </w:pPr>
            <w:r w:rsidRPr="00010ED5">
              <w:t>—</w:t>
            </w: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 xml:space="preserve">Social Security Legislation Amendment (Budget and Other Measures) Act 1996 </w:t>
            </w:r>
          </w:p>
        </w:tc>
        <w:tc>
          <w:tcPr>
            <w:tcW w:w="992" w:type="dxa"/>
            <w:shd w:val="clear" w:color="auto" w:fill="auto"/>
          </w:tcPr>
          <w:p w:rsidR="009C64A1" w:rsidRPr="00010ED5" w:rsidRDefault="009C64A1" w:rsidP="009C64A1">
            <w:pPr>
              <w:pStyle w:val="ENoteTableText"/>
            </w:pPr>
            <w:r w:rsidRPr="00010ED5">
              <w:t>84, 1996</w:t>
            </w:r>
          </w:p>
        </w:tc>
        <w:tc>
          <w:tcPr>
            <w:tcW w:w="993" w:type="dxa"/>
            <w:shd w:val="clear" w:color="auto" w:fill="auto"/>
          </w:tcPr>
          <w:p w:rsidR="009C64A1" w:rsidRPr="00010ED5" w:rsidRDefault="009C64A1" w:rsidP="009C64A1">
            <w:pPr>
              <w:pStyle w:val="ENoteTableText"/>
            </w:pPr>
            <w:smartTag w:uri="urn:schemas-microsoft-com:office:smarttags" w:element="date">
              <w:smartTagPr>
                <w:attr w:name="Month" w:val="12"/>
                <w:attr w:name="Day" w:val="23"/>
                <w:attr w:name="Year" w:val="1996"/>
              </w:smartTagPr>
              <w:r w:rsidRPr="00010ED5">
                <w:t>23 Dec 1996</w:t>
              </w:r>
            </w:smartTag>
          </w:p>
        </w:tc>
        <w:tc>
          <w:tcPr>
            <w:tcW w:w="1845" w:type="dxa"/>
            <w:shd w:val="clear" w:color="auto" w:fill="auto"/>
          </w:tcPr>
          <w:p w:rsidR="009C64A1" w:rsidRPr="00010ED5" w:rsidRDefault="009C64A1" w:rsidP="009C64A1">
            <w:pPr>
              <w:pStyle w:val="ENoteTableText"/>
            </w:pPr>
            <w:r w:rsidRPr="00010ED5">
              <w:t>Schedule</w:t>
            </w:r>
            <w:r w:rsidR="00010ED5">
              <w:t> </w:t>
            </w:r>
            <w:r w:rsidRPr="00010ED5">
              <w:t>14 (item</w:t>
            </w:r>
            <w:r w:rsidR="00010ED5">
              <w:t> </w:t>
            </w:r>
            <w:r w:rsidRPr="00010ED5">
              <w:t>6): 1</w:t>
            </w:r>
            <w:r w:rsidR="00010ED5">
              <w:t> </w:t>
            </w:r>
            <w:r w:rsidRPr="00010ED5">
              <w:t xml:space="preserve">July 1997 </w:t>
            </w:r>
            <w:r w:rsidRPr="00010ED5">
              <w:rPr>
                <w:i/>
              </w:rPr>
              <w:t>(e)</w:t>
            </w:r>
          </w:p>
        </w:tc>
        <w:tc>
          <w:tcPr>
            <w:tcW w:w="1417" w:type="dxa"/>
            <w:shd w:val="clear" w:color="auto" w:fill="auto"/>
          </w:tcPr>
          <w:p w:rsidR="009C64A1" w:rsidRPr="00010ED5" w:rsidRDefault="009C64A1" w:rsidP="009C64A1">
            <w:pPr>
              <w:pStyle w:val="ENoteTableText"/>
            </w:pPr>
            <w:r w:rsidRPr="00010ED5">
              <w:t>—</w:t>
            </w: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Hearing Services and AGHS Reform Act 1997</w:t>
            </w:r>
          </w:p>
        </w:tc>
        <w:tc>
          <w:tcPr>
            <w:tcW w:w="992" w:type="dxa"/>
            <w:shd w:val="clear" w:color="auto" w:fill="auto"/>
          </w:tcPr>
          <w:p w:rsidR="009C64A1" w:rsidRPr="00010ED5" w:rsidRDefault="009C64A1" w:rsidP="009C64A1">
            <w:pPr>
              <w:pStyle w:val="ENoteTableText"/>
            </w:pPr>
            <w:r w:rsidRPr="00010ED5">
              <w:t>82, 1997</w:t>
            </w:r>
          </w:p>
        </w:tc>
        <w:tc>
          <w:tcPr>
            <w:tcW w:w="993" w:type="dxa"/>
            <w:shd w:val="clear" w:color="auto" w:fill="auto"/>
          </w:tcPr>
          <w:p w:rsidR="009C64A1" w:rsidRPr="00010ED5" w:rsidRDefault="009C64A1" w:rsidP="009C64A1">
            <w:pPr>
              <w:pStyle w:val="ENoteTableText"/>
            </w:pPr>
            <w:r w:rsidRPr="00010ED5">
              <w:t>18</w:t>
            </w:r>
            <w:r w:rsidR="00010ED5">
              <w:t> </w:t>
            </w:r>
            <w:r w:rsidRPr="00010ED5">
              <w:t>June 1997</w:t>
            </w:r>
          </w:p>
        </w:tc>
        <w:tc>
          <w:tcPr>
            <w:tcW w:w="1845" w:type="dxa"/>
            <w:shd w:val="clear" w:color="auto" w:fill="auto"/>
          </w:tcPr>
          <w:p w:rsidR="009C64A1" w:rsidRPr="00010ED5" w:rsidRDefault="009C64A1" w:rsidP="009C64A1">
            <w:pPr>
              <w:pStyle w:val="ENoteTableText"/>
            </w:pPr>
            <w:r w:rsidRPr="00010ED5">
              <w:t>Schedule</w:t>
            </w:r>
            <w:r w:rsidR="00010ED5">
              <w:t> </w:t>
            </w:r>
            <w:r w:rsidRPr="00010ED5">
              <w:t>1 (Part</w:t>
            </w:r>
            <w:r w:rsidR="00010ED5">
              <w:t> </w:t>
            </w:r>
            <w:r w:rsidRPr="00010ED5">
              <w:t xml:space="preserve">1): Royal Assent </w:t>
            </w:r>
            <w:r w:rsidRPr="00010ED5">
              <w:rPr>
                <w:i/>
              </w:rPr>
              <w:t>(f)</w:t>
            </w:r>
            <w:r w:rsidRPr="00010ED5">
              <w:br/>
              <w:t>Schedule</w:t>
            </w:r>
            <w:r w:rsidR="00010ED5">
              <w:t> </w:t>
            </w:r>
            <w:r w:rsidRPr="00010ED5">
              <w:t>1 (Part</w:t>
            </w:r>
            <w:r w:rsidR="00010ED5">
              <w:t> </w:t>
            </w:r>
            <w:r w:rsidRPr="00010ED5">
              <w:t>2): 1</w:t>
            </w:r>
            <w:r w:rsidR="00010ED5">
              <w:t> </w:t>
            </w:r>
            <w:r w:rsidRPr="00010ED5">
              <w:t xml:space="preserve">July 1997 </w:t>
            </w:r>
            <w:r w:rsidRPr="00010ED5">
              <w:rPr>
                <w:i/>
              </w:rPr>
              <w:t>(f)</w:t>
            </w:r>
          </w:p>
        </w:tc>
        <w:tc>
          <w:tcPr>
            <w:tcW w:w="1417" w:type="dxa"/>
            <w:shd w:val="clear" w:color="auto" w:fill="auto"/>
          </w:tcPr>
          <w:p w:rsidR="009C64A1" w:rsidRPr="00010ED5" w:rsidRDefault="009C64A1" w:rsidP="009C64A1">
            <w:pPr>
              <w:pStyle w:val="ENoteTableText"/>
            </w:pPr>
            <w:r w:rsidRPr="00010ED5">
              <w:t>Sch. 1 (items</w:t>
            </w:r>
            <w:r w:rsidR="00010ED5">
              <w:t> </w:t>
            </w:r>
            <w:r w:rsidRPr="00010ED5">
              <w:t>62, 92–94)</w:t>
            </w:r>
          </w:p>
        </w:tc>
      </w:tr>
      <w:tr w:rsidR="009C64A1" w:rsidRPr="00010ED5" w:rsidTr="007C2332">
        <w:trPr>
          <w:cantSplit/>
        </w:trPr>
        <w:tc>
          <w:tcPr>
            <w:tcW w:w="1838" w:type="dxa"/>
            <w:tcBorders>
              <w:bottom w:val="single" w:sz="4" w:space="0" w:color="auto"/>
            </w:tcBorders>
            <w:shd w:val="clear" w:color="auto" w:fill="auto"/>
          </w:tcPr>
          <w:p w:rsidR="009C64A1" w:rsidRPr="00010ED5" w:rsidRDefault="009C64A1" w:rsidP="009C64A1">
            <w:pPr>
              <w:pStyle w:val="ENoteTableText"/>
            </w:pPr>
            <w:r w:rsidRPr="00010ED5">
              <w:t>Audit (Transitional and Miscellaneous) Amendment Act 1997</w:t>
            </w:r>
          </w:p>
        </w:tc>
        <w:tc>
          <w:tcPr>
            <w:tcW w:w="992" w:type="dxa"/>
            <w:tcBorders>
              <w:bottom w:val="single" w:sz="4" w:space="0" w:color="auto"/>
            </w:tcBorders>
            <w:shd w:val="clear" w:color="auto" w:fill="auto"/>
          </w:tcPr>
          <w:p w:rsidR="009C64A1" w:rsidRPr="00010ED5" w:rsidRDefault="009C64A1" w:rsidP="009C64A1">
            <w:pPr>
              <w:pStyle w:val="ENoteTableText"/>
            </w:pPr>
            <w:r w:rsidRPr="00010ED5">
              <w:t>152, 1997</w:t>
            </w:r>
          </w:p>
        </w:tc>
        <w:tc>
          <w:tcPr>
            <w:tcW w:w="993" w:type="dxa"/>
            <w:tcBorders>
              <w:bottom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10"/>
                <w:attr w:name="Day" w:val="24"/>
                <w:attr w:name="Year" w:val="1997"/>
              </w:smartTagPr>
              <w:r w:rsidRPr="00010ED5">
                <w:t>24 Oct 1997</w:t>
              </w:r>
            </w:smartTag>
          </w:p>
        </w:tc>
        <w:tc>
          <w:tcPr>
            <w:tcW w:w="1845" w:type="dxa"/>
            <w:tcBorders>
              <w:bottom w:val="single" w:sz="4" w:space="0" w:color="auto"/>
            </w:tcBorders>
            <w:shd w:val="clear" w:color="auto" w:fill="auto"/>
          </w:tcPr>
          <w:p w:rsidR="009C64A1" w:rsidRPr="00010ED5" w:rsidRDefault="009C64A1" w:rsidP="009C64A1">
            <w:pPr>
              <w:pStyle w:val="ENoteTableText"/>
            </w:pPr>
            <w:r w:rsidRPr="00010ED5">
              <w:t>Schedule</w:t>
            </w:r>
            <w:r w:rsidR="00010ED5">
              <w:t> </w:t>
            </w:r>
            <w:r w:rsidRPr="00010ED5">
              <w:t>2 (items</w:t>
            </w:r>
            <w:r w:rsidR="00010ED5">
              <w:t> </w:t>
            </w:r>
            <w:r w:rsidRPr="00010ED5">
              <w:t>823–837): 1 Jan 1998 (</w:t>
            </w:r>
            <w:r w:rsidRPr="00010ED5">
              <w:rPr>
                <w:i/>
              </w:rPr>
              <w:t xml:space="preserve">see Gazette </w:t>
            </w:r>
            <w:r w:rsidRPr="00010ED5">
              <w:t xml:space="preserve">1997, No. GN49) </w:t>
            </w:r>
            <w:r w:rsidRPr="00010ED5">
              <w:rPr>
                <w:i/>
              </w:rPr>
              <w:t>(g)</w:t>
            </w:r>
          </w:p>
        </w:tc>
        <w:tc>
          <w:tcPr>
            <w:tcW w:w="1417" w:type="dxa"/>
            <w:tcBorders>
              <w:bottom w:val="single" w:sz="4" w:space="0" w:color="auto"/>
            </w:tcBorders>
            <w:shd w:val="clear" w:color="auto" w:fill="auto"/>
          </w:tcPr>
          <w:p w:rsidR="009C64A1" w:rsidRPr="00010ED5" w:rsidRDefault="009C64A1" w:rsidP="009C64A1">
            <w:pPr>
              <w:pStyle w:val="ENoteTableText"/>
            </w:pPr>
            <w:r w:rsidRPr="00010ED5">
              <w:t>—</w:t>
            </w:r>
          </w:p>
        </w:tc>
      </w:tr>
      <w:tr w:rsidR="009C64A1" w:rsidRPr="00010ED5" w:rsidTr="007C2332">
        <w:trPr>
          <w:cantSplit/>
        </w:trPr>
        <w:tc>
          <w:tcPr>
            <w:tcW w:w="1838" w:type="dxa"/>
            <w:tcBorders>
              <w:bottom w:val="single" w:sz="4" w:space="0" w:color="auto"/>
            </w:tcBorders>
            <w:shd w:val="clear" w:color="auto" w:fill="auto"/>
          </w:tcPr>
          <w:p w:rsidR="009C64A1" w:rsidRPr="00010ED5" w:rsidRDefault="009C64A1" w:rsidP="009C64A1">
            <w:pPr>
              <w:pStyle w:val="ENoteTableText"/>
            </w:pPr>
            <w:bookmarkStart w:id="97" w:name="CU_1362782"/>
            <w:bookmarkEnd w:id="97"/>
            <w:r w:rsidRPr="00010ED5">
              <w:t>Public Employment (Consequential and Transitional) Amendment Act 1999</w:t>
            </w:r>
          </w:p>
        </w:tc>
        <w:tc>
          <w:tcPr>
            <w:tcW w:w="992" w:type="dxa"/>
            <w:tcBorders>
              <w:bottom w:val="single" w:sz="4" w:space="0" w:color="auto"/>
            </w:tcBorders>
            <w:shd w:val="clear" w:color="auto" w:fill="auto"/>
          </w:tcPr>
          <w:p w:rsidR="009C64A1" w:rsidRPr="00010ED5" w:rsidRDefault="009C64A1" w:rsidP="009C64A1">
            <w:pPr>
              <w:pStyle w:val="ENoteTableText"/>
            </w:pPr>
            <w:r w:rsidRPr="00010ED5">
              <w:t>146, 1999</w:t>
            </w:r>
          </w:p>
        </w:tc>
        <w:tc>
          <w:tcPr>
            <w:tcW w:w="993" w:type="dxa"/>
            <w:tcBorders>
              <w:bottom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11"/>
                <w:attr w:name="Day" w:val="11"/>
                <w:attr w:name="Year" w:val="1999"/>
              </w:smartTagPr>
              <w:r w:rsidRPr="00010ED5">
                <w:t>11 Nov 1999</w:t>
              </w:r>
            </w:smartTag>
          </w:p>
        </w:tc>
        <w:tc>
          <w:tcPr>
            <w:tcW w:w="1845" w:type="dxa"/>
            <w:tcBorders>
              <w:bottom w:val="single" w:sz="4" w:space="0" w:color="auto"/>
            </w:tcBorders>
            <w:shd w:val="clear" w:color="auto" w:fill="auto"/>
          </w:tcPr>
          <w:p w:rsidR="009C64A1" w:rsidRPr="00010ED5" w:rsidRDefault="009C64A1" w:rsidP="009C64A1">
            <w:pPr>
              <w:pStyle w:val="ENoteTableText"/>
              <w:rPr>
                <w:i/>
              </w:rPr>
            </w:pPr>
            <w:r w:rsidRPr="00010ED5">
              <w:t>Schedule</w:t>
            </w:r>
            <w:r w:rsidR="00010ED5">
              <w:t> </w:t>
            </w:r>
            <w:r w:rsidRPr="00010ED5">
              <w:t>1 (items</w:t>
            </w:r>
            <w:r w:rsidR="00010ED5">
              <w:t> </w:t>
            </w:r>
            <w:r w:rsidRPr="00010ED5">
              <w:t>174–180): 5 Dec 1999 (</w:t>
            </w:r>
            <w:r w:rsidRPr="00010ED5">
              <w:rPr>
                <w:i/>
              </w:rPr>
              <w:t xml:space="preserve">see Gazette </w:t>
            </w:r>
            <w:r w:rsidRPr="00010ED5">
              <w:t xml:space="preserve">1999, No. S584) </w:t>
            </w:r>
            <w:r w:rsidRPr="00010ED5">
              <w:rPr>
                <w:i/>
              </w:rPr>
              <w:t>(h)</w:t>
            </w:r>
          </w:p>
        </w:tc>
        <w:tc>
          <w:tcPr>
            <w:tcW w:w="1417" w:type="dxa"/>
            <w:tcBorders>
              <w:bottom w:val="single" w:sz="4" w:space="0" w:color="auto"/>
            </w:tcBorders>
            <w:shd w:val="clear" w:color="auto" w:fill="auto"/>
          </w:tcPr>
          <w:p w:rsidR="009C64A1" w:rsidRPr="00010ED5" w:rsidRDefault="009C64A1" w:rsidP="009C64A1">
            <w:pPr>
              <w:pStyle w:val="ENoteTableText"/>
            </w:pPr>
            <w:r w:rsidRPr="00010ED5">
              <w:t>—</w:t>
            </w:r>
          </w:p>
        </w:tc>
      </w:tr>
      <w:tr w:rsidR="009C64A1" w:rsidRPr="00010ED5" w:rsidTr="009550B2">
        <w:trPr>
          <w:cantSplit/>
        </w:trPr>
        <w:tc>
          <w:tcPr>
            <w:tcW w:w="1838" w:type="dxa"/>
            <w:tcBorders>
              <w:top w:val="single" w:sz="4" w:space="0" w:color="auto"/>
              <w:bottom w:val="single" w:sz="4" w:space="0" w:color="auto"/>
            </w:tcBorders>
            <w:shd w:val="clear" w:color="auto" w:fill="auto"/>
          </w:tcPr>
          <w:p w:rsidR="009C64A1" w:rsidRPr="00010ED5" w:rsidRDefault="009C64A1" w:rsidP="009C64A1">
            <w:pPr>
              <w:pStyle w:val="ENoteTableText"/>
            </w:pPr>
            <w:r w:rsidRPr="00010ED5">
              <w:t>Corporate Law Economic Reform Program Act 1999</w:t>
            </w:r>
          </w:p>
        </w:tc>
        <w:tc>
          <w:tcPr>
            <w:tcW w:w="992" w:type="dxa"/>
            <w:tcBorders>
              <w:top w:val="single" w:sz="4" w:space="0" w:color="auto"/>
              <w:bottom w:val="single" w:sz="4" w:space="0" w:color="auto"/>
            </w:tcBorders>
            <w:shd w:val="clear" w:color="auto" w:fill="auto"/>
          </w:tcPr>
          <w:p w:rsidR="009C64A1" w:rsidRPr="00010ED5" w:rsidRDefault="009C64A1" w:rsidP="009C64A1">
            <w:pPr>
              <w:pStyle w:val="ENoteTableText"/>
            </w:pPr>
            <w:r w:rsidRPr="00010ED5">
              <w:t>156, 1999</w:t>
            </w:r>
          </w:p>
        </w:tc>
        <w:tc>
          <w:tcPr>
            <w:tcW w:w="993" w:type="dxa"/>
            <w:tcBorders>
              <w:top w:val="single" w:sz="4" w:space="0" w:color="auto"/>
              <w:bottom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11"/>
                <w:attr w:name="Day" w:val="24"/>
                <w:attr w:name="Year" w:val="1999"/>
              </w:smartTagPr>
              <w:r w:rsidRPr="00010ED5">
                <w:t>24 Nov 1999</w:t>
              </w:r>
            </w:smartTag>
          </w:p>
        </w:tc>
        <w:tc>
          <w:tcPr>
            <w:tcW w:w="1845" w:type="dxa"/>
            <w:tcBorders>
              <w:top w:val="single" w:sz="4" w:space="0" w:color="auto"/>
              <w:bottom w:val="single" w:sz="4" w:space="0" w:color="auto"/>
            </w:tcBorders>
            <w:shd w:val="clear" w:color="auto" w:fill="auto"/>
          </w:tcPr>
          <w:p w:rsidR="009C64A1" w:rsidRPr="00010ED5" w:rsidRDefault="009C64A1" w:rsidP="009C64A1">
            <w:pPr>
              <w:pStyle w:val="ENoteTableText"/>
            </w:pPr>
            <w:r w:rsidRPr="00010ED5">
              <w:t>Schedule</w:t>
            </w:r>
            <w:r w:rsidR="00010ED5">
              <w:t> </w:t>
            </w:r>
            <w:r w:rsidRPr="00010ED5">
              <w:t>10 (items</w:t>
            </w:r>
            <w:r w:rsidR="00010ED5">
              <w:t> </w:t>
            </w:r>
            <w:r w:rsidRPr="00010ED5">
              <w:t>88, 89): 13 Mar 2000 (</w:t>
            </w:r>
            <w:r w:rsidRPr="00010ED5">
              <w:rPr>
                <w:i/>
              </w:rPr>
              <w:t xml:space="preserve">see Gazette </w:t>
            </w:r>
            <w:r w:rsidRPr="00010ED5">
              <w:t xml:space="preserve">2000, No. S114) </w:t>
            </w:r>
            <w:r w:rsidRPr="00010ED5">
              <w:rPr>
                <w:i/>
              </w:rPr>
              <w:t>(i)</w:t>
            </w:r>
          </w:p>
        </w:tc>
        <w:tc>
          <w:tcPr>
            <w:tcW w:w="1417" w:type="dxa"/>
            <w:tcBorders>
              <w:top w:val="single" w:sz="4" w:space="0" w:color="auto"/>
              <w:bottom w:val="single" w:sz="4" w:space="0" w:color="auto"/>
            </w:tcBorders>
            <w:shd w:val="clear" w:color="auto" w:fill="auto"/>
          </w:tcPr>
          <w:p w:rsidR="009C64A1" w:rsidRPr="00010ED5" w:rsidRDefault="009C64A1" w:rsidP="009C64A1">
            <w:pPr>
              <w:pStyle w:val="ENoteTableText"/>
            </w:pPr>
            <w:r w:rsidRPr="00010ED5">
              <w:t>—</w:t>
            </w:r>
          </w:p>
        </w:tc>
      </w:tr>
      <w:tr w:rsidR="009C64A1" w:rsidRPr="00010ED5" w:rsidTr="009550B2">
        <w:trPr>
          <w:cantSplit/>
        </w:trPr>
        <w:tc>
          <w:tcPr>
            <w:tcW w:w="1838" w:type="dxa"/>
            <w:tcBorders>
              <w:bottom w:val="single" w:sz="4" w:space="0" w:color="auto"/>
            </w:tcBorders>
            <w:shd w:val="clear" w:color="auto" w:fill="auto"/>
          </w:tcPr>
          <w:p w:rsidR="009C64A1" w:rsidRPr="00010ED5" w:rsidRDefault="009C64A1" w:rsidP="009C64A1">
            <w:pPr>
              <w:pStyle w:val="ENoteTableText"/>
            </w:pPr>
            <w:bookmarkStart w:id="98" w:name="CU_1565268"/>
            <w:bookmarkEnd w:id="98"/>
            <w:r w:rsidRPr="00010ED5">
              <w:t>Corporations (Repeals, Consequentials and Transitionals) Act 2001</w:t>
            </w:r>
          </w:p>
        </w:tc>
        <w:tc>
          <w:tcPr>
            <w:tcW w:w="992" w:type="dxa"/>
            <w:tcBorders>
              <w:bottom w:val="single" w:sz="4" w:space="0" w:color="auto"/>
            </w:tcBorders>
            <w:shd w:val="clear" w:color="auto" w:fill="auto"/>
          </w:tcPr>
          <w:p w:rsidR="009C64A1" w:rsidRPr="00010ED5" w:rsidRDefault="009C64A1" w:rsidP="009C64A1">
            <w:pPr>
              <w:pStyle w:val="ENoteTableText"/>
            </w:pPr>
            <w:r w:rsidRPr="00010ED5">
              <w:t>55, 2001</w:t>
            </w:r>
          </w:p>
        </w:tc>
        <w:tc>
          <w:tcPr>
            <w:tcW w:w="993" w:type="dxa"/>
            <w:tcBorders>
              <w:bottom w:val="single" w:sz="4" w:space="0" w:color="auto"/>
            </w:tcBorders>
            <w:shd w:val="clear" w:color="auto" w:fill="auto"/>
          </w:tcPr>
          <w:p w:rsidR="009C64A1" w:rsidRPr="00010ED5" w:rsidRDefault="009C64A1" w:rsidP="009C64A1">
            <w:pPr>
              <w:pStyle w:val="ENoteTableText"/>
            </w:pPr>
            <w:r w:rsidRPr="00010ED5">
              <w:t>28</w:t>
            </w:r>
            <w:r w:rsidR="00010ED5">
              <w:t> </w:t>
            </w:r>
            <w:r w:rsidRPr="00010ED5">
              <w:t>June 2001</w:t>
            </w:r>
          </w:p>
        </w:tc>
        <w:tc>
          <w:tcPr>
            <w:tcW w:w="1845" w:type="dxa"/>
            <w:tcBorders>
              <w:bottom w:val="single" w:sz="4" w:space="0" w:color="auto"/>
            </w:tcBorders>
            <w:shd w:val="clear" w:color="auto" w:fill="auto"/>
          </w:tcPr>
          <w:p w:rsidR="009C64A1" w:rsidRPr="00010ED5" w:rsidRDefault="00305273" w:rsidP="009C64A1">
            <w:pPr>
              <w:pStyle w:val="ENoteTableText"/>
            </w:pPr>
            <w:r w:rsidRPr="00010ED5">
              <w:t>ss.</w:t>
            </w:r>
            <w:r w:rsidR="00010ED5">
              <w:t> </w:t>
            </w:r>
            <w:r w:rsidR="009C64A1" w:rsidRPr="00010ED5">
              <w:t>4–14 and Schedule</w:t>
            </w:r>
            <w:r w:rsidR="00010ED5">
              <w:t> </w:t>
            </w:r>
            <w:r w:rsidR="009C64A1" w:rsidRPr="00010ED5">
              <w:t>3 (item</w:t>
            </w:r>
            <w:r w:rsidR="00010ED5">
              <w:t> </w:t>
            </w:r>
            <w:r w:rsidR="009C64A1" w:rsidRPr="00010ED5">
              <w:t>41): 15</w:t>
            </w:r>
            <w:r w:rsidR="00010ED5">
              <w:t> </w:t>
            </w:r>
            <w:r w:rsidR="009C64A1" w:rsidRPr="00010ED5">
              <w:t>July 2001 (</w:t>
            </w:r>
            <w:r w:rsidR="009C64A1" w:rsidRPr="00010ED5">
              <w:rPr>
                <w:i/>
              </w:rPr>
              <w:t xml:space="preserve">see Gazette </w:t>
            </w:r>
            <w:r w:rsidR="009C64A1" w:rsidRPr="00010ED5">
              <w:t xml:space="preserve">2001, No. S285) </w:t>
            </w:r>
            <w:r w:rsidR="009C64A1" w:rsidRPr="00010ED5">
              <w:rPr>
                <w:i/>
              </w:rPr>
              <w:t>(j)</w:t>
            </w:r>
          </w:p>
        </w:tc>
        <w:tc>
          <w:tcPr>
            <w:tcW w:w="1417" w:type="dxa"/>
            <w:tcBorders>
              <w:bottom w:val="single" w:sz="4" w:space="0" w:color="auto"/>
            </w:tcBorders>
            <w:shd w:val="clear" w:color="auto" w:fill="auto"/>
          </w:tcPr>
          <w:p w:rsidR="009C64A1" w:rsidRPr="00010ED5" w:rsidRDefault="00305273" w:rsidP="00305273">
            <w:pPr>
              <w:pStyle w:val="ENoteTableText"/>
            </w:pPr>
            <w:r w:rsidRPr="00010ED5">
              <w:t>ss.</w:t>
            </w:r>
            <w:r w:rsidR="00010ED5">
              <w:t> </w:t>
            </w:r>
            <w:r w:rsidR="009C64A1" w:rsidRPr="00010ED5">
              <w:t>4–14</w:t>
            </w:r>
          </w:p>
        </w:tc>
      </w:tr>
      <w:tr w:rsidR="009C64A1" w:rsidRPr="00010ED5" w:rsidTr="009550B2">
        <w:trPr>
          <w:cantSplit/>
        </w:trPr>
        <w:tc>
          <w:tcPr>
            <w:tcW w:w="1838" w:type="dxa"/>
            <w:tcBorders>
              <w:top w:val="single" w:sz="4" w:space="0" w:color="auto"/>
            </w:tcBorders>
            <w:shd w:val="clear" w:color="auto" w:fill="auto"/>
          </w:tcPr>
          <w:p w:rsidR="009C64A1" w:rsidRPr="00010ED5" w:rsidRDefault="009C64A1" w:rsidP="009C64A1">
            <w:pPr>
              <w:pStyle w:val="ENoteTableText"/>
            </w:pPr>
            <w:r w:rsidRPr="00010ED5">
              <w:t>Health and Aged Care Legislation Amendment (Application of Criminal Code) Act 2001</w:t>
            </w:r>
          </w:p>
        </w:tc>
        <w:tc>
          <w:tcPr>
            <w:tcW w:w="992" w:type="dxa"/>
            <w:tcBorders>
              <w:top w:val="single" w:sz="4" w:space="0" w:color="auto"/>
            </w:tcBorders>
            <w:shd w:val="clear" w:color="auto" w:fill="auto"/>
          </w:tcPr>
          <w:p w:rsidR="009C64A1" w:rsidRPr="00010ED5" w:rsidRDefault="009C64A1" w:rsidP="009C64A1">
            <w:pPr>
              <w:pStyle w:val="ENoteTableText"/>
            </w:pPr>
            <w:r w:rsidRPr="00010ED5">
              <w:t>111, 2001</w:t>
            </w:r>
          </w:p>
        </w:tc>
        <w:tc>
          <w:tcPr>
            <w:tcW w:w="993" w:type="dxa"/>
            <w:tcBorders>
              <w:top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9"/>
                <w:attr w:name="Day" w:val="17"/>
                <w:attr w:name="Year" w:val="2001"/>
              </w:smartTagPr>
              <w:r w:rsidRPr="00010ED5">
                <w:t>17 Sept 2001</w:t>
              </w:r>
            </w:smartTag>
          </w:p>
        </w:tc>
        <w:tc>
          <w:tcPr>
            <w:tcW w:w="1845" w:type="dxa"/>
            <w:tcBorders>
              <w:top w:val="single" w:sz="4" w:space="0" w:color="auto"/>
            </w:tcBorders>
            <w:shd w:val="clear" w:color="auto" w:fill="auto"/>
          </w:tcPr>
          <w:p w:rsidR="009C64A1" w:rsidRPr="00010ED5" w:rsidRDefault="009C64A1" w:rsidP="009C64A1">
            <w:pPr>
              <w:pStyle w:val="ENoteTableText"/>
            </w:pPr>
            <w:smartTag w:uri="urn:schemas-microsoft-com:office:smarttags" w:element="date">
              <w:smartTagPr>
                <w:attr w:name="Month" w:val="9"/>
                <w:attr w:name="Day" w:val="17"/>
                <w:attr w:name="Year" w:val="2001"/>
              </w:smartTagPr>
              <w:r w:rsidRPr="00010ED5">
                <w:t>17 Sept 2001</w:t>
              </w:r>
            </w:smartTag>
          </w:p>
        </w:tc>
        <w:tc>
          <w:tcPr>
            <w:tcW w:w="1417" w:type="dxa"/>
            <w:tcBorders>
              <w:top w:val="single" w:sz="4" w:space="0" w:color="auto"/>
            </w:tcBorders>
            <w:shd w:val="clear" w:color="auto" w:fill="auto"/>
          </w:tcPr>
          <w:p w:rsidR="009C64A1" w:rsidRPr="00010ED5" w:rsidRDefault="00305273" w:rsidP="009C64A1">
            <w:pPr>
              <w:pStyle w:val="ENoteTableText"/>
            </w:pPr>
            <w:r w:rsidRPr="00010ED5">
              <w:t>s.</w:t>
            </w:r>
            <w:r w:rsidR="009C64A1" w:rsidRPr="00010ED5">
              <w:t xml:space="preserve"> 4</w:t>
            </w: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Designs (Consequential Amendments) Act 2003</w:t>
            </w:r>
          </w:p>
        </w:tc>
        <w:tc>
          <w:tcPr>
            <w:tcW w:w="992" w:type="dxa"/>
            <w:shd w:val="clear" w:color="auto" w:fill="auto"/>
          </w:tcPr>
          <w:p w:rsidR="009C64A1" w:rsidRPr="00010ED5" w:rsidRDefault="009C64A1" w:rsidP="009C64A1">
            <w:pPr>
              <w:pStyle w:val="ENoteTableText"/>
            </w:pPr>
            <w:r w:rsidRPr="00010ED5">
              <w:t>148, 2003</w:t>
            </w:r>
          </w:p>
        </w:tc>
        <w:tc>
          <w:tcPr>
            <w:tcW w:w="993" w:type="dxa"/>
            <w:shd w:val="clear" w:color="auto" w:fill="auto"/>
          </w:tcPr>
          <w:p w:rsidR="009C64A1" w:rsidRPr="00010ED5" w:rsidRDefault="009C64A1" w:rsidP="009C64A1">
            <w:pPr>
              <w:pStyle w:val="ENoteTableText"/>
            </w:pPr>
            <w:smartTag w:uri="urn:schemas-microsoft-com:office:smarttags" w:element="date">
              <w:smartTagPr>
                <w:attr w:name="Month" w:val="12"/>
                <w:attr w:name="Day" w:val="17"/>
                <w:attr w:name="Year" w:val="2003"/>
              </w:smartTagPr>
              <w:r w:rsidRPr="00010ED5">
                <w:t>17 Dec 2003</w:t>
              </w:r>
            </w:smartTag>
          </w:p>
        </w:tc>
        <w:tc>
          <w:tcPr>
            <w:tcW w:w="1845" w:type="dxa"/>
            <w:shd w:val="clear" w:color="auto" w:fill="auto"/>
          </w:tcPr>
          <w:p w:rsidR="009C64A1" w:rsidRPr="00010ED5" w:rsidRDefault="00296DB4" w:rsidP="00D112EE">
            <w:pPr>
              <w:pStyle w:val="ENoteTableText"/>
            </w:pPr>
            <w:r w:rsidRPr="00010ED5">
              <w:t>Sch</w:t>
            </w:r>
            <w:r w:rsidR="009C64A1" w:rsidRPr="00010ED5">
              <w:t xml:space="preserve"> 2</w:t>
            </w:r>
            <w:r w:rsidRPr="00010ED5">
              <w:t xml:space="preserve"> (items</w:t>
            </w:r>
            <w:r w:rsidR="00010ED5">
              <w:t> </w:t>
            </w:r>
            <w:r w:rsidRPr="00010ED5">
              <w:t>6, 7)</w:t>
            </w:r>
            <w:r w:rsidR="009C64A1" w:rsidRPr="00010ED5">
              <w:t>:</w:t>
            </w:r>
            <w:r w:rsidRPr="00010ED5">
              <w:t xml:space="preserve"> 17</w:t>
            </w:r>
            <w:r w:rsidR="00010ED5">
              <w:t> </w:t>
            </w:r>
            <w:r w:rsidRPr="00010ED5">
              <w:t>June 2004 (s</w:t>
            </w:r>
            <w:r w:rsidR="009C64A1" w:rsidRPr="00010ED5">
              <w:t xml:space="preserve"> </w:t>
            </w:r>
            <w:r w:rsidRPr="00010ED5">
              <w:t>2(1) item</w:t>
            </w:r>
            <w:r w:rsidR="00010ED5">
              <w:t> </w:t>
            </w:r>
            <w:r w:rsidRPr="00010ED5">
              <w:t>2)</w:t>
            </w:r>
            <w:r w:rsidR="009C64A1" w:rsidRPr="00010ED5">
              <w:br/>
            </w:r>
          </w:p>
        </w:tc>
        <w:tc>
          <w:tcPr>
            <w:tcW w:w="1417" w:type="dxa"/>
            <w:shd w:val="clear" w:color="auto" w:fill="auto"/>
          </w:tcPr>
          <w:p w:rsidR="009C64A1" w:rsidRPr="00010ED5" w:rsidRDefault="009C64A1" w:rsidP="009C64A1">
            <w:pPr>
              <w:pStyle w:val="ENoteTableText"/>
            </w:pPr>
            <w:r w:rsidRPr="00010ED5">
              <w:t>—</w:t>
            </w: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Financial Framework Legislation Amendment Act 2005</w:t>
            </w:r>
          </w:p>
        </w:tc>
        <w:tc>
          <w:tcPr>
            <w:tcW w:w="992" w:type="dxa"/>
            <w:shd w:val="clear" w:color="auto" w:fill="auto"/>
          </w:tcPr>
          <w:p w:rsidR="009C64A1" w:rsidRPr="00010ED5" w:rsidRDefault="009C64A1" w:rsidP="009C64A1">
            <w:pPr>
              <w:pStyle w:val="ENoteTableText"/>
            </w:pPr>
            <w:r w:rsidRPr="00010ED5">
              <w:t>8, 2005</w:t>
            </w:r>
          </w:p>
        </w:tc>
        <w:tc>
          <w:tcPr>
            <w:tcW w:w="993" w:type="dxa"/>
            <w:shd w:val="clear" w:color="auto" w:fill="auto"/>
          </w:tcPr>
          <w:p w:rsidR="009C64A1" w:rsidRPr="00010ED5" w:rsidRDefault="009C64A1" w:rsidP="009C64A1">
            <w:pPr>
              <w:pStyle w:val="ENoteTableText"/>
            </w:pPr>
            <w:smartTag w:uri="urn:schemas-microsoft-com:office:smarttags" w:element="date">
              <w:smartTagPr>
                <w:attr w:name="Month" w:val="2"/>
                <w:attr w:name="Day" w:val="22"/>
                <w:attr w:name="Year" w:val="2005"/>
              </w:smartTagPr>
              <w:r w:rsidRPr="00010ED5">
                <w:t>22 Feb 2005</w:t>
              </w:r>
            </w:smartTag>
          </w:p>
        </w:tc>
        <w:tc>
          <w:tcPr>
            <w:tcW w:w="1845" w:type="dxa"/>
            <w:shd w:val="clear" w:color="auto" w:fill="auto"/>
          </w:tcPr>
          <w:p w:rsidR="009C64A1" w:rsidRPr="00010ED5" w:rsidRDefault="009C64A1" w:rsidP="009C64A1">
            <w:pPr>
              <w:pStyle w:val="ENoteTableText"/>
            </w:pPr>
            <w:r w:rsidRPr="00010ED5">
              <w:t>Schedule</w:t>
            </w:r>
            <w:r w:rsidR="00010ED5">
              <w:t> </w:t>
            </w:r>
            <w:r w:rsidRPr="00010ED5">
              <w:t>2 (items</w:t>
            </w:r>
            <w:r w:rsidR="00010ED5">
              <w:t> </w:t>
            </w:r>
            <w:r w:rsidRPr="00010ED5">
              <w:t>43–50, 174): Royal Assent</w:t>
            </w:r>
          </w:p>
        </w:tc>
        <w:tc>
          <w:tcPr>
            <w:tcW w:w="1417" w:type="dxa"/>
            <w:shd w:val="clear" w:color="auto" w:fill="auto"/>
          </w:tcPr>
          <w:p w:rsidR="009C64A1" w:rsidRPr="00010ED5" w:rsidRDefault="009C64A1" w:rsidP="009C64A1">
            <w:pPr>
              <w:pStyle w:val="ENoteTableText"/>
            </w:pPr>
            <w:r w:rsidRPr="00010ED5">
              <w:t>Sch. 2 (item</w:t>
            </w:r>
            <w:r w:rsidR="00010ED5">
              <w:t> </w:t>
            </w:r>
            <w:r w:rsidRPr="00010ED5">
              <w:t>174)</w:t>
            </w: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Tax Laws Amendment (Repeal of Inoperative Provisions) Act 2006</w:t>
            </w:r>
          </w:p>
        </w:tc>
        <w:tc>
          <w:tcPr>
            <w:tcW w:w="992" w:type="dxa"/>
            <w:shd w:val="clear" w:color="auto" w:fill="auto"/>
          </w:tcPr>
          <w:p w:rsidR="009C64A1" w:rsidRPr="00010ED5" w:rsidRDefault="009C64A1" w:rsidP="009C64A1">
            <w:pPr>
              <w:pStyle w:val="ENoteTableText"/>
            </w:pPr>
            <w:r w:rsidRPr="00010ED5">
              <w:t>101, 2006</w:t>
            </w:r>
          </w:p>
        </w:tc>
        <w:tc>
          <w:tcPr>
            <w:tcW w:w="993" w:type="dxa"/>
            <w:shd w:val="clear" w:color="auto" w:fill="auto"/>
          </w:tcPr>
          <w:p w:rsidR="009C64A1" w:rsidRPr="00010ED5" w:rsidRDefault="009C64A1" w:rsidP="009C64A1">
            <w:pPr>
              <w:pStyle w:val="ENoteTableText"/>
            </w:pPr>
            <w:smartTag w:uri="urn:schemas-microsoft-com:office:smarttags" w:element="date">
              <w:smartTagPr>
                <w:attr w:name="Month" w:val="9"/>
                <w:attr w:name="Day" w:val="14"/>
                <w:attr w:name="Year" w:val="2006"/>
              </w:smartTagPr>
              <w:r w:rsidRPr="00010ED5">
                <w:t>14 Sept 2006</w:t>
              </w:r>
            </w:smartTag>
          </w:p>
        </w:tc>
        <w:tc>
          <w:tcPr>
            <w:tcW w:w="1845" w:type="dxa"/>
            <w:shd w:val="clear" w:color="auto" w:fill="auto"/>
          </w:tcPr>
          <w:p w:rsidR="009C64A1" w:rsidRPr="00010ED5" w:rsidRDefault="009C64A1" w:rsidP="002864B8">
            <w:pPr>
              <w:pStyle w:val="ENoteTableText"/>
            </w:pPr>
            <w:r w:rsidRPr="00010ED5">
              <w:t>Schedule</w:t>
            </w:r>
            <w:r w:rsidR="00010ED5">
              <w:t> </w:t>
            </w:r>
            <w:r w:rsidRPr="00010ED5">
              <w:t>5 (items</w:t>
            </w:r>
            <w:r w:rsidR="00010ED5">
              <w:t> </w:t>
            </w:r>
            <w:r w:rsidRPr="00010ED5">
              <w:t>19, 20) and Schedule</w:t>
            </w:r>
            <w:r w:rsidR="00010ED5">
              <w:t> </w:t>
            </w:r>
            <w:r w:rsidRPr="00010ED5">
              <w:t>6 (items</w:t>
            </w:r>
            <w:r w:rsidR="00010ED5">
              <w:t> </w:t>
            </w:r>
            <w:r w:rsidRPr="00010ED5">
              <w:t>5–11): Royal Assent</w:t>
            </w:r>
          </w:p>
        </w:tc>
        <w:tc>
          <w:tcPr>
            <w:tcW w:w="1417" w:type="dxa"/>
            <w:shd w:val="clear" w:color="auto" w:fill="auto"/>
          </w:tcPr>
          <w:p w:rsidR="009C64A1" w:rsidRPr="00010ED5" w:rsidRDefault="009C64A1" w:rsidP="009C64A1">
            <w:pPr>
              <w:pStyle w:val="ENoteTableText"/>
            </w:pPr>
            <w:r w:rsidRPr="00010ED5">
              <w:t>Sch. 6 (items</w:t>
            </w:r>
            <w:r w:rsidRPr="00010ED5">
              <w:br/>
              <w:t>5–11)</w:t>
            </w:r>
          </w:p>
        </w:tc>
      </w:tr>
      <w:tr w:rsidR="009C64A1" w:rsidRPr="00010ED5" w:rsidTr="009C64A1">
        <w:trPr>
          <w:cantSplit/>
        </w:trPr>
        <w:tc>
          <w:tcPr>
            <w:tcW w:w="1838" w:type="dxa"/>
            <w:shd w:val="clear" w:color="auto" w:fill="auto"/>
          </w:tcPr>
          <w:p w:rsidR="009C64A1" w:rsidRPr="00010ED5" w:rsidRDefault="009C64A1" w:rsidP="009C64A1">
            <w:pPr>
              <w:pStyle w:val="ENoteTableText"/>
            </w:pPr>
            <w:r w:rsidRPr="00010ED5">
              <w:t>Statute Law Revision Act 2011</w:t>
            </w:r>
          </w:p>
        </w:tc>
        <w:tc>
          <w:tcPr>
            <w:tcW w:w="992" w:type="dxa"/>
            <w:shd w:val="clear" w:color="auto" w:fill="auto"/>
          </w:tcPr>
          <w:p w:rsidR="009C64A1" w:rsidRPr="00010ED5" w:rsidRDefault="009C64A1" w:rsidP="009C64A1">
            <w:pPr>
              <w:pStyle w:val="ENoteTableText"/>
            </w:pPr>
            <w:r w:rsidRPr="00010ED5">
              <w:t>5, 2011</w:t>
            </w:r>
          </w:p>
        </w:tc>
        <w:tc>
          <w:tcPr>
            <w:tcW w:w="993" w:type="dxa"/>
            <w:shd w:val="clear" w:color="auto" w:fill="auto"/>
          </w:tcPr>
          <w:p w:rsidR="009C64A1" w:rsidRPr="00010ED5" w:rsidRDefault="009C64A1" w:rsidP="009C64A1">
            <w:pPr>
              <w:pStyle w:val="ENoteTableText"/>
            </w:pPr>
            <w:r w:rsidRPr="00010ED5">
              <w:t>22 Mar 2011</w:t>
            </w:r>
          </w:p>
        </w:tc>
        <w:tc>
          <w:tcPr>
            <w:tcW w:w="1845" w:type="dxa"/>
            <w:shd w:val="clear" w:color="auto" w:fill="auto"/>
          </w:tcPr>
          <w:p w:rsidR="009C64A1" w:rsidRPr="00010ED5" w:rsidRDefault="009C64A1" w:rsidP="009C64A1">
            <w:pPr>
              <w:pStyle w:val="ENoteTableText"/>
            </w:pPr>
            <w:r w:rsidRPr="00010ED5">
              <w:t>Schedule</w:t>
            </w:r>
            <w:r w:rsidR="00010ED5">
              <w:t> </w:t>
            </w:r>
            <w:r w:rsidRPr="00010ED5">
              <w:t>7 (item</w:t>
            </w:r>
            <w:r w:rsidR="00010ED5">
              <w:t> </w:t>
            </w:r>
            <w:r w:rsidRPr="00010ED5">
              <w:t>19): 19 Apr 2011</w:t>
            </w:r>
          </w:p>
        </w:tc>
        <w:tc>
          <w:tcPr>
            <w:tcW w:w="1417" w:type="dxa"/>
            <w:shd w:val="clear" w:color="auto" w:fill="auto"/>
          </w:tcPr>
          <w:p w:rsidR="009C64A1" w:rsidRPr="00010ED5" w:rsidRDefault="009C64A1" w:rsidP="009C64A1">
            <w:pPr>
              <w:pStyle w:val="ENoteTableText"/>
            </w:pPr>
            <w:r w:rsidRPr="00010ED5">
              <w:t>—</w:t>
            </w:r>
          </w:p>
        </w:tc>
      </w:tr>
      <w:tr w:rsidR="009C64A1" w:rsidRPr="00010ED5" w:rsidTr="00EC4F1E">
        <w:trPr>
          <w:cantSplit/>
        </w:trPr>
        <w:tc>
          <w:tcPr>
            <w:tcW w:w="1838" w:type="dxa"/>
            <w:shd w:val="clear" w:color="auto" w:fill="auto"/>
          </w:tcPr>
          <w:p w:rsidR="009C64A1" w:rsidRPr="00010ED5" w:rsidRDefault="009C64A1" w:rsidP="009C64A1">
            <w:pPr>
              <w:pStyle w:val="ENoteTableText"/>
            </w:pPr>
            <w:r w:rsidRPr="00010ED5">
              <w:t>Acts Interpretation Amendment Act 2011</w:t>
            </w:r>
          </w:p>
        </w:tc>
        <w:tc>
          <w:tcPr>
            <w:tcW w:w="992" w:type="dxa"/>
            <w:shd w:val="clear" w:color="auto" w:fill="auto"/>
          </w:tcPr>
          <w:p w:rsidR="009C64A1" w:rsidRPr="00010ED5" w:rsidRDefault="009C64A1" w:rsidP="009C64A1">
            <w:pPr>
              <w:pStyle w:val="ENoteTableText"/>
            </w:pPr>
            <w:r w:rsidRPr="00010ED5">
              <w:t>46, 2011</w:t>
            </w:r>
          </w:p>
        </w:tc>
        <w:tc>
          <w:tcPr>
            <w:tcW w:w="993" w:type="dxa"/>
            <w:shd w:val="clear" w:color="auto" w:fill="auto"/>
          </w:tcPr>
          <w:p w:rsidR="009C64A1" w:rsidRPr="00010ED5" w:rsidRDefault="009C64A1" w:rsidP="009C64A1">
            <w:pPr>
              <w:pStyle w:val="ENoteTableText"/>
            </w:pPr>
            <w:r w:rsidRPr="00010ED5">
              <w:t>27</w:t>
            </w:r>
            <w:r w:rsidR="00010ED5">
              <w:t> </w:t>
            </w:r>
            <w:r w:rsidRPr="00010ED5">
              <w:t>June 2011</w:t>
            </w:r>
          </w:p>
        </w:tc>
        <w:tc>
          <w:tcPr>
            <w:tcW w:w="1845" w:type="dxa"/>
            <w:shd w:val="clear" w:color="auto" w:fill="auto"/>
          </w:tcPr>
          <w:p w:rsidR="009C64A1" w:rsidRPr="00010ED5" w:rsidRDefault="009C64A1" w:rsidP="009C64A1">
            <w:pPr>
              <w:pStyle w:val="ENoteTableText"/>
            </w:pPr>
            <w:r w:rsidRPr="00010ED5">
              <w:t>Schedule</w:t>
            </w:r>
            <w:r w:rsidR="00010ED5">
              <w:t> </w:t>
            </w:r>
            <w:r w:rsidRPr="00010ED5">
              <w:t>2 (items</w:t>
            </w:r>
            <w:r w:rsidR="00010ED5">
              <w:t> </w:t>
            </w:r>
            <w:r w:rsidRPr="00010ED5">
              <w:t>156–162) and Schedule</w:t>
            </w:r>
            <w:r w:rsidR="00010ED5">
              <w:t> </w:t>
            </w:r>
            <w:r w:rsidRPr="00010ED5">
              <w:t>3 (items</w:t>
            </w:r>
            <w:r w:rsidR="00010ED5">
              <w:t> </w:t>
            </w:r>
            <w:r w:rsidRPr="00010ED5">
              <w:t>10, 11): 27 Dec 2011</w:t>
            </w:r>
          </w:p>
        </w:tc>
        <w:tc>
          <w:tcPr>
            <w:tcW w:w="1417" w:type="dxa"/>
            <w:shd w:val="clear" w:color="auto" w:fill="auto"/>
          </w:tcPr>
          <w:p w:rsidR="009C64A1" w:rsidRPr="00010ED5" w:rsidRDefault="009C64A1" w:rsidP="009C64A1">
            <w:pPr>
              <w:pStyle w:val="ENoteTableText"/>
            </w:pPr>
            <w:r w:rsidRPr="00010ED5">
              <w:t>Sch. 3 (items</w:t>
            </w:r>
            <w:r w:rsidR="00010ED5">
              <w:t> </w:t>
            </w:r>
            <w:r w:rsidRPr="00010ED5">
              <w:t>10, 11)</w:t>
            </w:r>
          </w:p>
        </w:tc>
      </w:tr>
      <w:tr w:rsidR="00B17D72" w:rsidRPr="00010ED5" w:rsidTr="00492396">
        <w:trPr>
          <w:cantSplit/>
        </w:trPr>
        <w:tc>
          <w:tcPr>
            <w:tcW w:w="1838" w:type="dxa"/>
            <w:shd w:val="clear" w:color="auto" w:fill="auto"/>
          </w:tcPr>
          <w:p w:rsidR="00B17D72" w:rsidRPr="00010ED5" w:rsidRDefault="00B17D72" w:rsidP="009C64A1">
            <w:pPr>
              <w:pStyle w:val="ENoteTableText"/>
            </w:pPr>
            <w:r w:rsidRPr="00010ED5">
              <w:t>Statute Law Revision Act 2013</w:t>
            </w:r>
          </w:p>
        </w:tc>
        <w:tc>
          <w:tcPr>
            <w:tcW w:w="992" w:type="dxa"/>
            <w:shd w:val="clear" w:color="auto" w:fill="auto"/>
          </w:tcPr>
          <w:p w:rsidR="00B17D72" w:rsidRPr="00010ED5" w:rsidRDefault="00B17D72" w:rsidP="009C64A1">
            <w:pPr>
              <w:pStyle w:val="ENoteTableText"/>
            </w:pPr>
            <w:r w:rsidRPr="00010ED5">
              <w:t>103, 2013</w:t>
            </w:r>
          </w:p>
        </w:tc>
        <w:tc>
          <w:tcPr>
            <w:tcW w:w="993" w:type="dxa"/>
            <w:shd w:val="clear" w:color="auto" w:fill="auto"/>
          </w:tcPr>
          <w:p w:rsidR="00B17D72" w:rsidRPr="00010ED5" w:rsidRDefault="00B17D72" w:rsidP="009C64A1">
            <w:pPr>
              <w:pStyle w:val="ENoteTableText"/>
            </w:pPr>
            <w:r w:rsidRPr="00010ED5">
              <w:t>29</w:t>
            </w:r>
            <w:r w:rsidR="00010ED5">
              <w:t> </w:t>
            </w:r>
            <w:r w:rsidRPr="00010ED5">
              <w:t>June 2013</w:t>
            </w:r>
          </w:p>
        </w:tc>
        <w:tc>
          <w:tcPr>
            <w:tcW w:w="1845" w:type="dxa"/>
            <w:shd w:val="clear" w:color="auto" w:fill="auto"/>
          </w:tcPr>
          <w:p w:rsidR="00B17D72" w:rsidRPr="00010ED5" w:rsidRDefault="00B17D72" w:rsidP="009C64A1">
            <w:pPr>
              <w:pStyle w:val="ENoteTableText"/>
            </w:pPr>
            <w:r w:rsidRPr="00010ED5">
              <w:t>Schedule</w:t>
            </w:r>
            <w:r w:rsidR="00010ED5">
              <w:t> </w:t>
            </w:r>
            <w:r w:rsidRPr="00010ED5">
              <w:t>3 (items</w:t>
            </w:r>
            <w:r w:rsidR="00010ED5">
              <w:t> </w:t>
            </w:r>
            <w:r w:rsidRPr="00010ED5">
              <w:t>27, 343): Royal Assent</w:t>
            </w:r>
          </w:p>
        </w:tc>
        <w:tc>
          <w:tcPr>
            <w:tcW w:w="1417" w:type="dxa"/>
            <w:shd w:val="clear" w:color="auto" w:fill="auto"/>
          </w:tcPr>
          <w:p w:rsidR="00B17D72" w:rsidRPr="00010ED5" w:rsidRDefault="00B17D72" w:rsidP="009C64A1">
            <w:pPr>
              <w:pStyle w:val="ENoteTableText"/>
            </w:pPr>
            <w:r w:rsidRPr="00010ED5">
              <w:t>Sch. 3 (item</w:t>
            </w:r>
            <w:r w:rsidR="00010ED5">
              <w:t> </w:t>
            </w:r>
            <w:r w:rsidRPr="00010ED5">
              <w:t>343)</w:t>
            </w:r>
          </w:p>
        </w:tc>
      </w:tr>
      <w:tr w:rsidR="00C63D10" w:rsidRPr="00010ED5" w:rsidTr="001E19CC">
        <w:trPr>
          <w:cantSplit/>
        </w:trPr>
        <w:tc>
          <w:tcPr>
            <w:tcW w:w="1838" w:type="dxa"/>
            <w:tcBorders>
              <w:bottom w:val="nil"/>
            </w:tcBorders>
            <w:shd w:val="clear" w:color="auto" w:fill="auto"/>
          </w:tcPr>
          <w:p w:rsidR="00C63D10" w:rsidRPr="00010ED5" w:rsidRDefault="00C63D10" w:rsidP="009C64A1">
            <w:pPr>
              <w:pStyle w:val="ENoteTableText"/>
            </w:pPr>
            <w:r w:rsidRPr="00010ED5">
              <w:t>Public Governance, Performance and Accountability (Consequential and Transitional Provisions) Act 2014</w:t>
            </w:r>
          </w:p>
        </w:tc>
        <w:tc>
          <w:tcPr>
            <w:tcW w:w="992" w:type="dxa"/>
            <w:tcBorders>
              <w:bottom w:val="nil"/>
            </w:tcBorders>
            <w:shd w:val="clear" w:color="auto" w:fill="auto"/>
          </w:tcPr>
          <w:p w:rsidR="00C63D10" w:rsidRPr="00010ED5" w:rsidRDefault="00C63D10" w:rsidP="009C64A1">
            <w:pPr>
              <w:pStyle w:val="ENoteTableText"/>
            </w:pPr>
            <w:r w:rsidRPr="00010ED5">
              <w:t>62, 2014</w:t>
            </w:r>
          </w:p>
        </w:tc>
        <w:tc>
          <w:tcPr>
            <w:tcW w:w="993" w:type="dxa"/>
            <w:tcBorders>
              <w:bottom w:val="nil"/>
            </w:tcBorders>
            <w:shd w:val="clear" w:color="auto" w:fill="auto"/>
          </w:tcPr>
          <w:p w:rsidR="00C63D10" w:rsidRPr="00010ED5" w:rsidRDefault="00C63D10" w:rsidP="009C64A1">
            <w:pPr>
              <w:pStyle w:val="ENoteTableText"/>
            </w:pPr>
            <w:r w:rsidRPr="00010ED5">
              <w:t>30</w:t>
            </w:r>
            <w:r w:rsidR="00010ED5">
              <w:t> </w:t>
            </w:r>
            <w:r w:rsidRPr="00010ED5">
              <w:t>June 2014</w:t>
            </w:r>
          </w:p>
        </w:tc>
        <w:tc>
          <w:tcPr>
            <w:tcW w:w="1845" w:type="dxa"/>
            <w:tcBorders>
              <w:bottom w:val="nil"/>
            </w:tcBorders>
            <w:shd w:val="clear" w:color="auto" w:fill="auto"/>
          </w:tcPr>
          <w:p w:rsidR="00C63D10" w:rsidRPr="00010ED5" w:rsidRDefault="00C63D10" w:rsidP="00E22191">
            <w:pPr>
              <w:pStyle w:val="ENoteTableText"/>
            </w:pPr>
            <w:r w:rsidRPr="00010ED5">
              <w:t>Sch 7 (items</w:t>
            </w:r>
            <w:r w:rsidR="00010ED5">
              <w:t> </w:t>
            </w:r>
            <w:r w:rsidRPr="00010ED5">
              <w:t>245–256)</w:t>
            </w:r>
            <w:r w:rsidR="000A05BA" w:rsidRPr="00010ED5">
              <w:t xml:space="preserve"> and Sch 14</w:t>
            </w:r>
            <w:r w:rsidRPr="00010ED5">
              <w:t xml:space="preserve">: </w:t>
            </w:r>
            <w:r w:rsidR="00A32AF9" w:rsidRPr="00010ED5">
              <w:t>1</w:t>
            </w:r>
            <w:r w:rsidR="00010ED5">
              <w:t> </w:t>
            </w:r>
            <w:r w:rsidR="00A32AF9" w:rsidRPr="00010ED5">
              <w:t xml:space="preserve">July 2014 </w:t>
            </w:r>
            <w:r w:rsidR="00492396" w:rsidRPr="00010ED5">
              <w:t>(s 2(1) item</w:t>
            </w:r>
            <w:r w:rsidR="000A05BA" w:rsidRPr="00010ED5">
              <w:t>s</w:t>
            </w:r>
            <w:r w:rsidR="00010ED5">
              <w:t> </w:t>
            </w:r>
            <w:r w:rsidR="00492396" w:rsidRPr="00010ED5">
              <w:t>6</w:t>
            </w:r>
            <w:r w:rsidR="000A05BA" w:rsidRPr="00010ED5">
              <w:t>, 14</w:t>
            </w:r>
            <w:r w:rsidR="00492396" w:rsidRPr="00010ED5">
              <w:t>)</w:t>
            </w:r>
          </w:p>
        </w:tc>
        <w:tc>
          <w:tcPr>
            <w:tcW w:w="1417" w:type="dxa"/>
            <w:tcBorders>
              <w:bottom w:val="nil"/>
            </w:tcBorders>
            <w:shd w:val="clear" w:color="auto" w:fill="auto"/>
          </w:tcPr>
          <w:p w:rsidR="00C63D10" w:rsidRPr="00010ED5" w:rsidRDefault="000A05BA" w:rsidP="009C64A1">
            <w:pPr>
              <w:pStyle w:val="ENoteTableText"/>
            </w:pPr>
            <w:r w:rsidRPr="00010ED5">
              <w:t>Sch 14</w:t>
            </w:r>
          </w:p>
        </w:tc>
      </w:tr>
      <w:tr w:rsidR="00DF1306" w:rsidRPr="00010ED5" w:rsidTr="001E19CC">
        <w:trPr>
          <w:cantSplit/>
        </w:trPr>
        <w:tc>
          <w:tcPr>
            <w:tcW w:w="1838" w:type="dxa"/>
            <w:tcBorders>
              <w:top w:val="nil"/>
              <w:bottom w:val="nil"/>
            </w:tcBorders>
            <w:shd w:val="clear" w:color="auto" w:fill="auto"/>
          </w:tcPr>
          <w:p w:rsidR="00DF1306" w:rsidRPr="00010ED5" w:rsidRDefault="00DF1306" w:rsidP="001E19CC">
            <w:pPr>
              <w:pStyle w:val="ENoteTTIndentHeading"/>
            </w:pPr>
            <w:r w:rsidRPr="00010ED5">
              <w:t>as amended by</w:t>
            </w:r>
          </w:p>
        </w:tc>
        <w:tc>
          <w:tcPr>
            <w:tcW w:w="992" w:type="dxa"/>
            <w:tcBorders>
              <w:top w:val="nil"/>
              <w:bottom w:val="nil"/>
            </w:tcBorders>
            <w:shd w:val="clear" w:color="auto" w:fill="auto"/>
          </w:tcPr>
          <w:p w:rsidR="00DF1306" w:rsidRPr="00010ED5" w:rsidRDefault="00DF1306" w:rsidP="009C64A1">
            <w:pPr>
              <w:pStyle w:val="ENoteTableText"/>
            </w:pPr>
          </w:p>
        </w:tc>
        <w:tc>
          <w:tcPr>
            <w:tcW w:w="993" w:type="dxa"/>
            <w:tcBorders>
              <w:top w:val="nil"/>
              <w:bottom w:val="nil"/>
            </w:tcBorders>
            <w:shd w:val="clear" w:color="auto" w:fill="auto"/>
          </w:tcPr>
          <w:p w:rsidR="00DF1306" w:rsidRPr="00010ED5" w:rsidRDefault="00DF1306" w:rsidP="009C64A1">
            <w:pPr>
              <w:pStyle w:val="ENoteTableText"/>
            </w:pPr>
          </w:p>
        </w:tc>
        <w:tc>
          <w:tcPr>
            <w:tcW w:w="1845" w:type="dxa"/>
            <w:tcBorders>
              <w:top w:val="nil"/>
              <w:bottom w:val="nil"/>
            </w:tcBorders>
            <w:shd w:val="clear" w:color="auto" w:fill="auto"/>
          </w:tcPr>
          <w:p w:rsidR="00DF1306" w:rsidRPr="00010ED5" w:rsidRDefault="00DF1306" w:rsidP="00492396">
            <w:pPr>
              <w:pStyle w:val="ENoteTableText"/>
            </w:pPr>
          </w:p>
        </w:tc>
        <w:tc>
          <w:tcPr>
            <w:tcW w:w="1417" w:type="dxa"/>
            <w:tcBorders>
              <w:top w:val="nil"/>
              <w:bottom w:val="nil"/>
            </w:tcBorders>
            <w:shd w:val="clear" w:color="auto" w:fill="auto"/>
          </w:tcPr>
          <w:p w:rsidR="00DF1306" w:rsidRPr="00010ED5" w:rsidRDefault="00DF1306" w:rsidP="009C64A1">
            <w:pPr>
              <w:pStyle w:val="ENoteTableText"/>
            </w:pPr>
          </w:p>
        </w:tc>
      </w:tr>
      <w:tr w:rsidR="00DF1306" w:rsidRPr="00010ED5" w:rsidTr="001E19CC">
        <w:trPr>
          <w:cantSplit/>
        </w:trPr>
        <w:tc>
          <w:tcPr>
            <w:tcW w:w="1838" w:type="dxa"/>
            <w:tcBorders>
              <w:top w:val="nil"/>
              <w:bottom w:val="nil"/>
            </w:tcBorders>
            <w:shd w:val="clear" w:color="auto" w:fill="auto"/>
          </w:tcPr>
          <w:p w:rsidR="00DF1306" w:rsidRPr="00010ED5" w:rsidRDefault="00DF1306" w:rsidP="001E19CC">
            <w:pPr>
              <w:pStyle w:val="ENoteTTi"/>
            </w:pPr>
            <w:r w:rsidRPr="00010ED5">
              <w:t>Public Governance and Resources Legislation Amendment Act (No.</w:t>
            </w:r>
            <w:r w:rsidR="00010ED5">
              <w:t> </w:t>
            </w:r>
            <w:r w:rsidRPr="00010ED5">
              <w:t>1) 2015</w:t>
            </w:r>
          </w:p>
        </w:tc>
        <w:tc>
          <w:tcPr>
            <w:tcW w:w="992" w:type="dxa"/>
            <w:tcBorders>
              <w:top w:val="nil"/>
              <w:bottom w:val="nil"/>
            </w:tcBorders>
            <w:shd w:val="clear" w:color="auto" w:fill="auto"/>
          </w:tcPr>
          <w:p w:rsidR="00DF1306" w:rsidRPr="00010ED5" w:rsidRDefault="00DF1306" w:rsidP="009C64A1">
            <w:pPr>
              <w:pStyle w:val="ENoteTableText"/>
            </w:pPr>
            <w:r w:rsidRPr="00010ED5">
              <w:t>36, 2015</w:t>
            </w:r>
          </w:p>
        </w:tc>
        <w:tc>
          <w:tcPr>
            <w:tcW w:w="993" w:type="dxa"/>
            <w:tcBorders>
              <w:top w:val="nil"/>
              <w:bottom w:val="nil"/>
            </w:tcBorders>
            <w:shd w:val="clear" w:color="auto" w:fill="auto"/>
          </w:tcPr>
          <w:p w:rsidR="00DF1306" w:rsidRPr="00010ED5" w:rsidRDefault="00DF1306" w:rsidP="009C64A1">
            <w:pPr>
              <w:pStyle w:val="ENoteTableText"/>
            </w:pPr>
            <w:r w:rsidRPr="00010ED5">
              <w:t>13 Apr 2015</w:t>
            </w:r>
          </w:p>
        </w:tc>
        <w:tc>
          <w:tcPr>
            <w:tcW w:w="1845" w:type="dxa"/>
            <w:tcBorders>
              <w:top w:val="nil"/>
              <w:bottom w:val="nil"/>
            </w:tcBorders>
            <w:shd w:val="clear" w:color="auto" w:fill="auto"/>
          </w:tcPr>
          <w:p w:rsidR="00DF1306" w:rsidRPr="00010ED5" w:rsidRDefault="00DF1306" w:rsidP="00492396">
            <w:pPr>
              <w:pStyle w:val="ENoteTableText"/>
            </w:pPr>
            <w:r w:rsidRPr="00010ED5">
              <w:t>Sch 2 (items</w:t>
            </w:r>
            <w:r w:rsidR="00010ED5">
              <w:t> </w:t>
            </w:r>
            <w:r w:rsidRPr="00010ED5">
              <w:t>7</w:t>
            </w:r>
            <w:r w:rsidRPr="00010ED5">
              <w:rPr>
                <w:szCs w:val="16"/>
              </w:rPr>
              <w:t>–</w:t>
            </w:r>
            <w:r w:rsidRPr="00010ED5">
              <w:t>9) and Sch 7: 14 Apr 2015 (s 2)</w:t>
            </w:r>
          </w:p>
        </w:tc>
        <w:tc>
          <w:tcPr>
            <w:tcW w:w="1417" w:type="dxa"/>
            <w:tcBorders>
              <w:top w:val="nil"/>
              <w:bottom w:val="nil"/>
            </w:tcBorders>
            <w:shd w:val="clear" w:color="auto" w:fill="auto"/>
          </w:tcPr>
          <w:p w:rsidR="00DF1306" w:rsidRPr="00010ED5" w:rsidRDefault="00DF1306" w:rsidP="009C64A1">
            <w:pPr>
              <w:pStyle w:val="ENoteTableText"/>
            </w:pPr>
            <w:r w:rsidRPr="00010ED5">
              <w:t>Sch 7</w:t>
            </w:r>
          </w:p>
        </w:tc>
      </w:tr>
      <w:tr w:rsidR="00DF1306" w:rsidRPr="00010ED5" w:rsidTr="001E19CC">
        <w:trPr>
          <w:cantSplit/>
        </w:trPr>
        <w:tc>
          <w:tcPr>
            <w:tcW w:w="1838" w:type="dxa"/>
            <w:tcBorders>
              <w:top w:val="nil"/>
              <w:bottom w:val="nil"/>
            </w:tcBorders>
            <w:shd w:val="clear" w:color="auto" w:fill="auto"/>
          </w:tcPr>
          <w:p w:rsidR="00DF1306" w:rsidRPr="00010ED5" w:rsidRDefault="00DF1306" w:rsidP="001E19CC">
            <w:pPr>
              <w:pStyle w:val="ENoteTTIndentHeadingSub"/>
            </w:pPr>
            <w:r w:rsidRPr="00010ED5">
              <w:t>as amended by</w:t>
            </w:r>
          </w:p>
        </w:tc>
        <w:tc>
          <w:tcPr>
            <w:tcW w:w="992" w:type="dxa"/>
            <w:tcBorders>
              <w:top w:val="nil"/>
              <w:bottom w:val="nil"/>
            </w:tcBorders>
            <w:shd w:val="clear" w:color="auto" w:fill="auto"/>
          </w:tcPr>
          <w:p w:rsidR="00DF1306" w:rsidRPr="00010ED5" w:rsidRDefault="00DF1306" w:rsidP="009C64A1">
            <w:pPr>
              <w:pStyle w:val="ENoteTableText"/>
            </w:pPr>
          </w:p>
        </w:tc>
        <w:tc>
          <w:tcPr>
            <w:tcW w:w="993" w:type="dxa"/>
            <w:tcBorders>
              <w:top w:val="nil"/>
              <w:bottom w:val="nil"/>
            </w:tcBorders>
            <w:shd w:val="clear" w:color="auto" w:fill="auto"/>
          </w:tcPr>
          <w:p w:rsidR="00DF1306" w:rsidRPr="00010ED5" w:rsidRDefault="00DF1306" w:rsidP="009C64A1">
            <w:pPr>
              <w:pStyle w:val="ENoteTableText"/>
            </w:pPr>
          </w:p>
        </w:tc>
        <w:tc>
          <w:tcPr>
            <w:tcW w:w="1845" w:type="dxa"/>
            <w:tcBorders>
              <w:top w:val="nil"/>
              <w:bottom w:val="nil"/>
            </w:tcBorders>
            <w:shd w:val="clear" w:color="auto" w:fill="auto"/>
          </w:tcPr>
          <w:p w:rsidR="00DF1306" w:rsidRPr="00010ED5" w:rsidRDefault="00DF1306" w:rsidP="00492396">
            <w:pPr>
              <w:pStyle w:val="ENoteTableText"/>
            </w:pPr>
          </w:p>
        </w:tc>
        <w:tc>
          <w:tcPr>
            <w:tcW w:w="1417" w:type="dxa"/>
            <w:tcBorders>
              <w:top w:val="nil"/>
              <w:bottom w:val="nil"/>
            </w:tcBorders>
            <w:shd w:val="clear" w:color="auto" w:fill="auto"/>
          </w:tcPr>
          <w:p w:rsidR="00DF1306" w:rsidRPr="00010ED5" w:rsidRDefault="00DF1306" w:rsidP="009C64A1">
            <w:pPr>
              <w:pStyle w:val="ENoteTableText"/>
            </w:pPr>
          </w:p>
        </w:tc>
      </w:tr>
      <w:tr w:rsidR="00DF1306" w:rsidRPr="00010ED5" w:rsidTr="001E19CC">
        <w:trPr>
          <w:cantSplit/>
        </w:trPr>
        <w:tc>
          <w:tcPr>
            <w:tcW w:w="1838" w:type="dxa"/>
            <w:tcBorders>
              <w:top w:val="nil"/>
              <w:bottom w:val="nil"/>
            </w:tcBorders>
            <w:shd w:val="clear" w:color="auto" w:fill="auto"/>
          </w:tcPr>
          <w:p w:rsidR="00DF1306" w:rsidRPr="00010ED5" w:rsidRDefault="00DF1306" w:rsidP="001E19CC">
            <w:pPr>
              <w:pStyle w:val="ENoteTTiSub"/>
            </w:pPr>
            <w:r w:rsidRPr="00010ED5">
              <w:t>Acts and Instruments (Framework Reform) (Consequential Provisions) Act 2015</w:t>
            </w:r>
          </w:p>
        </w:tc>
        <w:tc>
          <w:tcPr>
            <w:tcW w:w="992" w:type="dxa"/>
            <w:tcBorders>
              <w:top w:val="nil"/>
              <w:bottom w:val="nil"/>
            </w:tcBorders>
            <w:shd w:val="clear" w:color="auto" w:fill="auto"/>
          </w:tcPr>
          <w:p w:rsidR="00DF1306" w:rsidRPr="00010ED5" w:rsidRDefault="00DF1306" w:rsidP="009C64A1">
            <w:pPr>
              <w:pStyle w:val="ENoteTableText"/>
            </w:pPr>
            <w:r w:rsidRPr="00010ED5">
              <w:t>126, 2015</w:t>
            </w:r>
          </w:p>
        </w:tc>
        <w:tc>
          <w:tcPr>
            <w:tcW w:w="993" w:type="dxa"/>
            <w:tcBorders>
              <w:top w:val="nil"/>
              <w:bottom w:val="nil"/>
            </w:tcBorders>
            <w:shd w:val="clear" w:color="auto" w:fill="auto"/>
          </w:tcPr>
          <w:p w:rsidR="00DF1306" w:rsidRPr="00010ED5" w:rsidRDefault="00DF1306" w:rsidP="009C64A1">
            <w:pPr>
              <w:pStyle w:val="ENoteTableText"/>
            </w:pPr>
            <w:r w:rsidRPr="00010ED5">
              <w:t>10 Sept 2015</w:t>
            </w:r>
          </w:p>
        </w:tc>
        <w:tc>
          <w:tcPr>
            <w:tcW w:w="1845" w:type="dxa"/>
            <w:tcBorders>
              <w:top w:val="nil"/>
              <w:bottom w:val="nil"/>
            </w:tcBorders>
            <w:shd w:val="clear" w:color="auto" w:fill="auto"/>
          </w:tcPr>
          <w:p w:rsidR="00DF1306" w:rsidRPr="00010ED5" w:rsidRDefault="00DF1306" w:rsidP="00E22191">
            <w:pPr>
              <w:pStyle w:val="ENoteTableText"/>
            </w:pPr>
            <w:r w:rsidRPr="00010ED5">
              <w:t>Sch 1 (item</w:t>
            </w:r>
            <w:r w:rsidR="00010ED5">
              <w:t> </w:t>
            </w:r>
            <w:r w:rsidRPr="00010ED5">
              <w:t>486): 5 Mar 2016 (s 2(1) item</w:t>
            </w:r>
            <w:r w:rsidR="00010ED5">
              <w:t> </w:t>
            </w:r>
            <w:r w:rsidRPr="00010ED5">
              <w:t>2)</w:t>
            </w:r>
          </w:p>
        </w:tc>
        <w:tc>
          <w:tcPr>
            <w:tcW w:w="1417" w:type="dxa"/>
            <w:tcBorders>
              <w:top w:val="nil"/>
              <w:bottom w:val="nil"/>
            </w:tcBorders>
            <w:shd w:val="clear" w:color="auto" w:fill="auto"/>
          </w:tcPr>
          <w:p w:rsidR="00DF1306" w:rsidRPr="00010ED5" w:rsidRDefault="00DF1306" w:rsidP="009C64A1">
            <w:pPr>
              <w:pStyle w:val="ENoteTableText"/>
            </w:pPr>
            <w:r w:rsidRPr="00010ED5">
              <w:t>—</w:t>
            </w:r>
          </w:p>
        </w:tc>
      </w:tr>
      <w:tr w:rsidR="00DF1306" w:rsidRPr="00010ED5" w:rsidTr="001E19CC">
        <w:trPr>
          <w:cantSplit/>
        </w:trPr>
        <w:tc>
          <w:tcPr>
            <w:tcW w:w="1838" w:type="dxa"/>
            <w:tcBorders>
              <w:top w:val="nil"/>
            </w:tcBorders>
            <w:shd w:val="clear" w:color="auto" w:fill="auto"/>
          </w:tcPr>
          <w:p w:rsidR="00DF1306" w:rsidRPr="00010ED5" w:rsidRDefault="00DF1306" w:rsidP="001E19CC">
            <w:pPr>
              <w:pStyle w:val="ENoteTTi"/>
            </w:pPr>
            <w:r w:rsidRPr="00010ED5">
              <w:t>Acts and Instruments (Framework Reform) (Consequential Provisions) Act 2015</w:t>
            </w:r>
          </w:p>
        </w:tc>
        <w:tc>
          <w:tcPr>
            <w:tcW w:w="992" w:type="dxa"/>
            <w:tcBorders>
              <w:top w:val="nil"/>
            </w:tcBorders>
            <w:shd w:val="clear" w:color="auto" w:fill="auto"/>
          </w:tcPr>
          <w:p w:rsidR="00DF1306" w:rsidRPr="00010ED5" w:rsidRDefault="00DF1306" w:rsidP="009C64A1">
            <w:pPr>
              <w:pStyle w:val="ENoteTableText"/>
            </w:pPr>
            <w:r w:rsidRPr="00010ED5">
              <w:t>126, 2015</w:t>
            </w:r>
          </w:p>
        </w:tc>
        <w:tc>
          <w:tcPr>
            <w:tcW w:w="993" w:type="dxa"/>
            <w:tcBorders>
              <w:top w:val="nil"/>
            </w:tcBorders>
            <w:shd w:val="clear" w:color="auto" w:fill="auto"/>
          </w:tcPr>
          <w:p w:rsidR="00DF1306" w:rsidRPr="00010ED5" w:rsidRDefault="00DF1306" w:rsidP="009C64A1">
            <w:pPr>
              <w:pStyle w:val="ENoteTableText"/>
            </w:pPr>
            <w:r w:rsidRPr="00010ED5">
              <w:t>10 Sept 2015</w:t>
            </w:r>
          </w:p>
        </w:tc>
        <w:tc>
          <w:tcPr>
            <w:tcW w:w="1845" w:type="dxa"/>
            <w:tcBorders>
              <w:top w:val="nil"/>
            </w:tcBorders>
            <w:shd w:val="clear" w:color="auto" w:fill="auto"/>
          </w:tcPr>
          <w:p w:rsidR="00DF1306" w:rsidRPr="00010ED5" w:rsidRDefault="00DF1306" w:rsidP="00492396">
            <w:pPr>
              <w:pStyle w:val="ENoteTableText"/>
            </w:pPr>
            <w:r w:rsidRPr="00010ED5">
              <w:t>Sch 1 (item</w:t>
            </w:r>
            <w:r w:rsidR="00010ED5">
              <w:t> </w:t>
            </w:r>
            <w:r w:rsidRPr="00010ED5">
              <w:t>495): 5 Mar 2016 (s 2(1) item</w:t>
            </w:r>
            <w:r w:rsidR="00010ED5">
              <w:t> </w:t>
            </w:r>
            <w:r w:rsidRPr="00010ED5">
              <w:t>2)</w:t>
            </w:r>
          </w:p>
        </w:tc>
        <w:tc>
          <w:tcPr>
            <w:tcW w:w="1417" w:type="dxa"/>
            <w:tcBorders>
              <w:top w:val="nil"/>
            </w:tcBorders>
            <w:shd w:val="clear" w:color="auto" w:fill="auto"/>
          </w:tcPr>
          <w:p w:rsidR="00DF1306" w:rsidRPr="00010ED5" w:rsidRDefault="00DF1306" w:rsidP="009C64A1">
            <w:pPr>
              <w:pStyle w:val="ENoteTableText"/>
            </w:pPr>
            <w:r w:rsidRPr="00010ED5">
              <w:t>—</w:t>
            </w:r>
          </w:p>
        </w:tc>
      </w:tr>
      <w:tr w:rsidR="00DF1306" w:rsidRPr="00010ED5" w:rsidTr="00685917">
        <w:trPr>
          <w:cantSplit/>
        </w:trPr>
        <w:tc>
          <w:tcPr>
            <w:tcW w:w="1838" w:type="dxa"/>
            <w:tcBorders>
              <w:bottom w:val="nil"/>
            </w:tcBorders>
            <w:shd w:val="clear" w:color="auto" w:fill="auto"/>
          </w:tcPr>
          <w:p w:rsidR="00DF1306" w:rsidRPr="00010ED5" w:rsidRDefault="00DF1306" w:rsidP="009C64A1">
            <w:pPr>
              <w:pStyle w:val="ENoteTableText"/>
            </w:pPr>
            <w:r w:rsidRPr="00010ED5">
              <w:t>Norfolk Island Legislation Amendment Act 2015</w:t>
            </w:r>
          </w:p>
        </w:tc>
        <w:tc>
          <w:tcPr>
            <w:tcW w:w="992" w:type="dxa"/>
            <w:tcBorders>
              <w:bottom w:val="nil"/>
            </w:tcBorders>
            <w:shd w:val="clear" w:color="auto" w:fill="auto"/>
          </w:tcPr>
          <w:p w:rsidR="00DF1306" w:rsidRPr="00010ED5" w:rsidRDefault="00DF1306" w:rsidP="009C64A1">
            <w:pPr>
              <w:pStyle w:val="ENoteTableText"/>
            </w:pPr>
            <w:r w:rsidRPr="00010ED5">
              <w:t>59, 2015</w:t>
            </w:r>
          </w:p>
        </w:tc>
        <w:tc>
          <w:tcPr>
            <w:tcW w:w="993" w:type="dxa"/>
            <w:tcBorders>
              <w:bottom w:val="nil"/>
            </w:tcBorders>
            <w:shd w:val="clear" w:color="auto" w:fill="auto"/>
          </w:tcPr>
          <w:p w:rsidR="00DF1306" w:rsidRPr="00010ED5" w:rsidRDefault="00DF1306" w:rsidP="009C64A1">
            <w:pPr>
              <w:pStyle w:val="ENoteTableText"/>
            </w:pPr>
            <w:r w:rsidRPr="00010ED5">
              <w:t>26</w:t>
            </w:r>
            <w:r w:rsidR="00010ED5">
              <w:t> </w:t>
            </w:r>
            <w:r w:rsidRPr="00010ED5">
              <w:t>May 2015</w:t>
            </w:r>
          </w:p>
        </w:tc>
        <w:tc>
          <w:tcPr>
            <w:tcW w:w="1845" w:type="dxa"/>
            <w:tcBorders>
              <w:bottom w:val="nil"/>
            </w:tcBorders>
            <w:shd w:val="clear" w:color="auto" w:fill="auto"/>
          </w:tcPr>
          <w:p w:rsidR="00DF1306" w:rsidRPr="00010ED5" w:rsidRDefault="00DF1306" w:rsidP="000F3A1F">
            <w:pPr>
              <w:pStyle w:val="ENoteTableText"/>
            </w:pPr>
            <w:r w:rsidRPr="00010ED5">
              <w:t>Sch 2 (items</w:t>
            </w:r>
            <w:r w:rsidR="00010ED5">
              <w:t> </w:t>
            </w:r>
            <w:r w:rsidRPr="00010ED5">
              <w:t>68</w:t>
            </w:r>
            <w:r w:rsidR="000D307D" w:rsidRPr="00010ED5">
              <w:t xml:space="preserve">, </w:t>
            </w:r>
            <w:r w:rsidRPr="00010ED5">
              <w:t>69): 1</w:t>
            </w:r>
            <w:r w:rsidR="00010ED5">
              <w:t> </w:t>
            </w:r>
            <w:r w:rsidRPr="00010ED5">
              <w:t>July 2016 (s 2(1) item</w:t>
            </w:r>
            <w:r w:rsidR="00010ED5">
              <w:t> </w:t>
            </w:r>
            <w:r w:rsidRPr="00010ED5">
              <w:t>5)</w:t>
            </w:r>
            <w:r w:rsidRPr="00010ED5">
              <w:br/>
              <w:t>Sch 2 (items</w:t>
            </w:r>
            <w:r w:rsidR="00010ED5">
              <w:t> </w:t>
            </w:r>
            <w:r w:rsidRPr="00010ED5">
              <w:t>356–396): 18</w:t>
            </w:r>
            <w:r w:rsidR="00010ED5">
              <w:t> </w:t>
            </w:r>
            <w:r w:rsidRPr="00010ED5">
              <w:t>June 2015 (s 2(1) item</w:t>
            </w:r>
            <w:r w:rsidR="00010ED5">
              <w:t> </w:t>
            </w:r>
            <w:r w:rsidRPr="00010ED5">
              <w:t>6)</w:t>
            </w:r>
          </w:p>
        </w:tc>
        <w:tc>
          <w:tcPr>
            <w:tcW w:w="1417" w:type="dxa"/>
            <w:tcBorders>
              <w:bottom w:val="nil"/>
            </w:tcBorders>
            <w:shd w:val="clear" w:color="auto" w:fill="auto"/>
          </w:tcPr>
          <w:p w:rsidR="00DF1306" w:rsidRPr="00010ED5" w:rsidRDefault="00DF1306" w:rsidP="009C64A1">
            <w:pPr>
              <w:pStyle w:val="ENoteTableText"/>
            </w:pPr>
            <w:r w:rsidRPr="00010ED5">
              <w:t>Sch 2 (items</w:t>
            </w:r>
            <w:r w:rsidR="00010ED5">
              <w:t> </w:t>
            </w:r>
            <w:r w:rsidRPr="00010ED5">
              <w:t>356–396)</w:t>
            </w:r>
          </w:p>
        </w:tc>
      </w:tr>
      <w:tr w:rsidR="00685917" w:rsidRPr="00010ED5" w:rsidTr="00685917">
        <w:trPr>
          <w:cantSplit/>
        </w:trPr>
        <w:tc>
          <w:tcPr>
            <w:tcW w:w="1838" w:type="dxa"/>
            <w:tcBorders>
              <w:top w:val="nil"/>
              <w:bottom w:val="nil"/>
            </w:tcBorders>
            <w:shd w:val="clear" w:color="auto" w:fill="auto"/>
          </w:tcPr>
          <w:p w:rsidR="00685917" w:rsidRPr="00010ED5" w:rsidRDefault="00685917" w:rsidP="000033D4">
            <w:pPr>
              <w:pStyle w:val="ENoteTTIndentHeading"/>
              <w:keepNext w:val="0"/>
            </w:pPr>
            <w:r w:rsidRPr="00010ED5">
              <w:t>as amended by</w:t>
            </w:r>
          </w:p>
        </w:tc>
        <w:tc>
          <w:tcPr>
            <w:tcW w:w="992" w:type="dxa"/>
            <w:tcBorders>
              <w:top w:val="nil"/>
              <w:bottom w:val="nil"/>
            </w:tcBorders>
            <w:shd w:val="clear" w:color="auto" w:fill="auto"/>
          </w:tcPr>
          <w:p w:rsidR="00685917" w:rsidRPr="00010ED5" w:rsidRDefault="00685917" w:rsidP="000033D4">
            <w:pPr>
              <w:pStyle w:val="ENoteTableText"/>
            </w:pPr>
          </w:p>
        </w:tc>
        <w:tc>
          <w:tcPr>
            <w:tcW w:w="993" w:type="dxa"/>
            <w:tcBorders>
              <w:top w:val="nil"/>
              <w:bottom w:val="nil"/>
            </w:tcBorders>
            <w:shd w:val="clear" w:color="auto" w:fill="auto"/>
          </w:tcPr>
          <w:p w:rsidR="00685917" w:rsidRPr="00010ED5" w:rsidRDefault="00685917" w:rsidP="000033D4">
            <w:pPr>
              <w:pStyle w:val="ENoteTableText"/>
            </w:pPr>
          </w:p>
        </w:tc>
        <w:tc>
          <w:tcPr>
            <w:tcW w:w="1845" w:type="dxa"/>
            <w:tcBorders>
              <w:top w:val="nil"/>
              <w:bottom w:val="nil"/>
            </w:tcBorders>
            <w:shd w:val="clear" w:color="auto" w:fill="auto"/>
          </w:tcPr>
          <w:p w:rsidR="00685917" w:rsidRPr="00010ED5" w:rsidRDefault="00685917" w:rsidP="000033D4">
            <w:pPr>
              <w:pStyle w:val="ENoteTableText"/>
            </w:pPr>
          </w:p>
        </w:tc>
        <w:tc>
          <w:tcPr>
            <w:tcW w:w="1417" w:type="dxa"/>
            <w:tcBorders>
              <w:top w:val="nil"/>
              <w:bottom w:val="nil"/>
            </w:tcBorders>
            <w:shd w:val="clear" w:color="auto" w:fill="auto"/>
          </w:tcPr>
          <w:p w:rsidR="00685917" w:rsidRPr="00010ED5" w:rsidRDefault="00685917" w:rsidP="000033D4">
            <w:pPr>
              <w:pStyle w:val="ENoteTableText"/>
            </w:pPr>
          </w:p>
        </w:tc>
      </w:tr>
      <w:tr w:rsidR="00685917" w:rsidRPr="00010ED5" w:rsidTr="00685917">
        <w:trPr>
          <w:cantSplit/>
        </w:trPr>
        <w:tc>
          <w:tcPr>
            <w:tcW w:w="1838" w:type="dxa"/>
            <w:tcBorders>
              <w:top w:val="nil"/>
            </w:tcBorders>
            <w:shd w:val="clear" w:color="auto" w:fill="auto"/>
          </w:tcPr>
          <w:p w:rsidR="00685917" w:rsidRPr="00010ED5" w:rsidRDefault="00685917" w:rsidP="000033D4">
            <w:pPr>
              <w:pStyle w:val="ENoteTTi"/>
              <w:keepNext w:val="0"/>
            </w:pPr>
            <w:r w:rsidRPr="00010ED5">
              <w:t>Territories Legislation Amendment Act 2016</w:t>
            </w:r>
          </w:p>
        </w:tc>
        <w:tc>
          <w:tcPr>
            <w:tcW w:w="992" w:type="dxa"/>
            <w:tcBorders>
              <w:top w:val="nil"/>
            </w:tcBorders>
            <w:shd w:val="clear" w:color="auto" w:fill="auto"/>
          </w:tcPr>
          <w:p w:rsidR="00685917" w:rsidRPr="00010ED5" w:rsidRDefault="00685917" w:rsidP="000033D4">
            <w:pPr>
              <w:pStyle w:val="ENoteTableText"/>
            </w:pPr>
            <w:r w:rsidRPr="00010ED5">
              <w:t>33, 2016</w:t>
            </w:r>
          </w:p>
        </w:tc>
        <w:tc>
          <w:tcPr>
            <w:tcW w:w="993" w:type="dxa"/>
            <w:tcBorders>
              <w:top w:val="nil"/>
            </w:tcBorders>
            <w:shd w:val="clear" w:color="auto" w:fill="auto"/>
          </w:tcPr>
          <w:p w:rsidR="00685917" w:rsidRPr="00010ED5" w:rsidRDefault="00685917" w:rsidP="000033D4">
            <w:pPr>
              <w:pStyle w:val="ENoteTableText"/>
            </w:pPr>
            <w:r w:rsidRPr="00010ED5">
              <w:t>23 Mar 2016</w:t>
            </w:r>
          </w:p>
        </w:tc>
        <w:tc>
          <w:tcPr>
            <w:tcW w:w="1845" w:type="dxa"/>
            <w:tcBorders>
              <w:top w:val="nil"/>
            </w:tcBorders>
            <w:shd w:val="clear" w:color="auto" w:fill="auto"/>
          </w:tcPr>
          <w:p w:rsidR="00685917" w:rsidRPr="00010ED5" w:rsidRDefault="00685917" w:rsidP="000033D4">
            <w:pPr>
              <w:pStyle w:val="ENoteTableText"/>
            </w:pPr>
            <w:r w:rsidRPr="00010ED5">
              <w:t>Sch 2: 24 Mar 2016 (s 2(1) item</w:t>
            </w:r>
            <w:r w:rsidR="00010ED5">
              <w:t> </w:t>
            </w:r>
            <w:r w:rsidRPr="00010ED5">
              <w:t>2)</w:t>
            </w:r>
          </w:p>
        </w:tc>
        <w:tc>
          <w:tcPr>
            <w:tcW w:w="1417" w:type="dxa"/>
            <w:tcBorders>
              <w:top w:val="nil"/>
            </w:tcBorders>
            <w:shd w:val="clear" w:color="auto" w:fill="auto"/>
          </w:tcPr>
          <w:p w:rsidR="00685917" w:rsidRPr="00010ED5" w:rsidRDefault="00685917" w:rsidP="000033D4">
            <w:pPr>
              <w:pStyle w:val="ENoteTableText"/>
            </w:pPr>
            <w:r w:rsidRPr="00010ED5">
              <w:t>—</w:t>
            </w:r>
          </w:p>
        </w:tc>
      </w:tr>
      <w:tr w:rsidR="00685917" w:rsidRPr="00010ED5" w:rsidTr="0015796D">
        <w:trPr>
          <w:cantSplit/>
        </w:trPr>
        <w:tc>
          <w:tcPr>
            <w:tcW w:w="1838" w:type="dxa"/>
            <w:shd w:val="clear" w:color="auto" w:fill="auto"/>
          </w:tcPr>
          <w:p w:rsidR="00685917" w:rsidRPr="00010ED5" w:rsidRDefault="00685917" w:rsidP="009C64A1">
            <w:pPr>
              <w:pStyle w:val="ENoteTableText"/>
            </w:pPr>
            <w:r w:rsidRPr="00010ED5">
              <w:t>Acts and Instruments (Framework Reform) (Consequential Provisions) Act 2015</w:t>
            </w:r>
          </w:p>
        </w:tc>
        <w:tc>
          <w:tcPr>
            <w:tcW w:w="992" w:type="dxa"/>
            <w:shd w:val="clear" w:color="auto" w:fill="auto"/>
          </w:tcPr>
          <w:p w:rsidR="00685917" w:rsidRPr="00010ED5" w:rsidRDefault="00685917" w:rsidP="009C64A1">
            <w:pPr>
              <w:pStyle w:val="ENoteTableText"/>
            </w:pPr>
            <w:r w:rsidRPr="00010ED5">
              <w:t>126, 2015</w:t>
            </w:r>
          </w:p>
        </w:tc>
        <w:tc>
          <w:tcPr>
            <w:tcW w:w="993" w:type="dxa"/>
            <w:shd w:val="clear" w:color="auto" w:fill="auto"/>
          </w:tcPr>
          <w:p w:rsidR="00685917" w:rsidRPr="00010ED5" w:rsidRDefault="00685917" w:rsidP="009C64A1">
            <w:pPr>
              <w:pStyle w:val="ENoteTableText"/>
            </w:pPr>
            <w:r w:rsidRPr="00010ED5">
              <w:t>10 Sept 2015</w:t>
            </w:r>
          </w:p>
        </w:tc>
        <w:tc>
          <w:tcPr>
            <w:tcW w:w="1845" w:type="dxa"/>
            <w:shd w:val="clear" w:color="auto" w:fill="auto"/>
          </w:tcPr>
          <w:p w:rsidR="00685917" w:rsidRPr="00010ED5" w:rsidRDefault="00685917" w:rsidP="00492396">
            <w:pPr>
              <w:pStyle w:val="ENoteTableText"/>
            </w:pPr>
            <w:r w:rsidRPr="00010ED5">
              <w:t>Sch 1 (item</w:t>
            </w:r>
            <w:r w:rsidR="00010ED5">
              <w:t> </w:t>
            </w:r>
            <w:r w:rsidRPr="00010ED5">
              <w:t>48): 5 Mar 2016 (s 2(1) item</w:t>
            </w:r>
            <w:r w:rsidR="00010ED5">
              <w:t> </w:t>
            </w:r>
            <w:r w:rsidRPr="00010ED5">
              <w:t>2)</w:t>
            </w:r>
          </w:p>
        </w:tc>
        <w:tc>
          <w:tcPr>
            <w:tcW w:w="1417" w:type="dxa"/>
            <w:shd w:val="clear" w:color="auto" w:fill="auto"/>
          </w:tcPr>
          <w:p w:rsidR="00685917" w:rsidRPr="00010ED5" w:rsidRDefault="00685917" w:rsidP="009C64A1">
            <w:pPr>
              <w:pStyle w:val="ENoteTableText"/>
            </w:pPr>
            <w:r w:rsidRPr="00010ED5">
              <w:t>—</w:t>
            </w:r>
          </w:p>
        </w:tc>
      </w:tr>
      <w:tr w:rsidR="00685917" w:rsidRPr="00010ED5" w:rsidTr="0001128D">
        <w:trPr>
          <w:cantSplit/>
        </w:trPr>
        <w:tc>
          <w:tcPr>
            <w:tcW w:w="1838" w:type="dxa"/>
            <w:tcBorders>
              <w:bottom w:val="single" w:sz="12" w:space="0" w:color="auto"/>
            </w:tcBorders>
            <w:shd w:val="clear" w:color="auto" w:fill="auto"/>
          </w:tcPr>
          <w:p w:rsidR="00685917" w:rsidRPr="00010ED5" w:rsidRDefault="00685917" w:rsidP="009C64A1">
            <w:pPr>
              <w:pStyle w:val="ENoteTableText"/>
            </w:pPr>
            <w:r w:rsidRPr="00010ED5">
              <w:t>Statute Update Act 2016</w:t>
            </w:r>
          </w:p>
        </w:tc>
        <w:tc>
          <w:tcPr>
            <w:tcW w:w="992" w:type="dxa"/>
            <w:tcBorders>
              <w:bottom w:val="single" w:sz="12" w:space="0" w:color="auto"/>
            </w:tcBorders>
            <w:shd w:val="clear" w:color="auto" w:fill="auto"/>
          </w:tcPr>
          <w:p w:rsidR="00685917" w:rsidRPr="00010ED5" w:rsidRDefault="00685917" w:rsidP="009C64A1">
            <w:pPr>
              <w:pStyle w:val="ENoteTableText"/>
            </w:pPr>
            <w:r w:rsidRPr="00010ED5">
              <w:t>61, 2016</w:t>
            </w:r>
          </w:p>
        </w:tc>
        <w:tc>
          <w:tcPr>
            <w:tcW w:w="993" w:type="dxa"/>
            <w:tcBorders>
              <w:bottom w:val="single" w:sz="12" w:space="0" w:color="auto"/>
            </w:tcBorders>
            <w:shd w:val="clear" w:color="auto" w:fill="auto"/>
          </w:tcPr>
          <w:p w:rsidR="00685917" w:rsidRPr="00010ED5" w:rsidRDefault="00685917" w:rsidP="009C64A1">
            <w:pPr>
              <w:pStyle w:val="ENoteTableText"/>
            </w:pPr>
            <w:r w:rsidRPr="00010ED5">
              <w:t>23 Sept 2016</w:t>
            </w:r>
          </w:p>
        </w:tc>
        <w:tc>
          <w:tcPr>
            <w:tcW w:w="1845" w:type="dxa"/>
            <w:tcBorders>
              <w:bottom w:val="single" w:sz="12" w:space="0" w:color="auto"/>
            </w:tcBorders>
            <w:shd w:val="clear" w:color="auto" w:fill="auto"/>
          </w:tcPr>
          <w:p w:rsidR="00685917" w:rsidRPr="00010ED5" w:rsidRDefault="00685917" w:rsidP="00492396">
            <w:pPr>
              <w:pStyle w:val="ENoteTableText"/>
            </w:pPr>
            <w:r w:rsidRPr="00010ED5">
              <w:t>Sch 1 (item</w:t>
            </w:r>
            <w:r w:rsidR="00010ED5">
              <w:t> </w:t>
            </w:r>
            <w:r w:rsidRPr="00010ED5">
              <w:t>49): 21 Oct 2016 (s 2(1) item</w:t>
            </w:r>
            <w:r w:rsidR="00010ED5">
              <w:t> </w:t>
            </w:r>
            <w:r w:rsidRPr="00010ED5">
              <w:t>1)</w:t>
            </w:r>
          </w:p>
        </w:tc>
        <w:tc>
          <w:tcPr>
            <w:tcW w:w="1417" w:type="dxa"/>
            <w:tcBorders>
              <w:bottom w:val="single" w:sz="12" w:space="0" w:color="auto"/>
            </w:tcBorders>
            <w:shd w:val="clear" w:color="auto" w:fill="auto"/>
          </w:tcPr>
          <w:p w:rsidR="00685917" w:rsidRPr="00010ED5" w:rsidRDefault="00685917" w:rsidP="009C64A1">
            <w:pPr>
              <w:pStyle w:val="ENoteTableText"/>
            </w:pPr>
            <w:r w:rsidRPr="00010ED5">
              <w:t>—</w:t>
            </w:r>
          </w:p>
        </w:tc>
      </w:tr>
    </w:tbl>
    <w:p w:rsidR="009C64A1" w:rsidRPr="00010ED5" w:rsidRDefault="009C64A1" w:rsidP="0001128D">
      <w:pPr>
        <w:pStyle w:val="Tabletext"/>
      </w:pPr>
    </w:p>
    <w:p w:rsidR="003F0206" w:rsidRPr="00010ED5" w:rsidRDefault="003F0206" w:rsidP="009C64A1">
      <w:pPr>
        <w:pStyle w:val="EndNotespara"/>
      </w:pPr>
      <w:r w:rsidRPr="00010ED5">
        <w:rPr>
          <w:i/>
        </w:rPr>
        <w:t>(a)</w:t>
      </w:r>
      <w:r w:rsidRPr="00010ED5">
        <w:tab/>
        <w:t xml:space="preserve">The </w:t>
      </w:r>
      <w:r w:rsidRPr="00010ED5">
        <w:rPr>
          <w:i/>
        </w:rPr>
        <w:t xml:space="preserve">Australian Hearing Services Act 1991 </w:t>
      </w:r>
      <w:r w:rsidRPr="00010ED5">
        <w:t>was amended by Part</w:t>
      </w:r>
      <w:r w:rsidR="00010ED5">
        <w:t> </w:t>
      </w:r>
      <w:r w:rsidRPr="00010ED5">
        <w:t>5 (sections</w:t>
      </w:r>
      <w:r w:rsidR="00010ED5">
        <w:t> </w:t>
      </w:r>
      <w:r w:rsidRPr="00010ED5">
        <w:t xml:space="preserve">46–48) only of the </w:t>
      </w:r>
      <w:r w:rsidRPr="00010ED5">
        <w:rPr>
          <w:i/>
        </w:rPr>
        <w:t>Health, Housing and Community Services Legislation Amendment Act 1992</w:t>
      </w:r>
      <w:r w:rsidRPr="00010ED5">
        <w:t>, subsection</w:t>
      </w:r>
      <w:r w:rsidR="00010ED5">
        <w:t> </w:t>
      </w:r>
      <w:r w:rsidRPr="00010ED5">
        <w:t xml:space="preserve">2(5) of which provides as follows: </w:t>
      </w:r>
    </w:p>
    <w:p w:rsidR="003F0206" w:rsidRPr="00010ED5" w:rsidRDefault="003F0206" w:rsidP="009C64A1">
      <w:pPr>
        <w:pStyle w:val="EndNotessubpara"/>
      </w:pPr>
      <w:r w:rsidRPr="00010ED5">
        <w:tab/>
        <w:t>(5)</w:t>
      </w:r>
      <w:r w:rsidRPr="00010ED5">
        <w:tab/>
        <w:t>Part</w:t>
      </w:r>
      <w:r w:rsidR="00010ED5">
        <w:t> </w:t>
      </w:r>
      <w:r w:rsidRPr="00010ED5">
        <w:t xml:space="preserve">5 commences: </w:t>
      </w:r>
    </w:p>
    <w:p w:rsidR="003F0206" w:rsidRPr="00010ED5" w:rsidRDefault="003F0206" w:rsidP="009C64A1">
      <w:pPr>
        <w:pStyle w:val="EndNotessubsubpara"/>
      </w:pPr>
      <w:r w:rsidRPr="00010ED5">
        <w:tab/>
        <w:t>(a)</w:t>
      </w:r>
      <w:r w:rsidRPr="00010ED5">
        <w:tab/>
        <w:t xml:space="preserve">on the day on which this Act receives the Royal Assent; or </w:t>
      </w:r>
    </w:p>
    <w:p w:rsidR="003F0206" w:rsidRPr="00010ED5" w:rsidRDefault="003F0206" w:rsidP="009C64A1">
      <w:pPr>
        <w:pStyle w:val="EndNotessubsubpara"/>
      </w:pPr>
      <w:r w:rsidRPr="00010ED5">
        <w:tab/>
        <w:t>(b)</w:t>
      </w:r>
      <w:r w:rsidRPr="00010ED5">
        <w:tab/>
        <w:t xml:space="preserve">immediately after the commencement of the </w:t>
      </w:r>
      <w:r w:rsidRPr="00010ED5">
        <w:rPr>
          <w:i/>
        </w:rPr>
        <w:t>Hearing Services Act 1991</w:t>
      </w:r>
      <w:r w:rsidRPr="00010ED5">
        <w:t>; whichever occurs later.</w:t>
      </w:r>
    </w:p>
    <w:p w:rsidR="003F0206" w:rsidRPr="00010ED5" w:rsidRDefault="00491FF4" w:rsidP="00491FF4">
      <w:pPr>
        <w:pStyle w:val="EndNotespara"/>
      </w:pPr>
      <w:r w:rsidRPr="00010ED5">
        <w:tab/>
      </w:r>
      <w:r w:rsidR="003F0206" w:rsidRPr="00010ED5">
        <w:t xml:space="preserve">The </w:t>
      </w:r>
      <w:r w:rsidR="003F0206" w:rsidRPr="00010ED5">
        <w:rPr>
          <w:i/>
        </w:rPr>
        <w:t>Australian Hearing Services Act 1991</w:t>
      </w:r>
      <w:r w:rsidR="003F0206" w:rsidRPr="00010ED5">
        <w:t xml:space="preserve"> came into operation on 1</w:t>
      </w:r>
      <w:r w:rsidR="00010ED5">
        <w:t> </w:t>
      </w:r>
      <w:r w:rsidR="003F0206" w:rsidRPr="00010ED5">
        <w:t xml:space="preserve">July 1992. </w:t>
      </w:r>
    </w:p>
    <w:p w:rsidR="003F0206" w:rsidRPr="00010ED5" w:rsidRDefault="003F0206" w:rsidP="009C64A1">
      <w:pPr>
        <w:pStyle w:val="EndNotespara"/>
      </w:pPr>
      <w:r w:rsidRPr="00010ED5">
        <w:rPr>
          <w:i/>
        </w:rPr>
        <w:t>(b)</w:t>
      </w:r>
      <w:r w:rsidRPr="00010ED5">
        <w:tab/>
        <w:t xml:space="preserve">The </w:t>
      </w:r>
      <w:r w:rsidRPr="00010ED5">
        <w:rPr>
          <w:i/>
        </w:rPr>
        <w:t xml:space="preserve">Australian Hearing Services Act 1991 </w:t>
      </w:r>
      <w:r w:rsidRPr="00010ED5">
        <w:t>was amended by section</w:t>
      </w:r>
      <w:r w:rsidR="00010ED5">
        <w:t> </w:t>
      </w:r>
      <w:r w:rsidRPr="00010ED5">
        <w:t xml:space="preserve">18 only of the </w:t>
      </w:r>
      <w:r w:rsidRPr="00010ED5">
        <w:rPr>
          <w:i/>
        </w:rPr>
        <w:t>Social Security Legislation Amendment Act (No.</w:t>
      </w:r>
      <w:r w:rsidR="00010ED5">
        <w:rPr>
          <w:i/>
        </w:rPr>
        <w:t> </w:t>
      </w:r>
      <w:r w:rsidRPr="00010ED5">
        <w:rPr>
          <w:i/>
        </w:rPr>
        <w:t>2) 1993</w:t>
      </w:r>
      <w:r w:rsidRPr="00010ED5">
        <w:t>, subsection</w:t>
      </w:r>
      <w:r w:rsidR="00010ED5">
        <w:t> </w:t>
      </w:r>
      <w:r w:rsidRPr="00010ED5">
        <w:t xml:space="preserve">2(5) of which provides as follows: </w:t>
      </w:r>
    </w:p>
    <w:p w:rsidR="003F0206" w:rsidRPr="00010ED5" w:rsidRDefault="003F0206" w:rsidP="009C64A1">
      <w:pPr>
        <w:pStyle w:val="EndNotessubpara"/>
      </w:pPr>
      <w:r w:rsidRPr="00010ED5">
        <w:tab/>
        <w:t>(5)</w:t>
      </w:r>
      <w:r w:rsidRPr="00010ED5">
        <w:tab/>
        <w:t>Part</w:t>
      </w:r>
      <w:r w:rsidR="00010ED5">
        <w:t> </w:t>
      </w:r>
      <w:r w:rsidRPr="00010ED5">
        <w:t>3 commences on 1</w:t>
      </w:r>
      <w:r w:rsidR="00010ED5">
        <w:t> </w:t>
      </w:r>
      <w:r w:rsidRPr="00010ED5">
        <w:t>July 1994.</w:t>
      </w:r>
    </w:p>
    <w:p w:rsidR="003F0206" w:rsidRPr="00010ED5" w:rsidRDefault="003F0206" w:rsidP="009C64A1">
      <w:pPr>
        <w:pStyle w:val="EndNotespara"/>
      </w:pPr>
      <w:r w:rsidRPr="00010ED5">
        <w:rPr>
          <w:i/>
        </w:rPr>
        <w:t>(c)</w:t>
      </w:r>
      <w:r w:rsidRPr="00010ED5">
        <w:tab/>
        <w:t>Section</w:t>
      </w:r>
      <w:r w:rsidR="00010ED5">
        <w:t> </w:t>
      </w:r>
      <w:r w:rsidRPr="00010ED5">
        <w:t xml:space="preserve">2(3) of the </w:t>
      </w:r>
      <w:r w:rsidRPr="00010ED5">
        <w:rPr>
          <w:i/>
        </w:rPr>
        <w:t>Veterans’ Affairs Legislation Amendment Act 1994</w:t>
      </w:r>
      <w:r w:rsidRPr="00010ED5">
        <w:t xml:space="preserve"> provides as follows:</w:t>
      </w:r>
    </w:p>
    <w:p w:rsidR="003F0206" w:rsidRPr="00010ED5" w:rsidRDefault="003F0206" w:rsidP="009C64A1">
      <w:pPr>
        <w:pStyle w:val="EndNotessubpara"/>
      </w:pPr>
      <w:r w:rsidRPr="00010ED5">
        <w:tab/>
        <w:t>(3)</w:t>
      </w:r>
      <w:r w:rsidRPr="00010ED5">
        <w:tab/>
        <w:t>Part</w:t>
      </w:r>
      <w:r w:rsidR="00010ED5">
        <w:t> </w:t>
      </w:r>
      <w:r w:rsidRPr="00010ED5">
        <w:t>2 commences, or is taken to have commenced, on 1</w:t>
      </w:r>
      <w:r w:rsidR="00010ED5">
        <w:t> </w:t>
      </w:r>
      <w:r w:rsidRPr="00010ED5">
        <w:t>July 1994, immediately after the commencement of Part</w:t>
      </w:r>
      <w:r w:rsidR="00010ED5">
        <w:t> </w:t>
      </w:r>
      <w:r w:rsidRPr="00010ED5">
        <w:t xml:space="preserve">3 of the </w:t>
      </w:r>
      <w:r w:rsidRPr="00010ED5">
        <w:rPr>
          <w:i/>
        </w:rPr>
        <w:t>Social Security Legislation Amendment Act (No.</w:t>
      </w:r>
      <w:r w:rsidR="00010ED5">
        <w:rPr>
          <w:i/>
        </w:rPr>
        <w:t> </w:t>
      </w:r>
      <w:r w:rsidRPr="00010ED5">
        <w:rPr>
          <w:i/>
        </w:rPr>
        <w:t>2) 1993</w:t>
      </w:r>
      <w:r w:rsidRPr="00010ED5">
        <w:t>.</w:t>
      </w:r>
    </w:p>
    <w:p w:rsidR="003F0206" w:rsidRPr="00010ED5" w:rsidRDefault="003F0206" w:rsidP="009C64A1">
      <w:pPr>
        <w:pStyle w:val="EndNotespara"/>
      </w:pPr>
      <w:r w:rsidRPr="00010ED5">
        <w:rPr>
          <w:i/>
        </w:rPr>
        <w:t>(d)</w:t>
      </w:r>
      <w:r w:rsidRPr="00010ED5">
        <w:tab/>
        <w:t xml:space="preserve">The </w:t>
      </w:r>
      <w:r w:rsidRPr="00010ED5">
        <w:rPr>
          <w:i/>
        </w:rPr>
        <w:t xml:space="preserve">Australian Hearing Services Act 1991 </w:t>
      </w:r>
      <w:r w:rsidRPr="00010ED5">
        <w:t>was amended by section</w:t>
      </w:r>
      <w:r w:rsidR="00010ED5">
        <w:t> </w:t>
      </w:r>
      <w:r w:rsidRPr="00010ED5">
        <w:t xml:space="preserve">3 only of the </w:t>
      </w:r>
      <w:r w:rsidRPr="00010ED5">
        <w:rPr>
          <w:i/>
        </w:rPr>
        <w:t>Human Services and Health Legislation Amendment Act (No.</w:t>
      </w:r>
      <w:r w:rsidR="00010ED5">
        <w:rPr>
          <w:i/>
        </w:rPr>
        <w:t> </w:t>
      </w:r>
      <w:r w:rsidRPr="00010ED5">
        <w:rPr>
          <w:i/>
        </w:rPr>
        <w:t>2) 1994</w:t>
      </w:r>
      <w:r w:rsidRPr="00010ED5">
        <w:t>, subsection</w:t>
      </w:r>
      <w:r w:rsidR="00010ED5">
        <w:t> </w:t>
      </w:r>
      <w:r w:rsidRPr="00010ED5">
        <w:t xml:space="preserve">2(2) of which provides as follows: </w:t>
      </w:r>
    </w:p>
    <w:p w:rsidR="003F0206" w:rsidRPr="00010ED5" w:rsidRDefault="003F0206" w:rsidP="009C64A1">
      <w:pPr>
        <w:pStyle w:val="EndNotessubpara"/>
      </w:pPr>
      <w:r w:rsidRPr="00010ED5">
        <w:tab/>
        <w:t>(2)</w:t>
      </w:r>
      <w:r w:rsidRPr="00010ED5">
        <w:tab/>
        <w:t xml:space="preserve">The amendment made by this Act to the </w:t>
      </w:r>
      <w:r w:rsidRPr="00010ED5">
        <w:rPr>
          <w:i/>
        </w:rPr>
        <w:t xml:space="preserve">Hearing Services Act 1991 </w:t>
      </w:r>
      <w:r w:rsidRPr="00010ED5">
        <w:t>is taken to have commenced on 1</w:t>
      </w:r>
      <w:r w:rsidR="00010ED5">
        <w:t> </w:t>
      </w:r>
      <w:r w:rsidRPr="00010ED5">
        <w:t>January 1994.</w:t>
      </w:r>
    </w:p>
    <w:p w:rsidR="003F0206" w:rsidRPr="00010ED5" w:rsidRDefault="003F0206" w:rsidP="009C64A1">
      <w:pPr>
        <w:pStyle w:val="EndNotespara"/>
      </w:pPr>
      <w:r w:rsidRPr="00010ED5">
        <w:rPr>
          <w:i/>
        </w:rPr>
        <w:t>(e)</w:t>
      </w:r>
      <w:r w:rsidRPr="00010ED5">
        <w:tab/>
        <w:t xml:space="preserve">The </w:t>
      </w:r>
      <w:r w:rsidRPr="00010ED5">
        <w:rPr>
          <w:i/>
        </w:rPr>
        <w:t>Australian Hearing Services Act 1991</w:t>
      </w:r>
      <w:r w:rsidRPr="00010ED5">
        <w:t xml:space="preserve"> was amended by Schedule</w:t>
      </w:r>
      <w:r w:rsidR="00010ED5">
        <w:t> </w:t>
      </w:r>
      <w:r w:rsidRPr="00010ED5">
        <w:t>14 (item</w:t>
      </w:r>
      <w:r w:rsidR="00010ED5">
        <w:t> </w:t>
      </w:r>
      <w:r w:rsidRPr="00010ED5">
        <w:t xml:space="preserve">6) only of the </w:t>
      </w:r>
      <w:r w:rsidRPr="00010ED5">
        <w:rPr>
          <w:i/>
        </w:rPr>
        <w:t>Social Security Legislation Amendment (Budget and Other Measures) Act 1996</w:t>
      </w:r>
      <w:r w:rsidRPr="00010ED5">
        <w:t>, subsection</w:t>
      </w:r>
      <w:r w:rsidR="00010ED5">
        <w:t> </w:t>
      </w:r>
      <w:r w:rsidRPr="00010ED5">
        <w:t xml:space="preserve">2(4) of which provides as follows: </w:t>
      </w:r>
    </w:p>
    <w:p w:rsidR="003F0206" w:rsidRPr="00010ED5" w:rsidRDefault="003F0206" w:rsidP="009C64A1">
      <w:pPr>
        <w:pStyle w:val="EndNotessubpara"/>
      </w:pPr>
      <w:r w:rsidRPr="00010ED5">
        <w:tab/>
        <w:t>(4)</w:t>
      </w:r>
      <w:r w:rsidRPr="00010ED5">
        <w:tab/>
        <w:t>Schedules</w:t>
      </w:r>
      <w:r w:rsidR="00010ED5">
        <w:t> </w:t>
      </w:r>
      <w:r w:rsidRPr="00010ED5">
        <w:t>1, 2, 14, 15 and 16 commence on 1</w:t>
      </w:r>
      <w:r w:rsidR="00010ED5">
        <w:t> </w:t>
      </w:r>
      <w:r w:rsidRPr="00010ED5">
        <w:t>July 1997.</w:t>
      </w:r>
    </w:p>
    <w:p w:rsidR="003F0206" w:rsidRPr="00010ED5" w:rsidRDefault="003F0206" w:rsidP="009C64A1">
      <w:pPr>
        <w:pStyle w:val="EndNotespara"/>
      </w:pPr>
      <w:r w:rsidRPr="00010ED5">
        <w:rPr>
          <w:i/>
        </w:rPr>
        <w:t>(f)</w:t>
      </w:r>
      <w:r w:rsidRPr="00010ED5">
        <w:tab/>
        <w:t xml:space="preserve">The </w:t>
      </w:r>
      <w:r w:rsidRPr="00010ED5">
        <w:rPr>
          <w:i/>
        </w:rPr>
        <w:t>Australian Hearing Services Act 1991</w:t>
      </w:r>
      <w:r w:rsidRPr="00010ED5">
        <w:t xml:space="preserve"> was amended by Schedule</w:t>
      </w:r>
      <w:r w:rsidR="00010ED5">
        <w:t> </w:t>
      </w:r>
      <w:r w:rsidRPr="00010ED5">
        <w:t xml:space="preserve">1 only of the </w:t>
      </w:r>
      <w:r w:rsidRPr="00010ED5">
        <w:rPr>
          <w:i/>
        </w:rPr>
        <w:t>Hearing Services and AGHS Reform Act 1997</w:t>
      </w:r>
      <w:r w:rsidRPr="00010ED5">
        <w:t>, subsections</w:t>
      </w:r>
      <w:r w:rsidR="00010ED5">
        <w:t> </w:t>
      </w:r>
      <w:r w:rsidRPr="00010ED5">
        <w:t>2(1) and (2) of which provide as follows:</w:t>
      </w:r>
    </w:p>
    <w:p w:rsidR="003F0206" w:rsidRPr="00010ED5" w:rsidRDefault="003F0206" w:rsidP="009C64A1">
      <w:pPr>
        <w:pStyle w:val="EndNotessubpara"/>
      </w:pPr>
      <w:r w:rsidRPr="00010ED5">
        <w:tab/>
        <w:t>(1)</w:t>
      </w:r>
      <w:r w:rsidRPr="00010ED5">
        <w:tab/>
        <w:t>Subject to this section, this Act commences on the day on which it receives the Royal Assent.</w:t>
      </w:r>
    </w:p>
    <w:p w:rsidR="003F0206" w:rsidRPr="00010ED5" w:rsidRDefault="003F0206" w:rsidP="009C64A1">
      <w:pPr>
        <w:pStyle w:val="EndNotessubpara"/>
      </w:pPr>
      <w:r w:rsidRPr="00010ED5">
        <w:tab/>
        <w:t>(2)</w:t>
      </w:r>
      <w:r w:rsidRPr="00010ED5">
        <w:tab/>
        <w:t>Part</w:t>
      </w:r>
      <w:r w:rsidR="00010ED5">
        <w:t> </w:t>
      </w:r>
      <w:r w:rsidRPr="00010ED5">
        <w:t>2 of Schedule</w:t>
      </w:r>
      <w:r w:rsidR="00010ED5">
        <w:t> </w:t>
      </w:r>
      <w:r w:rsidRPr="00010ED5">
        <w:t>1 commences on 1</w:t>
      </w:r>
      <w:r w:rsidR="00010ED5">
        <w:t> </w:t>
      </w:r>
      <w:r w:rsidRPr="00010ED5">
        <w:t>July 1997.</w:t>
      </w:r>
    </w:p>
    <w:p w:rsidR="003F0206" w:rsidRPr="00010ED5" w:rsidRDefault="003F0206" w:rsidP="009C64A1">
      <w:pPr>
        <w:pStyle w:val="EndNotespara"/>
      </w:pPr>
      <w:r w:rsidRPr="00010ED5">
        <w:rPr>
          <w:i/>
        </w:rPr>
        <w:t>(g)</w:t>
      </w:r>
      <w:r w:rsidRPr="00010ED5">
        <w:rPr>
          <w:i/>
        </w:rPr>
        <w:tab/>
      </w:r>
      <w:r w:rsidRPr="00010ED5">
        <w:t xml:space="preserve">The </w:t>
      </w:r>
      <w:r w:rsidRPr="00010ED5">
        <w:rPr>
          <w:i/>
        </w:rPr>
        <w:t>Australian Hearing Services Act 1991</w:t>
      </w:r>
      <w:r w:rsidRPr="00010ED5">
        <w:t xml:space="preserve"> was amended by Schedule</w:t>
      </w:r>
      <w:r w:rsidR="00010ED5">
        <w:t> </w:t>
      </w:r>
      <w:r w:rsidRPr="00010ED5">
        <w:t>2 (items</w:t>
      </w:r>
      <w:r w:rsidR="00010ED5">
        <w:t> </w:t>
      </w:r>
      <w:r w:rsidRPr="00010ED5">
        <w:t xml:space="preserve">823–837) only of the </w:t>
      </w:r>
      <w:r w:rsidRPr="00010ED5">
        <w:rPr>
          <w:i/>
        </w:rPr>
        <w:t>Audit (Transitional and Miscellaneous) Amendment Act 1997</w:t>
      </w:r>
      <w:r w:rsidRPr="00010ED5">
        <w:t>, subsection</w:t>
      </w:r>
      <w:r w:rsidR="00010ED5">
        <w:t> </w:t>
      </w:r>
      <w:r w:rsidRPr="00010ED5">
        <w:t>2(2) of which provides as follows:</w:t>
      </w:r>
    </w:p>
    <w:p w:rsidR="003F0206" w:rsidRPr="00010ED5" w:rsidRDefault="003F0206" w:rsidP="009C64A1">
      <w:pPr>
        <w:pStyle w:val="EndNotessubpara"/>
      </w:pPr>
      <w:r w:rsidRPr="00010ED5">
        <w:tab/>
        <w:t>(2)</w:t>
      </w:r>
      <w:r w:rsidRPr="00010ED5">
        <w:tab/>
        <w:t>Schedules</w:t>
      </w:r>
      <w:r w:rsidR="00010ED5">
        <w:t> </w:t>
      </w:r>
      <w:r w:rsidRPr="00010ED5">
        <w:t xml:space="preserve">1, 2 and 4 commence on the same day as the </w:t>
      </w:r>
      <w:r w:rsidRPr="00010ED5">
        <w:rPr>
          <w:i/>
        </w:rPr>
        <w:t>Financial Management and Accountability Act 1997</w:t>
      </w:r>
      <w:r w:rsidRPr="00010ED5">
        <w:t>.</w:t>
      </w:r>
    </w:p>
    <w:p w:rsidR="003F0206" w:rsidRPr="00010ED5" w:rsidRDefault="003F0206" w:rsidP="009C64A1">
      <w:pPr>
        <w:pStyle w:val="EndNotespara"/>
      </w:pPr>
      <w:r w:rsidRPr="00010ED5">
        <w:rPr>
          <w:i/>
        </w:rPr>
        <w:t>(h)</w:t>
      </w:r>
      <w:r w:rsidRPr="00010ED5">
        <w:rPr>
          <w:i/>
        </w:rPr>
        <w:tab/>
      </w:r>
      <w:r w:rsidRPr="00010ED5">
        <w:t xml:space="preserve">The </w:t>
      </w:r>
      <w:r w:rsidRPr="00010ED5">
        <w:rPr>
          <w:i/>
        </w:rPr>
        <w:t>Australian Hearing Services Act 1991</w:t>
      </w:r>
      <w:r w:rsidRPr="00010ED5">
        <w:t xml:space="preserve"> was amended by Schedule</w:t>
      </w:r>
      <w:r w:rsidR="00010ED5">
        <w:t> </w:t>
      </w:r>
      <w:r w:rsidRPr="00010ED5">
        <w:t>1 (items</w:t>
      </w:r>
      <w:r w:rsidR="00010ED5">
        <w:t> </w:t>
      </w:r>
      <w:r w:rsidRPr="00010ED5">
        <w:t xml:space="preserve">174–180) only of the </w:t>
      </w:r>
      <w:r w:rsidRPr="00010ED5">
        <w:rPr>
          <w:i/>
        </w:rPr>
        <w:t>Public Employment (Consequential and Transitional) Amendment Act 1999</w:t>
      </w:r>
      <w:r w:rsidRPr="00010ED5">
        <w:t>, subsections</w:t>
      </w:r>
      <w:r w:rsidR="00010ED5">
        <w:t> </w:t>
      </w:r>
      <w:r w:rsidRPr="00010ED5">
        <w:t>2(1) and (2) of which provide as follows:</w:t>
      </w:r>
    </w:p>
    <w:p w:rsidR="003F0206" w:rsidRPr="00010ED5" w:rsidRDefault="003F0206" w:rsidP="009C64A1">
      <w:pPr>
        <w:pStyle w:val="EndNotessubpara"/>
      </w:pPr>
      <w:r w:rsidRPr="00010ED5">
        <w:tab/>
        <w:t>(1)</w:t>
      </w:r>
      <w:r w:rsidRPr="00010ED5">
        <w:tab/>
        <w:t xml:space="preserve">In this Act, </w:t>
      </w:r>
      <w:r w:rsidRPr="00010ED5">
        <w:rPr>
          <w:b/>
          <w:i/>
        </w:rPr>
        <w:t xml:space="preserve">commencing time </w:t>
      </w:r>
      <w:r w:rsidRPr="00010ED5">
        <w:t xml:space="preserve">means the time when the </w:t>
      </w:r>
      <w:r w:rsidRPr="00010ED5">
        <w:rPr>
          <w:i/>
        </w:rPr>
        <w:t>Public Service Act 1999</w:t>
      </w:r>
      <w:r w:rsidRPr="00010ED5">
        <w:t xml:space="preserve"> commences.</w:t>
      </w:r>
    </w:p>
    <w:p w:rsidR="003F0206" w:rsidRPr="00010ED5" w:rsidRDefault="003F0206" w:rsidP="009C64A1">
      <w:pPr>
        <w:pStyle w:val="EndNotessubpara"/>
      </w:pPr>
      <w:r w:rsidRPr="00010ED5">
        <w:tab/>
        <w:t>(2)</w:t>
      </w:r>
      <w:r w:rsidRPr="00010ED5">
        <w:tab/>
        <w:t>Subject to this section, this Act commences at the commencing time.</w:t>
      </w:r>
    </w:p>
    <w:p w:rsidR="003F0206" w:rsidRPr="00010ED5" w:rsidRDefault="003F0206" w:rsidP="009C64A1">
      <w:pPr>
        <w:pStyle w:val="EndNotespara"/>
      </w:pPr>
      <w:r w:rsidRPr="00010ED5">
        <w:rPr>
          <w:i/>
        </w:rPr>
        <w:t>(i)</w:t>
      </w:r>
      <w:r w:rsidRPr="00010ED5">
        <w:tab/>
        <w:t xml:space="preserve">The </w:t>
      </w:r>
      <w:r w:rsidRPr="00010ED5">
        <w:rPr>
          <w:i/>
        </w:rPr>
        <w:t xml:space="preserve">Australian Hearing Services Act 1991 </w:t>
      </w:r>
      <w:r w:rsidRPr="00010ED5">
        <w:t>was amended by Schedule</w:t>
      </w:r>
      <w:r w:rsidR="00010ED5">
        <w:t> </w:t>
      </w:r>
      <w:r w:rsidRPr="00010ED5">
        <w:t>10 (items</w:t>
      </w:r>
      <w:r w:rsidR="00010ED5">
        <w:t> </w:t>
      </w:r>
      <w:r w:rsidRPr="00010ED5">
        <w:t xml:space="preserve">88 and 89) only of the </w:t>
      </w:r>
      <w:r w:rsidRPr="00010ED5">
        <w:rPr>
          <w:i/>
        </w:rPr>
        <w:t>Corporate Law Economic Reform Program Act 1999</w:t>
      </w:r>
      <w:r w:rsidRPr="00010ED5">
        <w:t>, subsections</w:t>
      </w:r>
      <w:r w:rsidR="00010ED5">
        <w:t> </w:t>
      </w:r>
      <w:r w:rsidRPr="00010ED5">
        <w:t>2(2)(c) of which provides as follows:</w:t>
      </w:r>
    </w:p>
    <w:p w:rsidR="003F0206" w:rsidRPr="00010ED5" w:rsidRDefault="003F0206" w:rsidP="009C64A1">
      <w:pPr>
        <w:pStyle w:val="EndNotessubpara"/>
      </w:pPr>
      <w:r w:rsidRPr="00010ED5">
        <w:tab/>
        <w:t>(2)</w:t>
      </w:r>
      <w:r w:rsidRPr="00010ED5">
        <w:tab/>
        <w:t>The following provisions commence on a day or days to be fixed by Proclamation:</w:t>
      </w:r>
    </w:p>
    <w:p w:rsidR="003F0206" w:rsidRPr="00010ED5" w:rsidRDefault="003F0206" w:rsidP="009C64A1">
      <w:pPr>
        <w:pStyle w:val="EndNotessubsubpara"/>
      </w:pPr>
      <w:r w:rsidRPr="00010ED5">
        <w:tab/>
        <w:t>(c)</w:t>
      </w:r>
      <w:r w:rsidRPr="00010ED5">
        <w:tab/>
        <w:t>the items in Schedules</w:t>
      </w:r>
      <w:r w:rsidR="00010ED5">
        <w:t> </w:t>
      </w:r>
      <w:r w:rsidRPr="00010ED5">
        <w:t xml:space="preserve">10, 11 and 12. </w:t>
      </w:r>
    </w:p>
    <w:p w:rsidR="003F0206" w:rsidRPr="00010ED5" w:rsidRDefault="003F0206" w:rsidP="009C64A1">
      <w:pPr>
        <w:pStyle w:val="EndNotespara"/>
      </w:pPr>
      <w:r w:rsidRPr="00010ED5">
        <w:rPr>
          <w:i/>
        </w:rPr>
        <w:t>(j)</w:t>
      </w:r>
      <w:r w:rsidRPr="00010ED5">
        <w:rPr>
          <w:i/>
        </w:rPr>
        <w:tab/>
      </w:r>
      <w:r w:rsidRPr="00010ED5">
        <w:t xml:space="preserve">The </w:t>
      </w:r>
      <w:r w:rsidRPr="00010ED5">
        <w:rPr>
          <w:i/>
        </w:rPr>
        <w:t>Australian Hearing Services Act 1991</w:t>
      </w:r>
      <w:r w:rsidRPr="00010ED5">
        <w:t xml:space="preserve"> was amended by Schedule</w:t>
      </w:r>
      <w:r w:rsidR="00010ED5">
        <w:t> </w:t>
      </w:r>
      <w:r w:rsidRPr="00010ED5">
        <w:t>3 (item</w:t>
      </w:r>
      <w:r w:rsidR="00010ED5">
        <w:t> </w:t>
      </w:r>
      <w:r w:rsidRPr="00010ED5">
        <w:t xml:space="preserve">41) only of the </w:t>
      </w:r>
      <w:r w:rsidRPr="00010ED5">
        <w:rPr>
          <w:i/>
        </w:rPr>
        <w:t>Corporations (Repeals, Consequentials and Transitionals) Act 2001</w:t>
      </w:r>
      <w:r w:rsidRPr="00010ED5">
        <w:t>, subsection</w:t>
      </w:r>
      <w:r w:rsidR="00010ED5">
        <w:t> </w:t>
      </w:r>
      <w:r w:rsidRPr="00010ED5">
        <w:t>2(3) of which provides as follows:</w:t>
      </w:r>
    </w:p>
    <w:p w:rsidR="003F0206" w:rsidRPr="00010ED5" w:rsidRDefault="003F0206" w:rsidP="009C64A1">
      <w:pPr>
        <w:pStyle w:val="EndNotessubpara"/>
      </w:pPr>
      <w:r w:rsidRPr="00010ED5">
        <w:tab/>
        <w:t>(3)</w:t>
      </w:r>
      <w:r w:rsidRPr="00010ED5">
        <w:tab/>
        <w:t xml:space="preserve">Subject to </w:t>
      </w:r>
      <w:r w:rsidR="00010ED5">
        <w:t>subsections (</w:t>
      </w:r>
      <w:r w:rsidRPr="00010ED5">
        <w:t>4) to (10), Schedule</w:t>
      </w:r>
      <w:r w:rsidR="00010ED5">
        <w:t> </w:t>
      </w:r>
      <w:r w:rsidRPr="00010ED5">
        <w:t xml:space="preserve">3 commences, or is taken to have commenced, at the same time as the </w:t>
      </w:r>
      <w:r w:rsidRPr="00010ED5">
        <w:rPr>
          <w:i/>
        </w:rPr>
        <w:t>Corporations Act 2001</w:t>
      </w:r>
      <w:r w:rsidRPr="00010ED5">
        <w:t>.</w:t>
      </w:r>
    </w:p>
    <w:p w:rsidR="00475804" w:rsidRPr="00010ED5" w:rsidRDefault="00475804" w:rsidP="007135A3">
      <w:pPr>
        <w:pStyle w:val="ENotesHeading2"/>
        <w:pageBreakBefore/>
        <w:outlineLvl w:val="9"/>
      </w:pPr>
      <w:bookmarkStart w:id="99" w:name="_Toc465348747"/>
      <w:r w:rsidRPr="00010ED5">
        <w:t>Endnote 4—Amendment history</w:t>
      </w:r>
      <w:bookmarkEnd w:id="99"/>
    </w:p>
    <w:p w:rsidR="009C64A1" w:rsidRPr="00010ED5" w:rsidRDefault="009C64A1" w:rsidP="0001128D">
      <w:pPr>
        <w:pStyle w:val="Tabletext"/>
      </w:pPr>
    </w:p>
    <w:tbl>
      <w:tblPr>
        <w:tblW w:w="7082" w:type="dxa"/>
        <w:tblLayout w:type="fixed"/>
        <w:tblLook w:val="0000" w:firstRow="0" w:lastRow="0" w:firstColumn="0" w:lastColumn="0" w:noHBand="0" w:noVBand="0"/>
      </w:tblPr>
      <w:tblGrid>
        <w:gridCol w:w="2139"/>
        <w:gridCol w:w="4943"/>
      </w:tblGrid>
      <w:tr w:rsidR="009C64A1" w:rsidRPr="00010ED5" w:rsidTr="00475804">
        <w:trPr>
          <w:cantSplit/>
          <w:tblHeader/>
        </w:trPr>
        <w:tc>
          <w:tcPr>
            <w:tcW w:w="2139" w:type="dxa"/>
            <w:tcBorders>
              <w:top w:val="single" w:sz="12" w:space="0" w:color="auto"/>
              <w:bottom w:val="single" w:sz="12" w:space="0" w:color="auto"/>
            </w:tcBorders>
            <w:shd w:val="clear" w:color="auto" w:fill="auto"/>
          </w:tcPr>
          <w:p w:rsidR="009C64A1" w:rsidRPr="00010ED5" w:rsidRDefault="009C64A1" w:rsidP="0001128D">
            <w:pPr>
              <w:pStyle w:val="ENoteTableHeading"/>
            </w:pPr>
            <w:r w:rsidRPr="00010ED5">
              <w:t>Provision affected</w:t>
            </w:r>
          </w:p>
        </w:tc>
        <w:tc>
          <w:tcPr>
            <w:tcW w:w="4943" w:type="dxa"/>
            <w:tcBorders>
              <w:top w:val="single" w:sz="12" w:space="0" w:color="auto"/>
              <w:bottom w:val="single" w:sz="12" w:space="0" w:color="auto"/>
            </w:tcBorders>
            <w:shd w:val="clear" w:color="auto" w:fill="auto"/>
          </w:tcPr>
          <w:p w:rsidR="009C64A1" w:rsidRPr="00010ED5" w:rsidRDefault="009C64A1" w:rsidP="0001128D">
            <w:pPr>
              <w:pStyle w:val="ENoteTableHeading"/>
            </w:pPr>
            <w:r w:rsidRPr="00010ED5">
              <w:t>How affected</w:t>
            </w:r>
          </w:p>
        </w:tc>
      </w:tr>
      <w:tr w:rsidR="009C64A1" w:rsidRPr="00010ED5" w:rsidTr="009C64A1">
        <w:trPr>
          <w:cantSplit/>
        </w:trPr>
        <w:tc>
          <w:tcPr>
            <w:tcW w:w="2139" w:type="dxa"/>
            <w:tcBorders>
              <w:top w:val="single" w:sz="12" w:space="0" w:color="auto"/>
            </w:tcBorders>
            <w:shd w:val="clear" w:color="auto" w:fill="auto"/>
          </w:tcPr>
          <w:p w:rsidR="009C64A1" w:rsidRPr="00010ED5" w:rsidRDefault="009C64A1" w:rsidP="009C64A1">
            <w:pPr>
              <w:pStyle w:val="ENoteTableText"/>
            </w:pPr>
            <w:r w:rsidRPr="00010ED5">
              <w:rPr>
                <w:b/>
              </w:rPr>
              <w:t>Part</w:t>
            </w:r>
            <w:r w:rsidR="00010ED5">
              <w:rPr>
                <w:b/>
              </w:rPr>
              <w:t> </w:t>
            </w:r>
            <w:r w:rsidRPr="00010ED5">
              <w:rPr>
                <w:b/>
              </w:rPr>
              <w:t>1</w:t>
            </w:r>
          </w:p>
        </w:tc>
        <w:tc>
          <w:tcPr>
            <w:tcW w:w="4943" w:type="dxa"/>
            <w:tcBorders>
              <w:top w:val="single" w:sz="12" w:space="0" w:color="auto"/>
            </w:tcBorders>
            <w:shd w:val="clear" w:color="auto" w:fill="auto"/>
          </w:tcPr>
          <w:p w:rsidR="009C64A1" w:rsidRPr="00010ED5" w:rsidRDefault="009C64A1" w:rsidP="009C64A1">
            <w:pPr>
              <w:pStyle w:val="ENoteTableText"/>
            </w:pP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1</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3</w:t>
            </w:r>
            <w:r w:rsidR="009C64A1" w:rsidRPr="00010ED5">
              <w:tab/>
            </w:r>
          </w:p>
        </w:tc>
        <w:tc>
          <w:tcPr>
            <w:tcW w:w="4943" w:type="dxa"/>
            <w:shd w:val="clear" w:color="auto" w:fill="auto"/>
          </w:tcPr>
          <w:p w:rsidR="009C64A1" w:rsidRPr="00010ED5" w:rsidRDefault="009C64A1" w:rsidP="009C64A1">
            <w:pPr>
              <w:pStyle w:val="ENoteTableText"/>
            </w:pPr>
            <w:r w:rsidRPr="00010ED5">
              <w:t>rep.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4 </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136, 1992; No.</w:t>
            </w:r>
            <w:r w:rsidR="00010ED5">
              <w:t> </w:t>
            </w:r>
            <w:r w:rsidRPr="00010ED5">
              <w:t>82, 1997; No.</w:t>
            </w:r>
            <w:r w:rsidR="00010ED5">
              <w:t> </w:t>
            </w:r>
            <w:r w:rsidRPr="00010ED5">
              <w:t>55, 2001; No.</w:t>
            </w:r>
            <w:r w:rsidR="00010ED5">
              <w:t> </w:t>
            </w:r>
            <w:r w:rsidRPr="00010ED5">
              <w:t>8, 2005</w:t>
            </w:r>
            <w:r w:rsidR="009516C0" w:rsidRPr="00010ED5">
              <w:t>; No 62, 2014</w:t>
            </w:r>
            <w:r w:rsidR="00910E36" w:rsidRPr="00010ED5">
              <w:t>; No 59, 2015</w:t>
            </w:r>
            <w:r w:rsidRPr="00010ED5">
              <w:t xml:space="preserve"> </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5 </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136, 1992; Nos. 61 and 76, 1993; Nos. 78 and 116, 1994; No.</w:t>
            </w:r>
            <w:r w:rsidR="00010ED5">
              <w:t> </w:t>
            </w:r>
            <w:r w:rsidRPr="00010ED5">
              <w:t>84, 1996;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9C64A1" w:rsidP="009C64A1">
            <w:pPr>
              <w:pStyle w:val="Tabletext"/>
            </w:pPr>
          </w:p>
        </w:tc>
        <w:tc>
          <w:tcPr>
            <w:tcW w:w="4943" w:type="dxa"/>
            <w:shd w:val="clear" w:color="auto" w:fill="auto"/>
          </w:tcPr>
          <w:p w:rsidR="009C64A1" w:rsidRPr="00010ED5" w:rsidRDefault="009C64A1" w:rsidP="009C64A1">
            <w:pPr>
              <w:pStyle w:val="ENoteTableText"/>
            </w:pPr>
            <w:r w:rsidRPr="00010ED5">
              <w:t>rep. No.</w:t>
            </w:r>
            <w:r w:rsidR="00010ED5">
              <w:t> </w:t>
            </w:r>
            <w:r w:rsidRPr="00010ED5">
              <w:t>82, 1997</w:t>
            </w:r>
          </w:p>
        </w:tc>
      </w:tr>
      <w:tr w:rsidR="00910E36" w:rsidRPr="00010ED5" w:rsidTr="009C64A1">
        <w:trPr>
          <w:cantSplit/>
        </w:trPr>
        <w:tc>
          <w:tcPr>
            <w:tcW w:w="2139" w:type="dxa"/>
            <w:shd w:val="clear" w:color="auto" w:fill="auto"/>
          </w:tcPr>
          <w:p w:rsidR="00910E36" w:rsidRPr="00010ED5" w:rsidRDefault="00910E36" w:rsidP="001E19CC">
            <w:pPr>
              <w:pStyle w:val="ENoteTableText"/>
              <w:tabs>
                <w:tab w:val="center" w:leader="dot" w:pos="2268"/>
              </w:tabs>
            </w:pPr>
            <w:r w:rsidRPr="00010ED5">
              <w:t>s 6AA</w:t>
            </w:r>
            <w:r w:rsidRPr="00010ED5">
              <w:tab/>
            </w:r>
          </w:p>
        </w:tc>
        <w:tc>
          <w:tcPr>
            <w:tcW w:w="4943" w:type="dxa"/>
            <w:shd w:val="clear" w:color="auto" w:fill="auto"/>
          </w:tcPr>
          <w:p w:rsidR="00910E36" w:rsidRPr="00010ED5" w:rsidRDefault="00910E36" w:rsidP="009C64A1">
            <w:pPr>
              <w:pStyle w:val="ENoteTableText"/>
            </w:pPr>
            <w:r w:rsidRPr="00010ED5">
              <w:t>ad No 59, 2015</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6A </w:t>
            </w:r>
            <w:r w:rsidR="009C64A1" w:rsidRPr="00010ED5">
              <w:tab/>
            </w:r>
          </w:p>
        </w:tc>
        <w:tc>
          <w:tcPr>
            <w:tcW w:w="4943" w:type="dxa"/>
            <w:shd w:val="clear" w:color="auto" w:fill="auto"/>
          </w:tcPr>
          <w:p w:rsidR="009C64A1" w:rsidRPr="00010ED5" w:rsidRDefault="009C64A1" w:rsidP="009C64A1">
            <w:pPr>
              <w:pStyle w:val="ENoteTableText"/>
            </w:pPr>
            <w:r w:rsidRPr="00010ED5">
              <w:t>ad. No.</w:t>
            </w:r>
            <w:r w:rsidR="00010ED5">
              <w:t> </w:t>
            </w:r>
            <w:r w:rsidRPr="00010ED5">
              <w:t>111, 2001</w:t>
            </w:r>
          </w:p>
        </w:tc>
      </w:tr>
      <w:tr w:rsidR="009C64A1" w:rsidRPr="00010ED5" w:rsidTr="009C64A1">
        <w:trPr>
          <w:cantSplit/>
        </w:trPr>
        <w:tc>
          <w:tcPr>
            <w:tcW w:w="2139" w:type="dxa"/>
            <w:shd w:val="clear" w:color="auto" w:fill="auto"/>
          </w:tcPr>
          <w:p w:rsidR="009C64A1" w:rsidRPr="00010ED5" w:rsidRDefault="009C64A1" w:rsidP="009C64A1">
            <w:pPr>
              <w:pStyle w:val="ENoteTableText"/>
            </w:pPr>
            <w:r w:rsidRPr="00010ED5">
              <w:rPr>
                <w:b/>
              </w:rPr>
              <w:t>Part</w:t>
            </w:r>
            <w:r w:rsidR="00010ED5">
              <w:rPr>
                <w:b/>
              </w:rPr>
              <w:t> </w:t>
            </w:r>
            <w:r w:rsidRPr="00010ED5">
              <w:rPr>
                <w:b/>
              </w:rPr>
              <w:t>2</w:t>
            </w:r>
          </w:p>
        </w:tc>
        <w:tc>
          <w:tcPr>
            <w:tcW w:w="4943" w:type="dxa"/>
            <w:shd w:val="clear" w:color="auto" w:fill="auto"/>
          </w:tcPr>
          <w:p w:rsidR="009C64A1" w:rsidRPr="00010ED5" w:rsidRDefault="009C64A1" w:rsidP="009C64A1">
            <w:pPr>
              <w:pStyle w:val="ENoteTableText"/>
            </w:pPr>
          </w:p>
        </w:tc>
      </w:tr>
      <w:tr w:rsidR="008851EB" w:rsidRPr="00010ED5" w:rsidTr="009C64A1">
        <w:trPr>
          <w:cantSplit/>
        </w:trPr>
        <w:tc>
          <w:tcPr>
            <w:tcW w:w="2139" w:type="dxa"/>
            <w:shd w:val="clear" w:color="auto" w:fill="auto"/>
          </w:tcPr>
          <w:p w:rsidR="008851EB" w:rsidRPr="00010ED5" w:rsidRDefault="008851EB" w:rsidP="00305273">
            <w:pPr>
              <w:pStyle w:val="ENoteTableText"/>
              <w:tabs>
                <w:tab w:val="center" w:leader="dot" w:pos="2268"/>
              </w:tabs>
            </w:pPr>
            <w:r w:rsidRPr="00010ED5">
              <w:t>s 7</w:t>
            </w:r>
            <w:r w:rsidRPr="00010ED5">
              <w:tab/>
            </w:r>
          </w:p>
        </w:tc>
        <w:tc>
          <w:tcPr>
            <w:tcW w:w="4943" w:type="dxa"/>
            <w:shd w:val="clear" w:color="auto" w:fill="auto"/>
          </w:tcPr>
          <w:p w:rsidR="008851EB" w:rsidRPr="00010ED5" w:rsidRDefault="008851EB" w:rsidP="009C64A1">
            <w:pPr>
              <w:pStyle w:val="ENoteTableText"/>
            </w:pPr>
            <w:r w:rsidRPr="00010ED5">
              <w:t>am No 152, 1997; No 62, 2014</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8</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w:t>
            </w:r>
            <w:r w:rsidR="00010ED5">
              <w:t> </w:t>
            </w:r>
            <w:r w:rsidRPr="00010ED5">
              <w:t>97; No.</w:t>
            </w:r>
            <w:r w:rsidR="00010ED5">
              <w:t> </w:t>
            </w:r>
            <w:r w:rsidRPr="00010ED5">
              <w:t>146, 1999</w:t>
            </w:r>
            <w:r w:rsidR="00B17D72" w:rsidRPr="00010ED5">
              <w:t>;</w:t>
            </w:r>
            <w:r w:rsidR="0056113A" w:rsidRPr="00010ED5">
              <w:t xml:space="preserve"> No.</w:t>
            </w:r>
            <w:r w:rsidR="00010ED5">
              <w:t> </w:t>
            </w:r>
            <w:r w:rsidR="0056113A" w:rsidRPr="00010ED5">
              <w:t>46, 2011;</w:t>
            </w:r>
            <w:r w:rsidR="00B17D72" w:rsidRPr="00010ED5">
              <w:t xml:space="preserve"> No.</w:t>
            </w:r>
            <w:r w:rsidR="00010ED5">
              <w:t> </w:t>
            </w:r>
            <w:r w:rsidR="00B17D72" w:rsidRPr="00010ED5">
              <w:t>103, 2013</w:t>
            </w:r>
            <w:r w:rsidR="0056113A" w:rsidRPr="00010ED5">
              <w:t>; No 126, 2015</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9</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9A</w:t>
            </w:r>
            <w:r w:rsidR="009C64A1" w:rsidRPr="00010ED5">
              <w:tab/>
            </w:r>
          </w:p>
        </w:tc>
        <w:tc>
          <w:tcPr>
            <w:tcW w:w="4943" w:type="dxa"/>
            <w:shd w:val="clear" w:color="auto" w:fill="auto"/>
          </w:tcPr>
          <w:p w:rsidR="009C64A1" w:rsidRPr="00010ED5" w:rsidRDefault="009C64A1" w:rsidP="009C64A1">
            <w:pPr>
              <w:pStyle w:val="ENoteTableText"/>
            </w:pPr>
            <w:r w:rsidRPr="00010ED5">
              <w:t>ad.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10 </w:t>
            </w:r>
            <w:r w:rsidR="009C64A1" w:rsidRPr="00010ED5">
              <w:tab/>
            </w:r>
          </w:p>
        </w:tc>
        <w:tc>
          <w:tcPr>
            <w:tcW w:w="4943" w:type="dxa"/>
            <w:shd w:val="clear" w:color="auto" w:fill="auto"/>
          </w:tcPr>
          <w:p w:rsidR="009C64A1" w:rsidRPr="00010ED5" w:rsidRDefault="009C64A1" w:rsidP="009C64A1">
            <w:pPr>
              <w:pStyle w:val="ENoteTableText"/>
            </w:pPr>
            <w:r w:rsidRPr="00010ED5">
              <w:t>rep. No.</w:t>
            </w:r>
            <w:r w:rsidR="00010ED5">
              <w:t> </w:t>
            </w:r>
            <w:r w:rsidRPr="00010ED5">
              <w:t>152, 1997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11</w:t>
            </w:r>
            <w:r w:rsidR="009C64A1" w:rsidRPr="00010ED5">
              <w:tab/>
            </w:r>
          </w:p>
        </w:tc>
        <w:tc>
          <w:tcPr>
            <w:tcW w:w="4943" w:type="dxa"/>
            <w:shd w:val="clear" w:color="auto" w:fill="auto"/>
          </w:tcPr>
          <w:p w:rsidR="009C64A1" w:rsidRPr="00010ED5" w:rsidRDefault="009C64A1" w:rsidP="009C64A1">
            <w:pPr>
              <w:pStyle w:val="ENoteTableText"/>
            </w:pPr>
            <w:r w:rsidRPr="00010ED5">
              <w:t>rep.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12 </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152, 1997</w:t>
            </w:r>
            <w:r w:rsidR="003518B9" w:rsidRPr="00010ED5">
              <w:t>; No 62, 2014</w:t>
            </w:r>
          </w:p>
        </w:tc>
      </w:tr>
      <w:tr w:rsidR="009C64A1" w:rsidRPr="00010ED5" w:rsidTr="009C64A1">
        <w:trPr>
          <w:cantSplit/>
        </w:trPr>
        <w:tc>
          <w:tcPr>
            <w:tcW w:w="2139" w:type="dxa"/>
            <w:shd w:val="clear" w:color="auto" w:fill="auto"/>
          </w:tcPr>
          <w:p w:rsidR="009C64A1" w:rsidRPr="00010ED5" w:rsidRDefault="009C64A1" w:rsidP="009C64A1">
            <w:pPr>
              <w:pStyle w:val="ENoteTableText"/>
            </w:pPr>
            <w:r w:rsidRPr="00010ED5">
              <w:rPr>
                <w:b/>
              </w:rPr>
              <w:t>Part</w:t>
            </w:r>
            <w:r w:rsidR="00010ED5">
              <w:rPr>
                <w:b/>
              </w:rPr>
              <w:t> </w:t>
            </w:r>
            <w:r w:rsidRPr="00010ED5">
              <w:rPr>
                <w:b/>
              </w:rPr>
              <w:t>3</w:t>
            </w:r>
          </w:p>
        </w:tc>
        <w:tc>
          <w:tcPr>
            <w:tcW w:w="4943" w:type="dxa"/>
            <w:shd w:val="clear" w:color="auto" w:fill="auto"/>
          </w:tcPr>
          <w:p w:rsidR="009C64A1" w:rsidRPr="00010ED5" w:rsidRDefault="009C64A1" w:rsidP="009C64A1">
            <w:pPr>
              <w:pStyle w:val="ENoteTableText"/>
            </w:pPr>
          </w:p>
        </w:tc>
      </w:tr>
      <w:tr w:rsidR="009C64A1" w:rsidRPr="00010ED5" w:rsidTr="009C64A1">
        <w:trPr>
          <w:cantSplit/>
        </w:trPr>
        <w:tc>
          <w:tcPr>
            <w:tcW w:w="2139" w:type="dxa"/>
            <w:shd w:val="clear" w:color="auto" w:fill="auto"/>
          </w:tcPr>
          <w:p w:rsidR="009C64A1" w:rsidRPr="00010ED5" w:rsidRDefault="009C64A1" w:rsidP="009C64A1">
            <w:pPr>
              <w:pStyle w:val="ENoteTableText"/>
            </w:pPr>
            <w:r w:rsidRPr="00010ED5">
              <w:rPr>
                <w:b/>
              </w:rPr>
              <w:t>Division</w:t>
            </w:r>
            <w:r w:rsidR="00010ED5">
              <w:rPr>
                <w:b/>
              </w:rPr>
              <w:t> </w:t>
            </w:r>
            <w:r w:rsidRPr="00010ED5">
              <w:rPr>
                <w:b/>
              </w:rPr>
              <w:t>1</w:t>
            </w:r>
          </w:p>
        </w:tc>
        <w:tc>
          <w:tcPr>
            <w:tcW w:w="4943" w:type="dxa"/>
            <w:shd w:val="clear" w:color="auto" w:fill="auto"/>
          </w:tcPr>
          <w:p w:rsidR="009C64A1" w:rsidRPr="00010ED5" w:rsidRDefault="009C64A1" w:rsidP="009C64A1">
            <w:pPr>
              <w:pStyle w:val="ENoteTableText"/>
            </w:pP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15</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16</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16A</w:t>
            </w:r>
            <w:r w:rsidR="009C64A1" w:rsidRPr="00010ED5">
              <w:tab/>
            </w:r>
          </w:p>
        </w:tc>
        <w:tc>
          <w:tcPr>
            <w:tcW w:w="4943" w:type="dxa"/>
            <w:shd w:val="clear" w:color="auto" w:fill="auto"/>
          </w:tcPr>
          <w:p w:rsidR="009C64A1" w:rsidRPr="00010ED5" w:rsidRDefault="009C64A1" w:rsidP="009C64A1">
            <w:pPr>
              <w:pStyle w:val="ENoteTableText"/>
            </w:pPr>
            <w:r w:rsidRPr="00010ED5">
              <w:t>ad.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9C64A1" w:rsidP="009C64A1">
            <w:pPr>
              <w:pStyle w:val="ENoteTableText"/>
            </w:pPr>
            <w:r w:rsidRPr="00010ED5">
              <w:rPr>
                <w:b/>
              </w:rPr>
              <w:t>Division</w:t>
            </w:r>
            <w:r w:rsidR="00010ED5">
              <w:rPr>
                <w:b/>
              </w:rPr>
              <w:t> </w:t>
            </w:r>
            <w:r w:rsidRPr="00010ED5">
              <w:rPr>
                <w:b/>
              </w:rPr>
              <w:t>2</w:t>
            </w:r>
          </w:p>
        </w:tc>
        <w:tc>
          <w:tcPr>
            <w:tcW w:w="4943" w:type="dxa"/>
            <w:shd w:val="clear" w:color="auto" w:fill="auto"/>
          </w:tcPr>
          <w:p w:rsidR="009C64A1" w:rsidRPr="00010ED5" w:rsidRDefault="009C64A1" w:rsidP="009C64A1">
            <w:pPr>
              <w:pStyle w:val="ENoteTableText"/>
            </w:pP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ss.</w:t>
            </w:r>
            <w:r w:rsidR="00010ED5">
              <w:t> </w:t>
            </w:r>
            <w:r w:rsidR="009C64A1" w:rsidRPr="00010ED5">
              <w:t>17–21</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22 </w:t>
            </w:r>
            <w:r w:rsidR="009C64A1" w:rsidRPr="00010ED5">
              <w:tab/>
            </w:r>
          </w:p>
        </w:tc>
        <w:tc>
          <w:tcPr>
            <w:tcW w:w="4943" w:type="dxa"/>
            <w:shd w:val="clear" w:color="auto" w:fill="auto"/>
          </w:tcPr>
          <w:p w:rsidR="009C64A1" w:rsidRPr="00010ED5" w:rsidRDefault="009C64A1" w:rsidP="009C64A1">
            <w:pPr>
              <w:pStyle w:val="ENoteTableText"/>
            </w:pPr>
            <w:r w:rsidRPr="00010ED5">
              <w:t>am. Nos. 82 and 152,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24</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9C64A1" w:rsidP="009C64A1">
            <w:pPr>
              <w:pStyle w:val="Tabletext"/>
            </w:pPr>
          </w:p>
        </w:tc>
        <w:tc>
          <w:tcPr>
            <w:tcW w:w="4943" w:type="dxa"/>
            <w:shd w:val="clear" w:color="auto" w:fill="auto"/>
          </w:tcPr>
          <w:p w:rsidR="009C64A1" w:rsidRPr="00010ED5" w:rsidRDefault="009C64A1" w:rsidP="009C64A1">
            <w:pPr>
              <w:pStyle w:val="ENoteTableText"/>
            </w:pPr>
            <w:r w:rsidRPr="00010ED5">
              <w:t>rep. No.</w:t>
            </w:r>
            <w:r w:rsidR="00010ED5">
              <w:t> </w:t>
            </w:r>
            <w:r w:rsidRPr="00010ED5">
              <w:t>152, 1997</w:t>
            </w:r>
          </w:p>
        </w:tc>
      </w:tr>
      <w:tr w:rsidR="009C64A1" w:rsidRPr="00010ED5" w:rsidTr="009C64A1">
        <w:trPr>
          <w:cantSplit/>
        </w:trPr>
        <w:tc>
          <w:tcPr>
            <w:tcW w:w="2139" w:type="dxa"/>
            <w:shd w:val="clear" w:color="auto" w:fill="auto"/>
          </w:tcPr>
          <w:p w:rsidR="009C64A1" w:rsidRPr="00010ED5" w:rsidRDefault="009C64A1" w:rsidP="009C64A1">
            <w:pPr>
              <w:pStyle w:val="ENoteTableText"/>
            </w:pPr>
            <w:r w:rsidRPr="00010ED5">
              <w:rPr>
                <w:b/>
              </w:rPr>
              <w:t>Division</w:t>
            </w:r>
            <w:r w:rsidR="00010ED5">
              <w:rPr>
                <w:b/>
              </w:rPr>
              <w:t> </w:t>
            </w:r>
            <w:r w:rsidRPr="00010ED5">
              <w:rPr>
                <w:b/>
              </w:rPr>
              <w:t>3</w:t>
            </w:r>
          </w:p>
        </w:tc>
        <w:tc>
          <w:tcPr>
            <w:tcW w:w="4943" w:type="dxa"/>
            <w:shd w:val="clear" w:color="auto" w:fill="auto"/>
          </w:tcPr>
          <w:p w:rsidR="009C64A1" w:rsidRPr="00010ED5" w:rsidRDefault="009C64A1" w:rsidP="009C64A1">
            <w:pPr>
              <w:pStyle w:val="ENoteTableText"/>
            </w:pPr>
          </w:p>
        </w:tc>
      </w:tr>
      <w:tr w:rsidR="009C64A1" w:rsidRPr="00010ED5" w:rsidTr="009C64A1">
        <w:trPr>
          <w:cantSplit/>
        </w:trPr>
        <w:tc>
          <w:tcPr>
            <w:tcW w:w="2139" w:type="dxa"/>
            <w:shd w:val="clear" w:color="auto" w:fill="auto"/>
          </w:tcPr>
          <w:p w:rsidR="009C64A1" w:rsidRPr="00010ED5" w:rsidRDefault="009C64A1" w:rsidP="00A9079C">
            <w:pPr>
              <w:pStyle w:val="ENoteTableText"/>
              <w:tabs>
                <w:tab w:val="center" w:leader="dot" w:pos="2268"/>
              </w:tabs>
            </w:pPr>
            <w:r w:rsidRPr="00010ED5">
              <w:t>Div</w:t>
            </w:r>
            <w:r w:rsidR="00A9079C" w:rsidRPr="00010ED5">
              <w:t>ision</w:t>
            </w:r>
            <w:r w:rsidR="00010ED5">
              <w:t> </w:t>
            </w:r>
            <w:r w:rsidRPr="00010ED5">
              <w:t>3</w:t>
            </w:r>
            <w:r w:rsidRPr="00010ED5">
              <w:tab/>
            </w:r>
          </w:p>
        </w:tc>
        <w:tc>
          <w:tcPr>
            <w:tcW w:w="4943" w:type="dxa"/>
            <w:shd w:val="clear" w:color="auto" w:fill="auto"/>
          </w:tcPr>
          <w:p w:rsidR="009C64A1" w:rsidRPr="00010ED5" w:rsidRDefault="009C64A1" w:rsidP="009C64A1">
            <w:pPr>
              <w:pStyle w:val="ENoteTableText"/>
            </w:pPr>
            <w:r w:rsidRPr="00010ED5">
              <w:t>rs.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ss.</w:t>
            </w:r>
            <w:r w:rsidR="00010ED5">
              <w:t> </w:t>
            </w:r>
            <w:r w:rsidR="009C64A1" w:rsidRPr="00010ED5">
              <w:t>25–30</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31 </w:t>
            </w:r>
            <w:r w:rsidR="009C64A1" w:rsidRPr="00010ED5">
              <w:tab/>
            </w:r>
          </w:p>
        </w:tc>
        <w:tc>
          <w:tcPr>
            <w:tcW w:w="4943" w:type="dxa"/>
            <w:shd w:val="clear" w:color="auto" w:fill="auto"/>
          </w:tcPr>
          <w:p w:rsidR="009C64A1" w:rsidRPr="00010ED5" w:rsidRDefault="009C64A1" w:rsidP="009C64A1">
            <w:pPr>
              <w:pStyle w:val="ENoteTableText"/>
            </w:pPr>
            <w:r w:rsidRPr="00010ED5">
              <w:t>am. Nos. 82 and 152, 1997; No.</w:t>
            </w:r>
            <w:r w:rsidR="00010ED5">
              <w:t> </w:t>
            </w:r>
            <w:r w:rsidRPr="00010ED5">
              <w:t>156, 1999</w:t>
            </w:r>
            <w:r w:rsidR="00312E11" w:rsidRPr="00010ED5">
              <w:t>; No 62, 2014</w:t>
            </w: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32</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 No.</w:t>
            </w:r>
            <w:r w:rsidR="00010ED5">
              <w:t> </w:t>
            </w:r>
            <w:r w:rsidRPr="00010ED5">
              <w:t>46, 2011</w:t>
            </w:r>
          </w:p>
        </w:tc>
      </w:tr>
      <w:tr w:rsidR="009C64A1" w:rsidRPr="00010ED5" w:rsidTr="009C64A1">
        <w:trPr>
          <w:cantSplit/>
        </w:trPr>
        <w:tc>
          <w:tcPr>
            <w:tcW w:w="2139" w:type="dxa"/>
            <w:shd w:val="clear" w:color="auto" w:fill="auto"/>
          </w:tcPr>
          <w:p w:rsidR="009C64A1" w:rsidRPr="00010ED5" w:rsidRDefault="009C64A1" w:rsidP="009C64A1">
            <w:pPr>
              <w:pStyle w:val="ENoteTableText"/>
            </w:pPr>
            <w:r w:rsidRPr="00010ED5">
              <w:rPr>
                <w:b/>
              </w:rPr>
              <w:t>Division</w:t>
            </w:r>
            <w:r w:rsidR="00010ED5">
              <w:rPr>
                <w:b/>
              </w:rPr>
              <w:t> </w:t>
            </w:r>
            <w:r w:rsidRPr="00010ED5">
              <w:rPr>
                <w:b/>
              </w:rPr>
              <w:t>4</w:t>
            </w:r>
          </w:p>
        </w:tc>
        <w:tc>
          <w:tcPr>
            <w:tcW w:w="4943" w:type="dxa"/>
            <w:shd w:val="clear" w:color="auto" w:fill="auto"/>
          </w:tcPr>
          <w:p w:rsidR="009C64A1" w:rsidRPr="00010ED5" w:rsidRDefault="009C64A1" w:rsidP="009C64A1">
            <w:pPr>
              <w:pStyle w:val="ENoteTableText"/>
            </w:pPr>
          </w:p>
        </w:tc>
      </w:tr>
      <w:tr w:rsidR="009C64A1" w:rsidRPr="00010ED5" w:rsidTr="009C64A1">
        <w:trPr>
          <w:cantSplit/>
        </w:trPr>
        <w:tc>
          <w:tcPr>
            <w:tcW w:w="2139" w:type="dxa"/>
            <w:shd w:val="clear" w:color="auto" w:fill="auto"/>
          </w:tcPr>
          <w:p w:rsidR="009C64A1" w:rsidRPr="00010ED5" w:rsidRDefault="00305273" w:rsidP="00305273">
            <w:pPr>
              <w:pStyle w:val="ENoteTableText"/>
              <w:tabs>
                <w:tab w:val="center" w:leader="dot" w:pos="2268"/>
              </w:tabs>
            </w:pPr>
            <w:r w:rsidRPr="00010ED5">
              <w:t>s.</w:t>
            </w:r>
            <w:r w:rsidR="009C64A1" w:rsidRPr="00010ED5">
              <w:t xml:space="preserve"> 34</w:t>
            </w:r>
            <w:r w:rsidR="009C64A1" w:rsidRPr="00010ED5">
              <w:tab/>
            </w:r>
          </w:p>
        </w:tc>
        <w:tc>
          <w:tcPr>
            <w:tcW w:w="4943" w:type="dxa"/>
            <w:shd w:val="clear" w:color="auto" w:fill="auto"/>
          </w:tcPr>
          <w:p w:rsidR="009C64A1" w:rsidRPr="00010ED5" w:rsidRDefault="009C64A1" w:rsidP="009C64A1">
            <w:pPr>
              <w:pStyle w:val="ENoteTableText"/>
            </w:pPr>
            <w:r w:rsidRPr="00010ED5">
              <w:t>am. No.</w:t>
            </w:r>
            <w:r w:rsidR="00010ED5">
              <w:t> </w:t>
            </w:r>
            <w:r w:rsidRPr="00010ED5">
              <w:t>82, 1997</w:t>
            </w:r>
          </w:p>
        </w:tc>
      </w:tr>
      <w:tr w:rsidR="009C64A1" w:rsidRPr="00010ED5" w:rsidTr="009C64A1">
        <w:trPr>
          <w:cantSplit/>
        </w:trPr>
        <w:tc>
          <w:tcPr>
            <w:tcW w:w="2139" w:type="dxa"/>
            <w:shd w:val="clear" w:color="auto" w:fill="auto"/>
          </w:tcPr>
          <w:p w:rsidR="009C64A1" w:rsidRPr="00010ED5" w:rsidRDefault="009C64A1" w:rsidP="009C64A1">
            <w:pPr>
              <w:pStyle w:val="ENoteTableText"/>
            </w:pPr>
            <w:r w:rsidRPr="00010ED5">
              <w:rPr>
                <w:b/>
              </w:rPr>
              <w:t>Part</w:t>
            </w:r>
            <w:r w:rsidR="00010ED5">
              <w:rPr>
                <w:b/>
              </w:rPr>
              <w:t> </w:t>
            </w:r>
            <w:r w:rsidRPr="00010ED5">
              <w:rPr>
                <w:b/>
              </w:rPr>
              <w:t>4</w:t>
            </w:r>
          </w:p>
        </w:tc>
        <w:tc>
          <w:tcPr>
            <w:tcW w:w="4943" w:type="dxa"/>
            <w:shd w:val="clear" w:color="auto" w:fill="auto"/>
          </w:tcPr>
          <w:p w:rsidR="009C64A1" w:rsidRPr="00010ED5" w:rsidRDefault="009C64A1" w:rsidP="009C64A1">
            <w:pPr>
              <w:pStyle w:val="ENoteTableText"/>
            </w:pP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36</w:t>
            </w:r>
            <w:r w:rsidRPr="00010ED5">
              <w:tab/>
            </w:r>
          </w:p>
        </w:tc>
        <w:tc>
          <w:tcPr>
            <w:tcW w:w="4943" w:type="dxa"/>
            <w:shd w:val="clear" w:color="auto" w:fill="auto"/>
          </w:tcPr>
          <w:p w:rsidR="000147AC" w:rsidRPr="00010ED5" w:rsidRDefault="000147AC" w:rsidP="009C64A1">
            <w:pPr>
              <w:pStyle w:val="ENoteTableText"/>
            </w:pPr>
            <w:r w:rsidRPr="00010ED5">
              <w:t>rs No 62, 2014</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37</w:t>
            </w:r>
            <w:r w:rsidRPr="00010ED5">
              <w:tab/>
            </w:r>
          </w:p>
        </w:tc>
        <w:tc>
          <w:tcPr>
            <w:tcW w:w="4943" w:type="dxa"/>
            <w:shd w:val="clear" w:color="auto" w:fill="auto"/>
          </w:tcPr>
          <w:p w:rsidR="000147AC" w:rsidRPr="00010ED5" w:rsidRDefault="000147AC" w:rsidP="009C64A1">
            <w:pPr>
              <w:pStyle w:val="ENoteTableText"/>
            </w:pPr>
            <w:r w:rsidRPr="00010ED5">
              <w:t>rs No 62, 2014</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 xml:space="preserve">s. 39 </w:t>
            </w:r>
            <w:r w:rsidRPr="00010ED5">
              <w:tab/>
            </w:r>
          </w:p>
        </w:tc>
        <w:tc>
          <w:tcPr>
            <w:tcW w:w="4943" w:type="dxa"/>
            <w:shd w:val="clear" w:color="auto" w:fill="auto"/>
          </w:tcPr>
          <w:p w:rsidR="000147AC" w:rsidRPr="00010ED5" w:rsidRDefault="000147AC" w:rsidP="009C64A1">
            <w:pPr>
              <w:pStyle w:val="ENoteTableText"/>
            </w:pPr>
            <w:r w:rsidRPr="00010ED5">
              <w:t>rep. No.</w:t>
            </w:r>
            <w:r w:rsidR="00010ED5">
              <w:t> </w:t>
            </w:r>
            <w:r w:rsidRPr="00010ED5">
              <w:t>152, 1997</w:t>
            </w:r>
          </w:p>
        </w:tc>
      </w:tr>
      <w:tr w:rsidR="000147AC" w:rsidRPr="00010ED5" w:rsidTr="009C64A1">
        <w:trPr>
          <w:cantSplit/>
        </w:trPr>
        <w:tc>
          <w:tcPr>
            <w:tcW w:w="2139" w:type="dxa"/>
            <w:shd w:val="clear" w:color="auto" w:fill="auto"/>
          </w:tcPr>
          <w:p w:rsidR="000147AC" w:rsidRPr="00010ED5" w:rsidRDefault="000147AC" w:rsidP="009C64A1">
            <w:pPr>
              <w:pStyle w:val="ENoteTableText"/>
            </w:pPr>
            <w:r w:rsidRPr="00010ED5">
              <w:rPr>
                <w:b/>
              </w:rPr>
              <w:t>Part</w:t>
            </w:r>
            <w:r w:rsidR="00010ED5">
              <w:rPr>
                <w:b/>
              </w:rPr>
              <w:t> </w:t>
            </w:r>
            <w:r w:rsidRPr="00010ED5">
              <w:rPr>
                <w:b/>
              </w:rPr>
              <w:t>5</w:t>
            </w:r>
          </w:p>
        </w:tc>
        <w:tc>
          <w:tcPr>
            <w:tcW w:w="4943" w:type="dxa"/>
            <w:shd w:val="clear" w:color="auto" w:fill="auto"/>
          </w:tcPr>
          <w:p w:rsidR="000147AC" w:rsidRPr="00010ED5" w:rsidRDefault="000147AC" w:rsidP="009C64A1">
            <w:pPr>
              <w:pStyle w:val="ENoteTableText"/>
            </w:pP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Part</w:t>
            </w:r>
            <w:r w:rsidR="00010ED5">
              <w:t> </w:t>
            </w:r>
            <w:r w:rsidRPr="00010ED5">
              <w:t>5</w:t>
            </w:r>
            <w:r w:rsidR="00A9079C" w:rsidRPr="00010ED5">
              <w:t xml:space="preserve"> heading</w:t>
            </w:r>
            <w:r w:rsidRPr="00010ED5">
              <w:tab/>
            </w:r>
          </w:p>
        </w:tc>
        <w:tc>
          <w:tcPr>
            <w:tcW w:w="4943" w:type="dxa"/>
            <w:shd w:val="clear" w:color="auto" w:fill="auto"/>
          </w:tcPr>
          <w:p w:rsidR="000147AC" w:rsidRPr="00010ED5" w:rsidRDefault="000147AC" w:rsidP="009C64A1">
            <w:pPr>
              <w:pStyle w:val="ENoteTableText"/>
            </w:pPr>
            <w:r w:rsidRPr="00010ED5">
              <w:t>rs.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41</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42</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43</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44</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45</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46</w:t>
            </w:r>
            <w:r w:rsidRPr="00010ED5">
              <w:tab/>
            </w:r>
          </w:p>
        </w:tc>
        <w:tc>
          <w:tcPr>
            <w:tcW w:w="4943" w:type="dxa"/>
            <w:shd w:val="clear" w:color="auto" w:fill="auto"/>
          </w:tcPr>
          <w:p w:rsidR="000147AC" w:rsidRPr="00010ED5" w:rsidRDefault="000147AC" w:rsidP="009C64A1">
            <w:pPr>
              <w:pStyle w:val="ENoteTableText"/>
            </w:pPr>
            <w:r w:rsidRPr="00010ED5">
              <w:t>am. Nos. 82 and 152, 1997; No.</w:t>
            </w:r>
            <w:r w:rsidR="00010ED5">
              <w:t> </w:t>
            </w:r>
            <w:r w:rsidRPr="00010ED5">
              <w:t>156, 1999</w:t>
            </w:r>
            <w:r w:rsidR="00EE1F97" w:rsidRPr="00010ED5">
              <w:t>; No 62, 2014</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47</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48</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 No.</w:t>
            </w:r>
            <w:r w:rsidR="00010ED5">
              <w:t> </w:t>
            </w:r>
            <w:r w:rsidRPr="00010ED5">
              <w:t>46, 2011</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49</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0B1738">
            <w:pPr>
              <w:pStyle w:val="ENoteTableText"/>
              <w:keepNext/>
            </w:pPr>
            <w:r w:rsidRPr="00010ED5">
              <w:rPr>
                <w:b/>
              </w:rPr>
              <w:t>Part</w:t>
            </w:r>
            <w:r w:rsidR="00010ED5">
              <w:rPr>
                <w:b/>
              </w:rPr>
              <w:t> </w:t>
            </w:r>
            <w:r w:rsidRPr="00010ED5">
              <w:rPr>
                <w:b/>
              </w:rPr>
              <w:t>6</w:t>
            </w:r>
          </w:p>
        </w:tc>
        <w:tc>
          <w:tcPr>
            <w:tcW w:w="4943" w:type="dxa"/>
            <w:shd w:val="clear" w:color="auto" w:fill="auto"/>
          </w:tcPr>
          <w:p w:rsidR="000147AC" w:rsidRPr="00010ED5" w:rsidRDefault="000147AC" w:rsidP="009C64A1">
            <w:pPr>
              <w:pStyle w:val="ENoteTableText"/>
            </w:pP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51</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 No.</w:t>
            </w:r>
            <w:r w:rsidR="00010ED5">
              <w:t> </w:t>
            </w:r>
            <w:r w:rsidRPr="00010ED5">
              <w:t>8, 2005</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 xml:space="preserve">s. 52 </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152, 1997</w:t>
            </w:r>
            <w:r w:rsidR="005B356E" w:rsidRPr="00010ED5">
              <w:t>; No 62, 2014</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53</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118, 1992; No.</w:t>
            </w:r>
            <w:r w:rsidR="00010ED5">
              <w:t> </w:t>
            </w:r>
            <w:r w:rsidRPr="00010ED5">
              <w:t>82, 1997; No.</w:t>
            </w:r>
            <w:r w:rsidR="00010ED5">
              <w:t> </w:t>
            </w:r>
            <w:r w:rsidRPr="00010ED5">
              <w:t>101, 2006</w:t>
            </w:r>
          </w:p>
        </w:tc>
      </w:tr>
      <w:tr w:rsidR="000147AC" w:rsidRPr="00010ED5" w:rsidTr="009C64A1">
        <w:trPr>
          <w:cantSplit/>
        </w:trPr>
        <w:tc>
          <w:tcPr>
            <w:tcW w:w="2139" w:type="dxa"/>
            <w:shd w:val="clear" w:color="auto" w:fill="auto"/>
          </w:tcPr>
          <w:p w:rsidR="000147AC" w:rsidRPr="00010ED5" w:rsidDel="007840BD" w:rsidRDefault="000147AC" w:rsidP="00305273">
            <w:pPr>
              <w:pStyle w:val="ENoteTableText"/>
              <w:tabs>
                <w:tab w:val="center" w:leader="dot" w:pos="2268"/>
              </w:tabs>
            </w:pPr>
            <w:r w:rsidRPr="00010ED5">
              <w:t>ss.</w:t>
            </w:r>
            <w:r w:rsidR="00010ED5">
              <w:t> </w:t>
            </w:r>
            <w:r w:rsidRPr="00010ED5">
              <w:t>54, 55</w:t>
            </w:r>
            <w:r w:rsidRPr="00010ED5">
              <w:tab/>
            </w:r>
          </w:p>
        </w:tc>
        <w:tc>
          <w:tcPr>
            <w:tcW w:w="4943" w:type="dxa"/>
            <w:shd w:val="clear" w:color="auto" w:fill="auto"/>
          </w:tcPr>
          <w:p w:rsidR="000147AC" w:rsidRPr="00010ED5" w:rsidDel="007840BD" w:rsidRDefault="000147AC" w:rsidP="009C64A1">
            <w:pPr>
              <w:pStyle w:val="ENoteTableText"/>
            </w:pPr>
            <w:r w:rsidRPr="00010ED5">
              <w:t>am. No.</w:t>
            </w:r>
            <w:r w:rsidR="00010ED5">
              <w:t> </w:t>
            </w:r>
            <w:r w:rsidRPr="00010ED5">
              <w:t>8, 2005</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 xml:space="preserve">s. 56 </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88, 1992; No.</w:t>
            </w:r>
            <w:r w:rsidR="00010ED5">
              <w:t> </w:t>
            </w:r>
            <w:r w:rsidRPr="00010ED5">
              <w:t xml:space="preserve">8, 2005 </w:t>
            </w:r>
          </w:p>
        </w:tc>
      </w:tr>
      <w:tr w:rsidR="000147AC" w:rsidRPr="00010ED5" w:rsidTr="009C64A1">
        <w:trPr>
          <w:cantSplit/>
        </w:trPr>
        <w:tc>
          <w:tcPr>
            <w:tcW w:w="2139" w:type="dxa"/>
            <w:shd w:val="clear" w:color="auto" w:fill="auto"/>
          </w:tcPr>
          <w:p w:rsidR="000147AC" w:rsidRPr="00010ED5" w:rsidDel="007840BD" w:rsidRDefault="000147AC" w:rsidP="00305273">
            <w:pPr>
              <w:pStyle w:val="ENoteTableText"/>
              <w:tabs>
                <w:tab w:val="center" w:leader="dot" w:pos="2268"/>
              </w:tabs>
            </w:pPr>
            <w:r w:rsidRPr="00010ED5">
              <w:t>s. 58</w:t>
            </w:r>
            <w:r w:rsidRPr="00010ED5">
              <w:tab/>
            </w:r>
          </w:p>
        </w:tc>
        <w:tc>
          <w:tcPr>
            <w:tcW w:w="4943" w:type="dxa"/>
            <w:shd w:val="clear" w:color="auto" w:fill="auto"/>
          </w:tcPr>
          <w:p w:rsidR="000147AC" w:rsidRPr="00010ED5" w:rsidDel="007840BD" w:rsidRDefault="000147AC" w:rsidP="009C64A1">
            <w:pPr>
              <w:pStyle w:val="ENoteTableText"/>
            </w:pPr>
            <w:r w:rsidRPr="00010ED5">
              <w:t>rep. No.</w:t>
            </w:r>
            <w:r w:rsidR="00010ED5">
              <w:t> </w:t>
            </w:r>
            <w:r w:rsidRPr="00010ED5">
              <w:t>8, 2005</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 xml:space="preserve">s. 59 </w:t>
            </w:r>
            <w:r w:rsidRPr="00010ED5">
              <w:tab/>
            </w:r>
          </w:p>
        </w:tc>
        <w:tc>
          <w:tcPr>
            <w:tcW w:w="4943" w:type="dxa"/>
            <w:shd w:val="clear" w:color="auto" w:fill="auto"/>
          </w:tcPr>
          <w:p w:rsidR="000147AC" w:rsidRPr="00010ED5" w:rsidRDefault="000147AC" w:rsidP="009C64A1">
            <w:pPr>
              <w:pStyle w:val="ENoteTableText"/>
            </w:pPr>
            <w:r w:rsidRPr="00010ED5">
              <w:t>rep. No.</w:t>
            </w:r>
            <w:r w:rsidR="00010ED5">
              <w:t> </w:t>
            </w:r>
            <w:r w:rsidRPr="00010ED5">
              <w:t>152, 1997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60</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152, 1997</w:t>
            </w:r>
            <w:r w:rsidR="007157D5" w:rsidRPr="00010ED5">
              <w:t>; No 62, 2014</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61</w:t>
            </w:r>
            <w:r w:rsidRPr="00010ED5">
              <w:tab/>
            </w:r>
          </w:p>
        </w:tc>
        <w:tc>
          <w:tcPr>
            <w:tcW w:w="4943" w:type="dxa"/>
            <w:shd w:val="clear" w:color="auto" w:fill="auto"/>
          </w:tcPr>
          <w:p w:rsidR="000147AC" w:rsidRPr="00010ED5" w:rsidRDefault="000147AC" w:rsidP="009C64A1">
            <w:pPr>
              <w:pStyle w:val="ENoteTableText"/>
            </w:pPr>
            <w:r w:rsidRPr="00010ED5">
              <w:t>rep. No.</w:t>
            </w:r>
            <w:r w:rsidR="00010ED5">
              <w:t> </w:t>
            </w:r>
            <w:r w:rsidRPr="00010ED5">
              <w:t>152, 1997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62</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63A</w:t>
            </w:r>
            <w:r w:rsidRPr="00010ED5">
              <w:tab/>
            </w:r>
          </w:p>
        </w:tc>
        <w:tc>
          <w:tcPr>
            <w:tcW w:w="4943" w:type="dxa"/>
            <w:shd w:val="clear" w:color="auto" w:fill="auto"/>
          </w:tcPr>
          <w:p w:rsidR="000147AC" w:rsidRPr="00010ED5" w:rsidRDefault="000147AC" w:rsidP="009C64A1">
            <w:pPr>
              <w:pStyle w:val="ENoteTableText"/>
            </w:pPr>
            <w:r w:rsidRPr="00010ED5">
              <w:t>ad. No.</w:t>
            </w:r>
            <w:r w:rsidR="00010ED5">
              <w:t> </w:t>
            </w:r>
            <w:r w:rsidRPr="00010ED5">
              <w:t>82, 1997</w:t>
            </w:r>
          </w:p>
        </w:tc>
      </w:tr>
      <w:tr w:rsidR="000147AC" w:rsidRPr="00010ED5" w:rsidTr="009C64A1">
        <w:trPr>
          <w:cantSplit/>
        </w:trPr>
        <w:tc>
          <w:tcPr>
            <w:tcW w:w="2139" w:type="dxa"/>
            <w:shd w:val="clear" w:color="auto" w:fill="auto"/>
          </w:tcPr>
          <w:p w:rsidR="000147AC" w:rsidRPr="00010ED5" w:rsidDel="007840BD" w:rsidRDefault="000147AC" w:rsidP="00305273">
            <w:pPr>
              <w:pStyle w:val="ENoteTableText"/>
              <w:tabs>
                <w:tab w:val="center" w:leader="dot" w:pos="2268"/>
              </w:tabs>
            </w:pPr>
            <w:r w:rsidRPr="00010ED5">
              <w:t>s. 63B</w:t>
            </w:r>
            <w:r w:rsidRPr="00010ED5">
              <w:tab/>
            </w:r>
          </w:p>
        </w:tc>
        <w:tc>
          <w:tcPr>
            <w:tcW w:w="4943" w:type="dxa"/>
            <w:shd w:val="clear" w:color="auto" w:fill="auto"/>
          </w:tcPr>
          <w:p w:rsidR="000147AC" w:rsidRPr="00010ED5" w:rsidDel="007840BD" w:rsidRDefault="000147AC" w:rsidP="009C64A1">
            <w:pPr>
              <w:pStyle w:val="ENoteTableText"/>
            </w:pPr>
            <w:r w:rsidRPr="00010ED5">
              <w:t>ad. No.</w:t>
            </w:r>
            <w:r w:rsidR="00010ED5">
              <w:t> </w:t>
            </w:r>
            <w:r w:rsidRPr="00010ED5">
              <w:t>8, 2005</w:t>
            </w:r>
          </w:p>
        </w:tc>
      </w:tr>
      <w:tr w:rsidR="005A6096" w:rsidRPr="00010ED5" w:rsidTr="009C64A1">
        <w:trPr>
          <w:cantSplit/>
        </w:trPr>
        <w:tc>
          <w:tcPr>
            <w:tcW w:w="2139" w:type="dxa"/>
            <w:shd w:val="clear" w:color="auto" w:fill="auto"/>
          </w:tcPr>
          <w:p w:rsidR="005A6096" w:rsidRPr="00010ED5" w:rsidRDefault="005A6096" w:rsidP="00305273">
            <w:pPr>
              <w:pStyle w:val="ENoteTableText"/>
              <w:tabs>
                <w:tab w:val="center" w:leader="dot" w:pos="2268"/>
              </w:tabs>
            </w:pPr>
          </w:p>
        </w:tc>
        <w:tc>
          <w:tcPr>
            <w:tcW w:w="4943" w:type="dxa"/>
            <w:shd w:val="clear" w:color="auto" w:fill="auto"/>
          </w:tcPr>
          <w:p w:rsidR="005A6096" w:rsidRPr="00010ED5" w:rsidRDefault="005A6096" w:rsidP="009C64A1">
            <w:pPr>
              <w:pStyle w:val="ENoteTableText"/>
            </w:pPr>
            <w:r w:rsidRPr="00010ED5">
              <w:t>am No 62, 2014</w:t>
            </w:r>
          </w:p>
        </w:tc>
      </w:tr>
      <w:tr w:rsidR="000147AC" w:rsidRPr="00010ED5" w:rsidTr="009C64A1">
        <w:trPr>
          <w:cantSplit/>
        </w:trPr>
        <w:tc>
          <w:tcPr>
            <w:tcW w:w="2139" w:type="dxa"/>
            <w:shd w:val="clear" w:color="auto" w:fill="auto"/>
          </w:tcPr>
          <w:p w:rsidR="000147AC" w:rsidRPr="00010ED5" w:rsidRDefault="000147AC" w:rsidP="009C64A1">
            <w:pPr>
              <w:pStyle w:val="ENoteTableText"/>
            </w:pPr>
            <w:r w:rsidRPr="00010ED5">
              <w:rPr>
                <w:b/>
              </w:rPr>
              <w:t>Part</w:t>
            </w:r>
            <w:r w:rsidR="00010ED5">
              <w:rPr>
                <w:b/>
              </w:rPr>
              <w:t> </w:t>
            </w:r>
            <w:r w:rsidRPr="00010ED5">
              <w:rPr>
                <w:b/>
              </w:rPr>
              <w:t>7</w:t>
            </w:r>
          </w:p>
        </w:tc>
        <w:tc>
          <w:tcPr>
            <w:tcW w:w="4943" w:type="dxa"/>
            <w:shd w:val="clear" w:color="auto" w:fill="auto"/>
          </w:tcPr>
          <w:p w:rsidR="000147AC" w:rsidRPr="00010ED5" w:rsidRDefault="000147AC" w:rsidP="009C64A1">
            <w:pPr>
              <w:pStyle w:val="ENoteTableText"/>
            </w:pP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ss.</w:t>
            </w:r>
            <w:r w:rsidR="00010ED5">
              <w:t> </w:t>
            </w:r>
            <w:r w:rsidRPr="00010ED5">
              <w:t>64, 65</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 xml:space="preserve">s. 66 </w:t>
            </w:r>
            <w:r w:rsidRPr="00010ED5">
              <w:tab/>
            </w:r>
          </w:p>
        </w:tc>
        <w:tc>
          <w:tcPr>
            <w:tcW w:w="4943" w:type="dxa"/>
            <w:shd w:val="clear" w:color="auto" w:fill="auto"/>
          </w:tcPr>
          <w:p w:rsidR="000147AC" w:rsidRPr="00010ED5" w:rsidRDefault="000147AC" w:rsidP="009C64A1">
            <w:pPr>
              <w:pStyle w:val="ENoteTableText"/>
            </w:pPr>
            <w:r w:rsidRPr="00010ED5">
              <w:t>am. Nos. 88 and 136, 1992; No.</w:t>
            </w:r>
            <w:r w:rsidR="00010ED5">
              <w:t> </w:t>
            </w:r>
            <w:r w:rsidRPr="00010ED5">
              <w:t>76, 1993; No.</w:t>
            </w:r>
            <w:r w:rsidR="00010ED5">
              <w:t> </w:t>
            </w:r>
            <w:r w:rsidRPr="00010ED5">
              <w:t>148, 2003</w:t>
            </w:r>
            <w:r w:rsidR="00185906" w:rsidRPr="00010ED5">
              <w:t>; No 61, 2016</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67</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 No.</w:t>
            </w:r>
            <w:r w:rsidR="00010ED5">
              <w:t> </w:t>
            </w:r>
            <w:r w:rsidRPr="00010ED5">
              <w:t>146, 1999; No.</w:t>
            </w:r>
            <w:r w:rsidR="00010ED5">
              <w:t> </w:t>
            </w:r>
            <w:r w:rsidRPr="00010ED5">
              <w:t>5, 2011</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68</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146, 1999</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69</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 No.</w:t>
            </w:r>
            <w:r w:rsidR="00010ED5">
              <w:t> </w:t>
            </w:r>
            <w:r w:rsidRPr="00010ED5">
              <w:t>146, 1999; No.</w:t>
            </w:r>
            <w:r w:rsidR="00010ED5">
              <w:t> </w:t>
            </w:r>
            <w:r w:rsidRPr="00010ED5">
              <w:t>5, 2011</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70</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71</w:t>
            </w:r>
            <w:r w:rsidRPr="00010ED5">
              <w:tab/>
            </w:r>
          </w:p>
        </w:tc>
        <w:tc>
          <w:tcPr>
            <w:tcW w:w="4943" w:type="dxa"/>
            <w:shd w:val="clear" w:color="auto" w:fill="auto"/>
          </w:tcPr>
          <w:p w:rsidR="000147AC" w:rsidRPr="00010ED5" w:rsidRDefault="000147AC" w:rsidP="009C64A1">
            <w:pPr>
              <w:pStyle w:val="ENoteTableText"/>
            </w:pPr>
            <w:r w:rsidRPr="00010ED5">
              <w:t>rep. No.</w:t>
            </w:r>
            <w:r w:rsidR="00010ED5">
              <w:t> </w:t>
            </w:r>
            <w:r w:rsidRPr="00010ED5">
              <w:t>152, 1997</w:t>
            </w:r>
          </w:p>
        </w:tc>
      </w:tr>
      <w:tr w:rsidR="000147AC" w:rsidRPr="00010ED5" w:rsidTr="009C64A1">
        <w:trPr>
          <w:cantSplit/>
        </w:trPr>
        <w:tc>
          <w:tcPr>
            <w:tcW w:w="2139" w:type="dxa"/>
            <w:shd w:val="clear" w:color="auto" w:fill="auto"/>
          </w:tcPr>
          <w:p w:rsidR="000147AC" w:rsidRPr="00010ED5" w:rsidRDefault="000147AC" w:rsidP="00305273">
            <w:pPr>
              <w:pStyle w:val="ENoteTableText"/>
              <w:tabs>
                <w:tab w:val="center" w:leader="dot" w:pos="2268"/>
              </w:tabs>
            </w:pPr>
            <w:r w:rsidRPr="00010ED5">
              <w:t>s. 77</w:t>
            </w:r>
            <w:r w:rsidRPr="00010ED5">
              <w:tab/>
            </w:r>
          </w:p>
        </w:tc>
        <w:tc>
          <w:tcPr>
            <w:tcW w:w="4943" w:type="dxa"/>
            <w:shd w:val="clear" w:color="auto" w:fill="auto"/>
          </w:tcPr>
          <w:p w:rsidR="000147AC" w:rsidRPr="00010ED5" w:rsidRDefault="000147AC" w:rsidP="009C64A1">
            <w:pPr>
              <w:pStyle w:val="ENoteTableText"/>
            </w:pPr>
            <w:r w:rsidRPr="00010ED5">
              <w:t>am. No.</w:t>
            </w:r>
            <w:r w:rsidR="00010ED5">
              <w:t> </w:t>
            </w:r>
            <w:r w:rsidRPr="00010ED5">
              <w:t>82, 1997</w:t>
            </w:r>
          </w:p>
        </w:tc>
      </w:tr>
      <w:tr w:rsidR="000147AC" w:rsidRPr="00010ED5" w:rsidTr="001E19CC">
        <w:trPr>
          <w:cantSplit/>
        </w:trPr>
        <w:tc>
          <w:tcPr>
            <w:tcW w:w="2139" w:type="dxa"/>
            <w:shd w:val="clear" w:color="auto" w:fill="auto"/>
          </w:tcPr>
          <w:p w:rsidR="000147AC" w:rsidRPr="00010ED5" w:rsidRDefault="000147AC" w:rsidP="009C64A1">
            <w:pPr>
              <w:pStyle w:val="ENoteTableText"/>
            </w:pPr>
            <w:r w:rsidRPr="00010ED5">
              <w:rPr>
                <w:b/>
              </w:rPr>
              <w:t>Schedule</w:t>
            </w:r>
            <w:r w:rsidR="00010ED5">
              <w:rPr>
                <w:b/>
              </w:rPr>
              <w:t> </w:t>
            </w:r>
            <w:r w:rsidRPr="00010ED5">
              <w:rPr>
                <w:b/>
              </w:rPr>
              <w:t>2</w:t>
            </w:r>
          </w:p>
        </w:tc>
        <w:tc>
          <w:tcPr>
            <w:tcW w:w="4943" w:type="dxa"/>
            <w:shd w:val="clear" w:color="auto" w:fill="auto"/>
          </w:tcPr>
          <w:p w:rsidR="000147AC" w:rsidRPr="00010ED5" w:rsidRDefault="000147AC" w:rsidP="009C64A1">
            <w:pPr>
              <w:pStyle w:val="ENoteTableText"/>
            </w:pPr>
          </w:p>
        </w:tc>
      </w:tr>
      <w:tr w:rsidR="000147AC" w:rsidRPr="00010ED5" w:rsidTr="001E19CC">
        <w:trPr>
          <w:cantSplit/>
        </w:trPr>
        <w:tc>
          <w:tcPr>
            <w:tcW w:w="2139" w:type="dxa"/>
            <w:tcBorders>
              <w:bottom w:val="single" w:sz="12" w:space="0" w:color="auto"/>
            </w:tcBorders>
            <w:shd w:val="clear" w:color="auto" w:fill="auto"/>
          </w:tcPr>
          <w:p w:rsidR="000147AC" w:rsidRPr="00010ED5" w:rsidRDefault="000147AC" w:rsidP="00305273">
            <w:pPr>
              <w:pStyle w:val="ENoteTableText"/>
              <w:tabs>
                <w:tab w:val="center" w:leader="dot" w:pos="2268"/>
              </w:tabs>
            </w:pPr>
            <w:bookmarkStart w:id="100" w:name="CU_8572876"/>
            <w:bookmarkEnd w:id="100"/>
            <w:r w:rsidRPr="00010ED5">
              <w:t>Schedule</w:t>
            </w:r>
            <w:r w:rsidR="00010ED5">
              <w:t> </w:t>
            </w:r>
            <w:r w:rsidRPr="00010ED5">
              <w:t xml:space="preserve">2 </w:t>
            </w:r>
            <w:r w:rsidRPr="00010ED5">
              <w:tab/>
            </w:r>
          </w:p>
        </w:tc>
        <w:tc>
          <w:tcPr>
            <w:tcW w:w="4943" w:type="dxa"/>
            <w:tcBorders>
              <w:bottom w:val="single" w:sz="12" w:space="0" w:color="auto"/>
            </w:tcBorders>
            <w:shd w:val="clear" w:color="auto" w:fill="auto"/>
          </w:tcPr>
          <w:p w:rsidR="000147AC" w:rsidRPr="00010ED5" w:rsidRDefault="000147AC" w:rsidP="009C64A1">
            <w:pPr>
              <w:pStyle w:val="ENoteTableText"/>
            </w:pPr>
            <w:r w:rsidRPr="00010ED5">
              <w:t>ad. No.</w:t>
            </w:r>
            <w:r w:rsidR="00010ED5">
              <w:t> </w:t>
            </w:r>
            <w:r w:rsidRPr="00010ED5">
              <w:t xml:space="preserve">76, 1993 </w:t>
            </w:r>
          </w:p>
        </w:tc>
      </w:tr>
    </w:tbl>
    <w:p w:rsidR="00BE76B5" w:rsidRPr="00010ED5" w:rsidRDefault="00BE76B5" w:rsidP="00786D33">
      <w:pPr>
        <w:sectPr w:rsidR="00BE76B5" w:rsidRPr="00010ED5" w:rsidSect="00010ED5">
          <w:headerReference w:type="even" r:id="rId42"/>
          <w:headerReference w:type="default" r:id="rId43"/>
          <w:footerReference w:type="even" r:id="rId44"/>
          <w:footerReference w:type="default" r:id="rId45"/>
          <w:footerReference w:type="first" r:id="rId46"/>
          <w:pgSz w:w="11907" w:h="16839"/>
          <w:pgMar w:top="2381" w:right="2410" w:bottom="4252" w:left="2410" w:header="720" w:footer="3402" w:gutter="0"/>
          <w:cols w:space="708"/>
          <w:docGrid w:linePitch="360"/>
        </w:sectPr>
      </w:pPr>
    </w:p>
    <w:p w:rsidR="003F0206" w:rsidRPr="00010ED5" w:rsidRDefault="003F0206" w:rsidP="00BE76B5"/>
    <w:sectPr w:rsidR="003F0206" w:rsidRPr="00010ED5" w:rsidSect="00010ED5">
      <w:headerReference w:type="even" r:id="rId47"/>
      <w:headerReference w:type="default" r:id="rId48"/>
      <w:headerReference w:type="first" r:id="rId49"/>
      <w:footerReference w:type="first" r:id="rId5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6D" w:rsidRPr="00894BC5" w:rsidRDefault="0015796D" w:rsidP="00462A6B">
      <w:pPr>
        <w:spacing w:line="240" w:lineRule="auto"/>
        <w:rPr>
          <w:sz w:val="16"/>
        </w:rPr>
      </w:pPr>
      <w:r>
        <w:separator/>
      </w:r>
    </w:p>
  </w:endnote>
  <w:endnote w:type="continuationSeparator" w:id="0">
    <w:p w:rsidR="0015796D" w:rsidRPr="00894BC5" w:rsidRDefault="0015796D" w:rsidP="00462A6B">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i/>
              <w:sz w:val="16"/>
              <w:szCs w:val="16"/>
            </w:rPr>
          </w:pP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0ED5">
            <w:rPr>
              <w:i/>
              <w:noProof/>
              <w:sz w:val="16"/>
              <w:szCs w:val="16"/>
            </w:rPr>
            <w:t>41</w:t>
          </w:r>
          <w:r w:rsidRPr="007B3B51">
            <w:rPr>
              <w:i/>
              <w:sz w:val="16"/>
              <w:szCs w:val="16"/>
            </w:rPr>
            <w:fldChar w:fldCharType="end"/>
          </w:r>
        </w:p>
      </w:tc>
    </w:tr>
    <w:tr w:rsidR="0015796D" w:rsidRPr="00130F37" w:rsidTr="00786D33">
      <w:tc>
        <w:tcPr>
          <w:tcW w:w="2190" w:type="dxa"/>
          <w:gridSpan w:val="2"/>
        </w:tcPr>
        <w:p w:rsidR="0015796D" w:rsidRPr="00130F37" w:rsidRDefault="0015796D" w:rsidP="00786D3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0ED5">
            <w:rPr>
              <w:sz w:val="16"/>
              <w:szCs w:val="16"/>
            </w:rPr>
            <w:t>23</w:t>
          </w:r>
          <w:r w:rsidRPr="00130F37">
            <w:rPr>
              <w:sz w:val="16"/>
              <w:szCs w:val="16"/>
            </w:rPr>
            <w:fldChar w:fldCharType="end"/>
          </w:r>
        </w:p>
      </w:tc>
      <w:tc>
        <w:tcPr>
          <w:tcW w:w="2920" w:type="dxa"/>
        </w:tcPr>
        <w:p w:rsidR="0015796D" w:rsidRPr="00130F37" w:rsidRDefault="0015796D" w:rsidP="00786D3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0ED5">
            <w:rPr>
              <w:sz w:val="16"/>
              <w:szCs w:val="16"/>
            </w:rPr>
            <w:t>21/10/16</w:t>
          </w:r>
          <w:r w:rsidRPr="00130F37">
            <w:rPr>
              <w:sz w:val="16"/>
              <w:szCs w:val="16"/>
            </w:rPr>
            <w:fldChar w:fldCharType="end"/>
          </w:r>
        </w:p>
      </w:tc>
      <w:tc>
        <w:tcPr>
          <w:tcW w:w="2193" w:type="dxa"/>
          <w:gridSpan w:val="2"/>
        </w:tcPr>
        <w:p w:rsidR="0015796D" w:rsidRPr="00130F37" w:rsidRDefault="0015796D" w:rsidP="00786D3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0ED5">
            <w:rPr>
              <w:sz w:val="16"/>
              <w:szCs w:val="16"/>
            </w:rPr>
            <w:instrText>27/10/2016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0ED5">
            <w:rPr>
              <w:sz w:val="16"/>
              <w:szCs w:val="16"/>
            </w:rPr>
            <w:instrText>27/10/16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0ED5">
            <w:rPr>
              <w:noProof/>
              <w:sz w:val="16"/>
              <w:szCs w:val="16"/>
            </w:rPr>
            <w:t>27/10/16</w:t>
          </w:r>
          <w:r w:rsidRPr="00130F37">
            <w:rPr>
              <w:sz w:val="16"/>
              <w:szCs w:val="16"/>
            </w:rPr>
            <w:fldChar w:fldCharType="end"/>
          </w:r>
        </w:p>
      </w:tc>
    </w:tr>
  </w:tbl>
  <w:p w:rsidR="0015796D" w:rsidRPr="009550B2" w:rsidRDefault="0015796D" w:rsidP="009550B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A1328" w:rsidRDefault="0015796D" w:rsidP="00130AC4">
    <w:pPr>
      <w:pBdr>
        <w:top w:val="single" w:sz="6" w:space="1" w:color="auto"/>
      </w:pBdr>
      <w:spacing w:before="120"/>
      <w:rPr>
        <w:sz w:val="18"/>
      </w:rPr>
    </w:pPr>
  </w:p>
  <w:p w:rsidR="0015796D" w:rsidRPr="007A1328" w:rsidRDefault="0015796D" w:rsidP="00130AC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10ED5">
      <w:rPr>
        <w:i/>
        <w:noProof/>
        <w:sz w:val="18"/>
      </w:rPr>
      <w:t>Australian Hearing Services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15796D" w:rsidRPr="00130AC4" w:rsidRDefault="0015796D" w:rsidP="00130AC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0ED5">
            <w:rPr>
              <w:i/>
              <w:noProof/>
              <w:sz w:val="16"/>
              <w:szCs w:val="16"/>
            </w:rPr>
            <w:t>42</w:t>
          </w:r>
          <w:r w:rsidRPr="007B3B51">
            <w:rPr>
              <w:i/>
              <w:sz w:val="16"/>
              <w:szCs w:val="16"/>
            </w:rPr>
            <w:fldChar w:fldCharType="end"/>
          </w: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p>
      </w:tc>
    </w:tr>
    <w:tr w:rsidR="0015796D" w:rsidRPr="0055472E" w:rsidTr="00786D33">
      <w:tc>
        <w:tcPr>
          <w:tcW w:w="2190" w:type="dxa"/>
          <w:gridSpan w:val="2"/>
        </w:tcPr>
        <w:p w:rsidR="0015796D" w:rsidRPr="0055472E" w:rsidRDefault="0015796D" w:rsidP="00786D3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10ED5">
            <w:rPr>
              <w:sz w:val="16"/>
              <w:szCs w:val="16"/>
            </w:rPr>
            <w:t>23</w:t>
          </w:r>
          <w:r w:rsidRPr="0055472E">
            <w:rPr>
              <w:sz w:val="16"/>
              <w:szCs w:val="16"/>
            </w:rPr>
            <w:fldChar w:fldCharType="end"/>
          </w:r>
        </w:p>
      </w:tc>
      <w:tc>
        <w:tcPr>
          <w:tcW w:w="2920" w:type="dxa"/>
        </w:tcPr>
        <w:p w:rsidR="0015796D" w:rsidRPr="0055472E" w:rsidRDefault="0015796D" w:rsidP="00786D3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10ED5">
            <w:rPr>
              <w:sz w:val="16"/>
              <w:szCs w:val="16"/>
            </w:rPr>
            <w:t>21/10/16</w:t>
          </w:r>
          <w:r w:rsidRPr="0055472E">
            <w:rPr>
              <w:sz w:val="16"/>
              <w:szCs w:val="16"/>
            </w:rPr>
            <w:fldChar w:fldCharType="end"/>
          </w:r>
        </w:p>
      </w:tc>
      <w:tc>
        <w:tcPr>
          <w:tcW w:w="2193" w:type="dxa"/>
          <w:gridSpan w:val="2"/>
        </w:tcPr>
        <w:p w:rsidR="0015796D" w:rsidRPr="0055472E" w:rsidRDefault="0015796D" w:rsidP="00786D3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10ED5">
            <w:rPr>
              <w:sz w:val="16"/>
              <w:szCs w:val="16"/>
            </w:rPr>
            <w:instrText>27/10/2016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10ED5">
            <w:rPr>
              <w:sz w:val="16"/>
              <w:szCs w:val="16"/>
            </w:rPr>
            <w:instrText>27/10/16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10ED5">
            <w:rPr>
              <w:noProof/>
              <w:sz w:val="16"/>
              <w:szCs w:val="16"/>
            </w:rPr>
            <w:t>27/10/16</w:t>
          </w:r>
          <w:r w:rsidRPr="0055472E">
            <w:rPr>
              <w:sz w:val="16"/>
              <w:szCs w:val="16"/>
            </w:rPr>
            <w:fldChar w:fldCharType="end"/>
          </w:r>
        </w:p>
      </w:tc>
    </w:tr>
  </w:tbl>
  <w:p w:rsidR="0015796D" w:rsidRPr="009550B2" w:rsidRDefault="0015796D" w:rsidP="009550B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i/>
              <w:sz w:val="16"/>
              <w:szCs w:val="16"/>
            </w:rPr>
          </w:pP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w:t>
          </w:r>
          <w:r w:rsidRPr="007B3B51">
            <w:rPr>
              <w:i/>
              <w:sz w:val="16"/>
              <w:szCs w:val="16"/>
            </w:rPr>
            <w:fldChar w:fldCharType="end"/>
          </w:r>
        </w:p>
      </w:tc>
    </w:tr>
    <w:tr w:rsidR="0015796D" w:rsidRPr="00130F37" w:rsidTr="00786D33">
      <w:tc>
        <w:tcPr>
          <w:tcW w:w="2190" w:type="dxa"/>
          <w:gridSpan w:val="2"/>
        </w:tcPr>
        <w:p w:rsidR="0015796D" w:rsidRPr="00130F37" w:rsidRDefault="0015796D" w:rsidP="00786D3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0ED5">
            <w:rPr>
              <w:sz w:val="16"/>
              <w:szCs w:val="16"/>
            </w:rPr>
            <w:t>23</w:t>
          </w:r>
          <w:r w:rsidRPr="00130F37">
            <w:rPr>
              <w:sz w:val="16"/>
              <w:szCs w:val="16"/>
            </w:rPr>
            <w:fldChar w:fldCharType="end"/>
          </w:r>
        </w:p>
      </w:tc>
      <w:tc>
        <w:tcPr>
          <w:tcW w:w="2920" w:type="dxa"/>
        </w:tcPr>
        <w:p w:rsidR="0015796D" w:rsidRPr="00130F37" w:rsidRDefault="0015796D" w:rsidP="00786D3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0ED5">
            <w:rPr>
              <w:sz w:val="16"/>
              <w:szCs w:val="16"/>
            </w:rPr>
            <w:t>21/10/16</w:t>
          </w:r>
          <w:r w:rsidRPr="00130F37">
            <w:rPr>
              <w:sz w:val="16"/>
              <w:szCs w:val="16"/>
            </w:rPr>
            <w:fldChar w:fldCharType="end"/>
          </w:r>
        </w:p>
      </w:tc>
      <w:tc>
        <w:tcPr>
          <w:tcW w:w="2193" w:type="dxa"/>
          <w:gridSpan w:val="2"/>
        </w:tcPr>
        <w:p w:rsidR="0015796D" w:rsidRPr="00130F37" w:rsidRDefault="0015796D" w:rsidP="00786D3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0ED5">
            <w:rPr>
              <w:sz w:val="16"/>
              <w:szCs w:val="16"/>
            </w:rPr>
            <w:instrText>27/10/2016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0ED5">
            <w:rPr>
              <w:sz w:val="16"/>
              <w:szCs w:val="16"/>
            </w:rPr>
            <w:instrText>27/10/16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0ED5">
            <w:rPr>
              <w:noProof/>
              <w:sz w:val="16"/>
              <w:szCs w:val="16"/>
            </w:rPr>
            <w:t>27/10/16</w:t>
          </w:r>
          <w:r w:rsidRPr="00130F37">
            <w:rPr>
              <w:sz w:val="16"/>
              <w:szCs w:val="16"/>
            </w:rPr>
            <w:fldChar w:fldCharType="end"/>
          </w:r>
        </w:p>
      </w:tc>
    </w:tr>
  </w:tbl>
  <w:p w:rsidR="0015796D" w:rsidRPr="009550B2" w:rsidRDefault="0015796D" w:rsidP="009550B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A1328" w:rsidRDefault="0015796D" w:rsidP="00130AC4">
    <w:pPr>
      <w:pBdr>
        <w:top w:val="single" w:sz="6" w:space="1" w:color="auto"/>
      </w:pBdr>
      <w:spacing w:before="120"/>
      <w:rPr>
        <w:sz w:val="18"/>
      </w:rPr>
    </w:pPr>
  </w:p>
  <w:p w:rsidR="0015796D" w:rsidRPr="007A1328" w:rsidRDefault="0015796D" w:rsidP="00130AC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10ED5">
      <w:rPr>
        <w:i/>
        <w:noProof/>
        <w:sz w:val="18"/>
      </w:rPr>
      <w:t>Australian Hearing Services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15796D" w:rsidRPr="00130AC4" w:rsidRDefault="0015796D" w:rsidP="00130AC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0ED5">
            <w:rPr>
              <w:i/>
              <w:noProof/>
              <w:sz w:val="16"/>
              <w:szCs w:val="16"/>
            </w:rPr>
            <w:t>44</w:t>
          </w:r>
          <w:r w:rsidRPr="007B3B51">
            <w:rPr>
              <w:i/>
              <w:sz w:val="16"/>
              <w:szCs w:val="16"/>
            </w:rPr>
            <w:fldChar w:fldCharType="end"/>
          </w: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p>
      </w:tc>
    </w:tr>
    <w:tr w:rsidR="0015796D" w:rsidRPr="0055472E" w:rsidTr="00786D33">
      <w:tc>
        <w:tcPr>
          <w:tcW w:w="2190" w:type="dxa"/>
          <w:gridSpan w:val="2"/>
        </w:tcPr>
        <w:p w:rsidR="0015796D" w:rsidRPr="0055472E" w:rsidRDefault="0015796D" w:rsidP="00786D3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10ED5">
            <w:rPr>
              <w:sz w:val="16"/>
              <w:szCs w:val="16"/>
            </w:rPr>
            <w:t>23</w:t>
          </w:r>
          <w:r w:rsidRPr="0055472E">
            <w:rPr>
              <w:sz w:val="16"/>
              <w:szCs w:val="16"/>
            </w:rPr>
            <w:fldChar w:fldCharType="end"/>
          </w:r>
        </w:p>
      </w:tc>
      <w:tc>
        <w:tcPr>
          <w:tcW w:w="2920" w:type="dxa"/>
        </w:tcPr>
        <w:p w:rsidR="0015796D" w:rsidRPr="0055472E" w:rsidRDefault="0015796D" w:rsidP="00786D3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10ED5">
            <w:rPr>
              <w:sz w:val="16"/>
              <w:szCs w:val="16"/>
            </w:rPr>
            <w:t>21/10/16</w:t>
          </w:r>
          <w:r w:rsidRPr="0055472E">
            <w:rPr>
              <w:sz w:val="16"/>
              <w:szCs w:val="16"/>
            </w:rPr>
            <w:fldChar w:fldCharType="end"/>
          </w:r>
        </w:p>
      </w:tc>
      <w:tc>
        <w:tcPr>
          <w:tcW w:w="2193" w:type="dxa"/>
          <w:gridSpan w:val="2"/>
        </w:tcPr>
        <w:p w:rsidR="0015796D" w:rsidRPr="0055472E" w:rsidRDefault="0015796D" w:rsidP="00786D3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10ED5">
            <w:rPr>
              <w:sz w:val="16"/>
              <w:szCs w:val="16"/>
            </w:rPr>
            <w:instrText>27/10/2016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10ED5">
            <w:rPr>
              <w:sz w:val="16"/>
              <w:szCs w:val="16"/>
            </w:rPr>
            <w:instrText>27/10/16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10ED5">
            <w:rPr>
              <w:noProof/>
              <w:sz w:val="16"/>
              <w:szCs w:val="16"/>
            </w:rPr>
            <w:t>27/10/16</w:t>
          </w:r>
          <w:r w:rsidRPr="0055472E">
            <w:rPr>
              <w:sz w:val="16"/>
              <w:szCs w:val="16"/>
            </w:rPr>
            <w:fldChar w:fldCharType="end"/>
          </w:r>
        </w:p>
      </w:tc>
    </w:tr>
  </w:tbl>
  <w:p w:rsidR="0015796D" w:rsidRPr="009550B2" w:rsidRDefault="0015796D" w:rsidP="009550B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i/>
              <w:sz w:val="16"/>
              <w:szCs w:val="16"/>
            </w:rPr>
          </w:pP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0ED5">
            <w:rPr>
              <w:i/>
              <w:noProof/>
              <w:sz w:val="16"/>
              <w:szCs w:val="16"/>
            </w:rPr>
            <w:t>43</w:t>
          </w:r>
          <w:r w:rsidRPr="007B3B51">
            <w:rPr>
              <w:i/>
              <w:sz w:val="16"/>
              <w:szCs w:val="16"/>
            </w:rPr>
            <w:fldChar w:fldCharType="end"/>
          </w:r>
        </w:p>
      </w:tc>
    </w:tr>
    <w:tr w:rsidR="0015796D" w:rsidRPr="00130F37" w:rsidTr="00786D33">
      <w:tc>
        <w:tcPr>
          <w:tcW w:w="2190" w:type="dxa"/>
          <w:gridSpan w:val="2"/>
        </w:tcPr>
        <w:p w:rsidR="0015796D" w:rsidRPr="00130F37" w:rsidRDefault="0015796D" w:rsidP="00786D3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0ED5">
            <w:rPr>
              <w:sz w:val="16"/>
              <w:szCs w:val="16"/>
            </w:rPr>
            <w:t>23</w:t>
          </w:r>
          <w:r w:rsidRPr="00130F37">
            <w:rPr>
              <w:sz w:val="16"/>
              <w:szCs w:val="16"/>
            </w:rPr>
            <w:fldChar w:fldCharType="end"/>
          </w:r>
        </w:p>
      </w:tc>
      <w:tc>
        <w:tcPr>
          <w:tcW w:w="2920" w:type="dxa"/>
        </w:tcPr>
        <w:p w:rsidR="0015796D" w:rsidRPr="00130F37" w:rsidRDefault="0015796D" w:rsidP="00786D3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0ED5">
            <w:rPr>
              <w:sz w:val="16"/>
              <w:szCs w:val="16"/>
            </w:rPr>
            <w:t>21/10/16</w:t>
          </w:r>
          <w:r w:rsidRPr="00130F37">
            <w:rPr>
              <w:sz w:val="16"/>
              <w:szCs w:val="16"/>
            </w:rPr>
            <w:fldChar w:fldCharType="end"/>
          </w:r>
        </w:p>
      </w:tc>
      <w:tc>
        <w:tcPr>
          <w:tcW w:w="2193" w:type="dxa"/>
          <w:gridSpan w:val="2"/>
        </w:tcPr>
        <w:p w:rsidR="0015796D" w:rsidRPr="00130F37" w:rsidRDefault="0015796D" w:rsidP="00786D3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0ED5">
            <w:rPr>
              <w:sz w:val="16"/>
              <w:szCs w:val="16"/>
            </w:rPr>
            <w:instrText>27/10/2016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0ED5">
            <w:rPr>
              <w:sz w:val="16"/>
              <w:szCs w:val="16"/>
            </w:rPr>
            <w:instrText>27/10/16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0ED5">
            <w:rPr>
              <w:noProof/>
              <w:sz w:val="16"/>
              <w:szCs w:val="16"/>
            </w:rPr>
            <w:t>27/10/16</w:t>
          </w:r>
          <w:r w:rsidRPr="00130F37">
            <w:rPr>
              <w:sz w:val="16"/>
              <w:szCs w:val="16"/>
            </w:rPr>
            <w:fldChar w:fldCharType="end"/>
          </w:r>
        </w:p>
      </w:tc>
    </w:tr>
  </w:tbl>
  <w:p w:rsidR="0015796D" w:rsidRPr="009550B2" w:rsidRDefault="0015796D" w:rsidP="009550B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A1328" w:rsidRDefault="0015796D" w:rsidP="00BE76B5">
    <w:pPr>
      <w:pBdr>
        <w:top w:val="single" w:sz="6" w:space="1" w:color="auto"/>
      </w:pBdr>
      <w:spacing w:before="120"/>
      <w:rPr>
        <w:sz w:val="18"/>
      </w:rPr>
    </w:pPr>
  </w:p>
  <w:p w:rsidR="0015796D" w:rsidRPr="007A1328" w:rsidRDefault="0015796D" w:rsidP="00BE76B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10ED5">
      <w:rPr>
        <w:i/>
        <w:noProof/>
        <w:sz w:val="18"/>
      </w:rPr>
      <w:t>Australian Hearing Services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15796D" w:rsidRPr="00BE76B5" w:rsidRDefault="0015796D" w:rsidP="00BE76B5">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pPr>
      <w:pBdr>
        <w:top w:val="single" w:sz="6" w:space="1" w:color="auto"/>
      </w:pBdr>
      <w:rPr>
        <w:sz w:val="18"/>
      </w:rPr>
    </w:pPr>
  </w:p>
  <w:p w:rsidR="0015796D" w:rsidRDefault="0015796D">
    <w:pPr>
      <w:jc w:val="right"/>
      <w:rPr>
        <w:i/>
        <w:sz w:val="18"/>
      </w:rPr>
    </w:pPr>
    <w:r>
      <w:rPr>
        <w:i/>
        <w:sz w:val="18"/>
      </w:rPr>
      <w:fldChar w:fldCharType="begin"/>
    </w:r>
    <w:r>
      <w:rPr>
        <w:i/>
        <w:sz w:val="18"/>
      </w:rPr>
      <w:instrText xml:space="preserve"> STYLEREF ShortT </w:instrText>
    </w:r>
    <w:r>
      <w:rPr>
        <w:i/>
        <w:sz w:val="18"/>
      </w:rPr>
      <w:fldChar w:fldCharType="separate"/>
    </w:r>
    <w:r w:rsidR="00010ED5">
      <w:rPr>
        <w:i/>
        <w:noProof/>
        <w:sz w:val="18"/>
      </w:rPr>
      <w:t>Australian Hearing Services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10ED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53</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rsidP="0068591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ED79B6" w:rsidRDefault="0015796D" w:rsidP="0068591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0ED5">
            <w:rPr>
              <w:i/>
              <w:noProof/>
              <w:sz w:val="16"/>
              <w:szCs w:val="16"/>
            </w:rPr>
            <w:t>ii</w:t>
          </w:r>
          <w:r w:rsidRPr="007B3B51">
            <w:rPr>
              <w:i/>
              <w:sz w:val="16"/>
              <w:szCs w:val="16"/>
            </w:rPr>
            <w:fldChar w:fldCharType="end"/>
          </w: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p>
      </w:tc>
    </w:tr>
    <w:tr w:rsidR="0015796D" w:rsidRPr="0055472E" w:rsidTr="00786D33">
      <w:tc>
        <w:tcPr>
          <w:tcW w:w="2190" w:type="dxa"/>
          <w:gridSpan w:val="2"/>
        </w:tcPr>
        <w:p w:rsidR="0015796D" w:rsidRPr="0055472E" w:rsidRDefault="0015796D" w:rsidP="00786D3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10ED5">
            <w:rPr>
              <w:sz w:val="16"/>
              <w:szCs w:val="16"/>
            </w:rPr>
            <w:t>23</w:t>
          </w:r>
          <w:r w:rsidRPr="0055472E">
            <w:rPr>
              <w:sz w:val="16"/>
              <w:szCs w:val="16"/>
            </w:rPr>
            <w:fldChar w:fldCharType="end"/>
          </w:r>
        </w:p>
      </w:tc>
      <w:tc>
        <w:tcPr>
          <w:tcW w:w="2920" w:type="dxa"/>
        </w:tcPr>
        <w:p w:rsidR="0015796D" w:rsidRPr="0055472E" w:rsidRDefault="0015796D" w:rsidP="00786D3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10ED5">
            <w:rPr>
              <w:sz w:val="16"/>
              <w:szCs w:val="16"/>
            </w:rPr>
            <w:t>21/10/16</w:t>
          </w:r>
          <w:r w:rsidRPr="0055472E">
            <w:rPr>
              <w:sz w:val="16"/>
              <w:szCs w:val="16"/>
            </w:rPr>
            <w:fldChar w:fldCharType="end"/>
          </w:r>
        </w:p>
      </w:tc>
      <w:tc>
        <w:tcPr>
          <w:tcW w:w="2193" w:type="dxa"/>
          <w:gridSpan w:val="2"/>
        </w:tcPr>
        <w:p w:rsidR="0015796D" w:rsidRPr="0055472E" w:rsidRDefault="0015796D" w:rsidP="00786D3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10ED5">
            <w:rPr>
              <w:sz w:val="16"/>
              <w:szCs w:val="16"/>
            </w:rPr>
            <w:instrText>27/10/2016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10ED5">
            <w:rPr>
              <w:sz w:val="16"/>
              <w:szCs w:val="16"/>
            </w:rPr>
            <w:instrText>27/10/16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10ED5">
            <w:rPr>
              <w:noProof/>
              <w:sz w:val="16"/>
              <w:szCs w:val="16"/>
            </w:rPr>
            <w:t>27/10/16</w:t>
          </w:r>
          <w:r w:rsidRPr="0055472E">
            <w:rPr>
              <w:sz w:val="16"/>
              <w:szCs w:val="16"/>
            </w:rPr>
            <w:fldChar w:fldCharType="end"/>
          </w:r>
        </w:p>
      </w:tc>
    </w:tr>
  </w:tbl>
  <w:p w:rsidR="0015796D" w:rsidRPr="009550B2" w:rsidRDefault="0015796D" w:rsidP="009550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i/>
              <w:sz w:val="16"/>
              <w:szCs w:val="16"/>
            </w:rPr>
          </w:pP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0ED5">
            <w:rPr>
              <w:i/>
              <w:noProof/>
              <w:sz w:val="16"/>
              <w:szCs w:val="16"/>
            </w:rPr>
            <w:t>iii</w:t>
          </w:r>
          <w:r w:rsidRPr="007B3B51">
            <w:rPr>
              <w:i/>
              <w:sz w:val="16"/>
              <w:szCs w:val="16"/>
            </w:rPr>
            <w:fldChar w:fldCharType="end"/>
          </w:r>
        </w:p>
      </w:tc>
    </w:tr>
    <w:tr w:rsidR="0015796D" w:rsidRPr="00130F37" w:rsidTr="00786D33">
      <w:tc>
        <w:tcPr>
          <w:tcW w:w="2190" w:type="dxa"/>
          <w:gridSpan w:val="2"/>
        </w:tcPr>
        <w:p w:rsidR="0015796D" w:rsidRPr="00130F37" w:rsidRDefault="0015796D" w:rsidP="00786D3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0ED5">
            <w:rPr>
              <w:sz w:val="16"/>
              <w:szCs w:val="16"/>
            </w:rPr>
            <w:t>23</w:t>
          </w:r>
          <w:r w:rsidRPr="00130F37">
            <w:rPr>
              <w:sz w:val="16"/>
              <w:szCs w:val="16"/>
            </w:rPr>
            <w:fldChar w:fldCharType="end"/>
          </w:r>
        </w:p>
      </w:tc>
      <w:tc>
        <w:tcPr>
          <w:tcW w:w="2920" w:type="dxa"/>
        </w:tcPr>
        <w:p w:rsidR="0015796D" w:rsidRPr="00130F37" w:rsidRDefault="0015796D" w:rsidP="00786D3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0ED5">
            <w:rPr>
              <w:sz w:val="16"/>
              <w:szCs w:val="16"/>
            </w:rPr>
            <w:t>21/10/16</w:t>
          </w:r>
          <w:r w:rsidRPr="00130F37">
            <w:rPr>
              <w:sz w:val="16"/>
              <w:szCs w:val="16"/>
            </w:rPr>
            <w:fldChar w:fldCharType="end"/>
          </w:r>
        </w:p>
      </w:tc>
      <w:tc>
        <w:tcPr>
          <w:tcW w:w="2193" w:type="dxa"/>
          <w:gridSpan w:val="2"/>
        </w:tcPr>
        <w:p w:rsidR="0015796D" w:rsidRPr="00130F37" w:rsidRDefault="0015796D" w:rsidP="00786D3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0ED5">
            <w:rPr>
              <w:sz w:val="16"/>
              <w:szCs w:val="16"/>
            </w:rPr>
            <w:instrText>27/10/2016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0ED5">
            <w:rPr>
              <w:sz w:val="16"/>
              <w:szCs w:val="16"/>
            </w:rPr>
            <w:instrText>27/10/16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0ED5">
            <w:rPr>
              <w:noProof/>
              <w:sz w:val="16"/>
              <w:szCs w:val="16"/>
            </w:rPr>
            <w:t>27/10/16</w:t>
          </w:r>
          <w:r w:rsidRPr="00130F37">
            <w:rPr>
              <w:sz w:val="16"/>
              <w:szCs w:val="16"/>
            </w:rPr>
            <w:fldChar w:fldCharType="end"/>
          </w:r>
        </w:p>
      </w:tc>
    </w:tr>
  </w:tbl>
  <w:p w:rsidR="0015796D" w:rsidRPr="009550B2" w:rsidRDefault="0015796D" w:rsidP="009550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0ED5">
            <w:rPr>
              <w:i/>
              <w:noProof/>
              <w:sz w:val="16"/>
              <w:szCs w:val="16"/>
            </w:rPr>
            <w:t>28</w:t>
          </w:r>
          <w:r w:rsidRPr="007B3B51">
            <w:rPr>
              <w:i/>
              <w:sz w:val="16"/>
              <w:szCs w:val="16"/>
            </w:rPr>
            <w:fldChar w:fldCharType="end"/>
          </w: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p>
      </w:tc>
    </w:tr>
    <w:tr w:rsidR="0015796D" w:rsidRPr="0055472E" w:rsidTr="00786D33">
      <w:tc>
        <w:tcPr>
          <w:tcW w:w="2190" w:type="dxa"/>
          <w:gridSpan w:val="2"/>
        </w:tcPr>
        <w:p w:rsidR="0015796D" w:rsidRPr="0055472E" w:rsidRDefault="0015796D" w:rsidP="00786D3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10ED5">
            <w:rPr>
              <w:sz w:val="16"/>
              <w:szCs w:val="16"/>
            </w:rPr>
            <w:t>23</w:t>
          </w:r>
          <w:r w:rsidRPr="0055472E">
            <w:rPr>
              <w:sz w:val="16"/>
              <w:szCs w:val="16"/>
            </w:rPr>
            <w:fldChar w:fldCharType="end"/>
          </w:r>
        </w:p>
      </w:tc>
      <w:tc>
        <w:tcPr>
          <w:tcW w:w="2920" w:type="dxa"/>
        </w:tcPr>
        <w:p w:rsidR="0015796D" w:rsidRPr="0055472E" w:rsidRDefault="0015796D" w:rsidP="00786D3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10ED5">
            <w:rPr>
              <w:sz w:val="16"/>
              <w:szCs w:val="16"/>
            </w:rPr>
            <w:t>21/10/16</w:t>
          </w:r>
          <w:r w:rsidRPr="0055472E">
            <w:rPr>
              <w:sz w:val="16"/>
              <w:szCs w:val="16"/>
            </w:rPr>
            <w:fldChar w:fldCharType="end"/>
          </w:r>
        </w:p>
      </w:tc>
      <w:tc>
        <w:tcPr>
          <w:tcW w:w="2193" w:type="dxa"/>
          <w:gridSpan w:val="2"/>
        </w:tcPr>
        <w:p w:rsidR="0015796D" w:rsidRPr="0055472E" w:rsidRDefault="0015796D" w:rsidP="00786D3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10ED5">
            <w:rPr>
              <w:sz w:val="16"/>
              <w:szCs w:val="16"/>
            </w:rPr>
            <w:instrText>27/10/2016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10ED5">
            <w:rPr>
              <w:sz w:val="16"/>
              <w:szCs w:val="16"/>
            </w:rPr>
            <w:instrText>27/10/16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10ED5">
            <w:rPr>
              <w:noProof/>
              <w:sz w:val="16"/>
              <w:szCs w:val="16"/>
            </w:rPr>
            <w:t>27/10/16</w:t>
          </w:r>
          <w:r w:rsidRPr="0055472E">
            <w:rPr>
              <w:sz w:val="16"/>
              <w:szCs w:val="16"/>
            </w:rPr>
            <w:fldChar w:fldCharType="end"/>
          </w:r>
        </w:p>
      </w:tc>
    </w:tr>
  </w:tbl>
  <w:p w:rsidR="0015796D" w:rsidRPr="009550B2" w:rsidRDefault="0015796D" w:rsidP="009550B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i/>
              <w:sz w:val="16"/>
              <w:szCs w:val="16"/>
            </w:rPr>
          </w:pP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10ED5">
            <w:rPr>
              <w:i/>
              <w:noProof/>
              <w:sz w:val="16"/>
              <w:szCs w:val="16"/>
            </w:rPr>
            <w:t>29</w:t>
          </w:r>
          <w:r w:rsidRPr="007B3B51">
            <w:rPr>
              <w:i/>
              <w:sz w:val="16"/>
              <w:szCs w:val="16"/>
            </w:rPr>
            <w:fldChar w:fldCharType="end"/>
          </w:r>
        </w:p>
      </w:tc>
    </w:tr>
    <w:tr w:rsidR="0015796D" w:rsidRPr="00130F37" w:rsidTr="00786D33">
      <w:tc>
        <w:tcPr>
          <w:tcW w:w="2190" w:type="dxa"/>
          <w:gridSpan w:val="2"/>
        </w:tcPr>
        <w:p w:rsidR="0015796D" w:rsidRPr="00130F37" w:rsidRDefault="0015796D" w:rsidP="00786D3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10ED5">
            <w:rPr>
              <w:sz w:val="16"/>
              <w:szCs w:val="16"/>
            </w:rPr>
            <w:t>23</w:t>
          </w:r>
          <w:r w:rsidRPr="00130F37">
            <w:rPr>
              <w:sz w:val="16"/>
              <w:szCs w:val="16"/>
            </w:rPr>
            <w:fldChar w:fldCharType="end"/>
          </w:r>
        </w:p>
      </w:tc>
      <w:tc>
        <w:tcPr>
          <w:tcW w:w="2920" w:type="dxa"/>
        </w:tcPr>
        <w:p w:rsidR="0015796D" w:rsidRPr="00130F37" w:rsidRDefault="0015796D" w:rsidP="00786D3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10ED5">
            <w:rPr>
              <w:sz w:val="16"/>
              <w:szCs w:val="16"/>
            </w:rPr>
            <w:t>21/10/16</w:t>
          </w:r>
          <w:r w:rsidRPr="00130F37">
            <w:rPr>
              <w:sz w:val="16"/>
              <w:szCs w:val="16"/>
            </w:rPr>
            <w:fldChar w:fldCharType="end"/>
          </w:r>
        </w:p>
      </w:tc>
      <w:tc>
        <w:tcPr>
          <w:tcW w:w="2193" w:type="dxa"/>
          <w:gridSpan w:val="2"/>
        </w:tcPr>
        <w:p w:rsidR="0015796D" w:rsidRPr="00130F37" w:rsidRDefault="0015796D" w:rsidP="00786D3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10ED5">
            <w:rPr>
              <w:sz w:val="16"/>
              <w:szCs w:val="16"/>
            </w:rPr>
            <w:instrText>27/10/2016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10ED5">
            <w:rPr>
              <w:sz w:val="16"/>
              <w:szCs w:val="16"/>
            </w:rPr>
            <w:instrText>27/10/16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10ED5">
            <w:rPr>
              <w:noProof/>
              <w:sz w:val="16"/>
              <w:szCs w:val="16"/>
            </w:rPr>
            <w:t>27/10/16</w:t>
          </w:r>
          <w:r w:rsidRPr="00130F37">
            <w:rPr>
              <w:sz w:val="16"/>
              <w:szCs w:val="16"/>
            </w:rPr>
            <w:fldChar w:fldCharType="end"/>
          </w:r>
        </w:p>
      </w:tc>
    </w:tr>
  </w:tbl>
  <w:p w:rsidR="0015796D" w:rsidRPr="009550B2" w:rsidRDefault="0015796D" w:rsidP="009550B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A1328" w:rsidRDefault="0015796D" w:rsidP="00786D33">
    <w:pPr>
      <w:pBdr>
        <w:top w:val="single" w:sz="6" w:space="1" w:color="auto"/>
      </w:pBdr>
      <w:spacing w:before="120"/>
      <w:rPr>
        <w:sz w:val="18"/>
      </w:rPr>
    </w:pPr>
  </w:p>
  <w:p w:rsidR="0015796D" w:rsidRPr="007A1328" w:rsidRDefault="0015796D" w:rsidP="00786D3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10ED5">
      <w:rPr>
        <w:i/>
        <w:noProof/>
        <w:sz w:val="18"/>
      </w:rPr>
      <w:t>Australian Hearing Services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10ED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w:t>
    </w:r>
    <w:r w:rsidRPr="007A1328">
      <w:rPr>
        <w:i/>
        <w:sz w:val="18"/>
      </w:rPr>
      <w:fldChar w:fldCharType="end"/>
    </w:r>
  </w:p>
  <w:p w:rsidR="0015796D" w:rsidRPr="007A1328" w:rsidRDefault="0015796D" w:rsidP="00786D3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B3B51" w:rsidRDefault="0015796D" w:rsidP="00786D3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5796D" w:rsidRPr="007B3B51" w:rsidTr="00786D33">
      <w:tc>
        <w:tcPr>
          <w:tcW w:w="1247" w:type="dxa"/>
        </w:tcPr>
        <w:p w:rsidR="0015796D" w:rsidRPr="007B3B51" w:rsidRDefault="0015796D" w:rsidP="00786D3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w:t>
          </w:r>
          <w:r w:rsidRPr="007B3B51">
            <w:rPr>
              <w:i/>
              <w:sz w:val="16"/>
              <w:szCs w:val="16"/>
            </w:rPr>
            <w:fldChar w:fldCharType="end"/>
          </w:r>
        </w:p>
      </w:tc>
      <w:tc>
        <w:tcPr>
          <w:tcW w:w="5387" w:type="dxa"/>
          <w:gridSpan w:val="3"/>
        </w:tcPr>
        <w:p w:rsidR="0015796D" w:rsidRPr="007B3B51" w:rsidRDefault="0015796D" w:rsidP="00786D3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0ED5">
            <w:rPr>
              <w:i/>
              <w:noProof/>
              <w:sz w:val="16"/>
              <w:szCs w:val="16"/>
            </w:rPr>
            <w:t>Australian Hearing Services Act 1991</w:t>
          </w:r>
          <w:r w:rsidRPr="007B3B51">
            <w:rPr>
              <w:i/>
              <w:sz w:val="16"/>
              <w:szCs w:val="16"/>
            </w:rPr>
            <w:fldChar w:fldCharType="end"/>
          </w:r>
        </w:p>
      </w:tc>
      <w:tc>
        <w:tcPr>
          <w:tcW w:w="669" w:type="dxa"/>
        </w:tcPr>
        <w:p w:rsidR="0015796D" w:rsidRPr="007B3B51" w:rsidRDefault="0015796D" w:rsidP="00786D33">
          <w:pPr>
            <w:jc w:val="right"/>
            <w:rPr>
              <w:sz w:val="16"/>
              <w:szCs w:val="16"/>
            </w:rPr>
          </w:pPr>
        </w:p>
      </w:tc>
    </w:tr>
    <w:tr w:rsidR="0015796D" w:rsidRPr="0055472E" w:rsidTr="00786D33">
      <w:tc>
        <w:tcPr>
          <w:tcW w:w="2190" w:type="dxa"/>
          <w:gridSpan w:val="2"/>
        </w:tcPr>
        <w:p w:rsidR="0015796D" w:rsidRPr="0055472E" w:rsidRDefault="0015796D" w:rsidP="00786D3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10ED5">
            <w:rPr>
              <w:sz w:val="16"/>
              <w:szCs w:val="16"/>
            </w:rPr>
            <w:t>23</w:t>
          </w:r>
          <w:r w:rsidRPr="0055472E">
            <w:rPr>
              <w:sz w:val="16"/>
              <w:szCs w:val="16"/>
            </w:rPr>
            <w:fldChar w:fldCharType="end"/>
          </w:r>
        </w:p>
      </w:tc>
      <w:tc>
        <w:tcPr>
          <w:tcW w:w="2920" w:type="dxa"/>
        </w:tcPr>
        <w:p w:rsidR="0015796D" w:rsidRPr="0055472E" w:rsidRDefault="0015796D" w:rsidP="00786D3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10ED5">
            <w:rPr>
              <w:sz w:val="16"/>
              <w:szCs w:val="16"/>
            </w:rPr>
            <w:t>21/10/16</w:t>
          </w:r>
          <w:r w:rsidRPr="0055472E">
            <w:rPr>
              <w:sz w:val="16"/>
              <w:szCs w:val="16"/>
            </w:rPr>
            <w:fldChar w:fldCharType="end"/>
          </w:r>
        </w:p>
      </w:tc>
      <w:tc>
        <w:tcPr>
          <w:tcW w:w="2193" w:type="dxa"/>
          <w:gridSpan w:val="2"/>
        </w:tcPr>
        <w:p w:rsidR="0015796D" w:rsidRPr="0055472E" w:rsidRDefault="0015796D" w:rsidP="00786D3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10ED5">
            <w:rPr>
              <w:sz w:val="16"/>
              <w:szCs w:val="16"/>
            </w:rPr>
            <w:instrText>27/10/2016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10ED5">
            <w:rPr>
              <w:sz w:val="16"/>
              <w:szCs w:val="16"/>
            </w:rPr>
            <w:instrText>27/10/16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10ED5">
            <w:rPr>
              <w:noProof/>
              <w:sz w:val="16"/>
              <w:szCs w:val="16"/>
            </w:rPr>
            <w:t>27/10/16</w:t>
          </w:r>
          <w:r w:rsidRPr="0055472E">
            <w:rPr>
              <w:sz w:val="16"/>
              <w:szCs w:val="16"/>
            </w:rPr>
            <w:fldChar w:fldCharType="end"/>
          </w:r>
        </w:p>
      </w:tc>
    </w:tr>
  </w:tbl>
  <w:p w:rsidR="0015796D" w:rsidRPr="009550B2" w:rsidRDefault="0015796D" w:rsidP="0095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6D" w:rsidRPr="00894BC5" w:rsidRDefault="0015796D" w:rsidP="00462A6B">
      <w:pPr>
        <w:spacing w:line="240" w:lineRule="auto"/>
        <w:rPr>
          <w:sz w:val="16"/>
        </w:rPr>
      </w:pPr>
      <w:r>
        <w:separator/>
      </w:r>
    </w:p>
  </w:footnote>
  <w:footnote w:type="continuationSeparator" w:id="0">
    <w:p w:rsidR="0015796D" w:rsidRPr="00894BC5" w:rsidRDefault="0015796D" w:rsidP="00462A6B">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rsidP="00685917">
    <w:pPr>
      <w:pStyle w:val="Header"/>
      <w:pBdr>
        <w:bottom w:val="single" w:sz="6" w:space="1" w:color="auto"/>
      </w:pBdr>
    </w:pPr>
  </w:p>
  <w:p w:rsidR="0015796D" w:rsidRDefault="0015796D" w:rsidP="00685917">
    <w:pPr>
      <w:pStyle w:val="Header"/>
      <w:pBdr>
        <w:bottom w:val="single" w:sz="6" w:space="1" w:color="auto"/>
      </w:pBdr>
    </w:pPr>
  </w:p>
  <w:p w:rsidR="0015796D" w:rsidRPr="001E77D2" w:rsidRDefault="0015796D" w:rsidP="0068591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15796D" w:rsidRDefault="0015796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010ED5">
      <w:rPr>
        <w:b/>
        <w:noProof/>
        <w:sz w:val="20"/>
      </w:rPr>
      <w:t>Part 8</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010ED5">
      <w:rPr>
        <w:noProof/>
        <w:sz w:val="20"/>
      </w:rPr>
      <w:t>Repeal, consequential amendment and transitional provision</w:t>
    </w:r>
    <w:r>
      <w:rPr>
        <w:sz w:val="20"/>
      </w:rPr>
      <w:fldChar w:fldCharType="end"/>
    </w:r>
  </w:p>
  <w:p w:rsidR="0015796D" w:rsidRDefault="0015796D" w:rsidP="00130AC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rsidP="00786D33">
    <w:pPr>
      <w:jc w:val="right"/>
      <w:rPr>
        <w:sz w:val="20"/>
      </w:rPr>
    </w:pPr>
    <w:r>
      <w:rPr>
        <w:sz w:val="20"/>
      </w:rPr>
      <w:fldChar w:fldCharType="begin"/>
    </w:r>
    <w:r>
      <w:rPr>
        <w:sz w:val="20"/>
      </w:rPr>
      <w:instrText xml:space="preserve"> STYLEREF CharChapText </w:instrText>
    </w:r>
    <w:r w:rsidR="00010ED5">
      <w:rPr>
        <w:sz w:val="20"/>
      </w:rPr>
      <w:fldChar w:fldCharType="separate"/>
    </w:r>
    <w:r w:rsidR="00010ED5">
      <w:rPr>
        <w:noProof/>
        <w:sz w:val="20"/>
      </w:rPr>
      <w:t>Official symbol of the National Acoustic Laboratories</w:t>
    </w:r>
    <w:r>
      <w:rPr>
        <w:sz w:val="20"/>
      </w:rPr>
      <w:fldChar w:fldCharType="end"/>
    </w:r>
    <w:r>
      <w:rPr>
        <w:sz w:val="20"/>
      </w:rPr>
      <w:t xml:space="preserve">  </w:t>
    </w:r>
    <w:r>
      <w:rPr>
        <w:b/>
        <w:sz w:val="20"/>
      </w:rPr>
      <w:fldChar w:fldCharType="begin"/>
    </w:r>
    <w:r>
      <w:rPr>
        <w:b/>
        <w:sz w:val="20"/>
      </w:rPr>
      <w:instrText xml:space="preserve"> STYLEREF CharChapNo </w:instrText>
    </w:r>
    <w:r w:rsidR="00010ED5">
      <w:rPr>
        <w:b/>
        <w:sz w:val="20"/>
      </w:rPr>
      <w:fldChar w:fldCharType="separate"/>
    </w:r>
    <w:r w:rsidR="00010ED5">
      <w:rPr>
        <w:b/>
        <w:noProof/>
        <w:sz w:val="20"/>
      </w:rPr>
      <w:t>Schedule</w:t>
    </w:r>
    <w:r>
      <w:rPr>
        <w:b/>
        <w:sz w:val="20"/>
      </w:rPr>
      <w:fldChar w:fldCharType="end"/>
    </w:r>
  </w:p>
  <w:p w:rsidR="0015796D" w:rsidRDefault="0015796D" w:rsidP="00786D33">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5796D" w:rsidRDefault="0015796D" w:rsidP="00130AC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pPr>
      <w:rPr>
        <w:sz w:val="20"/>
      </w:rPr>
    </w:pPr>
    <w:r>
      <w:rPr>
        <w:b/>
        <w:sz w:val="20"/>
      </w:rPr>
      <w:fldChar w:fldCharType="begin"/>
    </w:r>
    <w:r>
      <w:rPr>
        <w:b/>
        <w:sz w:val="20"/>
      </w:rPr>
      <w:instrText xml:space="preserve"> STYLEREF CharChapNo </w:instrText>
    </w:r>
    <w:r>
      <w:rPr>
        <w:b/>
        <w:sz w:val="20"/>
      </w:rPr>
      <w:fldChar w:fldCharType="separate"/>
    </w:r>
    <w:r w:rsidR="00010ED5">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010ED5">
      <w:rPr>
        <w:noProof/>
        <w:sz w:val="20"/>
      </w:rPr>
      <w:t>Official symbol of Australian Hearing Services</w:t>
    </w:r>
    <w:r>
      <w:rPr>
        <w:sz w:val="20"/>
      </w:rPr>
      <w:fldChar w:fldCharType="end"/>
    </w:r>
  </w:p>
  <w:p w:rsidR="0015796D" w:rsidRDefault="0015796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5796D" w:rsidRDefault="0015796D" w:rsidP="00130AC4">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rsidP="00786D33">
    <w:pPr>
      <w:jc w:val="right"/>
      <w:rPr>
        <w:sz w:val="20"/>
      </w:rPr>
    </w:pPr>
    <w:r>
      <w:rPr>
        <w:sz w:val="20"/>
      </w:rPr>
      <w:fldChar w:fldCharType="begin"/>
    </w:r>
    <w:r>
      <w:rPr>
        <w:sz w:val="20"/>
      </w:rPr>
      <w:instrText xml:space="preserve"> STYLEREF CharChapText </w:instrText>
    </w:r>
    <w:r>
      <w:rPr>
        <w:sz w:val="20"/>
      </w:rPr>
      <w:fldChar w:fldCharType="separate"/>
    </w:r>
    <w:r w:rsidR="00010ED5">
      <w:rPr>
        <w:noProof/>
        <w:sz w:val="20"/>
      </w:rPr>
      <w:t>Official symbol of the National Acoustic Laboratories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010ED5">
      <w:rPr>
        <w:b/>
        <w:noProof/>
        <w:sz w:val="20"/>
      </w:rPr>
      <w:t>Schedule</w:t>
    </w:r>
    <w:r>
      <w:rPr>
        <w:b/>
        <w:sz w:val="20"/>
      </w:rPr>
      <w:fldChar w:fldCharType="end"/>
    </w:r>
  </w:p>
  <w:p w:rsidR="0015796D" w:rsidRDefault="0015796D" w:rsidP="00786D33">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5796D" w:rsidRDefault="0015796D" w:rsidP="00130AC4">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E528B" w:rsidRDefault="0015796D" w:rsidP="00786D33">
    <w:pPr>
      <w:rPr>
        <w:sz w:val="26"/>
        <w:szCs w:val="26"/>
      </w:rPr>
    </w:pPr>
  </w:p>
  <w:p w:rsidR="0015796D" w:rsidRPr="00750516" w:rsidRDefault="0015796D" w:rsidP="00786D33">
    <w:pPr>
      <w:rPr>
        <w:b/>
        <w:sz w:val="20"/>
      </w:rPr>
    </w:pPr>
    <w:r w:rsidRPr="00750516">
      <w:rPr>
        <w:b/>
        <w:sz w:val="20"/>
      </w:rPr>
      <w:t>Endnotes</w:t>
    </w:r>
  </w:p>
  <w:p w:rsidR="0015796D" w:rsidRPr="007A1328" w:rsidRDefault="0015796D" w:rsidP="00786D33">
    <w:pPr>
      <w:rPr>
        <w:sz w:val="20"/>
      </w:rPr>
    </w:pPr>
  </w:p>
  <w:p w:rsidR="0015796D" w:rsidRPr="007A1328" w:rsidRDefault="0015796D" w:rsidP="00786D33">
    <w:pPr>
      <w:rPr>
        <w:b/>
        <w:sz w:val="24"/>
      </w:rPr>
    </w:pPr>
  </w:p>
  <w:p w:rsidR="0015796D" w:rsidRPr="007E528B" w:rsidRDefault="0015796D" w:rsidP="00BE76B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10ED5">
      <w:rPr>
        <w:noProof/>
        <w:szCs w:val="22"/>
      </w:rPr>
      <w:t>Endnote 1—About the endnotes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E528B" w:rsidRDefault="0015796D" w:rsidP="00786D33">
    <w:pPr>
      <w:jc w:val="right"/>
      <w:rPr>
        <w:sz w:val="26"/>
        <w:szCs w:val="26"/>
      </w:rPr>
    </w:pPr>
  </w:p>
  <w:p w:rsidR="0015796D" w:rsidRPr="00750516" w:rsidRDefault="0015796D" w:rsidP="00786D33">
    <w:pPr>
      <w:jc w:val="right"/>
      <w:rPr>
        <w:b/>
        <w:sz w:val="20"/>
      </w:rPr>
    </w:pPr>
    <w:r w:rsidRPr="00750516">
      <w:rPr>
        <w:b/>
        <w:sz w:val="20"/>
      </w:rPr>
      <w:t>Endnotes</w:t>
    </w:r>
  </w:p>
  <w:p w:rsidR="0015796D" w:rsidRPr="007A1328" w:rsidRDefault="0015796D" w:rsidP="00786D33">
    <w:pPr>
      <w:jc w:val="right"/>
      <w:rPr>
        <w:sz w:val="20"/>
      </w:rPr>
    </w:pPr>
  </w:p>
  <w:p w:rsidR="0015796D" w:rsidRPr="007A1328" w:rsidRDefault="0015796D" w:rsidP="00786D33">
    <w:pPr>
      <w:jc w:val="right"/>
      <w:rPr>
        <w:b/>
        <w:sz w:val="24"/>
      </w:rPr>
    </w:pPr>
  </w:p>
  <w:p w:rsidR="0015796D" w:rsidRPr="007E528B" w:rsidRDefault="0015796D" w:rsidP="00BE76B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10ED5">
      <w:rPr>
        <w:noProof/>
        <w:szCs w:val="22"/>
      </w:rPr>
      <w:t>Endnote 1—About the endnotes</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rsidP="009C64A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10ED5">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10ED5">
      <w:rPr>
        <w:noProof/>
        <w:sz w:val="20"/>
      </w:rPr>
      <w:t>Official symbol of Australian Hearing Services</w:t>
    </w:r>
    <w:r>
      <w:rPr>
        <w:sz w:val="20"/>
      </w:rPr>
      <w:fldChar w:fldCharType="end"/>
    </w:r>
  </w:p>
  <w:p w:rsidR="0015796D" w:rsidRDefault="0015796D" w:rsidP="009C64A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5796D" w:rsidRPr="007A1328" w:rsidRDefault="0015796D" w:rsidP="009C64A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5796D" w:rsidRPr="007A1328" w:rsidRDefault="0015796D" w:rsidP="009C64A1">
    <w:pPr>
      <w:rPr>
        <w:b/>
        <w:sz w:val="24"/>
      </w:rPr>
    </w:pPr>
  </w:p>
  <w:p w:rsidR="0015796D" w:rsidRPr="007A1328" w:rsidRDefault="0015796D" w:rsidP="009C64A1">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10ED5">
      <w:rPr>
        <w:noProof/>
        <w:sz w:val="24"/>
      </w:rPr>
      <w:t>80</w:t>
    </w:r>
    <w:r w:rsidRPr="007A1328">
      <w:rPr>
        <w:sz w:val="24"/>
      </w:rPr>
      <w:fldChar w:fldCharType="end"/>
    </w:r>
  </w:p>
  <w:p w:rsidR="0015796D" w:rsidRPr="009C64A1" w:rsidRDefault="0015796D" w:rsidP="009C64A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A1328" w:rsidRDefault="0015796D" w:rsidP="009C64A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010ED5">
      <w:rPr>
        <w:noProof/>
        <w:sz w:val="20"/>
      </w:rPr>
      <w:t>Official symbol of Australian Hearing Services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10ED5">
      <w:rPr>
        <w:b/>
        <w:noProof/>
        <w:sz w:val="20"/>
      </w:rPr>
      <w:t>Schedule 2</w:t>
    </w:r>
    <w:r>
      <w:rPr>
        <w:b/>
        <w:sz w:val="20"/>
      </w:rPr>
      <w:fldChar w:fldCharType="end"/>
    </w:r>
  </w:p>
  <w:p w:rsidR="0015796D" w:rsidRPr="007A1328" w:rsidRDefault="0015796D" w:rsidP="009C64A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5796D" w:rsidRPr="007A1328" w:rsidRDefault="0015796D" w:rsidP="009C64A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5796D" w:rsidRPr="007A1328" w:rsidRDefault="0015796D" w:rsidP="009C64A1">
    <w:pPr>
      <w:jc w:val="right"/>
      <w:rPr>
        <w:b/>
        <w:sz w:val="24"/>
      </w:rPr>
    </w:pPr>
  </w:p>
  <w:p w:rsidR="0015796D" w:rsidRPr="007A1328" w:rsidRDefault="0015796D" w:rsidP="009C64A1">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10ED5">
      <w:rPr>
        <w:noProof/>
        <w:sz w:val="24"/>
      </w:rPr>
      <w:t>80</w:t>
    </w:r>
    <w:r w:rsidRPr="007A1328">
      <w:rPr>
        <w:sz w:val="24"/>
      </w:rPr>
      <w:fldChar w:fldCharType="end"/>
    </w:r>
  </w:p>
  <w:p w:rsidR="0015796D" w:rsidRPr="009C64A1" w:rsidRDefault="0015796D" w:rsidP="009C6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rsidP="00685917">
    <w:pPr>
      <w:pStyle w:val="Header"/>
      <w:pBdr>
        <w:bottom w:val="single" w:sz="4" w:space="1" w:color="auto"/>
      </w:pBdr>
    </w:pPr>
  </w:p>
  <w:p w:rsidR="0015796D" w:rsidRDefault="0015796D" w:rsidP="00685917">
    <w:pPr>
      <w:pStyle w:val="Header"/>
      <w:pBdr>
        <w:bottom w:val="single" w:sz="4" w:space="1" w:color="auto"/>
      </w:pBdr>
    </w:pPr>
  </w:p>
  <w:p w:rsidR="0015796D" w:rsidRPr="001E77D2" w:rsidRDefault="0015796D" w:rsidP="00685917">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A1328" w:rsidRDefault="0015796D" w:rsidP="009C64A1"/>
  <w:p w:rsidR="0015796D" w:rsidRPr="009C64A1" w:rsidRDefault="0015796D" w:rsidP="009C6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5F1388" w:rsidRDefault="0015796D" w:rsidP="0068591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ED79B6" w:rsidRDefault="0015796D" w:rsidP="00786D3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ED79B6" w:rsidRDefault="0015796D" w:rsidP="00786D3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ED79B6" w:rsidRDefault="0015796D" w:rsidP="00786D3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Default="0015796D" w:rsidP="00786D3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5796D" w:rsidRDefault="0015796D" w:rsidP="00786D33">
    <w:pPr>
      <w:rPr>
        <w:sz w:val="20"/>
      </w:rPr>
    </w:pPr>
    <w:r w:rsidRPr="007A1328">
      <w:rPr>
        <w:b/>
        <w:sz w:val="20"/>
      </w:rPr>
      <w:fldChar w:fldCharType="begin"/>
    </w:r>
    <w:r w:rsidRPr="007A1328">
      <w:rPr>
        <w:b/>
        <w:sz w:val="20"/>
      </w:rPr>
      <w:instrText xml:space="preserve"> STYLEREF CharPartNo </w:instrText>
    </w:r>
    <w:r w:rsidR="00010ED5">
      <w:rPr>
        <w:b/>
        <w:sz w:val="20"/>
      </w:rPr>
      <w:fldChar w:fldCharType="separate"/>
    </w:r>
    <w:r w:rsidR="00010ED5">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10ED5">
      <w:rPr>
        <w:sz w:val="20"/>
      </w:rPr>
      <w:fldChar w:fldCharType="separate"/>
    </w:r>
    <w:r w:rsidR="00010ED5">
      <w:rPr>
        <w:noProof/>
        <w:sz w:val="20"/>
      </w:rPr>
      <w:t>Finance</w:t>
    </w:r>
    <w:r>
      <w:rPr>
        <w:sz w:val="20"/>
      </w:rPr>
      <w:fldChar w:fldCharType="end"/>
    </w:r>
  </w:p>
  <w:p w:rsidR="0015796D" w:rsidRPr="007A1328" w:rsidRDefault="0015796D" w:rsidP="00786D3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5796D" w:rsidRPr="007A1328" w:rsidRDefault="0015796D" w:rsidP="00786D33">
    <w:pPr>
      <w:rPr>
        <w:b/>
        <w:sz w:val="24"/>
      </w:rPr>
    </w:pPr>
  </w:p>
  <w:p w:rsidR="0015796D" w:rsidRPr="007A1328" w:rsidRDefault="0015796D" w:rsidP="00130AC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10ED5">
      <w:rPr>
        <w:noProof/>
        <w:sz w:val="24"/>
      </w:rPr>
      <w:t>63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A1328" w:rsidRDefault="0015796D" w:rsidP="00786D3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5796D" w:rsidRPr="007A1328" w:rsidRDefault="0015796D" w:rsidP="00786D33">
    <w:pPr>
      <w:jc w:val="right"/>
      <w:rPr>
        <w:sz w:val="20"/>
      </w:rPr>
    </w:pPr>
    <w:r w:rsidRPr="007A1328">
      <w:rPr>
        <w:sz w:val="20"/>
      </w:rPr>
      <w:fldChar w:fldCharType="begin"/>
    </w:r>
    <w:r w:rsidRPr="007A1328">
      <w:rPr>
        <w:sz w:val="20"/>
      </w:rPr>
      <w:instrText xml:space="preserve"> STYLEREF CharPartText </w:instrText>
    </w:r>
    <w:r w:rsidR="00010ED5">
      <w:rPr>
        <w:sz w:val="20"/>
      </w:rPr>
      <w:fldChar w:fldCharType="separate"/>
    </w:r>
    <w:r w:rsidR="00010ED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10ED5">
      <w:rPr>
        <w:b/>
        <w:sz w:val="20"/>
      </w:rPr>
      <w:fldChar w:fldCharType="separate"/>
    </w:r>
    <w:r w:rsidR="00010ED5">
      <w:rPr>
        <w:b/>
        <w:noProof/>
        <w:sz w:val="20"/>
      </w:rPr>
      <w:t>Part 7</w:t>
    </w:r>
    <w:r>
      <w:rPr>
        <w:b/>
        <w:sz w:val="20"/>
      </w:rPr>
      <w:fldChar w:fldCharType="end"/>
    </w:r>
  </w:p>
  <w:p w:rsidR="0015796D" w:rsidRPr="007A1328" w:rsidRDefault="0015796D" w:rsidP="00786D3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5796D" w:rsidRPr="007A1328" w:rsidRDefault="0015796D" w:rsidP="00786D33">
    <w:pPr>
      <w:jc w:val="right"/>
      <w:rPr>
        <w:b/>
        <w:sz w:val="24"/>
      </w:rPr>
    </w:pPr>
  </w:p>
  <w:p w:rsidR="0015796D" w:rsidRPr="007A1328" w:rsidRDefault="0015796D" w:rsidP="00130AC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10ED5">
      <w:rPr>
        <w:noProof/>
        <w:sz w:val="24"/>
      </w:rPr>
      <w:t>64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6D" w:rsidRPr="007A1328" w:rsidRDefault="0015796D" w:rsidP="00786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3D4"/>
    <w:rsid w:val="00004198"/>
    <w:rsid w:val="00010E77"/>
    <w:rsid w:val="00010ED5"/>
    <w:rsid w:val="0001128D"/>
    <w:rsid w:val="000136B6"/>
    <w:rsid w:val="000136BA"/>
    <w:rsid w:val="000143EF"/>
    <w:rsid w:val="000147AC"/>
    <w:rsid w:val="00014803"/>
    <w:rsid w:val="00030A5F"/>
    <w:rsid w:val="00056A93"/>
    <w:rsid w:val="00090CD3"/>
    <w:rsid w:val="000A05BA"/>
    <w:rsid w:val="000A72AA"/>
    <w:rsid w:val="000B008A"/>
    <w:rsid w:val="000B1738"/>
    <w:rsid w:val="000B3504"/>
    <w:rsid w:val="000D307D"/>
    <w:rsid w:val="000E677B"/>
    <w:rsid w:val="000F3A1F"/>
    <w:rsid w:val="000F4FD6"/>
    <w:rsid w:val="00130AC4"/>
    <w:rsid w:val="0013120B"/>
    <w:rsid w:val="001510A5"/>
    <w:rsid w:val="00152BA7"/>
    <w:rsid w:val="001563DF"/>
    <w:rsid w:val="0015796D"/>
    <w:rsid w:val="00160003"/>
    <w:rsid w:val="00171C1A"/>
    <w:rsid w:val="00172C04"/>
    <w:rsid w:val="001754F8"/>
    <w:rsid w:val="001767F7"/>
    <w:rsid w:val="001826A7"/>
    <w:rsid w:val="00182E26"/>
    <w:rsid w:val="00185906"/>
    <w:rsid w:val="00195DFC"/>
    <w:rsid w:val="001A6F1A"/>
    <w:rsid w:val="001B4C3F"/>
    <w:rsid w:val="001B5915"/>
    <w:rsid w:val="001C42C3"/>
    <w:rsid w:val="001C7294"/>
    <w:rsid w:val="001E14E0"/>
    <w:rsid w:val="001E19CC"/>
    <w:rsid w:val="001F140F"/>
    <w:rsid w:val="0021295A"/>
    <w:rsid w:val="00213F8F"/>
    <w:rsid w:val="00225197"/>
    <w:rsid w:val="00235CB9"/>
    <w:rsid w:val="00244677"/>
    <w:rsid w:val="002505D8"/>
    <w:rsid w:val="002754DB"/>
    <w:rsid w:val="00276C14"/>
    <w:rsid w:val="00277BF8"/>
    <w:rsid w:val="0028439E"/>
    <w:rsid w:val="002864B8"/>
    <w:rsid w:val="00296DB4"/>
    <w:rsid w:val="002A1E10"/>
    <w:rsid w:val="002B1A7A"/>
    <w:rsid w:val="002B41D6"/>
    <w:rsid w:val="002B7F9B"/>
    <w:rsid w:val="002E4EF4"/>
    <w:rsid w:val="002E6351"/>
    <w:rsid w:val="002F4B2C"/>
    <w:rsid w:val="002F5B83"/>
    <w:rsid w:val="002F609C"/>
    <w:rsid w:val="00305273"/>
    <w:rsid w:val="003057A2"/>
    <w:rsid w:val="00310B51"/>
    <w:rsid w:val="00312E11"/>
    <w:rsid w:val="00327646"/>
    <w:rsid w:val="0033249A"/>
    <w:rsid w:val="00341C6E"/>
    <w:rsid w:val="00347910"/>
    <w:rsid w:val="00347DAD"/>
    <w:rsid w:val="003518B9"/>
    <w:rsid w:val="003707C4"/>
    <w:rsid w:val="00376BD5"/>
    <w:rsid w:val="00381AB0"/>
    <w:rsid w:val="0038243C"/>
    <w:rsid w:val="00387C3C"/>
    <w:rsid w:val="003970EE"/>
    <w:rsid w:val="003B034F"/>
    <w:rsid w:val="003B23CA"/>
    <w:rsid w:val="003B6936"/>
    <w:rsid w:val="003C3371"/>
    <w:rsid w:val="003E552A"/>
    <w:rsid w:val="003E699A"/>
    <w:rsid w:val="003F0206"/>
    <w:rsid w:val="003F25D0"/>
    <w:rsid w:val="00404B6B"/>
    <w:rsid w:val="00417DF3"/>
    <w:rsid w:val="00417FA6"/>
    <w:rsid w:val="00431FDE"/>
    <w:rsid w:val="00432AAA"/>
    <w:rsid w:val="00434C9C"/>
    <w:rsid w:val="00462A6B"/>
    <w:rsid w:val="00462CFC"/>
    <w:rsid w:val="00475804"/>
    <w:rsid w:val="00477D3E"/>
    <w:rsid w:val="0048476A"/>
    <w:rsid w:val="00486540"/>
    <w:rsid w:val="00487F47"/>
    <w:rsid w:val="004918A6"/>
    <w:rsid w:val="00491FF4"/>
    <w:rsid w:val="00492396"/>
    <w:rsid w:val="00492FE8"/>
    <w:rsid w:val="004951DC"/>
    <w:rsid w:val="0049595A"/>
    <w:rsid w:val="004A1EBE"/>
    <w:rsid w:val="004A6699"/>
    <w:rsid w:val="004C0BD5"/>
    <w:rsid w:val="004D3806"/>
    <w:rsid w:val="004E49C5"/>
    <w:rsid w:val="004F5B0B"/>
    <w:rsid w:val="00512768"/>
    <w:rsid w:val="00535A57"/>
    <w:rsid w:val="0056113A"/>
    <w:rsid w:val="00574126"/>
    <w:rsid w:val="0058093E"/>
    <w:rsid w:val="00582060"/>
    <w:rsid w:val="00592102"/>
    <w:rsid w:val="005A3615"/>
    <w:rsid w:val="005A6096"/>
    <w:rsid w:val="005A7B71"/>
    <w:rsid w:val="005B356E"/>
    <w:rsid w:val="005B3CB5"/>
    <w:rsid w:val="005B6C63"/>
    <w:rsid w:val="005B73A6"/>
    <w:rsid w:val="005C22A9"/>
    <w:rsid w:val="005D74BF"/>
    <w:rsid w:val="005E620D"/>
    <w:rsid w:val="005F5711"/>
    <w:rsid w:val="00616976"/>
    <w:rsid w:val="00627BA8"/>
    <w:rsid w:val="00631F17"/>
    <w:rsid w:val="006419CF"/>
    <w:rsid w:val="00656CEB"/>
    <w:rsid w:val="00677B4A"/>
    <w:rsid w:val="00685917"/>
    <w:rsid w:val="00687938"/>
    <w:rsid w:val="00691F1E"/>
    <w:rsid w:val="006A5342"/>
    <w:rsid w:val="006A7178"/>
    <w:rsid w:val="006B486D"/>
    <w:rsid w:val="006B5C73"/>
    <w:rsid w:val="006C116C"/>
    <w:rsid w:val="006D26ED"/>
    <w:rsid w:val="006D2E1F"/>
    <w:rsid w:val="006D4421"/>
    <w:rsid w:val="006E0597"/>
    <w:rsid w:val="006E1790"/>
    <w:rsid w:val="006E1AC9"/>
    <w:rsid w:val="006E3B41"/>
    <w:rsid w:val="006F5737"/>
    <w:rsid w:val="0070094E"/>
    <w:rsid w:val="00704C0E"/>
    <w:rsid w:val="007135A3"/>
    <w:rsid w:val="00714E06"/>
    <w:rsid w:val="007157D5"/>
    <w:rsid w:val="007366AF"/>
    <w:rsid w:val="00740558"/>
    <w:rsid w:val="00745948"/>
    <w:rsid w:val="00746642"/>
    <w:rsid w:val="00777DC0"/>
    <w:rsid w:val="00786D33"/>
    <w:rsid w:val="0079788C"/>
    <w:rsid w:val="007A0BFD"/>
    <w:rsid w:val="007B7959"/>
    <w:rsid w:val="007C2332"/>
    <w:rsid w:val="007D1554"/>
    <w:rsid w:val="007E09BF"/>
    <w:rsid w:val="007F727A"/>
    <w:rsid w:val="00817525"/>
    <w:rsid w:val="0083230E"/>
    <w:rsid w:val="00834CFA"/>
    <w:rsid w:val="00847B70"/>
    <w:rsid w:val="008641C0"/>
    <w:rsid w:val="0088149A"/>
    <w:rsid w:val="008851EB"/>
    <w:rsid w:val="00885366"/>
    <w:rsid w:val="00896A5A"/>
    <w:rsid w:val="008B586D"/>
    <w:rsid w:val="008B6C45"/>
    <w:rsid w:val="008C6ADB"/>
    <w:rsid w:val="008D2E61"/>
    <w:rsid w:val="008E2D37"/>
    <w:rsid w:val="008E2DD2"/>
    <w:rsid w:val="008F4710"/>
    <w:rsid w:val="00904D5F"/>
    <w:rsid w:val="0090787B"/>
    <w:rsid w:val="00910E36"/>
    <w:rsid w:val="009158C0"/>
    <w:rsid w:val="009333A9"/>
    <w:rsid w:val="00940902"/>
    <w:rsid w:val="00947F21"/>
    <w:rsid w:val="009516C0"/>
    <w:rsid w:val="009528FE"/>
    <w:rsid w:val="009550B2"/>
    <w:rsid w:val="00960396"/>
    <w:rsid w:val="009616AC"/>
    <w:rsid w:val="0096451A"/>
    <w:rsid w:val="00964802"/>
    <w:rsid w:val="0097146A"/>
    <w:rsid w:val="0097346C"/>
    <w:rsid w:val="00976E3D"/>
    <w:rsid w:val="009776D5"/>
    <w:rsid w:val="0097799F"/>
    <w:rsid w:val="009816A6"/>
    <w:rsid w:val="009947D4"/>
    <w:rsid w:val="0099480F"/>
    <w:rsid w:val="00995A5E"/>
    <w:rsid w:val="009A612B"/>
    <w:rsid w:val="009B5891"/>
    <w:rsid w:val="009C1BA5"/>
    <w:rsid w:val="009C6061"/>
    <w:rsid w:val="009C64A1"/>
    <w:rsid w:val="009D51B1"/>
    <w:rsid w:val="009E53E7"/>
    <w:rsid w:val="009F4BB2"/>
    <w:rsid w:val="00A079B1"/>
    <w:rsid w:val="00A175FA"/>
    <w:rsid w:val="00A2012A"/>
    <w:rsid w:val="00A32AF9"/>
    <w:rsid w:val="00A34E51"/>
    <w:rsid w:val="00A711D8"/>
    <w:rsid w:val="00A71A1D"/>
    <w:rsid w:val="00A769F6"/>
    <w:rsid w:val="00A9079C"/>
    <w:rsid w:val="00A924B7"/>
    <w:rsid w:val="00AB0884"/>
    <w:rsid w:val="00AB6D14"/>
    <w:rsid w:val="00AB7153"/>
    <w:rsid w:val="00AD5D83"/>
    <w:rsid w:val="00AE7795"/>
    <w:rsid w:val="00AF728F"/>
    <w:rsid w:val="00AF7CBB"/>
    <w:rsid w:val="00B1319F"/>
    <w:rsid w:val="00B15220"/>
    <w:rsid w:val="00B15D89"/>
    <w:rsid w:val="00B17D72"/>
    <w:rsid w:val="00B21A2F"/>
    <w:rsid w:val="00B33CE6"/>
    <w:rsid w:val="00B44217"/>
    <w:rsid w:val="00B501DC"/>
    <w:rsid w:val="00B551DA"/>
    <w:rsid w:val="00B6381B"/>
    <w:rsid w:val="00B65E75"/>
    <w:rsid w:val="00B758B0"/>
    <w:rsid w:val="00BA75D4"/>
    <w:rsid w:val="00BB210E"/>
    <w:rsid w:val="00BB4646"/>
    <w:rsid w:val="00BB4C42"/>
    <w:rsid w:val="00BB5FBD"/>
    <w:rsid w:val="00BD1789"/>
    <w:rsid w:val="00BE0FB2"/>
    <w:rsid w:val="00BE76B5"/>
    <w:rsid w:val="00BF2BE2"/>
    <w:rsid w:val="00C06B39"/>
    <w:rsid w:val="00C06ED5"/>
    <w:rsid w:val="00C23E76"/>
    <w:rsid w:val="00C43066"/>
    <w:rsid w:val="00C51B95"/>
    <w:rsid w:val="00C537F8"/>
    <w:rsid w:val="00C62480"/>
    <w:rsid w:val="00C63D10"/>
    <w:rsid w:val="00C64A25"/>
    <w:rsid w:val="00C753A4"/>
    <w:rsid w:val="00C81CFE"/>
    <w:rsid w:val="00C84688"/>
    <w:rsid w:val="00C85125"/>
    <w:rsid w:val="00CA733C"/>
    <w:rsid w:val="00CB183C"/>
    <w:rsid w:val="00CB30BD"/>
    <w:rsid w:val="00CC3E71"/>
    <w:rsid w:val="00CF1B4A"/>
    <w:rsid w:val="00CF496B"/>
    <w:rsid w:val="00CF5852"/>
    <w:rsid w:val="00D06263"/>
    <w:rsid w:val="00D067FF"/>
    <w:rsid w:val="00D112EE"/>
    <w:rsid w:val="00D27C85"/>
    <w:rsid w:val="00D30EC4"/>
    <w:rsid w:val="00D36198"/>
    <w:rsid w:val="00D43410"/>
    <w:rsid w:val="00D44F04"/>
    <w:rsid w:val="00D641BB"/>
    <w:rsid w:val="00D70755"/>
    <w:rsid w:val="00D7445A"/>
    <w:rsid w:val="00D75E77"/>
    <w:rsid w:val="00D772C8"/>
    <w:rsid w:val="00D819B6"/>
    <w:rsid w:val="00D86AB1"/>
    <w:rsid w:val="00DA034C"/>
    <w:rsid w:val="00DA2009"/>
    <w:rsid w:val="00DA2ED8"/>
    <w:rsid w:val="00DD1AD1"/>
    <w:rsid w:val="00DD5A13"/>
    <w:rsid w:val="00DE5D49"/>
    <w:rsid w:val="00DF1306"/>
    <w:rsid w:val="00DF2AF9"/>
    <w:rsid w:val="00E0429A"/>
    <w:rsid w:val="00E100E8"/>
    <w:rsid w:val="00E13612"/>
    <w:rsid w:val="00E13A1D"/>
    <w:rsid w:val="00E22191"/>
    <w:rsid w:val="00E2333C"/>
    <w:rsid w:val="00E33A45"/>
    <w:rsid w:val="00E42BA4"/>
    <w:rsid w:val="00E45AD5"/>
    <w:rsid w:val="00E71267"/>
    <w:rsid w:val="00E849D2"/>
    <w:rsid w:val="00EA0FDE"/>
    <w:rsid w:val="00EA52B7"/>
    <w:rsid w:val="00EB6E9A"/>
    <w:rsid w:val="00EC4F1E"/>
    <w:rsid w:val="00EE1F97"/>
    <w:rsid w:val="00EF14B9"/>
    <w:rsid w:val="00EF18D5"/>
    <w:rsid w:val="00EF4DCF"/>
    <w:rsid w:val="00EF5A27"/>
    <w:rsid w:val="00EF7A2B"/>
    <w:rsid w:val="00EF7EB8"/>
    <w:rsid w:val="00F10147"/>
    <w:rsid w:val="00F16514"/>
    <w:rsid w:val="00F208C2"/>
    <w:rsid w:val="00F31C2E"/>
    <w:rsid w:val="00F34446"/>
    <w:rsid w:val="00F37E6A"/>
    <w:rsid w:val="00F64012"/>
    <w:rsid w:val="00F65D06"/>
    <w:rsid w:val="00F704E5"/>
    <w:rsid w:val="00F74FFE"/>
    <w:rsid w:val="00F90073"/>
    <w:rsid w:val="00F915E9"/>
    <w:rsid w:val="00F93624"/>
    <w:rsid w:val="00FA00FC"/>
    <w:rsid w:val="00FA7F91"/>
    <w:rsid w:val="00FB3203"/>
    <w:rsid w:val="00FB4737"/>
    <w:rsid w:val="00FB63A4"/>
    <w:rsid w:val="00FC0982"/>
    <w:rsid w:val="00FE7E76"/>
    <w:rsid w:val="00FF4FE4"/>
    <w:rsid w:val="00FF5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0ED5"/>
    <w:pPr>
      <w:spacing w:line="260" w:lineRule="atLeast"/>
    </w:pPr>
    <w:rPr>
      <w:rFonts w:eastAsiaTheme="minorHAnsi" w:cstheme="minorBidi"/>
      <w:sz w:val="22"/>
      <w:lang w:eastAsia="en-US"/>
    </w:rPr>
  </w:style>
  <w:style w:type="paragraph" w:styleId="Heading1">
    <w:name w:val="heading 1"/>
    <w:next w:val="Heading2"/>
    <w:autoRedefine/>
    <w:qFormat/>
    <w:rsid w:val="00FF5756"/>
    <w:pPr>
      <w:keepNext/>
      <w:keepLines/>
      <w:ind w:left="1134" w:hanging="1134"/>
      <w:outlineLvl w:val="0"/>
    </w:pPr>
    <w:rPr>
      <w:b/>
      <w:bCs/>
      <w:kern w:val="28"/>
      <w:sz w:val="36"/>
      <w:szCs w:val="32"/>
    </w:rPr>
  </w:style>
  <w:style w:type="paragraph" w:styleId="Heading2">
    <w:name w:val="heading 2"/>
    <w:basedOn w:val="Heading1"/>
    <w:next w:val="Heading3"/>
    <w:autoRedefine/>
    <w:qFormat/>
    <w:rsid w:val="00FF5756"/>
    <w:pPr>
      <w:spacing w:before="280"/>
      <w:outlineLvl w:val="1"/>
    </w:pPr>
    <w:rPr>
      <w:bCs w:val="0"/>
      <w:iCs/>
      <w:sz w:val="32"/>
      <w:szCs w:val="28"/>
    </w:rPr>
  </w:style>
  <w:style w:type="paragraph" w:styleId="Heading3">
    <w:name w:val="heading 3"/>
    <w:basedOn w:val="Heading1"/>
    <w:next w:val="Heading4"/>
    <w:autoRedefine/>
    <w:qFormat/>
    <w:rsid w:val="00FF5756"/>
    <w:pPr>
      <w:spacing w:before="240"/>
      <w:outlineLvl w:val="2"/>
    </w:pPr>
    <w:rPr>
      <w:bCs w:val="0"/>
      <w:sz w:val="28"/>
      <w:szCs w:val="26"/>
    </w:rPr>
  </w:style>
  <w:style w:type="paragraph" w:styleId="Heading4">
    <w:name w:val="heading 4"/>
    <w:basedOn w:val="Heading1"/>
    <w:next w:val="Heading5"/>
    <w:autoRedefine/>
    <w:qFormat/>
    <w:rsid w:val="00FF5756"/>
    <w:pPr>
      <w:spacing w:before="220"/>
      <w:outlineLvl w:val="3"/>
    </w:pPr>
    <w:rPr>
      <w:bCs w:val="0"/>
      <w:sz w:val="26"/>
      <w:szCs w:val="28"/>
    </w:rPr>
  </w:style>
  <w:style w:type="paragraph" w:styleId="Heading5">
    <w:name w:val="heading 5"/>
    <w:basedOn w:val="Heading1"/>
    <w:next w:val="subsection"/>
    <w:autoRedefine/>
    <w:qFormat/>
    <w:rsid w:val="00FF5756"/>
    <w:pPr>
      <w:spacing w:before="280"/>
      <w:outlineLvl w:val="4"/>
    </w:pPr>
    <w:rPr>
      <w:bCs w:val="0"/>
      <w:iCs/>
      <w:sz w:val="24"/>
      <w:szCs w:val="26"/>
    </w:rPr>
  </w:style>
  <w:style w:type="paragraph" w:styleId="Heading6">
    <w:name w:val="heading 6"/>
    <w:basedOn w:val="Heading1"/>
    <w:next w:val="Heading7"/>
    <w:autoRedefine/>
    <w:qFormat/>
    <w:rsid w:val="00FF5756"/>
    <w:pPr>
      <w:outlineLvl w:val="5"/>
    </w:pPr>
    <w:rPr>
      <w:rFonts w:ascii="Arial" w:hAnsi="Arial" w:cs="Arial"/>
      <w:bCs w:val="0"/>
      <w:sz w:val="32"/>
      <w:szCs w:val="22"/>
    </w:rPr>
  </w:style>
  <w:style w:type="paragraph" w:styleId="Heading7">
    <w:name w:val="heading 7"/>
    <w:basedOn w:val="Heading6"/>
    <w:next w:val="Normal"/>
    <w:autoRedefine/>
    <w:qFormat/>
    <w:rsid w:val="00FF5756"/>
    <w:pPr>
      <w:spacing w:before="280"/>
      <w:outlineLvl w:val="6"/>
    </w:pPr>
    <w:rPr>
      <w:sz w:val="28"/>
    </w:rPr>
  </w:style>
  <w:style w:type="paragraph" w:styleId="Heading8">
    <w:name w:val="heading 8"/>
    <w:basedOn w:val="Heading6"/>
    <w:next w:val="Normal"/>
    <w:autoRedefine/>
    <w:qFormat/>
    <w:rsid w:val="00FF5756"/>
    <w:pPr>
      <w:spacing w:before="240"/>
      <w:outlineLvl w:val="7"/>
    </w:pPr>
    <w:rPr>
      <w:iCs/>
      <w:sz w:val="26"/>
    </w:rPr>
  </w:style>
  <w:style w:type="paragraph" w:styleId="Heading9">
    <w:name w:val="heading 9"/>
    <w:basedOn w:val="Heading1"/>
    <w:next w:val="Normal"/>
    <w:autoRedefine/>
    <w:qFormat/>
    <w:rsid w:val="00FF5756"/>
    <w:pPr>
      <w:keepNext w:val="0"/>
      <w:spacing w:before="280"/>
      <w:outlineLvl w:val="8"/>
    </w:pPr>
    <w:rPr>
      <w:i/>
      <w:sz w:val="28"/>
      <w:szCs w:val="22"/>
    </w:rPr>
  </w:style>
  <w:style w:type="character" w:default="1" w:styleId="DefaultParagraphFont">
    <w:name w:val="Default Paragraph Font"/>
    <w:uiPriority w:val="1"/>
    <w:semiHidden/>
    <w:unhideWhenUsed/>
    <w:rsid w:val="00010E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ED5"/>
  </w:style>
  <w:style w:type="numbering" w:styleId="111111">
    <w:name w:val="Outline List 2"/>
    <w:basedOn w:val="NoList"/>
    <w:rsid w:val="00FF5756"/>
    <w:pPr>
      <w:numPr>
        <w:numId w:val="1"/>
      </w:numPr>
    </w:pPr>
  </w:style>
  <w:style w:type="numbering" w:styleId="1ai">
    <w:name w:val="Outline List 1"/>
    <w:basedOn w:val="NoList"/>
    <w:rsid w:val="00FF5756"/>
    <w:pPr>
      <w:numPr>
        <w:numId w:val="4"/>
      </w:numPr>
    </w:pPr>
  </w:style>
  <w:style w:type="paragraph" w:customStyle="1" w:styleId="ActHead1">
    <w:name w:val="ActHead 1"/>
    <w:aliases w:val="c"/>
    <w:basedOn w:val="OPCParaBase"/>
    <w:next w:val="Normal"/>
    <w:qFormat/>
    <w:rsid w:val="00010E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0E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0E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0E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10E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0E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0E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0E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0ED5"/>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10ED5"/>
  </w:style>
  <w:style w:type="paragraph" w:customStyle="1" w:styleId="Actno">
    <w:name w:val="Actno"/>
    <w:basedOn w:val="ShortT"/>
    <w:next w:val="Normal"/>
    <w:qFormat/>
    <w:rsid w:val="00010ED5"/>
  </w:style>
  <w:style w:type="character" w:customStyle="1" w:styleId="CharSubPartNoCASA">
    <w:name w:val="CharSubPartNo(CASA)"/>
    <w:basedOn w:val="OPCCharBase"/>
    <w:uiPriority w:val="1"/>
    <w:rsid w:val="00010ED5"/>
  </w:style>
  <w:style w:type="paragraph" w:customStyle="1" w:styleId="ENoteTTIndentHeadingSub">
    <w:name w:val="ENoteTTIndentHeadingSub"/>
    <w:aliases w:val="enTTHis"/>
    <w:basedOn w:val="OPCParaBase"/>
    <w:rsid w:val="00010ED5"/>
    <w:pPr>
      <w:keepNext/>
      <w:spacing w:before="60" w:line="240" w:lineRule="atLeast"/>
      <w:ind w:left="340"/>
    </w:pPr>
    <w:rPr>
      <w:b/>
      <w:sz w:val="16"/>
    </w:rPr>
  </w:style>
  <w:style w:type="paragraph" w:customStyle="1" w:styleId="ENoteTTiSub">
    <w:name w:val="ENoteTTiSub"/>
    <w:aliases w:val="enttis"/>
    <w:basedOn w:val="OPCParaBase"/>
    <w:rsid w:val="00010ED5"/>
    <w:pPr>
      <w:keepNext/>
      <w:spacing w:before="60" w:line="240" w:lineRule="atLeast"/>
      <w:ind w:left="340"/>
    </w:pPr>
    <w:rPr>
      <w:sz w:val="16"/>
    </w:rPr>
  </w:style>
  <w:style w:type="paragraph" w:customStyle="1" w:styleId="SubDivisionMigration">
    <w:name w:val="SubDivisionMigration"/>
    <w:aliases w:val="sdm"/>
    <w:basedOn w:val="OPCParaBase"/>
    <w:rsid w:val="00010E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0ED5"/>
    <w:pPr>
      <w:keepNext/>
      <w:keepLines/>
      <w:spacing w:before="240" w:line="240" w:lineRule="auto"/>
      <w:ind w:left="1134" w:hanging="1134"/>
    </w:pPr>
    <w:rPr>
      <w:b/>
      <w:sz w:val="28"/>
    </w:rPr>
  </w:style>
  <w:style w:type="numbering" w:styleId="ArticleSection">
    <w:name w:val="Outline List 3"/>
    <w:basedOn w:val="NoList"/>
    <w:rsid w:val="00FF5756"/>
    <w:pPr>
      <w:numPr>
        <w:numId w:val="5"/>
      </w:numPr>
    </w:pPr>
  </w:style>
  <w:style w:type="paragraph" w:styleId="BalloonText">
    <w:name w:val="Balloon Text"/>
    <w:basedOn w:val="Normal"/>
    <w:link w:val="BalloonTextChar"/>
    <w:uiPriority w:val="99"/>
    <w:unhideWhenUsed/>
    <w:rsid w:val="00010ED5"/>
    <w:pPr>
      <w:spacing w:line="240" w:lineRule="auto"/>
    </w:pPr>
    <w:rPr>
      <w:rFonts w:ascii="Tahoma" w:hAnsi="Tahoma" w:cs="Tahoma"/>
      <w:sz w:val="16"/>
      <w:szCs w:val="16"/>
    </w:rPr>
  </w:style>
  <w:style w:type="paragraph" w:styleId="BlockText">
    <w:name w:val="Block Text"/>
    <w:rsid w:val="00FF5756"/>
    <w:pPr>
      <w:spacing w:after="120"/>
      <w:ind w:left="1440" w:right="1440"/>
    </w:pPr>
    <w:rPr>
      <w:sz w:val="22"/>
      <w:szCs w:val="24"/>
    </w:rPr>
  </w:style>
  <w:style w:type="paragraph" w:customStyle="1" w:styleId="Blocks">
    <w:name w:val="Blocks"/>
    <w:aliases w:val="bb"/>
    <w:basedOn w:val="OPCParaBase"/>
    <w:qFormat/>
    <w:rsid w:val="00010ED5"/>
    <w:pPr>
      <w:spacing w:line="240" w:lineRule="auto"/>
    </w:pPr>
    <w:rPr>
      <w:sz w:val="24"/>
    </w:rPr>
  </w:style>
  <w:style w:type="paragraph" w:styleId="BodyText">
    <w:name w:val="Body Text"/>
    <w:rsid w:val="00FF5756"/>
    <w:pPr>
      <w:spacing w:after="120"/>
    </w:pPr>
    <w:rPr>
      <w:sz w:val="22"/>
      <w:szCs w:val="24"/>
    </w:rPr>
  </w:style>
  <w:style w:type="paragraph" w:styleId="BodyText2">
    <w:name w:val="Body Text 2"/>
    <w:rsid w:val="00FF5756"/>
    <w:pPr>
      <w:spacing w:after="120" w:line="480" w:lineRule="auto"/>
    </w:pPr>
    <w:rPr>
      <w:sz w:val="22"/>
      <w:szCs w:val="24"/>
    </w:rPr>
  </w:style>
  <w:style w:type="paragraph" w:styleId="BodyText3">
    <w:name w:val="Body Text 3"/>
    <w:rsid w:val="00FF5756"/>
    <w:pPr>
      <w:spacing w:after="120"/>
    </w:pPr>
    <w:rPr>
      <w:sz w:val="16"/>
      <w:szCs w:val="16"/>
    </w:rPr>
  </w:style>
  <w:style w:type="paragraph" w:styleId="BodyTextFirstIndent">
    <w:name w:val="Body Text First Indent"/>
    <w:basedOn w:val="BodyText"/>
    <w:rsid w:val="00FF5756"/>
    <w:pPr>
      <w:ind w:firstLine="210"/>
    </w:pPr>
  </w:style>
  <w:style w:type="paragraph" w:styleId="BodyTextIndent">
    <w:name w:val="Body Text Indent"/>
    <w:rsid w:val="00FF5756"/>
    <w:pPr>
      <w:spacing w:after="120"/>
      <w:ind w:left="283"/>
    </w:pPr>
    <w:rPr>
      <w:sz w:val="22"/>
      <w:szCs w:val="24"/>
    </w:rPr>
  </w:style>
  <w:style w:type="paragraph" w:styleId="BodyTextFirstIndent2">
    <w:name w:val="Body Text First Indent 2"/>
    <w:basedOn w:val="BodyTextIndent"/>
    <w:rsid w:val="00FF5756"/>
    <w:pPr>
      <w:ind w:firstLine="210"/>
    </w:pPr>
  </w:style>
  <w:style w:type="paragraph" w:styleId="BodyTextIndent2">
    <w:name w:val="Body Text Indent 2"/>
    <w:rsid w:val="00FF5756"/>
    <w:pPr>
      <w:spacing w:after="120" w:line="480" w:lineRule="auto"/>
      <w:ind w:left="283"/>
    </w:pPr>
    <w:rPr>
      <w:sz w:val="22"/>
      <w:szCs w:val="24"/>
    </w:rPr>
  </w:style>
  <w:style w:type="paragraph" w:styleId="BodyTextIndent3">
    <w:name w:val="Body Text Indent 3"/>
    <w:rsid w:val="00FF5756"/>
    <w:pPr>
      <w:spacing w:after="120"/>
      <w:ind w:left="283"/>
    </w:pPr>
    <w:rPr>
      <w:sz w:val="16"/>
      <w:szCs w:val="16"/>
    </w:rPr>
  </w:style>
  <w:style w:type="paragraph" w:customStyle="1" w:styleId="BoxText">
    <w:name w:val="BoxText"/>
    <w:aliases w:val="bt"/>
    <w:basedOn w:val="OPCParaBase"/>
    <w:qFormat/>
    <w:rsid w:val="00010E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0ED5"/>
    <w:rPr>
      <w:b/>
    </w:rPr>
  </w:style>
  <w:style w:type="paragraph" w:customStyle="1" w:styleId="BoxHeadItalic">
    <w:name w:val="BoxHeadItalic"/>
    <w:aliases w:val="bhi"/>
    <w:basedOn w:val="BoxText"/>
    <w:next w:val="BoxStep"/>
    <w:qFormat/>
    <w:rsid w:val="00010ED5"/>
    <w:rPr>
      <w:i/>
    </w:rPr>
  </w:style>
  <w:style w:type="paragraph" w:customStyle="1" w:styleId="BoxList">
    <w:name w:val="BoxList"/>
    <w:aliases w:val="bl"/>
    <w:basedOn w:val="BoxText"/>
    <w:qFormat/>
    <w:rsid w:val="00010ED5"/>
    <w:pPr>
      <w:ind w:left="1559" w:hanging="425"/>
    </w:pPr>
  </w:style>
  <w:style w:type="paragraph" w:customStyle="1" w:styleId="BoxNote">
    <w:name w:val="BoxNote"/>
    <w:aliases w:val="bn"/>
    <w:basedOn w:val="BoxText"/>
    <w:qFormat/>
    <w:rsid w:val="00010ED5"/>
    <w:pPr>
      <w:tabs>
        <w:tab w:val="left" w:pos="1985"/>
      </w:tabs>
      <w:spacing w:before="122" w:line="198" w:lineRule="exact"/>
      <w:ind w:left="2948" w:hanging="1814"/>
    </w:pPr>
    <w:rPr>
      <w:sz w:val="18"/>
    </w:rPr>
  </w:style>
  <w:style w:type="paragraph" w:customStyle="1" w:styleId="BoxPara">
    <w:name w:val="BoxPara"/>
    <w:aliases w:val="bp"/>
    <w:basedOn w:val="BoxText"/>
    <w:qFormat/>
    <w:rsid w:val="00010ED5"/>
    <w:pPr>
      <w:tabs>
        <w:tab w:val="right" w:pos="2268"/>
      </w:tabs>
      <w:ind w:left="2552" w:hanging="1418"/>
    </w:pPr>
  </w:style>
  <w:style w:type="paragraph" w:customStyle="1" w:styleId="BoxStep">
    <w:name w:val="BoxStep"/>
    <w:aliases w:val="bs"/>
    <w:basedOn w:val="BoxText"/>
    <w:qFormat/>
    <w:rsid w:val="00010ED5"/>
    <w:pPr>
      <w:ind w:left="1985" w:hanging="851"/>
    </w:pPr>
  </w:style>
  <w:style w:type="paragraph" w:styleId="Caption">
    <w:name w:val="caption"/>
    <w:next w:val="Normal"/>
    <w:qFormat/>
    <w:rsid w:val="00FF5756"/>
    <w:pPr>
      <w:spacing w:before="120" w:after="120"/>
    </w:pPr>
    <w:rPr>
      <w:b/>
      <w:bCs/>
    </w:rPr>
  </w:style>
  <w:style w:type="character" w:customStyle="1" w:styleId="CharAmPartNo">
    <w:name w:val="CharAmPartNo"/>
    <w:basedOn w:val="OPCCharBase"/>
    <w:uiPriority w:val="1"/>
    <w:qFormat/>
    <w:rsid w:val="00010ED5"/>
  </w:style>
  <w:style w:type="character" w:customStyle="1" w:styleId="CharAmPartText">
    <w:name w:val="CharAmPartText"/>
    <w:basedOn w:val="OPCCharBase"/>
    <w:uiPriority w:val="1"/>
    <w:qFormat/>
    <w:rsid w:val="00010ED5"/>
  </w:style>
  <w:style w:type="character" w:customStyle="1" w:styleId="CharAmSchNo">
    <w:name w:val="CharAmSchNo"/>
    <w:basedOn w:val="OPCCharBase"/>
    <w:uiPriority w:val="1"/>
    <w:qFormat/>
    <w:rsid w:val="00010ED5"/>
  </w:style>
  <w:style w:type="character" w:customStyle="1" w:styleId="CharAmSchText">
    <w:name w:val="CharAmSchText"/>
    <w:basedOn w:val="OPCCharBase"/>
    <w:uiPriority w:val="1"/>
    <w:qFormat/>
    <w:rsid w:val="00010ED5"/>
  </w:style>
  <w:style w:type="character" w:customStyle="1" w:styleId="CharBoldItalic">
    <w:name w:val="CharBoldItalic"/>
    <w:basedOn w:val="OPCCharBase"/>
    <w:uiPriority w:val="1"/>
    <w:qFormat/>
    <w:rsid w:val="00010ED5"/>
    <w:rPr>
      <w:b/>
      <w:i/>
    </w:rPr>
  </w:style>
  <w:style w:type="character" w:customStyle="1" w:styleId="CharChapNo">
    <w:name w:val="CharChapNo"/>
    <w:basedOn w:val="OPCCharBase"/>
    <w:qFormat/>
    <w:rsid w:val="00010ED5"/>
  </w:style>
  <w:style w:type="character" w:customStyle="1" w:styleId="CharChapText">
    <w:name w:val="CharChapText"/>
    <w:basedOn w:val="OPCCharBase"/>
    <w:qFormat/>
    <w:rsid w:val="00010ED5"/>
  </w:style>
  <w:style w:type="character" w:customStyle="1" w:styleId="CharDivNo">
    <w:name w:val="CharDivNo"/>
    <w:basedOn w:val="OPCCharBase"/>
    <w:qFormat/>
    <w:rsid w:val="00010ED5"/>
  </w:style>
  <w:style w:type="character" w:customStyle="1" w:styleId="CharDivText">
    <w:name w:val="CharDivText"/>
    <w:basedOn w:val="OPCCharBase"/>
    <w:qFormat/>
    <w:rsid w:val="00010ED5"/>
  </w:style>
  <w:style w:type="character" w:customStyle="1" w:styleId="CharItalic">
    <w:name w:val="CharItalic"/>
    <w:basedOn w:val="OPCCharBase"/>
    <w:uiPriority w:val="1"/>
    <w:qFormat/>
    <w:rsid w:val="00010ED5"/>
    <w:rPr>
      <w:i/>
    </w:rPr>
  </w:style>
  <w:style w:type="character" w:customStyle="1" w:styleId="CharPartNo">
    <w:name w:val="CharPartNo"/>
    <w:basedOn w:val="OPCCharBase"/>
    <w:qFormat/>
    <w:rsid w:val="00010ED5"/>
  </w:style>
  <w:style w:type="character" w:customStyle="1" w:styleId="CharPartText">
    <w:name w:val="CharPartText"/>
    <w:basedOn w:val="OPCCharBase"/>
    <w:qFormat/>
    <w:rsid w:val="00010ED5"/>
  </w:style>
  <w:style w:type="character" w:customStyle="1" w:styleId="CharSectno">
    <w:name w:val="CharSectno"/>
    <w:basedOn w:val="OPCCharBase"/>
    <w:qFormat/>
    <w:rsid w:val="00010ED5"/>
  </w:style>
  <w:style w:type="character" w:customStyle="1" w:styleId="CharSubdNo">
    <w:name w:val="CharSubdNo"/>
    <w:basedOn w:val="OPCCharBase"/>
    <w:uiPriority w:val="1"/>
    <w:qFormat/>
    <w:rsid w:val="00010ED5"/>
  </w:style>
  <w:style w:type="character" w:customStyle="1" w:styleId="CharSubdText">
    <w:name w:val="CharSubdText"/>
    <w:basedOn w:val="OPCCharBase"/>
    <w:uiPriority w:val="1"/>
    <w:qFormat/>
    <w:rsid w:val="00010ED5"/>
  </w:style>
  <w:style w:type="paragraph" w:styleId="Closing">
    <w:name w:val="Closing"/>
    <w:rsid w:val="00FF5756"/>
    <w:pPr>
      <w:ind w:left="4252"/>
    </w:pPr>
    <w:rPr>
      <w:sz w:val="22"/>
      <w:szCs w:val="24"/>
    </w:rPr>
  </w:style>
  <w:style w:type="character" w:styleId="CommentReference">
    <w:name w:val="annotation reference"/>
    <w:basedOn w:val="DefaultParagraphFont"/>
    <w:rsid w:val="00FF5756"/>
    <w:rPr>
      <w:sz w:val="16"/>
      <w:szCs w:val="16"/>
    </w:rPr>
  </w:style>
  <w:style w:type="paragraph" w:styleId="CommentText">
    <w:name w:val="annotation text"/>
    <w:rsid w:val="00FF5756"/>
  </w:style>
  <w:style w:type="paragraph" w:styleId="CommentSubject">
    <w:name w:val="annotation subject"/>
    <w:next w:val="CommentText"/>
    <w:rsid w:val="00FF5756"/>
    <w:rPr>
      <w:b/>
      <w:bCs/>
      <w:szCs w:val="24"/>
    </w:rPr>
  </w:style>
  <w:style w:type="paragraph" w:customStyle="1" w:styleId="notetext">
    <w:name w:val="note(text)"/>
    <w:aliases w:val="n"/>
    <w:basedOn w:val="OPCParaBase"/>
    <w:rsid w:val="00010ED5"/>
    <w:pPr>
      <w:spacing w:before="122" w:line="240" w:lineRule="auto"/>
      <w:ind w:left="1985" w:hanging="851"/>
    </w:pPr>
    <w:rPr>
      <w:sz w:val="18"/>
    </w:rPr>
  </w:style>
  <w:style w:type="paragraph" w:customStyle="1" w:styleId="notemargin">
    <w:name w:val="note(margin)"/>
    <w:aliases w:val="nm"/>
    <w:basedOn w:val="OPCParaBase"/>
    <w:rsid w:val="00010ED5"/>
    <w:pPr>
      <w:tabs>
        <w:tab w:val="left" w:pos="709"/>
      </w:tabs>
      <w:spacing w:before="122" w:line="198" w:lineRule="exact"/>
      <w:ind w:left="709" w:hanging="709"/>
    </w:pPr>
    <w:rPr>
      <w:sz w:val="18"/>
    </w:rPr>
  </w:style>
  <w:style w:type="paragraph" w:customStyle="1" w:styleId="CTA-">
    <w:name w:val="CTA -"/>
    <w:basedOn w:val="OPCParaBase"/>
    <w:rsid w:val="00010ED5"/>
    <w:pPr>
      <w:spacing w:before="60" w:line="240" w:lineRule="atLeast"/>
      <w:ind w:left="85" w:hanging="85"/>
    </w:pPr>
    <w:rPr>
      <w:sz w:val="20"/>
    </w:rPr>
  </w:style>
  <w:style w:type="paragraph" w:customStyle="1" w:styleId="CTA--">
    <w:name w:val="CTA --"/>
    <w:basedOn w:val="OPCParaBase"/>
    <w:next w:val="Normal"/>
    <w:rsid w:val="00010ED5"/>
    <w:pPr>
      <w:spacing w:before="60" w:line="240" w:lineRule="atLeast"/>
      <w:ind w:left="142" w:hanging="142"/>
    </w:pPr>
    <w:rPr>
      <w:sz w:val="20"/>
    </w:rPr>
  </w:style>
  <w:style w:type="paragraph" w:customStyle="1" w:styleId="CTA---">
    <w:name w:val="CTA ---"/>
    <w:basedOn w:val="OPCParaBase"/>
    <w:next w:val="Normal"/>
    <w:rsid w:val="00010ED5"/>
    <w:pPr>
      <w:spacing w:before="60" w:line="240" w:lineRule="atLeast"/>
      <w:ind w:left="198" w:hanging="198"/>
    </w:pPr>
    <w:rPr>
      <w:sz w:val="20"/>
    </w:rPr>
  </w:style>
  <w:style w:type="paragraph" w:customStyle="1" w:styleId="CTA----">
    <w:name w:val="CTA ----"/>
    <w:basedOn w:val="OPCParaBase"/>
    <w:next w:val="Normal"/>
    <w:rsid w:val="00010ED5"/>
    <w:pPr>
      <w:spacing w:before="60" w:line="240" w:lineRule="atLeast"/>
      <w:ind w:left="255" w:hanging="255"/>
    </w:pPr>
    <w:rPr>
      <w:sz w:val="20"/>
    </w:rPr>
  </w:style>
  <w:style w:type="paragraph" w:customStyle="1" w:styleId="CTA1a">
    <w:name w:val="CTA 1(a)"/>
    <w:basedOn w:val="OPCParaBase"/>
    <w:rsid w:val="00010ED5"/>
    <w:pPr>
      <w:tabs>
        <w:tab w:val="right" w:pos="414"/>
      </w:tabs>
      <w:spacing w:before="40" w:line="240" w:lineRule="atLeast"/>
      <w:ind w:left="675" w:hanging="675"/>
    </w:pPr>
    <w:rPr>
      <w:sz w:val="20"/>
    </w:rPr>
  </w:style>
  <w:style w:type="paragraph" w:customStyle="1" w:styleId="CTA1ai">
    <w:name w:val="CTA 1(a)(i)"/>
    <w:basedOn w:val="OPCParaBase"/>
    <w:rsid w:val="00010ED5"/>
    <w:pPr>
      <w:tabs>
        <w:tab w:val="right" w:pos="1004"/>
      </w:tabs>
      <w:spacing w:before="40" w:line="240" w:lineRule="atLeast"/>
      <w:ind w:left="1253" w:hanging="1253"/>
    </w:pPr>
    <w:rPr>
      <w:sz w:val="20"/>
    </w:rPr>
  </w:style>
  <w:style w:type="paragraph" w:customStyle="1" w:styleId="CTA2a">
    <w:name w:val="CTA 2(a)"/>
    <w:basedOn w:val="OPCParaBase"/>
    <w:rsid w:val="00010ED5"/>
    <w:pPr>
      <w:tabs>
        <w:tab w:val="right" w:pos="482"/>
      </w:tabs>
      <w:spacing w:before="40" w:line="240" w:lineRule="atLeast"/>
      <w:ind w:left="748" w:hanging="748"/>
    </w:pPr>
    <w:rPr>
      <w:sz w:val="20"/>
    </w:rPr>
  </w:style>
  <w:style w:type="paragraph" w:customStyle="1" w:styleId="CTA2ai">
    <w:name w:val="CTA 2(a)(i)"/>
    <w:basedOn w:val="OPCParaBase"/>
    <w:rsid w:val="00010ED5"/>
    <w:pPr>
      <w:tabs>
        <w:tab w:val="right" w:pos="1089"/>
      </w:tabs>
      <w:spacing w:before="40" w:line="240" w:lineRule="atLeast"/>
      <w:ind w:left="1327" w:hanging="1327"/>
    </w:pPr>
    <w:rPr>
      <w:sz w:val="20"/>
    </w:rPr>
  </w:style>
  <w:style w:type="paragraph" w:customStyle="1" w:styleId="CTA3a">
    <w:name w:val="CTA 3(a)"/>
    <w:basedOn w:val="OPCParaBase"/>
    <w:rsid w:val="00010ED5"/>
    <w:pPr>
      <w:tabs>
        <w:tab w:val="right" w:pos="556"/>
      </w:tabs>
      <w:spacing w:before="40" w:line="240" w:lineRule="atLeast"/>
      <w:ind w:left="805" w:hanging="805"/>
    </w:pPr>
    <w:rPr>
      <w:sz w:val="20"/>
    </w:rPr>
  </w:style>
  <w:style w:type="paragraph" w:customStyle="1" w:styleId="CTA3ai">
    <w:name w:val="CTA 3(a)(i)"/>
    <w:basedOn w:val="OPCParaBase"/>
    <w:rsid w:val="00010ED5"/>
    <w:pPr>
      <w:tabs>
        <w:tab w:val="right" w:pos="1140"/>
      </w:tabs>
      <w:spacing w:before="40" w:line="240" w:lineRule="atLeast"/>
      <w:ind w:left="1361" w:hanging="1361"/>
    </w:pPr>
    <w:rPr>
      <w:sz w:val="20"/>
    </w:rPr>
  </w:style>
  <w:style w:type="paragraph" w:customStyle="1" w:styleId="CTA4a">
    <w:name w:val="CTA 4(a)"/>
    <w:basedOn w:val="OPCParaBase"/>
    <w:rsid w:val="00010ED5"/>
    <w:pPr>
      <w:tabs>
        <w:tab w:val="right" w:pos="624"/>
      </w:tabs>
      <w:spacing w:before="40" w:line="240" w:lineRule="atLeast"/>
      <w:ind w:left="873" w:hanging="873"/>
    </w:pPr>
    <w:rPr>
      <w:sz w:val="20"/>
    </w:rPr>
  </w:style>
  <w:style w:type="paragraph" w:customStyle="1" w:styleId="CTA4ai">
    <w:name w:val="CTA 4(a)(i)"/>
    <w:basedOn w:val="OPCParaBase"/>
    <w:rsid w:val="00010ED5"/>
    <w:pPr>
      <w:tabs>
        <w:tab w:val="right" w:pos="1213"/>
      </w:tabs>
      <w:spacing w:before="40" w:line="240" w:lineRule="atLeast"/>
      <w:ind w:left="1452" w:hanging="1452"/>
    </w:pPr>
    <w:rPr>
      <w:sz w:val="20"/>
    </w:rPr>
  </w:style>
  <w:style w:type="paragraph" w:customStyle="1" w:styleId="CTACAPS">
    <w:name w:val="CTA CAPS"/>
    <w:basedOn w:val="OPCParaBase"/>
    <w:rsid w:val="00010ED5"/>
    <w:pPr>
      <w:spacing w:before="60" w:line="240" w:lineRule="atLeast"/>
    </w:pPr>
    <w:rPr>
      <w:sz w:val="20"/>
    </w:rPr>
  </w:style>
  <w:style w:type="paragraph" w:customStyle="1" w:styleId="CTAright">
    <w:name w:val="CTA right"/>
    <w:basedOn w:val="OPCParaBase"/>
    <w:rsid w:val="00010ED5"/>
    <w:pPr>
      <w:spacing w:before="60" w:line="240" w:lineRule="auto"/>
      <w:jc w:val="right"/>
    </w:pPr>
    <w:rPr>
      <w:sz w:val="20"/>
    </w:rPr>
  </w:style>
  <w:style w:type="paragraph" w:styleId="Date">
    <w:name w:val="Date"/>
    <w:next w:val="Normal"/>
    <w:rsid w:val="00FF5756"/>
    <w:rPr>
      <w:sz w:val="22"/>
      <w:szCs w:val="24"/>
    </w:rPr>
  </w:style>
  <w:style w:type="paragraph" w:customStyle="1" w:styleId="subsection">
    <w:name w:val="subsection"/>
    <w:aliases w:val="ss"/>
    <w:basedOn w:val="OPCParaBase"/>
    <w:link w:val="subsectionChar"/>
    <w:rsid w:val="00010ED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10ED5"/>
    <w:pPr>
      <w:spacing w:before="180" w:line="240" w:lineRule="auto"/>
      <w:ind w:left="1134"/>
    </w:pPr>
  </w:style>
  <w:style w:type="paragraph" w:styleId="DocumentMap">
    <w:name w:val="Document Map"/>
    <w:rsid w:val="00FF5756"/>
    <w:pPr>
      <w:shd w:val="clear" w:color="auto" w:fill="000080"/>
    </w:pPr>
    <w:rPr>
      <w:rFonts w:ascii="Tahoma" w:hAnsi="Tahoma" w:cs="Tahoma"/>
      <w:sz w:val="22"/>
      <w:szCs w:val="24"/>
    </w:rPr>
  </w:style>
  <w:style w:type="paragraph" w:styleId="E-mailSignature">
    <w:name w:val="E-mail Signature"/>
    <w:rsid w:val="00FF5756"/>
    <w:rPr>
      <w:sz w:val="22"/>
      <w:szCs w:val="24"/>
    </w:rPr>
  </w:style>
  <w:style w:type="character" w:styleId="Emphasis">
    <w:name w:val="Emphasis"/>
    <w:basedOn w:val="DefaultParagraphFont"/>
    <w:qFormat/>
    <w:rsid w:val="00FF5756"/>
    <w:rPr>
      <w:i/>
      <w:iCs/>
    </w:rPr>
  </w:style>
  <w:style w:type="character" w:styleId="EndnoteReference">
    <w:name w:val="endnote reference"/>
    <w:basedOn w:val="DefaultParagraphFont"/>
    <w:rsid w:val="00FF5756"/>
    <w:rPr>
      <w:vertAlign w:val="superscript"/>
    </w:rPr>
  </w:style>
  <w:style w:type="paragraph" w:styleId="EndnoteText">
    <w:name w:val="endnote text"/>
    <w:rsid w:val="00FF5756"/>
  </w:style>
  <w:style w:type="paragraph" w:styleId="EnvelopeAddress">
    <w:name w:val="envelope address"/>
    <w:rsid w:val="00FF575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F5756"/>
    <w:rPr>
      <w:rFonts w:ascii="Arial" w:hAnsi="Arial" w:cs="Arial"/>
    </w:rPr>
  </w:style>
  <w:style w:type="character" w:styleId="FollowedHyperlink">
    <w:name w:val="FollowedHyperlink"/>
    <w:basedOn w:val="DefaultParagraphFont"/>
    <w:rsid w:val="00FF5756"/>
    <w:rPr>
      <w:color w:val="800080"/>
      <w:u w:val="single"/>
    </w:rPr>
  </w:style>
  <w:style w:type="paragraph" w:styleId="Footer">
    <w:name w:val="footer"/>
    <w:link w:val="FooterChar"/>
    <w:rsid w:val="00010ED5"/>
    <w:pPr>
      <w:tabs>
        <w:tab w:val="center" w:pos="4153"/>
        <w:tab w:val="right" w:pos="8306"/>
      </w:tabs>
    </w:pPr>
    <w:rPr>
      <w:sz w:val="22"/>
      <w:szCs w:val="24"/>
    </w:rPr>
  </w:style>
  <w:style w:type="character" w:styleId="FootnoteReference">
    <w:name w:val="footnote reference"/>
    <w:basedOn w:val="DefaultParagraphFont"/>
    <w:rsid w:val="00FF5756"/>
    <w:rPr>
      <w:vertAlign w:val="superscript"/>
    </w:rPr>
  </w:style>
  <w:style w:type="paragraph" w:styleId="FootnoteText">
    <w:name w:val="footnote text"/>
    <w:rsid w:val="00FF5756"/>
  </w:style>
  <w:style w:type="paragraph" w:customStyle="1" w:styleId="Formula">
    <w:name w:val="Formula"/>
    <w:basedOn w:val="OPCParaBase"/>
    <w:rsid w:val="00010ED5"/>
    <w:pPr>
      <w:spacing w:line="240" w:lineRule="auto"/>
      <w:ind w:left="1134"/>
    </w:pPr>
    <w:rPr>
      <w:sz w:val="20"/>
    </w:rPr>
  </w:style>
  <w:style w:type="paragraph" w:styleId="Header">
    <w:name w:val="header"/>
    <w:basedOn w:val="OPCParaBase"/>
    <w:link w:val="HeaderChar"/>
    <w:unhideWhenUsed/>
    <w:rsid w:val="00010ED5"/>
    <w:pPr>
      <w:keepNext/>
      <w:keepLines/>
      <w:tabs>
        <w:tab w:val="center" w:pos="4150"/>
        <w:tab w:val="right" w:pos="8307"/>
      </w:tabs>
      <w:spacing w:line="160" w:lineRule="exact"/>
    </w:pPr>
    <w:rPr>
      <w:sz w:val="16"/>
    </w:rPr>
  </w:style>
  <w:style w:type="paragraph" w:customStyle="1" w:styleId="House">
    <w:name w:val="House"/>
    <w:basedOn w:val="OPCParaBase"/>
    <w:rsid w:val="00010ED5"/>
    <w:pPr>
      <w:spacing w:line="240" w:lineRule="auto"/>
    </w:pPr>
    <w:rPr>
      <w:sz w:val="28"/>
    </w:rPr>
  </w:style>
  <w:style w:type="character" w:styleId="HTMLAcronym">
    <w:name w:val="HTML Acronym"/>
    <w:basedOn w:val="DefaultParagraphFont"/>
    <w:rsid w:val="00FF5756"/>
  </w:style>
  <w:style w:type="paragraph" w:styleId="HTMLAddress">
    <w:name w:val="HTML Address"/>
    <w:rsid w:val="00FF5756"/>
    <w:rPr>
      <w:i/>
      <w:iCs/>
      <w:sz w:val="22"/>
      <w:szCs w:val="24"/>
    </w:rPr>
  </w:style>
  <w:style w:type="character" w:styleId="HTMLCite">
    <w:name w:val="HTML Cite"/>
    <w:basedOn w:val="DefaultParagraphFont"/>
    <w:rsid w:val="00FF5756"/>
    <w:rPr>
      <w:i/>
      <w:iCs/>
    </w:rPr>
  </w:style>
  <w:style w:type="character" w:styleId="HTMLCode">
    <w:name w:val="HTML Code"/>
    <w:basedOn w:val="DefaultParagraphFont"/>
    <w:rsid w:val="00FF5756"/>
    <w:rPr>
      <w:rFonts w:ascii="Courier New" w:hAnsi="Courier New" w:cs="Courier New"/>
      <w:sz w:val="20"/>
      <w:szCs w:val="20"/>
    </w:rPr>
  </w:style>
  <w:style w:type="character" w:styleId="HTMLDefinition">
    <w:name w:val="HTML Definition"/>
    <w:basedOn w:val="DefaultParagraphFont"/>
    <w:rsid w:val="00FF5756"/>
    <w:rPr>
      <w:i/>
      <w:iCs/>
    </w:rPr>
  </w:style>
  <w:style w:type="character" w:styleId="HTMLKeyboard">
    <w:name w:val="HTML Keyboard"/>
    <w:basedOn w:val="DefaultParagraphFont"/>
    <w:rsid w:val="00FF5756"/>
    <w:rPr>
      <w:rFonts w:ascii="Courier New" w:hAnsi="Courier New" w:cs="Courier New"/>
      <w:sz w:val="20"/>
      <w:szCs w:val="20"/>
    </w:rPr>
  </w:style>
  <w:style w:type="paragraph" w:styleId="HTMLPreformatted">
    <w:name w:val="HTML Preformatted"/>
    <w:link w:val="HTMLPreformattedChar"/>
    <w:uiPriority w:val="99"/>
    <w:rsid w:val="00FF5756"/>
    <w:rPr>
      <w:rFonts w:ascii="Courier New" w:hAnsi="Courier New" w:cs="Courier New"/>
    </w:rPr>
  </w:style>
  <w:style w:type="character" w:styleId="HTMLSample">
    <w:name w:val="HTML Sample"/>
    <w:basedOn w:val="DefaultParagraphFont"/>
    <w:rsid w:val="00FF5756"/>
    <w:rPr>
      <w:rFonts w:ascii="Courier New" w:hAnsi="Courier New" w:cs="Courier New"/>
    </w:rPr>
  </w:style>
  <w:style w:type="character" w:styleId="HTMLTypewriter">
    <w:name w:val="HTML Typewriter"/>
    <w:basedOn w:val="DefaultParagraphFont"/>
    <w:rsid w:val="00FF5756"/>
    <w:rPr>
      <w:rFonts w:ascii="Courier New" w:hAnsi="Courier New" w:cs="Courier New"/>
      <w:sz w:val="20"/>
      <w:szCs w:val="20"/>
    </w:rPr>
  </w:style>
  <w:style w:type="character" w:styleId="HTMLVariable">
    <w:name w:val="HTML Variable"/>
    <w:basedOn w:val="DefaultParagraphFont"/>
    <w:rsid w:val="00FF5756"/>
    <w:rPr>
      <w:i/>
      <w:iCs/>
    </w:rPr>
  </w:style>
  <w:style w:type="character" w:styleId="Hyperlink">
    <w:name w:val="Hyperlink"/>
    <w:basedOn w:val="DefaultParagraphFont"/>
    <w:rsid w:val="00FF5756"/>
    <w:rPr>
      <w:color w:val="0000FF"/>
      <w:u w:val="single"/>
    </w:rPr>
  </w:style>
  <w:style w:type="paragraph" w:styleId="Index1">
    <w:name w:val="index 1"/>
    <w:next w:val="Normal"/>
    <w:rsid w:val="00FF5756"/>
    <w:pPr>
      <w:ind w:left="220" w:hanging="220"/>
    </w:pPr>
    <w:rPr>
      <w:sz w:val="22"/>
      <w:szCs w:val="24"/>
    </w:rPr>
  </w:style>
  <w:style w:type="paragraph" w:styleId="Index2">
    <w:name w:val="index 2"/>
    <w:next w:val="Normal"/>
    <w:rsid w:val="00FF5756"/>
    <w:pPr>
      <w:ind w:left="440" w:hanging="220"/>
    </w:pPr>
    <w:rPr>
      <w:sz w:val="22"/>
      <w:szCs w:val="24"/>
    </w:rPr>
  </w:style>
  <w:style w:type="paragraph" w:styleId="Index3">
    <w:name w:val="index 3"/>
    <w:next w:val="Normal"/>
    <w:rsid w:val="00FF5756"/>
    <w:pPr>
      <w:ind w:left="660" w:hanging="220"/>
    </w:pPr>
    <w:rPr>
      <w:sz w:val="22"/>
      <w:szCs w:val="24"/>
    </w:rPr>
  </w:style>
  <w:style w:type="paragraph" w:styleId="Index4">
    <w:name w:val="index 4"/>
    <w:next w:val="Normal"/>
    <w:rsid w:val="00FF5756"/>
    <w:pPr>
      <w:ind w:left="880" w:hanging="220"/>
    </w:pPr>
    <w:rPr>
      <w:sz w:val="22"/>
      <w:szCs w:val="24"/>
    </w:rPr>
  </w:style>
  <w:style w:type="paragraph" w:styleId="Index5">
    <w:name w:val="index 5"/>
    <w:next w:val="Normal"/>
    <w:rsid w:val="00FF5756"/>
    <w:pPr>
      <w:ind w:left="1100" w:hanging="220"/>
    </w:pPr>
    <w:rPr>
      <w:sz w:val="22"/>
      <w:szCs w:val="24"/>
    </w:rPr>
  </w:style>
  <w:style w:type="paragraph" w:styleId="Index6">
    <w:name w:val="index 6"/>
    <w:next w:val="Normal"/>
    <w:rsid w:val="00FF5756"/>
    <w:pPr>
      <w:ind w:left="1320" w:hanging="220"/>
    </w:pPr>
    <w:rPr>
      <w:sz w:val="22"/>
      <w:szCs w:val="24"/>
    </w:rPr>
  </w:style>
  <w:style w:type="paragraph" w:styleId="Index7">
    <w:name w:val="index 7"/>
    <w:next w:val="Normal"/>
    <w:rsid w:val="00FF5756"/>
    <w:pPr>
      <w:ind w:left="1540" w:hanging="220"/>
    </w:pPr>
    <w:rPr>
      <w:sz w:val="22"/>
      <w:szCs w:val="24"/>
    </w:rPr>
  </w:style>
  <w:style w:type="paragraph" w:styleId="Index8">
    <w:name w:val="index 8"/>
    <w:next w:val="Normal"/>
    <w:rsid w:val="00FF5756"/>
    <w:pPr>
      <w:ind w:left="1760" w:hanging="220"/>
    </w:pPr>
    <w:rPr>
      <w:sz w:val="22"/>
      <w:szCs w:val="24"/>
    </w:rPr>
  </w:style>
  <w:style w:type="paragraph" w:styleId="Index9">
    <w:name w:val="index 9"/>
    <w:next w:val="Normal"/>
    <w:rsid w:val="00FF5756"/>
    <w:pPr>
      <w:ind w:left="1980" w:hanging="220"/>
    </w:pPr>
    <w:rPr>
      <w:sz w:val="22"/>
      <w:szCs w:val="24"/>
    </w:rPr>
  </w:style>
  <w:style w:type="paragraph" w:styleId="IndexHeading">
    <w:name w:val="index heading"/>
    <w:next w:val="Index1"/>
    <w:rsid w:val="00FF5756"/>
    <w:rPr>
      <w:rFonts w:ascii="Arial" w:hAnsi="Arial" w:cs="Arial"/>
      <w:b/>
      <w:bCs/>
      <w:sz w:val="22"/>
      <w:szCs w:val="24"/>
    </w:rPr>
  </w:style>
  <w:style w:type="paragraph" w:customStyle="1" w:styleId="Item">
    <w:name w:val="Item"/>
    <w:aliases w:val="i"/>
    <w:basedOn w:val="OPCParaBase"/>
    <w:next w:val="ItemHead"/>
    <w:rsid w:val="00010ED5"/>
    <w:pPr>
      <w:keepLines/>
      <w:spacing w:before="80" w:line="240" w:lineRule="auto"/>
      <w:ind w:left="709"/>
    </w:pPr>
  </w:style>
  <w:style w:type="paragraph" w:customStyle="1" w:styleId="ItemHead">
    <w:name w:val="ItemHead"/>
    <w:aliases w:val="ih"/>
    <w:basedOn w:val="OPCParaBase"/>
    <w:next w:val="Item"/>
    <w:link w:val="ItemHeadChar"/>
    <w:rsid w:val="00010E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10ED5"/>
    <w:rPr>
      <w:sz w:val="16"/>
    </w:rPr>
  </w:style>
  <w:style w:type="paragraph" w:styleId="List">
    <w:name w:val="List"/>
    <w:rsid w:val="00FF5756"/>
    <w:pPr>
      <w:ind w:left="283" w:hanging="283"/>
    </w:pPr>
    <w:rPr>
      <w:sz w:val="22"/>
      <w:szCs w:val="24"/>
    </w:rPr>
  </w:style>
  <w:style w:type="paragraph" w:styleId="List2">
    <w:name w:val="List 2"/>
    <w:rsid w:val="00FF5756"/>
    <w:pPr>
      <w:ind w:left="566" w:hanging="283"/>
    </w:pPr>
    <w:rPr>
      <w:sz w:val="22"/>
      <w:szCs w:val="24"/>
    </w:rPr>
  </w:style>
  <w:style w:type="paragraph" w:styleId="List3">
    <w:name w:val="List 3"/>
    <w:rsid w:val="00FF5756"/>
    <w:pPr>
      <w:ind w:left="849" w:hanging="283"/>
    </w:pPr>
    <w:rPr>
      <w:sz w:val="22"/>
      <w:szCs w:val="24"/>
    </w:rPr>
  </w:style>
  <w:style w:type="paragraph" w:styleId="List4">
    <w:name w:val="List 4"/>
    <w:rsid w:val="00FF5756"/>
    <w:pPr>
      <w:ind w:left="1132" w:hanging="283"/>
    </w:pPr>
    <w:rPr>
      <w:sz w:val="22"/>
      <w:szCs w:val="24"/>
    </w:rPr>
  </w:style>
  <w:style w:type="paragraph" w:styleId="List5">
    <w:name w:val="List 5"/>
    <w:rsid w:val="00FF5756"/>
    <w:pPr>
      <w:ind w:left="1415" w:hanging="283"/>
    </w:pPr>
    <w:rPr>
      <w:sz w:val="22"/>
      <w:szCs w:val="24"/>
    </w:rPr>
  </w:style>
  <w:style w:type="paragraph" w:styleId="ListBullet">
    <w:name w:val="List Bullet"/>
    <w:rsid w:val="00FF5756"/>
    <w:pPr>
      <w:numPr>
        <w:numId w:val="7"/>
      </w:numPr>
      <w:tabs>
        <w:tab w:val="clear" w:pos="360"/>
        <w:tab w:val="num" w:pos="2989"/>
      </w:tabs>
      <w:ind w:left="1225" w:firstLine="1043"/>
    </w:pPr>
    <w:rPr>
      <w:sz w:val="22"/>
      <w:szCs w:val="24"/>
    </w:rPr>
  </w:style>
  <w:style w:type="paragraph" w:styleId="ListBullet2">
    <w:name w:val="List Bullet 2"/>
    <w:rsid w:val="00FF5756"/>
    <w:pPr>
      <w:numPr>
        <w:numId w:val="9"/>
      </w:numPr>
      <w:tabs>
        <w:tab w:val="clear" w:pos="643"/>
        <w:tab w:val="num" w:pos="360"/>
      </w:tabs>
      <w:ind w:left="360"/>
    </w:pPr>
    <w:rPr>
      <w:sz w:val="22"/>
      <w:szCs w:val="24"/>
    </w:rPr>
  </w:style>
  <w:style w:type="paragraph" w:styleId="ListBullet3">
    <w:name w:val="List Bullet 3"/>
    <w:rsid w:val="00FF5756"/>
    <w:pPr>
      <w:numPr>
        <w:numId w:val="11"/>
      </w:numPr>
      <w:tabs>
        <w:tab w:val="clear" w:pos="926"/>
        <w:tab w:val="num" w:pos="360"/>
      </w:tabs>
      <w:ind w:left="360"/>
    </w:pPr>
    <w:rPr>
      <w:sz w:val="22"/>
      <w:szCs w:val="24"/>
    </w:rPr>
  </w:style>
  <w:style w:type="paragraph" w:styleId="ListBullet4">
    <w:name w:val="List Bullet 4"/>
    <w:rsid w:val="00FF5756"/>
    <w:pPr>
      <w:numPr>
        <w:numId w:val="13"/>
      </w:numPr>
      <w:tabs>
        <w:tab w:val="clear" w:pos="1209"/>
        <w:tab w:val="num" w:pos="926"/>
      </w:tabs>
      <w:ind w:left="926"/>
    </w:pPr>
    <w:rPr>
      <w:sz w:val="22"/>
      <w:szCs w:val="24"/>
    </w:rPr>
  </w:style>
  <w:style w:type="paragraph" w:styleId="ListBullet5">
    <w:name w:val="List Bullet 5"/>
    <w:rsid w:val="00FF5756"/>
    <w:pPr>
      <w:numPr>
        <w:numId w:val="15"/>
      </w:numPr>
    </w:pPr>
    <w:rPr>
      <w:sz w:val="22"/>
      <w:szCs w:val="24"/>
    </w:rPr>
  </w:style>
  <w:style w:type="paragraph" w:styleId="ListContinue">
    <w:name w:val="List Continue"/>
    <w:rsid w:val="00FF5756"/>
    <w:pPr>
      <w:spacing w:after="120"/>
      <w:ind w:left="283"/>
    </w:pPr>
    <w:rPr>
      <w:sz w:val="22"/>
      <w:szCs w:val="24"/>
    </w:rPr>
  </w:style>
  <w:style w:type="paragraph" w:styleId="ListContinue2">
    <w:name w:val="List Continue 2"/>
    <w:rsid w:val="00FF5756"/>
    <w:pPr>
      <w:spacing w:after="120"/>
      <w:ind w:left="566"/>
    </w:pPr>
    <w:rPr>
      <w:sz w:val="22"/>
      <w:szCs w:val="24"/>
    </w:rPr>
  </w:style>
  <w:style w:type="paragraph" w:styleId="ListContinue3">
    <w:name w:val="List Continue 3"/>
    <w:rsid w:val="00FF5756"/>
    <w:pPr>
      <w:spacing w:after="120"/>
      <w:ind w:left="849"/>
    </w:pPr>
    <w:rPr>
      <w:sz w:val="22"/>
      <w:szCs w:val="24"/>
    </w:rPr>
  </w:style>
  <w:style w:type="paragraph" w:styleId="ListContinue4">
    <w:name w:val="List Continue 4"/>
    <w:rsid w:val="00FF5756"/>
    <w:pPr>
      <w:spacing w:after="120"/>
      <w:ind w:left="1132"/>
    </w:pPr>
    <w:rPr>
      <w:sz w:val="22"/>
      <w:szCs w:val="24"/>
    </w:rPr>
  </w:style>
  <w:style w:type="paragraph" w:styleId="ListContinue5">
    <w:name w:val="List Continue 5"/>
    <w:rsid w:val="00FF5756"/>
    <w:pPr>
      <w:spacing w:after="120"/>
      <w:ind w:left="1415"/>
    </w:pPr>
    <w:rPr>
      <w:sz w:val="22"/>
      <w:szCs w:val="24"/>
    </w:rPr>
  </w:style>
  <w:style w:type="paragraph" w:styleId="ListNumber">
    <w:name w:val="List Number"/>
    <w:rsid w:val="00FF5756"/>
    <w:pPr>
      <w:numPr>
        <w:numId w:val="17"/>
      </w:numPr>
      <w:tabs>
        <w:tab w:val="clear" w:pos="360"/>
        <w:tab w:val="num" w:pos="4242"/>
      </w:tabs>
      <w:ind w:left="3521" w:hanging="1043"/>
    </w:pPr>
    <w:rPr>
      <w:sz w:val="22"/>
      <w:szCs w:val="24"/>
    </w:rPr>
  </w:style>
  <w:style w:type="paragraph" w:styleId="ListNumber2">
    <w:name w:val="List Number 2"/>
    <w:rsid w:val="00FF5756"/>
    <w:pPr>
      <w:numPr>
        <w:numId w:val="19"/>
      </w:numPr>
      <w:tabs>
        <w:tab w:val="clear" w:pos="643"/>
        <w:tab w:val="num" w:pos="360"/>
      </w:tabs>
      <w:ind w:left="360"/>
    </w:pPr>
    <w:rPr>
      <w:sz w:val="22"/>
      <w:szCs w:val="24"/>
    </w:rPr>
  </w:style>
  <w:style w:type="paragraph" w:styleId="ListNumber3">
    <w:name w:val="List Number 3"/>
    <w:rsid w:val="00FF5756"/>
    <w:pPr>
      <w:numPr>
        <w:numId w:val="21"/>
      </w:numPr>
      <w:tabs>
        <w:tab w:val="clear" w:pos="926"/>
        <w:tab w:val="num" w:pos="360"/>
      </w:tabs>
      <w:ind w:left="360"/>
    </w:pPr>
    <w:rPr>
      <w:sz w:val="22"/>
      <w:szCs w:val="24"/>
    </w:rPr>
  </w:style>
  <w:style w:type="paragraph" w:styleId="ListNumber4">
    <w:name w:val="List Number 4"/>
    <w:rsid w:val="00FF5756"/>
    <w:pPr>
      <w:numPr>
        <w:numId w:val="23"/>
      </w:numPr>
      <w:tabs>
        <w:tab w:val="clear" w:pos="1209"/>
        <w:tab w:val="num" w:pos="360"/>
      </w:tabs>
      <w:ind w:left="360"/>
    </w:pPr>
    <w:rPr>
      <w:sz w:val="22"/>
      <w:szCs w:val="24"/>
    </w:rPr>
  </w:style>
  <w:style w:type="paragraph" w:styleId="ListNumber5">
    <w:name w:val="List Number 5"/>
    <w:rsid w:val="00FF5756"/>
    <w:pPr>
      <w:numPr>
        <w:numId w:val="25"/>
      </w:numPr>
      <w:tabs>
        <w:tab w:val="clear" w:pos="1492"/>
        <w:tab w:val="num" w:pos="1440"/>
      </w:tabs>
      <w:ind w:left="0" w:firstLine="0"/>
    </w:pPr>
    <w:rPr>
      <w:sz w:val="22"/>
      <w:szCs w:val="24"/>
    </w:rPr>
  </w:style>
  <w:style w:type="paragraph" w:customStyle="1" w:styleId="LongT">
    <w:name w:val="LongT"/>
    <w:basedOn w:val="OPCParaBase"/>
    <w:rsid w:val="00010ED5"/>
    <w:pPr>
      <w:spacing w:line="240" w:lineRule="auto"/>
    </w:pPr>
    <w:rPr>
      <w:b/>
      <w:sz w:val="32"/>
    </w:rPr>
  </w:style>
  <w:style w:type="paragraph" w:styleId="MacroText">
    <w:name w:val="macro"/>
    <w:rsid w:val="00FF575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F57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F5756"/>
    <w:rPr>
      <w:sz w:val="24"/>
      <w:szCs w:val="24"/>
    </w:rPr>
  </w:style>
  <w:style w:type="paragraph" w:styleId="NormalIndent">
    <w:name w:val="Normal Indent"/>
    <w:rsid w:val="00FF5756"/>
    <w:pPr>
      <w:ind w:left="720"/>
    </w:pPr>
    <w:rPr>
      <w:sz w:val="22"/>
      <w:szCs w:val="24"/>
    </w:rPr>
  </w:style>
  <w:style w:type="paragraph" w:styleId="NoteHeading">
    <w:name w:val="Note Heading"/>
    <w:next w:val="Normal"/>
    <w:rsid w:val="00FF5756"/>
    <w:rPr>
      <w:sz w:val="22"/>
      <w:szCs w:val="24"/>
    </w:rPr>
  </w:style>
  <w:style w:type="paragraph" w:customStyle="1" w:styleId="notedraft">
    <w:name w:val="note(draft)"/>
    <w:aliases w:val="nd"/>
    <w:basedOn w:val="OPCParaBase"/>
    <w:rsid w:val="00010ED5"/>
    <w:pPr>
      <w:spacing w:before="240" w:line="240" w:lineRule="auto"/>
      <w:ind w:left="284" w:hanging="284"/>
    </w:pPr>
    <w:rPr>
      <w:i/>
      <w:sz w:val="24"/>
    </w:rPr>
  </w:style>
  <w:style w:type="paragraph" w:customStyle="1" w:styleId="notepara">
    <w:name w:val="note(para)"/>
    <w:aliases w:val="na"/>
    <w:basedOn w:val="OPCParaBase"/>
    <w:rsid w:val="00010ED5"/>
    <w:pPr>
      <w:spacing w:before="40" w:line="198" w:lineRule="exact"/>
      <w:ind w:left="2354" w:hanging="369"/>
    </w:pPr>
    <w:rPr>
      <w:sz w:val="18"/>
    </w:rPr>
  </w:style>
  <w:style w:type="paragraph" w:customStyle="1" w:styleId="noteParlAmend">
    <w:name w:val="note(ParlAmend)"/>
    <w:aliases w:val="npp"/>
    <w:basedOn w:val="OPCParaBase"/>
    <w:next w:val="ParlAmend"/>
    <w:rsid w:val="00010ED5"/>
    <w:pPr>
      <w:spacing w:line="240" w:lineRule="auto"/>
      <w:jc w:val="right"/>
    </w:pPr>
    <w:rPr>
      <w:rFonts w:ascii="Arial" w:hAnsi="Arial"/>
      <w:b/>
      <w:i/>
    </w:rPr>
  </w:style>
  <w:style w:type="character" w:styleId="PageNumber">
    <w:name w:val="page number"/>
    <w:basedOn w:val="DefaultParagraphFont"/>
    <w:rsid w:val="00FF5756"/>
  </w:style>
  <w:style w:type="paragraph" w:customStyle="1" w:styleId="Page1">
    <w:name w:val="Page1"/>
    <w:basedOn w:val="OPCParaBase"/>
    <w:rsid w:val="00010ED5"/>
    <w:pPr>
      <w:spacing w:before="5600" w:line="240" w:lineRule="auto"/>
    </w:pPr>
    <w:rPr>
      <w:b/>
      <w:sz w:val="32"/>
    </w:rPr>
  </w:style>
  <w:style w:type="paragraph" w:customStyle="1" w:styleId="PageBreak">
    <w:name w:val="PageBreak"/>
    <w:aliases w:val="pb"/>
    <w:basedOn w:val="OPCParaBase"/>
    <w:rsid w:val="00010ED5"/>
    <w:pPr>
      <w:spacing w:line="240" w:lineRule="auto"/>
    </w:pPr>
    <w:rPr>
      <w:sz w:val="20"/>
    </w:rPr>
  </w:style>
  <w:style w:type="paragraph" w:customStyle="1" w:styleId="paragraph">
    <w:name w:val="paragraph"/>
    <w:aliases w:val="a"/>
    <w:basedOn w:val="OPCParaBase"/>
    <w:link w:val="paragraphChar"/>
    <w:rsid w:val="00010ED5"/>
    <w:pPr>
      <w:tabs>
        <w:tab w:val="right" w:pos="1531"/>
      </w:tabs>
      <w:spacing w:before="40" w:line="240" w:lineRule="auto"/>
      <w:ind w:left="1644" w:hanging="1644"/>
    </w:pPr>
  </w:style>
  <w:style w:type="paragraph" w:customStyle="1" w:styleId="paragraphsub">
    <w:name w:val="paragraph(sub)"/>
    <w:aliases w:val="aa"/>
    <w:basedOn w:val="OPCParaBase"/>
    <w:rsid w:val="00010ED5"/>
    <w:pPr>
      <w:tabs>
        <w:tab w:val="right" w:pos="1985"/>
      </w:tabs>
      <w:spacing w:before="40" w:line="240" w:lineRule="auto"/>
      <w:ind w:left="2098" w:hanging="2098"/>
    </w:pPr>
  </w:style>
  <w:style w:type="paragraph" w:customStyle="1" w:styleId="paragraphsub-sub">
    <w:name w:val="paragraph(sub-sub)"/>
    <w:aliases w:val="aaa"/>
    <w:basedOn w:val="OPCParaBase"/>
    <w:rsid w:val="00010ED5"/>
    <w:pPr>
      <w:tabs>
        <w:tab w:val="right" w:pos="2722"/>
      </w:tabs>
      <w:spacing w:before="40" w:line="240" w:lineRule="auto"/>
      <w:ind w:left="2835" w:hanging="2835"/>
    </w:pPr>
  </w:style>
  <w:style w:type="paragraph" w:customStyle="1" w:styleId="ParlAmend">
    <w:name w:val="ParlAmend"/>
    <w:aliases w:val="pp"/>
    <w:basedOn w:val="OPCParaBase"/>
    <w:rsid w:val="00010ED5"/>
    <w:pPr>
      <w:spacing w:before="240" w:line="240" w:lineRule="atLeast"/>
      <w:ind w:hanging="567"/>
    </w:pPr>
    <w:rPr>
      <w:sz w:val="24"/>
    </w:rPr>
  </w:style>
  <w:style w:type="paragraph" w:customStyle="1" w:styleId="Penalty">
    <w:name w:val="Penalty"/>
    <w:basedOn w:val="OPCParaBase"/>
    <w:rsid w:val="00010ED5"/>
    <w:pPr>
      <w:tabs>
        <w:tab w:val="left" w:pos="2977"/>
      </w:tabs>
      <w:spacing w:before="180" w:line="240" w:lineRule="auto"/>
      <w:ind w:left="1985" w:hanging="851"/>
    </w:pPr>
  </w:style>
  <w:style w:type="paragraph" w:styleId="PlainText">
    <w:name w:val="Plain Text"/>
    <w:rsid w:val="00FF5756"/>
    <w:rPr>
      <w:rFonts w:ascii="Courier New" w:hAnsi="Courier New" w:cs="Courier New"/>
      <w:sz w:val="22"/>
    </w:rPr>
  </w:style>
  <w:style w:type="paragraph" w:customStyle="1" w:styleId="Portfolio">
    <w:name w:val="Portfolio"/>
    <w:basedOn w:val="OPCParaBase"/>
    <w:rsid w:val="00010ED5"/>
    <w:pPr>
      <w:spacing w:line="240" w:lineRule="auto"/>
    </w:pPr>
    <w:rPr>
      <w:i/>
      <w:sz w:val="20"/>
    </w:rPr>
  </w:style>
  <w:style w:type="paragraph" w:customStyle="1" w:styleId="Preamble">
    <w:name w:val="Preamble"/>
    <w:basedOn w:val="OPCParaBase"/>
    <w:next w:val="Normal"/>
    <w:rsid w:val="00010E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0ED5"/>
    <w:pPr>
      <w:spacing w:line="240" w:lineRule="auto"/>
    </w:pPr>
    <w:rPr>
      <w:i/>
      <w:sz w:val="20"/>
    </w:rPr>
  </w:style>
  <w:style w:type="paragraph" w:styleId="Salutation">
    <w:name w:val="Salutation"/>
    <w:next w:val="Normal"/>
    <w:rsid w:val="00FF5756"/>
    <w:rPr>
      <w:sz w:val="22"/>
      <w:szCs w:val="24"/>
    </w:rPr>
  </w:style>
  <w:style w:type="paragraph" w:customStyle="1" w:styleId="Session">
    <w:name w:val="Session"/>
    <w:basedOn w:val="OPCParaBase"/>
    <w:rsid w:val="00010ED5"/>
    <w:pPr>
      <w:spacing w:line="240" w:lineRule="auto"/>
    </w:pPr>
    <w:rPr>
      <w:sz w:val="28"/>
    </w:rPr>
  </w:style>
  <w:style w:type="paragraph" w:customStyle="1" w:styleId="ShortT">
    <w:name w:val="ShortT"/>
    <w:basedOn w:val="OPCParaBase"/>
    <w:next w:val="Normal"/>
    <w:qFormat/>
    <w:rsid w:val="00010ED5"/>
    <w:pPr>
      <w:spacing w:line="240" w:lineRule="auto"/>
    </w:pPr>
    <w:rPr>
      <w:b/>
      <w:sz w:val="40"/>
    </w:rPr>
  </w:style>
  <w:style w:type="paragraph" w:styleId="Signature">
    <w:name w:val="Signature"/>
    <w:rsid w:val="00FF5756"/>
    <w:pPr>
      <w:ind w:left="4252"/>
    </w:pPr>
    <w:rPr>
      <w:sz w:val="22"/>
      <w:szCs w:val="24"/>
    </w:rPr>
  </w:style>
  <w:style w:type="paragraph" w:customStyle="1" w:styleId="Sponsor">
    <w:name w:val="Sponsor"/>
    <w:basedOn w:val="OPCParaBase"/>
    <w:rsid w:val="00010ED5"/>
    <w:pPr>
      <w:spacing w:line="240" w:lineRule="auto"/>
    </w:pPr>
    <w:rPr>
      <w:i/>
    </w:rPr>
  </w:style>
  <w:style w:type="character" w:styleId="Strong">
    <w:name w:val="Strong"/>
    <w:basedOn w:val="DefaultParagraphFont"/>
    <w:qFormat/>
    <w:rsid w:val="00FF5756"/>
    <w:rPr>
      <w:b/>
      <w:bCs/>
    </w:rPr>
  </w:style>
  <w:style w:type="paragraph" w:customStyle="1" w:styleId="Subitem">
    <w:name w:val="Subitem"/>
    <w:aliases w:val="iss"/>
    <w:basedOn w:val="OPCParaBase"/>
    <w:rsid w:val="00010ED5"/>
    <w:pPr>
      <w:spacing w:before="180" w:line="240" w:lineRule="auto"/>
      <w:ind w:left="709" w:hanging="709"/>
    </w:pPr>
  </w:style>
  <w:style w:type="paragraph" w:customStyle="1" w:styleId="SubitemHead">
    <w:name w:val="SubitemHead"/>
    <w:aliases w:val="issh"/>
    <w:basedOn w:val="OPCParaBase"/>
    <w:rsid w:val="00010E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0ED5"/>
    <w:pPr>
      <w:spacing w:before="40" w:line="240" w:lineRule="auto"/>
      <w:ind w:left="1134"/>
    </w:pPr>
  </w:style>
  <w:style w:type="paragraph" w:customStyle="1" w:styleId="SubsectionHead">
    <w:name w:val="SubsectionHead"/>
    <w:aliases w:val="ssh"/>
    <w:basedOn w:val="OPCParaBase"/>
    <w:next w:val="subsection"/>
    <w:rsid w:val="00010ED5"/>
    <w:pPr>
      <w:keepNext/>
      <w:keepLines/>
      <w:spacing w:before="240" w:line="240" w:lineRule="auto"/>
      <w:ind w:left="1134"/>
    </w:pPr>
    <w:rPr>
      <w:i/>
    </w:rPr>
  </w:style>
  <w:style w:type="paragraph" w:styleId="Subtitle">
    <w:name w:val="Subtitle"/>
    <w:qFormat/>
    <w:rsid w:val="00FF5756"/>
    <w:pPr>
      <w:spacing w:after="60"/>
      <w:jc w:val="center"/>
    </w:pPr>
    <w:rPr>
      <w:rFonts w:ascii="Arial" w:hAnsi="Arial" w:cs="Arial"/>
      <w:sz w:val="24"/>
      <w:szCs w:val="24"/>
    </w:rPr>
  </w:style>
  <w:style w:type="table" w:styleId="Table3Deffects1">
    <w:name w:val="Table 3D effects 1"/>
    <w:basedOn w:val="TableNormal"/>
    <w:rsid w:val="00FF575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575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575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575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575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575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75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575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575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575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575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575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575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575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575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575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575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0ED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F575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575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575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575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575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575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575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575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575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575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575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575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575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575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575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575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F5756"/>
    <w:pPr>
      <w:ind w:left="220" w:hanging="220"/>
    </w:pPr>
    <w:rPr>
      <w:sz w:val="22"/>
      <w:szCs w:val="24"/>
    </w:rPr>
  </w:style>
  <w:style w:type="paragraph" w:styleId="TableofFigures">
    <w:name w:val="table of figures"/>
    <w:next w:val="Normal"/>
    <w:rsid w:val="00FF5756"/>
    <w:pPr>
      <w:ind w:left="440" w:hanging="440"/>
    </w:pPr>
    <w:rPr>
      <w:sz w:val="22"/>
      <w:szCs w:val="24"/>
    </w:rPr>
  </w:style>
  <w:style w:type="table" w:styleId="TableProfessional">
    <w:name w:val="Table Professional"/>
    <w:basedOn w:val="TableNormal"/>
    <w:rsid w:val="00FF575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575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575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575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575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575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75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575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575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75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10ED5"/>
    <w:pPr>
      <w:spacing w:before="60" w:line="240" w:lineRule="auto"/>
      <w:ind w:left="284" w:hanging="284"/>
    </w:pPr>
    <w:rPr>
      <w:sz w:val="20"/>
    </w:rPr>
  </w:style>
  <w:style w:type="paragraph" w:customStyle="1" w:styleId="Tablei">
    <w:name w:val="Table(i)"/>
    <w:aliases w:val="taa"/>
    <w:basedOn w:val="OPCParaBase"/>
    <w:rsid w:val="00010E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10ED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10ED5"/>
    <w:pPr>
      <w:spacing w:before="60" w:line="240" w:lineRule="atLeast"/>
    </w:pPr>
    <w:rPr>
      <w:sz w:val="20"/>
    </w:rPr>
  </w:style>
  <w:style w:type="paragraph" w:styleId="Title">
    <w:name w:val="Title"/>
    <w:qFormat/>
    <w:rsid w:val="00FF575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10E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0ED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0ED5"/>
    <w:pPr>
      <w:spacing w:before="122" w:line="198" w:lineRule="exact"/>
      <w:ind w:left="1985" w:hanging="851"/>
      <w:jc w:val="right"/>
    </w:pPr>
    <w:rPr>
      <w:sz w:val="18"/>
    </w:rPr>
  </w:style>
  <w:style w:type="paragraph" w:customStyle="1" w:styleId="TLPTableBullet">
    <w:name w:val="TLPTableBullet"/>
    <w:aliases w:val="ttb"/>
    <w:basedOn w:val="OPCParaBase"/>
    <w:rsid w:val="00010ED5"/>
    <w:pPr>
      <w:spacing w:line="240" w:lineRule="exact"/>
      <w:ind w:left="284" w:hanging="284"/>
    </w:pPr>
    <w:rPr>
      <w:sz w:val="20"/>
    </w:rPr>
  </w:style>
  <w:style w:type="paragraph" w:styleId="TOAHeading">
    <w:name w:val="toa heading"/>
    <w:next w:val="Normal"/>
    <w:rsid w:val="00FF5756"/>
    <w:pPr>
      <w:spacing w:before="120"/>
    </w:pPr>
    <w:rPr>
      <w:rFonts w:ascii="Arial" w:hAnsi="Arial" w:cs="Arial"/>
      <w:b/>
      <w:bCs/>
      <w:sz w:val="24"/>
      <w:szCs w:val="24"/>
    </w:rPr>
  </w:style>
  <w:style w:type="paragraph" w:styleId="TOC1">
    <w:name w:val="toc 1"/>
    <w:basedOn w:val="OPCParaBase"/>
    <w:next w:val="Normal"/>
    <w:uiPriority w:val="39"/>
    <w:unhideWhenUsed/>
    <w:rsid w:val="00010E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0E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10E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10E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10E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10E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10E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10E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0E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10ED5"/>
    <w:pPr>
      <w:keepLines/>
      <w:spacing w:before="240" w:after="120" w:line="240" w:lineRule="auto"/>
      <w:ind w:left="794"/>
    </w:pPr>
    <w:rPr>
      <w:b/>
      <w:kern w:val="28"/>
      <w:sz w:val="20"/>
    </w:rPr>
  </w:style>
  <w:style w:type="paragraph" w:customStyle="1" w:styleId="TofSectsHeading">
    <w:name w:val="TofSects(Heading)"/>
    <w:basedOn w:val="OPCParaBase"/>
    <w:rsid w:val="00010ED5"/>
    <w:pPr>
      <w:spacing w:before="240" w:after="120" w:line="240" w:lineRule="auto"/>
    </w:pPr>
    <w:rPr>
      <w:b/>
      <w:sz w:val="24"/>
    </w:rPr>
  </w:style>
  <w:style w:type="paragraph" w:customStyle="1" w:styleId="TofSectsSection">
    <w:name w:val="TofSects(Section)"/>
    <w:basedOn w:val="OPCParaBase"/>
    <w:rsid w:val="00010ED5"/>
    <w:pPr>
      <w:keepLines/>
      <w:spacing w:before="40" w:line="240" w:lineRule="auto"/>
      <w:ind w:left="1588" w:hanging="794"/>
    </w:pPr>
    <w:rPr>
      <w:kern w:val="28"/>
      <w:sz w:val="18"/>
    </w:rPr>
  </w:style>
  <w:style w:type="paragraph" w:customStyle="1" w:styleId="TofSectsSubdiv">
    <w:name w:val="TofSects(Subdiv)"/>
    <w:basedOn w:val="OPCParaBase"/>
    <w:rsid w:val="00010ED5"/>
    <w:pPr>
      <w:keepLines/>
      <w:spacing w:before="80" w:line="240" w:lineRule="auto"/>
      <w:ind w:left="1588" w:hanging="794"/>
    </w:pPr>
    <w:rPr>
      <w:kern w:val="28"/>
    </w:rPr>
  </w:style>
  <w:style w:type="character" w:customStyle="1" w:styleId="HeaderChar">
    <w:name w:val="Header Char"/>
    <w:basedOn w:val="DefaultParagraphFont"/>
    <w:link w:val="Header"/>
    <w:rsid w:val="00010ED5"/>
    <w:rPr>
      <w:sz w:val="16"/>
    </w:rPr>
  </w:style>
  <w:style w:type="character" w:customStyle="1" w:styleId="ItemHeadChar">
    <w:name w:val="ItemHead Char"/>
    <w:aliases w:val="ih Char"/>
    <w:basedOn w:val="DefaultParagraphFont"/>
    <w:link w:val="ItemHead"/>
    <w:rsid w:val="006D4421"/>
    <w:rPr>
      <w:rFonts w:ascii="Arial" w:hAnsi="Arial"/>
      <w:b/>
      <w:kern w:val="28"/>
      <w:sz w:val="24"/>
    </w:rPr>
  </w:style>
  <w:style w:type="character" w:customStyle="1" w:styleId="OPCCharBase">
    <w:name w:val="OPCCharBase"/>
    <w:uiPriority w:val="1"/>
    <w:qFormat/>
    <w:rsid w:val="00010ED5"/>
  </w:style>
  <w:style w:type="paragraph" w:customStyle="1" w:styleId="OPCParaBase">
    <w:name w:val="OPCParaBase"/>
    <w:qFormat/>
    <w:rsid w:val="00010ED5"/>
    <w:pPr>
      <w:spacing w:line="260" w:lineRule="atLeast"/>
    </w:pPr>
    <w:rPr>
      <w:sz w:val="22"/>
    </w:rPr>
  </w:style>
  <w:style w:type="paragraph" w:customStyle="1" w:styleId="noteToPara">
    <w:name w:val="noteToPara"/>
    <w:aliases w:val="ntp"/>
    <w:basedOn w:val="OPCParaBase"/>
    <w:rsid w:val="00010ED5"/>
    <w:pPr>
      <w:spacing w:before="122" w:line="198" w:lineRule="exact"/>
      <w:ind w:left="2353" w:hanging="709"/>
    </w:pPr>
    <w:rPr>
      <w:sz w:val="18"/>
    </w:rPr>
  </w:style>
  <w:style w:type="paragraph" w:customStyle="1" w:styleId="WRStyle">
    <w:name w:val="WR Style"/>
    <w:aliases w:val="WR"/>
    <w:basedOn w:val="OPCParaBase"/>
    <w:rsid w:val="00010ED5"/>
    <w:pPr>
      <w:spacing w:before="240" w:line="240" w:lineRule="auto"/>
      <w:ind w:left="284" w:hanging="284"/>
    </w:pPr>
    <w:rPr>
      <w:b/>
      <w:i/>
      <w:kern w:val="28"/>
      <w:sz w:val="24"/>
    </w:rPr>
  </w:style>
  <w:style w:type="character" w:customStyle="1" w:styleId="FooterChar">
    <w:name w:val="Footer Char"/>
    <w:basedOn w:val="DefaultParagraphFont"/>
    <w:link w:val="Footer"/>
    <w:rsid w:val="00010ED5"/>
    <w:rPr>
      <w:sz w:val="22"/>
      <w:szCs w:val="24"/>
    </w:rPr>
  </w:style>
  <w:style w:type="table" w:customStyle="1" w:styleId="CFlag">
    <w:name w:val="CFlag"/>
    <w:basedOn w:val="TableNormal"/>
    <w:uiPriority w:val="99"/>
    <w:rsid w:val="00010ED5"/>
    <w:tblPr/>
  </w:style>
  <w:style w:type="paragraph" w:customStyle="1" w:styleId="SignCoverPageEnd">
    <w:name w:val="SignCoverPageEnd"/>
    <w:basedOn w:val="OPCParaBase"/>
    <w:next w:val="Normal"/>
    <w:rsid w:val="00010E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0ED5"/>
    <w:pPr>
      <w:pBdr>
        <w:top w:val="single" w:sz="4" w:space="1" w:color="auto"/>
      </w:pBdr>
      <w:spacing w:before="360"/>
      <w:ind w:right="397"/>
      <w:jc w:val="both"/>
    </w:pPr>
  </w:style>
  <w:style w:type="paragraph" w:customStyle="1" w:styleId="ENotesHeading1">
    <w:name w:val="ENotesHeading 1"/>
    <w:aliases w:val="Enh1"/>
    <w:basedOn w:val="OPCParaBase"/>
    <w:next w:val="Normal"/>
    <w:rsid w:val="00010ED5"/>
    <w:pPr>
      <w:spacing w:before="120"/>
      <w:outlineLvl w:val="1"/>
    </w:pPr>
    <w:rPr>
      <w:b/>
      <w:sz w:val="28"/>
      <w:szCs w:val="28"/>
    </w:rPr>
  </w:style>
  <w:style w:type="paragraph" w:customStyle="1" w:styleId="ENotesHeading2">
    <w:name w:val="ENotesHeading 2"/>
    <w:aliases w:val="Enh2"/>
    <w:basedOn w:val="OPCParaBase"/>
    <w:next w:val="Normal"/>
    <w:rsid w:val="00010ED5"/>
    <w:pPr>
      <w:spacing w:before="120" w:after="120"/>
      <w:outlineLvl w:val="2"/>
    </w:pPr>
    <w:rPr>
      <w:b/>
      <w:sz w:val="24"/>
      <w:szCs w:val="28"/>
    </w:rPr>
  </w:style>
  <w:style w:type="paragraph" w:customStyle="1" w:styleId="CompiledActNo">
    <w:name w:val="CompiledActNo"/>
    <w:basedOn w:val="OPCParaBase"/>
    <w:next w:val="Normal"/>
    <w:rsid w:val="00010ED5"/>
    <w:rPr>
      <w:b/>
      <w:sz w:val="24"/>
      <w:szCs w:val="24"/>
    </w:rPr>
  </w:style>
  <w:style w:type="paragraph" w:customStyle="1" w:styleId="ENotesText">
    <w:name w:val="ENotesText"/>
    <w:aliases w:val="Ent,ENt"/>
    <w:basedOn w:val="OPCParaBase"/>
    <w:next w:val="Normal"/>
    <w:rsid w:val="00010ED5"/>
    <w:pPr>
      <w:spacing w:before="120"/>
    </w:pPr>
  </w:style>
  <w:style w:type="paragraph" w:customStyle="1" w:styleId="CompiledMadeUnder">
    <w:name w:val="CompiledMadeUnder"/>
    <w:basedOn w:val="OPCParaBase"/>
    <w:next w:val="Normal"/>
    <w:rsid w:val="00010ED5"/>
    <w:rPr>
      <w:i/>
      <w:sz w:val="24"/>
      <w:szCs w:val="24"/>
    </w:rPr>
  </w:style>
  <w:style w:type="paragraph" w:customStyle="1" w:styleId="Paragraphsub-sub-sub">
    <w:name w:val="Paragraph(sub-sub-sub)"/>
    <w:aliases w:val="aaaa"/>
    <w:basedOn w:val="OPCParaBase"/>
    <w:rsid w:val="00010E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0E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0E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0E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0E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0ED5"/>
    <w:pPr>
      <w:spacing w:before="60" w:line="240" w:lineRule="auto"/>
    </w:pPr>
    <w:rPr>
      <w:rFonts w:cs="Arial"/>
      <w:sz w:val="20"/>
      <w:szCs w:val="22"/>
    </w:rPr>
  </w:style>
  <w:style w:type="paragraph" w:customStyle="1" w:styleId="ActHead10">
    <w:name w:val="ActHead 10"/>
    <w:aliases w:val="sp"/>
    <w:basedOn w:val="OPCParaBase"/>
    <w:next w:val="ActHead3"/>
    <w:rsid w:val="00010E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10E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10ED5"/>
    <w:pPr>
      <w:keepNext/>
      <w:spacing w:before="60" w:line="240" w:lineRule="atLeast"/>
    </w:pPr>
    <w:rPr>
      <w:b/>
      <w:sz w:val="20"/>
    </w:rPr>
  </w:style>
  <w:style w:type="paragraph" w:customStyle="1" w:styleId="NoteToSubpara">
    <w:name w:val="NoteToSubpara"/>
    <w:aliases w:val="nts"/>
    <w:basedOn w:val="OPCParaBase"/>
    <w:rsid w:val="00010ED5"/>
    <w:pPr>
      <w:spacing w:before="40" w:line="198" w:lineRule="exact"/>
      <w:ind w:left="2835" w:hanging="709"/>
    </w:pPr>
    <w:rPr>
      <w:sz w:val="18"/>
    </w:rPr>
  </w:style>
  <w:style w:type="paragraph" w:customStyle="1" w:styleId="ENoteTableHeading">
    <w:name w:val="ENoteTableHeading"/>
    <w:aliases w:val="enth"/>
    <w:basedOn w:val="OPCParaBase"/>
    <w:rsid w:val="00010ED5"/>
    <w:pPr>
      <w:keepNext/>
      <w:spacing w:before="60" w:line="240" w:lineRule="atLeast"/>
    </w:pPr>
    <w:rPr>
      <w:rFonts w:ascii="Arial" w:hAnsi="Arial"/>
      <w:b/>
      <w:sz w:val="16"/>
    </w:rPr>
  </w:style>
  <w:style w:type="paragraph" w:customStyle="1" w:styleId="ENoteTTi">
    <w:name w:val="ENoteTTi"/>
    <w:aliases w:val="entti"/>
    <w:basedOn w:val="OPCParaBase"/>
    <w:rsid w:val="00010ED5"/>
    <w:pPr>
      <w:keepNext/>
      <w:spacing w:before="60" w:line="240" w:lineRule="atLeast"/>
      <w:ind w:left="170"/>
    </w:pPr>
    <w:rPr>
      <w:sz w:val="16"/>
    </w:rPr>
  </w:style>
  <w:style w:type="paragraph" w:customStyle="1" w:styleId="ENoteTTIndentHeading">
    <w:name w:val="ENoteTTIndentHeading"/>
    <w:aliases w:val="enTTHi"/>
    <w:basedOn w:val="OPCParaBase"/>
    <w:rsid w:val="00010E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0ED5"/>
    <w:pPr>
      <w:spacing w:before="60" w:line="240" w:lineRule="atLeast"/>
    </w:pPr>
    <w:rPr>
      <w:sz w:val="16"/>
    </w:rPr>
  </w:style>
  <w:style w:type="paragraph" w:customStyle="1" w:styleId="MadeunderText">
    <w:name w:val="MadeunderText"/>
    <w:basedOn w:val="OPCParaBase"/>
    <w:next w:val="CompiledMadeUnder"/>
    <w:rsid w:val="00010ED5"/>
    <w:pPr>
      <w:spacing w:before="240"/>
    </w:pPr>
    <w:rPr>
      <w:sz w:val="24"/>
      <w:szCs w:val="24"/>
    </w:rPr>
  </w:style>
  <w:style w:type="paragraph" w:customStyle="1" w:styleId="ENotesHeading3">
    <w:name w:val="ENotesHeading 3"/>
    <w:aliases w:val="Enh3"/>
    <w:basedOn w:val="OPCParaBase"/>
    <w:next w:val="Normal"/>
    <w:rsid w:val="00010ED5"/>
    <w:pPr>
      <w:keepNext/>
      <w:spacing w:before="120" w:line="240" w:lineRule="auto"/>
      <w:outlineLvl w:val="4"/>
    </w:pPr>
    <w:rPr>
      <w:b/>
      <w:szCs w:val="24"/>
    </w:rPr>
  </w:style>
  <w:style w:type="paragraph" w:customStyle="1" w:styleId="SubPartCASA">
    <w:name w:val="SubPart(CASA)"/>
    <w:aliases w:val="csp"/>
    <w:basedOn w:val="OPCParaBase"/>
    <w:next w:val="ActHead3"/>
    <w:rsid w:val="00010ED5"/>
    <w:pPr>
      <w:keepNext/>
      <w:keepLines/>
      <w:spacing w:before="280"/>
      <w:outlineLvl w:val="1"/>
    </w:pPr>
    <w:rPr>
      <w:b/>
      <w:kern w:val="28"/>
      <w:sz w:val="32"/>
    </w:rPr>
  </w:style>
  <w:style w:type="character" w:customStyle="1" w:styleId="HTMLPreformattedChar">
    <w:name w:val="HTML Preformatted Char"/>
    <w:basedOn w:val="DefaultParagraphFont"/>
    <w:link w:val="HTMLPreformatted"/>
    <w:uiPriority w:val="99"/>
    <w:rsid w:val="00F74FFE"/>
    <w:rPr>
      <w:rFonts w:ascii="Courier New" w:hAnsi="Courier New" w:cs="Courier New"/>
    </w:rPr>
  </w:style>
  <w:style w:type="character" w:customStyle="1" w:styleId="subsectionChar">
    <w:name w:val="subsection Char"/>
    <w:aliases w:val="ss Char"/>
    <w:basedOn w:val="DefaultParagraphFont"/>
    <w:link w:val="subsection"/>
    <w:rsid w:val="00B6381B"/>
    <w:rPr>
      <w:sz w:val="22"/>
    </w:rPr>
  </w:style>
  <w:style w:type="character" w:customStyle="1" w:styleId="paragraphChar">
    <w:name w:val="paragraph Char"/>
    <w:aliases w:val="a Char"/>
    <w:link w:val="paragraph"/>
    <w:rsid w:val="009816A6"/>
    <w:rPr>
      <w:sz w:val="22"/>
    </w:rPr>
  </w:style>
  <w:style w:type="character" w:customStyle="1" w:styleId="ActHead5Char">
    <w:name w:val="ActHead 5 Char"/>
    <w:aliases w:val="s Char"/>
    <w:link w:val="ActHead5"/>
    <w:locked/>
    <w:rsid w:val="009816A6"/>
    <w:rPr>
      <w:b/>
      <w:kern w:val="28"/>
      <w:sz w:val="24"/>
    </w:rPr>
  </w:style>
  <w:style w:type="paragraph" w:customStyle="1" w:styleId="SOText">
    <w:name w:val="SO Text"/>
    <w:aliases w:val="sot"/>
    <w:link w:val="SOTextChar"/>
    <w:rsid w:val="00010E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10ED5"/>
    <w:rPr>
      <w:rFonts w:eastAsiaTheme="minorHAnsi" w:cstheme="minorBidi"/>
      <w:sz w:val="22"/>
      <w:lang w:eastAsia="en-US"/>
    </w:rPr>
  </w:style>
  <w:style w:type="paragraph" w:customStyle="1" w:styleId="SOTextNote">
    <w:name w:val="SO TextNote"/>
    <w:aliases w:val="sont"/>
    <w:basedOn w:val="SOText"/>
    <w:qFormat/>
    <w:rsid w:val="00010ED5"/>
    <w:pPr>
      <w:spacing w:before="122" w:line="198" w:lineRule="exact"/>
      <w:ind w:left="1843" w:hanging="709"/>
    </w:pPr>
    <w:rPr>
      <w:sz w:val="18"/>
    </w:rPr>
  </w:style>
  <w:style w:type="paragraph" w:customStyle="1" w:styleId="SOPara">
    <w:name w:val="SO Para"/>
    <w:aliases w:val="soa"/>
    <w:basedOn w:val="SOText"/>
    <w:link w:val="SOParaChar"/>
    <w:qFormat/>
    <w:rsid w:val="00010ED5"/>
    <w:pPr>
      <w:tabs>
        <w:tab w:val="right" w:pos="1786"/>
      </w:tabs>
      <w:spacing w:before="40"/>
      <w:ind w:left="2070" w:hanging="936"/>
    </w:pPr>
  </w:style>
  <w:style w:type="character" w:customStyle="1" w:styleId="SOParaChar">
    <w:name w:val="SO Para Char"/>
    <w:aliases w:val="soa Char"/>
    <w:basedOn w:val="DefaultParagraphFont"/>
    <w:link w:val="SOPara"/>
    <w:rsid w:val="00010ED5"/>
    <w:rPr>
      <w:rFonts w:eastAsiaTheme="minorHAnsi" w:cstheme="minorBidi"/>
      <w:sz w:val="22"/>
      <w:lang w:eastAsia="en-US"/>
    </w:rPr>
  </w:style>
  <w:style w:type="paragraph" w:customStyle="1" w:styleId="FileName">
    <w:name w:val="FileName"/>
    <w:basedOn w:val="Normal"/>
    <w:rsid w:val="00010ED5"/>
  </w:style>
  <w:style w:type="paragraph" w:customStyle="1" w:styleId="SOHeadBold">
    <w:name w:val="SO HeadBold"/>
    <w:aliases w:val="sohb"/>
    <w:basedOn w:val="SOText"/>
    <w:next w:val="SOText"/>
    <w:link w:val="SOHeadBoldChar"/>
    <w:qFormat/>
    <w:rsid w:val="00010ED5"/>
    <w:rPr>
      <w:b/>
    </w:rPr>
  </w:style>
  <w:style w:type="character" w:customStyle="1" w:styleId="SOHeadBoldChar">
    <w:name w:val="SO HeadBold Char"/>
    <w:aliases w:val="sohb Char"/>
    <w:basedOn w:val="DefaultParagraphFont"/>
    <w:link w:val="SOHeadBold"/>
    <w:rsid w:val="00010E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10ED5"/>
    <w:rPr>
      <w:i/>
    </w:rPr>
  </w:style>
  <w:style w:type="character" w:customStyle="1" w:styleId="SOHeadItalicChar">
    <w:name w:val="SO HeadItalic Char"/>
    <w:aliases w:val="sohi Char"/>
    <w:basedOn w:val="DefaultParagraphFont"/>
    <w:link w:val="SOHeadItalic"/>
    <w:rsid w:val="00010ED5"/>
    <w:rPr>
      <w:rFonts w:eastAsiaTheme="minorHAnsi" w:cstheme="minorBidi"/>
      <w:i/>
      <w:sz w:val="22"/>
      <w:lang w:eastAsia="en-US"/>
    </w:rPr>
  </w:style>
  <w:style w:type="paragraph" w:customStyle="1" w:styleId="SOBullet">
    <w:name w:val="SO Bullet"/>
    <w:aliases w:val="sotb"/>
    <w:basedOn w:val="SOText"/>
    <w:link w:val="SOBulletChar"/>
    <w:qFormat/>
    <w:rsid w:val="00010ED5"/>
    <w:pPr>
      <w:ind w:left="1559" w:hanging="425"/>
    </w:pPr>
  </w:style>
  <w:style w:type="character" w:customStyle="1" w:styleId="SOBulletChar">
    <w:name w:val="SO Bullet Char"/>
    <w:aliases w:val="sotb Char"/>
    <w:basedOn w:val="DefaultParagraphFont"/>
    <w:link w:val="SOBullet"/>
    <w:rsid w:val="00010ED5"/>
    <w:rPr>
      <w:rFonts w:eastAsiaTheme="minorHAnsi" w:cstheme="minorBidi"/>
      <w:sz w:val="22"/>
      <w:lang w:eastAsia="en-US"/>
    </w:rPr>
  </w:style>
  <w:style w:type="paragraph" w:customStyle="1" w:styleId="SOBulletNote">
    <w:name w:val="SO BulletNote"/>
    <w:aliases w:val="sonb"/>
    <w:basedOn w:val="SOTextNote"/>
    <w:link w:val="SOBulletNoteChar"/>
    <w:qFormat/>
    <w:rsid w:val="00010ED5"/>
    <w:pPr>
      <w:tabs>
        <w:tab w:val="left" w:pos="1560"/>
      </w:tabs>
      <w:ind w:left="2268" w:hanging="1134"/>
    </w:pPr>
  </w:style>
  <w:style w:type="character" w:customStyle="1" w:styleId="SOBulletNoteChar">
    <w:name w:val="SO BulletNote Char"/>
    <w:aliases w:val="sonb Char"/>
    <w:basedOn w:val="DefaultParagraphFont"/>
    <w:link w:val="SOBulletNote"/>
    <w:rsid w:val="00010ED5"/>
    <w:rPr>
      <w:rFonts w:eastAsiaTheme="minorHAnsi" w:cstheme="minorBidi"/>
      <w:sz w:val="18"/>
      <w:lang w:eastAsia="en-US"/>
    </w:rPr>
  </w:style>
  <w:style w:type="paragraph" w:customStyle="1" w:styleId="FreeForm">
    <w:name w:val="FreeForm"/>
    <w:rsid w:val="00010ED5"/>
    <w:rPr>
      <w:rFonts w:ascii="Arial" w:eastAsiaTheme="minorHAnsi" w:hAnsi="Arial" w:cstheme="minorBidi"/>
      <w:sz w:val="22"/>
      <w:lang w:eastAsia="en-US"/>
    </w:rPr>
  </w:style>
  <w:style w:type="paragraph" w:styleId="Revision">
    <w:name w:val="Revision"/>
    <w:hidden/>
    <w:uiPriority w:val="99"/>
    <w:semiHidden/>
    <w:rsid w:val="00786D33"/>
    <w:rPr>
      <w:rFonts w:eastAsiaTheme="minorHAnsi" w:cstheme="minorBidi"/>
      <w:sz w:val="22"/>
      <w:lang w:eastAsia="en-US"/>
    </w:rPr>
  </w:style>
  <w:style w:type="paragraph" w:customStyle="1" w:styleId="EnStatement">
    <w:name w:val="EnStatement"/>
    <w:basedOn w:val="Normal"/>
    <w:rsid w:val="00010ED5"/>
    <w:pPr>
      <w:numPr>
        <w:numId w:val="48"/>
      </w:numPr>
    </w:pPr>
    <w:rPr>
      <w:rFonts w:eastAsia="Times New Roman" w:cs="Times New Roman"/>
      <w:lang w:eastAsia="en-AU"/>
    </w:rPr>
  </w:style>
  <w:style w:type="paragraph" w:customStyle="1" w:styleId="EnStatementHeading">
    <w:name w:val="EnStatementHeading"/>
    <w:basedOn w:val="Normal"/>
    <w:rsid w:val="00010ED5"/>
    <w:rPr>
      <w:rFonts w:eastAsia="Times New Roman" w:cs="Times New Roman"/>
      <w:b/>
      <w:lang w:eastAsia="en-AU"/>
    </w:rPr>
  </w:style>
  <w:style w:type="character" w:customStyle="1" w:styleId="DefinitionChar">
    <w:name w:val="Definition Char"/>
    <w:aliases w:val="dd Char"/>
    <w:link w:val="Definition"/>
    <w:rsid w:val="00276C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0ED5"/>
    <w:pPr>
      <w:spacing w:line="260" w:lineRule="atLeast"/>
    </w:pPr>
    <w:rPr>
      <w:rFonts w:eastAsiaTheme="minorHAnsi" w:cstheme="minorBidi"/>
      <w:sz w:val="22"/>
      <w:lang w:eastAsia="en-US"/>
    </w:rPr>
  </w:style>
  <w:style w:type="paragraph" w:styleId="Heading1">
    <w:name w:val="heading 1"/>
    <w:next w:val="Heading2"/>
    <w:autoRedefine/>
    <w:qFormat/>
    <w:rsid w:val="00FF5756"/>
    <w:pPr>
      <w:keepNext/>
      <w:keepLines/>
      <w:ind w:left="1134" w:hanging="1134"/>
      <w:outlineLvl w:val="0"/>
    </w:pPr>
    <w:rPr>
      <w:b/>
      <w:bCs/>
      <w:kern w:val="28"/>
      <w:sz w:val="36"/>
      <w:szCs w:val="32"/>
    </w:rPr>
  </w:style>
  <w:style w:type="paragraph" w:styleId="Heading2">
    <w:name w:val="heading 2"/>
    <w:basedOn w:val="Heading1"/>
    <w:next w:val="Heading3"/>
    <w:autoRedefine/>
    <w:qFormat/>
    <w:rsid w:val="00FF5756"/>
    <w:pPr>
      <w:spacing w:before="280"/>
      <w:outlineLvl w:val="1"/>
    </w:pPr>
    <w:rPr>
      <w:bCs w:val="0"/>
      <w:iCs/>
      <w:sz w:val="32"/>
      <w:szCs w:val="28"/>
    </w:rPr>
  </w:style>
  <w:style w:type="paragraph" w:styleId="Heading3">
    <w:name w:val="heading 3"/>
    <w:basedOn w:val="Heading1"/>
    <w:next w:val="Heading4"/>
    <w:autoRedefine/>
    <w:qFormat/>
    <w:rsid w:val="00FF5756"/>
    <w:pPr>
      <w:spacing w:before="240"/>
      <w:outlineLvl w:val="2"/>
    </w:pPr>
    <w:rPr>
      <w:bCs w:val="0"/>
      <w:sz w:val="28"/>
      <w:szCs w:val="26"/>
    </w:rPr>
  </w:style>
  <w:style w:type="paragraph" w:styleId="Heading4">
    <w:name w:val="heading 4"/>
    <w:basedOn w:val="Heading1"/>
    <w:next w:val="Heading5"/>
    <w:autoRedefine/>
    <w:qFormat/>
    <w:rsid w:val="00FF5756"/>
    <w:pPr>
      <w:spacing w:before="220"/>
      <w:outlineLvl w:val="3"/>
    </w:pPr>
    <w:rPr>
      <w:bCs w:val="0"/>
      <w:sz w:val="26"/>
      <w:szCs w:val="28"/>
    </w:rPr>
  </w:style>
  <w:style w:type="paragraph" w:styleId="Heading5">
    <w:name w:val="heading 5"/>
    <w:basedOn w:val="Heading1"/>
    <w:next w:val="subsection"/>
    <w:autoRedefine/>
    <w:qFormat/>
    <w:rsid w:val="00FF5756"/>
    <w:pPr>
      <w:spacing w:before="280"/>
      <w:outlineLvl w:val="4"/>
    </w:pPr>
    <w:rPr>
      <w:bCs w:val="0"/>
      <w:iCs/>
      <w:sz w:val="24"/>
      <w:szCs w:val="26"/>
    </w:rPr>
  </w:style>
  <w:style w:type="paragraph" w:styleId="Heading6">
    <w:name w:val="heading 6"/>
    <w:basedOn w:val="Heading1"/>
    <w:next w:val="Heading7"/>
    <w:autoRedefine/>
    <w:qFormat/>
    <w:rsid w:val="00FF5756"/>
    <w:pPr>
      <w:outlineLvl w:val="5"/>
    </w:pPr>
    <w:rPr>
      <w:rFonts w:ascii="Arial" w:hAnsi="Arial" w:cs="Arial"/>
      <w:bCs w:val="0"/>
      <w:sz w:val="32"/>
      <w:szCs w:val="22"/>
    </w:rPr>
  </w:style>
  <w:style w:type="paragraph" w:styleId="Heading7">
    <w:name w:val="heading 7"/>
    <w:basedOn w:val="Heading6"/>
    <w:next w:val="Normal"/>
    <w:autoRedefine/>
    <w:qFormat/>
    <w:rsid w:val="00FF5756"/>
    <w:pPr>
      <w:spacing w:before="280"/>
      <w:outlineLvl w:val="6"/>
    </w:pPr>
    <w:rPr>
      <w:sz w:val="28"/>
    </w:rPr>
  </w:style>
  <w:style w:type="paragraph" w:styleId="Heading8">
    <w:name w:val="heading 8"/>
    <w:basedOn w:val="Heading6"/>
    <w:next w:val="Normal"/>
    <w:autoRedefine/>
    <w:qFormat/>
    <w:rsid w:val="00FF5756"/>
    <w:pPr>
      <w:spacing w:before="240"/>
      <w:outlineLvl w:val="7"/>
    </w:pPr>
    <w:rPr>
      <w:iCs/>
      <w:sz w:val="26"/>
    </w:rPr>
  </w:style>
  <w:style w:type="paragraph" w:styleId="Heading9">
    <w:name w:val="heading 9"/>
    <w:basedOn w:val="Heading1"/>
    <w:next w:val="Normal"/>
    <w:autoRedefine/>
    <w:qFormat/>
    <w:rsid w:val="00FF5756"/>
    <w:pPr>
      <w:keepNext w:val="0"/>
      <w:spacing w:before="280"/>
      <w:outlineLvl w:val="8"/>
    </w:pPr>
    <w:rPr>
      <w:i/>
      <w:sz w:val="28"/>
      <w:szCs w:val="22"/>
    </w:rPr>
  </w:style>
  <w:style w:type="character" w:default="1" w:styleId="DefaultParagraphFont">
    <w:name w:val="Default Paragraph Font"/>
    <w:uiPriority w:val="1"/>
    <w:semiHidden/>
    <w:unhideWhenUsed/>
    <w:rsid w:val="00010E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ED5"/>
  </w:style>
  <w:style w:type="numbering" w:styleId="111111">
    <w:name w:val="Outline List 2"/>
    <w:basedOn w:val="NoList"/>
    <w:rsid w:val="00FF5756"/>
    <w:pPr>
      <w:numPr>
        <w:numId w:val="1"/>
      </w:numPr>
    </w:pPr>
  </w:style>
  <w:style w:type="numbering" w:styleId="1ai">
    <w:name w:val="Outline List 1"/>
    <w:basedOn w:val="NoList"/>
    <w:rsid w:val="00FF5756"/>
    <w:pPr>
      <w:numPr>
        <w:numId w:val="4"/>
      </w:numPr>
    </w:pPr>
  </w:style>
  <w:style w:type="paragraph" w:customStyle="1" w:styleId="ActHead1">
    <w:name w:val="ActHead 1"/>
    <w:aliases w:val="c"/>
    <w:basedOn w:val="OPCParaBase"/>
    <w:next w:val="Normal"/>
    <w:qFormat/>
    <w:rsid w:val="00010E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0E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0E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0E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10E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0E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0E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0E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0ED5"/>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10ED5"/>
  </w:style>
  <w:style w:type="paragraph" w:customStyle="1" w:styleId="Actno">
    <w:name w:val="Actno"/>
    <w:basedOn w:val="ShortT"/>
    <w:next w:val="Normal"/>
    <w:qFormat/>
    <w:rsid w:val="00010ED5"/>
  </w:style>
  <w:style w:type="character" w:customStyle="1" w:styleId="CharSubPartNoCASA">
    <w:name w:val="CharSubPartNo(CASA)"/>
    <w:basedOn w:val="OPCCharBase"/>
    <w:uiPriority w:val="1"/>
    <w:rsid w:val="00010ED5"/>
  </w:style>
  <w:style w:type="paragraph" w:customStyle="1" w:styleId="ENoteTTIndentHeadingSub">
    <w:name w:val="ENoteTTIndentHeadingSub"/>
    <w:aliases w:val="enTTHis"/>
    <w:basedOn w:val="OPCParaBase"/>
    <w:rsid w:val="00010ED5"/>
    <w:pPr>
      <w:keepNext/>
      <w:spacing w:before="60" w:line="240" w:lineRule="atLeast"/>
      <w:ind w:left="340"/>
    </w:pPr>
    <w:rPr>
      <w:b/>
      <w:sz w:val="16"/>
    </w:rPr>
  </w:style>
  <w:style w:type="paragraph" w:customStyle="1" w:styleId="ENoteTTiSub">
    <w:name w:val="ENoteTTiSub"/>
    <w:aliases w:val="enttis"/>
    <w:basedOn w:val="OPCParaBase"/>
    <w:rsid w:val="00010ED5"/>
    <w:pPr>
      <w:keepNext/>
      <w:spacing w:before="60" w:line="240" w:lineRule="atLeast"/>
      <w:ind w:left="340"/>
    </w:pPr>
    <w:rPr>
      <w:sz w:val="16"/>
    </w:rPr>
  </w:style>
  <w:style w:type="paragraph" w:customStyle="1" w:styleId="SubDivisionMigration">
    <w:name w:val="SubDivisionMigration"/>
    <w:aliases w:val="sdm"/>
    <w:basedOn w:val="OPCParaBase"/>
    <w:rsid w:val="00010E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0ED5"/>
    <w:pPr>
      <w:keepNext/>
      <w:keepLines/>
      <w:spacing w:before="240" w:line="240" w:lineRule="auto"/>
      <w:ind w:left="1134" w:hanging="1134"/>
    </w:pPr>
    <w:rPr>
      <w:b/>
      <w:sz w:val="28"/>
    </w:rPr>
  </w:style>
  <w:style w:type="numbering" w:styleId="ArticleSection">
    <w:name w:val="Outline List 3"/>
    <w:basedOn w:val="NoList"/>
    <w:rsid w:val="00FF5756"/>
    <w:pPr>
      <w:numPr>
        <w:numId w:val="5"/>
      </w:numPr>
    </w:pPr>
  </w:style>
  <w:style w:type="paragraph" w:styleId="BalloonText">
    <w:name w:val="Balloon Text"/>
    <w:basedOn w:val="Normal"/>
    <w:link w:val="BalloonTextChar"/>
    <w:uiPriority w:val="99"/>
    <w:unhideWhenUsed/>
    <w:rsid w:val="00010ED5"/>
    <w:pPr>
      <w:spacing w:line="240" w:lineRule="auto"/>
    </w:pPr>
    <w:rPr>
      <w:rFonts w:ascii="Tahoma" w:hAnsi="Tahoma" w:cs="Tahoma"/>
      <w:sz w:val="16"/>
      <w:szCs w:val="16"/>
    </w:rPr>
  </w:style>
  <w:style w:type="paragraph" w:styleId="BlockText">
    <w:name w:val="Block Text"/>
    <w:rsid w:val="00FF5756"/>
    <w:pPr>
      <w:spacing w:after="120"/>
      <w:ind w:left="1440" w:right="1440"/>
    </w:pPr>
    <w:rPr>
      <w:sz w:val="22"/>
      <w:szCs w:val="24"/>
    </w:rPr>
  </w:style>
  <w:style w:type="paragraph" w:customStyle="1" w:styleId="Blocks">
    <w:name w:val="Blocks"/>
    <w:aliases w:val="bb"/>
    <w:basedOn w:val="OPCParaBase"/>
    <w:qFormat/>
    <w:rsid w:val="00010ED5"/>
    <w:pPr>
      <w:spacing w:line="240" w:lineRule="auto"/>
    </w:pPr>
    <w:rPr>
      <w:sz w:val="24"/>
    </w:rPr>
  </w:style>
  <w:style w:type="paragraph" w:styleId="BodyText">
    <w:name w:val="Body Text"/>
    <w:rsid w:val="00FF5756"/>
    <w:pPr>
      <w:spacing w:after="120"/>
    </w:pPr>
    <w:rPr>
      <w:sz w:val="22"/>
      <w:szCs w:val="24"/>
    </w:rPr>
  </w:style>
  <w:style w:type="paragraph" w:styleId="BodyText2">
    <w:name w:val="Body Text 2"/>
    <w:rsid w:val="00FF5756"/>
    <w:pPr>
      <w:spacing w:after="120" w:line="480" w:lineRule="auto"/>
    </w:pPr>
    <w:rPr>
      <w:sz w:val="22"/>
      <w:szCs w:val="24"/>
    </w:rPr>
  </w:style>
  <w:style w:type="paragraph" w:styleId="BodyText3">
    <w:name w:val="Body Text 3"/>
    <w:rsid w:val="00FF5756"/>
    <w:pPr>
      <w:spacing w:after="120"/>
    </w:pPr>
    <w:rPr>
      <w:sz w:val="16"/>
      <w:szCs w:val="16"/>
    </w:rPr>
  </w:style>
  <w:style w:type="paragraph" w:styleId="BodyTextFirstIndent">
    <w:name w:val="Body Text First Indent"/>
    <w:basedOn w:val="BodyText"/>
    <w:rsid w:val="00FF5756"/>
    <w:pPr>
      <w:ind w:firstLine="210"/>
    </w:pPr>
  </w:style>
  <w:style w:type="paragraph" w:styleId="BodyTextIndent">
    <w:name w:val="Body Text Indent"/>
    <w:rsid w:val="00FF5756"/>
    <w:pPr>
      <w:spacing w:after="120"/>
      <w:ind w:left="283"/>
    </w:pPr>
    <w:rPr>
      <w:sz w:val="22"/>
      <w:szCs w:val="24"/>
    </w:rPr>
  </w:style>
  <w:style w:type="paragraph" w:styleId="BodyTextFirstIndent2">
    <w:name w:val="Body Text First Indent 2"/>
    <w:basedOn w:val="BodyTextIndent"/>
    <w:rsid w:val="00FF5756"/>
    <w:pPr>
      <w:ind w:firstLine="210"/>
    </w:pPr>
  </w:style>
  <w:style w:type="paragraph" w:styleId="BodyTextIndent2">
    <w:name w:val="Body Text Indent 2"/>
    <w:rsid w:val="00FF5756"/>
    <w:pPr>
      <w:spacing w:after="120" w:line="480" w:lineRule="auto"/>
      <w:ind w:left="283"/>
    </w:pPr>
    <w:rPr>
      <w:sz w:val="22"/>
      <w:szCs w:val="24"/>
    </w:rPr>
  </w:style>
  <w:style w:type="paragraph" w:styleId="BodyTextIndent3">
    <w:name w:val="Body Text Indent 3"/>
    <w:rsid w:val="00FF5756"/>
    <w:pPr>
      <w:spacing w:after="120"/>
      <w:ind w:left="283"/>
    </w:pPr>
    <w:rPr>
      <w:sz w:val="16"/>
      <w:szCs w:val="16"/>
    </w:rPr>
  </w:style>
  <w:style w:type="paragraph" w:customStyle="1" w:styleId="BoxText">
    <w:name w:val="BoxText"/>
    <w:aliases w:val="bt"/>
    <w:basedOn w:val="OPCParaBase"/>
    <w:qFormat/>
    <w:rsid w:val="00010E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0ED5"/>
    <w:rPr>
      <w:b/>
    </w:rPr>
  </w:style>
  <w:style w:type="paragraph" w:customStyle="1" w:styleId="BoxHeadItalic">
    <w:name w:val="BoxHeadItalic"/>
    <w:aliases w:val="bhi"/>
    <w:basedOn w:val="BoxText"/>
    <w:next w:val="BoxStep"/>
    <w:qFormat/>
    <w:rsid w:val="00010ED5"/>
    <w:rPr>
      <w:i/>
    </w:rPr>
  </w:style>
  <w:style w:type="paragraph" w:customStyle="1" w:styleId="BoxList">
    <w:name w:val="BoxList"/>
    <w:aliases w:val="bl"/>
    <w:basedOn w:val="BoxText"/>
    <w:qFormat/>
    <w:rsid w:val="00010ED5"/>
    <w:pPr>
      <w:ind w:left="1559" w:hanging="425"/>
    </w:pPr>
  </w:style>
  <w:style w:type="paragraph" w:customStyle="1" w:styleId="BoxNote">
    <w:name w:val="BoxNote"/>
    <w:aliases w:val="bn"/>
    <w:basedOn w:val="BoxText"/>
    <w:qFormat/>
    <w:rsid w:val="00010ED5"/>
    <w:pPr>
      <w:tabs>
        <w:tab w:val="left" w:pos="1985"/>
      </w:tabs>
      <w:spacing w:before="122" w:line="198" w:lineRule="exact"/>
      <w:ind w:left="2948" w:hanging="1814"/>
    </w:pPr>
    <w:rPr>
      <w:sz w:val="18"/>
    </w:rPr>
  </w:style>
  <w:style w:type="paragraph" w:customStyle="1" w:styleId="BoxPara">
    <w:name w:val="BoxPara"/>
    <w:aliases w:val="bp"/>
    <w:basedOn w:val="BoxText"/>
    <w:qFormat/>
    <w:rsid w:val="00010ED5"/>
    <w:pPr>
      <w:tabs>
        <w:tab w:val="right" w:pos="2268"/>
      </w:tabs>
      <w:ind w:left="2552" w:hanging="1418"/>
    </w:pPr>
  </w:style>
  <w:style w:type="paragraph" w:customStyle="1" w:styleId="BoxStep">
    <w:name w:val="BoxStep"/>
    <w:aliases w:val="bs"/>
    <w:basedOn w:val="BoxText"/>
    <w:qFormat/>
    <w:rsid w:val="00010ED5"/>
    <w:pPr>
      <w:ind w:left="1985" w:hanging="851"/>
    </w:pPr>
  </w:style>
  <w:style w:type="paragraph" w:styleId="Caption">
    <w:name w:val="caption"/>
    <w:next w:val="Normal"/>
    <w:qFormat/>
    <w:rsid w:val="00FF5756"/>
    <w:pPr>
      <w:spacing w:before="120" w:after="120"/>
    </w:pPr>
    <w:rPr>
      <w:b/>
      <w:bCs/>
    </w:rPr>
  </w:style>
  <w:style w:type="character" w:customStyle="1" w:styleId="CharAmPartNo">
    <w:name w:val="CharAmPartNo"/>
    <w:basedOn w:val="OPCCharBase"/>
    <w:uiPriority w:val="1"/>
    <w:qFormat/>
    <w:rsid w:val="00010ED5"/>
  </w:style>
  <w:style w:type="character" w:customStyle="1" w:styleId="CharAmPartText">
    <w:name w:val="CharAmPartText"/>
    <w:basedOn w:val="OPCCharBase"/>
    <w:uiPriority w:val="1"/>
    <w:qFormat/>
    <w:rsid w:val="00010ED5"/>
  </w:style>
  <w:style w:type="character" w:customStyle="1" w:styleId="CharAmSchNo">
    <w:name w:val="CharAmSchNo"/>
    <w:basedOn w:val="OPCCharBase"/>
    <w:uiPriority w:val="1"/>
    <w:qFormat/>
    <w:rsid w:val="00010ED5"/>
  </w:style>
  <w:style w:type="character" w:customStyle="1" w:styleId="CharAmSchText">
    <w:name w:val="CharAmSchText"/>
    <w:basedOn w:val="OPCCharBase"/>
    <w:uiPriority w:val="1"/>
    <w:qFormat/>
    <w:rsid w:val="00010ED5"/>
  </w:style>
  <w:style w:type="character" w:customStyle="1" w:styleId="CharBoldItalic">
    <w:name w:val="CharBoldItalic"/>
    <w:basedOn w:val="OPCCharBase"/>
    <w:uiPriority w:val="1"/>
    <w:qFormat/>
    <w:rsid w:val="00010ED5"/>
    <w:rPr>
      <w:b/>
      <w:i/>
    </w:rPr>
  </w:style>
  <w:style w:type="character" w:customStyle="1" w:styleId="CharChapNo">
    <w:name w:val="CharChapNo"/>
    <w:basedOn w:val="OPCCharBase"/>
    <w:qFormat/>
    <w:rsid w:val="00010ED5"/>
  </w:style>
  <w:style w:type="character" w:customStyle="1" w:styleId="CharChapText">
    <w:name w:val="CharChapText"/>
    <w:basedOn w:val="OPCCharBase"/>
    <w:qFormat/>
    <w:rsid w:val="00010ED5"/>
  </w:style>
  <w:style w:type="character" w:customStyle="1" w:styleId="CharDivNo">
    <w:name w:val="CharDivNo"/>
    <w:basedOn w:val="OPCCharBase"/>
    <w:qFormat/>
    <w:rsid w:val="00010ED5"/>
  </w:style>
  <w:style w:type="character" w:customStyle="1" w:styleId="CharDivText">
    <w:name w:val="CharDivText"/>
    <w:basedOn w:val="OPCCharBase"/>
    <w:qFormat/>
    <w:rsid w:val="00010ED5"/>
  </w:style>
  <w:style w:type="character" w:customStyle="1" w:styleId="CharItalic">
    <w:name w:val="CharItalic"/>
    <w:basedOn w:val="OPCCharBase"/>
    <w:uiPriority w:val="1"/>
    <w:qFormat/>
    <w:rsid w:val="00010ED5"/>
    <w:rPr>
      <w:i/>
    </w:rPr>
  </w:style>
  <w:style w:type="character" w:customStyle="1" w:styleId="CharPartNo">
    <w:name w:val="CharPartNo"/>
    <w:basedOn w:val="OPCCharBase"/>
    <w:qFormat/>
    <w:rsid w:val="00010ED5"/>
  </w:style>
  <w:style w:type="character" w:customStyle="1" w:styleId="CharPartText">
    <w:name w:val="CharPartText"/>
    <w:basedOn w:val="OPCCharBase"/>
    <w:qFormat/>
    <w:rsid w:val="00010ED5"/>
  </w:style>
  <w:style w:type="character" w:customStyle="1" w:styleId="CharSectno">
    <w:name w:val="CharSectno"/>
    <w:basedOn w:val="OPCCharBase"/>
    <w:qFormat/>
    <w:rsid w:val="00010ED5"/>
  </w:style>
  <w:style w:type="character" w:customStyle="1" w:styleId="CharSubdNo">
    <w:name w:val="CharSubdNo"/>
    <w:basedOn w:val="OPCCharBase"/>
    <w:uiPriority w:val="1"/>
    <w:qFormat/>
    <w:rsid w:val="00010ED5"/>
  </w:style>
  <w:style w:type="character" w:customStyle="1" w:styleId="CharSubdText">
    <w:name w:val="CharSubdText"/>
    <w:basedOn w:val="OPCCharBase"/>
    <w:uiPriority w:val="1"/>
    <w:qFormat/>
    <w:rsid w:val="00010ED5"/>
  </w:style>
  <w:style w:type="paragraph" w:styleId="Closing">
    <w:name w:val="Closing"/>
    <w:rsid w:val="00FF5756"/>
    <w:pPr>
      <w:ind w:left="4252"/>
    </w:pPr>
    <w:rPr>
      <w:sz w:val="22"/>
      <w:szCs w:val="24"/>
    </w:rPr>
  </w:style>
  <w:style w:type="character" w:styleId="CommentReference">
    <w:name w:val="annotation reference"/>
    <w:basedOn w:val="DefaultParagraphFont"/>
    <w:rsid w:val="00FF5756"/>
    <w:rPr>
      <w:sz w:val="16"/>
      <w:szCs w:val="16"/>
    </w:rPr>
  </w:style>
  <w:style w:type="paragraph" w:styleId="CommentText">
    <w:name w:val="annotation text"/>
    <w:rsid w:val="00FF5756"/>
  </w:style>
  <w:style w:type="paragraph" w:styleId="CommentSubject">
    <w:name w:val="annotation subject"/>
    <w:next w:val="CommentText"/>
    <w:rsid w:val="00FF5756"/>
    <w:rPr>
      <w:b/>
      <w:bCs/>
      <w:szCs w:val="24"/>
    </w:rPr>
  </w:style>
  <w:style w:type="paragraph" w:customStyle="1" w:styleId="notetext">
    <w:name w:val="note(text)"/>
    <w:aliases w:val="n"/>
    <w:basedOn w:val="OPCParaBase"/>
    <w:rsid w:val="00010ED5"/>
    <w:pPr>
      <w:spacing w:before="122" w:line="240" w:lineRule="auto"/>
      <w:ind w:left="1985" w:hanging="851"/>
    </w:pPr>
    <w:rPr>
      <w:sz w:val="18"/>
    </w:rPr>
  </w:style>
  <w:style w:type="paragraph" w:customStyle="1" w:styleId="notemargin">
    <w:name w:val="note(margin)"/>
    <w:aliases w:val="nm"/>
    <w:basedOn w:val="OPCParaBase"/>
    <w:rsid w:val="00010ED5"/>
    <w:pPr>
      <w:tabs>
        <w:tab w:val="left" w:pos="709"/>
      </w:tabs>
      <w:spacing w:before="122" w:line="198" w:lineRule="exact"/>
      <w:ind w:left="709" w:hanging="709"/>
    </w:pPr>
    <w:rPr>
      <w:sz w:val="18"/>
    </w:rPr>
  </w:style>
  <w:style w:type="paragraph" w:customStyle="1" w:styleId="CTA-">
    <w:name w:val="CTA -"/>
    <w:basedOn w:val="OPCParaBase"/>
    <w:rsid w:val="00010ED5"/>
    <w:pPr>
      <w:spacing w:before="60" w:line="240" w:lineRule="atLeast"/>
      <w:ind w:left="85" w:hanging="85"/>
    </w:pPr>
    <w:rPr>
      <w:sz w:val="20"/>
    </w:rPr>
  </w:style>
  <w:style w:type="paragraph" w:customStyle="1" w:styleId="CTA--">
    <w:name w:val="CTA --"/>
    <w:basedOn w:val="OPCParaBase"/>
    <w:next w:val="Normal"/>
    <w:rsid w:val="00010ED5"/>
    <w:pPr>
      <w:spacing w:before="60" w:line="240" w:lineRule="atLeast"/>
      <w:ind w:left="142" w:hanging="142"/>
    </w:pPr>
    <w:rPr>
      <w:sz w:val="20"/>
    </w:rPr>
  </w:style>
  <w:style w:type="paragraph" w:customStyle="1" w:styleId="CTA---">
    <w:name w:val="CTA ---"/>
    <w:basedOn w:val="OPCParaBase"/>
    <w:next w:val="Normal"/>
    <w:rsid w:val="00010ED5"/>
    <w:pPr>
      <w:spacing w:before="60" w:line="240" w:lineRule="atLeast"/>
      <w:ind w:left="198" w:hanging="198"/>
    </w:pPr>
    <w:rPr>
      <w:sz w:val="20"/>
    </w:rPr>
  </w:style>
  <w:style w:type="paragraph" w:customStyle="1" w:styleId="CTA----">
    <w:name w:val="CTA ----"/>
    <w:basedOn w:val="OPCParaBase"/>
    <w:next w:val="Normal"/>
    <w:rsid w:val="00010ED5"/>
    <w:pPr>
      <w:spacing w:before="60" w:line="240" w:lineRule="atLeast"/>
      <w:ind w:left="255" w:hanging="255"/>
    </w:pPr>
    <w:rPr>
      <w:sz w:val="20"/>
    </w:rPr>
  </w:style>
  <w:style w:type="paragraph" w:customStyle="1" w:styleId="CTA1a">
    <w:name w:val="CTA 1(a)"/>
    <w:basedOn w:val="OPCParaBase"/>
    <w:rsid w:val="00010ED5"/>
    <w:pPr>
      <w:tabs>
        <w:tab w:val="right" w:pos="414"/>
      </w:tabs>
      <w:spacing w:before="40" w:line="240" w:lineRule="atLeast"/>
      <w:ind w:left="675" w:hanging="675"/>
    </w:pPr>
    <w:rPr>
      <w:sz w:val="20"/>
    </w:rPr>
  </w:style>
  <w:style w:type="paragraph" w:customStyle="1" w:styleId="CTA1ai">
    <w:name w:val="CTA 1(a)(i)"/>
    <w:basedOn w:val="OPCParaBase"/>
    <w:rsid w:val="00010ED5"/>
    <w:pPr>
      <w:tabs>
        <w:tab w:val="right" w:pos="1004"/>
      </w:tabs>
      <w:spacing w:before="40" w:line="240" w:lineRule="atLeast"/>
      <w:ind w:left="1253" w:hanging="1253"/>
    </w:pPr>
    <w:rPr>
      <w:sz w:val="20"/>
    </w:rPr>
  </w:style>
  <w:style w:type="paragraph" w:customStyle="1" w:styleId="CTA2a">
    <w:name w:val="CTA 2(a)"/>
    <w:basedOn w:val="OPCParaBase"/>
    <w:rsid w:val="00010ED5"/>
    <w:pPr>
      <w:tabs>
        <w:tab w:val="right" w:pos="482"/>
      </w:tabs>
      <w:spacing w:before="40" w:line="240" w:lineRule="atLeast"/>
      <w:ind w:left="748" w:hanging="748"/>
    </w:pPr>
    <w:rPr>
      <w:sz w:val="20"/>
    </w:rPr>
  </w:style>
  <w:style w:type="paragraph" w:customStyle="1" w:styleId="CTA2ai">
    <w:name w:val="CTA 2(a)(i)"/>
    <w:basedOn w:val="OPCParaBase"/>
    <w:rsid w:val="00010ED5"/>
    <w:pPr>
      <w:tabs>
        <w:tab w:val="right" w:pos="1089"/>
      </w:tabs>
      <w:spacing w:before="40" w:line="240" w:lineRule="atLeast"/>
      <w:ind w:left="1327" w:hanging="1327"/>
    </w:pPr>
    <w:rPr>
      <w:sz w:val="20"/>
    </w:rPr>
  </w:style>
  <w:style w:type="paragraph" w:customStyle="1" w:styleId="CTA3a">
    <w:name w:val="CTA 3(a)"/>
    <w:basedOn w:val="OPCParaBase"/>
    <w:rsid w:val="00010ED5"/>
    <w:pPr>
      <w:tabs>
        <w:tab w:val="right" w:pos="556"/>
      </w:tabs>
      <w:spacing w:before="40" w:line="240" w:lineRule="atLeast"/>
      <w:ind w:left="805" w:hanging="805"/>
    </w:pPr>
    <w:rPr>
      <w:sz w:val="20"/>
    </w:rPr>
  </w:style>
  <w:style w:type="paragraph" w:customStyle="1" w:styleId="CTA3ai">
    <w:name w:val="CTA 3(a)(i)"/>
    <w:basedOn w:val="OPCParaBase"/>
    <w:rsid w:val="00010ED5"/>
    <w:pPr>
      <w:tabs>
        <w:tab w:val="right" w:pos="1140"/>
      </w:tabs>
      <w:spacing w:before="40" w:line="240" w:lineRule="atLeast"/>
      <w:ind w:left="1361" w:hanging="1361"/>
    </w:pPr>
    <w:rPr>
      <w:sz w:val="20"/>
    </w:rPr>
  </w:style>
  <w:style w:type="paragraph" w:customStyle="1" w:styleId="CTA4a">
    <w:name w:val="CTA 4(a)"/>
    <w:basedOn w:val="OPCParaBase"/>
    <w:rsid w:val="00010ED5"/>
    <w:pPr>
      <w:tabs>
        <w:tab w:val="right" w:pos="624"/>
      </w:tabs>
      <w:spacing w:before="40" w:line="240" w:lineRule="atLeast"/>
      <w:ind w:left="873" w:hanging="873"/>
    </w:pPr>
    <w:rPr>
      <w:sz w:val="20"/>
    </w:rPr>
  </w:style>
  <w:style w:type="paragraph" w:customStyle="1" w:styleId="CTA4ai">
    <w:name w:val="CTA 4(a)(i)"/>
    <w:basedOn w:val="OPCParaBase"/>
    <w:rsid w:val="00010ED5"/>
    <w:pPr>
      <w:tabs>
        <w:tab w:val="right" w:pos="1213"/>
      </w:tabs>
      <w:spacing w:before="40" w:line="240" w:lineRule="atLeast"/>
      <w:ind w:left="1452" w:hanging="1452"/>
    </w:pPr>
    <w:rPr>
      <w:sz w:val="20"/>
    </w:rPr>
  </w:style>
  <w:style w:type="paragraph" w:customStyle="1" w:styleId="CTACAPS">
    <w:name w:val="CTA CAPS"/>
    <w:basedOn w:val="OPCParaBase"/>
    <w:rsid w:val="00010ED5"/>
    <w:pPr>
      <w:spacing w:before="60" w:line="240" w:lineRule="atLeast"/>
    </w:pPr>
    <w:rPr>
      <w:sz w:val="20"/>
    </w:rPr>
  </w:style>
  <w:style w:type="paragraph" w:customStyle="1" w:styleId="CTAright">
    <w:name w:val="CTA right"/>
    <w:basedOn w:val="OPCParaBase"/>
    <w:rsid w:val="00010ED5"/>
    <w:pPr>
      <w:spacing w:before="60" w:line="240" w:lineRule="auto"/>
      <w:jc w:val="right"/>
    </w:pPr>
    <w:rPr>
      <w:sz w:val="20"/>
    </w:rPr>
  </w:style>
  <w:style w:type="paragraph" w:styleId="Date">
    <w:name w:val="Date"/>
    <w:next w:val="Normal"/>
    <w:rsid w:val="00FF5756"/>
    <w:rPr>
      <w:sz w:val="22"/>
      <w:szCs w:val="24"/>
    </w:rPr>
  </w:style>
  <w:style w:type="paragraph" w:customStyle="1" w:styleId="subsection">
    <w:name w:val="subsection"/>
    <w:aliases w:val="ss"/>
    <w:basedOn w:val="OPCParaBase"/>
    <w:link w:val="subsectionChar"/>
    <w:rsid w:val="00010ED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10ED5"/>
    <w:pPr>
      <w:spacing w:before="180" w:line="240" w:lineRule="auto"/>
      <w:ind w:left="1134"/>
    </w:pPr>
  </w:style>
  <w:style w:type="paragraph" w:styleId="DocumentMap">
    <w:name w:val="Document Map"/>
    <w:rsid w:val="00FF5756"/>
    <w:pPr>
      <w:shd w:val="clear" w:color="auto" w:fill="000080"/>
    </w:pPr>
    <w:rPr>
      <w:rFonts w:ascii="Tahoma" w:hAnsi="Tahoma" w:cs="Tahoma"/>
      <w:sz w:val="22"/>
      <w:szCs w:val="24"/>
    </w:rPr>
  </w:style>
  <w:style w:type="paragraph" w:styleId="E-mailSignature">
    <w:name w:val="E-mail Signature"/>
    <w:rsid w:val="00FF5756"/>
    <w:rPr>
      <w:sz w:val="22"/>
      <w:szCs w:val="24"/>
    </w:rPr>
  </w:style>
  <w:style w:type="character" w:styleId="Emphasis">
    <w:name w:val="Emphasis"/>
    <w:basedOn w:val="DefaultParagraphFont"/>
    <w:qFormat/>
    <w:rsid w:val="00FF5756"/>
    <w:rPr>
      <w:i/>
      <w:iCs/>
    </w:rPr>
  </w:style>
  <w:style w:type="character" w:styleId="EndnoteReference">
    <w:name w:val="endnote reference"/>
    <w:basedOn w:val="DefaultParagraphFont"/>
    <w:rsid w:val="00FF5756"/>
    <w:rPr>
      <w:vertAlign w:val="superscript"/>
    </w:rPr>
  </w:style>
  <w:style w:type="paragraph" w:styleId="EndnoteText">
    <w:name w:val="endnote text"/>
    <w:rsid w:val="00FF5756"/>
  </w:style>
  <w:style w:type="paragraph" w:styleId="EnvelopeAddress">
    <w:name w:val="envelope address"/>
    <w:rsid w:val="00FF575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F5756"/>
    <w:rPr>
      <w:rFonts w:ascii="Arial" w:hAnsi="Arial" w:cs="Arial"/>
    </w:rPr>
  </w:style>
  <w:style w:type="character" w:styleId="FollowedHyperlink">
    <w:name w:val="FollowedHyperlink"/>
    <w:basedOn w:val="DefaultParagraphFont"/>
    <w:rsid w:val="00FF5756"/>
    <w:rPr>
      <w:color w:val="800080"/>
      <w:u w:val="single"/>
    </w:rPr>
  </w:style>
  <w:style w:type="paragraph" w:styleId="Footer">
    <w:name w:val="footer"/>
    <w:link w:val="FooterChar"/>
    <w:rsid w:val="00010ED5"/>
    <w:pPr>
      <w:tabs>
        <w:tab w:val="center" w:pos="4153"/>
        <w:tab w:val="right" w:pos="8306"/>
      </w:tabs>
    </w:pPr>
    <w:rPr>
      <w:sz w:val="22"/>
      <w:szCs w:val="24"/>
    </w:rPr>
  </w:style>
  <w:style w:type="character" w:styleId="FootnoteReference">
    <w:name w:val="footnote reference"/>
    <w:basedOn w:val="DefaultParagraphFont"/>
    <w:rsid w:val="00FF5756"/>
    <w:rPr>
      <w:vertAlign w:val="superscript"/>
    </w:rPr>
  </w:style>
  <w:style w:type="paragraph" w:styleId="FootnoteText">
    <w:name w:val="footnote text"/>
    <w:rsid w:val="00FF5756"/>
  </w:style>
  <w:style w:type="paragraph" w:customStyle="1" w:styleId="Formula">
    <w:name w:val="Formula"/>
    <w:basedOn w:val="OPCParaBase"/>
    <w:rsid w:val="00010ED5"/>
    <w:pPr>
      <w:spacing w:line="240" w:lineRule="auto"/>
      <w:ind w:left="1134"/>
    </w:pPr>
    <w:rPr>
      <w:sz w:val="20"/>
    </w:rPr>
  </w:style>
  <w:style w:type="paragraph" w:styleId="Header">
    <w:name w:val="header"/>
    <w:basedOn w:val="OPCParaBase"/>
    <w:link w:val="HeaderChar"/>
    <w:unhideWhenUsed/>
    <w:rsid w:val="00010ED5"/>
    <w:pPr>
      <w:keepNext/>
      <w:keepLines/>
      <w:tabs>
        <w:tab w:val="center" w:pos="4150"/>
        <w:tab w:val="right" w:pos="8307"/>
      </w:tabs>
      <w:spacing w:line="160" w:lineRule="exact"/>
    </w:pPr>
    <w:rPr>
      <w:sz w:val="16"/>
    </w:rPr>
  </w:style>
  <w:style w:type="paragraph" w:customStyle="1" w:styleId="House">
    <w:name w:val="House"/>
    <w:basedOn w:val="OPCParaBase"/>
    <w:rsid w:val="00010ED5"/>
    <w:pPr>
      <w:spacing w:line="240" w:lineRule="auto"/>
    </w:pPr>
    <w:rPr>
      <w:sz w:val="28"/>
    </w:rPr>
  </w:style>
  <w:style w:type="character" w:styleId="HTMLAcronym">
    <w:name w:val="HTML Acronym"/>
    <w:basedOn w:val="DefaultParagraphFont"/>
    <w:rsid w:val="00FF5756"/>
  </w:style>
  <w:style w:type="paragraph" w:styleId="HTMLAddress">
    <w:name w:val="HTML Address"/>
    <w:rsid w:val="00FF5756"/>
    <w:rPr>
      <w:i/>
      <w:iCs/>
      <w:sz w:val="22"/>
      <w:szCs w:val="24"/>
    </w:rPr>
  </w:style>
  <w:style w:type="character" w:styleId="HTMLCite">
    <w:name w:val="HTML Cite"/>
    <w:basedOn w:val="DefaultParagraphFont"/>
    <w:rsid w:val="00FF5756"/>
    <w:rPr>
      <w:i/>
      <w:iCs/>
    </w:rPr>
  </w:style>
  <w:style w:type="character" w:styleId="HTMLCode">
    <w:name w:val="HTML Code"/>
    <w:basedOn w:val="DefaultParagraphFont"/>
    <w:rsid w:val="00FF5756"/>
    <w:rPr>
      <w:rFonts w:ascii="Courier New" w:hAnsi="Courier New" w:cs="Courier New"/>
      <w:sz w:val="20"/>
      <w:szCs w:val="20"/>
    </w:rPr>
  </w:style>
  <w:style w:type="character" w:styleId="HTMLDefinition">
    <w:name w:val="HTML Definition"/>
    <w:basedOn w:val="DefaultParagraphFont"/>
    <w:rsid w:val="00FF5756"/>
    <w:rPr>
      <w:i/>
      <w:iCs/>
    </w:rPr>
  </w:style>
  <w:style w:type="character" w:styleId="HTMLKeyboard">
    <w:name w:val="HTML Keyboard"/>
    <w:basedOn w:val="DefaultParagraphFont"/>
    <w:rsid w:val="00FF5756"/>
    <w:rPr>
      <w:rFonts w:ascii="Courier New" w:hAnsi="Courier New" w:cs="Courier New"/>
      <w:sz w:val="20"/>
      <w:szCs w:val="20"/>
    </w:rPr>
  </w:style>
  <w:style w:type="paragraph" w:styleId="HTMLPreformatted">
    <w:name w:val="HTML Preformatted"/>
    <w:link w:val="HTMLPreformattedChar"/>
    <w:uiPriority w:val="99"/>
    <w:rsid w:val="00FF5756"/>
    <w:rPr>
      <w:rFonts w:ascii="Courier New" w:hAnsi="Courier New" w:cs="Courier New"/>
    </w:rPr>
  </w:style>
  <w:style w:type="character" w:styleId="HTMLSample">
    <w:name w:val="HTML Sample"/>
    <w:basedOn w:val="DefaultParagraphFont"/>
    <w:rsid w:val="00FF5756"/>
    <w:rPr>
      <w:rFonts w:ascii="Courier New" w:hAnsi="Courier New" w:cs="Courier New"/>
    </w:rPr>
  </w:style>
  <w:style w:type="character" w:styleId="HTMLTypewriter">
    <w:name w:val="HTML Typewriter"/>
    <w:basedOn w:val="DefaultParagraphFont"/>
    <w:rsid w:val="00FF5756"/>
    <w:rPr>
      <w:rFonts w:ascii="Courier New" w:hAnsi="Courier New" w:cs="Courier New"/>
      <w:sz w:val="20"/>
      <w:szCs w:val="20"/>
    </w:rPr>
  </w:style>
  <w:style w:type="character" w:styleId="HTMLVariable">
    <w:name w:val="HTML Variable"/>
    <w:basedOn w:val="DefaultParagraphFont"/>
    <w:rsid w:val="00FF5756"/>
    <w:rPr>
      <w:i/>
      <w:iCs/>
    </w:rPr>
  </w:style>
  <w:style w:type="character" w:styleId="Hyperlink">
    <w:name w:val="Hyperlink"/>
    <w:basedOn w:val="DefaultParagraphFont"/>
    <w:rsid w:val="00FF5756"/>
    <w:rPr>
      <w:color w:val="0000FF"/>
      <w:u w:val="single"/>
    </w:rPr>
  </w:style>
  <w:style w:type="paragraph" w:styleId="Index1">
    <w:name w:val="index 1"/>
    <w:next w:val="Normal"/>
    <w:rsid w:val="00FF5756"/>
    <w:pPr>
      <w:ind w:left="220" w:hanging="220"/>
    </w:pPr>
    <w:rPr>
      <w:sz w:val="22"/>
      <w:szCs w:val="24"/>
    </w:rPr>
  </w:style>
  <w:style w:type="paragraph" w:styleId="Index2">
    <w:name w:val="index 2"/>
    <w:next w:val="Normal"/>
    <w:rsid w:val="00FF5756"/>
    <w:pPr>
      <w:ind w:left="440" w:hanging="220"/>
    </w:pPr>
    <w:rPr>
      <w:sz w:val="22"/>
      <w:szCs w:val="24"/>
    </w:rPr>
  </w:style>
  <w:style w:type="paragraph" w:styleId="Index3">
    <w:name w:val="index 3"/>
    <w:next w:val="Normal"/>
    <w:rsid w:val="00FF5756"/>
    <w:pPr>
      <w:ind w:left="660" w:hanging="220"/>
    </w:pPr>
    <w:rPr>
      <w:sz w:val="22"/>
      <w:szCs w:val="24"/>
    </w:rPr>
  </w:style>
  <w:style w:type="paragraph" w:styleId="Index4">
    <w:name w:val="index 4"/>
    <w:next w:val="Normal"/>
    <w:rsid w:val="00FF5756"/>
    <w:pPr>
      <w:ind w:left="880" w:hanging="220"/>
    </w:pPr>
    <w:rPr>
      <w:sz w:val="22"/>
      <w:szCs w:val="24"/>
    </w:rPr>
  </w:style>
  <w:style w:type="paragraph" w:styleId="Index5">
    <w:name w:val="index 5"/>
    <w:next w:val="Normal"/>
    <w:rsid w:val="00FF5756"/>
    <w:pPr>
      <w:ind w:left="1100" w:hanging="220"/>
    </w:pPr>
    <w:rPr>
      <w:sz w:val="22"/>
      <w:szCs w:val="24"/>
    </w:rPr>
  </w:style>
  <w:style w:type="paragraph" w:styleId="Index6">
    <w:name w:val="index 6"/>
    <w:next w:val="Normal"/>
    <w:rsid w:val="00FF5756"/>
    <w:pPr>
      <w:ind w:left="1320" w:hanging="220"/>
    </w:pPr>
    <w:rPr>
      <w:sz w:val="22"/>
      <w:szCs w:val="24"/>
    </w:rPr>
  </w:style>
  <w:style w:type="paragraph" w:styleId="Index7">
    <w:name w:val="index 7"/>
    <w:next w:val="Normal"/>
    <w:rsid w:val="00FF5756"/>
    <w:pPr>
      <w:ind w:left="1540" w:hanging="220"/>
    </w:pPr>
    <w:rPr>
      <w:sz w:val="22"/>
      <w:szCs w:val="24"/>
    </w:rPr>
  </w:style>
  <w:style w:type="paragraph" w:styleId="Index8">
    <w:name w:val="index 8"/>
    <w:next w:val="Normal"/>
    <w:rsid w:val="00FF5756"/>
    <w:pPr>
      <w:ind w:left="1760" w:hanging="220"/>
    </w:pPr>
    <w:rPr>
      <w:sz w:val="22"/>
      <w:szCs w:val="24"/>
    </w:rPr>
  </w:style>
  <w:style w:type="paragraph" w:styleId="Index9">
    <w:name w:val="index 9"/>
    <w:next w:val="Normal"/>
    <w:rsid w:val="00FF5756"/>
    <w:pPr>
      <w:ind w:left="1980" w:hanging="220"/>
    </w:pPr>
    <w:rPr>
      <w:sz w:val="22"/>
      <w:szCs w:val="24"/>
    </w:rPr>
  </w:style>
  <w:style w:type="paragraph" w:styleId="IndexHeading">
    <w:name w:val="index heading"/>
    <w:next w:val="Index1"/>
    <w:rsid w:val="00FF5756"/>
    <w:rPr>
      <w:rFonts w:ascii="Arial" w:hAnsi="Arial" w:cs="Arial"/>
      <w:b/>
      <w:bCs/>
      <w:sz w:val="22"/>
      <w:szCs w:val="24"/>
    </w:rPr>
  </w:style>
  <w:style w:type="paragraph" w:customStyle="1" w:styleId="Item">
    <w:name w:val="Item"/>
    <w:aliases w:val="i"/>
    <w:basedOn w:val="OPCParaBase"/>
    <w:next w:val="ItemHead"/>
    <w:rsid w:val="00010ED5"/>
    <w:pPr>
      <w:keepLines/>
      <w:spacing w:before="80" w:line="240" w:lineRule="auto"/>
      <w:ind w:left="709"/>
    </w:pPr>
  </w:style>
  <w:style w:type="paragraph" w:customStyle="1" w:styleId="ItemHead">
    <w:name w:val="ItemHead"/>
    <w:aliases w:val="ih"/>
    <w:basedOn w:val="OPCParaBase"/>
    <w:next w:val="Item"/>
    <w:link w:val="ItemHeadChar"/>
    <w:rsid w:val="00010E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10ED5"/>
    <w:rPr>
      <w:sz w:val="16"/>
    </w:rPr>
  </w:style>
  <w:style w:type="paragraph" w:styleId="List">
    <w:name w:val="List"/>
    <w:rsid w:val="00FF5756"/>
    <w:pPr>
      <w:ind w:left="283" w:hanging="283"/>
    </w:pPr>
    <w:rPr>
      <w:sz w:val="22"/>
      <w:szCs w:val="24"/>
    </w:rPr>
  </w:style>
  <w:style w:type="paragraph" w:styleId="List2">
    <w:name w:val="List 2"/>
    <w:rsid w:val="00FF5756"/>
    <w:pPr>
      <w:ind w:left="566" w:hanging="283"/>
    </w:pPr>
    <w:rPr>
      <w:sz w:val="22"/>
      <w:szCs w:val="24"/>
    </w:rPr>
  </w:style>
  <w:style w:type="paragraph" w:styleId="List3">
    <w:name w:val="List 3"/>
    <w:rsid w:val="00FF5756"/>
    <w:pPr>
      <w:ind w:left="849" w:hanging="283"/>
    </w:pPr>
    <w:rPr>
      <w:sz w:val="22"/>
      <w:szCs w:val="24"/>
    </w:rPr>
  </w:style>
  <w:style w:type="paragraph" w:styleId="List4">
    <w:name w:val="List 4"/>
    <w:rsid w:val="00FF5756"/>
    <w:pPr>
      <w:ind w:left="1132" w:hanging="283"/>
    </w:pPr>
    <w:rPr>
      <w:sz w:val="22"/>
      <w:szCs w:val="24"/>
    </w:rPr>
  </w:style>
  <w:style w:type="paragraph" w:styleId="List5">
    <w:name w:val="List 5"/>
    <w:rsid w:val="00FF5756"/>
    <w:pPr>
      <w:ind w:left="1415" w:hanging="283"/>
    </w:pPr>
    <w:rPr>
      <w:sz w:val="22"/>
      <w:szCs w:val="24"/>
    </w:rPr>
  </w:style>
  <w:style w:type="paragraph" w:styleId="ListBullet">
    <w:name w:val="List Bullet"/>
    <w:rsid w:val="00FF5756"/>
    <w:pPr>
      <w:numPr>
        <w:numId w:val="7"/>
      </w:numPr>
      <w:tabs>
        <w:tab w:val="clear" w:pos="360"/>
        <w:tab w:val="num" w:pos="2989"/>
      </w:tabs>
      <w:ind w:left="1225" w:firstLine="1043"/>
    </w:pPr>
    <w:rPr>
      <w:sz w:val="22"/>
      <w:szCs w:val="24"/>
    </w:rPr>
  </w:style>
  <w:style w:type="paragraph" w:styleId="ListBullet2">
    <w:name w:val="List Bullet 2"/>
    <w:rsid w:val="00FF5756"/>
    <w:pPr>
      <w:numPr>
        <w:numId w:val="9"/>
      </w:numPr>
      <w:tabs>
        <w:tab w:val="clear" w:pos="643"/>
        <w:tab w:val="num" w:pos="360"/>
      </w:tabs>
      <w:ind w:left="360"/>
    </w:pPr>
    <w:rPr>
      <w:sz w:val="22"/>
      <w:szCs w:val="24"/>
    </w:rPr>
  </w:style>
  <w:style w:type="paragraph" w:styleId="ListBullet3">
    <w:name w:val="List Bullet 3"/>
    <w:rsid w:val="00FF5756"/>
    <w:pPr>
      <w:numPr>
        <w:numId w:val="11"/>
      </w:numPr>
      <w:tabs>
        <w:tab w:val="clear" w:pos="926"/>
        <w:tab w:val="num" w:pos="360"/>
      </w:tabs>
      <w:ind w:left="360"/>
    </w:pPr>
    <w:rPr>
      <w:sz w:val="22"/>
      <w:szCs w:val="24"/>
    </w:rPr>
  </w:style>
  <w:style w:type="paragraph" w:styleId="ListBullet4">
    <w:name w:val="List Bullet 4"/>
    <w:rsid w:val="00FF5756"/>
    <w:pPr>
      <w:numPr>
        <w:numId w:val="13"/>
      </w:numPr>
      <w:tabs>
        <w:tab w:val="clear" w:pos="1209"/>
        <w:tab w:val="num" w:pos="926"/>
      </w:tabs>
      <w:ind w:left="926"/>
    </w:pPr>
    <w:rPr>
      <w:sz w:val="22"/>
      <w:szCs w:val="24"/>
    </w:rPr>
  </w:style>
  <w:style w:type="paragraph" w:styleId="ListBullet5">
    <w:name w:val="List Bullet 5"/>
    <w:rsid w:val="00FF5756"/>
    <w:pPr>
      <w:numPr>
        <w:numId w:val="15"/>
      </w:numPr>
    </w:pPr>
    <w:rPr>
      <w:sz w:val="22"/>
      <w:szCs w:val="24"/>
    </w:rPr>
  </w:style>
  <w:style w:type="paragraph" w:styleId="ListContinue">
    <w:name w:val="List Continue"/>
    <w:rsid w:val="00FF5756"/>
    <w:pPr>
      <w:spacing w:after="120"/>
      <w:ind w:left="283"/>
    </w:pPr>
    <w:rPr>
      <w:sz w:val="22"/>
      <w:szCs w:val="24"/>
    </w:rPr>
  </w:style>
  <w:style w:type="paragraph" w:styleId="ListContinue2">
    <w:name w:val="List Continue 2"/>
    <w:rsid w:val="00FF5756"/>
    <w:pPr>
      <w:spacing w:after="120"/>
      <w:ind w:left="566"/>
    </w:pPr>
    <w:rPr>
      <w:sz w:val="22"/>
      <w:szCs w:val="24"/>
    </w:rPr>
  </w:style>
  <w:style w:type="paragraph" w:styleId="ListContinue3">
    <w:name w:val="List Continue 3"/>
    <w:rsid w:val="00FF5756"/>
    <w:pPr>
      <w:spacing w:after="120"/>
      <w:ind w:left="849"/>
    </w:pPr>
    <w:rPr>
      <w:sz w:val="22"/>
      <w:szCs w:val="24"/>
    </w:rPr>
  </w:style>
  <w:style w:type="paragraph" w:styleId="ListContinue4">
    <w:name w:val="List Continue 4"/>
    <w:rsid w:val="00FF5756"/>
    <w:pPr>
      <w:spacing w:after="120"/>
      <w:ind w:left="1132"/>
    </w:pPr>
    <w:rPr>
      <w:sz w:val="22"/>
      <w:szCs w:val="24"/>
    </w:rPr>
  </w:style>
  <w:style w:type="paragraph" w:styleId="ListContinue5">
    <w:name w:val="List Continue 5"/>
    <w:rsid w:val="00FF5756"/>
    <w:pPr>
      <w:spacing w:after="120"/>
      <w:ind w:left="1415"/>
    </w:pPr>
    <w:rPr>
      <w:sz w:val="22"/>
      <w:szCs w:val="24"/>
    </w:rPr>
  </w:style>
  <w:style w:type="paragraph" w:styleId="ListNumber">
    <w:name w:val="List Number"/>
    <w:rsid w:val="00FF5756"/>
    <w:pPr>
      <w:numPr>
        <w:numId w:val="17"/>
      </w:numPr>
      <w:tabs>
        <w:tab w:val="clear" w:pos="360"/>
        <w:tab w:val="num" w:pos="4242"/>
      </w:tabs>
      <w:ind w:left="3521" w:hanging="1043"/>
    </w:pPr>
    <w:rPr>
      <w:sz w:val="22"/>
      <w:szCs w:val="24"/>
    </w:rPr>
  </w:style>
  <w:style w:type="paragraph" w:styleId="ListNumber2">
    <w:name w:val="List Number 2"/>
    <w:rsid w:val="00FF5756"/>
    <w:pPr>
      <w:numPr>
        <w:numId w:val="19"/>
      </w:numPr>
      <w:tabs>
        <w:tab w:val="clear" w:pos="643"/>
        <w:tab w:val="num" w:pos="360"/>
      </w:tabs>
      <w:ind w:left="360"/>
    </w:pPr>
    <w:rPr>
      <w:sz w:val="22"/>
      <w:szCs w:val="24"/>
    </w:rPr>
  </w:style>
  <w:style w:type="paragraph" w:styleId="ListNumber3">
    <w:name w:val="List Number 3"/>
    <w:rsid w:val="00FF5756"/>
    <w:pPr>
      <w:numPr>
        <w:numId w:val="21"/>
      </w:numPr>
      <w:tabs>
        <w:tab w:val="clear" w:pos="926"/>
        <w:tab w:val="num" w:pos="360"/>
      </w:tabs>
      <w:ind w:left="360"/>
    </w:pPr>
    <w:rPr>
      <w:sz w:val="22"/>
      <w:szCs w:val="24"/>
    </w:rPr>
  </w:style>
  <w:style w:type="paragraph" w:styleId="ListNumber4">
    <w:name w:val="List Number 4"/>
    <w:rsid w:val="00FF5756"/>
    <w:pPr>
      <w:numPr>
        <w:numId w:val="23"/>
      </w:numPr>
      <w:tabs>
        <w:tab w:val="clear" w:pos="1209"/>
        <w:tab w:val="num" w:pos="360"/>
      </w:tabs>
      <w:ind w:left="360"/>
    </w:pPr>
    <w:rPr>
      <w:sz w:val="22"/>
      <w:szCs w:val="24"/>
    </w:rPr>
  </w:style>
  <w:style w:type="paragraph" w:styleId="ListNumber5">
    <w:name w:val="List Number 5"/>
    <w:rsid w:val="00FF5756"/>
    <w:pPr>
      <w:numPr>
        <w:numId w:val="25"/>
      </w:numPr>
      <w:tabs>
        <w:tab w:val="clear" w:pos="1492"/>
        <w:tab w:val="num" w:pos="1440"/>
      </w:tabs>
      <w:ind w:left="0" w:firstLine="0"/>
    </w:pPr>
    <w:rPr>
      <w:sz w:val="22"/>
      <w:szCs w:val="24"/>
    </w:rPr>
  </w:style>
  <w:style w:type="paragraph" w:customStyle="1" w:styleId="LongT">
    <w:name w:val="LongT"/>
    <w:basedOn w:val="OPCParaBase"/>
    <w:rsid w:val="00010ED5"/>
    <w:pPr>
      <w:spacing w:line="240" w:lineRule="auto"/>
    </w:pPr>
    <w:rPr>
      <w:b/>
      <w:sz w:val="32"/>
    </w:rPr>
  </w:style>
  <w:style w:type="paragraph" w:styleId="MacroText">
    <w:name w:val="macro"/>
    <w:rsid w:val="00FF575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F57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F5756"/>
    <w:rPr>
      <w:sz w:val="24"/>
      <w:szCs w:val="24"/>
    </w:rPr>
  </w:style>
  <w:style w:type="paragraph" w:styleId="NormalIndent">
    <w:name w:val="Normal Indent"/>
    <w:rsid w:val="00FF5756"/>
    <w:pPr>
      <w:ind w:left="720"/>
    </w:pPr>
    <w:rPr>
      <w:sz w:val="22"/>
      <w:szCs w:val="24"/>
    </w:rPr>
  </w:style>
  <w:style w:type="paragraph" w:styleId="NoteHeading">
    <w:name w:val="Note Heading"/>
    <w:next w:val="Normal"/>
    <w:rsid w:val="00FF5756"/>
    <w:rPr>
      <w:sz w:val="22"/>
      <w:szCs w:val="24"/>
    </w:rPr>
  </w:style>
  <w:style w:type="paragraph" w:customStyle="1" w:styleId="notedraft">
    <w:name w:val="note(draft)"/>
    <w:aliases w:val="nd"/>
    <w:basedOn w:val="OPCParaBase"/>
    <w:rsid w:val="00010ED5"/>
    <w:pPr>
      <w:spacing w:before="240" w:line="240" w:lineRule="auto"/>
      <w:ind w:left="284" w:hanging="284"/>
    </w:pPr>
    <w:rPr>
      <w:i/>
      <w:sz w:val="24"/>
    </w:rPr>
  </w:style>
  <w:style w:type="paragraph" w:customStyle="1" w:styleId="notepara">
    <w:name w:val="note(para)"/>
    <w:aliases w:val="na"/>
    <w:basedOn w:val="OPCParaBase"/>
    <w:rsid w:val="00010ED5"/>
    <w:pPr>
      <w:spacing w:before="40" w:line="198" w:lineRule="exact"/>
      <w:ind w:left="2354" w:hanging="369"/>
    </w:pPr>
    <w:rPr>
      <w:sz w:val="18"/>
    </w:rPr>
  </w:style>
  <w:style w:type="paragraph" w:customStyle="1" w:styleId="noteParlAmend">
    <w:name w:val="note(ParlAmend)"/>
    <w:aliases w:val="npp"/>
    <w:basedOn w:val="OPCParaBase"/>
    <w:next w:val="ParlAmend"/>
    <w:rsid w:val="00010ED5"/>
    <w:pPr>
      <w:spacing w:line="240" w:lineRule="auto"/>
      <w:jc w:val="right"/>
    </w:pPr>
    <w:rPr>
      <w:rFonts w:ascii="Arial" w:hAnsi="Arial"/>
      <w:b/>
      <w:i/>
    </w:rPr>
  </w:style>
  <w:style w:type="character" w:styleId="PageNumber">
    <w:name w:val="page number"/>
    <w:basedOn w:val="DefaultParagraphFont"/>
    <w:rsid w:val="00FF5756"/>
  </w:style>
  <w:style w:type="paragraph" w:customStyle="1" w:styleId="Page1">
    <w:name w:val="Page1"/>
    <w:basedOn w:val="OPCParaBase"/>
    <w:rsid w:val="00010ED5"/>
    <w:pPr>
      <w:spacing w:before="5600" w:line="240" w:lineRule="auto"/>
    </w:pPr>
    <w:rPr>
      <w:b/>
      <w:sz w:val="32"/>
    </w:rPr>
  </w:style>
  <w:style w:type="paragraph" w:customStyle="1" w:styleId="PageBreak">
    <w:name w:val="PageBreak"/>
    <w:aliases w:val="pb"/>
    <w:basedOn w:val="OPCParaBase"/>
    <w:rsid w:val="00010ED5"/>
    <w:pPr>
      <w:spacing w:line="240" w:lineRule="auto"/>
    </w:pPr>
    <w:rPr>
      <w:sz w:val="20"/>
    </w:rPr>
  </w:style>
  <w:style w:type="paragraph" w:customStyle="1" w:styleId="paragraph">
    <w:name w:val="paragraph"/>
    <w:aliases w:val="a"/>
    <w:basedOn w:val="OPCParaBase"/>
    <w:link w:val="paragraphChar"/>
    <w:rsid w:val="00010ED5"/>
    <w:pPr>
      <w:tabs>
        <w:tab w:val="right" w:pos="1531"/>
      </w:tabs>
      <w:spacing w:before="40" w:line="240" w:lineRule="auto"/>
      <w:ind w:left="1644" w:hanging="1644"/>
    </w:pPr>
  </w:style>
  <w:style w:type="paragraph" w:customStyle="1" w:styleId="paragraphsub">
    <w:name w:val="paragraph(sub)"/>
    <w:aliases w:val="aa"/>
    <w:basedOn w:val="OPCParaBase"/>
    <w:rsid w:val="00010ED5"/>
    <w:pPr>
      <w:tabs>
        <w:tab w:val="right" w:pos="1985"/>
      </w:tabs>
      <w:spacing w:before="40" w:line="240" w:lineRule="auto"/>
      <w:ind w:left="2098" w:hanging="2098"/>
    </w:pPr>
  </w:style>
  <w:style w:type="paragraph" w:customStyle="1" w:styleId="paragraphsub-sub">
    <w:name w:val="paragraph(sub-sub)"/>
    <w:aliases w:val="aaa"/>
    <w:basedOn w:val="OPCParaBase"/>
    <w:rsid w:val="00010ED5"/>
    <w:pPr>
      <w:tabs>
        <w:tab w:val="right" w:pos="2722"/>
      </w:tabs>
      <w:spacing w:before="40" w:line="240" w:lineRule="auto"/>
      <w:ind w:left="2835" w:hanging="2835"/>
    </w:pPr>
  </w:style>
  <w:style w:type="paragraph" w:customStyle="1" w:styleId="ParlAmend">
    <w:name w:val="ParlAmend"/>
    <w:aliases w:val="pp"/>
    <w:basedOn w:val="OPCParaBase"/>
    <w:rsid w:val="00010ED5"/>
    <w:pPr>
      <w:spacing w:before="240" w:line="240" w:lineRule="atLeast"/>
      <w:ind w:hanging="567"/>
    </w:pPr>
    <w:rPr>
      <w:sz w:val="24"/>
    </w:rPr>
  </w:style>
  <w:style w:type="paragraph" w:customStyle="1" w:styleId="Penalty">
    <w:name w:val="Penalty"/>
    <w:basedOn w:val="OPCParaBase"/>
    <w:rsid w:val="00010ED5"/>
    <w:pPr>
      <w:tabs>
        <w:tab w:val="left" w:pos="2977"/>
      </w:tabs>
      <w:spacing w:before="180" w:line="240" w:lineRule="auto"/>
      <w:ind w:left="1985" w:hanging="851"/>
    </w:pPr>
  </w:style>
  <w:style w:type="paragraph" w:styleId="PlainText">
    <w:name w:val="Plain Text"/>
    <w:rsid w:val="00FF5756"/>
    <w:rPr>
      <w:rFonts w:ascii="Courier New" w:hAnsi="Courier New" w:cs="Courier New"/>
      <w:sz w:val="22"/>
    </w:rPr>
  </w:style>
  <w:style w:type="paragraph" w:customStyle="1" w:styleId="Portfolio">
    <w:name w:val="Portfolio"/>
    <w:basedOn w:val="OPCParaBase"/>
    <w:rsid w:val="00010ED5"/>
    <w:pPr>
      <w:spacing w:line="240" w:lineRule="auto"/>
    </w:pPr>
    <w:rPr>
      <w:i/>
      <w:sz w:val="20"/>
    </w:rPr>
  </w:style>
  <w:style w:type="paragraph" w:customStyle="1" w:styleId="Preamble">
    <w:name w:val="Preamble"/>
    <w:basedOn w:val="OPCParaBase"/>
    <w:next w:val="Normal"/>
    <w:rsid w:val="00010E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0ED5"/>
    <w:pPr>
      <w:spacing w:line="240" w:lineRule="auto"/>
    </w:pPr>
    <w:rPr>
      <w:i/>
      <w:sz w:val="20"/>
    </w:rPr>
  </w:style>
  <w:style w:type="paragraph" w:styleId="Salutation">
    <w:name w:val="Salutation"/>
    <w:next w:val="Normal"/>
    <w:rsid w:val="00FF5756"/>
    <w:rPr>
      <w:sz w:val="22"/>
      <w:szCs w:val="24"/>
    </w:rPr>
  </w:style>
  <w:style w:type="paragraph" w:customStyle="1" w:styleId="Session">
    <w:name w:val="Session"/>
    <w:basedOn w:val="OPCParaBase"/>
    <w:rsid w:val="00010ED5"/>
    <w:pPr>
      <w:spacing w:line="240" w:lineRule="auto"/>
    </w:pPr>
    <w:rPr>
      <w:sz w:val="28"/>
    </w:rPr>
  </w:style>
  <w:style w:type="paragraph" w:customStyle="1" w:styleId="ShortT">
    <w:name w:val="ShortT"/>
    <w:basedOn w:val="OPCParaBase"/>
    <w:next w:val="Normal"/>
    <w:qFormat/>
    <w:rsid w:val="00010ED5"/>
    <w:pPr>
      <w:spacing w:line="240" w:lineRule="auto"/>
    </w:pPr>
    <w:rPr>
      <w:b/>
      <w:sz w:val="40"/>
    </w:rPr>
  </w:style>
  <w:style w:type="paragraph" w:styleId="Signature">
    <w:name w:val="Signature"/>
    <w:rsid w:val="00FF5756"/>
    <w:pPr>
      <w:ind w:left="4252"/>
    </w:pPr>
    <w:rPr>
      <w:sz w:val="22"/>
      <w:szCs w:val="24"/>
    </w:rPr>
  </w:style>
  <w:style w:type="paragraph" w:customStyle="1" w:styleId="Sponsor">
    <w:name w:val="Sponsor"/>
    <w:basedOn w:val="OPCParaBase"/>
    <w:rsid w:val="00010ED5"/>
    <w:pPr>
      <w:spacing w:line="240" w:lineRule="auto"/>
    </w:pPr>
    <w:rPr>
      <w:i/>
    </w:rPr>
  </w:style>
  <w:style w:type="character" w:styleId="Strong">
    <w:name w:val="Strong"/>
    <w:basedOn w:val="DefaultParagraphFont"/>
    <w:qFormat/>
    <w:rsid w:val="00FF5756"/>
    <w:rPr>
      <w:b/>
      <w:bCs/>
    </w:rPr>
  </w:style>
  <w:style w:type="paragraph" w:customStyle="1" w:styleId="Subitem">
    <w:name w:val="Subitem"/>
    <w:aliases w:val="iss"/>
    <w:basedOn w:val="OPCParaBase"/>
    <w:rsid w:val="00010ED5"/>
    <w:pPr>
      <w:spacing w:before="180" w:line="240" w:lineRule="auto"/>
      <w:ind w:left="709" w:hanging="709"/>
    </w:pPr>
  </w:style>
  <w:style w:type="paragraph" w:customStyle="1" w:styleId="SubitemHead">
    <w:name w:val="SubitemHead"/>
    <w:aliases w:val="issh"/>
    <w:basedOn w:val="OPCParaBase"/>
    <w:rsid w:val="00010E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0ED5"/>
    <w:pPr>
      <w:spacing w:before="40" w:line="240" w:lineRule="auto"/>
      <w:ind w:left="1134"/>
    </w:pPr>
  </w:style>
  <w:style w:type="paragraph" w:customStyle="1" w:styleId="SubsectionHead">
    <w:name w:val="SubsectionHead"/>
    <w:aliases w:val="ssh"/>
    <w:basedOn w:val="OPCParaBase"/>
    <w:next w:val="subsection"/>
    <w:rsid w:val="00010ED5"/>
    <w:pPr>
      <w:keepNext/>
      <w:keepLines/>
      <w:spacing w:before="240" w:line="240" w:lineRule="auto"/>
      <w:ind w:left="1134"/>
    </w:pPr>
    <w:rPr>
      <w:i/>
    </w:rPr>
  </w:style>
  <w:style w:type="paragraph" w:styleId="Subtitle">
    <w:name w:val="Subtitle"/>
    <w:qFormat/>
    <w:rsid w:val="00FF5756"/>
    <w:pPr>
      <w:spacing w:after="60"/>
      <w:jc w:val="center"/>
    </w:pPr>
    <w:rPr>
      <w:rFonts w:ascii="Arial" w:hAnsi="Arial" w:cs="Arial"/>
      <w:sz w:val="24"/>
      <w:szCs w:val="24"/>
    </w:rPr>
  </w:style>
  <w:style w:type="table" w:styleId="Table3Deffects1">
    <w:name w:val="Table 3D effects 1"/>
    <w:basedOn w:val="TableNormal"/>
    <w:rsid w:val="00FF575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575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575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575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575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575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75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575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575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575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575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575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575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575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575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575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575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0ED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F575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575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575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575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575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575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575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575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575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575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575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575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575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575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575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575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F5756"/>
    <w:pPr>
      <w:ind w:left="220" w:hanging="220"/>
    </w:pPr>
    <w:rPr>
      <w:sz w:val="22"/>
      <w:szCs w:val="24"/>
    </w:rPr>
  </w:style>
  <w:style w:type="paragraph" w:styleId="TableofFigures">
    <w:name w:val="table of figures"/>
    <w:next w:val="Normal"/>
    <w:rsid w:val="00FF5756"/>
    <w:pPr>
      <w:ind w:left="440" w:hanging="440"/>
    </w:pPr>
    <w:rPr>
      <w:sz w:val="22"/>
      <w:szCs w:val="24"/>
    </w:rPr>
  </w:style>
  <w:style w:type="table" w:styleId="TableProfessional">
    <w:name w:val="Table Professional"/>
    <w:basedOn w:val="TableNormal"/>
    <w:rsid w:val="00FF575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575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575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575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575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575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75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575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575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75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10ED5"/>
    <w:pPr>
      <w:spacing w:before="60" w:line="240" w:lineRule="auto"/>
      <w:ind w:left="284" w:hanging="284"/>
    </w:pPr>
    <w:rPr>
      <w:sz w:val="20"/>
    </w:rPr>
  </w:style>
  <w:style w:type="paragraph" w:customStyle="1" w:styleId="Tablei">
    <w:name w:val="Table(i)"/>
    <w:aliases w:val="taa"/>
    <w:basedOn w:val="OPCParaBase"/>
    <w:rsid w:val="00010E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10ED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10ED5"/>
    <w:pPr>
      <w:spacing w:before="60" w:line="240" w:lineRule="atLeast"/>
    </w:pPr>
    <w:rPr>
      <w:sz w:val="20"/>
    </w:rPr>
  </w:style>
  <w:style w:type="paragraph" w:styleId="Title">
    <w:name w:val="Title"/>
    <w:qFormat/>
    <w:rsid w:val="00FF575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10E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0ED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0ED5"/>
    <w:pPr>
      <w:spacing w:before="122" w:line="198" w:lineRule="exact"/>
      <w:ind w:left="1985" w:hanging="851"/>
      <w:jc w:val="right"/>
    </w:pPr>
    <w:rPr>
      <w:sz w:val="18"/>
    </w:rPr>
  </w:style>
  <w:style w:type="paragraph" w:customStyle="1" w:styleId="TLPTableBullet">
    <w:name w:val="TLPTableBullet"/>
    <w:aliases w:val="ttb"/>
    <w:basedOn w:val="OPCParaBase"/>
    <w:rsid w:val="00010ED5"/>
    <w:pPr>
      <w:spacing w:line="240" w:lineRule="exact"/>
      <w:ind w:left="284" w:hanging="284"/>
    </w:pPr>
    <w:rPr>
      <w:sz w:val="20"/>
    </w:rPr>
  </w:style>
  <w:style w:type="paragraph" w:styleId="TOAHeading">
    <w:name w:val="toa heading"/>
    <w:next w:val="Normal"/>
    <w:rsid w:val="00FF5756"/>
    <w:pPr>
      <w:spacing w:before="120"/>
    </w:pPr>
    <w:rPr>
      <w:rFonts w:ascii="Arial" w:hAnsi="Arial" w:cs="Arial"/>
      <w:b/>
      <w:bCs/>
      <w:sz w:val="24"/>
      <w:szCs w:val="24"/>
    </w:rPr>
  </w:style>
  <w:style w:type="paragraph" w:styleId="TOC1">
    <w:name w:val="toc 1"/>
    <w:basedOn w:val="OPCParaBase"/>
    <w:next w:val="Normal"/>
    <w:uiPriority w:val="39"/>
    <w:unhideWhenUsed/>
    <w:rsid w:val="00010E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0E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10E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10E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10E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10E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10E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10E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0E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10ED5"/>
    <w:pPr>
      <w:keepLines/>
      <w:spacing w:before="240" w:after="120" w:line="240" w:lineRule="auto"/>
      <w:ind w:left="794"/>
    </w:pPr>
    <w:rPr>
      <w:b/>
      <w:kern w:val="28"/>
      <w:sz w:val="20"/>
    </w:rPr>
  </w:style>
  <w:style w:type="paragraph" w:customStyle="1" w:styleId="TofSectsHeading">
    <w:name w:val="TofSects(Heading)"/>
    <w:basedOn w:val="OPCParaBase"/>
    <w:rsid w:val="00010ED5"/>
    <w:pPr>
      <w:spacing w:before="240" w:after="120" w:line="240" w:lineRule="auto"/>
    </w:pPr>
    <w:rPr>
      <w:b/>
      <w:sz w:val="24"/>
    </w:rPr>
  </w:style>
  <w:style w:type="paragraph" w:customStyle="1" w:styleId="TofSectsSection">
    <w:name w:val="TofSects(Section)"/>
    <w:basedOn w:val="OPCParaBase"/>
    <w:rsid w:val="00010ED5"/>
    <w:pPr>
      <w:keepLines/>
      <w:spacing w:before="40" w:line="240" w:lineRule="auto"/>
      <w:ind w:left="1588" w:hanging="794"/>
    </w:pPr>
    <w:rPr>
      <w:kern w:val="28"/>
      <w:sz w:val="18"/>
    </w:rPr>
  </w:style>
  <w:style w:type="paragraph" w:customStyle="1" w:styleId="TofSectsSubdiv">
    <w:name w:val="TofSects(Subdiv)"/>
    <w:basedOn w:val="OPCParaBase"/>
    <w:rsid w:val="00010ED5"/>
    <w:pPr>
      <w:keepLines/>
      <w:spacing w:before="80" w:line="240" w:lineRule="auto"/>
      <w:ind w:left="1588" w:hanging="794"/>
    </w:pPr>
    <w:rPr>
      <w:kern w:val="28"/>
    </w:rPr>
  </w:style>
  <w:style w:type="character" w:customStyle="1" w:styleId="HeaderChar">
    <w:name w:val="Header Char"/>
    <w:basedOn w:val="DefaultParagraphFont"/>
    <w:link w:val="Header"/>
    <w:rsid w:val="00010ED5"/>
    <w:rPr>
      <w:sz w:val="16"/>
    </w:rPr>
  </w:style>
  <w:style w:type="character" w:customStyle="1" w:styleId="ItemHeadChar">
    <w:name w:val="ItemHead Char"/>
    <w:aliases w:val="ih Char"/>
    <w:basedOn w:val="DefaultParagraphFont"/>
    <w:link w:val="ItemHead"/>
    <w:rsid w:val="006D4421"/>
    <w:rPr>
      <w:rFonts w:ascii="Arial" w:hAnsi="Arial"/>
      <w:b/>
      <w:kern w:val="28"/>
      <w:sz w:val="24"/>
    </w:rPr>
  </w:style>
  <w:style w:type="character" w:customStyle="1" w:styleId="OPCCharBase">
    <w:name w:val="OPCCharBase"/>
    <w:uiPriority w:val="1"/>
    <w:qFormat/>
    <w:rsid w:val="00010ED5"/>
  </w:style>
  <w:style w:type="paragraph" w:customStyle="1" w:styleId="OPCParaBase">
    <w:name w:val="OPCParaBase"/>
    <w:qFormat/>
    <w:rsid w:val="00010ED5"/>
    <w:pPr>
      <w:spacing w:line="260" w:lineRule="atLeast"/>
    </w:pPr>
    <w:rPr>
      <w:sz w:val="22"/>
    </w:rPr>
  </w:style>
  <w:style w:type="paragraph" w:customStyle="1" w:styleId="noteToPara">
    <w:name w:val="noteToPara"/>
    <w:aliases w:val="ntp"/>
    <w:basedOn w:val="OPCParaBase"/>
    <w:rsid w:val="00010ED5"/>
    <w:pPr>
      <w:spacing w:before="122" w:line="198" w:lineRule="exact"/>
      <w:ind w:left="2353" w:hanging="709"/>
    </w:pPr>
    <w:rPr>
      <w:sz w:val="18"/>
    </w:rPr>
  </w:style>
  <w:style w:type="paragraph" w:customStyle="1" w:styleId="WRStyle">
    <w:name w:val="WR Style"/>
    <w:aliases w:val="WR"/>
    <w:basedOn w:val="OPCParaBase"/>
    <w:rsid w:val="00010ED5"/>
    <w:pPr>
      <w:spacing w:before="240" w:line="240" w:lineRule="auto"/>
      <w:ind w:left="284" w:hanging="284"/>
    </w:pPr>
    <w:rPr>
      <w:b/>
      <w:i/>
      <w:kern w:val="28"/>
      <w:sz w:val="24"/>
    </w:rPr>
  </w:style>
  <w:style w:type="character" w:customStyle="1" w:styleId="FooterChar">
    <w:name w:val="Footer Char"/>
    <w:basedOn w:val="DefaultParagraphFont"/>
    <w:link w:val="Footer"/>
    <w:rsid w:val="00010ED5"/>
    <w:rPr>
      <w:sz w:val="22"/>
      <w:szCs w:val="24"/>
    </w:rPr>
  </w:style>
  <w:style w:type="table" w:customStyle="1" w:styleId="CFlag">
    <w:name w:val="CFlag"/>
    <w:basedOn w:val="TableNormal"/>
    <w:uiPriority w:val="99"/>
    <w:rsid w:val="00010ED5"/>
    <w:tblPr/>
  </w:style>
  <w:style w:type="paragraph" w:customStyle="1" w:styleId="SignCoverPageEnd">
    <w:name w:val="SignCoverPageEnd"/>
    <w:basedOn w:val="OPCParaBase"/>
    <w:next w:val="Normal"/>
    <w:rsid w:val="00010E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0ED5"/>
    <w:pPr>
      <w:pBdr>
        <w:top w:val="single" w:sz="4" w:space="1" w:color="auto"/>
      </w:pBdr>
      <w:spacing w:before="360"/>
      <w:ind w:right="397"/>
      <w:jc w:val="both"/>
    </w:pPr>
  </w:style>
  <w:style w:type="paragraph" w:customStyle="1" w:styleId="ENotesHeading1">
    <w:name w:val="ENotesHeading 1"/>
    <w:aliases w:val="Enh1"/>
    <w:basedOn w:val="OPCParaBase"/>
    <w:next w:val="Normal"/>
    <w:rsid w:val="00010ED5"/>
    <w:pPr>
      <w:spacing w:before="120"/>
      <w:outlineLvl w:val="1"/>
    </w:pPr>
    <w:rPr>
      <w:b/>
      <w:sz w:val="28"/>
      <w:szCs w:val="28"/>
    </w:rPr>
  </w:style>
  <w:style w:type="paragraph" w:customStyle="1" w:styleId="ENotesHeading2">
    <w:name w:val="ENotesHeading 2"/>
    <w:aliases w:val="Enh2"/>
    <w:basedOn w:val="OPCParaBase"/>
    <w:next w:val="Normal"/>
    <w:rsid w:val="00010ED5"/>
    <w:pPr>
      <w:spacing w:before="120" w:after="120"/>
      <w:outlineLvl w:val="2"/>
    </w:pPr>
    <w:rPr>
      <w:b/>
      <w:sz w:val="24"/>
      <w:szCs w:val="28"/>
    </w:rPr>
  </w:style>
  <w:style w:type="paragraph" w:customStyle="1" w:styleId="CompiledActNo">
    <w:name w:val="CompiledActNo"/>
    <w:basedOn w:val="OPCParaBase"/>
    <w:next w:val="Normal"/>
    <w:rsid w:val="00010ED5"/>
    <w:rPr>
      <w:b/>
      <w:sz w:val="24"/>
      <w:szCs w:val="24"/>
    </w:rPr>
  </w:style>
  <w:style w:type="paragraph" w:customStyle="1" w:styleId="ENotesText">
    <w:name w:val="ENotesText"/>
    <w:aliases w:val="Ent,ENt"/>
    <w:basedOn w:val="OPCParaBase"/>
    <w:next w:val="Normal"/>
    <w:rsid w:val="00010ED5"/>
    <w:pPr>
      <w:spacing w:before="120"/>
    </w:pPr>
  </w:style>
  <w:style w:type="paragraph" w:customStyle="1" w:styleId="CompiledMadeUnder">
    <w:name w:val="CompiledMadeUnder"/>
    <w:basedOn w:val="OPCParaBase"/>
    <w:next w:val="Normal"/>
    <w:rsid w:val="00010ED5"/>
    <w:rPr>
      <w:i/>
      <w:sz w:val="24"/>
      <w:szCs w:val="24"/>
    </w:rPr>
  </w:style>
  <w:style w:type="paragraph" w:customStyle="1" w:styleId="Paragraphsub-sub-sub">
    <w:name w:val="Paragraph(sub-sub-sub)"/>
    <w:aliases w:val="aaaa"/>
    <w:basedOn w:val="OPCParaBase"/>
    <w:rsid w:val="00010E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0E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0E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0E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0E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0ED5"/>
    <w:pPr>
      <w:spacing w:before="60" w:line="240" w:lineRule="auto"/>
    </w:pPr>
    <w:rPr>
      <w:rFonts w:cs="Arial"/>
      <w:sz w:val="20"/>
      <w:szCs w:val="22"/>
    </w:rPr>
  </w:style>
  <w:style w:type="paragraph" w:customStyle="1" w:styleId="ActHead10">
    <w:name w:val="ActHead 10"/>
    <w:aliases w:val="sp"/>
    <w:basedOn w:val="OPCParaBase"/>
    <w:next w:val="ActHead3"/>
    <w:rsid w:val="00010E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10E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10ED5"/>
    <w:pPr>
      <w:keepNext/>
      <w:spacing w:before="60" w:line="240" w:lineRule="atLeast"/>
    </w:pPr>
    <w:rPr>
      <w:b/>
      <w:sz w:val="20"/>
    </w:rPr>
  </w:style>
  <w:style w:type="paragraph" w:customStyle="1" w:styleId="NoteToSubpara">
    <w:name w:val="NoteToSubpara"/>
    <w:aliases w:val="nts"/>
    <w:basedOn w:val="OPCParaBase"/>
    <w:rsid w:val="00010ED5"/>
    <w:pPr>
      <w:spacing w:before="40" w:line="198" w:lineRule="exact"/>
      <w:ind w:left="2835" w:hanging="709"/>
    </w:pPr>
    <w:rPr>
      <w:sz w:val="18"/>
    </w:rPr>
  </w:style>
  <w:style w:type="paragraph" w:customStyle="1" w:styleId="ENoteTableHeading">
    <w:name w:val="ENoteTableHeading"/>
    <w:aliases w:val="enth"/>
    <w:basedOn w:val="OPCParaBase"/>
    <w:rsid w:val="00010ED5"/>
    <w:pPr>
      <w:keepNext/>
      <w:spacing w:before="60" w:line="240" w:lineRule="atLeast"/>
    </w:pPr>
    <w:rPr>
      <w:rFonts w:ascii="Arial" w:hAnsi="Arial"/>
      <w:b/>
      <w:sz w:val="16"/>
    </w:rPr>
  </w:style>
  <w:style w:type="paragraph" w:customStyle="1" w:styleId="ENoteTTi">
    <w:name w:val="ENoteTTi"/>
    <w:aliases w:val="entti"/>
    <w:basedOn w:val="OPCParaBase"/>
    <w:rsid w:val="00010ED5"/>
    <w:pPr>
      <w:keepNext/>
      <w:spacing w:before="60" w:line="240" w:lineRule="atLeast"/>
      <w:ind w:left="170"/>
    </w:pPr>
    <w:rPr>
      <w:sz w:val="16"/>
    </w:rPr>
  </w:style>
  <w:style w:type="paragraph" w:customStyle="1" w:styleId="ENoteTTIndentHeading">
    <w:name w:val="ENoteTTIndentHeading"/>
    <w:aliases w:val="enTTHi"/>
    <w:basedOn w:val="OPCParaBase"/>
    <w:rsid w:val="00010E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0ED5"/>
    <w:pPr>
      <w:spacing w:before="60" w:line="240" w:lineRule="atLeast"/>
    </w:pPr>
    <w:rPr>
      <w:sz w:val="16"/>
    </w:rPr>
  </w:style>
  <w:style w:type="paragraph" w:customStyle="1" w:styleId="MadeunderText">
    <w:name w:val="MadeunderText"/>
    <w:basedOn w:val="OPCParaBase"/>
    <w:next w:val="CompiledMadeUnder"/>
    <w:rsid w:val="00010ED5"/>
    <w:pPr>
      <w:spacing w:before="240"/>
    </w:pPr>
    <w:rPr>
      <w:sz w:val="24"/>
      <w:szCs w:val="24"/>
    </w:rPr>
  </w:style>
  <w:style w:type="paragraph" w:customStyle="1" w:styleId="ENotesHeading3">
    <w:name w:val="ENotesHeading 3"/>
    <w:aliases w:val="Enh3"/>
    <w:basedOn w:val="OPCParaBase"/>
    <w:next w:val="Normal"/>
    <w:rsid w:val="00010ED5"/>
    <w:pPr>
      <w:keepNext/>
      <w:spacing w:before="120" w:line="240" w:lineRule="auto"/>
      <w:outlineLvl w:val="4"/>
    </w:pPr>
    <w:rPr>
      <w:b/>
      <w:szCs w:val="24"/>
    </w:rPr>
  </w:style>
  <w:style w:type="paragraph" w:customStyle="1" w:styleId="SubPartCASA">
    <w:name w:val="SubPart(CASA)"/>
    <w:aliases w:val="csp"/>
    <w:basedOn w:val="OPCParaBase"/>
    <w:next w:val="ActHead3"/>
    <w:rsid w:val="00010ED5"/>
    <w:pPr>
      <w:keepNext/>
      <w:keepLines/>
      <w:spacing w:before="280"/>
      <w:outlineLvl w:val="1"/>
    </w:pPr>
    <w:rPr>
      <w:b/>
      <w:kern w:val="28"/>
      <w:sz w:val="32"/>
    </w:rPr>
  </w:style>
  <w:style w:type="character" w:customStyle="1" w:styleId="HTMLPreformattedChar">
    <w:name w:val="HTML Preformatted Char"/>
    <w:basedOn w:val="DefaultParagraphFont"/>
    <w:link w:val="HTMLPreformatted"/>
    <w:uiPriority w:val="99"/>
    <w:rsid w:val="00F74FFE"/>
    <w:rPr>
      <w:rFonts w:ascii="Courier New" w:hAnsi="Courier New" w:cs="Courier New"/>
    </w:rPr>
  </w:style>
  <w:style w:type="character" w:customStyle="1" w:styleId="subsectionChar">
    <w:name w:val="subsection Char"/>
    <w:aliases w:val="ss Char"/>
    <w:basedOn w:val="DefaultParagraphFont"/>
    <w:link w:val="subsection"/>
    <w:rsid w:val="00B6381B"/>
    <w:rPr>
      <w:sz w:val="22"/>
    </w:rPr>
  </w:style>
  <w:style w:type="character" w:customStyle="1" w:styleId="paragraphChar">
    <w:name w:val="paragraph Char"/>
    <w:aliases w:val="a Char"/>
    <w:link w:val="paragraph"/>
    <w:rsid w:val="009816A6"/>
    <w:rPr>
      <w:sz w:val="22"/>
    </w:rPr>
  </w:style>
  <w:style w:type="character" w:customStyle="1" w:styleId="ActHead5Char">
    <w:name w:val="ActHead 5 Char"/>
    <w:aliases w:val="s Char"/>
    <w:link w:val="ActHead5"/>
    <w:locked/>
    <w:rsid w:val="009816A6"/>
    <w:rPr>
      <w:b/>
      <w:kern w:val="28"/>
      <w:sz w:val="24"/>
    </w:rPr>
  </w:style>
  <w:style w:type="paragraph" w:customStyle="1" w:styleId="SOText">
    <w:name w:val="SO Text"/>
    <w:aliases w:val="sot"/>
    <w:link w:val="SOTextChar"/>
    <w:rsid w:val="00010E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10ED5"/>
    <w:rPr>
      <w:rFonts w:eastAsiaTheme="minorHAnsi" w:cstheme="minorBidi"/>
      <w:sz w:val="22"/>
      <w:lang w:eastAsia="en-US"/>
    </w:rPr>
  </w:style>
  <w:style w:type="paragraph" w:customStyle="1" w:styleId="SOTextNote">
    <w:name w:val="SO TextNote"/>
    <w:aliases w:val="sont"/>
    <w:basedOn w:val="SOText"/>
    <w:qFormat/>
    <w:rsid w:val="00010ED5"/>
    <w:pPr>
      <w:spacing w:before="122" w:line="198" w:lineRule="exact"/>
      <w:ind w:left="1843" w:hanging="709"/>
    </w:pPr>
    <w:rPr>
      <w:sz w:val="18"/>
    </w:rPr>
  </w:style>
  <w:style w:type="paragraph" w:customStyle="1" w:styleId="SOPara">
    <w:name w:val="SO Para"/>
    <w:aliases w:val="soa"/>
    <w:basedOn w:val="SOText"/>
    <w:link w:val="SOParaChar"/>
    <w:qFormat/>
    <w:rsid w:val="00010ED5"/>
    <w:pPr>
      <w:tabs>
        <w:tab w:val="right" w:pos="1786"/>
      </w:tabs>
      <w:spacing w:before="40"/>
      <w:ind w:left="2070" w:hanging="936"/>
    </w:pPr>
  </w:style>
  <w:style w:type="character" w:customStyle="1" w:styleId="SOParaChar">
    <w:name w:val="SO Para Char"/>
    <w:aliases w:val="soa Char"/>
    <w:basedOn w:val="DefaultParagraphFont"/>
    <w:link w:val="SOPara"/>
    <w:rsid w:val="00010ED5"/>
    <w:rPr>
      <w:rFonts w:eastAsiaTheme="minorHAnsi" w:cstheme="minorBidi"/>
      <w:sz w:val="22"/>
      <w:lang w:eastAsia="en-US"/>
    </w:rPr>
  </w:style>
  <w:style w:type="paragraph" w:customStyle="1" w:styleId="FileName">
    <w:name w:val="FileName"/>
    <w:basedOn w:val="Normal"/>
    <w:rsid w:val="00010ED5"/>
  </w:style>
  <w:style w:type="paragraph" w:customStyle="1" w:styleId="SOHeadBold">
    <w:name w:val="SO HeadBold"/>
    <w:aliases w:val="sohb"/>
    <w:basedOn w:val="SOText"/>
    <w:next w:val="SOText"/>
    <w:link w:val="SOHeadBoldChar"/>
    <w:qFormat/>
    <w:rsid w:val="00010ED5"/>
    <w:rPr>
      <w:b/>
    </w:rPr>
  </w:style>
  <w:style w:type="character" w:customStyle="1" w:styleId="SOHeadBoldChar">
    <w:name w:val="SO HeadBold Char"/>
    <w:aliases w:val="sohb Char"/>
    <w:basedOn w:val="DefaultParagraphFont"/>
    <w:link w:val="SOHeadBold"/>
    <w:rsid w:val="00010E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10ED5"/>
    <w:rPr>
      <w:i/>
    </w:rPr>
  </w:style>
  <w:style w:type="character" w:customStyle="1" w:styleId="SOHeadItalicChar">
    <w:name w:val="SO HeadItalic Char"/>
    <w:aliases w:val="sohi Char"/>
    <w:basedOn w:val="DefaultParagraphFont"/>
    <w:link w:val="SOHeadItalic"/>
    <w:rsid w:val="00010ED5"/>
    <w:rPr>
      <w:rFonts w:eastAsiaTheme="minorHAnsi" w:cstheme="minorBidi"/>
      <w:i/>
      <w:sz w:val="22"/>
      <w:lang w:eastAsia="en-US"/>
    </w:rPr>
  </w:style>
  <w:style w:type="paragraph" w:customStyle="1" w:styleId="SOBullet">
    <w:name w:val="SO Bullet"/>
    <w:aliases w:val="sotb"/>
    <w:basedOn w:val="SOText"/>
    <w:link w:val="SOBulletChar"/>
    <w:qFormat/>
    <w:rsid w:val="00010ED5"/>
    <w:pPr>
      <w:ind w:left="1559" w:hanging="425"/>
    </w:pPr>
  </w:style>
  <w:style w:type="character" w:customStyle="1" w:styleId="SOBulletChar">
    <w:name w:val="SO Bullet Char"/>
    <w:aliases w:val="sotb Char"/>
    <w:basedOn w:val="DefaultParagraphFont"/>
    <w:link w:val="SOBullet"/>
    <w:rsid w:val="00010ED5"/>
    <w:rPr>
      <w:rFonts w:eastAsiaTheme="minorHAnsi" w:cstheme="minorBidi"/>
      <w:sz w:val="22"/>
      <w:lang w:eastAsia="en-US"/>
    </w:rPr>
  </w:style>
  <w:style w:type="paragraph" w:customStyle="1" w:styleId="SOBulletNote">
    <w:name w:val="SO BulletNote"/>
    <w:aliases w:val="sonb"/>
    <w:basedOn w:val="SOTextNote"/>
    <w:link w:val="SOBulletNoteChar"/>
    <w:qFormat/>
    <w:rsid w:val="00010ED5"/>
    <w:pPr>
      <w:tabs>
        <w:tab w:val="left" w:pos="1560"/>
      </w:tabs>
      <w:ind w:left="2268" w:hanging="1134"/>
    </w:pPr>
  </w:style>
  <w:style w:type="character" w:customStyle="1" w:styleId="SOBulletNoteChar">
    <w:name w:val="SO BulletNote Char"/>
    <w:aliases w:val="sonb Char"/>
    <w:basedOn w:val="DefaultParagraphFont"/>
    <w:link w:val="SOBulletNote"/>
    <w:rsid w:val="00010ED5"/>
    <w:rPr>
      <w:rFonts w:eastAsiaTheme="minorHAnsi" w:cstheme="minorBidi"/>
      <w:sz w:val="18"/>
      <w:lang w:eastAsia="en-US"/>
    </w:rPr>
  </w:style>
  <w:style w:type="paragraph" w:customStyle="1" w:styleId="FreeForm">
    <w:name w:val="FreeForm"/>
    <w:rsid w:val="00010ED5"/>
    <w:rPr>
      <w:rFonts w:ascii="Arial" w:eastAsiaTheme="minorHAnsi" w:hAnsi="Arial" w:cstheme="minorBidi"/>
      <w:sz w:val="22"/>
      <w:lang w:eastAsia="en-US"/>
    </w:rPr>
  </w:style>
  <w:style w:type="paragraph" w:styleId="Revision">
    <w:name w:val="Revision"/>
    <w:hidden/>
    <w:uiPriority w:val="99"/>
    <w:semiHidden/>
    <w:rsid w:val="00786D33"/>
    <w:rPr>
      <w:rFonts w:eastAsiaTheme="minorHAnsi" w:cstheme="minorBidi"/>
      <w:sz w:val="22"/>
      <w:lang w:eastAsia="en-US"/>
    </w:rPr>
  </w:style>
  <w:style w:type="paragraph" w:customStyle="1" w:styleId="EnStatement">
    <w:name w:val="EnStatement"/>
    <w:basedOn w:val="Normal"/>
    <w:rsid w:val="00010ED5"/>
    <w:pPr>
      <w:numPr>
        <w:numId w:val="48"/>
      </w:numPr>
    </w:pPr>
    <w:rPr>
      <w:rFonts w:eastAsia="Times New Roman" w:cs="Times New Roman"/>
      <w:lang w:eastAsia="en-AU"/>
    </w:rPr>
  </w:style>
  <w:style w:type="paragraph" w:customStyle="1" w:styleId="EnStatementHeading">
    <w:name w:val="EnStatementHeading"/>
    <w:basedOn w:val="Normal"/>
    <w:rsid w:val="00010ED5"/>
    <w:rPr>
      <w:rFonts w:eastAsia="Times New Roman" w:cs="Times New Roman"/>
      <w:b/>
      <w:lang w:eastAsia="en-AU"/>
    </w:rPr>
  </w:style>
  <w:style w:type="character" w:customStyle="1" w:styleId="DefinitionChar">
    <w:name w:val="Definition Char"/>
    <w:aliases w:val="dd Char"/>
    <w:link w:val="Definition"/>
    <w:rsid w:val="00276C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76596">
      <w:bodyDiv w:val="1"/>
      <w:marLeft w:val="0"/>
      <w:marRight w:val="0"/>
      <w:marTop w:val="0"/>
      <w:marBottom w:val="0"/>
      <w:divBdr>
        <w:top w:val="none" w:sz="0" w:space="0" w:color="auto"/>
        <w:left w:val="none" w:sz="0" w:space="0" w:color="auto"/>
        <w:bottom w:val="none" w:sz="0" w:space="0" w:color="auto"/>
        <w:right w:val="none" w:sz="0" w:space="0" w:color="auto"/>
      </w:divBdr>
      <w:divsChild>
        <w:div w:id="9377620">
          <w:marLeft w:val="0"/>
          <w:marRight w:val="0"/>
          <w:marTop w:val="0"/>
          <w:marBottom w:val="0"/>
          <w:divBdr>
            <w:top w:val="none" w:sz="0" w:space="0" w:color="auto"/>
            <w:left w:val="none" w:sz="0" w:space="0" w:color="auto"/>
            <w:bottom w:val="none" w:sz="0" w:space="0" w:color="auto"/>
            <w:right w:val="none" w:sz="0" w:space="0" w:color="auto"/>
          </w:divBdr>
          <w:divsChild>
            <w:div w:id="90667513">
              <w:marLeft w:val="0"/>
              <w:marRight w:val="0"/>
              <w:marTop w:val="0"/>
              <w:marBottom w:val="0"/>
              <w:divBdr>
                <w:top w:val="none" w:sz="0" w:space="0" w:color="auto"/>
                <w:left w:val="none" w:sz="0" w:space="0" w:color="auto"/>
                <w:bottom w:val="none" w:sz="0" w:space="0" w:color="auto"/>
                <w:right w:val="none" w:sz="0" w:space="0" w:color="auto"/>
              </w:divBdr>
              <w:divsChild>
                <w:div w:id="944310303">
                  <w:marLeft w:val="0"/>
                  <w:marRight w:val="0"/>
                  <w:marTop w:val="0"/>
                  <w:marBottom w:val="0"/>
                  <w:divBdr>
                    <w:top w:val="none" w:sz="0" w:space="0" w:color="auto"/>
                    <w:left w:val="none" w:sz="0" w:space="0" w:color="auto"/>
                    <w:bottom w:val="none" w:sz="0" w:space="0" w:color="auto"/>
                    <w:right w:val="none" w:sz="0" w:space="0" w:color="auto"/>
                  </w:divBdr>
                  <w:divsChild>
                    <w:div w:id="975528765">
                      <w:marLeft w:val="0"/>
                      <w:marRight w:val="0"/>
                      <w:marTop w:val="0"/>
                      <w:marBottom w:val="0"/>
                      <w:divBdr>
                        <w:top w:val="none" w:sz="0" w:space="0" w:color="auto"/>
                        <w:left w:val="none" w:sz="0" w:space="0" w:color="auto"/>
                        <w:bottom w:val="none" w:sz="0" w:space="0" w:color="auto"/>
                        <w:right w:val="none" w:sz="0" w:space="0" w:color="auto"/>
                      </w:divBdr>
                      <w:divsChild>
                        <w:div w:id="1347754181">
                          <w:marLeft w:val="0"/>
                          <w:marRight w:val="0"/>
                          <w:marTop w:val="0"/>
                          <w:marBottom w:val="0"/>
                          <w:divBdr>
                            <w:top w:val="single" w:sz="6" w:space="0" w:color="828282"/>
                            <w:left w:val="single" w:sz="6" w:space="0" w:color="828282"/>
                            <w:bottom w:val="single" w:sz="6" w:space="0" w:color="828282"/>
                            <w:right w:val="single" w:sz="6" w:space="0" w:color="828282"/>
                          </w:divBdr>
                          <w:divsChild>
                            <w:div w:id="428697256">
                              <w:marLeft w:val="0"/>
                              <w:marRight w:val="0"/>
                              <w:marTop w:val="0"/>
                              <w:marBottom w:val="0"/>
                              <w:divBdr>
                                <w:top w:val="none" w:sz="0" w:space="0" w:color="auto"/>
                                <w:left w:val="none" w:sz="0" w:space="0" w:color="auto"/>
                                <w:bottom w:val="none" w:sz="0" w:space="0" w:color="auto"/>
                                <w:right w:val="none" w:sz="0" w:space="0" w:color="auto"/>
                              </w:divBdr>
                              <w:divsChild>
                                <w:div w:id="1188566402">
                                  <w:marLeft w:val="0"/>
                                  <w:marRight w:val="0"/>
                                  <w:marTop w:val="0"/>
                                  <w:marBottom w:val="0"/>
                                  <w:divBdr>
                                    <w:top w:val="none" w:sz="0" w:space="0" w:color="auto"/>
                                    <w:left w:val="none" w:sz="0" w:space="0" w:color="auto"/>
                                    <w:bottom w:val="none" w:sz="0" w:space="0" w:color="auto"/>
                                    <w:right w:val="none" w:sz="0" w:space="0" w:color="auto"/>
                                  </w:divBdr>
                                  <w:divsChild>
                                    <w:div w:id="839733480">
                                      <w:marLeft w:val="0"/>
                                      <w:marRight w:val="0"/>
                                      <w:marTop w:val="0"/>
                                      <w:marBottom w:val="0"/>
                                      <w:divBdr>
                                        <w:top w:val="none" w:sz="0" w:space="0" w:color="auto"/>
                                        <w:left w:val="none" w:sz="0" w:space="0" w:color="auto"/>
                                        <w:bottom w:val="none" w:sz="0" w:space="0" w:color="auto"/>
                                        <w:right w:val="none" w:sz="0" w:space="0" w:color="auto"/>
                                      </w:divBdr>
                                      <w:divsChild>
                                        <w:div w:id="356930587">
                                          <w:marLeft w:val="0"/>
                                          <w:marRight w:val="0"/>
                                          <w:marTop w:val="0"/>
                                          <w:marBottom w:val="0"/>
                                          <w:divBdr>
                                            <w:top w:val="none" w:sz="0" w:space="0" w:color="auto"/>
                                            <w:left w:val="none" w:sz="0" w:space="0" w:color="auto"/>
                                            <w:bottom w:val="none" w:sz="0" w:space="0" w:color="auto"/>
                                            <w:right w:val="none" w:sz="0" w:space="0" w:color="auto"/>
                                          </w:divBdr>
                                          <w:divsChild>
                                            <w:div w:id="368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2.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header" Target="header2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image" Target="media/image3.png"/><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2A92-0793-47D4-8583-E7CE9256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60</Pages>
  <Words>11885</Words>
  <Characters>58505</Characters>
  <Application>Microsoft Office Word</Application>
  <DocSecurity>0</DocSecurity>
  <PresentationFormat/>
  <Lines>1867</Lines>
  <Paragraphs>1017</Paragraphs>
  <ScaleCrop>false</ScaleCrop>
  <HeadingPairs>
    <vt:vector size="2" baseType="variant">
      <vt:variant>
        <vt:lpstr>Title</vt:lpstr>
      </vt:variant>
      <vt:variant>
        <vt:i4>1</vt:i4>
      </vt:variant>
    </vt:vector>
  </HeadingPairs>
  <TitlesOfParts>
    <vt:vector size="1" baseType="lpstr">
      <vt:lpstr>Australian Hearing Services Act 1991</vt:lpstr>
    </vt:vector>
  </TitlesOfParts>
  <Manager/>
  <Company/>
  <LinksUpToDate>false</LinksUpToDate>
  <CharactersWithSpaces>69999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Hearing Services Act 1991</dc:title>
  <dc:subject/>
  <dc:creator/>
  <cp:keywords/>
  <dc:description/>
  <cp:lastModifiedBy/>
  <cp:revision>1</cp:revision>
  <cp:lastPrinted>2013-07-29T05:52:00Z</cp:lastPrinted>
  <dcterms:created xsi:type="dcterms:W3CDTF">2016-10-27T05:23:00Z</dcterms:created>
  <dcterms:modified xsi:type="dcterms:W3CDTF">2016-10-27T05:23:00Z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Hearing Services Act 1991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23</vt:lpwstr>
  </property>
  <property fmtid="{D5CDD505-2E9C-101B-9397-08002B2CF9AE}" pid="13" name="StartDate">
    <vt:filetime>2016-10-20T13:00:00Z</vt:filetime>
  </property>
  <property fmtid="{D5CDD505-2E9C-101B-9397-08002B2CF9AE}" pid="14" name="PreparedDate">
    <vt:filetime>2016-03-04T13:00:00Z</vt:filetime>
  </property>
  <property fmtid="{D5CDD505-2E9C-101B-9397-08002B2CF9AE}" pid="15" name="RegisteredDate">
    <vt:filetime>2016-10-26T13:00:00Z</vt:filetime>
  </property>
  <property fmtid="{D5CDD505-2E9C-101B-9397-08002B2CF9AE}" pid="16" name="IncludesUpTo">
    <vt:lpwstr>Act No. 61, 2016</vt:lpwstr>
  </property>
</Properties>
</file>