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0D41D" w14:textId="77777777" w:rsidR="000B1E11" w:rsidRDefault="000B1E11" w:rsidP="000B1E11">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noProof/>
          <w:sz w:val="36"/>
          <w:szCs w:val="36"/>
          <w:lang w:val="en-AU" w:eastAsia="en-AU"/>
        </w:rPr>
        <w:drawing>
          <wp:inline distT="0" distB="0" distL="0" distR="0" wp14:anchorId="438C0D21" wp14:editId="6EE09456">
            <wp:extent cx="1704975" cy="12573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E464655" w14:textId="77777777" w:rsidR="000B1E11" w:rsidRPr="00861C88" w:rsidRDefault="000B1E11" w:rsidP="000B1E11">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Financial Legislation Amendment Act 1992</w:t>
      </w:r>
    </w:p>
    <w:p w14:paraId="19051701" w14:textId="1BB8AB6C" w:rsidR="000B1E11" w:rsidRDefault="000B1E11" w:rsidP="000B1E11">
      <w:pPr>
        <w:autoSpaceDE w:val="0"/>
        <w:autoSpaceDN w:val="0"/>
        <w:adjustRightInd w:val="0"/>
        <w:spacing w:before="960" w:after="720" w:line="240" w:lineRule="auto"/>
        <w:jc w:val="center"/>
        <w:rPr>
          <w:rFonts w:ascii="Times New Roman" w:hAnsi="Times New Roman" w:cs="Times New Roman"/>
          <w:b/>
          <w:bCs/>
          <w:lang w:val="en-US"/>
        </w:rPr>
      </w:pPr>
      <w:r w:rsidRPr="00E00725">
        <w:rPr>
          <w:rFonts w:ascii="Times New Roman" w:hAnsi="Times New Roman" w:cs="Times New Roman"/>
          <w:b/>
          <w:bCs/>
          <w:sz w:val="24"/>
          <w:szCs w:val="24"/>
          <w:lang w:val="en-US"/>
        </w:rPr>
        <w:t>No. 11 of 1992</w:t>
      </w:r>
    </w:p>
    <w:p w14:paraId="73503908" w14:textId="77777777" w:rsidR="000B1E11" w:rsidRDefault="000B1E11" w:rsidP="000B1E11">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67A8E688" w14:textId="701B3308" w:rsidR="000B1E11" w:rsidRPr="00861C88" w:rsidRDefault="000B1E11" w:rsidP="000B1E11">
      <w:pPr>
        <w:autoSpaceDE w:val="0"/>
        <w:autoSpaceDN w:val="0"/>
        <w:adjustRightInd w:val="0"/>
        <w:spacing w:before="960" w:after="0" w:line="240" w:lineRule="auto"/>
        <w:jc w:val="center"/>
        <w:rPr>
          <w:rFonts w:ascii="Times New Roman" w:hAnsi="Times New Roman" w:cs="Times New Roman"/>
          <w:b/>
          <w:bCs/>
          <w:sz w:val="26"/>
          <w:lang w:val="en-US"/>
        </w:rPr>
      </w:pPr>
      <w:r w:rsidRPr="00861C88">
        <w:rPr>
          <w:rFonts w:ascii="Times New Roman" w:hAnsi="Times New Roman" w:cs="Times New Roman"/>
          <w:b/>
          <w:bCs/>
          <w:sz w:val="26"/>
          <w:lang w:val="en-US"/>
        </w:rPr>
        <w:t xml:space="preserve">An Act to amend the </w:t>
      </w:r>
      <w:r w:rsidRPr="00861C88">
        <w:rPr>
          <w:rFonts w:ascii="Times New Roman" w:hAnsi="Times New Roman" w:cs="Times New Roman"/>
          <w:b/>
          <w:bCs/>
          <w:i/>
          <w:iCs/>
          <w:sz w:val="26"/>
          <w:lang w:val="en-US"/>
        </w:rPr>
        <w:t xml:space="preserve">Financial Corporations Act 1974 </w:t>
      </w:r>
      <w:r w:rsidRPr="00861C88">
        <w:rPr>
          <w:rFonts w:ascii="Times New Roman" w:hAnsi="Times New Roman" w:cs="Times New Roman"/>
          <w:b/>
          <w:bCs/>
          <w:sz w:val="26"/>
          <w:lang w:val="en-US"/>
        </w:rPr>
        <w:t xml:space="preserve">and the </w:t>
      </w:r>
      <w:r w:rsidRPr="00861C88">
        <w:rPr>
          <w:rFonts w:ascii="Times New Roman" w:hAnsi="Times New Roman" w:cs="Times New Roman"/>
          <w:b/>
          <w:bCs/>
          <w:i/>
          <w:iCs/>
          <w:sz w:val="26"/>
          <w:lang w:val="en-US"/>
        </w:rPr>
        <w:t>Currency Act 1965</w:t>
      </w:r>
      <w:r w:rsidRPr="00E00725">
        <w:rPr>
          <w:rFonts w:ascii="Times New Roman" w:hAnsi="Times New Roman" w:cs="Times New Roman"/>
          <w:b/>
          <w:bCs/>
          <w:iCs/>
          <w:sz w:val="26"/>
          <w:lang w:val="en-US"/>
        </w:rPr>
        <w:t xml:space="preserve">, </w:t>
      </w:r>
      <w:r w:rsidRPr="00861C88">
        <w:rPr>
          <w:rFonts w:ascii="Times New Roman" w:hAnsi="Times New Roman" w:cs="Times New Roman"/>
          <w:b/>
          <w:bCs/>
          <w:sz w:val="26"/>
          <w:lang w:val="en-US"/>
        </w:rPr>
        <w:t>and for related purposes</w:t>
      </w:r>
    </w:p>
    <w:p w14:paraId="55A0EEB5" w14:textId="77777777" w:rsidR="000B1E11" w:rsidRDefault="000B1E11" w:rsidP="000B1E11">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13 March 1992</w:t>
      </w:r>
      <w:r w:rsidRPr="00CF0354">
        <w:rPr>
          <w:rFonts w:ascii="Times New Roman" w:hAnsi="Times New Roman" w:cs="Times New Roman"/>
          <w:iCs/>
          <w:lang w:val="en-US"/>
        </w:rPr>
        <w:t>]</w:t>
      </w:r>
    </w:p>
    <w:p w14:paraId="19F286E6" w14:textId="1897ED3E"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82DE3AD" w14:textId="77777777" w:rsidR="000B1E11" w:rsidRDefault="000B1E11" w:rsidP="00311D96">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63840736"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B1598A1"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Financial Legislation Amendment Act 1992.</w:t>
      </w:r>
    </w:p>
    <w:p w14:paraId="668D358C"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524C2CA0"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4F58DE20" w14:textId="77777777" w:rsidR="000B1E11" w:rsidRDefault="000B1E11" w:rsidP="00311D9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2—AMENDMENTS OF THE CURRENCY ACT 1965</w:t>
      </w:r>
    </w:p>
    <w:p w14:paraId="1F4E4FF6"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1A5E5E25" w14:textId="69151616" w:rsidR="000B1E11" w:rsidRDefault="000B1E11" w:rsidP="00311D9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Currency Act 1965</w:t>
      </w:r>
      <w:r w:rsidRPr="00E00725">
        <w:rPr>
          <w:rFonts w:ascii="Times New Roman" w:hAnsi="Times New Roman" w:cs="Times New Roman"/>
          <w:iCs/>
          <w:vertAlign w:val="superscript"/>
          <w:lang w:val="en-US"/>
        </w:rPr>
        <w:t>1</w:t>
      </w:r>
      <w:r w:rsidRPr="00E00725">
        <w:rPr>
          <w:rFonts w:ascii="Times New Roman" w:hAnsi="Times New Roman" w:cs="Times New Roman"/>
          <w:iCs/>
          <w:lang w:val="en-US"/>
        </w:rPr>
        <w:t>.</w:t>
      </w:r>
    </w:p>
    <w:p w14:paraId="314E79C0" w14:textId="77777777" w:rsidR="00311D96" w:rsidRDefault="00311D96">
      <w:pPr>
        <w:rPr>
          <w:rFonts w:ascii="Times New Roman" w:hAnsi="Times New Roman" w:cs="Times New Roman"/>
          <w:b/>
          <w:bCs/>
          <w:lang w:val="en-US"/>
        </w:rPr>
      </w:pPr>
      <w:r>
        <w:rPr>
          <w:rFonts w:ascii="Times New Roman" w:hAnsi="Times New Roman" w:cs="Times New Roman"/>
          <w:b/>
          <w:bCs/>
          <w:lang w:val="en-US"/>
        </w:rPr>
        <w:br w:type="page"/>
      </w:r>
    </w:p>
    <w:p w14:paraId="2AA17918"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sidRPr="008A3ADC">
        <w:rPr>
          <w:rFonts w:ascii="Times New Roman" w:hAnsi="Times New Roman" w:cs="Times New Roman"/>
        </w:rPr>
        <w:t xml:space="preserve">Section </w:t>
      </w:r>
      <w:r>
        <w:rPr>
          <w:rFonts w:ascii="Times New Roman" w:hAnsi="Times New Roman" w:cs="Times New Roman"/>
          <w:lang w:val="en-US"/>
        </w:rPr>
        <w:t>13 of the Principal Act is repealed and the following sections are substituted:</w:t>
      </w:r>
    </w:p>
    <w:p w14:paraId="0FAF45FE"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Standard composition of coins</w:t>
      </w:r>
    </w:p>
    <w:p w14:paraId="521CE48F"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"13.(1) Subject to paragraph (2)(a), the standard composition of the coins of the denominations specified in the Schedule is as specified in the Schedule.</w:t>
      </w:r>
    </w:p>
    <w:p w14:paraId="39792023"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Treasurer may, by signed instrument, determine that this Act is to have effect, on and after a day specified in the determination, as if:</w:t>
      </w:r>
    </w:p>
    <w:p w14:paraId="76D29E8D"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11D96">
        <w:rPr>
          <w:rFonts w:ascii="Times New Roman" w:hAnsi="Times New Roman" w:cs="Times New Roman"/>
          <w:lang w:val="en-US"/>
        </w:rPr>
        <w:tab/>
      </w:r>
      <w:r>
        <w:rPr>
          <w:rFonts w:ascii="Times New Roman" w:hAnsi="Times New Roman" w:cs="Times New Roman"/>
          <w:lang w:val="en-US"/>
        </w:rPr>
        <w:t>a reference in the Schedule, opposite to the denomination of a coin, to the standard composition of coins of that denomination were a reference to such other standard composition as is specified in the determination; or</w:t>
      </w:r>
    </w:p>
    <w:p w14:paraId="09197E23"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11D96">
        <w:rPr>
          <w:rFonts w:ascii="Times New Roman" w:hAnsi="Times New Roman" w:cs="Times New Roman"/>
          <w:lang w:val="en-US"/>
        </w:rPr>
        <w:tab/>
      </w:r>
      <w:r>
        <w:rPr>
          <w:rFonts w:ascii="Times New Roman" w:hAnsi="Times New Roman" w:cs="Times New Roman"/>
          <w:lang w:val="en-US"/>
        </w:rPr>
        <w:t>there were included in the Schedule a reference to a denomination of money specified in the determination and there were specified in the Schedule opposite to that denomination, as the standard composition of coins of that denomination, the standard composition that is specified in the determination.</w:t>
      </w:r>
    </w:p>
    <w:p w14:paraId="3208C262"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Where a determination is made for the purposes of paragraph (2)(a), then, on and after the day specified in the determination and while the determination remains in force, there is taken to be specified in the Schedule, opposite to the denomination mentioned in the determination, such other standard composition as is mentioned in the determination instead of, or in addition to, the standard composition that is, or is taken to be, specified in the Schedule immediately before that day.</w:t>
      </w:r>
    </w:p>
    <w:p w14:paraId="1515EFE3"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Where a determination is made for the purposes of paragraph (2)(b), then, on and after the day specified in the determination and while the determination remains in force:</w:t>
      </w:r>
    </w:p>
    <w:p w14:paraId="05A0997B"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11D96">
        <w:rPr>
          <w:rFonts w:ascii="Times New Roman" w:hAnsi="Times New Roman" w:cs="Times New Roman"/>
          <w:lang w:val="en-US"/>
        </w:rPr>
        <w:tab/>
      </w:r>
      <w:r>
        <w:rPr>
          <w:rFonts w:ascii="Times New Roman" w:hAnsi="Times New Roman" w:cs="Times New Roman"/>
          <w:lang w:val="en-US"/>
        </w:rPr>
        <w:t>the denomination of money specified in the determination is taken to be specified in the Schedule; and</w:t>
      </w:r>
    </w:p>
    <w:p w14:paraId="7D2CB821"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11D96">
        <w:rPr>
          <w:rFonts w:ascii="Times New Roman" w:hAnsi="Times New Roman" w:cs="Times New Roman"/>
          <w:lang w:val="en-US"/>
        </w:rPr>
        <w:tab/>
      </w:r>
      <w:r>
        <w:rPr>
          <w:rFonts w:ascii="Times New Roman" w:hAnsi="Times New Roman" w:cs="Times New Roman"/>
          <w:lang w:val="en-US"/>
        </w:rPr>
        <w:t>the standard composition specified in the determination is taken to be specified in the Schedule opposite to that denomination.</w:t>
      </w:r>
    </w:p>
    <w:p w14:paraId="37A0CFE3"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The Treasurer may specify in a determination more than one standard composition in relation to a coin of a particular denomination.</w:t>
      </w:r>
    </w:p>
    <w:p w14:paraId="2F5401B8"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"(6) A determination is a disallowable instrument for the purposes of section 46A of the </w:t>
      </w:r>
      <w:r>
        <w:rPr>
          <w:rFonts w:ascii="Times New Roman" w:hAnsi="Times New Roman" w:cs="Times New Roman"/>
          <w:i/>
          <w:iCs/>
          <w:lang w:val="en-US"/>
        </w:rPr>
        <w:t>Acts Interpretation Act 1901.</w:t>
      </w:r>
    </w:p>
    <w:p w14:paraId="44D2C9E8"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Standard weight, design and dimension of coins</w:t>
      </w:r>
    </w:p>
    <w:p w14:paraId="6598AFDB" w14:textId="77777777" w:rsidR="00311D96"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"13A.(1) The Treasurer may, by signed instrument, determine, on and after a day specified in the determination, the standard weight, the allowable variation from that standard weight, the design and the</w:t>
      </w:r>
    </w:p>
    <w:p w14:paraId="2D9F57F3" w14:textId="77777777" w:rsidR="00311D96" w:rsidRDefault="00311D96">
      <w:pPr>
        <w:rPr>
          <w:rFonts w:ascii="Times New Roman" w:hAnsi="Times New Roman" w:cs="Times New Roman"/>
          <w:lang w:val="en-US"/>
        </w:rPr>
      </w:pPr>
      <w:r>
        <w:rPr>
          <w:rFonts w:ascii="Times New Roman" w:hAnsi="Times New Roman" w:cs="Times New Roman"/>
          <w:lang w:val="en-US"/>
        </w:rPr>
        <w:br w:type="page"/>
      </w:r>
    </w:p>
    <w:p w14:paraId="54FDD4A0" w14:textId="77777777" w:rsidR="000B1E11" w:rsidRDefault="000B1E11" w:rsidP="00311D9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dimensions of a coin whose denomination is specified, or taken to be specified, in the Schedule.</w:t>
      </w:r>
    </w:p>
    <w:p w14:paraId="28D2E5AD"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Treasurer may specify in a determination more than one standard weight, design or set of dimensions, in relation to a coin of a particular denomination.</w:t>
      </w:r>
    </w:p>
    <w:p w14:paraId="3DC1F8BC"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Where the Treasurer specifies in a determination more than one standard weight in respect of a coin of a particular denomination, the Treasurer must specify in that determination an allowable variation in respect of each such standard weight.</w:t>
      </w:r>
    </w:p>
    <w:p w14:paraId="55702ACC" w14:textId="20C72E82" w:rsidR="000B1E11" w:rsidRDefault="000B1E11" w:rsidP="00311D9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"(4) A determination is a disallowable instrument for the purposes of section 46A of the </w:t>
      </w:r>
      <w:r>
        <w:rPr>
          <w:rFonts w:ascii="Times New Roman" w:hAnsi="Times New Roman" w:cs="Times New Roman"/>
          <w:i/>
          <w:iCs/>
          <w:lang w:val="en-US"/>
        </w:rPr>
        <w:t>Acts Interpretation Act 1901</w:t>
      </w:r>
      <w:r w:rsidRPr="00E00725">
        <w:rPr>
          <w:rFonts w:ascii="Times New Roman" w:hAnsi="Times New Roman" w:cs="Times New Roman"/>
          <w:iCs/>
          <w:lang w:val="en-US"/>
        </w:rPr>
        <w:t>".</w:t>
      </w:r>
    </w:p>
    <w:p w14:paraId="4B26C088"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Treasurer may issue coins</w:t>
      </w:r>
    </w:p>
    <w:p w14:paraId="28B4F4E1"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Section 14 of the Principal Act is amended:</w:t>
      </w:r>
    </w:p>
    <w:p w14:paraId="41231C8D"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311D96">
        <w:rPr>
          <w:rFonts w:ascii="Times New Roman" w:hAnsi="Times New Roman" w:cs="Times New Roman"/>
          <w:b/>
          <w:bCs/>
          <w:lang w:val="en-US"/>
        </w:rPr>
        <w:tab/>
      </w:r>
      <w:r>
        <w:rPr>
          <w:rFonts w:ascii="Times New Roman" w:hAnsi="Times New Roman" w:cs="Times New Roman"/>
          <w:lang w:val="en-US"/>
        </w:rPr>
        <w:t>by inserting in subsection (1) ", or taken to be specified," after "specified";</w:t>
      </w:r>
    </w:p>
    <w:p w14:paraId="7B0B2BA1" w14:textId="180259F1"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311D96">
        <w:rPr>
          <w:rFonts w:ascii="Times New Roman" w:hAnsi="Times New Roman" w:cs="Times New Roman"/>
          <w:b/>
          <w:bCs/>
          <w:lang w:val="en-US"/>
        </w:rPr>
        <w:tab/>
      </w:r>
      <w:r>
        <w:rPr>
          <w:rFonts w:ascii="Times New Roman" w:hAnsi="Times New Roman" w:cs="Times New Roman"/>
          <w:lang w:val="en-US"/>
        </w:rPr>
        <w:t>by omitting subsections (1A), (</w:t>
      </w:r>
      <w:r w:rsidR="00E00725">
        <w:rPr>
          <w:rFonts w:ascii="Times New Roman" w:hAnsi="Times New Roman" w:cs="Times New Roman"/>
          <w:lang w:val="en-US"/>
        </w:rPr>
        <w:t>1</w:t>
      </w:r>
      <w:r>
        <w:rPr>
          <w:rFonts w:ascii="Times New Roman" w:hAnsi="Times New Roman" w:cs="Times New Roman"/>
          <w:lang w:val="en-US"/>
        </w:rPr>
        <w:t>B), (2), (2A) and (3) and substituting the following subsections:</w:t>
      </w:r>
    </w:p>
    <w:p w14:paraId="7695BA98" w14:textId="77777777" w:rsidR="000B1E11" w:rsidRDefault="000B1E11" w:rsidP="00311D96">
      <w:pPr>
        <w:autoSpaceDE w:val="0"/>
        <w:autoSpaceDN w:val="0"/>
        <w:adjustRightInd w:val="0"/>
        <w:spacing w:before="120" w:after="0" w:line="240" w:lineRule="auto"/>
        <w:ind w:left="187" w:firstLine="72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coin so made and issued:</w:t>
      </w:r>
    </w:p>
    <w:p w14:paraId="692443D7" w14:textId="77777777" w:rsidR="000B1E11" w:rsidRDefault="000B1E11" w:rsidP="00311D9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311D96">
        <w:rPr>
          <w:rFonts w:ascii="Times New Roman" w:hAnsi="Times New Roman" w:cs="Times New Roman"/>
          <w:lang w:val="en-US"/>
        </w:rPr>
        <w:tab/>
      </w:r>
      <w:r>
        <w:rPr>
          <w:rFonts w:ascii="Times New Roman" w:hAnsi="Times New Roman" w:cs="Times New Roman"/>
          <w:lang w:val="en-US"/>
        </w:rPr>
        <w:t>must be of a standard composition specified, or taken to be specified, in the Schedule in relation to that coin; and</w:t>
      </w:r>
    </w:p>
    <w:p w14:paraId="2F4B7B3A" w14:textId="77777777" w:rsidR="000B1E11" w:rsidRDefault="000B1E11" w:rsidP="00311D9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311D96">
        <w:rPr>
          <w:rFonts w:ascii="Times New Roman" w:hAnsi="Times New Roman" w:cs="Times New Roman"/>
          <w:lang w:val="en-US"/>
        </w:rPr>
        <w:tab/>
      </w:r>
      <w:r>
        <w:rPr>
          <w:rFonts w:ascii="Times New Roman" w:hAnsi="Times New Roman" w:cs="Times New Roman"/>
          <w:lang w:val="en-US"/>
        </w:rPr>
        <w:t>must be of a standard weight, and of a design and dimensions, determined, by signed instrument, by the Treasurer.</w:t>
      </w:r>
    </w:p>
    <w:p w14:paraId="7DC33E07" w14:textId="77777777" w:rsidR="000B1E11" w:rsidRDefault="000B1E11" w:rsidP="00311D96">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 Despite subsection (2), in the making of a coin, a variation from a standard weight applicable to the coin is allowable as determined, by signed instrument, by the Treasurer.".</w:t>
      </w:r>
    </w:p>
    <w:p w14:paraId="462F8A34"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Transitional</w:t>
      </w:r>
    </w:p>
    <w:p w14:paraId="28D5C9E1"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A regulation made under the Principal Act before this section commences:</w:t>
      </w:r>
    </w:p>
    <w:p w14:paraId="2CAE802D" w14:textId="77777777" w:rsidR="000B1E11" w:rsidRDefault="000B1E11" w:rsidP="00BC622C">
      <w:pPr>
        <w:autoSpaceDE w:val="0"/>
        <w:autoSpaceDN w:val="0"/>
        <w:adjustRightInd w:val="0"/>
        <w:spacing w:before="120" w:after="0" w:line="240" w:lineRule="auto"/>
        <w:ind w:left="810" w:hanging="360"/>
        <w:jc w:val="both"/>
        <w:rPr>
          <w:rFonts w:ascii="Times New Roman" w:hAnsi="Times New Roman" w:cs="Times New Roman"/>
          <w:lang w:val="en-US"/>
        </w:rPr>
      </w:pPr>
      <w:r>
        <w:rPr>
          <w:rFonts w:ascii="Times New Roman" w:hAnsi="Times New Roman" w:cs="Times New Roman"/>
          <w:lang w:val="en-US"/>
        </w:rPr>
        <w:t>(a)</w:t>
      </w:r>
      <w:r w:rsidR="00311D96">
        <w:rPr>
          <w:rFonts w:ascii="Times New Roman" w:hAnsi="Times New Roman" w:cs="Times New Roman"/>
          <w:lang w:val="en-US"/>
        </w:rPr>
        <w:tab/>
      </w:r>
      <w:r>
        <w:rPr>
          <w:rFonts w:ascii="Times New Roman" w:hAnsi="Times New Roman" w:cs="Times New Roman"/>
          <w:lang w:val="en-US"/>
        </w:rPr>
        <w:t>if it relates to the standard composition of a coin—continues in force after this section commences as if it were a determination made by the Treasurer under section 13 of the Principal Act as amended by this Act; and</w:t>
      </w:r>
    </w:p>
    <w:p w14:paraId="3D78041B" w14:textId="77777777" w:rsidR="000B1E11" w:rsidRDefault="000B1E11" w:rsidP="00BC622C">
      <w:pPr>
        <w:autoSpaceDE w:val="0"/>
        <w:autoSpaceDN w:val="0"/>
        <w:adjustRightInd w:val="0"/>
        <w:spacing w:before="120" w:after="0" w:line="240" w:lineRule="auto"/>
        <w:ind w:left="810" w:hanging="360"/>
        <w:jc w:val="both"/>
        <w:rPr>
          <w:rFonts w:ascii="Times New Roman" w:hAnsi="Times New Roman" w:cs="Times New Roman"/>
          <w:lang w:val="en-US"/>
        </w:rPr>
      </w:pPr>
      <w:r>
        <w:rPr>
          <w:rFonts w:ascii="Times New Roman" w:hAnsi="Times New Roman" w:cs="Times New Roman"/>
          <w:lang w:val="en-US"/>
        </w:rPr>
        <w:t>(b)</w:t>
      </w:r>
      <w:r w:rsidR="00311D96">
        <w:rPr>
          <w:rFonts w:ascii="Times New Roman" w:hAnsi="Times New Roman" w:cs="Times New Roman"/>
          <w:lang w:val="en-US"/>
        </w:rPr>
        <w:tab/>
      </w:r>
      <w:r>
        <w:rPr>
          <w:rFonts w:ascii="Times New Roman" w:hAnsi="Times New Roman" w:cs="Times New Roman"/>
          <w:lang w:val="en-US"/>
        </w:rPr>
        <w:t>if it relates to the standard weight, allowable variations from the standard weight, the design or dimensions of a coin— continues in force after this section commences as if it were a determination made by the Treasurer under section 13A of the Principal Act as amended by this Act.</w:t>
      </w:r>
    </w:p>
    <w:p w14:paraId="40425DC5"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sidRPr="00DB32FE">
        <w:rPr>
          <w:rFonts w:ascii="Times New Roman" w:hAnsi="Times New Roman" w:cs="Times New Roman"/>
          <w:b/>
          <w:lang w:val="en-US"/>
        </w:rPr>
        <w:t>(2)</w:t>
      </w:r>
      <w:r w:rsidRPr="00872BBF">
        <w:rPr>
          <w:rFonts w:ascii="Times New Roman" w:hAnsi="Times New Roman" w:cs="Times New Roman"/>
          <w:lang w:val="en-US"/>
        </w:rPr>
        <w:t xml:space="preserve"> </w:t>
      </w:r>
      <w:r>
        <w:rPr>
          <w:rFonts w:ascii="Times New Roman" w:hAnsi="Times New Roman" w:cs="Times New Roman"/>
          <w:lang w:val="en-US"/>
        </w:rPr>
        <w:t xml:space="preserve">Nothing in subsection (1) affects the ability of either House of the Parliament to disallow a regulation mentioned in that subsection under the </w:t>
      </w:r>
      <w:r>
        <w:rPr>
          <w:rFonts w:ascii="Times New Roman" w:hAnsi="Times New Roman" w:cs="Times New Roman"/>
          <w:i/>
          <w:iCs/>
          <w:lang w:val="en-US"/>
        </w:rPr>
        <w:t xml:space="preserve">Acts Interpretation Act 1901 </w:t>
      </w:r>
      <w:r>
        <w:rPr>
          <w:rFonts w:ascii="Times New Roman" w:hAnsi="Times New Roman" w:cs="Times New Roman"/>
          <w:lang w:val="en-US"/>
        </w:rPr>
        <w:t>or permits its disallowance as a determination under that Act.</w:t>
      </w:r>
    </w:p>
    <w:p w14:paraId="4D141FDD" w14:textId="77777777" w:rsidR="00311D96" w:rsidRDefault="00311D96">
      <w:pPr>
        <w:rPr>
          <w:rFonts w:ascii="Times New Roman" w:hAnsi="Times New Roman" w:cs="Times New Roman"/>
          <w:b/>
          <w:bCs/>
          <w:lang w:val="en-US"/>
        </w:rPr>
      </w:pPr>
      <w:r>
        <w:rPr>
          <w:rFonts w:ascii="Times New Roman" w:hAnsi="Times New Roman" w:cs="Times New Roman"/>
          <w:b/>
          <w:bCs/>
          <w:lang w:val="en-US"/>
        </w:rPr>
        <w:br w:type="page"/>
      </w:r>
    </w:p>
    <w:p w14:paraId="18173E33" w14:textId="77777777" w:rsidR="000B1E11" w:rsidRDefault="000B1E11" w:rsidP="00311D9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3—AMENDMENTS OF THE FINANCIAL</w:t>
      </w:r>
      <w:r w:rsidR="00311D96">
        <w:rPr>
          <w:rFonts w:ascii="Times New Roman" w:hAnsi="Times New Roman" w:cs="Times New Roman"/>
          <w:b/>
          <w:bCs/>
          <w:lang w:val="en-US"/>
        </w:rPr>
        <w:br/>
      </w:r>
      <w:r>
        <w:rPr>
          <w:rFonts w:ascii="Times New Roman" w:hAnsi="Times New Roman" w:cs="Times New Roman"/>
          <w:b/>
          <w:bCs/>
          <w:lang w:val="en-US"/>
        </w:rPr>
        <w:t>CORPORATIONS ACT 1974</w:t>
      </w:r>
    </w:p>
    <w:p w14:paraId="4EB9E6FE"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4CDF8E84" w14:textId="5CA9163A" w:rsidR="000B1E11" w:rsidRDefault="000B1E11" w:rsidP="00311D9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7.</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Financial Corporations Act 1974</w:t>
      </w:r>
      <w:r w:rsidRPr="00E00725">
        <w:rPr>
          <w:rFonts w:ascii="Times New Roman" w:hAnsi="Times New Roman" w:cs="Times New Roman"/>
          <w:iCs/>
          <w:vertAlign w:val="superscript"/>
          <w:lang w:val="en-US"/>
        </w:rPr>
        <w:t>2</w:t>
      </w:r>
      <w:r w:rsidRPr="00E00725">
        <w:rPr>
          <w:rFonts w:ascii="Times New Roman" w:hAnsi="Times New Roman" w:cs="Times New Roman"/>
          <w:iCs/>
          <w:lang w:val="en-US"/>
        </w:rPr>
        <w:t>.</w:t>
      </w:r>
    </w:p>
    <w:p w14:paraId="376B3B8A"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Corporation to which Act applies</w:t>
      </w:r>
    </w:p>
    <w:p w14:paraId="27D7F1F4" w14:textId="043FECBB"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 xml:space="preserve">Section 8 of the Principal Act is amended by omitting from paragraph (2)(1) "in the </w:t>
      </w:r>
      <w:r>
        <w:rPr>
          <w:rFonts w:ascii="Times New Roman" w:hAnsi="Times New Roman" w:cs="Times New Roman"/>
          <w:i/>
          <w:iCs/>
          <w:lang w:val="en-US"/>
        </w:rPr>
        <w:t>Gazette</w:t>
      </w:r>
      <w:r w:rsidRPr="00E00725">
        <w:rPr>
          <w:rFonts w:ascii="Times New Roman" w:hAnsi="Times New Roman" w:cs="Times New Roman"/>
          <w:iCs/>
          <w:lang w:val="en-US"/>
        </w:rPr>
        <w:t xml:space="preserve">" </w:t>
      </w:r>
      <w:bookmarkStart w:id="0" w:name="_GoBack"/>
      <w:bookmarkEnd w:id="0"/>
      <w:r>
        <w:rPr>
          <w:rFonts w:ascii="Times New Roman" w:hAnsi="Times New Roman" w:cs="Times New Roman"/>
          <w:lang w:val="en-US"/>
        </w:rPr>
        <w:t>and substituting "in such manner and form as the Treasurer determines to be appropriate".</w:t>
      </w:r>
    </w:p>
    <w:p w14:paraId="2269E8CC"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Categories of registered corporations</w:t>
      </w:r>
    </w:p>
    <w:p w14:paraId="541494B4"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Section 10 of the Principal Act is amended:</w:t>
      </w:r>
    </w:p>
    <w:p w14:paraId="349998E1"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311D96">
        <w:rPr>
          <w:rFonts w:ascii="Times New Roman" w:hAnsi="Times New Roman" w:cs="Times New Roman"/>
          <w:b/>
          <w:bCs/>
          <w:lang w:val="en-US"/>
        </w:rPr>
        <w:tab/>
      </w:r>
      <w:r>
        <w:rPr>
          <w:rFonts w:ascii="Times New Roman" w:hAnsi="Times New Roman" w:cs="Times New Roman"/>
          <w:lang w:val="en-US"/>
        </w:rPr>
        <w:t>by omitting from subsection (3) "The Reserve Bank shall" and substituting "At any time when the Treasurer's power under subsection (2) is not delegated under section 22A, the Reserve Bank must";</w:t>
      </w:r>
    </w:p>
    <w:p w14:paraId="038AC144"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311D96">
        <w:rPr>
          <w:rFonts w:ascii="Times New Roman" w:hAnsi="Times New Roman" w:cs="Times New Roman"/>
          <w:b/>
          <w:bCs/>
          <w:lang w:val="en-US"/>
        </w:rPr>
        <w:tab/>
      </w:r>
      <w:r>
        <w:rPr>
          <w:rFonts w:ascii="Times New Roman" w:hAnsi="Times New Roman" w:cs="Times New Roman"/>
          <w:lang w:val="en-US"/>
        </w:rPr>
        <w:t>by omitting from subsection (5) "a copy of any variation of the list" and substituting ", if a variation of the list is made before subsection (5D) commences, a copy of the variation";</w:t>
      </w:r>
    </w:p>
    <w:p w14:paraId="7D24F2CA"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311D96">
        <w:rPr>
          <w:rFonts w:ascii="Times New Roman" w:hAnsi="Times New Roman" w:cs="Times New Roman"/>
          <w:b/>
          <w:bCs/>
          <w:lang w:val="en-US"/>
        </w:rPr>
        <w:tab/>
      </w:r>
      <w:r>
        <w:rPr>
          <w:rFonts w:ascii="Times New Roman" w:hAnsi="Times New Roman" w:cs="Times New Roman"/>
          <w:lang w:val="en-US"/>
        </w:rPr>
        <w:t>by inserting after subsection (5) the following subsections:</w:t>
      </w:r>
    </w:p>
    <w:p w14:paraId="0D832C37" w14:textId="77777777" w:rsidR="000B1E11" w:rsidRDefault="000B1E11" w:rsidP="00311D96">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"(5A) If, after this subsection commences, the Treasurer prepares a list under subsection (1) in substitution for the existing list prepared under that subsection and any variations made to that list, the Treasurer must give to the Reserve Bank a copy of the list so prepared and must publish a copy of the list in such manner and form as the Treasurer determines to be appropriate.</w:t>
      </w:r>
    </w:p>
    <w:p w14:paraId="7C440521" w14:textId="77777777" w:rsidR="000B1E11" w:rsidRDefault="000B1E11" w:rsidP="00311D96">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"(5B) At any time when the Treasurer's power under subsection (2) is not delegated under section 22A, the Treasurer must give to the Reserve Bank a copy of any variation of the list prepared under subsection (1).</w:t>
      </w:r>
    </w:p>
    <w:p w14:paraId="5885CA4F" w14:textId="77777777" w:rsidR="000B1E11" w:rsidRDefault="000B1E11" w:rsidP="00311D96">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"(5C) At any time when the Treasurer's power under subsection (2) is delegated under section 22A, the Reserve Bank must give to the Treasurer a copy of any variation of the list prepared under subsection (1).</w:t>
      </w:r>
    </w:p>
    <w:p w14:paraId="1FAF1457" w14:textId="77777777" w:rsidR="000B1E11" w:rsidRDefault="000B1E11" w:rsidP="00311D96">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"(5D) A variation of the list prepared under subsection (1) must be published in such manner and form as the Treasurer determines to be appropriate.";</w:t>
      </w:r>
    </w:p>
    <w:p w14:paraId="1AAC06B4"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sidRPr="00311D96">
        <w:rPr>
          <w:rFonts w:ascii="Times New Roman" w:hAnsi="Times New Roman" w:cs="Times New Roman"/>
          <w:b/>
          <w:lang w:val="en-US"/>
        </w:rPr>
        <w:t>(d)</w:t>
      </w:r>
      <w:r w:rsidR="00311D96" w:rsidRPr="00311D96">
        <w:rPr>
          <w:rFonts w:ascii="Times New Roman" w:hAnsi="Times New Roman" w:cs="Times New Roman"/>
          <w:b/>
          <w:lang w:val="en-US"/>
        </w:rPr>
        <w:tab/>
      </w:r>
      <w:r>
        <w:rPr>
          <w:rFonts w:ascii="Times New Roman" w:hAnsi="Times New Roman" w:cs="Times New Roman"/>
          <w:lang w:val="en-US"/>
        </w:rPr>
        <w:t>by omitting from subsection (7) "shall, after taking into account the information or submissions and any advice furnished to him by the Reserve Bank in relation to the matter—" and substituting "must, after taking into account the information or submissions:";</w:t>
      </w:r>
    </w:p>
    <w:p w14:paraId="5489EA9A" w14:textId="77777777" w:rsidR="00311D96" w:rsidRDefault="00311D96">
      <w:pPr>
        <w:rPr>
          <w:rFonts w:ascii="Times New Roman" w:hAnsi="Times New Roman" w:cs="Times New Roman"/>
          <w:b/>
          <w:bCs/>
          <w:lang w:val="en-US"/>
        </w:rPr>
      </w:pPr>
      <w:r>
        <w:rPr>
          <w:rFonts w:ascii="Times New Roman" w:hAnsi="Times New Roman" w:cs="Times New Roman"/>
          <w:b/>
          <w:bCs/>
          <w:lang w:val="en-US"/>
        </w:rPr>
        <w:br w:type="page"/>
      </w:r>
    </w:p>
    <w:p w14:paraId="49F9ED29"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(e)</w:t>
      </w:r>
      <w:r w:rsidR="00311D96">
        <w:rPr>
          <w:rFonts w:ascii="Times New Roman" w:hAnsi="Times New Roman" w:cs="Times New Roman"/>
          <w:b/>
          <w:bCs/>
          <w:lang w:val="en-US"/>
        </w:rPr>
        <w:tab/>
      </w:r>
      <w:r>
        <w:rPr>
          <w:rFonts w:ascii="Times New Roman" w:hAnsi="Times New Roman" w:cs="Times New Roman"/>
          <w:lang w:val="en-US"/>
        </w:rPr>
        <w:t>by adding at the end the following subsection:</w:t>
      </w:r>
    </w:p>
    <w:p w14:paraId="140C2839" w14:textId="77777777" w:rsidR="000B1E11" w:rsidRDefault="000B1E11" w:rsidP="00311D96">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"(8) At any time when the Treasurer is exercising his or her power under subsection (7) in relation to a matter, the Treasurer must take into account any advice given to him or her by the Reserve Bank in relation to the matter.".</w:t>
      </w:r>
    </w:p>
    <w:p w14:paraId="316FBC85"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After section 22 of the Principal Act the following section is inserted:</w:t>
      </w:r>
    </w:p>
    <w:p w14:paraId="269FFB6E"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the Treasurer</w:t>
      </w:r>
    </w:p>
    <w:p w14:paraId="627D7EE1"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"22A. The Treasurer may, by signed instrument, delegate to the Governor or Deputy Governor of the Reserve Bank all or any of the following powers:</w:t>
      </w:r>
    </w:p>
    <w:p w14:paraId="0379685E"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11D96">
        <w:rPr>
          <w:rFonts w:ascii="Times New Roman" w:hAnsi="Times New Roman" w:cs="Times New Roman"/>
          <w:lang w:val="en-US"/>
        </w:rPr>
        <w:tab/>
      </w:r>
      <w:r>
        <w:rPr>
          <w:rFonts w:ascii="Times New Roman" w:hAnsi="Times New Roman" w:cs="Times New Roman"/>
          <w:lang w:val="en-US"/>
        </w:rPr>
        <w:t>the powers conferred on the Treasurer under section 10, other than the power conferred under subsection 10(1);</w:t>
      </w:r>
    </w:p>
    <w:p w14:paraId="63A57D77" w14:textId="77777777" w:rsidR="000B1E11" w:rsidRDefault="000B1E11" w:rsidP="00311D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11D96">
        <w:rPr>
          <w:rFonts w:ascii="Times New Roman" w:hAnsi="Times New Roman" w:cs="Times New Roman"/>
          <w:lang w:val="en-US"/>
        </w:rPr>
        <w:tab/>
      </w:r>
      <w:r>
        <w:rPr>
          <w:rFonts w:ascii="Times New Roman" w:hAnsi="Times New Roman" w:cs="Times New Roman"/>
          <w:lang w:val="en-US"/>
        </w:rPr>
        <w:t>the power conferred on the Treasurer under paragraph 8(2)(1).".</w:t>
      </w:r>
    </w:p>
    <w:p w14:paraId="5ECB3B95" w14:textId="77777777" w:rsidR="000B1E11" w:rsidRDefault="000B1E11" w:rsidP="00311D9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4—MISCELLANEOUS</w:t>
      </w:r>
    </w:p>
    <w:p w14:paraId="35B9BEE9" w14:textId="77777777" w:rsidR="000B1E11" w:rsidRDefault="000B1E11" w:rsidP="00311D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w:t>
      </w:r>
    </w:p>
    <w:p w14:paraId="31DDCD2F" w14:textId="77777777" w:rsidR="000B1E11" w:rsidRDefault="000B1E11" w:rsidP="00311D9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The </w:t>
      </w:r>
      <w:r>
        <w:rPr>
          <w:rFonts w:ascii="Times New Roman" w:hAnsi="Times New Roman" w:cs="Times New Roman"/>
          <w:i/>
          <w:iCs/>
          <w:lang w:val="en-US"/>
        </w:rPr>
        <w:t xml:space="preserve">Special Employment-related Programs Act 1982 </w:t>
      </w:r>
      <w:r>
        <w:rPr>
          <w:rFonts w:ascii="Times New Roman" w:hAnsi="Times New Roman" w:cs="Times New Roman"/>
          <w:lang w:val="en-US"/>
        </w:rPr>
        <w:t>is repealed.</w:t>
      </w:r>
    </w:p>
    <w:p w14:paraId="25154411" w14:textId="77777777" w:rsidR="00311D96" w:rsidRDefault="00311D96" w:rsidP="00311D96">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__________________________________________________________________________________</w:t>
      </w:r>
    </w:p>
    <w:p w14:paraId="3BE0F84C" w14:textId="77777777" w:rsidR="000B1E11" w:rsidRDefault="000B1E11" w:rsidP="00311D9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NOTES</w:t>
      </w:r>
    </w:p>
    <w:p w14:paraId="40A25752" w14:textId="77777777" w:rsidR="000B1E11" w:rsidRPr="005160C3" w:rsidRDefault="000B1E11" w:rsidP="00311D96">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5160C3">
        <w:rPr>
          <w:rFonts w:ascii="Times New Roman" w:hAnsi="Times New Roman" w:cs="Times New Roman"/>
          <w:sz w:val="20"/>
          <w:lang w:val="en-US"/>
        </w:rPr>
        <w:t>1.</w:t>
      </w:r>
      <w:r w:rsidR="00311D96" w:rsidRPr="005160C3">
        <w:rPr>
          <w:rFonts w:ascii="Times New Roman" w:hAnsi="Times New Roman" w:cs="Times New Roman"/>
          <w:sz w:val="20"/>
          <w:lang w:val="en-US"/>
        </w:rPr>
        <w:tab/>
      </w:r>
      <w:r w:rsidRPr="005160C3">
        <w:rPr>
          <w:rFonts w:ascii="Times New Roman" w:hAnsi="Times New Roman" w:cs="Times New Roman"/>
          <w:sz w:val="20"/>
          <w:lang w:val="en-US"/>
        </w:rPr>
        <w:t>No. 95, 1965, as amended. For previous amendments, see No. 4, 1969; No. 216, 1973; No. 17, 1980; No. 11, 1981; and No. 141, 1987.</w:t>
      </w:r>
    </w:p>
    <w:p w14:paraId="2EFCCB38" w14:textId="77777777" w:rsidR="000B1E11" w:rsidRPr="005160C3" w:rsidRDefault="000B1E11" w:rsidP="00311D96">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5160C3">
        <w:rPr>
          <w:rFonts w:ascii="Times New Roman" w:hAnsi="Times New Roman" w:cs="Times New Roman"/>
          <w:sz w:val="20"/>
          <w:lang w:val="en-US"/>
        </w:rPr>
        <w:t>2.</w:t>
      </w:r>
      <w:r w:rsidR="00311D96" w:rsidRPr="005160C3">
        <w:rPr>
          <w:rFonts w:ascii="Times New Roman" w:hAnsi="Times New Roman" w:cs="Times New Roman"/>
          <w:sz w:val="20"/>
          <w:lang w:val="en-US"/>
        </w:rPr>
        <w:tab/>
      </w:r>
      <w:r w:rsidRPr="005160C3">
        <w:rPr>
          <w:rFonts w:ascii="Times New Roman" w:hAnsi="Times New Roman" w:cs="Times New Roman"/>
          <w:sz w:val="20"/>
          <w:lang w:val="en-US"/>
        </w:rPr>
        <w:t>No. 36, 1974, as amended. For previous amendments, see Nos. 37 and 157, 1976; No. 92, 1981; and No. 63, 1984.</w:t>
      </w:r>
    </w:p>
    <w:p w14:paraId="330CE26F" w14:textId="77777777" w:rsidR="00311D96" w:rsidRPr="005160C3" w:rsidRDefault="000B1E11" w:rsidP="00311D96">
      <w:pPr>
        <w:autoSpaceDE w:val="0"/>
        <w:autoSpaceDN w:val="0"/>
        <w:adjustRightInd w:val="0"/>
        <w:spacing w:before="120" w:after="0" w:line="240" w:lineRule="auto"/>
        <w:jc w:val="both"/>
        <w:rPr>
          <w:rFonts w:ascii="Times New Roman" w:hAnsi="Times New Roman" w:cs="Times New Roman"/>
          <w:i/>
          <w:iCs/>
          <w:sz w:val="20"/>
          <w:lang w:val="en-US"/>
        </w:rPr>
      </w:pPr>
      <w:r w:rsidRPr="005160C3">
        <w:rPr>
          <w:rFonts w:ascii="Times New Roman" w:hAnsi="Times New Roman" w:cs="Times New Roman"/>
          <w:iCs/>
          <w:sz w:val="20"/>
          <w:lang w:val="en-US"/>
        </w:rPr>
        <w:t>[</w:t>
      </w:r>
      <w:r w:rsidRPr="005160C3">
        <w:rPr>
          <w:rFonts w:ascii="Times New Roman" w:hAnsi="Times New Roman" w:cs="Times New Roman"/>
          <w:i/>
          <w:iCs/>
          <w:sz w:val="20"/>
          <w:lang w:val="en-US"/>
        </w:rPr>
        <w:t>Minister's second reading speech made in—</w:t>
      </w:r>
    </w:p>
    <w:p w14:paraId="105793EB" w14:textId="77777777" w:rsidR="00311D96" w:rsidRPr="005160C3" w:rsidRDefault="000B1E11" w:rsidP="00311D96">
      <w:pPr>
        <w:autoSpaceDE w:val="0"/>
        <w:autoSpaceDN w:val="0"/>
        <w:adjustRightInd w:val="0"/>
        <w:spacing w:after="0" w:line="240" w:lineRule="auto"/>
        <w:ind w:left="720"/>
        <w:jc w:val="both"/>
        <w:rPr>
          <w:rFonts w:ascii="Times New Roman" w:hAnsi="Times New Roman" w:cs="Times New Roman"/>
          <w:i/>
          <w:iCs/>
          <w:sz w:val="20"/>
          <w:lang w:val="en-US"/>
        </w:rPr>
      </w:pPr>
      <w:r w:rsidRPr="005160C3">
        <w:rPr>
          <w:rFonts w:ascii="Times New Roman" w:hAnsi="Times New Roman" w:cs="Times New Roman"/>
          <w:i/>
          <w:iCs/>
          <w:sz w:val="20"/>
          <w:lang w:val="en-US"/>
        </w:rPr>
        <w:t>House of Representatives on 10 October 1991</w:t>
      </w:r>
    </w:p>
    <w:p w14:paraId="0AD25ED0" w14:textId="77777777" w:rsidR="000B1E11" w:rsidRPr="005160C3" w:rsidRDefault="000B1E11" w:rsidP="00311D96">
      <w:pPr>
        <w:autoSpaceDE w:val="0"/>
        <w:autoSpaceDN w:val="0"/>
        <w:adjustRightInd w:val="0"/>
        <w:spacing w:after="0" w:line="240" w:lineRule="auto"/>
        <w:ind w:left="720"/>
        <w:jc w:val="both"/>
        <w:rPr>
          <w:rFonts w:ascii="Times New Roman" w:hAnsi="Times New Roman" w:cs="Times New Roman"/>
          <w:i/>
          <w:iCs/>
          <w:sz w:val="20"/>
          <w:lang w:val="en-US"/>
        </w:rPr>
      </w:pPr>
      <w:r w:rsidRPr="005160C3">
        <w:rPr>
          <w:rFonts w:ascii="Times New Roman" w:hAnsi="Times New Roman" w:cs="Times New Roman"/>
          <w:i/>
          <w:iCs/>
          <w:sz w:val="20"/>
          <w:lang w:val="en-US"/>
        </w:rPr>
        <w:t>Senate on 12 November 1991</w:t>
      </w:r>
      <w:r w:rsidRPr="005160C3">
        <w:rPr>
          <w:rFonts w:ascii="Times New Roman" w:hAnsi="Times New Roman" w:cs="Times New Roman"/>
          <w:iCs/>
          <w:sz w:val="20"/>
          <w:lang w:val="en-US"/>
        </w:rPr>
        <w:t>]</w:t>
      </w:r>
    </w:p>
    <w:sectPr w:rsidR="000B1E11" w:rsidRPr="005160C3" w:rsidSect="00944C2E">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02F0C" w15:done="0"/>
  <w15:commentEx w15:paraId="561303D6" w15:done="0"/>
  <w15:commentEx w15:paraId="3F8FB6AB" w15:done="0"/>
  <w15:commentEx w15:paraId="56CAEEC7" w15:done="0"/>
  <w15:commentEx w15:paraId="606A4D46" w15:done="0"/>
  <w15:commentEx w15:paraId="7E5BF861" w15:done="0"/>
  <w15:commentEx w15:paraId="3540EED1" w15:done="0"/>
  <w15:commentEx w15:paraId="23A4C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02F0C" w16cid:durableId="209A4D36"/>
  <w16cid:commentId w16cid:paraId="561303D6" w16cid:durableId="209A4D3F"/>
  <w16cid:commentId w16cid:paraId="3F8FB6AB" w16cid:durableId="209A4D60"/>
  <w16cid:commentId w16cid:paraId="56CAEEC7" w16cid:durableId="209A4D58"/>
  <w16cid:commentId w16cid:paraId="606A4D46" w16cid:durableId="209A4D89"/>
  <w16cid:commentId w16cid:paraId="7E5BF861" w16cid:durableId="209A4D91"/>
  <w16cid:commentId w16cid:paraId="3540EED1" w16cid:durableId="209A4DE0"/>
  <w16cid:commentId w16cid:paraId="23A4C0C8" w16cid:durableId="209A4D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99258" w14:textId="77777777" w:rsidR="005F67EB" w:rsidRDefault="005F67EB" w:rsidP="00944C2E">
      <w:pPr>
        <w:spacing w:after="0" w:line="240" w:lineRule="auto"/>
      </w:pPr>
      <w:r>
        <w:separator/>
      </w:r>
    </w:p>
  </w:endnote>
  <w:endnote w:type="continuationSeparator" w:id="0">
    <w:p w14:paraId="3AEC85D5" w14:textId="77777777" w:rsidR="005F67EB" w:rsidRDefault="005F67EB" w:rsidP="0094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F68FB" w14:textId="77777777" w:rsidR="005F67EB" w:rsidRDefault="005F67EB" w:rsidP="00944C2E">
      <w:pPr>
        <w:spacing w:after="0" w:line="240" w:lineRule="auto"/>
      </w:pPr>
      <w:r>
        <w:separator/>
      </w:r>
    </w:p>
  </w:footnote>
  <w:footnote w:type="continuationSeparator" w:id="0">
    <w:p w14:paraId="5B871C97" w14:textId="77777777" w:rsidR="005F67EB" w:rsidRDefault="005F67EB" w:rsidP="00944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3EAE5" w14:textId="77777777" w:rsidR="00944C2E" w:rsidRDefault="00944C2E" w:rsidP="00944C2E">
    <w:pPr>
      <w:pStyle w:val="Header"/>
      <w:tabs>
        <w:tab w:val="clear" w:pos="4513"/>
        <w:tab w:val="center" w:pos="3960"/>
      </w:tabs>
      <w:jc w:val="center"/>
    </w:pPr>
    <w:r>
      <w:rPr>
        <w:rFonts w:ascii="Times New Roman" w:hAnsi="Times New Roman" w:cs="Times New Roman"/>
        <w:i/>
        <w:iCs/>
      </w:rPr>
      <w:t>Financial Legislation Amendment</w:t>
    </w:r>
    <w:r>
      <w:rPr>
        <w:rFonts w:ascii="Times New Roman" w:hAnsi="Times New Roman" w:cs="Times New Roman"/>
        <w:i/>
        <w:iCs/>
      </w:rPr>
      <w:tab/>
      <w:t>No. 11,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11"/>
    <w:rsid w:val="000B1E11"/>
    <w:rsid w:val="002779AF"/>
    <w:rsid w:val="00280011"/>
    <w:rsid w:val="00311D96"/>
    <w:rsid w:val="0039760A"/>
    <w:rsid w:val="005160C3"/>
    <w:rsid w:val="0058227E"/>
    <w:rsid w:val="005F67EB"/>
    <w:rsid w:val="00872BBF"/>
    <w:rsid w:val="00944C2E"/>
    <w:rsid w:val="009630C3"/>
    <w:rsid w:val="00AA7ACE"/>
    <w:rsid w:val="00BC622C"/>
    <w:rsid w:val="00BD575B"/>
    <w:rsid w:val="00DB32FE"/>
    <w:rsid w:val="00E00725"/>
    <w:rsid w:val="00EB09CF"/>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11"/>
    <w:rPr>
      <w:rFonts w:ascii="Tahoma" w:hAnsi="Tahoma" w:cs="Tahoma"/>
      <w:sz w:val="16"/>
      <w:szCs w:val="16"/>
    </w:rPr>
  </w:style>
  <w:style w:type="paragraph" w:styleId="Header">
    <w:name w:val="header"/>
    <w:basedOn w:val="Normal"/>
    <w:link w:val="HeaderChar"/>
    <w:uiPriority w:val="99"/>
    <w:unhideWhenUsed/>
    <w:rsid w:val="00944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2E"/>
  </w:style>
  <w:style w:type="paragraph" w:styleId="Footer">
    <w:name w:val="footer"/>
    <w:basedOn w:val="Normal"/>
    <w:link w:val="FooterChar"/>
    <w:uiPriority w:val="99"/>
    <w:unhideWhenUsed/>
    <w:rsid w:val="00944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2E"/>
  </w:style>
  <w:style w:type="character" w:styleId="CommentReference">
    <w:name w:val="annotation reference"/>
    <w:basedOn w:val="DefaultParagraphFont"/>
    <w:uiPriority w:val="99"/>
    <w:semiHidden/>
    <w:unhideWhenUsed/>
    <w:rsid w:val="009630C3"/>
    <w:rPr>
      <w:sz w:val="16"/>
      <w:szCs w:val="16"/>
    </w:rPr>
  </w:style>
  <w:style w:type="paragraph" w:styleId="CommentText">
    <w:name w:val="annotation text"/>
    <w:basedOn w:val="Normal"/>
    <w:link w:val="CommentTextChar"/>
    <w:uiPriority w:val="99"/>
    <w:semiHidden/>
    <w:unhideWhenUsed/>
    <w:rsid w:val="009630C3"/>
    <w:pPr>
      <w:spacing w:line="240" w:lineRule="auto"/>
    </w:pPr>
    <w:rPr>
      <w:sz w:val="20"/>
      <w:szCs w:val="20"/>
    </w:rPr>
  </w:style>
  <w:style w:type="character" w:customStyle="1" w:styleId="CommentTextChar">
    <w:name w:val="Comment Text Char"/>
    <w:basedOn w:val="DefaultParagraphFont"/>
    <w:link w:val="CommentText"/>
    <w:uiPriority w:val="99"/>
    <w:semiHidden/>
    <w:rsid w:val="009630C3"/>
    <w:rPr>
      <w:sz w:val="20"/>
      <w:szCs w:val="20"/>
    </w:rPr>
  </w:style>
  <w:style w:type="paragraph" w:styleId="CommentSubject">
    <w:name w:val="annotation subject"/>
    <w:basedOn w:val="CommentText"/>
    <w:next w:val="CommentText"/>
    <w:link w:val="CommentSubjectChar"/>
    <w:uiPriority w:val="99"/>
    <w:semiHidden/>
    <w:unhideWhenUsed/>
    <w:rsid w:val="009630C3"/>
    <w:rPr>
      <w:b/>
      <w:bCs/>
    </w:rPr>
  </w:style>
  <w:style w:type="character" w:customStyle="1" w:styleId="CommentSubjectChar">
    <w:name w:val="Comment Subject Char"/>
    <w:basedOn w:val="CommentTextChar"/>
    <w:link w:val="CommentSubject"/>
    <w:uiPriority w:val="99"/>
    <w:semiHidden/>
    <w:rsid w:val="009630C3"/>
    <w:rPr>
      <w:b/>
      <w:bCs/>
      <w:sz w:val="20"/>
      <w:szCs w:val="20"/>
    </w:rPr>
  </w:style>
  <w:style w:type="paragraph" w:styleId="Revision">
    <w:name w:val="Revision"/>
    <w:hidden/>
    <w:uiPriority w:val="99"/>
    <w:semiHidden/>
    <w:rsid w:val="00E007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11"/>
    <w:rPr>
      <w:rFonts w:ascii="Tahoma" w:hAnsi="Tahoma" w:cs="Tahoma"/>
      <w:sz w:val="16"/>
      <w:szCs w:val="16"/>
    </w:rPr>
  </w:style>
  <w:style w:type="paragraph" w:styleId="Header">
    <w:name w:val="header"/>
    <w:basedOn w:val="Normal"/>
    <w:link w:val="HeaderChar"/>
    <w:uiPriority w:val="99"/>
    <w:unhideWhenUsed/>
    <w:rsid w:val="00944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2E"/>
  </w:style>
  <w:style w:type="paragraph" w:styleId="Footer">
    <w:name w:val="footer"/>
    <w:basedOn w:val="Normal"/>
    <w:link w:val="FooterChar"/>
    <w:uiPriority w:val="99"/>
    <w:unhideWhenUsed/>
    <w:rsid w:val="00944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2E"/>
  </w:style>
  <w:style w:type="character" w:styleId="CommentReference">
    <w:name w:val="annotation reference"/>
    <w:basedOn w:val="DefaultParagraphFont"/>
    <w:uiPriority w:val="99"/>
    <w:semiHidden/>
    <w:unhideWhenUsed/>
    <w:rsid w:val="009630C3"/>
    <w:rPr>
      <w:sz w:val="16"/>
      <w:szCs w:val="16"/>
    </w:rPr>
  </w:style>
  <w:style w:type="paragraph" w:styleId="CommentText">
    <w:name w:val="annotation text"/>
    <w:basedOn w:val="Normal"/>
    <w:link w:val="CommentTextChar"/>
    <w:uiPriority w:val="99"/>
    <w:semiHidden/>
    <w:unhideWhenUsed/>
    <w:rsid w:val="009630C3"/>
    <w:pPr>
      <w:spacing w:line="240" w:lineRule="auto"/>
    </w:pPr>
    <w:rPr>
      <w:sz w:val="20"/>
      <w:szCs w:val="20"/>
    </w:rPr>
  </w:style>
  <w:style w:type="character" w:customStyle="1" w:styleId="CommentTextChar">
    <w:name w:val="Comment Text Char"/>
    <w:basedOn w:val="DefaultParagraphFont"/>
    <w:link w:val="CommentText"/>
    <w:uiPriority w:val="99"/>
    <w:semiHidden/>
    <w:rsid w:val="009630C3"/>
    <w:rPr>
      <w:sz w:val="20"/>
      <w:szCs w:val="20"/>
    </w:rPr>
  </w:style>
  <w:style w:type="paragraph" w:styleId="CommentSubject">
    <w:name w:val="annotation subject"/>
    <w:basedOn w:val="CommentText"/>
    <w:next w:val="CommentText"/>
    <w:link w:val="CommentSubjectChar"/>
    <w:uiPriority w:val="99"/>
    <w:semiHidden/>
    <w:unhideWhenUsed/>
    <w:rsid w:val="009630C3"/>
    <w:rPr>
      <w:b/>
      <w:bCs/>
    </w:rPr>
  </w:style>
  <w:style w:type="character" w:customStyle="1" w:styleId="CommentSubjectChar">
    <w:name w:val="Comment Subject Char"/>
    <w:basedOn w:val="CommentTextChar"/>
    <w:link w:val="CommentSubject"/>
    <w:uiPriority w:val="99"/>
    <w:semiHidden/>
    <w:rsid w:val="009630C3"/>
    <w:rPr>
      <w:b/>
      <w:bCs/>
      <w:sz w:val="20"/>
      <w:szCs w:val="20"/>
    </w:rPr>
  </w:style>
  <w:style w:type="paragraph" w:styleId="Revision">
    <w:name w:val="Revision"/>
    <w:hidden/>
    <w:uiPriority w:val="99"/>
    <w:semiHidden/>
    <w:rsid w:val="00E00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2019-05-30T02:42:00Z</dcterms:created>
  <dcterms:modified xsi:type="dcterms:W3CDTF">2019-10-21T22:32:00Z</dcterms:modified>
</cp:coreProperties>
</file>