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570FE" w14:textId="77777777" w:rsidR="00233337" w:rsidRPr="007B5687" w:rsidRDefault="00610F42" w:rsidP="007B5687">
      <w:pPr>
        <w:jc w:val="center"/>
        <w:rPr>
          <w:sz w:val="22"/>
          <w:szCs w:val="24"/>
        </w:rPr>
      </w:pPr>
      <w:r w:rsidRPr="007B5687">
        <w:rPr>
          <w:noProof/>
          <w:sz w:val="22"/>
          <w:szCs w:val="24"/>
          <w:lang w:val="en-AU" w:eastAsia="en-AU"/>
        </w:rPr>
        <w:drawing>
          <wp:inline distT="0" distB="0" distL="0" distR="0" wp14:anchorId="06B2566F" wp14:editId="02AA9BAC">
            <wp:extent cx="1348740" cy="9906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8740" cy="990600"/>
                    </a:xfrm>
                    <a:prstGeom prst="rect">
                      <a:avLst/>
                    </a:prstGeom>
                    <a:noFill/>
                    <a:ln>
                      <a:noFill/>
                    </a:ln>
                  </pic:spPr>
                </pic:pic>
              </a:graphicData>
            </a:graphic>
          </wp:inline>
        </w:drawing>
      </w:r>
    </w:p>
    <w:p w14:paraId="19CC83B6" w14:textId="77777777" w:rsidR="00233337" w:rsidRPr="007B5687" w:rsidRDefault="004D0386" w:rsidP="007B5687">
      <w:pPr>
        <w:shd w:val="clear" w:color="auto" w:fill="FFFFFF"/>
        <w:spacing w:before="1608"/>
        <w:ind w:left="1440" w:right="1440"/>
        <w:jc w:val="center"/>
        <w:rPr>
          <w:sz w:val="36"/>
        </w:rPr>
      </w:pPr>
      <w:bookmarkStart w:id="0" w:name="_GoBack"/>
      <w:bookmarkEnd w:id="0"/>
      <w:r w:rsidRPr="007B5687">
        <w:rPr>
          <w:b/>
          <w:bCs/>
          <w:sz w:val="36"/>
          <w:szCs w:val="38"/>
        </w:rPr>
        <w:t>Remuneration and Allowances Legislation Amendment Act 1992</w:t>
      </w:r>
    </w:p>
    <w:p w14:paraId="55E5A2E0" w14:textId="77777777" w:rsidR="00233337" w:rsidRPr="007B5687" w:rsidRDefault="004D0386" w:rsidP="007B5687">
      <w:pPr>
        <w:shd w:val="clear" w:color="auto" w:fill="FFFFFF"/>
        <w:spacing w:before="1306"/>
        <w:jc w:val="center"/>
        <w:rPr>
          <w:sz w:val="28"/>
          <w:szCs w:val="28"/>
        </w:rPr>
      </w:pPr>
      <w:r w:rsidRPr="007B5687">
        <w:rPr>
          <w:b/>
          <w:bCs/>
          <w:sz w:val="28"/>
          <w:szCs w:val="28"/>
        </w:rPr>
        <w:t>No. 52 of 1992</w:t>
      </w:r>
    </w:p>
    <w:p w14:paraId="65A64955" w14:textId="07FCA38F" w:rsidR="00233337" w:rsidRPr="007B5687" w:rsidRDefault="004D0386" w:rsidP="007B5687">
      <w:pPr>
        <w:shd w:val="clear" w:color="auto" w:fill="FFFFFF"/>
        <w:spacing w:before="1358"/>
        <w:jc w:val="center"/>
        <w:rPr>
          <w:sz w:val="24"/>
        </w:rPr>
      </w:pPr>
      <w:r w:rsidRPr="002A038C">
        <w:rPr>
          <w:b/>
          <w:bCs/>
        </w:rPr>
        <w:t>TABLE OF PROVISIONS</w:t>
      </w:r>
    </w:p>
    <w:p w14:paraId="3758398A" w14:textId="5A41E485" w:rsidR="00233337" w:rsidRPr="007B5687" w:rsidRDefault="004D0386" w:rsidP="007B5687">
      <w:pPr>
        <w:shd w:val="clear" w:color="auto" w:fill="FFFFFF"/>
        <w:spacing w:before="120" w:after="120"/>
        <w:jc w:val="center"/>
        <w:rPr>
          <w:sz w:val="22"/>
        </w:rPr>
      </w:pPr>
      <w:r w:rsidRPr="002A038C">
        <w:t>PART 1</w:t>
      </w:r>
      <w:r w:rsidRPr="002A038C">
        <w:rPr>
          <w:rFonts w:eastAsia="Times New Roman"/>
        </w:rPr>
        <w:t>—PRELIMINARY</w:t>
      </w:r>
    </w:p>
    <w:tbl>
      <w:tblPr>
        <w:tblW w:w="5000" w:type="pct"/>
        <w:jc w:val="center"/>
        <w:tblLayout w:type="fixed"/>
        <w:tblCellMar>
          <w:left w:w="40" w:type="dxa"/>
          <w:right w:w="40" w:type="dxa"/>
        </w:tblCellMar>
        <w:tblLook w:val="0000" w:firstRow="0" w:lastRow="0" w:firstColumn="0" w:lastColumn="0" w:noHBand="0" w:noVBand="0"/>
      </w:tblPr>
      <w:tblGrid>
        <w:gridCol w:w="986"/>
        <w:gridCol w:w="8454"/>
      </w:tblGrid>
      <w:tr w:rsidR="00233337" w:rsidRPr="007B5687" w14:paraId="59DA36E5" w14:textId="77777777" w:rsidTr="00D149C1">
        <w:trPr>
          <w:trHeight w:val="20"/>
          <w:jc w:val="center"/>
        </w:trPr>
        <w:tc>
          <w:tcPr>
            <w:tcW w:w="749" w:type="dxa"/>
            <w:tcBorders>
              <w:top w:val="nil"/>
              <w:left w:val="nil"/>
              <w:bottom w:val="nil"/>
              <w:right w:val="nil"/>
            </w:tcBorders>
            <w:shd w:val="clear" w:color="auto" w:fill="FFFFFF"/>
          </w:tcPr>
          <w:p w14:paraId="4EA4400B" w14:textId="77777777" w:rsidR="00233337" w:rsidRPr="007B5687" w:rsidRDefault="004D0386" w:rsidP="007B5687">
            <w:pPr>
              <w:shd w:val="clear" w:color="auto" w:fill="FFFFFF"/>
            </w:pPr>
            <w:r w:rsidRPr="007B5687">
              <w:t>Section</w:t>
            </w:r>
          </w:p>
        </w:tc>
        <w:tc>
          <w:tcPr>
            <w:tcW w:w="6422" w:type="dxa"/>
            <w:tcBorders>
              <w:top w:val="nil"/>
              <w:left w:val="nil"/>
              <w:bottom w:val="nil"/>
              <w:right w:val="nil"/>
            </w:tcBorders>
            <w:shd w:val="clear" w:color="auto" w:fill="FFFFFF"/>
          </w:tcPr>
          <w:p w14:paraId="0E39C8D4" w14:textId="77777777" w:rsidR="00233337" w:rsidRPr="007B5687" w:rsidRDefault="00233337" w:rsidP="007B5687">
            <w:pPr>
              <w:shd w:val="clear" w:color="auto" w:fill="FFFFFF"/>
            </w:pPr>
          </w:p>
        </w:tc>
      </w:tr>
      <w:tr w:rsidR="00233337" w:rsidRPr="007B5687" w14:paraId="0ACDFAB1" w14:textId="77777777" w:rsidTr="00D149C1">
        <w:trPr>
          <w:trHeight w:val="20"/>
          <w:jc w:val="center"/>
        </w:trPr>
        <w:tc>
          <w:tcPr>
            <w:tcW w:w="749" w:type="dxa"/>
            <w:tcBorders>
              <w:top w:val="nil"/>
              <w:left w:val="nil"/>
              <w:bottom w:val="nil"/>
              <w:right w:val="nil"/>
            </w:tcBorders>
            <w:shd w:val="clear" w:color="auto" w:fill="FFFFFF"/>
          </w:tcPr>
          <w:p w14:paraId="2378CCC7" w14:textId="77777777" w:rsidR="00233337" w:rsidRPr="007B5687" w:rsidRDefault="004D0386" w:rsidP="007B5687">
            <w:pPr>
              <w:shd w:val="clear" w:color="auto" w:fill="FFFFFF"/>
              <w:ind w:left="264"/>
            </w:pPr>
            <w:r w:rsidRPr="007B5687">
              <w:t>1.</w:t>
            </w:r>
          </w:p>
        </w:tc>
        <w:tc>
          <w:tcPr>
            <w:tcW w:w="6422" w:type="dxa"/>
            <w:tcBorders>
              <w:top w:val="nil"/>
              <w:left w:val="nil"/>
              <w:bottom w:val="nil"/>
              <w:right w:val="nil"/>
            </w:tcBorders>
            <w:shd w:val="clear" w:color="auto" w:fill="FFFFFF"/>
          </w:tcPr>
          <w:p w14:paraId="6C54C31C" w14:textId="77777777" w:rsidR="00233337" w:rsidRPr="007B5687" w:rsidRDefault="004D0386" w:rsidP="007B5687">
            <w:pPr>
              <w:shd w:val="clear" w:color="auto" w:fill="FFFFFF"/>
              <w:ind w:left="106"/>
            </w:pPr>
            <w:r w:rsidRPr="007B5687">
              <w:t>Short title</w:t>
            </w:r>
          </w:p>
        </w:tc>
      </w:tr>
      <w:tr w:rsidR="00233337" w:rsidRPr="007B5687" w14:paraId="257F6CA0" w14:textId="77777777" w:rsidTr="00D149C1">
        <w:trPr>
          <w:trHeight w:val="20"/>
          <w:jc w:val="center"/>
        </w:trPr>
        <w:tc>
          <w:tcPr>
            <w:tcW w:w="749" w:type="dxa"/>
            <w:tcBorders>
              <w:top w:val="nil"/>
              <w:left w:val="nil"/>
              <w:bottom w:val="nil"/>
              <w:right w:val="nil"/>
            </w:tcBorders>
            <w:shd w:val="clear" w:color="auto" w:fill="FFFFFF"/>
          </w:tcPr>
          <w:p w14:paraId="1B1712F9" w14:textId="77777777" w:rsidR="00233337" w:rsidRPr="007B5687" w:rsidRDefault="004D0386" w:rsidP="007B5687">
            <w:pPr>
              <w:shd w:val="clear" w:color="auto" w:fill="FFFFFF"/>
              <w:ind w:left="250"/>
            </w:pPr>
            <w:r w:rsidRPr="007B5687">
              <w:t>2.</w:t>
            </w:r>
          </w:p>
        </w:tc>
        <w:tc>
          <w:tcPr>
            <w:tcW w:w="6422" w:type="dxa"/>
            <w:tcBorders>
              <w:top w:val="nil"/>
              <w:left w:val="nil"/>
              <w:bottom w:val="nil"/>
              <w:right w:val="nil"/>
            </w:tcBorders>
            <w:shd w:val="clear" w:color="auto" w:fill="FFFFFF"/>
          </w:tcPr>
          <w:p w14:paraId="5F3F968C" w14:textId="77777777" w:rsidR="00233337" w:rsidRPr="007B5687" w:rsidRDefault="004D0386" w:rsidP="007B5687">
            <w:pPr>
              <w:shd w:val="clear" w:color="auto" w:fill="FFFFFF"/>
              <w:ind w:left="110"/>
            </w:pPr>
            <w:r w:rsidRPr="007B5687">
              <w:t>Commencement</w:t>
            </w:r>
          </w:p>
        </w:tc>
      </w:tr>
      <w:tr w:rsidR="00233337" w:rsidRPr="007B5687" w14:paraId="0CF31742" w14:textId="77777777" w:rsidTr="00D149C1">
        <w:trPr>
          <w:trHeight w:val="20"/>
          <w:jc w:val="center"/>
        </w:trPr>
        <w:tc>
          <w:tcPr>
            <w:tcW w:w="749" w:type="dxa"/>
            <w:tcBorders>
              <w:top w:val="nil"/>
              <w:left w:val="nil"/>
              <w:bottom w:val="nil"/>
              <w:right w:val="nil"/>
            </w:tcBorders>
            <w:shd w:val="clear" w:color="auto" w:fill="FFFFFF"/>
          </w:tcPr>
          <w:p w14:paraId="247701F4" w14:textId="77777777" w:rsidR="00233337" w:rsidRPr="007B5687" w:rsidRDefault="00233337" w:rsidP="007B5687">
            <w:pPr>
              <w:shd w:val="clear" w:color="auto" w:fill="FFFFFF"/>
            </w:pPr>
          </w:p>
        </w:tc>
        <w:tc>
          <w:tcPr>
            <w:tcW w:w="6422" w:type="dxa"/>
            <w:tcBorders>
              <w:top w:val="nil"/>
              <w:left w:val="nil"/>
              <w:bottom w:val="nil"/>
              <w:right w:val="nil"/>
            </w:tcBorders>
            <w:shd w:val="clear" w:color="auto" w:fill="FFFFFF"/>
          </w:tcPr>
          <w:p w14:paraId="0492C097" w14:textId="77777777" w:rsidR="00233337" w:rsidRPr="007B5687" w:rsidRDefault="004D0386" w:rsidP="007B5687">
            <w:pPr>
              <w:shd w:val="clear" w:color="auto" w:fill="FFFFFF"/>
              <w:spacing w:before="120"/>
              <w:jc w:val="center"/>
            </w:pPr>
            <w:r w:rsidRPr="007B5687">
              <w:t>PART 2</w:t>
            </w:r>
            <w:r w:rsidRPr="007B5687">
              <w:rPr>
                <w:rFonts w:eastAsia="Times New Roman"/>
              </w:rPr>
              <w:t>—AMENDMENT OF THE INDUSTRIAL RELATIONS ACT 1988</w:t>
            </w:r>
          </w:p>
        </w:tc>
      </w:tr>
      <w:tr w:rsidR="00233337" w:rsidRPr="007B5687" w14:paraId="3D7E412B" w14:textId="77777777" w:rsidTr="00D149C1">
        <w:trPr>
          <w:trHeight w:val="20"/>
          <w:jc w:val="center"/>
        </w:trPr>
        <w:tc>
          <w:tcPr>
            <w:tcW w:w="749" w:type="dxa"/>
            <w:tcBorders>
              <w:top w:val="nil"/>
              <w:left w:val="nil"/>
              <w:bottom w:val="nil"/>
              <w:right w:val="nil"/>
            </w:tcBorders>
            <w:shd w:val="clear" w:color="auto" w:fill="FFFFFF"/>
          </w:tcPr>
          <w:p w14:paraId="64CFED81" w14:textId="77777777" w:rsidR="00233337" w:rsidRPr="007B5687" w:rsidRDefault="004D0386" w:rsidP="007B5687">
            <w:pPr>
              <w:shd w:val="clear" w:color="auto" w:fill="FFFFFF"/>
              <w:ind w:left="254"/>
            </w:pPr>
            <w:r w:rsidRPr="007B5687">
              <w:t>3.</w:t>
            </w:r>
          </w:p>
        </w:tc>
        <w:tc>
          <w:tcPr>
            <w:tcW w:w="6422" w:type="dxa"/>
            <w:tcBorders>
              <w:top w:val="nil"/>
              <w:left w:val="nil"/>
              <w:bottom w:val="nil"/>
              <w:right w:val="nil"/>
            </w:tcBorders>
            <w:shd w:val="clear" w:color="auto" w:fill="FFFFFF"/>
          </w:tcPr>
          <w:p w14:paraId="17D7665A" w14:textId="77777777" w:rsidR="00233337" w:rsidRPr="007B5687" w:rsidRDefault="004D0386" w:rsidP="007B5687">
            <w:pPr>
              <w:shd w:val="clear" w:color="auto" w:fill="FFFFFF"/>
              <w:ind w:left="115"/>
            </w:pPr>
            <w:r w:rsidRPr="007B5687">
              <w:t>Principal Act</w:t>
            </w:r>
          </w:p>
        </w:tc>
      </w:tr>
      <w:tr w:rsidR="00233337" w:rsidRPr="007B5687" w14:paraId="7C675A91" w14:textId="77777777" w:rsidTr="00D149C1">
        <w:trPr>
          <w:trHeight w:val="20"/>
          <w:jc w:val="center"/>
        </w:trPr>
        <w:tc>
          <w:tcPr>
            <w:tcW w:w="749" w:type="dxa"/>
            <w:tcBorders>
              <w:top w:val="nil"/>
              <w:left w:val="nil"/>
              <w:bottom w:val="nil"/>
              <w:right w:val="nil"/>
            </w:tcBorders>
            <w:shd w:val="clear" w:color="auto" w:fill="FFFFFF"/>
          </w:tcPr>
          <w:p w14:paraId="2F96EA7C" w14:textId="77777777" w:rsidR="00233337" w:rsidRPr="007B5687" w:rsidRDefault="004D0386" w:rsidP="007B5687">
            <w:pPr>
              <w:shd w:val="clear" w:color="auto" w:fill="FFFFFF"/>
              <w:ind w:left="245"/>
            </w:pPr>
            <w:r w:rsidRPr="007B5687">
              <w:t>4.</w:t>
            </w:r>
          </w:p>
        </w:tc>
        <w:tc>
          <w:tcPr>
            <w:tcW w:w="6422" w:type="dxa"/>
            <w:tcBorders>
              <w:top w:val="nil"/>
              <w:left w:val="nil"/>
              <w:bottom w:val="nil"/>
              <w:right w:val="nil"/>
            </w:tcBorders>
            <w:shd w:val="clear" w:color="auto" w:fill="FFFFFF"/>
          </w:tcPr>
          <w:p w14:paraId="4BAE650C" w14:textId="77777777" w:rsidR="00233337" w:rsidRPr="007B5687" w:rsidRDefault="004D0386" w:rsidP="007B5687">
            <w:pPr>
              <w:shd w:val="clear" w:color="auto" w:fill="FFFFFF"/>
              <w:ind w:left="110"/>
            </w:pPr>
            <w:r w:rsidRPr="007B5687">
              <w:t>Performance of duties on part-time basis</w:t>
            </w:r>
          </w:p>
        </w:tc>
      </w:tr>
      <w:tr w:rsidR="00233337" w:rsidRPr="007B5687" w14:paraId="57C7C097" w14:textId="77777777" w:rsidTr="00D149C1">
        <w:trPr>
          <w:trHeight w:val="20"/>
          <w:jc w:val="center"/>
        </w:trPr>
        <w:tc>
          <w:tcPr>
            <w:tcW w:w="749" w:type="dxa"/>
            <w:tcBorders>
              <w:top w:val="nil"/>
              <w:left w:val="nil"/>
              <w:bottom w:val="nil"/>
              <w:right w:val="nil"/>
            </w:tcBorders>
            <w:shd w:val="clear" w:color="auto" w:fill="FFFFFF"/>
          </w:tcPr>
          <w:p w14:paraId="240A6B62" w14:textId="77777777" w:rsidR="00233337" w:rsidRPr="007B5687" w:rsidRDefault="004D0386" w:rsidP="007B5687">
            <w:pPr>
              <w:shd w:val="clear" w:color="auto" w:fill="FFFFFF"/>
              <w:ind w:left="259"/>
            </w:pPr>
            <w:r w:rsidRPr="007B5687">
              <w:t>5.</w:t>
            </w:r>
          </w:p>
        </w:tc>
        <w:tc>
          <w:tcPr>
            <w:tcW w:w="6422" w:type="dxa"/>
            <w:tcBorders>
              <w:top w:val="nil"/>
              <w:left w:val="nil"/>
              <w:bottom w:val="nil"/>
              <w:right w:val="nil"/>
            </w:tcBorders>
            <w:shd w:val="clear" w:color="auto" w:fill="FFFFFF"/>
          </w:tcPr>
          <w:p w14:paraId="3EC64812" w14:textId="77777777" w:rsidR="00233337" w:rsidRPr="007B5687" w:rsidRDefault="004D0386" w:rsidP="007B5687">
            <w:pPr>
              <w:shd w:val="clear" w:color="auto" w:fill="FFFFFF"/>
              <w:ind w:left="115"/>
            </w:pPr>
            <w:r w:rsidRPr="007B5687">
              <w:t>Remuneration and allowances of Presidential Members etc.</w:t>
            </w:r>
          </w:p>
        </w:tc>
      </w:tr>
      <w:tr w:rsidR="00233337" w:rsidRPr="007B5687" w14:paraId="63899A8B" w14:textId="77777777" w:rsidTr="00D149C1">
        <w:trPr>
          <w:trHeight w:val="20"/>
          <w:jc w:val="center"/>
        </w:trPr>
        <w:tc>
          <w:tcPr>
            <w:tcW w:w="749" w:type="dxa"/>
            <w:tcBorders>
              <w:top w:val="nil"/>
              <w:left w:val="nil"/>
              <w:bottom w:val="nil"/>
              <w:right w:val="nil"/>
            </w:tcBorders>
            <w:shd w:val="clear" w:color="auto" w:fill="FFFFFF"/>
          </w:tcPr>
          <w:p w14:paraId="253449D5" w14:textId="77777777" w:rsidR="00233337" w:rsidRPr="007B5687" w:rsidRDefault="004D0386" w:rsidP="007B5687">
            <w:pPr>
              <w:shd w:val="clear" w:color="auto" w:fill="FFFFFF"/>
              <w:ind w:left="250"/>
            </w:pPr>
            <w:r w:rsidRPr="007B5687">
              <w:t>6.</w:t>
            </w:r>
          </w:p>
        </w:tc>
        <w:tc>
          <w:tcPr>
            <w:tcW w:w="6422" w:type="dxa"/>
            <w:tcBorders>
              <w:top w:val="nil"/>
              <w:left w:val="nil"/>
              <w:bottom w:val="nil"/>
              <w:right w:val="nil"/>
            </w:tcBorders>
            <w:shd w:val="clear" w:color="auto" w:fill="FFFFFF"/>
          </w:tcPr>
          <w:p w14:paraId="62013636" w14:textId="77777777" w:rsidR="00233337" w:rsidRPr="007B5687" w:rsidRDefault="004D0386" w:rsidP="007B5687">
            <w:pPr>
              <w:shd w:val="clear" w:color="auto" w:fill="FFFFFF"/>
              <w:ind w:left="110"/>
            </w:pPr>
            <w:r w:rsidRPr="007B5687">
              <w:t>Repeal of section 23 and substitution of new section:</w:t>
            </w:r>
          </w:p>
        </w:tc>
      </w:tr>
      <w:tr w:rsidR="00233337" w:rsidRPr="007B5687" w14:paraId="617DCEE5" w14:textId="77777777" w:rsidTr="00D149C1">
        <w:trPr>
          <w:trHeight w:val="20"/>
          <w:jc w:val="center"/>
        </w:trPr>
        <w:tc>
          <w:tcPr>
            <w:tcW w:w="749" w:type="dxa"/>
            <w:tcBorders>
              <w:top w:val="nil"/>
              <w:left w:val="nil"/>
              <w:bottom w:val="nil"/>
              <w:right w:val="nil"/>
            </w:tcBorders>
            <w:shd w:val="clear" w:color="auto" w:fill="FFFFFF"/>
          </w:tcPr>
          <w:p w14:paraId="30FABA09" w14:textId="77777777" w:rsidR="00233337" w:rsidRPr="007B5687" w:rsidRDefault="00233337" w:rsidP="007B5687">
            <w:pPr>
              <w:shd w:val="clear" w:color="auto" w:fill="FFFFFF"/>
            </w:pPr>
          </w:p>
        </w:tc>
        <w:tc>
          <w:tcPr>
            <w:tcW w:w="6422" w:type="dxa"/>
            <w:tcBorders>
              <w:top w:val="nil"/>
              <w:left w:val="nil"/>
              <w:bottom w:val="nil"/>
              <w:right w:val="nil"/>
            </w:tcBorders>
            <w:shd w:val="clear" w:color="auto" w:fill="FFFFFF"/>
          </w:tcPr>
          <w:p w14:paraId="1DBFC88F" w14:textId="77777777" w:rsidR="00233337" w:rsidRPr="007B5687" w:rsidRDefault="004D0386" w:rsidP="007B5687">
            <w:pPr>
              <w:shd w:val="clear" w:color="auto" w:fill="FFFFFF"/>
              <w:tabs>
                <w:tab w:val="left" w:pos="904"/>
              </w:tabs>
              <w:ind w:left="370"/>
            </w:pPr>
            <w:r w:rsidRPr="007B5687">
              <w:t>23.</w:t>
            </w:r>
            <w:r w:rsidR="00D149C1" w:rsidRPr="007B5687">
              <w:tab/>
            </w:r>
            <w:r w:rsidRPr="007B5687">
              <w:t>Remuneration and allowances of Commissioners</w:t>
            </w:r>
          </w:p>
        </w:tc>
      </w:tr>
      <w:tr w:rsidR="00233337" w:rsidRPr="007B5687" w14:paraId="14993189" w14:textId="77777777" w:rsidTr="00D149C1">
        <w:trPr>
          <w:trHeight w:val="20"/>
          <w:jc w:val="center"/>
        </w:trPr>
        <w:tc>
          <w:tcPr>
            <w:tcW w:w="749" w:type="dxa"/>
            <w:tcBorders>
              <w:top w:val="nil"/>
              <w:left w:val="nil"/>
              <w:bottom w:val="nil"/>
              <w:right w:val="nil"/>
            </w:tcBorders>
            <w:shd w:val="clear" w:color="auto" w:fill="FFFFFF"/>
          </w:tcPr>
          <w:p w14:paraId="327702D4" w14:textId="77777777" w:rsidR="00233337" w:rsidRPr="007B5687" w:rsidRDefault="004D0386" w:rsidP="007B5687">
            <w:pPr>
              <w:shd w:val="clear" w:color="auto" w:fill="FFFFFF"/>
              <w:ind w:left="254"/>
            </w:pPr>
            <w:r w:rsidRPr="007B5687">
              <w:t>7.</w:t>
            </w:r>
          </w:p>
        </w:tc>
        <w:tc>
          <w:tcPr>
            <w:tcW w:w="6422" w:type="dxa"/>
            <w:tcBorders>
              <w:top w:val="nil"/>
              <w:left w:val="nil"/>
              <w:bottom w:val="nil"/>
              <w:right w:val="nil"/>
            </w:tcBorders>
            <w:shd w:val="clear" w:color="auto" w:fill="FFFFFF"/>
          </w:tcPr>
          <w:p w14:paraId="1AB45E7A" w14:textId="77777777" w:rsidR="00233337" w:rsidRPr="007B5687" w:rsidRDefault="004D0386" w:rsidP="007B5687">
            <w:pPr>
              <w:shd w:val="clear" w:color="auto" w:fill="FFFFFF"/>
              <w:ind w:left="110"/>
            </w:pPr>
            <w:r w:rsidRPr="007B5687">
              <w:t>Appropriation for payment of certain salaries and allowances</w:t>
            </w:r>
          </w:p>
        </w:tc>
      </w:tr>
      <w:tr w:rsidR="00233337" w:rsidRPr="007B5687" w14:paraId="7F500F29" w14:textId="77777777" w:rsidTr="00D149C1">
        <w:trPr>
          <w:trHeight w:val="20"/>
          <w:jc w:val="center"/>
        </w:trPr>
        <w:tc>
          <w:tcPr>
            <w:tcW w:w="749" w:type="dxa"/>
            <w:tcBorders>
              <w:top w:val="nil"/>
              <w:left w:val="nil"/>
              <w:bottom w:val="nil"/>
              <w:right w:val="nil"/>
            </w:tcBorders>
            <w:shd w:val="clear" w:color="auto" w:fill="FFFFFF"/>
          </w:tcPr>
          <w:p w14:paraId="540E059F" w14:textId="77777777" w:rsidR="00233337" w:rsidRPr="007B5687" w:rsidRDefault="004D0386" w:rsidP="007B5687">
            <w:pPr>
              <w:shd w:val="clear" w:color="auto" w:fill="FFFFFF"/>
              <w:ind w:left="254"/>
            </w:pPr>
            <w:r w:rsidRPr="007B5687">
              <w:t>8.</w:t>
            </w:r>
          </w:p>
        </w:tc>
        <w:tc>
          <w:tcPr>
            <w:tcW w:w="6422" w:type="dxa"/>
            <w:tcBorders>
              <w:top w:val="nil"/>
              <w:left w:val="nil"/>
              <w:bottom w:val="nil"/>
              <w:right w:val="nil"/>
            </w:tcBorders>
            <w:shd w:val="clear" w:color="auto" w:fill="FFFFFF"/>
          </w:tcPr>
          <w:p w14:paraId="38FA8F16" w14:textId="77777777" w:rsidR="00233337" w:rsidRPr="007B5687" w:rsidRDefault="004D0386" w:rsidP="007B5687">
            <w:pPr>
              <w:shd w:val="clear" w:color="auto" w:fill="FFFFFF"/>
              <w:ind w:left="110"/>
            </w:pPr>
            <w:r w:rsidRPr="007B5687">
              <w:t>Transitional</w:t>
            </w:r>
            <w:r w:rsidRPr="007B5687">
              <w:rPr>
                <w:rFonts w:eastAsia="Times New Roman"/>
              </w:rPr>
              <w:t>—salaries for Presidential Members</w:t>
            </w:r>
          </w:p>
        </w:tc>
      </w:tr>
      <w:tr w:rsidR="00233337" w:rsidRPr="007B5687" w14:paraId="3041957A" w14:textId="77777777" w:rsidTr="00D149C1">
        <w:trPr>
          <w:trHeight w:val="20"/>
          <w:jc w:val="center"/>
        </w:trPr>
        <w:tc>
          <w:tcPr>
            <w:tcW w:w="749" w:type="dxa"/>
            <w:tcBorders>
              <w:top w:val="nil"/>
              <w:left w:val="nil"/>
              <w:bottom w:val="nil"/>
              <w:right w:val="nil"/>
            </w:tcBorders>
            <w:shd w:val="clear" w:color="auto" w:fill="FFFFFF"/>
          </w:tcPr>
          <w:p w14:paraId="3D62A5BC" w14:textId="77777777" w:rsidR="00233337" w:rsidRPr="007B5687" w:rsidRDefault="004D0386" w:rsidP="007B5687">
            <w:pPr>
              <w:shd w:val="clear" w:color="auto" w:fill="FFFFFF"/>
              <w:ind w:left="254"/>
            </w:pPr>
            <w:r w:rsidRPr="007B5687">
              <w:t>9.</w:t>
            </w:r>
          </w:p>
        </w:tc>
        <w:tc>
          <w:tcPr>
            <w:tcW w:w="6422" w:type="dxa"/>
            <w:tcBorders>
              <w:top w:val="nil"/>
              <w:left w:val="nil"/>
              <w:bottom w:val="nil"/>
              <w:right w:val="nil"/>
            </w:tcBorders>
            <w:shd w:val="clear" w:color="auto" w:fill="FFFFFF"/>
          </w:tcPr>
          <w:p w14:paraId="0C7CF14C" w14:textId="77777777" w:rsidR="00233337" w:rsidRPr="007B5687" w:rsidRDefault="004D0386" w:rsidP="007B5687">
            <w:pPr>
              <w:shd w:val="clear" w:color="auto" w:fill="FFFFFF"/>
              <w:ind w:left="110"/>
            </w:pPr>
            <w:r w:rsidRPr="007B5687">
              <w:t>Transitional</w:t>
            </w:r>
            <w:r w:rsidRPr="007B5687">
              <w:rPr>
                <w:rFonts w:eastAsia="Times New Roman"/>
              </w:rPr>
              <w:t>—allowances for members of Commission</w:t>
            </w:r>
          </w:p>
        </w:tc>
      </w:tr>
      <w:tr w:rsidR="00233337" w:rsidRPr="007B5687" w14:paraId="52A7887D" w14:textId="77777777" w:rsidTr="00D149C1">
        <w:trPr>
          <w:trHeight w:val="20"/>
          <w:jc w:val="center"/>
        </w:trPr>
        <w:tc>
          <w:tcPr>
            <w:tcW w:w="749" w:type="dxa"/>
            <w:tcBorders>
              <w:top w:val="nil"/>
              <w:left w:val="nil"/>
              <w:bottom w:val="nil"/>
              <w:right w:val="nil"/>
            </w:tcBorders>
            <w:shd w:val="clear" w:color="auto" w:fill="FFFFFF"/>
          </w:tcPr>
          <w:p w14:paraId="5F102AE2" w14:textId="77777777" w:rsidR="00233337" w:rsidRPr="007B5687" w:rsidRDefault="004D0386" w:rsidP="007B5687">
            <w:pPr>
              <w:shd w:val="clear" w:color="auto" w:fill="FFFFFF"/>
            </w:pPr>
            <w:r w:rsidRPr="007B5687">
              <w:t>10.</w:t>
            </w:r>
          </w:p>
        </w:tc>
        <w:tc>
          <w:tcPr>
            <w:tcW w:w="6422" w:type="dxa"/>
            <w:tcBorders>
              <w:top w:val="nil"/>
              <w:left w:val="nil"/>
              <w:bottom w:val="nil"/>
              <w:right w:val="nil"/>
            </w:tcBorders>
            <w:shd w:val="clear" w:color="auto" w:fill="FFFFFF"/>
          </w:tcPr>
          <w:p w14:paraId="0A49F779" w14:textId="77777777" w:rsidR="00233337" w:rsidRPr="007B5687" w:rsidRDefault="004D0386" w:rsidP="007B5687">
            <w:pPr>
              <w:shd w:val="clear" w:color="auto" w:fill="FFFFFF"/>
              <w:ind w:left="110"/>
            </w:pPr>
            <w:r w:rsidRPr="007B5687">
              <w:t>Transitional</w:t>
            </w:r>
            <w:r w:rsidRPr="007B5687">
              <w:rPr>
                <w:rFonts w:eastAsia="Times New Roman"/>
              </w:rPr>
              <w:t xml:space="preserve">—payments attributable to subsection 7(5E) of the </w:t>
            </w:r>
            <w:r w:rsidRPr="007B5687">
              <w:rPr>
                <w:rFonts w:eastAsia="Times New Roman"/>
                <w:i/>
                <w:iCs/>
              </w:rPr>
              <w:t>Remuneration Tribunal Act 1973</w:t>
            </w:r>
          </w:p>
        </w:tc>
      </w:tr>
      <w:tr w:rsidR="00233337" w:rsidRPr="007B5687" w14:paraId="3E2D9047" w14:textId="77777777" w:rsidTr="00D149C1">
        <w:trPr>
          <w:trHeight w:val="20"/>
          <w:jc w:val="center"/>
        </w:trPr>
        <w:tc>
          <w:tcPr>
            <w:tcW w:w="749" w:type="dxa"/>
            <w:tcBorders>
              <w:top w:val="nil"/>
              <w:left w:val="nil"/>
              <w:bottom w:val="nil"/>
              <w:right w:val="nil"/>
            </w:tcBorders>
            <w:shd w:val="clear" w:color="auto" w:fill="FFFFFF"/>
          </w:tcPr>
          <w:p w14:paraId="002C11B5" w14:textId="77777777" w:rsidR="00233337" w:rsidRPr="007B5687" w:rsidRDefault="004D0386" w:rsidP="007B5687">
            <w:pPr>
              <w:shd w:val="clear" w:color="auto" w:fill="FFFFFF"/>
              <w:ind w:left="197"/>
            </w:pPr>
            <w:r w:rsidRPr="007B5687">
              <w:t>11.</w:t>
            </w:r>
          </w:p>
        </w:tc>
        <w:tc>
          <w:tcPr>
            <w:tcW w:w="6422" w:type="dxa"/>
            <w:tcBorders>
              <w:top w:val="nil"/>
              <w:left w:val="nil"/>
              <w:bottom w:val="nil"/>
              <w:right w:val="nil"/>
            </w:tcBorders>
            <w:shd w:val="clear" w:color="auto" w:fill="FFFFFF"/>
          </w:tcPr>
          <w:p w14:paraId="35B00E9E" w14:textId="77777777" w:rsidR="00233337" w:rsidRPr="007B5687" w:rsidRDefault="004D0386" w:rsidP="007B5687">
            <w:pPr>
              <w:shd w:val="clear" w:color="auto" w:fill="FFFFFF"/>
              <w:ind w:left="110"/>
            </w:pPr>
            <w:r w:rsidRPr="007B5687">
              <w:t>Transitional</w:t>
            </w:r>
            <w:r w:rsidRPr="007B5687">
              <w:rPr>
                <w:rFonts w:eastAsia="Times New Roman"/>
              </w:rPr>
              <w:t>—part-time members of Commission</w:t>
            </w:r>
          </w:p>
        </w:tc>
      </w:tr>
      <w:tr w:rsidR="00233337" w:rsidRPr="007B5687" w14:paraId="1F6D2DB9" w14:textId="77777777" w:rsidTr="00D149C1">
        <w:trPr>
          <w:trHeight w:val="20"/>
          <w:jc w:val="center"/>
        </w:trPr>
        <w:tc>
          <w:tcPr>
            <w:tcW w:w="749" w:type="dxa"/>
            <w:tcBorders>
              <w:top w:val="nil"/>
              <w:left w:val="nil"/>
              <w:bottom w:val="nil"/>
              <w:right w:val="nil"/>
            </w:tcBorders>
            <w:shd w:val="clear" w:color="auto" w:fill="FFFFFF"/>
          </w:tcPr>
          <w:p w14:paraId="7504C397" w14:textId="77777777" w:rsidR="00233337" w:rsidRPr="007B5687" w:rsidRDefault="004D0386" w:rsidP="007B5687">
            <w:pPr>
              <w:shd w:val="clear" w:color="auto" w:fill="FFFFFF"/>
              <w:ind w:left="197"/>
            </w:pPr>
            <w:r w:rsidRPr="007B5687">
              <w:t>12.</w:t>
            </w:r>
          </w:p>
        </w:tc>
        <w:tc>
          <w:tcPr>
            <w:tcW w:w="6422" w:type="dxa"/>
            <w:tcBorders>
              <w:top w:val="nil"/>
              <w:left w:val="nil"/>
              <w:bottom w:val="nil"/>
              <w:right w:val="nil"/>
            </w:tcBorders>
            <w:shd w:val="clear" w:color="auto" w:fill="FFFFFF"/>
          </w:tcPr>
          <w:p w14:paraId="52D062DA" w14:textId="77777777" w:rsidR="00233337" w:rsidRPr="007B5687" w:rsidRDefault="004D0386" w:rsidP="007B5687">
            <w:pPr>
              <w:shd w:val="clear" w:color="auto" w:fill="FFFFFF"/>
              <w:ind w:left="110"/>
            </w:pPr>
            <w:r w:rsidRPr="007B5687">
              <w:t>Appropriation for payment of transitional amounts</w:t>
            </w:r>
          </w:p>
        </w:tc>
      </w:tr>
      <w:tr w:rsidR="00233337" w:rsidRPr="007B5687" w14:paraId="3A664685" w14:textId="77777777" w:rsidTr="00D149C1">
        <w:trPr>
          <w:trHeight w:val="20"/>
          <w:jc w:val="center"/>
        </w:trPr>
        <w:tc>
          <w:tcPr>
            <w:tcW w:w="749" w:type="dxa"/>
            <w:tcBorders>
              <w:top w:val="nil"/>
              <w:left w:val="nil"/>
              <w:bottom w:val="nil"/>
              <w:right w:val="nil"/>
            </w:tcBorders>
            <w:shd w:val="clear" w:color="auto" w:fill="FFFFFF"/>
          </w:tcPr>
          <w:p w14:paraId="3A7FD498" w14:textId="77777777" w:rsidR="00233337" w:rsidRPr="007B5687" w:rsidRDefault="00233337" w:rsidP="007B5687">
            <w:pPr>
              <w:shd w:val="clear" w:color="auto" w:fill="FFFFFF"/>
            </w:pPr>
          </w:p>
        </w:tc>
        <w:tc>
          <w:tcPr>
            <w:tcW w:w="6422" w:type="dxa"/>
            <w:tcBorders>
              <w:top w:val="nil"/>
              <w:left w:val="nil"/>
              <w:bottom w:val="nil"/>
              <w:right w:val="nil"/>
            </w:tcBorders>
            <w:shd w:val="clear" w:color="auto" w:fill="FFFFFF"/>
          </w:tcPr>
          <w:p w14:paraId="550BA282" w14:textId="77777777" w:rsidR="00233337" w:rsidRPr="007B5687" w:rsidRDefault="004D0386" w:rsidP="007B5687">
            <w:pPr>
              <w:shd w:val="clear" w:color="auto" w:fill="FFFFFF"/>
              <w:spacing w:before="120" w:after="120"/>
              <w:jc w:val="center"/>
            </w:pPr>
            <w:r w:rsidRPr="007B5687">
              <w:t>PART 3</w:t>
            </w:r>
            <w:r w:rsidRPr="007B5687">
              <w:rPr>
                <w:rFonts w:eastAsia="Times New Roman"/>
              </w:rPr>
              <w:t>—AMENDMENT OF THE INDUSTRIAL RELATIONS LEGISLATION AMENDMENT ACT 1991</w:t>
            </w:r>
          </w:p>
        </w:tc>
      </w:tr>
      <w:tr w:rsidR="00233337" w:rsidRPr="007B5687" w14:paraId="6E427E66" w14:textId="77777777" w:rsidTr="00D149C1">
        <w:trPr>
          <w:trHeight w:val="20"/>
          <w:jc w:val="center"/>
        </w:trPr>
        <w:tc>
          <w:tcPr>
            <w:tcW w:w="749" w:type="dxa"/>
            <w:tcBorders>
              <w:top w:val="nil"/>
              <w:left w:val="nil"/>
              <w:bottom w:val="nil"/>
              <w:right w:val="nil"/>
            </w:tcBorders>
            <w:shd w:val="clear" w:color="auto" w:fill="FFFFFF"/>
          </w:tcPr>
          <w:p w14:paraId="00AC285F" w14:textId="77777777" w:rsidR="00233337" w:rsidRPr="007B5687" w:rsidRDefault="004D0386" w:rsidP="007B5687">
            <w:pPr>
              <w:shd w:val="clear" w:color="auto" w:fill="FFFFFF"/>
              <w:ind w:left="197"/>
            </w:pPr>
            <w:r w:rsidRPr="007B5687">
              <w:t>13.</w:t>
            </w:r>
          </w:p>
        </w:tc>
        <w:tc>
          <w:tcPr>
            <w:tcW w:w="6422" w:type="dxa"/>
            <w:tcBorders>
              <w:top w:val="nil"/>
              <w:left w:val="nil"/>
              <w:bottom w:val="nil"/>
              <w:right w:val="nil"/>
            </w:tcBorders>
            <w:shd w:val="clear" w:color="auto" w:fill="FFFFFF"/>
          </w:tcPr>
          <w:p w14:paraId="679585FF" w14:textId="77777777" w:rsidR="00233337" w:rsidRPr="007B5687" w:rsidRDefault="004D0386" w:rsidP="007B5687">
            <w:pPr>
              <w:shd w:val="clear" w:color="auto" w:fill="FFFFFF"/>
              <w:ind w:left="115"/>
            </w:pPr>
            <w:r w:rsidRPr="007B5687">
              <w:t>Principal Act</w:t>
            </w:r>
          </w:p>
        </w:tc>
      </w:tr>
      <w:tr w:rsidR="00233337" w:rsidRPr="007B5687" w14:paraId="4A578A65" w14:textId="77777777" w:rsidTr="00D149C1">
        <w:trPr>
          <w:trHeight w:val="20"/>
          <w:jc w:val="center"/>
        </w:trPr>
        <w:tc>
          <w:tcPr>
            <w:tcW w:w="749" w:type="dxa"/>
            <w:tcBorders>
              <w:top w:val="nil"/>
              <w:left w:val="nil"/>
              <w:bottom w:val="nil"/>
              <w:right w:val="nil"/>
            </w:tcBorders>
            <w:shd w:val="clear" w:color="auto" w:fill="FFFFFF"/>
          </w:tcPr>
          <w:p w14:paraId="07F7F08A" w14:textId="77777777" w:rsidR="00233337" w:rsidRPr="007B5687" w:rsidRDefault="004D0386" w:rsidP="007B5687">
            <w:pPr>
              <w:shd w:val="clear" w:color="auto" w:fill="FFFFFF"/>
              <w:ind w:left="197"/>
            </w:pPr>
            <w:r w:rsidRPr="007B5687">
              <w:t>14.</w:t>
            </w:r>
          </w:p>
        </w:tc>
        <w:tc>
          <w:tcPr>
            <w:tcW w:w="6422" w:type="dxa"/>
            <w:tcBorders>
              <w:top w:val="nil"/>
              <w:left w:val="nil"/>
              <w:bottom w:val="nil"/>
              <w:right w:val="nil"/>
            </w:tcBorders>
            <w:shd w:val="clear" w:color="auto" w:fill="FFFFFF"/>
          </w:tcPr>
          <w:p w14:paraId="4DD39DBF" w14:textId="77777777" w:rsidR="00233337" w:rsidRPr="007B5687" w:rsidRDefault="004D0386" w:rsidP="007B5687">
            <w:pPr>
              <w:shd w:val="clear" w:color="auto" w:fill="FFFFFF"/>
              <w:ind w:left="115"/>
            </w:pPr>
            <w:r w:rsidRPr="007B5687">
              <w:t>Interpretation</w:t>
            </w:r>
          </w:p>
        </w:tc>
      </w:tr>
    </w:tbl>
    <w:p w14:paraId="1B650EA6" w14:textId="77777777" w:rsidR="00233337" w:rsidRPr="007B5687" w:rsidRDefault="00233337" w:rsidP="007B5687">
      <w:pPr>
        <w:rPr>
          <w:sz w:val="22"/>
        </w:rPr>
        <w:sectPr w:rsidR="00233337" w:rsidRPr="007B5687" w:rsidSect="00477915">
          <w:headerReference w:type="default" r:id="rId9"/>
          <w:type w:val="nextColumn"/>
          <w:pgSz w:w="12240" w:h="15840"/>
          <w:pgMar w:top="1440" w:right="1440" w:bottom="1440" w:left="1440" w:header="720" w:footer="720" w:gutter="0"/>
          <w:cols w:space="60"/>
          <w:noEndnote/>
          <w:titlePg/>
          <w:docGrid w:linePitch="272"/>
        </w:sectPr>
      </w:pPr>
    </w:p>
    <w:p w14:paraId="0EEFB480" w14:textId="77777777" w:rsidR="00233337" w:rsidRPr="007B5687" w:rsidRDefault="004D0386" w:rsidP="007B5687">
      <w:pPr>
        <w:shd w:val="clear" w:color="auto" w:fill="FFFFFF"/>
        <w:spacing w:before="120" w:after="120"/>
        <w:jc w:val="center"/>
        <w:rPr>
          <w:sz w:val="22"/>
        </w:rPr>
      </w:pPr>
      <w:r w:rsidRPr="007B5687">
        <w:rPr>
          <w:sz w:val="22"/>
        </w:rPr>
        <w:lastRenderedPageBreak/>
        <w:t>TABLE OF PROVISIONS</w:t>
      </w:r>
      <w:r w:rsidRPr="007B5687">
        <w:rPr>
          <w:rFonts w:eastAsia="Times New Roman"/>
          <w:sz w:val="22"/>
        </w:rPr>
        <w:t>—</w:t>
      </w:r>
      <w:r w:rsidRPr="007B5687">
        <w:rPr>
          <w:rFonts w:eastAsia="Times New Roman"/>
          <w:i/>
          <w:iCs/>
          <w:sz w:val="22"/>
        </w:rPr>
        <w:t>continued</w:t>
      </w:r>
    </w:p>
    <w:tbl>
      <w:tblPr>
        <w:tblW w:w="5000" w:type="pct"/>
        <w:jc w:val="center"/>
        <w:tblLayout w:type="fixed"/>
        <w:tblCellMar>
          <w:left w:w="40" w:type="dxa"/>
          <w:right w:w="40" w:type="dxa"/>
        </w:tblCellMar>
        <w:tblLook w:val="0000" w:firstRow="0" w:lastRow="0" w:firstColumn="0" w:lastColumn="0" w:noHBand="0" w:noVBand="0"/>
      </w:tblPr>
      <w:tblGrid>
        <w:gridCol w:w="1100"/>
        <w:gridCol w:w="8340"/>
      </w:tblGrid>
      <w:tr w:rsidR="00233337" w:rsidRPr="007B5687" w14:paraId="04F89982" w14:textId="77777777" w:rsidTr="00D149C1">
        <w:trPr>
          <w:trHeight w:val="20"/>
          <w:jc w:val="center"/>
        </w:trPr>
        <w:tc>
          <w:tcPr>
            <w:tcW w:w="907" w:type="dxa"/>
            <w:tcBorders>
              <w:top w:val="nil"/>
              <w:left w:val="nil"/>
              <w:bottom w:val="nil"/>
              <w:right w:val="nil"/>
            </w:tcBorders>
            <w:shd w:val="clear" w:color="auto" w:fill="FFFFFF"/>
          </w:tcPr>
          <w:p w14:paraId="1CEC3CD6" w14:textId="77777777" w:rsidR="00233337" w:rsidRPr="007B5687" w:rsidRDefault="004D0386" w:rsidP="007B5687">
            <w:pPr>
              <w:shd w:val="clear" w:color="auto" w:fill="FFFFFF"/>
              <w:ind w:left="149"/>
            </w:pPr>
            <w:r w:rsidRPr="007B5687">
              <w:t>Section</w:t>
            </w:r>
          </w:p>
        </w:tc>
        <w:tc>
          <w:tcPr>
            <w:tcW w:w="6874" w:type="dxa"/>
            <w:tcBorders>
              <w:top w:val="nil"/>
              <w:left w:val="nil"/>
              <w:bottom w:val="nil"/>
              <w:right w:val="nil"/>
            </w:tcBorders>
            <w:shd w:val="clear" w:color="auto" w:fill="FFFFFF"/>
          </w:tcPr>
          <w:p w14:paraId="2DE6A945" w14:textId="77777777" w:rsidR="00233337" w:rsidRPr="007B5687" w:rsidRDefault="00233337" w:rsidP="007B5687">
            <w:pPr>
              <w:shd w:val="clear" w:color="auto" w:fill="FFFFFF"/>
            </w:pPr>
          </w:p>
        </w:tc>
      </w:tr>
      <w:tr w:rsidR="00233337" w:rsidRPr="007B5687" w14:paraId="30AC72DE" w14:textId="77777777" w:rsidTr="00D149C1">
        <w:trPr>
          <w:trHeight w:val="20"/>
          <w:jc w:val="center"/>
        </w:trPr>
        <w:tc>
          <w:tcPr>
            <w:tcW w:w="907" w:type="dxa"/>
            <w:tcBorders>
              <w:top w:val="nil"/>
              <w:left w:val="nil"/>
              <w:bottom w:val="nil"/>
              <w:right w:val="nil"/>
            </w:tcBorders>
            <w:shd w:val="clear" w:color="auto" w:fill="FFFFFF"/>
          </w:tcPr>
          <w:p w14:paraId="5025B0BF" w14:textId="77777777" w:rsidR="00233337" w:rsidRPr="007B5687" w:rsidRDefault="00233337" w:rsidP="007B5687">
            <w:pPr>
              <w:shd w:val="clear" w:color="auto" w:fill="FFFFFF"/>
            </w:pPr>
          </w:p>
        </w:tc>
        <w:tc>
          <w:tcPr>
            <w:tcW w:w="6874" w:type="dxa"/>
            <w:tcBorders>
              <w:top w:val="nil"/>
              <w:left w:val="nil"/>
              <w:bottom w:val="nil"/>
              <w:right w:val="nil"/>
            </w:tcBorders>
            <w:shd w:val="clear" w:color="auto" w:fill="FFFFFF"/>
          </w:tcPr>
          <w:p w14:paraId="50FA62C8" w14:textId="77777777" w:rsidR="00233337" w:rsidRPr="007B5687" w:rsidRDefault="004D0386" w:rsidP="007B5687">
            <w:pPr>
              <w:shd w:val="clear" w:color="auto" w:fill="FFFFFF"/>
              <w:spacing w:before="120"/>
              <w:jc w:val="center"/>
            </w:pPr>
            <w:r w:rsidRPr="007B5687">
              <w:t>PART 4</w:t>
            </w:r>
            <w:r w:rsidRPr="007B5687">
              <w:rPr>
                <w:rFonts w:eastAsia="Times New Roman"/>
              </w:rPr>
              <w:t>—AMENDMENT OF THE REMUNERATION AND ALLOWANCES ACT 1990</w:t>
            </w:r>
          </w:p>
        </w:tc>
      </w:tr>
      <w:tr w:rsidR="00233337" w:rsidRPr="007B5687" w14:paraId="77523350" w14:textId="77777777" w:rsidTr="00D149C1">
        <w:trPr>
          <w:trHeight w:val="20"/>
          <w:jc w:val="center"/>
        </w:trPr>
        <w:tc>
          <w:tcPr>
            <w:tcW w:w="907" w:type="dxa"/>
            <w:tcBorders>
              <w:top w:val="nil"/>
              <w:left w:val="nil"/>
              <w:bottom w:val="nil"/>
              <w:right w:val="nil"/>
            </w:tcBorders>
            <w:shd w:val="clear" w:color="auto" w:fill="FFFFFF"/>
          </w:tcPr>
          <w:p w14:paraId="62BF6AD0" w14:textId="77777777" w:rsidR="00233337" w:rsidRPr="007B5687" w:rsidRDefault="004D0386" w:rsidP="007B5687">
            <w:pPr>
              <w:shd w:val="clear" w:color="auto" w:fill="FFFFFF"/>
              <w:ind w:left="456"/>
            </w:pPr>
            <w:r w:rsidRPr="007B5687">
              <w:t>15.</w:t>
            </w:r>
          </w:p>
        </w:tc>
        <w:tc>
          <w:tcPr>
            <w:tcW w:w="6874" w:type="dxa"/>
            <w:tcBorders>
              <w:top w:val="nil"/>
              <w:left w:val="nil"/>
              <w:bottom w:val="nil"/>
              <w:right w:val="nil"/>
            </w:tcBorders>
            <w:shd w:val="clear" w:color="auto" w:fill="FFFFFF"/>
          </w:tcPr>
          <w:p w14:paraId="6471A84B" w14:textId="77777777" w:rsidR="00233337" w:rsidRPr="007B5687" w:rsidRDefault="004D0386" w:rsidP="007B5687">
            <w:pPr>
              <w:shd w:val="clear" w:color="auto" w:fill="FFFFFF"/>
              <w:ind w:left="216"/>
            </w:pPr>
            <w:r w:rsidRPr="007B5687">
              <w:t>Principal Act</w:t>
            </w:r>
          </w:p>
        </w:tc>
      </w:tr>
      <w:tr w:rsidR="00233337" w:rsidRPr="007B5687" w14:paraId="74AF9DC6" w14:textId="77777777" w:rsidTr="00D149C1">
        <w:trPr>
          <w:trHeight w:val="20"/>
          <w:jc w:val="center"/>
        </w:trPr>
        <w:tc>
          <w:tcPr>
            <w:tcW w:w="907" w:type="dxa"/>
            <w:tcBorders>
              <w:top w:val="nil"/>
              <w:left w:val="nil"/>
              <w:bottom w:val="nil"/>
              <w:right w:val="nil"/>
            </w:tcBorders>
            <w:shd w:val="clear" w:color="auto" w:fill="FFFFFF"/>
          </w:tcPr>
          <w:p w14:paraId="27877DBF" w14:textId="77777777" w:rsidR="00233337" w:rsidRPr="007B5687" w:rsidRDefault="004D0386" w:rsidP="007B5687">
            <w:pPr>
              <w:shd w:val="clear" w:color="auto" w:fill="FFFFFF"/>
              <w:ind w:left="456"/>
            </w:pPr>
            <w:r w:rsidRPr="007B5687">
              <w:t>16.</w:t>
            </w:r>
          </w:p>
        </w:tc>
        <w:tc>
          <w:tcPr>
            <w:tcW w:w="6874" w:type="dxa"/>
            <w:tcBorders>
              <w:top w:val="nil"/>
              <w:left w:val="nil"/>
              <w:bottom w:val="nil"/>
              <w:right w:val="nil"/>
            </w:tcBorders>
            <w:shd w:val="clear" w:color="auto" w:fill="FFFFFF"/>
          </w:tcPr>
          <w:p w14:paraId="13EFE1A1" w14:textId="77777777" w:rsidR="00233337" w:rsidRPr="007B5687" w:rsidRDefault="004D0386" w:rsidP="007B5687">
            <w:pPr>
              <w:shd w:val="clear" w:color="auto" w:fill="FFFFFF"/>
              <w:ind w:left="216"/>
            </w:pPr>
            <w:r w:rsidRPr="007B5687">
              <w:t>Operation of Part</w:t>
            </w:r>
          </w:p>
        </w:tc>
      </w:tr>
      <w:tr w:rsidR="00233337" w:rsidRPr="007B5687" w14:paraId="0A6D7AF9" w14:textId="77777777" w:rsidTr="00D149C1">
        <w:trPr>
          <w:trHeight w:val="20"/>
          <w:jc w:val="center"/>
        </w:trPr>
        <w:tc>
          <w:tcPr>
            <w:tcW w:w="907" w:type="dxa"/>
            <w:tcBorders>
              <w:top w:val="nil"/>
              <w:left w:val="nil"/>
              <w:bottom w:val="nil"/>
              <w:right w:val="nil"/>
            </w:tcBorders>
            <w:shd w:val="clear" w:color="auto" w:fill="FFFFFF"/>
          </w:tcPr>
          <w:p w14:paraId="1044AF4A" w14:textId="77777777" w:rsidR="00233337" w:rsidRPr="007B5687" w:rsidRDefault="004D0386" w:rsidP="007B5687">
            <w:pPr>
              <w:shd w:val="clear" w:color="auto" w:fill="FFFFFF"/>
              <w:ind w:left="456"/>
            </w:pPr>
            <w:r w:rsidRPr="007B5687">
              <w:t>17.</w:t>
            </w:r>
          </w:p>
        </w:tc>
        <w:tc>
          <w:tcPr>
            <w:tcW w:w="6874" w:type="dxa"/>
            <w:tcBorders>
              <w:top w:val="nil"/>
              <w:left w:val="nil"/>
              <w:bottom w:val="nil"/>
              <w:right w:val="nil"/>
            </w:tcBorders>
            <w:shd w:val="clear" w:color="auto" w:fill="FFFFFF"/>
          </w:tcPr>
          <w:p w14:paraId="36057530" w14:textId="77777777" w:rsidR="00233337" w:rsidRPr="007B5687" w:rsidRDefault="004D0386" w:rsidP="007B5687">
            <w:pPr>
              <w:shd w:val="clear" w:color="auto" w:fill="FFFFFF"/>
              <w:ind w:left="216"/>
            </w:pPr>
            <w:r w:rsidRPr="007B5687">
              <w:t>Schedule 1</w:t>
            </w:r>
          </w:p>
        </w:tc>
      </w:tr>
      <w:tr w:rsidR="00233337" w:rsidRPr="007B5687" w14:paraId="18911227" w14:textId="77777777" w:rsidTr="00D149C1">
        <w:trPr>
          <w:trHeight w:val="20"/>
          <w:jc w:val="center"/>
        </w:trPr>
        <w:tc>
          <w:tcPr>
            <w:tcW w:w="907" w:type="dxa"/>
            <w:tcBorders>
              <w:top w:val="nil"/>
              <w:left w:val="nil"/>
              <w:bottom w:val="nil"/>
              <w:right w:val="nil"/>
            </w:tcBorders>
            <w:shd w:val="clear" w:color="auto" w:fill="FFFFFF"/>
          </w:tcPr>
          <w:p w14:paraId="25134F57" w14:textId="77777777" w:rsidR="00233337" w:rsidRPr="007B5687" w:rsidRDefault="00233337" w:rsidP="007B5687">
            <w:pPr>
              <w:shd w:val="clear" w:color="auto" w:fill="FFFFFF"/>
            </w:pPr>
          </w:p>
        </w:tc>
        <w:tc>
          <w:tcPr>
            <w:tcW w:w="6874" w:type="dxa"/>
            <w:tcBorders>
              <w:top w:val="nil"/>
              <w:left w:val="nil"/>
              <w:bottom w:val="nil"/>
              <w:right w:val="nil"/>
            </w:tcBorders>
            <w:shd w:val="clear" w:color="auto" w:fill="FFFFFF"/>
          </w:tcPr>
          <w:p w14:paraId="70D78EE0" w14:textId="77777777" w:rsidR="00233337" w:rsidRPr="007B5687" w:rsidRDefault="004D0386" w:rsidP="007B5687">
            <w:pPr>
              <w:shd w:val="clear" w:color="auto" w:fill="FFFFFF"/>
              <w:spacing w:before="120"/>
              <w:jc w:val="center"/>
            </w:pPr>
            <w:r w:rsidRPr="007B5687">
              <w:t>PART 5</w:t>
            </w:r>
            <w:r w:rsidRPr="007B5687">
              <w:rPr>
                <w:rFonts w:eastAsia="Times New Roman"/>
              </w:rPr>
              <w:t>—AMENDMENT OF THE REMUNERATION TRIBUNAL ACT 1973</w:t>
            </w:r>
          </w:p>
        </w:tc>
      </w:tr>
      <w:tr w:rsidR="00233337" w:rsidRPr="007B5687" w14:paraId="05EF7165" w14:textId="77777777" w:rsidTr="00D149C1">
        <w:trPr>
          <w:trHeight w:val="20"/>
          <w:jc w:val="center"/>
        </w:trPr>
        <w:tc>
          <w:tcPr>
            <w:tcW w:w="907" w:type="dxa"/>
            <w:tcBorders>
              <w:top w:val="nil"/>
              <w:left w:val="nil"/>
              <w:bottom w:val="nil"/>
              <w:right w:val="nil"/>
            </w:tcBorders>
            <w:shd w:val="clear" w:color="auto" w:fill="FFFFFF"/>
          </w:tcPr>
          <w:p w14:paraId="10720F81" w14:textId="77777777" w:rsidR="00233337" w:rsidRPr="007B5687" w:rsidRDefault="004D0386" w:rsidP="007B5687">
            <w:pPr>
              <w:shd w:val="clear" w:color="auto" w:fill="FFFFFF"/>
              <w:ind w:left="456"/>
            </w:pPr>
            <w:r w:rsidRPr="007B5687">
              <w:t>18.</w:t>
            </w:r>
          </w:p>
        </w:tc>
        <w:tc>
          <w:tcPr>
            <w:tcW w:w="6874" w:type="dxa"/>
            <w:tcBorders>
              <w:top w:val="nil"/>
              <w:left w:val="nil"/>
              <w:bottom w:val="nil"/>
              <w:right w:val="nil"/>
            </w:tcBorders>
            <w:shd w:val="clear" w:color="auto" w:fill="FFFFFF"/>
          </w:tcPr>
          <w:p w14:paraId="02C97739" w14:textId="77777777" w:rsidR="00233337" w:rsidRPr="007B5687" w:rsidRDefault="004D0386" w:rsidP="007B5687">
            <w:pPr>
              <w:shd w:val="clear" w:color="auto" w:fill="FFFFFF"/>
              <w:ind w:left="221"/>
            </w:pPr>
            <w:r w:rsidRPr="007B5687">
              <w:t>Principal Act</w:t>
            </w:r>
          </w:p>
        </w:tc>
      </w:tr>
      <w:tr w:rsidR="00233337" w:rsidRPr="007B5687" w14:paraId="4CB5D8B7" w14:textId="77777777" w:rsidTr="00D149C1">
        <w:trPr>
          <w:trHeight w:val="20"/>
          <w:jc w:val="center"/>
        </w:trPr>
        <w:tc>
          <w:tcPr>
            <w:tcW w:w="907" w:type="dxa"/>
            <w:tcBorders>
              <w:top w:val="nil"/>
              <w:left w:val="nil"/>
              <w:bottom w:val="nil"/>
              <w:right w:val="nil"/>
            </w:tcBorders>
            <w:shd w:val="clear" w:color="auto" w:fill="FFFFFF"/>
          </w:tcPr>
          <w:p w14:paraId="4DDDDF33" w14:textId="77777777" w:rsidR="00233337" w:rsidRPr="007B5687" w:rsidRDefault="004D0386" w:rsidP="007B5687">
            <w:pPr>
              <w:shd w:val="clear" w:color="auto" w:fill="FFFFFF"/>
              <w:ind w:left="461"/>
            </w:pPr>
            <w:r w:rsidRPr="007B5687">
              <w:t>19.</w:t>
            </w:r>
          </w:p>
        </w:tc>
        <w:tc>
          <w:tcPr>
            <w:tcW w:w="6874" w:type="dxa"/>
            <w:tcBorders>
              <w:top w:val="nil"/>
              <w:left w:val="nil"/>
              <w:bottom w:val="nil"/>
              <w:right w:val="nil"/>
            </w:tcBorders>
            <w:shd w:val="clear" w:color="auto" w:fill="FFFFFF"/>
          </w:tcPr>
          <w:p w14:paraId="53C87824" w14:textId="77777777" w:rsidR="00233337" w:rsidRPr="007B5687" w:rsidRDefault="004D0386" w:rsidP="007B5687">
            <w:pPr>
              <w:shd w:val="clear" w:color="auto" w:fill="FFFFFF"/>
              <w:ind w:left="221"/>
            </w:pPr>
            <w:r w:rsidRPr="007B5687">
              <w:t>Interpretation</w:t>
            </w:r>
          </w:p>
        </w:tc>
      </w:tr>
      <w:tr w:rsidR="00233337" w:rsidRPr="007B5687" w14:paraId="5C7A8B21" w14:textId="77777777" w:rsidTr="00D149C1">
        <w:trPr>
          <w:trHeight w:val="20"/>
          <w:jc w:val="center"/>
        </w:trPr>
        <w:tc>
          <w:tcPr>
            <w:tcW w:w="907" w:type="dxa"/>
            <w:tcBorders>
              <w:top w:val="nil"/>
              <w:left w:val="nil"/>
              <w:bottom w:val="nil"/>
              <w:right w:val="nil"/>
            </w:tcBorders>
            <w:shd w:val="clear" w:color="auto" w:fill="FFFFFF"/>
          </w:tcPr>
          <w:p w14:paraId="7747C3F0" w14:textId="77777777" w:rsidR="00233337" w:rsidRPr="007B5687" w:rsidRDefault="004D0386" w:rsidP="007B5687">
            <w:pPr>
              <w:shd w:val="clear" w:color="auto" w:fill="FFFFFF"/>
              <w:ind w:left="442"/>
            </w:pPr>
            <w:r w:rsidRPr="007B5687">
              <w:t>20.</w:t>
            </w:r>
          </w:p>
        </w:tc>
        <w:tc>
          <w:tcPr>
            <w:tcW w:w="6874" w:type="dxa"/>
            <w:tcBorders>
              <w:top w:val="nil"/>
              <w:left w:val="nil"/>
              <w:bottom w:val="nil"/>
              <w:right w:val="nil"/>
            </w:tcBorders>
            <w:shd w:val="clear" w:color="auto" w:fill="FFFFFF"/>
          </w:tcPr>
          <w:p w14:paraId="1734B7C4" w14:textId="77777777" w:rsidR="00233337" w:rsidRPr="007B5687" w:rsidRDefault="004D0386" w:rsidP="007B5687">
            <w:pPr>
              <w:shd w:val="clear" w:color="auto" w:fill="FFFFFF"/>
              <w:ind w:left="221"/>
            </w:pPr>
            <w:r w:rsidRPr="007B5687">
              <w:t>Establishment of Remuneration Tribunal</w:t>
            </w:r>
          </w:p>
        </w:tc>
      </w:tr>
      <w:tr w:rsidR="00233337" w:rsidRPr="007B5687" w14:paraId="6189491A" w14:textId="77777777" w:rsidTr="00D149C1">
        <w:trPr>
          <w:trHeight w:val="20"/>
          <w:jc w:val="center"/>
        </w:trPr>
        <w:tc>
          <w:tcPr>
            <w:tcW w:w="907" w:type="dxa"/>
            <w:tcBorders>
              <w:top w:val="nil"/>
              <w:left w:val="nil"/>
              <w:bottom w:val="nil"/>
              <w:right w:val="nil"/>
            </w:tcBorders>
            <w:shd w:val="clear" w:color="auto" w:fill="FFFFFF"/>
          </w:tcPr>
          <w:p w14:paraId="64386247" w14:textId="77777777" w:rsidR="00233337" w:rsidRPr="007B5687" w:rsidRDefault="004D0386" w:rsidP="007B5687">
            <w:pPr>
              <w:shd w:val="clear" w:color="auto" w:fill="FFFFFF"/>
              <w:ind w:left="442"/>
            </w:pPr>
            <w:r w:rsidRPr="007B5687">
              <w:t>21.</w:t>
            </w:r>
          </w:p>
        </w:tc>
        <w:tc>
          <w:tcPr>
            <w:tcW w:w="6874" w:type="dxa"/>
            <w:tcBorders>
              <w:top w:val="nil"/>
              <w:left w:val="nil"/>
              <w:bottom w:val="nil"/>
              <w:right w:val="nil"/>
            </w:tcBorders>
            <w:shd w:val="clear" w:color="auto" w:fill="FFFFFF"/>
          </w:tcPr>
          <w:p w14:paraId="621F3035" w14:textId="77777777" w:rsidR="00233337" w:rsidRPr="007B5687" w:rsidRDefault="004D0386" w:rsidP="007B5687">
            <w:pPr>
              <w:shd w:val="clear" w:color="auto" w:fill="FFFFFF"/>
              <w:ind w:left="216"/>
            </w:pPr>
            <w:r w:rsidRPr="007B5687">
              <w:t>Transitional</w:t>
            </w:r>
            <w:r w:rsidRPr="007B5687">
              <w:rPr>
                <w:rFonts w:eastAsia="Times New Roman"/>
              </w:rPr>
              <w:t>—pending determinations relating to Presidential Members of the Australian Industrial Relations Commission</w:t>
            </w:r>
          </w:p>
        </w:tc>
      </w:tr>
      <w:tr w:rsidR="00233337" w:rsidRPr="007B5687" w14:paraId="318CB8FD" w14:textId="77777777" w:rsidTr="00D149C1">
        <w:trPr>
          <w:trHeight w:val="20"/>
          <w:jc w:val="center"/>
        </w:trPr>
        <w:tc>
          <w:tcPr>
            <w:tcW w:w="907" w:type="dxa"/>
            <w:tcBorders>
              <w:top w:val="nil"/>
              <w:left w:val="nil"/>
              <w:bottom w:val="nil"/>
              <w:right w:val="nil"/>
            </w:tcBorders>
            <w:shd w:val="clear" w:color="auto" w:fill="FFFFFF"/>
          </w:tcPr>
          <w:p w14:paraId="6AC66134" w14:textId="77777777" w:rsidR="00233337" w:rsidRPr="007B5687" w:rsidRDefault="00233337" w:rsidP="007B5687">
            <w:pPr>
              <w:shd w:val="clear" w:color="auto" w:fill="FFFFFF"/>
            </w:pPr>
          </w:p>
        </w:tc>
        <w:tc>
          <w:tcPr>
            <w:tcW w:w="6874" w:type="dxa"/>
            <w:tcBorders>
              <w:top w:val="nil"/>
              <w:left w:val="nil"/>
              <w:bottom w:val="nil"/>
              <w:right w:val="nil"/>
            </w:tcBorders>
            <w:shd w:val="clear" w:color="auto" w:fill="FFFFFF"/>
          </w:tcPr>
          <w:p w14:paraId="578C0445" w14:textId="0E188615" w:rsidR="00233337" w:rsidRPr="007B5687" w:rsidRDefault="004D0386" w:rsidP="002A038C">
            <w:pPr>
              <w:shd w:val="clear" w:color="auto" w:fill="FFFFFF"/>
              <w:spacing w:before="120"/>
              <w:jc w:val="center"/>
            </w:pPr>
            <w:r w:rsidRPr="007B5687">
              <w:t>PART 6</w:t>
            </w:r>
            <w:r w:rsidRPr="007B5687">
              <w:rPr>
                <w:rFonts w:eastAsia="Times New Roman"/>
              </w:rPr>
              <w:t>—SALARIES OF EXECUTIVE EDUCATION OFFICERS</w:t>
            </w:r>
            <w:r w:rsidR="002A038C">
              <w:rPr>
                <w:rFonts w:eastAsia="Times New Roman"/>
              </w:rPr>
              <w:t>—</w:t>
            </w:r>
            <w:r w:rsidRPr="007B5687">
              <w:rPr>
                <w:rFonts w:eastAsia="Times New Roman"/>
              </w:rPr>
              <w:t>DEEMED DETERMINATION OF THE REMUNERATION TRIBUNAL</w:t>
            </w:r>
          </w:p>
        </w:tc>
      </w:tr>
      <w:tr w:rsidR="00233337" w:rsidRPr="007B5687" w14:paraId="6DDDAA8C" w14:textId="77777777" w:rsidTr="00D149C1">
        <w:trPr>
          <w:trHeight w:val="20"/>
          <w:jc w:val="center"/>
        </w:trPr>
        <w:tc>
          <w:tcPr>
            <w:tcW w:w="907" w:type="dxa"/>
            <w:tcBorders>
              <w:top w:val="nil"/>
              <w:left w:val="nil"/>
              <w:bottom w:val="nil"/>
              <w:right w:val="nil"/>
            </w:tcBorders>
            <w:shd w:val="clear" w:color="auto" w:fill="FFFFFF"/>
          </w:tcPr>
          <w:p w14:paraId="7EA1874A" w14:textId="77777777" w:rsidR="00233337" w:rsidRPr="007B5687" w:rsidRDefault="004D0386" w:rsidP="007B5687">
            <w:pPr>
              <w:shd w:val="clear" w:color="auto" w:fill="FFFFFF"/>
              <w:ind w:left="446"/>
            </w:pPr>
            <w:r w:rsidRPr="007B5687">
              <w:t>22.</w:t>
            </w:r>
          </w:p>
        </w:tc>
        <w:tc>
          <w:tcPr>
            <w:tcW w:w="6874" w:type="dxa"/>
            <w:tcBorders>
              <w:top w:val="nil"/>
              <w:left w:val="nil"/>
              <w:bottom w:val="nil"/>
              <w:right w:val="nil"/>
            </w:tcBorders>
            <w:shd w:val="clear" w:color="auto" w:fill="FFFFFF"/>
          </w:tcPr>
          <w:p w14:paraId="15D029BB" w14:textId="77777777" w:rsidR="00233337" w:rsidRPr="007B5687" w:rsidRDefault="004D0386" w:rsidP="007B5687">
            <w:pPr>
              <w:shd w:val="clear" w:color="auto" w:fill="FFFFFF"/>
              <w:ind w:left="226"/>
            </w:pPr>
            <w:r w:rsidRPr="007B5687">
              <w:t>Salary to be paid to holders of executive education offices</w:t>
            </w:r>
          </w:p>
        </w:tc>
      </w:tr>
      <w:tr w:rsidR="00233337" w:rsidRPr="007B5687" w14:paraId="32191C93" w14:textId="77777777" w:rsidTr="00D149C1">
        <w:trPr>
          <w:trHeight w:val="20"/>
          <w:jc w:val="center"/>
        </w:trPr>
        <w:tc>
          <w:tcPr>
            <w:tcW w:w="907" w:type="dxa"/>
            <w:tcBorders>
              <w:top w:val="nil"/>
              <w:left w:val="nil"/>
              <w:bottom w:val="nil"/>
              <w:right w:val="nil"/>
            </w:tcBorders>
            <w:shd w:val="clear" w:color="auto" w:fill="FFFFFF"/>
          </w:tcPr>
          <w:p w14:paraId="6BE49EDD" w14:textId="77777777" w:rsidR="00233337" w:rsidRPr="007B5687" w:rsidRDefault="004D0386" w:rsidP="007B5687">
            <w:pPr>
              <w:shd w:val="clear" w:color="auto" w:fill="FFFFFF"/>
              <w:ind w:left="442"/>
            </w:pPr>
            <w:r w:rsidRPr="007B5687">
              <w:t>23.</w:t>
            </w:r>
          </w:p>
        </w:tc>
        <w:tc>
          <w:tcPr>
            <w:tcW w:w="6874" w:type="dxa"/>
            <w:tcBorders>
              <w:top w:val="nil"/>
              <w:left w:val="nil"/>
              <w:bottom w:val="nil"/>
              <w:right w:val="nil"/>
            </w:tcBorders>
            <w:shd w:val="clear" w:color="auto" w:fill="FFFFFF"/>
          </w:tcPr>
          <w:p w14:paraId="3CAF749A" w14:textId="77777777" w:rsidR="00233337" w:rsidRPr="007B5687" w:rsidRDefault="004D0386" w:rsidP="007B5687">
            <w:pPr>
              <w:shd w:val="clear" w:color="auto" w:fill="FFFFFF"/>
              <w:ind w:left="221"/>
            </w:pPr>
            <w:r w:rsidRPr="007B5687">
              <w:t>Tabling and disallowance provisions do not apply to deemed determination</w:t>
            </w:r>
          </w:p>
        </w:tc>
      </w:tr>
    </w:tbl>
    <w:p w14:paraId="086A0B12" w14:textId="77777777" w:rsidR="00233337" w:rsidRPr="007B5687" w:rsidRDefault="00233337" w:rsidP="007B5687">
      <w:pPr>
        <w:rPr>
          <w:sz w:val="22"/>
        </w:rPr>
        <w:sectPr w:rsidR="00233337" w:rsidRPr="007B5687" w:rsidSect="00477915">
          <w:type w:val="nextColumn"/>
          <w:pgSz w:w="12240" w:h="15840"/>
          <w:pgMar w:top="1440" w:right="1440" w:bottom="1440" w:left="1440" w:header="720" w:footer="720" w:gutter="0"/>
          <w:cols w:space="60"/>
          <w:noEndnote/>
          <w:titlePg/>
          <w:docGrid w:linePitch="272"/>
        </w:sectPr>
      </w:pPr>
    </w:p>
    <w:p w14:paraId="673778F2" w14:textId="77777777" w:rsidR="00233337" w:rsidRPr="007B5687" w:rsidRDefault="00610F42" w:rsidP="007B5687">
      <w:pPr>
        <w:jc w:val="center"/>
        <w:rPr>
          <w:sz w:val="22"/>
          <w:szCs w:val="24"/>
        </w:rPr>
      </w:pPr>
      <w:r w:rsidRPr="007B5687">
        <w:rPr>
          <w:noProof/>
          <w:sz w:val="22"/>
          <w:szCs w:val="24"/>
          <w:lang w:val="en-AU" w:eastAsia="en-AU"/>
        </w:rPr>
        <w:lastRenderedPageBreak/>
        <w:drawing>
          <wp:inline distT="0" distB="0" distL="0" distR="0" wp14:anchorId="6622C390" wp14:editId="5EB5605A">
            <wp:extent cx="1478280" cy="10515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8280" cy="1051560"/>
                    </a:xfrm>
                    <a:prstGeom prst="rect">
                      <a:avLst/>
                    </a:prstGeom>
                    <a:noFill/>
                    <a:ln>
                      <a:noFill/>
                    </a:ln>
                  </pic:spPr>
                </pic:pic>
              </a:graphicData>
            </a:graphic>
          </wp:inline>
        </w:drawing>
      </w:r>
    </w:p>
    <w:p w14:paraId="5627B9B9" w14:textId="77777777" w:rsidR="00233337" w:rsidRPr="007B5687" w:rsidRDefault="004D0386" w:rsidP="007B5687">
      <w:pPr>
        <w:shd w:val="clear" w:color="auto" w:fill="FFFFFF"/>
        <w:spacing w:before="1373"/>
        <w:ind w:left="1440" w:right="1440"/>
        <w:jc w:val="center"/>
        <w:rPr>
          <w:sz w:val="36"/>
        </w:rPr>
      </w:pPr>
      <w:r w:rsidRPr="007B5687">
        <w:rPr>
          <w:b/>
          <w:bCs/>
          <w:sz w:val="36"/>
          <w:szCs w:val="38"/>
        </w:rPr>
        <w:t>Remuneration and Allowances Legislation Amendment Act 1992</w:t>
      </w:r>
    </w:p>
    <w:p w14:paraId="4D0CD7EE" w14:textId="77777777" w:rsidR="00233337" w:rsidRPr="007B5687" w:rsidRDefault="004D0386" w:rsidP="007B5687">
      <w:pPr>
        <w:shd w:val="clear" w:color="auto" w:fill="FFFFFF"/>
        <w:spacing w:before="1061"/>
        <w:jc w:val="center"/>
        <w:rPr>
          <w:sz w:val="28"/>
          <w:szCs w:val="28"/>
        </w:rPr>
      </w:pPr>
      <w:r w:rsidRPr="007B5687">
        <w:rPr>
          <w:b/>
          <w:bCs/>
          <w:sz w:val="28"/>
          <w:szCs w:val="28"/>
        </w:rPr>
        <w:t>No. 52 of 1992</w:t>
      </w:r>
    </w:p>
    <w:p w14:paraId="00C4AA9E" w14:textId="77777777" w:rsidR="00233337" w:rsidRPr="007B5687" w:rsidRDefault="00875772" w:rsidP="007B5687">
      <w:pPr>
        <w:shd w:val="clear" w:color="auto" w:fill="FFFFFF"/>
        <w:spacing w:before="2314"/>
        <w:jc w:val="center"/>
        <w:rPr>
          <w:sz w:val="28"/>
          <w:szCs w:val="28"/>
        </w:rPr>
      </w:pPr>
      <w:r w:rsidRPr="007B5687">
        <w:rPr>
          <w:b/>
          <w:bCs/>
          <w:noProof/>
          <w:sz w:val="28"/>
          <w:szCs w:val="28"/>
          <w:lang w:val="en-AU" w:eastAsia="en-AU"/>
        </w:rPr>
        <mc:AlternateContent>
          <mc:Choice Requires="wps">
            <w:drawing>
              <wp:anchor distT="0" distB="0" distL="114300" distR="114300" simplePos="0" relativeHeight="251656192" behindDoc="0" locked="0" layoutInCell="1" allowOverlap="1" wp14:anchorId="6F3E42E5" wp14:editId="4299421A">
                <wp:simplePos x="0" y="0"/>
                <wp:positionH relativeFrom="column">
                  <wp:posOffset>70485</wp:posOffset>
                </wp:positionH>
                <wp:positionV relativeFrom="paragraph">
                  <wp:posOffset>391160</wp:posOffset>
                </wp:positionV>
                <wp:extent cx="5852160" cy="0"/>
                <wp:effectExtent l="0" t="0" r="34290" b="19050"/>
                <wp:wrapNone/>
                <wp:docPr id="4" name="Straight Connector 4"/>
                <wp:cNvGraphicFramePr/>
                <a:graphic xmlns:a="http://schemas.openxmlformats.org/drawingml/2006/main">
                  <a:graphicData uri="http://schemas.microsoft.com/office/word/2010/wordprocessingShape">
                    <wps:wsp>
                      <wps:cNvCnPr/>
                      <wps:spPr>
                        <a:xfrm>
                          <a:off x="0" y="0"/>
                          <a:ext cx="5852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FD1606" id="Straight Connector 4"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55pt,30.8pt" to="466.3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" strokecolor="black [3040]"/>
            </w:pict>
          </mc:Fallback>
        </mc:AlternateContent>
      </w:r>
      <w:r w:rsidR="003E0EC2" w:rsidRPr="007B5687">
        <w:rPr>
          <w:b/>
          <w:bCs/>
          <w:noProof/>
          <w:sz w:val="28"/>
          <w:szCs w:val="28"/>
          <w:lang w:val="en-AU" w:eastAsia="en-AU"/>
        </w:rPr>
        <mc:AlternateContent>
          <mc:Choice Requires="wps">
            <w:drawing>
              <wp:anchor distT="0" distB="0" distL="114300" distR="114300" simplePos="0" relativeHeight="251659264" behindDoc="0" locked="0" layoutInCell="1" allowOverlap="1" wp14:anchorId="0C89C37A" wp14:editId="1C1CE59B">
                <wp:simplePos x="0" y="0"/>
                <wp:positionH relativeFrom="column">
                  <wp:posOffset>68884</wp:posOffset>
                </wp:positionH>
                <wp:positionV relativeFrom="paragraph">
                  <wp:posOffset>412750</wp:posOffset>
                </wp:positionV>
                <wp:extent cx="5852160" cy="0"/>
                <wp:effectExtent l="0" t="0" r="34290" b="19050"/>
                <wp:wrapNone/>
                <wp:docPr id="5" name="Straight Connector 5"/>
                <wp:cNvGraphicFramePr/>
                <a:graphic xmlns:a="http://schemas.openxmlformats.org/drawingml/2006/main">
                  <a:graphicData uri="http://schemas.microsoft.com/office/word/2010/wordprocessingShape">
                    <wps:wsp>
                      <wps:cNvCnPr/>
                      <wps:spPr>
                        <a:xfrm>
                          <a:off x="0" y="0"/>
                          <a:ext cx="58521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EDD405"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pt,32.5pt" to="466.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" strokecolor="black [3040]" strokeweight="1pt"/>
            </w:pict>
          </mc:Fallback>
        </mc:AlternateContent>
      </w:r>
      <w:r w:rsidR="004D0386" w:rsidRPr="007B5687">
        <w:rPr>
          <w:b/>
          <w:bCs/>
          <w:sz w:val="28"/>
          <w:szCs w:val="28"/>
        </w:rPr>
        <w:t>An Act relating to the remuneration and allowances of the holders of certain offices</w:t>
      </w:r>
    </w:p>
    <w:p w14:paraId="13D22B1F" w14:textId="77777777" w:rsidR="00233337" w:rsidRPr="007B5687" w:rsidRDefault="004D0386" w:rsidP="007B5687">
      <w:pPr>
        <w:shd w:val="clear" w:color="auto" w:fill="FFFFFF"/>
        <w:spacing w:before="240" w:after="240"/>
        <w:jc w:val="right"/>
        <w:rPr>
          <w:sz w:val="22"/>
        </w:rPr>
      </w:pPr>
      <w:r w:rsidRPr="007B5687">
        <w:rPr>
          <w:sz w:val="22"/>
          <w:szCs w:val="26"/>
        </w:rPr>
        <w:t>[</w:t>
      </w:r>
      <w:r w:rsidRPr="007B5687">
        <w:rPr>
          <w:i/>
          <w:iCs/>
          <w:sz w:val="22"/>
          <w:szCs w:val="26"/>
        </w:rPr>
        <w:t>Assented to 22 June 1992</w:t>
      </w:r>
      <w:r w:rsidRPr="007B5687">
        <w:rPr>
          <w:sz w:val="22"/>
          <w:szCs w:val="26"/>
        </w:rPr>
        <w:t>]</w:t>
      </w:r>
    </w:p>
    <w:p w14:paraId="00CCEED4" w14:textId="2817826D" w:rsidR="00233337" w:rsidRPr="007B5687" w:rsidRDefault="004D0386" w:rsidP="007B5687">
      <w:pPr>
        <w:shd w:val="clear" w:color="auto" w:fill="FFFFFF"/>
        <w:spacing w:before="120"/>
        <w:ind w:left="346"/>
        <w:rPr>
          <w:sz w:val="22"/>
        </w:rPr>
      </w:pPr>
      <w:r w:rsidRPr="007B5687">
        <w:rPr>
          <w:sz w:val="22"/>
          <w:szCs w:val="26"/>
        </w:rPr>
        <w:t>The Parliament of Australia enacts:</w:t>
      </w:r>
    </w:p>
    <w:p w14:paraId="50F2DA39" w14:textId="77777777" w:rsidR="00233337" w:rsidRPr="007B5687" w:rsidRDefault="004D0386" w:rsidP="007B5687">
      <w:pPr>
        <w:shd w:val="clear" w:color="auto" w:fill="FFFFFF"/>
        <w:spacing w:before="120"/>
        <w:ind w:left="5"/>
        <w:jc w:val="center"/>
        <w:rPr>
          <w:sz w:val="22"/>
        </w:rPr>
      </w:pPr>
      <w:r w:rsidRPr="007B5687">
        <w:rPr>
          <w:b/>
          <w:bCs/>
          <w:sz w:val="22"/>
          <w:szCs w:val="26"/>
        </w:rPr>
        <w:t>PART 1</w:t>
      </w:r>
      <w:r w:rsidRPr="007B5687">
        <w:rPr>
          <w:rFonts w:eastAsia="Times New Roman"/>
          <w:b/>
          <w:bCs/>
          <w:sz w:val="22"/>
          <w:szCs w:val="26"/>
        </w:rPr>
        <w:t>—PRELIMINARY</w:t>
      </w:r>
    </w:p>
    <w:p w14:paraId="0FAA9C6F" w14:textId="77777777" w:rsidR="00233337" w:rsidRPr="007B5687" w:rsidRDefault="004D0386" w:rsidP="007B5687">
      <w:pPr>
        <w:shd w:val="clear" w:color="auto" w:fill="FFFFFF"/>
        <w:spacing w:before="120"/>
        <w:ind w:left="5"/>
        <w:rPr>
          <w:sz w:val="22"/>
        </w:rPr>
      </w:pPr>
      <w:r w:rsidRPr="007B5687">
        <w:rPr>
          <w:b/>
          <w:bCs/>
          <w:sz w:val="22"/>
          <w:szCs w:val="26"/>
        </w:rPr>
        <w:t>Short tide</w:t>
      </w:r>
    </w:p>
    <w:p w14:paraId="1F3FFBE2" w14:textId="77777777" w:rsidR="00233337" w:rsidRPr="007B5687" w:rsidRDefault="004D0386" w:rsidP="007B5687">
      <w:pPr>
        <w:shd w:val="clear" w:color="auto" w:fill="FFFFFF"/>
        <w:spacing w:before="120"/>
        <w:ind w:firstLine="350"/>
        <w:rPr>
          <w:sz w:val="22"/>
        </w:rPr>
      </w:pPr>
      <w:r w:rsidRPr="007B5687">
        <w:rPr>
          <w:b/>
          <w:bCs/>
          <w:sz w:val="22"/>
          <w:szCs w:val="26"/>
        </w:rPr>
        <w:t>1.</w:t>
      </w:r>
      <w:r w:rsidRPr="007B5687">
        <w:rPr>
          <w:sz w:val="22"/>
          <w:szCs w:val="26"/>
        </w:rPr>
        <w:t xml:space="preserve"> This Act may be cited as the </w:t>
      </w:r>
      <w:r w:rsidRPr="007B5687">
        <w:rPr>
          <w:i/>
          <w:iCs/>
          <w:sz w:val="22"/>
          <w:szCs w:val="26"/>
        </w:rPr>
        <w:t>Remuneration and Allowances Legislation Amendment Act 1992.</w:t>
      </w:r>
    </w:p>
    <w:p w14:paraId="74AED15C" w14:textId="77777777" w:rsidR="00233337" w:rsidRPr="007B5687" w:rsidRDefault="004D0386" w:rsidP="007B5687">
      <w:pPr>
        <w:shd w:val="clear" w:color="auto" w:fill="FFFFFF"/>
        <w:spacing w:before="120"/>
        <w:rPr>
          <w:sz w:val="22"/>
        </w:rPr>
      </w:pPr>
      <w:r w:rsidRPr="007B5687">
        <w:rPr>
          <w:b/>
          <w:bCs/>
          <w:sz w:val="22"/>
          <w:szCs w:val="26"/>
        </w:rPr>
        <w:t>Commencement</w:t>
      </w:r>
    </w:p>
    <w:p w14:paraId="71A2A277" w14:textId="77777777" w:rsidR="00233337" w:rsidRPr="007B5687" w:rsidRDefault="004D0386" w:rsidP="007B5687">
      <w:pPr>
        <w:shd w:val="clear" w:color="auto" w:fill="FFFFFF"/>
        <w:spacing w:before="120"/>
        <w:ind w:firstLine="341"/>
        <w:rPr>
          <w:sz w:val="22"/>
        </w:rPr>
      </w:pPr>
      <w:r w:rsidRPr="007B5687">
        <w:rPr>
          <w:b/>
          <w:bCs/>
          <w:sz w:val="22"/>
          <w:szCs w:val="26"/>
        </w:rPr>
        <w:t>2.(1)</w:t>
      </w:r>
      <w:r w:rsidRPr="007B5687">
        <w:rPr>
          <w:sz w:val="22"/>
          <w:szCs w:val="26"/>
        </w:rPr>
        <w:t xml:space="preserve"> Subject to this section, this Act commences on the day on which it receives the Royal Assent.</w:t>
      </w:r>
    </w:p>
    <w:p w14:paraId="073FACBD" w14:textId="77777777" w:rsidR="00233337" w:rsidRPr="007B5687" w:rsidRDefault="004D0386" w:rsidP="007B5687">
      <w:pPr>
        <w:shd w:val="clear" w:color="auto" w:fill="FFFFFF"/>
        <w:spacing w:before="120"/>
        <w:ind w:left="341"/>
        <w:rPr>
          <w:sz w:val="22"/>
        </w:rPr>
      </w:pPr>
      <w:r w:rsidRPr="007B5687">
        <w:rPr>
          <w:b/>
          <w:bCs/>
          <w:sz w:val="22"/>
          <w:szCs w:val="26"/>
        </w:rPr>
        <w:t>(2)</w:t>
      </w:r>
      <w:r w:rsidRPr="007B5687">
        <w:rPr>
          <w:sz w:val="22"/>
          <w:szCs w:val="26"/>
        </w:rPr>
        <w:t xml:space="preserve"> Part 3 is taken to have commenced on 27 June 1991.</w:t>
      </w:r>
    </w:p>
    <w:p w14:paraId="30D28BBA" w14:textId="77777777" w:rsidR="00233337" w:rsidRPr="007B5687" w:rsidRDefault="00233337" w:rsidP="007B5687">
      <w:pPr>
        <w:shd w:val="clear" w:color="auto" w:fill="FFFFFF"/>
        <w:spacing w:before="120"/>
        <w:ind w:left="341"/>
        <w:rPr>
          <w:sz w:val="22"/>
        </w:rPr>
        <w:sectPr w:rsidR="00233337" w:rsidRPr="007B5687" w:rsidSect="00477915">
          <w:type w:val="nextColumn"/>
          <w:pgSz w:w="12240" w:h="15840"/>
          <w:pgMar w:top="1440" w:right="1440" w:bottom="1440" w:left="1440" w:header="720" w:footer="720" w:gutter="0"/>
          <w:cols w:space="60"/>
          <w:noEndnote/>
          <w:titlePg/>
          <w:docGrid w:linePitch="272"/>
        </w:sectPr>
      </w:pPr>
    </w:p>
    <w:p w14:paraId="184739D6" w14:textId="77777777" w:rsidR="00233337" w:rsidRPr="007B5687" w:rsidRDefault="004D0386" w:rsidP="007B5687">
      <w:pPr>
        <w:numPr>
          <w:ilvl w:val="0"/>
          <w:numId w:val="1"/>
        </w:numPr>
        <w:shd w:val="clear" w:color="auto" w:fill="FFFFFF"/>
        <w:tabs>
          <w:tab w:val="left" w:pos="744"/>
        </w:tabs>
        <w:spacing w:before="120"/>
        <w:ind w:firstLine="341"/>
        <w:rPr>
          <w:b/>
          <w:bCs/>
          <w:sz w:val="22"/>
          <w:szCs w:val="24"/>
        </w:rPr>
      </w:pPr>
      <w:r w:rsidRPr="007B5687">
        <w:rPr>
          <w:sz w:val="22"/>
          <w:szCs w:val="24"/>
        </w:rPr>
        <w:lastRenderedPageBreak/>
        <w:t>Section 16 and subsection 17(1) are taken to have commenced on 20 June 1990.</w:t>
      </w:r>
    </w:p>
    <w:p w14:paraId="7F82835B" w14:textId="77777777" w:rsidR="00233337" w:rsidRPr="007B5687" w:rsidRDefault="004D0386" w:rsidP="007B5687">
      <w:pPr>
        <w:numPr>
          <w:ilvl w:val="0"/>
          <w:numId w:val="1"/>
        </w:numPr>
        <w:shd w:val="clear" w:color="auto" w:fill="FFFFFF"/>
        <w:tabs>
          <w:tab w:val="left" w:pos="744"/>
        </w:tabs>
        <w:spacing w:before="120"/>
        <w:ind w:left="341"/>
        <w:rPr>
          <w:b/>
          <w:bCs/>
          <w:sz w:val="22"/>
          <w:szCs w:val="24"/>
        </w:rPr>
      </w:pPr>
      <w:r w:rsidRPr="007B5687">
        <w:rPr>
          <w:sz w:val="22"/>
          <w:szCs w:val="24"/>
        </w:rPr>
        <w:t>Subsection 17(2) is taken to have commenced on 1 July 1990.</w:t>
      </w:r>
    </w:p>
    <w:p w14:paraId="4CF6383D" w14:textId="77777777" w:rsidR="00233337" w:rsidRPr="007B5687" w:rsidRDefault="004D0386" w:rsidP="007B5687">
      <w:pPr>
        <w:numPr>
          <w:ilvl w:val="0"/>
          <w:numId w:val="1"/>
        </w:numPr>
        <w:shd w:val="clear" w:color="auto" w:fill="FFFFFF"/>
        <w:tabs>
          <w:tab w:val="left" w:pos="744"/>
        </w:tabs>
        <w:spacing w:before="120"/>
        <w:ind w:firstLine="341"/>
        <w:rPr>
          <w:b/>
          <w:bCs/>
          <w:sz w:val="22"/>
          <w:szCs w:val="24"/>
        </w:rPr>
      </w:pPr>
      <w:r w:rsidRPr="007B5687">
        <w:rPr>
          <w:sz w:val="22"/>
          <w:szCs w:val="24"/>
        </w:rPr>
        <w:t>Subsection 19(1) is taken to have commenced on 1 January 1990.</w:t>
      </w:r>
    </w:p>
    <w:p w14:paraId="1CD85182" w14:textId="77777777" w:rsidR="00233337" w:rsidRPr="007B5687" w:rsidRDefault="004D0386" w:rsidP="007B5687">
      <w:pPr>
        <w:shd w:val="clear" w:color="auto" w:fill="FFFFFF"/>
        <w:spacing w:before="120" w:after="120"/>
        <w:jc w:val="center"/>
        <w:rPr>
          <w:sz w:val="22"/>
        </w:rPr>
      </w:pPr>
      <w:r w:rsidRPr="007B5687">
        <w:rPr>
          <w:b/>
          <w:bCs/>
          <w:sz w:val="22"/>
          <w:szCs w:val="24"/>
        </w:rPr>
        <w:t>PART 2</w:t>
      </w:r>
      <w:r w:rsidRPr="007B5687">
        <w:rPr>
          <w:rFonts w:eastAsia="Times New Roman"/>
          <w:b/>
          <w:bCs/>
          <w:sz w:val="22"/>
          <w:szCs w:val="24"/>
        </w:rPr>
        <w:t>—AMENDMENT OF THE INDUSTRIAL RELATIONS ACT 1988</w:t>
      </w:r>
    </w:p>
    <w:p w14:paraId="31BB976F" w14:textId="77777777" w:rsidR="00233337" w:rsidRPr="007B5687" w:rsidRDefault="004D0386" w:rsidP="007B5687">
      <w:pPr>
        <w:shd w:val="clear" w:color="auto" w:fill="FFFFFF"/>
        <w:spacing w:before="120"/>
        <w:ind w:left="14"/>
        <w:rPr>
          <w:sz w:val="22"/>
        </w:rPr>
      </w:pPr>
      <w:r w:rsidRPr="007B5687">
        <w:rPr>
          <w:b/>
          <w:bCs/>
          <w:sz w:val="22"/>
          <w:szCs w:val="24"/>
        </w:rPr>
        <w:t>Principal Act</w:t>
      </w:r>
    </w:p>
    <w:p w14:paraId="04AD4170" w14:textId="77777777" w:rsidR="00233337" w:rsidRPr="007B5687" w:rsidRDefault="004D0386" w:rsidP="007B5687">
      <w:pPr>
        <w:shd w:val="clear" w:color="auto" w:fill="FFFFFF"/>
        <w:tabs>
          <w:tab w:val="left" w:pos="658"/>
        </w:tabs>
        <w:spacing w:before="120"/>
        <w:ind w:left="24" w:firstLine="326"/>
        <w:jc w:val="both"/>
        <w:rPr>
          <w:sz w:val="22"/>
        </w:rPr>
      </w:pPr>
      <w:r w:rsidRPr="007B5687">
        <w:rPr>
          <w:b/>
          <w:bCs/>
          <w:sz w:val="22"/>
          <w:szCs w:val="24"/>
        </w:rPr>
        <w:t>3.</w:t>
      </w:r>
      <w:r w:rsidRPr="007B5687">
        <w:rPr>
          <w:b/>
          <w:bCs/>
          <w:sz w:val="22"/>
          <w:szCs w:val="24"/>
        </w:rPr>
        <w:tab/>
      </w:r>
      <w:r w:rsidRPr="007B5687">
        <w:rPr>
          <w:sz w:val="22"/>
          <w:szCs w:val="24"/>
        </w:rPr>
        <w:t xml:space="preserve">In this Part, </w:t>
      </w:r>
      <w:r w:rsidR="00610F42" w:rsidRPr="007B5687">
        <w:rPr>
          <w:b/>
          <w:bCs/>
          <w:sz w:val="22"/>
          <w:szCs w:val="24"/>
        </w:rPr>
        <w:t>“</w:t>
      </w:r>
      <w:r w:rsidRPr="007B5687">
        <w:rPr>
          <w:b/>
          <w:bCs/>
          <w:sz w:val="22"/>
          <w:szCs w:val="24"/>
        </w:rPr>
        <w:t>Principal Act</w:t>
      </w:r>
      <w:r w:rsidR="00610F42" w:rsidRPr="007B5687">
        <w:rPr>
          <w:b/>
          <w:bCs/>
          <w:sz w:val="22"/>
          <w:szCs w:val="24"/>
        </w:rPr>
        <w:t>”</w:t>
      </w:r>
      <w:r w:rsidRPr="007B5687">
        <w:rPr>
          <w:b/>
          <w:bCs/>
          <w:sz w:val="22"/>
          <w:szCs w:val="24"/>
        </w:rPr>
        <w:t xml:space="preserve"> </w:t>
      </w:r>
      <w:r w:rsidRPr="007B5687">
        <w:rPr>
          <w:sz w:val="22"/>
          <w:szCs w:val="24"/>
        </w:rPr>
        <w:t xml:space="preserve">means the </w:t>
      </w:r>
      <w:r w:rsidRPr="007B5687">
        <w:rPr>
          <w:i/>
          <w:iCs/>
          <w:sz w:val="22"/>
          <w:szCs w:val="24"/>
        </w:rPr>
        <w:t>Industrial Relations Act</w:t>
      </w:r>
      <w:r w:rsidR="00D149C1" w:rsidRPr="007B5687">
        <w:rPr>
          <w:i/>
          <w:iCs/>
          <w:sz w:val="22"/>
          <w:szCs w:val="24"/>
        </w:rPr>
        <w:t xml:space="preserve"> </w:t>
      </w:r>
      <w:r w:rsidRPr="007B5687">
        <w:rPr>
          <w:i/>
          <w:iCs/>
          <w:sz w:val="22"/>
          <w:szCs w:val="24"/>
        </w:rPr>
        <w:t>1988</w:t>
      </w:r>
      <w:r w:rsidRPr="007B5687">
        <w:rPr>
          <w:sz w:val="22"/>
          <w:szCs w:val="24"/>
          <w:vertAlign w:val="superscript"/>
        </w:rPr>
        <w:t>1</w:t>
      </w:r>
      <w:r w:rsidRPr="007B5687">
        <w:rPr>
          <w:i/>
          <w:iCs/>
          <w:sz w:val="22"/>
          <w:szCs w:val="24"/>
        </w:rPr>
        <w:t>.</w:t>
      </w:r>
    </w:p>
    <w:p w14:paraId="05B41D70" w14:textId="77777777" w:rsidR="00233337" w:rsidRPr="007B5687" w:rsidRDefault="004D0386" w:rsidP="007B5687">
      <w:pPr>
        <w:shd w:val="clear" w:color="auto" w:fill="FFFFFF"/>
        <w:spacing w:before="120"/>
        <w:ind w:left="19"/>
        <w:rPr>
          <w:sz w:val="22"/>
        </w:rPr>
      </w:pPr>
      <w:r w:rsidRPr="007B5687">
        <w:rPr>
          <w:b/>
          <w:bCs/>
          <w:sz w:val="22"/>
          <w:szCs w:val="24"/>
        </w:rPr>
        <w:t>Performance of duties on part-time basis</w:t>
      </w:r>
    </w:p>
    <w:p w14:paraId="69DA0A8E" w14:textId="77777777" w:rsidR="00233337" w:rsidRPr="007B5687" w:rsidRDefault="004D0386" w:rsidP="007B5687">
      <w:pPr>
        <w:shd w:val="clear" w:color="auto" w:fill="FFFFFF"/>
        <w:tabs>
          <w:tab w:val="left" w:pos="658"/>
        </w:tabs>
        <w:spacing w:before="120"/>
        <w:ind w:left="24" w:firstLine="326"/>
        <w:jc w:val="both"/>
        <w:rPr>
          <w:sz w:val="22"/>
        </w:rPr>
      </w:pPr>
      <w:r w:rsidRPr="007B5687">
        <w:rPr>
          <w:b/>
          <w:bCs/>
          <w:sz w:val="22"/>
          <w:szCs w:val="24"/>
        </w:rPr>
        <w:t>4.</w:t>
      </w:r>
      <w:r w:rsidRPr="007B5687">
        <w:rPr>
          <w:b/>
          <w:bCs/>
          <w:sz w:val="22"/>
          <w:szCs w:val="24"/>
        </w:rPr>
        <w:tab/>
      </w:r>
      <w:r w:rsidRPr="007B5687">
        <w:rPr>
          <w:sz w:val="22"/>
          <w:szCs w:val="24"/>
        </w:rPr>
        <w:t>Section 12 of the Principal Act is amended by omitting subsection</w:t>
      </w:r>
      <w:r w:rsidR="00D149C1" w:rsidRPr="007B5687">
        <w:rPr>
          <w:sz w:val="22"/>
          <w:szCs w:val="24"/>
        </w:rPr>
        <w:t xml:space="preserve"> </w:t>
      </w:r>
      <w:r w:rsidRPr="007B5687">
        <w:rPr>
          <w:sz w:val="22"/>
          <w:szCs w:val="24"/>
        </w:rPr>
        <w:t>(2) and substituting the following subsections:</w:t>
      </w:r>
    </w:p>
    <w:p w14:paraId="6CD3E49E" w14:textId="77777777" w:rsidR="00233337" w:rsidRPr="007B5687" w:rsidRDefault="00610F42" w:rsidP="007B5687">
      <w:pPr>
        <w:shd w:val="clear" w:color="auto" w:fill="FFFFFF"/>
        <w:spacing w:before="120"/>
        <w:ind w:left="38" w:firstLine="341"/>
        <w:jc w:val="both"/>
        <w:rPr>
          <w:sz w:val="22"/>
        </w:rPr>
      </w:pPr>
      <w:r w:rsidRPr="007B5687">
        <w:rPr>
          <w:sz w:val="22"/>
          <w:szCs w:val="24"/>
        </w:rPr>
        <w:t>“</w:t>
      </w:r>
      <w:r w:rsidR="004D0386" w:rsidRPr="007B5687">
        <w:rPr>
          <w:sz w:val="22"/>
          <w:szCs w:val="24"/>
        </w:rPr>
        <w:t>(2) If the President consents to a member performing his or her duties on a part-time basis, the President and the member are to enter into an agreement specifying the proportion of full-time duties to be worked by the member from and including a specified date.</w:t>
      </w:r>
    </w:p>
    <w:p w14:paraId="17F664FB" w14:textId="77777777" w:rsidR="00233337" w:rsidRPr="007B5687" w:rsidRDefault="00610F42" w:rsidP="007B5687">
      <w:pPr>
        <w:shd w:val="clear" w:color="auto" w:fill="FFFFFF"/>
        <w:spacing w:before="120"/>
        <w:ind w:left="29" w:firstLine="346"/>
        <w:jc w:val="both"/>
        <w:rPr>
          <w:sz w:val="22"/>
        </w:rPr>
      </w:pPr>
      <w:r w:rsidRPr="007B5687">
        <w:rPr>
          <w:sz w:val="22"/>
          <w:szCs w:val="24"/>
        </w:rPr>
        <w:t>“</w:t>
      </w:r>
      <w:r w:rsidR="004D0386" w:rsidRPr="007B5687">
        <w:rPr>
          <w:sz w:val="22"/>
          <w:szCs w:val="24"/>
        </w:rPr>
        <w:t>(2A) The proportion may be varied by an agreement entered into between the President and the member.</w:t>
      </w:r>
    </w:p>
    <w:p w14:paraId="628CB418" w14:textId="77777777" w:rsidR="00233337" w:rsidRPr="007B5687" w:rsidRDefault="00610F42" w:rsidP="007B5687">
      <w:pPr>
        <w:shd w:val="clear" w:color="auto" w:fill="FFFFFF"/>
        <w:spacing w:before="120"/>
        <w:ind w:left="38" w:firstLine="336"/>
        <w:jc w:val="both"/>
        <w:rPr>
          <w:sz w:val="22"/>
        </w:rPr>
      </w:pPr>
      <w:r w:rsidRPr="007B5687">
        <w:rPr>
          <w:sz w:val="22"/>
          <w:szCs w:val="24"/>
        </w:rPr>
        <w:t>“</w:t>
      </w:r>
      <w:r w:rsidR="004D0386" w:rsidRPr="007B5687">
        <w:rPr>
          <w:sz w:val="22"/>
          <w:szCs w:val="24"/>
        </w:rPr>
        <w:t xml:space="preserve">(2B) The proportion in force in relation to a particular period is in this section called the </w:t>
      </w:r>
      <w:r w:rsidRPr="007B5687">
        <w:rPr>
          <w:b/>
          <w:bCs/>
          <w:sz w:val="22"/>
          <w:szCs w:val="24"/>
        </w:rPr>
        <w:t>‘</w:t>
      </w:r>
      <w:r w:rsidR="004D0386" w:rsidRPr="007B5687">
        <w:rPr>
          <w:b/>
          <w:bCs/>
          <w:sz w:val="22"/>
          <w:szCs w:val="24"/>
        </w:rPr>
        <w:t>agreed proportion</w:t>
      </w:r>
      <w:r w:rsidRPr="007B5687">
        <w:rPr>
          <w:b/>
          <w:bCs/>
          <w:sz w:val="22"/>
          <w:szCs w:val="24"/>
        </w:rPr>
        <w:t>’</w:t>
      </w:r>
      <w:r w:rsidR="004D0386" w:rsidRPr="007B5687">
        <w:rPr>
          <w:sz w:val="22"/>
          <w:szCs w:val="24"/>
        </w:rPr>
        <w:t>.</w:t>
      </w:r>
    </w:p>
    <w:p w14:paraId="4AE5DE6D" w14:textId="77777777" w:rsidR="00233337" w:rsidRPr="007B5687" w:rsidRDefault="00610F42" w:rsidP="007B5687">
      <w:pPr>
        <w:shd w:val="clear" w:color="auto" w:fill="FFFFFF"/>
        <w:spacing w:before="120"/>
        <w:ind w:left="43" w:firstLine="336"/>
        <w:jc w:val="both"/>
        <w:rPr>
          <w:sz w:val="22"/>
        </w:rPr>
      </w:pPr>
      <w:r w:rsidRPr="007B5687">
        <w:rPr>
          <w:sz w:val="22"/>
          <w:szCs w:val="24"/>
        </w:rPr>
        <w:t>“</w:t>
      </w:r>
      <w:r w:rsidR="004D0386" w:rsidRPr="007B5687">
        <w:rPr>
          <w:sz w:val="22"/>
          <w:szCs w:val="24"/>
        </w:rPr>
        <w:t>(2C) If the President consents to a member performing his or her duties on a part-time basis, the member is to be paid:</w:t>
      </w:r>
    </w:p>
    <w:p w14:paraId="6F92D00A" w14:textId="77777777" w:rsidR="00233337" w:rsidRPr="007B5687" w:rsidRDefault="004D0386" w:rsidP="007B5687">
      <w:pPr>
        <w:numPr>
          <w:ilvl w:val="0"/>
          <w:numId w:val="2"/>
        </w:numPr>
        <w:shd w:val="clear" w:color="auto" w:fill="FFFFFF"/>
        <w:tabs>
          <w:tab w:val="left" w:pos="816"/>
        </w:tabs>
        <w:spacing w:before="120"/>
        <w:ind w:left="816" w:hanging="389"/>
        <w:jc w:val="both"/>
        <w:rPr>
          <w:sz w:val="22"/>
          <w:szCs w:val="24"/>
        </w:rPr>
      </w:pPr>
      <w:r w:rsidRPr="007B5687">
        <w:rPr>
          <w:sz w:val="22"/>
          <w:szCs w:val="24"/>
        </w:rPr>
        <w:t>salary at an annual rate equal to the agreed proportion of the annual rate of salary that would be payable to the member if the member were performing his or her duties on a full-time basis instead of on a part-time basis; and</w:t>
      </w:r>
    </w:p>
    <w:p w14:paraId="6E4404AB" w14:textId="77777777" w:rsidR="00233337" w:rsidRPr="007B5687" w:rsidRDefault="004D0386" w:rsidP="007B5687">
      <w:pPr>
        <w:numPr>
          <w:ilvl w:val="0"/>
          <w:numId w:val="2"/>
        </w:numPr>
        <w:shd w:val="clear" w:color="auto" w:fill="FFFFFF"/>
        <w:tabs>
          <w:tab w:val="left" w:pos="816"/>
        </w:tabs>
        <w:spacing w:before="120"/>
        <w:ind w:left="427"/>
        <w:rPr>
          <w:sz w:val="22"/>
          <w:szCs w:val="24"/>
        </w:rPr>
      </w:pPr>
      <w:r w:rsidRPr="007B5687">
        <w:rPr>
          <w:sz w:val="22"/>
          <w:szCs w:val="24"/>
        </w:rPr>
        <w:t>such allowances as are prescribed.</w:t>
      </w:r>
    </w:p>
    <w:p w14:paraId="427409D5" w14:textId="77777777" w:rsidR="00233337" w:rsidRPr="007B5687" w:rsidRDefault="00610F42" w:rsidP="007B5687">
      <w:pPr>
        <w:shd w:val="clear" w:color="auto" w:fill="FFFFFF"/>
        <w:spacing w:before="120"/>
        <w:ind w:left="48" w:firstLine="341"/>
        <w:jc w:val="both"/>
        <w:rPr>
          <w:sz w:val="22"/>
        </w:rPr>
      </w:pPr>
      <w:r w:rsidRPr="007B5687">
        <w:rPr>
          <w:sz w:val="22"/>
          <w:szCs w:val="24"/>
        </w:rPr>
        <w:t>“</w:t>
      </w:r>
      <w:r w:rsidR="004D0386" w:rsidRPr="007B5687">
        <w:rPr>
          <w:sz w:val="22"/>
          <w:szCs w:val="24"/>
        </w:rPr>
        <w:t>(2D) If the annual rate of salary of a member mentioned in subsection (2C) is not an amount of whole dollars, it is to be rounded to the nearest dollar (with 50 cents being rounded up).</w:t>
      </w:r>
    </w:p>
    <w:p w14:paraId="78AA1800" w14:textId="77777777" w:rsidR="00233337" w:rsidRPr="007B5687" w:rsidRDefault="00610F42" w:rsidP="007B5687">
      <w:pPr>
        <w:shd w:val="clear" w:color="auto" w:fill="FFFFFF"/>
        <w:spacing w:before="120"/>
        <w:ind w:left="48" w:firstLine="336"/>
        <w:jc w:val="both"/>
        <w:rPr>
          <w:sz w:val="22"/>
        </w:rPr>
      </w:pPr>
      <w:r w:rsidRPr="007B5687">
        <w:rPr>
          <w:sz w:val="22"/>
          <w:szCs w:val="24"/>
        </w:rPr>
        <w:t>“</w:t>
      </w:r>
      <w:r w:rsidR="004D0386" w:rsidRPr="007B5687">
        <w:rPr>
          <w:sz w:val="22"/>
          <w:szCs w:val="24"/>
        </w:rPr>
        <w:t>(2E) If, assuming that a member or former member mentioned in subsection (2C) had performed his or her duties on a full-time basis instead of on a part-time basis, the member or former member would be entitled to a payment under subsection 21(2E), (2F) or (2G) or 23(3), the member or former member is to be paid an amount equal to the agreed proportion of that payment.</w:t>
      </w:r>
    </w:p>
    <w:p w14:paraId="3067C039" w14:textId="77777777" w:rsidR="00233337" w:rsidRPr="007B5687" w:rsidRDefault="00233337" w:rsidP="007B5687">
      <w:pPr>
        <w:shd w:val="clear" w:color="auto" w:fill="FFFFFF"/>
        <w:spacing w:before="120"/>
        <w:ind w:left="48" w:firstLine="336"/>
        <w:jc w:val="both"/>
        <w:rPr>
          <w:sz w:val="22"/>
        </w:rPr>
        <w:sectPr w:rsidR="00233337" w:rsidRPr="007B5687" w:rsidSect="00D149C1">
          <w:type w:val="nextColumn"/>
          <w:pgSz w:w="12240" w:h="15840"/>
          <w:pgMar w:top="1440" w:right="1440" w:bottom="1440" w:left="1440" w:header="720" w:footer="720" w:gutter="0"/>
          <w:cols w:space="60"/>
          <w:noEndnote/>
          <w:docGrid w:linePitch="272"/>
        </w:sectPr>
      </w:pPr>
    </w:p>
    <w:p w14:paraId="174606E1" w14:textId="77777777" w:rsidR="00233337" w:rsidRPr="007B5687" w:rsidRDefault="00610F42" w:rsidP="007B5687">
      <w:pPr>
        <w:shd w:val="clear" w:color="auto" w:fill="FFFFFF"/>
        <w:spacing w:before="120"/>
        <w:ind w:firstLine="341"/>
        <w:jc w:val="both"/>
        <w:rPr>
          <w:sz w:val="22"/>
        </w:rPr>
      </w:pPr>
      <w:r w:rsidRPr="007B5687">
        <w:rPr>
          <w:sz w:val="22"/>
          <w:szCs w:val="24"/>
        </w:rPr>
        <w:lastRenderedPageBreak/>
        <w:t>“</w:t>
      </w:r>
      <w:r w:rsidR="004D0386" w:rsidRPr="007B5687">
        <w:rPr>
          <w:sz w:val="22"/>
          <w:szCs w:val="24"/>
        </w:rPr>
        <w:t>(2F) If there are different agreed proportions applicable to different periods, paragraph (2C)(a) and subsection (2E) apply separately to each of those periods.</w:t>
      </w:r>
      <w:r w:rsidRPr="007B5687">
        <w:rPr>
          <w:sz w:val="22"/>
          <w:szCs w:val="24"/>
        </w:rPr>
        <w:t>”</w:t>
      </w:r>
      <w:r w:rsidR="004D0386" w:rsidRPr="007B5687">
        <w:rPr>
          <w:sz w:val="22"/>
          <w:szCs w:val="24"/>
        </w:rPr>
        <w:t>.</w:t>
      </w:r>
    </w:p>
    <w:p w14:paraId="748293BE" w14:textId="77777777" w:rsidR="00233337" w:rsidRPr="007B5687" w:rsidRDefault="004D0386" w:rsidP="007B5687">
      <w:pPr>
        <w:shd w:val="clear" w:color="auto" w:fill="FFFFFF"/>
        <w:spacing w:before="120"/>
        <w:ind w:left="5"/>
        <w:rPr>
          <w:sz w:val="22"/>
        </w:rPr>
      </w:pPr>
      <w:r w:rsidRPr="007B5687">
        <w:rPr>
          <w:b/>
          <w:bCs/>
          <w:sz w:val="22"/>
          <w:szCs w:val="24"/>
        </w:rPr>
        <w:t>Remuneration and allowances of Presidential Members etc.</w:t>
      </w:r>
    </w:p>
    <w:p w14:paraId="506ACE18" w14:textId="77777777" w:rsidR="00233337" w:rsidRPr="007B5687" w:rsidRDefault="004D0386" w:rsidP="007B5687">
      <w:pPr>
        <w:shd w:val="clear" w:color="auto" w:fill="FFFFFF"/>
        <w:spacing w:before="120"/>
        <w:ind w:left="394"/>
        <w:rPr>
          <w:sz w:val="22"/>
        </w:rPr>
      </w:pPr>
      <w:r w:rsidRPr="007B5687">
        <w:rPr>
          <w:b/>
          <w:bCs/>
          <w:sz w:val="22"/>
          <w:szCs w:val="24"/>
        </w:rPr>
        <w:t xml:space="preserve">5. </w:t>
      </w:r>
      <w:r w:rsidRPr="007B5687">
        <w:rPr>
          <w:sz w:val="22"/>
          <w:szCs w:val="24"/>
        </w:rPr>
        <w:t>Section 21 of the Principal Act is amended:</w:t>
      </w:r>
    </w:p>
    <w:p w14:paraId="2C71421E" w14:textId="77777777" w:rsidR="00233337" w:rsidRPr="007B5687" w:rsidRDefault="004D0386" w:rsidP="007B5687">
      <w:pPr>
        <w:shd w:val="clear" w:color="auto" w:fill="FFFFFF"/>
        <w:spacing w:before="120"/>
        <w:ind w:left="782" w:hanging="389"/>
        <w:rPr>
          <w:sz w:val="22"/>
        </w:rPr>
      </w:pPr>
      <w:r w:rsidRPr="007B5687">
        <w:rPr>
          <w:b/>
          <w:bCs/>
          <w:sz w:val="22"/>
          <w:szCs w:val="24"/>
        </w:rPr>
        <w:t>(a)</w:t>
      </w:r>
      <w:r w:rsidRPr="007B5687">
        <w:rPr>
          <w:sz w:val="22"/>
          <w:szCs w:val="24"/>
        </w:rPr>
        <w:t xml:space="preserve"> by omitting subsections (1), (2) and (2A) and substituting the following subsections:</w:t>
      </w:r>
    </w:p>
    <w:p w14:paraId="100232BF" w14:textId="77777777" w:rsidR="00233337" w:rsidRPr="007B5687" w:rsidRDefault="00610F42" w:rsidP="007B5687">
      <w:pPr>
        <w:shd w:val="clear" w:color="auto" w:fill="FFFFFF"/>
        <w:spacing w:before="120"/>
        <w:ind w:left="998"/>
        <w:rPr>
          <w:sz w:val="22"/>
        </w:rPr>
      </w:pPr>
      <w:r w:rsidRPr="007B5687">
        <w:rPr>
          <w:sz w:val="22"/>
          <w:szCs w:val="24"/>
        </w:rPr>
        <w:t>“</w:t>
      </w:r>
      <w:r w:rsidR="004D0386" w:rsidRPr="007B5687">
        <w:rPr>
          <w:sz w:val="22"/>
          <w:szCs w:val="24"/>
        </w:rPr>
        <w:t>(1) The President is to be paid:</w:t>
      </w:r>
    </w:p>
    <w:p w14:paraId="3F61858E" w14:textId="77777777" w:rsidR="00233337" w:rsidRPr="007B5687" w:rsidRDefault="004D0386" w:rsidP="007B5687">
      <w:pPr>
        <w:numPr>
          <w:ilvl w:val="0"/>
          <w:numId w:val="3"/>
        </w:numPr>
        <w:shd w:val="clear" w:color="auto" w:fill="FFFFFF"/>
        <w:tabs>
          <w:tab w:val="left" w:pos="1430"/>
        </w:tabs>
        <w:spacing w:before="120"/>
        <w:ind w:left="1430" w:hanging="394"/>
        <w:rPr>
          <w:sz w:val="22"/>
          <w:szCs w:val="24"/>
        </w:rPr>
      </w:pPr>
      <w:r w:rsidRPr="007B5687">
        <w:rPr>
          <w:sz w:val="22"/>
          <w:szCs w:val="24"/>
        </w:rPr>
        <w:t>salary at an annual rate equal to the annual rate of salary payable to the Chief Justice of the Court; and</w:t>
      </w:r>
    </w:p>
    <w:p w14:paraId="1B4D6CF5" w14:textId="77777777" w:rsidR="00233337" w:rsidRPr="007B5687" w:rsidRDefault="004D0386" w:rsidP="007B5687">
      <w:pPr>
        <w:numPr>
          <w:ilvl w:val="0"/>
          <w:numId w:val="4"/>
        </w:numPr>
        <w:shd w:val="clear" w:color="auto" w:fill="FFFFFF"/>
        <w:tabs>
          <w:tab w:val="left" w:pos="1430"/>
        </w:tabs>
        <w:spacing w:before="120"/>
        <w:ind w:left="1037"/>
        <w:rPr>
          <w:sz w:val="22"/>
          <w:szCs w:val="24"/>
        </w:rPr>
      </w:pPr>
      <w:r w:rsidRPr="007B5687">
        <w:rPr>
          <w:sz w:val="22"/>
          <w:szCs w:val="24"/>
        </w:rPr>
        <w:t>such allowances as are prescribed.</w:t>
      </w:r>
    </w:p>
    <w:p w14:paraId="0459BAB7" w14:textId="77777777" w:rsidR="00233337" w:rsidRPr="007B5687" w:rsidRDefault="00610F42" w:rsidP="007B5687">
      <w:pPr>
        <w:shd w:val="clear" w:color="auto" w:fill="FFFFFF"/>
        <w:spacing w:before="120"/>
        <w:ind w:left="998"/>
        <w:rPr>
          <w:sz w:val="22"/>
        </w:rPr>
      </w:pPr>
      <w:r w:rsidRPr="007B5687">
        <w:rPr>
          <w:sz w:val="22"/>
          <w:szCs w:val="24"/>
        </w:rPr>
        <w:t>“</w:t>
      </w:r>
      <w:r w:rsidR="004D0386" w:rsidRPr="007B5687">
        <w:rPr>
          <w:sz w:val="22"/>
          <w:szCs w:val="24"/>
        </w:rPr>
        <w:t>(2) The Vice President is to be paid:</w:t>
      </w:r>
    </w:p>
    <w:p w14:paraId="015CAB71" w14:textId="77777777" w:rsidR="00233337" w:rsidRPr="007B5687" w:rsidRDefault="004D0386" w:rsidP="007B5687">
      <w:pPr>
        <w:numPr>
          <w:ilvl w:val="0"/>
          <w:numId w:val="5"/>
        </w:numPr>
        <w:shd w:val="clear" w:color="auto" w:fill="FFFFFF"/>
        <w:tabs>
          <w:tab w:val="left" w:pos="1426"/>
        </w:tabs>
        <w:spacing w:before="120"/>
        <w:ind w:left="1426" w:hanging="389"/>
        <w:rPr>
          <w:sz w:val="22"/>
          <w:szCs w:val="24"/>
        </w:rPr>
      </w:pPr>
      <w:r w:rsidRPr="007B5687">
        <w:rPr>
          <w:sz w:val="22"/>
          <w:szCs w:val="24"/>
        </w:rPr>
        <w:t>salary at an annual rate equal to 103% of the annual rate of salary payable to a Judge of the Court; and</w:t>
      </w:r>
    </w:p>
    <w:p w14:paraId="5B29C0ED" w14:textId="77777777" w:rsidR="00233337" w:rsidRPr="007B5687" w:rsidRDefault="004D0386" w:rsidP="007B5687">
      <w:pPr>
        <w:numPr>
          <w:ilvl w:val="0"/>
          <w:numId w:val="5"/>
        </w:numPr>
        <w:shd w:val="clear" w:color="auto" w:fill="FFFFFF"/>
        <w:tabs>
          <w:tab w:val="left" w:pos="1426"/>
        </w:tabs>
        <w:spacing w:before="120"/>
        <w:ind w:left="1037"/>
        <w:rPr>
          <w:sz w:val="22"/>
          <w:szCs w:val="24"/>
        </w:rPr>
      </w:pPr>
      <w:r w:rsidRPr="007B5687">
        <w:rPr>
          <w:sz w:val="22"/>
          <w:szCs w:val="24"/>
        </w:rPr>
        <w:t>such allowances as are prescribed.</w:t>
      </w:r>
    </w:p>
    <w:p w14:paraId="6BDB2AC0" w14:textId="77777777" w:rsidR="00233337" w:rsidRPr="007B5687" w:rsidRDefault="00610F42" w:rsidP="007B5687">
      <w:pPr>
        <w:shd w:val="clear" w:color="auto" w:fill="FFFFFF"/>
        <w:spacing w:before="120"/>
        <w:ind w:left="1003"/>
        <w:rPr>
          <w:sz w:val="22"/>
        </w:rPr>
      </w:pPr>
      <w:r w:rsidRPr="007B5687">
        <w:rPr>
          <w:sz w:val="22"/>
          <w:szCs w:val="24"/>
        </w:rPr>
        <w:t>“</w:t>
      </w:r>
      <w:r w:rsidR="004D0386" w:rsidRPr="007B5687">
        <w:rPr>
          <w:sz w:val="22"/>
          <w:szCs w:val="24"/>
        </w:rPr>
        <w:t>(2A) A Senior Deputy President is to be paid:</w:t>
      </w:r>
    </w:p>
    <w:p w14:paraId="5203E735" w14:textId="77777777" w:rsidR="00233337" w:rsidRPr="007B5687" w:rsidRDefault="004D0386" w:rsidP="007B5687">
      <w:pPr>
        <w:numPr>
          <w:ilvl w:val="0"/>
          <w:numId w:val="6"/>
        </w:numPr>
        <w:shd w:val="clear" w:color="auto" w:fill="FFFFFF"/>
        <w:tabs>
          <w:tab w:val="left" w:pos="1426"/>
        </w:tabs>
        <w:spacing w:before="120"/>
        <w:ind w:left="1426" w:hanging="389"/>
        <w:rPr>
          <w:sz w:val="22"/>
          <w:szCs w:val="24"/>
        </w:rPr>
      </w:pPr>
      <w:r w:rsidRPr="007B5687">
        <w:rPr>
          <w:sz w:val="22"/>
          <w:szCs w:val="24"/>
        </w:rPr>
        <w:t>salary at an annual rate equal to the annual rate of salary payable to a Judge of the Court; and</w:t>
      </w:r>
    </w:p>
    <w:p w14:paraId="7AC9C5F9" w14:textId="77777777" w:rsidR="00233337" w:rsidRPr="007B5687" w:rsidRDefault="004D0386" w:rsidP="007B5687">
      <w:pPr>
        <w:numPr>
          <w:ilvl w:val="0"/>
          <w:numId w:val="6"/>
        </w:numPr>
        <w:shd w:val="clear" w:color="auto" w:fill="FFFFFF"/>
        <w:tabs>
          <w:tab w:val="left" w:pos="1426"/>
        </w:tabs>
        <w:spacing w:before="120"/>
        <w:ind w:left="1037"/>
        <w:rPr>
          <w:sz w:val="22"/>
          <w:szCs w:val="24"/>
        </w:rPr>
      </w:pPr>
      <w:r w:rsidRPr="007B5687">
        <w:rPr>
          <w:sz w:val="22"/>
          <w:szCs w:val="24"/>
        </w:rPr>
        <w:t>such allowances as are prescribed.</w:t>
      </w:r>
    </w:p>
    <w:p w14:paraId="29BCECFA" w14:textId="77777777" w:rsidR="00233337" w:rsidRPr="007B5687" w:rsidRDefault="00610F42" w:rsidP="007B5687">
      <w:pPr>
        <w:shd w:val="clear" w:color="auto" w:fill="FFFFFF"/>
        <w:spacing w:before="120"/>
        <w:ind w:left="998"/>
        <w:rPr>
          <w:sz w:val="22"/>
        </w:rPr>
      </w:pPr>
      <w:r w:rsidRPr="007B5687">
        <w:rPr>
          <w:sz w:val="22"/>
          <w:szCs w:val="24"/>
        </w:rPr>
        <w:t>“</w:t>
      </w:r>
      <w:r w:rsidR="004D0386" w:rsidRPr="007B5687">
        <w:rPr>
          <w:sz w:val="22"/>
          <w:szCs w:val="24"/>
        </w:rPr>
        <w:t>(2B) A Deputy President is to be paid:</w:t>
      </w:r>
    </w:p>
    <w:p w14:paraId="4FDBEEB0" w14:textId="77777777" w:rsidR="00233337" w:rsidRPr="007B5687" w:rsidRDefault="004D0386" w:rsidP="007B5687">
      <w:pPr>
        <w:numPr>
          <w:ilvl w:val="0"/>
          <w:numId w:val="7"/>
        </w:numPr>
        <w:shd w:val="clear" w:color="auto" w:fill="FFFFFF"/>
        <w:tabs>
          <w:tab w:val="left" w:pos="1426"/>
        </w:tabs>
        <w:spacing w:before="120"/>
        <w:ind w:left="1426" w:hanging="384"/>
        <w:rPr>
          <w:sz w:val="22"/>
          <w:szCs w:val="24"/>
        </w:rPr>
      </w:pPr>
      <w:r w:rsidRPr="007B5687">
        <w:rPr>
          <w:sz w:val="22"/>
          <w:szCs w:val="24"/>
        </w:rPr>
        <w:t>salary at an annual rate equal to 95% of the annual rate of salary payable to a Judge of the Court; and</w:t>
      </w:r>
    </w:p>
    <w:p w14:paraId="4360B4CC" w14:textId="77777777" w:rsidR="00233337" w:rsidRPr="007B5687" w:rsidRDefault="004D0386" w:rsidP="007B5687">
      <w:pPr>
        <w:numPr>
          <w:ilvl w:val="0"/>
          <w:numId w:val="7"/>
        </w:numPr>
        <w:shd w:val="clear" w:color="auto" w:fill="FFFFFF"/>
        <w:tabs>
          <w:tab w:val="left" w:pos="1426"/>
        </w:tabs>
        <w:spacing w:before="120"/>
        <w:ind w:left="1042"/>
        <w:rPr>
          <w:sz w:val="22"/>
          <w:szCs w:val="24"/>
        </w:rPr>
      </w:pPr>
      <w:r w:rsidRPr="007B5687">
        <w:rPr>
          <w:sz w:val="22"/>
          <w:szCs w:val="24"/>
        </w:rPr>
        <w:t>such allowances as are prescribed.</w:t>
      </w:r>
    </w:p>
    <w:p w14:paraId="7004CE4C" w14:textId="77777777" w:rsidR="00233337" w:rsidRPr="007B5687" w:rsidRDefault="00610F42" w:rsidP="007B5687">
      <w:pPr>
        <w:shd w:val="clear" w:color="auto" w:fill="FFFFFF"/>
        <w:spacing w:before="120"/>
        <w:ind w:left="773" w:firstLine="221"/>
        <w:jc w:val="both"/>
        <w:rPr>
          <w:sz w:val="22"/>
        </w:rPr>
      </w:pPr>
      <w:r w:rsidRPr="007B5687">
        <w:rPr>
          <w:sz w:val="22"/>
          <w:szCs w:val="24"/>
        </w:rPr>
        <w:t>“</w:t>
      </w:r>
      <w:r w:rsidR="004D0386" w:rsidRPr="007B5687">
        <w:rPr>
          <w:sz w:val="22"/>
          <w:szCs w:val="24"/>
        </w:rPr>
        <w:t>(2C) If the annual rate of salary of a Presidential Member is not an amount of whole dollars, it is to be rounded to the nearest dollar (with 50 cents being rounded up).</w:t>
      </w:r>
    </w:p>
    <w:p w14:paraId="036B31CC" w14:textId="021DF262" w:rsidR="00233337" w:rsidRPr="007B5687" w:rsidRDefault="00610F42" w:rsidP="007B5687">
      <w:pPr>
        <w:shd w:val="clear" w:color="auto" w:fill="FFFFFF"/>
        <w:spacing w:before="120"/>
        <w:ind w:left="768" w:firstLine="221"/>
        <w:jc w:val="both"/>
        <w:rPr>
          <w:sz w:val="22"/>
        </w:rPr>
      </w:pPr>
      <w:r w:rsidRPr="007B5687">
        <w:rPr>
          <w:sz w:val="22"/>
          <w:szCs w:val="24"/>
        </w:rPr>
        <w:t>“</w:t>
      </w:r>
      <w:r w:rsidR="004D0386" w:rsidRPr="007B5687">
        <w:rPr>
          <w:sz w:val="22"/>
          <w:szCs w:val="24"/>
        </w:rPr>
        <w:t xml:space="preserve">(2D) If, assuming that the President or a former President had held the office of Chief Justice of the Court instead of the office of President, the President or former President would be entitled to a payment under subsection 7(5E) of the </w:t>
      </w:r>
      <w:r w:rsidR="004D0386" w:rsidRPr="007B5687">
        <w:rPr>
          <w:i/>
          <w:iCs/>
          <w:sz w:val="22"/>
          <w:szCs w:val="24"/>
        </w:rPr>
        <w:t>Remuneration Tribunal Act 1973</w:t>
      </w:r>
      <w:r w:rsidR="004D0386" w:rsidRPr="002A038C">
        <w:rPr>
          <w:iCs/>
          <w:sz w:val="22"/>
          <w:szCs w:val="24"/>
        </w:rPr>
        <w:t>,</w:t>
      </w:r>
      <w:r w:rsidR="004D0386" w:rsidRPr="007B5687">
        <w:rPr>
          <w:i/>
          <w:iCs/>
          <w:sz w:val="22"/>
          <w:szCs w:val="24"/>
        </w:rPr>
        <w:t xml:space="preserve"> </w:t>
      </w:r>
      <w:r w:rsidR="004D0386" w:rsidRPr="007B5687">
        <w:rPr>
          <w:sz w:val="22"/>
          <w:szCs w:val="24"/>
        </w:rPr>
        <w:t>the President or former President is to be paid an amount equal to that payment.</w:t>
      </w:r>
    </w:p>
    <w:p w14:paraId="42622013" w14:textId="4C92ECFE" w:rsidR="00233337" w:rsidRPr="007B5687" w:rsidRDefault="00610F42" w:rsidP="007B5687">
      <w:pPr>
        <w:shd w:val="clear" w:color="auto" w:fill="FFFFFF"/>
        <w:spacing w:before="120"/>
        <w:ind w:left="773" w:firstLine="216"/>
        <w:jc w:val="both"/>
        <w:rPr>
          <w:sz w:val="22"/>
        </w:rPr>
      </w:pPr>
      <w:r w:rsidRPr="007B5687">
        <w:rPr>
          <w:sz w:val="22"/>
          <w:szCs w:val="24"/>
        </w:rPr>
        <w:t>“</w:t>
      </w:r>
      <w:r w:rsidR="004D0386" w:rsidRPr="007B5687">
        <w:rPr>
          <w:sz w:val="22"/>
          <w:szCs w:val="24"/>
        </w:rPr>
        <w:t xml:space="preserve">(2E) If, assuming that the Vice President or a former Vice President had held an office of Judge of the Court instead of the office of Vice President, the Vice President or former Vice President would be entitled to a payment under subsection 7(5E) of the </w:t>
      </w:r>
      <w:r w:rsidR="004D0386" w:rsidRPr="007B5687">
        <w:rPr>
          <w:i/>
          <w:iCs/>
          <w:sz w:val="22"/>
          <w:szCs w:val="24"/>
        </w:rPr>
        <w:t>Remuneration Tribunal Act 197</w:t>
      </w:r>
      <w:r w:rsidR="002A038C">
        <w:rPr>
          <w:i/>
          <w:iCs/>
          <w:sz w:val="22"/>
          <w:szCs w:val="24"/>
        </w:rPr>
        <w:t>3</w:t>
      </w:r>
      <w:r w:rsidR="002A038C" w:rsidRPr="002A038C">
        <w:rPr>
          <w:iCs/>
          <w:sz w:val="22"/>
          <w:szCs w:val="24"/>
        </w:rPr>
        <w:t>,</w:t>
      </w:r>
      <w:r w:rsidR="004D0386" w:rsidRPr="007B5687">
        <w:rPr>
          <w:i/>
          <w:iCs/>
          <w:sz w:val="22"/>
          <w:szCs w:val="24"/>
        </w:rPr>
        <w:t xml:space="preserve"> </w:t>
      </w:r>
      <w:r w:rsidR="004D0386" w:rsidRPr="007B5687">
        <w:rPr>
          <w:sz w:val="22"/>
          <w:szCs w:val="24"/>
        </w:rPr>
        <w:t>the Vice President or former Vice President is to be paid an amount equal to 103% of that payment.</w:t>
      </w:r>
    </w:p>
    <w:p w14:paraId="49753EE3" w14:textId="77777777" w:rsidR="00233337" w:rsidRPr="007B5687" w:rsidRDefault="00610F42" w:rsidP="007B5687">
      <w:pPr>
        <w:shd w:val="clear" w:color="auto" w:fill="FFFFFF"/>
        <w:spacing w:before="120"/>
        <w:ind w:left="994"/>
        <w:rPr>
          <w:sz w:val="22"/>
        </w:rPr>
      </w:pPr>
      <w:r w:rsidRPr="007B5687">
        <w:rPr>
          <w:sz w:val="22"/>
          <w:szCs w:val="24"/>
        </w:rPr>
        <w:t>“</w:t>
      </w:r>
      <w:r w:rsidR="004D0386" w:rsidRPr="007B5687">
        <w:rPr>
          <w:sz w:val="22"/>
          <w:szCs w:val="24"/>
        </w:rPr>
        <w:t>(2F) If, assuming that a Senior Deputy President or former</w:t>
      </w:r>
    </w:p>
    <w:p w14:paraId="31FA56F8" w14:textId="77777777" w:rsidR="00233337" w:rsidRPr="007B5687" w:rsidRDefault="00233337" w:rsidP="007B5687">
      <w:pPr>
        <w:shd w:val="clear" w:color="auto" w:fill="FFFFFF"/>
        <w:spacing w:before="120"/>
        <w:ind w:left="994"/>
        <w:rPr>
          <w:sz w:val="22"/>
        </w:rPr>
        <w:sectPr w:rsidR="00233337" w:rsidRPr="007B5687" w:rsidSect="00D149C1">
          <w:type w:val="nextColumn"/>
          <w:pgSz w:w="12240" w:h="15840"/>
          <w:pgMar w:top="1440" w:right="1440" w:bottom="1440" w:left="1440" w:header="720" w:footer="720" w:gutter="0"/>
          <w:cols w:space="60"/>
          <w:noEndnote/>
          <w:docGrid w:linePitch="272"/>
        </w:sectPr>
      </w:pPr>
    </w:p>
    <w:p w14:paraId="6BE72D07" w14:textId="77777777" w:rsidR="00233337" w:rsidRPr="007B5687" w:rsidRDefault="004D0386" w:rsidP="007B5687">
      <w:pPr>
        <w:shd w:val="clear" w:color="auto" w:fill="FFFFFF"/>
        <w:spacing w:before="120"/>
        <w:ind w:left="763"/>
        <w:jc w:val="both"/>
        <w:rPr>
          <w:sz w:val="22"/>
        </w:rPr>
      </w:pPr>
      <w:r w:rsidRPr="007B5687">
        <w:rPr>
          <w:sz w:val="22"/>
          <w:szCs w:val="24"/>
        </w:rPr>
        <w:lastRenderedPageBreak/>
        <w:t xml:space="preserve">Senior Deputy President had held an office of Judge of the Court instead of the office of Senior Deputy President, the Senior Deputy President or former Senior Deputy President would be entitled to a payment under subsection 7(5E) of the </w:t>
      </w:r>
      <w:r w:rsidRPr="007B5687">
        <w:rPr>
          <w:i/>
          <w:iCs/>
          <w:sz w:val="22"/>
          <w:szCs w:val="24"/>
        </w:rPr>
        <w:t xml:space="preserve">Remuneration Tribunal Act 1973, </w:t>
      </w:r>
      <w:r w:rsidRPr="007B5687">
        <w:rPr>
          <w:sz w:val="22"/>
          <w:szCs w:val="24"/>
        </w:rPr>
        <w:t>the Senior Deputy President or former Senior Deputy President is to be paid an amount equal to that payment.</w:t>
      </w:r>
    </w:p>
    <w:p w14:paraId="1EB74395" w14:textId="77777777" w:rsidR="00233337" w:rsidRPr="007B5687" w:rsidRDefault="00610F42" w:rsidP="007B5687">
      <w:pPr>
        <w:shd w:val="clear" w:color="auto" w:fill="FFFFFF"/>
        <w:spacing w:before="120"/>
        <w:ind w:left="768" w:firstLine="221"/>
        <w:jc w:val="both"/>
        <w:rPr>
          <w:sz w:val="22"/>
        </w:rPr>
      </w:pPr>
      <w:r w:rsidRPr="007B5687">
        <w:rPr>
          <w:sz w:val="22"/>
          <w:szCs w:val="24"/>
        </w:rPr>
        <w:t>“</w:t>
      </w:r>
      <w:r w:rsidR="004D0386" w:rsidRPr="007B5687">
        <w:rPr>
          <w:sz w:val="22"/>
          <w:szCs w:val="24"/>
        </w:rPr>
        <w:t xml:space="preserve">(2G) If, assuming that a Deputy President or former Deputy President had held an office of Judge of the Court instead of the office of Deputy President, the Deputy President or former Deputy President would be entitled to a payment under subsection 7(5E) of the </w:t>
      </w:r>
      <w:r w:rsidR="004D0386" w:rsidRPr="007B5687">
        <w:rPr>
          <w:i/>
          <w:iCs/>
          <w:sz w:val="22"/>
          <w:szCs w:val="24"/>
        </w:rPr>
        <w:t xml:space="preserve">Remuneration Tribunal Act 1973, </w:t>
      </w:r>
      <w:r w:rsidR="004D0386" w:rsidRPr="007B5687">
        <w:rPr>
          <w:sz w:val="22"/>
          <w:szCs w:val="24"/>
        </w:rPr>
        <w:t>the Deputy President or former Deputy President is to be paid an amount equal to 95% of that payment.</w:t>
      </w:r>
      <w:r w:rsidRPr="007B5687">
        <w:rPr>
          <w:sz w:val="22"/>
          <w:szCs w:val="24"/>
        </w:rPr>
        <w:t>”</w:t>
      </w:r>
      <w:r w:rsidR="004D0386" w:rsidRPr="007B5687">
        <w:rPr>
          <w:sz w:val="22"/>
          <w:szCs w:val="24"/>
        </w:rPr>
        <w:t>;</w:t>
      </w:r>
    </w:p>
    <w:p w14:paraId="77A85D1A" w14:textId="77777777" w:rsidR="00233337" w:rsidRPr="007B5687" w:rsidRDefault="004D0386" w:rsidP="007B5687">
      <w:pPr>
        <w:shd w:val="clear" w:color="auto" w:fill="FFFFFF"/>
        <w:spacing w:before="120"/>
        <w:ind w:left="379"/>
        <w:rPr>
          <w:sz w:val="22"/>
        </w:rPr>
      </w:pPr>
      <w:r w:rsidRPr="007B5687">
        <w:rPr>
          <w:b/>
          <w:bCs/>
          <w:sz w:val="22"/>
          <w:szCs w:val="24"/>
        </w:rPr>
        <w:t>(b)</w:t>
      </w:r>
      <w:r w:rsidRPr="007B5687">
        <w:rPr>
          <w:sz w:val="22"/>
          <w:szCs w:val="24"/>
        </w:rPr>
        <w:t xml:space="preserve"> by adding at the end the following subsection:</w:t>
      </w:r>
    </w:p>
    <w:p w14:paraId="1108B492" w14:textId="77777777" w:rsidR="00233337" w:rsidRPr="007B5687" w:rsidRDefault="00610F42" w:rsidP="007B5687">
      <w:pPr>
        <w:shd w:val="clear" w:color="auto" w:fill="FFFFFF"/>
        <w:spacing w:before="120"/>
        <w:ind w:left="998"/>
        <w:rPr>
          <w:sz w:val="22"/>
        </w:rPr>
      </w:pPr>
      <w:r w:rsidRPr="007B5687">
        <w:rPr>
          <w:sz w:val="22"/>
          <w:szCs w:val="24"/>
        </w:rPr>
        <w:t>“</w:t>
      </w:r>
      <w:r w:rsidR="004D0386" w:rsidRPr="007B5687">
        <w:rPr>
          <w:sz w:val="22"/>
          <w:szCs w:val="24"/>
        </w:rPr>
        <w:t>(7) In this section:</w:t>
      </w:r>
    </w:p>
    <w:p w14:paraId="1603FDEA" w14:textId="77777777" w:rsidR="00233337" w:rsidRPr="007B5687" w:rsidRDefault="00610F42" w:rsidP="007B5687">
      <w:pPr>
        <w:shd w:val="clear" w:color="auto" w:fill="FFFFFF"/>
        <w:spacing w:before="120"/>
        <w:ind w:left="778"/>
        <w:rPr>
          <w:sz w:val="22"/>
        </w:rPr>
      </w:pPr>
      <w:r w:rsidRPr="007B5687">
        <w:rPr>
          <w:b/>
          <w:bCs/>
          <w:sz w:val="22"/>
          <w:szCs w:val="24"/>
        </w:rPr>
        <w:t>‘</w:t>
      </w:r>
      <w:r w:rsidR="004D0386" w:rsidRPr="007B5687">
        <w:rPr>
          <w:b/>
          <w:bCs/>
          <w:sz w:val="22"/>
          <w:szCs w:val="24"/>
        </w:rPr>
        <w:t>Judge</w:t>
      </w:r>
      <w:r w:rsidRPr="007B5687">
        <w:rPr>
          <w:b/>
          <w:bCs/>
          <w:sz w:val="22"/>
          <w:szCs w:val="24"/>
        </w:rPr>
        <w:t>’</w:t>
      </w:r>
      <w:r w:rsidR="004D0386" w:rsidRPr="007B5687">
        <w:rPr>
          <w:b/>
          <w:bCs/>
          <w:sz w:val="22"/>
          <w:szCs w:val="24"/>
        </w:rPr>
        <w:t xml:space="preserve"> </w:t>
      </w:r>
      <w:r w:rsidR="004D0386" w:rsidRPr="007B5687">
        <w:rPr>
          <w:sz w:val="22"/>
          <w:szCs w:val="24"/>
        </w:rPr>
        <w:t>does not include the Chief Justice of the Court.</w:t>
      </w:r>
      <w:r w:rsidRPr="007B5687">
        <w:rPr>
          <w:sz w:val="22"/>
          <w:szCs w:val="24"/>
        </w:rPr>
        <w:t>”</w:t>
      </w:r>
      <w:r w:rsidR="004D0386" w:rsidRPr="007B5687">
        <w:rPr>
          <w:sz w:val="22"/>
          <w:szCs w:val="24"/>
        </w:rPr>
        <w:t>.</w:t>
      </w:r>
    </w:p>
    <w:p w14:paraId="3230A851" w14:textId="77777777" w:rsidR="00233337" w:rsidRPr="007B5687" w:rsidRDefault="004D0386" w:rsidP="007B5687">
      <w:pPr>
        <w:shd w:val="clear" w:color="auto" w:fill="FFFFFF"/>
        <w:tabs>
          <w:tab w:val="left" w:pos="653"/>
        </w:tabs>
        <w:spacing w:before="120"/>
        <w:ind w:firstLine="336"/>
        <w:jc w:val="both"/>
        <w:rPr>
          <w:sz w:val="22"/>
        </w:rPr>
      </w:pPr>
      <w:r w:rsidRPr="007B5687">
        <w:rPr>
          <w:b/>
          <w:bCs/>
          <w:sz w:val="22"/>
          <w:szCs w:val="24"/>
        </w:rPr>
        <w:t>6.</w:t>
      </w:r>
      <w:r w:rsidRPr="007B5687">
        <w:rPr>
          <w:sz w:val="22"/>
          <w:szCs w:val="24"/>
        </w:rPr>
        <w:tab/>
        <w:t>Section 23 of the Principal Act is repealed and the following</w:t>
      </w:r>
      <w:r w:rsidR="00D149C1" w:rsidRPr="007B5687">
        <w:rPr>
          <w:sz w:val="22"/>
          <w:szCs w:val="24"/>
        </w:rPr>
        <w:t xml:space="preserve"> </w:t>
      </w:r>
      <w:r w:rsidRPr="007B5687">
        <w:rPr>
          <w:sz w:val="22"/>
          <w:szCs w:val="24"/>
        </w:rPr>
        <w:t>section is substituted:</w:t>
      </w:r>
    </w:p>
    <w:p w14:paraId="0FB5E8A5" w14:textId="77777777" w:rsidR="00233337" w:rsidRPr="007B5687" w:rsidRDefault="004D0386" w:rsidP="007B5687">
      <w:pPr>
        <w:shd w:val="clear" w:color="auto" w:fill="FFFFFF"/>
        <w:spacing w:before="120"/>
        <w:ind w:left="5"/>
        <w:rPr>
          <w:sz w:val="22"/>
        </w:rPr>
      </w:pPr>
      <w:r w:rsidRPr="007B5687">
        <w:rPr>
          <w:b/>
          <w:bCs/>
          <w:sz w:val="22"/>
          <w:szCs w:val="24"/>
        </w:rPr>
        <w:t>Remuneration and allowances of Commissioners</w:t>
      </w:r>
    </w:p>
    <w:p w14:paraId="50AAC4C7" w14:textId="77777777" w:rsidR="00233337" w:rsidRPr="007B5687" w:rsidRDefault="00610F42" w:rsidP="007B5687">
      <w:pPr>
        <w:shd w:val="clear" w:color="auto" w:fill="FFFFFF"/>
        <w:spacing w:before="120"/>
        <w:ind w:left="346"/>
        <w:rPr>
          <w:sz w:val="22"/>
        </w:rPr>
      </w:pPr>
      <w:r w:rsidRPr="007B5687">
        <w:rPr>
          <w:sz w:val="22"/>
          <w:szCs w:val="24"/>
        </w:rPr>
        <w:t>“</w:t>
      </w:r>
      <w:r w:rsidR="004D0386" w:rsidRPr="007B5687">
        <w:rPr>
          <w:sz w:val="22"/>
          <w:szCs w:val="24"/>
        </w:rPr>
        <w:t>23.(1) A Commissioner is to be paid:</w:t>
      </w:r>
    </w:p>
    <w:p w14:paraId="424BE108" w14:textId="77777777" w:rsidR="00233337" w:rsidRPr="007B5687" w:rsidRDefault="004D0386" w:rsidP="007B5687">
      <w:pPr>
        <w:numPr>
          <w:ilvl w:val="0"/>
          <w:numId w:val="8"/>
        </w:numPr>
        <w:shd w:val="clear" w:color="auto" w:fill="FFFFFF"/>
        <w:tabs>
          <w:tab w:val="left" w:pos="782"/>
        </w:tabs>
        <w:spacing w:before="120"/>
        <w:ind w:left="782" w:hanging="394"/>
        <w:rPr>
          <w:sz w:val="22"/>
          <w:szCs w:val="24"/>
        </w:rPr>
      </w:pPr>
      <w:r w:rsidRPr="007B5687">
        <w:rPr>
          <w:sz w:val="22"/>
          <w:szCs w:val="24"/>
        </w:rPr>
        <w:t>salary at an annual rate equal to 70% of the annual rate of salary payable to a Deputy President; and</w:t>
      </w:r>
    </w:p>
    <w:p w14:paraId="7404C878" w14:textId="77777777" w:rsidR="00233337" w:rsidRPr="007B5687" w:rsidRDefault="004D0386" w:rsidP="007B5687">
      <w:pPr>
        <w:numPr>
          <w:ilvl w:val="0"/>
          <w:numId w:val="9"/>
        </w:numPr>
        <w:shd w:val="clear" w:color="auto" w:fill="FFFFFF"/>
        <w:tabs>
          <w:tab w:val="left" w:pos="782"/>
        </w:tabs>
        <w:spacing w:before="120"/>
        <w:ind w:left="389"/>
        <w:rPr>
          <w:sz w:val="22"/>
          <w:szCs w:val="24"/>
        </w:rPr>
      </w:pPr>
      <w:r w:rsidRPr="007B5687">
        <w:rPr>
          <w:sz w:val="22"/>
          <w:szCs w:val="24"/>
        </w:rPr>
        <w:t>such allowances as are prescribed.</w:t>
      </w:r>
    </w:p>
    <w:p w14:paraId="768B9841" w14:textId="77777777" w:rsidR="00233337" w:rsidRPr="007B5687" w:rsidRDefault="00610F42" w:rsidP="007B5687">
      <w:pPr>
        <w:shd w:val="clear" w:color="auto" w:fill="FFFFFF"/>
        <w:spacing w:before="120"/>
        <w:ind w:left="10" w:firstLine="336"/>
        <w:jc w:val="both"/>
        <w:rPr>
          <w:sz w:val="22"/>
        </w:rPr>
      </w:pPr>
      <w:r w:rsidRPr="007B5687">
        <w:rPr>
          <w:sz w:val="22"/>
          <w:szCs w:val="24"/>
        </w:rPr>
        <w:t>“</w:t>
      </w:r>
      <w:r w:rsidR="004D0386" w:rsidRPr="007B5687">
        <w:rPr>
          <w:sz w:val="22"/>
          <w:szCs w:val="24"/>
        </w:rPr>
        <w:t>(2) If the annual rate of salary of a Commissioner is not an amount of whole dollars, it is to be rounded to the nearest dollar (with 50 cents being rounded up).</w:t>
      </w:r>
    </w:p>
    <w:p w14:paraId="645CEEC5" w14:textId="77777777" w:rsidR="00233337" w:rsidRPr="007B5687" w:rsidRDefault="00610F42" w:rsidP="007B5687">
      <w:pPr>
        <w:shd w:val="clear" w:color="auto" w:fill="FFFFFF"/>
        <w:spacing w:before="120"/>
        <w:ind w:left="10" w:firstLine="341"/>
        <w:jc w:val="both"/>
        <w:rPr>
          <w:sz w:val="22"/>
        </w:rPr>
      </w:pPr>
      <w:r w:rsidRPr="007B5687">
        <w:rPr>
          <w:sz w:val="22"/>
          <w:szCs w:val="24"/>
        </w:rPr>
        <w:t>“</w:t>
      </w:r>
      <w:r w:rsidR="004D0386" w:rsidRPr="007B5687">
        <w:rPr>
          <w:sz w:val="22"/>
          <w:szCs w:val="24"/>
        </w:rPr>
        <w:t>(3) If, assuming that a Commissioner or former Commissioner had held an office of Deputy President instead of the office of Commissioner, the Commissioner or former Commissioner would be entitled to a payment under subsection 21(2G), the Commissioner or former Commissioner is to be paid an amount equal to 70% of that payment.</w:t>
      </w:r>
    </w:p>
    <w:p w14:paraId="5C40F0D4" w14:textId="77777777" w:rsidR="00233337" w:rsidRPr="007B5687" w:rsidRDefault="00610F42" w:rsidP="007B5687">
      <w:pPr>
        <w:shd w:val="clear" w:color="auto" w:fill="FFFFFF"/>
        <w:spacing w:before="120"/>
        <w:ind w:left="355"/>
        <w:rPr>
          <w:sz w:val="22"/>
        </w:rPr>
      </w:pPr>
      <w:r w:rsidRPr="007B5687">
        <w:rPr>
          <w:sz w:val="22"/>
          <w:szCs w:val="24"/>
        </w:rPr>
        <w:t>“</w:t>
      </w:r>
      <w:r w:rsidR="004D0386" w:rsidRPr="007B5687">
        <w:rPr>
          <w:sz w:val="22"/>
          <w:szCs w:val="24"/>
        </w:rPr>
        <w:t>(4) This section has effect subject to section 12.</w:t>
      </w:r>
      <w:r w:rsidRPr="007B5687">
        <w:rPr>
          <w:sz w:val="22"/>
          <w:szCs w:val="24"/>
        </w:rPr>
        <w:t>”</w:t>
      </w:r>
      <w:r w:rsidR="004D0386" w:rsidRPr="007B5687">
        <w:rPr>
          <w:sz w:val="22"/>
          <w:szCs w:val="24"/>
        </w:rPr>
        <w:t>.</w:t>
      </w:r>
    </w:p>
    <w:p w14:paraId="4263D91F" w14:textId="77777777" w:rsidR="00233337" w:rsidRPr="007B5687" w:rsidRDefault="004D0386" w:rsidP="007B5687">
      <w:pPr>
        <w:shd w:val="clear" w:color="auto" w:fill="FFFFFF"/>
        <w:spacing w:before="120"/>
        <w:ind w:left="14"/>
        <w:rPr>
          <w:sz w:val="22"/>
        </w:rPr>
      </w:pPr>
      <w:r w:rsidRPr="007B5687">
        <w:rPr>
          <w:b/>
          <w:bCs/>
          <w:sz w:val="22"/>
          <w:szCs w:val="24"/>
        </w:rPr>
        <w:t>Appropriation for payment of certain salaries and allowances</w:t>
      </w:r>
    </w:p>
    <w:p w14:paraId="0B8D4784" w14:textId="77777777" w:rsidR="00233337" w:rsidRPr="007B5687" w:rsidRDefault="004D0386" w:rsidP="007B5687">
      <w:pPr>
        <w:shd w:val="clear" w:color="auto" w:fill="FFFFFF"/>
        <w:tabs>
          <w:tab w:val="left" w:pos="653"/>
        </w:tabs>
        <w:spacing w:before="120"/>
        <w:ind w:firstLine="336"/>
        <w:jc w:val="both"/>
        <w:rPr>
          <w:sz w:val="22"/>
        </w:rPr>
      </w:pPr>
      <w:r w:rsidRPr="007B5687">
        <w:rPr>
          <w:b/>
          <w:bCs/>
          <w:sz w:val="22"/>
          <w:szCs w:val="24"/>
        </w:rPr>
        <w:t>7.</w:t>
      </w:r>
      <w:r w:rsidRPr="007B5687">
        <w:rPr>
          <w:b/>
          <w:bCs/>
          <w:sz w:val="22"/>
          <w:szCs w:val="24"/>
        </w:rPr>
        <w:tab/>
      </w:r>
      <w:r w:rsidRPr="007B5687">
        <w:rPr>
          <w:sz w:val="22"/>
          <w:szCs w:val="24"/>
        </w:rPr>
        <w:t xml:space="preserve">Section 358 of the Principal Act is amended by omitting </w:t>
      </w:r>
      <w:r w:rsidR="00610F42" w:rsidRPr="007B5687">
        <w:rPr>
          <w:sz w:val="22"/>
          <w:szCs w:val="24"/>
        </w:rPr>
        <w:t>“</w:t>
      </w:r>
      <w:r w:rsidRPr="007B5687">
        <w:rPr>
          <w:sz w:val="22"/>
          <w:szCs w:val="24"/>
        </w:rPr>
        <w:t>and</w:t>
      </w:r>
      <w:r w:rsidR="00D149C1" w:rsidRPr="007B5687">
        <w:rPr>
          <w:sz w:val="22"/>
          <w:szCs w:val="24"/>
        </w:rPr>
        <w:t xml:space="preserve"> </w:t>
      </w:r>
      <w:r w:rsidRPr="007B5687">
        <w:rPr>
          <w:sz w:val="22"/>
          <w:szCs w:val="24"/>
        </w:rPr>
        <w:t>allowances under section 21</w:t>
      </w:r>
      <w:r w:rsidR="00610F42" w:rsidRPr="007B5687">
        <w:rPr>
          <w:sz w:val="22"/>
          <w:szCs w:val="24"/>
        </w:rPr>
        <w:t>”</w:t>
      </w:r>
      <w:r w:rsidRPr="007B5687">
        <w:rPr>
          <w:sz w:val="22"/>
          <w:szCs w:val="24"/>
        </w:rPr>
        <w:t xml:space="preserve"> and substituting </w:t>
      </w:r>
      <w:r w:rsidR="00610F42" w:rsidRPr="007B5687">
        <w:rPr>
          <w:sz w:val="22"/>
          <w:szCs w:val="24"/>
        </w:rPr>
        <w:t>“</w:t>
      </w:r>
      <w:r w:rsidRPr="007B5687">
        <w:rPr>
          <w:sz w:val="22"/>
          <w:szCs w:val="24"/>
        </w:rPr>
        <w:t>, allowances and other</w:t>
      </w:r>
      <w:r w:rsidR="00D149C1" w:rsidRPr="007B5687">
        <w:rPr>
          <w:sz w:val="22"/>
          <w:szCs w:val="24"/>
        </w:rPr>
        <w:t xml:space="preserve"> </w:t>
      </w:r>
      <w:r w:rsidRPr="007B5687">
        <w:rPr>
          <w:sz w:val="22"/>
          <w:szCs w:val="24"/>
        </w:rPr>
        <w:t>amounts under section 12, 21 or 23</w:t>
      </w:r>
      <w:r w:rsidR="00610F42" w:rsidRPr="007B5687">
        <w:rPr>
          <w:sz w:val="22"/>
          <w:szCs w:val="24"/>
        </w:rPr>
        <w:t>”</w:t>
      </w:r>
      <w:r w:rsidRPr="007B5687">
        <w:rPr>
          <w:sz w:val="22"/>
          <w:szCs w:val="24"/>
        </w:rPr>
        <w:t>.</w:t>
      </w:r>
    </w:p>
    <w:p w14:paraId="45FD50D8" w14:textId="77777777" w:rsidR="00233337" w:rsidRPr="007B5687" w:rsidRDefault="00233337" w:rsidP="007B5687">
      <w:pPr>
        <w:shd w:val="clear" w:color="auto" w:fill="FFFFFF"/>
        <w:tabs>
          <w:tab w:val="left" w:pos="653"/>
        </w:tabs>
        <w:spacing w:before="120"/>
        <w:ind w:firstLine="336"/>
        <w:jc w:val="both"/>
        <w:rPr>
          <w:sz w:val="22"/>
        </w:rPr>
        <w:sectPr w:rsidR="00233337" w:rsidRPr="007B5687" w:rsidSect="00D149C1">
          <w:type w:val="nextColumn"/>
          <w:pgSz w:w="12240" w:h="15840"/>
          <w:pgMar w:top="1440" w:right="1440" w:bottom="1440" w:left="1440" w:header="720" w:footer="720" w:gutter="0"/>
          <w:cols w:space="60"/>
          <w:noEndnote/>
          <w:docGrid w:linePitch="272"/>
        </w:sectPr>
      </w:pPr>
    </w:p>
    <w:p w14:paraId="221349A9" w14:textId="77777777" w:rsidR="00233337" w:rsidRPr="007B5687" w:rsidRDefault="004D0386" w:rsidP="007B5687">
      <w:pPr>
        <w:shd w:val="clear" w:color="auto" w:fill="FFFFFF"/>
        <w:spacing w:before="120"/>
        <w:rPr>
          <w:sz w:val="22"/>
        </w:rPr>
      </w:pPr>
      <w:r w:rsidRPr="007B5687">
        <w:rPr>
          <w:b/>
          <w:bCs/>
          <w:sz w:val="22"/>
          <w:szCs w:val="24"/>
        </w:rPr>
        <w:lastRenderedPageBreak/>
        <w:t>Transitional</w:t>
      </w:r>
      <w:r w:rsidRPr="007B5687">
        <w:rPr>
          <w:rFonts w:eastAsia="Times New Roman"/>
          <w:b/>
          <w:bCs/>
          <w:sz w:val="22"/>
          <w:szCs w:val="24"/>
        </w:rPr>
        <w:t>—salaries for Presidential Members</w:t>
      </w:r>
    </w:p>
    <w:p w14:paraId="58FD8E0B" w14:textId="77777777" w:rsidR="00233337" w:rsidRPr="007B5687" w:rsidRDefault="004D0386" w:rsidP="007B5687">
      <w:pPr>
        <w:shd w:val="clear" w:color="auto" w:fill="FFFFFF"/>
        <w:spacing w:before="120"/>
        <w:rPr>
          <w:sz w:val="22"/>
        </w:rPr>
      </w:pPr>
      <w:r w:rsidRPr="007B5687">
        <w:rPr>
          <w:b/>
          <w:bCs/>
          <w:sz w:val="22"/>
          <w:szCs w:val="24"/>
        </w:rPr>
        <w:t>[Special payment where retrospectivity to 1 January 1991 would have worked to the financial advantage of a Presidential Member]</w:t>
      </w:r>
    </w:p>
    <w:p w14:paraId="123F17F0" w14:textId="77777777" w:rsidR="00233337" w:rsidRPr="007B5687" w:rsidRDefault="004D0386" w:rsidP="007B5687">
      <w:pPr>
        <w:shd w:val="clear" w:color="auto" w:fill="FFFFFF"/>
        <w:spacing w:before="120"/>
        <w:ind w:left="10" w:firstLine="326"/>
        <w:jc w:val="both"/>
        <w:rPr>
          <w:sz w:val="22"/>
        </w:rPr>
      </w:pPr>
      <w:r w:rsidRPr="007B5687">
        <w:rPr>
          <w:b/>
          <w:bCs/>
          <w:sz w:val="22"/>
          <w:szCs w:val="24"/>
        </w:rPr>
        <w:t xml:space="preserve">8.(1) </w:t>
      </w:r>
      <w:r w:rsidRPr="007B5687">
        <w:rPr>
          <w:sz w:val="22"/>
          <w:szCs w:val="24"/>
        </w:rPr>
        <w:t>If the notional salary payable to a Presidential Member or former Presidential Member in respect of the interim period (worked out under subsection (2)) exceeds the actual salary payable to the Presidential Member or former Presidential Member in respect of the interim period (worked out under subsection (4)), the Presidential Member or former Presidential Member is to be paid an amount equal to the excess.</w:t>
      </w:r>
    </w:p>
    <w:p w14:paraId="198600CC" w14:textId="77777777" w:rsidR="00233337" w:rsidRPr="007B5687" w:rsidRDefault="004D0386" w:rsidP="007B5687">
      <w:pPr>
        <w:shd w:val="clear" w:color="auto" w:fill="FFFFFF"/>
        <w:spacing w:before="120"/>
        <w:ind w:left="19"/>
        <w:rPr>
          <w:sz w:val="22"/>
        </w:rPr>
      </w:pPr>
      <w:r w:rsidRPr="007B5687">
        <w:rPr>
          <w:b/>
          <w:bCs/>
          <w:sz w:val="22"/>
          <w:szCs w:val="24"/>
        </w:rPr>
        <w:t>[Notional salary payable in respect of the interim period]</w:t>
      </w:r>
    </w:p>
    <w:p w14:paraId="44D944D6" w14:textId="77777777" w:rsidR="00233337" w:rsidRPr="007B5687" w:rsidRDefault="004D0386" w:rsidP="007B5687">
      <w:pPr>
        <w:shd w:val="clear" w:color="auto" w:fill="FFFFFF"/>
        <w:tabs>
          <w:tab w:val="left" w:pos="744"/>
        </w:tabs>
        <w:spacing w:before="120"/>
        <w:ind w:left="14" w:firstLine="331"/>
        <w:jc w:val="both"/>
        <w:rPr>
          <w:sz w:val="22"/>
        </w:rPr>
      </w:pPr>
      <w:r w:rsidRPr="007B5687">
        <w:rPr>
          <w:b/>
          <w:bCs/>
          <w:sz w:val="22"/>
          <w:szCs w:val="24"/>
        </w:rPr>
        <w:t>(2)</w:t>
      </w:r>
      <w:r w:rsidRPr="007B5687">
        <w:rPr>
          <w:b/>
          <w:bCs/>
          <w:sz w:val="22"/>
          <w:szCs w:val="24"/>
        </w:rPr>
        <w:tab/>
      </w:r>
      <w:r w:rsidRPr="007B5687">
        <w:rPr>
          <w:sz w:val="22"/>
          <w:szCs w:val="24"/>
        </w:rPr>
        <w:t>For the purposes of this section, the notional salary payable to</w:t>
      </w:r>
      <w:r w:rsidR="00D149C1" w:rsidRPr="007B5687">
        <w:rPr>
          <w:sz w:val="22"/>
          <w:szCs w:val="24"/>
        </w:rPr>
        <w:t xml:space="preserve"> </w:t>
      </w:r>
      <w:r w:rsidRPr="007B5687">
        <w:rPr>
          <w:sz w:val="22"/>
          <w:szCs w:val="24"/>
        </w:rPr>
        <w:t>a Presidential Member or former Presidential Member in respect of the</w:t>
      </w:r>
      <w:r w:rsidR="00D149C1" w:rsidRPr="007B5687">
        <w:rPr>
          <w:sz w:val="22"/>
          <w:szCs w:val="24"/>
        </w:rPr>
        <w:t xml:space="preserve"> </w:t>
      </w:r>
      <w:r w:rsidRPr="007B5687">
        <w:rPr>
          <w:sz w:val="22"/>
          <w:szCs w:val="24"/>
        </w:rPr>
        <w:t>interim period is the sum of:</w:t>
      </w:r>
    </w:p>
    <w:p w14:paraId="5E329E75" w14:textId="77777777" w:rsidR="00233337" w:rsidRPr="007B5687" w:rsidRDefault="004D0386" w:rsidP="007B5687">
      <w:pPr>
        <w:numPr>
          <w:ilvl w:val="0"/>
          <w:numId w:val="10"/>
        </w:numPr>
        <w:shd w:val="clear" w:color="auto" w:fill="FFFFFF"/>
        <w:tabs>
          <w:tab w:val="left" w:pos="787"/>
        </w:tabs>
        <w:spacing w:before="120"/>
        <w:ind w:left="787" w:hanging="394"/>
        <w:jc w:val="both"/>
        <w:rPr>
          <w:sz w:val="22"/>
          <w:szCs w:val="24"/>
        </w:rPr>
      </w:pPr>
      <w:r w:rsidRPr="007B5687">
        <w:rPr>
          <w:sz w:val="22"/>
          <w:szCs w:val="24"/>
        </w:rPr>
        <w:t>the salary that would have been payable to the Presidential Member or former Presidential Member in that capacity in respect of the interim period if the retrospectivity assumption set out in subsection (3) was made; and</w:t>
      </w:r>
    </w:p>
    <w:p w14:paraId="56F5CABD" w14:textId="77777777" w:rsidR="00233337" w:rsidRPr="007B5687" w:rsidRDefault="004D0386" w:rsidP="007B5687">
      <w:pPr>
        <w:numPr>
          <w:ilvl w:val="0"/>
          <w:numId w:val="10"/>
        </w:numPr>
        <w:shd w:val="clear" w:color="auto" w:fill="FFFFFF"/>
        <w:tabs>
          <w:tab w:val="left" w:pos="787"/>
        </w:tabs>
        <w:spacing w:before="120"/>
        <w:ind w:left="787" w:hanging="394"/>
        <w:jc w:val="both"/>
        <w:rPr>
          <w:sz w:val="22"/>
          <w:szCs w:val="24"/>
        </w:rPr>
      </w:pPr>
      <w:r w:rsidRPr="007B5687">
        <w:rPr>
          <w:sz w:val="22"/>
          <w:szCs w:val="24"/>
        </w:rPr>
        <w:t xml:space="preserve">amounts that would have been payable to the Presidential Member or former Presidential Member in that capacity under subsection 7(5E) of the </w:t>
      </w:r>
      <w:r w:rsidRPr="007B5687">
        <w:rPr>
          <w:i/>
          <w:iCs/>
          <w:sz w:val="22"/>
          <w:szCs w:val="24"/>
        </w:rPr>
        <w:t xml:space="preserve">Remuneration Tribunal Act 1973 </w:t>
      </w:r>
      <w:r w:rsidRPr="007B5687">
        <w:rPr>
          <w:sz w:val="22"/>
          <w:szCs w:val="24"/>
        </w:rPr>
        <w:t>(whether before or after the commencement of this section) if:</w:t>
      </w:r>
    </w:p>
    <w:p w14:paraId="2E6FA581" w14:textId="77777777" w:rsidR="00233337" w:rsidRPr="007B5687" w:rsidRDefault="004D0386" w:rsidP="007B5687">
      <w:pPr>
        <w:shd w:val="clear" w:color="auto" w:fill="FFFFFF"/>
        <w:spacing w:before="120"/>
        <w:ind w:left="1450" w:hanging="341"/>
        <w:jc w:val="both"/>
        <w:rPr>
          <w:sz w:val="22"/>
        </w:rPr>
      </w:pPr>
      <w:r w:rsidRPr="007B5687">
        <w:rPr>
          <w:sz w:val="22"/>
          <w:szCs w:val="24"/>
        </w:rPr>
        <w:t>(i) the period of deferral mentioned in that subsection did not include any day outside the interim period; and</w:t>
      </w:r>
    </w:p>
    <w:p w14:paraId="0C2D0E79" w14:textId="77777777" w:rsidR="00233337" w:rsidRPr="007B5687" w:rsidRDefault="004D0386" w:rsidP="007B5687">
      <w:pPr>
        <w:shd w:val="clear" w:color="auto" w:fill="FFFFFF"/>
        <w:spacing w:before="120"/>
        <w:ind w:left="1445" w:hanging="403"/>
        <w:jc w:val="both"/>
        <w:rPr>
          <w:sz w:val="22"/>
        </w:rPr>
      </w:pPr>
      <w:r w:rsidRPr="007B5687">
        <w:rPr>
          <w:sz w:val="22"/>
          <w:szCs w:val="24"/>
        </w:rPr>
        <w:t>(ii) the retrospectivity assumption set out in subsection (3) was made; and</w:t>
      </w:r>
    </w:p>
    <w:p w14:paraId="3790EBCF" w14:textId="77777777" w:rsidR="00233337" w:rsidRPr="007B5687" w:rsidRDefault="004D0386" w:rsidP="007B5687">
      <w:pPr>
        <w:shd w:val="clear" w:color="auto" w:fill="FFFFFF"/>
        <w:spacing w:before="120"/>
        <w:ind w:left="970"/>
        <w:rPr>
          <w:sz w:val="22"/>
        </w:rPr>
      </w:pPr>
      <w:r w:rsidRPr="007B5687">
        <w:rPr>
          <w:sz w:val="22"/>
          <w:szCs w:val="24"/>
        </w:rPr>
        <w:t>(iii) section 21 of this Act had not been enacted.</w:t>
      </w:r>
    </w:p>
    <w:p w14:paraId="4DB33259" w14:textId="77777777" w:rsidR="00233337" w:rsidRPr="007B5687" w:rsidRDefault="004D0386" w:rsidP="007B5687">
      <w:pPr>
        <w:shd w:val="clear" w:color="auto" w:fill="FFFFFF"/>
        <w:spacing w:before="120"/>
        <w:ind w:left="29"/>
        <w:rPr>
          <w:sz w:val="22"/>
        </w:rPr>
      </w:pPr>
      <w:r w:rsidRPr="007B5687">
        <w:rPr>
          <w:b/>
          <w:bCs/>
          <w:sz w:val="22"/>
          <w:szCs w:val="24"/>
        </w:rPr>
        <w:t>[Retrospectivity assumption]</w:t>
      </w:r>
    </w:p>
    <w:p w14:paraId="6E9F6B7A" w14:textId="77777777" w:rsidR="00233337" w:rsidRPr="007B5687" w:rsidRDefault="004D0386" w:rsidP="007B5687">
      <w:pPr>
        <w:shd w:val="clear" w:color="auto" w:fill="FFFFFF"/>
        <w:tabs>
          <w:tab w:val="left" w:pos="744"/>
        </w:tabs>
        <w:spacing w:before="120"/>
        <w:ind w:left="14" w:firstLine="331"/>
        <w:jc w:val="both"/>
        <w:rPr>
          <w:sz w:val="22"/>
        </w:rPr>
      </w:pPr>
      <w:r w:rsidRPr="007B5687">
        <w:rPr>
          <w:b/>
          <w:bCs/>
          <w:sz w:val="22"/>
          <w:szCs w:val="24"/>
        </w:rPr>
        <w:t>(3)</w:t>
      </w:r>
      <w:r w:rsidRPr="007B5687">
        <w:rPr>
          <w:b/>
          <w:bCs/>
          <w:sz w:val="22"/>
          <w:szCs w:val="24"/>
        </w:rPr>
        <w:tab/>
      </w:r>
      <w:r w:rsidRPr="007B5687">
        <w:rPr>
          <w:sz w:val="22"/>
          <w:szCs w:val="24"/>
        </w:rPr>
        <w:t>The retrospectivity assumption referred to in subsection (2) is</w:t>
      </w:r>
      <w:r w:rsidR="00D149C1" w:rsidRPr="007B5687">
        <w:rPr>
          <w:sz w:val="22"/>
          <w:szCs w:val="24"/>
        </w:rPr>
        <w:t xml:space="preserve"> </w:t>
      </w:r>
      <w:r w:rsidRPr="007B5687">
        <w:rPr>
          <w:sz w:val="22"/>
          <w:szCs w:val="24"/>
        </w:rPr>
        <w:t>that each determination of the Remuneration Tribunal which had effect</w:t>
      </w:r>
      <w:r w:rsidR="00D149C1" w:rsidRPr="007B5687">
        <w:rPr>
          <w:sz w:val="22"/>
          <w:szCs w:val="24"/>
        </w:rPr>
        <w:t xml:space="preserve"> </w:t>
      </w:r>
      <w:r w:rsidRPr="007B5687">
        <w:rPr>
          <w:sz w:val="22"/>
          <w:szCs w:val="24"/>
        </w:rPr>
        <w:t>for the purposes of paragraph 12(2)(a) or subsection 21(1) of the</w:t>
      </w:r>
      <w:r w:rsidR="00D149C1" w:rsidRPr="007B5687">
        <w:rPr>
          <w:sz w:val="22"/>
          <w:szCs w:val="24"/>
        </w:rPr>
        <w:t xml:space="preserve"> </w:t>
      </w:r>
      <w:r w:rsidRPr="007B5687">
        <w:rPr>
          <w:sz w:val="22"/>
          <w:szCs w:val="24"/>
        </w:rPr>
        <w:t>Principal Act in relation to the interim period were modified so that:</w:t>
      </w:r>
    </w:p>
    <w:p w14:paraId="74EB1DC7" w14:textId="77777777" w:rsidR="00233337" w:rsidRPr="007B5687" w:rsidRDefault="004D0386" w:rsidP="007B5687">
      <w:pPr>
        <w:numPr>
          <w:ilvl w:val="0"/>
          <w:numId w:val="11"/>
        </w:numPr>
        <w:shd w:val="clear" w:color="auto" w:fill="FFFFFF"/>
        <w:tabs>
          <w:tab w:val="left" w:pos="797"/>
        </w:tabs>
        <w:spacing w:before="120"/>
        <w:ind w:left="797" w:hanging="389"/>
        <w:jc w:val="both"/>
        <w:rPr>
          <w:sz w:val="22"/>
          <w:szCs w:val="24"/>
        </w:rPr>
      </w:pPr>
      <w:r w:rsidRPr="007B5687">
        <w:rPr>
          <w:sz w:val="22"/>
          <w:szCs w:val="24"/>
        </w:rPr>
        <w:t>the full-time annual salary of the President were equal to the annual rate of salary that was payable from time to time to the Chief Justice of the Court; and</w:t>
      </w:r>
    </w:p>
    <w:p w14:paraId="7AE2623C" w14:textId="77777777" w:rsidR="00233337" w:rsidRPr="007B5687" w:rsidRDefault="004D0386" w:rsidP="007B5687">
      <w:pPr>
        <w:numPr>
          <w:ilvl w:val="0"/>
          <w:numId w:val="11"/>
        </w:numPr>
        <w:shd w:val="clear" w:color="auto" w:fill="FFFFFF"/>
        <w:tabs>
          <w:tab w:val="left" w:pos="797"/>
        </w:tabs>
        <w:spacing w:before="120"/>
        <w:ind w:left="797" w:hanging="389"/>
        <w:jc w:val="both"/>
        <w:rPr>
          <w:sz w:val="22"/>
          <w:szCs w:val="24"/>
        </w:rPr>
      </w:pPr>
      <w:r w:rsidRPr="007B5687">
        <w:rPr>
          <w:sz w:val="22"/>
          <w:szCs w:val="24"/>
        </w:rPr>
        <w:t>the full-time annual salary of a Deputy President were equal to 95% of the annual rate of salary that was payable from time to time to a Judge of the Court (other than the Chief Justice of the Court).</w:t>
      </w:r>
    </w:p>
    <w:p w14:paraId="59DF9D3E" w14:textId="77777777" w:rsidR="00233337" w:rsidRPr="007B5687" w:rsidRDefault="004D0386" w:rsidP="007B5687">
      <w:pPr>
        <w:shd w:val="clear" w:color="auto" w:fill="FFFFFF"/>
        <w:spacing w:before="120"/>
        <w:ind w:left="38"/>
        <w:rPr>
          <w:sz w:val="22"/>
        </w:rPr>
      </w:pPr>
      <w:r w:rsidRPr="007B5687">
        <w:rPr>
          <w:b/>
          <w:bCs/>
          <w:sz w:val="22"/>
          <w:szCs w:val="24"/>
        </w:rPr>
        <w:t>[Actual salary payable in respect of the interim period]</w:t>
      </w:r>
    </w:p>
    <w:p w14:paraId="72A040B1" w14:textId="77777777" w:rsidR="00233337" w:rsidRPr="007B5687" w:rsidRDefault="004D0386" w:rsidP="007B5687">
      <w:pPr>
        <w:shd w:val="clear" w:color="auto" w:fill="FFFFFF"/>
        <w:tabs>
          <w:tab w:val="left" w:pos="744"/>
        </w:tabs>
        <w:spacing w:before="120"/>
        <w:ind w:left="14" w:firstLine="331"/>
        <w:jc w:val="both"/>
        <w:rPr>
          <w:sz w:val="22"/>
        </w:rPr>
      </w:pPr>
      <w:r w:rsidRPr="007B5687">
        <w:rPr>
          <w:b/>
          <w:bCs/>
          <w:sz w:val="22"/>
          <w:szCs w:val="24"/>
        </w:rPr>
        <w:t>(4)</w:t>
      </w:r>
      <w:r w:rsidRPr="007B5687">
        <w:rPr>
          <w:b/>
          <w:bCs/>
          <w:sz w:val="22"/>
          <w:szCs w:val="24"/>
        </w:rPr>
        <w:tab/>
      </w:r>
      <w:r w:rsidRPr="007B5687">
        <w:rPr>
          <w:sz w:val="22"/>
          <w:szCs w:val="24"/>
        </w:rPr>
        <w:t>For the purposes of this section, the actual salary payable to a</w:t>
      </w:r>
      <w:r w:rsidR="00D149C1" w:rsidRPr="007B5687">
        <w:rPr>
          <w:sz w:val="22"/>
          <w:szCs w:val="24"/>
        </w:rPr>
        <w:t xml:space="preserve"> </w:t>
      </w:r>
      <w:r w:rsidRPr="007B5687">
        <w:rPr>
          <w:sz w:val="22"/>
          <w:szCs w:val="24"/>
        </w:rPr>
        <w:t>Presidential Member or former Presidential Member in respect of the</w:t>
      </w:r>
      <w:r w:rsidR="00D149C1" w:rsidRPr="007B5687">
        <w:rPr>
          <w:sz w:val="22"/>
          <w:szCs w:val="24"/>
        </w:rPr>
        <w:t xml:space="preserve"> </w:t>
      </w:r>
      <w:r w:rsidRPr="007B5687">
        <w:rPr>
          <w:sz w:val="22"/>
          <w:szCs w:val="24"/>
        </w:rPr>
        <w:t>interim period is the sum of:</w:t>
      </w:r>
    </w:p>
    <w:p w14:paraId="08DEB918" w14:textId="77777777" w:rsidR="00233337" w:rsidRPr="007B5687" w:rsidRDefault="00233337" w:rsidP="007B5687">
      <w:pPr>
        <w:shd w:val="clear" w:color="auto" w:fill="FFFFFF"/>
        <w:tabs>
          <w:tab w:val="left" w:pos="744"/>
        </w:tabs>
        <w:spacing w:before="120"/>
        <w:ind w:left="14" w:firstLine="331"/>
        <w:jc w:val="both"/>
        <w:rPr>
          <w:sz w:val="22"/>
        </w:rPr>
        <w:sectPr w:rsidR="00233337" w:rsidRPr="007B5687" w:rsidSect="00D149C1">
          <w:type w:val="nextColumn"/>
          <w:pgSz w:w="12240" w:h="15840"/>
          <w:pgMar w:top="1440" w:right="1440" w:bottom="1440" w:left="1440" w:header="720" w:footer="720" w:gutter="0"/>
          <w:cols w:space="60"/>
          <w:noEndnote/>
          <w:docGrid w:linePitch="272"/>
        </w:sectPr>
      </w:pPr>
    </w:p>
    <w:p w14:paraId="636F8BAF" w14:textId="77777777" w:rsidR="00233337" w:rsidRPr="007B5687" w:rsidRDefault="004D0386" w:rsidP="007B5687">
      <w:pPr>
        <w:numPr>
          <w:ilvl w:val="0"/>
          <w:numId w:val="12"/>
        </w:numPr>
        <w:shd w:val="clear" w:color="auto" w:fill="FFFFFF"/>
        <w:tabs>
          <w:tab w:val="left" w:pos="806"/>
        </w:tabs>
        <w:spacing w:before="120"/>
        <w:ind w:left="806" w:hanging="394"/>
        <w:jc w:val="both"/>
        <w:rPr>
          <w:sz w:val="22"/>
          <w:szCs w:val="24"/>
        </w:rPr>
      </w:pPr>
      <w:r w:rsidRPr="007B5687">
        <w:rPr>
          <w:sz w:val="22"/>
          <w:szCs w:val="24"/>
        </w:rPr>
        <w:lastRenderedPageBreak/>
        <w:t>the salary payable to the Presidential Member or forme</w:t>
      </w:r>
      <w:r w:rsidR="0035244E">
        <w:rPr>
          <w:sz w:val="22"/>
          <w:szCs w:val="24"/>
        </w:rPr>
        <w:t>r</w:t>
      </w:r>
      <w:r w:rsidRPr="007B5687">
        <w:rPr>
          <w:sz w:val="22"/>
          <w:szCs w:val="24"/>
        </w:rPr>
        <w:t xml:space="preserve"> Presidential Member in that capacity in respect of the interim period; and</w:t>
      </w:r>
    </w:p>
    <w:p w14:paraId="494E9ABB" w14:textId="77777777" w:rsidR="00233337" w:rsidRPr="007B5687" w:rsidRDefault="004D0386" w:rsidP="007B5687">
      <w:pPr>
        <w:numPr>
          <w:ilvl w:val="0"/>
          <w:numId w:val="12"/>
        </w:numPr>
        <w:shd w:val="clear" w:color="auto" w:fill="FFFFFF"/>
        <w:tabs>
          <w:tab w:val="left" w:pos="806"/>
        </w:tabs>
        <w:spacing w:before="120"/>
        <w:ind w:left="806" w:hanging="394"/>
        <w:jc w:val="both"/>
        <w:rPr>
          <w:sz w:val="22"/>
          <w:szCs w:val="24"/>
        </w:rPr>
      </w:pPr>
      <w:r w:rsidRPr="007B5687">
        <w:rPr>
          <w:sz w:val="22"/>
          <w:szCs w:val="24"/>
        </w:rPr>
        <w:t xml:space="preserve">amounts that would have been payable to the Presidential Member or former Presidential Member in that capacity under subsection 7(5E) of the </w:t>
      </w:r>
      <w:r w:rsidRPr="007B5687">
        <w:rPr>
          <w:i/>
          <w:iCs/>
          <w:sz w:val="22"/>
          <w:szCs w:val="24"/>
        </w:rPr>
        <w:t xml:space="preserve">Remuneration Tribunal Act 1973 </w:t>
      </w:r>
      <w:r w:rsidRPr="007B5687">
        <w:rPr>
          <w:sz w:val="22"/>
          <w:szCs w:val="24"/>
        </w:rPr>
        <w:t>if the period of deferral mentioned in that subsection did not include any day outside the interim period.</w:t>
      </w:r>
    </w:p>
    <w:p w14:paraId="6792CFD3" w14:textId="77777777" w:rsidR="00233337" w:rsidRPr="007B5687" w:rsidRDefault="004D0386" w:rsidP="007B5687">
      <w:pPr>
        <w:shd w:val="clear" w:color="auto" w:fill="FFFFFF"/>
        <w:spacing w:before="120"/>
        <w:ind w:left="5"/>
        <w:rPr>
          <w:sz w:val="22"/>
        </w:rPr>
      </w:pPr>
      <w:r w:rsidRPr="007B5687">
        <w:rPr>
          <w:b/>
          <w:bCs/>
          <w:sz w:val="22"/>
          <w:szCs w:val="24"/>
        </w:rPr>
        <w:t xml:space="preserve">[Meaning of </w:t>
      </w:r>
      <w:r w:rsidR="00610F42" w:rsidRPr="007B5687">
        <w:rPr>
          <w:b/>
          <w:bCs/>
          <w:sz w:val="22"/>
          <w:szCs w:val="24"/>
        </w:rPr>
        <w:t>“</w:t>
      </w:r>
      <w:r w:rsidRPr="007B5687">
        <w:rPr>
          <w:b/>
          <w:bCs/>
          <w:sz w:val="22"/>
          <w:szCs w:val="24"/>
        </w:rPr>
        <w:t>interim period</w:t>
      </w:r>
      <w:r w:rsidR="00610F42" w:rsidRPr="007B5687">
        <w:rPr>
          <w:b/>
          <w:bCs/>
          <w:sz w:val="22"/>
          <w:szCs w:val="24"/>
        </w:rPr>
        <w:t>”</w:t>
      </w:r>
      <w:r w:rsidRPr="007B5687">
        <w:rPr>
          <w:b/>
          <w:bCs/>
          <w:sz w:val="22"/>
          <w:szCs w:val="24"/>
        </w:rPr>
        <w:t>]</w:t>
      </w:r>
    </w:p>
    <w:p w14:paraId="063BADF8" w14:textId="77777777" w:rsidR="00233337" w:rsidRPr="007B5687" w:rsidRDefault="004D0386" w:rsidP="007B5687">
      <w:pPr>
        <w:shd w:val="clear" w:color="auto" w:fill="FFFFFF"/>
        <w:spacing w:before="120"/>
        <w:ind w:left="341"/>
        <w:rPr>
          <w:sz w:val="22"/>
        </w:rPr>
      </w:pPr>
      <w:r w:rsidRPr="007B5687">
        <w:rPr>
          <w:b/>
          <w:bCs/>
          <w:sz w:val="22"/>
          <w:szCs w:val="24"/>
        </w:rPr>
        <w:t xml:space="preserve">(5) </w:t>
      </w:r>
      <w:r w:rsidRPr="007B5687">
        <w:rPr>
          <w:sz w:val="22"/>
          <w:szCs w:val="24"/>
        </w:rPr>
        <w:t>In this section:</w:t>
      </w:r>
    </w:p>
    <w:p w14:paraId="3A8DAE2E" w14:textId="77777777" w:rsidR="00233337" w:rsidRPr="007B5687" w:rsidRDefault="00610F42" w:rsidP="007B5687">
      <w:pPr>
        <w:shd w:val="clear" w:color="auto" w:fill="FFFFFF"/>
        <w:spacing w:before="120"/>
        <w:rPr>
          <w:sz w:val="22"/>
        </w:rPr>
      </w:pPr>
      <w:r w:rsidRPr="007B5687">
        <w:rPr>
          <w:b/>
          <w:bCs/>
          <w:sz w:val="22"/>
          <w:szCs w:val="24"/>
        </w:rPr>
        <w:t>“</w:t>
      </w:r>
      <w:r w:rsidR="004D0386" w:rsidRPr="007B5687">
        <w:rPr>
          <w:b/>
          <w:bCs/>
          <w:sz w:val="22"/>
          <w:szCs w:val="24"/>
        </w:rPr>
        <w:t>interim period</w:t>
      </w:r>
      <w:r w:rsidRPr="007B5687">
        <w:rPr>
          <w:b/>
          <w:bCs/>
          <w:sz w:val="22"/>
          <w:szCs w:val="24"/>
        </w:rPr>
        <w:t>”</w:t>
      </w:r>
      <w:r w:rsidR="004D0386" w:rsidRPr="007B5687">
        <w:rPr>
          <w:b/>
          <w:bCs/>
          <w:sz w:val="22"/>
          <w:szCs w:val="24"/>
        </w:rPr>
        <w:t xml:space="preserve"> </w:t>
      </w:r>
      <w:r w:rsidR="004D0386" w:rsidRPr="007B5687">
        <w:rPr>
          <w:sz w:val="22"/>
          <w:szCs w:val="24"/>
        </w:rPr>
        <w:t>means the period:</w:t>
      </w:r>
    </w:p>
    <w:p w14:paraId="685FDF31" w14:textId="77777777" w:rsidR="00233337" w:rsidRPr="007B5687" w:rsidRDefault="004D0386" w:rsidP="007B5687">
      <w:pPr>
        <w:numPr>
          <w:ilvl w:val="0"/>
          <w:numId w:val="13"/>
        </w:numPr>
        <w:shd w:val="clear" w:color="auto" w:fill="FFFFFF"/>
        <w:tabs>
          <w:tab w:val="left" w:pos="782"/>
        </w:tabs>
        <w:spacing w:before="120"/>
        <w:ind w:left="389"/>
        <w:rPr>
          <w:sz w:val="22"/>
          <w:szCs w:val="24"/>
        </w:rPr>
      </w:pPr>
      <w:r w:rsidRPr="007B5687">
        <w:rPr>
          <w:sz w:val="22"/>
          <w:szCs w:val="24"/>
        </w:rPr>
        <w:t>commencing on 1 January 1991; and</w:t>
      </w:r>
    </w:p>
    <w:p w14:paraId="41025BC1" w14:textId="77777777" w:rsidR="00233337" w:rsidRPr="007B5687" w:rsidRDefault="004D0386" w:rsidP="007B5687">
      <w:pPr>
        <w:numPr>
          <w:ilvl w:val="0"/>
          <w:numId w:val="13"/>
        </w:numPr>
        <w:shd w:val="clear" w:color="auto" w:fill="FFFFFF"/>
        <w:tabs>
          <w:tab w:val="left" w:pos="782"/>
        </w:tabs>
        <w:spacing w:before="120"/>
        <w:ind w:left="389"/>
        <w:rPr>
          <w:sz w:val="22"/>
          <w:szCs w:val="24"/>
        </w:rPr>
      </w:pPr>
      <w:r w:rsidRPr="007B5687">
        <w:rPr>
          <w:sz w:val="22"/>
          <w:szCs w:val="24"/>
        </w:rPr>
        <w:t>ending immediately before the commencement of this section.</w:t>
      </w:r>
    </w:p>
    <w:p w14:paraId="1286C5BF" w14:textId="77777777" w:rsidR="00233337" w:rsidRPr="007B5687" w:rsidRDefault="004D0386" w:rsidP="007B5687">
      <w:pPr>
        <w:shd w:val="clear" w:color="auto" w:fill="FFFFFF"/>
        <w:spacing w:before="120"/>
        <w:ind w:left="10"/>
        <w:rPr>
          <w:sz w:val="22"/>
        </w:rPr>
      </w:pPr>
      <w:r w:rsidRPr="007B5687">
        <w:rPr>
          <w:b/>
          <w:bCs/>
          <w:sz w:val="22"/>
          <w:szCs w:val="24"/>
        </w:rPr>
        <w:t>Transitional</w:t>
      </w:r>
      <w:r w:rsidRPr="007B5687">
        <w:rPr>
          <w:rFonts w:eastAsia="Times New Roman"/>
          <w:b/>
          <w:bCs/>
          <w:sz w:val="22"/>
          <w:szCs w:val="24"/>
        </w:rPr>
        <w:t>—allowances for members of Commission</w:t>
      </w:r>
    </w:p>
    <w:p w14:paraId="575CE091" w14:textId="77777777" w:rsidR="00233337" w:rsidRPr="007B5687" w:rsidRDefault="004D0386" w:rsidP="007B5687">
      <w:pPr>
        <w:shd w:val="clear" w:color="auto" w:fill="FFFFFF"/>
        <w:spacing w:before="120"/>
        <w:ind w:left="14" w:firstLine="336"/>
        <w:jc w:val="both"/>
        <w:rPr>
          <w:sz w:val="22"/>
        </w:rPr>
      </w:pPr>
      <w:r w:rsidRPr="007B5687">
        <w:rPr>
          <w:b/>
          <w:bCs/>
          <w:sz w:val="22"/>
          <w:szCs w:val="24"/>
        </w:rPr>
        <w:t xml:space="preserve">9.(1) </w:t>
      </w:r>
      <w:r w:rsidRPr="007B5687">
        <w:rPr>
          <w:sz w:val="22"/>
          <w:szCs w:val="24"/>
        </w:rPr>
        <w:t>This section applies to allowances payable to a member of the Commission in respect of the period:</w:t>
      </w:r>
    </w:p>
    <w:p w14:paraId="211FECA6" w14:textId="77777777" w:rsidR="00233337" w:rsidRPr="007B5687" w:rsidRDefault="004D0386" w:rsidP="007B5687">
      <w:pPr>
        <w:numPr>
          <w:ilvl w:val="0"/>
          <w:numId w:val="14"/>
        </w:numPr>
        <w:shd w:val="clear" w:color="auto" w:fill="FFFFFF"/>
        <w:tabs>
          <w:tab w:val="left" w:pos="797"/>
        </w:tabs>
        <w:spacing w:before="120"/>
        <w:ind w:left="403"/>
        <w:rPr>
          <w:sz w:val="22"/>
          <w:szCs w:val="24"/>
        </w:rPr>
      </w:pPr>
      <w:r w:rsidRPr="007B5687">
        <w:rPr>
          <w:sz w:val="22"/>
          <w:szCs w:val="24"/>
        </w:rPr>
        <w:t>commencing on the date of commencement of this section; and</w:t>
      </w:r>
    </w:p>
    <w:p w14:paraId="60C66B34" w14:textId="77777777" w:rsidR="00233337" w:rsidRPr="007B5687" w:rsidRDefault="004D0386" w:rsidP="007B5687">
      <w:pPr>
        <w:numPr>
          <w:ilvl w:val="0"/>
          <w:numId w:val="14"/>
        </w:numPr>
        <w:shd w:val="clear" w:color="auto" w:fill="FFFFFF"/>
        <w:tabs>
          <w:tab w:val="left" w:pos="797"/>
        </w:tabs>
        <w:spacing w:before="120"/>
        <w:ind w:left="797" w:hanging="394"/>
        <w:jc w:val="both"/>
        <w:rPr>
          <w:sz w:val="22"/>
          <w:szCs w:val="24"/>
        </w:rPr>
      </w:pPr>
      <w:r w:rsidRPr="007B5687">
        <w:rPr>
          <w:sz w:val="22"/>
          <w:szCs w:val="24"/>
        </w:rPr>
        <w:t>ending immediately before the first relevant regulations made for the purposes of paragraph 12(2C)(b) or 21(1)(b), (2)(b), (2A)(b) or (2B)(b) or 23(1)(b) of the Principal Act as amended by this Act take effect.</w:t>
      </w:r>
    </w:p>
    <w:p w14:paraId="370B8DFF" w14:textId="77777777" w:rsidR="00233337" w:rsidRPr="007B5687" w:rsidRDefault="004D0386" w:rsidP="007B5687">
      <w:pPr>
        <w:shd w:val="clear" w:color="auto" w:fill="FFFFFF"/>
        <w:spacing w:before="120"/>
        <w:ind w:left="19" w:firstLine="341"/>
        <w:jc w:val="both"/>
        <w:rPr>
          <w:sz w:val="22"/>
        </w:rPr>
      </w:pPr>
      <w:r w:rsidRPr="007B5687">
        <w:rPr>
          <w:b/>
          <w:bCs/>
          <w:sz w:val="22"/>
          <w:szCs w:val="24"/>
        </w:rPr>
        <w:t>(2)</w:t>
      </w:r>
      <w:r w:rsidRPr="007B5687">
        <w:rPr>
          <w:sz w:val="22"/>
          <w:szCs w:val="24"/>
        </w:rPr>
        <w:t xml:space="preserve"> A member of the Commission is to receive allowances at the same rates, and subject to the same conditions, as would have been applicable if the amendments made by this Part had not been enacted.</w:t>
      </w:r>
    </w:p>
    <w:p w14:paraId="51533CE3" w14:textId="77777777" w:rsidR="00233337" w:rsidRPr="007B5687" w:rsidRDefault="004D0386" w:rsidP="007B5687">
      <w:pPr>
        <w:shd w:val="clear" w:color="auto" w:fill="FFFFFF"/>
        <w:spacing w:before="120"/>
        <w:ind w:left="10"/>
        <w:rPr>
          <w:sz w:val="22"/>
        </w:rPr>
      </w:pPr>
      <w:r w:rsidRPr="007B5687">
        <w:rPr>
          <w:b/>
          <w:bCs/>
          <w:sz w:val="22"/>
          <w:szCs w:val="24"/>
        </w:rPr>
        <w:t>Transitional</w:t>
      </w:r>
      <w:r w:rsidRPr="007B5687">
        <w:rPr>
          <w:rFonts w:eastAsia="Times New Roman"/>
          <w:b/>
          <w:bCs/>
          <w:sz w:val="22"/>
          <w:szCs w:val="24"/>
        </w:rPr>
        <w:t xml:space="preserve">—payments attributable to subsection 7(5E) of the </w:t>
      </w:r>
      <w:r w:rsidRPr="007B5687">
        <w:rPr>
          <w:rFonts w:eastAsia="Times New Roman"/>
          <w:b/>
          <w:bCs/>
          <w:i/>
          <w:iCs/>
          <w:sz w:val="22"/>
          <w:szCs w:val="24"/>
        </w:rPr>
        <w:t>Remuneration Tribunal Act 1973</w:t>
      </w:r>
    </w:p>
    <w:p w14:paraId="0153B4B9" w14:textId="77777777" w:rsidR="00233337" w:rsidRPr="007B5687" w:rsidRDefault="004D0386" w:rsidP="007B5687">
      <w:pPr>
        <w:shd w:val="clear" w:color="auto" w:fill="FFFFFF"/>
        <w:tabs>
          <w:tab w:val="left" w:pos="787"/>
        </w:tabs>
        <w:spacing w:before="120"/>
        <w:ind w:left="24" w:firstLine="350"/>
        <w:jc w:val="both"/>
        <w:rPr>
          <w:sz w:val="22"/>
        </w:rPr>
      </w:pPr>
      <w:r w:rsidRPr="007B5687">
        <w:rPr>
          <w:b/>
          <w:bCs/>
          <w:sz w:val="22"/>
          <w:szCs w:val="24"/>
        </w:rPr>
        <w:t>10.</w:t>
      </w:r>
      <w:r w:rsidRPr="007B5687">
        <w:rPr>
          <w:sz w:val="22"/>
          <w:szCs w:val="24"/>
        </w:rPr>
        <w:tab/>
        <w:t>Subsection 12(2E) or 21 (2D), (2E), (2F) or (2G) or 23(3) of the</w:t>
      </w:r>
      <w:r w:rsidR="00D149C1" w:rsidRPr="007B5687">
        <w:rPr>
          <w:sz w:val="22"/>
          <w:szCs w:val="24"/>
        </w:rPr>
        <w:t xml:space="preserve"> </w:t>
      </w:r>
      <w:r w:rsidRPr="007B5687">
        <w:rPr>
          <w:sz w:val="22"/>
          <w:szCs w:val="24"/>
        </w:rPr>
        <w:t>Principal Act as amended by this Act applies to a payment to a member</w:t>
      </w:r>
      <w:r w:rsidR="00D149C1" w:rsidRPr="007B5687">
        <w:rPr>
          <w:sz w:val="22"/>
          <w:szCs w:val="24"/>
        </w:rPr>
        <w:t xml:space="preserve"> </w:t>
      </w:r>
      <w:r w:rsidRPr="007B5687">
        <w:rPr>
          <w:sz w:val="22"/>
          <w:szCs w:val="24"/>
        </w:rPr>
        <w:t>or former member of the Commission:</w:t>
      </w:r>
    </w:p>
    <w:p w14:paraId="0348D209" w14:textId="77777777" w:rsidR="00233337" w:rsidRPr="007B5687" w:rsidRDefault="004D0386" w:rsidP="007B5687">
      <w:pPr>
        <w:numPr>
          <w:ilvl w:val="0"/>
          <w:numId w:val="15"/>
        </w:numPr>
        <w:shd w:val="clear" w:color="auto" w:fill="FFFFFF"/>
        <w:tabs>
          <w:tab w:val="left" w:pos="806"/>
        </w:tabs>
        <w:spacing w:before="120"/>
        <w:ind w:left="806" w:hanging="389"/>
        <w:jc w:val="both"/>
        <w:rPr>
          <w:sz w:val="22"/>
          <w:szCs w:val="24"/>
        </w:rPr>
      </w:pPr>
      <w:r w:rsidRPr="007B5687">
        <w:rPr>
          <w:sz w:val="22"/>
          <w:szCs w:val="24"/>
        </w:rPr>
        <w:t>only if the determination of the Remuneration Tribunal to which the payment is attributable took effect after the commencement of this section; and</w:t>
      </w:r>
    </w:p>
    <w:p w14:paraId="1BAE58EC" w14:textId="77777777" w:rsidR="00233337" w:rsidRPr="007B5687" w:rsidRDefault="004D0386" w:rsidP="007B5687">
      <w:pPr>
        <w:numPr>
          <w:ilvl w:val="0"/>
          <w:numId w:val="15"/>
        </w:numPr>
        <w:shd w:val="clear" w:color="auto" w:fill="FFFFFF"/>
        <w:tabs>
          <w:tab w:val="left" w:pos="806"/>
        </w:tabs>
        <w:spacing w:before="120"/>
        <w:ind w:left="806" w:hanging="389"/>
        <w:jc w:val="both"/>
        <w:rPr>
          <w:sz w:val="22"/>
          <w:szCs w:val="24"/>
        </w:rPr>
      </w:pPr>
      <w:r w:rsidRPr="007B5687">
        <w:rPr>
          <w:sz w:val="22"/>
          <w:szCs w:val="24"/>
        </w:rPr>
        <w:t xml:space="preserve">only to the extent to which the period of deferral mentioned in subsection 7(5E) of the </w:t>
      </w:r>
      <w:r w:rsidRPr="007B5687">
        <w:rPr>
          <w:i/>
          <w:iCs/>
          <w:sz w:val="22"/>
          <w:szCs w:val="24"/>
        </w:rPr>
        <w:t xml:space="preserve">Remuneration Tribunal Act 1973 </w:t>
      </w:r>
      <w:r w:rsidRPr="007B5687">
        <w:rPr>
          <w:sz w:val="22"/>
          <w:szCs w:val="24"/>
        </w:rPr>
        <w:t>does not include any day before the date of commencement of this section.</w:t>
      </w:r>
    </w:p>
    <w:p w14:paraId="0A9616D0" w14:textId="77777777" w:rsidR="00233337" w:rsidRPr="007B5687" w:rsidRDefault="004D0386" w:rsidP="007B5687">
      <w:pPr>
        <w:shd w:val="clear" w:color="auto" w:fill="FFFFFF"/>
        <w:spacing w:before="120"/>
        <w:ind w:left="19"/>
        <w:rPr>
          <w:sz w:val="22"/>
        </w:rPr>
      </w:pPr>
      <w:r w:rsidRPr="007B5687">
        <w:rPr>
          <w:b/>
          <w:bCs/>
          <w:sz w:val="22"/>
          <w:szCs w:val="24"/>
        </w:rPr>
        <w:t>Transitional</w:t>
      </w:r>
      <w:r w:rsidRPr="007B5687">
        <w:rPr>
          <w:rFonts w:eastAsia="Times New Roman"/>
          <w:b/>
          <w:bCs/>
          <w:sz w:val="22"/>
          <w:szCs w:val="24"/>
        </w:rPr>
        <w:t>—part-time members of Commission</w:t>
      </w:r>
    </w:p>
    <w:p w14:paraId="3AF5CFD0" w14:textId="77777777" w:rsidR="00233337" w:rsidRPr="007B5687" w:rsidRDefault="004D0386" w:rsidP="007B5687">
      <w:pPr>
        <w:shd w:val="clear" w:color="auto" w:fill="FFFFFF"/>
        <w:tabs>
          <w:tab w:val="left" w:pos="787"/>
        </w:tabs>
        <w:spacing w:before="120"/>
        <w:ind w:left="374"/>
        <w:rPr>
          <w:sz w:val="22"/>
        </w:rPr>
      </w:pPr>
      <w:r w:rsidRPr="007B5687">
        <w:rPr>
          <w:b/>
          <w:bCs/>
          <w:sz w:val="22"/>
          <w:szCs w:val="24"/>
        </w:rPr>
        <w:t>11.</w:t>
      </w:r>
      <w:r w:rsidRPr="007B5687">
        <w:rPr>
          <w:b/>
          <w:bCs/>
          <w:sz w:val="22"/>
          <w:szCs w:val="24"/>
        </w:rPr>
        <w:tab/>
      </w:r>
      <w:r w:rsidRPr="007B5687">
        <w:rPr>
          <w:sz w:val="22"/>
          <w:szCs w:val="24"/>
        </w:rPr>
        <w:t>If:</w:t>
      </w:r>
    </w:p>
    <w:p w14:paraId="03324122" w14:textId="77777777" w:rsidR="00233337" w:rsidRPr="007B5687" w:rsidRDefault="004D0386" w:rsidP="007B5687">
      <w:pPr>
        <w:shd w:val="clear" w:color="auto" w:fill="FFFFFF"/>
        <w:spacing w:before="120"/>
        <w:ind w:left="422"/>
        <w:rPr>
          <w:sz w:val="22"/>
        </w:rPr>
      </w:pPr>
      <w:r w:rsidRPr="007B5687">
        <w:rPr>
          <w:sz w:val="22"/>
          <w:szCs w:val="24"/>
        </w:rPr>
        <w:t>(a) before the commencement of this section, the President</w:t>
      </w:r>
    </w:p>
    <w:p w14:paraId="39F979FD" w14:textId="77777777" w:rsidR="00233337" w:rsidRPr="007B5687" w:rsidRDefault="00233337" w:rsidP="007B5687">
      <w:pPr>
        <w:shd w:val="clear" w:color="auto" w:fill="FFFFFF"/>
        <w:spacing w:before="120"/>
        <w:ind w:left="422"/>
        <w:rPr>
          <w:sz w:val="22"/>
        </w:rPr>
        <w:sectPr w:rsidR="00233337" w:rsidRPr="007B5687" w:rsidSect="00D149C1">
          <w:type w:val="nextColumn"/>
          <w:pgSz w:w="12240" w:h="15840"/>
          <w:pgMar w:top="1440" w:right="1440" w:bottom="1440" w:left="1440" w:header="720" w:footer="720" w:gutter="0"/>
          <w:cols w:space="60"/>
          <w:noEndnote/>
          <w:docGrid w:linePitch="272"/>
        </w:sectPr>
      </w:pPr>
    </w:p>
    <w:p w14:paraId="32C9A113" w14:textId="77777777" w:rsidR="00233337" w:rsidRPr="007B5687" w:rsidRDefault="004D0386" w:rsidP="007B5687">
      <w:pPr>
        <w:shd w:val="clear" w:color="auto" w:fill="FFFFFF"/>
        <w:spacing w:before="120"/>
        <w:ind w:left="787"/>
        <w:jc w:val="both"/>
        <w:rPr>
          <w:sz w:val="22"/>
        </w:rPr>
      </w:pPr>
      <w:r w:rsidRPr="007B5687">
        <w:rPr>
          <w:sz w:val="22"/>
          <w:szCs w:val="24"/>
        </w:rPr>
        <w:lastRenderedPageBreak/>
        <w:t>consented to a member of the Commission performing his or her duties on a part-time basis; and</w:t>
      </w:r>
    </w:p>
    <w:p w14:paraId="7C352F4A" w14:textId="77777777" w:rsidR="00233337" w:rsidRPr="007B5687" w:rsidRDefault="004D0386" w:rsidP="007B5687">
      <w:pPr>
        <w:shd w:val="clear" w:color="auto" w:fill="FFFFFF"/>
        <w:spacing w:before="120"/>
        <w:ind w:left="782" w:hanging="389"/>
        <w:jc w:val="both"/>
        <w:rPr>
          <w:sz w:val="22"/>
        </w:rPr>
      </w:pPr>
      <w:r w:rsidRPr="007B5687">
        <w:rPr>
          <w:sz w:val="22"/>
          <w:szCs w:val="24"/>
        </w:rPr>
        <w:t>(b) immediately before the commencement of this section, there was in force an agreement entered into between the President and the member specifying the proportion of full-time duties to be worked by the member;</w:t>
      </w:r>
    </w:p>
    <w:p w14:paraId="1F641E79" w14:textId="77777777" w:rsidR="00233337" w:rsidRPr="007B5687" w:rsidRDefault="004D0386" w:rsidP="007B5687">
      <w:pPr>
        <w:shd w:val="clear" w:color="auto" w:fill="FFFFFF"/>
        <w:spacing w:before="120"/>
        <w:ind w:left="14"/>
        <w:rPr>
          <w:sz w:val="22"/>
        </w:rPr>
      </w:pPr>
      <w:r w:rsidRPr="007B5687">
        <w:rPr>
          <w:sz w:val="22"/>
          <w:szCs w:val="24"/>
        </w:rPr>
        <w:t>the agreement continues in force as if it had been entered into under subsection 12(2) of the Principal Act as amended by this Act.</w:t>
      </w:r>
    </w:p>
    <w:p w14:paraId="5EF1D3B5" w14:textId="77777777" w:rsidR="00233337" w:rsidRPr="007B5687" w:rsidRDefault="004D0386" w:rsidP="007B5687">
      <w:pPr>
        <w:shd w:val="clear" w:color="auto" w:fill="FFFFFF"/>
        <w:spacing w:before="120"/>
        <w:ind w:left="10"/>
        <w:rPr>
          <w:sz w:val="22"/>
        </w:rPr>
      </w:pPr>
      <w:r w:rsidRPr="007B5687">
        <w:rPr>
          <w:b/>
          <w:bCs/>
          <w:sz w:val="22"/>
          <w:szCs w:val="24"/>
        </w:rPr>
        <w:t>Appropriation for payment of transitional amounts</w:t>
      </w:r>
    </w:p>
    <w:p w14:paraId="7E53B917" w14:textId="77777777" w:rsidR="00233337" w:rsidRPr="007B5687" w:rsidRDefault="004D0386" w:rsidP="007B5687">
      <w:pPr>
        <w:shd w:val="clear" w:color="auto" w:fill="FFFFFF"/>
        <w:spacing w:before="120"/>
        <w:ind w:left="10" w:firstLine="350"/>
        <w:rPr>
          <w:sz w:val="22"/>
        </w:rPr>
      </w:pPr>
      <w:r w:rsidRPr="007B5687">
        <w:rPr>
          <w:b/>
          <w:bCs/>
          <w:sz w:val="22"/>
          <w:szCs w:val="24"/>
        </w:rPr>
        <w:t xml:space="preserve">12. </w:t>
      </w:r>
      <w:r w:rsidRPr="007B5687">
        <w:rPr>
          <w:sz w:val="22"/>
          <w:szCs w:val="24"/>
        </w:rPr>
        <w:t>The Consolidated Revenue Fund is appropriated to the extent necessary for payments under section 8 or 9.</w:t>
      </w:r>
    </w:p>
    <w:p w14:paraId="6CF0AE99" w14:textId="77777777" w:rsidR="00233337" w:rsidRPr="007B5687" w:rsidRDefault="004D0386" w:rsidP="007B5687">
      <w:pPr>
        <w:shd w:val="clear" w:color="auto" w:fill="FFFFFF"/>
        <w:spacing w:before="120" w:after="120"/>
        <w:jc w:val="center"/>
        <w:rPr>
          <w:sz w:val="22"/>
        </w:rPr>
      </w:pPr>
      <w:r w:rsidRPr="007B5687">
        <w:rPr>
          <w:b/>
          <w:bCs/>
          <w:sz w:val="22"/>
          <w:szCs w:val="24"/>
        </w:rPr>
        <w:t>PART 3</w:t>
      </w:r>
      <w:r w:rsidRPr="007B5687">
        <w:rPr>
          <w:rFonts w:eastAsia="Times New Roman"/>
          <w:b/>
          <w:bCs/>
          <w:sz w:val="22"/>
          <w:szCs w:val="24"/>
        </w:rPr>
        <w:t>—AMENDMENT OF THE INDUSTRIAL RELATIONS LEGISLATION AMENDMENT ACT 1991</w:t>
      </w:r>
    </w:p>
    <w:p w14:paraId="68671E8A" w14:textId="77777777" w:rsidR="00233337" w:rsidRPr="007B5687" w:rsidRDefault="004D0386" w:rsidP="007B5687">
      <w:pPr>
        <w:shd w:val="clear" w:color="auto" w:fill="FFFFFF"/>
        <w:spacing w:before="120"/>
        <w:ind w:left="14"/>
        <w:rPr>
          <w:sz w:val="22"/>
        </w:rPr>
      </w:pPr>
      <w:r w:rsidRPr="007B5687">
        <w:rPr>
          <w:b/>
          <w:bCs/>
          <w:sz w:val="22"/>
          <w:szCs w:val="24"/>
        </w:rPr>
        <w:t>Principal Act</w:t>
      </w:r>
    </w:p>
    <w:p w14:paraId="570B70D1" w14:textId="7686B00A" w:rsidR="00233337" w:rsidRPr="007B5687" w:rsidRDefault="004D0386" w:rsidP="007B5687">
      <w:pPr>
        <w:shd w:val="clear" w:color="auto" w:fill="FFFFFF"/>
        <w:tabs>
          <w:tab w:val="left" w:pos="763"/>
        </w:tabs>
        <w:spacing w:before="120"/>
        <w:ind w:left="10" w:firstLine="350"/>
        <w:rPr>
          <w:sz w:val="22"/>
        </w:rPr>
      </w:pPr>
      <w:r w:rsidRPr="007B5687">
        <w:rPr>
          <w:b/>
          <w:bCs/>
          <w:sz w:val="22"/>
          <w:szCs w:val="24"/>
        </w:rPr>
        <w:t>13.</w:t>
      </w:r>
      <w:r w:rsidRPr="007B5687">
        <w:rPr>
          <w:b/>
          <w:bCs/>
          <w:sz w:val="22"/>
          <w:szCs w:val="24"/>
        </w:rPr>
        <w:tab/>
      </w:r>
      <w:r w:rsidRPr="007B5687">
        <w:rPr>
          <w:sz w:val="22"/>
          <w:szCs w:val="24"/>
        </w:rPr>
        <w:t xml:space="preserve">In this Part, </w:t>
      </w:r>
      <w:r w:rsidR="00610F42" w:rsidRPr="007B5687">
        <w:rPr>
          <w:b/>
          <w:bCs/>
          <w:sz w:val="22"/>
          <w:szCs w:val="24"/>
        </w:rPr>
        <w:t>“</w:t>
      </w:r>
      <w:r w:rsidRPr="007B5687">
        <w:rPr>
          <w:b/>
          <w:bCs/>
          <w:sz w:val="22"/>
          <w:szCs w:val="24"/>
        </w:rPr>
        <w:t>Principal Act</w:t>
      </w:r>
      <w:r w:rsidR="00610F42" w:rsidRPr="007B5687">
        <w:rPr>
          <w:b/>
          <w:bCs/>
          <w:sz w:val="22"/>
          <w:szCs w:val="24"/>
        </w:rPr>
        <w:t>”</w:t>
      </w:r>
      <w:r w:rsidRPr="007B5687">
        <w:rPr>
          <w:b/>
          <w:bCs/>
          <w:sz w:val="22"/>
          <w:szCs w:val="24"/>
        </w:rPr>
        <w:t xml:space="preserve"> </w:t>
      </w:r>
      <w:r w:rsidRPr="007B5687">
        <w:rPr>
          <w:sz w:val="22"/>
          <w:szCs w:val="24"/>
        </w:rPr>
        <w:t xml:space="preserve">means the </w:t>
      </w:r>
      <w:r w:rsidRPr="007B5687">
        <w:rPr>
          <w:i/>
          <w:iCs/>
          <w:sz w:val="22"/>
          <w:szCs w:val="24"/>
        </w:rPr>
        <w:t>Industrial Relations</w:t>
      </w:r>
      <w:r w:rsidR="00D149C1" w:rsidRPr="007B5687">
        <w:rPr>
          <w:i/>
          <w:iCs/>
          <w:sz w:val="22"/>
          <w:szCs w:val="24"/>
        </w:rPr>
        <w:t xml:space="preserve"> </w:t>
      </w:r>
      <w:r w:rsidRPr="007B5687">
        <w:rPr>
          <w:i/>
          <w:iCs/>
          <w:sz w:val="22"/>
          <w:szCs w:val="24"/>
        </w:rPr>
        <w:t>Legislation Amendment Act 199</w:t>
      </w:r>
      <w:r w:rsidR="002A038C">
        <w:rPr>
          <w:i/>
          <w:iCs/>
          <w:sz w:val="22"/>
          <w:szCs w:val="24"/>
        </w:rPr>
        <w:t>1</w:t>
      </w:r>
      <w:r w:rsidR="002A038C" w:rsidRPr="002A038C">
        <w:rPr>
          <w:iCs/>
          <w:sz w:val="22"/>
          <w:szCs w:val="24"/>
          <w:vertAlign w:val="superscript"/>
        </w:rPr>
        <w:t>2</w:t>
      </w:r>
      <w:r w:rsidRPr="002A038C">
        <w:rPr>
          <w:iCs/>
          <w:sz w:val="22"/>
          <w:szCs w:val="24"/>
        </w:rPr>
        <w:t>.</w:t>
      </w:r>
    </w:p>
    <w:p w14:paraId="6CF3F636" w14:textId="77777777" w:rsidR="00233337" w:rsidRPr="007B5687" w:rsidRDefault="004D0386" w:rsidP="007B5687">
      <w:pPr>
        <w:shd w:val="clear" w:color="auto" w:fill="FFFFFF"/>
        <w:spacing w:before="120"/>
        <w:ind w:left="19"/>
        <w:rPr>
          <w:sz w:val="22"/>
        </w:rPr>
      </w:pPr>
      <w:r w:rsidRPr="007B5687">
        <w:rPr>
          <w:b/>
          <w:bCs/>
          <w:sz w:val="22"/>
          <w:szCs w:val="24"/>
        </w:rPr>
        <w:t>Interpretation</w:t>
      </w:r>
    </w:p>
    <w:p w14:paraId="66397239" w14:textId="77777777" w:rsidR="00233337" w:rsidRPr="007B5687" w:rsidRDefault="004D0386" w:rsidP="007B5687">
      <w:pPr>
        <w:shd w:val="clear" w:color="auto" w:fill="FFFFFF"/>
        <w:tabs>
          <w:tab w:val="left" w:pos="763"/>
        </w:tabs>
        <w:spacing w:before="120"/>
        <w:ind w:left="10" w:firstLine="350"/>
        <w:rPr>
          <w:sz w:val="22"/>
        </w:rPr>
      </w:pPr>
      <w:r w:rsidRPr="007B5687">
        <w:rPr>
          <w:b/>
          <w:bCs/>
          <w:sz w:val="22"/>
          <w:szCs w:val="24"/>
        </w:rPr>
        <w:t>14.</w:t>
      </w:r>
      <w:r w:rsidRPr="007B5687">
        <w:rPr>
          <w:b/>
          <w:bCs/>
          <w:sz w:val="22"/>
          <w:szCs w:val="24"/>
        </w:rPr>
        <w:tab/>
      </w:r>
      <w:r w:rsidRPr="007B5687">
        <w:rPr>
          <w:sz w:val="22"/>
          <w:szCs w:val="24"/>
        </w:rPr>
        <w:t>Section 24 of the Principal Act is amended by omitting from</w:t>
      </w:r>
      <w:r w:rsidR="00D149C1" w:rsidRPr="007B5687">
        <w:rPr>
          <w:sz w:val="22"/>
          <w:szCs w:val="24"/>
        </w:rPr>
        <w:t xml:space="preserve"> </w:t>
      </w:r>
      <w:r w:rsidRPr="007B5687">
        <w:rPr>
          <w:sz w:val="22"/>
          <w:szCs w:val="24"/>
        </w:rPr>
        <w:t xml:space="preserve">paragraph (b) </w:t>
      </w:r>
      <w:r w:rsidR="00610F42" w:rsidRPr="007B5687">
        <w:rPr>
          <w:sz w:val="22"/>
          <w:szCs w:val="24"/>
        </w:rPr>
        <w:t>“</w:t>
      </w:r>
      <w:r w:rsidRPr="007B5687">
        <w:rPr>
          <w:sz w:val="22"/>
          <w:szCs w:val="24"/>
        </w:rPr>
        <w:t>officer</w:t>
      </w:r>
      <w:r w:rsidR="00610F42" w:rsidRPr="007B5687">
        <w:rPr>
          <w:sz w:val="22"/>
          <w:szCs w:val="24"/>
        </w:rPr>
        <w:t>”</w:t>
      </w:r>
      <w:r w:rsidRPr="007B5687">
        <w:rPr>
          <w:sz w:val="22"/>
          <w:szCs w:val="24"/>
        </w:rPr>
        <w:t xml:space="preserve"> and substituting </w:t>
      </w:r>
      <w:r w:rsidR="00610F42" w:rsidRPr="007B5687">
        <w:rPr>
          <w:sz w:val="22"/>
          <w:szCs w:val="24"/>
        </w:rPr>
        <w:t>“</w:t>
      </w:r>
      <w:r w:rsidRPr="007B5687">
        <w:rPr>
          <w:sz w:val="22"/>
          <w:szCs w:val="24"/>
        </w:rPr>
        <w:t>office</w:t>
      </w:r>
      <w:r w:rsidR="00610F42" w:rsidRPr="007B5687">
        <w:rPr>
          <w:sz w:val="22"/>
          <w:szCs w:val="24"/>
        </w:rPr>
        <w:t>”</w:t>
      </w:r>
      <w:r w:rsidRPr="007B5687">
        <w:rPr>
          <w:sz w:val="22"/>
          <w:szCs w:val="24"/>
        </w:rPr>
        <w:t>.</w:t>
      </w:r>
    </w:p>
    <w:p w14:paraId="44DFD13E" w14:textId="77777777" w:rsidR="00233337" w:rsidRPr="007B5687" w:rsidRDefault="004D0386" w:rsidP="007B5687">
      <w:pPr>
        <w:shd w:val="clear" w:color="auto" w:fill="FFFFFF"/>
        <w:spacing w:before="120" w:after="120"/>
        <w:jc w:val="center"/>
        <w:rPr>
          <w:sz w:val="22"/>
        </w:rPr>
      </w:pPr>
      <w:r w:rsidRPr="007B5687">
        <w:rPr>
          <w:b/>
          <w:bCs/>
          <w:sz w:val="22"/>
          <w:szCs w:val="24"/>
        </w:rPr>
        <w:t>PART 4</w:t>
      </w:r>
      <w:r w:rsidRPr="007B5687">
        <w:rPr>
          <w:rFonts w:eastAsia="Times New Roman"/>
          <w:b/>
          <w:bCs/>
          <w:sz w:val="22"/>
          <w:szCs w:val="24"/>
        </w:rPr>
        <w:t>—AMENDMENT OF THE REMUNERATION AND ALLOWANCES ACT 1990</w:t>
      </w:r>
    </w:p>
    <w:p w14:paraId="596B1DE0" w14:textId="77777777" w:rsidR="00233337" w:rsidRPr="007B5687" w:rsidRDefault="004D0386" w:rsidP="007B5687">
      <w:pPr>
        <w:shd w:val="clear" w:color="auto" w:fill="FFFFFF"/>
        <w:spacing w:before="120"/>
        <w:ind w:left="14"/>
        <w:rPr>
          <w:sz w:val="22"/>
        </w:rPr>
      </w:pPr>
      <w:r w:rsidRPr="007B5687">
        <w:rPr>
          <w:b/>
          <w:bCs/>
          <w:sz w:val="22"/>
          <w:szCs w:val="24"/>
        </w:rPr>
        <w:t>Principal Act</w:t>
      </w:r>
    </w:p>
    <w:p w14:paraId="7D65F8DB" w14:textId="77777777" w:rsidR="00233337" w:rsidRPr="007B5687" w:rsidRDefault="004D0386" w:rsidP="007B5687">
      <w:pPr>
        <w:shd w:val="clear" w:color="auto" w:fill="FFFFFF"/>
        <w:tabs>
          <w:tab w:val="left" w:pos="768"/>
        </w:tabs>
        <w:spacing w:before="120"/>
        <w:ind w:firstLine="360"/>
        <w:jc w:val="both"/>
        <w:rPr>
          <w:sz w:val="22"/>
        </w:rPr>
      </w:pPr>
      <w:r w:rsidRPr="007B5687">
        <w:rPr>
          <w:b/>
          <w:bCs/>
          <w:sz w:val="22"/>
          <w:szCs w:val="24"/>
        </w:rPr>
        <w:t>15.</w:t>
      </w:r>
      <w:r w:rsidRPr="007B5687">
        <w:rPr>
          <w:b/>
          <w:bCs/>
          <w:sz w:val="22"/>
          <w:szCs w:val="24"/>
        </w:rPr>
        <w:tab/>
      </w:r>
      <w:r w:rsidRPr="007B5687">
        <w:rPr>
          <w:sz w:val="22"/>
          <w:szCs w:val="24"/>
        </w:rPr>
        <w:t xml:space="preserve">In this Part, </w:t>
      </w:r>
      <w:r w:rsidR="00610F42" w:rsidRPr="007B5687">
        <w:rPr>
          <w:b/>
          <w:bCs/>
          <w:sz w:val="22"/>
          <w:szCs w:val="24"/>
        </w:rPr>
        <w:t>“</w:t>
      </w:r>
      <w:r w:rsidRPr="007B5687">
        <w:rPr>
          <w:b/>
          <w:bCs/>
          <w:sz w:val="22"/>
          <w:szCs w:val="24"/>
        </w:rPr>
        <w:t>Principal Act</w:t>
      </w:r>
      <w:r w:rsidR="00610F42" w:rsidRPr="007B5687">
        <w:rPr>
          <w:b/>
          <w:bCs/>
          <w:sz w:val="22"/>
          <w:szCs w:val="24"/>
        </w:rPr>
        <w:t>”</w:t>
      </w:r>
      <w:r w:rsidRPr="007B5687">
        <w:rPr>
          <w:b/>
          <w:bCs/>
          <w:sz w:val="22"/>
          <w:szCs w:val="24"/>
        </w:rPr>
        <w:t xml:space="preserve"> </w:t>
      </w:r>
      <w:r w:rsidRPr="007B5687">
        <w:rPr>
          <w:sz w:val="22"/>
          <w:szCs w:val="24"/>
        </w:rPr>
        <w:t xml:space="preserve">means the </w:t>
      </w:r>
      <w:r w:rsidRPr="007B5687">
        <w:rPr>
          <w:i/>
          <w:iCs/>
          <w:sz w:val="22"/>
          <w:szCs w:val="24"/>
        </w:rPr>
        <w:t>Remuneration and</w:t>
      </w:r>
      <w:r w:rsidR="00D149C1" w:rsidRPr="007B5687">
        <w:rPr>
          <w:i/>
          <w:iCs/>
          <w:sz w:val="22"/>
          <w:szCs w:val="24"/>
        </w:rPr>
        <w:t xml:space="preserve"> </w:t>
      </w:r>
      <w:r w:rsidRPr="007B5687">
        <w:rPr>
          <w:i/>
          <w:iCs/>
          <w:sz w:val="22"/>
          <w:szCs w:val="24"/>
        </w:rPr>
        <w:t>Allowances Act 1990</w:t>
      </w:r>
      <w:r w:rsidRPr="007B5687">
        <w:rPr>
          <w:sz w:val="22"/>
          <w:szCs w:val="24"/>
          <w:vertAlign w:val="superscript"/>
        </w:rPr>
        <w:t>3</w:t>
      </w:r>
      <w:r w:rsidRPr="007B5687">
        <w:rPr>
          <w:i/>
          <w:iCs/>
          <w:sz w:val="22"/>
          <w:szCs w:val="24"/>
        </w:rPr>
        <w:t>.</w:t>
      </w:r>
    </w:p>
    <w:p w14:paraId="4C08EBA2" w14:textId="77777777" w:rsidR="00233337" w:rsidRPr="007B5687" w:rsidRDefault="004D0386" w:rsidP="007B5687">
      <w:pPr>
        <w:shd w:val="clear" w:color="auto" w:fill="FFFFFF"/>
        <w:spacing w:before="120"/>
        <w:ind w:left="14"/>
        <w:rPr>
          <w:sz w:val="22"/>
        </w:rPr>
      </w:pPr>
      <w:r w:rsidRPr="007B5687">
        <w:rPr>
          <w:b/>
          <w:bCs/>
          <w:sz w:val="22"/>
          <w:szCs w:val="24"/>
        </w:rPr>
        <w:t>Operation of Part</w:t>
      </w:r>
    </w:p>
    <w:p w14:paraId="0D448C48" w14:textId="77777777" w:rsidR="00233337" w:rsidRPr="007B5687" w:rsidRDefault="004D0386" w:rsidP="007B5687">
      <w:pPr>
        <w:shd w:val="clear" w:color="auto" w:fill="FFFFFF"/>
        <w:tabs>
          <w:tab w:val="left" w:pos="768"/>
        </w:tabs>
        <w:spacing w:before="120"/>
        <w:ind w:firstLine="360"/>
        <w:jc w:val="both"/>
        <w:rPr>
          <w:sz w:val="22"/>
        </w:rPr>
      </w:pPr>
      <w:r w:rsidRPr="007B5687">
        <w:rPr>
          <w:b/>
          <w:bCs/>
          <w:sz w:val="22"/>
          <w:szCs w:val="24"/>
        </w:rPr>
        <w:t>16.</w:t>
      </w:r>
      <w:r w:rsidRPr="007B5687">
        <w:rPr>
          <w:b/>
          <w:bCs/>
          <w:sz w:val="22"/>
          <w:szCs w:val="24"/>
        </w:rPr>
        <w:tab/>
      </w:r>
      <w:r w:rsidRPr="007B5687">
        <w:rPr>
          <w:sz w:val="22"/>
          <w:szCs w:val="24"/>
        </w:rPr>
        <w:t>Section 3 of the Principal Act is amended by omitting from</w:t>
      </w:r>
      <w:r w:rsidR="00D149C1" w:rsidRPr="007B5687">
        <w:rPr>
          <w:sz w:val="22"/>
          <w:szCs w:val="24"/>
        </w:rPr>
        <w:t xml:space="preserve"> </w:t>
      </w:r>
      <w:r w:rsidRPr="007B5687">
        <w:rPr>
          <w:sz w:val="22"/>
          <w:szCs w:val="24"/>
        </w:rPr>
        <w:t xml:space="preserve">subsection (2) </w:t>
      </w:r>
      <w:r w:rsidR="00610F42" w:rsidRPr="007B5687">
        <w:rPr>
          <w:sz w:val="22"/>
          <w:szCs w:val="24"/>
        </w:rPr>
        <w:t>“</w:t>
      </w:r>
      <w:r w:rsidRPr="007B5687">
        <w:rPr>
          <w:sz w:val="22"/>
          <w:szCs w:val="24"/>
        </w:rPr>
        <w:t>expressed to override</w:t>
      </w:r>
      <w:r w:rsidR="00610F42" w:rsidRPr="007B5687">
        <w:rPr>
          <w:sz w:val="22"/>
          <w:szCs w:val="24"/>
        </w:rPr>
        <w:t>”</w:t>
      </w:r>
      <w:r w:rsidRPr="007B5687">
        <w:rPr>
          <w:sz w:val="22"/>
          <w:szCs w:val="24"/>
        </w:rPr>
        <w:t xml:space="preserve"> and substituting </w:t>
      </w:r>
      <w:r w:rsidR="00610F42" w:rsidRPr="007B5687">
        <w:rPr>
          <w:sz w:val="22"/>
          <w:szCs w:val="24"/>
        </w:rPr>
        <w:t>“</w:t>
      </w:r>
      <w:r w:rsidRPr="007B5687">
        <w:rPr>
          <w:sz w:val="22"/>
          <w:szCs w:val="24"/>
        </w:rPr>
        <w:t>inconsistent</w:t>
      </w:r>
      <w:r w:rsidR="00D149C1" w:rsidRPr="007B5687">
        <w:rPr>
          <w:sz w:val="22"/>
          <w:szCs w:val="24"/>
        </w:rPr>
        <w:t xml:space="preserve"> </w:t>
      </w:r>
      <w:r w:rsidRPr="007B5687">
        <w:rPr>
          <w:sz w:val="22"/>
          <w:szCs w:val="24"/>
        </w:rPr>
        <w:t>with</w:t>
      </w:r>
      <w:r w:rsidR="00610F42" w:rsidRPr="007B5687">
        <w:rPr>
          <w:sz w:val="22"/>
          <w:szCs w:val="24"/>
        </w:rPr>
        <w:t>”</w:t>
      </w:r>
      <w:r w:rsidRPr="007B5687">
        <w:rPr>
          <w:sz w:val="22"/>
          <w:szCs w:val="24"/>
        </w:rPr>
        <w:t>.</w:t>
      </w:r>
    </w:p>
    <w:p w14:paraId="19C66540" w14:textId="77777777" w:rsidR="00233337" w:rsidRPr="007B5687" w:rsidRDefault="004D0386" w:rsidP="007B5687">
      <w:pPr>
        <w:shd w:val="clear" w:color="auto" w:fill="FFFFFF"/>
        <w:spacing w:before="120"/>
        <w:ind w:left="14"/>
        <w:rPr>
          <w:sz w:val="22"/>
        </w:rPr>
      </w:pPr>
      <w:r w:rsidRPr="007B5687">
        <w:rPr>
          <w:b/>
          <w:bCs/>
          <w:sz w:val="22"/>
          <w:szCs w:val="24"/>
        </w:rPr>
        <w:t>Schedule 1</w:t>
      </w:r>
    </w:p>
    <w:p w14:paraId="6B26F97A" w14:textId="77777777" w:rsidR="00233337" w:rsidRPr="007B5687" w:rsidRDefault="004D0386" w:rsidP="007B5687">
      <w:pPr>
        <w:shd w:val="clear" w:color="auto" w:fill="FFFFFF"/>
        <w:spacing w:before="120"/>
        <w:ind w:left="14" w:firstLine="346"/>
        <w:jc w:val="both"/>
        <w:rPr>
          <w:sz w:val="22"/>
        </w:rPr>
      </w:pPr>
      <w:r w:rsidRPr="007B5687">
        <w:rPr>
          <w:b/>
          <w:bCs/>
          <w:sz w:val="22"/>
          <w:szCs w:val="24"/>
        </w:rPr>
        <w:t xml:space="preserve">17.(1) </w:t>
      </w:r>
      <w:r w:rsidRPr="007B5687">
        <w:rPr>
          <w:sz w:val="22"/>
          <w:szCs w:val="24"/>
        </w:rPr>
        <w:t xml:space="preserve">Schedule 1 to the Principal Act is amended by inserting in clauses 2 to 5 (inclusive) </w:t>
      </w:r>
      <w:r w:rsidR="00610F42" w:rsidRPr="007B5687">
        <w:rPr>
          <w:sz w:val="22"/>
          <w:szCs w:val="24"/>
        </w:rPr>
        <w:t>“</w:t>
      </w:r>
      <w:r w:rsidRPr="007B5687">
        <w:rPr>
          <w:sz w:val="22"/>
          <w:szCs w:val="24"/>
        </w:rPr>
        <w:t>Australian</w:t>
      </w:r>
      <w:r w:rsidR="00610F42" w:rsidRPr="007B5687">
        <w:rPr>
          <w:sz w:val="22"/>
          <w:szCs w:val="24"/>
        </w:rPr>
        <w:t>”</w:t>
      </w:r>
      <w:r w:rsidRPr="007B5687">
        <w:rPr>
          <w:sz w:val="22"/>
          <w:szCs w:val="24"/>
        </w:rPr>
        <w:t xml:space="preserve"> before </w:t>
      </w:r>
      <w:r w:rsidR="00610F42" w:rsidRPr="007B5687">
        <w:rPr>
          <w:sz w:val="22"/>
          <w:szCs w:val="24"/>
        </w:rPr>
        <w:t>“</w:t>
      </w:r>
      <w:r w:rsidRPr="007B5687">
        <w:rPr>
          <w:sz w:val="22"/>
          <w:szCs w:val="24"/>
        </w:rPr>
        <w:t>Industrial Relations Commission</w:t>
      </w:r>
      <w:r w:rsidR="00610F42" w:rsidRPr="007B5687">
        <w:rPr>
          <w:sz w:val="22"/>
          <w:szCs w:val="24"/>
        </w:rPr>
        <w:t>”</w:t>
      </w:r>
      <w:r w:rsidRPr="007B5687">
        <w:rPr>
          <w:sz w:val="22"/>
          <w:szCs w:val="24"/>
        </w:rPr>
        <w:t xml:space="preserve"> (wherever occurring).</w:t>
      </w:r>
    </w:p>
    <w:p w14:paraId="513DA41F" w14:textId="77777777" w:rsidR="00233337" w:rsidRPr="007B5687" w:rsidRDefault="004D0386" w:rsidP="007B5687">
      <w:pPr>
        <w:shd w:val="clear" w:color="auto" w:fill="FFFFFF"/>
        <w:spacing w:before="120"/>
        <w:ind w:left="14" w:firstLine="341"/>
        <w:jc w:val="both"/>
        <w:rPr>
          <w:sz w:val="22"/>
        </w:rPr>
      </w:pPr>
      <w:r w:rsidRPr="007B5687">
        <w:rPr>
          <w:b/>
          <w:bCs/>
          <w:sz w:val="22"/>
          <w:szCs w:val="24"/>
        </w:rPr>
        <w:t>(2)</w:t>
      </w:r>
      <w:r w:rsidRPr="007B5687">
        <w:rPr>
          <w:sz w:val="22"/>
          <w:szCs w:val="24"/>
        </w:rPr>
        <w:t xml:space="preserve"> Schedule 1 to the Principal Act is amended by adding at the end the following clause:</w:t>
      </w:r>
    </w:p>
    <w:p w14:paraId="44CE1B31" w14:textId="77777777" w:rsidR="00233337" w:rsidRPr="007B5687" w:rsidRDefault="00233337" w:rsidP="007B5687">
      <w:pPr>
        <w:shd w:val="clear" w:color="auto" w:fill="FFFFFF"/>
        <w:spacing w:before="120"/>
        <w:ind w:left="14" w:firstLine="341"/>
        <w:jc w:val="both"/>
        <w:rPr>
          <w:sz w:val="22"/>
        </w:rPr>
        <w:sectPr w:rsidR="00233337" w:rsidRPr="007B5687" w:rsidSect="00D149C1">
          <w:type w:val="nextColumn"/>
          <w:pgSz w:w="12240" w:h="15840"/>
          <w:pgMar w:top="1440" w:right="1440" w:bottom="1440" w:left="1440" w:header="720" w:footer="720" w:gutter="0"/>
          <w:cols w:space="60"/>
          <w:noEndnote/>
          <w:docGrid w:linePitch="272"/>
        </w:sectPr>
      </w:pPr>
    </w:p>
    <w:p w14:paraId="31F61027" w14:textId="77777777" w:rsidR="00233337" w:rsidRPr="007B5687" w:rsidRDefault="00610F42" w:rsidP="007B5687">
      <w:pPr>
        <w:shd w:val="clear" w:color="auto" w:fill="FFFFFF"/>
        <w:spacing w:before="120"/>
        <w:ind w:left="346"/>
        <w:rPr>
          <w:sz w:val="22"/>
        </w:rPr>
      </w:pPr>
      <w:r w:rsidRPr="007B5687">
        <w:rPr>
          <w:sz w:val="22"/>
          <w:szCs w:val="24"/>
        </w:rPr>
        <w:lastRenderedPageBreak/>
        <w:t>“</w:t>
      </w:r>
      <w:r w:rsidR="004D0386" w:rsidRPr="007B5687">
        <w:rPr>
          <w:sz w:val="22"/>
          <w:szCs w:val="24"/>
        </w:rPr>
        <w:t xml:space="preserve">7. </w:t>
      </w:r>
      <w:r w:rsidR="004D0386" w:rsidRPr="007B5687">
        <w:rPr>
          <w:sz w:val="22"/>
          <w:szCs w:val="24"/>
          <w:u w:val="single"/>
        </w:rPr>
        <w:t>Annual Leave Loading</w:t>
      </w:r>
    </w:p>
    <w:p w14:paraId="47D66A7B" w14:textId="77777777" w:rsidR="00233337" w:rsidRPr="007B5687" w:rsidRDefault="004D0386" w:rsidP="007B5687">
      <w:pPr>
        <w:shd w:val="clear" w:color="auto" w:fill="FFFFFF"/>
        <w:spacing w:before="120"/>
        <w:ind w:left="782"/>
        <w:rPr>
          <w:sz w:val="22"/>
        </w:rPr>
      </w:pPr>
      <w:r w:rsidRPr="007B5687">
        <w:rPr>
          <w:sz w:val="22"/>
          <w:szCs w:val="24"/>
        </w:rPr>
        <w:t>An annual leave loading is payable to:</w:t>
      </w:r>
    </w:p>
    <w:p w14:paraId="07BFC103" w14:textId="77777777" w:rsidR="00233337" w:rsidRPr="007B5687" w:rsidRDefault="004D0386" w:rsidP="007B5687">
      <w:pPr>
        <w:numPr>
          <w:ilvl w:val="0"/>
          <w:numId w:val="16"/>
        </w:numPr>
        <w:shd w:val="clear" w:color="auto" w:fill="FFFFFF"/>
        <w:tabs>
          <w:tab w:val="left" w:pos="1435"/>
        </w:tabs>
        <w:spacing w:before="120"/>
        <w:ind w:left="1435" w:hanging="394"/>
        <w:rPr>
          <w:sz w:val="22"/>
          <w:szCs w:val="24"/>
        </w:rPr>
      </w:pPr>
      <w:r w:rsidRPr="007B5687">
        <w:rPr>
          <w:sz w:val="22"/>
          <w:szCs w:val="24"/>
        </w:rPr>
        <w:t>the holder of an office specified in Part 4 of clause 2; and</w:t>
      </w:r>
    </w:p>
    <w:p w14:paraId="625C38C6" w14:textId="77777777" w:rsidR="00233337" w:rsidRPr="007B5687" w:rsidRDefault="004D0386" w:rsidP="007B5687">
      <w:pPr>
        <w:numPr>
          <w:ilvl w:val="0"/>
          <w:numId w:val="16"/>
        </w:numPr>
        <w:shd w:val="clear" w:color="auto" w:fill="FFFFFF"/>
        <w:tabs>
          <w:tab w:val="left" w:pos="1435"/>
        </w:tabs>
        <w:spacing w:before="120"/>
        <w:ind w:left="1435" w:hanging="394"/>
        <w:rPr>
          <w:sz w:val="22"/>
          <w:szCs w:val="24"/>
        </w:rPr>
      </w:pPr>
      <w:r w:rsidRPr="007B5687">
        <w:rPr>
          <w:sz w:val="22"/>
          <w:szCs w:val="24"/>
        </w:rPr>
        <w:t>the holder of an office of Commissioner, Australian Industrial Relations Commission;</w:t>
      </w:r>
    </w:p>
    <w:p w14:paraId="06FAF5F9" w14:textId="77777777" w:rsidR="00233337" w:rsidRPr="007B5687" w:rsidRDefault="004D0386" w:rsidP="007B5687">
      <w:pPr>
        <w:shd w:val="clear" w:color="auto" w:fill="FFFFFF"/>
        <w:spacing w:before="120"/>
        <w:ind w:left="730"/>
        <w:rPr>
          <w:sz w:val="22"/>
        </w:rPr>
      </w:pPr>
      <w:r w:rsidRPr="007B5687">
        <w:rPr>
          <w:sz w:val="22"/>
          <w:szCs w:val="24"/>
        </w:rPr>
        <w:t>on the same terms and conditions applying to officers of the Australian Public Service.</w:t>
      </w:r>
      <w:r w:rsidR="00610F42" w:rsidRPr="007B5687">
        <w:rPr>
          <w:sz w:val="22"/>
          <w:szCs w:val="24"/>
        </w:rPr>
        <w:t>”</w:t>
      </w:r>
      <w:r w:rsidRPr="007B5687">
        <w:rPr>
          <w:sz w:val="22"/>
          <w:szCs w:val="24"/>
        </w:rPr>
        <w:t>.</w:t>
      </w:r>
    </w:p>
    <w:p w14:paraId="64BB1677" w14:textId="77777777" w:rsidR="00233337" w:rsidRPr="007B5687" w:rsidRDefault="004D0386" w:rsidP="007B5687">
      <w:pPr>
        <w:shd w:val="clear" w:color="auto" w:fill="FFFFFF"/>
        <w:spacing w:before="120" w:after="120"/>
        <w:jc w:val="center"/>
        <w:rPr>
          <w:sz w:val="22"/>
        </w:rPr>
      </w:pPr>
      <w:r w:rsidRPr="007B5687">
        <w:rPr>
          <w:b/>
          <w:bCs/>
          <w:sz w:val="22"/>
          <w:szCs w:val="24"/>
        </w:rPr>
        <w:t>PART 5</w:t>
      </w:r>
      <w:r w:rsidRPr="007B5687">
        <w:rPr>
          <w:rFonts w:eastAsia="Times New Roman"/>
          <w:b/>
          <w:bCs/>
          <w:sz w:val="22"/>
          <w:szCs w:val="24"/>
        </w:rPr>
        <w:t>—AMENDMENT OF THE REMUNERATION TRIBUNAL ACT 1973</w:t>
      </w:r>
    </w:p>
    <w:p w14:paraId="7859B83B" w14:textId="77777777" w:rsidR="00233337" w:rsidRPr="007B5687" w:rsidRDefault="004D0386" w:rsidP="007B5687">
      <w:pPr>
        <w:shd w:val="clear" w:color="auto" w:fill="FFFFFF"/>
        <w:spacing w:before="120"/>
        <w:ind w:left="14"/>
        <w:rPr>
          <w:sz w:val="22"/>
        </w:rPr>
      </w:pPr>
      <w:r w:rsidRPr="007B5687">
        <w:rPr>
          <w:b/>
          <w:bCs/>
          <w:sz w:val="22"/>
          <w:szCs w:val="24"/>
        </w:rPr>
        <w:t>Principal Act</w:t>
      </w:r>
    </w:p>
    <w:p w14:paraId="24FDA9F1" w14:textId="77777777" w:rsidR="00233337" w:rsidRPr="007B5687" w:rsidRDefault="004D0386" w:rsidP="007B5687">
      <w:pPr>
        <w:shd w:val="clear" w:color="auto" w:fill="FFFFFF"/>
        <w:spacing w:before="120"/>
        <w:ind w:firstLine="365"/>
        <w:jc w:val="both"/>
        <w:rPr>
          <w:sz w:val="22"/>
        </w:rPr>
      </w:pPr>
      <w:r w:rsidRPr="007B5687">
        <w:rPr>
          <w:b/>
          <w:bCs/>
          <w:sz w:val="22"/>
          <w:szCs w:val="24"/>
        </w:rPr>
        <w:t xml:space="preserve">18. </w:t>
      </w:r>
      <w:r w:rsidRPr="007B5687">
        <w:rPr>
          <w:sz w:val="22"/>
          <w:szCs w:val="24"/>
        </w:rPr>
        <w:t xml:space="preserve">In this Part, </w:t>
      </w:r>
      <w:r w:rsidR="00610F42" w:rsidRPr="007B5687">
        <w:rPr>
          <w:b/>
          <w:bCs/>
          <w:sz w:val="22"/>
          <w:szCs w:val="24"/>
        </w:rPr>
        <w:t>“</w:t>
      </w:r>
      <w:r w:rsidRPr="007B5687">
        <w:rPr>
          <w:b/>
          <w:bCs/>
          <w:sz w:val="22"/>
          <w:szCs w:val="24"/>
        </w:rPr>
        <w:t>Principal Act</w:t>
      </w:r>
      <w:r w:rsidR="00610F42" w:rsidRPr="007B5687">
        <w:rPr>
          <w:b/>
          <w:bCs/>
          <w:sz w:val="22"/>
          <w:szCs w:val="24"/>
        </w:rPr>
        <w:t>”</w:t>
      </w:r>
      <w:r w:rsidRPr="007B5687">
        <w:rPr>
          <w:b/>
          <w:bCs/>
          <w:sz w:val="22"/>
          <w:szCs w:val="24"/>
        </w:rPr>
        <w:t xml:space="preserve"> </w:t>
      </w:r>
      <w:r w:rsidRPr="007B5687">
        <w:rPr>
          <w:sz w:val="22"/>
          <w:szCs w:val="24"/>
        </w:rPr>
        <w:t xml:space="preserve">means the </w:t>
      </w:r>
      <w:r w:rsidRPr="007B5687">
        <w:rPr>
          <w:i/>
          <w:iCs/>
          <w:sz w:val="22"/>
          <w:szCs w:val="24"/>
        </w:rPr>
        <w:t>Remuneration Tribunal Act 1973</w:t>
      </w:r>
      <w:r w:rsidRPr="007B5687">
        <w:rPr>
          <w:sz w:val="22"/>
          <w:szCs w:val="24"/>
          <w:vertAlign w:val="superscript"/>
        </w:rPr>
        <w:t>4</w:t>
      </w:r>
      <w:r w:rsidRPr="007B5687">
        <w:rPr>
          <w:i/>
          <w:iCs/>
          <w:sz w:val="22"/>
          <w:szCs w:val="24"/>
        </w:rPr>
        <w:t>.</w:t>
      </w:r>
    </w:p>
    <w:p w14:paraId="326D5BCB" w14:textId="77777777" w:rsidR="00233337" w:rsidRPr="007B5687" w:rsidRDefault="004D0386" w:rsidP="007B5687">
      <w:pPr>
        <w:shd w:val="clear" w:color="auto" w:fill="FFFFFF"/>
        <w:spacing w:before="120"/>
        <w:ind w:left="19"/>
        <w:rPr>
          <w:sz w:val="22"/>
        </w:rPr>
      </w:pPr>
      <w:r w:rsidRPr="007B5687">
        <w:rPr>
          <w:b/>
          <w:bCs/>
          <w:sz w:val="22"/>
          <w:szCs w:val="24"/>
        </w:rPr>
        <w:t>Interpretation</w:t>
      </w:r>
    </w:p>
    <w:p w14:paraId="28673B09" w14:textId="77777777" w:rsidR="00233337" w:rsidRPr="007B5687" w:rsidRDefault="004D0386" w:rsidP="007B5687">
      <w:pPr>
        <w:shd w:val="clear" w:color="auto" w:fill="FFFFFF"/>
        <w:spacing w:before="120"/>
        <w:ind w:left="24" w:firstLine="346"/>
        <w:jc w:val="both"/>
        <w:rPr>
          <w:sz w:val="22"/>
        </w:rPr>
      </w:pPr>
      <w:r w:rsidRPr="007B5687">
        <w:rPr>
          <w:b/>
          <w:bCs/>
          <w:sz w:val="22"/>
          <w:szCs w:val="24"/>
        </w:rPr>
        <w:t xml:space="preserve">19.(1) </w:t>
      </w:r>
      <w:r w:rsidRPr="007B5687">
        <w:rPr>
          <w:sz w:val="22"/>
          <w:szCs w:val="24"/>
        </w:rPr>
        <w:t xml:space="preserve">Section 3 of the Principal Act is amended by inserting </w:t>
      </w:r>
      <w:r w:rsidR="00610F42" w:rsidRPr="007B5687">
        <w:rPr>
          <w:sz w:val="22"/>
          <w:szCs w:val="24"/>
        </w:rPr>
        <w:t>“</w:t>
      </w:r>
      <w:r w:rsidRPr="007B5687">
        <w:rPr>
          <w:sz w:val="22"/>
          <w:szCs w:val="24"/>
        </w:rPr>
        <w:t>, or Deputy Vice-Chancellor,</w:t>
      </w:r>
      <w:r w:rsidR="00610F42" w:rsidRPr="007B5687">
        <w:rPr>
          <w:sz w:val="22"/>
          <w:szCs w:val="24"/>
        </w:rPr>
        <w:t>”</w:t>
      </w:r>
      <w:r w:rsidRPr="007B5687">
        <w:rPr>
          <w:sz w:val="22"/>
          <w:szCs w:val="24"/>
        </w:rPr>
        <w:t xml:space="preserve"> after </w:t>
      </w:r>
      <w:r w:rsidR="00610F42" w:rsidRPr="007B5687">
        <w:rPr>
          <w:sz w:val="22"/>
          <w:szCs w:val="24"/>
        </w:rPr>
        <w:t>“</w:t>
      </w:r>
      <w:r w:rsidRPr="007B5687">
        <w:rPr>
          <w:sz w:val="22"/>
          <w:szCs w:val="24"/>
        </w:rPr>
        <w:t>Vice-Chancellor</w:t>
      </w:r>
      <w:r w:rsidR="00610F42" w:rsidRPr="007B5687">
        <w:rPr>
          <w:sz w:val="22"/>
          <w:szCs w:val="24"/>
        </w:rPr>
        <w:t>”</w:t>
      </w:r>
      <w:r w:rsidRPr="007B5687">
        <w:rPr>
          <w:sz w:val="22"/>
          <w:szCs w:val="24"/>
        </w:rPr>
        <w:t xml:space="preserve"> in paragraph (b) of the definition of </w:t>
      </w:r>
      <w:r w:rsidR="00610F42" w:rsidRPr="007B5687">
        <w:rPr>
          <w:sz w:val="22"/>
          <w:szCs w:val="24"/>
        </w:rPr>
        <w:t>“</w:t>
      </w:r>
      <w:r w:rsidRPr="007B5687">
        <w:rPr>
          <w:sz w:val="22"/>
          <w:szCs w:val="24"/>
        </w:rPr>
        <w:t>executive education office</w:t>
      </w:r>
      <w:r w:rsidR="00610F42" w:rsidRPr="007B5687">
        <w:rPr>
          <w:sz w:val="22"/>
          <w:szCs w:val="24"/>
        </w:rPr>
        <w:t>”</w:t>
      </w:r>
      <w:r w:rsidRPr="007B5687">
        <w:rPr>
          <w:sz w:val="22"/>
          <w:szCs w:val="24"/>
        </w:rPr>
        <w:t xml:space="preserve"> in subsection (1).</w:t>
      </w:r>
    </w:p>
    <w:p w14:paraId="1B509C44" w14:textId="77777777" w:rsidR="00233337" w:rsidRPr="007B5687" w:rsidRDefault="004D0386" w:rsidP="007B5687">
      <w:pPr>
        <w:shd w:val="clear" w:color="auto" w:fill="FFFFFF"/>
        <w:spacing w:before="120"/>
        <w:ind w:left="24" w:firstLine="346"/>
        <w:jc w:val="both"/>
        <w:rPr>
          <w:sz w:val="22"/>
        </w:rPr>
      </w:pPr>
      <w:r w:rsidRPr="007B5687">
        <w:rPr>
          <w:b/>
          <w:bCs/>
          <w:sz w:val="22"/>
          <w:szCs w:val="24"/>
        </w:rPr>
        <w:t>(2)</w:t>
      </w:r>
      <w:r w:rsidRPr="007B5687">
        <w:rPr>
          <w:sz w:val="22"/>
          <w:szCs w:val="24"/>
        </w:rPr>
        <w:t xml:space="preserve"> Section 3 of the Principal Act is amended by inserting before paragraph (4)(ja) the following paragraph:</w:t>
      </w:r>
    </w:p>
    <w:p w14:paraId="7E87A7ED" w14:textId="77777777" w:rsidR="00233337" w:rsidRPr="007B5687" w:rsidRDefault="00610F42" w:rsidP="007B5687">
      <w:pPr>
        <w:shd w:val="clear" w:color="auto" w:fill="FFFFFF"/>
        <w:spacing w:before="120"/>
        <w:ind w:left="816" w:hanging="466"/>
        <w:rPr>
          <w:sz w:val="22"/>
        </w:rPr>
      </w:pPr>
      <w:r w:rsidRPr="007B5687">
        <w:rPr>
          <w:sz w:val="22"/>
          <w:szCs w:val="24"/>
        </w:rPr>
        <w:t>“</w:t>
      </w:r>
      <w:r w:rsidR="004D0386" w:rsidRPr="007B5687">
        <w:rPr>
          <w:sz w:val="22"/>
          <w:szCs w:val="24"/>
        </w:rPr>
        <w:t>(j) an office of member of the Australian Industrial Relations Commission;</w:t>
      </w:r>
      <w:r w:rsidRPr="007B5687">
        <w:rPr>
          <w:sz w:val="22"/>
          <w:szCs w:val="24"/>
        </w:rPr>
        <w:t>”</w:t>
      </w:r>
      <w:r w:rsidR="004D0386" w:rsidRPr="007B5687">
        <w:rPr>
          <w:sz w:val="22"/>
          <w:szCs w:val="24"/>
        </w:rPr>
        <w:t>.</w:t>
      </w:r>
    </w:p>
    <w:p w14:paraId="35423D63" w14:textId="77777777" w:rsidR="00233337" w:rsidRPr="007B5687" w:rsidRDefault="004D0386" w:rsidP="007B5687">
      <w:pPr>
        <w:shd w:val="clear" w:color="auto" w:fill="FFFFFF"/>
        <w:spacing w:before="120"/>
        <w:ind w:left="29"/>
        <w:rPr>
          <w:sz w:val="22"/>
        </w:rPr>
      </w:pPr>
      <w:r w:rsidRPr="007B5687">
        <w:rPr>
          <w:b/>
          <w:bCs/>
          <w:sz w:val="22"/>
          <w:szCs w:val="24"/>
        </w:rPr>
        <w:t>Establishment of Remuneration Tribunal</w:t>
      </w:r>
    </w:p>
    <w:p w14:paraId="4939D668" w14:textId="77777777" w:rsidR="00233337" w:rsidRPr="007B5687" w:rsidRDefault="004D0386" w:rsidP="007B5687">
      <w:pPr>
        <w:shd w:val="clear" w:color="auto" w:fill="FFFFFF"/>
        <w:tabs>
          <w:tab w:val="left" w:pos="787"/>
        </w:tabs>
        <w:spacing w:before="120"/>
        <w:ind w:left="34" w:firstLine="341"/>
        <w:jc w:val="both"/>
        <w:rPr>
          <w:sz w:val="22"/>
        </w:rPr>
      </w:pPr>
      <w:r w:rsidRPr="007B5687">
        <w:rPr>
          <w:b/>
          <w:bCs/>
          <w:sz w:val="22"/>
          <w:szCs w:val="24"/>
        </w:rPr>
        <w:t>20.</w:t>
      </w:r>
      <w:r w:rsidRPr="007B5687">
        <w:rPr>
          <w:b/>
          <w:bCs/>
          <w:sz w:val="22"/>
          <w:szCs w:val="24"/>
        </w:rPr>
        <w:tab/>
      </w:r>
      <w:r w:rsidRPr="007B5687">
        <w:rPr>
          <w:sz w:val="22"/>
          <w:szCs w:val="24"/>
        </w:rPr>
        <w:t>Section 4 of the Principal Act is amended by omitting subsection</w:t>
      </w:r>
      <w:r w:rsidR="00D149C1" w:rsidRPr="007B5687">
        <w:rPr>
          <w:sz w:val="22"/>
          <w:szCs w:val="24"/>
        </w:rPr>
        <w:t xml:space="preserve"> </w:t>
      </w:r>
      <w:r w:rsidRPr="007B5687">
        <w:rPr>
          <w:sz w:val="22"/>
          <w:szCs w:val="24"/>
        </w:rPr>
        <w:t>(6).</w:t>
      </w:r>
    </w:p>
    <w:p w14:paraId="4AE32CA5" w14:textId="77777777" w:rsidR="00233337" w:rsidRPr="007B5687" w:rsidRDefault="004D0386" w:rsidP="007B5687">
      <w:pPr>
        <w:shd w:val="clear" w:color="auto" w:fill="FFFFFF"/>
        <w:spacing w:before="120"/>
        <w:ind w:left="38"/>
        <w:rPr>
          <w:sz w:val="22"/>
        </w:rPr>
      </w:pPr>
      <w:r w:rsidRPr="007B5687">
        <w:rPr>
          <w:b/>
          <w:bCs/>
          <w:sz w:val="22"/>
          <w:szCs w:val="24"/>
        </w:rPr>
        <w:t>Transitional</w:t>
      </w:r>
      <w:r w:rsidRPr="007B5687">
        <w:rPr>
          <w:rFonts w:eastAsia="Times New Roman"/>
          <w:b/>
          <w:bCs/>
          <w:sz w:val="22"/>
          <w:szCs w:val="24"/>
        </w:rPr>
        <w:t>—pending determinations relating to Presidential Members of the Australian Industrial Relations Commission</w:t>
      </w:r>
    </w:p>
    <w:p w14:paraId="0834A01E" w14:textId="77777777" w:rsidR="00233337" w:rsidRPr="007B5687" w:rsidRDefault="004D0386" w:rsidP="007B5687">
      <w:pPr>
        <w:shd w:val="clear" w:color="auto" w:fill="FFFFFF"/>
        <w:tabs>
          <w:tab w:val="left" w:pos="787"/>
        </w:tabs>
        <w:spacing w:before="120"/>
        <w:ind w:left="34" w:firstLine="341"/>
        <w:jc w:val="both"/>
        <w:rPr>
          <w:sz w:val="22"/>
        </w:rPr>
      </w:pPr>
      <w:r w:rsidRPr="007B5687">
        <w:rPr>
          <w:b/>
          <w:bCs/>
          <w:sz w:val="22"/>
          <w:szCs w:val="24"/>
        </w:rPr>
        <w:t>21.</w:t>
      </w:r>
      <w:r w:rsidRPr="007B5687">
        <w:rPr>
          <w:b/>
          <w:bCs/>
          <w:sz w:val="22"/>
          <w:szCs w:val="24"/>
        </w:rPr>
        <w:tab/>
      </w:r>
      <w:r w:rsidRPr="007B5687">
        <w:rPr>
          <w:sz w:val="22"/>
          <w:szCs w:val="24"/>
        </w:rPr>
        <w:t>A determination of the Tribunal made before the commencement</w:t>
      </w:r>
      <w:r w:rsidR="00D149C1" w:rsidRPr="007B5687">
        <w:rPr>
          <w:sz w:val="22"/>
          <w:szCs w:val="24"/>
        </w:rPr>
        <w:t xml:space="preserve"> </w:t>
      </w:r>
      <w:r w:rsidRPr="007B5687">
        <w:rPr>
          <w:sz w:val="22"/>
          <w:szCs w:val="24"/>
        </w:rPr>
        <w:t>of this section, to the extent that it directly determines the salary to be</w:t>
      </w:r>
      <w:r w:rsidR="00D149C1" w:rsidRPr="007B5687">
        <w:rPr>
          <w:sz w:val="22"/>
          <w:szCs w:val="24"/>
        </w:rPr>
        <w:t xml:space="preserve"> </w:t>
      </w:r>
      <w:r w:rsidRPr="007B5687">
        <w:rPr>
          <w:sz w:val="22"/>
          <w:szCs w:val="24"/>
        </w:rPr>
        <w:t>paid to a Presidential Member of the Australian Industrial Relations</w:t>
      </w:r>
      <w:r w:rsidR="00D149C1" w:rsidRPr="007B5687">
        <w:rPr>
          <w:sz w:val="22"/>
          <w:szCs w:val="24"/>
        </w:rPr>
        <w:t xml:space="preserve"> </w:t>
      </w:r>
      <w:r w:rsidRPr="007B5687">
        <w:rPr>
          <w:sz w:val="22"/>
          <w:szCs w:val="24"/>
        </w:rPr>
        <w:t>Commission, is invalid if it would, apart from this section, take effect</w:t>
      </w:r>
      <w:r w:rsidR="00D149C1" w:rsidRPr="007B5687">
        <w:rPr>
          <w:sz w:val="22"/>
          <w:szCs w:val="24"/>
        </w:rPr>
        <w:t xml:space="preserve"> </w:t>
      </w:r>
      <w:r w:rsidRPr="007B5687">
        <w:rPr>
          <w:sz w:val="22"/>
          <w:szCs w:val="24"/>
        </w:rPr>
        <w:t>on or after the date of commencement of this section.</w:t>
      </w:r>
    </w:p>
    <w:p w14:paraId="65EF6122" w14:textId="77777777" w:rsidR="00233337" w:rsidRPr="007B5687" w:rsidRDefault="004D0386" w:rsidP="007B5687">
      <w:pPr>
        <w:shd w:val="clear" w:color="auto" w:fill="FFFFFF"/>
        <w:spacing w:before="120" w:after="120"/>
        <w:jc w:val="center"/>
        <w:rPr>
          <w:sz w:val="22"/>
        </w:rPr>
      </w:pPr>
      <w:r w:rsidRPr="007B5687">
        <w:rPr>
          <w:b/>
          <w:bCs/>
          <w:sz w:val="22"/>
          <w:szCs w:val="24"/>
        </w:rPr>
        <w:t>PART 6</w:t>
      </w:r>
      <w:r w:rsidRPr="007B5687">
        <w:rPr>
          <w:rFonts w:eastAsia="Times New Roman"/>
          <w:b/>
          <w:bCs/>
          <w:sz w:val="22"/>
          <w:szCs w:val="24"/>
        </w:rPr>
        <w:t>—SALARIES OF EXECUTIVE EDUCATION OFFICERS— DEEMED DETERMINATION OF THE REMUNERATION TRIBUNAL</w:t>
      </w:r>
    </w:p>
    <w:p w14:paraId="2B6E4512" w14:textId="77777777" w:rsidR="00233337" w:rsidRPr="007B5687" w:rsidRDefault="004D0386" w:rsidP="007B5687">
      <w:pPr>
        <w:shd w:val="clear" w:color="auto" w:fill="FFFFFF"/>
        <w:spacing w:before="120"/>
        <w:ind w:left="58"/>
        <w:rPr>
          <w:sz w:val="22"/>
        </w:rPr>
      </w:pPr>
      <w:r w:rsidRPr="007B5687">
        <w:rPr>
          <w:b/>
          <w:bCs/>
          <w:sz w:val="22"/>
          <w:szCs w:val="24"/>
        </w:rPr>
        <w:t>Salary to be paid to holders of executive education offices</w:t>
      </w:r>
    </w:p>
    <w:p w14:paraId="405C96B6" w14:textId="77777777" w:rsidR="00233337" w:rsidRPr="007B5687" w:rsidRDefault="004D0386" w:rsidP="007B5687">
      <w:pPr>
        <w:shd w:val="clear" w:color="auto" w:fill="FFFFFF"/>
        <w:spacing w:before="120"/>
        <w:ind w:left="62" w:firstLine="341"/>
        <w:jc w:val="both"/>
        <w:rPr>
          <w:sz w:val="22"/>
        </w:rPr>
      </w:pPr>
      <w:r w:rsidRPr="007B5687">
        <w:rPr>
          <w:b/>
          <w:bCs/>
          <w:sz w:val="22"/>
          <w:szCs w:val="24"/>
        </w:rPr>
        <w:t xml:space="preserve">22.(1) </w:t>
      </w:r>
      <w:r w:rsidRPr="007B5687">
        <w:rPr>
          <w:sz w:val="22"/>
          <w:szCs w:val="24"/>
        </w:rPr>
        <w:t>The Remuneration Tribunal is taken to have determined the rates of salary payable to a person holding an executive education office in the Australian National University or the University of Canberra as</w:t>
      </w:r>
    </w:p>
    <w:p w14:paraId="3B0E8F6C" w14:textId="77777777" w:rsidR="00233337" w:rsidRPr="007B5687" w:rsidRDefault="00233337" w:rsidP="007B5687">
      <w:pPr>
        <w:shd w:val="clear" w:color="auto" w:fill="FFFFFF"/>
        <w:spacing w:before="120"/>
        <w:ind w:left="62" w:firstLine="341"/>
        <w:jc w:val="both"/>
        <w:rPr>
          <w:sz w:val="22"/>
        </w:rPr>
        <w:sectPr w:rsidR="00233337" w:rsidRPr="007B5687" w:rsidSect="00D149C1">
          <w:type w:val="nextColumn"/>
          <w:pgSz w:w="12240" w:h="15840"/>
          <w:pgMar w:top="1440" w:right="1440" w:bottom="1440" w:left="1440" w:header="720" w:footer="720" w:gutter="0"/>
          <w:cols w:space="60"/>
          <w:noEndnote/>
          <w:docGrid w:linePitch="272"/>
        </w:sectPr>
      </w:pPr>
    </w:p>
    <w:p w14:paraId="38A0EAC4" w14:textId="77777777" w:rsidR="00233337" w:rsidRPr="007B5687" w:rsidRDefault="004D0386" w:rsidP="007B5687">
      <w:pPr>
        <w:shd w:val="clear" w:color="auto" w:fill="FFFFFF"/>
        <w:spacing w:before="120" w:after="120"/>
        <w:ind w:left="5"/>
        <w:rPr>
          <w:sz w:val="22"/>
        </w:rPr>
      </w:pPr>
      <w:r w:rsidRPr="007B5687">
        <w:rPr>
          <w:sz w:val="22"/>
          <w:szCs w:val="24"/>
        </w:rPr>
        <w:lastRenderedPageBreak/>
        <w:t>set out in the following table with effect from the date of commencement of this section:</w:t>
      </w:r>
    </w:p>
    <w:tbl>
      <w:tblPr>
        <w:tblW w:w="4000" w:type="pct"/>
        <w:jc w:val="center"/>
        <w:tblLayout w:type="fixed"/>
        <w:tblCellMar>
          <w:left w:w="40" w:type="dxa"/>
          <w:right w:w="40" w:type="dxa"/>
        </w:tblCellMar>
        <w:tblLook w:val="0000" w:firstRow="0" w:lastRow="0" w:firstColumn="0" w:lastColumn="0" w:noHBand="0" w:noVBand="0"/>
      </w:tblPr>
      <w:tblGrid>
        <w:gridCol w:w="3770"/>
        <w:gridCol w:w="3782"/>
      </w:tblGrid>
      <w:tr w:rsidR="00233337" w:rsidRPr="007B5687" w14:paraId="640DA121" w14:textId="77777777" w:rsidTr="007B5687">
        <w:trPr>
          <w:trHeight w:val="480"/>
          <w:jc w:val="center"/>
        </w:trPr>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14:paraId="105B3474" w14:textId="77777777" w:rsidR="00233337" w:rsidRPr="007B5687" w:rsidRDefault="004D0386" w:rsidP="007B5687">
            <w:pPr>
              <w:shd w:val="clear" w:color="auto" w:fill="FFFFFF"/>
              <w:ind w:left="1109"/>
              <w:jc w:val="center"/>
              <w:rPr>
                <w:sz w:val="22"/>
              </w:rPr>
            </w:pPr>
            <w:r w:rsidRPr="007B5687">
              <w:rPr>
                <w:sz w:val="22"/>
                <w:szCs w:val="24"/>
              </w:rPr>
              <w:t>Office</w:t>
            </w:r>
          </w:p>
        </w:tc>
        <w:tc>
          <w:tcPr>
            <w:tcW w:w="2986" w:type="dxa"/>
            <w:tcBorders>
              <w:top w:val="single" w:sz="6" w:space="0" w:color="auto"/>
              <w:left w:val="single" w:sz="6" w:space="0" w:color="auto"/>
              <w:bottom w:val="single" w:sz="6" w:space="0" w:color="auto"/>
              <w:right w:val="single" w:sz="6" w:space="0" w:color="auto"/>
            </w:tcBorders>
            <w:shd w:val="clear" w:color="auto" w:fill="FFFFFF"/>
            <w:vAlign w:val="center"/>
          </w:tcPr>
          <w:p w14:paraId="15F7F20D" w14:textId="77777777" w:rsidR="00233337" w:rsidRPr="007B5687" w:rsidRDefault="004D0386" w:rsidP="007B5687">
            <w:pPr>
              <w:shd w:val="clear" w:color="auto" w:fill="FFFFFF"/>
              <w:ind w:left="96"/>
              <w:jc w:val="center"/>
              <w:rPr>
                <w:sz w:val="22"/>
              </w:rPr>
            </w:pPr>
            <w:r w:rsidRPr="007B5687">
              <w:rPr>
                <w:sz w:val="22"/>
                <w:szCs w:val="24"/>
              </w:rPr>
              <w:t xml:space="preserve">Rate per annum of salary </w:t>
            </w:r>
            <w:r w:rsidRPr="007B5687">
              <w:rPr>
                <w:sz w:val="22"/>
              </w:rPr>
              <w:t>$</w:t>
            </w:r>
          </w:p>
        </w:tc>
      </w:tr>
      <w:tr w:rsidR="00233337" w:rsidRPr="007B5687" w14:paraId="4D843E94" w14:textId="77777777" w:rsidTr="000978B5">
        <w:trPr>
          <w:trHeight w:val="20"/>
          <w:jc w:val="center"/>
        </w:trPr>
        <w:tc>
          <w:tcPr>
            <w:tcW w:w="2976" w:type="dxa"/>
            <w:tcBorders>
              <w:top w:val="single" w:sz="6" w:space="0" w:color="auto"/>
              <w:left w:val="single" w:sz="6" w:space="0" w:color="auto"/>
              <w:bottom w:val="single" w:sz="6" w:space="0" w:color="auto"/>
              <w:right w:val="single" w:sz="6" w:space="0" w:color="auto"/>
            </w:tcBorders>
            <w:shd w:val="clear" w:color="auto" w:fill="FFFFFF"/>
          </w:tcPr>
          <w:p w14:paraId="79EB68F8" w14:textId="77777777" w:rsidR="00233337" w:rsidRPr="007B5687" w:rsidRDefault="004D0386" w:rsidP="007B5687">
            <w:pPr>
              <w:shd w:val="clear" w:color="auto" w:fill="FFFFFF"/>
              <w:ind w:left="19"/>
              <w:rPr>
                <w:sz w:val="22"/>
              </w:rPr>
            </w:pPr>
            <w:r w:rsidRPr="007B5687">
              <w:rPr>
                <w:sz w:val="22"/>
                <w:szCs w:val="24"/>
                <w:u w:val="single"/>
              </w:rPr>
              <w:t>Australian National University</w:t>
            </w:r>
          </w:p>
          <w:p w14:paraId="5726E735" w14:textId="77777777" w:rsidR="00233337" w:rsidRPr="007B5687" w:rsidRDefault="004D0386" w:rsidP="007B5687">
            <w:pPr>
              <w:shd w:val="clear" w:color="auto" w:fill="FFFFFF"/>
              <w:ind w:left="19"/>
              <w:rPr>
                <w:sz w:val="22"/>
              </w:rPr>
            </w:pPr>
            <w:r w:rsidRPr="007B5687">
              <w:rPr>
                <w:sz w:val="22"/>
                <w:szCs w:val="24"/>
              </w:rPr>
              <w:t>Vice-Chancellor</w:t>
            </w:r>
          </w:p>
          <w:p w14:paraId="0A80B280" w14:textId="77777777" w:rsidR="00233337" w:rsidRPr="007B5687" w:rsidRDefault="004D0386" w:rsidP="007B5687">
            <w:pPr>
              <w:shd w:val="clear" w:color="auto" w:fill="FFFFFF"/>
              <w:ind w:left="19"/>
              <w:rPr>
                <w:sz w:val="22"/>
              </w:rPr>
            </w:pPr>
            <w:r w:rsidRPr="007B5687">
              <w:rPr>
                <w:sz w:val="22"/>
                <w:szCs w:val="24"/>
              </w:rPr>
              <w:t>Deputy Vice-Chancellor</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14:paraId="064C8E9A" w14:textId="77777777" w:rsidR="00233337" w:rsidRPr="007B5687" w:rsidRDefault="00233337" w:rsidP="002A038C">
            <w:pPr>
              <w:shd w:val="clear" w:color="auto" w:fill="FFFFFF"/>
              <w:ind w:left="1013"/>
              <w:jc w:val="right"/>
              <w:rPr>
                <w:sz w:val="22"/>
              </w:rPr>
            </w:pPr>
          </w:p>
          <w:p w14:paraId="420762F7" w14:textId="77777777" w:rsidR="00233337" w:rsidRPr="007B5687" w:rsidRDefault="004D0386" w:rsidP="002A038C">
            <w:pPr>
              <w:shd w:val="clear" w:color="auto" w:fill="FFFFFF"/>
              <w:ind w:left="1013"/>
              <w:jc w:val="right"/>
              <w:rPr>
                <w:sz w:val="22"/>
              </w:rPr>
            </w:pPr>
            <w:r w:rsidRPr="007B5687">
              <w:rPr>
                <w:sz w:val="22"/>
                <w:szCs w:val="24"/>
              </w:rPr>
              <w:t>107,625</w:t>
            </w:r>
          </w:p>
          <w:p w14:paraId="306C8056" w14:textId="5538F99D" w:rsidR="00233337" w:rsidRPr="007B5687" w:rsidRDefault="004D0386" w:rsidP="002A038C">
            <w:pPr>
              <w:shd w:val="clear" w:color="auto" w:fill="FFFFFF"/>
              <w:ind w:left="1013"/>
              <w:jc w:val="right"/>
              <w:rPr>
                <w:sz w:val="22"/>
              </w:rPr>
            </w:pPr>
            <w:r w:rsidRPr="007B5687">
              <w:rPr>
                <w:sz w:val="22"/>
                <w:szCs w:val="24"/>
              </w:rPr>
              <w:t>86,100</w:t>
            </w:r>
          </w:p>
        </w:tc>
      </w:tr>
      <w:tr w:rsidR="00233337" w:rsidRPr="007B5687" w14:paraId="495C2D97" w14:textId="77777777" w:rsidTr="000978B5">
        <w:trPr>
          <w:trHeight w:val="20"/>
          <w:jc w:val="center"/>
        </w:trPr>
        <w:tc>
          <w:tcPr>
            <w:tcW w:w="2976" w:type="dxa"/>
            <w:tcBorders>
              <w:top w:val="single" w:sz="6" w:space="0" w:color="auto"/>
              <w:left w:val="single" w:sz="6" w:space="0" w:color="auto"/>
              <w:bottom w:val="single" w:sz="6" w:space="0" w:color="auto"/>
              <w:right w:val="single" w:sz="6" w:space="0" w:color="auto"/>
            </w:tcBorders>
            <w:shd w:val="clear" w:color="auto" w:fill="FFFFFF"/>
          </w:tcPr>
          <w:p w14:paraId="65619DB6" w14:textId="77777777" w:rsidR="00233337" w:rsidRPr="007B5687" w:rsidRDefault="004D0386" w:rsidP="007B5687">
            <w:pPr>
              <w:shd w:val="clear" w:color="auto" w:fill="FFFFFF"/>
              <w:ind w:left="19"/>
              <w:rPr>
                <w:sz w:val="22"/>
              </w:rPr>
            </w:pPr>
            <w:r w:rsidRPr="007B5687">
              <w:rPr>
                <w:sz w:val="22"/>
                <w:szCs w:val="24"/>
                <w:u w:val="single"/>
              </w:rPr>
              <w:t>University of Canberra</w:t>
            </w:r>
          </w:p>
          <w:p w14:paraId="6CEC492C" w14:textId="77777777" w:rsidR="00233337" w:rsidRPr="007B5687" w:rsidRDefault="004D0386" w:rsidP="007B5687">
            <w:pPr>
              <w:shd w:val="clear" w:color="auto" w:fill="FFFFFF"/>
              <w:ind w:left="19"/>
              <w:rPr>
                <w:sz w:val="22"/>
              </w:rPr>
            </w:pPr>
            <w:r w:rsidRPr="007B5687">
              <w:rPr>
                <w:sz w:val="22"/>
                <w:szCs w:val="24"/>
              </w:rPr>
              <w:t>Vice-Chancellor</w:t>
            </w:r>
          </w:p>
          <w:p w14:paraId="3FC01911" w14:textId="77777777" w:rsidR="00233337" w:rsidRPr="007B5687" w:rsidRDefault="004D0386" w:rsidP="007B5687">
            <w:pPr>
              <w:shd w:val="clear" w:color="auto" w:fill="FFFFFF"/>
              <w:ind w:left="19"/>
              <w:rPr>
                <w:sz w:val="22"/>
              </w:rPr>
            </w:pPr>
            <w:r w:rsidRPr="007B5687">
              <w:rPr>
                <w:sz w:val="22"/>
                <w:szCs w:val="24"/>
              </w:rPr>
              <w:t>Deputy Vice-Chancellor</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14:paraId="478E7339" w14:textId="77777777" w:rsidR="00233337" w:rsidRPr="007B5687" w:rsidRDefault="00233337" w:rsidP="002A038C">
            <w:pPr>
              <w:shd w:val="clear" w:color="auto" w:fill="FFFFFF"/>
              <w:ind w:left="1008"/>
              <w:jc w:val="right"/>
              <w:rPr>
                <w:sz w:val="22"/>
              </w:rPr>
            </w:pPr>
          </w:p>
          <w:p w14:paraId="3EE72793" w14:textId="77777777" w:rsidR="00233337" w:rsidRPr="007B5687" w:rsidRDefault="004D0386" w:rsidP="002A038C">
            <w:pPr>
              <w:shd w:val="clear" w:color="auto" w:fill="FFFFFF"/>
              <w:ind w:left="1008"/>
              <w:jc w:val="right"/>
              <w:rPr>
                <w:sz w:val="22"/>
              </w:rPr>
            </w:pPr>
            <w:r w:rsidRPr="007B5687">
              <w:rPr>
                <w:sz w:val="22"/>
                <w:szCs w:val="24"/>
              </w:rPr>
              <w:t>100,450</w:t>
            </w:r>
          </w:p>
          <w:p w14:paraId="44E61263" w14:textId="77A6DAED" w:rsidR="00233337" w:rsidRPr="007B5687" w:rsidRDefault="004D0386" w:rsidP="002A038C">
            <w:pPr>
              <w:shd w:val="clear" w:color="auto" w:fill="FFFFFF"/>
              <w:ind w:left="1008"/>
              <w:jc w:val="right"/>
              <w:rPr>
                <w:sz w:val="22"/>
              </w:rPr>
            </w:pPr>
            <w:r w:rsidRPr="007B5687">
              <w:rPr>
                <w:sz w:val="22"/>
                <w:szCs w:val="24"/>
              </w:rPr>
              <w:t>85,383</w:t>
            </w:r>
          </w:p>
        </w:tc>
      </w:tr>
    </w:tbl>
    <w:p w14:paraId="704DDA96" w14:textId="77777777" w:rsidR="00233337" w:rsidRPr="007B5687" w:rsidRDefault="004D0386" w:rsidP="007B5687">
      <w:pPr>
        <w:shd w:val="clear" w:color="auto" w:fill="FFFFFF"/>
        <w:spacing w:before="120"/>
        <w:ind w:firstLine="331"/>
        <w:jc w:val="both"/>
        <w:rPr>
          <w:sz w:val="22"/>
        </w:rPr>
      </w:pPr>
      <w:r w:rsidRPr="007B5687">
        <w:rPr>
          <w:b/>
          <w:bCs/>
          <w:sz w:val="22"/>
          <w:szCs w:val="24"/>
        </w:rPr>
        <w:t>(2)</w:t>
      </w:r>
      <w:r w:rsidRPr="007B5687">
        <w:rPr>
          <w:sz w:val="22"/>
          <w:szCs w:val="24"/>
        </w:rPr>
        <w:t xml:space="preserve"> Subsection (1) does not prevent the Remuneration Tribunal from making a subsequent determination of the rates of salary payable to a person holding an executive education office in the Australian National University or the University of Canberra.</w:t>
      </w:r>
    </w:p>
    <w:p w14:paraId="75C7996F" w14:textId="77777777" w:rsidR="00233337" w:rsidRPr="007B5687" w:rsidRDefault="004D0386" w:rsidP="007B5687">
      <w:pPr>
        <w:shd w:val="clear" w:color="auto" w:fill="FFFFFF"/>
        <w:spacing w:before="120"/>
        <w:ind w:left="5"/>
        <w:rPr>
          <w:sz w:val="22"/>
        </w:rPr>
      </w:pPr>
      <w:r w:rsidRPr="007B5687">
        <w:rPr>
          <w:b/>
          <w:bCs/>
          <w:sz w:val="22"/>
          <w:szCs w:val="22"/>
        </w:rPr>
        <w:t>Tabling and disallowance provisions do not apply to deemed determination</w:t>
      </w:r>
    </w:p>
    <w:p w14:paraId="05563BBA" w14:textId="77777777" w:rsidR="00233337" w:rsidRPr="007B5687" w:rsidRDefault="004D0386" w:rsidP="007B5687">
      <w:pPr>
        <w:shd w:val="clear" w:color="auto" w:fill="FFFFFF"/>
        <w:spacing w:before="120"/>
        <w:ind w:left="5" w:firstLine="331"/>
        <w:jc w:val="both"/>
        <w:rPr>
          <w:sz w:val="22"/>
        </w:rPr>
      </w:pPr>
      <w:r w:rsidRPr="007B5687">
        <w:rPr>
          <w:b/>
          <w:bCs/>
          <w:sz w:val="22"/>
          <w:szCs w:val="24"/>
        </w:rPr>
        <w:t xml:space="preserve">23. </w:t>
      </w:r>
      <w:r w:rsidRPr="007B5687">
        <w:rPr>
          <w:sz w:val="22"/>
          <w:szCs w:val="24"/>
        </w:rPr>
        <w:t xml:space="preserve">Subsections 7(7) and (8) of the </w:t>
      </w:r>
      <w:r w:rsidRPr="007B5687">
        <w:rPr>
          <w:i/>
          <w:iCs/>
          <w:sz w:val="22"/>
          <w:szCs w:val="24"/>
        </w:rPr>
        <w:t xml:space="preserve">Remuneration Tribunal Act 1973 </w:t>
      </w:r>
      <w:r w:rsidRPr="007B5687">
        <w:rPr>
          <w:sz w:val="22"/>
          <w:szCs w:val="24"/>
        </w:rPr>
        <w:t>do not apply in relation to the determination which the Remuneration Tribunal is taken to have made because of this Part.</w:t>
      </w:r>
    </w:p>
    <w:p w14:paraId="583E008C" w14:textId="77777777" w:rsidR="00233337" w:rsidRPr="007B5687" w:rsidRDefault="00493D84" w:rsidP="007B5687">
      <w:pPr>
        <w:shd w:val="clear" w:color="auto" w:fill="FFFFFF"/>
        <w:spacing w:before="600" w:after="120"/>
        <w:jc w:val="center"/>
        <w:rPr>
          <w:sz w:val="22"/>
        </w:rPr>
      </w:pPr>
      <w:r w:rsidRPr="007B5687">
        <w:rPr>
          <w:b/>
          <w:bCs/>
          <w:noProof/>
          <w:sz w:val="22"/>
          <w:szCs w:val="24"/>
          <w:lang w:val="en-AU" w:eastAsia="en-AU"/>
        </w:rPr>
        <mc:AlternateContent>
          <mc:Choice Requires="wps">
            <w:drawing>
              <wp:anchor distT="0" distB="0" distL="114300" distR="114300" simplePos="0" relativeHeight="251661312" behindDoc="0" locked="0" layoutInCell="1" allowOverlap="1" wp14:anchorId="1BA12D53" wp14:editId="11547D9B">
                <wp:simplePos x="0" y="0"/>
                <wp:positionH relativeFrom="column">
                  <wp:posOffset>-23854</wp:posOffset>
                </wp:positionH>
                <wp:positionV relativeFrom="paragraph">
                  <wp:posOffset>202151</wp:posOffset>
                </wp:positionV>
                <wp:extent cx="60350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8F7BB7"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pt,15.9pt" to="473.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" strokecolor="black [3040]"/>
            </w:pict>
          </mc:Fallback>
        </mc:AlternateContent>
      </w:r>
      <w:r w:rsidR="004D0386" w:rsidRPr="007B5687">
        <w:rPr>
          <w:b/>
          <w:bCs/>
          <w:sz w:val="22"/>
          <w:szCs w:val="24"/>
        </w:rPr>
        <w:t>NOTES</w:t>
      </w:r>
    </w:p>
    <w:p w14:paraId="5DA7DA9E" w14:textId="77777777" w:rsidR="00233337" w:rsidRPr="007B5687" w:rsidRDefault="004D0386" w:rsidP="007B5687">
      <w:pPr>
        <w:numPr>
          <w:ilvl w:val="0"/>
          <w:numId w:val="17"/>
        </w:numPr>
        <w:shd w:val="clear" w:color="auto" w:fill="FFFFFF"/>
        <w:tabs>
          <w:tab w:val="left" w:pos="288"/>
        </w:tabs>
        <w:spacing w:before="120"/>
        <w:ind w:left="288" w:hanging="283"/>
        <w:jc w:val="both"/>
        <w:rPr>
          <w:szCs w:val="22"/>
        </w:rPr>
      </w:pPr>
      <w:r w:rsidRPr="007B5687">
        <w:rPr>
          <w:szCs w:val="22"/>
        </w:rPr>
        <w:t>No. 86, 1988, as amended. For previous amendments, see No. 109, 1988; No. 153, 1989; Nos. 37, 71 and 108, 1990; and Nos. 19, 62 and 122, 1991.</w:t>
      </w:r>
    </w:p>
    <w:p w14:paraId="0B7ABE7C" w14:textId="77777777" w:rsidR="00233337" w:rsidRPr="007B5687" w:rsidRDefault="004D0386" w:rsidP="007B5687">
      <w:pPr>
        <w:numPr>
          <w:ilvl w:val="0"/>
          <w:numId w:val="17"/>
        </w:numPr>
        <w:shd w:val="clear" w:color="auto" w:fill="FFFFFF"/>
        <w:tabs>
          <w:tab w:val="left" w:pos="288"/>
        </w:tabs>
        <w:spacing w:before="120"/>
        <w:ind w:left="5"/>
        <w:rPr>
          <w:szCs w:val="22"/>
        </w:rPr>
      </w:pPr>
      <w:r w:rsidRPr="007B5687">
        <w:rPr>
          <w:szCs w:val="22"/>
        </w:rPr>
        <w:t>No. 122, 1991.</w:t>
      </w:r>
    </w:p>
    <w:p w14:paraId="7EEA61C7" w14:textId="77777777" w:rsidR="00233337" w:rsidRPr="007B5687" w:rsidRDefault="004D0386" w:rsidP="007B5687">
      <w:pPr>
        <w:numPr>
          <w:ilvl w:val="0"/>
          <w:numId w:val="17"/>
        </w:numPr>
        <w:shd w:val="clear" w:color="auto" w:fill="FFFFFF"/>
        <w:tabs>
          <w:tab w:val="left" w:pos="288"/>
        </w:tabs>
        <w:spacing w:before="120"/>
        <w:ind w:left="288" w:hanging="283"/>
        <w:jc w:val="both"/>
        <w:rPr>
          <w:szCs w:val="22"/>
        </w:rPr>
      </w:pPr>
      <w:r w:rsidRPr="007B5687">
        <w:rPr>
          <w:szCs w:val="22"/>
        </w:rPr>
        <w:t>No. 71, 1990, as amended. For previous amendments, see Nos. 72 and 108, 1990.</w:t>
      </w:r>
    </w:p>
    <w:p w14:paraId="00B5FB1E" w14:textId="77777777" w:rsidR="00233337" w:rsidRPr="007B5687" w:rsidRDefault="004D0386" w:rsidP="007B5687">
      <w:pPr>
        <w:numPr>
          <w:ilvl w:val="0"/>
          <w:numId w:val="17"/>
        </w:numPr>
        <w:shd w:val="clear" w:color="auto" w:fill="FFFFFF"/>
        <w:tabs>
          <w:tab w:val="left" w:pos="288"/>
        </w:tabs>
        <w:spacing w:before="120"/>
        <w:ind w:left="288" w:hanging="283"/>
        <w:jc w:val="both"/>
        <w:rPr>
          <w:sz w:val="22"/>
          <w:szCs w:val="22"/>
        </w:rPr>
      </w:pPr>
      <w:r w:rsidRPr="007B5687">
        <w:rPr>
          <w:szCs w:val="22"/>
        </w:rPr>
        <w:t>No. 215, 1973, as amended. For previous amendments, see No. 80, 1974; No. 96, 1975; Nos. 60 and 178, 1978; Nos. 26, 108, 136 and 155, 1979; No. 160, 1980; Nos. 61, 74 and 176, 1981; Nos. 78 and 111, 1982; Nos. 39 and 128, 1983; Nos. 63, 73 and 164, 1984; Nos. 65 and 187, 1985; Nos. 87, 109 and 123, 1988; Nos. 95, 149, 152 and 179, 1989; No. 28, 1990; and No. 122, 1991.</w:t>
      </w:r>
    </w:p>
    <w:p w14:paraId="606F700F" w14:textId="77777777" w:rsidR="00233337" w:rsidRPr="007B5687" w:rsidRDefault="004D0386" w:rsidP="007B5687">
      <w:pPr>
        <w:shd w:val="clear" w:color="auto" w:fill="FFFFFF"/>
        <w:spacing w:before="360"/>
        <w:ind w:left="19"/>
      </w:pPr>
      <w:r w:rsidRPr="007B5687">
        <w:rPr>
          <w:szCs w:val="22"/>
        </w:rPr>
        <w:t>[</w:t>
      </w:r>
      <w:r w:rsidRPr="007B5687">
        <w:rPr>
          <w:i/>
          <w:iCs/>
          <w:szCs w:val="22"/>
        </w:rPr>
        <w:t>Minister</w:t>
      </w:r>
      <w:r w:rsidR="00610F42" w:rsidRPr="007B5687">
        <w:rPr>
          <w:i/>
          <w:iCs/>
          <w:szCs w:val="22"/>
        </w:rPr>
        <w:t>’</w:t>
      </w:r>
      <w:r w:rsidRPr="007B5687">
        <w:rPr>
          <w:i/>
          <w:iCs/>
          <w:szCs w:val="22"/>
        </w:rPr>
        <w:t>s second reading speech made in</w:t>
      </w:r>
      <w:r w:rsidRPr="007B5687">
        <w:rPr>
          <w:rFonts w:eastAsia="Times New Roman"/>
          <w:szCs w:val="22"/>
        </w:rPr>
        <w:t>—</w:t>
      </w:r>
    </w:p>
    <w:p w14:paraId="2E2AD834" w14:textId="77777777" w:rsidR="00233337" w:rsidRPr="007B5687" w:rsidRDefault="004D0386" w:rsidP="007B5687">
      <w:pPr>
        <w:shd w:val="clear" w:color="auto" w:fill="FFFFFF"/>
        <w:ind w:left="758"/>
      </w:pPr>
      <w:r w:rsidRPr="007B5687">
        <w:rPr>
          <w:i/>
          <w:iCs/>
          <w:szCs w:val="22"/>
        </w:rPr>
        <w:t>House of Representatives on 2 April 1992</w:t>
      </w:r>
    </w:p>
    <w:p w14:paraId="3CB4FF49" w14:textId="77777777" w:rsidR="004D0386" w:rsidRPr="007B5687" w:rsidRDefault="004D0386" w:rsidP="007B5687">
      <w:pPr>
        <w:shd w:val="clear" w:color="auto" w:fill="FFFFFF"/>
        <w:ind w:left="758"/>
      </w:pPr>
      <w:r w:rsidRPr="007B5687">
        <w:rPr>
          <w:i/>
          <w:iCs/>
          <w:szCs w:val="22"/>
        </w:rPr>
        <w:t>Senate on 7 May 1992</w:t>
      </w:r>
      <w:r w:rsidRPr="007B5687">
        <w:rPr>
          <w:szCs w:val="22"/>
        </w:rPr>
        <w:t>]</w:t>
      </w:r>
    </w:p>
    <w:sectPr w:rsidR="004D0386" w:rsidRPr="007B5687" w:rsidSect="00D149C1">
      <w:type w:val="nextColumn"/>
      <w:pgSz w:w="12240" w:h="15840"/>
      <w:pgMar w:top="1440" w:right="1440" w:bottom="1440" w:left="1440" w:header="720" w:footer="720" w:gutter="0"/>
      <w:cols w:space="60"/>
      <w:noEndnote/>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4384AE" w15:done="0"/>
  <w15:commentEx w15:paraId="1445CBA0" w15:done="0"/>
  <w15:commentEx w15:paraId="54A16661" w15:done="0"/>
  <w15:commentEx w15:paraId="4EE18C5A" w15:done="0"/>
  <w15:commentEx w15:paraId="3DD22EDD" w15:done="0"/>
  <w15:commentEx w15:paraId="435CA9C7" w15:done="0"/>
  <w15:commentEx w15:paraId="54EA1ACC" w15:done="0"/>
  <w15:commentEx w15:paraId="3412E657" w15:done="0"/>
  <w15:commentEx w15:paraId="541B7677" w15:done="0"/>
  <w15:commentEx w15:paraId="3C9C8B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4384AE" w16cid:durableId="209FB614"/>
  <w16cid:commentId w16cid:paraId="1445CBA0" w16cid:durableId="209FB656"/>
  <w16cid:commentId w16cid:paraId="54A16661" w16cid:durableId="209FB670"/>
  <w16cid:commentId w16cid:paraId="4EE18C5A" w16cid:durableId="209FB686"/>
  <w16cid:commentId w16cid:paraId="3DD22EDD" w16cid:durableId="209FB6B3"/>
  <w16cid:commentId w16cid:paraId="435CA9C7" w16cid:durableId="209FB6DA"/>
  <w16cid:commentId w16cid:paraId="54EA1ACC" w16cid:durableId="209FB6C5"/>
  <w16cid:commentId w16cid:paraId="3412E657" w16cid:durableId="209FB976"/>
  <w16cid:commentId w16cid:paraId="541B7677" w16cid:durableId="209FB9B4"/>
  <w16cid:commentId w16cid:paraId="3C9C8B6C" w16cid:durableId="209FB9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B0583" w14:textId="77777777" w:rsidR="00A02E60" w:rsidRDefault="00A02E60" w:rsidP="00477915">
      <w:r>
        <w:separator/>
      </w:r>
    </w:p>
  </w:endnote>
  <w:endnote w:type="continuationSeparator" w:id="0">
    <w:p w14:paraId="67F2FB47" w14:textId="77777777" w:rsidR="00A02E60" w:rsidRDefault="00A02E60" w:rsidP="0047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6B8C0" w14:textId="77777777" w:rsidR="00A02E60" w:rsidRDefault="00A02E60" w:rsidP="00477915">
      <w:r>
        <w:separator/>
      </w:r>
    </w:p>
  </w:footnote>
  <w:footnote w:type="continuationSeparator" w:id="0">
    <w:p w14:paraId="692445E5" w14:textId="77777777" w:rsidR="00A02E60" w:rsidRDefault="00A02E60" w:rsidP="00477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79716" w14:textId="77777777" w:rsidR="00477915" w:rsidRPr="00477915" w:rsidRDefault="00477915" w:rsidP="00477915">
    <w:pPr>
      <w:widowControl/>
      <w:jc w:val="center"/>
      <w:rPr>
        <w:i/>
        <w:iCs/>
        <w:sz w:val="22"/>
        <w:szCs w:val="24"/>
      </w:rPr>
    </w:pPr>
    <w:r w:rsidRPr="00477915">
      <w:rPr>
        <w:i/>
        <w:iCs/>
        <w:sz w:val="22"/>
        <w:szCs w:val="24"/>
      </w:rPr>
      <w:t>Remuneration and Allowances Legislation Amendment</w:t>
    </w:r>
  </w:p>
  <w:p w14:paraId="5F3BEFF9" w14:textId="77777777" w:rsidR="00477915" w:rsidRPr="00477915" w:rsidRDefault="00477915" w:rsidP="00477915">
    <w:pPr>
      <w:pStyle w:val="Header"/>
      <w:jc w:val="center"/>
      <w:rPr>
        <w:sz w:val="22"/>
      </w:rPr>
    </w:pPr>
    <w:r w:rsidRPr="00477915">
      <w:rPr>
        <w:i/>
        <w:iCs/>
        <w:sz w:val="22"/>
        <w:szCs w:val="24"/>
      </w:rPr>
      <w:t>No. 52, 1992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7C92"/>
    <w:multiLevelType w:val="singleLevel"/>
    <w:tmpl w:val="0040012C"/>
    <w:lvl w:ilvl="0">
      <w:start w:val="1"/>
      <w:numFmt w:val="lowerLetter"/>
      <w:lvlText w:val="(%1)"/>
      <w:legacy w:legacy="1" w:legacySpace="0" w:legacyIndent="394"/>
      <w:lvlJc w:val="left"/>
      <w:rPr>
        <w:rFonts w:ascii="Times New Roman" w:hAnsi="Times New Roman" w:cs="Times New Roman" w:hint="default"/>
      </w:rPr>
    </w:lvl>
  </w:abstractNum>
  <w:abstractNum w:abstractNumId="1">
    <w:nsid w:val="1D132099"/>
    <w:multiLevelType w:val="singleLevel"/>
    <w:tmpl w:val="0040012C"/>
    <w:lvl w:ilvl="0">
      <w:start w:val="1"/>
      <w:numFmt w:val="lowerLetter"/>
      <w:lvlText w:val="(%1)"/>
      <w:legacy w:legacy="1" w:legacySpace="0" w:legacyIndent="394"/>
      <w:lvlJc w:val="left"/>
      <w:rPr>
        <w:rFonts w:ascii="Times New Roman" w:hAnsi="Times New Roman" w:cs="Times New Roman" w:hint="default"/>
      </w:rPr>
    </w:lvl>
  </w:abstractNum>
  <w:abstractNum w:abstractNumId="2">
    <w:nsid w:val="1F275762"/>
    <w:multiLevelType w:val="singleLevel"/>
    <w:tmpl w:val="223E177C"/>
    <w:lvl w:ilvl="0">
      <w:start w:val="1"/>
      <w:numFmt w:val="lowerLetter"/>
      <w:lvlText w:val="(%1)"/>
      <w:legacy w:legacy="1" w:legacySpace="0" w:legacyIndent="389"/>
      <w:lvlJc w:val="left"/>
      <w:rPr>
        <w:rFonts w:ascii="Times New Roman" w:hAnsi="Times New Roman" w:cs="Times New Roman" w:hint="default"/>
      </w:rPr>
    </w:lvl>
  </w:abstractNum>
  <w:abstractNum w:abstractNumId="3">
    <w:nsid w:val="236347FA"/>
    <w:multiLevelType w:val="singleLevel"/>
    <w:tmpl w:val="223E177C"/>
    <w:lvl w:ilvl="0">
      <w:start w:val="1"/>
      <w:numFmt w:val="lowerLetter"/>
      <w:lvlText w:val="(%1)"/>
      <w:legacy w:legacy="1" w:legacySpace="0" w:legacyIndent="389"/>
      <w:lvlJc w:val="left"/>
      <w:rPr>
        <w:rFonts w:ascii="Times New Roman" w:hAnsi="Times New Roman" w:cs="Times New Roman" w:hint="default"/>
      </w:rPr>
    </w:lvl>
  </w:abstractNum>
  <w:abstractNum w:abstractNumId="4">
    <w:nsid w:val="2B9C2C75"/>
    <w:multiLevelType w:val="singleLevel"/>
    <w:tmpl w:val="7BDAC81E"/>
    <w:lvl w:ilvl="0">
      <w:start w:val="1"/>
      <w:numFmt w:val="lowerLetter"/>
      <w:lvlText w:val="(%1)"/>
      <w:legacy w:legacy="1" w:legacySpace="0" w:legacyIndent="384"/>
      <w:lvlJc w:val="left"/>
      <w:rPr>
        <w:rFonts w:ascii="Times New Roman" w:hAnsi="Times New Roman" w:cs="Times New Roman" w:hint="default"/>
      </w:rPr>
    </w:lvl>
  </w:abstractNum>
  <w:abstractNum w:abstractNumId="5">
    <w:nsid w:val="315C4CAF"/>
    <w:multiLevelType w:val="singleLevel"/>
    <w:tmpl w:val="223E177C"/>
    <w:lvl w:ilvl="0">
      <w:start w:val="1"/>
      <w:numFmt w:val="lowerLetter"/>
      <w:lvlText w:val="(%1)"/>
      <w:legacy w:legacy="1" w:legacySpace="0" w:legacyIndent="389"/>
      <w:lvlJc w:val="left"/>
      <w:rPr>
        <w:rFonts w:ascii="Times New Roman" w:hAnsi="Times New Roman" w:cs="Times New Roman" w:hint="default"/>
      </w:rPr>
    </w:lvl>
  </w:abstractNum>
  <w:abstractNum w:abstractNumId="6">
    <w:nsid w:val="39180194"/>
    <w:multiLevelType w:val="singleLevel"/>
    <w:tmpl w:val="0040012C"/>
    <w:lvl w:ilvl="0">
      <w:start w:val="1"/>
      <w:numFmt w:val="lowerLetter"/>
      <w:lvlText w:val="(%1)"/>
      <w:legacy w:legacy="1" w:legacySpace="0" w:legacyIndent="393"/>
      <w:lvlJc w:val="left"/>
      <w:rPr>
        <w:rFonts w:ascii="Times New Roman" w:hAnsi="Times New Roman" w:cs="Times New Roman" w:hint="default"/>
      </w:rPr>
    </w:lvl>
  </w:abstractNum>
  <w:abstractNum w:abstractNumId="7">
    <w:nsid w:val="3C8446C7"/>
    <w:multiLevelType w:val="singleLevel"/>
    <w:tmpl w:val="0040012C"/>
    <w:lvl w:ilvl="0">
      <w:start w:val="1"/>
      <w:numFmt w:val="lowerLetter"/>
      <w:lvlText w:val="(%1)"/>
      <w:legacy w:legacy="1" w:legacySpace="0" w:legacyIndent="394"/>
      <w:lvlJc w:val="left"/>
      <w:rPr>
        <w:rFonts w:ascii="Times New Roman" w:hAnsi="Times New Roman" w:cs="Times New Roman" w:hint="default"/>
      </w:rPr>
    </w:lvl>
  </w:abstractNum>
  <w:abstractNum w:abstractNumId="8">
    <w:nsid w:val="46237238"/>
    <w:multiLevelType w:val="singleLevel"/>
    <w:tmpl w:val="0040012C"/>
    <w:lvl w:ilvl="0">
      <w:start w:val="1"/>
      <w:numFmt w:val="lowerLetter"/>
      <w:lvlText w:val="(%1)"/>
      <w:legacy w:legacy="1" w:legacySpace="0" w:legacyIndent="394"/>
      <w:lvlJc w:val="left"/>
      <w:rPr>
        <w:rFonts w:ascii="Times New Roman" w:hAnsi="Times New Roman" w:cs="Times New Roman" w:hint="default"/>
      </w:rPr>
    </w:lvl>
  </w:abstractNum>
  <w:abstractNum w:abstractNumId="9">
    <w:nsid w:val="4E067D91"/>
    <w:multiLevelType w:val="singleLevel"/>
    <w:tmpl w:val="223E177C"/>
    <w:lvl w:ilvl="0">
      <w:start w:val="1"/>
      <w:numFmt w:val="lowerLetter"/>
      <w:lvlText w:val="(%1)"/>
      <w:legacy w:legacy="1" w:legacySpace="0" w:legacyIndent="389"/>
      <w:lvlJc w:val="left"/>
      <w:rPr>
        <w:rFonts w:ascii="Times New Roman" w:hAnsi="Times New Roman" w:cs="Times New Roman" w:hint="default"/>
      </w:rPr>
    </w:lvl>
  </w:abstractNum>
  <w:abstractNum w:abstractNumId="10">
    <w:nsid w:val="4FD024DC"/>
    <w:multiLevelType w:val="singleLevel"/>
    <w:tmpl w:val="0040012C"/>
    <w:lvl w:ilvl="0">
      <w:start w:val="1"/>
      <w:numFmt w:val="lowerLetter"/>
      <w:lvlText w:val="(%1)"/>
      <w:legacy w:legacy="1" w:legacySpace="0" w:legacyIndent="394"/>
      <w:lvlJc w:val="left"/>
      <w:rPr>
        <w:rFonts w:ascii="Times New Roman" w:hAnsi="Times New Roman" w:cs="Times New Roman" w:hint="default"/>
      </w:rPr>
    </w:lvl>
  </w:abstractNum>
  <w:abstractNum w:abstractNumId="11">
    <w:nsid w:val="622444C6"/>
    <w:multiLevelType w:val="singleLevel"/>
    <w:tmpl w:val="223E177C"/>
    <w:lvl w:ilvl="0">
      <w:start w:val="1"/>
      <w:numFmt w:val="lowerLetter"/>
      <w:lvlText w:val="(%1)"/>
      <w:legacy w:legacy="1" w:legacySpace="0" w:legacyIndent="389"/>
      <w:lvlJc w:val="left"/>
      <w:rPr>
        <w:rFonts w:ascii="Times New Roman" w:hAnsi="Times New Roman" w:cs="Times New Roman" w:hint="default"/>
      </w:rPr>
    </w:lvl>
  </w:abstractNum>
  <w:abstractNum w:abstractNumId="12">
    <w:nsid w:val="70E126F0"/>
    <w:multiLevelType w:val="singleLevel"/>
    <w:tmpl w:val="FFC6EAF2"/>
    <w:lvl w:ilvl="0">
      <w:start w:val="1"/>
      <w:numFmt w:val="decimal"/>
      <w:lvlText w:val="%1."/>
      <w:legacy w:legacy="1" w:legacySpace="0" w:legacyIndent="283"/>
      <w:lvlJc w:val="left"/>
      <w:rPr>
        <w:rFonts w:ascii="Times New Roman" w:hAnsi="Times New Roman" w:cs="Times New Roman" w:hint="default"/>
      </w:rPr>
    </w:lvl>
  </w:abstractNum>
  <w:abstractNum w:abstractNumId="13">
    <w:nsid w:val="76F859EB"/>
    <w:multiLevelType w:val="singleLevel"/>
    <w:tmpl w:val="0040012C"/>
    <w:lvl w:ilvl="0">
      <w:start w:val="1"/>
      <w:numFmt w:val="lowerLetter"/>
      <w:lvlText w:val="(%1)"/>
      <w:legacy w:legacy="1" w:legacySpace="0" w:legacyIndent="394"/>
      <w:lvlJc w:val="left"/>
      <w:rPr>
        <w:rFonts w:ascii="Times New Roman" w:hAnsi="Times New Roman" w:cs="Times New Roman" w:hint="default"/>
      </w:rPr>
    </w:lvl>
  </w:abstractNum>
  <w:abstractNum w:abstractNumId="14">
    <w:nsid w:val="7D045989"/>
    <w:multiLevelType w:val="singleLevel"/>
    <w:tmpl w:val="6C2E79F6"/>
    <w:lvl w:ilvl="0">
      <w:start w:val="3"/>
      <w:numFmt w:val="decimal"/>
      <w:lvlText w:val="(%1)"/>
      <w:legacy w:legacy="1" w:legacySpace="0" w:legacyIndent="403"/>
      <w:lvlJc w:val="left"/>
      <w:rPr>
        <w:rFonts w:ascii="Times New Roman" w:hAnsi="Times New Roman" w:cs="Times New Roman" w:hint="default"/>
      </w:rPr>
    </w:lvl>
  </w:abstractNum>
  <w:num w:numId="1">
    <w:abstractNumId w:val="14"/>
  </w:num>
  <w:num w:numId="2">
    <w:abstractNumId w:val="3"/>
  </w:num>
  <w:num w:numId="3">
    <w:abstractNumId w:val="7"/>
  </w:num>
  <w:num w:numId="4">
    <w:abstractNumId w:val="7"/>
    <w:lvlOverride w:ilvl="0">
      <w:lvl w:ilvl="0">
        <w:start w:val="1"/>
        <w:numFmt w:val="lowerLetter"/>
        <w:lvlText w:val="(%1)"/>
        <w:legacy w:legacy="1" w:legacySpace="0" w:legacyIndent="393"/>
        <w:lvlJc w:val="left"/>
        <w:rPr>
          <w:rFonts w:ascii="Times New Roman" w:hAnsi="Times New Roman" w:cs="Times New Roman" w:hint="default"/>
        </w:rPr>
      </w:lvl>
    </w:lvlOverride>
  </w:num>
  <w:num w:numId="5">
    <w:abstractNumId w:val="5"/>
  </w:num>
  <w:num w:numId="6">
    <w:abstractNumId w:val="11"/>
  </w:num>
  <w:num w:numId="7">
    <w:abstractNumId w:val="4"/>
  </w:num>
  <w:num w:numId="8">
    <w:abstractNumId w:val="10"/>
  </w:num>
  <w:num w:numId="9">
    <w:abstractNumId w:val="10"/>
    <w:lvlOverride w:ilvl="0">
      <w:lvl w:ilvl="0">
        <w:start w:val="1"/>
        <w:numFmt w:val="lowerLetter"/>
        <w:lvlText w:val="(%1)"/>
        <w:legacy w:legacy="1" w:legacySpace="0" w:legacyIndent="393"/>
        <w:lvlJc w:val="left"/>
        <w:rPr>
          <w:rFonts w:ascii="Times New Roman" w:hAnsi="Times New Roman" w:cs="Times New Roman" w:hint="default"/>
        </w:rPr>
      </w:lvl>
    </w:lvlOverride>
  </w:num>
  <w:num w:numId="10">
    <w:abstractNumId w:val="13"/>
  </w:num>
  <w:num w:numId="11">
    <w:abstractNumId w:val="9"/>
  </w:num>
  <w:num w:numId="12">
    <w:abstractNumId w:val="8"/>
  </w:num>
  <w:num w:numId="13">
    <w:abstractNumId w:val="6"/>
  </w:num>
  <w:num w:numId="14">
    <w:abstractNumId w:val="1"/>
  </w:num>
  <w:num w:numId="15">
    <w:abstractNumId w:val="2"/>
  </w:num>
  <w:num w:numId="16">
    <w:abstractNumId w:val="0"/>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42"/>
    <w:rsid w:val="000978B5"/>
    <w:rsid w:val="001D17E0"/>
    <w:rsid w:val="00233337"/>
    <w:rsid w:val="002737B5"/>
    <w:rsid w:val="002A038C"/>
    <w:rsid w:val="0035244E"/>
    <w:rsid w:val="003E0EC2"/>
    <w:rsid w:val="00477915"/>
    <w:rsid w:val="00493D84"/>
    <w:rsid w:val="00495F8A"/>
    <w:rsid w:val="004D0386"/>
    <w:rsid w:val="005C289D"/>
    <w:rsid w:val="005C7E2A"/>
    <w:rsid w:val="00610F42"/>
    <w:rsid w:val="007B5687"/>
    <w:rsid w:val="00852C5A"/>
    <w:rsid w:val="00875772"/>
    <w:rsid w:val="00A02E60"/>
    <w:rsid w:val="00A22DEE"/>
    <w:rsid w:val="00D149C1"/>
    <w:rsid w:val="00D80E8C"/>
    <w:rsid w:val="00D915C7"/>
    <w:rsid w:val="00DF3363"/>
    <w:rsid w:val="00F01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69659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915"/>
    <w:pPr>
      <w:tabs>
        <w:tab w:val="center" w:pos="4680"/>
        <w:tab w:val="right" w:pos="9360"/>
      </w:tabs>
    </w:pPr>
  </w:style>
  <w:style w:type="character" w:customStyle="1" w:styleId="HeaderChar">
    <w:name w:val="Header Char"/>
    <w:basedOn w:val="DefaultParagraphFont"/>
    <w:link w:val="Header"/>
    <w:uiPriority w:val="99"/>
    <w:rsid w:val="00477915"/>
    <w:rPr>
      <w:rFonts w:ascii="Times New Roman" w:hAnsi="Times New Roman" w:cs="Times New Roman"/>
      <w:sz w:val="20"/>
      <w:szCs w:val="20"/>
    </w:rPr>
  </w:style>
  <w:style w:type="paragraph" w:styleId="Footer">
    <w:name w:val="footer"/>
    <w:basedOn w:val="Normal"/>
    <w:link w:val="FooterChar"/>
    <w:uiPriority w:val="99"/>
    <w:unhideWhenUsed/>
    <w:rsid w:val="00477915"/>
    <w:pPr>
      <w:tabs>
        <w:tab w:val="center" w:pos="4680"/>
        <w:tab w:val="right" w:pos="9360"/>
      </w:tabs>
    </w:pPr>
  </w:style>
  <w:style w:type="character" w:customStyle="1" w:styleId="FooterChar">
    <w:name w:val="Footer Char"/>
    <w:basedOn w:val="DefaultParagraphFont"/>
    <w:link w:val="Footer"/>
    <w:uiPriority w:val="99"/>
    <w:rsid w:val="0047791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F3363"/>
    <w:rPr>
      <w:rFonts w:ascii="Tahoma" w:hAnsi="Tahoma" w:cs="Tahoma"/>
      <w:sz w:val="16"/>
      <w:szCs w:val="16"/>
    </w:rPr>
  </w:style>
  <w:style w:type="character" w:customStyle="1" w:styleId="BalloonTextChar">
    <w:name w:val="Balloon Text Char"/>
    <w:basedOn w:val="DefaultParagraphFont"/>
    <w:link w:val="BalloonText"/>
    <w:uiPriority w:val="99"/>
    <w:semiHidden/>
    <w:rsid w:val="00DF3363"/>
    <w:rPr>
      <w:rFonts w:ascii="Tahoma" w:hAnsi="Tahoma" w:cs="Tahoma"/>
      <w:sz w:val="16"/>
      <w:szCs w:val="16"/>
    </w:rPr>
  </w:style>
  <w:style w:type="character" w:styleId="CommentReference">
    <w:name w:val="annotation reference"/>
    <w:basedOn w:val="DefaultParagraphFont"/>
    <w:uiPriority w:val="99"/>
    <w:semiHidden/>
    <w:unhideWhenUsed/>
    <w:rsid w:val="00D915C7"/>
    <w:rPr>
      <w:sz w:val="16"/>
      <w:szCs w:val="16"/>
    </w:rPr>
  </w:style>
  <w:style w:type="paragraph" w:styleId="CommentText">
    <w:name w:val="annotation text"/>
    <w:basedOn w:val="Normal"/>
    <w:link w:val="CommentTextChar"/>
    <w:uiPriority w:val="99"/>
    <w:semiHidden/>
    <w:unhideWhenUsed/>
    <w:rsid w:val="00D915C7"/>
  </w:style>
  <w:style w:type="character" w:customStyle="1" w:styleId="CommentTextChar">
    <w:name w:val="Comment Text Char"/>
    <w:basedOn w:val="DefaultParagraphFont"/>
    <w:link w:val="CommentText"/>
    <w:uiPriority w:val="99"/>
    <w:semiHidden/>
    <w:rsid w:val="00D915C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15C7"/>
    <w:rPr>
      <w:b/>
      <w:bCs/>
    </w:rPr>
  </w:style>
  <w:style w:type="character" w:customStyle="1" w:styleId="CommentSubjectChar">
    <w:name w:val="Comment Subject Char"/>
    <w:basedOn w:val="CommentTextChar"/>
    <w:link w:val="CommentSubject"/>
    <w:uiPriority w:val="99"/>
    <w:semiHidden/>
    <w:rsid w:val="00D915C7"/>
    <w:rPr>
      <w:rFonts w:ascii="Times New Roman" w:hAnsi="Times New Roman" w:cs="Times New Roman"/>
      <w:b/>
      <w:bCs/>
      <w:sz w:val="20"/>
      <w:szCs w:val="20"/>
    </w:rPr>
  </w:style>
  <w:style w:type="paragraph" w:styleId="Revision">
    <w:name w:val="Revision"/>
    <w:hidden/>
    <w:uiPriority w:val="99"/>
    <w:semiHidden/>
    <w:rsid w:val="002A038C"/>
    <w:pPr>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915"/>
    <w:pPr>
      <w:tabs>
        <w:tab w:val="center" w:pos="4680"/>
        <w:tab w:val="right" w:pos="9360"/>
      </w:tabs>
    </w:pPr>
  </w:style>
  <w:style w:type="character" w:customStyle="1" w:styleId="HeaderChar">
    <w:name w:val="Header Char"/>
    <w:basedOn w:val="DefaultParagraphFont"/>
    <w:link w:val="Header"/>
    <w:uiPriority w:val="99"/>
    <w:rsid w:val="00477915"/>
    <w:rPr>
      <w:rFonts w:ascii="Times New Roman" w:hAnsi="Times New Roman" w:cs="Times New Roman"/>
      <w:sz w:val="20"/>
      <w:szCs w:val="20"/>
    </w:rPr>
  </w:style>
  <w:style w:type="paragraph" w:styleId="Footer">
    <w:name w:val="footer"/>
    <w:basedOn w:val="Normal"/>
    <w:link w:val="FooterChar"/>
    <w:uiPriority w:val="99"/>
    <w:unhideWhenUsed/>
    <w:rsid w:val="00477915"/>
    <w:pPr>
      <w:tabs>
        <w:tab w:val="center" w:pos="4680"/>
        <w:tab w:val="right" w:pos="9360"/>
      </w:tabs>
    </w:pPr>
  </w:style>
  <w:style w:type="character" w:customStyle="1" w:styleId="FooterChar">
    <w:name w:val="Footer Char"/>
    <w:basedOn w:val="DefaultParagraphFont"/>
    <w:link w:val="Footer"/>
    <w:uiPriority w:val="99"/>
    <w:rsid w:val="0047791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F3363"/>
    <w:rPr>
      <w:rFonts w:ascii="Tahoma" w:hAnsi="Tahoma" w:cs="Tahoma"/>
      <w:sz w:val="16"/>
      <w:szCs w:val="16"/>
    </w:rPr>
  </w:style>
  <w:style w:type="character" w:customStyle="1" w:styleId="BalloonTextChar">
    <w:name w:val="Balloon Text Char"/>
    <w:basedOn w:val="DefaultParagraphFont"/>
    <w:link w:val="BalloonText"/>
    <w:uiPriority w:val="99"/>
    <w:semiHidden/>
    <w:rsid w:val="00DF3363"/>
    <w:rPr>
      <w:rFonts w:ascii="Tahoma" w:hAnsi="Tahoma" w:cs="Tahoma"/>
      <w:sz w:val="16"/>
      <w:szCs w:val="16"/>
    </w:rPr>
  </w:style>
  <w:style w:type="character" w:styleId="CommentReference">
    <w:name w:val="annotation reference"/>
    <w:basedOn w:val="DefaultParagraphFont"/>
    <w:uiPriority w:val="99"/>
    <w:semiHidden/>
    <w:unhideWhenUsed/>
    <w:rsid w:val="00D915C7"/>
    <w:rPr>
      <w:sz w:val="16"/>
      <w:szCs w:val="16"/>
    </w:rPr>
  </w:style>
  <w:style w:type="paragraph" w:styleId="CommentText">
    <w:name w:val="annotation text"/>
    <w:basedOn w:val="Normal"/>
    <w:link w:val="CommentTextChar"/>
    <w:uiPriority w:val="99"/>
    <w:semiHidden/>
    <w:unhideWhenUsed/>
    <w:rsid w:val="00D915C7"/>
  </w:style>
  <w:style w:type="character" w:customStyle="1" w:styleId="CommentTextChar">
    <w:name w:val="Comment Text Char"/>
    <w:basedOn w:val="DefaultParagraphFont"/>
    <w:link w:val="CommentText"/>
    <w:uiPriority w:val="99"/>
    <w:semiHidden/>
    <w:rsid w:val="00D915C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15C7"/>
    <w:rPr>
      <w:b/>
      <w:bCs/>
    </w:rPr>
  </w:style>
  <w:style w:type="character" w:customStyle="1" w:styleId="CommentSubjectChar">
    <w:name w:val="Comment Subject Char"/>
    <w:basedOn w:val="CommentTextChar"/>
    <w:link w:val="CommentSubject"/>
    <w:uiPriority w:val="99"/>
    <w:semiHidden/>
    <w:rsid w:val="00D915C7"/>
    <w:rPr>
      <w:rFonts w:ascii="Times New Roman" w:hAnsi="Times New Roman" w:cs="Times New Roman"/>
      <w:b/>
      <w:bCs/>
      <w:sz w:val="20"/>
      <w:szCs w:val="20"/>
    </w:rPr>
  </w:style>
  <w:style w:type="paragraph" w:styleId="Revision">
    <w:name w:val="Revision"/>
    <w:hidden/>
    <w:uiPriority w:val="99"/>
    <w:semiHidden/>
    <w:rsid w:val="002A038C"/>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2856</Words>
  <Characters>14397</Characters>
  <Application>Microsoft Office Word</Application>
  <DocSecurity>0</DocSecurity>
  <Lines>327</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c:creator>
  <cp:lastModifiedBy>Pettingill, Tia</cp:lastModifiedBy>
  <cp:revision>3</cp:revision>
  <dcterms:created xsi:type="dcterms:W3CDTF">2019-06-03T05:23:00Z</dcterms:created>
  <dcterms:modified xsi:type="dcterms:W3CDTF">2019-10-22T02:36:00Z</dcterms:modified>
</cp:coreProperties>
</file>