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587BD" w14:textId="77777777" w:rsidR="00754958" w:rsidRPr="0009151D" w:rsidRDefault="00CC7808" w:rsidP="0009151D">
      <w:pPr>
        <w:jc w:val="center"/>
        <w:rPr>
          <w:sz w:val="22"/>
          <w:szCs w:val="24"/>
        </w:rPr>
      </w:pPr>
      <w:r w:rsidRPr="0009151D">
        <w:rPr>
          <w:noProof/>
          <w:sz w:val="22"/>
          <w:szCs w:val="24"/>
          <w:lang w:val="en-AU" w:eastAsia="en-AU"/>
        </w:rPr>
        <w:drawing>
          <wp:inline distT="0" distB="0" distL="0" distR="0" wp14:anchorId="0967B9FA" wp14:editId="6B5672DA">
            <wp:extent cx="1403350" cy="10096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0" cy="1009650"/>
                    </a:xfrm>
                    <a:prstGeom prst="rect">
                      <a:avLst/>
                    </a:prstGeom>
                    <a:noFill/>
                    <a:ln>
                      <a:noFill/>
                    </a:ln>
                  </pic:spPr>
                </pic:pic>
              </a:graphicData>
            </a:graphic>
          </wp:inline>
        </w:drawing>
      </w:r>
    </w:p>
    <w:p w14:paraId="1CD52A50" w14:textId="77777777" w:rsidR="00E7325C" w:rsidRDefault="00E7325C" w:rsidP="00E7325C">
      <w:pPr>
        <w:shd w:val="clear" w:color="auto" w:fill="FFFFFF"/>
        <w:jc w:val="center"/>
        <w:rPr>
          <w:b/>
          <w:bCs/>
          <w:sz w:val="36"/>
          <w:szCs w:val="38"/>
        </w:rPr>
      </w:pPr>
    </w:p>
    <w:p w14:paraId="38C511EF" w14:textId="77777777" w:rsidR="00E7325C" w:rsidRDefault="00E7325C" w:rsidP="00E7325C">
      <w:pPr>
        <w:shd w:val="clear" w:color="auto" w:fill="FFFFFF"/>
        <w:jc w:val="center"/>
        <w:rPr>
          <w:b/>
          <w:bCs/>
          <w:sz w:val="36"/>
          <w:szCs w:val="38"/>
        </w:rPr>
      </w:pPr>
    </w:p>
    <w:p w14:paraId="7B4DD39D" w14:textId="77777777" w:rsidR="00E7325C" w:rsidRDefault="00E7325C" w:rsidP="00E7325C">
      <w:pPr>
        <w:shd w:val="clear" w:color="auto" w:fill="FFFFFF"/>
        <w:jc w:val="center"/>
        <w:rPr>
          <w:b/>
          <w:bCs/>
          <w:sz w:val="36"/>
          <w:szCs w:val="38"/>
        </w:rPr>
      </w:pPr>
    </w:p>
    <w:p w14:paraId="73BC2D69" w14:textId="77777777" w:rsidR="00E7325C" w:rsidRDefault="00754958" w:rsidP="00E7325C">
      <w:pPr>
        <w:shd w:val="clear" w:color="auto" w:fill="FFFFFF"/>
        <w:jc w:val="center"/>
        <w:rPr>
          <w:b/>
          <w:bCs/>
          <w:sz w:val="36"/>
          <w:szCs w:val="38"/>
        </w:rPr>
      </w:pPr>
      <w:r w:rsidRPr="0009151D">
        <w:rPr>
          <w:b/>
          <w:bCs/>
          <w:sz w:val="36"/>
          <w:szCs w:val="38"/>
        </w:rPr>
        <w:t>Co</w:t>
      </w:r>
      <w:bookmarkStart w:id="0" w:name="_GoBack"/>
      <w:bookmarkEnd w:id="0"/>
      <w:r w:rsidRPr="0009151D">
        <w:rPr>
          <w:b/>
          <w:bCs/>
          <w:sz w:val="36"/>
          <w:szCs w:val="38"/>
        </w:rPr>
        <w:t xml:space="preserve">al Mining Industry (Long Service Leave) </w:t>
      </w:r>
    </w:p>
    <w:p w14:paraId="15270D42" w14:textId="77777777" w:rsidR="00754958" w:rsidRPr="0009151D" w:rsidRDefault="00754958" w:rsidP="00E7325C">
      <w:pPr>
        <w:shd w:val="clear" w:color="auto" w:fill="FFFFFF"/>
        <w:jc w:val="center"/>
        <w:rPr>
          <w:sz w:val="36"/>
        </w:rPr>
      </w:pPr>
      <w:r w:rsidRPr="0009151D">
        <w:rPr>
          <w:b/>
          <w:bCs/>
          <w:sz w:val="36"/>
          <w:szCs w:val="38"/>
        </w:rPr>
        <w:t>Payroll Levy Act 1992</w:t>
      </w:r>
    </w:p>
    <w:p w14:paraId="1634570D" w14:textId="77777777" w:rsidR="00754958" w:rsidRPr="001C4EEE" w:rsidRDefault="00754958" w:rsidP="0009151D">
      <w:pPr>
        <w:shd w:val="clear" w:color="auto" w:fill="FFFFFF"/>
        <w:spacing w:before="998"/>
        <w:jc w:val="center"/>
        <w:rPr>
          <w:sz w:val="28"/>
          <w:szCs w:val="28"/>
        </w:rPr>
      </w:pPr>
      <w:r w:rsidRPr="001C4EEE">
        <w:rPr>
          <w:b/>
          <w:bCs/>
          <w:sz w:val="28"/>
          <w:szCs w:val="28"/>
        </w:rPr>
        <w:t>No. 62 of 1992</w:t>
      </w:r>
    </w:p>
    <w:p w14:paraId="70FC386E" w14:textId="77777777" w:rsidR="00754958" w:rsidRPr="001C4EEE" w:rsidRDefault="00D9056A" w:rsidP="0009151D">
      <w:pPr>
        <w:shd w:val="clear" w:color="auto" w:fill="FFFFFF"/>
        <w:spacing w:before="2400"/>
        <w:jc w:val="center"/>
        <w:rPr>
          <w:sz w:val="28"/>
          <w:szCs w:val="28"/>
        </w:rPr>
      </w:pPr>
      <w:r w:rsidRPr="001C4EEE">
        <w:rPr>
          <w:b/>
          <w:bCs/>
          <w:noProof/>
          <w:sz w:val="28"/>
          <w:szCs w:val="28"/>
          <w:lang w:val="en-AU" w:eastAsia="en-AU"/>
        </w:rPr>
        <mc:AlternateContent>
          <mc:Choice Requires="wps">
            <w:drawing>
              <wp:anchor distT="0" distB="0" distL="114300" distR="114300" simplePos="0" relativeHeight="251660288" behindDoc="0" locked="0" layoutInCell="1" allowOverlap="1" wp14:anchorId="6E80F686" wp14:editId="647E7115">
                <wp:simplePos x="0" y="0"/>
                <wp:positionH relativeFrom="column">
                  <wp:posOffset>182880</wp:posOffset>
                </wp:positionH>
                <wp:positionV relativeFrom="paragraph">
                  <wp:posOffset>572440</wp:posOffset>
                </wp:positionV>
                <wp:extent cx="570865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57086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4BE7D8"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4pt,45.05pt" to="463.9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kqwQEAAMgDAAAOAAAAZHJzL2Uyb0RvYy54bWysU02P2yAQvVfqf0DcG5ys9kNWnD1k1V6q&#10;Nup2fwCLIUYFBg00dv59B5J4V21VVVUvGJj33swbxuv7yTt20JgshI4vFw1nOijobdh3/Onr+3d3&#10;nKUsQy8dBN3xo078fvP2zXqMrV7BAK7XyEgkpHaMHR9yjq0QSQ3ay7SAqAMFDaCXmY64Fz3KkdS9&#10;E6umuREjYB8RlE6Jbh9OQb6p+sZolT8bk3RmruNUW64r1vW5rGKzlu0eZRysOpch/6EKL22gpLPU&#10;g8ySfUf7i5S3CiGByQsFXoAxVunqgdwsm5/cPA4y6uqFmpPi3Kb0/2TVp8MOme07fsVZkJ6e6DGj&#10;tPshsy2EQA0EZFelT2NMLcG3YYfnU4o7LKYng758yQ6bam+Pc2/1lJmiy+vb5u7mmp5AXWLihRgx&#10;5Q8aPCubjjsbim3ZysPHlCkZQS+Qcu0CG2nYVrdNfUBRKjvVUnf56PQJ9kUb8kbZl1WuTpXeOmQH&#10;SfPQf1sWXyTuAiELxVjnZlLzZ9IZW2i6TtrfEmd0zQghz0RvA+DvsubpUqo54ansV17L9hn6Y32Z&#10;GqBxqc7Oo13m8fW50l9+wM0PAAAA//8DAFBLAwQUAAYACAAAACEAaPULOd4AAAAIAQAADwAAAGRy&#10;cy9kb3ducmV2LnhtbEyPzW7CMBCE75X6DtZW4lYcItRCiIMQPxKVuJT00KOJlyQQr6PYhPTtu1UP&#10;7XFmVjPfpsvBNqLHzteOFEzGEQikwpmaSgUf+e55BsIHTUY3jlDBF3pYZo8PqU6Mu9M79sdQCi4h&#10;n2gFVQhtIqUvKrTaj12LxNnZdVYHll0pTafvXG4bGUfRi7S6Jl6odIvrCovr8WYV9JfpxrrD+W2X&#10;Hz7z1WZ/pXi6VWr0NKwWIAIO4e8YfvAZHTJmOrkbGS8aBfGMyYOCeTQBwfk8fmXj9GvILJX/H8i+&#10;AQAA//8DAFBLAQItABQABgAIAAAAIQC2gziS/gAAAOEBAAATAAAAAAAAAAAAAAAAAAAAAABbQ29u&#10;dGVudF9UeXBlc10ueG1sUEsBAi0AFAAGAAgAAAAhADj9If/WAAAAlAEAAAsAAAAAAAAAAAAAAAAA&#10;LwEAAF9yZWxzLy5yZWxzUEsBAi0AFAAGAAgAAAAhAJNs6SrBAQAAyAMAAA4AAAAAAAAAAAAAAAAA&#10;LgIAAGRycy9lMm9Eb2MueG1sUEsBAi0AFAAGAAgAAAAhAGj1CzneAAAACAEAAA8AAAAAAAAAAAAA&#10;AAAAGwQAAGRycy9kb3ducmV2LnhtbFBLBQYAAAAABAAEAPMAAAAmBQAAAAA=&#10;" strokecolor="black [3040]" strokeweight="1pt"/>
            </w:pict>
          </mc:Fallback>
        </mc:AlternateContent>
      </w:r>
      <w:r w:rsidRPr="001C4EEE">
        <w:rPr>
          <w:b/>
          <w:bCs/>
          <w:noProof/>
          <w:sz w:val="28"/>
          <w:szCs w:val="28"/>
          <w:lang w:val="en-AU" w:eastAsia="en-AU"/>
        </w:rPr>
        <mc:AlternateContent>
          <mc:Choice Requires="wps">
            <w:drawing>
              <wp:anchor distT="0" distB="0" distL="114300" distR="114300" simplePos="0" relativeHeight="251659264" behindDoc="0" locked="0" layoutInCell="1" allowOverlap="1" wp14:anchorId="61C51CF3" wp14:editId="61F48CD0">
                <wp:simplePos x="0" y="0"/>
                <wp:positionH relativeFrom="column">
                  <wp:posOffset>184150</wp:posOffset>
                </wp:positionH>
                <wp:positionV relativeFrom="paragraph">
                  <wp:posOffset>544830</wp:posOffset>
                </wp:positionV>
                <wp:extent cx="57086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570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10774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pt,42.9pt" to="464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QX0tgEAALcDAAAOAAAAZHJzL2Uyb0RvYy54bWysU8GOEzEMvSPxD1HudKaVdlmNOt1DV3BB&#10;ULHwAdmM04lI4sgJnfbvcdJ2Fi0IIcTFEyfv2X62Z31/9E4cgJLF0MvlopUCgsbBhn0vv3559+ZO&#10;ipRVGJTDAL08QZL3m9ev1lPsYIUjugFIcJCQuin2csw5dk2T9AhepQVGCPxokLzK7NK+GUhNHN27&#10;ZtW2t82ENERCDSnx7cP5UW5qfGNA50/GJMjC9ZJry9VStU/FNpu16vak4mj1pQz1D1V4ZQMnnUM9&#10;qKzEd7K/hPJWEyY0eaHRN2iM1VA1sJpl+0LN46giVC3cnBTnNqX/F1Z/POxI2KGXKymC8jyix0zK&#10;7scsthgCNxBJrEqfppg6hm/Dji5eijsqoo+GfPmyHHGsvT3NvYVjFpovb962d7c3PAJ9fWueiZFS&#10;fg/oRTn00tlQZKtOHT6kzMkYeoWwUwo5p66nfHJQwC58BsNSONmysusSwdaROCge//BtWWRwrIos&#10;FGOdm0ntn0kXbKFBXay/Jc7omhFDnoneBqTfZc3Ha6nmjL+qPmstsp9wONVB1HbwdlRll00u6/ez&#10;X+nP/9vmBwAAAP//AwBQSwMEFAAGAAgAAAAhAEfHVr7cAAAACAEAAA8AAABkcnMvZG93bnJldi54&#10;bWxMj0FPg0AQhe8m/Q+baeLNLpJoKWVpmqonPSB66HHLjkDKzhJ2C+ivd4wHPc57L2/el+1m24kR&#10;B986UnC7ikAgVc60VCt4f3u6SUD4oMnozhEq+EQPu3xxlenUuIlecSxDLbiEfKoVNCH0qZS+atBq&#10;v3I9EnsfbrA68DnU0gx64nLbyTiK7qXVLfGHRvd4aLA6lxerYP34XBb99PDyVci1LIrRheR8VOp6&#10;Oe+3IALO4S8MP/N5OuS86eQuZLzoFMQbRgkKkjsmYH8TJyycfgWZZ/I/QP4NAAD//wMAUEsBAi0A&#10;FAAGAAgAAAAhALaDOJL+AAAA4QEAABMAAAAAAAAAAAAAAAAAAAAAAFtDb250ZW50X1R5cGVzXS54&#10;bWxQSwECLQAUAAYACAAAACEAOP0h/9YAAACUAQAACwAAAAAAAAAAAAAAAAAvAQAAX3JlbHMvLnJl&#10;bHNQSwECLQAUAAYACAAAACEAbKEF9LYBAAC3AwAADgAAAAAAAAAAAAAAAAAuAgAAZHJzL2Uyb0Rv&#10;Yy54bWxQSwECLQAUAAYACAAAACEAR8dWvtwAAAAIAQAADwAAAAAAAAAAAAAAAAAQBAAAZHJzL2Rv&#10;d25yZXYueG1sUEsFBgAAAAAEAAQA8wAAABkFAAAAAA==&#10;" strokecolor="black [3040]"/>
            </w:pict>
          </mc:Fallback>
        </mc:AlternateContent>
      </w:r>
      <w:r w:rsidR="00754958" w:rsidRPr="001C4EEE">
        <w:rPr>
          <w:b/>
          <w:bCs/>
          <w:sz w:val="28"/>
          <w:szCs w:val="28"/>
        </w:rPr>
        <w:t>An Act to impose a levy in respect of wages paid to certain employees employed in the black coal mining industry, and for related purposes</w:t>
      </w:r>
    </w:p>
    <w:p w14:paraId="170DC255" w14:textId="77777777" w:rsidR="00754958" w:rsidRPr="0009151D" w:rsidRDefault="00754958" w:rsidP="00D9056A">
      <w:pPr>
        <w:shd w:val="clear" w:color="auto" w:fill="FFFFFF"/>
        <w:spacing w:before="240" w:after="240"/>
        <w:jc w:val="right"/>
        <w:rPr>
          <w:sz w:val="22"/>
        </w:rPr>
      </w:pPr>
      <w:r w:rsidRPr="0009151D">
        <w:rPr>
          <w:sz w:val="22"/>
          <w:szCs w:val="26"/>
        </w:rPr>
        <w:t>[</w:t>
      </w:r>
      <w:r w:rsidRPr="0009151D">
        <w:rPr>
          <w:i/>
          <w:iCs/>
          <w:sz w:val="22"/>
          <w:szCs w:val="26"/>
        </w:rPr>
        <w:t>Assented to 26 June 1992</w:t>
      </w:r>
      <w:r w:rsidRPr="0009151D">
        <w:rPr>
          <w:sz w:val="22"/>
          <w:szCs w:val="26"/>
        </w:rPr>
        <w:t>]</w:t>
      </w:r>
    </w:p>
    <w:p w14:paraId="05E4FFCA" w14:textId="07A98B89" w:rsidR="00754958" w:rsidRPr="0009151D" w:rsidRDefault="00754958" w:rsidP="006B7790">
      <w:pPr>
        <w:shd w:val="clear" w:color="auto" w:fill="FFFFFF"/>
        <w:spacing w:before="120"/>
        <w:ind w:left="360"/>
        <w:rPr>
          <w:sz w:val="22"/>
        </w:rPr>
      </w:pPr>
      <w:r w:rsidRPr="0009151D">
        <w:rPr>
          <w:sz w:val="22"/>
          <w:szCs w:val="26"/>
        </w:rPr>
        <w:t>The Parliament of Australia enacts:</w:t>
      </w:r>
    </w:p>
    <w:p w14:paraId="3D3591BE" w14:textId="77777777" w:rsidR="00754958" w:rsidRPr="0009151D" w:rsidRDefault="00754958" w:rsidP="006B7790">
      <w:pPr>
        <w:shd w:val="clear" w:color="auto" w:fill="FFFFFF"/>
        <w:spacing w:before="120"/>
        <w:ind w:left="19"/>
        <w:rPr>
          <w:sz w:val="22"/>
        </w:rPr>
      </w:pPr>
      <w:r w:rsidRPr="0009151D">
        <w:rPr>
          <w:b/>
          <w:bCs/>
          <w:sz w:val="22"/>
          <w:szCs w:val="26"/>
        </w:rPr>
        <w:t>Short title</w:t>
      </w:r>
    </w:p>
    <w:p w14:paraId="4B250A0D" w14:textId="77777777" w:rsidR="00754958" w:rsidRPr="0009151D" w:rsidRDefault="00754958" w:rsidP="006B7790">
      <w:pPr>
        <w:shd w:val="clear" w:color="auto" w:fill="FFFFFF"/>
        <w:spacing w:before="120"/>
        <w:ind w:left="14" w:firstLine="360"/>
        <w:rPr>
          <w:sz w:val="22"/>
        </w:rPr>
      </w:pPr>
      <w:r w:rsidRPr="0009151D">
        <w:rPr>
          <w:b/>
          <w:bCs/>
          <w:sz w:val="22"/>
          <w:szCs w:val="26"/>
        </w:rPr>
        <w:t>1.</w:t>
      </w:r>
      <w:r w:rsidRPr="0009151D">
        <w:rPr>
          <w:sz w:val="22"/>
          <w:szCs w:val="26"/>
        </w:rPr>
        <w:t xml:space="preserve"> This Act may be cited as the </w:t>
      </w:r>
      <w:r w:rsidRPr="0009151D">
        <w:rPr>
          <w:i/>
          <w:iCs/>
          <w:sz w:val="22"/>
          <w:szCs w:val="26"/>
        </w:rPr>
        <w:t>Coal Mining Industry (Long Service Leave) Payroll Levy Act 1992.</w:t>
      </w:r>
    </w:p>
    <w:p w14:paraId="66FF815E" w14:textId="77777777" w:rsidR="00754958" w:rsidRPr="0009151D" w:rsidRDefault="00754958" w:rsidP="006B7790">
      <w:pPr>
        <w:shd w:val="clear" w:color="auto" w:fill="FFFFFF"/>
        <w:spacing w:before="120"/>
        <w:ind w:left="10"/>
        <w:rPr>
          <w:sz w:val="22"/>
        </w:rPr>
      </w:pPr>
      <w:r w:rsidRPr="0009151D">
        <w:rPr>
          <w:b/>
          <w:bCs/>
          <w:sz w:val="22"/>
          <w:szCs w:val="26"/>
        </w:rPr>
        <w:t>Commencement</w:t>
      </w:r>
    </w:p>
    <w:p w14:paraId="7312DB85" w14:textId="77777777" w:rsidR="00754958" w:rsidRPr="0009151D" w:rsidRDefault="00754958" w:rsidP="006B7790">
      <w:pPr>
        <w:shd w:val="clear" w:color="auto" w:fill="FFFFFF"/>
        <w:spacing w:before="120"/>
        <w:ind w:left="10" w:firstLine="341"/>
        <w:rPr>
          <w:sz w:val="22"/>
        </w:rPr>
      </w:pPr>
      <w:r w:rsidRPr="0009151D">
        <w:rPr>
          <w:b/>
          <w:bCs/>
          <w:sz w:val="22"/>
          <w:szCs w:val="26"/>
        </w:rPr>
        <w:t xml:space="preserve">2.(1) </w:t>
      </w:r>
      <w:r w:rsidRPr="0009151D">
        <w:rPr>
          <w:sz w:val="22"/>
          <w:szCs w:val="26"/>
        </w:rPr>
        <w:t>Subject to subsection (2), this Act commences on a day to be fixed by Proclamation.</w:t>
      </w:r>
    </w:p>
    <w:p w14:paraId="357C7E7E" w14:textId="77777777" w:rsidR="00754958" w:rsidRPr="0009151D" w:rsidRDefault="00754958" w:rsidP="006B7790">
      <w:pPr>
        <w:shd w:val="clear" w:color="auto" w:fill="FFFFFF"/>
        <w:spacing w:before="120"/>
        <w:ind w:firstLine="346"/>
        <w:rPr>
          <w:sz w:val="22"/>
        </w:rPr>
      </w:pPr>
      <w:r w:rsidRPr="0009151D">
        <w:rPr>
          <w:b/>
          <w:bCs/>
          <w:sz w:val="22"/>
          <w:szCs w:val="26"/>
        </w:rPr>
        <w:t>(2)</w:t>
      </w:r>
      <w:r w:rsidRPr="0009151D">
        <w:rPr>
          <w:sz w:val="22"/>
          <w:szCs w:val="26"/>
        </w:rPr>
        <w:t xml:space="preserve"> If this Act does not commence under subsection (1) within the period of 12 months beginning on the day on which it receives the Royal Assent, it commences on the first day after the end of that period.</w:t>
      </w:r>
    </w:p>
    <w:p w14:paraId="040D8750" w14:textId="77777777" w:rsidR="00754958" w:rsidRPr="0009151D" w:rsidRDefault="00754958" w:rsidP="006B7790">
      <w:pPr>
        <w:shd w:val="clear" w:color="auto" w:fill="FFFFFF"/>
        <w:spacing w:before="120"/>
        <w:ind w:firstLine="346"/>
        <w:rPr>
          <w:sz w:val="22"/>
        </w:rPr>
        <w:sectPr w:rsidR="00754958" w:rsidRPr="0009151D" w:rsidSect="002150BB">
          <w:headerReference w:type="default" r:id="rId8"/>
          <w:type w:val="continuous"/>
          <w:pgSz w:w="12240" w:h="15840"/>
          <w:pgMar w:top="1440" w:right="1440" w:bottom="1440" w:left="1440" w:header="720" w:footer="720" w:gutter="0"/>
          <w:cols w:space="60"/>
          <w:noEndnote/>
          <w:titlePg/>
          <w:docGrid w:linePitch="272"/>
        </w:sectPr>
      </w:pPr>
    </w:p>
    <w:p w14:paraId="160CABE2" w14:textId="77777777" w:rsidR="00754958" w:rsidRPr="0009151D" w:rsidRDefault="00754958" w:rsidP="006B7790">
      <w:pPr>
        <w:shd w:val="clear" w:color="auto" w:fill="FFFFFF"/>
        <w:spacing w:before="120"/>
        <w:ind w:left="34"/>
        <w:rPr>
          <w:sz w:val="22"/>
        </w:rPr>
      </w:pPr>
      <w:r w:rsidRPr="0009151D">
        <w:rPr>
          <w:b/>
          <w:bCs/>
          <w:sz w:val="22"/>
          <w:szCs w:val="24"/>
        </w:rPr>
        <w:lastRenderedPageBreak/>
        <w:t>Incorporation</w:t>
      </w:r>
    </w:p>
    <w:p w14:paraId="7F2AA9D5" w14:textId="77777777" w:rsidR="00754958" w:rsidRPr="0009151D" w:rsidRDefault="00754958" w:rsidP="006B7790">
      <w:pPr>
        <w:shd w:val="clear" w:color="auto" w:fill="FFFFFF"/>
        <w:tabs>
          <w:tab w:val="left" w:pos="653"/>
        </w:tabs>
        <w:spacing w:before="120"/>
        <w:ind w:left="24" w:firstLine="331"/>
        <w:rPr>
          <w:sz w:val="22"/>
        </w:rPr>
      </w:pPr>
      <w:r w:rsidRPr="0009151D">
        <w:rPr>
          <w:b/>
          <w:bCs/>
          <w:sz w:val="22"/>
          <w:szCs w:val="24"/>
        </w:rPr>
        <w:t>3.</w:t>
      </w:r>
      <w:r w:rsidRPr="0009151D">
        <w:rPr>
          <w:sz w:val="22"/>
          <w:szCs w:val="24"/>
        </w:rPr>
        <w:tab/>
        <w:t xml:space="preserve">The </w:t>
      </w:r>
      <w:r w:rsidRPr="0009151D">
        <w:rPr>
          <w:i/>
          <w:iCs/>
          <w:sz w:val="22"/>
          <w:szCs w:val="24"/>
        </w:rPr>
        <w:t>Coal Mining Industry (Long Service Leave) Payroll Levy</w:t>
      </w:r>
      <w:r w:rsidR="0009151D" w:rsidRPr="0009151D">
        <w:rPr>
          <w:i/>
          <w:iCs/>
          <w:sz w:val="22"/>
          <w:szCs w:val="24"/>
        </w:rPr>
        <w:t xml:space="preserve"> </w:t>
      </w:r>
      <w:r w:rsidRPr="0009151D">
        <w:rPr>
          <w:i/>
          <w:iCs/>
          <w:sz w:val="22"/>
          <w:szCs w:val="24"/>
        </w:rPr>
        <w:t xml:space="preserve">Collection Act 1992 </w:t>
      </w:r>
      <w:r w:rsidRPr="0009151D">
        <w:rPr>
          <w:sz w:val="22"/>
          <w:szCs w:val="24"/>
        </w:rPr>
        <w:t>is incorporated, and is to be read as one, with this</w:t>
      </w:r>
      <w:r w:rsidR="0009151D" w:rsidRPr="0009151D">
        <w:rPr>
          <w:sz w:val="22"/>
          <w:szCs w:val="24"/>
        </w:rPr>
        <w:t xml:space="preserve"> </w:t>
      </w:r>
      <w:r w:rsidRPr="0009151D">
        <w:rPr>
          <w:sz w:val="22"/>
          <w:szCs w:val="24"/>
        </w:rPr>
        <w:t>Act.</w:t>
      </w:r>
    </w:p>
    <w:p w14:paraId="22C23B14" w14:textId="77777777" w:rsidR="00754958" w:rsidRPr="0009151D" w:rsidRDefault="00754958" w:rsidP="006B7790">
      <w:pPr>
        <w:shd w:val="clear" w:color="auto" w:fill="FFFFFF"/>
        <w:spacing w:before="120"/>
        <w:ind w:left="29"/>
        <w:rPr>
          <w:sz w:val="22"/>
        </w:rPr>
      </w:pPr>
      <w:r w:rsidRPr="0009151D">
        <w:rPr>
          <w:b/>
          <w:bCs/>
          <w:sz w:val="22"/>
          <w:szCs w:val="24"/>
        </w:rPr>
        <w:t>Imposition of levy</w:t>
      </w:r>
    </w:p>
    <w:p w14:paraId="10613AEC" w14:textId="77777777" w:rsidR="00754958" w:rsidRPr="0009151D" w:rsidRDefault="00754958" w:rsidP="006B7790">
      <w:pPr>
        <w:shd w:val="clear" w:color="auto" w:fill="FFFFFF"/>
        <w:tabs>
          <w:tab w:val="left" w:pos="653"/>
        </w:tabs>
        <w:spacing w:before="120"/>
        <w:ind w:left="24" w:firstLine="331"/>
        <w:rPr>
          <w:sz w:val="22"/>
        </w:rPr>
      </w:pPr>
      <w:r w:rsidRPr="0009151D">
        <w:rPr>
          <w:b/>
          <w:bCs/>
          <w:sz w:val="22"/>
          <w:szCs w:val="24"/>
        </w:rPr>
        <w:t>4.</w:t>
      </w:r>
      <w:r w:rsidRPr="0009151D">
        <w:rPr>
          <w:sz w:val="22"/>
          <w:szCs w:val="24"/>
        </w:rPr>
        <w:tab/>
        <w:t>Levy is imposed on eligible wages paid to eligible employees</w:t>
      </w:r>
      <w:r w:rsidR="0009151D" w:rsidRPr="0009151D">
        <w:rPr>
          <w:sz w:val="22"/>
          <w:szCs w:val="24"/>
        </w:rPr>
        <w:t xml:space="preserve"> </w:t>
      </w:r>
      <w:r w:rsidRPr="0009151D">
        <w:rPr>
          <w:sz w:val="22"/>
          <w:szCs w:val="24"/>
        </w:rPr>
        <w:t>after the commencement of this Act.</w:t>
      </w:r>
    </w:p>
    <w:p w14:paraId="7D1E1C3D" w14:textId="77777777" w:rsidR="00754958" w:rsidRPr="0009151D" w:rsidRDefault="00754958" w:rsidP="006B7790">
      <w:pPr>
        <w:shd w:val="clear" w:color="auto" w:fill="FFFFFF"/>
        <w:spacing w:before="120"/>
        <w:ind w:left="29"/>
        <w:rPr>
          <w:sz w:val="22"/>
        </w:rPr>
      </w:pPr>
      <w:r w:rsidRPr="0009151D">
        <w:rPr>
          <w:b/>
          <w:bCs/>
          <w:sz w:val="22"/>
          <w:szCs w:val="24"/>
        </w:rPr>
        <w:t>Rate of levy</w:t>
      </w:r>
    </w:p>
    <w:p w14:paraId="072E4C52" w14:textId="77777777" w:rsidR="00754958" w:rsidRPr="0009151D" w:rsidRDefault="00754958" w:rsidP="006B7790">
      <w:pPr>
        <w:shd w:val="clear" w:color="auto" w:fill="FFFFFF"/>
        <w:tabs>
          <w:tab w:val="left" w:pos="653"/>
        </w:tabs>
        <w:spacing w:before="120"/>
        <w:ind w:left="24" w:firstLine="331"/>
        <w:rPr>
          <w:sz w:val="22"/>
        </w:rPr>
      </w:pPr>
      <w:r w:rsidRPr="0009151D">
        <w:rPr>
          <w:b/>
          <w:bCs/>
          <w:sz w:val="22"/>
          <w:szCs w:val="24"/>
        </w:rPr>
        <w:t>5.</w:t>
      </w:r>
      <w:r w:rsidRPr="0009151D">
        <w:rPr>
          <w:b/>
          <w:bCs/>
          <w:sz w:val="22"/>
          <w:szCs w:val="24"/>
        </w:rPr>
        <w:tab/>
      </w:r>
      <w:r w:rsidRPr="0009151D">
        <w:rPr>
          <w:sz w:val="22"/>
          <w:szCs w:val="24"/>
        </w:rPr>
        <w:t>The rate of the levy is the prescribed percentage of the eligible</w:t>
      </w:r>
      <w:r w:rsidR="0009151D" w:rsidRPr="0009151D">
        <w:rPr>
          <w:sz w:val="22"/>
          <w:szCs w:val="24"/>
        </w:rPr>
        <w:t xml:space="preserve"> </w:t>
      </w:r>
      <w:r w:rsidRPr="0009151D">
        <w:rPr>
          <w:sz w:val="22"/>
          <w:szCs w:val="24"/>
        </w:rPr>
        <w:t>wages paid.</w:t>
      </w:r>
    </w:p>
    <w:p w14:paraId="16329885" w14:textId="77777777" w:rsidR="00754958" w:rsidRPr="0009151D" w:rsidRDefault="00754958" w:rsidP="006B7790">
      <w:pPr>
        <w:shd w:val="clear" w:color="auto" w:fill="FFFFFF"/>
        <w:spacing w:before="120"/>
        <w:ind w:left="24"/>
        <w:rPr>
          <w:sz w:val="22"/>
        </w:rPr>
      </w:pPr>
      <w:r w:rsidRPr="0009151D">
        <w:rPr>
          <w:b/>
          <w:bCs/>
          <w:sz w:val="22"/>
          <w:szCs w:val="24"/>
        </w:rPr>
        <w:t>Person liable</w:t>
      </w:r>
    </w:p>
    <w:p w14:paraId="2E11D8AB" w14:textId="77777777" w:rsidR="00754958" w:rsidRPr="0009151D" w:rsidRDefault="00754958" w:rsidP="006B7790">
      <w:pPr>
        <w:shd w:val="clear" w:color="auto" w:fill="FFFFFF"/>
        <w:tabs>
          <w:tab w:val="left" w:pos="653"/>
        </w:tabs>
        <w:spacing w:before="120"/>
        <w:ind w:left="24" w:firstLine="331"/>
        <w:rPr>
          <w:sz w:val="22"/>
        </w:rPr>
      </w:pPr>
      <w:r w:rsidRPr="0009151D">
        <w:rPr>
          <w:b/>
          <w:bCs/>
          <w:sz w:val="22"/>
          <w:szCs w:val="24"/>
        </w:rPr>
        <w:t>6.</w:t>
      </w:r>
      <w:r w:rsidRPr="0009151D">
        <w:rPr>
          <w:b/>
          <w:bCs/>
          <w:sz w:val="22"/>
          <w:szCs w:val="24"/>
        </w:rPr>
        <w:tab/>
      </w:r>
      <w:r w:rsidRPr="0009151D">
        <w:rPr>
          <w:sz w:val="22"/>
          <w:szCs w:val="24"/>
        </w:rPr>
        <w:t>Levy on eligible wages paid to eligible employees is payable by</w:t>
      </w:r>
      <w:r w:rsidR="0009151D" w:rsidRPr="0009151D">
        <w:rPr>
          <w:sz w:val="22"/>
          <w:szCs w:val="24"/>
        </w:rPr>
        <w:t xml:space="preserve"> </w:t>
      </w:r>
      <w:r w:rsidRPr="0009151D">
        <w:rPr>
          <w:sz w:val="22"/>
          <w:szCs w:val="24"/>
        </w:rPr>
        <w:t>the person who paid those wages.</w:t>
      </w:r>
    </w:p>
    <w:p w14:paraId="7DB1F45B" w14:textId="77777777" w:rsidR="00754958" w:rsidRPr="0009151D" w:rsidRDefault="00754958" w:rsidP="006B7790">
      <w:pPr>
        <w:shd w:val="clear" w:color="auto" w:fill="FFFFFF"/>
        <w:spacing w:before="120"/>
        <w:ind w:left="24"/>
        <w:rPr>
          <w:sz w:val="22"/>
        </w:rPr>
      </w:pPr>
      <w:r w:rsidRPr="0009151D">
        <w:rPr>
          <w:b/>
          <w:bCs/>
          <w:sz w:val="22"/>
          <w:szCs w:val="24"/>
        </w:rPr>
        <w:t>Purpose of levy</w:t>
      </w:r>
    </w:p>
    <w:p w14:paraId="2EF837E7" w14:textId="77777777" w:rsidR="00754958" w:rsidRPr="0009151D" w:rsidRDefault="00754958" w:rsidP="006B7790">
      <w:pPr>
        <w:shd w:val="clear" w:color="auto" w:fill="FFFFFF"/>
        <w:tabs>
          <w:tab w:val="left" w:pos="653"/>
        </w:tabs>
        <w:spacing w:before="120"/>
        <w:ind w:left="24" w:firstLine="331"/>
        <w:rPr>
          <w:sz w:val="22"/>
        </w:rPr>
      </w:pPr>
      <w:r w:rsidRPr="0009151D">
        <w:rPr>
          <w:b/>
          <w:bCs/>
          <w:sz w:val="22"/>
          <w:szCs w:val="24"/>
        </w:rPr>
        <w:t>7.</w:t>
      </w:r>
      <w:r w:rsidRPr="0009151D">
        <w:rPr>
          <w:sz w:val="22"/>
          <w:szCs w:val="24"/>
        </w:rPr>
        <w:tab/>
        <w:t>Levy is imposed for the purpose of funding payments made to</w:t>
      </w:r>
      <w:r w:rsidR="0009151D" w:rsidRPr="0009151D">
        <w:rPr>
          <w:sz w:val="22"/>
          <w:szCs w:val="24"/>
        </w:rPr>
        <w:t xml:space="preserve"> </w:t>
      </w:r>
      <w:r w:rsidRPr="0009151D">
        <w:rPr>
          <w:sz w:val="22"/>
          <w:szCs w:val="24"/>
        </w:rPr>
        <w:t>eligible employees in respect of long service leave.</w:t>
      </w:r>
    </w:p>
    <w:p w14:paraId="038561AD" w14:textId="77777777" w:rsidR="00754958" w:rsidRPr="0009151D" w:rsidRDefault="00754958" w:rsidP="006B7790">
      <w:pPr>
        <w:shd w:val="clear" w:color="auto" w:fill="FFFFFF"/>
        <w:spacing w:before="120"/>
        <w:ind w:left="19"/>
        <w:rPr>
          <w:sz w:val="22"/>
        </w:rPr>
      </w:pPr>
      <w:r w:rsidRPr="0009151D">
        <w:rPr>
          <w:b/>
          <w:bCs/>
          <w:sz w:val="22"/>
          <w:szCs w:val="24"/>
        </w:rPr>
        <w:t>Regulations</w:t>
      </w:r>
    </w:p>
    <w:p w14:paraId="2F00EBA3" w14:textId="77777777" w:rsidR="00754958" w:rsidRPr="0009151D" w:rsidRDefault="00754958" w:rsidP="006B7790">
      <w:pPr>
        <w:shd w:val="clear" w:color="auto" w:fill="FFFFFF"/>
        <w:spacing w:before="120"/>
        <w:ind w:left="19" w:firstLine="331"/>
        <w:rPr>
          <w:sz w:val="22"/>
        </w:rPr>
      </w:pPr>
      <w:r w:rsidRPr="0009151D">
        <w:rPr>
          <w:b/>
          <w:bCs/>
          <w:sz w:val="22"/>
          <w:szCs w:val="24"/>
        </w:rPr>
        <w:t>8.(1)</w:t>
      </w:r>
      <w:r w:rsidRPr="0009151D">
        <w:rPr>
          <w:sz w:val="22"/>
          <w:szCs w:val="24"/>
        </w:rPr>
        <w:t xml:space="preserve"> The Governor-General may make regulations prescribing a percentage for the purposes of section 5.</w:t>
      </w:r>
    </w:p>
    <w:p w14:paraId="515C921F" w14:textId="77777777" w:rsidR="00754958" w:rsidRPr="0009151D" w:rsidRDefault="003730E7" w:rsidP="003730E7">
      <w:pPr>
        <w:shd w:val="clear" w:color="auto" w:fill="FFFFFF"/>
        <w:spacing w:before="120" w:after="600"/>
        <w:ind w:left="5" w:firstLine="336"/>
        <w:rPr>
          <w:sz w:val="22"/>
        </w:rPr>
      </w:pPr>
      <w:r>
        <w:rPr>
          <w:b/>
          <w:bCs/>
          <w:noProof/>
          <w:sz w:val="22"/>
          <w:szCs w:val="24"/>
          <w:lang w:val="en-AU" w:eastAsia="en-AU"/>
        </w:rPr>
        <mc:AlternateContent>
          <mc:Choice Requires="wps">
            <w:drawing>
              <wp:anchor distT="0" distB="0" distL="114300" distR="114300" simplePos="0" relativeHeight="251661312" behindDoc="0" locked="0" layoutInCell="1" allowOverlap="1" wp14:anchorId="7DCAEF09" wp14:editId="6D41268D">
                <wp:simplePos x="0" y="0"/>
                <wp:positionH relativeFrom="column">
                  <wp:posOffset>43815</wp:posOffset>
                </wp:positionH>
                <wp:positionV relativeFrom="paragraph">
                  <wp:posOffset>588797</wp:posOffset>
                </wp:positionV>
                <wp:extent cx="5749747"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57497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350047"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35pt" to="456.2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OMtwEAALcDAAAOAAAAZHJzL2Uyb0RvYy54bWysU02P0zAQvSPxHyzfadJVoRA13UNXcEFQ&#10;sfADvM64sbA91tj0498zdtssAoTQai+Ox37vzbzxZHV79E7sgZLF0Mv5rJUCgsbBhl0vv319/+qt&#10;FCmrMCiHAXp5giRv1y9frA6xgxsc0Q1AgkVC6g6xl2POsWuapEfwKs0wQuBLg+RV5pB2zUDqwOre&#10;NTdt+6Y5IA2RUENKfHp3vpTrqm8M6PzZmARZuF5ybbmuVNeHsjbrlep2pOJo9aUM9YQqvLKBk05S&#10;dyor8YPsH1LeasKEJs80+gaNsRqqB3Yzb39zcz+qCNULNyfFqU3p+WT1p/2WhB16uZAiKM9PdJ9J&#10;2d2YxQZD4AYiiUXp0yGmjuGbsKVLlOKWiumjIV++bEcca29PU2/hmIXmw9fLxbvlYimFvt41j8RI&#10;KX8A9KJseulsKLZVp/YfU+ZkDL1COCiFnFPXXT45KGAXvoBhK5xsXtl1iGDjSOwVP//wfV5ssFZF&#10;Foqxzk2k9t+kC7bQoA7W/xIndM2IIU9EbwPS37Lm47VUc8ZfXZ+9FtsPOJzqQ9R28HRUZ5dJLuP3&#10;a1zpj//b+icAAAD//wMAUEsDBBQABgAIAAAAIQBthI+C2wAAAAcBAAAPAAAAZHJzL2Rvd25yZXYu&#10;eG1sTI5LT4NAFIX3Jv6HyTVxZy8lphTK0BgfK10guuhyylyBlLlDmCmgv94xLnR5Hjnny/eL6cVE&#10;o+ssS1ivIhDEtdUdNxLe355utiCcV6xVb5kkfJKDfXF5katM25lfaap8I8IIu0xJaL0fMkRXt2SU&#10;W9mBOGQfdjTKBzk2qEc1h3HTYxxFGzSq4/DQqoHuW6pP1dlISB6fq3KYH16+SkywLCfrt6eDlNdX&#10;y90OhKfF/5XhBz+gQxGYjvbM2olewiYNRQlpnIAIcbqOb0Ecfw0scvzPX3wDAAD//wMAUEsBAi0A&#10;FAAGAAgAAAAhALaDOJL+AAAA4QEAABMAAAAAAAAAAAAAAAAAAAAAAFtDb250ZW50X1R5cGVzXS54&#10;bWxQSwECLQAUAAYACAAAACEAOP0h/9YAAACUAQAACwAAAAAAAAAAAAAAAAAvAQAAX3JlbHMvLnJl&#10;bHNQSwECLQAUAAYACAAAACEAHPjzjLcBAAC3AwAADgAAAAAAAAAAAAAAAAAuAgAAZHJzL2Uyb0Rv&#10;Yy54bWxQSwECLQAUAAYACAAAACEAbYSPgtsAAAAHAQAADwAAAAAAAAAAAAAAAAARBAAAZHJzL2Rv&#10;d25yZXYueG1sUEsFBgAAAAAEAAQA8wAAABkFAAAAAA==&#10;" strokecolor="black [3040]"/>
            </w:pict>
          </mc:Fallback>
        </mc:AlternateContent>
      </w:r>
      <w:r w:rsidR="00754958" w:rsidRPr="0009151D">
        <w:rPr>
          <w:b/>
          <w:bCs/>
          <w:sz w:val="22"/>
          <w:szCs w:val="24"/>
        </w:rPr>
        <w:t>(2)</w:t>
      </w:r>
      <w:r w:rsidR="00754958" w:rsidRPr="0009151D">
        <w:rPr>
          <w:sz w:val="22"/>
          <w:szCs w:val="24"/>
        </w:rPr>
        <w:t xml:space="preserve"> Before making a regulation under subsection (1), the Governor-General is to take into consideration any advice given to the Minister by the Corporation under the Funding Act.</w:t>
      </w:r>
    </w:p>
    <w:p w14:paraId="675E9B28" w14:textId="77777777" w:rsidR="006B7790" w:rsidRPr="006B7790" w:rsidRDefault="00754958" w:rsidP="006B7790">
      <w:pPr>
        <w:shd w:val="clear" w:color="auto" w:fill="FFFFFF"/>
        <w:spacing w:before="120"/>
        <w:ind w:left="739" w:hanging="739"/>
        <w:rPr>
          <w:rFonts w:eastAsia="Times New Roman"/>
          <w:szCs w:val="24"/>
        </w:rPr>
      </w:pPr>
      <w:r w:rsidRPr="006B7790">
        <w:rPr>
          <w:szCs w:val="24"/>
        </w:rPr>
        <w:t>[</w:t>
      </w:r>
      <w:r w:rsidRPr="006B7790">
        <w:rPr>
          <w:i/>
          <w:iCs/>
          <w:szCs w:val="24"/>
        </w:rPr>
        <w:t>Minister’s second reading speech made in</w:t>
      </w:r>
      <w:r w:rsidRPr="006B7790">
        <w:rPr>
          <w:rFonts w:eastAsia="Times New Roman"/>
          <w:szCs w:val="24"/>
        </w:rPr>
        <w:t>—</w:t>
      </w:r>
    </w:p>
    <w:p w14:paraId="33733CF3" w14:textId="77777777" w:rsidR="006B7790" w:rsidRPr="006B7790" w:rsidRDefault="00754958" w:rsidP="002150BB">
      <w:pPr>
        <w:shd w:val="clear" w:color="auto" w:fill="FFFFFF"/>
        <w:ind w:left="1459" w:hanging="739"/>
        <w:rPr>
          <w:rFonts w:eastAsia="Times New Roman"/>
          <w:i/>
          <w:iCs/>
          <w:szCs w:val="24"/>
        </w:rPr>
      </w:pPr>
      <w:r w:rsidRPr="006B7790">
        <w:rPr>
          <w:rFonts w:eastAsia="Times New Roman"/>
          <w:i/>
          <w:iCs/>
          <w:szCs w:val="24"/>
        </w:rPr>
        <w:t>House of Representatives on 30 April 1992</w:t>
      </w:r>
    </w:p>
    <w:p w14:paraId="66F613F0" w14:textId="77777777" w:rsidR="00754958" w:rsidRPr="006B7790" w:rsidRDefault="00754958" w:rsidP="002150BB">
      <w:pPr>
        <w:shd w:val="clear" w:color="auto" w:fill="FFFFFF"/>
        <w:ind w:left="1459" w:hanging="739"/>
      </w:pPr>
      <w:r w:rsidRPr="006B7790">
        <w:rPr>
          <w:rFonts w:eastAsia="Times New Roman"/>
          <w:i/>
          <w:iCs/>
          <w:szCs w:val="24"/>
        </w:rPr>
        <w:t>Senate on 27 May 1992</w:t>
      </w:r>
      <w:r w:rsidRPr="006B7790">
        <w:rPr>
          <w:rFonts w:eastAsia="Times New Roman"/>
          <w:szCs w:val="24"/>
        </w:rPr>
        <w:t>]</w:t>
      </w:r>
    </w:p>
    <w:sectPr w:rsidR="00754958" w:rsidRPr="006B7790" w:rsidSect="0009151D">
      <w:pgSz w:w="12240" w:h="15840"/>
      <w:pgMar w:top="1440" w:right="1440" w:bottom="1440" w:left="1440" w:header="720" w:footer="720" w:gutter="0"/>
      <w:cols w:space="6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4E74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4E7463" w16cid:durableId="20A25E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7C4D0" w14:textId="77777777" w:rsidR="006241F7" w:rsidRDefault="006241F7" w:rsidP="0056612F">
      <w:r>
        <w:separator/>
      </w:r>
    </w:p>
  </w:endnote>
  <w:endnote w:type="continuationSeparator" w:id="0">
    <w:p w14:paraId="649D3007" w14:textId="77777777" w:rsidR="006241F7" w:rsidRDefault="006241F7" w:rsidP="00566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706E2" w14:textId="77777777" w:rsidR="006241F7" w:rsidRDefault="006241F7" w:rsidP="0056612F">
      <w:r>
        <w:separator/>
      </w:r>
    </w:p>
  </w:footnote>
  <w:footnote w:type="continuationSeparator" w:id="0">
    <w:p w14:paraId="1735C81D" w14:textId="77777777" w:rsidR="006241F7" w:rsidRDefault="006241F7" w:rsidP="00566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C3748" w14:textId="77777777" w:rsidR="0056612F" w:rsidRPr="0056612F" w:rsidRDefault="0056612F" w:rsidP="0056612F">
    <w:pPr>
      <w:widowControl/>
      <w:jc w:val="center"/>
      <w:rPr>
        <w:sz w:val="22"/>
      </w:rPr>
    </w:pPr>
    <w:r w:rsidRPr="0056612F">
      <w:rPr>
        <w:i/>
        <w:iCs/>
        <w:sz w:val="22"/>
        <w:szCs w:val="24"/>
      </w:rPr>
      <w:t>Coal Mining Industry (Long Service Leave) Payroll Levy</w:t>
    </w:r>
    <w:r w:rsidRPr="0056612F">
      <w:rPr>
        <w:i/>
        <w:iCs/>
        <w:sz w:val="22"/>
        <w:szCs w:val="24"/>
      </w:rPr>
      <w:br/>
      <w:t>No. 62, 1992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009"/>
    <w:rsid w:val="0009151D"/>
    <w:rsid w:val="0010233D"/>
    <w:rsid w:val="00175009"/>
    <w:rsid w:val="001C4EEE"/>
    <w:rsid w:val="002150BB"/>
    <w:rsid w:val="003730E7"/>
    <w:rsid w:val="0056612F"/>
    <w:rsid w:val="006241F7"/>
    <w:rsid w:val="006B7790"/>
    <w:rsid w:val="006D72BF"/>
    <w:rsid w:val="00754958"/>
    <w:rsid w:val="007A095C"/>
    <w:rsid w:val="00B06504"/>
    <w:rsid w:val="00CC7808"/>
    <w:rsid w:val="00D22E36"/>
    <w:rsid w:val="00D9056A"/>
    <w:rsid w:val="00E7325C"/>
    <w:rsid w:val="00F40F9C"/>
    <w:rsid w:val="00F74AF3"/>
    <w:rsid w:val="00FB526B"/>
    <w:rsid w:val="00FE0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AD76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151D"/>
    <w:rPr>
      <w:rFonts w:ascii="Tahoma" w:hAnsi="Tahoma" w:cs="Tahoma"/>
      <w:sz w:val="16"/>
      <w:szCs w:val="16"/>
    </w:rPr>
  </w:style>
  <w:style w:type="character" w:customStyle="1" w:styleId="BalloonTextChar">
    <w:name w:val="Balloon Text Char"/>
    <w:basedOn w:val="DefaultParagraphFont"/>
    <w:link w:val="BalloonText"/>
    <w:uiPriority w:val="99"/>
    <w:semiHidden/>
    <w:rsid w:val="0009151D"/>
    <w:rPr>
      <w:rFonts w:ascii="Tahoma" w:hAnsi="Tahoma" w:cs="Tahoma"/>
      <w:sz w:val="16"/>
      <w:szCs w:val="16"/>
    </w:rPr>
  </w:style>
  <w:style w:type="paragraph" w:styleId="Header">
    <w:name w:val="header"/>
    <w:basedOn w:val="Normal"/>
    <w:link w:val="HeaderChar"/>
    <w:uiPriority w:val="99"/>
    <w:unhideWhenUsed/>
    <w:rsid w:val="0056612F"/>
    <w:pPr>
      <w:tabs>
        <w:tab w:val="center" w:pos="4680"/>
        <w:tab w:val="right" w:pos="9360"/>
      </w:tabs>
    </w:pPr>
  </w:style>
  <w:style w:type="character" w:customStyle="1" w:styleId="HeaderChar">
    <w:name w:val="Header Char"/>
    <w:basedOn w:val="DefaultParagraphFont"/>
    <w:link w:val="Header"/>
    <w:uiPriority w:val="99"/>
    <w:rsid w:val="0056612F"/>
    <w:rPr>
      <w:rFonts w:ascii="Times New Roman" w:hAnsi="Times New Roman"/>
      <w:sz w:val="20"/>
      <w:szCs w:val="20"/>
    </w:rPr>
  </w:style>
  <w:style w:type="paragraph" w:styleId="Footer">
    <w:name w:val="footer"/>
    <w:basedOn w:val="Normal"/>
    <w:link w:val="FooterChar"/>
    <w:uiPriority w:val="99"/>
    <w:unhideWhenUsed/>
    <w:rsid w:val="0056612F"/>
    <w:pPr>
      <w:tabs>
        <w:tab w:val="center" w:pos="4680"/>
        <w:tab w:val="right" w:pos="9360"/>
      </w:tabs>
    </w:pPr>
  </w:style>
  <w:style w:type="character" w:customStyle="1" w:styleId="FooterChar">
    <w:name w:val="Footer Char"/>
    <w:basedOn w:val="DefaultParagraphFont"/>
    <w:link w:val="Footer"/>
    <w:uiPriority w:val="99"/>
    <w:rsid w:val="0056612F"/>
    <w:rPr>
      <w:rFonts w:ascii="Times New Roman" w:hAnsi="Times New Roman"/>
      <w:sz w:val="20"/>
      <w:szCs w:val="20"/>
    </w:rPr>
  </w:style>
  <w:style w:type="character" w:styleId="CommentReference">
    <w:name w:val="annotation reference"/>
    <w:basedOn w:val="DefaultParagraphFont"/>
    <w:uiPriority w:val="99"/>
    <w:semiHidden/>
    <w:unhideWhenUsed/>
    <w:rsid w:val="006D72BF"/>
    <w:rPr>
      <w:sz w:val="16"/>
      <w:szCs w:val="16"/>
    </w:rPr>
  </w:style>
  <w:style w:type="paragraph" w:styleId="CommentText">
    <w:name w:val="annotation text"/>
    <w:basedOn w:val="Normal"/>
    <w:link w:val="CommentTextChar"/>
    <w:uiPriority w:val="99"/>
    <w:semiHidden/>
    <w:unhideWhenUsed/>
    <w:rsid w:val="006D72BF"/>
  </w:style>
  <w:style w:type="character" w:customStyle="1" w:styleId="CommentTextChar">
    <w:name w:val="Comment Text Char"/>
    <w:basedOn w:val="DefaultParagraphFont"/>
    <w:link w:val="CommentText"/>
    <w:uiPriority w:val="99"/>
    <w:semiHidden/>
    <w:rsid w:val="006D72B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D72BF"/>
    <w:rPr>
      <w:b/>
      <w:bCs/>
    </w:rPr>
  </w:style>
  <w:style w:type="character" w:customStyle="1" w:styleId="CommentSubjectChar">
    <w:name w:val="Comment Subject Char"/>
    <w:basedOn w:val="CommentTextChar"/>
    <w:link w:val="CommentSubject"/>
    <w:uiPriority w:val="99"/>
    <w:semiHidden/>
    <w:rsid w:val="006D72BF"/>
    <w:rPr>
      <w:rFonts w:ascii="Times New Roman" w:hAnsi="Times New Roman"/>
      <w:b/>
      <w:bCs/>
      <w:sz w:val="20"/>
      <w:szCs w:val="20"/>
    </w:rPr>
  </w:style>
  <w:style w:type="paragraph" w:styleId="Revision">
    <w:name w:val="Revision"/>
    <w:hidden/>
    <w:uiPriority w:val="99"/>
    <w:semiHidden/>
    <w:rsid w:val="0010233D"/>
    <w:pPr>
      <w:spacing w:after="0" w:line="240" w:lineRule="auto"/>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151D"/>
    <w:rPr>
      <w:rFonts w:ascii="Tahoma" w:hAnsi="Tahoma" w:cs="Tahoma"/>
      <w:sz w:val="16"/>
      <w:szCs w:val="16"/>
    </w:rPr>
  </w:style>
  <w:style w:type="character" w:customStyle="1" w:styleId="BalloonTextChar">
    <w:name w:val="Balloon Text Char"/>
    <w:basedOn w:val="DefaultParagraphFont"/>
    <w:link w:val="BalloonText"/>
    <w:uiPriority w:val="99"/>
    <w:semiHidden/>
    <w:rsid w:val="0009151D"/>
    <w:rPr>
      <w:rFonts w:ascii="Tahoma" w:hAnsi="Tahoma" w:cs="Tahoma"/>
      <w:sz w:val="16"/>
      <w:szCs w:val="16"/>
    </w:rPr>
  </w:style>
  <w:style w:type="paragraph" w:styleId="Header">
    <w:name w:val="header"/>
    <w:basedOn w:val="Normal"/>
    <w:link w:val="HeaderChar"/>
    <w:uiPriority w:val="99"/>
    <w:unhideWhenUsed/>
    <w:rsid w:val="0056612F"/>
    <w:pPr>
      <w:tabs>
        <w:tab w:val="center" w:pos="4680"/>
        <w:tab w:val="right" w:pos="9360"/>
      </w:tabs>
    </w:pPr>
  </w:style>
  <w:style w:type="character" w:customStyle="1" w:styleId="HeaderChar">
    <w:name w:val="Header Char"/>
    <w:basedOn w:val="DefaultParagraphFont"/>
    <w:link w:val="Header"/>
    <w:uiPriority w:val="99"/>
    <w:rsid w:val="0056612F"/>
    <w:rPr>
      <w:rFonts w:ascii="Times New Roman" w:hAnsi="Times New Roman"/>
      <w:sz w:val="20"/>
      <w:szCs w:val="20"/>
    </w:rPr>
  </w:style>
  <w:style w:type="paragraph" w:styleId="Footer">
    <w:name w:val="footer"/>
    <w:basedOn w:val="Normal"/>
    <w:link w:val="FooterChar"/>
    <w:uiPriority w:val="99"/>
    <w:unhideWhenUsed/>
    <w:rsid w:val="0056612F"/>
    <w:pPr>
      <w:tabs>
        <w:tab w:val="center" w:pos="4680"/>
        <w:tab w:val="right" w:pos="9360"/>
      </w:tabs>
    </w:pPr>
  </w:style>
  <w:style w:type="character" w:customStyle="1" w:styleId="FooterChar">
    <w:name w:val="Footer Char"/>
    <w:basedOn w:val="DefaultParagraphFont"/>
    <w:link w:val="Footer"/>
    <w:uiPriority w:val="99"/>
    <w:rsid w:val="0056612F"/>
    <w:rPr>
      <w:rFonts w:ascii="Times New Roman" w:hAnsi="Times New Roman"/>
      <w:sz w:val="20"/>
      <w:szCs w:val="20"/>
    </w:rPr>
  </w:style>
  <w:style w:type="character" w:styleId="CommentReference">
    <w:name w:val="annotation reference"/>
    <w:basedOn w:val="DefaultParagraphFont"/>
    <w:uiPriority w:val="99"/>
    <w:semiHidden/>
    <w:unhideWhenUsed/>
    <w:rsid w:val="006D72BF"/>
    <w:rPr>
      <w:sz w:val="16"/>
      <w:szCs w:val="16"/>
    </w:rPr>
  </w:style>
  <w:style w:type="paragraph" w:styleId="CommentText">
    <w:name w:val="annotation text"/>
    <w:basedOn w:val="Normal"/>
    <w:link w:val="CommentTextChar"/>
    <w:uiPriority w:val="99"/>
    <w:semiHidden/>
    <w:unhideWhenUsed/>
    <w:rsid w:val="006D72BF"/>
  </w:style>
  <w:style w:type="character" w:customStyle="1" w:styleId="CommentTextChar">
    <w:name w:val="Comment Text Char"/>
    <w:basedOn w:val="DefaultParagraphFont"/>
    <w:link w:val="CommentText"/>
    <w:uiPriority w:val="99"/>
    <w:semiHidden/>
    <w:rsid w:val="006D72B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D72BF"/>
    <w:rPr>
      <w:b/>
      <w:bCs/>
    </w:rPr>
  </w:style>
  <w:style w:type="character" w:customStyle="1" w:styleId="CommentSubjectChar">
    <w:name w:val="Comment Subject Char"/>
    <w:basedOn w:val="CommentTextChar"/>
    <w:link w:val="CommentSubject"/>
    <w:uiPriority w:val="99"/>
    <w:semiHidden/>
    <w:rsid w:val="006D72BF"/>
    <w:rPr>
      <w:rFonts w:ascii="Times New Roman" w:hAnsi="Times New Roman"/>
      <w:b/>
      <w:bCs/>
      <w:sz w:val="20"/>
      <w:szCs w:val="20"/>
    </w:rPr>
  </w:style>
  <w:style w:type="paragraph" w:styleId="Revision">
    <w:name w:val="Revision"/>
    <w:hidden/>
    <w:uiPriority w:val="99"/>
    <w:semiHidden/>
    <w:rsid w:val="0010233D"/>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1450</Characters>
  <Application>Microsoft Office Word</Application>
  <DocSecurity>0</DocSecurity>
  <Lines>32</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USER_110</dc:creator>
  <cp:lastModifiedBy>Pettingill, Tia</cp:lastModifiedBy>
  <cp:revision>3</cp:revision>
  <dcterms:created xsi:type="dcterms:W3CDTF">2019-06-05T05:31:00Z</dcterms:created>
  <dcterms:modified xsi:type="dcterms:W3CDTF">2019-10-22T03:04:00Z</dcterms:modified>
</cp:coreProperties>
</file>