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6F65D" w14:textId="77777777" w:rsidR="00D11446" w:rsidRPr="00046C84" w:rsidRDefault="003025FE" w:rsidP="00046C84">
      <w:pPr>
        <w:jc w:val="center"/>
        <w:rPr>
          <w:sz w:val="22"/>
          <w:szCs w:val="24"/>
        </w:rPr>
      </w:pPr>
      <w:r w:rsidRPr="00046C84">
        <w:rPr>
          <w:noProof/>
          <w:sz w:val="22"/>
          <w:szCs w:val="24"/>
          <w:lang w:val="en-AU" w:eastAsia="en-AU"/>
        </w:rPr>
        <w:drawing>
          <wp:inline distT="0" distB="0" distL="0" distR="0" wp14:anchorId="5D8D6B9C" wp14:editId="1566384F">
            <wp:extent cx="15468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127760"/>
                    </a:xfrm>
                    <a:prstGeom prst="rect">
                      <a:avLst/>
                    </a:prstGeom>
                    <a:noFill/>
                    <a:ln>
                      <a:noFill/>
                    </a:ln>
                  </pic:spPr>
                </pic:pic>
              </a:graphicData>
            </a:graphic>
          </wp:inline>
        </w:drawing>
      </w:r>
    </w:p>
    <w:p w14:paraId="3875F8CB" w14:textId="77777777" w:rsidR="00E8204A" w:rsidRDefault="00E8204A" w:rsidP="00E8204A">
      <w:pPr>
        <w:shd w:val="clear" w:color="auto" w:fill="FFFFFF"/>
        <w:jc w:val="center"/>
        <w:rPr>
          <w:b/>
          <w:bCs/>
          <w:sz w:val="36"/>
          <w:szCs w:val="40"/>
        </w:rPr>
      </w:pPr>
    </w:p>
    <w:p w14:paraId="20D667A1" w14:textId="77777777" w:rsidR="00E8204A" w:rsidRDefault="00E8204A" w:rsidP="00E8204A">
      <w:pPr>
        <w:shd w:val="clear" w:color="auto" w:fill="FFFFFF"/>
        <w:jc w:val="center"/>
        <w:rPr>
          <w:b/>
          <w:bCs/>
          <w:sz w:val="36"/>
          <w:szCs w:val="40"/>
        </w:rPr>
      </w:pPr>
    </w:p>
    <w:p w14:paraId="5C5243D5" w14:textId="77777777" w:rsidR="00E8204A" w:rsidRDefault="00E8204A" w:rsidP="00E8204A">
      <w:pPr>
        <w:shd w:val="clear" w:color="auto" w:fill="FFFFFF"/>
        <w:jc w:val="center"/>
        <w:rPr>
          <w:b/>
          <w:bCs/>
          <w:sz w:val="36"/>
          <w:szCs w:val="40"/>
        </w:rPr>
      </w:pPr>
    </w:p>
    <w:p w14:paraId="5B0132FF" w14:textId="77777777" w:rsidR="00E8204A" w:rsidRDefault="00321FE3" w:rsidP="00E8204A">
      <w:pPr>
        <w:shd w:val="clear" w:color="auto" w:fill="FFFFFF"/>
        <w:jc w:val="center"/>
        <w:rPr>
          <w:b/>
          <w:bCs/>
          <w:sz w:val="36"/>
          <w:szCs w:val="40"/>
        </w:rPr>
      </w:pPr>
      <w:r w:rsidRPr="00046C84">
        <w:rPr>
          <w:b/>
          <w:bCs/>
          <w:sz w:val="36"/>
          <w:szCs w:val="40"/>
        </w:rPr>
        <w:t xml:space="preserve">Coal </w:t>
      </w:r>
      <w:bookmarkStart w:id="0" w:name="_GoBack"/>
      <w:bookmarkEnd w:id="0"/>
      <w:r w:rsidRPr="00046C84">
        <w:rPr>
          <w:b/>
          <w:bCs/>
          <w:sz w:val="36"/>
          <w:szCs w:val="40"/>
        </w:rPr>
        <w:t xml:space="preserve">Research Assistance Amendment Act </w:t>
      </w:r>
    </w:p>
    <w:p w14:paraId="580E3AB3" w14:textId="77777777" w:rsidR="00D11446" w:rsidRPr="00046C84" w:rsidRDefault="00321FE3" w:rsidP="00E8204A">
      <w:pPr>
        <w:shd w:val="clear" w:color="auto" w:fill="FFFFFF"/>
        <w:jc w:val="center"/>
        <w:rPr>
          <w:sz w:val="36"/>
        </w:rPr>
      </w:pPr>
      <w:r w:rsidRPr="00046C84">
        <w:rPr>
          <w:b/>
          <w:bCs/>
          <w:sz w:val="36"/>
          <w:szCs w:val="40"/>
        </w:rPr>
        <w:t>1992</w:t>
      </w:r>
    </w:p>
    <w:p w14:paraId="34EECB9B" w14:textId="77777777" w:rsidR="00D11446" w:rsidRPr="00672EF8" w:rsidRDefault="00321FE3" w:rsidP="00046C84">
      <w:pPr>
        <w:shd w:val="clear" w:color="auto" w:fill="FFFFFF"/>
        <w:spacing w:before="912"/>
        <w:jc w:val="center"/>
        <w:rPr>
          <w:sz w:val="28"/>
          <w:szCs w:val="28"/>
        </w:rPr>
      </w:pPr>
      <w:r w:rsidRPr="00672EF8">
        <w:rPr>
          <w:b/>
          <w:bCs/>
          <w:sz w:val="28"/>
          <w:szCs w:val="28"/>
        </w:rPr>
        <w:t>No. 64 of 1992</w:t>
      </w:r>
    </w:p>
    <w:p w14:paraId="4805C656" w14:textId="77777777" w:rsidR="00D11446" w:rsidRPr="00672EF8" w:rsidRDefault="00CD5F73" w:rsidP="00046C84">
      <w:pPr>
        <w:shd w:val="clear" w:color="auto" w:fill="FFFFFF"/>
        <w:spacing w:before="1670"/>
        <w:jc w:val="center"/>
        <w:rPr>
          <w:sz w:val="28"/>
          <w:szCs w:val="28"/>
        </w:rPr>
      </w:pPr>
      <w:r w:rsidRPr="00672EF8">
        <w:rPr>
          <w:b/>
          <w:bCs/>
          <w:noProof/>
          <w:sz w:val="28"/>
          <w:szCs w:val="28"/>
          <w:lang w:val="en-AU" w:eastAsia="en-AU"/>
        </w:rPr>
        <mc:AlternateContent>
          <mc:Choice Requires="wps">
            <w:drawing>
              <wp:anchor distT="0" distB="0" distL="114300" distR="114300" simplePos="0" relativeHeight="251660288" behindDoc="0" locked="0" layoutInCell="1" allowOverlap="1" wp14:anchorId="0D8AF31D" wp14:editId="269D4CCB">
                <wp:simplePos x="0" y="0"/>
                <wp:positionH relativeFrom="column">
                  <wp:posOffset>241300</wp:posOffset>
                </wp:positionH>
                <wp:positionV relativeFrom="paragraph">
                  <wp:posOffset>434604</wp:posOffset>
                </wp:positionV>
                <wp:extent cx="5486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ACCE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34.2pt" to="451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Z0wAEAAMgDAAAOAAAAZHJzL2Uyb0RvYy54bWysU9uO0zAQfUfiHyy/U6d70xI13Yeu4AVB&#10;xcIHeJ1xY+GbxqZJ/56x22ZXgFYrxItje845M2c8Wd1NzrI9YDLBd3y5aDgDr0Jv/K7j3799eHfL&#10;WcrS99IGDx0/QOJ367dvVmNs4SIMwfaAjER8asfY8SHn2AqR1ABOpkWI4CmoAzqZ6Yg70aMcSd1Z&#10;cdE0N2IM2EcMClKi2/tjkK+rvtag8hetE2RmO0615bpiXR/LKtYr2e5QxsGoUxnyH6pw0nhKOkvd&#10;yyzZTzR/SDmjMKSg80IFJ4LWRkH1QG6WzW9uHgYZoXqh5qQ4tyn9P1n1eb9FZvqOX3LmpaMnesgo&#10;zW7IbBO8pwYGZJelT2NMLcE3founU4pbLKYnja58yQ6bam8Pc29hykzR5fXV7c1VQ0+gzjHxRIyY&#10;8kcIjpVNx63xxbZs5f5TypSMoGdIubaejTRs75vr+oCiVHaspe7ywcIR9hU0eaPsyypXpwo2Ftle&#10;0jz0P5bFF4lbT8hC0cbamdS8TDphCw3qpL2WOKNrxuDzTHTGB/xb1jydS9VHPJX9zGvZPob+UF+m&#10;BmhcqrPTaJd5fH6u9KcfcP0LAAD//wMAUEsDBBQABgAIAAAAIQCgbGy72gAAAAgBAAAPAAAAZHJz&#10;L2Rvd25yZXYueG1sTI9BT4NAEIXvJv6HzZh4s4OtaSiyNEbDxYNR1PS6ZUcgsrOE3QL+e8d40OO8&#10;9/Lme/l+cb2aaAydZw3XqwQUce1tx42Gt9fyKgUVomFres+k4YsC7Ivzs9xk1s/8QlMVGyUlHDKj&#10;oY1xyBBD3ZIzYeUHYvE+/OhMlHNs0I5mlnLX4zpJtuhMx/KhNQPdt1R/VienAR8fcKo8VeXzYX7a&#10;0DuWFlHry4vl7hZUpCX+heEHX9ChEKajP7ENqtewSWVK1LBNb0CJv0vWIhx/BSxy/D+g+AYAAP//&#10;AwBQSwECLQAUAAYACAAAACEAtoM4kv4AAADhAQAAEwAAAAAAAAAAAAAAAAAAAAAAW0NvbnRlbnRf&#10;VHlwZXNdLnhtbFBLAQItABQABgAIAAAAIQA4/SH/1gAAAJQBAAALAAAAAAAAAAAAAAAAAC8BAABf&#10;cmVscy8ucmVsc1BLAQItABQABgAIAAAAIQA1XHZ0wAEAAMgDAAAOAAAAAAAAAAAAAAAAAC4CAABk&#10;cnMvZTJvRG9jLnhtbFBLAQItABQABgAIAAAAIQCgbGy72gAAAAgBAAAPAAAAAAAAAAAAAAAAABoE&#10;AABkcnMvZG93bnJldi54bWxQSwUGAAAAAAQABADzAAAAIQUAAAAA&#10;" strokecolor="black [3040]" strokeweight="1.5pt"/>
            </w:pict>
          </mc:Fallback>
        </mc:AlternateContent>
      </w:r>
      <w:r w:rsidRPr="00672EF8">
        <w:rPr>
          <w:b/>
          <w:bCs/>
          <w:noProof/>
          <w:sz w:val="28"/>
          <w:szCs w:val="28"/>
          <w:lang w:val="en-AU" w:eastAsia="en-AU"/>
        </w:rPr>
        <mc:AlternateContent>
          <mc:Choice Requires="wps">
            <w:drawing>
              <wp:anchor distT="0" distB="0" distL="114300" distR="114300" simplePos="0" relativeHeight="251659264" behindDoc="0" locked="0" layoutInCell="1" allowOverlap="1" wp14:anchorId="7B97D67E" wp14:editId="0B0C9C4F">
                <wp:simplePos x="0" y="0"/>
                <wp:positionH relativeFrom="column">
                  <wp:posOffset>241540</wp:posOffset>
                </wp:positionH>
                <wp:positionV relativeFrom="paragraph">
                  <wp:posOffset>401188</wp:posOffset>
                </wp:positionV>
                <wp:extent cx="548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0867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31.6pt" to="45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dJJtgEAALcDAAAOAAAAZHJzL2Uyb0RvYy54bWysU8GOEzEMvSPxD1HudKbVslq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KymC8jyix0zK&#10;7scsthgCNxBJrEqfppg6hm/Dji5eijsqoo+GfPmyHHGsvT3NvYVjFpov397c3d60PAJ9fWueiZFS&#10;fg/oRTn00tlQZKtOHT6kzMkYeoWwUwo5p66nfHJQwC58BsNSONmysusSwdaROCge//BtWWRwrIos&#10;FGOdm0ntn0kXbKFBXay/Jc7omhFDnoneBqTfZc3Ha6nmjL+qPmstsp9wONVB1HbwdlRll00u6/ez&#10;X+nP/9vmBwAAAP//AwBQSwMEFAAGAAgAAAAhAM7EeJndAAAACAEAAA8AAABkcnMvZG93bnJldi54&#10;bWxMj81OwzAQhO9IfQdrK3GjDqnUhhCnQvyc4JCmHDi68ZJEjddR7CaBp2cRB3rcmdHsN9lutp0Y&#10;cfCtIwW3qwgEUuVMS7WC98PLTQLCB01Gd45QwRd62OWLq0ynxk20x7EMteAS8qlW0ITQp1L6qkGr&#10;/cr1SOx9usHqwOdQSzPoicttJ+Mo2kirW+IPje7xscHqVJ6tgu3za1n009PbdyG3sihGF5LTh1LX&#10;y/nhHkTAOfyH4Ref0SFnpqM7k/GiU7BOeEpQsFnHINi/i2IWjn+CzDN5OSD/AQAA//8DAFBLAQIt&#10;ABQABgAIAAAAIQC2gziS/gAAAOEBAAATAAAAAAAAAAAAAAAAAAAAAABbQ29udGVudF9UeXBlc10u&#10;eG1sUEsBAi0AFAAGAAgAAAAhADj9If/WAAAAlAEAAAsAAAAAAAAAAAAAAAAALwEAAF9yZWxzLy5y&#10;ZWxzUEsBAi0AFAAGAAgAAAAhALYR0km2AQAAtwMAAA4AAAAAAAAAAAAAAAAALgIAAGRycy9lMm9E&#10;b2MueG1sUEsBAi0AFAAGAAgAAAAhAM7EeJndAAAACAEAAA8AAAAAAAAAAAAAAAAAEAQAAGRycy9k&#10;b3ducmV2LnhtbFBLBQYAAAAABAAEAPMAAAAaBQAAAAA=&#10;" strokecolor="black [3040]"/>
            </w:pict>
          </mc:Fallback>
        </mc:AlternateContent>
      </w:r>
      <w:r w:rsidR="00321FE3" w:rsidRPr="00672EF8">
        <w:rPr>
          <w:b/>
          <w:bCs/>
          <w:sz w:val="28"/>
          <w:szCs w:val="28"/>
        </w:rPr>
        <w:t xml:space="preserve">An Act to amend the </w:t>
      </w:r>
      <w:r w:rsidR="00321FE3" w:rsidRPr="00672EF8">
        <w:rPr>
          <w:b/>
          <w:bCs/>
          <w:i/>
          <w:iCs/>
          <w:sz w:val="28"/>
          <w:szCs w:val="28"/>
        </w:rPr>
        <w:t>Coal Research Assistance Act 1977</w:t>
      </w:r>
    </w:p>
    <w:p w14:paraId="2096A098" w14:textId="77777777" w:rsidR="00D11446" w:rsidRPr="00046C84" w:rsidRDefault="00321FE3" w:rsidP="00046C84">
      <w:pPr>
        <w:shd w:val="clear" w:color="auto" w:fill="FFFFFF"/>
        <w:spacing w:before="538"/>
        <w:jc w:val="right"/>
        <w:rPr>
          <w:sz w:val="22"/>
        </w:rPr>
      </w:pPr>
      <w:r w:rsidRPr="00046C84">
        <w:rPr>
          <w:sz w:val="22"/>
          <w:szCs w:val="24"/>
        </w:rPr>
        <w:t>[</w:t>
      </w:r>
      <w:r w:rsidRPr="00046C84">
        <w:rPr>
          <w:i/>
          <w:iCs/>
          <w:sz w:val="22"/>
          <w:szCs w:val="24"/>
        </w:rPr>
        <w:t>Assented to 26 June 1992</w:t>
      </w:r>
      <w:r w:rsidRPr="00046C84">
        <w:rPr>
          <w:sz w:val="22"/>
          <w:szCs w:val="24"/>
        </w:rPr>
        <w:t>]</w:t>
      </w:r>
    </w:p>
    <w:p w14:paraId="4D9BA868" w14:textId="7FFAC6A4" w:rsidR="00D11446" w:rsidRPr="00046C84" w:rsidRDefault="00321FE3" w:rsidP="00C90DDA">
      <w:pPr>
        <w:shd w:val="clear" w:color="auto" w:fill="FFFFFF"/>
        <w:spacing w:before="120" w:after="240"/>
        <w:ind w:left="346"/>
        <w:jc w:val="both"/>
        <w:rPr>
          <w:sz w:val="22"/>
        </w:rPr>
      </w:pPr>
      <w:r w:rsidRPr="00046C84">
        <w:rPr>
          <w:sz w:val="22"/>
          <w:szCs w:val="24"/>
        </w:rPr>
        <w:t>The Parliament of Australia enacts:</w:t>
      </w:r>
    </w:p>
    <w:p w14:paraId="679878AB" w14:textId="77777777" w:rsidR="00D11446" w:rsidRPr="00046C84" w:rsidRDefault="00321FE3" w:rsidP="00C90DDA">
      <w:pPr>
        <w:shd w:val="clear" w:color="auto" w:fill="FFFFFF"/>
        <w:spacing w:before="120"/>
        <w:ind w:left="14"/>
        <w:jc w:val="both"/>
        <w:rPr>
          <w:sz w:val="22"/>
        </w:rPr>
      </w:pPr>
      <w:r w:rsidRPr="00046C84">
        <w:rPr>
          <w:b/>
          <w:bCs/>
          <w:sz w:val="22"/>
          <w:szCs w:val="24"/>
        </w:rPr>
        <w:t>Short title etc.</w:t>
      </w:r>
    </w:p>
    <w:p w14:paraId="5F5A1E9F" w14:textId="77777777" w:rsidR="00D11446" w:rsidRPr="00046C84" w:rsidRDefault="00321FE3" w:rsidP="00C90DDA">
      <w:pPr>
        <w:shd w:val="clear" w:color="auto" w:fill="FFFFFF"/>
        <w:spacing w:before="120"/>
        <w:ind w:firstLine="370"/>
        <w:jc w:val="both"/>
        <w:rPr>
          <w:sz w:val="22"/>
        </w:rPr>
      </w:pPr>
      <w:r w:rsidRPr="00046C84">
        <w:rPr>
          <w:b/>
          <w:bCs/>
          <w:sz w:val="22"/>
          <w:szCs w:val="24"/>
        </w:rPr>
        <w:t xml:space="preserve">1.(1) </w:t>
      </w:r>
      <w:r w:rsidRPr="00046C84">
        <w:rPr>
          <w:sz w:val="22"/>
          <w:szCs w:val="24"/>
        </w:rPr>
        <w:t xml:space="preserve">This Act may be cited as the </w:t>
      </w:r>
      <w:r w:rsidRPr="00046C84">
        <w:rPr>
          <w:i/>
          <w:iCs/>
          <w:sz w:val="22"/>
          <w:szCs w:val="24"/>
        </w:rPr>
        <w:t>Coal Research Assistance Amendment Act 1992.</w:t>
      </w:r>
    </w:p>
    <w:p w14:paraId="1F55A62F" w14:textId="77777777" w:rsidR="00D11446" w:rsidRPr="00046C84" w:rsidRDefault="00321FE3" w:rsidP="00C90DDA">
      <w:pPr>
        <w:shd w:val="clear" w:color="auto" w:fill="FFFFFF"/>
        <w:spacing w:before="120"/>
        <w:ind w:firstLine="355"/>
        <w:jc w:val="both"/>
        <w:rPr>
          <w:sz w:val="22"/>
        </w:rPr>
      </w:pPr>
      <w:r w:rsidRPr="00046C84">
        <w:rPr>
          <w:b/>
          <w:bCs/>
          <w:sz w:val="22"/>
          <w:szCs w:val="24"/>
        </w:rPr>
        <w:t>(2)</w:t>
      </w:r>
      <w:r w:rsidRPr="00046C84">
        <w:rPr>
          <w:sz w:val="22"/>
          <w:szCs w:val="24"/>
        </w:rPr>
        <w:t xml:space="preserve"> In this Act, </w:t>
      </w:r>
      <w:r w:rsidR="003025FE" w:rsidRPr="00046C84">
        <w:rPr>
          <w:b/>
          <w:bCs/>
          <w:sz w:val="22"/>
          <w:szCs w:val="24"/>
        </w:rPr>
        <w:t>“</w:t>
      </w:r>
      <w:r w:rsidRPr="00046C84">
        <w:rPr>
          <w:b/>
          <w:bCs/>
          <w:sz w:val="22"/>
          <w:szCs w:val="24"/>
        </w:rPr>
        <w:t>Principal Act</w:t>
      </w:r>
      <w:r w:rsidR="003025FE" w:rsidRPr="00046C84">
        <w:rPr>
          <w:b/>
          <w:bCs/>
          <w:sz w:val="22"/>
          <w:szCs w:val="24"/>
        </w:rPr>
        <w:t>”</w:t>
      </w:r>
      <w:r w:rsidRPr="00046C84">
        <w:rPr>
          <w:b/>
          <w:bCs/>
          <w:sz w:val="22"/>
          <w:szCs w:val="24"/>
        </w:rPr>
        <w:t xml:space="preserve"> </w:t>
      </w:r>
      <w:r w:rsidRPr="00046C84">
        <w:rPr>
          <w:sz w:val="22"/>
          <w:szCs w:val="24"/>
        </w:rPr>
        <w:t xml:space="preserve">means the </w:t>
      </w:r>
      <w:r w:rsidRPr="00046C84">
        <w:rPr>
          <w:i/>
          <w:iCs/>
          <w:sz w:val="22"/>
          <w:szCs w:val="24"/>
        </w:rPr>
        <w:t>Coal Research Assistance Act 1977</w:t>
      </w:r>
      <w:r w:rsidRPr="00046C84">
        <w:rPr>
          <w:sz w:val="22"/>
          <w:szCs w:val="24"/>
          <w:vertAlign w:val="superscript"/>
        </w:rPr>
        <w:t>1</w:t>
      </w:r>
      <w:r w:rsidRPr="00046C84">
        <w:rPr>
          <w:i/>
          <w:iCs/>
          <w:sz w:val="22"/>
          <w:szCs w:val="24"/>
        </w:rPr>
        <w:t>.</w:t>
      </w:r>
    </w:p>
    <w:p w14:paraId="33D52C8C" w14:textId="77777777" w:rsidR="00D11446" w:rsidRPr="00046C84" w:rsidRDefault="00321FE3" w:rsidP="00C90DDA">
      <w:pPr>
        <w:shd w:val="clear" w:color="auto" w:fill="FFFFFF"/>
        <w:spacing w:before="120"/>
        <w:ind w:left="10"/>
        <w:jc w:val="both"/>
        <w:rPr>
          <w:sz w:val="22"/>
        </w:rPr>
      </w:pPr>
      <w:r w:rsidRPr="00046C84">
        <w:rPr>
          <w:b/>
          <w:bCs/>
          <w:sz w:val="22"/>
          <w:szCs w:val="24"/>
        </w:rPr>
        <w:t>Commencement</w:t>
      </w:r>
    </w:p>
    <w:p w14:paraId="141AB7AD" w14:textId="77777777" w:rsidR="00D11446" w:rsidRPr="00046C84" w:rsidRDefault="00321FE3" w:rsidP="00C90DDA">
      <w:pPr>
        <w:shd w:val="clear" w:color="auto" w:fill="FFFFFF"/>
        <w:spacing w:before="120"/>
        <w:ind w:left="355"/>
        <w:jc w:val="both"/>
        <w:rPr>
          <w:sz w:val="22"/>
        </w:rPr>
      </w:pPr>
      <w:r w:rsidRPr="00046C84">
        <w:rPr>
          <w:b/>
          <w:bCs/>
          <w:sz w:val="22"/>
          <w:szCs w:val="24"/>
        </w:rPr>
        <w:t xml:space="preserve">2.(1) </w:t>
      </w:r>
      <w:r w:rsidRPr="00046C84">
        <w:rPr>
          <w:sz w:val="22"/>
          <w:szCs w:val="24"/>
        </w:rPr>
        <w:t>This Act commences on a day to be fixed by Proclamation.</w:t>
      </w:r>
    </w:p>
    <w:p w14:paraId="60051FE4" w14:textId="77777777" w:rsidR="00D11446" w:rsidRPr="00046C84" w:rsidRDefault="00321FE3" w:rsidP="00C90DDA">
      <w:pPr>
        <w:shd w:val="clear" w:color="auto" w:fill="FFFFFF"/>
        <w:spacing w:before="120"/>
        <w:ind w:left="5" w:firstLine="341"/>
        <w:jc w:val="both"/>
        <w:rPr>
          <w:sz w:val="22"/>
        </w:rPr>
      </w:pPr>
      <w:r w:rsidRPr="00046C84">
        <w:rPr>
          <w:b/>
          <w:bCs/>
          <w:sz w:val="22"/>
          <w:szCs w:val="24"/>
        </w:rPr>
        <w:t>(2)</w:t>
      </w:r>
      <w:r w:rsidRPr="00046C84">
        <w:rPr>
          <w:sz w:val="22"/>
          <w:szCs w:val="24"/>
        </w:rPr>
        <w:t xml:space="preserve"> If this Act does not commence under subsection (1) within 6 months beginning on the day on which it receives the Royal Assent, it commences on the first day after the end of that period.</w:t>
      </w:r>
    </w:p>
    <w:p w14:paraId="3FA568F0" w14:textId="77777777" w:rsidR="00D11446" w:rsidRPr="00046C84" w:rsidRDefault="00321FE3" w:rsidP="00C90DDA">
      <w:pPr>
        <w:shd w:val="clear" w:color="auto" w:fill="FFFFFF"/>
        <w:spacing w:before="120"/>
        <w:ind w:left="10"/>
        <w:jc w:val="both"/>
        <w:rPr>
          <w:sz w:val="22"/>
        </w:rPr>
      </w:pPr>
      <w:r w:rsidRPr="00046C84">
        <w:rPr>
          <w:b/>
          <w:bCs/>
          <w:sz w:val="22"/>
          <w:szCs w:val="24"/>
        </w:rPr>
        <w:t>Title</w:t>
      </w:r>
    </w:p>
    <w:p w14:paraId="47B7835F" w14:textId="77777777" w:rsidR="00D11446" w:rsidRPr="00046C84" w:rsidRDefault="00321FE3" w:rsidP="00C90DDA">
      <w:pPr>
        <w:shd w:val="clear" w:color="auto" w:fill="FFFFFF"/>
        <w:spacing w:before="120"/>
        <w:ind w:left="19" w:firstLine="336"/>
        <w:jc w:val="both"/>
        <w:rPr>
          <w:sz w:val="22"/>
        </w:rPr>
      </w:pPr>
      <w:r w:rsidRPr="00046C84">
        <w:rPr>
          <w:b/>
          <w:bCs/>
          <w:sz w:val="22"/>
          <w:szCs w:val="24"/>
        </w:rPr>
        <w:t xml:space="preserve">3. </w:t>
      </w:r>
      <w:r w:rsidRPr="00046C84">
        <w:rPr>
          <w:sz w:val="22"/>
          <w:szCs w:val="24"/>
        </w:rPr>
        <w:t>The title of the Principal Act is repealed and the following title is substituted:</w:t>
      </w:r>
    </w:p>
    <w:p w14:paraId="6637B897" w14:textId="77777777" w:rsidR="00D11446" w:rsidRPr="00046C84" w:rsidRDefault="003025FE" w:rsidP="00C90DDA">
      <w:pPr>
        <w:shd w:val="clear" w:color="auto" w:fill="FFFFFF"/>
        <w:spacing w:before="120"/>
        <w:ind w:left="19"/>
        <w:jc w:val="both"/>
        <w:rPr>
          <w:sz w:val="22"/>
        </w:rPr>
      </w:pPr>
      <w:r w:rsidRPr="00046C84">
        <w:rPr>
          <w:b/>
          <w:bCs/>
          <w:sz w:val="22"/>
          <w:szCs w:val="24"/>
        </w:rPr>
        <w:t>“</w:t>
      </w:r>
      <w:r w:rsidR="00321FE3" w:rsidRPr="00046C84">
        <w:rPr>
          <w:b/>
          <w:bCs/>
          <w:sz w:val="22"/>
          <w:szCs w:val="24"/>
        </w:rPr>
        <w:t>An Act relating to coal research</w:t>
      </w:r>
      <w:r w:rsidRPr="00046C84">
        <w:rPr>
          <w:b/>
          <w:bCs/>
          <w:sz w:val="22"/>
          <w:szCs w:val="24"/>
        </w:rPr>
        <w:t>”</w:t>
      </w:r>
      <w:r w:rsidR="00321FE3" w:rsidRPr="00046C84">
        <w:rPr>
          <w:b/>
          <w:bCs/>
          <w:sz w:val="22"/>
          <w:szCs w:val="24"/>
        </w:rPr>
        <w:t>.</w:t>
      </w:r>
    </w:p>
    <w:p w14:paraId="02B153F9" w14:textId="77777777" w:rsidR="00D11446" w:rsidRPr="00046C84" w:rsidRDefault="00D11446" w:rsidP="00C90DDA">
      <w:pPr>
        <w:shd w:val="clear" w:color="auto" w:fill="FFFFFF"/>
        <w:spacing w:before="120"/>
        <w:ind w:left="19"/>
        <w:jc w:val="both"/>
        <w:rPr>
          <w:sz w:val="22"/>
        </w:rPr>
        <w:sectPr w:rsidR="00D11446" w:rsidRPr="00046C84" w:rsidSect="00CD5F73">
          <w:headerReference w:type="default" r:id="rId9"/>
          <w:type w:val="continuous"/>
          <w:pgSz w:w="12240" w:h="15840"/>
          <w:pgMar w:top="1440" w:right="1440" w:bottom="1440" w:left="1440" w:header="720" w:footer="720" w:gutter="0"/>
          <w:cols w:space="60"/>
          <w:noEndnote/>
          <w:titlePg/>
          <w:docGrid w:linePitch="272"/>
        </w:sectPr>
      </w:pPr>
    </w:p>
    <w:p w14:paraId="67EF2623" w14:textId="77777777" w:rsidR="00D11446" w:rsidRPr="00046C84" w:rsidRDefault="00321FE3" w:rsidP="00C90DDA">
      <w:pPr>
        <w:shd w:val="clear" w:color="auto" w:fill="FFFFFF"/>
        <w:spacing w:before="120"/>
        <w:ind w:left="29"/>
        <w:jc w:val="both"/>
        <w:rPr>
          <w:sz w:val="22"/>
        </w:rPr>
      </w:pPr>
      <w:r w:rsidRPr="00046C84">
        <w:rPr>
          <w:b/>
          <w:bCs/>
          <w:sz w:val="22"/>
          <w:szCs w:val="24"/>
        </w:rPr>
        <w:lastRenderedPageBreak/>
        <w:t>Interpretation</w:t>
      </w:r>
    </w:p>
    <w:p w14:paraId="5C96ECC6" w14:textId="77777777" w:rsidR="00D11446" w:rsidRPr="00046C84" w:rsidRDefault="00321FE3" w:rsidP="00C90DDA">
      <w:pPr>
        <w:shd w:val="clear" w:color="auto" w:fill="FFFFFF"/>
        <w:tabs>
          <w:tab w:val="left" w:pos="658"/>
        </w:tabs>
        <w:spacing w:before="120"/>
        <w:ind w:left="14" w:firstLine="331"/>
        <w:jc w:val="both"/>
        <w:rPr>
          <w:sz w:val="22"/>
        </w:rPr>
      </w:pPr>
      <w:r w:rsidRPr="00046C84">
        <w:rPr>
          <w:b/>
          <w:bCs/>
          <w:sz w:val="22"/>
          <w:szCs w:val="24"/>
        </w:rPr>
        <w:t>4.</w:t>
      </w:r>
      <w:r w:rsidRPr="00046C84">
        <w:rPr>
          <w:b/>
          <w:bCs/>
          <w:sz w:val="22"/>
          <w:szCs w:val="24"/>
        </w:rPr>
        <w:tab/>
      </w:r>
      <w:r w:rsidRPr="00046C84">
        <w:rPr>
          <w:sz w:val="22"/>
          <w:szCs w:val="24"/>
        </w:rPr>
        <w:t>Section 3 of the Principal Act is amended by inserting the</w:t>
      </w:r>
      <w:r w:rsidR="00046C84" w:rsidRPr="00046C84">
        <w:rPr>
          <w:sz w:val="22"/>
          <w:szCs w:val="24"/>
        </w:rPr>
        <w:t xml:space="preserve"> </w:t>
      </w:r>
      <w:r w:rsidRPr="00046C84">
        <w:rPr>
          <w:sz w:val="22"/>
          <w:szCs w:val="24"/>
        </w:rPr>
        <w:t>following definitions:</w:t>
      </w:r>
    </w:p>
    <w:p w14:paraId="25065387" w14:textId="77777777" w:rsidR="00D11446" w:rsidRPr="00046C84" w:rsidRDefault="003025FE" w:rsidP="00C90DDA">
      <w:pPr>
        <w:shd w:val="clear" w:color="auto" w:fill="FFFFFF"/>
        <w:spacing w:before="120"/>
        <w:ind w:left="19"/>
        <w:jc w:val="both"/>
        <w:rPr>
          <w:sz w:val="22"/>
        </w:rPr>
      </w:pPr>
      <w:r w:rsidRPr="00046C84">
        <w:rPr>
          <w:sz w:val="22"/>
          <w:szCs w:val="24"/>
        </w:rPr>
        <w:t>“</w:t>
      </w:r>
      <w:r w:rsidR="00321FE3" w:rsidRPr="00046C84">
        <w:rPr>
          <w:sz w:val="22"/>
          <w:szCs w:val="24"/>
        </w:rPr>
        <w:t xml:space="preserve"> </w:t>
      </w:r>
      <w:r w:rsidRPr="00046C84">
        <w:rPr>
          <w:b/>
          <w:bCs/>
          <w:sz w:val="22"/>
          <w:szCs w:val="24"/>
        </w:rPr>
        <w:t>‘</w:t>
      </w:r>
      <w:r w:rsidR="00321FE3" w:rsidRPr="00046C84">
        <w:rPr>
          <w:b/>
          <w:bCs/>
          <w:sz w:val="22"/>
          <w:szCs w:val="24"/>
        </w:rPr>
        <w:t>Australian Coal Research Limited</w:t>
      </w:r>
      <w:r w:rsidRPr="00046C84">
        <w:rPr>
          <w:b/>
          <w:bCs/>
          <w:sz w:val="22"/>
          <w:szCs w:val="24"/>
        </w:rPr>
        <w:t>’</w:t>
      </w:r>
      <w:r w:rsidR="00321FE3" w:rsidRPr="00046C84">
        <w:rPr>
          <w:b/>
          <w:bCs/>
          <w:sz w:val="22"/>
          <w:szCs w:val="24"/>
        </w:rPr>
        <w:t xml:space="preserve"> </w:t>
      </w:r>
      <w:r w:rsidR="00321FE3" w:rsidRPr="00046C84">
        <w:rPr>
          <w:sz w:val="22"/>
          <w:szCs w:val="24"/>
        </w:rPr>
        <w:t xml:space="preserve">means the company incorporated in the State of Queensland carrying on business under the name of </w:t>
      </w:r>
      <w:r w:rsidRPr="00046C84">
        <w:rPr>
          <w:sz w:val="22"/>
          <w:szCs w:val="24"/>
        </w:rPr>
        <w:t>‘</w:t>
      </w:r>
      <w:r w:rsidR="00321FE3" w:rsidRPr="00046C84">
        <w:rPr>
          <w:sz w:val="22"/>
          <w:szCs w:val="24"/>
        </w:rPr>
        <w:t>Australian Coal Research Limited</w:t>
      </w:r>
      <w:r w:rsidRPr="00046C84">
        <w:rPr>
          <w:sz w:val="22"/>
          <w:szCs w:val="24"/>
        </w:rPr>
        <w:t>’</w:t>
      </w:r>
      <w:r w:rsidR="00321FE3" w:rsidRPr="00046C84">
        <w:rPr>
          <w:sz w:val="22"/>
          <w:szCs w:val="24"/>
        </w:rPr>
        <w:t xml:space="preserve"> at the time of the commencement of the </w:t>
      </w:r>
      <w:r w:rsidR="00321FE3" w:rsidRPr="00046C84">
        <w:rPr>
          <w:i/>
          <w:iCs/>
          <w:sz w:val="22"/>
          <w:szCs w:val="24"/>
        </w:rPr>
        <w:t>Coal Research Assistance Amendment Act 1992</w:t>
      </w:r>
      <w:r w:rsidR="00321FE3" w:rsidRPr="00046C84">
        <w:rPr>
          <w:sz w:val="22"/>
          <w:szCs w:val="24"/>
        </w:rPr>
        <w:t>;</w:t>
      </w:r>
    </w:p>
    <w:p w14:paraId="7EBF3596" w14:textId="77777777" w:rsidR="00D11446" w:rsidRPr="00046C84" w:rsidRDefault="003025FE" w:rsidP="00C90DDA">
      <w:pPr>
        <w:shd w:val="clear" w:color="auto" w:fill="FFFFFF"/>
        <w:spacing w:before="120"/>
        <w:ind w:left="19"/>
        <w:jc w:val="both"/>
        <w:rPr>
          <w:sz w:val="22"/>
        </w:rPr>
      </w:pPr>
      <w:r w:rsidRPr="00046C84">
        <w:rPr>
          <w:b/>
          <w:bCs/>
          <w:sz w:val="22"/>
          <w:szCs w:val="24"/>
        </w:rPr>
        <w:t>‘</w:t>
      </w:r>
      <w:r w:rsidR="00321FE3" w:rsidRPr="00046C84">
        <w:rPr>
          <w:b/>
          <w:bCs/>
          <w:sz w:val="22"/>
          <w:szCs w:val="24"/>
        </w:rPr>
        <w:t>grant agreement</w:t>
      </w:r>
      <w:r w:rsidRPr="00046C84">
        <w:rPr>
          <w:b/>
          <w:bCs/>
          <w:sz w:val="22"/>
          <w:szCs w:val="24"/>
        </w:rPr>
        <w:t>’</w:t>
      </w:r>
      <w:r w:rsidR="00321FE3" w:rsidRPr="00046C84">
        <w:rPr>
          <w:b/>
          <w:bCs/>
          <w:sz w:val="22"/>
          <w:szCs w:val="24"/>
        </w:rPr>
        <w:t xml:space="preserve"> </w:t>
      </w:r>
      <w:r w:rsidR="00321FE3" w:rsidRPr="00046C84">
        <w:rPr>
          <w:sz w:val="22"/>
          <w:szCs w:val="24"/>
        </w:rPr>
        <w:t>means:</w:t>
      </w:r>
    </w:p>
    <w:p w14:paraId="0877A9A4" w14:textId="77777777" w:rsidR="00D11446" w:rsidRPr="00046C84" w:rsidRDefault="00321FE3" w:rsidP="00C90DDA">
      <w:pPr>
        <w:numPr>
          <w:ilvl w:val="0"/>
          <w:numId w:val="1"/>
        </w:numPr>
        <w:shd w:val="clear" w:color="auto" w:fill="FFFFFF"/>
        <w:tabs>
          <w:tab w:val="left" w:pos="787"/>
        </w:tabs>
        <w:spacing w:before="120"/>
        <w:ind w:left="787" w:hanging="389"/>
        <w:jc w:val="both"/>
        <w:rPr>
          <w:sz w:val="22"/>
          <w:szCs w:val="24"/>
        </w:rPr>
      </w:pPr>
      <w:r w:rsidRPr="00046C84">
        <w:rPr>
          <w:sz w:val="22"/>
          <w:szCs w:val="24"/>
        </w:rPr>
        <w:t>in relation to the Research Account</w:t>
      </w:r>
      <w:r w:rsidRPr="00046C84">
        <w:rPr>
          <w:rFonts w:eastAsia="Times New Roman"/>
          <w:sz w:val="22"/>
          <w:szCs w:val="24"/>
        </w:rPr>
        <w:t xml:space="preserve">—an agreement entered into by the Commonwealth before the commencement of the </w:t>
      </w:r>
      <w:r w:rsidRPr="00046C84">
        <w:rPr>
          <w:rFonts w:eastAsia="Times New Roman"/>
          <w:i/>
          <w:iCs/>
          <w:sz w:val="22"/>
          <w:szCs w:val="24"/>
        </w:rPr>
        <w:t xml:space="preserve">Coal Research Assistance Amendment Act 1992 </w:t>
      </w:r>
      <w:r w:rsidRPr="00046C84">
        <w:rPr>
          <w:rFonts w:eastAsia="Times New Roman"/>
          <w:sz w:val="22"/>
          <w:szCs w:val="24"/>
        </w:rPr>
        <w:t>for the purposes of, or in connection with, research to be done with money provided, in whole or in part, out of the Account; and</w:t>
      </w:r>
    </w:p>
    <w:p w14:paraId="71B3ACA7" w14:textId="77777777" w:rsidR="00D11446" w:rsidRPr="00046C84" w:rsidRDefault="00321FE3" w:rsidP="00C90DDA">
      <w:pPr>
        <w:numPr>
          <w:ilvl w:val="0"/>
          <w:numId w:val="1"/>
        </w:numPr>
        <w:shd w:val="clear" w:color="auto" w:fill="FFFFFF"/>
        <w:tabs>
          <w:tab w:val="left" w:pos="787"/>
        </w:tabs>
        <w:spacing w:before="120"/>
        <w:ind w:left="787" w:hanging="389"/>
        <w:jc w:val="both"/>
        <w:rPr>
          <w:sz w:val="22"/>
          <w:szCs w:val="24"/>
        </w:rPr>
      </w:pPr>
      <w:r w:rsidRPr="00046C84">
        <w:rPr>
          <w:sz w:val="22"/>
          <w:szCs w:val="24"/>
        </w:rPr>
        <w:t>in relation to Australian Coal Research Limited</w:t>
      </w:r>
      <w:r w:rsidRPr="00046C84">
        <w:rPr>
          <w:rFonts w:eastAsia="Times New Roman"/>
          <w:sz w:val="22"/>
          <w:szCs w:val="24"/>
        </w:rPr>
        <w:t>—an agreement to which the company is a party, entered into for the purposes of, or in connection with, research to be done with money provided, in whole or in part, by the company;</w:t>
      </w:r>
    </w:p>
    <w:p w14:paraId="14F365BA" w14:textId="77777777" w:rsidR="00D11446" w:rsidRPr="00046C84" w:rsidRDefault="003025FE" w:rsidP="00C90DDA">
      <w:pPr>
        <w:shd w:val="clear" w:color="auto" w:fill="FFFFFF"/>
        <w:spacing w:before="120"/>
        <w:ind w:left="14"/>
        <w:jc w:val="both"/>
        <w:rPr>
          <w:sz w:val="22"/>
        </w:rPr>
      </w:pPr>
      <w:r w:rsidRPr="00046C84">
        <w:rPr>
          <w:b/>
          <w:bCs/>
          <w:sz w:val="22"/>
          <w:szCs w:val="24"/>
        </w:rPr>
        <w:t>‘</w:t>
      </w:r>
      <w:r w:rsidR="00321FE3" w:rsidRPr="00046C84">
        <w:rPr>
          <w:b/>
          <w:bCs/>
          <w:sz w:val="22"/>
          <w:szCs w:val="24"/>
        </w:rPr>
        <w:t>intellectual property rights</w:t>
      </w:r>
      <w:r w:rsidRPr="00046C84">
        <w:rPr>
          <w:b/>
          <w:bCs/>
          <w:sz w:val="22"/>
          <w:szCs w:val="24"/>
        </w:rPr>
        <w:t>’</w:t>
      </w:r>
      <w:r w:rsidR="00321FE3" w:rsidRPr="00046C84">
        <w:rPr>
          <w:b/>
          <w:bCs/>
          <w:sz w:val="22"/>
          <w:szCs w:val="24"/>
        </w:rPr>
        <w:t xml:space="preserve"> </w:t>
      </w:r>
      <w:r w:rsidR="00321FE3" w:rsidRPr="00046C84">
        <w:rPr>
          <w:sz w:val="22"/>
          <w:szCs w:val="24"/>
        </w:rPr>
        <w:t xml:space="preserve">means rights associated with all copyrights, registered and unregistered trademarks, registered designs, trade secrets and know-how, and all other intellectual property as defined in Article 2 of the Convention Establishing the World Intellectual Property </w:t>
      </w:r>
      <w:proofErr w:type="spellStart"/>
      <w:r w:rsidR="00321FE3" w:rsidRPr="00046C84">
        <w:rPr>
          <w:sz w:val="22"/>
          <w:szCs w:val="24"/>
        </w:rPr>
        <w:t>Organisation</w:t>
      </w:r>
      <w:proofErr w:type="spellEnd"/>
      <w:r w:rsidR="00321FE3" w:rsidRPr="00046C84">
        <w:rPr>
          <w:sz w:val="22"/>
          <w:szCs w:val="24"/>
        </w:rPr>
        <w:t xml:space="preserve"> of July 1967 concluded at Stockholm, to which Australia is a party;</w:t>
      </w:r>
    </w:p>
    <w:p w14:paraId="58924924" w14:textId="77777777" w:rsidR="00D11446" w:rsidRPr="00046C84" w:rsidRDefault="003025FE" w:rsidP="00C90DDA">
      <w:pPr>
        <w:shd w:val="clear" w:color="auto" w:fill="FFFFFF"/>
        <w:spacing w:before="120"/>
        <w:ind w:left="14"/>
        <w:jc w:val="both"/>
        <w:rPr>
          <w:sz w:val="22"/>
        </w:rPr>
      </w:pPr>
      <w:r w:rsidRPr="00046C84">
        <w:rPr>
          <w:b/>
          <w:bCs/>
          <w:sz w:val="22"/>
          <w:szCs w:val="24"/>
        </w:rPr>
        <w:t>‘</w:t>
      </w:r>
      <w:r w:rsidR="00321FE3" w:rsidRPr="00046C84">
        <w:rPr>
          <w:b/>
          <w:bCs/>
          <w:sz w:val="22"/>
          <w:szCs w:val="24"/>
        </w:rPr>
        <w:t>unfunded commitment</w:t>
      </w:r>
      <w:r w:rsidRPr="00046C84">
        <w:rPr>
          <w:b/>
          <w:bCs/>
          <w:sz w:val="22"/>
          <w:szCs w:val="24"/>
        </w:rPr>
        <w:t>’</w:t>
      </w:r>
      <w:r w:rsidR="00321FE3" w:rsidRPr="00046C84">
        <w:rPr>
          <w:b/>
          <w:bCs/>
          <w:sz w:val="22"/>
          <w:szCs w:val="24"/>
        </w:rPr>
        <w:t xml:space="preserve"> </w:t>
      </w:r>
      <w:r w:rsidR="00321FE3" w:rsidRPr="00046C84">
        <w:rPr>
          <w:sz w:val="22"/>
          <w:szCs w:val="24"/>
        </w:rPr>
        <w:t>means:</w:t>
      </w:r>
    </w:p>
    <w:p w14:paraId="7F0CC93C" w14:textId="77777777" w:rsidR="00D11446" w:rsidRPr="00046C84" w:rsidRDefault="00321FE3" w:rsidP="00C90DDA">
      <w:pPr>
        <w:numPr>
          <w:ilvl w:val="0"/>
          <w:numId w:val="2"/>
        </w:numPr>
        <w:shd w:val="clear" w:color="auto" w:fill="FFFFFF"/>
        <w:tabs>
          <w:tab w:val="left" w:pos="782"/>
        </w:tabs>
        <w:spacing w:before="120"/>
        <w:ind w:left="782" w:hanging="389"/>
        <w:jc w:val="both"/>
        <w:rPr>
          <w:sz w:val="22"/>
          <w:szCs w:val="24"/>
        </w:rPr>
      </w:pPr>
      <w:r w:rsidRPr="00046C84">
        <w:rPr>
          <w:sz w:val="22"/>
          <w:szCs w:val="24"/>
        </w:rPr>
        <w:t>in relation to the Research Account</w:t>
      </w:r>
      <w:r w:rsidRPr="00046C84">
        <w:rPr>
          <w:rFonts w:eastAsia="Times New Roman"/>
          <w:sz w:val="22"/>
          <w:szCs w:val="24"/>
        </w:rPr>
        <w:t>—the amount of financial liability arising from grant agreements in relation to the Account that cannot be met by the amount of money standing to the credit of the Account; and</w:t>
      </w:r>
    </w:p>
    <w:p w14:paraId="2890F6DD" w14:textId="77777777" w:rsidR="00D11446" w:rsidRPr="00046C84" w:rsidRDefault="00321FE3" w:rsidP="00C90DDA">
      <w:pPr>
        <w:numPr>
          <w:ilvl w:val="0"/>
          <w:numId w:val="2"/>
        </w:numPr>
        <w:shd w:val="clear" w:color="auto" w:fill="FFFFFF"/>
        <w:tabs>
          <w:tab w:val="left" w:pos="782"/>
        </w:tabs>
        <w:spacing w:before="120"/>
        <w:ind w:left="782" w:hanging="389"/>
        <w:jc w:val="both"/>
        <w:rPr>
          <w:sz w:val="22"/>
          <w:szCs w:val="24"/>
        </w:rPr>
      </w:pPr>
      <w:r w:rsidRPr="00046C84">
        <w:rPr>
          <w:sz w:val="22"/>
          <w:szCs w:val="24"/>
        </w:rPr>
        <w:t>in relation to Australian Coal Research Limited</w:t>
      </w:r>
      <w:r w:rsidRPr="00046C84">
        <w:rPr>
          <w:rFonts w:eastAsia="Times New Roman"/>
          <w:sz w:val="22"/>
          <w:szCs w:val="24"/>
        </w:rPr>
        <w:t>—the amount of financial liability arising from grant agreements in relation to the company that cannot be met by the total value of liquid assets held by the company.</w:t>
      </w:r>
      <w:r w:rsidR="003025FE" w:rsidRPr="00046C84">
        <w:rPr>
          <w:rFonts w:eastAsia="Times New Roman"/>
          <w:sz w:val="22"/>
          <w:szCs w:val="24"/>
        </w:rPr>
        <w:t>”</w:t>
      </w:r>
      <w:r w:rsidRPr="00046C84">
        <w:rPr>
          <w:rFonts w:eastAsia="Times New Roman"/>
          <w:sz w:val="22"/>
          <w:szCs w:val="24"/>
        </w:rPr>
        <w:t>.</w:t>
      </w:r>
    </w:p>
    <w:p w14:paraId="5C5B3DB2" w14:textId="77777777" w:rsidR="00D11446" w:rsidRPr="00046C84" w:rsidRDefault="00321FE3" w:rsidP="00C90DDA">
      <w:pPr>
        <w:shd w:val="clear" w:color="auto" w:fill="FFFFFF"/>
        <w:tabs>
          <w:tab w:val="left" w:pos="658"/>
        </w:tabs>
        <w:spacing w:before="120"/>
        <w:ind w:left="14" w:firstLine="331"/>
        <w:jc w:val="both"/>
        <w:rPr>
          <w:sz w:val="22"/>
        </w:rPr>
      </w:pPr>
      <w:r w:rsidRPr="00046C84">
        <w:rPr>
          <w:b/>
          <w:bCs/>
          <w:sz w:val="22"/>
          <w:szCs w:val="24"/>
        </w:rPr>
        <w:t>5.</w:t>
      </w:r>
      <w:r w:rsidRPr="00046C84">
        <w:rPr>
          <w:sz w:val="22"/>
          <w:szCs w:val="24"/>
        </w:rPr>
        <w:tab/>
        <w:t>Section 5 of the Principal Act is repealed and the following</w:t>
      </w:r>
      <w:r w:rsidR="00046C84" w:rsidRPr="00046C84">
        <w:rPr>
          <w:sz w:val="22"/>
          <w:szCs w:val="24"/>
        </w:rPr>
        <w:t xml:space="preserve"> </w:t>
      </w:r>
      <w:r w:rsidRPr="00046C84">
        <w:rPr>
          <w:sz w:val="22"/>
          <w:szCs w:val="24"/>
        </w:rPr>
        <w:t>sections are substituted:</w:t>
      </w:r>
    </w:p>
    <w:p w14:paraId="335AC575" w14:textId="77777777" w:rsidR="00D11446" w:rsidRPr="00046C84" w:rsidRDefault="00321FE3" w:rsidP="00C90DDA">
      <w:pPr>
        <w:shd w:val="clear" w:color="auto" w:fill="FFFFFF"/>
        <w:spacing w:before="120"/>
        <w:ind w:left="10"/>
        <w:jc w:val="both"/>
        <w:rPr>
          <w:sz w:val="22"/>
        </w:rPr>
      </w:pPr>
      <w:r w:rsidRPr="00046C84">
        <w:rPr>
          <w:b/>
          <w:bCs/>
          <w:sz w:val="22"/>
          <w:szCs w:val="24"/>
        </w:rPr>
        <w:t>Money to be paid into the Research Account</w:t>
      </w:r>
    </w:p>
    <w:p w14:paraId="3C55F3A5" w14:textId="77777777" w:rsidR="00D11446" w:rsidRPr="00046C84" w:rsidRDefault="003025FE" w:rsidP="00C90DDA">
      <w:pPr>
        <w:shd w:val="clear" w:color="auto" w:fill="FFFFFF"/>
        <w:spacing w:before="120"/>
        <w:ind w:left="5" w:firstLine="346"/>
        <w:jc w:val="both"/>
        <w:rPr>
          <w:sz w:val="22"/>
        </w:rPr>
      </w:pPr>
      <w:r w:rsidRPr="00046C84">
        <w:rPr>
          <w:sz w:val="22"/>
          <w:szCs w:val="24"/>
        </w:rPr>
        <w:t>“</w:t>
      </w:r>
      <w:r w:rsidR="00321FE3" w:rsidRPr="00046C84">
        <w:rPr>
          <w:sz w:val="22"/>
          <w:szCs w:val="24"/>
        </w:rPr>
        <w:t xml:space="preserve">5.(1) There are payable into the Research Account amounts equal to the amount determined by the Minister under subsection (2) multiplied by the number of </w:t>
      </w:r>
      <w:proofErr w:type="spellStart"/>
      <w:r w:rsidR="00321FE3" w:rsidRPr="00046C84">
        <w:rPr>
          <w:sz w:val="22"/>
          <w:szCs w:val="24"/>
        </w:rPr>
        <w:t>tonnes</w:t>
      </w:r>
      <w:proofErr w:type="spellEnd"/>
      <w:r w:rsidR="00321FE3" w:rsidRPr="00046C84">
        <w:rPr>
          <w:sz w:val="22"/>
          <w:szCs w:val="24"/>
        </w:rPr>
        <w:t xml:space="preserve"> of coal on which amounts of duty of excise are raised from time to time.</w:t>
      </w:r>
    </w:p>
    <w:p w14:paraId="4870C820" w14:textId="77777777" w:rsidR="00D11446" w:rsidRPr="00046C84" w:rsidRDefault="003025FE" w:rsidP="00C90DDA">
      <w:pPr>
        <w:shd w:val="clear" w:color="auto" w:fill="FFFFFF"/>
        <w:spacing w:before="120"/>
        <w:ind w:firstLine="350"/>
        <w:jc w:val="both"/>
        <w:rPr>
          <w:sz w:val="22"/>
        </w:rPr>
      </w:pPr>
      <w:r w:rsidRPr="00046C84">
        <w:rPr>
          <w:sz w:val="22"/>
          <w:szCs w:val="24"/>
        </w:rPr>
        <w:t>“</w:t>
      </w:r>
      <w:r w:rsidR="00321FE3" w:rsidRPr="00046C84">
        <w:rPr>
          <w:sz w:val="22"/>
          <w:szCs w:val="24"/>
        </w:rPr>
        <w:t xml:space="preserve">(2) The Minister may, for the purposes of this section, determine an amount (not exceeding 5 cents) per </w:t>
      </w:r>
      <w:proofErr w:type="spellStart"/>
      <w:r w:rsidR="00321FE3" w:rsidRPr="00046C84">
        <w:rPr>
          <w:sz w:val="22"/>
          <w:szCs w:val="24"/>
        </w:rPr>
        <w:t>tonne</w:t>
      </w:r>
      <w:proofErr w:type="spellEnd"/>
      <w:r w:rsidR="00321FE3" w:rsidRPr="00046C84">
        <w:rPr>
          <w:sz w:val="22"/>
          <w:szCs w:val="24"/>
        </w:rPr>
        <w:t xml:space="preserve"> of coal.</w:t>
      </w:r>
    </w:p>
    <w:p w14:paraId="29BA3C88" w14:textId="77777777" w:rsidR="00D11446" w:rsidRPr="00046C84" w:rsidRDefault="003025FE" w:rsidP="00C90DDA">
      <w:pPr>
        <w:shd w:val="clear" w:color="auto" w:fill="FFFFFF"/>
        <w:spacing w:before="120"/>
        <w:ind w:firstLine="336"/>
        <w:jc w:val="both"/>
        <w:rPr>
          <w:sz w:val="22"/>
        </w:rPr>
      </w:pPr>
      <w:r w:rsidRPr="00046C84">
        <w:rPr>
          <w:sz w:val="22"/>
          <w:szCs w:val="24"/>
        </w:rPr>
        <w:t>“</w:t>
      </w:r>
      <w:r w:rsidR="00321FE3" w:rsidRPr="00046C84">
        <w:rPr>
          <w:sz w:val="22"/>
          <w:szCs w:val="24"/>
        </w:rPr>
        <w:t>(3) No money is to be paid into the Research Account if the Minister does not make a determination under subsection (2).</w:t>
      </w:r>
    </w:p>
    <w:p w14:paraId="68B0FD21" w14:textId="77777777" w:rsidR="00D11446" w:rsidRPr="00046C84" w:rsidRDefault="00D11446" w:rsidP="00C90DDA">
      <w:pPr>
        <w:shd w:val="clear" w:color="auto" w:fill="FFFFFF"/>
        <w:spacing w:before="120"/>
        <w:ind w:firstLine="336"/>
        <w:jc w:val="both"/>
        <w:rPr>
          <w:sz w:val="22"/>
        </w:rPr>
        <w:sectPr w:rsidR="00D11446" w:rsidRPr="00046C84" w:rsidSect="00046C84">
          <w:pgSz w:w="12240" w:h="15840"/>
          <w:pgMar w:top="1440" w:right="1440" w:bottom="1440" w:left="1440" w:header="720" w:footer="720" w:gutter="0"/>
          <w:cols w:space="60"/>
          <w:noEndnote/>
          <w:docGrid w:linePitch="272"/>
        </w:sectPr>
      </w:pPr>
    </w:p>
    <w:p w14:paraId="68EBBF04" w14:textId="77777777" w:rsidR="00D11446" w:rsidRPr="00046C84" w:rsidRDefault="003025FE" w:rsidP="00C90DDA">
      <w:pPr>
        <w:shd w:val="clear" w:color="auto" w:fill="FFFFFF"/>
        <w:spacing w:before="120"/>
        <w:ind w:left="34" w:firstLine="346"/>
        <w:jc w:val="both"/>
        <w:rPr>
          <w:sz w:val="22"/>
        </w:rPr>
      </w:pPr>
      <w:r w:rsidRPr="00046C84">
        <w:rPr>
          <w:sz w:val="22"/>
          <w:szCs w:val="24"/>
        </w:rPr>
        <w:lastRenderedPageBreak/>
        <w:t>“</w:t>
      </w:r>
      <w:r w:rsidR="00321FE3" w:rsidRPr="00046C84">
        <w:rPr>
          <w:sz w:val="22"/>
          <w:szCs w:val="24"/>
        </w:rPr>
        <w:t>(4) Amounts payable into the Research Account under subsection (1) are payable out of the Consolidated Revenue Fund, which is appropriated accordingly.</w:t>
      </w:r>
    </w:p>
    <w:p w14:paraId="370BE91A" w14:textId="77777777" w:rsidR="00D11446" w:rsidRPr="00046C84" w:rsidRDefault="00321FE3" w:rsidP="00C90DDA">
      <w:pPr>
        <w:shd w:val="clear" w:color="auto" w:fill="FFFFFF"/>
        <w:spacing w:before="120"/>
        <w:ind w:left="29"/>
        <w:jc w:val="both"/>
        <w:rPr>
          <w:sz w:val="22"/>
        </w:rPr>
      </w:pPr>
      <w:r w:rsidRPr="00046C84">
        <w:rPr>
          <w:b/>
          <w:bCs/>
          <w:sz w:val="22"/>
          <w:szCs w:val="24"/>
        </w:rPr>
        <w:t>Transfer of Research Account funds</w:t>
      </w:r>
    </w:p>
    <w:p w14:paraId="5EFA4C75" w14:textId="77777777" w:rsidR="00D11446" w:rsidRPr="00046C84" w:rsidRDefault="003025FE" w:rsidP="00C90DDA">
      <w:pPr>
        <w:shd w:val="clear" w:color="auto" w:fill="FFFFFF"/>
        <w:spacing w:before="120"/>
        <w:ind w:left="34" w:firstLine="346"/>
        <w:jc w:val="both"/>
        <w:rPr>
          <w:sz w:val="22"/>
        </w:rPr>
      </w:pPr>
      <w:r w:rsidRPr="00046C84">
        <w:rPr>
          <w:sz w:val="22"/>
          <w:szCs w:val="24"/>
        </w:rPr>
        <w:t>“</w:t>
      </w:r>
      <w:r w:rsidR="00321FE3" w:rsidRPr="00046C84">
        <w:rPr>
          <w:sz w:val="22"/>
          <w:szCs w:val="24"/>
        </w:rPr>
        <w:t>5A. On the commencement of this section, the amount of money standing to the credit of the Research Account at that time is to be transferred to Australian Coal Research Limited.</w:t>
      </w:r>
      <w:r w:rsidRPr="00046C84">
        <w:rPr>
          <w:sz w:val="22"/>
          <w:szCs w:val="24"/>
        </w:rPr>
        <w:t>”</w:t>
      </w:r>
      <w:r w:rsidR="00321FE3" w:rsidRPr="00046C84">
        <w:rPr>
          <w:sz w:val="22"/>
          <w:szCs w:val="24"/>
        </w:rPr>
        <w:t>.</w:t>
      </w:r>
    </w:p>
    <w:p w14:paraId="4353FF51" w14:textId="77777777" w:rsidR="00D11446" w:rsidRPr="00046C84" w:rsidRDefault="00321FE3" w:rsidP="00C90DDA">
      <w:pPr>
        <w:shd w:val="clear" w:color="auto" w:fill="FFFFFF"/>
        <w:spacing w:before="120"/>
        <w:ind w:left="29"/>
        <w:jc w:val="both"/>
        <w:rPr>
          <w:sz w:val="22"/>
        </w:rPr>
      </w:pPr>
      <w:r w:rsidRPr="00046C84">
        <w:rPr>
          <w:b/>
          <w:bCs/>
          <w:sz w:val="22"/>
          <w:szCs w:val="24"/>
        </w:rPr>
        <w:t>Application of the Research Account</w:t>
      </w:r>
    </w:p>
    <w:p w14:paraId="0876A5F7" w14:textId="77777777" w:rsidR="00D11446" w:rsidRPr="00046C84" w:rsidRDefault="00321FE3" w:rsidP="00C90DDA">
      <w:pPr>
        <w:numPr>
          <w:ilvl w:val="0"/>
          <w:numId w:val="3"/>
        </w:numPr>
        <w:shd w:val="clear" w:color="auto" w:fill="FFFFFF"/>
        <w:tabs>
          <w:tab w:val="left" w:pos="677"/>
        </w:tabs>
        <w:spacing w:before="120"/>
        <w:ind w:left="34" w:firstLine="336"/>
        <w:jc w:val="both"/>
        <w:rPr>
          <w:b/>
          <w:bCs/>
          <w:sz w:val="22"/>
          <w:szCs w:val="24"/>
        </w:rPr>
      </w:pPr>
      <w:r w:rsidRPr="00046C84">
        <w:rPr>
          <w:sz w:val="22"/>
          <w:szCs w:val="24"/>
        </w:rPr>
        <w:t xml:space="preserve">Section 6 of the Principal Act is amended by inserting in subsection (1) </w:t>
      </w:r>
      <w:r w:rsidR="003025FE" w:rsidRPr="00046C84">
        <w:rPr>
          <w:sz w:val="22"/>
          <w:szCs w:val="24"/>
        </w:rPr>
        <w:t>“</w:t>
      </w:r>
      <w:r w:rsidRPr="00046C84">
        <w:rPr>
          <w:sz w:val="22"/>
          <w:szCs w:val="24"/>
        </w:rPr>
        <w:t>and section 5A</w:t>
      </w:r>
      <w:r w:rsidR="003025FE" w:rsidRPr="00046C84">
        <w:rPr>
          <w:sz w:val="22"/>
          <w:szCs w:val="24"/>
        </w:rPr>
        <w:t>”</w:t>
      </w:r>
      <w:r w:rsidRPr="00046C84">
        <w:rPr>
          <w:sz w:val="22"/>
          <w:szCs w:val="24"/>
        </w:rPr>
        <w:t xml:space="preserve"> after </w:t>
      </w:r>
      <w:r w:rsidR="003025FE" w:rsidRPr="00046C84">
        <w:rPr>
          <w:sz w:val="22"/>
          <w:szCs w:val="24"/>
        </w:rPr>
        <w:t>“</w:t>
      </w:r>
      <w:r w:rsidRPr="00046C84">
        <w:rPr>
          <w:sz w:val="22"/>
          <w:szCs w:val="24"/>
        </w:rPr>
        <w:t>section</w:t>
      </w:r>
      <w:r w:rsidR="003025FE" w:rsidRPr="00046C84">
        <w:rPr>
          <w:sz w:val="22"/>
          <w:szCs w:val="24"/>
        </w:rPr>
        <w:t>”</w:t>
      </w:r>
      <w:r w:rsidRPr="00046C84">
        <w:rPr>
          <w:sz w:val="22"/>
          <w:szCs w:val="24"/>
        </w:rPr>
        <w:t>.</w:t>
      </w:r>
    </w:p>
    <w:p w14:paraId="4AC9988C" w14:textId="77777777" w:rsidR="00D11446" w:rsidRPr="00046C84" w:rsidRDefault="00321FE3" w:rsidP="00C90DDA">
      <w:pPr>
        <w:numPr>
          <w:ilvl w:val="0"/>
          <w:numId w:val="3"/>
        </w:numPr>
        <w:shd w:val="clear" w:color="auto" w:fill="FFFFFF"/>
        <w:tabs>
          <w:tab w:val="left" w:pos="677"/>
        </w:tabs>
        <w:spacing w:before="120"/>
        <w:ind w:left="34" w:firstLine="336"/>
        <w:jc w:val="both"/>
        <w:rPr>
          <w:b/>
          <w:bCs/>
          <w:sz w:val="22"/>
          <w:szCs w:val="24"/>
        </w:rPr>
      </w:pPr>
      <w:r w:rsidRPr="00046C84">
        <w:rPr>
          <w:sz w:val="22"/>
          <w:szCs w:val="24"/>
        </w:rPr>
        <w:t>Section 8 of the Principal Act is repealed and the following sections are substituted:</w:t>
      </w:r>
    </w:p>
    <w:p w14:paraId="32EE05F5" w14:textId="77777777" w:rsidR="00D11446" w:rsidRPr="00046C84" w:rsidRDefault="00321FE3" w:rsidP="00C90DDA">
      <w:pPr>
        <w:shd w:val="clear" w:color="auto" w:fill="FFFFFF"/>
        <w:spacing w:before="120"/>
        <w:ind w:left="24"/>
        <w:jc w:val="both"/>
        <w:rPr>
          <w:sz w:val="22"/>
        </w:rPr>
      </w:pPr>
      <w:r w:rsidRPr="00046C84">
        <w:rPr>
          <w:b/>
          <w:bCs/>
          <w:sz w:val="22"/>
          <w:szCs w:val="24"/>
        </w:rPr>
        <w:t>Transfer of grant agreements</w:t>
      </w:r>
    </w:p>
    <w:p w14:paraId="70674C56" w14:textId="77777777" w:rsidR="00D11446" w:rsidRPr="00046C84" w:rsidRDefault="003025FE" w:rsidP="00C90DDA">
      <w:pPr>
        <w:shd w:val="clear" w:color="auto" w:fill="FFFFFF"/>
        <w:spacing w:before="120"/>
        <w:ind w:left="29" w:firstLine="350"/>
        <w:jc w:val="both"/>
        <w:rPr>
          <w:sz w:val="22"/>
        </w:rPr>
      </w:pPr>
      <w:r w:rsidRPr="00046C84">
        <w:rPr>
          <w:sz w:val="22"/>
          <w:szCs w:val="24"/>
        </w:rPr>
        <w:t>“</w:t>
      </w:r>
      <w:r w:rsidR="00321FE3" w:rsidRPr="00046C84">
        <w:rPr>
          <w:sz w:val="22"/>
          <w:szCs w:val="24"/>
        </w:rPr>
        <w:t>8. On and after the commencement of this section, every grant agreement in relation to the Research Account has effect as if:</w:t>
      </w:r>
    </w:p>
    <w:p w14:paraId="45E87242" w14:textId="77777777" w:rsidR="00D11446" w:rsidRPr="00046C84" w:rsidRDefault="00321FE3" w:rsidP="00C90DDA">
      <w:pPr>
        <w:numPr>
          <w:ilvl w:val="0"/>
          <w:numId w:val="4"/>
        </w:numPr>
        <w:shd w:val="clear" w:color="auto" w:fill="FFFFFF"/>
        <w:tabs>
          <w:tab w:val="left" w:pos="806"/>
        </w:tabs>
        <w:spacing w:before="120"/>
        <w:ind w:left="806" w:hanging="389"/>
        <w:jc w:val="both"/>
        <w:rPr>
          <w:sz w:val="22"/>
          <w:szCs w:val="24"/>
        </w:rPr>
      </w:pPr>
      <w:r w:rsidRPr="00046C84">
        <w:rPr>
          <w:sz w:val="22"/>
          <w:szCs w:val="24"/>
        </w:rPr>
        <w:t>Australian Coal Research Limited were substituted for the Commonwealth as a party to the grant agreement; and</w:t>
      </w:r>
    </w:p>
    <w:p w14:paraId="017420ED" w14:textId="77777777" w:rsidR="00D11446" w:rsidRPr="00046C84" w:rsidRDefault="00321FE3" w:rsidP="00C90DDA">
      <w:pPr>
        <w:numPr>
          <w:ilvl w:val="0"/>
          <w:numId w:val="4"/>
        </w:numPr>
        <w:shd w:val="clear" w:color="auto" w:fill="FFFFFF"/>
        <w:tabs>
          <w:tab w:val="left" w:pos="806"/>
        </w:tabs>
        <w:spacing w:before="120"/>
        <w:ind w:left="806" w:hanging="389"/>
        <w:jc w:val="both"/>
        <w:rPr>
          <w:sz w:val="22"/>
          <w:szCs w:val="24"/>
        </w:rPr>
      </w:pPr>
      <w:r w:rsidRPr="00046C84">
        <w:rPr>
          <w:sz w:val="22"/>
          <w:szCs w:val="24"/>
        </w:rPr>
        <w:t>any reference in the grant agreement to the Commonwealth, to the Department or to the Secretary were a reference to Australian Coal Research Limited.</w:t>
      </w:r>
    </w:p>
    <w:p w14:paraId="5F1FDA7E" w14:textId="77777777" w:rsidR="00D11446" w:rsidRPr="00046C84" w:rsidRDefault="00321FE3" w:rsidP="00C90DDA">
      <w:pPr>
        <w:shd w:val="clear" w:color="auto" w:fill="FFFFFF"/>
        <w:spacing w:before="120"/>
        <w:ind w:left="19"/>
        <w:jc w:val="both"/>
        <w:rPr>
          <w:sz w:val="22"/>
        </w:rPr>
      </w:pPr>
      <w:r w:rsidRPr="00046C84">
        <w:rPr>
          <w:b/>
          <w:bCs/>
          <w:sz w:val="22"/>
          <w:szCs w:val="24"/>
        </w:rPr>
        <w:t>Transfer of intellectual property rights</w:t>
      </w:r>
    </w:p>
    <w:p w14:paraId="640E0F08" w14:textId="77777777" w:rsidR="00D11446" w:rsidRPr="00046C84" w:rsidRDefault="003025FE" w:rsidP="00C90DDA">
      <w:pPr>
        <w:shd w:val="clear" w:color="auto" w:fill="FFFFFF"/>
        <w:spacing w:before="120"/>
        <w:ind w:left="24" w:firstLine="346"/>
        <w:jc w:val="both"/>
        <w:rPr>
          <w:sz w:val="22"/>
        </w:rPr>
      </w:pPr>
      <w:r w:rsidRPr="00046C84">
        <w:rPr>
          <w:sz w:val="22"/>
          <w:szCs w:val="24"/>
        </w:rPr>
        <w:t>“</w:t>
      </w:r>
      <w:r w:rsidR="00321FE3" w:rsidRPr="00046C84">
        <w:rPr>
          <w:sz w:val="22"/>
          <w:szCs w:val="24"/>
        </w:rPr>
        <w:t>8A. On the commencement of this section, any intellectual property rights of the Commonwealth arising from a grant agreement in relation to the Research Account are to be transferred to Australian Coal Research Limited.</w:t>
      </w:r>
    </w:p>
    <w:p w14:paraId="0A63837F" w14:textId="77777777" w:rsidR="00D11446" w:rsidRPr="00046C84" w:rsidRDefault="00321FE3" w:rsidP="00C90DDA">
      <w:pPr>
        <w:shd w:val="clear" w:color="auto" w:fill="FFFFFF"/>
        <w:spacing w:before="120"/>
        <w:ind w:left="19"/>
        <w:jc w:val="both"/>
        <w:rPr>
          <w:sz w:val="22"/>
        </w:rPr>
      </w:pPr>
      <w:r w:rsidRPr="00046C84">
        <w:rPr>
          <w:b/>
          <w:bCs/>
          <w:sz w:val="22"/>
          <w:szCs w:val="24"/>
        </w:rPr>
        <w:t>Transfer of assets</w:t>
      </w:r>
    </w:p>
    <w:p w14:paraId="26B84D98" w14:textId="77777777" w:rsidR="00D11446" w:rsidRPr="00046C84" w:rsidRDefault="003025FE" w:rsidP="00C90DDA">
      <w:pPr>
        <w:shd w:val="clear" w:color="auto" w:fill="FFFFFF"/>
        <w:spacing w:before="120"/>
        <w:ind w:left="19" w:firstLine="350"/>
        <w:jc w:val="both"/>
        <w:rPr>
          <w:sz w:val="22"/>
        </w:rPr>
      </w:pPr>
      <w:r w:rsidRPr="00046C84">
        <w:rPr>
          <w:sz w:val="22"/>
          <w:szCs w:val="24"/>
        </w:rPr>
        <w:t>“</w:t>
      </w:r>
      <w:r w:rsidR="00321FE3" w:rsidRPr="00046C84">
        <w:rPr>
          <w:sz w:val="22"/>
          <w:szCs w:val="24"/>
        </w:rPr>
        <w:t>8B.(1) The Minister may determine, in writing, that assets and liabilities specified in the determination, being assets and liabilities of the Commonwealth in relation to research, are to be transferred to Australian Coal Research Limited on and from a date specified in the determination.</w:t>
      </w:r>
    </w:p>
    <w:p w14:paraId="07858B60" w14:textId="77777777" w:rsidR="00D11446" w:rsidRPr="00046C84" w:rsidRDefault="003025FE" w:rsidP="00C90DDA">
      <w:pPr>
        <w:shd w:val="clear" w:color="auto" w:fill="FFFFFF"/>
        <w:spacing w:before="120"/>
        <w:ind w:left="19" w:firstLine="346"/>
        <w:jc w:val="both"/>
        <w:rPr>
          <w:sz w:val="22"/>
        </w:rPr>
      </w:pPr>
      <w:r w:rsidRPr="00046C84">
        <w:rPr>
          <w:sz w:val="22"/>
          <w:szCs w:val="24"/>
        </w:rPr>
        <w:t>“</w:t>
      </w:r>
      <w:r w:rsidR="00321FE3" w:rsidRPr="00046C84">
        <w:rPr>
          <w:sz w:val="22"/>
          <w:szCs w:val="24"/>
        </w:rPr>
        <w:t>(2) If an asset is transferred under subsection (1), Australian Coal Research Limited becomes liable to pay and discharge all debts, liabilities and obligations of the Commonwealth (if any) that existed in respect of the asset immediately before the transfer.</w:t>
      </w:r>
    </w:p>
    <w:p w14:paraId="29409C78" w14:textId="77777777" w:rsidR="00D11446" w:rsidRPr="00046C84" w:rsidRDefault="003025FE" w:rsidP="00C90DDA">
      <w:pPr>
        <w:shd w:val="clear" w:color="auto" w:fill="FFFFFF"/>
        <w:spacing w:before="120"/>
        <w:ind w:firstLine="346"/>
        <w:jc w:val="both"/>
        <w:rPr>
          <w:sz w:val="22"/>
        </w:rPr>
      </w:pPr>
      <w:r w:rsidRPr="00046C84">
        <w:rPr>
          <w:sz w:val="22"/>
          <w:szCs w:val="24"/>
        </w:rPr>
        <w:t>“</w:t>
      </w:r>
      <w:r w:rsidR="00321FE3" w:rsidRPr="00046C84">
        <w:rPr>
          <w:sz w:val="22"/>
          <w:szCs w:val="24"/>
        </w:rPr>
        <w:t xml:space="preserve">(3) A determination made under subsection (1) is a disallowable instrument for the purposes of section 46A of the </w:t>
      </w:r>
      <w:r w:rsidR="00321FE3" w:rsidRPr="00046C84">
        <w:rPr>
          <w:i/>
          <w:iCs/>
          <w:sz w:val="22"/>
          <w:szCs w:val="24"/>
        </w:rPr>
        <w:t>Acts Interpretation Act 1901.</w:t>
      </w:r>
    </w:p>
    <w:p w14:paraId="2EBF8315" w14:textId="77777777" w:rsidR="00D11446" w:rsidRPr="00046C84" w:rsidRDefault="00321FE3" w:rsidP="00C90DDA">
      <w:pPr>
        <w:shd w:val="clear" w:color="auto" w:fill="FFFFFF"/>
        <w:spacing w:before="120"/>
        <w:ind w:left="14"/>
        <w:jc w:val="both"/>
        <w:rPr>
          <w:sz w:val="22"/>
        </w:rPr>
      </w:pPr>
      <w:r w:rsidRPr="00046C84">
        <w:rPr>
          <w:b/>
          <w:bCs/>
          <w:sz w:val="22"/>
          <w:szCs w:val="24"/>
        </w:rPr>
        <w:t>Exemption from stamp duty</w:t>
      </w:r>
    </w:p>
    <w:p w14:paraId="04148E28" w14:textId="77777777" w:rsidR="00D11446" w:rsidRPr="00046C84" w:rsidRDefault="003025FE" w:rsidP="00C90DDA">
      <w:pPr>
        <w:shd w:val="clear" w:color="auto" w:fill="FFFFFF"/>
        <w:spacing w:before="120"/>
        <w:ind w:left="19" w:firstLine="341"/>
        <w:jc w:val="both"/>
        <w:rPr>
          <w:sz w:val="22"/>
        </w:rPr>
      </w:pPr>
      <w:r w:rsidRPr="00046C84">
        <w:rPr>
          <w:sz w:val="22"/>
          <w:szCs w:val="24"/>
        </w:rPr>
        <w:t>“</w:t>
      </w:r>
      <w:r w:rsidR="00321FE3" w:rsidRPr="00046C84">
        <w:rPr>
          <w:sz w:val="22"/>
          <w:szCs w:val="24"/>
        </w:rPr>
        <w:t>8C. Australian Coal Research Limited is not liable to pay stamp duty under a law of the Commonwealth, of a State or of a Territory</w:t>
      </w:r>
    </w:p>
    <w:p w14:paraId="239E399F" w14:textId="77777777" w:rsidR="00D11446" w:rsidRPr="00046C84" w:rsidRDefault="00D11446" w:rsidP="00C90DDA">
      <w:pPr>
        <w:shd w:val="clear" w:color="auto" w:fill="FFFFFF"/>
        <w:spacing w:before="120"/>
        <w:ind w:left="19" w:firstLine="341"/>
        <w:jc w:val="both"/>
        <w:rPr>
          <w:sz w:val="22"/>
        </w:rPr>
        <w:sectPr w:rsidR="00D11446" w:rsidRPr="00046C84" w:rsidSect="00046C84">
          <w:pgSz w:w="12240" w:h="15840"/>
          <w:pgMar w:top="1440" w:right="1440" w:bottom="1440" w:left="1440" w:header="720" w:footer="720" w:gutter="0"/>
          <w:cols w:space="60"/>
          <w:noEndnote/>
          <w:docGrid w:linePitch="272"/>
        </w:sectPr>
      </w:pPr>
    </w:p>
    <w:p w14:paraId="08155F3C" w14:textId="77777777" w:rsidR="00D11446" w:rsidRPr="00046C84" w:rsidRDefault="00321FE3" w:rsidP="00C90DDA">
      <w:pPr>
        <w:shd w:val="clear" w:color="auto" w:fill="FFFFFF"/>
        <w:spacing w:before="120"/>
        <w:ind w:left="38"/>
        <w:jc w:val="both"/>
        <w:rPr>
          <w:sz w:val="22"/>
        </w:rPr>
      </w:pPr>
      <w:r w:rsidRPr="00046C84">
        <w:rPr>
          <w:sz w:val="22"/>
          <w:szCs w:val="24"/>
        </w:rPr>
        <w:lastRenderedPageBreak/>
        <w:t>on any documents that have come into existence because of, or for a purpose connected with or arising out of any transaction between the Commonwealth and the company as a result of the operation of section 5A, 8, 8A, or 8B.</w:t>
      </w:r>
    </w:p>
    <w:p w14:paraId="36F32570" w14:textId="77777777" w:rsidR="00D11446" w:rsidRPr="00046C84" w:rsidRDefault="00321FE3" w:rsidP="00C90DDA">
      <w:pPr>
        <w:shd w:val="clear" w:color="auto" w:fill="FFFFFF"/>
        <w:spacing w:before="120"/>
        <w:ind w:left="38"/>
        <w:jc w:val="both"/>
        <w:rPr>
          <w:sz w:val="22"/>
        </w:rPr>
      </w:pPr>
      <w:r w:rsidRPr="00046C84">
        <w:rPr>
          <w:b/>
          <w:bCs/>
          <w:sz w:val="22"/>
          <w:szCs w:val="24"/>
        </w:rPr>
        <w:t>Reversion to Commonwealth</w:t>
      </w:r>
    </w:p>
    <w:p w14:paraId="28F00CB6" w14:textId="77777777" w:rsidR="00D11446" w:rsidRPr="00046C84" w:rsidRDefault="003025FE" w:rsidP="00C90DDA">
      <w:pPr>
        <w:shd w:val="clear" w:color="auto" w:fill="FFFFFF"/>
        <w:spacing w:before="120"/>
        <w:ind w:left="379"/>
        <w:jc w:val="both"/>
        <w:rPr>
          <w:sz w:val="22"/>
        </w:rPr>
      </w:pPr>
      <w:r w:rsidRPr="00046C84">
        <w:rPr>
          <w:sz w:val="22"/>
          <w:szCs w:val="24"/>
        </w:rPr>
        <w:t>“</w:t>
      </w:r>
      <w:r w:rsidR="00321FE3" w:rsidRPr="00046C84">
        <w:rPr>
          <w:sz w:val="22"/>
          <w:szCs w:val="24"/>
        </w:rPr>
        <w:t>8D.(1) If the Minister is satisfied that:</w:t>
      </w:r>
    </w:p>
    <w:p w14:paraId="1C245F7C" w14:textId="77777777" w:rsidR="00D11446" w:rsidRPr="00046C84" w:rsidRDefault="00321FE3" w:rsidP="00C90DDA">
      <w:pPr>
        <w:numPr>
          <w:ilvl w:val="0"/>
          <w:numId w:val="5"/>
        </w:numPr>
        <w:shd w:val="clear" w:color="auto" w:fill="FFFFFF"/>
        <w:tabs>
          <w:tab w:val="left" w:pos="811"/>
        </w:tabs>
        <w:spacing w:before="120"/>
        <w:ind w:left="418"/>
        <w:jc w:val="both"/>
        <w:rPr>
          <w:sz w:val="22"/>
          <w:szCs w:val="24"/>
        </w:rPr>
      </w:pPr>
      <w:r w:rsidRPr="00046C84">
        <w:rPr>
          <w:sz w:val="22"/>
          <w:szCs w:val="24"/>
        </w:rPr>
        <w:t>in the interest of the Australian coal industry; or</w:t>
      </w:r>
    </w:p>
    <w:p w14:paraId="3A6FE8D2" w14:textId="77777777" w:rsidR="00D11446" w:rsidRPr="00046C84" w:rsidRDefault="00321FE3" w:rsidP="00C90DDA">
      <w:pPr>
        <w:numPr>
          <w:ilvl w:val="0"/>
          <w:numId w:val="5"/>
        </w:numPr>
        <w:shd w:val="clear" w:color="auto" w:fill="FFFFFF"/>
        <w:tabs>
          <w:tab w:val="left" w:pos="811"/>
        </w:tabs>
        <w:spacing w:before="120"/>
        <w:ind w:left="418"/>
        <w:jc w:val="both"/>
        <w:rPr>
          <w:sz w:val="22"/>
          <w:szCs w:val="24"/>
        </w:rPr>
      </w:pPr>
      <w:r w:rsidRPr="00046C84">
        <w:rPr>
          <w:sz w:val="22"/>
          <w:szCs w:val="24"/>
        </w:rPr>
        <w:t>in the national interest;</w:t>
      </w:r>
    </w:p>
    <w:p w14:paraId="724392C8" w14:textId="77777777" w:rsidR="00D11446" w:rsidRPr="00046C84" w:rsidRDefault="00321FE3" w:rsidP="00C90DDA">
      <w:pPr>
        <w:shd w:val="clear" w:color="auto" w:fill="FFFFFF"/>
        <w:spacing w:before="120"/>
        <w:ind w:left="34"/>
        <w:jc w:val="both"/>
        <w:rPr>
          <w:sz w:val="22"/>
        </w:rPr>
      </w:pPr>
      <w:r w:rsidRPr="00046C84">
        <w:rPr>
          <w:sz w:val="22"/>
          <w:szCs w:val="24"/>
        </w:rPr>
        <w:t>Australian Coal Research Limited should cease to have responsibility in relation to research, the Minister may, in writing, determine that the assets and liabilities of Australian Coal Research Limited that are specified in the regulations are to be transferred to the Commonwealth from a date specified in the regulations.</w:t>
      </w:r>
    </w:p>
    <w:p w14:paraId="25630256" w14:textId="77777777" w:rsidR="00D11446" w:rsidRPr="00046C84" w:rsidRDefault="003025FE" w:rsidP="00C90DDA">
      <w:pPr>
        <w:shd w:val="clear" w:color="auto" w:fill="FFFFFF"/>
        <w:spacing w:before="120"/>
        <w:ind w:left="34" w:firstLine="341"/>
        <w:jc w:val="both"/>
        <w:rPr>
          <w:sz w:val="22"/>
        </w:rPr>
      </w:pPr>
      <w:r w:rsidRPr="00046C84">
        <w:rPr>
          <w:sz w:val="22"/>
          <w:szCs w:val="24"/>
        </w:rPr>
        <w:t>“</w:t>
      </w:r>
      <w:r w:rsidR="00321FE3" w:rsidRPr="00046C84">
        <w:rPr>
          <w:sz w:val="22"/>
          <w:szCs w:val="24"/>
        </w:rPr>
        <w:t xml:space="preserve">(2) A determination made under subsection (1) must be published in the </w:t>
      </w:r>
      <w:r w:rsidR="00321FE3" w:rsidRPr="00046C84">
        <w:rPr>
          <w:i/>
          <w:iCs/>
          <w:sz w:val="22"/>
          <w:szCs w:val="24"/>
        </w:rPr>
        <w:t xml:space="preserve">Gazette </w:t>
      </w:r>
      <w:r w:rsidR="00321FE3" w:rsidRPr="00046C84">
        <w:rPr>
          <w:sz w:val="22"/>
          <w:szCs w:val="24"/>
        </w:rPr>
        <w:t>as soon as possible after it is made.</w:t>
      </w:r>
    </w:p>
    <w:p w14:paraId="625D647F" w14:textId="77777777" w:rsidR="00D11446" w:rsidRPr="00046C84" w:rsidRDefault="003025FE" w:rsidP="00C90DDA">
      <w:pPr>
        <w:shd w:val="clear" w:color="auto" w:fill="FFFFFF"/>
        <w:spacing w:before="120"/>
        <w:ind w:left="24" w:firstLine="346"/>
        <w:jc w:val="both"/>
        <w:rPr>
          <w:sz w:val="22"/>
        </w:rPr>
      </w:pPr>
      <w:r w:rsidRPr="00046C84">
        <w:rPr>
          <w:sz w:val="22"/>
          <w:szCs w:val="24"/>
        </w:rPr>
        <w:t>“</w:t>
      </w:r>
      <w:r w:rsidR="00321FE3" w:rsidRPr="00046C84">
        <w:rPr>
          <w:sz w:val="22"/>
          <w:szCs w:val="24"/>
        </w:rPr>
        <w:t>(3) Regulations may be made to provide for saving and transitional provisions arising from a determination made under subsection (1).</w:t>
      </w:r>
    </w:p>
    <w:p w14:paraId="33E55260" w14:textId="77777777" w:rsidR="00D11446" w:rsidRPr="00046C84" w:rsidRDefault="00321FE3" w:rsidP="00C90DDA">
      <w:pPr>
        <w:shd w:val="clear" w:color="auto" w:fill="FFFFFF"/>
        <w:spacing w:before="120"/>
        <w:ind w:left="19"/>
        <w:jc w:val="both"/>
        <w:rPr>
          <w:sz w:val="22"/>
        </w:rPr>
      </w:pPr>
      <w:r w:rsidRPr="00046C84">
        <w:rPr>
          <w:b/>
          <w:bCs/>
          <w:sz w:val="22"/>
          <w:szCs w:val="24"/>
        </w:rPr>
        <w:t>Transfer of unfunded commitments</w:t>
      </w:r>
    </w:p>
    <w:p w14:paraId="7F95F879" w14:textId="77777777" w:rsidR="00D11446" w:rsidRPr="00046C84" w:rsidRDefault="003025FE" w:rsidP="00C90DDA">
      <w:pPr>
        <w:shd w:val="clear" w:color="auto" w:fill="FFFFFF"/>
        <w:spacing w:before="120"/>
        <w:ind w:left="19" w:firstLine="346"/>
        <w:jc w:val="both"/>
        <w:rPr>
          <w:sz w:val="22"/>
        </w:rPr>
      </w:pPr>
      <w:r w:rsidRPr="00046C84">
        <w:rPr>
          <w:sz w:val="22"/>
          <w:szCs w:val="24"/>
        </w:rPr>
        <w:t>“</w:t>
      </w:r>
      <w:r w:rsidR="00321FE3" w:rsidRPr="00046C84">
        <w:rPr>
          <w:sz w:val="22"/>
          <w:szCs w:val="24"/>
        </w:rPr>
        <w:t xml:space="preserve">8E.(1) The operation of section 8D must not result in the transfer to the Commonwealth of any unfunded commitments of Australian Coal Research Limited existing at the time of the transfer, of a total value that exceeds the total value, in real terms, of the unfunded commitments of the Research Account existing immediately before the commencement of the </w:t>
      </w:r>
      <w:r w:rsidR="00321FE3" w:rsidRPr="00046C84">
        <w:rPr>
          <w:i/>
          <w:iCs/>
          <w:sz w:val="22"/>
          <w:szCs w:val="24"/>
        </w:rPr>
        <w:t>Coal Research Assistance Amendment Act 1992.</w:t>
      </w:r>
    </w:p>
    <w:p w14:paraId="376A44BA" w14:textId="77777777" w:rsidR="00D11446" w:rsidRPr="00046C84" w:rsidRDefault="003025FE" w:rsidP="00C90DDA">
      <w:pPr>
        <w:shd w:val="clear" w:color="auto" w:fill="FFFFFF"/>
        <w:spacing w:before="120"/>
        <w:ind w:left="14" w:firstLine="346"/>
        <w:jc w:val="both"/>
        <w:rPr>
          <w:sz w:val="22"/>
        </w:rPr>
      </w:pPr>
      <w:r w:rsidRPr="00046C84">
        <w:rPr>
          <w:sz w:val="22"/>
          <w:szCs w:val="24"/>
        </w:rPr>
        <w:t>“</w:t>
      </w:r>
      <w:r w:rsidR="00321FE3" w:rsidRPr="00046C84">
        <w:rPr>
          <w:sz w:val="22"/>
          <w:szCs w:val="24"/>
        </w:rPr>
        <w:t xml:space="preserve">(2) In subsection (1), the value in real terms of unfunded commitments of the Research Account means the value of those commitments calculated with reference to the changes in the Consumer Price Index, as published by the Australian Statistician from time to time, during the period beginning on the day of the commencement of the </w:t>
      </w:r>
      <w:r w:rsidR="00321FE3" w:rsidRPr="00046C84">
        <w:rPr>
          <w:i/>
          <w:iCs/>
          <w:sz w:val="22"/>
          <w:szCs w:val="24"/>
        </w:rPr>
        <w:t xml:space="preserve">Coal Research Assistance Amendment Act 1992 </w:t>
      </w:r>
      <w:r w:rsidR="00321FE3" w:rsidRPr="00046C84">
        <w:rPr>
          <w:sz w:val="22"/>
          <w:szCs w:val="24"/>
        </w:rPr>
        <w:t>and ending at the time a determination is made under section 8D.</w:t>
      </w:r>
    </w:p>
    <w:p w14:paraId="02DB5656" w14:textId="77777777" w:rsidR="00D11446" w:rsidRPr="00046C84" w:rsidRDefault="00321FE3" w:rsidP="00C90DDA">
      <w:pPr>
        <w:shd w:val="clear" w:color="auto" w:fill="FFFFFF"/>
        <w:spacing w:before="120"/>
        <w:ind w:left="10"/>
        <w:jc w:val="both"/>
        <w:rPr>
          <w:sz w:val="22"/>
        </w:rPr>
      </w:pPr>
      <w:r w:rsidRPr="00046C84">
        <w:rPr>
          <w:b/>
          <w:bCs/>
          <w:sz w:val="22"/>
          <w:szCs w:val="24"/>
        </w:rPr>
        <w:t>Compensation for acquisition of property</w:t>
      </w:r>
    </w:p>
    <w:p w14:paraId="338BCEA6" w14:textId="77777777" w:rsidR="00D11446" w:rsidRPr="00046C84" w:rsidRDefault="003025FE" w:rsidP="00C90DDA">
      <w:pPr>
        <w:shd w:val="clear" w:color="auto" w:fill="FFFFFF"/>
        <w:spacing w:before="120"/>
        <w:ind w:left="10" w:firstLine="346"/>
        <w:jc w:val="both"/>
        <w:rPr>
          <w:sz w:val="22"/>
        </w:rPr>
      </w:pPr>
      <w:r w:rsidRPr="00046C84">
        <w:rPr>
          <w:sz w:val="22"/>
          <w:szCs w:val="24"/>
        </w:rPr>
        <w:t>“</w:t>
      </w:r>
      <w:r w:rsidR="00321FE3" w:rsidRPr="00046C84">
        <w:rPr>
          <w:sz w:val="22"/>
          <w:szCs w:val="24"/>
        </w:rPr>
        <w:t>8F.(1) If the operation of section 8, 8A, 8B or 8D involves the acquisition of property from a person otherwise than on just terms, the Commonwealth must pay to the person such reasonable compensation:</w:t>
      </w:r>
    </w:p>
    <w:p w14:paraId="158392FF" w14:textId="77777777" w:rsidR="00D11446" w:rsidRPr="00046C84" w:rsidRDefault="00321FE3" w:rsidP="00C90DDA">
      <w:pPr>
        <w:numPr>
          <w:ilvl w:val="0"/>
          <w:numId w:val="6"/>
        </w:numPr>
        <w:shd w:val="clear" w:color="auto" w:fill="FFFFFF"/>
        <w:tabs>
          <w:tab w:val="left" w:pos="763"/>
        </w:tabs>
        <w:spacing w:before="120"/>
        <w:ind w:left="394"/>
        <w:jc w:val="both"/>
        <w:rPr>
          <w:sz w:val="22"/>
          <w:szCs w:val="24"/>
        </w:rPr>
      </w:pPr>
      <w:r w:rsidRPr="00046C84">
        <w:rPr>
          <w:sz w:val="22"/>
          <w:szCs w:val="24"/>
        </w:rPr>
        <w:t>as is agreed between the person and the Commonwealth; or</w:t>
      </w:r>
    </w:p>
    <w:p w14:paraId="73AAFF33" w14:textId="77777777" w:rsidR="00D11446" w:rsidRPr="00046C84" w:rsidRDefault="00321FE3" w:rsidP="00C90DDA">
      <w:pPr>
        <w:numPr>
          <w:ilvl w:val="0"/>
          <w:numId w:val="7"/>
        </w:numPr>
        <w:shd w:val="clear" w:color="auto" w:fill="FFFFFF"/>
        <w:tabs>
          <w:tab w:val="left" w:pos="763"/>
        </w:tabs>
        <w:spacing w:before="120"/>
        <w:ind w:left="763" w:hanging="370"/>
        <w:jc w:val="both"/>
        <w:rPr>
          <w:sz w:val="22"/>
          <w:szCs w:val="24"/>
        </w:rPr>
      </w:pPr>
      <w:r w:rsidRPr="00046C84">
        <w:rPr>
          <w:sz w:val="22"/>
          <w:szCs w:val="24"/>
        </w:rPr>
        <w:t>failing agreement</w:t>
      </w:r>
      <w:r w:rsidRPr="00046C84">
        <w:rPr>
          <w:rFonts w:eastAsia="Times New Roman"/>
          <w:sz w:val="22"/>
          <w:szCs w:val="24"/>
        </w:rPr>
        <w:t>—as is determined by a court of competent jurisdiction.</w:t>
      </w:r>
    </w:p>
    <w:p w14:paraId="020D3B12" w14:textId="77777777" w:rsidR="00D11446" w:rsidRPr="00046C84" w:rsidRDefault="003025FE" w:rsidP="00C90DDA">
      <w:pPr>
        <w:shd w:val="clear" w:color="auto" w:fill="FFFFFF"/>
        <w:spacing w:before="120"/>
        <w:ind w:firstLine="346"/>
        <w:jc w:val="both"/>
        <w:rPr>
          <w:sz w:val="22"/>
        </w:rPr>
      </w:pPr>
      <w:r w:rsidRPr="00046C84">
        <w:rPr>
          <w:sz w:val="22"/>
          <w:szCs w:val="24"/>
        </w:rPr>
        <w:t>“</w:t>
      </w:r>
      <w:r w:rsidR="00321FE3" w:rsidRPr="00046C84">
        <w:rPr>
          <w:sz w:val="22"/>
          <w:szCs w:val="24"/>
        </w:rPr>
        <w:t>(2) In assessing compensation payable in proceedings under this section, any damages or compensation recovered or other remedy given in proceedings begun otherwise than under this section and arising out of the same transaction must be taken into account.</w:t>
      </w:r>
    </w:p>
    <w:p w14:paraId="509FD89C" w14:textId="77777777" w:rsidR="00D11446" w:rsidRPr="00046C84" w:rsidRDefault="00D11446" w:rsidP="00C90DDA">
      <w:pPr>
        <w:shd w:val="clear" w:color="auto" w:fill="FFFFFF"/>
        <w:spacing w:before="120"/>
        <w:ind w:firstLine="346"/>
        <w:jc w:val="both"/>
        <w:rPr>
          <w:sz w:val="22"/>
        </w:rPr>
        <w:sectPr w:rsidR="00D11446" w:rsidRPr="00046C84" w:rsidSect="00046C84">
          <w:pgSz w:w="12240" w:h="15840"/>
          <w:pgMar w:top="1440" w:right="1440" w:bottom="1440" w:left="1440" w:header="720" w:footer="720" w:gutter="0"/>
          <w:cols w:space="60"/>
          <w:noEndnote/>
          <w:docGrid w:linePitch="272"/>
        </w:sectPr>
      </w:pPr>
    </w:p>
    <w:p w14:paraId="1F45C5EC" w14:textId="77777777" w:rsidR="00D11446" w:rsidRPr="00046C84" w:rsidRDefault="003025FE" w:rsidP="00C90DDA">
      <w:pPr>
        <w:shd w:val="clear" w:color="auto" w:fill="FFFFFF"/>
        <w:spacing w:before="120"/>
        <w:ind w:left="355"/>
        <w:jc w:val="both"/>
        <w:rPr>
          <w:sz w:val="22"/>
        </w:rPr>
      </w:pPr>
      <w:r w:rsidRPr="00046C84">
        <w:rPr>
          <w:sz w:val="22"/>
          <w:szCs w:val="24"/>
        </w:rPr>
        <w:lastRenderedPageBreak/>
        <w:t>“</w:t>
      </w:r>
      <w:r w:rsidR="00321FE3" w:rsidRPr="00046C84">
        <w:rPr>
          <w:sz w:val="22"/>
          <w:szCs w:val="24"/>
        </w:rPr>
        <w:t>(3) In this section:</w:t>
      </w:r>
    </w:p>
    <w:p w14:paraId="52C6B2C5" w14:textId="77777777" w:rsidR="00D11446" w:rsidRPr="00046C84" w:rsidRDefault="003025FE" w:rsidP="00C90DDA">
      <w:pPr>
        <w:shd w:val="clear" w:color="auto" w:fill="FFFFFF"/>
        <w:spacing w:before="120"/>
        <w:ind w:left="14"/>
        <w:jc w:val="both"/>
        <w:rPr>
          <w:sz w:val="22"/>
        </w:rPr>
      </w:pPr>
      <w:r w:rsidRPr="00046C84">
        <w:rPr>
          <w:b/>
          <w:bCs/>
          <w:sz w:val="22"/>
          <w:szCs w:val="22"/>
        </w:rPr>
        <w:t>‘</w:t>
      </w:r>
      <w:r w:rsidR="00321FE3" w:rsidRPr="00046C84">
        <w:rPr>
          <w:b/>
          <w:bCs/>
          <w:sz w:val="22"/>
          <w:szCs w:val="22"/>
        </w:rPr>
        <w:t>acquisition of property</w:t>
      </w:r>
      <w:r w:rsidRPr="00046C84">
        <w:rPr>
          <w:b/>
          <w:bCs/>
          <w:sz w:val="22"/>
          <w:szCs w:val="22"/>
        </w:rPr>
        <w:t>’</w:t>
      </w:r>
      <w:r w:rsidR="00321FE3" w:rsidRPr="00046C84">
        <w:rPr>
          <w:b/>
          <w:bCs/>
          <w:sz w:val="22"/>
          <w:szCs w:val="22"/>
        </w:rPr>
        <w:t xml:space="preserve"> </w:t>
      </w:r>
      <w:r w:rsidR="00321FE3" w:rsidRPr="00046C84">
        <w:rPr>
          <w:sz w:val="22"/>
          <w:szCs w:val="22"/>
        </w:rPr>
        <w:t xml:space="preserve">and </w:t>
      </w:r>
      <w:r w:rsidRPr="00046C84">
        <w:rPr>
          <w:b/>
          <w:bCs/>
          <w:sz w:val="22"/>
          <w:szCs w:val="22"/>
        </w:rPr>
        <w:t>‘</w:t>
      </w:r>
      <w:r w:rsidR="00321FE3" w:rsidRPr="00046C84">
        <w:rPr>
          <w:b/>
          <w:bCs/>
          <w:sz w:val="22"/>
          <w:szCs w:val="22"/>
        </w:rPr>
        <w:t>just terms</w:t>
      </w:r>
      <w:r w:rsidRPr="00046C84">
        <w:rPr>
          <w:b/>
          <w:bCs/>
          <w:sz w:val="22"/>
          <w:szCs w:val="22"/>
        </w:rPr>
        <w:t>’</w:t>
      </w:r>
      <w:r w:rsidR="00321FE3" w:rsidRPr="00046C84">
        <w:rPr>
          <w:b/>
          <w:bCs/>
          <w:sz w:val="22"/>
          <w:szCs w:val="22"/>
        </w:rPr>
        <w:t xml:space="preserve"> </w:t>
      </w:r>
      <w:r w:rsidR="00321FE3" w:rsidRPr="00046C84">
        <w:rPr>
          <w:sz w:val="22"/>
          <w:szCs w:val="22"/>
        </w:rPr>
        <w:t xml:space="preserve">have the same meanings as in </w:t>
      </w:r>
      <w:r w:rsidR="00321FE3" w:rsidRPr="00046C84">
        <w:rPr>
          <w:sz w:val="22"/>
          <w:szCs w:val="24"/>
        </w:rPr>
        <w:t>paragraph 51(xxxi) of the Constitution.</w:t>
      </w:r>
      <w:r w:rsidRPr="00046C84">
        <w:rPr>
          <w:sz w:val="22"/>
          <w:szCs w:val="24"/>
        </w:rPr>
        <w:t>”</w:t>
      </w:r>
      <w:r w:rsidR="00321FE3" w:rsidRPr="00046C84">
        <w:rPr>
          <w:sz w:val="22"/>
          <w:szCs w:val="24"/>
        </w:rPr>
        <w:t>.</w:t>
      </w:r>
    </w:p>
    <w:p w14:paraId="2BC506B6" w14:textId="77777777" w:rsidR="00D11446" w:rsidRPr="00046C84" w:rsidRDefault="00321FE3" w:rsidP="00C90DDA">
      <w:pPr>
        <w:shd w:val="clear" w:color="auto" w:fill="FFFFFF"/>
        <w:tabs>
          <w:tab w:val="left" w:pos="605"/>
        </w:tabs>
        <w:spacing w:before="120"/>
        <w:ind w:left="341"/>
        <w:jc w:val="both"/>
        <w:rPr>
          <w:sz w:val="22"/>
        </w:rPr>
      </w:pPr>
      <w:r w:rsidRPr="00046C84">
        <w:rPr>
          <w:b/>
          <w:bCs/>
          <w:sz w:val="22"/>
          <w:szCs w:val="24"/>
        </w:rPr>
        <w:t>8.</w:t>
      </w:r>
      <w:r w:rsidRPr="00046C84">
        <w:rPr>
          <w:sz w:val="22"/>
          <w:szCs w:val="24"/>
        </w:rPr>
        <w:tab/>
        <w:t>Section 9 of the Principal Act is repealed.</w:t>
      </w:r>
    </w:p>
    <w:p w14:paraId="409F311C" w14:textId="77777777" w:rsidR="00D11446" w:rsidRPr="00046C84" w:rsidRDefault="00321FE3" w:rsidP="00C90DDA">
      <w:pPr>
        <w:shd w:val="clear" w:color="auto" w:fill="FFFFFF"/>
        <w:spacing w:before="120"/>
        <w:jc w:val="both"/>
        <w:rPr>
          <w:sz w:val="22"/>
        </w:rPr>
      </w:pPr>
      <w:r w:rsidRPr="00046C84">
        <w:rPr>
          <w:b/>
          <w:bCs/>
          <w:sz w:val="22"/>
          <w:szCs w:val="22"/>
        </w:rPr>
        <w:t>Regulations</w:t>
      </w:r>
    </w:p>
    <w:p w14:paraId="362BD378" w14:textId="77777777" w:rsidR="00D11446" w:rsidRPr="00046C84" w:rsidRDefault="00321FE3" w:rsidP="00C90DDA">
      <w:pPr>
        <w:shd w:val="clear" w:color="auto" w:fill="FFFFFF"/>
        <w:tabs>
          <w:tab w:val="left" w:pos="605"/>
        </w:tabs>
        <w:spacing w:before="120"/>
        <w:ind w:firstLine="341"/>
        <w:jc w:val="both"/>
        <w:rPr>
          <w:sz w:val="22"/>
        </w:rPr>
      </w:pPr>
      <w:r w:rsidRPr="00046C84">
        <w:rPr>
          <w:b/>
          <w:bCs/>
          <w:sz w:val="22"/>
          <w:szCs w:val="24"/>
        </w:rPr>
        <w:t>9.</w:t>
      </w:r>
      <w:r w:rsidRPr="00046C84">
        <w:rPr>
          <w:b/>
          <w:bCs/>
          <w:sz w:val="22"/>
          <w:szCs w:val="24"/>
        </w:rPr>
        <w:tab/>
      </w:r>
      <w:r w:rsidRPr="00046C84">
        <w:rPr>
          <w:sz w:val="22"/>
          <w:szCs w:val="24"/>
        </w:rPr>
        <w:t>Section 10 of the Principal Act is amended by adding at the end</w:t>
      </w:r>
      <w:r w:rsidR="00046C84" w:rsidRPr="00046C84">
        <w:rPr>
          <w:sz w:val="22"/>
          <w:szCs w:val="24"/>
        </w:rPr>
        <w:t xml:space="preserve"> </w:t>
      </w:r>
      <w:r w:rsidRPr="00046C84">
        <w:rPr>
          <w:sz w:val="22"/>
          <w:szCs w:val="24"/>
        </w:rPr>
        <w:t>the following subsection:</w:t>
      </w:r>
    </w:p>
    <w:p w14:paraId="4A5C6355" w14:textId="77777777" w:rsidR="00D11446" w:rsidRPr="00046C84" w:rsidRDefault="003025FE" w:rsidP="00C90DDA">
      <w:pPr>
        <w:shd w:val="clear" w:color="auto" w:fill="FFFFFF"/>
        <w:spacing w:before="120"/>
        <w:ind w:left="346"/>
        <w:jc w:val="both"/>
        <w:rPr>
          <w:sz w:val="22"/>
        </w:rPr>
      </w:pPr>
      <w:r w:rsidRPr="00046C84">
        <w:rPr>
          <w:sz w:val="22"/>
          <w:szCs w:val="24"/>
        </w:rPr>
        <w:t>“</w:t>
      </w:r>
      <w:r w:rsidR="00321FE3" w:rsidRPr="00046C84">
        <w:rPr>
          <w:sz w:val="22"/>
          <w:szCs w:val="24"/>
        </w:rPr>
        <w:t>(2) Regulations may be made to prescribe:</w:t>
      </w:r>
    </w:p>
    <w:p w14:paraId="555B8B52" w14:textId="77777777" w:rsidR="00D11446" w:rsidRPr="00046C84" w:rsidRDefault="00321FE3" w:rsidP="00C90DDA">
      <w:pPr>
        <w:numPr>
          <w:ilvl w:val="0"/>
          <w:numId w:val="8"/>
        </w:numPr>
        <w:shd w:val="clear" w:color="auto" w:fill="FFFFFF"/>
        <w:tabs>
          <w:tab w:val="left" w:pos="787"/>
        </w:tabs>
        <w:spacing w:before="120"/>
        <w:ind w:left="787" w:hanging="398"/>
        <w:jc w:val="both"/>
        <w:rPr>
          <w:sz w:val="22"/>
          <w:szCs w:val="24"/>
        </w:rPr>
      </w:pPr>
      <w:r w:rsidRPr="00046C84">
        <w:rPr>
          <w:sz w:val="22"/>
          <w:szCs w:val="24"/>
        </w:rPr>
        <w:t>the method by which assets and liabilities are to be transferred to the Commonwealth under section 8D; and</w:t>
      </w:r>
    </w:p>
    <w:p w14:paraId="33FCA1A8" w14:textId="77777777" w:rsidR="00D11446" w:rsidRPr="00046C84" w:rsidRDefault="00321FE3" w:rsidP="00C90DDA">
      <w:pPr>
        <w:numPr>
          <w:ilvl w:val="0"/>
          <w:numId w:val="8"/>
        </w:numPr>
        <w:shd w:val="clear" w:color="auto" w:fill="FFFFFF"/>
        <w:tabs>
          <w:tab w:val="left" w:pos="787"/>
        </w:tabs>
        <w:spacing w:before="120"/>
        <w:ind w:left="787" w:hanging="398"/>
        <w:jc w:val="both"/>
        <w:rPr>
          <w:sz w:val="22"/>
          <w:szCs w:val="24"/>
        </w:rPr>
      </w:pPr>
      <w:r w:rsidRPr="00046C84">
        <w:rPr>
          <w:sz w:val="22"/>
          <w:szCs w:val="24"/>
        </w:rPr>
        <w:t>the method by which unfunded commitments are to be transferred to the Commonwealth under section 8E; and</w:t>
      </w:r>
    </w:p>
    <w:p w14:paraId="7DD26DD7" w14:textId="77777777" w:rsidR="00D11446" w:rsidRPr="00046C84" w:rsidRDefault="00CD5F73" w:rsidP="009E58CE">
      <w:pPr>
        <w:numPr>
          <w:ilvl w:val="0"/>
          <w:numId w:val="8"/>
        </w:numPr>
        <w:shd w:val="clear" w:color="auto" w:fill="FFFFFF"/>
        <w:tabs>
          <w:tab w:val="left" w:pos="787"/>
        </w:tabs>
        <w:spacing w:before="120" w:after="600"/>
        <w:ind w:left="787" w:hanging="398"/>
        <w:jc w:val="both"/>
        <w:rPr>
          <w:sz w:val="22"/>
          <w:szCs w:val="24"/>
        </w:rPr>
      </w:pPr>
      <w:r>
        <w:rPr>
          <w:noProof/>
          <w:sz w:val="22"/>
          <w:szCs w:val="24"/>
          <w:lang w:val="en-AU" w:eastAsia="en-AU"/>
        </w:rPr>
        <mc:AlternateContent>
          <mc:Choice Requires="wps">
            <w:drawing>
              <wp:anchor distT="0" distB="0" distL="114300" distR="114300" simplePos="0" relativeHeight="251661312" behindDoc="0" locked="0" layoutInCell="1" allowOverlap="1" wp14:anchorId="7DD531FA" wp14:editId="76EB3542">
                <wp:simplePos x="0" y="0"/>
                <wp:positionH relativeFrom="column">
                  <wp:posOffset>146648</wp:posOffset>
                </wp:positionH>
                <wp:positionV relativeFrom="paragraph">
                  <wp:posOffset>745957</wp:posOffset>
                </wp:positionV>
                <wp:extent cx="5676181"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67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3A88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5pt,58.75pt" to="458.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v/tgEAALcDAAAOAAAAZHJzL2Uyb0RvYy54bWysU8GO0zAQvSPxD5bvNM1qKauo6R66gguC&#10;ioUP8DrjxsL2WGPTtH/P2G2zCBBCiIvjsd97M288Wd8fvRMHoGQx9LJdLKWAoHGwYd/LL5/fvrqT&#10;ImUVBuUwQC9PkOT95uWL9RQ7uMER3QAkWCSkboq9HHOOXdMkPYJXaYERAl8aJK8yh7RvBlITq3vX&#10;3CyXq2ZCGiKhhpT49OF8KTdV3xjQ+aMxCbJwveTacl2prk9lbTZr1e1JxdHqSxnqH6rwygZOOks9&#10;qKzEN7K/SHmrCROavNDoGzTGaqge2E27/MnN46giVC/cnBTnNqX/J6s/HHYk7NDLWymC8vxEj5mU&#10;3Y9ZbDEEbiCSuC19mmLqGL4NO7pEKe6omD4a8uXLdsSx9vY09xaOWWg+fL16s2rvWin09a55JkZK&#10;+R2gF2XTS2dDsa06dXifMidj6BXCQSnknLru8slBAbvwCQxb4WRtZdchgq0jcVD8/MPXtthgrYos&#10;FGOdm0nLP5Mu2EKDOlh/S5zRNSOGPBO9DUi/y5qP11LNGX91ffZabD/hcKoPUdvB01GdXSa5jN+P&#10;caU//2+b7wAAAP//AwBQSwMEFAAGAAgAAAAhAAs8eXbdAAAACgEAAA8AAABkcnMvZG93bnJldi54&#10;bWxMj01Pg0AQhu8m/Q+baeLNLtQoFVka48dJDxQ9eNyyI5Cys4TdAvrrHZMm9jjvPHk/su1sOzHi&#10;4FtHCuJVBAKpcqalWsHH+8vVBoQPmozuHKGCb/SwzRcXmU6Nm2iHYxlqwSbkU62gCaFPpfRVg1b7&#10;leuR+PflBqsDn0MtzaAnNredXEfRrbS6JU5odI+PDVaH8mgVJM+vZdFPT28/hUxkUYwubA6fSl0u&#10;54d7EAHn8A/DX32uDjl32rsjGS86BevrmEnW4+QGBAN3ccLj9idF5pk8n5D/AgAA//8DAFBLAQIt&#10;ABQABgAIAAAAIQC2gziS/gAAAOEBAAATAAAAAAAAAAAAAAAAAAAAAABbQ29udGVudF9UeXBlc10u&#10;eG1sUEsBAi0AFAAGAAgAAAAhADj9If/WAAAAlAEAAAsAAAAAAAAAAAAAAAAALwEAAF9yZWxzLy5y&#10;ZWxzUEsBAi0AFAAGAAgAAAAhAIYwm/+2AQAAtwMAAA4AAAAAAAAAAAAAAAAALgIAAGRycy9lMm9E&#10;b2MueG1sUEsBAi0AFAAGAAgAAAAhAAs8eXbdAAAACgEAAA8AAAAAAAAAAAAAAAAAEAQAAGRycy9k&#10;b3ducmV2LnhtbFBLBQYAAAAABAAEAPMAAAAaBQAAAAA=&#10;" strokecolor="black [3040]"/>
            </w:pict>
          </mc:Fallback>
        </mc:AlternateContent>
      </w:r>
      <w:r w:rsidR="00321FE3" w:rsidRPr="00046C84">
        <w:rPr>
          <w:sz w:val="22"/>
          <w:szCs w:val="24"/>
        </w:rPr>
        <w:t>any other matter necessary for the purposes of, or in relation to, the transfer to the Commonwealth of responsibility in relation to research following a determination made by the Minister under section 8D.</w:t>
      </w:r>
      <w:r w:rsidR="003025FE" w:rsidRPr="00046C84">
        <w:rPr>
          <w:sz w:val="22"/>
          <w:szCs w:val="24"/>
        </w:rPr>
        <w:t>”</w:t>
      </w:r>
      <w:r w:rsidR="00321FE3" w:rsidRPr="00046C84">
        <w:rPr>
          <w:sz w:val="22"/>
          <w:szCs w:val="24"/>
        </w:rPr>
        <w:t>.</w:t>
      </w:r>
    </w:p>
    <w:p w14:paraId="0CCCB9B5" w14:textId="77777777" w:rsidR="00D11446" w:rsidRPr="00046C84" w:rsidRDefault="00321FE3" w:rsidP="003C4B06">
      <w:pPr>
        <w:widowControl/>
        <w:shd w:val="clear" w:color="auto" w:fill="FFFFFF"/>
        <w:spacing w:before="120" w:after="120"/>
        <w:jc w:val="center"/>
        <w:rPr>
          <w:sz w:val="22"/>
        </w:rPr>
      </w:pPr>
      <w:r w:rsidRPr="00046C84">
        <w:rPr>
          <w:b/>
          <w:bCs/>
          <w:sz w:val="22"/>
          <w:szCs w:val="22"/>
        </w:rPr>
        <w:t>NOTE</w:t>
      </w:r>
    </w:p>
    <w:p w14:paraId="24FD1E1C" w14:textId="77777777" w:rsidR="00D11446" w:rsidRPr="003C4B06" w:rsidRDefault="00321FE3" w:rsidP="00C90DDA">
      <w:pPr>
        <w:shd w:val="clear" w:color="auto" w:fill="FFFFFF"/>
        <w:spacing w:before="120"/>
        <w:ind w:left="14"/>
        <w:jc w:val="both"/>
      </w:pPr>
      <w:r w:rsidRPr="003C4B06">
        <w:rPr>
          <w:szCs w:val="22"/>
        </w:rPr>
        <w:t>1. No. 135, 1977. For previous amendments, see No. 25, 1982.</w:t>
      </w:r>
    </w:p>
    <w:p w14:paraId="1D78EB58" w14:textId="77777777" w:rsidR="00D11446" w:rsidRPr="003C4B06" w:rsidRDefault="00321FE3" w:rsidP="00C90DDA">
      <w:pPr>
        <w:shd w:val="clear" w:color="auto" w:fill="FFFFFF"/>
        <w:spacing w:before="120"/>
        <w:jc w:val="both"/>
      </w:pPr>
      <w:r w:rsidRPr="003C4B06">
        <w:rPr>
          <w:szCs w:val="22"/>
        </w:rPr>
        <w:t>[</w:t>
      </w:r>
      <w:r w:rsidRPr="003C4B06">
        <w:rPr>
          <w:i/>
          <w:iCs/>
          <w:szCs w:val="22"/>
        </w:rPr>
        <w:t>Minister</w:t>
      </w:r>
      <w:r w:rsidR="003025FE" w:rsidRPr="003C4B06">
        <w:rPr>
          <w:i/>
          <w:iCs/>
          <w:szCs w:val="22"/>
        </w:rPr>
        <w:t>’</w:t>
      </w:r>
      <w:r w:rsidRPr="003C4B06">
        <w:rPr>
          <w:i/>
          <w:iCs/>
          <w:szCs w:val="22"/>
        </w:rPr>
        <w:t>s second reading speech made in</w:t>
      </w:r>
      <w:r w:rsidRPr="003C4B06">
        <w:rPr>
          <w:rFonts w:eastAsia="Times New Roman"/>
          <w:szCs w:val="22"/>
        </w:rPr>
        <w:t>—</w:t>
      </w:r>
    </w:p>
    <w:p w14:paraId="42E95A46" w14:textId="77777777" w:rsidR="00D11446" w:rsidRPr="003C4B06" w:rsidRDefault="00321FE3" w:rsidP="003C4B06">
      <w:pPr>
        <w:shd w:val="clear" w:color="auto" w:fill="FFFFFF"/>
        <w:ind w:left="749"/>
        <w:jc w:val="both"/>
      </w:pPr>
      <w:r w:rsidRPr="003C4B06">
        <w:rPr>
          <w:i/>
          <w:iCs/>
          <w:szCs w:val="22"/>
        </w:rPr>
        <w:t>House of Representatives on 30 April 1992</w:t>
      </w:r>
    </w:p>
    <w:p w14:paraId="0D38F7F7" w14:textId="77777777" w:rsidR="00321FE3" w:rsidRPr="003C4B06" w:rsidRDefault="00321FE3" w:rsidP="003C4B06">
      <w:pPr>
        <w:shd w:val="clear" w:color="auto" w:fill="FFFFFF"/>
        <w:ind w:left="749"/>
        <w:jc w:val="both"/>
      </w:pPr>
      <w:r w:rsidRPr="003C4B06">
        <w:rPr>
          <w:i/>
          <w:iCs/>
          <w:szCs w:val="22"/>
        </w:rPr>
        <w:t>Senate on 27 May 1992</w:t>
      </w:r>
      <w:r w:rsidRPr="003C4B06">
        <w:rPr>
          <w:szCs w:val="22"/>
        </w:rPr>
        <w:t>]</w:t>
      </w:r>
    </w:p>
    <w:sectPr w:rsidR="00321FE3" w:rsidRPr="003C4B06" w:rsidSect="00046C84">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8F1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8F101" w16cid:durableId="20A25F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2FCF5" w14:textId="77777777" w:rsidR="00E07076" w:rsidRDefault="00E07076" w:rsidP="00CD5F73">
      <w:r>
        <w:separator/>
      </w:r>
    </w:p>
  </w:endnote>
  <w:endnote w:type="continuationSeparator" w:id="0">
    <w:p w14:paraId="44617509" w14:textId="77777777" w:rsidR="00E07076" w:rsidRDefault="00E07076" w:rsidP="00CD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6086D" w14:textId="77777777" w:rsidR="00E07076" w:rsidRDefault="00E07076" w:rsidP="00CD5F73">
      <w:r>
        <w:separator/>
      </w:r>
    </w:p>
  </w:footnote>
  <w:footnote w:type="continuationSeparator" w:id="0">
    <w:p w14:paraId="6D661677" w14:textId="77777777" w:rsidR="00E07076" w:rsidRDefault="00E07076" w:rsidP="00CD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FA36" w14:textId="77777777" w:rsidR="00CD5F73" w:rsidRPr="00CD5F73" w:rsidRDefault="00CD5F73" w:rsidP="00CD5F73">
    <w:pPr>
      <w:pStyle w:val="Header"/>
      <w:tabs>
        <w:tab w:val="clear" w:pos="4680"/>
        <w:tab w:val="center" w:pos="4320"/>
      </w:tabs>
      <w:jc w:val="center"/>
      <w:rPr>
        <w:sz w:val="22"/>
      </w:rPr>
    </w:pPr>
    <w:r w:rsidRPr="00CD5F73">
      <w:rPr>
        <w:i/>
        <w:iCs/>
        <w:sz w:val="22"/>
        <w:szCs w:val="24"/>
      </w:rPr>
      <w:t>Coal Research Assistance Amendment</w:t>
    </w:r>
    <w:r w:rsidRPr="00CD5F73">
      <w:rPr>
        <w:i/>
        <w:iCs/>
        <w:sz w:val="22"/>
        <w:szCs w:val="24"/>
      </w:rPr>
      <w:tab/>
      <w:t>No. 64,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4DEB"/>
    <w:multiLevelType w:val="singleLevel"/>
    <w:tmpl w:val="D8B2E2EC"/>
    <w:lvl w:ilvl="0">
      <w:start w:val="1"/>
      <w:numFmt w:val="lowerLetter"/>
      <w:lvlText w:val="(%1)"/>
      <w:legacy w:legacy="1" w:legacySpace="0" w:legacyIndent="393"/>
      <w:lvlJc w:val="left"/>
      <w:rPr>
        <w:rFonts w:ascii="Times New Roman" w:hAnsi="Times New Roman" w:cs="Times New Roman" w:hint="default"/>
      </w:rPr>
    </w:lvl>
  </w:abstractNum>
  <w:abstractNum w:abstractNumId="1">
    <w:nsid w:val="1A9F7E0B"/>
    <w:multiLevelType w:val="singleLevel"/>
    <w:tmpl w:val="123AAD34"/>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1E490BCF"/>
    <w:multiLevelType w:val="singleLevel"/>
    <w:tmpl w:val="570E192C"/>
    <w:lvl w:ilvl="0">
      <w:start w:val="1"/>
      <w:numFmt w:val="lowerLetter"/>
      <w:lvlText w:val="(%1)"/>
      <w:legacy w:legacy="1" w:legacySpace="0" w:legacyIndent="398"/>
      <w:lvlJc w:val="left"/>
      <w:rPr>
        <w:rFonts w:ascii="Times New Roman" w:hAnsi="Times New Roman" w:cs="Times New Roman" w:hint="default"/>
      </w:rPr>
    </w:lvl>
  </w:abstractNum>
  <w:abstractNum w:abstractNumId="3">
    <w:nsid w:val="2A4E2022"/>
    <w:multiLevelType w:val="singleLevel"/>
    <w:tmpl w:val="F6C6C73A"/>
    <w:lvl w:ilvl="0">
      <w:start w:val="6"/>
      <w:numFmt w:val="decimal"/>
      <w:lvlText w:val="%1."/>
      <w:legacy w:legacy="1" w:legacySpace="0" w:legacyIndent="307"/>
      <w:lvlJc w:val="left"/>
      <w:rPr>
        <w:rFonts w:ascii="Times New Roman" w:hAnsi="Times New Roman" w:cs="Times New Roman" w:hint="default"/>
      </w:rPr>
    </w:lvl>
  </w:abstractNum>
  <w:abstractNum w:abstractNumId="4">
    <w:nsid w:val="3BEE6BFE"/>
    <w:multiLevelType w:val="singleLevel"/>
    <w:tmpl w:val="123AAD34"/>
    <w:lvl w:ilvl="0">
      <w:start w:val="1"/>
      <w:numFmt w:val="lowerLetter"/>
      <w:lvlText w:val="(%1)"/>
      <w:legacy w:legacy="1" w:legacySpace="0" w:legacyIndent="389"/>
      <w:lvlJc w:val="left"/>
      <w:rPr>
        <w:rFonts w:ascii="Times New Roman" w:hAnsi="Times New Roman" w:cs="Times New Roman" w:hint="default"/>
      </w:rPr>
    </w:lvl>
  </w:abstractNum>
  <w:abstractNum w:abstractNumId="5">
    <w:nsid w:val="3E6F69FD"/>
    <w:multiLevelType w:val="singleLevel"/>
    <w:tmpl w:val="123AAD34"/>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7DAC7973"/>
    <w:multiLevelType w:val="singleLevel"/>
    <w:tmpl w:val="0346165C"/>
    <w:lvl w:ilvl="0">
      <w:start w:val="1"/>
      <w:numFmt w:val="lowerLetter"/>
      <w:lvlText w:val="(%1)"/>
      <w:legacy w:legacy="1" w:legacySpace="0" w:legacyIndent="369"/>
      <w:lvlJc w:val="left"/>
      <w:rPr>
        <w:rFonts w:ascii="Times New Roman" w:hAnsi="Times New Roman" w:cs="Times New Roman" w:hint="default"/>
      </w:r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6"/>
    <w:lvlOverride w:ilvl="0">
      <w:lvl w:ilvl="0">
        <w:start w:val="1"/>
        <w:numFmt w:val="lowerLetter"/>
        <w:lvlText w:val="(%1)"/>
        <w:legacy w:legacy="1" w:legacySpace="0" w:legacyIndent="370"/>
        <w:lvlJc w:val="left"/>
        <w:rPr>
          <w:rFonts w:ascii="Times New Roman" w:hAnsi="Times New Roman" w:cs="Times New Roman" w:hint="default"/>
        </w:rPr>
      </w:lvl>
    </w:lvlOverride>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FE"/>
    <w:rsid w:val="00046C84"/>
    <w:rsid w:val="000E1909"/>
    <w:rsid w:val="002673C6"/>
    <w:rsid w:val="003025FE"/>
    <w:rsid w:val="00321FE3"/>
    <w:rsid w:val="003C4B06"/>
    <w:rsid w:val="00504F52"/>
    <w:rsid w:val="00630BAC"/>
    <w:rsid w:val="00672EF8"/>
    <w:rsid w:val="00800520"/>
    <w:rsid w:val="00960080"/>
    <w:rsid w:val="00975567"/>
    <w:rsid w:val="009E58CE"/>
    <w:rsid w:val="00C90DDA"/>
    <w:rsid w:val="00CD5F73"/>
    <w:rsid w:val="00D11446"/>
    <w:rsid w:val="00E059CD"/>
    <w:rsid w:val="00E07076"/>
    <w:rsid w:val="00E8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7954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C84"/>
    <w:rPr>
      <w:rFonts w:ascii="Tahoma" w:hAnsi="Tahoma" w:cs="Tahoma"/>
      <w:sz w:val="16"/>
      <w:szCs w:val="16"/>
    </w:rPr>
  </w:style>
  <w:style w:type="character" w:customStyle="1" w:styleId="BalloonTextChar">
    <w:name w:val="Balloon Text Char"/>
    <w:basedOn w:val="DefaultParagraphFont"/>
    <w:link w:val="BalloonText"/>
    <w:uiPriority w:val="99"/>
    <w:semiHidden/>
    <w:rsid w:val="00046C84"/>
    <w:rPr>
      <w:rFonts w:ascii="Tahoma" w:hAnsi="Tahoma" w:cs="Tahoma"/>
      <w:sz w:val="16"/>
      <w:szCs w:val="16"/>
    </w:rPr>
  </w:style>
  <w:style w:type="paragraph" w:styleId="Header">
    <w:name w:val="header"/>
    <w:basedOn w:val="Normal"/>
    <w:link w:val="HeaderChar"/>
    <w:uiPriority w:val="99"/>
    <w:unhideWhenUsed/>
    <w:rsid w:val="00CD5F73"/>
    <w:pPr>
      <w:tabs>
        <w:tab w:val="center" w:pos="4680"/>
        <w:tab w:val="right" w:pos="9360"/>
      </w:tabs>
    </w:pPr>
  </w:style>
  <w:style w:type="character" w:customStyle="1" w:styleId="HeaderChar">
    <w:name w:val="Header Char"/>
    <w:basedOn w:val="DefaultParagraphFont"/>
    <w:link w:val="Header"/>
    <w:uiPriority w:val="99"/>
    <w:rsid w:val="00CD5F73"/>
    <w:rPr>
      <w:rFonts w:ascii="Times New Roman" w:hAnsi="Times New Roman" w:cs="Times New Roman"/>
      <w:sz w:val="20"/>
      <w:szCs w:val="20"/>
    </w:rPr>
  </w:style>
  <w:style w:type="paragraph" w:styleId="Footer">
    <w:name w:val="footer"/>
    <w:basedOn w:val="Normal"/>
    <w:link w:val="FooterChar"/>
    <w:uiPriority w:val="99"/>
    <w:unhideWhenUsed/>
    <w:rsid w:val="00CD5F73"/>
    <w:pPr>
      <w:tabs>
        <w:tab w:val="center" w:pos="4680"/>
        <w:tab w:val="right" w:pos="9360"/>
      </w:tabs>
    </w:pPr>
  </w:style>
  <w:style w:type="character" w:customStyle="1" w:styleId="FooterChar">
    <w:name w:val="Footer Char"/>
    <w:basedOn w:val="DefaultParagraphFont"/>
    <w:link w:val="Footer"/>
    <w:uiPriority w:val="99"/>
    <w:rsid w:val="00CD5F7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E1909"/>
    <w:rPr>
      <w:sz w:val="16"/>
      <w:szCs w:val="16"/>
    </w:rPr>
  </w:style>
  <w:style w:type="paragraph" w:styleId="CommentText">
    <w:name w:val="annotation text"/>
    <w:basedOn w:val="Normal"/>
    <w:link w:val="CommentTextChar"/>
    <w:uiPriority w:val="99"/>
    <w:semiHidden/>
    <w:unhideWhenUsed/>
    <w:rsid w:val="000E1909"/>
  </w:style>
  <w:style w:type="character" w:customStyle="1" w:styleId="CommentTextChar">
    <w:name w:val="Comment Text Char"/>
    <w:basedOn w:val="DefaultParagraphFont"/>
    <w:link w:val="CommentText"/>
    <w:uiPriority w:val="99"/>
    <w:semiHidden/>
    <w:rsid w:val="000E19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1909"/>
    <w:rPr>
      <w:b/>
      <w:bCs/>
    </w:rPr>
  </w:style>
  <w:style w:type="character" w:customStyle="1" w:styleId="CommentSubjectChar">
    <w:name w:val="Comment Subject Char"/>
    <w:basedOn w:val="CommentTextChar"/>
    <w:link w:val="CommentSubject"/>
    <w:uiPriority w:val="99"/>
    <w:semiHidden/>
    <w:rsid w:val="000E1909"/>
    <w:rPr>
      <w:rFonts w:ascii="Times New Roman" w:hAnsi="Times New Roman" w:cs="Times New Roman"/>
      <w:b/>
      <w:bCs/>
      <w:sz w:val="20"/>
      <w:szCs w:val="20"/>
    </w:rPr>
  </w:style>
  <w:style w:type="paragraph" w:styleId="Revision">
    <w:name w:val="Revision"/>
    <w:hidden/>
    <w:uiPriority w:val="99"/>
    <w:semiHidden/>
    <w:rsid w:val="00504F52"/>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C84"/>
    <w:rPr>
      <w:rFonts w:ascii="Tahoma" w:hAnsi="Tahoma" w:cs="Tahoma"/>
      <w:sz w:val="16"/>
      <w:szCs w:val="16"/>
    </w:rPr>
  </w:style>
  <w:style w:type="character" w:customStyle="1" w:styleId="BalloonTextChar">
    <w:name w:val="Balloon Text Char"/>
    <w:basedOn w:val="DefaultParagraphFont"/>
    <w:link w:val="BalloonText"/>
    <w:uiPriority w:val="99"/>
    <w:semiHidden/>
    <w:rsid w:val="00046C84"/>
    <w:rPr>
      <w:rFonts w:ascii="Tahoma" w:hAnsi="Tahoma" w:cs="Tahoma"/>
      <w:sz w:val="16"/>
      <w:szCs w:val="16"/>
    </w:rPr>
  </w:style>
  <w:style w:type="paragraph" w:styleId="Header">
    <w:name w:val="header"/>
    <w:basedOn w:val="Normal"/>
    <w:link w:val="HeaderChar"/>
    <w:uiPriority w:val="99"/>
    <w:unhideWhenUsed/>
    <w:rsid w:val="00CD5F73"/>
    <w:pPr>
      <w:tabs>
        <w:tab w:val="center" w:pos="4680"/>
        <w:tab w:val="right" w:pos="9360"/>
      </w:tabs>
    </w:pPr>
  </w:style>
  <w:style w:type="character" w:customStyle="1" w:styleId="HeaderChar">
    <w:name w:val="Header Char"/>
    <w:basedOn w:val="DefaultParagraphFont"/>
    <w:link w:val="Header"/>
    <w:uiPriority w:val="99"/>
    <w:rsid w:val="00CD5F73"/>
    <w:rPr>
      <w:rFonts w:ascii="Times New Roman" w:hAnsi="Times New Roman" w:cs="Times New Roman"/>
      <w:sz w:val="20"/>
      <w:szCs w:val="20"/>
    </w:rPr>
  </w:style>
  <w:style w:type="paragraph" w:styleId="Footer">
    <w:name w:val="footer"/>
    <w:basedOn w:val="Normal"/>
    <w:link w:val="FooterChar"/>
    <w:uiPriority w:val="99"/>
    <w:unhideWhenUsed/>
    <w:rsid w:val="00CD5F73"/>
    <w:pPr>
      <w:tabs>
        <w:tab w:val="center" w:pos="4680"/>
        <w:tab w:val="right" w:pos="9360"/>
      </w:tabs>
    </w:pPr>
  </w:style>
  <w:style w:type="character" w:customStyle="1" w:styleId="FooterChar">
    <w:name w:val="Footer Char"/>
    <w:basedOn w:val="DefaultParagraphFont"/>
    <w:link w:val="Footer"/>
    <w:uiPriority w:val="99"/>
    <w:rsid w:val="00CD5F7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E1909"/>
    <w:rPr>
      <w:sz w:val="16"/>
      <w:szCs w:val="16"/>
    </w:rPr>
  </w:style>
  <w:style w:type="paragraph" w:styleId="CommentText">
    <w:name w:val="annotation text"/>
    <w:basedOn w:val="Normal"/>
    <w:link w:val="CommentTextChar"/>
    <w:uiPriority w:val="99"/>
    <w:semiHidden/>
    <w:unhideWhenUsed/>
    <w:rsid w:val="000E1909"/>
  </w:style>
  <w:style w:type="character" w:customStyle="1" w:styleId="CommentTextChar">
    <w:name w:val="Comment Text Char"/>
    <w:basedOn w:val="DefaultParagraphFont"/>
    <w:link w:val="CommentText"/>
    <w:uiPriority w:val="99"/>
    <w:semiHidden/>
    <w:rsid w:val="000E19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1909"/>
    <w:rPr>
      <w:b/>
      <w:bCs/>
    </w:rPr>
  </w:style>
  <w:style w:type="character" w:customStyle="1" w:styleId="CommentSubjectChar">
    <w:name w:val="Comment Subject Char"/>
    <w:basedOn w:val="CommentTextChar"/>
    <w:link w:val="CommentSubject"/>
    <w:uiPriority w:val="99"/>
    <w:semiHidden/>
    <w:rsid w:val="000E1909"/>
    <w:rPr>
      <w:rFonts w:ascii="Times New Roman" w:hAnsi="Times New Roman" w:cs="Times New Roman"/>
      <w:b/>
      <w:bCs/>
      <w:sz w:val="20"/>
      <w:szCs w:val="20"/>
    </w:rPr>
  </w:style>
  <w:style w:type="paragraph" w:styleId="Revision">
    <w:name w:val="Revision"/>
    <w:hidden/>
    <w:uiPriority w:val="99"/>
    <w:semiHidden/>
    <w:rsid w:val="00504F52"/>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7209</Characters>
  <Application>Microsoft Office Word</Application>
  <DocSecurity>0</DocSecurity>
  <Lines>163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3</cp:revision>
  <dcterms:created xsi:type="dcterms:W3CDTF">2019-06-05T05:35:00Z</dcterms:created>
  <dcterms:modified xsi:type="dcterms:W3CDTF">2019-10-22T03:06:00Z</dcterms:modified>
</cp:coreProperties>
</file>