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8.xml" ContentType="application/vnd.openxmlformats-officedocument.wordprocessingml.header+xml"/>
  <Override PartName="/word/footer17.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21.xml" ContentType="application/vnd.openxmlformats-officedocument.wordprocessingml.header+xml"/>
  <Override PartName="/word/footer20.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64C0" w:rsidRPr="00DA4636" w:rsidRDefault="00D064C0" w:rsidP="002518AA">
      <w:bookmarkStart w:id="0" w:name="_GoBack"/>
      <w:bookmarkEnd w:id="0"/>
      <w:r w:rsidRPr="00DA4636">
        <w:rPr>
          <w:noProof/>
          <w:lang w:eastAsia="en-AU"/>
        </w:rPr>
        <w:drawing>
          <wp:inline distT="0" distB="0" distL="0" distR="0" wp14:anchorId="12EEA685" wp14:editId="6876E4DA">
            <wp:extent cx="1419225" cy="1104900"/>
            <wp:effectExtent l="0" t="0" r="9525" b="0"/>
            <wp:docPr id="2" name="Picture 2" descr="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rsidR="00D064C0" w:rsidRPr="00DA4636" w:rsidRDefault="00D064C0" w:rsidP="002518AA">
      <w:pPr>
        <w:pStyle w:val="ShortT"/>
        <w:spacing w:before="240"/>
      </w:pPr>
      <w:r w:rsidRPr="00DA4636">
        <w:t>Broadcasting Services Act 1992</w:t>
      </w:r>
    </w:p>
    <w:p w:rsidR="00D064C0" w:rsidRPr="00DA4636" w:rsidRDefault="00D064C0" w:rsidP="002518AA">
      <w:pPr>
        <w:pStyle w:val="CompiledActNo"/>
        <w:spacing w:before="240"/>
      </w:pPr>
      <w:r w:rsidRPr="00DA4636">
        <w:t>No.</w:t>
      </w:r>
      <w:r w:rsidR="00DA4636">
        <w:t> </w:t>
      </w:r>
      <w:r w:rsidRPr="00DA4636">
        <w:t>110, 1992 as amended</w:t>
      </w:r>
    </w:p>
    <w:p w:rsidR="00BE70BE" w:rsidRPr="00DA4636" w:rsidRDefault="00BE70BE" w:rsidP="00BE70BE">
      <w:pPr>
        <w:spacing w:before="1000"/>
        <w:rPr>
          <w:rFonts w:cs="Arial"/>
          <w:sz w:val="24"/>
        </w:rPr>
      </w:pPr>
      <w:r w:rsidRPr="00DA4636">
        <w:rPr>
          <w:rFonts w:cs="Arial"/>
          <w:b/>
          <w:sz w:val="24"/>
        </w:rPr>
        <w:t xml:space="preserve">Compilation start date: </w:t>
      </w:r>
      <w:r w:rsidRPr="00DA4636">
        <w:rPr>
          <w:rFonts w:cs="Arial"/>
          <w:b/>
          <w:sz w:val="24"/>
        </w:rPr>
        <w:tab/>
      </w:r>
      <w:r w:rsidRPr="00DA4636">
        <w:rPr>
          <w:rFonts w:cs="Arial"/>
          <w:b/>
          <w:sz w:val="24"/>
        </w:rPr>
        <w:tab/>
      </w:r>
      <w:r w:rsidR="00FB2545">
        <w:rPr>
          <w:rFonts w:cs="Arial"/>
          <w:sz w:val="24"/>
        </w:rPr>
        <w:t>17 October</w:t>
      </w:r>
      <w:r w:rsidR="003373F2" w:rsidRPr="00DA4636">
        <w:rPr>
          <w:rFonts w:cs="Arial"/>
          <w:sz w:val="24"/>
        </w:rPr>
        <w:t xml:space="preserve"> 2014</w:t>
      </w:r>
    </w:p>
    <w:p w:rsidR="00BE70BE" w:rsidRPr="00DA4636" w:rsidRDefault="00BE70BE" w:rsidP="00BE70BE">
      <w:pPr>
        <w:spacing w:before="240"/>
        <w:rPr>
          <w:rFonts w:cs="Arial"/>
          <w:sz w:val="24"/>
        </w:rPr>
      </w:pPr>
      <w:r w:rsidRPr="00DA4636">
        <w:rPr>
          <w:rFonts w:cs="Arial"/>
          <w:b/>
          <w:sz w:val="24"/>
        </w:rPr>
        <w:t>Includes amendments up to:</w:t>
      </w:r>
      <w:r w:rsidRPr="00DA4636">
        <w:rPr>
          <w:rFonts w:cs="Arial"/>
          <w:b/>
          <w:sz w:val="24"/>
        </w:rPr>
        <w:tab/>
      </w:r>
      <w:r w:rsidR="006C731D" w:rsidRPr="00DA4636">
        <w:rPr>
          <w:rFonts w:cs="Arial"/>
          <w:sz w:val="24"/>
        </w:rPr>
        <w:t xml:space="preserve">Act </w:t>
      </w:r>
      <w:r w:rsidR="00ED14A3" w:rsidRPr="00DA4636">
        <w:rPr>
          <w:rFonts w:cs="Arial"/>
          <w:sz w:val="24"/>
        </w:rPr>
        <w:t>No.</w:t>
      </w:r>
      <w:r w:rsidR="00DA4636">
        <w:rPr>
          <w:rFonts w:cs="Arial"/>
          <w:sz w:val="24"/>
        </w:rPr>
        <w:t> </w:t>
      </w:r>
      <w:r w:rsidR="00FB2545">
        <w:rPr>
          <w:rFonts w:cs="Arial"/>
          <w:sz w:val="24"/>
        </w:rPr>
        <w:t>109</w:t>
      </w:r>
      <w:r w:rsidR="003373F2" w:rsidRPr="00DA4636">
        <w:rPr>
          <w:rFonts w:cs="Arial"/>
          <w:sz w:val="24"/>
        </w:rPr>
        <w:t>, 2014</w:t>
      </w:r>
    </w:p>
    <w:p w:rsidR="00BE70BE" w:rsidRPr="00DA4636" w:rsidRDefault="00BE70BE" w:rsidP="00BE70BE">
      <w:pPr>
        <w:spacing w:before="120"/>
        <w:rPr>
          <w:rFonts w:cs="Arial"/>
          <w:sz w:val="24"/>
        </w:rPr>
      </w:pPr>
      <w:r w:rsidRPr="00DA4636">
        <w:rPr>
          <w:rFonts w:cs="Arial"/>
          <w:sz w:val="24"/>
        </w:rPr>
        <w:t xml:space="preserve">This compilation has been split into </w:t>
      </w:r>
      <w:r w:rsidR="00ED14A3" w:rsidRPr="00DA4636">
        <w:rPr>
          <w:rFonts w:cs="Arial"/>
          <w:sz w:val="24"/>
        </w:rPr>
        <w:t>2</w:t>
      </w:r>
      <w:r w:rsidRPr="00DA4636">
        <w:rPr>
          <w:rFonts w:cs="Arial"/>
          <w:sz w:val="24"/>
        </w:rPr>
        <w:t xml:space="preserve"> volumes</w:t>
      </w:r>
    </w:p>
    <w:p w:rsidR="00BE70BE" w:rsidRPr="00DA4636" w:rsidRDefault="00BE70BE" w:rsidP="00BE70BE">
      <w:pPr>
        <w:spacing w:before="240"/>
        <w:rPr>
          <w:rFonts w:cs="Arial"/>
          <w:sz w:val="24"/>
        </w:rPr>
      </w:pPr>
      <w:r w:rsidRPr="00DA4636">
        <w:rPr>
          <w:rFonts w:cs="Arial"/>
          <w:sz w:val="24"/>
        </w:rPr>
        <w:t>Volume 1:</w:t>
      </w:r>
      <w:r w:rsidRPr="00DA4636">
        <w:rPr>
          <w:rFonts w:cs="Arial"/>
          <w:sz w:val="24"/>
        </w:rPr>
        <w:tab/>
        <w:t>sections</w:t>
      </w:r>
      <w:r w:rsidR="00DA4636">
        <w:rPr>
          <w:rFonts w:cs="Arial"/>
          <w:sz w:val="24"/>
        </w:rPr>
        <w:t> </w:t>
      </w:r>
      <w:r w:rsidRPr="00DA4636">
        <w:rPr>
          <w:rFonts w:cs="Arial"/>
          <w:sz w:val="24"/>
        </w:rPr>
        <w:t>1–218</w:t>
      </w:r>
    </w:p>
    <w:p w:rsidR="00BE70BE" w:rsidRPr="00DA4636" w:rsidRDefault="00BE70BE" w:rsidP="00BE70BE">
      <w:pPr>
        <w:rPr>
          <w:rFonts w:cs="Arial"/>
          <w:sz w:val="24"/>
        </w:rPr>
      </w:pPr>
      <w:r w:rsidRPr="00DA4636">
        <w:rPr>
          <w:rFonts w:cs="Arial"/>
          <w:sz w:val="24"/>
        </w:rPr>
        <w:tab/>
      </w:r>
      <w:r w:rsidRPr="00DA4636">
        <w:rPr>
          <w:rFonts w:cs="Arial"/>
          <w:sz w:val="24"/>
        </w:rPr>
        <w:tab/>
        <w:t>Schedules</w:t>
      </w:r>
      <w:r w:rsidR="00DA4636">
        <w:rPr>
          <w:rFonts w:cs="Arial"/>
          <w:sz w:val="24"/>
        </w:rPr>
        <w:t> </w:t>
      </w:r>
      <w:r w:rsidRPr="00DA4636">
        <w:rPr>
          <w:rFonts w:cs="Arial"/>
          <w:sz w:val="24"/>
        </w:rPr>
        <w:t>1 and 2</w:t>
      </w:r>
    </w:p>
    <w:p w:rsidR="00BE70BE" w:rsidRPr="00DA4636" w:rsidRDefault="00BE70BE" w:rsidP="00BE70BE">
      <w:pPr>
        <w:rPr>
          <w:rFonts w:cs="Arial"/>
          <w:b/>
          <w:sz w:val="24"/>
        </w:rPr>
      </w:pPr>
      <w:r w:rsidRPr="00DA4636">
        <w:rPr>
          <w:rFonts w:cs="Arial"/>
          <w:b/>
          <w:sz w:val="24"/>
        </w:rPr>
        <w:t>Volume 2:</w:t>
      </w:r>
      <w:r w:rsidRPr="00DA4636">
        <w:rPr>
          <w:rFonts w:cs="Arial"/>
          <w:b/>
          <w:sz w:val="24"/>
        </w:rPr>
        <w:tab/>
        <w:t>Schedules</w:t>
      </w:r>
      <w:r w:rsidR="00DA4636">
        <w:rPr>
          <w:rFonts w:cs="Arial"/>
          <w:b/>
          <w:sz w:val="24"/>
        </w:rPr>
        <w:t> </w:t>
      </w:r>
      <w:r w:rsidRPr="00DA4636">
        <w:rPr>
          <w:rFonts w:cs="Arial"/>
          <w:b/>
          <w:sz w:val="24"/>
        </w:rPr>
        <w:t>4–7</w:t>
      </w:r>
    </w:p>
    <w:p w:rsidR="00BE70BE" w:rsidRPr="00DA4636" w:rsidRDefault="00BE70BE" w:rsidP="00BE70BE">
      <w:pPr>
        <w:rPr>
          <w:rFonts w:cs="Arial"/>
          <w:b/>
          <w:sz w:val="24"/>
        </w:rPr>
      </w:pPr>
      <w:r w:rsidRPr="00DA4636">
        <w:rPr>
          <w:rFonts w:cs="Arial"/>
          <w:b/>
          <w:sz w:val="24"/>
        </w:rPr>
        <w:tab/>
      </w:r>
      <w:r w:rsidRPr="00DA4636">
        <w:rPr>
          <w:rFonts w:cs="Arial"/>
          <w:b/>
          <w:sz w:val="24"/>
        </w:rPr>
        <w:tab/>
        <w:t>Endnotes</w:t>
      </w:r>
    </w:p>
    <w:p w:rsidR="00BE70BE" w:rsidRPr="00DA4636" w:rsidRDefault="00BE70BE" w:rsidP="00BE70BE">
      <w:pPr>
        <w:spacing w:before="240"/>
        <w:rPr>
          <w:rFonts w:cs="Arial"/>
          <w:sz w:val="24"/>
        </w:rPr>
      </w:pPr>
      <w:r w:rsidRPr="00DA4636">
        <w:rPr>
          <w:rFonts w:cs="Arial"/>
          <w:sz w:val="24"/>
        </w:rPr>
        <w:t>Each volume has its own contents</w:t>
      </w:r>
    </w:p>
    <w:p w:rsidR="00D064C0" w:rsidRPr="00DA4636" w:rsidRDefault="00D064C0" w:rsidP="002518AA">
      <w:pPr>
        <w:rPr>
          <w:b/>
          <w:szCs w:val="22"/>
        </w:rPr>
      </w:pPr>
    </w:p>
    <w:p w:rsidR="008234A2" w:rsidRPr="00DA4636" w:rsidRDefault="008234A2" w:rsidP="008234A2">
      <w:pPr>
        <w:pageBreakBefore/>
        <w:rPr>
          <w:rFonts w:cs="Arial"/>
          <w:b/>
          <w:sz w:val="32"/>
          <w:szCs w:val="32"/>
        </w:rPr>
      </w:pPr>
      <w:r w:rsidRPr="00DA4636">
        <w:rPr>
          <w:rFonts w:cs="Arial"/>
          <w:b/>
          <w:sz w:val="32"/>
          <w:szCs w:val="32"/>
        </w:rPr>
        <w:lastRenderedPageBreak/>
        <w:t>About this compilation</w:t>
      </w:r>
    </w:p>
    <w:p w:rsidR="002C2972" w:rsidRPr="00DA4636" w:rsidRDefault="002C2972" w:rsidP="002C73FF">
      <w:pPr>
        <w:spacing w:before="240"/>
        <w:rPr>
          <w:rFonts w:cs="Arial"/>
        </w:rPr>
      </w:pPr>
      <w:r w:rsidRPr="00DA4636">
        <w:rPr>
          <w:rFonts w:cs="Arial"/>
          <w:b/>
          <w:szCs w:val="22"/>
        </w:rPr>
        <w:t>This compilation</w:t>
      </w:r>
    </w:p>
    <w:p w:rsidR="002C2972" w:rsidRPr="00DA4636" w:rsidRDefault="002C2972" w:rsidP="002C73FF">
      <w:pPr>
        <w:spacing w:before="120" w:after="120"/>
        <w:rPr>
          <w:rFonts w:cs="Arial"/>
          <w:szCs w:val="22"/>
        </w:rPr>
      </w:pPr>
      <w:r w:rsidRPr="00DA4636">
        <w:rPr>
          <w:rFonts w:cs="Arial"/>
          <w:szCs w:val="22"/>
        </w:rPr>
        <w:t xml:space="preserve">This is a compilation of the </w:t>
      </w:r>
      <w:r w:rsidRPr="00DA4636">
        <w:rPr>
          <w:rFonts w:cs="Arial"/>
          <w:i/>
          <w:szCs w:val="22"/>
        </w:rPr>
        <w:fldChar w:fldCharType="begin"/>
      </w:r>
      <w:r w:rsidRPr="00DA4636">
        <w:rPr>
          <w:rFonts w:cs="Arial"/>
          <w:i/>
          <w:szCs w:val="22"/>
        </w:rPr>
        <w:instrText xml:space="preserve"> STYLEREF  ShortT </w:instrText>
      </w:r>
      <w:r w:rsidRPr="00DA4636">
        <w:rPr>
          <w:rFonts w:cs="Arial"/>
          <w:i/>
          <w:szCs w:val="22"/>
        </w:rPr>
        <w:fldChar w:fldCharType="separate"/>
      </w:r>
      <w:r w:rsidR="003F3DA2">
        <w:rPr>
          <w:rFonts w:cs="Arial"/>
          <w:i/>
          <w:noProof/>
          <w:szCs w:val="22"/>
        </w:rPr>
        <w:t>Broadcasting Services Act 1992</w:t>
      </w:r>
      <w:r w:rsidRPr="00DA4636">
        <w:rPr>
          <w:rFonts w:cs="Arial"/>
          <w:i/>
          <w:szCs w:val="22"/>
        </w:rPr>
        <w:fldChar w:fldCharType="end"/>
      </w:r>
      <w:r w:rsidRPr="00DA4636">
        <w:rPr>
          <w:rFonts w:cs="Arial"/>
          <w:szCs w:val="22"/>
        </w:rPr>
        <w:t xml:space="preserve"> as in force on </w:t>
      </w:r>
      <w:r w:rsidR="00FB2545">
        <w:rPr>
          <w:rFonts w:cs="Arial"/>
          <w:szCs w:val="22"/>
        </w:rPr>
        <w:t>17</w:t>
      </w:r>
      <w:r w:rsidR="00592C39">
        <w:rPr>
          <w:rFonts w:cs="Arial"/>
          <w:szCs w:val="22"/>
        </w:rPr>
        <w:t> </w:t>
      </w:r>
      <w:r w:rsidR="00FB2545">
        <w:rPr>
          <w:rFonts w:cs="Arial"/>
          <w:szCs w:val="22"/>
        </w:rPr>
        <w:t>October</w:t>
      </w:r>
      <w:r w:rsidR="003373F2" w:rsidRPr="00DA4636">
        <w:rPr>
          <w:rFonts w:cs="Arial"/>
          <w:szCs w:val="22"/>
        </w:rPr>
        <w:t xml:space="preserve"> 2014</w:t>
      </w:r>
      <w:r w:rsidRPr="00DA4636">
        <w:rPr>
          <w:rFonts w:cs="Arial"/>
          <w:szCs w:val="22"/>
        </w:rPr>
        <w:t xml:space="preserve">. It includes any commenced amendment affecting the </w:t>
      </w:r>
      <w:r w:rsidR="002C73FF" w:rsidRPr="00DA4636">
        <w:rPr>
          <w:rFonts w:cs="Arial"/>
          <w:szCs w:val="22"/>
        </w:rPr>
        <w:t xml:space="preserve">legislation </w:t>
      </w:r>
      <w:r w:rsidRPr="00DA4636">
        <w:rPr>
          <w:rFonts w:cs="Arial"/>
          <w:szCs w:val="22"/>
        </w:rPr>
        <w:t>to that date.</w:t>
      </w:r>
    </w:p>
    <w:p w:rsidR="002C2972" w:rsidRPr="00DA4636" w:rsidRDefault="002C2972" w:rsidP="002C73FF">
      <w:pPr>
        <w:spacing w:after="120"/>
        <w:rPr>
          <w:rFonts w:cs="Arial"/>
          <w:szCs w:val="22"/>
        </w:rPr>
      </w:pPr>
      <w:r w:rsidRPr="00DA4636">
        <w:rPr>
          <w:rFonts w:cs="Arial"/>
          <w:szCs w:val="22"/>
        </w:rPr>
        <w:t xml:space="preserve">This compilation was prepared on </w:t>
      </w:r>
      <w:r w:rsidR="00FB2545">
        <w:rPr>
          <w:rFonts w:cs="Arial"/>
          <w:szCs w:val="22"/>
        </w:rPr>
        <w:t>27 October</w:t>
      </w:r>
      <w:r w:rsidR="003373F2" w:rsidRPr="00DA4636">
        <w:rPr>
          <w:rFonts w:cs="Arial"/>
          <w:szCs w:val="22"/>
        </w:rPr>
        <w:t xml:space="preserve"> 2014</w:t>
      </w:r>
      <w:r w:rsidRPr="00DA4636">
        <w:rPr>
          <w:rFonts w:cs="Arial"/>
          <w:szCs w:val="22"/>
        </w:rPr>
        <w:t>.</w:t>
      </w:r>
    </w:p>
    <w:p w:rsidR="002C2972" w:rsidRPr="00DA4636" w:rsidRDefault="002C2972" w:rsidP="002C73FF">
      <w:pPr>
        <w:spacing w:after="120"/>
        <w:rPr>
          <w:rFonts w:cs="Arial"/>
          <w:szCs w:val="22"/>
        </w:rPr>
      </w:pPr>
      <w:r w:rsidRPr="00DA4636">
        <w:rPr>
          <w:rFonts w:cs="Arial"/>
          <w:szCs w:val="22"/>
        </w:rPr>
        <w:t xml:space="preserve">The notes at the end of this compilation (the </w:t>
      </w:r>
      <w:r w:rsidRPr="00DA4636">
        <w:rPr>
          <w:rFonts w:cs="Arial"/>
          <w:b/>
          <w:i/>
          <w:szCs w:val="22"/>
        </w:rPr>
        <w:t>endnotes</w:t>
      </w:r>
      <w:r w:rsidRPr="00DA4636">
        <w:rPr>
          <w:rFonts w:cs="Arial"/>
          <w:szCs w:val="22"/>
        </w:rPr>
        <w:t>) include information about amending laws and the amendment history of each amended provision.</w:t>
      </w:r>
    </w:p>
    <w:p w:rsidR="002C2972" w:rsidRPr="00DA4636" w:rsidRDefault="002C2972" w:rsidP="002C73FF">
      <w:pPr>
        <w:tabs>
          <w:tab w:val="left" w:pos="5640"/>
        </w:tabs>
        <w:spacing w:before="120" w:after="120"/>
        <w:rPr>
          <w:rFonts w:cs="Arial"/>
          <w:b/>
          <w:szCs w:val="22"/>
        </w:rPr>
      </w:pPr>
      <w:r w:rsidRPr="00DA4636">
        <w:rPr>
          <w:rFonts w:cs="Arial"/>
          <w:b/>
          <w:szCs w:val="22"/>
        </w:rPr>
        <w:t>Uncommenced amendments</w:t>
      </w:r>
    </w:p>
    <w:p w:rsidR="002C2972" w:rsidRPr="00DA4636" w:rsidRDefault="002C2972" w:rsidP="002C73FF">
      <w:pPr>
        <w:spacing w:after="120"/>
        <w:rPr>
          <w:rFonts w:cs="Arial"/>
          <w:szCs w:val="22"/>
        </w:rPr>
      </w:pPr>
      <w:r w:rsidRPr="00DA4636">
        <w:rPr>
          <w:rFonts w:cs="Arial"/>
          <w:szCs w:val="22"/>
        </w:rPr>
        <w:t>The effect of uncommenced amendments is not reflected in the text of the compiled law but the text of the amendments is included in the endnotes.</w:t>
      </w:r>
    </w:p>
    <w:p w:rsidR="002C2972" w:rsidRPr="00DA4636" w:rsidRDefault="002C2972" w:rsidP="002C73FF">
      <w:pPr>
        <w:spacing w:before="120" w:after="120"/>
        <w:rPr>
          <w:rFonts w:cs="Arial"/>
          <w:b/>
          <w:szCs w:val="22"/>
        </w:rPr>
      </w:pPr>
      <w:r w:rsidRPr="00DA4636">
        <w:rPr>
          <w:rFonts w:cs="Arial"/>
          <w:b/>
          <w:szCs w:val="22"/>
        </w:rPr>
        <w:t>Application, saving and transitional provisions for provisions and amendments</w:t>
      </w:r>
    </w:p>
    <w:p w:rsidR="002C2972" w:rsidRPr="00DA4636" w:rsidRDefault="002C2972" w:rsidP="002C73FF">
      <w:pPr>
        <w:spacing w:after="120"/>
        <w:rPr>
          <w:rFonts w:cs="Arial"/>
          <w:szCs w:val="22"/>
        </w:rPr>
      </w:pPr>
      <w:r w:rsidRPr="00DA4636">
        <w:rPr>
          <w:rFonts w:cs="Arial"/>
          <w:szCs w:val="22"/>
        </w:rPr>
        <w:t>If the operation of a provision or amendment is affected by an application, saving or transitional provision that is not included in this compilation, details are included in the endnotes.</w:t>
      </w:r>
    </w:p>
    <w:p w:rsidR="002C2972" w:rsidRPr="00DA4636" w:rsidRDefault="002C2972" w:rsidP="002C73FF">
      <w:pPr>
        <w:spacing w:before="120" w:after="120"/>
        <w:rPr>
          <w:rFonts w:cs="Arial"/>
          <w:b/>
          <w:szCs w:val="22"/>
        </w:rPr>
      </w:pPr>
      <w:r w:rsidRPr="00DA4636">
        <w:rPr>
          <w:rFonts w:cs="Arial"/>
          <w:b/>
          <w:szCs w:val="22"/>
        </w:rPr>
        <w:t>Modifications</w:t>
      </w:r>
    </w:p>
    <w:p w:rsidR="002C2972" w:rsidRPr="00DA4636" w:rsidRDefault="002C2972" w:rsidP="002C73FF">
      <w:pPr>
        <w:spacing w:after="120"/>
        <w:rPr>
          <w:rFonts w:cs="Arial"/>
          <w:szCs w:val="22"/>
        </w:rPr>
      </w:pPr>
      <w:r w:rsidRPr="00DA4636">
        <w:rPr>
          <w:rFonts w:cs="Arial"/>
          <w:szCs w:val="22"/>
        </w:rPr>
        <w:t xml:space="preserve">If a provision of the compiled law is affected by a modification that is in force, details are included in the endnotes. </w:t>
      </w:r>
    </w:p>
    <w:p w:rsidR="002C2972" w:rsidRPr="00DA4636" w:rsidRDefault="002C2972" w:rsidP="002C73FF">
      <w:pPr>
        <w:spacing w:before="80" w:after="120"/>
        <w:rPr>
          <w:rFonts w:cs="Arial"/>
          <w:b/>
          <w:szCs w:val="22"/>
        </w:rPr>
      </w:pPr>
      <w:r w:rsidRPr="00DA4636">
        <w:rPr>
          <w:rFonts w:cs="Arial"/>
          <w:b/>
          <w:szCs w:val="22"/>
        </w:rPr>
        <w:t>Provisions ceasing to have effect</w:t>
      </w:r>
    </w:p>
    <w:p w:rsidR="002C2972" w:rsidRPr="00DA4636" w:rsidRDefault="002C2972" w:rsidP="002C73FF">
      <w:pPr>
        <w:spacing w:after="120"/>
        <w:rPr>
          <w:rFonts w:cs="Arial"/>
        </w:rPr>
      </w:pPr>
      <w:r w:rsidRPr="00DA4636">
        <w:rPr>
          <w:rFonts w:cs="Arial"/>
          <w:szCs w:val="22"/>
        </w:rPr>
        <w:t>If a provision of the compiled law has expired or otherwise ceased to have effect in accordance with a provision of the law, details are included in the endnotes.</w:t>
      </w:r>
    </w:p>
    <w:p w:rsidR="00D064C0" w:rsidRPr="00DA4636" w:rsidRDefault="00D064C0" w:rsidP="002518AA">
      <w:pPr>
        <w:pStyle w:val="Header"/>
        <w:tabs>
          <w:tab w:val="clear" w:pos="4150"/>
          <w:tab w:val="clear" w:pos="8307"/>
        </w:tabs>
      </w:pPr>
      <w:r w:rsidRPr="00DA4636">
        <w:rPr>
          <w:rStyle w:val="CharChapNo"/>
        </w:rPr>
        <w:t xml:space="preserve"> </w:t>
      </w:r>
      <w:r w:rsidRPr="00DA4636">
        <w:rPr>
          <w:rStyle w:val="CharChapText"/>
        </w:rPr>
        <w:t xml:space="preserve"> </w:t>
      </w:r>
    </w:p>
    <w:p w:rsidR="00D064C0" w:rsidRPr="00DA4636" w:rsidRDefault="00D064C0" w:rsidP="002518AA">
      <w:pPr>
        <w:pStyle w:val="Header"/>
        <w:tabs>
          <w:tab w:val="clear" w:pos="4150"/>
          <w:tab w:val="clear" w:pos="8307"/>
        </w:tabs>
      </w:pPr>
      <w:r w:rsidRPr="00DA4636">
        <w:rPr>
          <w:rStyle w:val="CharPartNo"/>
        </w:rPr>
        <w:t xml:space="preserve"> </w:t>
      </w:r>
      <w:r w:rsidRPr="00DA4636">
        <w:rPr>
          <w:rStyle w:val="CharPartText"/>
        </w:rPr>
        <w:t xml:space="preserve"> </w:t>
      </w:r>
    </w:p>
    <w:p w:rsidR="00D064C0" w:rsidRPr="00DA4636" w:rsidRDefault="00D064C0" w:rsidP="002518AA">
      <w:pPr>
        <w:pStyle w:val="Header"/>
        <w:tabs>
          <w:tab w:val="clear" w:pos="4150"/>
          <w:tab w:val="clear" w:pos="8307"/>
        </w:tabs>
      </w:pPr>
      <w:r w:rsidRPr="00DA4636">
        <w:rPr>
          <w:rStyle w:val="CharDivNo"/>
        </w:rPr>
        <w:t xml:space="preserve"> </w:t>
      </w:r>
      <w:r w:rsidRPr="00DA4636">
        <w:rPr>
          <w:rStyle w:val="CharDivText"/>
        </w:rPr>
        <w:t xml:space="preserve"> </w:t>
      </w:r>
    </w:p>
    <w:p w:rsidR="00D064C0" w:rsidRPr="00DA4636" w:rsidRDefault="00D064C0" w:rsidP="002518AA">
      <w:pPr>
        <w:sectPr w:rsidR="00D064C0" w:rsidRPr="00DA4636" w:rsidSect="00265EA0">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titlePg/>
          <w:docGrid w:linePitch="360"/>
        </w:sectPr>
      </w:pPr>
    </w:p>
    <w:p w:rsidR="00D064C0" w:rsidRPr="00DA4636" w:rsidRDefault="00D064C0" w:rsidP="008F3FA7">
      <w:pPr>
        <w:rPr>
          <w:sz w:val="36"/>
        </w:rPr>
      </w:pPr>
      <w:r w:rsidRPr="00DA4636">
        <w:rPr>
          <w:sz w:val="36"/>
        </w:rPr>
        <w:lastRenderedPageBreak/>
        <w:t>Contents</w:t>
      </w:r>
    </w:p>
    <w:p w:rsidR="00F112D9" w:rsidRDefault="007A2436">
      <w:pPr>
        <w:pStyle w:val="TOC1"/>
        <w:rPr>
          <w:rFonts w:asciiTheme="minorHAnsi" w:eastAsiaTheme="minorEastAsia" w:hAnsiTheme="minorHAnsi" w:cstheme="minorBidi"/>
          <w:b w:val="0"/>
          <w:noProof/>
          <w:kern w:val="0"/>
          <w:sz w:val="22"/>
          <w:szCs w:val="22"/>
        </w:rPr>
      </w:pPr>
      <w:r w:rsidRPr="00DA4636">
        <w:fldChar w:fldCharType="begin"/>
      </w:r>
      <w:r w:rsidRPr="00DA4636">
        <w:instrText xml:space="preserve"> TOC \o "1-9" </w:instrText>
      </w:r>
      <w:r w:rsidRPr="00DA4636">
        <w:fldChar w:fldCharType="separate"/>
      </w:r>
      <w:r w:rsidR="00F112D9">
        <w:rPr>
          <w:noProof/>
        </w:rPr>
        <w:t>Schedule 4—Digital television broadcasting</w:t>
      </w:r>
      <w:r w:rsidR="00F112D9" w:rsidRPr="00F112D9">
        <w:rPr>
          <w:b w:val="0"/>
          <w:noProof/>
          <w:sz w:val="18"/>
        </w:rPr>
        <w:tab/>
      </w:r>
      <w:r w:rsidR="00F112D9" w:rsidRPr="00F112D9">
        <w:rPr>
          <w:b w:val="0"/>
          <w:noProof/>
          <w:sz w:val="18"/>
        </w:rPr>
        <w:fldChar w:fldCharType="begin"/>
      </w:r>
      <w:r w:rsidR="00F112D9" w:rsidRPr="00F112D9">
        <w:rPr>
          <w:b w:val="0"/>
          <w:noProof/>
          <w:sz w:val="18"/>
        </w:rPr>
        <w:instrText xml:space="preserve"> PAGEREF _Toc402775169 \h </w:instrText>
      </w:r>
      <w:r w:rsidR="00F112D9" w:rsidRPr="00F112D9">
        <w:rPr>
          <w:b w:val="0"/>
          <w:noProof/>
          <w:sz w:val="18"/>
        </w:rPr>
      </w:r>
      <w:r w:rsidR="00F112D9" w:rsidRPr="00F112D9">
        <w:rPr>
          <w:b w:val="0"/>
          <w:noProof/>
          <w:sz w:val="18"/>
        </w:rPr>
        <w:fldChar w:fldCharType="separate"/>
      </w:r>
      <w:r w:rsidR="00F112D9" w:rsidRPr="00F112D9">
        <w:rPr>
          <w:b w:val="0"/>
          <w:noProof/>
          <w:sz w:val="18"/>
        </w:rPr>
        <w:t>16</w:t>
      </w:r>
      <w:r w:rsidR="00F112D9" w:rsidRPr="00F112D9">
        <w:rPr>
          <w:b w:val="0"/>
          <w:noProof/>
          <w:sz w:val="18"/>
        </w:rPr>
        <w:fldChar w:fldCharType="end"/>
      </w:r>
    </w:p>
    <w:p w:rsidR="00F112D9" w:rsidRDefault="00F112D9">
      <w:pPr>
        <w:pStyle w:val="TOC2"/>
        <w:rPr>
          <w:rFonts w:asciiTheme="minorHAnsi" w:eastAsiaTheme="minorEastAsia" w:hAnsiTheme="minorHAnsi" w:cstheme="minorBidi"/>
          <w:b w:val="0"/>
          <w:noProof/>
          <w:kern w:val="0"/>
          <w:sz w:val="22"/>
          <w:szCs w:val="22"/>
        </w:rPr>
      </w:pPr>
      <w:r>
        <w:rPr>
          <w:noProof/>
        </w:rPr>
        <w:t>Part 1—Introduction</w:t>
      </w:r>
      <w:r w:rsidRPr="00F112D9">
        <w:rPr>
          <w:b w:val="0"/>
          <w:noProof/>
          <w:sz w:val="18"/>
        </w:rPr>
        <w:tab/>
      </w:r>
      <w:r w:rsidRPr="00F112D9">
        <w:rPr>
          <w:b w:val="0"/>
          <w:noProof/>
          <w:sz w:val="18"/>
        </w:rPr>
        <w:fldChar w:fldCharType="begin"/>
      </w:r>
      <w:r w:rsidRPr="00F112D9">
        <w:rPr>
          <w:b w:val="0"/>
          <w:noProof/>
          <w:sz w:val="18"/>
        </w:rPr>
        <w:instrText xml:space="preserve"> PAGEREF _Toc402775170 \h </w:instrText>
      </w:r>
      <w:r w:rsidRPr="00F112D9">
        <w:rPr>
          <w:b w:val="0"/>
          <w:noProof/>
          <w:sz w:val="18"/>
        </w:rPr>
      </w:r>
      <w:r w:rsidRPr="00F112D9">
        <w:rPr>
          <w:b w:val="0"/>
          <w:noProof/>
          <w:sz w:val="18"/>
        </w:rPr>
        <w:fldChar w:fldCharType="separate"/>
      </w:r>
      <w:r w:rsidRPr="00F112D9">
        <w:rPr>
          <w:b w:val="0"/>
          <w:noProof/>
          <w:sz w:val="18"/>
        </w:rPr>
        <w:t>16</w:t>
      </w:r>
      <w:r w:rsidRPr="00F112D9">
        <w:rPr>
          <w:b w:val="0"/>
          <w:noProof/>
          <w:sz w:val="18"/>
        </w:rPr>
        <w:fldChar w:fldCharType="end"/>
      </w:r>
    </w:p>
    <w:p w:rsidR="00F112D9" w:rsidRDefault="00F112D9">
      <w:pPr>
        <w:pStyle w:val="TOC5"/>
        <w:rPr>
          <w:rFonts w:asciiTheme="minorHAnsi" w:eastAsiaTheme="minorEastAsia" w:hAnsiTheme="minorHAnsi" w:cstheme="minorBidi"/>
          <w:noProof/>
          <w:kern w:val="0"/>
          <w:sz w:val="22"/>
          <w:szCs w:val="22"/>
        </w:rPr>
      </w:pPr>
      <w:r>
        <w:rPr>
          <w:noProof/>
        </w:rPr>
        <w:t>1</w:t>
      </w:r>
      <w:r>
        <w:rPr>
          <w:noProof/>
        </w:rPr>
        <w:tab/>
        <w:t>Simplified outline</w:t>
      </w:r>
      <w:r w:rsidRPr="00F112D9">
        <w:rPr>
          <w:noProof/>
        </w:rPr>
        <w:tab/>
      </w:r>
      <w:r w:rsidRPr="00F112D9">
        <w:rPr>
          <w:noProof/>
        </w:rPr>
        <w:fldChar w:fldCharType="begin"/>
      </w:r>
      <w:r w:rsidRPr="00F112D9">
        <w:rPr>
          <w:noProof/>
        </w:rPr>
        <w:instrText xml:space="preserve"> PAGEREF _Toc402775171 \h </w:instrText>
      </w:r>
      <w:r w:rsidRPr="00F112D9">
        <w:rPr>
          <w:noProof/>
        </w:rPr>
      </w:r>
      <w:r w:rsidRPr="00F112D9">
        <w:rPr>
          <w:noProof/>
        </w:rPr>
        <w:fldChar w:fldCharType="separate"/>
      </w:r>
      <w:r w:rsidRPr="00F112D9">
        <w:rPr>
          <w:noProof/>
        </w:rPr>
        <w:t>16</w:t>
      </w:r>
      <w:r w:rsidRPr="00F112D9">
        <w:rPr>
          <w:noProof/>
        </w:rPr>
        <w:fldChar w:fldCharType="end"/>
      </w:r>
    </w:p>
    <w:p w:rsidR="00F112D9" w:rsidRDefault="00F112D9">
      <w:pPr>
        <w:pStyle w:val="TOC5"/>
        <w:rPr>
          <w:rFonts w:asciiTheme="minorHAnsi" w:eastAsiaTheme="minorEastAsia" w:hAnsiTheme="minorHAnsi" w:cstheme="minorBidi"/>
          <w:noProof/>
          <w:kern w:val="0"/>
          <w:sz w:val="22"/>
          <w:szCs w:val="22"/>
        </w:rPr>
      </w:pPr>
      <w:r>
        <w:rPr>
          <w:noProof/>
        </w:rPr>
        <w:t>2</w:t>
      </w:r>
      <w:r>
        <w:rPr>
          <w:noProof/>
        </w:rPr>
        <w:tab/>
        <w:t>Definitions</w:t>
      </w:r>
      <w:r w:rsidRPr="00F112D9">
        <w:rPr>
          <w:noProof/>
        </w:rPr>
        <w:tab/>
      </w:r>
      <w:r w:rsidRPr="00F112D9">
        <w:rPr>
          <w:noProof/>
        </w:rPr>
        <w:fldChar w:fldCharType="begin"/>
      </w:r>
      <w:r w:rsidRPr="00F112D9">
        <w:rPr>
          <w:noProof/>
        </w:rPr>
        <w:instrText xml:space="preserve"> PAGEREF _Toc402775172 \h </w:instrText>
      </w:r>
      <w:r w:rsidRPr="00F112D9">
        <w:rPr>
          <w:noProof/>
        </w:rPr>
      </w:r>
      <w:r w:rsidRPr="00F112D9">
        <w:rPr>
          <w:noProof/>
        </w:rPr>
        <w:fldChar w:fldCharType="separate"/>
      </w:r>
      <w:r w:rsidRPr="00F112D9">
        <w:rPr>
          <w:noProof/>
        </w:rPr>
        <w:t>17</w:t>
      </w:r>
      <w:r w:rsidRPr="00F112D9">
        <w:rPr>
          <w:noProof/>
        </w:rPr>
        <w:fldChar w:fldCharType="end"/>
      </w:r>
    </w:p>
    <w:p w:rsidR="00F112D9" w:rsidRDefault="00F112D9">
      <w:pPr>
        <w:pStyle w:val="TOC5"/>
        <w:rPr>
          <w:rFonts w:asciiTheme="minorHAnsi" w:eastAsiaTheme="minorEastAsia" w:hAnsiTheme="minorHAnsi" w:cstheme="minorBidi"/>
          <w:noProof/>
          <w:kern w:val="0"/>
          <w:sz w:val="22"/>
          <w:szCs w:val="22"/>
        </w:rPr>
      </w:pPr>
      <w:r>
        <w:rPr>
          <w:noProof/>
        </w:rPr>
        <w:t>3</w:t>
      </w:r>
      <w:r>
        <w:rPr>
          <w:noProof/>
        </w:rPr>
        <w:tab/>
        <w:t>Analog mode</w:t>
      </w:r>
      <w:r w:rsidRPr="00F112D9">
        <w:rPr>
          <w:noProof/>
        </w:rPr>
        <w:tab/>
      </w:r>
      <w:r w:rsidRPr="00F112D9">
        <w:rPr>
          <w:noProof/>
        </w:rPr>
        <w:fldChar w:fldCharType="begin"/>
      </w:r>
      <w:r w:rsidRPr="00F112D9">
        <w:rPr>
          <w:noProof/>
        </w:rPr>
        <w:instrText xml:space="preserve"> PAGEREF _Toc402775173 \h </w:instrText>
      </w:r>
      <w:r w:rsidRPr="00F112D9">
        <w:rPr>
          <w:noProof/>
        </w:rPr>
      </w:r>
      <w:r w:rsidRPr="00F112D9">
        <w:rPr>
          <w:noProof/>
        </w:rPr>
        <w:fldChar w:fldCharType="separate"/>
      </w:r>
      <w:r w:rsidRPr="00F112D9">
        <w:rPr>
          <w:noProof/>
        </w:rPr>
        <w:t>22</w:t>
      </w:r>
      <w:r w:rsidRPr="00F112D9">
        <w:rPr>
          <w:noProof/>
        </w:rPr>
        <w:fldChar w:fldCharType="end"/>
      </w:r>
    </w:p>
    <w:p w:rsidR="00F112D9" w:rsidRDefault="00F112D9">
      <w:pPr>
        <w:pStyle w:val="TOC5"/>
        <w:rPr>
          <w:rFonts w:asciiTheme="minorHAnsi" w:eastAsiaTheme="minorEastAsia" w:hAnsiTheme="minorHAnsi" w:cstheme="minorBidi"/>
          <w:noProof/>
          <w:kern w:val="0"/>
          <w:sz w:val="22"/>
          <w:szCs w:val="22"/>
        </w:rPr>
      </w:pPr>
      <w:r>
        <w:rPr>
          <w:noProof/>
        </w:rPr>
        <w:t>4</w:t>
      </w:r>
      <w:r>
        <w:rPr>
          <w:noProof/>
        </w:rPr>
        <w:tab/>
        <w:t>Digital mode</w:t>
      </w:r>
      <w:r w:rsidRPr="00F112D9">
        <w:rPr>
          <w:noProof/>
        </w:rPr>
        <w:tab/>
      </w:r>
      <w:r w:rsidRPr="00F112D9">
        <w:rPr>
          <w:noProof/>
        </w:rPr>
        <w:fldChar w:fldCharType="begin"/>
      </w:r>
      <w:r w:rsidRPr="00F112D9">
        <w:rPr>
          <w:noProof/>
        </w:rPr>
        <w:instrText xml:space="preserve"> PAGEREF _Toc402775174 \h </w:instrText>
      </w:r>
      <w:r w:rsidRPr="00F112D9">
        <w:rPr>
          <w:noProof/>
        </w:rPr>
      </w:r>
      <w:r w:rsidRPr="00F112D9">
        <w:rPr>
          <w:noProof/>
        </w:rPr>
        <w:fldChar w:fldCharType="separate"/>
      </w:r>
      <w:r w:rsidRPr="00F112D9">
        <w:rPr>
          <w:noProof/>
        </w:rPr>
        <w:t>22</w:t>
      </w:r>
      <w:r w:rsidRPr="00F112D9">
        <w:rPr>
          <w:noProof/>
        </w:rPr>
        <w:fldChar w:fldCharType="end"/>
      </w:r>
    </w:p>
    <w:p w:rsidR="00F112D9" w:rsidRDefault="00F112D9">
      <w:pPr>
        <w:pStyle w:val="TOC5"/>
        <w:rPr>
          <w:rFonts w:asciiTheme="minorHAnsi" w:eastAsiaTheme="minorEastAsia" w:hAnsiTheme="minorHAnsi" w:cstheme="minorBidi"/>
          <w:noProof/>
          <w:kern w:val="0"/>
          <w:sz w:val="22"/>
          <w:szCs w:val="22"/>
        </w:rPr>
      </w:pPr>
      <w:r>
        <w:rPr>
          <w:noProof/>
        </w:rPr>
        <w:t>4A</w:t>
      </w:r>
      <w:r>
        <w:rPr>
          <w:noProof/>
        </w:rPr>
        <w:tab/>
        <w:t>HDTV digital mode</w:t>
      </w:r>
      <w:r w:rsidRPr="00F112D9">
        <w:rPr>
          <w:noProof/>
        </w:rPr>
        <w:tab/>
      </w:r>
      <w:r w:rsidRPr="00F112D9">
        <w:rPr>
          <w:noProof/>
        </w:rPr>
        <w:fldChar w:fldCharType="begin"/>
      </w:r>
      <w:r w:rsidRPr="00F112D9">
        <w:rPr>
          <w:noProof/>
        </w:rPr>
        <w:instrText xml:space="preserve"> PAGEREF _Toc402775175 \h </w:instrText>
      </w:r>
      <w:r w:rsidRPr="00F112D9">
        <w:rPr>
          <w:noProof/>
        </w:rPr>
      </w:r>
      <w:r w:rsidRPr="00F112D9">
        <w:rPr>
          <w:noProof/>
        </w:rPr>
        <w:fldChar w:fldCharType="separate"/>
      </w:r>
      <w:r w:rsidRPr="00F112D9">
        <w:rPr>
          <w:noProof/>
        </w:rPr>
        <w:t>22</w:t>
      </w:r>
      <w:r w:rsidRPr="00F112D9">
        <w:rPr>
          <w:noProof/>
        </w:rPr>
        <w:fldChar w:fldCharType="end"/>
      </w:r>
    </w:p>
    <w:p w:rsidR="00F112D9" w:rsidRDefault="00F112D9">
      <w:pPr>
        <w:pStyle w:val="TOC5"/>
        <w:rPr>
          <w:rFonts w:asciiTheme="minorHAnsi" w:eastAsiaTheme="minorEastAsia" w:hAnsiTheme="minorHAnsi" w:cstheme="minorBidi"/>
          <w:noProof/>
          <w:kern w:val="0"/>
          <w:sz w:val="22"/>
          <w:szCs w:val="22"/>
        </w:rPr>
      </w:pPr>
      <w:r>
        <w:rPr>
          <w:noProof/>
        </w:rPr>
        <w:t>4B</w:t>
      </w:r>
      <w:r>
        <w:rPr>
          <w:noProof/>
        </w:rPr>
        <w:tab/>
        <w:t>SDTV digital mode</w:t>
      </w:r>
      <w:r w:rsidRPr="00F112D9">
        <w:rPr>
          <w:noProof/>
        </w:rPr>
        <w:tab/>
      </w:r>
      <w:r w:rsidRPr="00F112D9">
        <w:rPr>
          <w:noProof/>
        </w:rPr>
        <w:fldChar w:fldCharType="begin"/>
      </w:r>
      <w:r w:rsidRPr="00F112D9">
        <w:rPr>
          <w:noProof/>
        </w:rPr>
        <w:instrText xml:space="preserve"> PAGEREF _Toc402775176 \h </w:instrText>
      </w:r>
      <w:r w:rsidRPr="00F112D9">
        <w:rPr>
          <w:noProof/>
        </w:rPr>
      </w:r>
      <w:r w:rsidRPr="00F112D9">
        <w:rPr>
          <w:noProof/>
        </w:rPr>
        <w:fldChar w:fldCharType="separate"/>
      </w:r>
      <w:r w:rsidRPr="00F112D9">
        <w:rPr>
          <w:noProof/>
        </w:rPr>
        <w:t>23</w:t>
      </w:r>
      <w:r w:rsidRPr="00F112D9">
        <w:rPr>
          <w:noProof/>
        </w:rPr>
        <w:fldChar w:fldCharType="end"/>
      </w:r>
    </w:p>
    <w:p w:rsidR="00F112D9" w:rsidRDefault="00F112D9">
      <w:pPr>
        <w:pStyle w:val="TOC5"/>
        <w:rPr>
          <w:rFonts w:asciiTheme="minorHAnsi" w:eastAsiaTheme="minorEastAsia" w:hAnsiTheme="minorHAnsi" w:cstheme="minorBidi"/>
          <w:noProof/>
          <w:kern w:val="0"/>
          <w:sz w:val="22"/>
          <w:szCs w:val="22"/>
        </w:rPr>
      </w:pPr>
      <w:r>
        <w:rPr>
          <w:noProof/>
        </w:rPr>
        <w:t>4C</w:t>
      </w:r>
      <w:r>
        <w:rPr>
          <w:noProof/>
        </w:rPr>
        <w:tab/>
        <w:t>Simulcast</w:t>
      </w:r>
      <w:r>
        <w:rPr>
          <w:noProof/>
        </w:rPr>
        <w:noBreakHyphen/>
        <w:t>equivalent period for a licence area</w:t>
      </w:r>
      <w:r w:rsidRPr="00F112D9">
        <w:rPr>
          <w:noProof/>
        </w:rPr>
        <w:tab/>
      </w:r>
      <w:r w:rsidRPr="00F112D9">
        <w:rPr>
          <w:noProof/>
        </w:rPr>
        <w:fldChar w:fldCharType="begin"/>
      </w:r>
      <w:r w:rsidRPr="00F112D9">
        <w:rPr>
          <w:noProof/>
        </w:rPr>
        <w:instrText xml:space="preserve"> PAGEREF _Toc402775177 \h </w:instrText>
      </w:r>
      <w:r w:rsidRPr="00F112D9">
        <w:rPr>
          <w:noProof/>
        </w:rPr>
      </w:r>
      <w:r w:rsidRPr="00F112D9">
        <w:rPr>
          <w:noProof/>
        </w:rPr>
        <w:fldChar w:fldCharType="separate"/>
      </w:r>
      <w:r w:rsidRPr="00F112D9">
        <w:rPr>
          <w:noProof/>
        </w:rPr>
        <w:t>23</w:t>
      </w:r>
      <w:r w:rsidRPr="00F112D9">
        <w:rPr>
          <w:noProof/>
        </w:rPr>
        <w:fldChar w:fldCharType="end"/>
      </w:r>
    </w:p>
    <w:p w:rsidR="00F112D9" w:rsidRDefault="00F112D9">
      <w:pPr>
        <w:pStyle w:val="TOC5"/>
        <w:rPr>
          <w:rFonts w:asciiTheme="minorHAnsi" w:eastAsiaTheme="minorEastAsia" w:hAnsiTheme="minorHAnsi" w:cstheme="minorBidi"/>
          <w:noProof/>
          <w:kern w:val="0"/>
          <w:sz w:val="22"/>
          <w:szCs w:val="22"/>
        </w:rPr>
      </w:pPr>
      <w:r>
        <w:rPr>
          <w:noProof/>
        </w:rPr>
        <w:t>4D</w:t>
      </w:r>
      <w:r>
        <w:rPr>
          <w:noProof/>
        </w:rPr>
        <w:tab/>
        <w:t>Simulcast</w:t>
      </w:r>
      <w:r>
        <w:rPr>
          <w:noProof/>
        </w:rPr>
        <w:noBreakHyphen/>
        <w:t>equivalent period for a coverage area</w:t>
      </w:r>
      <w:r w:rsidRPr="00F112D9">
        <w:rPr>
          <w:noProof/>
        </w:rPr>
        <w:tab/>
      </w:r>
      <w:r w:rsidRPr="00F112D9">
        <w:rPr>
          <w:noProof/>
        </w:rPr>
        <w:fldChar w:fldCharType="begin"/>
      </w:r>
      <w:r w:rsidRPr="00F112D9">
        <w:rPr>
          <w:noProof/>
        </w:rPr>
        <w:instrText xml:space="preserve"> PAGEREF _Toc402775178 \h </w:instrText>
      </w:r>
      <w:r w:rsidRPr="00F112D9">
        <w:rPr>
          <w:noProof/>
        </w:rPr>
      </w:r>
      <w:r w:rsidRPr="00F112D9">
        <w:rPr>
          <w:noProof/>
        </w:rPr>
        <w:fldChar w:fldCharType="separate"/>
      </w:r>
      <w:r w:rsidRPr="00F112D9">
        <w:rPr>
          <w:noProof/>
        </w:rPr>
        <w:t>23</w:t>
      </w:r>
      <w:r w:rsidRPr="00F112D9">
        <w:rPr>
          <w:noProof/>
        </w:rPr>
        <w:fldChar w:fldCharType="end"/>
      </w:r>
    </w:p>
    <w:p w:rsidR="00F112D9" w:rsidRDefault="00F112D9">
      <w:pPr>
        <w:pStyle w:val="TOC5"/>
        <w:rPr>
          <w:rFonts w:asciiTheme="minorHAnsi" w:eastAsiaTheme="minorEastAsia" w:hAnsiTheme="minorHAnsi" w:cstheme="minorBidi"/>
          <w:noProof/>
          <w:kern w:val="0"/>
          <w:sz w:val="22"/>
          <w:szCs w:val="22"/>
        </w:rPr>
      </w:pPr>
      <w:r>
        <w:rPr>
          <w:noProof/>
        </w:rPr>
        <w:t>5</w:t>
      </w:r>
      <w:r>
        <w:rPr>
          <w:noProof/>
        </w:rPr>
        <w:tab/>
        <w:t>Remote licence area</w:t>
      </w:r>
      <w:r w:rsidRPr="00F112D9">
        <w:rPr>
          <w:noProof/>
        </w:rPr>
        <w:tab/>
      </w:r>
      <w:r w:rsidRPr="00F112D9">
        <w:rPr>
          <w:noProof/>
        </w:rPr>
        <w:fldChar w:fldCharType="begin"/>
      </w:r>
      <w:r w:rsidRPr="00F112D9">
        <w:rPr>
          <w:noProof/>
        </w:rPr>
        <w:instrText xml:space="preserve"> PAGEREF _Toc402775179 \h </w:instrText>
      </w:r>
      <w:r w:rsidRPr="00F112D9">
        <w:rPr>
          <w:noProof/>
        </w:rPr>
      </w:r>
      <w:r w:rsidRPr="00F112D9">
        <w:rPr>
          <w:noProof/>
        </w:rPr>
        <w:fldChar w:fldCharType="separate"/>
      </w:r>
      <w:r w:rsidRPr="00F112D9">
        <w:rPr>
          <w:noProof/>
        </w:rPr>
        <w:t>23</w:t>
      </w:r>
      <w:r w:rsidRPr="00F112D9">
        <w:rPr>
          <w:noProof/>
        </w:rPr>
        <w:fldChar w:fldCharType="end"/>
      </w:r>
    </w:p>
    <w:p w:rsidR="00F112D9" w:rsidRDefault="00F112D9">
      <w:pPr>
        <w:pStyle w:val="TOC5"/>
        <w:rPr>
          <w:rFonts w:asciiTheme="minorHAnsi" w:eastAsiaTheme="minorEastAsia" w:hAnsiTheme="minorHAnsi" w:cstheme="minorBidi"/>
          <w:noProof/>
          <w:kern w:val="0"/>
          <w:sz w:val="22"/>
          <w:szCs w:val="22"/>
        </w:rPr>
      </w:pPr>
      <w:r>
        <w:rPr>
          <w:noProof/>
        </w:rPr>
        <w:t>5A</w:t>
      </w:r>
      <w:r>
        <w:rPr>
          <w:noProof/>
        </w:rPr>
        <w:tab/>
        <w:t>SDTV multi</w:t>
      </w:r>
      <w:r>
        <w:rPr>
          <w:noProof/>
        </w:rPr>
        <w:noBreakHyphen/>
        <w:t>channelled commercial television broadcasting service</w:t>
      </w:r>
      <w:r w:rsidRPr="00F112D9">
        <w:rPr>
          <w:noProof/>
        </w:rPr>
        <w:tab/>
      </w:r>
      <w:r w:rsidRPr="00F112D9">
        <w:rPr>
          <w:noProof/>
        </w:rPr>
        <w:fldChar w:fldCharType="begin"/>
      </w:r>
      <w:r w:rsidRPr="00F112D9">
        <w:rPr>
          <w:noProof/>
        </w:rPr>
        <w:instrText xml:space="preserve"> PAGEREF _Toc402775180 \h </w:instrText>
      </w:r>
      <w:r w:rsidRPr="00F112D9">
        <w:rPr>
          <w:noProof/>
        </w:rPr>
      </w:r>
      <w:r w:rsidRPr="00F112D9">
        <w:rPr>
          <w:noProof/>
        </w:rPr>
        <w:fldChar w:fldCharType="separate"/>
      </w:r>
      <w:r w:rsidRPr="00F112D9">
        <w:rPr>
          <w:noProof/>
        </w:rPr>
        <w:t>24</w:t>
      </w:r>
      <w:r w:rsidRPr="00F112D9">
        <w:rPr>
          <w:noProof/>
        </w:rPr>
        <w:fldChar w:fldCharType="end"/>
      </w:r>
    </w:p>
    <w:p w:rsidR="00F112D9" w:rsidRDefault="00F112D9">
      <w:pPr>
        <w:pStyle w:val="TOC5"/>
        <w:rPr>
          <w:rFonts w:asciiTheme="minorHAnsi" w:eastAsiaTheme="minorEastAsia" w:hAnsiTheme="minorHAnsi" w:cstheme="minorBidi"/>
          <w:noProof/>
          <w:kern w:val="0"/>
          <w:sz w:val="22"/>
          <w:szCs w:val="22"/>
        </w:rPr>
      </w:pPr>
      <w:r>
        <w:rPr>
          <w:noProof/>
        </w:rPr>
        <w:t>5B</w:t>
      </w:r>
      <w:r>
        <w:rPr>
          <w:noProof/>
        </w:rPr>
        <w:tab/>
        <w:t>HDTV multi</w:t>
      </w:r>
      <w:r>
        <w:rPr>
          <w:noProof/>
        </w:rPr>
        <w:noBreakHyphen/>
        <w:t>channelled commercial television broadcasting service</w:t>
      </w:r>
      <w:r w:rsidRPr="00F112D9">
        <w:rPr>
          <w:noProof/>
        </w:rPr>
        <w:tab/>
      </w:r>
      <w:r w:rsidRPr="00F112D9">
        <w:rPr>
          <w:noProof/>
        </w:rPr>
        <w:fldChar w:fldCharType="begin"/>
      </w:r>
      <w:r w:rsidRPr="00F112D9">
        <w:rPr>
          <w:noProof/>
        </w:rPr>
        <w:instrText xml:space="preserve"> PAGEREF _Toc402775181 \h </w:instrText>
      </w:r>
      <w:r w:rsidRPr="00F112D9">
        <w:rPr>
          <w:noProof/>
        </w:rPr>
      </w:r>
      <w:r w:rsidRPr="00F112D9">
        <w:rPr>
          <w:noProof/>
        </w:rPr>
        <w:fldChar w:fldCharType="separate"/>
      </w:r>
      <w:r w:rsidRPr="00F112D9">
        <w:rPr>
          <w:noProof/>
        </w:rPr>
        <w:t>24</w:t>
      </w:r>
      <w:r w:rsidRPr="00F112D9">
        <w:rPr>
          <w:noProof/>
        </w:rPr>
        <w:fldChar w:fldCharType="end"/>
      </w:r>
    </w:p>
    <w:p w:rsidR="00F112D9" w:rsidRDefault="00F112D9">
      <w:pPr>
        <w:pStyle w:val="TOC5"/>
        <w:rPr>
          <w:rFonts w:asciiTheme="minorHAnsi" w:eastAsiaTheme="minorEastAsia" w:hAnsiTheme="minorHAnsi" w:cstheme="minorBidi"/>
          <w:noProof/>
          <w:kern w:val="0"/>
          <w:sz w:val="22"/>
          <w:szCs w:val="22"/>
        </w:rPr>
      </w:pPr>
      <w:r>
        <w:rPr>
          <w:noProof/>
        </w:rPr>
        <w:t>5C</w:t>
      </w:r>
      <w:r>
        <w:rPr>
          <w:noProof/>
        </w:rPr>
        <w:tab/>
        <w:t>SDTV multi</w:t>
      </w:r>
      <w:r>
        <w:rPr>
          <w:noProof/>
        </w:rPr>
        <w:noBreakHyphen/>
        <w:t>channelled national television broadcasting service</w:t>
      </w:r>
      <w:r w:rsidRPr="00F112D9">
        <w:rPr>
          <w:noProof/>
        </w:rPr>
        <w:tab/>
      </w:r>
      <w:r w:rsidRPr="00F112D9">
        <w:rPr>
          <w:noProof/>
        </w:rPr>
        <w:fldChar w:fldCharType="begin"/>
      </w:r>
      <w:r w:rsidRPr="00F112D9">
        <w:rPr>
          <w:noProof/>
        </w:rPr>
        <w:instrText xml:space="preserve"> PAGEREF _Toc402775182 \h </w:instrText>
      </w:r>
      <w:r w:rsidRPr="00F112D9">
        <w:rPr>
          <w:noProof/>
        </w:rPr>
      </w:r>
      <w:r w:rsidRPr="00F112D9">
        <w:rPr>
          <w:noProof/>
        </w:rPr>
        <w:fldChar w:fldCharType="separate"/>
      </w:r>
      <w:r w:rsidRPr="00F112D9">
        <w:rPr>
          <w:noProof/>
        </w:rPr>
        <w:t>25</w:t>
      </w:r>
      <w:r w:rsidRPr="00F112D9">
        <w:rPr>
          <w:noProof/>
        </w:rPr>
        <w:fldChar w:fldCharType="end"/>
      </w:r>
    </w:p>
    <w:p w:rsidR="00F112D9" w:rsidRDefault="00F112D9">
      <w:pPr>
        <w:pStyle w:val="TOC5"/>
        <w:rPr>
          <w:rFonts w:asciiTheme="minorHAnsi" w:eastAsiaTheme="minorEastAsia" w:hAnsiTheme="minorHAnsi" w:cstheme="minorBidi"/>
          <w:noProof/>
          <w:kern w:val="0"/>
          <w:sz w:val="22"/>
          <w:szCs w:val="22"/>
        </w:rPr>
      </w:pPr>
      <w:r>
        <w:rPr>
          <w:noProof/>
        </w:rPr>
        <w:t>5D</w:t>
      </w:r>
      <w:r>
        <w:rPr>
          <w:noProof/>
        </w:rPr>
        <w:tab/>
        <w:t>HDTV multi</w:t>
      </w:r>
      <w:r>
        <w:rPr>
          <w:noProof/>
        </w:rPr>
        <w:noBreakHyphen/>
        <w:t>channelled national television broadcasting service</w:t>
      </w:r>
      <w:r w:rsidRPr="00F112D9">
        <w:rPr>
          <w:noProof/>
        </w:rPr>
        <w:tab/>
      </w:r>
      <w:r w:rsidRPr="00F112D9">
        <w:rPr>
          <w:noProof/>
        </w:rPr>
        <w:fldChar w:fldCharType="begin"/>
      </w:r>
      <w:r w:rsidRPr="00F112D9">
        <w:rPr>
          <w:noProof/>
        </w:rPr>
        <w:instrText xml:space="preserve"> PAGEREF _Toc402775183 \h </w:instrText>
      </w:r>
      <w:r w:rsidRPr="00F112D9">
        <w:rPr>
          <w:noProof/>
        </w:rPr>
      </w:r>
      <w:r w:rsidRPr="00F112D9">
        <w:rPr>
          <w:noProof/>
        </w:rPr>
        <w:fldChar w:fldCharType="separate"/>
      </w:r>
      <w:r w:rsidRPr="00F112D9">
        <w:rPr>
          <w:noProof/>
        </w:rPr>
        <w:t>25</w:t>
      </w:r>
      <w:r w:rsidRPr="00F112D9">
        <w:rPr>
          <w:noProof/>
        </w:rPr>
        <w:fldChar w:fldCharType="end"/>
      </w:r>
    </w:p>
    <w:p w:rsidR="00F112D9" w:rsidRDefault="00F112D9">
      <w:pPr>
        <w:pStyle w:val="TOC5"/>
        <w:rPr>
          <w:rFonts w:asciiTheme="minorHAnsi" w:eastAsiaTheme="minorEastAsia" w:hAnsiTheme="minorHAnsi" w:cstheme="minorBidi"/>
          <w:noProof/>
          <w:kern w:val="0"/>
          <w:sz w:val="22"/>
          <w:szCs w:val="22"/>
        </w:rPr>
      </w:pPr>
      <w:r>
        <w:rPr>
          <w:noProof/>
        </w:rPr>
        <w:t>5E</w:t>
      </w:r>
      <w:r>
        <w:rPr>
          <w:noProof/>
        </w:rPr>
        <w:tab/>
        <w:t>Designated HDTV multi</w:t>
      </w:r>
      <w:r>
        <w:rPr>
          <w:noProof/>
        </w:rPr>
        <w:noBreakHyphen/>
        <w:t>channelled national television broadcasting service</w:t>
      </w:r>
      <w:r w:rsidRPr="00F112D9">
        <w:rPr>
          <w:noProof/>
        </w:rPr>
        <w:tab/>
      </w:r>
      <w:r w:rsidRPr="00F112D9">
        <w:rPr>
          <w:noProof/>
        </w:rPr>
        <w:fldChar w:fldCharType="begin"/>
      </w:r>
      <w:r w:rsidRPr="00F112D9">
        <w:rPr>
          <w:noProof/>
        </w:rPr>
        <w:instrText xml:space="preserve"> PAGEREF _Toc402775184 \h </w:instrText>
      </w:r>
      <w:r w:rsidRPr="00F112D9">
        <w:rPr>
          <w:noProof/>
        </w:rPr>
      </w:r>
      <w:r w:rsidRPr="00F112D9">
        <w:rPr>
          <w:noProof/>
        </w:rPr>
        <w:fldChar w:fldCharType="separate"/>
      </w:r>
      <w:r w:rsidRPr="00F112D9">
        <w:rPr>
          <w:noProof/>
        </w:rPr>
        <w:t>26</w:t>
      </w:r>
      <w:r w:rsidRPr="00F112D9">
        <w:rPr>
          <w:noProof/>
        </w:rPr>
        <w:fldChar w:fldCharType="end"/>
      </w:r>
    </w:p>
    <w:p w:rsidR="00F112D9" w:rsidRDefault="00F112D9">
      <w:pPr>
        <w:pStyle w:val="TOC5"/>
        <w:rPr>
          <w:rFonts w:asciiTheme="minorHAnsi" w:eastAsiaTheme="minorEastAsia" w:hAnsiTheme="minorHAnsi" w:cstheme="minorBidi"/>
          <w:noProof/>
          <w:kern w:val="0"/>
          <w:sz w:val="22"/>
          <w:szCs w:val="22"/>
        </w:rPr>
      </w:pPr>
      <w:r>
        <w:rPr>
          <w:noProof/>
        </w:rPr>
        <w:t>5F</w:t>
      </w:r>
      <w:r>
        <w:rPr>
          <w:noProof/>
        </w:rPr>
        <w:tab/>
        <w:t>Local market areas and digital</w:t>
      </w:r>
      <w:r>
        <w:rPr>
          <w:noProof/>
        </w:rPr>
        <w:noBreakHyphen/>
        <w:t>only local market areas</w:t>
      </w:r>
      <w:r w:rsidRPr="00F112D9">
        <w:rPr>
          <w:noProof/>
        </w:rPr>
        <w:tab/>
      </w:r>
      <w:r w:rsidRPr="00F112D9">
        <w:rPr>
          <w:noProof/>
        </w:rPr>
        <w:fldChar w:fldCharType="begin"/>
      </w:r>
      <w:r w:rsidRPr="00F112D9">
        <w:rPr>
          <w:noProof/>
        </w:rPr>
        <w:instrText xml:space="preserve"> PAGEREF _Toc402775185 \h </w:instrText>
      </w:r>
      <w:r w:rsidRPr="00F112D9">
        <w:rPr>
          <w:noProof/>
        </w:rPr>
      </w:r>
      <w:r w:rsidRPr="00F112D9">
        <w:rPr>
          <w:noProof/>
        </w:rPr>
        <w:fldChar w:fldCharType="separate"/>
      </w:r>
      <w:r w:rsidRPr="00F112D9">
        <w:rPr>
          <w:noProof/>
        </w:rPr>
        <w:t>27</w:t>
      </w:r>
      <w:r w:rsidRPr="00F112D9">
        <w:rPr>
          <w:noProof/>
        </w:rPr>
        <w:fldChar w:fldCharType="end"/>
      </w:r>
    </w:p>
    <w:p w:rsidR="00F112D9" w:rsidRDefault="00F112D9">
      <w:pPr>
        <w:pStyle w:val="TOC5"/>
        <w:rPr>
          <w:rFonts w:asciiTheme="minorHAnsi" w:eastAsiaTheme="minorEastAsia" w:hAnsiTheme="minorHAnsi" w:cstheme="minorBidi"/>
          <w:noProof/>
          <w:kern w:val="0"/>
          <w:sz w:val="22"/>
          <w:szCs w:val="22"/>
        </w:rPr>
      </w:pPr>
      <w:r>
        <w:rPr>
          <w:noProof/>
        </w:rPr>
        <w:t>5J</w:t>
      </w:r>
      <w:r>
        <w:rPr>
          <w:noProof/>
        </w:rPr>
        <w:tab/>
        <w:t>Overlapping coverage areas</w:t>
      </w:r>
      <w:r w:rsidRPr="00F112D9">
        <w:rPr>
          <w:noProof/>
        </w:rPr>
        <w:tab/>
      </w:r>
      <w:r w:rsidRPr="00F112D9">
        <w:rPr>
          <w:noProof/>
        </w:rPr>
        <w:fldChar w:fldCharType="begin"/>
      </w:r>
      <w:r w:rsidRPr="00F112D9">
        <w:rPr>
          <w:noProof/>
        </w:rPr>
        <w:instrText xml:space="preserve"> PAGEREF _Toc402775186 \h </w:instrText>
      </w:r>
      <w:r w:rsidRPr="00F112D9">
        <w:rPr>
          <w:noProof/>
        </w:rPr>
      </w:r>
      <w:r w:rsidRPr="00F112D9">
        <w:rPr>
          <w:noProof/>
        </w:rPr>
        <w:fldChar w:fldCharType="separate"/>
      </w:r>
      <w:r w:rsidRPr="00F112D9">
        <w:rPr>
          <w:noProof/>
        </w:rPr>
        <w:t>27</w:t>
      </w:r>
      <w:r w:rsidRPr="00F112D9">
        <w:rPr>
          <w:noProof/>
        </w:rPr>
        <w:fldChar w:fldCharType="end"/>
      </w:r>
    </w:p>
    <w:p w:rsidR="00F112D9" w:rsidRDefault="00F112D9">
      <w:pPr>
        <w:pStyle w:val="TOC2"/>
        <w:rPr>
          <w:rFonts w:asciiTheme="minorHAnsi" w:eastAsiaTheme="minorEastAsia" w:hAnsiTheme="minorHAnsi" w:cstheme="minorBidi"/>
          <w:b w:val="0"/>
          <w:noProof/>
          <w:kern w:val="0"/>
          <w:sz w:val="22"/>
          <w:szCs w:val="22"/>
        </w:rPr>
      </w:pPr>
      <w:r>
        <w:rPr>
          <w:noProof/>
        </w:rPr>
        <w:t>Part 2—Commercial television</w:t>
      </w:r>
      <w:r w:rsidRPr="00F112D9">
        <w:rPr>
          <w:b w:val="0"/>
          <w:noProof/>
          <w:sz w:val="18"/>
        </w:rPr>
        <w:tab/>
      </w:r>
      <w:r w:rsidRPr="00F112D9">
        <w:rPr>
          <w:b w:val="0"/>
          <w:noProof/>
          <w:sz w:val="18"/>
        </w:rPr>
        <w:fldChar w:fldCharType="begin"/>
      </w:r>
      <w:r w:rsidRPr="00F112D9">
        <w:rPr>
          <w:b w:val="0"/>
          <w:noProof/>
          <w:sz w:val="18"/>
        </w:rPr>
        <w:instrText xml:space="preserve"> PAGEREF _Toc402775187 \h </w:instrText>
      </w:r>
      <w:r w:rsidRPr="00F112D9">
        <w:rPr>
          <w:b w:val="0"/>
          <w:noProof/>
          <w:sz w:val="18"/>
        </w:rPr>
      </w:r>
      <w:r w:rsidRPr="00F112D9">
        <w:rPr>
          <w:b w:val="0"/>
          <w:noProof/>
          <w:sz w:val="18"/>
        </w:rPr>
        <w:fldChar w:fldCharType="separate"/>
      </w:r>
      <w:r w:rsidRPr="00F112D9">
        <w:rPr>
          <w:b w:val="0"/>
          <w:noProof/>
          <w:sz w:val="18"/>
        </w:rPr>
        <w:t>29</w:t>
      </w:r>
      <w:r w:rsidRPr="00F112D9">
        <w:rPr>
          <w:b w:val="0"/>
          <w:noProof/>
          <w:sz w:val="18"/>
        </w:rPr>
        <w:fldChar w:fldCharType="end"/>
      </w:r>
    </w:p>
    <w:p w:rsidR="00F112D9" w:rsidRDefault="00F112D9">
      <w:pPr>
        <w:pStyle w:val="TOC5"/>
        <w:rPr>
          <w:rFonts w:asciiTheme="minorHAnsi" w:eastAsiaTheme="minorEastAsia" w:hAnsiTheme="minorHAnsi" w:cstheme="minorBidi"/>
          <w:noProof/>
          <w:kern w:val="0"/>
          <w:sz w:val="22"/>
          <w:szCs w:val="22"/>
        </w:rPr>
      </w:pPr>
      <w:r>
        <w:rPr>
          <w:noProof/>
        </w:rPr>
        <w:t>6</w:t>
      </w:r>
      <w:r>
        <w:rPr>
          <w:noProof/>
        </w:rPr>
        <w:tab/>
        <w:t>Commercial television conversion scheme</w:t>
      </w:r>
      <w:r w:rsidRPr="00F112D9">
        <w:rPr>
          <w:noProof/>
        </w:rPr>
        <w:tab/>
      </w:r>
      <w:r w:rsidRPr="00F112D9">
        <w:rPr>
          <w:noProof/>
        </w:rPr>
        <w:fldChar w:fldCharType="begin"/>
      </w:r>
      <w:r w:rsidRPr="00F112D9">
        <w:rPr>
          <w:noProof/>
        </w:rPr>
        <w:instrText xml:space="preserve"> PAGEREF _Toc402775188 \h </w:instrText>
      </w:r>
      <w:r w:rsidRPr="00F112D9">
        <w:rPr>
          <w:noProof/>
        </w:rPr>
      </w:r>
      <w:r w:rsidRPr="00F112D9">
        <w:rPr>
          <w:noProof/>
        </w:rPr>
        <w:fldChar w:fldCharType="separate"/>
      </w:r>
      <w:r w:rsidRPr="00F112D9">
        <w:rPr>
          <w:noProof/>
        </w:rPr>
        <w:t>29</w:t>
      </w:r>
      <w:r w:rsidRPr="00F112D9">
        <w:rPr>
          <w:noProof/>
        </w:rPr>
        <w:fldChar w:fldCharType="end"/>
      </w:r>
    </w:p>
    <w:p w:rsidR="00F112D9" w:rsidRDefault="00F112D9">
      <w:pPr>
        <w:pStyle w:val="TOC5"/>
        <w:rPr>
          <w:rFonts w:asciiTheme="minorHAnsi" w:eastAsiaTheme="minorEastAsia" w:hAnsiTheme="minorHAnsi" w:cstheme="minorBidi"/>
          <w:noProof/>
          <w:kern w:val="0"/>
          <w:sz w:val="22"/>
          <w:szCs w:val="22"/>
        </w:rPr>
      </w:pPr>
      <w:r>
        <w:rPr>
          <w:noProof/>
        </w:rPr>
        <w:t>6A</w:t>
      </w:r>
      <w:r>
        <w:rPr>
          <w:noProof/>
        </w:rPr>
        <w:tab/>
        <w:t>Determination of simulcast period—metropolitan and regional licence areas</w:t>
      </w:r>
      <w:r w:rsidRPr="00F112D9">
        <w:rPr>
          <w:noProof/>
        </w:rPr>
        <w:tab/>
      </w:r>
      <w:r w:rsidRPr="00F112D9">
        <w:rPr>
          <w:noProof/>
        </w:rPr>
        <w:fldChar w:fldCharType="begin"/>
      </w:r>
      <w:r w:rsidRPr="00F112D9">
        <w:rPr>
          <w:noProof/>
        </w:rPr>
        <w:instrText xml:space="preserve"> PAGEREF _Toc402775189 \h </w:instrText>
      </w:r>
      <w:r w:rsidRPr="00F112D9">
        <w:rPr>
          <w:noProof/>
        </w:rPr>
      </w:r>
      <w:r w:rsidRPr="00F112D9">
        <w:rPr>
          <w:noProof/>
        </w:rPr>
        <w:fldChar w:fldCharType="separate"/>
      </w:r>
      <w:r w:rsidRPr="00F112D9">
        <w:rPr>
          <w:noProof/>
        </w:rPr>
        <w:t>44</w:t>
      </w:r>
      <w:r w:rsidRPr="00F112D9">
        <w:rPr>
          <w:noProof/>
        </w:rPr>
        <w:fldChar w:fldCharType="end"/>
      </w:r>
    </w:p>
    <w:p w:rsidR="00F112D9" w:rsidRDefault="00F112D9">
      <w:pPr>
        <w:pStyle w:val="TOC5"/>
        <w:rPr>
          <w:rFonts w:asciiTheme="minorHAnsi" w:eastAsiaTheme="minorEastAsia" w:hAnsiTheme="minorHAnsi" w:cstheme="minorBidi"/>
          <w:noProof/>
          <w:kern w:val="0"/>
          <w:sz w:val="22"/>
          <w:szCs w:val="22"/>
        </w:rPr>
      </w:pPr>
      <w:r>
        <w:rPr>
          <w:noProof/>
        </w:rPr>
        <w:t>6B</w:t>
      </w:r>
      <w:r>
        <w:rPr>
          <w:noProof/>
        </w:rPr>
        <w:tab/>
        <w:t>Determination of simulcast period—remote licence areas</w:t>
      </w:r>
      <w:r w:rsidRPr="00F112D9">
        <w:rPr>
          <w:noProof/>
        </w:rPr>
        <w:tab/>
      </w:r>
      <w:r w:rsidRPr="00F112D9">
        <w:rPr>
          <w:noProof/>
        </w:rPr>
        <w:fldChar w:fldCharType="begin"/>
      </w:r>
      <w:r w:rsidRPr="00F112D9">
        <w:rPr>
          <w:noProof/>
        </w:rPr>
        <w:instrText xml:space="preserve"> PAGEREF _Toc402775190 \h </w:instrText>
      </w:r>
      <w:r w:rsidRPr="00F112D9">
        <w:rPr>
          <w:noProof/>
        </w:rPr>
      </w:r>
      <w:r w:rsidRPr="00F112D9">
        <w:rPr>
          <w:noProof/>
        </w:rPr>
        <w:fldChar w:fldCharType="separate"/>
      </w:r>
      <w:r w:rsidRPr="00F112D9">
        <w:rPr>
          <w:noProof/>
        </w:rPr>
        <w:t>46</w:t>
      </w:r>
      <w:r w:rsidRPr="00F112D9">
        <w:rPr>
          <w:noProof/>
        </w:rPr>
        <w:fldChar w:fldCharType="end"/>
      </w:r>
    </w:p>
    <w:p w:rsidR="00F112D9" w:rsidRDefault="00F112D9">
      <w:pPr>
        <w:pStyle w:val="TOC5"/>
        <w:rPr>
          <w:rFonts w:asciiTheme="minorHAnsi" w:eastAsiaTheme="minorEastAsia" w:hAnsiTheme="minorHAnsi" w:cstheme="minorBidi"/>
          <w:noProof/>
          <w:kern w:val="0"/>
          <w:sz w:val="22"/>
          <w:szCs w:val="22"/>
        </w:rPr>
      </w:pPr>
      <w:r>
        <w:rPr>
          <w:noProof/>
        </w:rPr>
        <w:t>7</w:t>
      </w:r>
      <w:r>
        <w:rPr>
          <w:noProof/>
        </w:rPr>
        <w:tab/>
        <w:t>Scheme may confer administrative powers on the ACMA</w:t>
      </w:r>
      <w:r w:rsidRPr="00F112D9">
        <w:rPr>
          <w:noProof/>
        </w:rPr>
        <w:tab/>
      </w:r>
      <w:r w:rsidRPr="00F112D9">
        <w:rPr>
          <w:noProof/>
        </w:rPr>
        <w:fldChar w:fldCharType="begin"/>
      </w:r>
      <w:r w:rsidRPr="00F112D9">
        <w:rPr>
          <w:noProof/>
        </w:rPr>
        <w:instrText xml:space="preserve"> PAGEREF _Toc402775191 \h </w:instrText>
      </w:r>
      <w:r w:rsidRPr="00F112D9">
        <w:rPr>
          <w:noProof/>
        </w:rPr>
      </w:r>
      <w:r w:rsidRPr="00F112D9">
        <w:rPr>
          <w:noProof/>
        </w:rPr>
        <w:fldChar w:fldCharType="separate"/>
      </w:r>
      <w:r w:rsidRPr="00F112D9">
        <w:rPr>
          <w:noProof/>
        </w:rPr>
        <w:t>46</w:t>
      </w:r>
      <w:r w:rsidRPr="00F112D9">
        <w:rPr>
          <w:noProof/>
        </w:rPr>
        <w:fldChar w:fldCharType="end"/>
      </w:r>
    </w:p>
    <w:p w:rsidR="00F112D9" w:rsidRDefault="00F112D9">
      <w:pPr>
        <w:pStyle w:val="TOC5"/>
        <w:rPr>
          <w:rFonts w:asciiTheme="minorHAnsi" w:eastAsiaTheme="minorEastAsia" w:hAnsiTheme="minorHAnsi" w:cstheme="minorBidi"/>
          <w:noProof/>
          <w:kern w:val="0"/>
          <w:sz w:val="22"/>
          <w:szCs w:val="22"/>
        </w:rPr>
      </w:pPr>
      <w:r>
        <w:rPr>
          <w:noProof/>
        </w:rPr>
        <w:t>7A</w:t>
      </w:r>
      <w:r>
        <w:rPr>
          <w:noProof/>
        </w:rPr>
        <w:tab/>
        <w:t>Scheme may confer power to make digital channel plans</w:t>
      </w:r>
      <w:r w:rsidRPr="00F112D9">
        <w:rPr>
          <w:noProof/>
        </w:rPr>
        <w:tab/>
      </w:r>
      <w:r w:rsidRPr="00F112D9">
        <w:rPr>
          <w:noProof/>
        </w:rPr>
        <w:fldChar w:fldCharType="begin"/>
      </w:r>
      <w:r w:rsidRPr="00F112D9">
        <w:rPr>
          <w:noProof/>
        </w:rPr>
        <w:instrText xml:space="preserve"> PAGEREF _Toc402775192 \h </w:instrText>
      </w:r>
      <w:r w:rsidRPr="00F112D9">
        <w:rPr>
          <w:noProof/>
        </w:rPr>
      </w:r>
      <w:r w:rsidRPr="00F112D9">
        <w:rPr>
          <w:noProof/>
        </w:rPr>
        <w:fldChar w:fldCharType="separate"/>
      </w:r>
      <w:r w:rsidRPr="00F112D9">
        <w:rPr>
          <w:noProof/>
        </w:rPr>
        <w:t>47</w:t>
      </w:r>
      <w:r w:rsidRPr="00F112D9">
        <w:rPr>
          <w:noProof/>
        </w:rPr>
        <w:fldChar w:fldCharType="end"/>
      </w:r>
    </w:p>
    <w:p w:rsidR="00F112D9" w:rsidRDefault="00F112D9">
      <w:pPr>
        <w:pStyle w:val="TOC5"/>
        <w:rPr>
          <w:rFonts w:asciiTheme="minorHAnsi" w:eastAsiaTheme="minorEastAsia" w:hAnsiTheme="minorHAnsi" w:cstheme="minorBidi"/>
          <w:noProof/>
          <w:kern w:val="0"/>
          <w:sz w:val="22"/>
          <w:szCs w:val="22"/>
        </w:rPr>
      </w:pPr>
      <w:r>
        <w:rPr>
          <w:noProof/>
        </w:rPr>
        <w:t>7AA</w:t>
      </w:r>
      <w:r>
        <w:rPr>
          <w:noProof/>
        </w:rPr>
        <w:tab/>
        <w:t>Allotment of channels after the television licence area plan comes into force</w:t>
      </w:r>
      <w:r w:rsidRPr="00F112D9">
        <w:rPr>
          <w:noProof/>
        </w:rPr>
        <w:tab/>
      </w:r>
      <w:r w:rsidRPr="00F112D9">
        <w:rPr>
          <w:noProof/>
        </w:rPr>
        <w:fldChar w:fldCharType="begin"/>
      </w:r>
      <w:r w:rsidRPr="00F112D9">
        <w:rPr>
          <w:noProof/>
        </w:rPr>
        <w:instrText xml:space="preserve"> PAGEREF _Toc402775193 \h </w:instrText>
      </w:r>
      <w:r w:rsidRPr="00F112D9">
        <w:rPr>
          <w:noProof/>
        </w:rPr>
      </w:r>
      <w:r w:rsidRPr="00F112D9">
        <w:rPr>
          <w:noProof/>
        </w:rPr>
        <w:fldChar w:fldCharType="separate"/>
      </w:r>
      <w:r w:rsidRPr="00F112D9">
        <w:rPr>
          <w:noProof/>
        </w:rPr>
        <w:t>47</w:t>
      </w:r>
      <w:r w:rsidRPr="00F112D9">
        <w:rPr>
          <w:noProof/>
        </w:rPr>
        <w:fldChar w:fldCharType="end"/>
      </w:r>
    </w:p>
    <w:p w:rsidR="00F112D9" w:rsidRDefault="00F112D9">
      <w:pPr>
        <w:pStyle w:val="TOC5"/>
        <w:rPr>
          <w:rFonts w:asciiTheme="minorHAnsi" w:eastAsiaTheme="minorEastAsia" w:hAnsiTheme="minorHAnsi" w:cstheme="minorBidi"/>
          <w:noProof/>
          <w:kern w:val="0"/>
          <w:sz w:val="22"/>
          <w:szCs w:val="22"/>
        </w:rPr>
      </w:pPr>
      <w:r>
        <w:rPr>
          <w:noProof/>
        </w:rPr>
        <w:t>7B</w:t>
      </w:r>
      <w:r>
        <w:rPr>
          <w:noProof/>
        </w:rPr>
        <w:tab/>
        <w:t>Revocation of multi</w:t>
      </w:r>
      <w:r>
        <w:rPr>
          <w:noProof/>
        </w:rPr>
        <w:noBreakHyphen/>
        <w:t>channelling election</w:t>
      </w:r>
      <w:r w:rsidRPr="00F112D9">
        <w:rPr>
          <w:noProof/>
        </w:rPr>
        <w:tab/>
      </w:r>
      <w:r w:rsidRPr="00F112D9">
        <w:rPr>
          <w:noProof/>
        </w:rPr>
        <w:fldChar w:fldCharType="begin"/>
      </w:r>
      <w:r w:rsidRPr="00F112D9">
        <w:rPr>
          <w:noProof/>
        </w:rPr>
        <w:instrText xml:space="preserve"> PAGEREF _Toc402775194 \h </w:instrText>
      </w:r>
      <w:r w:rsidRPr="00F112D9">
        <w:rPr>
          <w:noProof/>
        </w:rPr>
      </w:r>
      <w:r w:rsidRPr="00F112D9">
        <w:rPr>
          <w:noProof/>
        </w:rPr>
        <w:fldChar w:fldCharType="separate"/>
      </w:r>
      <w:r w:rsidRPr="00F112D9">
        <w:rPr>
          <w:noProof/>
        </w:rPr>
        <w:t>47</w:t>
      </w:r>
      <w:r w:rsidRPr="00F112D9">
        <w:rPr>
          <w:noProof/>
        </w:rPr>
        <w:fldChar w:fldCharType="end"/>
      </w:r>
    </w:p>
    <w:p w:rsidR="00F112D9" w:rsidRDefault="00F112D9">
      <w:pPr>
        <w:pStyle w:val="TOC5"/>
        <w:rPr>
          <w:rFonts w:asciiTheme="minorHAnsi" w:eastAsiaTheme="minorEastAsia" w:hAnsiTheme="minorHAnsi" w:cstheme="minorBidi"/>
          <w:noProof/>
          <w:kern w:val="0"/>
          <w:sz w:val="22"/>
          <w:szCs w:val="22"/>
        </w:rPr>
      </w:pPr>
      <w:r>
        <w:rPr>
          <w:noProof/>
        </w:rPr>
        <w:t>8</w:t>
      </w:r>
      <w:r>
        <w:rPr>
          <w:noProof/>
        </w:rPr>
        <w:tab/>
        <w:t>Transmitter licences</w:t>
      </w:r>
      <w:r w:rsidRPr="00F112D9">
        <w:rPr>
          <w:noProof/>
        </w:rPr>
        <w:tab/>
      </w:r>
      <w:r w:rsidRPr="00F112D9">
        <w:rPr>
          <w:noProof/>
        </w:rPr>
        <w:fldChar w:fldCharType="begin"/>
      </w:r>
      <w:r w:rsidRPr="00F112D9">
        <w:rPr>
          <w:noProof/>
        </w:rPr>
        <w:instrText xml:space="preserve"> PAGEREF _Toc402775195 \h </w:instrText>
      </w:r>
      <w:r w:rsidRPr="00F112D9">
        <w:rPr>
          <w:noProof/>
        </w:rPr>
      </w:r>
      <w:r w:rsidRPr="00F112D9">
        <w:rPr>
          <w:noProof/>
        </w:rPr>
        <w:fldChar w:fldCharType="separate"/>
      </w:r>
      <w:r w:rsidRPr="00F112D9">
        <w:rPr>
          <w:noProof/>
        </w:rPr>
        <w:t>48</w:t>
      </w:r>
      <w:r w:rsidRPr="00F112D9">
        <w:rPr>
          <w:noProof/>
        </w:rPr>
        <w:fldChar w:fldCharType="end"/>
      </w:r>
    </w:p>
    <w:p w:rsidR="00F112D9" w:rsidRDefault="00F112D9">
      <w:pPr>
        <w:pStyle w:val="TOC5"/>
        <w:rPr>
          <w:rFonts w:asciiTheme="minorHAnsi" w:eastAsiaTheme="minorEastAsia" w:hAnsiTheme="minorHAnsi" w:cstheme="minorBidi"/>
          <w:noProof/>
          <w:kern w:val="0"/>
          <w:sz w:val="22"/>
          <w:szCs w:val="22"/>
        </w:rPr>
      </w:pPr>
      <w:r>
        <w:rPr>
          <w:noProof/>
        </w:rPr>
        <w:t>9</w:t>
      </w:r>
      <w:r>
        <w:rPr>
          <w:noProof/>
        </w:rPr>
        <w:tab/>
        <w:t>Submission of implementation plans to the ACMA</w:t>
      </w:r>
      <w:r w:rsidRPr="00F112D9">
        <w:rPr>
          <w:noProof/>
        </w:rPr>
        <w:tab/>
      </w:r>
      <w:r w:rsidRPr="00F112D9">
        <w:rPr>
          <w:noProof/>
        </w:rPr>
        <w:fldChar w:fldCharType="begin"/>
      </w:r>
      <w:r w:rsidRPr="00F112D9">
        <w:rPr>
          <w:noProof/>
        </w:rPr>
        <w:instrText xml:space="preserve"> PAGEREF _Toc402775196 \h </w:instrText>
      </w:r>
      <w:r w:rsidRPr="00F112D9">
        <w:rPr>
          <w:noProof/>
        </w:rPr>
      </w:r>
      <w:r w:rsidRPr="00F112D9">
        <w:rPr>
          <w:noProof/>
        </w:rPr>
        <w:fldChar w:fldCharType="separate"/>
      </w:r>
      <w:r w:rsidRPr="00F112D9">
        <w:rPr>
          <w:noProof/>
        </w:rPr>
        <w:t>51</w:t>
      </w:r>
      <w:r w:rsidRPr="00F112D9">
        <w:rPr>
          <w:noProof/>
        </w:rPr>
        <w:fldChar w:fldCharType="end"/>
      </w:r>
    </w:p>
    <w:p w:rsidR="00F112D9" w:rsidRDefault="00F112D9">
      <w:pPr>
        <w:pStyle w:val="TOC5"/>
        <w:rPr>
          <w:rFonts w:asciiTheme="minorHAnsi" w:eastAsiaTheme="minorEastAsia" w:hAnsiTheme="minorHAnsi" w:cstheme="minorBidi"/>
          <w:noProof/>
          <w:kern w:val="0"/>
          <w:sz w:val="22"/>
          <w:szCs w:val="22"/>
        </w:rPr>
      </w:pPr>
      <w:r>
        <w:rPr>
          <w:noProof/>
        </w:rPr>
        <w:t>9A</w:t>
      </w:r>
      <w:r>
        <w:rPr>
          <w:noProof/>
        </w:rPr>
        <w:tab/>
        <w:t>Areas exempt from digital transmission requirements—commercial television broadcasting licensees</w:t>
      </w:r>
      <w:r w:rsidRPr="00F112D9">
        <w:rPr>
          <w:noProof/>
        </w:rPr>
        <w:tab/>
      </w:r>
      <w:r w:rsidRPr="00F112D9">
        <w:rPr>
          <w:noProof/>
        </w:rPr>
        <w:fldChar w:fldCharType="begin"/>
      </w:r>
      <w:r w:rsidRPr="00F112D9">
        <w:rPr>
          <w:noProof/>
        </w:rPr>
        <w:instrText xml:space="preserve"> PAGEREF _Toc402775197 \h </w:instrText>
      </w:r>
      <w:r w:rsidRPr="00F112D9">
        <w:rPr>
          <w:noProof/>
        </w:rPr>
      </w:r>
      <w:r w:rsidRPr="00F112D9">
        <w:rPr>
          <w:noProof/>
        </w:rPr>
        <w:fldChar w:fldCharType="separate"/>
      </w:r>
      <w:r w:rsidRPr="00F112D9">
        <w:rPr>
          <w:noProof/>
        </w:rPr>
        <w:t>52</w:t>
      </w:r>
      <w:r w:rsidRPr="00F112D9">
        <w:rPr>
          <w:noProof/>
        </w:rPr>
        <w:fldChar w:fldCharType="end"/>
      </w:r>
    </w:p>
    <w:p w:rsidR="00F112D9" w:rsidRDefault="00F112D9">
      <w:pPr>
        <w:pStyle w:val="TOC5"/>
        <w:rPr>
          <w:rFonts w:asciiTheme="minorHAnsi" w:eastAsiaTheme="minorEastAsia" w:hAnsiTheme="minorHAnsi" w:cstheme="minorBidi"/>
          <w:noProof/>
          <w:kern w:val="0"/>
          <w:sz w:val="22"/>
          <w:szCs w:val="22"/>
        </w:rPr>
      </w:pPr>
      <w:r>
        <w:rPr>
          <w:noProof/>
        </w:rPr>
        <w:t>10</w:t>
      </w:r>
      <w:r>
        <w:rPr>
          <w:noProof/>
        </w:rPr>
        <w:tab/>
        <w:t>Amendment of certain plans and guidelines</w:t>
      </w:r>
      <w:r w:rsidRPr="00F112D9">
        <w:rPr>
          <w:noProof/>
        </w:rPr>
        <w:tab/>
      </w:r>
      <w:r w:rsidRPr="00F112D9">
        <w:rPr>
          <w:noProof/>
        </w:rPr>
        <w:fldChar w:fldCharType="begin"/>
      </w:r>
      <w:r w:rsidRPr="00F112D9">
        <w:rPr>
          <w:noProof/>
        </w:rPr>
        <w:instrText xml:space="preserve"> PAGEREF _Toc402775198 \h </w:instrText>
      </w:r>
      <w:r w:rsidRPr="00F112D9">
        <w:rPr>
          <w:noProof/>
        </w:rPr>
      </w:r>
      <w:r w:rsidRPr="00F112D9">
        <w:rPr>
          <w:noProof/>
        </w:rPr>
        <w:fldChar w:fldCharType="separate"/>
      </w:r>
      <w:r w:rsidRPr="00F112D9">
        <w:rPr>
          <w:noProof/>
        </w:rPr>
        <w:t>54</w:t>
      </w:r>
      <w:r w:rsidRPr="00F112D9">
        <w:rPr>
          <w:noProof/>
        </w:rPr>
        <w:fldChar w:fldCharType="end"/>
      </w:r>
    </w:p>
    <w:p w:rsidR="00F112D9" w:rsidRDefault="00F112D9">
      <w:pPr>
        <w:pStyle w:val="TOC5"/>
        <w:rPr>
          <w:rFonts w:asciiTheme="minorHAnsi" w:eastAsiaTheme="minorEastAsia" w:hAnsiTheme="minorHAnsi" w:cstheme="minorBidi"/>
          <w:noProof/>
          <w:kern w:val="0"/>
          <w:sz w:val="22"/>
          <w:szCs w:val="22"/>
        </w:rPr>
      </w:pPr>
      <w:r>
        <w:rPr>
          <w:noProof/>
        </w:rPr>
        <w:t>11</w:t>
      </w:r>
      <w:r>
        <w:rPr>
          <w:noProof/>
        </w:rPr>
        <w:tab/>
        <w:t>Reviews and reports</w:t>
      </w:r>
      <w:r w:rsidRPr="00F112D9">
        <w:rPr>
          <w:noProof/>
        </w:rPr>
        <w:tab/>
      </w:r>
      <w:r w:rsidRPr="00F112D9">
        <w:rPr>
          <w:noProof/>
        </w:rPr>
        <w:fldChar w:fldCharType="begin"/>
      </w:r>
      <w:r w:rsidRPr="00F112D9">
        <w:rPr>
          <w:noProof/>
        </w:rPr>
        <w:instrText xml:space="preserve"> PAGEREF _Toc402775199 \h </w:instrText>
      </w:r>
      <w:r w:rsidRPr="00F112D9">
        <w:rPr>
          <w:noProof/>
        </w:rPr>
      </w:r>
      <w:r w:rsidRPr="00F112D9">
        <w:rPr>
          <w:noProof/>
        </w:rPr>
        <w:fldChar w:fldCharType="separate"/>
      </w:r>
      <w:r w:rsidRPr="00F112D9">
        <w:rPr>
          <w:noProof/>
        </w:rPr>
        <w:t>54</w:t>
      </w:r>
      <w:r w:rsidRPr="00F112D9">
        <w:rPr>
          <w:noProof/>
        </w:rPr>
        <w:fldChar w:fldCharType="end"/>
      </w:r>
    </w:p>
    <w:p w:rsidR="00F112D9" w:rsidRDefault="00F112D9">
      <w:pPr>
        <w:pStyle w:val="TOC5"/>
        <w:rPr>
          <w:rFonts w:asciiTheme="minorHAnsi" w:eastAsiaTheme="minorEastAsia" w:hAnsiTheme="minorHAnsi" w:cstheme="minorBidi"/>
          <w:noProof/>
          <w:kern w:val="0"/>
          <w:sz w:val="22"/>
          <w:szCs w:val="22"/>
        </w:rPr>
      </w:pPr>
      <w:r>
        <w:rPr>
          <w:noProof/>
        </w:rPr>
        <w:t>12</w:t>
      </w:r>
      <w:r>
        <w:rPr>
          <w:noProof/>
        </w:rPr>
        <w:tab/>
        <w:t>Ancillary or incidental provisions</w:t>
      </w:r>
      <w:r w:rsidRPr="00F112D9">
        <w:rPr>
          <w:noProof/>
        </w:rPr>
        <w:tab/>
      </w:r>
      <w:r w:rsidRPr="00F112D9">
        <w:rPr>
          <w:noProof/>
        </w:rPr>
        <w:fldChar w:fldCharType="begin"/>
      </w:r>
      <w:r w:rsidRPr="00F112D9">
        <w:rPr>
          <w:noProof/>
        </w:rPr>
        <w:instrText xml:space="preserve"> PAGEREF _Toc402775200 \h </w:instrText>
      </w:r>
      <w:r w:rsidRPr="00F112D9">
        <w:rPr>
          <w:noProof/>
        </w:rPr>
      </w:r>
      <w:r w:rsidRPr="00F112D9">
        <w:rPr>
          <w:noProof/>
        </w:rPr>
        <w:fldChar w:fldCharType="separate"/>
      </w:r>
      <w:r w:rsidRPr="00F112D9">
        <w:rPr>
          <w:noProof/>
        </w:rPr>
        <w:t>54</w:t>
      </w:r>
      <w:r w:rsidRPr="00F112D9">
        <w:rPr>
          <w:noProof/>
        </w:rPr>
        <w:fldChar w:fldCharType="end"/>
      </w:r>
    </w:p>
    <w:p w:rsidR="00F112D9" w:rsidRDefault="00F112D9">
      <w:pPr>
        <w:pStyle w:val="TOC5"/>
        <w:rPr>
          <w:rFonts w:asciiTheme="minorHAnsi" w:eastAsiaTheme="minorEastAsia" w:hAnsiTheme="minorHAnsi" w:cstheme="minorBidi"/>
          <w:noProof/>
          <w:kern w:val="0"/>
          <w:sz w:val="22"/>
          <w:szCs w:val="22"/>
        </w:rPr>
      </w:pPr>
      <w:r>
        <w:rPr>
          <w:noProof/>
        </w:rPr>
        <w:t>13</w:t>
      </w:r>
      <w:r>
        <w:rPr>
          <w:noProof/>
        </w:rPr>
        <w:tab/>
        <w:t>ACMA to have regard to datacasting allocation power</w:t>
      </w:r>
      <w:r w:rsidRPr="00F112D9">
        <w:rPr>
          <w:noProof/>
        </w:rPr>
        <w:tab/>
      </w:r>
      <w:r w:rsidRPr="00F112D9">
        <w:rPr>
          <w:noProof/>
        </w:rPr>
        <w:fldChar w:fldCharType="begin"/>
      </w:r>
      <w:r w:rsidRPr="00F112D9">
        <w:rPr>
          <w:noProof/>
        </w:rPr>
        <w:instrText xml:space="preserve"> PAGEREF _Toc402775201 \h </w:instrText>
      </w:r>
      <w:r w:rsidRPr="00F112D9">
        <w:rPr>
          <w:noProof/>
        </w:rPr>
      </w:r>
      <w:r w:rsidRPr="00F112D9">
        <w:rPr>
          <w:noProof/>
        </w:rPr>
        <w:fldChar w:fldCharType="separate"/>
      </w:r>
      <w:r w:rsidRPr="00F112D9">
        <w:rPr>
          <w:noProof/>
        </w:rPr>
        <w:t>55</w:t>
      </w:r>
      <w:r w:rsidRPr="00F112D9">
        <w:rPr>
          <w:noProof/>
        </w:rPr>
        <w:fldChar w:fldCharType="end"/>
      </w:r>
    </w:p>
    <w:p w:rsidR="00F112D9" w:rsidRDefault="00F112D9">
      <w:pPr>
        <w:pStyle w:val="TOC5"/>
        <w:rPr>
          <w:rFonts w:asciiTheme="minorHAnsi" w:eastAsiaTheme="minorEastAsia" w:hAnsiTheme="minorHAnsi" w:cstheme="minorBidi"/>
          <w:noProof/>
          <w:kern w:val="0"/>
          <w:sz w:val="22"/>
          <w:szCs w:val="22"/>
        </w:rPr>
      </w:pPr>
      <w:r>
        <w:rPr>
          <w:noProof/>
        </w:rPr>
        <w:t>14</w:t>
      </w:r>
      <w:r>
        <w:rPr>
          <w:noProof/>
        </w:rPr>
        <w:tab/>
        <w:t>ACMA to have regard to special circumstances that apply in remote licence areas</w:t>
      </w:r>
      <w:r w:rsidRPr="00F112D9">
        <w:rPr>
          <w:noProof/>
        </w:rPr>
        <w:tab/>
      </w:r>
      <w:r w:rsidRPr="00F112D9">
        <w:rPr>
          <w:noProof/>
        </w:rPr>
        <w:fldChar w:fldCharType="begin"/>
      </w:r>
      <w:r w:rsidRPr="00F112D9">
        <w:rPr>
          <w:noProof/>
        </w:rPr>
        <w:instrText xml:space="preserve"> PAGEREF _Toc402775202 \h </w:instrText>
      </w:r>
      <w:r w:rsidRPr="00F112D9">
        <w:rPr>
          <w:noProof/>
        </w:rPr>
      </w:r>
      <w:r w:rsidRPr="00F112D9">
        <w:rPr>
          <w:noProof/>
        </w:rPr>
        <w:fldChar w:fldCharType="separate"/>
      </w:r>
      <w:r w:rsidRPr="00F112D9">
        <w:rPr>
          <w:noProof/>
        </w:rPr>
        <w:t>55</w:t>
      </w:r>
      <w:r w:rsidRPr="00F112D9">
        <w:rPr>
          <w:noProof/>
        </w:rPr>
        <w:fldChar w:fldCharType="end"/>
      </w:r>
    </w:p>
    <w:p w:rsidR="00F112D9" w:rsidRDefault="00F112D9">
      <w:pPr>
        <w:pStyle w:val="TOC5"/>
        <w:rPr>
          <w:rFonts w:asciiTheme="minorHAnsi" w:eastAsiaTheme="minorEastAsia" w:hAnsiTheme="minorHAnsi" w:cstheme="minorBidi"/>
          <w:noProof/>
          <w:kern w:val="0"/>
          <w:sz w:val="22"/>
          <w:szCs w:val="22"/>
        </w:rPr>
      </w:pPr>
      <w:r>
        <w:rPr>
          <w:noProof/>
        </w:rPr>
        <w:t>15</w:t>
      </w:r>
      <w:r>
        <w:rPr>
          <w:noProof/>
        </w:rPr>
        <w:tab/>
        <w:t>Minister may give directions to the ACMA</w:t>
      </w:r>
      <w:r w:rsidRPr="00F112D9">
        <w:rPr>
          <w:noProof/>
        </w:rPr>
        <w:tab/>
      </w:r>
      <w:r w:rsidRPr="00F112D9">
        <w:rPr>
          <w:noProof/>
        </w:rPr>
        <w:fldChar w:fldCharType="begin"/>
      </w:r>
      <w:r w:rsidRPr="00F112D9">
        <w:rPr>
          <w:noProof/>
        </w:rPr>
        <w:instrText xml:space="preserve"> PAGEREF _Toc402775203 \h </w:instrText>
      </w:r>
      <w:r w:rsidRPr="00F112D9">
        <w:rPr>
          <w:noProof/>
        </w:rPr>
      </w:r>
      <w:r w:rsidRPr="00F112D9">
        <w:rPr>
          <w:noProof/>
        </w:rPr>
        <w:fldChar w:fldCharType="separate"/>
      </w:r>
      <w:r w:rsidRPr="00F112D9">
        <w:rPr>
          <w:noProof/>
        </w:rPr>
        <w:t>55</w:t>
      </w:r>
      <w:r w:rsidRPr="00F112D9">
        <w:rPr>
          <w:noProof/>
        </w:rPr>
        <w:fldChar w:fldCharType="end"/>
      </w:r>
    </w:p>
    <w:p w:rsidR="00F112D9" w:rsidRDefault="00F112D9">
      <w:pPr>
        <w:pStyle w:val="TOC5"/>
        <w:rPr>
          <w:rFonts w:asciiTheme="minorHAnsi" w:eastAsiaTheme="minorEastAsia" w:hAnsiTheme="minorHAnsi" w:cstheme="minorBidi"/>
          <w:noProof/>
          <w:kern w:val="0"/>
          <w:sz w:val="22"/>
          <w:szCs w:val="22"/>
        </w:rPr>
      </w:pPr>
      <w:r>
        <w:rPr>
          <w:noProof/>
        </w:rPr>
        <w:t>16</w:t>
      </w:r>
      <w:r>
        <w:rPr>
          <w:noProof/>
        </w:rPr>
        <w:tab/>
        <w:t>Variation of scheme</w:t>
      </w:r>
      <w:r w:rsidRPr="00F112D9">
        <w:rPr>
          <w:noProof/>
        </w:rPr>
        <w:tab/>
      </w:r>
      <w:r w:rsidRPr="00F112D9">
        <w:rPr>
          <w:noProof/>
        </w:rPr>
        <w:fldChar w:fldCharType="begin"/>
      </w:r>
      <w:r w:rsidRPr="00F112D9">
        <w:rPr>
          <w:noProof/>
        </w:rPr>
        <w:instrText xml:space="preserve"> PAGEREF _Toc402775204 \h </w:instrText>
      </w:r>
      <w:r w:rsidRPr="00F112D9">
        <w:rPr>
          <w:noProof/>
        </w:rPr>
      </w:r>
      <w:r w:rsidRPr="00F112D9">
        <w:rPr>
          <w:noProof/>
        </w:rPr>
        <w:fldChar w:fldCharType="separate"/>
      </w:r>
      <w:r w:rsidRPr="00F112D9">
        <w:rPr>
          <w:noProof/>
        </w:rPr>
        <w:t>55</w:t>
      </w:r>
      <w:r w:rsidRPr="00F112D9">
        <w:rPr>
          <w:noProof/>
        </w:rPr>
        <w:fldChar w:fldCharType="end"/>
      </w:r>
    </w:p>
    <w:p w:rsidR="00F112D9" w:rsidRDefault="00F112D9">
      <w:pPr>
        <w:pStyle w:val="TOC5"/>
        <w:rPr>
          <w:rFonts w:asciiTheme="minorHAnsi" w:eastAsiaTheme="minorEastAsia" w:hAnsiTheme="minorHAnsi" w:cstheme="minorBidi"/>
          <w:noProof/>
          <w:kern w:val="0"/>
          <w:sz w:val="22"/>
          <w:szCs w:val="22"/>
        </w:rPr>
      </w:pPr>
      <w:r>
        <w:rPr>
          <w:noProof/>
        </w:rPr>
        <w:t>17</w:t>
      </w:r>
      <w:r>
        <w:rPr>
          <w:noProof/>
        </w:rPr>
        <w:tab/>
        <w:t>Scheme to be a disallowable instrument</w:t>
      </w:r>
      <w:r w:rsidRPr="00F112D9">
        <w:rPr>
          <w:noProof/>
        </w:rPr>
        <w:tab/>
      </w:r>
      <w:r w:rsidRPr="00F112D9">
        <w:rPr>
          <w:noProof/>
        </w:rPr>
        <w:fldChar w:fldCharType="begin"/>
      </w:r>
      <w:r w:rsidRPr="00F112D9">
        <w:rPr>
          <w:noProof/>
        </w:rPr>
        <w:instrText xml:space="preserve"> PAGEREF _Toc402775205 \h </w:instrText>
      </w:r>
      <w:r w:rsidRPr="00F112D9">
        <w:rPr>
          <w:noProof/>
        </w:rPr>
      </w:r>
      <w:r w:rsidRPr="00F112D9">
        <w:rPr>
          <w:noProof/>
        </w:rPr>
        <w:fldChar w:fldCharType="separate"/>
      </w:r>
      <w:r w:rsidRPr="00F112D9">
        <w:rPr>
          <w:noProof/>
        </w:rPr>
        <w:t>56</w:t>
      </w:r>
      <w:r w:rsidRPr="00F112D9">
        <w:rPr>
          <w:noProof/>
        </w:rPr>
        <w:fldChar w:fldCharType="end"/>
      </w:r>
    </w:p>
    <w:p w:rsidR="00F112D9" w:rsidRDefault="00F112D9">
      <w:pPr>
        <w:pStyle w:val="TOC5"/>
        <w:rPr>
          <w:rFonts w:asciiTheme="minorHAnsi" w:eastAsiaTheme="minorEastAsia" w:hAnsiTheme="minorHAnsi" w:cstheme="minorBidi"/>
          <w:noProof/>
          <w:kern w:val="0"/>
          <w:sz w:val="22"/>
          <w:szCs w:val="22"/>
        </w:rPr>
      </w:pPr>
      <w:r>
        <w:rPr>
          <w:noProof/>
        </w:rPr>
        <w:t>18</w:t>
      </w:r>
      <w:r>
        <w:rPr>
          <w:noProof/>
        </w:rPr>
        <w:tab/>
        <w:t>Processes to be public</w:t>
      </w:r>
      <w:r w:rsidRPr="00F112D9">
        <w:rPr>
          <w:noProof/>
        </w:rPr>
        <w:tab/>
      </w:r>
      <w:r w:rsidRPr="00F112D9">
        <w:rPr>
          <w:noProof/>
        </w:rPr>
        <w:fldChar w:fldCharType="begin"/>
      </w:r>
      <w:r w:rsidRPr="00F112D9">
        <w:rPr>
          <w:noProof/>
        </w:rPr>
        <w:instrText xml:space="preserve"> PAGEREF _Toc402775206 \h </w:instrText>
      </w:r>
      <w:r w:rsidRPr="00F112D9">
        <w:rPr>
          <w:noProof/>
        </w:rPr>
      </w:r>
      <w:r w:rsidRPr="00F112D9">
        <w:rPr>
          <w:noProof/>
        </w:rPr>
        <w:fldChar w:fldCharType="separate"/>
      </w:r>
      <w:r w:rsidRPr="00F112D9">
        <w:rPr>
          <w:noProof/>
        </w:rPr>
        <w:t>56</w:t>
      </w:r>
      <w:r w:rsidRPr="00F112D9">
        <w:rPr>
          <w:noProof/>
        </w:rPr>
        <w:fldChar w:fldCharType="end"/>
      </w:r>
    </w:p>
    <w:p w:rsidR="00F112D9" w:rsidRDefault="00F112D9">
      <w:pPr>
        <w:pStyle w:val="TOC2"/>
        <w:rPr>
          <w:rFonts w:asciiTheme="minorHAnsi" w:eastAsiaTheme="minorEastAsia" w:hAnsiTheme="minorHAnsi" w:cstheme="minorBidi"/>
          <w:b w:val="0"/>
          <w:noProof/>
          <w:kern w:val="0"/>
          <w:sz w:val="22"/>
          <w:szCs w:val="22"/>
        </w:rPr>
      </w:pPr>
      <w:r>
        <w:rPr>
          <w:noProof/>
        </w:rPr>
        <w:t>Part 3—ABC/SBS television</w:t>
      </w:r>
      <w:r w:rsidRPr="00F112D9">
        <w:rPr>
          <w:b w:val="0"/>
          <w:noProof/>
          <w:sz w:val="18"/>
        </w:rPr>
        <w:tab/>
      </w:r>
      <w:r w:rsidRPr="00F112D9">
        <w:rPr>
          <w:b w:val="0"/>
          <w:noProof/>
          <w:sz w:val="18"/>
        </w:rPr>
        <w:fldChar w:fldCharType="begin"/>
      </w:r>
      <w:r w:rsidRPr="00F112D9">
        <w:rPr>
          <w:b w:val="0"/>
          <w:noProof/>
          <w:sz w:val="18"/>
        </w:rPr>
        <w:instrText xml:space="preserve"> PAGEREF _Toc402775207 \h </w:instrText>
      </w:r>
      <w:r w:rsidRPr="00F112D9">
        <w:rPr>
          <w:b w:val="0"/>
          <w:noProof/>
          <w:sz w:val="18"/>
        </w:rPr>
      </w:r>
      <w:r w:rsidRPr="00F112D9">
        <w:rPr>
          <w:b w:val="0"/>
          <w:noProof/>
          <w:sz w:val="18"/>
        </w:rPr>
        <w:fldChar w:fldCharType="separate"/>
      </w:r>
      <w:r w:rsidRPr="00F112D9">
        <w:rPr>
          <w:b w:val="0"/>
          <w:noProof/>
          <w:sz w:val="18"/>
        </w:rPr>
        <w:t>57</w:t>
      </w:r>
      <w:r w:rsidRPr="00F112D9">
        <w:rPr>
          <w:b w:val="0"/>
          <w:noProof/>
          <w:sz w:val="18"/>
        </w:rPr>
        <w:fldChar w:fldCharType="end"/>
      </w:r>
    </w:p>
    <w:p w:rsidR="00F112D9" w:rsidRDefault="00F112D9">
      <w:pPr>
        <w:pStyle w:val="TOC5"/>
        <w:rPr>
          <w:rFonts w:asciiTheme="minorHAnsi" w:eastAsiaTheme="minorEastAsia" w:hAnsiTheme="minorHAnsi" w:cstheme="minorBidi"/>
          <w:noProof/>
          <w:kern w:val="0"/>
          <w:sz w:val="22"/>
          <w:szCs w:val="22"/>
        </w:rPr>
      </w:pPr>
      <w:r>
        <w:rPr>
          <w:noProof/>
        </w:rPr>
        <w:t>19</w:t>
      </w:r>
      <w:r>
        <w:rPr>
          <w:noProof/>
        </w:rPr>
        <w:tab/>
        <w:t>National television conversion scheme</w:t>
      </w:r>
      <w:r w:rsidRPr="00F112D9">
        <w:rPr>
          <w:noProof/>
        </w:rPr>
        <w:tab/>
      </w:r>
      <w:r w:rsidRPr="00F112D9">
        <w:rPr>
          <w:noProof/>
        </w:rPr>
        <w:fldChar w:fldCharType="begin"/>
      </w:r>
      <w:r w:rsidRPr="00F112D9">
        <w:rPr>
          <w:noProof/>
        </w:rPr>
        <w:instrText xml:space="preserve"> PAGEREF _Toc402775208 \h </w:instrText>
      </w:r>
      <w:r w:rsidRPr="00F112D9">
        <w:rPr>
          <w:noProof/>
        </w:rPr>
      </w:r>
      <w:r w:rsidRPr="00F112D9">
        <w:rPr>
          <w:noProof/>
        </w:rPr>
        <w:fldChar w:fldCharType="separate"/>
      </w:r>
      <w:r w:rsidRPr="00F112D9">
        <w:rPr>
          <w:noProof/>
        </w:rPr>
        <w:t>57</w:t>
      </w:r>
      <w:r w:rsidRPr="00F112D9">
        <w:rPr>
          <w:noProof/>
        </w:rPr>
        <w:fldChar w:fldCharType="end"/>
      </w:r>
    </w:p>
    <w:p w:rsidR="00F112D9" w:rsidRDefault="00F112D9">
      <w:pPr>
        <w:pStyle w:val="TOC5"/>
        <w:rPr>
          <w:rFonts w:asciiTheme="minorHAnsi" w:eastAsiaTheme="minorEastAsia" w:hAnsiTheme="minorHAnsi" w:cstheme="minorBidi"/>
          <w:noProof/>
          <w:kern w:val="0"/>
          <w:sz w:val="22"/>
          <w:szCs w:val="22"/>
        </w:rPr>
      </w:pPr>
      <w:r>
        <w:rPr>
          <w:noProof/>
        </w:rPr>
        <w:t>20</w:t>
      </w:r>
      <w:r>
        <w:rPr>
          <w:noProof/>
        </w:rPr>
        <w:tab/>
        <w:t>National broadcasters to give implementation plans to the Minister</w:t>
      </w:r>
      <w:r w:rsidRPr="00F112D9">
        <w:rPr>
          <w:noProof/>
        </w:rPr>
        <w:tab/>
      </w:r>
      <w:r w:rsidRPr="00F112D9">
        <w:rPr>
          <w:noProof/>
        </w:rPr>
        <w:fldChar w:fldCharType="begin"/>
      </w:r>
      <w:r w:rsidRPr="00F112D9">
        <w:rPr>
          <w:noProof/>
        </w:rPr>
        <w:instrText xml:space="preserve"> PAGEREF _Toc402775209 \h </w:instrText>
      </w:r>
      <w:r w:rsidRPr="00F112D9">
        <w:rPr>
          <w:noProof/>
        </w:rPr>
      </w:r>
      <w:r w:rsidRPr="00F112D9">
        <w:rPr>
          <w:noProof/>
        </w:rPr>
        <w:fldChar w:fldCharType="separate"/>
      </w:r>
      <w:r w:rsidRPr="00F112D9">
        <w:rPr>
          <w:noProof/>
        </w:rPr>
        <w:t>67</w:t>
      </w:r>
      <w:r w:rsidRPr="00F112D9">
        <w:rPr>
          <w:noProof/>
        </w:rPr>
        <w:fldChar w:fldCharType="end"/>
      </w:r>
    </w:p>
    <w:p w:rsidR="00F112D9" w:rsidRDefault="00F112D9">
      <w:pPr>
        <w:pStyle w:val="TOC5"/>
        <w:rPr>
          <w:rFonts w:asciiTheme="minorHAnsi" w:eastAsiaTheme="minorEastAsia" w:hAnsiTheme="minorHAnsi" w:cstheme="minorBidi"/>
          <w:noProof/>
          <w:kern w:val="0"/>
          <w:sz w:val="22"/>
          <w:szCs w:val="22"/>
        </w:rPr>
      </w:pPr>
      <w:r>
        <w:rPr>
          <w:noProof/>
        </w:rPr>
        <w:t>21</w:t>
      </w:r>
      <w:r>
        <w:rPr>
          <w:noProof/>
        </w:rPr>
        <w:tab/>
        <w:t>Compliance with implementation plans</w:t>
      </w:r>
      <w:r w:rsidRPr="00F112D9">
        <w:rPr>
          <w:noProof/>
        </w:rPr>
        <w:tab/>
      </w:r>
      <w:r w:rsidRPr="00F112D9">
        <w:rPr>
          <w:noProof/>
        </w:rPr>
        <w:fldChar w:fldCharType="begin"/>
      </w:r>
      <w:r w:rsidRPr="00F112D9">
        <w:rPr>
          <w:noProof/>
        </w:rPr>
        <w:instrText xml:space="preserve"> PAGEREF _Toc402775210 \h </w:instrText>
      </w:r>
      <w:r w:rsidRPr="00F112D9">
        <w:rPr>
          <w:noProof/>
        </w:rPr>
      </w:r>
      <w:r w:rsidRPr="00F112D9">
        <w:rPr>
          <w:noProof/>
        </w:rPr>
        <w:fldChar w:fldCharType="separate"/>
      </w:r>
      <w:r w:rsidRPr="00F112D9">
        <w:rPr>
          <w:noProof/>
        </w:rPr>
        <w:t>70</w:t>
      </w:r>
      <w:r w:rsidRPr="00F112D9">
        <w:rPr>
          <w:noProof/>
        </w:rPr>
        <w:fldChar w:fldCharType="end"/>
      </w:r>
    </w:p>
    <w:p w:rsidR="00F112D9" w:rsidRDefault="00F112D9">
      <w:pPr>
        <w:pStyle w:val="TOC5"/>
        <w:rPr>
          <w:rFonts w:asciiTheme="minorHAnsi" w:eastAsiaTheme="minorEastAsia" w:hAnsiTheme="minorHAnsi" w:cstheme="minorBidi"/>
          <w:noProof/>
          <w:kern w:val="0"/>
          <w:sz w:val="22"/>
          <w:szCs w:val="22"/>
        </w:rPr>
      </w:pPr>
      <w:r>
        <w:rPr>
          <w:noProof/>
        </w:rPr>
        <w:t>21A</w:t>
      </w:r>
      <w:r>
        <w:rPr>
          <w:noProof/>
        </w:rPr>
        <w:tab/>
        <w:t>Areas exempt from digital transmission requirements—national broadcasters</w:t>
      </w:r>
      <w:r w:rsidRPr="00F112D9">
        <w:rPr>
          <w:noProof/>
        </w:rPr>
        <w:tab/>
      </w:r>
      <w:r w:rsidRPr="00F112D9">
        <w:rPr>
          <w:noProof/>
        </w:rPr>
        <w:fldChar w:fldCharType="begin"/>
      </w:r>
      <w:r w:rsidRPr="00F112D9">
        <w:rPr>
          <w:noProof/>
        </w:rPr>
        <w:instrText xml:space="preserve"> PAGEREF _Toc402775211 \h </w:instrText>
      </w:r>
      <w:r w:rsidRPr="00F112D9">
        <w:rPr>
          <w:noProof/>
        </w:rPr>
      </w:r>
      <w:r w:rsidRPr="00F112D9">
        <w:rPr>
          <w:noProof/>
        </w:rPr>
        <w:fldChar w:fldCharType="separate"/>
      </w:r>
      <w:r w:rsidRPr="00F112D9">
        <w:rPr>
          <w:noProof/>
        </w:rPr>
        <w:t>70</w:t>
      </w:r>
      <w:r w:rsidRPr="00F112D9">
        <w:rPr>
          <w:noProof/>
        </w:rPr>
        <w:fldChar w:fldCharType="end"/>
      </w:r>
    </w:p>
    <w:p w:rsidR="00F112D9" w:rsidRDefault="00F112D9">
      <w:pPr>
        <w:pStyle w:val="TOC5"/>
        <w:rPr>
          <w:rFonts w:asciiTheme="minorHAnsi" w:eastAsiaTheme="minorEastAsia" w:hAnsiTheme="minorHAnsi" w:cstheme="minorBidi"/>
          <w:noProof/>
          <w:kern w:val="0"/>
          <w:sz w:val="22"/>
          <w:szCs w:val="22"/>
        </w:rPr>
      </w:pPr>
      <w:r>
        <w:rPr>
          <w:noProof/>
        </w:rPr>
        <w:t>22</w:t>
      </w:r>
      <w:r>
        <w:rPr>
          <w:noProof/>
        </w:rPr>
        <w:tab/>
        <w:t>Scheme may confer administrative powers on the ACMA</w:t>
      </w:r>
      <w:r w:rsidRPr="00F112D9">
        <w:rPr>
          <w:noProof/>
        </w:rPr>
        <w:tab/>
      </w:r>
      <w:r w:rsidRPr="00F112D9">
        <w:rPr>
          <w:noProof/>
        </w:rPr>
        <w:fldChar w:fldCharType="begin"/>
      </w:r>
      <w:r w:rsidRPr="00F112D9">
        <w:rPr>
          <w:noProof/>
        </w:rPr>
        <w:instrText xml:space="preserve"> PAGEREF _Toc402775212 \h </w:instrText>
      </w:r>
      <w:r w:rsidRPr="00F112D9">
        <w:rPr>
          <w:noProof/>
        </w:rPr>
      </w:r>
      <w:r w:rsidRPr="00F112D9">
        <w:rPr>
          <w:noProof/>
        </w:rPr>
        <w:fldChar w:fldCharType="separate"/>
      </w:r>
      <w:r w:rsidRPr="00F112D9">
        <w:rPr>
          <w:noProof/>
        </w:rPr>
        <w:t>72</w:t>
      </w:r>
      <w:r w:rsidRPr="00F112D9">
        <w:rPr>
          <w:noProof/>
        </w:rPr>
        <w:fldChar w:fldCharType="end"/>
      </w:r>
    </w:p>
    <w:p w:rsidR="00F112D9" w:rsidRDefault="00F112D9">
      <w:pPr>
        <w:pStyle w:val="TOC5"/>
        <w:rPr>
          <w:rFonts w:asciiTheme="minorHAnsi" w:eastAsiaTheme="minorEastAsia" w:hAnsiTheme="minorHAnsi" w:cstheme="minorBidi"/>
          <w:noProof/>
          <w:kern w:val="0"/>
          <w:sz w:val="22"/>
          <w:szCs w:val="22"/>
        </w:rPr>
      </w:pPr>
      <w:r>
        <w:rPr>
          <w:noProof/>
        </w:rPr>
        <w:t>22A</w:t>
      </w:r>
      <w:r>
        <w:rPr>
          <w:noProof/>
        </w:rPr>
        <w:tab/>
        <w:t>Scheme may confer power to make digital channel plans</w:t>
      </w:r>
      <w:r w:rsidRPr="00F112D9">
        <w:rPr>
          <w:noProof/>
        </w:rPr>
        <w:tab/>
      </w:r>
      <w:r w:rsidRPr="00F112D9">
        <w:rPr>
          <w:noProof/>
        </w:rPr>
        <w:fldChar w:fldCharType="begin"/>
      </w:r>
      <w:r w:rsidRPr="00F112D9">
        <w:rPr>
          <w:noProof/>
        </w:rPr>
        <w:instrText xml:space="preserve"> PAGEREF _Toc402775213 \h </w:instrText>
      </w:r>
      <w:r w:rsidRPr="00F112D9">
        <w:rPr>
          <w:noProof/>
        </w:rPr>
      </w:r>
      <w:r w:rsidRPr="00F112D9">
        <w:rPr>
          <w:noProof/>
        </w:rPr>
        <w:fldChar w:fldCharType="separate"/>
      </w:r>
      <w:r w:rsidRPr="00F112D9">
        <w:rPr>
          <w:noProof/>
        </w:rPr>
        <w:t>73</w:t>
      </w:r>
      <w:r w:rsidRPr="00F112D9">
        <w:rPr>
          <w:noProof/>
        </w:rPr>
        <w:fldChar w:fldCharType="end"/>
      </w:r>
    </w:p>
    <w:p w:rsidR="00F112D9" w:rsidRDefault="00F112D9">
      <w:pPr>
        <w:pStyle w:val="TOC5"/>
        <w:rPr>
          <w:rFonts w:asciiTheme="minorHAnsi" w:eastAsiaTheme="minorEastAsia" w:hAnsiTheme="minorHAnsi" w:cstheme="minorBidi"/>
          <w:noProof/>
          <w:kern w:val="0"/>
          <w:sz w:val="22"/>
          <w:szCs w:val="22"/>
        </w:rPr>
      </w:pPr>
      <w:r>
        <w:rPr>
          <w:noProof/>
        </w:rPr>
        <w:t>22AA</w:t>
      </w:r>
      <w:r>
        <w:rPr>
          <w:noProof/>
        </w:rPr>
        <w:tab/>
        <w:t>Allotment of channels after the television licence area plan comes into force</w:t>
      </w:r>
      <w:r w:rsidRPr="00F112D9">
        <w:rPr>
          <w:noProof/>
        </w:rPr>
        <w:tab/>
      </w:r>
      <w:r w:rsidRPr="00F112D9">
        <w:rPr>
          <w:noProof/>
        </w:rPr>
        <w:fldChar w:fldCharType="begin"/>
      </w:r>
      <w:r w:rsidRPr="00F112D9">
        <w:rPr>
          <w:noProof/>
        </w:rPr>
        <w:instrText xml:space="preserve"> PAGEREF _Toc402775214 \h </w:instrText>
      </w:r>
      <w:r w:rsidRPr="00F112D9">
        <w:rPr>
          <w:noProof/>
        </w:rPr>
      </w:r>
      <w:r w:rsidRPr="00F112D9">
        <w:rPr>
          <w:noProof/>
        </w:rPr>
        <w:fldChar w:fldCharType="separate"/>
      </w:r>
      <w:r w:rsidRPr="00F112D9">
        <w:rPr>
          <w:noProof/>
        </w:rPr>
        <w:t>73</w:t>
      </w:r>
      <w:r w:rsidRPr="00F112D9">
        <w:rPr>
          <w:noProof/>
        </w:rPr>
        <w:fldChar w:fldCharType="end"/>
      </w:r>
    </w:p>
    <w:p w:rsidR="00F112D9" w:rsidRDefault="00F112D9">
      <w:pPr>
        <w:pStyle w:val="TOC5"/>
        <w:rPr>
          <w:rFonts w:asciiTheme="minorHAnsi" w:eastAsiaTheme="minorEastAsia" w:hAnsiTheme="minorHAnsi" w:cstheme="minorBidi"/>
          <w:noProof/>
          <w:kern w:val="0"/>
          <w:sz w:val="22"/>
          <w:szCs w:val="22"/>
        </w:rPr>
      </w:pPr>
      <w:r>
        <w:rPr>
          <w:noProof/>
        </w:rPr>
        <w:t>23</w:t>
      </w:r>
      <w:r>
        <w:rPr>
          <w:noProof/>
        </w:rPr>
        <w:tab/>
        <w:t>Transmitter licences</w:t>
      </w:r>
      <w:r w:rsidRPr="00F112D9">
        <w:rPr>
          <w:noProof/>
        </w:rPr>
        <w:tab/>
      </w:r>
      <w:r w:rsidRPr="00F112D9">
        <w:rPr>
          <w:noProof/>
        </w:rPr>
        <w:fldChar w:fldCharType="begin"/>
      </w:r>
      <w:r w:rsidRPr="00F112D9">
        <w:rPr>
          <w:noProof/>
        </w:rPr>
        <w:instrText xml:space="preserve"> PAGEREF _Toc402775215 \h </w:instrText>
      </w:r>
      <w:r w:rsidRPr="00F112D9">
        <w:rPr>
          <w:noProof/>
        </w:rPr>
      </w:r>
      <w:r w:rsidRPr="00F112D9">
        <w:rPr>
          <w:noProof/>
        </w:rPr>
        <w:fldChar w:fldCharType="separate"/>
      </w:r>
      <w:r w:rsidRPr="00F112D9">
        <w:rPr>
          <w:noProof/>
        </w:rPr>
        <w:t>73</w:t>
      </w:r>
      <w:r w:rsidRPr="00F112D9">
        <w:rPr>
          <w:noProof/>
        </w:rPr>
        <w:fldChar w:fldCharType="end"/>
      </w:r>
    </w:p>
    <w:p w:rsidR="00F112D9" w:rsidRDefault="00F112D9">
      <w:pPr>
        <w:pStyle w:val="TOC5"/>
        <w:rPr>
          <w:rFonts w:asciiTheme="minorHAnsi" w:eastAsiaTheme="minorEastAsia" w:hAnsiTheme="minorHAnsi" w:cstheme="minorBidi"/>
          <w:noProof/>
          <w:kern w:val="0"/>
          <w:sz w:val="22"/>
          <w:szCs w:val="22"/>
        </w:rPr>
      </w:pPr>
      <w:r>
        <w:rPr>
          <w:noProof/>
        </w:rPr>
        <w:t>24</w:t>
      </w:r>
      <w:r>
        <w:rPr>
          <w:noProof/>
        </w:rPr>
        <w:tab/>
        <w:t>Amendment of certain plans and guidelines</w:t>
      </w:r>
      <w:r w:rsidRPr="00F112D9">
        <w:rPr>
          <w:noProof/>
        </w:rPr>
        <w:tab/>
      </w:r>
      <w:r w:rsidRPr="00F112D9">
        <w:rPr>
          <w:noProof/>
        </w:rPr>
        <w:fldChar w:fldCharType="begin"/>
      </w:r>
      <w:r w:rsidRPr="00F112D9">
        <w:rPr>
          <w:noProof/>
        </w:rPr>
        <w:instrText xml:space="preserve"> PAGEREF _Toc402775216 \h </w:instrText>
      </w:r>
      <w:r w:rsidRPr="00F112D9">
        <w:rPr>
          <w:noProof/>
        </w:rPr>
      </w:r>
      <w:r w:rsidRPr="00F112D9">
        <w:rPr>
          <w:noProof/>
        </w:rPr>
        <w:fldChar w:fldCharType="separate"/>
      </w:r>
      <w:r w:rsidRPr="00F112D9">
        <w:rPr>
          <w:noProof/>
        </w:rPr>
        <w:t>76</w:t>
      </w:r>
      <w:r w:rsidRPr="00F112D9">
        <w:rPr>
          <w:noProof/>
        </w:rPr>
        <w:fldChar w:fldCharType="end"/>
      </w:r>
    </w:p>
    <w:p w:rsidR="00F112D9" w:rsidRDefault="00F112D9">
      <w:pPr>
        <w:pStyle w:val="TOC5"/>
        <w:rPr>
          <w:rFonts w:asciiTheme="minorHAnsi" w:eastAsiaTheme="minorEastAsia" w:hAnsiTheme="minorHAnsi" w:cstheme="minorBidi"/>
          <w:noProof/>
          <w:kern w:val="0"/>
          <w:sz w:val="22"/>
          <w:szCs w:val="22"/>
        </w:rPr>
      </w:pPr>
      <w:r>
        <w:rPr>
          <w:noProof/>
        </w:rPr>
        <w:t>25</w:t>
      </w:r>
      <w:r>
        <w:rPr>
          <w:noProof/>
        </w:rPr>
        <w:tab/>
        <w:t>Reviews and reports</w:t>
      </w:r>
      <w:r w:rsidRPr="00F112D9">
        <w:rPr>
          <w:noProof/>
        </w:rPr>
        <w:tab/>
      </w:r>
      <w:r w:rsidRPr="00F112D9">
        <w:rPr>
          <w:noProof/>
        </w:rPr>
        <w:fldChar w:fldCharType="begin"/>
      </w:r>
      <w:r w:rsidRPr="00F112D9">
        <w:rPr>
          <w:noProof/>
        </w:rPr>
        <w:instrText xml:space="preserve"> PAGEREF _Toc402775217 \h </w:instrText>
      </w:r>
      <w:r w:rsidRPr="00F112D9">
        <w:rPr>
          <w:noProof/>
        </w:rPr>
      </w:r>
      <w:r w:rsidRPr="00F112D9">
        <w:rPr>
          <w:noProof/>
        </w:rPr>
        <w:fldChar w:fldCharType="separate"/>
      </w:r>
      <w:r w:rsidRPr="00F112D9">
        <w:rPr>
          <w:noProof/>
        </w:rPr>
        <w:t>76</w:t>
      </w:r>
      <w:r w:rsidRPr="00F112D9">
        <w:rPr>
          <w:noProof/>
        </w:rPr>
        <w:fldChar w:fldCharType="end"/>
      </w:r>
    </w:p>
    <w:p w:rsidR="00F112D9" w:rsidRDefault="00F112D9">
      <w:pPr>
        <w:pStyle w:val="TOC5"/>
        <w:rPr>
          <w:rFonts w:asciiTheme="minorHAnsi" w:eastAsiaTheme="minorEastAsia" w:hAnsiTheme="minorHAnsi" w:cstheme="minorBidi"/>
          <w:noProof/>
          <w:kern w:val="0"/>
          <w:sz w:val="22"/>
          <w:szCs w:val="22"/>
        </w:rPr>
      </w:pPr>
      <w:r>
        <w:rPr>
          <w:noProof/>
        </w:rPr>
        <w:t>26</w:t>
      </w:r>
      <w:r>
        <w:rPr>
          <w:noProof/>
        </w:rPr>
        <w:tab/>
        <w:t>Ancillary or incidental provisions</w:t>
      </w:r>
      <w:r w:rsidRPr="00F112D9">
        <w:rPr>
          <w:noProof/>
        </w:rPr>
        <w:tab/>
      </w:r>
      <w:r w:rsidRPr="00F112D9">
        <w:rPr>
          <w:noProof/>
        </w:rPr>
        <w:fldChar w:fldCharType="begin"/>
      </w:r>
      <w:r w:rsidRPr="00F112D9">
        <w:rPr>
          <w:noProof/>
        </w:rPr>
        <w:instrText xml:space="preserve"> PAGEREF _Toc402775218 \h </w:instrText>
      </w:r>
      <w:r w:rsidRPr="00F112D9">
        <w:rPr>
          <w:noProof/>
        </w:rPr>
      </w:r>
      <w:r w:rsidRPr="00F112D9">
        <w:rPr>
          <w:noProof/>
        </w:rPr>
        <w:fldChar w:fldCharType="separate"/>
      </w:r>
      <w:r w:rsidRPr="00F112D9">
        <w:rPr>
          <w:noProof/>
        </w:rPr>
        <w:t>77</w:t>
      </w:r>
      <w:r w:rsidRPr="00F112D9">
        <w:rPr>
          <w:noProof/>
        </w:rPr>
        <w:fldChar w:fldCharType="end"/>
      </w:r>
    </w:p>
    <w:p w:rsidR="00F112D9" w:rsidRDefault="00F112D9">
      <w:pPr>
        <w:pStyle w:val="TOC5"/>
        <w:rPr>
          <w:rFonts w:asciiTheme="minorHAnsi" w:eastAsiaTheme="minorEastAsia" w:hAnsiTheme="minorHAnsi" w:cstheme="minorBidi"/>
          <w:noProof/>
          <w:kern w:val="0"/>
          <w:sz w:val="22"/>
          <w:szCs w:val="22"/>
        </w:rPr>
      </w:pPr>
      <w:r>
        <w:rPr>
          <w:noProof/>
        </w:rPr>
        <w:t>27</w:t>
      </w:r>
      <w:r>
        <w:rPr>
          <w:noProof/>
        </w:rPr>
        <w:tab/>
        <w:t>ACMA to have regard to datacasting allocation power</w:t>
      </w:r>
      <w:r w:rsidRPr="00F112D9">
        <w:rPr>
          <w:noProof/>
        </w:rPr>
        <w:tab/>
      </w:r>
      <w:r w:rsidRPr="00F112D9">
        <w:rPr>
          <w:noProof/>
        </w:rPr>
        <w:fldChar w:fldCharType="begin"/>
      </w:r>
      <w:r w:rsidRPr="00F112D9">
        <w:rPr>
          <w:noProof/>
        </w:rPr>
        <w:instrText xml:space="preserve"> PAGEREF _Toc402775219 \h </w:instrText>
      </w:r>
      <w:r w:rsidRPr="00F112D9">
        <w:rPr>
          <w:noProof/>
        </w:rPr>
      </w:r>
      <w:r w:rsidRPr="00F112D9">
        <w:rPr>
          <w:noProof/>
        </w:rPr>
        <w:fldChar w:fldCharType="separate"/>
      </w:r>
      <w:r w:rsidRPr="00F112D9">
        <w:rPr>
          <w:noProof/>
        </w:rPr>
        <w:t>77</w:t>
      </w:r>
      <w:r w:rsidRPr="00F112D9">
        <w:rPr>
          <w:noProof/>
        </w:rPr>
        <w:fldChar w:fldCharType="end"/>
      </w:r>
    </w:p>
    <w:p w:rsidR="00F112D9" w:rsidRDefault="00F112D9">
      <w:pPr>
        <w:pStyle w:val="TOC5"/>
        <w:rPr>
          <w:rFonts w:asciiTheme="minorHAnsi" w:eastAsiaTheme="minorEastAsia" w:hAnsiTheme="minorHAnsi" w:cstheme="minorBidi"/>
          <w:noProof/>
          <w:kern w:val="0"/>
          <w:sz w:val="22"/>
          <w:szCs w:val="22"/>
        </w:rPr>
      </w:pPr>
      <w:r>
        <w:rPr>
          <w:noProof/>
        </w:rPr>
        <w:t>28</w:t>
      </w:r>
      <w:r>
        <w:rPr>
          <w:noProof/>
        </w:rPr>
        <w:tab/>
        <w:t>ACMA to have regard to special circumstances that apply in remote coverage areas</w:t>
      </w:r>
      <w:r w:rsidRPr="00F112D9">
        <w:rPr>
          <w:noProof/>
        </w:rPr>
        <w:tab/>
      </w:r>
      <w:r w:rsidRPr="00F112D9">
        <w:rPr>
          <w:noProof/>
        </w:rPr>
        <w:fldChar w:fldCharType="begin"/>
      </w:r>
      <w:r w:rsidRPr="00F112D9">
        <w:rPr>
          <w:noProof/>
        </w:rPr>
        <w:instrText xml:space="preserve"> PAGEREF _Toc402775220 \h </w:instrText>
      </w:r>
      <w:r w:rsidRPr="00F112D9">
        <w:rPr>
          <w:noProof/>
        </w:rPr>
      </w:r>
      <w:r w:rsidRPr="00F112D9">
        <w:rPr>
          <w:noProof/>
        </w:rPr>
        <w:fldChar w:fldCharType="separate"/>
      </w:r>
      <w:r w:rsidRPr="00F112D9">
        <w:rPr>
          <w:noProof/>
        </w:rPr>
        <w:t>77</w:t>
      </w:r>
      <w:r w:rsidRPr="00F112D9">
        <w:rPr>
          <w:noProof/>
        </w:rPr>
        <w:fldChar w:fldCharType="end"/>
      </w:r>
    </w:p>
    <w:p w:rsidR="00F112D9" w:rsidRDefault="00F112D9">
      <w:pPr>
        <w:pStyle w:val="TOC5"/>
        <w:rPr>
          <w:rFonts w:asciiTheme="minorHAnsi" w:eastAsiaTheme="minorEastAsia" w:hAnsiTheme="minorHAnsi" w:cstheme="minorBidi"/>
          <w:noProof/>
          <w:kern w:val="0"/>
          <w:sz w:val="22"/>
          <w:szCs w:val="22"/>
        </w:rPr>
      </w:pPr>
      <w:r>
        <w:rPr>
          <w:noProof/>
        </w:rPr>
        <w:t>29</w:t>
      </w:r>
      <w:r>
        <w:rPr>
          <w:noProof/>
        </w:rPr>
        <w:tab/>
        <w:t>Minister may give directions to the ACMA</w:t>
      </w:r>
      <w:r w:rsidRPr="00F112D9">
        <w:rPr>
          <w:noProof/>
        </w:rPr>
        <w:tab/>
      </w:r>
      <w:r w:rsidRPr="00F112D9">
        <w:rPr>
          <w:noProof/>
        </w:rPr>
        <w:fldChar w:fldCharType="begin"/>
      </w:r>
      <w:r w:rsidRPr="00F112D9">
        <w:rPr>
          <w:noProof/>
        </w:rPr>
        <w:instrText xml:space="preserve"> PAGEREF _Toc402775221 \h </w:instrText>
      </w:r>
      <w:r w:rsidRPr="00F112D9">
        <w:rPr>
          <w:noProof/>
        </w:rPr>
      </w:r>
      <w:r w:rsidRPr="00F112D9">
        <w:rPr>
          <w:noProof/>
        </w:rPr>
        <w:fldChar w:fldCharType="separate"/>
      </w:r>
      <w:r w:rsidRPr="00F112D9">
        <w:rPr>
          <w:noProof/>
        </w:rPr>
        <w:t>77</w:t>
      </w:r>
      <w:r w:rsidRPr="00F112D9">
        <w:rPr>
          <w:noProof/>
        </w:rPr>
        <w:fldChar w:fldCharType="end"/>
      </w:r>
    </w:p>
    <w:p w:rsidR="00F112D9" w:rsidRDefault="00F112D9">
      <w:pPr>
        <w:pStyle w:val="TOC5"/>
        <w:rPr>
          <w:rFonts w:asciiTheme="minorHAnsi" w:eastAsiaTheme="minorEastAsia" w:hAnsiTheme="minorHAnsi" w:cstheme="minorBidi"/>
          <w:noProof/>
          <w:kern w:val="0"/>
          <w:sz w:val="22"/>
          <w:szCs w:val="22"/>
        </w:rPr>
      </w:pPr>
      <w:r>
        <w:rPr>
          <w:noProof/>
        </w:rPr>
        <w:t>30</w:t>
      </w:r>
      <w:r>
        <w:rPr>
          <w:noProof/>
        </w:rPr>
        <w:tab/>
        <w:t>Variation of scheme</w:t>
      </w:r>
      <w:r w:rsidRPr="00F112D9">
        <w:rPr>
          <w:noProof/>
        </w:rPr>
        <w:tab/>
      </w:r>
      <w:r w:rsidRPr="00F112D9">
        <w:rPr>
          <w:noProof/>
        </w:rPr>
        <w:fldChar w:fldCharType="begin"/>
      </w:r>
      <w:r w:rsidRPr="00F112D9">
        <w:rPr>
          <w:noProof/>
        </w:rPr>
        <w:instrText xml:space="preserve"> PAGEREF _Toc402775222 \h </w:instrText>
      </w:r>
      <w:r w:rsidRPr="00F112D9">
        <w:rPr>
          <w:noProof/>
        </w:rPr>
      </w:r>
      <w:r w:rsidRPr="00F112D9">
        <w:rPr>
          <w:noProof/>
        </w:rPr>
        <w:fldChar w:fldCharType="separate"/>
      </w:r>
      <w:r w:rsidRPr="00F112D9">
        <w:rPr>
          <w:noProof/>
        </w:rPr>
        <w:t>78</w:t>
      </w:r>
      <w:r w:rsidRPr="00F112D9">
        <w:rPr>
          <w:noProof/>
        </w:rPr>
        <w:fldChar w:fldCharType="end"/>
      </w:r>
    </w:p>
    <w:p w:rsidR="00F112D9" w:rsidRDefault="00F112D9">
      <w:pPr>
        <w:pStyle w:val="TOC5"/>
        <w:rPr>
          <w:rFonts w:asciiTheme="minorHAnsi" w:eastAsiaTheme="minorEastAsia" w:hAnsiTheme="minorHAnsi" w:cstheme="minorBidi"/>
          <w:noProof/>
          <w:kern w:val="0"/>
          <w:sz w:val="22"/>
          <w:szCs w:val="22"/>
        </w:rPr>
      </w:pPr>
      <w:r>
        <w:rPr>
          <w:noProof/>
        </w:rPr>
        <w:t>31</w:t>
      </w:r>
      <w:r>
        <w:rPr>
          <w:noProof/>
        </w:rPr>
        <w:tab/>
        <w:t>Scheme to be a disallowable instrument</w:t>
      </w:r>
      <w:r w:rsidRPr="00F112D9">
        <w:rPr>
          <w:noProof/>
        </w:rPr>
        <w:tab/>
      </w:r>
      <w:r w:rsidRPr="00F112D9">
        <w:rPr>
          <w:noProof/>
        </w:rPr>
        <w:fldChar w:fldCharType="begin"/>
      </w:r>
      <w:r w:rsidRPr="00F112D9">
        <w:rPr>
          <w:noProof/>
        </w:rPr>
        <w:instrText xml:space="preserve"> PAGEREF _Toc402775223 \h </w:instrText>
      </w:r>
      <w:r w:rsidRPr="00F112D9">
        <w:rPr>
          <w:noProof/>
        </w:rPr>
      </w:r>
      <w:r w:rsidRPr="00F112D9">
        <w:rPr>
          <w:noProof/>
        </w:rPr>
        <w:fldChar w:fldCharType="separate"/>
      </w:r>
      <w:r w:rsidRPr="00F112D9">
        <w:rPr>
          <w:noProof/>
        </w:rPr>
        <w:t>78</w:t>
      </w:r>
      <w:r w:rsidRPr="00F112D9">
        <w:rPr>
          <w:noProof/>
        </w:rPr>
        <w:fldChar w:fldCharType="end"/>
      </w:r>
    </w:p>
    <w:p w:rsidR="00F112D9" w:rsidRDefault="00F112D9">
      <w:pPr>
        <w:pStyle w:val="TOC5"/>
        <w:rPr>
          <w:rFonts w:asciiTheme="minorHAnsi" w:eastAsiaTheme="minorEastAsia" w:hAnsiTheme="minorHAnsi" w:cstheme="minorBidi"/>
          <w:noProof/>
          <w:kern w:val="0"/>
          <w:sz w:val="22"/>
          <w:szCs w:val="22"/>
        </w:rPr>
      </w:pPr>
      <w:r>
        <w:rPr>
          <w:noProof/>
        </w:rPr>
        <w:t>32</w:t>
      </w:r>
      <w:r>
        <w:rPr>
          <w:noProof/>
        </w:rPr>
        <w:tab/>
        <w:t>Scheme does not take effect until approved by the Minister</w:t>
      </w:r>
      <w:r w:rsidRPr="00F112D9">
        <w:rPr>
          <w:noProof/>
        </w:rPr>
        <w:tab/>
      </w:r>
      <w:r w:rsidRPr="00F112D9">
        <w:rPr>
          <w:noProof/>
        </w:rPr>
        <w:fldChar w:fldCharType="begin"/>
      </w:r>
      <w:r w:rsidRPr="00F112D9">
        <w:rPr>
          <w:noProof/>
        </w:rPr>
        <w:instrText xml:space="preserve"> PAGEREF _Toc402775224 \h </w:instrText>
      </w:r>
      <w:r w:rsidRPr="00F112D9">
        <w:rPr>
          <w:noProof/>
        </w:rPr>
      </w:r>
      <w:r w:rsidRPr="00F112D9">
        <w:rPr>
          <w:noProof/>
        </w:rPr>
        <w:fldChar w:fldCharType="separate"/>
      </w:r>
      <w:r w:rsidRPr="00F112D9">
        <w:rPr>
          <w:noProof/>
        </w:rPr>
        <w:t>78</w:t>
      </w:r>
      <w:r w:rsidRPr="00F112D9">
        <w:rPr>
          <w:noProof/>
        </w:rPr>
        <w:fldChar w:fldCharType="end"/>
      </w:r>
    </w:p>
    <w:p w:rsidR="00F112D9" w:rsidRDefault="00F112D9">
      <w:pPr>
        <w:pStyle w:val="TOC5"/>
        <w:rPr>
          <w:rFonts w:asciiTheme="minorHAnsi" w:eastAsiaTheme="minorEastAsia" w:hAnsiTheme="minorHAnsi" w:cstheme="minorBidi"/>
          <w:noProof/>
          <w:kern w:val="0"/>
          <w:sz w:val="22"/>
          <w:szCs w:val="22"/>
        </w:rPr>
      </w:pPr>
      <w:r>
        <w:rPr>
          <w:noProof/>
        </w:rPr>
        <w:t>33</w:t>
      </w:r>
      <w:r>
        <w:rPr>
          <w:noProof/>
        </w:rPr>
        <w:tab/>
        <w:t>Processes to be public</w:t>
      </w:r>
      <w:r w:rsidRPr="00F112D9">
        <w:rPr>
          <w:noProof/>
        </w:rPr>
        <w:tab/>
      </w:r>
      <w:r w:rsidRPr="00F112D9">
        <w:rPr>
          <w:noProof/>
        </w:rPr>
        <w:fldChar w:fldCharType="begin"/>
      </w:r>
      <w:r w:rsidRPr="00F112D9">
        <w:rPr>
          <w:noProof/>
        </w:rPr>
        <w:instrText xml:space="preserve"> PAGEREF _Toc402775225 \h </w:instrText>
      </w:r>
      <w:r w:rsidRPr="00F112D9">
        <w:rPr>
          <w:noProof/>
        </w:rPr>
      </w:r>
      <w:r w:rsidRPr="00F112D9">
        <w:rPr>
          <w:noProof/>
        </w:rPr>
        <w:fldChar w:fldCharType="separate"/>
      </w:r>
      <w:r w:rsidRPr="00F112D9">
        <w:rPr>
          <w:noProof/>
        </w:rPr>
        <w:t>78</w:t>
      </w:r>
      <w:r w:rsidRPr="00F112D9">
        <w:rPr>
          <w:noProof/>
        </w:rPr>
        <w:fldChar w:fldCharType="end"/>
      </w:r>
    </w:p>
    <w:p w:rsidR="00F112D9" w:rsidRDefault="00F112D9">
      <w:pPr>
        <w:pStyle w:val="TOC5"/>
        <w:rPr>
          <w:rFonts w:asciiTheme="minorHAnsi" w:eastAsiaTheme="minorEastAsia" w:hAnsiTheme="minorHAnsi" w:cstheme="minorBidi"/>
          <w:noProof/>
          <w:kern w:val="0"/>
          <w:sz w:val="22"/>
          <w:szCs w:val="22"/>
        </w:rPr>
      </w:pPr>
      <w:r>
        <w:rPr>
          <w:noProof/>
        </w:rPr>
        <w:t>34</w:t>
      </w:r>
      <w:r>
        <w:rPr>
          <w:noProof/>
        </w:rPr>
        <w:tab/>
        <w:t>Compliance with scheme</w:t>
      </w:r>
      <w:r w:rsidRPr="00F112D9">
        <w:rPr>
          <w:noProof/>
        </w:rPr>
        <w:tab/>
      </w:r>
      <w:r w:rsidRPr="00F112D9">
        <w:rPr>
          <w:noProof/>
        </w:rPr>
        <w:fldChar w:fldCharType="begin"/>
      </w:r>
      <w:r w:rsidRPr="00F112D9">
        <w:rPr>
          <w:noProof/>
        </w:rPr>
        <w:instrText xml:space="preserve"> PAGEREF _Toc402775226 \h </w:instrText>
      </w:r>
      <w:r w:rsidRPr="00F112D9">
        <w:rPr>
          <w:noProof/>
        </w:rPr>
      </w:r>
      <w:r w:rsidRPr="00F112D9">
        <w:rPr>
          <w:noProof/>
        </w:rPr>
        <w:fldChar w:fldCharType="separate"/>
      </w:r>
      <w:r w:rsidRPr="00F112D9">
        <w:rPr>
          <w:noProof/>
        </w:rPr>
        <w:t>78</w:t>
      </w:r>
      <w:r w:rsidRPr="00F112D9">
        <w:rPr>
          <w:noProof/>
        </w:rPr>
        <w:fldChar w:fldCharType="end"/>
      </w:r>
    </w:p>
    <w:p w:rsidR="00F112D9" w:rsidRDefault="00F112D9">
      <w:pPr>
        <w:pStyle w:val="TOC5"/>
        <w:rPr>
          <w:rFonts w:asciiTheme="minorHAnsi" w:eastAsiaTheme="minorEastAsia" w:hAnsiTheme="minorHAnsi" w:cstheme="minorBidi"/>
          <w:noProof/>
          <w:kern w:val="0"/>
          <w:sz w:val="22"/>
          <w:szCs w:val="22"/>
        </w:rPr>
      </w:pPr>
      <w:r>
        <w:rPr>
          <w:noProof/>
        </w:rPr>
        <w:t>35</w:t>
      </w:r>
      <w:r>
        <w:rPr>
          <w:noProof/>
        </w:rPr>
        <w:tab/>
        <w:t>Simulcasting requirements</w:t>
      </w:r>
      <w:r w:rsidRPr="00F112D9">
        <w:rPr>
          <w:noProof/>
        </w:rPr>
        <w:tab/>
      </w:r>
      <w:r w:rsidRPr="00F112D9">
        <w:rPr>
          <w:noProof/>
        </w:rPr>
        <w:fldChar w:fldCharType="begin"/>
      </w:r>
      <w:r w:rsidRPr="00F112D9">
        <w:rPr>
          <w:noProof/>
        </w:rPr>
        <w:instrText xml:space="preserve"> PAGEREF _Toc402775227 \h </w:instrText>
      </w:r>
      <w:r w:rsidRPr="00F112D9">
        <w:rPr>
          <w:noProof/>
        </w:rPr>
      </w:r>
      <w:r w:rsidRPr="00F112D9">
        <w:rPr>
          <w:noProof/>
        </w:rPr>
        <w:fldChar w:fldCharType="separate"/>
      </w:r>
      <w:r w:rsidRPr="00F112D9">
        <w:rPr>
          <w:noProof/>
        </w:rPr>
        <w:t>79</w:t>
      </w:r>
      <w:r w:rsidRPr="00F112D9">
        <w:rPr>
          <w:noProof/>
        </w:rPr>
        <w:fldChar w:fldCharType="end"/>
      </w:r>
    </w:p>
    <w:p w:rsidR="00F112D9" w:rsidRDefault="00F112D9">
      <w:pPr>
        <w:pStyle w:val="TOC5"/>
        <w:rPr>
          <w:rFonts w:asciiTheme="minorHAnsi" w:eastAsiaTheme="minorEastAsia" w:hAnsiTheme="minorHAnsi" w:cstheme="minorBidi"/>
          <w:noProof/>
          <w:kern w:val="0"/>
          <w:sz w:val="22"/>
          <w:szCs w:val="22"/>
        </w:rPr>
      </w:pPr>
      <w:r>
        <w:rPr>
          <w:noProof/>
        </w:rPr>
        <w:t>35A</w:t>
      </w:r>
      <w:r>
        <w:rPr>
          <w:noProof/>
        </w:rPr>
        <w:tab/>
        <w:t>Certain transmissions to be disregarded</w:t>
      </w:r>
      <w:r w:rsidRPr="00F112D9">
        <w:rPr>
          <w:noProof/>
        </w:rPr>
        <w:tab/>
      </w:r>
      <w:r w:rsidRPr="00F112D9">
        <w:rPr>
          <w:noProof/>
        </w:rPr>
        <w:fldChar w:fldCharType="begin"/>
      </w:r>
      <w:r w:rsidRPr="00F112D9">
        <w:rPr>
          <w:noProof/>
        </w:rPr>
        <w:instrText xml:space="preserve"> PAGEREF _Toc402775228 \h </w:instrText>
      </w:r>
      <w:r w:rsidRPr="00F112D9">
        <w:rPr>
          <w:noProof/>
        </w:rPr>
      </w:r>
      <w:r w:rsidRPr="00F112D9">
        <w:rPr>
          <w:noProof/>
        </w:rPr>
        <w:fldChar w:fldCharType="separate"/>
      </w:r>
      <w:r w:rsidRPr="00F112D9">
        <w:rPr>
          <w:noProof/>
        </w:rPr>
        <w:t>79</w:t>
      </w:r>
      <w:r w:rsidRPr="00F112D9">
        <w:rPr>
          <w:noProof/>
        </w:rPr>
        <w:fldChar w:fldCharType="end"/>
      </w:r>
    </w:p>
    <w:p w:rsidR="00F112D9" w:rsidRDefault="00F112D9">
      <w:pPr>
        <w:pStyle w:val="TOC5"/>
        <w:rPr>
          <w:rFonts w:asciiTheme="minorHAnsi" w:eastAsiaTheme="minorEastAsia" w:hAnsiTheme="minorHAnsi" w:cstheme="minorBidi"/>
          <w:noProof/>
          <w:kern w:val="0"/>
          <w:sz w:val="22"/>
          <w:szCs w:val="22"/>
        </w:rPr>
      </w:pPr>
      <w:r>
        <w:rPr>
          <w:noProof/>
        </w:rPr>
        <w:t>35AA</w:t>
      </w:r>
      <w:r>
        <w:rPr>
          <w:noProof/>
        </w:rPr>
        <w:tab/>
        <w:t>National broadcasters must provide HDTV multi</w:t>
      </w:r>
      <w:r>
        <w:rPr>
          <w:noProof/>
        </w:rPr>
        <w:noBreakHyphen/>
        <w:t>channelled national television broadcasting service during simulcast period etc.</w:t>
      </w:r>
      <w:r w:rsidRPr="00F112D9">
        <w:rPr>
          <w:noProof/>
        </w:rPr>
        <w:tab/>
      </w:r>
      <w:r w:rsidRPr="00F112D9">
        <w:rPr>
          <w:noProof/>
        </w:rPr>
        <w:fldChar w:fldCharType="begin"/>
      </w:r>
      <w:r w:rsidRPr="00F112D9">
        <w:rPr>
          <w:noProof/>
        </w:rPr>
        <w:instrText xml:space="preserve"> PAGEREF _Toc402775229 \h </w:instrText>
      </w:r>
      <w:r w:rsidRPr="00F112D9">
        <w:rPr>
          <w:noProof/>
        </w:rPr>
      </w:r>
      <w:r w:rsidRPr="00F112D9">
        <w:rPr>
          <w:noProof/>
        </w:rPr>
        <w:fldChar w:fldCharType="separate"/>
      </w:r>
      <w:r w:rsidRPr="00F112D9">
        <w:rPr>
          <w:noProof/>
        </w:rPr>
        <w:t>80</w:t>
      </w:r>
      <w:r w:rsidRPr="00F112D9">
        <w:rPr>
          <w:noProof/>
        </w:rPr>
        <w:fldChar w:fldCharType="end"/>
      </w:r>
    </w:p>
    <w:p w:rsidR="00F112D9" w:rsidRDefault="00F112D9">
      <w:pPr>
        <w:pStyle w:val="TOC5"/>
        <w:rPr>
          <w:rFonts w:asciiTheme="minorHAnsi" w:eastAsiaTheme="minorEastAsia" w:hAnsiTheme="minorHAnsi" w:cstheme="minorBidi"/>
          <w:noProof/>
          <w:kern w:val="0"/>
          <w:sz w:val="22"/>
          <w:szCs w:val="22"/>
        </w:rPr>
      </w:pPr>
      <w:r>
        <w:rPr>
          <w:noProof/>
        </w:rPr>
        <w:t>36</w:t>
      </w:r>
      <w:r>
        <w:rPr>
          <w:noProof/>
        </w:rPr>
        <w:tab/>
        <w:t>Digital transmitter not to be used to provide a subscription television broadcasting service etc.</w:t>
      </w:r>
      <w:r w:rsidRPr="00F112D9">
        <w:rPr>
          <w:noProof/>
        </w:rPr>
        <w:tab/>
      </w:r>
      <w:r w:rsidRPr="00F112D9">
        <w:rPr>
          <w:noProof/>
        </w:rPr>
        <w:fldChar w:fldCharType="begin"/>
      </w:r>
      <w:r w:rsidRPr="00F112D9">
        <w:rPr>
          <w:noProof/>
        </w:rPr>
        <w:instrText xml:space="preserve"> PAGEREF _Toc402775230 \h </w:instrText>
      </w:r>
      <w:r w:rsidRPr="00F112D9">
        <w:rPr>
          <w:noProof/>
        </w:rPr>
      </w:r>
      <w:r w:rsidRPr="00F112D9">
        <w:rPr>
          <w:noProof/>
        </w:rPr>
        <w:fldChar w:fldCharType="separate"/>
      </w:r>
      <w:r w:rsidRPr="00F112D9">
        <w:rPr>
          <w:noProof/>
        </w:rPr>
        <w:t>80</w:t>
      </w:r>
      <w:r w:rsidRPr="00F112D9">
        <w:rPr>
          <w:noProof/>
        </w:rPr>
        <w:fldChar w:fldCharType="end"/>
      </w:r>
    </w:p>
    <w:p w:rsidR="00F112D9" w:rsidRDefault="00F112D9">
      <w:pPr>
        <w:pStyle w:val="TOC2"/>
        <w:rPr>
          <w:rFonts w:asciiTheme="minorHAnsi" w:eastAsiaTheme="minorEastAsia" w:hAnsiTheme="minorHAnsi" w:cstheme="minorBidi"/>
          <w:b w:val="0"/>
          <w:noProof/>
          <w:kern w:val="0"/>
          <w:sz w:val="22"/>
          <w:szCs w:val="22"/>
        </w:rPr>
      </w:pPr>
      <w:r>
        <w:rPr>
          <w:noProof/>
        </w:rPr>
        <w:t>Part 4—Standards and HDTV quotas</w:t>
      </w:r>
      <w:r w:rsidRPr="00F112D9">
        <w:rPr>
          <w:b w:val="0"/>
          <w:noProof/>
          <w:sz w:val="18"/>
        </w:rPr>
        <w:tab/>
      </w:r>
      <w:r w:rsidRPr="00F112D9">
        <w:rPr>
          <w:b w:val="0"/>
          <w:noProof/>
          <w:sz w:val="18"/>
        </w:rPr>
        <w:fldChar w:fldCharType="begin"/>
      </w:r>
      <w:r w:rsidRPr="00F112D9">
        <w:rPr>
          <w:b w:val="0"/>
          <w:noProof/>
          <w:sz w:val="18"/>
        </w:rPr>
        <w:instrText xml:space="preserve"> PAGEREF _Toc402775231 \h </w:instrText>
      </w:r>
      <w:r w:rsidRPr="00F112D9">
        <w:rPr>
          <w:b w:val="0"/>
          <w:noProof/>
          <w:sz w:val="18"/>
        </w:rPr>
      </w:r>
      <w:r w:rsidRPr="00F112D9">
        <w:rPr>
          <w:b w:val="0"/>
          <w:noProof/>
          <w:sz w:val="18"/>
        </w:rPr>
        <w:fldChar w:fldCharType="separate"/>
      </w:r>
      <w:r w:rsidRPr="00F112D9">
        <w:rPr>
          <w:b w:val="0"/>
          <w:noProof/>
          <w:sz w:val="18"/>
        </w:rPr>
        <w:t>81</w:t>
      </w:r>
      <w:r w:rsidRPr="00F112D9">
        <w:rPr>
          <w:b w:val="0"/>
          <w:noProof/>
          <w:sz w:val="18"/>
        </w:rPr>
        <w:fldChar w:fldCharType="end"/>
      </w:r>
    </w:p>
    <w:p w:rsidR="00F112D9" w:rsidRDefault="00F112D9">
      <w:pPr>
        <w:pStyle w:val="TOC3"/>
        <w:rPr>
          <w:rFonts w:asciiTheme="minorHAnsi" w:eastAsiaTheme="minorEastAsia" w:hAnsiTheme="minorHAnsi" w:cstheme="minorBidi"/>
          <w:b w:val="0"/>
          <w:noProof/>
          <w:kern w:val="0"/>
          <w:szCs w:val="22"/>
        </w:rPr>
      </w:pPr>
      <w:r>
        <w:rPr>
          <w:noProof/>
        </w:rPr>
        <w:t>Division 2—HDTV quotas and standards</w:t>
      </w:r>
      <w:r w:rsidRPr="00F112D9">
        <w:rPr>
          <w:b w:val="0"/>
          <w:noProof/>
          <w:sz w:val="18"/>
        </w:rPr>
        <w:tab/>
      </w:r>
      <w:r w:rsidRPr="00F112D9">
        <w:rPr>
          <w:b w:val="0"/>
          <w:noProof/>
          <w:sz w:val="18"/>
        </w:rPr>
        <w:fldChar w:fldCharType="begin"/>
      </w:r>
      <w:r w:rsidRPr="00F112D9">
        <w:rPr>
          <w:b w:val="0"/>
          <w:noProof/>
          <w:sz w:val="18"/>
        </w:rPr>
        <w:instrText xml:space="preserve"> PAGEREF _Toc402775232 \h </w:instrText>
      </w:r>
      <w:r w:rsidRPr="00F112D9">
        <w:rPr>
          <w:b w:val="0"/>
          <w:noProof/>
          <w:sz w:val="18"/>
        </w:rPr>
      </w:r>
      <w:r w:rsidRPr="00F112D9">
        <w:rPr>
          <w:b w:val="0"/>
          <w:noProof/>
          <w:sz w:val="18"/>
        </w:rPr>
        <w:fldChar w:fldCharType="separate"/>
      </w:r>
      <w:r w:rsidRPr="00F112D9">
        <w:rPr>
          <w:b w:val="0"/>
          <w:noProof/>
          <w:sz w:val="18"/>
        </w:rPr>
        <w:t>81</w:t>
      </w:r>
      <w:r w:rsidRPr="00F112D9">
        <w:rPr>
          <w:b w:val="0"/>
          <w:noProof/>
          <w:sz w:val="18"/>
        </w:rPr>
        <w:fldChar w:fldCharType="end"/>
      </w:r>
    </w:p>
    <w:p w:rsidR="00F112D9" w:rsidRDefault="00F112D9">
      <w:pPr>
        <w:pStyle w:val="TOC5"/>
        <w:rPr>
          <w:rFonts w:asciiTheme="minorHAnsi" w:eastAsiaTheme="minorEastAsia" w:hAnsiTheme="minorHAnsi" w:cstheme="minorBidi"/>
          <w:noProof/>
          <w:kern w:val="0"/>
          <w:sz w:val="22"/>
          <w:szCs w:val="22"/>
        </w:rPr>
      </w:pPr>
      <w:r>
        <w:rPr>
          <w:noProof/>
        </w:rPr>
        <w:t>37DAA</w:t>
      </w:r>
      <w:r>
        <w:rPr>
          <w:noProof/>
        </w:rPr>
        <w:tab/>
        <w:t>This Division does not apply in relation to section 38C licences</w:t>
      </w:r>
      <w:r w:rsidRPr="00F112D9">
        <w:rPr>
          <w:noProof/>
        </w:rPr>
        <w:tab/>
      </w:r>
      <w:r w:rsidRPr="00F112D9">
        <w:rPr>
          <w:noProof/>
        </w:rPr>
        <w:fldChar w:fldCharType="begin"/>
      </w:r>
      <w:r w:rsidRPr="00F112D9">
        <w:rPr>
          <w:noProof/>
        </w:rPr>
        <w:instrText xml:space="preserve"> PAGEREF _Toc402775233 \h </w:instrText>
      </w:r>
      <w:r w:rsidRPr="00F112D9">
        <w:rPr>
          <w:noProof/>
        </w:rPr>
      </w:r>
      <w:r w:rsidRPr="00F112D9">
        <w:rPr>
          <w:noProof/>
        </w:rPr>
        <w:fldChar w:fldCharType="separate"/>
      </w:r>
      <w:r w:rsidRPr="00F112D9">
        <w:rPr>
          <w:noProof/>
        </w:rPr>
        <w:t>81</w:t>
      </w:r>
      <w:r w:rsidRPr="00F112D9">
        <w:rPr>
          <w:noProof/>
        </w:rPr>
        <w:fldChar w:fldCharType="end"/>
      </w:r>
    </w:p>
    <w:p w:rsidR="00F112D9" w:rsidRDefault="00F112D9">
      <w:pPr>
        <w:pStyle w:val="TOC5"/>
        <w:rPr>
          <w:rFonts w:asciiTheme="minorHAnsi" w:eastAsiaTheme="minorEastAsia" w:hAnsiTheme="minorHAnsi" w:cstheme="minorBidi"/>
          <w:noProof/>
          <w:kern w:val="0"/>
          <w:sz w:val="22"/>
          <w:szCs w:val="22"/>
        </w:rPr>
      </w:pPr>
      <w:r>
        <w:rPr>
          <w:noProof/>
        </w:rPr>
        <w:t>37DA</w:t>
      </w:r>
      <w:r>
        <w:rPr>
          <w:noProof/>
        </w:rPr>
        <w:tab/>
        <w:t>This Division does not apply in relation to licences allocated under subsection 40(1)</w:t>
      </w:r>
      <w:r w:rsidRPr="00F112D9">
        <w:rPr>
          <w:noProof/>
        </w:rPr>
        <w:tab/>
      </w:r>
      <w:r w:rsidRPr="00F112D9">
        <w:rPr>
          <w:noProof/>
        </w:rPr>
        <w:fldChar w:fldCharType="begin"/>
      </w:r>
      <w:r w:rsidRPr="00F112D9">
        <w:rPr>
          <w:noProof/>
        </w:rPr>
        <w:instrText xml:space="preserve"> PAGEREF _Toc402775234 \h </w:instrText>
      </w:r>
      <w:r w:rsidRPr="00F112D9">
        <w:rPr>
          <w:noProof/>
        </w:rPr>
      </w:r>
      <w:r w:rsidRPr="00F112D9">
        <w:rPr>
          <w:noProof/>
        </w:rPr>
        <w:fldChar w:fldCharType="separate"/>
      </w:r>
      <w:r w:rsidRPr="00F112D9">
        <w:rPr>
          <w:noProof/>
        </w:rPr>
        <w:t>81</w:t>
      </w:r>
      <w:r w:rsidRPr="00F112D9">
        <w:rPr>
          <w:noProof/>
        </w:rPr>
        <w:fldChar w:fldCharType="end"/>
      </w:r>
    </w:p>
    <w:p w:rsidR="00F112D9" w:rsidRDefault="00F112D9">
      <w:pPr>
        <w:pStyle w:val="TOC5"/>
        <w:rPr>
          <w:rFonts w:asciiTheme="minorHAnsi" w:eastAsiaTheme="minorEastAsia" w:hAnsiTheme="minorHAnsi" w:cstheme="minorBidi"/>
          <w:noProof/>
          <w:kern w:val="0"/>
          <w:sz w:val="22"/>
          <w:szCs w:val="22"/>
        </w:rPr>
      </w:pPr>
      <w:r>
        <w:rPr>
          <w:noProof/>
        </w:rPr>
        <w:t>37E</w:t>
      </w:r>
      <w:r>
        <w:rPr>
          <w:noProof/>
        </w:rPr>
        <w:tab/>
        <w:t>Non</w:t>
      </w:r>
      <w:r>
        <w:rPr>
          <w:noProof/>
        </w:rPr>
        <w:noBreakHyphen/>
        <w:t>remote areas—HDTV quotas for commercial television broadcasting licensees</w:t>
      </w:r>
      <w:r w:rsidRPr="00F112D9">
        <w:rPr>
          <w:noProof/>
        </w:rPr>
        <w:tab/>
      </w:r>
      <w:r w:rsidRPr="00F112D9">
        <w:rPr>
          <w:noProof/>
        </w:rPr>
        <w:fldChar w:fldCharType="begin"/>
      </w:r>
      <w:r w:rsidRPr="00F112D9">
        <w:rPr>
          <w:noProof/>
        </w:rPr>
        <w:instrText xml:space="preserve"> PAGEREF _Toc402775235 \h </w:instrText>
      </w:r>
      <w:r w:rsidRPr="00F112D9">
        <w:rPr>
          <w:noProof/>
        </w:rPr>
      </w:r>
      <w:r w:rsidRPr="00F112D9">
        <w:rPr>
          <w:noProof/>
        </w:rPr>
        <w:fldChar w:fldCharType="separate"/>
      </w:r>
      <w:r w:rsidRPr="00F112D9">
        <w:rPr>
          <w:noProof/>
        </w:rPr>
        <w:t>81</w:t>
      </w:r>
      <w:r w:rsidRPr="00F112D9">
        <w:rPr>
          <w:noProof/>
        </w:rPr>
        <w:fldChar w:fldCharType="end"/>
      </w:r>
    </w:p>
    <w:p w:rsidR="00F112D9" w:rsidRDefault="00F112D9">
      <w:pPr>
        <w:pStyle w:val="TOC5"/>
        <w:rPr>
          <w:rFonts w:asciiTheme="minorHAnsi" w:eastAsiaTheme="minorEastAsia" w:hAnsiTheme="minorHAnsi" w:cstheme="minorBidi"/>
          <w:noProof/>
          <w:kern w:val="0"/>
          <w:sz w:val="22"/>
          <w:szCs w:val="22"/>
        </w:rPr>
      </w:pPr>
      <w:r>
        <w:rPr>
          <w:noProof/>
        </w:rPr>
        <w:t>37F</w:t>
      </w:r>
      <w:r>
        <w:rPr>
          <w:noProof/>
        </w:rPr>
        <w:tab/>
        <w:t>Non</w:t>
      </w:r>
      <w:r>
        <w:rPr>
          <w:noProof/>
        </w:rPr>
        <w:noBreakHyphen/>
        <w:t>remote areas—HDTV quotas for national broadcasters</w:t>
      </w:r>
      <w:r w:rsidRPr="00F112D9">
        <w:rPr>
          <w:noProof/>
        </w:rPr>
        <w:tab/>
      </w:r>
      <w:r w:rsidRPr="00F112D9">
        <w:rPr>
          <w:noProof/>
        </w:rPr>
        <w:fldChar w:fldCharType="begin"/>
      </w:r>
      <w:r w:rsidRPr="00F112D9">
        <w:rPr>
          <w:noProof/>
        </w:rPr>
        <w:instrText xml:space="preserve"> PAGEREF _Toc402775236 \h </w:instrText>
      </w:r>
      <w:r w:rsidRPr="00F112D9">
        <w:rPr>
          <w:noProof/>
        </w:rPr>
      </w:r>
      <w:r w:rsidRPr="00F112D9">
        <w:rPr>
          <w:noProof/>
        </w:rPr>
        <w:fldChar w:fldCharType="separate"/>
      </w:r>
      <w:r w:rsidRPr="00F112D9">
        <w:rPr>
          <w:noProof/>
        </w:rPr>
        <w:t>83</w:t>
      </w:r>
      <w:r w:rsidRPr="00F112D9">
        <w:rPr>
          <w:noProof/>
        </w:rPr>
        <w:fldChar w:fldCharType="end"/>
      </w:r>
    </w:p>
    <w:p w:rsidR="00F112D9" w:rsidRDefault="00F112D9">
      <w:pPr>
        <w:pStyle w:val="TOC5"/>
        <w:rPr>
          <w:rFonts w:asciiTheme="minorHAnsi" w:eastAsiaTheme="minorEastAsia" w:hAnsiTheme="minorHAnsi" w:cstheme="minorBidi"/>
          <w:noProof/>
          <w:kern w:val="0"/>
          <w:sz w:val="22"/>
          <w:szCs w:val="22"/>
        </w:rPr>
      </w:pPr>
      <w:r>
        <w:rPr>
          <w:noProof/>
        </w:rPr>
        <w:t>37G</w:t>
      </w:r>
      <w:r>
        <w:rPr>
          <w:noProof/>
        </w:rPr>
        <w:tab/>
        <w:t>Remote areas—HDTV quotas for commercial television broadcasting licensees</w:t>
      </w:r>
      <w:r w:rsidRPr="00F112D9">
        <w:rPr>
          <w:noProof/>
        </w:rPr>
        <w:tab/>
      </w:r>
      <w:r w:rsidRPr="00F112D9">
        <w:rPr>
          <w:noProof/>
        </w:rPr>
        <w:fldChar w:fldCharType="begin"/>
      </w:r>
      <w:r w:rsidRPr="00F112D9">
        <w:rPr>
          <w:noProof/>
        </w:rPr>
        <w:instrText xml:space="preserve"> PAGEREF _Toc402775237 \h </w:instrText>
      </w:r>
      <w:r w:rsidRPr="00F112D9">
        <w:rPr>
          <w:noProof/>
        </w:rPr>
      </w:r>
      <w:r w:rsidRPr="00F112D9">
        <w:rPr>
          <w:noProof/>
        </w:rPr>
        <w:fldChar w:fldCharType="separate"/>
      </w:r>
      <w:r w:rsidRPr="00F112D9">
        <w:rPr>
          <w:noProof/>
        </w:rPr>
        <w:t>84</w:t>
      </w:r>
      <w:r w:rsidRPr="00F112D9">
        <w:rPr>
          <w:noProof/>
        </w:rPr>
        <w:fldChar w:fldCharType="end"/>
      </w:r>
    </w:p>
    <w:p w:rsidR="00F112D9" w:rsidRDefault="00F112D9">
      <w:pPr>
        <w:pStyle w:val="TOC5"/>
        <w:rPr>
          <w:rFonts w:asciiTheme="minorHAnsi" w:eastAsiaTheme="minorEastAsia" w:hAnsiTheme="minorHAnsi" w:cstheme="minorBidi"/>
          <w:noProof/>
          <w:kern w:val="0"/>
          <w:sz w:val="22"/>
          <w:szCs w:val="22"/>
        </w:rPr>
      </w:pPr>
      <w:r>
        <w:rPr>
          <w:noProof/>
        </w:rPr>
        <w:t>37H</w:t>
      </w:r>
      <w:r>
        <w:rPr>
          <w:noProof/>
        </w:rPr>
        <w:tab/>
        <w:t>Remote areas—HDTV quotas for national broadcasters</w:t>
      </w:r>
      <w:r w:rsidRPr="00F112D9">
        <w:rPr>
          <w:noProof/>
        </w:rPr>
        <w:tab/>
      </w:r>
      <w:r w:rsidRPr="00F112D9">
        <w:rPr>
          <w:noProof/>
        </w:rPr>
        <w:fldChar w:fldCharType="begin"/>
      </w:r>
      <w:r w:rsidRPr="00F112D9">
        <w:rPr>
          <w:noProof/>
        </w:rPr>
        <w:instrText xml:space="preserve"> PAGEREF _Toc402775238 \h </w:instrText>
      </w:r>
      <w:r w:rsidRPr="00F112D9">
        <w:rPr>
          <w:noProof/>
        </w:rPr>
      </w:r>
      <w:r w:rsidRPr="00F112D9">
        <w:rPr>
          <w:noProof/>
        </w:rPr>
        <w:fldChar w:fldCharType="separate"/>
      </w:r>
      <w:r w:rsidRPr="00F112D9">
        <w:rPr>
          <w:noProof/>
        </w:rPr>
        <w:t>85</w:t>
      </w:r>
      <w:r w:rsidRPr="00F112D9">
        <w:rPr>
          <w:noProof/>
        </w:rPr>
        <w:fldChar w:fldCharType="end"/>
      </w:r>
    </w:p>
    <w:p w:rsidR="00F112D9" w:rsidRDefault="00F112D9">
      <w:pPr>
        <w:pStyle w:val="TOC5"/>
        <w:rPr>
          <w:rFonts w:asciiTheme="minorHAnsi" w:eastAsiaTheme="minorEastAsia" w:hAnsiTheme="minorHAnsi" w:cstheme="minorBidi"/>
          <w:noProof/>
          <w:kern w:val="0"/>
          <w:sz w:val="22"/>
          <w:szCs w:val="22"/>
        </w:rPr>
      </w:pPr>
      <w:r>
        <w:rPr>
          <w:noProof/>
        </w:rPr>
        <w:t>37K</w:t>
      </w:r>
      <w:r>
        <w:rPr>
          <w:noProof/>
        </w:rPr>
        <w:tab/>
        <w:t>Compliance by national broadcasters</w:t>
      </w:r>
      <w:r w:rsidRPr="00F112D9">
        <w:rPr>
          <w:noProof/>
        </w:rPr>
        <w:tab/>
      </w:r>
      <w:r w:rsidRPr="00F112D9">
        <w:rPr>
          <w:noProof/>
        </w:rPr>
        <w:fldChar w:fldCharType="begin"/>
      </w:r>
      <w:r w:rsidRPr="00F112D9">
        <w:rPr>
          <w:noProof/>
        </w:rPr>
        <w:instrText xml:space="preserve"> PAGEREF _Toc402775239 \h </w:instrText>
      </w:r>
      <w:r w:rsidRPr="00F112D9">
        <w:rPr>
          <w:noProof/>
        </w:rPr>
      </w:r>
      <w:r w:rsidRPr="00F112D9">
        <w:rPr>
          <w:noProof/>
        </w:rPr>
        <w:fldChar w:fldCharType="separate"/>
      </w:r>
      <w:r w:rsidRPr="00F112D9">
        <w:rPr>
          <w:noProof/>
        </w:rPr>
        <w:t>86</w:t>
      </w:r>
      <w:r w:rsidRPr="00F112D9">
        <w:rPr>
          <w:noProof/>
        </w:rPr>
        <w:fldChar w:fldCharType="end"/>
      </w:r>
    </w:p>
    <w:p w:rsidR="00F112D9" w:rsidRDefault="00F112D9">
      <w:pPr>
        <w:pStyle w:val="TOC5"/>
        <w:rPr>
          <w:rFonts w:asciiTheme="minorHAnsi" w:eastAsiaTheme="minorEastAsia" w:hAnsiTheme="minorHAnsi" w:cstheme="minorBidi"/>
          <w:noProof/>
          <w:kern w:val="0"/>
          <w:sz w:val="22"/>
          <w:szCs w:val="22"/>
        </w:rPr>
      </w:pPr>
      <w:r>
        <w:rPr>
          <w:noProof/>
        </w:rPr>
        <w:t>37L</w:t>
      </w:r>
      <w:r>
        <w:rPr>
          <w:noProof/>
        </w:rPr>
        <w:tab/>
        <w:t>High</w:t>
      </w:r>
      <w:r>
        <w:rPr>
          <w:noProof/>
        </w:rPr>
        <w:noBreakHyphen/>
        <w:t>definition television programs</w:t>
      </w:r>
      <w:r w:rsidRPr="00F112D9">
        <w:rPr>
          <w:noProof/>
        </w:rPr>
        <w:tab/>
      </w:r>
      <w:r w:rsidRPr="00F112D9">
        <w:rPr>
          <w:noProof/>
        </w:rPr>
        <w:fldChar w:fldCharType="begin"/>
      </w:r>
      <w:r w:rsidRPr="00F112D9">
        <w:rPr>
          <w:noProof/>
        </w:rPr>
        <w:instrText xml:space="preserve"> PAGEREF _Toc402775240 \h </w:instrText>
      </w:r>
      <w:r w:rsidRPr="00F112D9">
        <w:rPr>
          <w:noProof/>
        </w:rPr>
      </w:r>
      <w:r w:rsidRPr="00F112D9">
        <w:rPr>
          <w:noProof/>
        </w:rPr>
        <w:fldChar w:fldCharType="separate"/>
      </w:r>
      <w:r w:rsidRPr="00F112D9">
        <w:rPr>
          <w:noProof/>
        </w:rPr>
        <w:t>86</w:t>
      </w:r>
      <w:r w:rsidRPr="00F112D9">
        <w:rPr>
          <w:noProof/>
        </w:rPr>
        <w:fldChar w:fldCharType="end"/>
      </w:r>
    </w:p>
    <w:p w:rsidR="00F112D9" w:rsidRDefault="00F112D9">
      <w:pPr>
        <w:pStyle w:val="TOC5"/>
        <w:rPr>
          <w:rFonts w:asciiTheme="minorHAnsi" w:eastAsiaTheme="minorEastAsia" w:hAnsiTheme="minorHAnsi" w:cstheme="minorBidi"/>
          <w:noProof/>
          <w:kern w:val="0"/>
          <w:sz w:val="22"/>
          <w:szCs w:val="22"/>
        </w:rPr>
      </w:pPr>
      <w:r>
        <w:rPr>
          <w:noProof/>
        </w:rPr>
        <w:t>37M</w:t>
      </w:r>
      <w:r>
        <w:rPr>
          <w:noProof/>
        </w:rPr>
        <w:tab/>
        <w:t>Prime viewing hours</w:t>
      </w:r>
      <w:r w:rsidRPr="00F112D9">
        <w:rPr>
          <w:noProof/>
        </w:rPr>
        <w:tab/>
      </w:r>
      <w:r w:rsidRPr="00F112D9">
        <w:rPr>
          <w:noProof/>
        </w:rPr>
        <w:fldChar w:fldCharType="begin"/>
      </w:r>
      <w:r w:rsidRPr="00F112D9">
        <w:rPr>
          <w:noProof/>
        </w:rPr>
        <w:instrText xml:space="preserve"> PAGEREF _Toc402775241 \h </w:instrText>
      </w:r>
      <w:r w:rsidRPr="00F112D9">
        <w:rPr>
          <w:noProof/>
        </w:rPr>
      </w:r>
      <w:r w:rsidRPr="00F112D9">
        <w:rPr>
          <w:noProof/>
        </w:rPr>
        <w:fldChar w:fldCharType="separate"/>
      </w:r>
      <w:r w:rsidRPr="00F112D9">
        <w:rPr>
          <w:noProof/>
        </w:rPr>
        <w:t>89</w:t>
      </w:r>
      <w:r w:rsidRPr="00F112D9">
        <w:rPr>
          <w:noProof/>
        </w:rPr>
        <w:fldChar w:fldCharType="end"/>
      </w:r>
    </w:p>
    <w:p w:rsidR="00F112D9" w:rsidRDefault="00F112D9">
      <w:pPr>
        <w:pStyle w:val="TOC3"/>
        <w:rPr>
          <w:rFonts w:asciiTheme="minorHAnsi" w:eastAsiaTheme="minorEastAsia" w:hAnsiTheme="minorHAnsi" w:cstheme="minorBidi"/>
          <w:b w:val="0"/>
          <w:noProof/>
          <w:kern w:val="0"/>
          <w:szCs w:val="22"/>
        </w:rPr>
      </w:pPr>
      <w:r>
        <w:rPr>
          <w:noProof/>
        </w:rPr>
        <w:t>Division 5—Miscellaneous</w:t>
      </w:r>
      <w:r w:rsidRPr="00F112D9">
        <w:rPr>
          <w:b w:val="0"/>
          <w:noProof/>
          <w:sz w:val="18"/>
        </w:rPr>
        <w:tab/>
      </w:r>
      <w:r w:rsidRPr="00F112D9">
        <w:rPr>
          <w:b w:val="0"/>
          <w:noProof/>
          <w:sz w:val="18"/>
        </w:rPr>
        <w:fldChar w:fldCharType="begin"/>
      </w:r>
      <w:r w:rsidRPr="00F112D9">
        <w:rPr>
          <w:b w:val="0"/>
          <w:noProof/>
          <w:sz w:val="18"/>
        </w:rPr>
        <w:instrText xml:space="preserve"> PAGEREF _Toc402775242 \h </w:instrText>
      </w:r>
      <w:r w:rsidRPr="00F112D9">
        <w:rPr>
          <w:b w:val="0"/>
          <w:noProof/>
          <w:sz w:val="18"/>
        </w:rPr>
      </w:r>
      <w:r w:rsidRPr="00F112D9">
        <w:rPr>
          <w:b w:val="0"/>
          <w:noProof/>
          <w:sz w:val="18"/>
        </w:rPr>
        <w:fldChar w:fldCharType="separate"/>
      </w:r>
      <w:r w:rsidRPr="00F112D9">
        <w:rPr>
          <w:b w:val="0"/>
          <w:noProof/>
          <w:sz w:val="18"/>
        </w:rPr>
        <w:t>90</w:t>
      </w:r>
      <w:r w:rsidRPr="00F112D9">
        <w:rPr>
          <w:b w:val="0"/>
          <w:noProof/>
          <w:sz w:val="18"/>
        </w:rPr>
        <w:fldChar w:fldCharType="end"/>
      </w:r>
    </w:p>
    <w:p w:rsidR="00F112D9" w:rsidRDefault="00F112D9">
      <w:pPr>
        <w:pStyle w:val="TOC5"/>
        <w:rPr>
          <w:rFonts w:asciiTheme="minorHAnsi" w:eastAsiaTheme="minorEastAsia" w:hAnsiTheme="minorHAnsi" w:cstheme="minorBidi"/>
          <w:noProof/>
          <w:kern w:val="0"/>
          <w:sz w:val="22"/>
          <w:szCs w:val="22"/>
        </w:rPr>
      </w:pPr>
      <w:r>
        <w:rPr>
          <w:noProof/>
        </w:rPr>
        <w:t>41</w:t>
      </w:r>
      <w:r>
        <w:rPr>
          <w:noProof/>
        </w:rPr>
        <w:tab/>
        <w:t>Standards may incorporate other instruments</w:t>
      </w:r>
      <w:r w:rsidRPr="00F112D9">
        <w:rPr>
          <w:noProof/>
        </w:rPr>
        <w:tab/>
      </w:r>
      <w:r w:rsidRPr="00F112D9">
        <w:rPr>
          <w:noProof/>
        </w:rPr>
        <w:fldChar w:fldCharType="begin"/>
      </w:r>
      <w:r w:rsidRPr="00F112D9">
        <w:rPr>
          <w:noProof/>
        </w:rPr>
        <w:instrText xml:space="preserve"> PAGEREF _Toc402775243 \h </w:instrText>
      </w:r>
      <w:r w:rsidRPr="00F112D9">
        <w:rPr>
          <w:noProof/>
        </w:rPr>
      </w:r>
      <w:r w:rsidRPr="00F112D9">
        <w:rPr>
          <w:noProof/>
        </w:rPr>
        <w:fldChar w:fldCharType="separate"/>
      </w:r>
      <w:r w:rsidRPr="00F112D9">
        <w:rPr>
          <w:noProof/>
        </w:rPr>
        <w:t>90</w:t>
      </w:r>
      <w:r w:rsidRPr="00F112D9">
        <w:rPr>
          <w:noProof/>
        </w:rPr>
        <w:fldChar w:fldCharType="end"/>
      </w:r>
    </w:p>
    <w:p w:rsidR="00F112D9" w:rsidRDefault="00F112D9">
      <w:pPr>
        <w:pStyle w:val="TOC2"/>
        <w:rPr>
          <w:rFonts w:asciiTheme="minorHAnsi" w:eastAsiaTheme="minorEastAsia" w:hAnsiTheme="minorHAnsi" w:cstheme="minorBidi"/>
          <w:b w:val="0"/>
          <w:noProof/>
          <w:kern w:val="0"/>
          <w:sz w:val="22"/>
          <w:szCs w:val="22"/>
        </w:rPr>
      </w:pPr>
      <w:r>
        <w:rPr>
          <w:noProof/>
        </w:rPr>
        <w:t>Part 4A—Restrictions on televising anti</w:t>
      </w:r>
      <w:r>
        <w:rPr>
          <w:noProof/>
        </w:rPr>
        <w:noBreakHyphen/>
        <w:t>siphoning events</w:t>
      </w:r>
      <w:r w:rsidRPr="00F112D9">
        <w:rPr>
          <w:b w:val="0"/>
          <w:noProof/>
          <w:sz w:val="18"/>
        </w:rPr>
        <w:tab/>
      </w:r>
      <w:r w:rsidRPr="00F112D9">
        <w:rPr>
          <w:b w:val="0"/>
          <w:noProof/>
          <w:sz w:val="18"/>
        </w:rPr>
        <w:fldChar w:fldCharType="begin"/>
      </w:r>
      <w:r w:rsidRPr="00F112D9">
        <w:rPr>
          <w:b w:val="0"/>
          <w:noProof/>
          <w:sz w:val="18"/>
        </w:rPr>
        <w:instrText xml:space="preserve"> PAGEREF _Toc402775244 \h </w:instrText>
      </w:r>
      <w:r w:rsidRPr="00F112D9">
        <w:rPr>
          <w:b w:val="0"/>
          <w:noProof/>
          <w:sz w:val="18"/>
        </w:rPr>
      </w:r>
      <w:r w:rsidRPr="00F112D9">
        <w:rPr>
          <w:b w:val="0"/>
          <w:noProof/>
          <w:sz w:val="18"/>
        </w:rPr>
        <w:fldChar w:fldCharType="separate"/>
      </w:r>
      <w:r w:rsidRPr="00F112D9">
        <w:rPr>
          <w:b w:val="0"/>
          <w:noProof/>
          <w:sz w:val="18"/>
        </w:rPr>
        <w:t>91</w:t>
      </w:r>
      <w:r w:rsidRPr="00F112D9">
        <w:rPr>
          <w:b w:val="0"/>
          <w:noProof/>
          <w:sz w:val="18"/>
        </w:rPr>
        <w:fldChar w:fldCharType="end"/>
      </w:r>
    </w:p>
    <w:p w:rsidR="00F112D9" w:rsidRDefault="00F112D9">
      <w:pPr>
        <w:pStyle w:val="TOC3"/>
        <w:rPr>
          <w:rFonts w:asciiTheme="minorHAnsi" w:eastAsiaTheme="minorEastAsia" w:hAnsiTheme="minorHAnsi" w:cstheme="minorBidi"/>
          <w:b w:val="0"/>
          <w:noProof/>
          <w:kern w:val="0"/>
          <w:szCs w:val="22"/>
        </w:rPr>
      </w:pPr>
      <w:r>
        <w:rPr>
          <w:noProof/>
        </w:rPr>
        <w:t>Division 1—Commercial television broadcasting services</w:t>
      </w:r>
      <w:r w:rsidRPr="00F112D9">
        <w:rPr>
          <w:b w:val="0"/>
          <w:noProof/>
          <w:sz w:val="18"/>
        </w:rPr>
        <w:tab/>
      </w:r>
      <w:r w:rsidRPr="00F112D9">
        <w:rPr>
          <w:b w:val="0"/>
          <w:noProof/>
          <w:sz w:val="18"/>
        </w:rPr>
        <w:fldChar w:fldCharType="begin"/>
      </w:r>
      <w:r w:rsidRPr="00F112D9">
        <w:rPr>
          <w:b w:val="0"/>
          <w:noProof/>
          <w:sz w:val="18"/>
        </w:rPr>
        <w:instrText xml:space="preserve"> PAGEREF _Toc402775245 \h </w:instrText>
      </w:r>
      <w:r w:rsidRPr="00F112D9">
        <w:rPr>
          <w:b w:val="0"/>
          <w:noProof/>
          <w:sz w:val="18"/>
        </w:rPr>
      </w:r>
      <w:r w:rsidRPr="00F112D9">
        <w:rPr>
          <w:b w:val="0"/>
          <w:noProof/>
          <w:sz w:val="18"/>
        </w:rPr>
        <w:fldChar w:fldCharType="separate"/>
      </w:r>
      <w:r w:rsidRPr="00F112D9">
        <w:rPr>
          <w:b w:val="0"/>
          <w:noProof/>
          <w:sz w:val="18"/>
        </w:rPr>
        <w:t>91</w:t>
      </w:r>
      <w:r w:rsidRPr="00F112D9">
        <w:rPr>
          <w:b w:val="0"/>
          <w:noProof/>
          <w:sz w:val="18"/>
        </w:rPr>
        <w:fldChar w:fldCharType="end"/>
      </w:r>
    </w:p>
    <w:p w:rsidR="00F112D9" w:rsidRDefault="00F112D9">
      <w:pPr>
        <w:pStyle w:val="TOC5"/>
        <w:rPr>
          <w:rFonts w:asciiTheme="minorHAnsi" w:eastAsiaTheme="minorEastAsia" w:hAnsiTheme="minorHAnsi" w:cstheme="minorBidi"/>
          <w:noProof/>
          <w:kern w:val="0"/>
          <w:sz w:val="22"/>
          <w:szCs w:val="22"/>
        </w:rPr>
      </w:pPr>
      <w:r>
        <w:rPr>
          <w:noProof/>
        </w:rPr>
        <w:t>41A</w:t>
      </w:r>
      <w:r>
        <w:rPr>
          <w:noProof/>
        </w:rPr>
        <w:tab/>
        <w:t>SDTV multi</w:t>
      </w:r>
      <w:r>
        <w:rPr>
          <w:noProof/>
        </w:rPr>
        <w:noBreakHyphen/>
        <w:t>channelled commercial television broadcasting service—restrictions on televising anti</w:t>
      </w:r>
      <w:r>
        <w:rPr>
          <w:noProof/>
        </w:rPr>
        <w:noBreakHyphen/>
        <w:t>siphoning events during the simulcast period if there is a core service etc.</w:t>
      </w:r>
      <w:r w:rsidRPr="00F112D9">
        <w:rPr>
          <w:noProof/>
        </w:rPr>
        <w:tab/>
      </w:r>
      <w:r w:rsidRPr="00F112D9">
        <w:rPr>
          <w:noProof/>
        </w:rPr>
        <w:fldChar w:fldCharType="begin"/>
      </w:r>
      <w:r w:rsidRPr="00F112D9">
        <w:rPr>
          <w:noProof/>
        </w:rPr>
        <w:instrText xml:space="preserve"> PAGEREF _Toc402775246 \h </w:instrText>
      </w:r>
      <w:r w:rsidRPr="00F112D9">
        <w:rPr>
          <w:noProof/>
        </w:rPr>
      </w:r>
      <w:r w:rsidRPr="00F112D9">
        <w:rPr>
          <w:noProof/>
        </w:rPr>
        <w:fldChar w:fldCharType="separate"/>
      </w:r>
      <w:r w:rsidRPr="00F112D9">
        <w:rPr>
          <w:noProof/>
        </w:rPr>
        <w:t>91</w:t>
      </w:r>
      <w:r w:rsidRPr="00F112D9">
        <w:rPr>
          <w:noProof/>
        </w:rPr>
        <w:fldChar w:fldCharType="end"/>
      </w:r>
    </w:p>
    <w:p w:rsidR="00F112D9" w:rsidRDefault="00F112D9">
      <w:pPr>
        <w:pStyle w:val="TOC5"/>
        <w:rPr>
          <w:rFonts w:asciiTheme="minorHAnsi" w:eastAsiaTheme="minorEastAsia" w:hAnsiTheme="minorHAnsi" w:cstheme="minorBidi"/>
          <w:noProof/>
          <w:kern w:val="0"/>
          <w:sz w:val="22"/>
          <w:szCs w:val="22"/>
        </w:rPr>
      </w:pPr>
      <w:r>
        <w:rPr>
          <w:noProof/>
        </w:rPr>
        <w:t>41B</w:t>
      </w:r>
      <w:r>
        <w:rPr>
          <w:noProof/>
        </w:rPr>
        <w:tab/>
        <w:t>SDTV multi</w:t>
      </w:r>
      <w:r>
        <w:rPr>
          <w:noProof/>
        </w:rPr>
        <w:noBreakHyphen/>
        <w:t>channelled commercial television broadcasting service—restrictions on televising anti</w:t>
      </w:r>
      <w:r>
        <w:rPr>
          <w:noProof/>
        </w:rPr>
        <w:noBreakHyphen/>
        <w:t>siphoning events during the simulcast period if there is a primary service etc.</w:t>
      </w:r>
      <w:r w:rsidRPr="00F112D9">
        <w:rPr>
          <w:noProof/>
        </w:rPr>
        <w:tab/>
      </w:r>
      <w:r w:rsidRPr="00F112D9">
        <w:rPr>
          <w:noProof/>
        </w:rPr>
        <w:fldChar w:fldCharType="begin"/>
      </w:r>
      <w:r w:rsidRPr="00F112D9">
        <w:rPr>
          <w:noProof/>
        </w:rPr>
        <w:instrText xml:space="preserve"> PAGEREF _Toc402775247 \h </w:instrText>
      </w:r>
      <w:r w:rsidRPr="00F112D9">
        <w:rPr>
          <w:noProof/>
        </w:rPr>
      </w:r>
      <w:r w:rsidRPr="00F112D9">
        <w:rPr>
          <w:noProof/>
        </w:rPr>
        <w:fldChar w:fldCharType="separate"/>
      </w:r>
      <w:r w:rsidRPr="00F112D9">
        <w:rPr>
          <w:noProof/>
        </w:rPr>
        <w:t>92</w:t>
      </w:r>
      <w:r w:rsidRPr="00F112D9">
        <w:rPr>
          <w:noProof/>
        </w:rPr>
        <w:fldChar w:fldCharType="end"/>
      </w:r>
    </w:p>
    <w:p w:rsidR="00F112D9" w:rsidRDefault="00F112D9">
      <w:pPr>
        <w:pStyle w:val="TOC5"/>
        <w:rPr>
          <w:rFonts w:asciiTheme="minorHAnsi" w:eastAsiaTheme="minorEastAsia" w:hAnsiTheme="minorHAnsi" w:cstheme="minorBidi"/>
          <w:noProof/>
          <w:kern w:val="0"/>
          <w:sz w:val="22"/>
          <w:szCs w:val="22"/>
        </w:rPr>
      </w:pPr>
      <w:r>
        <w:rPr>
          <w:noProof/>
        </w:rPr>
        <w:t>41C</w:t>
      </w:r>
      <w:r>
        <w:rPr>
          <w:noProof/>
        </w:rPr>
        <w:tab/>
        <w:t>HDTV multi</w:t>
      </w:r>
      <w:r>
        <w:rPr>
          <w:noProof/>
        </w:rPr>
        <w:noBreakHyphen/>
        <w:t>channelled commercial television broadcasting service—restrictions on televising anti</w:t>
      </w:r>
      <w:r>
        <w:rPr>
          <w:noProof/>
        </w:rPr>
        <w:noBreakHyphen/>
        <w:t>siphoning events during the simulcast period if there is a core service etc.</w:t>
      </w:r>
      <w:r w:rsidRPr="00F112D9">
        <w:rPr>
          <w:noProof/>
        </w:rPr>
        <w:tab/>
      </w:r>
      <w:r w:rsidRPr="00F112D9">
        <w:rPr>
          <w:noProof/>
        </w:rPr>
        <w:fldChar w:fldCharType="begin"/>
      </w:r>
      <w:r w:rsidRPr="00F112D9">
        <w:rPr>
          <w:noProof/>
        </w:rPr>
        <w:instrText xml:space="preserve"> PAGEREF _Toc402775248 \h </w:instrText>
      </w:r>
      <w:r w:rsidRPr="00F112D9">
        <w:rPr>
          <w:noProof/>
        </w:rPr>
      </w:r>
      <w:r w:rsidRPr="00F112D9">
        <w:rPr>
          <w:noProof/>
        </w:rPr>
        <w:fldChar w:fldCharType="separate"/>
      </w:r>
      <w:r w:rsidRPr="00F112D9">
        <w:rPr>
          <w:noProof/>
        </w:rPr>
        <w:t>94</w:t>
      </w:r>
      <w:r w:rsidRPr="00F112D9">
        <w:rPr>
          <w:noProof/>
        </w:rPr>
        <w:fldChar w:fldCharType="end"/>
      </w:r>
    </w:p>
    <w:p w:rsidR="00F112D9" w:rsidRDefault="00F112D9">
      <w:pPr>
        <w:pStyle w:val="TOC5"/>
        <w:rPr>
          <w:rFonts w:asciiTheme="minorHAnsi" w:eastAsiaTheme="minorEastAsia" w:hAnsiTheme="minorHAnsi" w:cstheme="minorBidi"/>
          <w:noProof/>
          <w:kern w:val="0"/>
          <w:sz w:val="22"/>
          <w:szCs w:val="22"/>
        </w:rPr>
      </w:pPr>
      <w:r>
        <w:rPr>
          <w:noProof/>
        </w:rPr>
        <w:t>41D</w:t>
      </w:r>
      <w:r>
        <w:rPr>
          <w:noProof/>
        </w:rPr>
        <w:tab/>
        <w:t>HDTV multi</w:t>
      </w:r>
      <w:r>
        <w:rPr>
          <w:noProof/>
        </w:rPr>
        <w:noBreakHyphen/>
        <w:t>channelled commercial television broadcasting service—restrictions on televising anti</w:t>
      </w:r>
      <w:r>
        <w:rPr>
          <w:noProof/>
        </w:rPr>
        <w:noBreakHyphen/>
        <w:t>siphoning events during the simulcast period if there is a primary service etc.</w:t>
      </w:r>
      <w:r w:rsidRPr="00F112D9">
        <w:rPr>
          <w:noProof/>
        </w:rPr>
        <w:tab/>
      </w:r>
      <w:r w:rsidRPr="00F112D9">
        <w:rPr>
          <w:noProof/>
        </w:rPr>
        <w:fldChar w:fldCharType="begin"/>
      </w:r>
      <w:r w:rsidRPr="00F112D9">
        <w:rPr>
          <w:noProof/>
        </w:rPr>
        <w:instrText xml:space="preserve"> PAGEREF _Toc402775249 \h </w:instrText>
      </w:r>
      <w:r w:rsidRPr="00F112D9">
        <w:rPr>
          <w:noProof/>
        </w:rPr>
      </w:r>
      <w:r w:rsidRPr="00F112D9">
        <w:rPr>
          <w:noProof/>
        </w:rPr>
        <w:fldChar w:fldCharType="separate"/>
      </w:r>
      <w:r w:rsidRPr="00F112D9">
        <w:rPr>
          <w:noProof/>
        </w:rPr>
        <w:t>95</w:t>
      </w:r>
      <w:r w:rsidRPr="00F112D9">
        <w:rPr>
          <w:noProof/>
        </w:rPr>
        <w:fldChar w:fldCharType="end"/>
      </w:r>
    </w:p>
    <w:p w:rsidR="00F112D9" w:rsidRDefault="00F112D9">
      <w:pPr>
        <w:pStyle w:val="TOC5"/>
        <w:rPr>
          <w:rFonts w:asciiTheme="minorHAnsi" w:eastAsiaTheme="minorEastAsia" w:hAnsiTheme="minorHAnsi" w:cstheme="minorBidi"/>
          <w:noProof/>
          <w:kern w:val="0"/>
          <w:sz w:val="22"/>
          <w:szCs w:val="22"/>
        </w:rPr>
      </w:pPr>
      <w:r>
        <w:rPr>
          <w:noProof/>
        </w:rPr>
        <w:t>41E</w:t>
      </w:r>
      <w:r>
        <w:rPr>
          <w:noProof/>
        </w:rPr>
        <w:tab/>
        <w:t>SDTV multi</w:t>
      </w:r>
      <w:r>
        <w:rPr>
          <w:noProof/>
        </w:rPr>
        <w:noBreakHyphen/>
        <w:t>channelled commercial television broadcasting service—restrictions on televising anti</w:t>
      </w:r>
      <w:r>
        <w:rPr>
          <w:noProof/>
        </w:rPr>
        <w:noBreakHyphen/>
        <w:t>siphoning events after the end of the simulcast period etc.</w:t>
      </w:r>
      <w:r w:rsidRPr="00F112D9">
        <w:rPr>
          <w:noProof/>
        </w:rPr>
        <w:tab/>
      </w:r>
      <w:r w:rsidRPr="00F112D9">
        <w:rPr>
          <w:noProof/>
        </w:rPr>
        <w:fldChar w:fldCharType="begin"/>
      </w:r>
      <w:r w:rsidRPr="00F112D9">
        <w:rPr>
          <w:noProof/>
        </w:rPr>
        <w:instrText xml:space="preserve"> PAGEREF _Toc402775250 \h </w:instrText>
      </w:r>
      <w:r w:rsidRPr="00F112D9">
        <w:rPr>
          <w:noProof/>
        </w:rPr>
      </w:r>
      <w:r w:rsidRPr="00F112D9">
        <w:rPr>
          <w:noProof/>
        </w:rPr>
        <w:fldChar w:fldCharType="separate"/>
      </w:r>
      <w:r w:rsidRPr="00F112D9">
        <w:rPr>
          <w:noProof/>
        </w:rPr>
        <w:t>97</w:t>
      </w:r>
      <w:r w:rsidRPr="00F112D9">
        <w:rPr>
          <w:noProof/>
        </w:rPr>
        <w:fldChar w:fldCharType="end"/>
      </w:r>
    </w:p>
    <w:p w:rsidR="00F112D9" w:rsidRDefault="00F112D9">
      <w:pPr>
        <w:pStyle w:val="TOC5"/>
        <w:rPr>
          <w:rFonts w:asciiTheme="minorHAnsi" w:eastAsiaTheme="minorEastAsia" w:hAnsiTheme="minorHAnsi" w:cstheme="minorBidi"/>
          <w:noProof/>
          <w:kern w:val="0"/>
          <w:sz w:val="22"/>
          <w:szCs w:val="22"/>
        </w:rPr>
      </w:pPr>
      <w:r>
        <w:rPr>
          <w:noProof/>
        </w:rPr>
        <w:t>41F</w:t>
      </w:r>
      <w:r>
        <w:rPr>
          <w:noProof/>
        </w:rPr>
        <w:tab/>
        <w:t>HDTV multi</w:t>
      </w:r>
      <w:r>
        <w:rPr>
          <w:noProof/>
        </w:rPr>
        <w:noBreakHyphen/>
        <w:t>channelled commercial television broadcasting service—restrictions on televising anti</w:t>
      </w:r>
      <w:r>
        <w:rPr>
          <w:noProof/>
        </w:rPr>
        <w:noBreakHyphen/>
        <w:t>siphoning events after the end of the simulcast period etc.</w:t>
      </w:r>
      <w:r w:rsidRPr="00F112D9">
        <w:rPr>
          <w:noProof/>
        </w:rPr>
        <w:tab/>
      </w:r>
      <w:r w:rsidRPr="00F112D9">
        <w:rPr>
          <w:noProof/>
        </w:rPr>
        <w:fldChar w:fldCharType="begin"/>
      </w:r>
      <w:r w:rsidRPr="00F112D9">
        <w:rPr>
          <w:noProof/>
        </w:rPr>
        <w:instrText xml:space="preserve"> PAGEREF _Toc402775251 \h </w:instrText>
      </w:r>
      <w:r w:rsidRPr="00F112D9">
        <w:rPr>
          <w:noProof/>
        </w:rPr>
      </w:r>
      <w:r w:rsidRPr="00F112D9">
        <w:rPr>
          <w:noProof/>
        </w:rPr>
        <w:fldChar w:fldCharType="separate"/>
      </w:r>
      <w:r w:rsidRPr="00F112D9">
        <w:rPr>
          <w:noProof/>
        </w:rPr>
        <w:t>98</w:t>
      </w:r>
      <w:r w:rsidRPr="00F112D9">
        <w:rPr>
          <w:noProof/>
        </w:rPr>
        <w:fldChar w:fldCharType="end"/>
      </w:r>
    </w:p>
    <w:p w:rsidR="00F112D9" w:rsidRDefault="00F112D9">
      <w:pPr>
        <w:pStyle w:val="TOC5"/>
        <w:rPr>
          <w:rFonts w:asciiTheme="minorHAnsi" w:eastAsiaTheme="minorEastAsia" w:hAnsiTheme="minorHAnsi" w:cstheme="minorBidi"/>
          <w:noProof/>
          <w:kern w:val="0"/>
          <w:sz w:val="22"/>
          <w:szCs w:val="22"/>
        </w:rPr>
      </w:pPr>
      <w:r>
        <w:rPr>
          <w:noProof/>
        </w:rPr>
        <w:t>41FA</w:t>
      </w:r>
      <w:r>
        <w:rPr>
          <w:noProof/>
        </w:rPr>
        <w:tab/>
        <w:t>SDTV multi</w:t>
      </w:r>
      <w:r>
        <w:rPr>
          <w:noProof/>
        </w:rPr>
        <w:noBreakHyphen/>
        <w:t>channelled commercial television broadcasting service provided under a section 38C licence—restrictions on televising anti</w:t>
      </w:r>
      <w:r>
        <w:rPr>
          <w:noProof/>
        </w:rPr>
        <w:noBreakHyphen/>
        <w:t>siphoning events</w:t>
      </w:r>
      <w:r w:rsidRPr="00F112D9">
        <w:rPr>
          <w:noProof/>
        </w:rPr>
        <w:tab/>
      </w:r>
      <w:r w:rsidRPr="00F112D9">
        <w:rPr>
          <w:noProof/>
        </w:rPr>
        <w:fldChar w:fldCharType="begin"/>
      </w:r>
      <w:r w:rsidRPr="00F112D9">
        <w:rPr>
          <w:noProof/>
        </w:rPr>
        <w:instrText xml:space="preserve"> PAGEREF _Toc402775252 \h </w:instrText>
      </w:r>
      <w:r w:rsidRPr="00F112D9">
        <w:rPr>
          <w:noProof/>
        </w:rPr>
      </w:r>
      <w:r w:rsidRPr="00F112D9">
        <w:rPr>
          <w:noProof/>
        </w:rPr>
        <w:fldChar w:fldCharType="separate"/>
      </w:r>
      <w:r w:rsidRPr="00F112D9">
        <w:rPr>
          <w:noProof/>
        </w:rPr>
        <w:t>100</w:t>
      </w:r>
      <w:r w:rsidRPr="00F112D9">
        <w:rPr>
          <w:noProof/>
        </w:rPr>
        <w:fldChar w:fldCharType="end"/>
      </w:r>
    </w:p>
    <w:p w:rsidR="00F112D9" w:rsidRDefault="00F112D9">
      <w:pPr>
        <w:pStyle w:val="TOC5"/>
        <w:rPr>
          <w:rFonts w:asciiTheme="minorHAnsi" w:eastAsiaTheme="minorEastAsia" w:hAnsiTheme="minorHAnsi" w:cstheme="minorBidi"/>
          <w:noProof/>
          <w:kern w:val="0"/>
          <w:sz w:val="22"/>
          <w:szCs w:val="22"/>
        </w:rPr>
      </w:pPr>
      <w:r>
        <w:rPr>
          <w:noProof/>
        </w:rPr>
        <w:t>41FB</w:t>
      </w:r>
      <w:r>
        <w:rPr>
          <w:noProof/>
        </w:rPr>
        <w:tab/>
        <w:t>HDTV multi</w:t>
      </w:r>
      <w:r>
        <w:rPr>
          <w:noProof/>
        </w:rPr>
        <w:noBreakHyphen/>
        <w:t>channelled commercial television broadcasting service provided under a section 38C licence—restrictions on televising anti</w:t>
      </w:r>
      <w:r>
        <w:rPr>
          <w:noProof/>
        </w:rPr>
        <w:noBreakHyphen/>
        <w:t>siphoning events</w:t>
      </w:r>
      <w:r w:rsidRPr="00F112D9">
        <w:rPr>
          <w:noProof/>
        </w:rPr>
        <w:tab/>
      </w:r>
      <w:r w:rsidRPr="00F112D9">
        <w:rPr>
          <w:noProof/>
        </w:rPr>
        <w:fldChar w:fldCharType="begin"/>
      </w:r>
      <w:r w:rsidRPr="00F112D9">
        <w:rPr>
          <w:noProof/>
        </w:rPr>
        <w:instrText xml:space="preserve"> PAGEREF _Toc402775253 \h </w:instrText>
      </w:r>
      <w:r w:rsidRPr="00F112D9">
        <w:rPr>
          <w:noProof/>
        </w:rPr>
      </w:r>
      <w:r w:rsidRPr="00F112D9">
        <w:rPr>
          <w:noProof/>
        </w:rPr>
        <w:fldChar w:fldCharType="separate"/>
      </w:r>
      <w:r w:rsidRPr="00F112D9">
        <w:rPr>
          <w:noProof/>
        </w:rPr>
        <w:t>101</w:t>
      </w:r>
      <w:r w:rsidRPr="00F112D9">
        <w:rPr>
          <w:noProof/>
        </w:rPr>
        <w:fldChar w:fldCharType="end"/>
      </w:r>
    </w:p>
    <w:p w:rsidR="00F112D9" w:rsidRDefault="00F112D9">
      <w:pPr>
        <w:pStyle w:val="TOC5"/>
        <w:rPr>
          <w:rFonts w:asciiTheme="minorHAnsi" w:eastAsiaTheme="minorEastAsia" w:hAnsiTheme="minorHAnsi" w:cstheme="minorBidi"/>
          <w:noProof/>
          <w:kern w:val="0"/>
          <w:sz w:val="22"/>
          <w:szCs w:val="22"/>
        </w:rPr>
      </w:pPr>
      <w:r>
        <w:rPr>
          <w:noProof/>
        </w:rPr>
        <w:t>41G</w:t>
      </w:r>
      <w:r>
        <w:rPr>
          <w:noProof/>
        </w:rPr>
        <w:tab/>
        <w:t>Primary commercial television broadcasting service</w:t>
      </w:r>
      <w:r w:rsidRPr="00F112D9">
        <w:rPr>
          <w:noProof/>
        </w:rPr>
        <w:tab/>
      </w:r>
      <w:r w:rsidRPr="00F112D9">
        <w:rPr>
          <w:noProof/>
        </w:rPr>
        <w:fldChar w:fldCharType="begin"/>
      </w:r>
      <w:r w:rsidRPr="00F112D9">
        <w:rPr>
          <w:noProof/>
        </w:rPr>
        <w:instrText xml:space="preserve"> PAGEREF _Toc402775254 \h </w:instrText>
      </w:r>
      <w:r w:rsidRPr="00F112D9">
        <w:rPr>
          <w:noProof/>
        </w:rPr>
      </w:r>
      <w:r w:rsidRPr="00F112D9">
        <w:rPr>
          <w:noProof/>
        </w:rPr>
        <w:fldChar w:fldCharType="separate"/>
      </w:r>
      <w:r w:rsidRPr="00F112D9">
        <w:rPr>
          <w:noProof/>
        </w:rPr>
        <w:t>102</w:t>
      </w:r>
      <w:r w:rsidRPr="00F112D9">
        <w:rPr>
          <w:noProof/>
        </w:rPr>
        <w:fldChar w:fldCharType="end"/>
      </w:r>
    </w:p>
    <w:p w:rsidR="00F112D9" w:rsidRDefault="00F112D9">
      <w:pPr>
        <w:pStyle w:val="TOC3"/>
        <w:rPr>
          <w:rFonts w:asciiTheme="minorHAnsi" w:eastAsiaTheme="minorEastAsia" w:hAnsiTheme="minorHAnsi" w:cstheme="minorBidi"/>
          <w:b w:val="0"/>
          <w:noProof/>
          <w:kern w:val="0"/>
          <w:szCs w:val="22"/>
        </w:rPr>
      </w:pPr>
      <w:r>
        <w:rPr>
          <w:noProof/>
        </w:rPr>
        <w:t>Division 2—National television broadcasting services</w:t>
      </w:r>
      <w:r w:rsidRPr="00F112D9">
        <w:rPr>
          <w:b w:val="0"/>
          <w:noProof/>
          <w:sz w:val="18"/>
        </w:rPr>
        <w:tab/>
      </w:r>
      <w:r w:rsidRPr="00F112D9">
        <w:rPr>
          <w:b w:val="0"/>
          <w:noProof/>
          <w:sz w:val="18"/>
        </w:rPr>
        <w:fldChar w:fldCharType="begin"/>
      </w:r>
      <w:r w:rsidRPr="00F112D9">
        <w:rPr>
          <w:b w:val="0"/>
          <w:noProof/>
          <w:sz w:val="18"/>
        </w:rPr>
        <w:instrText xml:space="preserve"> PAGEREF _Toc402775255 \h </w:instrText>
      </w:r>
      <w:r w:rsidRPr="00F112D9">
        <w:rPr>
          <w:b w:val="0"/>
          <w:noProof/>
          <w:sz w:val="18"/>
        </w:rPr>
      </w:r>
      <w:r w:rsidRPr="00F112D9">
        <w:rPr>
          <w:b w:val="0"/>
          <w:noProof/>
          <w:sz w:val="18"/>
        </w:rPr>
        <w:fldChar w:fldCharType="separate"/>
      </w:r>
      <w:r w:rsidRPr="00F112D9">
        <w:rPr>
          <w:b w:val="0"/>
          <w:noProof/>
          <w:sz w:val="18"/>
        </w:rPr>
        <w:t>105</w:t>
      </w:r>
      <w:r w:rsidRPr="00F112D9">
        <w:rPr>
          <w:b w:val="0"/>
          <w:noProof/>
          <w:sz w:val="18"/>
        </w:rPr>
        <w:fldChar w:fldCharType="end"/>
      </w:r>
    </w:p>
    <w:p w:rsidR="00F112D9" w:rsidRDefault="00F112D9">
      <w:pPr>
        <w:pStyle w:val="TOC5"/>
        <w:rPr>
          <w:rFonts w:asciiTheme="minorHAnsi" w:eastAsiaTheme="minorEastAsia" w:hAnsiTheme="minorHAnsi" w:cstheme="minorBidi"/>
          <w:noProof/>
          <w:kern w:val="0"/>
          <w:sz w:val="22"/>
          <w:szCs w:val="22"/>
        </w:rPr>
      </w:pPr>
      <w:r>
        <w:rPr>
          <w:noProof/>
        </w:rPr>
        <w:t>41H</w:t>
      </w:r>
      <w:r>
        <w:rPr>
          <w:noProof/>
        </w:rPr>
        <w:tab/>
        <w:t>SDTV multi</w:t>
      </w:r>
      <w:r>
        <w:rPr>
          <w:noProof/>
        </w:rPr>
        <w:noBreakHyphen/>
        <w:t>channelled national television broadcasting service—restrictions on televising anti</w:t>
      </w:r>
      <w:r>
        <w:rPr>
          <w:noProof/>
        </w:rPr>
        <w:noBreakHyphen/>
        <w:t>siphoning events during the simulcast period etc.</w:t>
      </w:r>
      <w:r w:rsidRPr="00F112D9">
        <w:rPr>
          <w:noProof/>
        </w:rPr>
        <w:tab/>
      </w:r>
      <w:r w:rsidRPr="00F112D9">
        <w:rPr>
          <w:noProof/>
        </w:rPr>
        <w:fldChar w:fldCharType="begin"/>
      </w:r>
      <w:r w:rsidRPr="00F112D9">
        <w:rPr>
          <w:noProof/>
        </w:rPr>
        <w:instrText xml:space="preserve"> PAGEREF _Toc402775256 \h </w:instrText>
      </w:r>
      <w:r w:rsidRPr="00F112D9">
        <w:rPr>
          <w:noProof/>
        </w:rPr>
      </w:r>
      <w:r w:rsidRPr="00F112D9">
        <w:rPr>
          <w:noProof/>
        </w:rPr>
        <w:fldChar w:fldCharType="separate"/>
      </w:r>
      <w:r w:rsidRPr="00F112D9">
        <w:rPr>
          <w:noProof/>
        </w:rPr>
        <w:t>105</w:t>
      </w:r>
      <w:r w:rsidRPr="00F112D9">
        <w:rPr>
          <w:noProof/>
        </w:rPr>
        <w:fldChar w:fldCharType="end"/>
      </w:r>
    </w:p>
    <w:p w:rsidR="00F112D9" w:rsidRDefault="00F112D9">
      <w:pPr>
        <w:pStyle w:val="TOC5"/>
        <w:rPr>
          <w:rFonts w:asciiTheme="minorHAnsi" w:eastAsiaTheme="minorEastAsia" w:hAnsiTheme="minorHAnsi" w:cstheme="minorBidi"/>
          <w:noProof/>
          <w:kern w:val="0"/>
          <w:sz w:val="22"/>
          <w:szCs w:val="22"/>
        </w:rPr>
      </w:pPr>
      <w:r>
        <w:rPr>
          <w:noProof/>
        </w:rPr>
        <w:t>41J</w:t>
      </w:r>
      <w:r>
        <w:rPr>
          <w:noProof/>
        </w:rPr>
        <w:tab/>
        <w:t>HDTV multi</w:t>
      </w:r>
      <w:r>
        <w:rPr>
          <w:noProof/>
        </w:rPr>
        <w:noBreakHyphen/>
        <w:t>channelled national television broadcasting service—restrictions on televising anti</w:t>
      </w:r>
      <w:r>
        <w:rPr>
          <w:noProof/>
        </w:rPr>
        <w:noBreakHyphen/>
        <w:t>siphoning events during the simulcast period etc.</w:t>
      </w:r>
      <w:r w:rsidRPr="00F112D9">
        <w:rPr>
          <w:noProof/>
        </w:rPr>
        <w:tab/>
      </w:r>
      <w:r w:rsidRPr="00F112D9">
        <w:rPr>
          <w:noProof/>
        </w:rPr>
        <w:fldChar w:fldCharType="begin"/>
      </w:r>
      <w:r w:rsidRPr="00F112D9">
        <w:rPr>
          <w:noProof/>
        </w:rPr>
        <w:instrText xml:space="preserve"> PAGEREF _Toc402775257 \h </w:instrText>
      </w:r>
      <w:r w:rsidRPr="00F112D9">
        <w:rPr>
          <w:noProof/>
        </w:rPr>
      </w:r>
      <w:r w:rsidRPr="00F112D9">
        <w:rPr>
          <w:noProof/>
        </w:rPr>
        <w:fldChar w:fldCharType="separate"/>
      </w:r>
      <w:r w:rsidRPr="00F112D9">
        <w:rPr>
          <w:noProof/>
        </w:rPr>
        <w:t>106</w:t>
      </w:r>
      <w:r w:rsidRPr="00F112D9">
        <w:rPr>
          <w:noProof/>
        </w:rPr>
        <w:fldChar w:fldCharType="end"/>
      </w:r>
    </w:p>
    <w:p w:rsidR="00F112D9" w:rsidRDefault="00F112D9">
      <w:pPr>
        <w:pStyle w:val="TOC5"/>
        <w:rPr>
          <w:rFonts w:asciiTheme="minorHAnsi" w:eastAsiaTheme="minorEastAsia" w:hAnsiTheme="minorHAnsi" w:cstheme="minorBidi"/>
          <w:noProof/>
          <w:kern w:val="0"/>
          <w:sz w:val="22"/>
          <w:szCs w:val="22"/>
        </w:rPr>
      </w:pPr>
      <w:r>
        <w:rPr>
          <w:noProof/>
        </w:rPr>
        <w:t>41K</w:t>
      </w:r>
      <w:r>
        <w:rPr>
          <w:noProof/>
        </w:rPr>
        <w:tab/>
        <w:t>SDTV multi</w:t>
      </w:r>
      <w:r>
        <w:rPr>
          <w:noProof/>
        </w:rPr>
        <w:noBreakHyphen/>
        <w:t>channelled national television broadcasting service—restrictions on televising anti</w:t>
      </w:r>
      <w:r>
        <w:rPr>
          <w:noProof/>
        </w:rPr>
        <w:noBreakHyphen/>
        <w:t>siphoning events after the end of the simulcast period etc.</w:t>
      </w:r>
      <w:r w:rsidRPr="00F112D9">
        <w:rPr>
          <w:noProof/>
        </w:rPr>
        <w:tab/>
      </w:r>
      <w:r w:rsidRPr="00F112D9">
        <w:rPr>
          <w:noProof/>
        </w:rPr>
        <w:fldChar w:fldCharType="begin"/>
      </w:r>
      <w:r w:rsidRPr="00F112D9">
        <w:rPr>
          <w:noProof/>
        </w:rPr>
        <w:instrText xml:space="preserve"> PAGEREF _Toc402775258 \h </w:instrText>
      </w:r>
      <w:r w:rsidRPr="00F112D9">
        <w:rPr>
          <w:noProof/>
        </w:rPr>
      </w:r>
      <w:r w:rsidRPr="00F112D9">
        <w:rPr>
          <w:noProof/>
        </w:rPr>
        <w:fldChar w:fldCharType="separate"/>
      </w:r>
      <w:r w:rsidRPr="00F112D9">
        <w:rPr>
          <w:noProof/>
        </w:rPr>
        <w:t>107</w:t>
      </w:r>
      <w:r w:rsidRPr="00F112D9">
        <w:rPr>
          <w:noProof/>
        </w:rPr>
        <w:fldChar w:fldCharType="end"/>
      </w:r>
    </w:p>
    <w:p w:rsidR="00F112D9" w:rsidRDefault="00F112D9">
      <w:pPr>
        <w:pStyle w:val="TOC5"/>
        <w:rPr>
          <w:rFonts w:asciiTheme="minorHAnsi" w:eastAsiaTheme="minorEastAsia" w:hAnsiTheme="minorHAnsi" w:cstheme="minorBidi"/>
          <w:noProof/>
          <w:kern w:val="0"/>
          <w:sz w:val="22"/>
          <w:szCs w:val="22"/>
        </w:rPr>
      </w:pPr>
      <w:r>
        <w:rPr>
          <w:noProof/>
        </w:rPr>
        <w:t>41L</w:t>
      </w:r>
      <w:r>
        <w:rPr>
          <w:noProof/>
        </w:rPr>
        <w:tab/>
        <w:t>HDTV multi</w:t>
      </w:r>
      <w:r>
        <w:rPr>
          <w:noProof/>
        </w:rPr>
        <w:noBreakHyphen/>
        <w:t>channelled national television broadcasting service—restrictions on televising anti</w:t>
      </w:r>
      <w:r>
        <w:rPr>
          <w:noProof/>
        </w:rPr>
        <w:noBreakHyphen/>
        <w:t>siphoning events after the end of the simulcast period etc.</w:t>
      </w:r>
      <w:r w:rsidRPr="00F112D9">
        <w:rPr>
          <w:noProof/>
        </w:rPr>
        <w:tab/>
      </w:r>
      <w:r w:rsidRPr="00F112D9">
        <w:rPr>
          <w:noProof/>
        </w:rPr>
        <w:fldChar w:fldCharType="begin"/>
      </w:r>
      <w:r w:rsidRPr="00F112D9">
        <w:rPr>
          <w:noProof/>
        </w:rPr>
        <w:instrText xml:space="preserve"> PAGEREF _Toc402775259 \h </w:instrText>
      </w:r>
      <w:r w:rsidRPr="00F112D9">
        <w:rPr>
          <w:noProof/>
        </w:rPr>
      </w:r>
      <w:r w:rsidRPr="00F112D9">
        <w:rPr>
          <w:noProof/>
        </w:rPr>
        <w:fldChar w:fldCharType="separate"/>
      </w:r>
      <w:r w:rsidRPr="00F112D9">
        <w:rPr>
          <w:noProof/>
        </w:rPr>
        <w:t>109</w:t>
      </w:r>
      <w:r w:rsidRPr="00F112D9">
        <w:rPr>
          <w:noProof/>
        </w:rPr>
        <w:fldChar w:fldCharType="end"/>
      </w:r>
    </w:p>
    <w:p w:rsidR="00F112D9" w:rsidRDefault="00F112D9">
      <w:pPr>
        <w:pStyle w:val="TOC5"/>
        <w:rPr>
          <w:rFonts w:asciiTheme="minorHAnsi" w:eastAsiaTheme="minorEastAsia" w:hAnsiTheme="minorHAnsi" w:cstheme="minorBidi"/>
          <w:noProof/>
          <w:kern w:val="0"/>
          <w:sz w:val="22"/>
          <w:szCs w:val="22"/>
        </w:rPr>
      </w:pPr>
      <w:r>
        <w:rPr>
          <w:noProof/>
        </w:rPr>
        <w:t>41LA</w:t>
      </w:r>
      <w:r>
        <w:rPr>
          <w:noProof/>
        </w:rPr>
        <w:tab/>
        <w:t>SDTV multi</w:t>
      </w:r>
      <w:r>
        <w:rPr>
          <w:noProof/>
        </w:rPr>
        <w:noBreakHyphen/>
        <w:t>channelled national television broadcasting service provided with the use of a satellite—restrictions on televising anti</w:t>
      </w:r>
      <w:r>
        <w:rPr>
          <w:noProof/>
        </w:rPr>
        <w:noBreakHyphen/>
        <w:t>siphoning events</w:t>
      </w:r>
      <w:r w:rsidRPr="00F112D9">
        <w:rPr>
          <w:noProof/>
        </w:rPr>
        <w:tab/>
      </w:r>
      <w:r w:rsidRPr="00F112D9">
        <w:rPr>
          <w:noProof/>
        </w:rPr>
        <w:fldChar w:fldCharType="begin"/>
      </w:r>
      <w:r w:rsidRPr="00F112D9">
        <w:rPr>
          <w:noProof/>
        </w:rPr>
        <w:instrText xml:space="preserve"> PAGEREF _Toc402775260 \h </w:instrText>
      </w:r>
      <w:r w:rsidRPr="00F112D9">
        <w:rPr>
          <w:noProof/>
        </w:rPr>
      </w:r>
      <w:r w:rsidRPr="00F112D9">
        <w:rPr>
          <w:noProof/>
        </w:rPr>
        <w:fldChar w:fldCharType="separate"/>
      </w:r>
      <w:r w:rsidRPr="00F112D9">
        <w:rPr>
          <w:noProof/>
        </w:rPr>
        <w:t>110</w:t>
      </w:r>
      <w:r w:rsidRPr="00F112D9">
        <w:rPr>
          <w:noProof/>
        </w:rPr>
        <w:fldChar w:fldCharType="end"/>
      </w:r>
    </w:p>
    <w:p w:rsidR="00F112D9" w:rsidRDefault="00F112D9">
      <w:pPr>
        <w:pStyle w:val="TOC5"/>
        <w:rPr>
          <w:rFonts w:asciiTheme="minorHAnsi" w:eastAsiaTheme="minorEastAsia" w:hAnsiTheme="minorHAnsi" w:cstheme="minorBidi"/>
          <w:noProof/>
          <w:kern w:val="0"/>
          <w:sz w:val="22"/>
          <w:szCs w:val="22"/>
        </w:rPr>
      </w:pPr>
      <w:r>
        <w:rPr>
          <w:noProof/>
        </w:rPr>
        <w:t>41LB</w:t>
      </w:r>
      <w:r>
        <w:rPr>
          <w:noProof/>
        </w:rPr>
        <w:tab/>
        <w:t>HDTV multi</w:t>
      </w:r>
      <w:r>
        <w:rPr>
          <w:noProof/>
        </w:rPr>
        <w:noBreakHyphen/>
        <w:t>channelled national television broadcasting service provided with the use of a satellite—restrictions on televising anti</w:t>
      </w:r>
      <w:r>
        <w:rPr>
          <w:noProof/>
        </w:rPr>
        <w:noBreakHyphen/>
        <w:t>siphoning events</w:t>
      </w:r>
      <w:r w:rsidRPr="00F112D9">
        <w:rPr>
          <w:noProof/>
        </w:rPr>
        <w:tab/>
      </w:r>
      <w:r w:rsidRPr="00F112D9">
        <w:rPr>
          <w:noProof/>
        </w:rPr>
        <w:fldChar w:fldCharType="begin"/>
      </w:r>
      <w:r w:rsidRPr="00F112D9">
        <w:rPr>
          <w:noProof/>
        </w:rPr>
        <w:instrText xml:space="preserve"> PAGEREF _Toc402775261 \h </w:instrText>
      </w:r>
      <w:r w:rsidRPr="00F112D9">
        <w:rPr>
          <w:noProof/>
        </w:rPr>
      </w:r>
      <w:r w:rsidRPr="00F112D9">
        <w:rPr>
          <w:noProof/>
        </w:rPr>
        <w:fldChar w:fldCharType="separate"/>
      </w:r>
      <w:r w:rsidRPr="00F112D9">
        <w:rPr>
          <w:noProof/>
        </w:rPr>
        <w:t>112</w:t>
      </w:r>
      <w:r w:rsidRPr="00F112D9">
        <w:rPr>
          <w:noProof/>
        </w:rPr>
        <w:fldChar w:fldCharType="end"/>
      </w:r>
    </w:p>
    <w:p w:rsidR="00F112D9" w:rsidRDefault="00F112D9">
      <w:pPr>
        <w:pStyle w:val="TOC5"/>
        <w:rPr>
          <w:rFonts w:asciiTheme="minorHAnsi" w:eastAsiaTheme="minorEastAsia" w:hAnsiTheme="minorHAnsi" w:cstheme="minorBidi"/>
          <w:noProof/>
          <w:kern w:val="0"/>
          <w:sz w:val="22"/>
          <w:szCs w:val="22"/>
        </w:rPr>
      </w:pPr>
      <w:r>
        <w:rPr>
          <w:noProof/>
        </w:rPr>
        <w:t>41M</w:t>
      </w:r>
      <w:r>
        <w:rPr>
          <w:noProof/>
        </w:rPr>
        <w:tab/>
        <w:t>Primary national television broadcasting service</w:t>
      </w:r>
      <w:r w:rsidRPr="00F112D9">
        <w:rPr>
          <w:noProof/>
        </w:rPr>
        <w:tab/>
      </w:r>
      <w:r w:rsidRPr="00F112D9">
        <w:rPr>
          <w:noProof/>
        </w:rPr>
        <w:fldChar w:fldCharType="begin"/>
      </w:r>
      <w:r w:rsidRPr="00F112D9">
        <w:rPr>
          <w:noProof/>
        </w:rPr>
        <w:instrText xml:space="preserve"> PAGEREF _Toc402775262 \h </w:instrText>
      </w:r>
      <w:r w:rsidRPr="00F112D9">
        <w:rPr>
          <w:noProof/>
        </w:rPr>
      </w:r>
      <w:r w:rsidRPr="00F112D9">
        <w:rPr>
          <w:noProof/>
        </w:rPr>
        <w:fldChar w:fldCharType="separate"/>
      </w:r>
      <w:r w:rsidRPr="00F112D9">
        <w:rPr>
          <w:noProof/>
        </w:rPr>
        <w:t>113</w:t>
      </w:r>
      <w:r w:rsidRPr="00F112D9">
        <w:rPr>
          <w:noProof/>
        </w:rPr>
        <w:fldChar w:fldCharType="end"/>
      </w:r>
    </w:p>
    <w:p w:rsidR="00F112D9" w:rsidRDefault="00F112D9">
      <w:pPr>
        <w:pStyle w:val="TOC5"/>
        <w:rPr>
          <w:rFonts w:asciiTheme="minorHAnsi" w:eastAsiaTheme="minorEastAsia" w:hAnsiTheme="minorHAnsi" w:cstheme="minorBidi"/>
          <w:noProof/>
          <w:kern w:val="0"/>
          <w:sz w:val="22"/>
          <w:szCs w:val="22"/>
        </w:rPr>
      </w:pPr>
      <w:r>
        <w:rPr>
          <w:noProof/>
        </w:rPr>
        <w:t>41N</w:t>
      </w:r>
      <w:r>
        <w:rPr>
          <w:noProof/>
        </w:rPr>
        <w:tab/>
        <w:t>Primary satellite national television broadcasting service</w:t>
      </w:r>
      <w:r w:rsidRPr="00F112D9">
        <w:rPr>
          <w:noProof/>
        </w:rPr>
        <w:tab/>
      </w:r>
      <w:r w:rsidRPr="00F112D9">
        <w:rPr>
          <w:noProof/>
        </w:rPr>
        <w:fldChar w:fldCharType="begin"/>
      </w:r>
      <w:r w:rsidRPr="00F112D9">
        <w:rPr>
          <w:noProof/>
        </w:rPr>
        <w:instrText xml:space="preserve"> PAGEREF _Toc402775263 \h </w:instrText>
      </w:r>
      <w:r w:rsidRPr="00F112D9">
        <w:rPr>
          <w:noProof/>
        </w:rPr>
      </w:r>
      <w:r w:rsidRPr="00F112D9">
        <w:rPr>
          <w:noProof/>
        </w:rPr>
        <w:fldChar w:fldCharType="separate"/>
      </w:r>
      <w:r w:rsidRPr="00F112D9">
        <w:rPr>
          <w:noProof/>
        </w:rPr>
        <w:t>113</w:t>
      </w:r>
      <w:r w:rsidRPr="00F112D9">
        <w:rPr>
          <w:noProof/>
        </w:rPr>
        <w:fldChar w:fldCharType="end"/>
      </w:r>
    </w:p>
    <w:p w:rsidR="00F112D9" w:rsidRDefault="00F112D9">
      <w:pPr>
        <w:pStyle w:val="TOC2"/>
        <w:rPr>
          <w:rFonts w:asciiTheme="minorHAnsi" w:eastAsiaTheme="minorEastAsia" w:hAnsiTheme="minorHAnsi" w:cstheme="minorBidi"/>
          <w:b w:val="0"/>
          <w:noProof/>
          <w:kern w:val="0"/>
          <w:sz w:val="22"/>
          <w:szCs w:val="22"/>
        </w:rPr>
      </w:pPr>
      <w:r>
        <w:rPr>
          <w:noProof/>
        </w:rPr>
        <w:t>Part 5—Transmitter access regime</w:t>
      </w:r>
      <w:r w:rsidRPr="00F112D9">
        <w:rPr>
          <w:b w:val="0"/>
          <w:noProof/>
          <w:sz w:val="18"/>
        </w:rPr>
        <w:tab/>
      </w:r>
      <w:r w:rsidRPr="00F112D9">
        <w:rPr>
          <w:b w:val="0"/>
          <w:noProof/>
          <w:sz w:val="18"/>
        </w:rPr>
        <w:fldChar w:fldCharType="begin"/>
      </w:r>
      <w:r w:rsidRPr="00F112D9">
        <w:rPr>
          <w:b w:val="0"/>
          <w:noProof/>
          <w:sz w:val="18"/>
        </w:rPr>
        <w:instrText xml:space="preserve"> PAGEREF _Toc402775264 \h </w:instrText>
      </w:r>
      <w:r w:rsidRPr="00F112D9">
        <w:rPr>
          <w:b w:val="0"/>
          <w:noProof/>
          <w:sz w:val="18"/>
        </w:rPr>
      </w:r>
      <w:r w:rsidRPr="00F112D9">
        <w:rPr>
          <w:b w:val="0"/>
          <w:noProof/>
          <w:sz w:val="18"/>
        </w:rPr>
        <w:fldChar w:fldCharType="separate"/>
      </w:r>
      <w:r w:rsidRPr="00F112D9">
        <w:rPr>
          <w:b w:val="0"/>
          <w:noProof/>
          <w:sz w:val="18"/>
        </w:rPr>
        <w:t>115</w:t>
      </w:r>
      <w:r w:rsidRPr="00F112D9">
        <w:rPr>
          <w:b w:val="0"/>
          <w:noProof/>
          <w:sz w:val="18"/>
        </w:rPr>
        <w:fldChar w:fldCharType="end"/>
      </w:r>
    </w:p>
    <w:p w:rsidR="00F112D9" w:rsidRDefault="00F112D9">
      <w:pPr>
        <w:pStyle w:val="TOC5"/>
        <w:rPr>
          <w:rFonts w:asciiTheme="minorHAnsi" w:eastAsiaTheme="minorEastAsia" w:hAnsiTheme="minorHAnsi" w:cstheme="minorBidi"/>
          <w:noProof/>
          <w:kern w:val="0"/>
          <w:sz w:val="22"/>
          <w:szCs w:val="22"/>
        </w:rPr>
      </w:pPr>
      <w:r>
        <w:rPr>
          <w:noProof/>
        </w:rPr>
        <w:t>42</w:t>
      </w:r>
      <w:r>
        <w:rPr>
          <w:noProof/>
        </w:rPr>
        <w:tab/>
        <w:t>Simplified outline</w:t>
      </w:r>
      <w:r w:rsidRPr="00F112D9">
        <w:rPr>
          <w:noProof/>
        </w:rPr>
        <w:tab/>
      </w:r>
      <w:r w:rsidRPr="00F112D9">
        <w:rPr>
          <w:noProof/>
        </w:rPr>
        <w:fldChar w:fldCharType="begin"/>
      </w:r>
      <w:r w:rsidRPr="00F112D9">
        <w:rPr>
          <w:noProof/>
        </w:rPr>
        <w:instrText xml:space="preserve"> PAGEREF _Toc402775265 \h </w:instrText>
      </w:r>
      <w:r w:rsidRPr="00F112D9">
        <w:rPr>
          <w:noProof/>
        </w:rPr>
      </w:r>
      <w:r w:rsidRPr="00F112D9">
        <w:rPr>
          <w:noProof/>
        </w:rPr>
        <w:fldChar w:fldCharType="separate"/>
      </w:r>
      <w:r w:rsidRPr="00F112D9">
        <w:rPr>
          <w:noProof/>
        </w:rPr>
        <w:t>115</w:t>
      </w:r>
      <w:r w:rsidRPr="00F112D9">
        <w:rPr>
          <w:noProof/>
        </w:rPr>
        <w:fldChar w:fldCharType="end"/>
      </w:r>
    </w:p>
    <w:p w:rsidR="00F112D9" w:rsidRDefault="00F112D9">
      <w:pPr>
        <w:pStyle w:val="TOC5"/>
        <w:rPr>
          <w:rFonts w:asciiTheme="minorHAnsi" w:eastAsiaTheme="minorEastAsia" w:hAnsiTheme="minorHAnsi" w:cstheme="minorBidi"/>
          <w:noProof/>
          <w:kern w:val="0"/>
          <w:sz w:val="22"/>
          <w:szCs w:val="22"/>
        </w:rPr>
      </w:pPr>
      <w:r>
        <w:rPr>
          <w:noProof/>
        </w:rPr>
        <w:t>43</w:t>
      </w:r>
      <w:r>
        <w:rPr>
          <w:noProof/>
        </w:rPr>
        <w:tab/>
        <w:t>Definitions</w:t>
      </w:r>
      <w:r w:rsidRPr="00F112D9">
        <w:rPr>
          <w:noProof/>
        </w:rPr>
        <w:tab/>
      </w:r>
      <w:r w:rsidRPr="00F112D9">
        <w:rPr>
          <w:noProof/>
        </w:rPr>
        <w:fldChar w:fldCharType="begin"/>
      </w:r>
      <w:r w:rsidRPr="00F112D9">
        <w:rPr>
          <w:noProof/>
        </w:rPr>
        <w:instrText xml:space="preserve"> PAGEREF _Toc402775266 \h </w:instrText>
      </w:r>
      <w:r w:rsidRPr="00F112D9">
        <w:rPr>
          <w:noProof/>
        </w:rPr>
      </w:r>
      <w:r w:rsidRPr="00F112D9">
        <w:rPr>
          <w:noProof/>
        </w:rPr>
        <w:fldChar w:fldCharType="separate"/>
      </w:r>
      <w:r w:rsidRPr="00F112D9">
        <w:rPr>
          <w:noProof/>
        </w:rPr>
        <w:t>116</w:t>
      </w:r>
      <w:r w:rsidRPr="00F112D9">
        <w:rPr>
          <w:noProof/>
        </w:rPr>
        <w:fldChar w:fldCharType="end"/>
      </w:r>
    </w:p>
    <w:p w:rsidR="00F112D9" w:rsidRDefault="00F112D9">
      <w:pPr>
        <w:pStyle w:val="TOC5"/>
        <w:rPr>
          <w:rFonts w:asciiTheme="minorHAnsi" w:eastAsiaTheme="minorEastAsia" w:hAnsiTheme="minorHAnsi" w:cstheme="minorBidi"/>
          <w:noProof/>
          <w:kern w:val="0"/>
          <w:sz w:val="22"/>
          <w:szCs w:val="22"/>
        </w:rPr>
      </w:pPr>
      <w:r>
        <w:rPr>
          <w:noProof/>
        </w:rPr>
        <w:t>43A</w:t>
      </w:r>
      <w:r>
        <w:rPr>
          <w:noProof/>
        </w:rPr>
        <w:tab/>
        <w:t>Designated associated facilities</w:t>
      </w:r>
      <w:r w:rsidRPr="00F112D9">
        <w:rPr>
          <w:noProof/>
        </w:rPr>
        <w:tab/>
      </w:r>
      <w:r w:rsidRPr="00F112D9">
        <w:rPr>
          <w:noProof/>
        </w:rPr>
        <w:fldChar w:fldCharType="begin"/>
      </w:r>
      <w:r w:rsidRPr="00F112D9">
        <w:rPr>
          <w:noProof/>
        </w:rPr>
        <w:instrText xml:space="preserve"> PAGEREF _Toc402775267 \h </w:instrText>
      </w:r>
      <w:r w:rsidRPr="00F112D9">
        <w:rPr>
          <w:noProof/>
        </w:rPr>
      </w:r>
      <w:r w:rsidRPr="00F112D9">
        <w:rPr>
          <w:noProof/>
        </w:rPr>
        <w:fldChar w:fldCharType="separate"/>
      </w:r>
      <w:r w:rsidRPr="00F112D9">
        <w:rPr>
          <w:noProof/>
        </w:rPr>
        <w:t>116</w:t>
      </w:r>
      <w:r w:rsidRPr="00F112D9">
        <w:rPr>
          <w:noProof/>
        </w:rPr>
        <w:fldChar w:fldCharType="end"/>
      </w:r>
    </w:p>
    <w:p w:rsidR="00F112D9" w:rsidRDefault="00F112D9">
      <w:pPr>
        <w:pStyle w:val="TOC5"/>
        <w:rPr>
          <w:rFonts w:asciiTheme="minorHAnsi" w:eastAsiaTheme="minorEastAsia" w:hAnsiTheme="minorHAnsi" w:cstheme="minorBidi"/>
          <w:noProof/>
          <w:kern w:val="0"/>
          <w:sz w:val="22"/>
          <w:szCs w:val="22"/>
        </w:rPr>
      </w:pPr>
      <w:r>
        <w:rPr>
          <w:noProof/>
        </w:rPr>
        <w:t>44</w:t>
      </w:r>
      <w:r>
        <w:rPr>
          <w:noProof/>
        </w:rPr>
        <w:tab/>
        <w:t>Extended meaning of access</w:t>
      </w:r>
      <w:r w:rsidRPr="00F112D9">
        <w:rPr>
          <w:noProof/>
        </w:rPr>
        <w:tab/>
      </w:r>
      <w:r w:rsidRPr="00F112D9">
        <w:rPr>
          <w:noProof/>
        </w:rPr>
        <w:fldChar w:fldCharType="begin"/>
      </w:r>
      <w:r w:rsidRPr="00F112D9">
        <w:rPr>
          <w:noProof/>
        </w:rPr>
        <w:instrText xml:space="preserve"> PAGEREF _Toc402775268 \h </w:instrText>
      </w:r>
      <w:r w:rsidRPr="00F112D9">
        <w:rPr>
          <w:noProof/>
        </w:rPr>
      </w:r>
      <w:r w:rsidRPr="00F112D9">
        <w:rPr>
          <w:noProof/>
        </w:rPr>
        <w:fldChar w:fldCharType="separate"/>
      </w:r>
      <w:r w:rsidRPr="00F112D9">
        <w:rPr>
          <w:noProof/>
        </w:rPr>
        <w:t>117</w:t>
      </w:r>
      <w:r w:rsidRPr="00F112D9">
        <w:rPr>
          <w:noProof/>
        </w:rPr>
        <w:fldChar w:fldCharType="end"/>
      </w:r>
    </w:p>
    <w:p w:rsidR="00F112D9" w:rsidRDefault="00F112D9">
      <w:pPr>
        <w:pStyle w:val="TOC5"/>
        <w:rPr>
          <w:rFonts w:asciiTheme="minorHAnsi" w:eastAsiaTheme="minorEastAsia" w:hAnsiTheme="minorHAnsi" w:cstheme="minorBidi"/>
          <w:noProof/>
          <w:kern w:val="0"/>
          <w:sz w:val="22"/>
          <w:szCs w:val="22"/>
        </w:rPr>
      </w:pPr>
      <w:r>
        <w:rPr>
          <w:noProof/>
        </w:rPr>
        <w:t>45</w:t>
      </w:r>
      <w:r>
        <w:rPr>
          <w:noProof/>
        </w:rPr>
        <w:tab/>
        <w:t>Access to broadcasting transmission towers</w:t>
      </w:r>
      <w:r w:rsidRPr="00F112D9">
        <w:rPr>
          <w:noProof/>
        </w:rPr>
        <w:tab/>
      </w:r>
      <w:r w:rsidRPr="00F112D9">
        <w:rPr>
          <w:noProof/>
        </w:rPr>
        <w:fldChar w:fldCharType="begin"/>
      </w:r>
      <w:r w:rsidRPr="00F112D9">
        <w:rPr>
          <w:noProof/>
        </w:rPr>
        <w:instrText xml:space="preserve"> PAGEREF _Toc402775269 \h </w:instrText>
      </w:r>
      <w:r w:rsidRPr="00F112D9">
        <w:rPr>
          <w:noProof/>
        </w:rPr>
      </w:r>
      <w:r w:rsidRPr="00F112D9">
        <w:rPr>
          <w:noProof/>
        </w:rPr>
        <w:fldChar w:fldCharType="separate"/>
      </w:r>
      <w:r w:rsidRPr="00F112D9">
        <w:rPr>
          <w:noProof/>
        </w:rPr>
        <w:t>117</w:t>
      </w:r>
      <w:r w:rsidRPr="00F112D9">
        <w:rPr>
          <w:noProof/>
        </w:rPr>
        <w:fldChar w:fldCharType="end"/>
      </w:r>
    </w:p>
    <w:p w:rsidR="00F112D9" w:rsidRDefault="00F112D9">
      <w:pPr>
        <w:pStyle w:val="TOC5"/>
        <w:rPr>
          <w:rFonts w:asciiTheme="minorHAnsi" w:eastAsiaTheme="minorEastAsia" w:hAnsiTheme="minorHAnsi" w:cstheme="minorBidi"/>
          <w:noProof/>
          <w:kern w:val="0"/>
          <w:sz w:val="22"/>
          <w:szCs w:val="22"/>
        </w:rPr>
      </w:pPr>
      <w:r>
        <w:rPr>
          <w:noProof/>
        </w:rPr>
        <w:t>45A</w:t>
      </w:r>
      <w:r>
        <w:rPr>
          <w:noProof/>
        </w:rPr>
        <w:tab/>
        <w:t>Access to designated associated facilities</w:t>
      </w:r>
      <w:r w:rsidRPr="00F112D9">
        <w:rPr>
          <w:noProof/>
        </w:rPr>
        <w:tab/>
      </w:r>
      <w:r w:rsidRPr="00F112D9">
        <w:rPr>
          <w:noProof/>
        </w:rPr>
        <w:fldChar w:fldCharType="begin"/>
      </w:r>
      <w:r w:rsidRPr="00F112D9">
        <w:rPr>
          <w:noProof/>
        </w:rPr>
        <w:instrText xml:space="preserve"> PAGEREF _Toc402775270 \h </w:instrText>
      </w:r>
      <w:r w:rsidRPr="00F112D9">
        <w:rPr>
          <w:noProof/>
        </w:rPr>
      </w:r>
      <w:r w:rsidRPr="00F112D9">
        <w:rPr>
          <w:noProof/>
        </w:rPr>
        <w:fldChar w:fldCharType="separate"/>
      </w:r>
      <w:r w:rsidRPr="00F112D9">
        <w:rPr>
          <w:noProof/>
        </w:rPr>
        <w:t>119</w:t>
      </w:r>
      <w:r w:rsidRPr="00F112D9">
        <w:rPr>
          <w:noProof/>
        </w:rPr>
        <w:fldChar w:fldCharType="end"/>
      </w:r>
    </w:p>
    <w:p w:rsidR="00F112D9" w:rsidRDefault="00F112D9">
      <w:pPr>
        <w:pStyle w:val="TOC5"/>
        <w:rPr>
          <w:rFonts w:asciiTheme="minorHAnsi" w:eastAsiaTheme="minorEastAsia" w:hAnsiTheme="minorHAnsi" w:cstheme="minorBidi"/>
          <w:noProof/>
          <w:kern w:val="0"/>
          <w:sz w:val="22"/>
          <w:szCs w:val="22"/>
        </w:rPr>
      </w:pPr>
      <w:r>
        <w:rPr>
          <w:noProof/>
        </w:rPr>
        <w:t>46</w:t>
      </w:r>
      <w:r>
        <w:rPr>
          <w:noProof/>
        </w:rPr>
        <w:tab/>
        <w:t>Access to sites of broadcasting transmission towers</w:t>
      </w:r>
      <w:r w:rsidRPr="00F112D9">
        <w:rPr>
          <w:noProof/>
        </w:rPr>
        <w:tab/>
      </w:r>
      <w:r w:rsidRPr="00F112D9">
        <w:rPr>
          <w:noProof/>
        </w:rPr>
        <w:fldChar w:fldCharType="begin"/>
      </w:r>
      <w:r w:rsidRPr="00F112D9">
        <w:rPr>
          <w:noProof/>
        </w:rPr>
        <w:instrText xml:space="preserve"> PAGEREF _Toc402775271 \h </w:instrText>
      </w:r>
      <w:r w:rsidRPr="00F112D9">
        <w:rPr>
          <w:noProof/>
        </w:rPr>
      </w:r>
      <w:r w:rsidRPr="00F112D9">
        <w:rPr>
          <w:noProof/>
        </w:rPr>
        <w:fldChar w:fldCharType="separate"/>
      </w:r>
      <w:r w:rsidRPr="00F112D9">
        <w:rPr>
          <w:noProof/>
        </w:rPr>
        <w:t>121</w:t>
      </w:r>
      <w:r w:rsidRPr="00F112D9">
        <w:rPr>
          <w:noProof/>
        </w:rPr>
        <w:fldChar w:fldCharType="end"/>
      </w:r>
    </w:p>
    <w:p w:rsidR="00F112D9" w:rsidRDefault="00F112D9">
      <w:pPr>
        <w:pStyle w:val="TOC5"/>
        <w:rPr>
          <w:rFonts w:asciiTheme="minorHAnsi" w:eastAsiaTheme="minorEastAsia" w:hAnsiTheme="minorHAnsi" w:cstheme="minorBidi"/>
          <w:noProof/>
          <w:kern w:val="0"/>
          <w:sz w:val="22"/>
          <w:szCs w:val="22"/>
        </w:rPr>
      </w:pPr>
      <w:r>
        <w:rPr>
          <w:noProof/>
        </w:rPr>
        <w:t>47</w:t>
      </w:r>
      <w:r>
        <w:rPr>
          <w:noProof/>
        </w:rPr>
        <w:tab/>
        <w:t>Terms and conditions of access</w:t>
      </w:r>
      <w:r w:rsidRPr="00F112D9">
        <w:rPr>
          <w:noProof/>
        </w:rPr>
        <w:tab/>
      </w:r>
      <w:r w:rsidRPr="00F112D9">
        <w:rPr>
          <w:noProof/>
        </w:rPr>
        <w:fldChar w:fldCharType="begin"/>
      </w:r>
      <w:r w:rsidRPr="00F112D9">
        <w:rPr>
          <w:noProof/>
        </w:rPr>
        <w:instrText xml:space="preserve"> PAGEREF _Toc402775272 \h </w:instrText>
      </w:r>
      <w:r w:rsidRPr="00F112D9">
        <w:rPr>
          <w:noProof/>
        </w:rPr>
      </w:r>
      <w:r w:rsidRPr="00F112D9">
        <w:rPr>
          <w:noProof/>
        </w:rPr>
        <w:fldChar w:fldCharType="separate"/>
      </w:r>
      <w:r w:rsidRPr="00F112D9">
        <w:rPr>
          <w:noProof/>
        </w:rPr>
        <w:t>123</w:t>
      </w:r>
      <w:r w:rsidRPr="00F112D9">
        <w:rPr>
          <w:noProof/>
        </w:rPr>
        <w:fldChar w:fldCharType="end"/>
      </w:r>
    </w:p>
    <w:p w:rsidR="00F112D9" w:rsidRDefault="00F112D9">
      <w:pPr>
        <w:pStyle w:val="TOC5"/>
        <w:rPr>
          <w:rFonts w:asciiTheme="minorHAnsi" w:eastAsiaTheme="minorEastAsia" w:hAnsiTheme="minorHAnsi" w:cstheme="minorBidi"/>
          <w:noProof/>
          <w:kern w:val="0"/>
          <w:sz w:val="22"/>
          <w:szCs w:val="22"/>
        </w:rPr>
      </w:pPr>
      <w:r>
        <w:rPr>
          <w:noProof/>
        </w:rPr>
        <w:t>48</w:t>
      </w:r>
      <w:r>
        <w:rPr>
          <w:noProof/>
        </w:rPr>
        <w:tab/>
        <w:t>Code relating to access</w:t>
      </w:r>
      <w:r w:rsidRPr="00F112D9">
        <w:rPr>
          <w:noProof/>
        </w:rPr>
        <w:tab/>
      </w:r>
      <w:r w:rsidRPr="00F112D9">
        <w:rPr>
          <w:noProof/>
        </w:rPr>
        <w:fldChar w:fldCharType="begin"/>
      </w:r>
      <w:r w:rsidRPr="00F112D9">
        <w:rPr>
          <w:noProof/>
        </w:rPr>
        <w:instrText xml:space="preserve"> PAGEREF _Toc402775273 \h </w:instrText>
      </w:r>
      <w:r w:rsidRPr="00F112D9">
        <w:rPr>
          <w:noProof/>
        </w:rPr>
      </w:r>
      <w:r w:rsidRPr="00F112D9">
        <w:rPr>
          <w:noProof/>
        </w:rPr>
        <w:fldChar w:fldCharType="separate"/>
      </w:r>
      <w:r w:rsidRPr="00F112D9">
        <w:rPr>
          <w:noProof/>
        </w:rPr>
        <w:t>124</w:t>
      </w:r>
      <w:r w:rsidRPr="00F112D9">
        <w:rPr>
          <w:noProof/>
        </w:rPr>
        <w:fldChar w:fldCharType="end"/>
      </w:r>
    </w:p>
    <w:p w:rsidR="00F112D9" w:rsidRDefault="00F112D9">
      <w:pPr>
        <w:pStyle w:val="TOC5"/>
        <w:rPr>
          <w:rFonts w:asciiTheme="minorHAnsi" w:eastAsiaTheme="minorEastAsia" w:hAnsiTheme="minorHAnsi" w:cstheme="minorBidi"/>
          <w:noProof/>
          <w:kern w:val="0"/>
          <w:sz w:val="22"/>
          <w:szCs w:val="22"/>
        </w:rPr>
      </w:pPr>
      <w:r>
        <w:rPr>
          <w:noProof/>
        </w:rPr>
        <w:t>49</w:t>
      </w:r>
      <w:r>
        <w:rPr>
          <w:noProof/>
        </w:rPr>
        <w:tab/>
        <w:t>Arbitration—acquisition of property</w:t>
      </w:r>
      <w:r w:rsidRPr="00F112D9">
        <w:rPr>
          <w:noProof/>
        </w:rPr>
        <w:tab/>
      </w:r>
      <w:r w:rsidRPr="00F112D9">
        <w:rPr>
          <w:noProof/>
        </w:rPr>
        <w:fldChar w:fldCharType="begin"/>
      </w:r>
      <w:r w:rsidRPr="00F112D9">
        <w:rPr>
          <w:noProof/>
        </w:rPr>
        <w:instrText xml:space="preserve"> PAGEREF _Toc402775274 \h </w:instrText>
      </w:r>
      <w:r w:rsidRPr="00F112D9">
        <w:rPr>
          <w:noProof/>
        </w:rPr>
      </w:r>
      <w:r w:rsidRPr="00F112D9">
        <w:rPr>
          <w:noProof/>
        </w:rPr>
        <w:fldChar w:fldCharType="separate"/>
      </w:r>
      <w:r w:rsidRPr="00F112D9">
        <w:rPr>
          <w:noProof/>
        </w:rPr>
        <w:t>125</w:t>
      </w:r>
      <w:r w:rsidRPr="00F112D9">
        <w:rPr>
          <w:noProof/>
        </w:rPr>
        <w:fldChar w:fldCharType="end"/>
      </w:r>
    </w:p>
    <w:p w:rsidR="00F112D9" w:rsidRDefault="00F112D9">
      <w:pPr>
        <w:pStyle w:val="TOC5"/>
        <w:rPr>
          <w:rFonts w:asciiTheme="minorHAnsi" w:eastAsiaTheme="minorEastAsia" w:hAnsiTheme="minorHAnsi" w:cstheme="minorBidi"/>
          <w:noProof/>
          <w:kern w:val="0"/>
          <w:sz w:val="22"/>
          <w:szCs w:val="22"/>
        </w:rPr>
      </w:pPr>
      <w:r>
        <w:rPr>
          <w:noProof/>
        </w:rPr>
        <w:t>50</w:t>
      </w:r>
      <w:r>
        <w:rPr>
          <w:noProof/>
        </w:rPr>
        <w:tab/>
        <w:t xml:space="preserve">Relationship between this Part and the </w:t>
      </w:r>
      <w:r w:rsidRPr="00331472">
        <w:rPr>
          <w:i/>
          <w:noProof/>
        </w:rPr>
        <w:t>National Transmission Network Sale Act 1998</w:t>
      </w:r>
      <w:r w:rsidRPr="00F112D9">
        <w:rPr>
          <w:noProof/>
        </w:rPr>
        <w:tab/>
      </w:r>
      <w:r w:rsidRPr="00F112D9">
        <w:rPr>
          <w:noProof/>
        </w:rPr>
        <w:fldChar w:fldCharType="begin"/>
      </w:r>
      <w:r w:rsidRPr="00F112D9">
        <w:rPr>
          <w:noProof/>
        </w:rPr>
        <w:instrText xml:space="preserve"> PAGEREF _Toc402775275 \h </w:instrText>
      </w:r>
      <w:r w:rsidRPr="00F112D9">
        <w:rPr>
          <w:noProof/>
        </w:rPr>
      </w:r>
      <w:r w:rsidRPr="00F112D9">
        <w:rPr>
          <w:noProof/>
        </w:rPr>
        <w:fldChar w:fldCharType="separate"/>
      </w:r>
      <w:r w:rsidRPr="00F112D9">
        <w:rPr>
          <w:noProof/>
        </w:rPr>
        <w:t>125</w:t>
      </w:r>
      <w:r w:rsidRPr="00F112D9">
        <w:rPr>
          <w:noProof/>
        </w:rPr>
        <w:fldChar w:fldCharType="end"/>
      </w:r>
    </w:p>
    <w:p w:rsidR="00F112D9" w:rsidRDefault="00F112D9">
      <w:pPr>
        <w:pStyle w:val="TOC2"/>
        <w:rPr>
          <w:rFonts w:asciiTheme="minorHAnsi" w:eastAsiaTheme="minorEastAsia" w:hAnsiTheme="minorHAnsi" w:cstheme="minorBidi"/>
          <w:b w:val="0"/>
          <w:noProof/>
          <w:kern w:val="0"/>
          <w:sz w:val="22"/>
          <w:szCs w:val="22"/>
        </w:rPr>
      </w:pPr>
      <w:r>
        <w:rPr>
          <w:noProof/>
        </w:rPr>
        <w:t>Part 6—Collection of datacasting charge</w:t>
      </w:r>
      <w:r w:rsidRPr="00F112D9">
        <w:rPr>
          <w:b w:val="0"/>
          <w:noProof/>
          <w:sz w:val="18"/>
        </w:rPr>
        <w:tab/>
      </w:r>
      <w:r w:rsidRPr="00F112D9">
        <w:rPr>
          <w:b w:val="0"/>
          <w:noProof/>
          <w:sz w:val="18"/>
        </w:rPr>
        <w:fldChar w:fldCharType="begin"/>
      </w:r>
      <w:r w:rsidRPr="00F112D9">
        <w:rPr>
          <w:b w:val="0"/>
          <w:noProof/>
          <w:sz w:val="18"/>
        </w:rPr>
        <w:instrText xml:space="preserve"> PAGEREF _Toc402775276 \h </w:instrText>
      </w:r>
      <w:r w:rsidRPr="00F112D9">
        <w:rPr>
          <w:b w:val="0"/>
          <w:noProof/>
          <w:sz w:val="18"/>
        </w:rPr>
      </w:r>
      <w:r w:rsidRPr="00F112D9">
        <w:rPr>
          <w:b w:val="0"/>
          <w:noProof/>
          <w:sz w:val="18"/>
        </w:rPr>
        <w:fldChar w:fldCharType="separate"/>
      </w:r>
      <w:r w:rsidRPr="00F112D9">
        <w:rPr>
          <w:b w:val="0"/>
          <w:noProof/>
          <w:sz w:val="18"/>
        </w:rPr>
        <w:t>126</w:t>
      </w:r>
      <w:r w:rsidRPr="00F112D9">
        <w:rPr>
          <w:b w:val="0"/>
          <w:noProof/>
          <w:sz w:val="18"/>
        </w:rPr>
        <w:fldChar w:fldCharType="end"/>
      </w:r>
    </w:p>
    <w:p w:rsidR="00F112D9" w:rsidRDefault="00F112D9">
      <w:pPr>
        <w:pStyle w:val="TOC5"/>
        <w:rPr>
          <w:rFonts w:asciiTheme="minorHAnsi" w:eastAsiaTheme="minorEastAsia" w:hAnsiTheme="minorHAnsi" w:cstheme="minorBidi"/>
          <w:noProof/>
          <w:kern w:val="0"/>
          <w:sz w:val="22"/>
          <w:szCs w:val="22"/>
        </w:rPr>
      </w:pPr>
      <w:r>
        <w:rPr>
          <w:noProof/>
        </w:rPr>
        <w:t>51</w:t>
      </w:r>
      <w:r>
        <w:rPr>
          <w:noProof/>
        </w:rPr>
        <w:tab/>
        <w:t>Collection of datacasting charge</w:t>
      </w:r>
      <w:r w:rsidRPr="00F112D9">
        <w:rPr>
          <w:noProof/>
        </w:rPr>
        <w:tab/>
      </w:r>
      <w:r w:rsidRPr="00F112D9">
        <w:rPr>
          <w:noProof/>
        </w:rPr>
        <w:fldChar w:fldCharType="begin"/>
      </w:r>
      <w:r w:rsidRPr="00F112D9">
        <w:rPr>
          <w:noProof/>
        </w:rPr>
        <w:instrText xml:space="preserve"> PAGEREF _Toc402775277 \h </w:instrText>
      </w:r>
      <w:r w:rsidRPr="00F112D9">
        <w:rPr>
          <w:noProof/>
        </w:rPr>
      </w:r>
      <w:r w:rsidRPr="00F112D9">
        <w:rPr>
          <w:noProof/>
        </w:rPr>
        <w:fldChar w:fldCharType="separate"/>
      </w:r>
      <w:r w:rsidRPr="00F112D9">
        <w:rPr>
          <w:noProof/>
        </w:rPr>
        <w:t>126</w:t>
      </w:r>
      <w:r w:rsidRPr="00F112D9">
        <w:rPr>
          <w:noProof/>
        </w:rPr>
        <w:fldChar w:fldCharType="end"/>
      </w:r>
    </w:p>
    <w:p w:rsidR="00F112D9" w:rsidRDefault="00F112D9">
      <w:pPr>
        <w:pStyle w:val="TOC5"/>
        <w:rPr>
          <w:rFonts w:asciiTheme="minorHAnsi" w:eastAsiaTheme="minorEastAsia" w:hAnsiTheme="minorHAnsi" w:cstheme="minorBidi"/>
          <w:noProof/>
          <w:kern w:val="0"/>
          <w:sz w:val="22"/>
          <w:szCs w:val="22"/>
        </w:rPr>
      </w:pPr>
      <w:r>
        <w:rPr>
          <w:noProof/>
        </w:rPr>
        <w:t>52</w:t>
      </w:r>
      <w:r>
        <w:rPr>
          <w:noProof/>
        </w:rPr>
        <w:tab/>
        <w:t>Cancellation of certain exemptions from datacasting charge</w:t>
      </w:r>
      <w:r w:rsidRPr="00F112D9">
        <w:rPr>
          <w:noProof/>
        </w:rPr>
        <w:tab/>
      </w:r>
      <w:r w:rsidRPr="00F112D9">
        <w:rPr>
          <w:noProof/>
        </w:rPr>
        <w:fldChar w:fldCharType="begin"/>
      </w:r>
      <w:r w:rsidRPr="00F112D9">
        <w:rPr>
          <w:noProof/>
        </w:rPr>
        <w:instrText xml:space="preserve"> PAGEREF _Toc402775278 \h </w:instrText>
      </w:r>
      <w:r w:rsidRPr="00F112D9">
        <w:rPr>
          <w:noProof/>
        </w:rPr>
      </w:r>
      <w:r w:rsidRPr="00F112D9">
        <w:rPr>
          <w:noProof/>
        </w:rPr>
        <w:fldChar w:fldCharType="separate"/>
      </w:r>
      <w:r w:rsidRPr="00F112D9">
        <w:rPr>
          <w:noProof/>
        </w:rPr>
        <w:t>127</w:t>
      </w:r>
      <w:r w:rsidRPr="00F112D9">
        <w:rPr>
          <w:noProof/>
        </w:rPr>
        <w:fldChar w:fldCharType="end"/>
      </w:r>
    </w:p>
    <w:p w:rsidR="00F112D9" w:rsidRDefault="00F112D9">
      <w:pPr>
        <w:pStyle w:val="TOC2"/>
        <w:rPr>
          <w:rFonts w:asciiTheme="minorHAnsi" w:eastAsiaTheme="minorEastAsia" w:hAnsiTheme="minorHAnsi" w:cstheme="minorBidi"/>
          <w:b w:val="0"/>
          <w:noProof/>
          <w:kern w:val="0"/>
          <w:sz w:val="22"/>
          <w:szCs w:val="22"/>
        </w:rPr>
      </w:pPr>
      <w:r>
        <w:rPr>
          <w:noProof/>
        </w:rPr>
        <w:t>Part 7—Injunctions</w:t>
      </w:r>
      <w:r w:rsidRPr="00F112D9">
        <w:rPr>
          <w:b w:val="0"/>
          <w:noProof/>
          <w:sz w:val="18"/>
        </w:rPr>
        <w:tab/>
      </w:r>
      <w:r w:rsidRPr="00F112D9">
        <w:rPr>
          <w:b w:val="0"/>
          <w:noProof/>
          <w:sz w:val="18"/>
        </w:rPr>
        <w:fldChar w:fldCharType="begin"/>
      </w:r>
      <w:r w:rsidRPr="00F112D9">
        <w:rPr>
          <w:b w:val="0"/>
          <w:noProof/>
          <w:sz w:val="18"/>
        </w:rPr>
        <w:instrText xml:space="preserve"> PAGEREF _Toc402775279 \h </w:instrText>
      </w:r>
      <w:r w:rsidRPr="00F112D9">
        <w:rPr>
          <w:b w:val="0"/>
          <w:noProof/>
          <w:sz w:val="18"/>
        </w:rPr>
      </w:r>
      <w:r w:rsidRPr="00F112D9">
        <w:rPr>
          <w:b w:val="0"/>
          <w:noProof/>
          <w:sz w:val="18"/>
        </w:rPr>
        <w:fldChar w:fldCharType="separate"/>
      </w:r>
      <w:r w:rsidRPr="00F112D9">
        <w:rPr>
          <w:b w:val="0"/>
          <w:noProof/>
          <w:sz w:val="18"/>
        </w:rPr>
        <w:t>128</w:t>
      </w:r>
      <w:r w:rsidRPr="00F112D9">
        <w:rPr>
          <w:b w:val="0"/>
          <w:noProof/>
          <w:sz w:val="18"/>
        </w:rPr>
        <w:fldChar w:fldCharType="end"/>
      </w:r>
    </w:p>
    <w:p w:rsidR="00F112D9" w:rsidRDefault="00F112D9">
      <w:pPr>
        <w:pStyle w:val="TOC5"/>
        <w:rPr>
          <w:rFonts w:asciiTheme="minorHAnsi" w:eastAsiaTheme="minorEastAsia" w:hAnsiTheme="minorHAnsi" w:cstheme="minorBidi"/>
          <w:noProof/>
          <w:kern w:val="0"/>
          <w:sz w:val="22"/>
          <w:szCs w:val="22"/>
        </w:rPr>
      </w:pPr>
      <w:r>
        <w:rPr>
          <w:noProof/>
        </w:rPr>
        <w:t>54</w:t>
      </w:r>
      <w:r>
        <w:rPr>
          <w:noProof/>
        </w:rPr>
        <w:tab/>
        <w:t>Injunctions</w:t>
      </w:r>
      <w:r w:rsidRPr="00F112D9">
        <w:rPr>
          <w:noProof/>
        </w:rPr>
        <w:tab/>
      </w:r>
      <w:r w:rsidRPr="00F112D9">
        <w:rPr>
          <w:noProof/>
        </w:rPr>
        <w:fldChar w:fldCharType="begin"/>
      </w:r>
      <w:r w:rsidRPr="00F112D9">
        <w:rPr>
          <w:noProof/>
        </w:rPr>
        <w:instrText xml:space="preserve"> PAGEREF _Toc402775280 \h </w:instrText>
      </w:r>
      <w:r w:rsidRPr="00F112D9">
        <w:rPr>
          <w:noProof/>
        </w:rPr>
      </w:r>
      <w:r w:rsidRPr="00F112D9">
        <w:rPr>
          <w:noProof/>
        </w:rPr>
        <w:fldChar w:fldCharType="separate"/>
      </w:r>
      <w:r w:rsidRPr="00F112D9">
        <w:rPr>
          <w:noProof/>
        </w:rPr>
        <w:t>128</w:t>
      </w:r>
      <w:r w:rsidRPr="00F112D9">
        <w:rPr>
          <w:noProof/>
        </w:rPr>
        <w:fldChar w:fldCharType="end"/>
      </w:r>
    </w:p>
    <w:p w:rsidR="00F112D9" w:rsidRDefault="00F112D9">
      <w:pPr>
        <w:pStyle w:val="TOC5"/>
        <w:rPr>
          <w:rFonts w:asciiTheme="minorHAnsi" w:eastAsiaTheme="minorEastAsia" w:hAnsiTheme="minorHAnsi" w:cstheme="minorBidi"/>
          <w:noProof/>
          <w:kern w:val="0"/>
          <w:sz w:val="22"/>
          <w:szCs w:val="22"/>
        </w:rPr>
      </w:pPr>
      <w:r>
        <w:rPr>
          <w:noProof/>
        </w:rPr>
        <w:t>55</w:t>
      </w:r>
      <w:r>
        <w:rPr>
          <w:noProof/>
        </w:rPr>
        <w:tab/>
        <w:t>Interim injunctions</w:t>
      </w:r>
      <w:r w:rsidRPr="00F112D9">
        <w:rPr>
          <w:noProof/>
        </w:rPr>
        <w:tab/>
      </w:r>
      <w:r w:rsidRPr="00F112D9">
        <w:rPr>
          <w:noProof/>
        </w:rPr>
        <w:fldChar w:fldCharType="begin"/>
      </w:r>
      <w:r w:rsidRPr="00F112D9">
        <w:rPr>
          <w:noProof/>
        </w:rPr>
        <w:instrText xml:space="preserve"> PAGEREF _Toc402775281 \h </w:instrText>
      </w:r>
      <w:r w:rsidRPr="00F112D9">
        <w:rPr>
          <w:noProof/>
        </w:rPr>
      </w:r>
      <w:r w:rsidRPr="00F112D9">
        <w:rPr>
          <w:noProof/>
        </w:rPr>
        <w:fldChar w:fldCharType="separate"/>
      </w:r>
      <w:r w:rsidRPr="00F112D9">
        <w:rPr>
          <w:noProof/>
        </w:rPr>
        <w:t>129</w:t>
      </w:r>
      <w:r w:rsidRPr="00F112D9">
        <w:rPr>
          <w:noProof/>
        </w:rPr>
        <w:fldChar w:fldCharType="end"/>
      </w:r>
    </w:p>
    <w:p w:rsidR="00F112D9" w:rsidRDefault="00F112D9">
      <w:pPr>
        <w:pStyle w:val="TOC5"/>
        <w:rPr>
          <w:rFonts w:asciiTheme="minorHAnsi" w:eastAsiaTheme="minorEastAsia" w:hAnsiTheme="minorHAnsi" w:cstheme="minorBidi"/>
          <w:noProof/>
          <w:kern w:val="0"/>
          <w:sz w:val="22"/>
          <w:szCs w:val="22"/>
        </w:rPr>
      </w:pPr>
      <w:r>
        <w:rPr>
          <w:noProof/>
        </w:rPr>
        <w:t>56</w:t>
      </w:r>
      <w:r>
        <w:rPr>
          <w:noProof/>
        </w:rPr>
        <w:tab/>
        <w:t>Discharge etc. of injunctions</w:t>
      </w:r>
      <w:r w:rsidRPr="00F112D9">
        <w:rPr>
          <w:noProof/>
        </w:rPr>
        <w:tab/>
      </w:r>
      <w:r w:rsidRPr="00F112D9">
        <w:rPr>
          <w:noProof/>
        </w:rPr>
        <w:fldChar w:fldCharType="begin"/>
      </w:r>
      <w:r w:rsidRPr="00F112D9">
        <w:rPr>
          <w:noProof/>
        </w:rPr>
        <w:instrText xml:space="preserve"> PAGEREF _Toc402775282 \h </w:instrText>
      </w:r>
      <w:r w:rsidRPr="00F112D9">
        <w:rPr>
          <w:noProof/>
        </w:rPr>
      </w:r>
      <w:r w:rsidRPr="00F112D9">
        <w:rPr>
          <w:noProof/>
        </w:rPr>
        <w:fldChar w:fldCharType="separate"/>
      </w:r>
      <w:r w:rsidRPr="00F112D9">
        <w:rPr>
          <w:noProof/>
        </w:rPr>
        <w:t>129</w:t>
      </w:r>
      <w:r w:rsidRPr="00F112D9">
        <w:rPr>
          <w:noProof/>
        </w:rPr>
        <w:fldChar w:fldCharType="end"/>
      </w:r>
    </w:p>
    <w:p w:rsidR="00F112D9" w:rsidRDefault="00F112D9">
      <w:pPr>
        <w:pStyle w:val="TOC5"/>
        <w:rPr>
          <w:rFonts w:asciiTheme="minorHAnsi" w:eastAsiaTheme="minorEastAsia" w:hAnsiTheme="minorHAnsi" w:cstheme="minorBidi"/>
          <w:noProof/>
          <w:kern w:val="0"/>
          <w:sz w:val="22"/>
          <w:szCs w:val="22"/>
        </w:rPr>
      </w:pPr>
      <w:r>
        <w:rPr>
          <w:noProof/>
        </w:rPr>
        <w:t>57</w:t>
      </w:r>
      <w:r>
        <w:rPr>
          <w:noProof/>
        </w:rPr>
        <w:tab/>
        <w:t>Certain limits on granting injunctions not to apply</w:t>
      </w:r>
      <w:r w:rsidRPr="00F112D9">
        <w:rPr>
          <w:noProof/>
        </w:rPr>
        <w:tab/>
      </w:r>
      <w:r w:rsidRPr="00F112D9">
        <w:rPr>
          <w:noProof/>
        </w:rPr>
        <w:fldChar w:fldCharType="begin"/>
      </w:r>
      <w:r w:rsidRPr="00F112D9">
        <w:rPr>
          <w:noProof/>
        </w:rPr>
        <w:instrText xml:space="preserve"> PAGEREF _Toc402775283 \h </w:instrText>
      </w:r>
      <w:r w:rsidRPr="00F112D9">
        <w:rPr>
          <w:noProof/>
        </w:rPr>
      </w:r>
      <w:r w:rsidRPr="00F112D9">
        <w:rPr>
          <w:noProof/>
        </w:rPr>
        <w:fldChar w:fldCharType="separate"/>
      </w:r>
      <w:r w:rsidRPr="00F112D9">
        <w:rPr>
          <w:noProof/>
        </w:rPr>
        <w:t>130</w:t>
      </w:r>
      <w:r w:rsidRPr="00F112D9">
        <w:rPr>
          <w:noProof/>
        </w:rPr>
        <w:fldChar w:fldCharType="end"/>
      </w:r>
    </w:p>
    <w:p w:rsidR="00F112D9" w:rsidRDefault="00F112D9">
      <w:pPr>
        <w:pStyle w:val="TOC5"/>
        <w:rPr>
          <w:rFonts w:asciiTheme="minorHAnsi" w:eastAsiaTheme="minorEastAsia" w:hAnsiTheme="minorHAnsi" w:cstheme="minorBidi"/>
          <w:noProof/>
          <w:kern w:val="0"/>
          <w:sz w:val="22"/>
          <w:szCs w:val="22"/>
        </w:rPr>
      </w:pPr>
      <w:r>
        <w:rPr>
          <w:noProof/>
        </w:rPr>
        <w:t>58</w:t>
      </w:r>
      <w:r>
        <w:rPr>
          <w:noProof/>
        </w:rPr>
        <w:tab/>
        <w:t>Other powers of the court unaffected</w:t>
      </w:r>
      <w:r w:rsidRPr="00F112D9">
        <w:rPr>
          <w:noProof/>
        </w:rPr>
        <w:tab/>
      </w:r>
      <w:r w:rsidRPr="00F112D9">
        <w:rPr>
          <w:noProof/>
        </w:rPr>
        <w:fldChar w:fldCharType="begin"/>
      </w:r>
      <w:r w:rsidRPr="00F112D9">
        <w:rPr>
          <w:noProof/>
        </w:rPr>
        <w:instrText xml:space="preserve"> PAGEREF _Toc402775284 \h </w:instrText>
      </w:r>
      <w:r w:rsidRPr="00F112D9">
        <w:rPr>
          <w:noProof/>
        </w:rPr>
      </w:r>
      <w:r w:rsidRPr="00F112D9">
        <w:rPr>
          <w:noProof/>
        </w:rPr>
        <w:fldChar w:fldCharType="separate"/>
      </w:r>
      <w:r w:rsidRPr="00F112D9">
        <w:rPr>
          <w:noProof/>
        </w:rPr>
        <w:t>130</w:t>
      </w:r>
      <w:r w:rsidRPr="00F112D9">
        <w:rPr>
          <w:noProof/>
        </w:rPr>
        <w:fldChar w:fldCharType="end"/>
      </w:r>
    </w:p>
    <w:p w:rsidR="00F112D9" w:rsidRDefault="00F112D9">
      <w:pPr>
        <w:pStyle w:val="TOC2"/>
        <w:rPr>
          <w:rFonts w:asciiTheme="minorHAnsi" w:eastAsiaTheme="minorEastAsia" w:hAnsiTheme="minorHAnsi" w:cstheme="minorBidi"/>
          <w:b w:val="0"/>
          <w:noProof/>
          <w:kern w:val="0"/>
          <w:sz w:val="22"/>
          <w:szCs w:val="22"/>
        </w:rPr>
      </w:pPr>
      <w:r>
        <w:rPr>
          <w:noProof/>
        </w:rPr>
        <w:t>Part 10—Review of decisions</w:t>
      </w:r>
      <w:r w:rsidRPr="00F112D9">
        <w:rPr>
          <w:b w:val="0"/>
          <w:noProof/>
          <w:sz w:val="18"/>
        </w:rPr>
        <w:tab/>
      </w:r>
      <w:r w:rsidRPr="00F112D9">
        <w:rPr>
          <w:b w:val="0"/>
          <w:noProof/>
          <w:sz w:val="18"/>
        </w:rPr>
        <w:fldChar w:fldCharType="begin"/>
      </w:r>
      <w:r w:rsidRPr="00F112D9">
        <w:rPr>
          <w:b w:val="0"/>
          <w:noProof/>
          <w:sz w:val="18"/>
        </w:rPr>
        <w:instrText xml:space="preserve"> PAGEREF _Toc402775285 \h </w:instrText>
      </w:r>
      <w:r w:rsidRPr="00F112D9">
        <w:rPr>
          <w:b w:val="0"/>
          <w:noProof/>
          <w:sz w:val="18"/>
        </w:rPr>
      </w:r>
      <w:r w:rsidRPr="00F112D9">
        <w:rPr>
          <w:b w:val="0"/>
          <w:noProof/>
          <w:sz w:val="18"/>
        </w:rPr>
        <w:fldChar w:fldCharType="separate"/>
      </w:r>
      <w:r w:rsidRPr="00F112D9">
        <w:rPr>
          <w:b w:val="0"/>
          <w:noProof/>
          <w:sz w:val="18"/>
        </w:rPr>
        <w:t>131</w:t>
      </w:r>
      <w:r w:rsidRPr="00F112D9">
        <w:rPr>
          <w:b w:val="0"/>
          <w:noProof/>
          <w:sz w:val="18"/>
        </w:rPr>
        <w:fldChar w:fldCharType="end"/>
      </w:r>
    </w:p>
    <w:p w:rsidR="00F112D9" w:rsidRDefault="00F112D9">
      <w:pPr>
        <w:pStyle w:val="TOC5"/>
        <w:rPr>
          <w:rFonts w:asciiTheme="minorHAnsi" w:eastAsiaTheme="minorEastAsia" w:hAnsiTheme="minorHAnsi" w:cstheme="minorBidi"/>
          <w:noProof/>
          <w:kern w:val="0"/>
          <w:sz w:val="22"/>
          <w:szCs w:val="22"/>
        </w:rPr>
      </w:pPr>
      <w:r>
        <w:rPr>
          <w:noProof/>
        </w:rPr>
        <w:t>62</w:t>
      </w:r>
      <w:r>
        <w:rPr>
          <w:noProof/>
        </w:rPr>
        <w:tab/>
        <w:t>Review by the AAT</w:t>
      </w:r>
      <w:r w:rsidRPr="00F112D9">
        <w:rPr>
          <w:noProof/>
        </w:rPr>
        <w:tab/>
      </w:r>
      <w:r w:rsidRPr="00F112D9">
        <w:rPr>
          <w:noProof/>
        </w:rPr>
        <w:fldChar w:fldCharType="begin"/>
      </w:r>
      <w:r w:rsidRPr="00F112D9">
        <w:rPr>
          <w:noProof/>
        </w:rPr>
        <w:instrText xml:space="preserve"> PAGEREF _Toc402775286 \h </w:instrText>
      </w:r>
      <w:r w:rsidRPr="00F112D9">
        <w:rPr>
          <w:noProof/>
        </w:rPr>
      </w:r>
      <w:r w:rsidRPr="00F112D9">
        <w:rPr>
          <w:noProof/>
        </w:rPr>
        <w:fldChar w:fldCharType="separate"/>
      </w:r>
      <w:r w:rsidRPr="00F112D9">
        <w:rPr>
          <w:noProof/>
        </w:rPr>
        <w:t>131</w:t>
      </w:r>
      <w:r w:rsidRPr="00F112D9">
        <w:rPr>
          <w:noProof/>
        </w:rPr>
        <w:fldChar w:fldCharType="end"/>
      </w:r>
    </w:p>
    <w:p w:rsidR="00F112D9" w:rsidRDefault="00F112D9">
      <w:pPr>
        <w:pStyle w:val="TOC5"/>
        <w:rPr>
          <w:rFonts w:asciiTheme="minorHAnsi" w:eastAsiaTheme="minorEastAsia" w:hAnsiTheme="minorHAnsi" w:cstheme="minorBidi"/>
          <w:noProof/>
          <w:kern w:val="0"/>
          <w:sz w:val="22"/>
          <w:szCs w:val="22"/>
        </w:rPr>
      </w:pPr>
      <w:r>
        <w:rPr>
          <w:noProof/>
        </w:rPr>
        <w:t>63</w:t>
      </w:r>
      <w:r>
        <w:rPr>
          <w:noProof/>
        </w:rPr>
        <w:tab/>
        <w:t>Notification of decisions to include notification of reasons and appeal rights</w:t>
      </w:r>
      <w:r w:rsidRPr="00F112D9">
        <w:rPr>
          <w:noProof/>
        </w:rPr>
        <w:tab/>
      </w:r>
      <w:r w:rsidRPr="00F112D9">
        <w:rPr>
          <w:noProof/>
        </w:rPr>
        <w:fldChar w:fldCharType="begin"/>
      </w:r>
      <w:r w:rsidRPr="00F112D9">
        <w:rPr>
          <w:noProof/>
        </w:rPr>
        <w:instrText xml:space="preserve"> PAGEREF _Toc402775287 \h </w:instrText>
      </w:r>
      <w:r w:rsidRPr="00F112D9">
        <w:rPr>
          <w:noProof/>
        </w:rPr>
      </w:r>
      <w:r w:rsidRPr="00F112D9">
        <w:rPr>
          <w:noProof/>
        </w:rPr>
        <w:fldChar w:fldCharType="separate"/>
      </w:r>
      <w:r w:rsidRPr="00F112D9">
        <w:rPr>
          <w:noProof/>
        </w:rPr>
        <w:t>132</w:t>
      </w:r>
      <w:r w:rsidRPr="00F112D9">
        <w:rPr>
          <w:noProof/>
        </w:rPr>
        <w:fldChar w:fldCharType="end"/>
      </w:r>
    </w:p>
    <w:p w:rsidR="00F112D9" w:rsidRDefault="00F112D9">
      <w:pPr>
        <w:pStyle w:val="TOC2"/>
        <w:rPr>
          <w:rFonts w:asciiTheme="minorHAnsi" w:eastAsiaTheme="minorEastAsia" w:hAnsiTheme="minorHAnsi" w:cstheme="minorBidi"/>
          <w:b w:val="0"/>
          <w:noProof/>
          <w:kern w:val="0"/>
          <w:sz w:val="22"/>
          <w:szCs w:val="22"/>
        </w:rPr>
      </w:pPr>
      <w:r>
        <w:rPr>
          <w:noProof/>
        </w:rPr>
        <w:t>Part 11—Regional equalisation plan</w:t>
      </w:r>
      <w:r w:rsidRPr="00F112D9">
        <w:rPr>
          <w:b w:val="0"/>
          <w:noProof/>
          <w:sz w:val="18"/>
        </w:rPr>
        <w:tab/>
      </w:r>
      <w:r w:rsidRPr="00F112D9">
        <w:rPr>
          <w:b w:val="0"/>
          <w:noProof/>
          <w:sz w:val="18"/>
        </w:rPr>
        <w:fldChar w:fldCharType="begin"/>
      </w:r>
      <w:r w:rsidRPr="00F112D9">
        <w:rPr>
          <w:b w:val="0"/>
          <w:noProof/>
          <w:sz w:val="18"/>
        </w:rPr>
        <w:instrText xml:space="preserve"> PAGEREF _Toc402775288 \h </w:instrText>
      </w:r>
      <w:r w:rsidRPr="00F112D9">
        <w:rPr>
          <w:b w:val="0"/>
          <w:noProof/>
          <w:sz w:val="18"/>
        </w:rPr>
      </w:r>
      <w:r w:rsidRPr="00F112D9">
        <w:rPr>
          <w:b w:val="0"/>
          <w:noProof/>
          <w:sz w:val="18"/>
        </w:rPr>
        <w:fldChar w:fldCharType="separate"/>
      </w:r>
      <w:r w:rsidRPr="00F112D9">
        <w:rPr>
          <w:b w:val="0"/>
          <w:noProof/>
          <w:sz w:val="18"/>
        </w:rPr>
        <w:t>133</w:t>
      </w:r>
      <w:r w:rsidRPr="00F112D9">
        <w:rPr>
          <w:b w:val="0"/>
          <w:noProof/>
          <w:sz w:val="18"/>
        </w:rPr>
        <w:fldChar w:fldCharType="end"/>
      </w:r>
    </w:p>
    <w:p w:rsidR="00F112D9" w:rsidRDefault="00F112D9">
      <w:pPr>
        <w:pStyle w:val="TOC5"/>
        <w:rPr>
          <w:rFonts w:asciiTheme="minorHAnsi" w:eastAsiaTheme="minorEastAsia" w:hAnsiTheme="minorHAnsi" w:cstheme="minorBidi"/>
          <w:noProof/>
          <w:kern w:val="0"/>
          <w:sz w:val="22"/>
          <w:szCs w:val="22"/>
        </w:rPr>
      </w:pPr>
      <w:r>
        <w:rPr>
          <w:noProof/>
        </w:rPr>
        <w:t>64</w:t>
      </w:r>
      <w:r>
        <w:rPr>
          <w:noProof/>
        </w:rPr>
        <w:tab/>
        <w:t>Regional equalisation plan</w:t>
      </w:r>
      <w:r w:rsidRPr="00F112D9">
        <w:rPr>
          <w:noProof/>
        </w:rPr>
        <w:tab/>
      </w:r>
      <w:r w:rsidRPr="00F112D9">
        <w:rPr>
          <w:noProof/>
        </w:rPr>
        <w:fldChar w:fldCharType="begin"/>
      </w:r>
      <w:r w:rsidRPr="00F112D9">
        <w:rPr>
          <w:noProof/>
        </w:rPr>
        <w:instrText xml:space="preserve"> PAGEREF _Toc402775289 \h </w:instrText>
      </w:r>
      <w:r w:rsidRPr="00F112D9">
        <w:rPr>
          <w:noProof/>
        </w:rPr>
      </w:r>
      <w:r w:rsidRPr="00F112D9">
        <w:rPr>
          <w:noProof/>
        </w:rPr>
        <w:fldChar w:fldCharType="separate"/>
      </w:r>
      <w:r w:rsidRPr="00F112D9">
        <w:rPr>
          <w:noProof/>
        </w:rPr>
        <w:t>133</w:t>
      </w:r>
      <w:r w:rsidRPr="00F112D9">
        <w:rPr>
          <w:noProof/>
        </w:rPr>
        <w:fldChar w:fldCharType="end"/>
      </w:r>
    </w:p>
    <w:p w:rsidR="00F112D9" w:rsidRDefault="00F112D9">
      <w:pPr>
        <w:pStyle w:val="TOC1"/>
        <w:rPr>
          <w:rFonts w:asciiTheme="minorHAnsi" w:eastAsiaTheme="minorEastAsia" w:hAnsiTheme="minorHAnsi" w:cstheme="minorBidi"/>
          <w:b w:val="0"/>
          <w:noProof/>
          <w:kern w:val="0"/>
          <w:sz w:val="22"/>
          <w:szCs w:val="22"/>
        </w:rPr>
      </w:pPr>
      <w:r>
        <w:rPr>
          <w:noProof/>
        </w:rPr>
        <w:t>Schedule 5—Online services</w:t>
      </w:r>
      <w:r w:rsidRPr="00F112D9">
        <w:rPr>
          <w:b w:val="0"/>
          <w:noProof/>
          <w:sz w:val="18"/>
        </w:rPr>
        <w:tab/>
      </w:r>
      <w:r w:rsidRPr="00F112D9">
        <w:rPr>
          <w:b w:val="0"/>
          <w:noProof/>
          <w:sz w:val="18"/>
        </w:rPr>
        <w:fldChar w:fldCharType="begin"/>
      </w:r>
      <w:r w:rsidRPr="00F112D9">
        <w:rPr>
          <w:b w:val="0"/>
          <w:noProof/>
          <w:sz w:val="18"/>
        </w:rPr>
        <w:instrText xml:space="preserve"> PAGEREF _Toc402775290 \h </w:instrText>
      </w:r>
      <w:r w:rsidRPr="00F112D9">
        <w:rPr>
          <w:b w:val="0"/>
          <w:noProof/>
          <w:sz w:val="18"/>
        </w:rPr>
      </w:r>
      <w:r w:rsidRPr="00F112D9">
        <w:rPr>
          <w:b w:val="0"/>
          <w:noProof/>
          <w:sz w:val="18"/>
        </w:rPr>
        <w:fldChar w:fldCharType="separate"/>
      </w:r>
      <w:r w:rsidRPr="00F112D9">
        <w:rPr>
          <w:b w:val="0"/>
          <w:noProof/>
          <w:sz w:val="18"/>
        </w:rPr>
        <w:t>135</w:t>
      </w:r>
      <w:r w:rsidRPr="00F112D9">
        <w:rPr>
          <w:b w:val="0"/>
          <w:noProof/>
          <w:sz w:val="18"/>
        </w:rPr>
        <w:fldChar w:fldCharType="end"/>
      </w:r>
    </w:p>
    <w:p w:rsidR="00F112D9" w:rsidRDefault="00F112D9">
      <w:pPr>
        <w:pStyle w:val="TOC2"/>
        <w:rPr>
          <w:rFonts w:asciiTheme="minorHAnsi" w:eastAsiaTheme="minorEastAsia" w:hAnsiTheme="minorHAnsi" w:cstheme="minorBidi"/>
          <w:b w:val="0"/>
          <w:noProof/>
          <w:kern w:val="0"/>
          <w:sz w:val="22"/>
          <w:szCs w:val="22"/>
        </w:rPr>
      </w:pPr>
      <w:r>
        <w:rPr>
          <w:noProof/>
        </w:rPr>
        <w:t>Part 1—Introduction</w:t>
      </w:r>
      <w:r w:rsidRPr="00F112D9">
        <w:rPr>
          <w:b w:val="0"/>
          <w:noProof/>
          <w:sz w:val="18"/>
        </w:rPr>
        <w:tab/>
      </w:r>
      <w:r w:rsidRPr="00F112D9">
        <w:rPr>
          <w:b w:val="0"/>
          <w:noProof/>
          <w:sz w:val="18"/>
        </w:rPr>
        <w:fldChar w:fldCharType="begin"/>
      </w:r>
      <w:r w:rsidRPr="00F112D9">
        <w:rPr>
          <w:b w:val="0"/>
          <w:noProof/>
          <w:sz w:val="18"/>
        </w:rPr>
        <w:instrText xml:space="preserve"> PAGEREF _Toc402775291 \h </w:instrText>
      </w:r>
      <w:r w:rsidRPr="00F112D9">
        <w:rPr>
          <w:b w:val="0"/>
          <w:noProof/>
          <w:sz w:val="18"/>
        </w:rPr>
      </w:r>
      <w:r w:rsidRPr="00F112D9">
        <w:rPr>
          <w:b w:val="0"/>
          <w:noProof/>
          <w:sz w:val="18"/>
        </w:rPr>
        <w:fldChar w:fldCharType="separate"/>
      </w:r>
      <w:r w:rsidRPr="00F112D9">
        <w:rPr>
          <w:b w:val="0"/>
          <w:noProof/>
          <w:sz w:val="18"/>
        </w:rPr>
        <w:t>135</w:t>
      </w:r>
      <w:r w:rsidRPr="00F112D9">
        <w:rPr>
          <w:b w:val="0"/>
          <w:noProof/>
          <w:sz w:val="18"/>
        </w:rPr>
        <w:fldChar w:fldCharType="end"/>
      </w:r>
    </w:p>
    <w:p w:rsidR="00F112D9" w:rsidRDefault="00F112D9">
      <w:pPr>
        <w:pStyle w:val="TOC5"/>
        <w:rPr>
          <w:rFonts w:asciiTheme="minorHAnsi" w:eastAsiaTheme="minorEastAsia" w:hAnsiTheme="minorHAnsi" w:cstheme="minorBidi"/>
          <w:noProof/>
          <w:kern w:val="0"/>
          <w:sz w:val="22"/>
          <w:szCs w:val="22"/>
        </w:rPr>
      </w:pPr>
      <w:r>
        <w:rPr>
          <w:noProof/>
        </w:rPr>
        <w:t>2</w:t>
      </w:r>
      <w:r>
        <w:rPr>
          <w:noProof/>
        </w:rPr>
        <w:tab/>
        <w:t>Simplified outline</w:t>
      </w:r>
      <w:r w:rsidRPr="00F112D9">
        <w:rPr>
          <w:noProof/>
        </w:rPr>
        <w:tab/>
      </w:r>
      <w:r w:rsidRPr="00F112D9">
        <w:rPr>
          <w:noProof/>
        </w:rPr>
        <w:fldChar w:fldCharType="begin"/>
      </w:r>
      <w:r w:rsidRPr="00F112D9">
        <w:rPr>
          <w:noProof/>
        </w:rPr>
        <w:instrText xml:space="preserve"> PAGEREF _Toc402775292 \h </w:instrText>
      </w:r>
      <w:r w:rsidRPr="00F112D9">
        <w:rPr>
          <w:noProof/>
        </w:rPr>
      </w:r>
      <w:r w:rsidRPr="00F112D9">
        <w:rPr>
          <w:noProof/>
        </w:rPr>
        <w:fldChar w:fldCharType="separate"/>
      </w:r>
      <w:r w:rsidRPr="00F112D9">
        <w:rPr>
          <w:noProof/>
        </w:rPr>
        <w:t>135</w:t>
      </w:r>
      <w:r w:rsidRPr="00F112D9">
        <w:rPr>
          <w:noProof/>
        </w:rPr>
        <w:fldChar w:fldCharType="end"/>
      </w:r>
    </w:p>
    <w:p w:rsidR="00F112D9" w:rsidRDefault="00F112D9">
      <w:pPr>
        <w:pStyle w:val="TOC5"/>
        <w:rPr>
          <w:rFonts w:asciiTheme="minorHAnsi" w:eastAsiaTheme="minorEastAsia" w:hAnsiTheme="minorHAnsi" w:cstheme="minorBidi"/>
          <w:noProof/>
          <w:kern w:val="0"/>
          <w:sz w:val="22"/>
          <w:szCs w:val="22"/>
        </w:rPr>
      </w:pPr>
      <w:r>
        <w:rPr>
          <w:noProof/>
        </w:rPr>
        <w:t>3</w:t>
      </w:r>
      <w:r>
        <w:rPr>
          <w:noProof/>
        </w:rPr>
        <w:tab/>
        <w:t>Definitions</w:t>
      </w:r>
      <w:r w:rsidRPr="00F112D9">
        <w:rPr>
          <w:noProof/>
        </w:rPr>
        <w:tab/>
      </w:r>
      <w:r w:rsidRPr="00F112D9">
        <w:rPr>
          <w:noProof/>
        </w:rPr>
        <w:fldChar w:fldCharType="begin"/>
      </w:r>
      <w:r w:rsidRPr="00F112D9">
        <w:rPr>
          <w:noProof/>
        </w:rPr>
        <w:instrText xml:space="preserve"> PAGEREF _Toc402775293 \h </w:instrText>
      </w:r>
      <w:r w:rsidRPr="00F112D9">
        <w:rPr>
          <w:noProof/>
        </w:rPr>
      </w:r>
      <w:r w:rsidRPr="00F112D9">
        <w:rPr>
          <w:noProof/>
        </w:rPr>
        <w:fldChar w:fldCharType="separate"/>
      </w:r>
      <w:r w:rsidRPr="00F112D9">
        <w:rPr>
          <w:noProof/>
        </w:rPr>
        <w:t>136</w:t>
      </w:r>
      <w:r w:rsidRPr="00F112D9">
        <w:rPr>
          <w:noProof/>
        </w:rPr>
        <w:fldChar w:fldCharType="end"/>
      </w:r>
    </w:p>
    <w:p w:rsidR="00F112D9" w:rsidRDefault="00F112D9">
      <w:pPr>
        <w:pStyle w:val="TOC5"/>
        <w:rPr>
          <w:rFonts w:asciiTheme="minorHAnsi" w:eastAsiaTheme="minorEastAsia" w:hAnsiTheme="minorHAnsi" w:cstheme="minorBidi"/>
          <w:noProof/>
          <w:kern w:val="0"/>
          <w:sz w:val="22"/>
          <w:szCs w:val="22"/>
        </w:rPr>
      </w:pPr>
      <w:r>
        <w:rPr>
          <w:noProof/>
        </w:rPr>
        <w:t>5</w:t>
      </w:r>
      <w:r>
        <w:rPr>
          <w:noProof/>
        </w:rPr>
        <w:tab/>
        <w:t>Internet content that consists of a film</w:t>
      </w:r>
      <w:r w:rsidRPr="00F112D9">
        <w:rPr>
          <w:noProof/>
        </w:rPr>
        <w:tab/>
      </w:r>
      <w:r w:rsidRPr="00F112D9">
        <w:rPr>
          <w:noProof/>
        </w:rPr>
        <w:fldChar w:fldCharType="begin"/>
      </w:r>
      <w:r w:rsidRPr="00F112D9">
        <w:rPr>
          <w:noProof/>
        </w:rPr>
        <w:instrText xml:space="preserve"> PAGEREF _Toc402775294 \h </w:instrText>
      </w:r>
      <w:r w:rsidRPr="00F112D9">
        <w:rPr>
          <w:noProof/>
        </w:rPr>
      </w:r>
      <w:r w:rsidRPr="00F112D9">
        <w:rPr>
          <w:noProof/>
        </w:rPr>
        <w:fldChar w:fldCharType="separate"/>
      </w:r>
      <w:r w:rsidRPr="00F112D9">
        <w:rPr>
          <w:noProof/>
        </w:rPr>
        <w:t>138</w:t>
      </w:r>
      <w:r w:rsidRPr="00F112D9">
        <w:rPr>
          <w:noProof/>
        </w:rPr>
        <w:fldChar w:fldCharType="end"/>
      </w:r>
    </w:p>
    <w:p w:rsidR="00F112D9" w:rsidRDefault="00F112D9">
      <w:pPr>
        <w:pStyle w:val="TOC5"/>
        <w:rPr>
          <w:rFonts w:asciiTheme="minorHAnsi" w:eastAsiaTheme="minorEastAsia" w:hAnsiTheme="minorHAnsi" w:cstheme="minorBidi"/>
          <w:noProof/>
          <w:kern w:val="0"/>
          <w:sz w:val="22"/>
          <w:szCs w:val="22"/>
        </w:rPr>
      </w:pPr>
      <w:r>
        <w:rPr>
          <w:noProof/>
        </w:rPr>
        <w:t>7</w:t>
      </w:r>
      <w:r>
        <w:rPr>
          <w:noProof/>
        </w:rPr>
        <w:tab/>
        <w:t>Extended meaning of use</w:t>
      </w:r>
      <w:r w:rsidRPr="00F112D9">
        <w:rPr>
          <w:noProof/>
        </w:rPr>
        <w:tab/>
      </w:r>
      <w:r w:rsidRPr="00F112D9">
        <w:rPr>
          <w:noProof/>
        </w:rPr>
        <w:fldChar w:fldCharType="begin"/>
      </w:r>
      <w:r w:rsidRPr="00F112D9">
        <w:rPr>
          <w:noProof/>
        </w:rPr>
        <w:instrText xml:space="preserve"> PAGEREF _Toc402775295 \h </w:instrText>
      </w:r>
      <w:r w:rsidRPr="00F112D9">
        <w:rPr>
          <w:noProof/>
        </w:rPr>
      </w:r>
      <w:r w:rsidRPr="00F112D9">
        <w:rPr>
          <w:noProof/>
        </w:rPr>
        <w:fldChar w:fldCharType="separate"/>
      </w:r>
      <w:r w:rsidRPr="00F112D9">
        <w:rPr>
          <w:noProof/>
        </w:rPr>
        <w:t>138</w:t>
      </w:r>
      <w:r w:rsidRPr="00F112D9">
        <w:rPr>
          <w:noProof/>
        </w:rPr>
        <w:fldChar w:fldCharType="end"/>
      </w:r>
    </w:p>
    <w:p w:rsidR="00F112D9" w:rsidRDefault="00F112D9">
      <w:pPr>
        <w:pStyle w:val="TOC2"/>
        <w:rPr>
          <w:rFonts w:asciiTheme="minorHAnsi" w:eastAsiaTheme="minorEastAsia" w:hAnsiTheme="minorHAnsi" w:cstheme="minorBidi"/>
          <w:b w:val="0"/>
          <w:noProof/>
          <w:kern w:val="0"/>
          <w:sz w:val="22"/>
          <w:szCs w:val="22"/>
        </w:rPr>
      </w:pPr>
      <w:r>
        <w:rPr>
          <w:noProof/>
        </w:rPr>
        <w:t>Part 2—Internet service providers</w:t>
      </w:r>
      <w:r w:rsidRPr="00F112D9">
        <w:rPr>
          <w:b w:val="0"/>
          <w:noProof/>
          <w:sz w:val="18"/>
        </w:rPr>
        <w:tab/>
      </w:r>
      <w:r w:rsidRPr="00F112D9">
        <w:rPr>
          <w:b w:val="0"/>
          <w:noProof/>
          <w:sz w:val="18"/>
        </w:rPr>
        <w:fldChar w:fldCharType="begin"/>
      </w:r>
      <w:r w:rsidRPr="00F112D9">
        <w:rPr>
          <w:b w:val="0"/>
          <w:noProof/>
          <w:sz w:val="18"/>
        </w:rPr>
        <w:instrText xml:space="preserve"> PAGEREF _Toc402775296 \h </w:instrText>
      </w:r>
      <w:r w:rsidRPr="00F112D9">
        <w:rPr>
          <w:b w:val="0"/>
          <w:noProof/>
          <w:sz w:val="18"/>
        </w:rPr>
      </w:r>
      <w:r w:rsidRPr="00F112D9">
        <w:rPr>
          <w:b w:val="0"/>
          <w:noProof/>
          <w:sz w:val="18"/>
        </w:rPr>
        <w:fldChar w:fldCharType="separate"/>
      </w:r>
      <w:r w:rsidRPr="00F112D9">
        <w:rPr>
          <w:b w:val="0"/>
          <w:noProof/>
          <w:sz w:val="18"/>
        </w:rPr>
        <w:t>139</w:t>
      </w:r>
      <w:r w:rsidRPr="00F112D9">
        <w:rPr>
          <w:b w:val="0"/>
          <w:noProof/>
          <w:sz w:val="18"/>
        </w:rPr>
        <w:fldChar w:fldCharType="end"/>
      </w:r>
    </w:p>
    <w:p w:rsidR="00F112D9" w:rsidRDefault="00F112D9">
      <w:pPr>
        <w:pStyle w:val="TOC5"/>
        <w:rPr>
          <w:rFonts w:asciiTheme="minorHAnsi" w:eastAsiaTheme="minorEastAsia" w:hAnsiTheme="minorHAnsi" w:cstheme="minorBidi"/>
          <w:noProof/>
          <w:kern w:val="0"/>
          <w:sz w:val="22"/>
          <w:szCs w:val="22"/>
        </w:rPr>
      </w:pPr>
      <w:r>
        <w:rPr>
          <w:noProof/>
        </w:rPr>
        <w:t>8</w:t>
      </w:r>
      <w:r>
        <w:rPr>
          <w:noProof/>
        </w:rPr>
        <w:tab/>
        <w:t>Internet service providers</w:t>
      </w:r>
      <w:r w:rsidRPr="00F112D9">
        <w:rPr>
          <w:noProof/>
        </w:rPr>
        <w:tab/>
      </w:r>
      <w:r w:rsidRPr="00F112D9">
        <w:rPr>
          <w:noProof/>
        </w:rPr>
        <w:fldChar w:fldCharType="begin"/>
      </w:r>
      <w:r w:rsidRPr="00F112D9">
        <w:rPr>
          <w:noProof/>
        </w:rPr>
        <w:instrText xml:space="preserve"> PAGEREF _Toc402775297 \h </w:instrText>
      </w:r>
      <w:r w:rsidRPr="00F112D9">
        <w:rPr>
          <w:noProof/>
        </w:rPr>
      </w:r>
      <w:r w:rsidRPr="00F112D9">
        <w:rPr>
          <w:noProof/>
        </w:rPr>
        <w:fldChar w:fldCharType="separate"/>
      </w:r>
      <w:r w:rsidRPr="00F112D9">
        <w:rPr>
          <w:noProof/>
        </w:rPr>
        <w:t>139</w:t>
      </w:r>
      <w:r w:rsidRPr="00F112D9">
        <w:rPr>
          <w:noProof/>
        </w:rPr>
        <w:fldChar w:fldCharType="end"/>
      </w:r>
    </w:p>
    <w:p w:rsidR="00F112D9" w:rsidRDefault="00F112D9">
      <w:pPr>
        <w:pStyle w:val="TOC5"/>
        <w:rPr>
          <w:rFonts w:asciiTheme="minorHAnsi" w:eastAsiaTheme="minorEastAsia" w:hAnsiTheme="minorHAnsi" w:cstheme="minorBidi"/>
          <w:noProof/>
          <w:kern w:val="0"/>
          <w:sz w:val="22"/>
          <w:szCs w:val="22"/>
        </w:rPr>
      </w:pPr>
      <w:r>
        <w:rPr>
          <w:noProof/>
        </w:rPr>
        <w:t>9</w:t>
      </w:r>
      <w:r>
        <w:rPr>
          <w:noProof/>
        </w:rPr>
        <w:tab/>
        <w:t>Supply to the public</w:t>
      </w:r>
      <w:r w:rsidRPr="00F112D9">
        <w:rPr>
          <w:noProof/>
        </w:rPr>
        <w:tab/>
      </w:r>
      <w:r w:rsidRPr="00F112D9">
        <w:rPr>
          <w:noProof/>
        </w:rPr>
        <w:fldChar w:fldCharType="begin"/>
      </w:r>
      <w:r w:rsidRPr="00F112D9">
        <w:rPr>
          <w:noProof/>
        </w:rPr>
        <w:instrText xml:space="preserve"> PAGEREF _Toc402775298 \h </w:instrText>
      </w:r>
      <w:r w:rsidRPr="00F112D9">
        <w:rPr>
          <w:noProof/>
        </w:rPr>
      </w:r>
      <w:r w:rsidRPr="00F112D9">
        <w:rPr>
          <w:noProof/>
        </w:rPr>
        <w:fldChar w:fldCharType="separate"/>
      </w:r>
      <w:r w:rsidRPr="00F112D9">
        <w:rPr>
          <w:noProof/>
        </w:rPr>
        <w:t>139</w:t>
      </w:r>
      <w:r w:rsidRPr="00F112D9">
        <w:rPr>
          <w:noProof/>
        </w:rPr>
        <w:fldChar w:fldCharType="end"/>
      </w:r>
    </w:p>
    <w:p w:rsidR="00F112D9" w:rsidRDefault="00F112D9">
      <w:pPr>
        <w:pStyle w:val="TOC2"/>
        <w:rPr>
          <w:rFonts w:asciiTheme="minorHAnsi" w:eastAsiaTheme="minorEastAsia" w:hAnsiTheme="minorHAnsi" w:cstheme="minorBidi"/>
          <w:b w:val="0"/>
          <w:noProof/>
          <w:kern w:val="0"/>
          <w:sz w:val="22"/>
          <w:szCs w:val="22"/>
        </w:rPr>
      </w:pPr>
      <w:r>
        <w:rPr>
          <w:noProof/>
        </w:rPr>
        <w:t>Part 4—Complaints to, and investigations by, the ACMA</w:t>
      </w:r>
      <w:r w:rsidRPr="00F112D9">
        <w:rPr>
          <w:b w:val="0"/>
          <w:noProof/>
          <w:sz w:val="18"/>
        </w:rPr>
        <w:tab/>
      </w:r>
      <w:r w:rsidRPr="00F112D9">
        <w:rPr>
          <w:b w:val="0"/>
          <w:noProof/>
          <w:sz w:val="18"/>
        </w:rPr>
        <w:fldChar w:fldCharType="begin"/>
      </w:r>
      <w:r w:rsidRPr="00F112D9">
        <w:rPr>
          <w:b w:val="0"/>
          <w:noProof/>
          <w:sz w:val="18"/>
        </w:rPr>
        <w:instrText xml:space="preserve"> PAGEREF _Toc402775299 \h </w:instrText>
      </w:r>
      <w:r w:rsidRPr="00F112D9">
        <w:rPr>
          <w:b w:val="0"/>
          <w:noProof/>
          <w:sz w:val="18"/>
        </w:rPr>
      </w:r>
      <w:r w:rsidRPr="00F112D9">
        <w:rPr>
          <w:b w:val="0"/>
          <w:noProof/>
          <w:sz w:val="18"/>
        </w:rPr>
        <w:fldChar w:fldCharType="separate"/>
      </w:r>
      <w:r w:rsidRPr="00F112D9">
        <w:rPr>
          <w:b w:val="0"/>
          <w:noProof/>
          <w:sz w:val="18"/>
        </w:rPr>
        <w:t>141</w:t>
      </w:r>
      <w:r w:rsidRPr="00F112D9">
        <w:rPr>
          <w:b w:val="0"/>
          <w:noProof/>
          <w:sz w:val="18"/>
        </w:rPr>
        <w:fldChar w:fldCharType="end"/>
      </w:r>
    </w:p>
    <w:p w:rsidR="00F112D9" w:rsidRDefault="00F112D9">
      <w:pPr>
        <w:pStyle w:val="TOC3"/>
        <w:rPr>
          <w:rFonts w:asciiTheme="minorHAnsi" w:eastAsiaTheme="minorEastAsia" w:hAnsiTheme="minorHAnsi" w:cstheme="minorBidi"/>
          <w:b w:val="0"/>
          <w:noProof/>
          <w:kern w:val="0"/>
          <w:szCs w:val="22"/>
        </w:rPr>
      </w:pPr>
      <w:r>
        <w:rPr>
          <w:noProof/>
        </w:rPr>
        <w:t>Division 1—Making of complaints to the ACMA</w:t>
      </w:r>
      <w:r w:rsidRPr="00F112D9">
        <w:rPr>
          <w:b w:val="0"/>
          <w:noProof/>
          <w:sz w:val="18"/>
        </w:rPr>
        <w:tab/>
      </w:r>
      <w:r w:rsidRPr="00F112D9">
        <w:rPr>
          <w:b w:val="0"/>
          <w:noProof/>
          <w:sz w:val="18"/>
        </w:rPr>
        <w:fldChar w:fldCharType="begin"/>
      </w:r>
      <w:r w:rsidRPr="00F112D9">
        <w:rPr>
          <w:b w:val="0"/>
          <w:noProof/>
          <w:sz w:val="18"/>
        </w:rPr>
        <w:instrText xml:space="preserve"> PAGEREF _Toc402775300 \h </w:instrText>
      </w:r>
      <w:r w:rsidRPr="00F112D9">
        <w:rPr>
          <w:b w:val="0"/>
          <w:noProof/>
          <w:sz w:val="18"/>
        </w:rPr>
      </w:r>
      <w:r w:rsidRPr="00F112D9">
        <w:rPr>
          <w:b w:val="0"/>
          <w:noProof/>
          <w:sz w:val="18"/>
        </w:rPr>
        <w:fldChar w:fldCharType="separate"/>
      </w:r>
      <w:r w:rsidRPr="00F112D9">
        <w:rPr>
          <w:b w:val="0"/>
          <w:noProof/>
          <w:sz w:val="18"/>
        </w:rPr>
        <w:t>141</w:t>
      </w:r>
      <w:r w:rsidRPr="00F112D9">
        <w:rPr>
          <w:b w:val="0"/>
          <w:noProof/>
          <w:sz w:val="18"/>
        </w:rPr>
        <w:fldChar w:fldCharType="end"/>
      </w:r>
    </w:p>
    <w:p w:rsidR="00F112D9" w:rsidRDefault="00F112D9">
      <w:pPr>
        <w:pStyle w:val="TOC5"/>
        <w:rPr>
          <w:rFonts w:asciiTheme="minorHAnsi" w:eastAsiaTheme="minorEastAsia" w:hAnsiTheme="minorHAnsi" w:cstheme="minorBidi"/>
          <w:noProof/>
          <w:kern w:val="0"/>
          <w:sz w:val="22"/>
          <w:szCs w:val="22"/>
        </w:rPr>
      </w:pPr>
      <w:r>
        <w:rPr>
          <w:noProof/>
        </w:rPr>
        <w:t>23</w:t>
      </w:r>
      <w:r>
        <w:rPr>
          <w:noProof/>
        </w:rPr>
        <w:tab/>
        <w:t>Complaints about breaches of online provider rules etc.</w:t>
      </w:r>
      <w:r w:rsidRPr="00F112D9">
        <w:rPr>
          <w:noProof/>
        </w:rPr>
        <w:tab/>
      </w:r>
      <w:r w:rsidRPr="00F112D9">
        <w:rPr>
          <w:noProof/>
        </w:rPr>
        <w:fldChar w:fldCharType="begin"/>
      </w:r>
      <w:r w:rsidRPr="00F112D9">
        <w:rPr>
          <w:noProof/>
        </w:rPr>
        <w:instrText xml:space="preserve"> PAGEREF _Toc402775301 \h </w:instrText>
      </w:r>
      <w:r w:rsidRPr="00F112D9">
        <w:rPr>
          <w:noProof/>
        </w:rPr>
      </w:r>
      <w:r w:rsidRPr="00F112D9">
        <w:rPr>
          <w:noProof/>
        </w:rPr>
        <w:fldChar w:fldCharType="separate"/>
      </w:r>
      <w:r w:rsidRPr="00F112D9">
        <w:rPr>
          <w:noProof/>
        </w:rPr>
        <w:t>141</w:t>
      </w:r>
      <w:r w:rsidRPr="00F112D9">
        <w:rPr>
          <w:noProof/>
        </w:rPr>
        <w:fldChar w:fldCharType="end"/>
      </w:r>
    </w:p>
    <w:p w:rsidR="00F112D9" w:rsidRDefault="00F112D9">
      <w:pPr>
        <w:pStyle w:val="TOC5"/>
        <w:rPr>
          <w:rFonts w:asciiTheme="minorHAnsi" w:eastAsiaTheme="minorEastAsia" w:hAnsiTheme="minorHAnsi" w:cstheme="minorBidi"/>
          <w:noProof/>
          <w:kern w:val="0"/>
          <w:sz w:val="22"/>
          <w:szCs w:val="22"/>
        </w:rPr>
      </w:pPr>
      <w:r>
        <w:rPr>
          <w:noProof/>
        </w:rPr>
        <w:t>24</w:t>
      </w:r>
      <w:r>
        <w:rPr>
          <w:noProof/>
        </w:rPr>
        <w:tab/>
        <w:t>Form of complaint</w:t>
      </w:r>
      <w:r w:rsidRPr="00F112D9">
        <w:rPr>
          <w:noProof/>
        </w:rPr>
        <w:tab/>
      </w:r>
      <w:r w:rsidRPr="00F112D9">
        <w:rPr>
          <w:noProof/>
        </w:rPr>
        <w:fldChar w:fldCharType="begin"/>
      </w:r>
      <w:r w:rsidRPr="00F112D9">
        <w:rPr>
          <w:noProof/>
        </w:rPr>
        <w:instrText xml:space="preserve"> PAGEREF _Toc402775302 \h </w:instrText>
      </w:r>
      <w:r w:rsidRPr="00F112D9">
        <w:rPr>
          <w:noProof/>
        </w:rPr>
      </w:r>
      <w:r w:rsidRPr="00F112D9">
        <w:rPr>
          <w:noProof/>
        </w:rPr>
        <w:fldChar w:fldCharType="separate"/>
      </w:r>
      <w:r w:rsidRPr="00F112D9">
        <w:rPr>
          <w:noProof/>
        </w:rPr>
        <w:t>141</w:t>
      </w:r>
      <w:r w:rsidRPr="00F112D9">
        <w:rPr>
          <w:noProof/>
        </w:rPr>
        <w:fldChar w:fldCharType="end"/>
      </w:r>
    </w:p>
    <w:p w:rsidR="00F112D9" w:rsidRDefault="00F112D9">
      <w:pPr>
        <w:pStyle w:val="TOC5"/>
        <w:rPr>
          <w:rFonts w:asciiTheme="minorHAnsi" w:eastAsiaTheme="minorEastAsia" w:hAnsiTheme="minorHAnsi" w:cstheme="minorBidi"/>
          <w:noProof/>
          <w:kern w:val="0"/>
          <w:sz w:val="22"/>
          <w:szCs w:val="22"/>
        </w:rPr>
      </w:pPr>
      <w:r>
        <w:rPr>
          <w:noProof/>
        </w:rPr>
        <w:t>25</w:t>
      </w:r>
      <w:r>
        <w:rPr>
          <w:noProof/>
        </w:rPr>
        <w:tab/>
        <w:t>Residency etc. of complainant</w:t>
      </w:r>
      <w:r w:rsidRPr="00F112D9">
        <w:rPr>
          <w:noProof/>
        </w:rPr>
        <w:tab/>
      </w:r>
      <w:r w:rsidRPr="00F112D9">
        <w:rPr>
          <w:noProof/>
        </w:rPr>
        <w:fldChar w:fldCharType="begin"/>
      </w:r>
      <w:r w:rsidRPr="00F112D9">
        <w:rPr>
          <w:noProof/>
        </w:rPr>
        <w:instrText xml:space="preserve"> PAGEREF _Toc402775303 \h </w:instrText>
      </w:r>
      <w:r w:rsidRPr="00F112D9">
        <w:rPr>
          <w:noProof/>
        </w:rPr>
      </w:r>
      <w:r w:rsidRPr="00F112D9">
        <w:rPr>
          <w:noProof/>
        </w:rPr>
        <w:fldChar w:fldCharType="separate"/>
      </w:r>
      <w:r w:rsidRPr="00F112D9">
        <w:rPr>
          <w:noProof/>
        </w:rPr>
        <w:t>141</w:t>
      </w:r>
      <w:r w:rsidRPr="00F112D9">
        <w:rPr>
          <w:noProof/>
        </w:rPr>
        <w:fldChar w:fldCharType="end"/>
      </w:r>
    </w:p>
    <w:p w:rsidR="00F112D9" w:rsidRDefault="00F112D9">
      <w:pPr>
        <w:pStyle w:val="TOC3"/>
        <w:rPr>
          <w:rFonts w:asciiTheme="minorHAnsi" w:eastAsiaTheme="minorEastAsia" w:hAnsiTheme="minorHAnsi" w:cstheme="minorBidi"/>
          <w:b w:val="0"/>
          <w:noProof/>
          <w:kern w:val="0"/>
          <w:szCs w:val="22"/>
        </w:rPr>
      </w:pPr>
      <w:r>
        <w:rPr>
          <w:noProof/>
        </w:rPr>
        <w:t>Division 2—Investigations by the ACMA</w:t>
      </w:r>
      <w:r w:rsidRPr="00F112D9">
        <w:rPr>
          <w:b w:val="0"/>
          <w:noProof/>
          <w:sz w:val="18"/>
        </w:rPr>
        <w:tab/>
      </w:r>
      <w:r w:rsidRPr="00F112D9">
        <w:rPr>
          <w:b w:val="0"/>
          <w:noProof/>
          <w:sz w:val="18"/>
        </w:rPr>
        <w:fldChar w:fldCharType="begin"/>
      </w:r>
      <w:r w:rsidRPr="00F112D9">
        <w:rPr>
          <w:b w:val="0"/>
          <w:noProof/>
          <w:sz w:val="18"/>
        </w:rPr>
        <w:instrText xml:space="preserve"> PAGEREF _Toc402775304 \h </w:instrText>
      </w:r>
      <w:r w:rsidRPr="00F112D9">
        <w:rPr>
          <w:b w:val="0"/>
          <w:noProof/>
          <w:sz w:val="18"/>
        </w:rPr>
      </w:r>
      <w:r w:rsidRPr="00F112D9">
        <w:rPr>
          <w:b w:val="0"/>
          <w:noProof/>
          <w:sz w:val="18"/>
        </w:rPr>
        <w:fldChar w:fldCharType="separate"/>
      </w:r>
      <w:r w:rsidRPr="00F112D9">
        <w:rPr>
          <w:b w:val="0"/>
          <w:noProof/>
          <w:sz w:val="18"/>
        </w:rPr>
        <w:t>142</w:t>
      </w:r>
      <w:r w:rsidRPr="00F112D9">
        <w:rPr>
          <w:b w:val="0"/>
          <w:noProof/>
          <w:sz w:val="18"/>
        </w:rPr>
        <w:fldChar w:fldCharType="end"/>
      </w:r>
    </w:p>
    <w:p w:rsidR="00F112D9" w:rsidRDefault="00F112D9">
      <w:pPr>
        <w:pStyle w:val="TOC5"/>
        <w:rPr>
          <w:rFonts w:asciiTheme="minorHAnsi" w:eastAsiaTheme="minorEastAsia" w:hAnsiTheme="minorHAnsi" w:cstheme="minorBidi"/>
          <w:noProof/>
          <w:kern w:val="0"/>
          <w:sz w:val="22"/>
          <w:szCs w:val="22"/>
        </w:rPr>
      </w:pPr>
      <w:r>
        <w:rPr>
          <w:noProof/>
        </w:rPr>
        <w:t>27</w:t>
      </w:r>
      <w:r>
        <w:rPr>
          <w:noProof/>
        </w:rPr>
        <w:tab/>
        <w:t>ACMA may investigate matters</w:t>
      </w:r>
      <w:r w:rsidRPr="00F112D9">
        <w:rPr>
          <w:noProof/>
        </w:rPr>
        <w:tab/>
      </w:r>
      <w:r w:rsidRPr="00F112D9">
        <w:rPr>
          <w:noProof/>
        </w:rPr>
        <w:fldChar w:fldCharType="begin"/>
      </w:r>
      <w:r w:rsidRPr="00F112D9">
        <w:rPr>
          <w:noProof/>
        </w:rPr>
        <w:instrText xml:space="preserve"> PAGEREF _Toc402775305 \h </w:instrText>
      </w:r>
      <w:r w:rsidRPr="00F112D9">
        <w:rPr>
          <w:noProof/>
        </w:rPr>
      </w:r>
      <w:r w:rsidRPr="00F112D9">
        <w:rPr>
          <w:noProof/>
        </w:rPr>
        <w:fldChar w:fldCharType="separate"/>
      </w:r>
      <w:r w:rsidRPr="00F112D9">
        <w:rPr>
          <w:noProof/>
        </w:rPr>
        <w:t>142</w:t>
      </w:r>
      <w:r w:rsidRPr="00F112D9">
        <w:rPr>
          <w:noProof/>
        </w:rPr>
        <w:fldChar w:fldCharType="end"/>
      </w:r>
    </w:p>
    <w:p w:rsidR="00F112D9" w:rsidRDefault="00F112D9">
      <w:pPr>
        <w:pStyle w:val="TOC5"/>
        <w:rPr>
          <w:rFonts w:asciiTheme="minorHAnsi" w:eastAsiaTheme="minorEastAsia" w:hAnsiTheme="minorHAnsi" w:cstheme="minorBidi"/>
          <w:noProof/>
          <w:kern w:val="0"/>
          <w:sz w:val="22"/>
          <w:szCs w:val="22"/>
        </w:rPr>
      </w:pPr>
      <w:r>
        <w:rPr>
          <w:noProof/>
        </w:rPr>
        <w:t>28</w:t>
      </w:r>
      <w:r>
        <w:rPr>
          <w:noProof/>
        </w:rPr>
        <w:tab/>
        <w:t>Conduct of investigations</w:t>
      </w:r>
      <w:r w:rsidRPr="00F112D9">
        <w:rPr>
          <w:noProof/>
        </w:rPr>
        <w:tab/>
      </w:r>
      <w:r w:rsidRPr="00F112D9">
        <w:rPr>
          <w:noProof/>
        </w:rPr>
        <w:fldChar w:fldCharType="begin"/>
      </w:r>
      <w:r w:rsidRPr="00F112D9">
        <w:rPr>
          <w:noProof/>
        </w:rPr>
        <w:instrText xml:space="preserve"> PAGEREF _Toc402775306 \h </w:instrText>
      </w:r>
      <w:r w:rsidRPr="00F112D9">
        <w:rPr>
          <w:noProof/>
        </w:rPr>
      </w:r>
      <w:r w:rsidRPr="00F112D9">
        <w:rPr>
          <w:noProof/>
        </w:rPr>
        <w:fldChar w:fldCharType="separate"/>
      </w:r>
      <w:r w:rsidRPr="00F112D9">
        <w:rPr>
          <w:noProof/>
        </w:rPr>
        <w:t>142</w:t>
      </w:r>
      <w:r w:rsidRPr="00F112D9">
        <w:rPr>
          <w:noProof/>
        </w:rPr>
        <w:fldChar w:fldCharType="end"/>
      </w:r>
    </w:p>
    <w:p w:rsidR="00F112D9" w:rsidRDefault="00F112D9">
      <w:pPr>
        <w:pStyle w:val="TOC5"/>
        <w:rPr>
          <w:rFonts w:asciiTheme="minorHAnsi" w:eastAsiaTheme="minorEastAsia" w:hAnsiTheme="minorHAnsi" w:cstheme="minorBidi"/>
          <w:noProof/>
          <w:kern w:val="0"/>
          <w:sz w:val="22"/>
          <w:szCs w:val="22"/>
        </w:rPr>
      </w:pPr>
      <w:r>
        <w:rPr>
          <w:noProof/>
        </w:rPr>
        <w:t>29</w:t>
      </w:r>
      <w:r>
        <w:rPr>
          <w:noProof/>
        </w:rPr>
        <w:tab/>
        <w:t>Protection from civil proceedings</w:t>
      </w:r>
      <w:r w:rsidRPr="00F112D9">
        <w:rPr>
          <w:noProof/>
        </w:rPr>
        <w:tab/>
      </w:r>
      <w:r w:rsidRPr="00F112D9">
        <w:rPr>
          <w:noProof/>
        </w:rPr>
        <w:fldChar w:fldCharType="begin"/>
      </w:r>
      <w:r w:rsidRPr="00F112D9">
        <w:rPr>
          <w:noProof/>
        </w:rPr>
        <w:instrText xml:space="preserve"> PAGEREF _Toc402775307 \h </w:instrText>
      </w:r>
      <w:r w:rsidRPr="00F112D9">
        <w:rPr>
          <w:noProof/>
        </w:rPr>
      </w:r>
      <w:r w:rsidRPr="00F112D9">
        <w:rPr>
          <w:noProof/>
        </w:rPr>
        <w:fldChar w:fldCharType="separate"/>
      </w:r>
      <w:r w:rsidRPr="00F112D9">
        <w:rPr>
          <w:noProof/>
        </w:rPr>
        <w:t>142</w:t>
      </w:r>
      <w:r w:rsidRPr="00F112D9">
        <w:rPr>
          <w:noProof/>
        </w:rPr>
        <w:fldChar w:fldCharType="end"/>
      </w:r>
    </w:p>
    <w:p w:rsidR="00F112D9" w:rsidRDefault="00F112D9">
      <w:pPr>
        <w:pStyle w:val="TOC3"/>
        <w:rPr>
          <w:rFonts w:asciiTheme="minorHAnsi" w:eastAsiaTheme="minorEastAsia" w:hAnsiTheme="minorHAnsi" w:cstheme="minorBidi"/>
          <w:b w:val="0"/>
          <w:noProof/>
          <w:kern w:val="0"/>
          <w:szCs w:val="22"/>
        </w:rPr>
      </w:pPr>
      <w:r>
        <w:rPr>
          <w:noProof/>
        </w:rPr>
        <w:t>Division 4—Action to be taken in relation to a complaint about prohibited content hosted outside Australia</w:t>
      </w:r>
      <w:r w:rsidRPr="00F112D9">
        <w:rPr>
          <w:b w:val="0"/>
          <w:noProof/>
          <w:sz w:val="18"/>
        </w:rPr>
        <w:tab/>
      </w:r>
      <w:r w:rsidRPr="00F112D9">
        <w:rPr>
          <w:b w:val="0"/>
          <w:noProof/>
          <w:sz w:val="18"/>
        </w:rPr>
        <w:fldChar w:fldCharType="begin"/>
      </w:r>
      <w:r w:rsidRPr="00F112D9">
        <w:rPr>
          <w:b w:val="0"/>
          <w:noProof/>
          <w:sz w:val="18"/>
        </w:rPr>
        <w:instrText xml:space="preserve"> PAGEREF _Toc402775308 \h </w:instrText>
      </w:r>
      <w:r w:rsidRPr="00F112D9">
        <w:rPr>
          <w:b w:val="0"/>
          <w:noProof/>
          <w:sz w:val="18"/>
        </w:rPr>
      </w:r>
      <w:r w:rsidRPr="00F112D9">
        <w:rPr>
          <w:b w:val="0"/>
          <w:noProof/>
          <w:sz w:val="18"/>
        </w:rPr>
        <w:fldChar w:fldCharType="separate"/>
      </w:r>
      <w:r w:rsidRPr="00F112D9">
        <w:rPr>
          <w:b w:val="0"/>
          <w:noProof/>
          <w:sz w:val="18"/>
        </w:rPr>
        <w:t>143</w:t>
      </w:r>
      <w:r w:rsidRPr="00F112D9">
        <w:rPr>
          <w:b w:val="0"/>
          <w:noProof/>
          <w:sz w:val="18"/>
        </w:rPr>
        <w:fldChar w:fldCharType="end"/>
      </w:r>
    </w:p>
    <w:p w:rsidR="00F112D9" w:rsidRDefault="00F112D9">
      <w:pPr>
        <w:pStyle w:val="TOC5"/>
        <w:rPr>
          <w:rFonts w:asciiTheme="minorHAnsi" w:eastAsiaTheme="minorEastAsia" w:hAnsiTheme="minorHAnsi" w:cstheme="minorBidi"/>
          <w:noProof/>
          <w:kern w:val="0"/>
          <w:sz w:val="22"/>
          <w:szCs w:val="22"/>
        </w:rPr>
      </w:pPr>
      <w:r>
        <w:rPr>
          <w:noProof/>
        </w:rPr>
        <w:t>40</w:t>
      </w:r>
      <w:r>
        <w:rPr>
          <w:noProof/>
        </w:rPr>
        <w:tab/>
        <w:t>Action to be taken in relation to a complaint about prohibited content hosted outside Australia</w:t>
      </w:r>
      <w:r w:rsidRPr="00F112D9">
        <w:rPr>
          <w:noProof/>
        </w:rPr>
        <w:tab/>
      </w:r>
      <w:r w:rsidRPr="00F112D9">
        <w:rPr>
          <w:noProof/>
        </w:rPr>
        <w:fldChar w:fldCharType="begin"/>
      </w:r>
      <w:r w:rsidRPr="00F112D9">
        <w:rPr>
          <w:noProof/>
        </w:rPr>
        <w:instrText xml:space="preserve"> PAGEREF _Toc402775309 \h </w:instrText>
      </w:r>
      <w:r w:rsidRPr="00F112D9">
        <w:rPr>
          <w:noProof/>
        </w:rPr>
      </w:r>
      <w:r w:rsidRPr="00F112D9">
        <w:rPr>
          <w:noProof/>
        </w:rPr>
        <w:fldChar w:fldCharType="separate"/>
      </w:r>
      <w:r w:rsidRPr="00F112D9">
        <w:rPr>
          <w:noProof/>
        </w:rPr>
        <w:t>143</w:t>
      </w:r>
      <w:r w:rsidRPr="00F112D9">
        <w:rPr>
          <w:noProof/>
        </w:rPr>
        <w:fldChar w:fldCharType="end"/>
      </w:r>
    </w:p>
    <w:p w:rsidR="00F112D9" w:rsidRDefault="00F112D9">
      <w:pPr>
        <w:pStyle w:val="TOC5"/>
        <w:rPr>
          <w:rFonts w:asciiTheme="minorHAnsi" w:eastAsiaTheme="minorEastAsia" w:hAnsiTheme="minorHAnsi" w:cstheme="minorBidi"/>
          <w:noProof/>
          <w:kern w:val="0"/>
          <w:sz w:val="22"/>
          <w:szCs w:val="22"/>
        </w:rPr>
      </w:pPr>
      <w:r>
        <w:rPr>
          <w:noProof/>
        </w:rPr>
        <w:t>41</w:t>
      </w:r>
      <w:r>
        <w:rPr>
          <w:noProof/>
        </w:rPr>
        <w:tab/>
        <w:t>Deferral of action in order to avoid prejudicing a criminal investigation</w:t>
      </w:r>
      <w:r w:rsidRPr="00F112D9">
        <w:rPr>
          <w:noProof/>
        </w:rPr>
        <w:tab/>
      </w:r>
      <w:r w:rsidRPr="00F112D9">
        <w:rPr>
          <w:noProof/>
        </w:rPr>
        <w:fldChar w:fldCharType="begin"/>
      </w:r>
      <w:r w:rsidRPr="00F112D9">
        <w:rPr>
          <w:noProof/>
        </w:rPr>
        <w:instrText xml:space="preserve"> PAGEREF _Toc402775310 \h </w:instrText>
      </w:r>
      <w:r w:rsidRPr="00F112D9">
        <w:rPr>
          <w:noProof/>
        </w:rPr>
      </w:r>
      <w:r w:rsidRPr="00F112D9">
        <w:rPr>
          <w:noProof/>
        </w:rPr>
        <w:fldChar w:fldCharType="separate"/>
      </w:r>
      <w:r w:rsidRPr="00F112D9">
        <w:rPr>
          <w:noProof/>
        </w:rPr>
        <w:t>145</w:t>
      </w:r>
      <w:r w:rsidRPr="00F112D9">
        <w:rPr>
          <w:noProof/>
        </w:rPr>
        <w:fldChar w:fldCharType="end"/>
      </w:r>
    </w:p>
    <w:p w:rsidR="00F112D9" w:rsidRDefault="00F112D9">
      <w:pPr>
        <w:pStyle w:val="TOC5"/>
        <w:rPr>
          <w:rFonts w:asciiTheme="minorHAnsi" w:eastAsiaTheme="minorEastAsia" w:hAnsiTheme="minorHAnsi" w:cstheme="minorBidi"/>
          <w:noProof/>
          <w:kern w:val="0"/>
          <w:sz w:val="22"/>
          <w:szCs w:val="22"/>
        </w:rPr>
      </w:pPr>
      <w:r>
        <w:rPr>
          <w:noProof/>
        </w:rPr>
        <w:t>42</w:t>
      </w:r>
      <w:r>
        <w:rPr>
          <w:noProof/>
        </w:rPr>
        <w:tab/>
        <w:t>Withdrawal of notification of content—reclassification of internet content</w:t>
      </w:r>
      <w:r w:rsidRPr="00F112D9">
        <w:rPr>
          <w:noProof/>
        </w:rPr>
        <w:tab/>
      </w:r>
      <w:r w:rsidRPr="00F112D9">
        <w:rPr>
          <w:noProof/>
        </w:rPr>
        <w:fldChar w:fldCharType="begin"/>
      </w:r>
      <w:r w:rsidRPr="00F112D9">
        <w:rPr>
          <w:noProof/>
        </w:rPr>
        <w:instrText xml:space="preserve"> PAGEREF _Toc402775311 \h </w:instrText>
      </w:r>
      <w:r w:rsidRPr="00F112D9">
        <w:rPr>
          <w:noProof/>
        </w:rPr>
      </w:r>
      <w:r w:rsidRPr="00F112D9">
        <w:rPr>
          <w:noProof/>
        </w:rPr>
        <w:fldChar w:fldCharType="separate"/>
      </w:r>
      <w:r w:rsidRPr="00F112D9">
        <w:rPr>
          <w:noProof/>
        </w:rPr>
        <w:t>145</w:t>
      </w:r>
      <w:r w:rsidRPr="00F112D9">
        <w:rPr>
          <w:noProof/>
        </w:rPr>
        <w:fldChar w:fldCharType="end"/>
      </w:r>
    </w:p>
    <w:p w:rsidR="00F112D9" w:rsidRDefault="00F112D9">
      <w:pPr>
        <w:pStyle w:val="TOC5"/>
        <w:rPr>
          <w:rFonts w:asciiTheme="minorHAnsi" w:eastAsiaTheme="minorEastAsia" w:hAnsiTheme="minorHAnsi" w:cstheme="minorBidi"/>
          <w:noProof/>
          <w:kern w:val="0"/>
          <w:sz w:val="22"/>
          <w:szCs w:val="22"/>
        </w:rPr>
      </w:pPr>
      <w:r>
        <w:rPr>
          <w:noProof/>
        </w:rPr>
        <w:t>43</w:t>
      </w:r>
      <w:r>
        <w:rPr>
          <w:noProof/>
        </w:rPr>
        <w:tab/>
        <w:t>Withdrawal of notification of content—reclassification of internet content that consists of a film or a computer game</w:t>
      </w:r>
      <w:r w:rsidRPr="00F112D9">
        <w:rPr>
          <w:noProof/>
        </w:rPr>
        <w:tab/>
      </w:r>
      <w:r w:rsidRPr="00F112D9">
        <w:rPr>
          <w:noProof/>
        </w:rPr>
        <w:fldChar w:fldCharType="begin"/>
      </w:r>
      <w:r w:rsidRPr="00F112D9">
        <w:rPr>
          <w:noProof/>
        </w:rPr>
        <w:instrText xml:space="preserve"> PAGEREF _Toc402775312 \h </w:instrText>
      </w:r>
      <w:r w:rsidRPr="00F112D9">
        <w:rPr>
          <w:noProof/>
        </w:rPr>
      </w:r>
      <w:r w:rsidRPr="00F112D9">
        <w:rPr>
          <w:noProof/>
        </w:rPr>
        <w:fldChar w:fldCharType="separate"/>
      </w:r>
      <w:r w:rsidRPr="00F112D9">
        <w:rPr>
          <w:noProof/>
        </w:rPr>
        <w:t>146</w:t>
      </w:r>
      <w:r w:rsidRPr="00F112D9">
        <w:rPr>
          <w:noProof/>
        </w:rPr>
        <w:fldChar w:fldCharType="end"/>
      </w:r>
    </w:p>
    <w:p w:rsidR="00F112D9" w:rsidRDefault="00F112D9">
      <w:pPr>
        <w:pStyle w:val="TOC5"/>
        <w:rPr>
          <w:rFonts w:asciiTheme="minorHAnsi" w:eastAsiaTheme="minorEastAsia" w:hAnsiTheme="minorHAnsi" w:cstheme="minorBidi"/>
          <w:noProof/>
          <w:kern w:val="0"/>
          <w:sz w:val="22"/>
          <w:szCs w:val="22"/>
        </w:rPr>
      </w:pPr>
      <w:r>
        <w:rPr>
          <w:noProof/>
        </w:rPr>
        <w:t>44</w:t>
      </w:r>
      <w:r>
        <w:rPr>
          <w:noProof/>
        </w:rPr>
        <w:tab/>
        <w:t>Revocation of standard access</w:t>
      </w:r>
      <w:r>
        <w:rPr>
          <w:noProof/>
        </w:rPr>
        <w:noBreakHyphen/>
        <w:t>prevention notice—reclassification of internet content</w:t>
      </w:r>
      <w:r w:rsidRPr="00F112D9">
        <w:rPr>
          <w:noProof/>
        </w:rPr>
        <w:tab/>
      </w:r>
      <w:r w:rsidRPr="00F112D9">
        <w:rPr>
          <w:noProof/>
        </w:rPr>
        <w:fldChar w:fldCharType="begin"/>
      </w:r>
      <w:r w:rsidRPr="00F112D9">
        <w:rPr>
          <w:noProof/>
        </w:rPr>
        <w:instrText xml:space="preserve"> PAGEREF _Toc402775313 \h </w:instrText>
      </w:r>
      <w:r w:rsidRPr="00F112D9">
        <w:rPr>
          <w:noProof/>
        </w:rPr>
      </w:r>
      <w:r w:rsidRPr="00F112D9">
        <w:rPr>
          <w:noProof/>
        </w:rPr>
        <w:fldChar w:fldCharType="separate"/>
      </w:r>
      <w:r w:rsidRPr="00F112D9">
        <w:rPr>
          <w:noProof/>
        </w:rPr>
        <w:t>147</w:t>
      </w:r>
      <w:r w:rsidRPr="00F112D9">
        <w:rPr>
          <w:noProof/>
        </w:rPr>
        <w:fldChar w:fldCharType="end"/>
      </w:r>
    </w:p>
    <w:p w:rsidR="00F112D9" w:rsidRDefault="00F112D9">
      <w:pPr>
        <w:pStyle w:val="TOC5"/>
        <w:rPr>
          <w:rFonts w:asciiTheme="minorHAnsi" w:eastAsiaTheme="minorEastAsia" w:hAnsiTheme="minorHAnsi" w:cstheme="minorBidi"/>
          <w:noProof/>
          <w:kern w:val="0"/>
          <w:sz w:val="22"/>
          <w:szCs w:val="22"/>
        </w:rPr>
      </w:pPr>
      <w:r>
        <w:rPr>
          <w:noProof/>
        </w:rPr>
        <w:t>45</w:t>
      </w:r>
      <w:r>
        <w:rPr>
          <w:noProof/>
        </w:rPr>
        <w:tab/>
        <w:t>Revocation of standard access</w:t>
      </w:r>
      <w:r>
        <w:rPr>
          <w:noProof/>
        </w:rPr>
        <w:noBreakHyphen/>
        <w:t>prevention notice—reclassification of internet content that consists of a film or a computer game</w:t>
      </w:r>
      <w:r w:rsidRPr="00F112D9">
        <w:rPr>
          <w:noProof/>
        </w:rPr>
        <w:tab/>
      </w:r>
      <w:r w:rsidRPr="00F112D9">
        <w:rPr>
          <w:noProof/>
        </w:rPr>
        <w:fldChar w:fldCharType="begin"/>
      </w:r>
      <w:r w:rsidRPr="00F112D9">
        <w:rPr>
          <w:noProof/>
        </w:rPr>
        <w:instrText xml:space="preserve"> PAGEREF _Toc402775314 \h </w:instrText>
      </w:r>
      <w:r w:rsidRPr="00F112D9">
        <w:rPr>
          <w:noProof/>
        </w:rPr>
      </w:r>
      <w:r w:rsidRPr="00F112D9">
        <w:rPr>
          <w:noProof/>
        </w:rPr>
        <w:fldChar w:fldCharType="separate"/>
      </w:r>
      <w:r w:rsidRPr="00F112D9">
        <w:rPr>
          <w:noProof/>
        </w:rPr>
        <w:t>147</w:t>
      </w:r>
      <w:r w:rsidRPr="00F112D9">
        <w:rPr>
          <w:noProof/>
        </w:rPr>
        <w:fldChar w:fldCharType="end"/>
      </w:r>
    </w:p>
    <w:p w:rsidR="00F112D9" w:rsidRDefault="00F112D9">
      <w:pPr>
        <w:pStyle w:val="TOC5"/>
        <w:rPr>
          <w:rFonts w:asciiTheme="minorHAnsi" w:eastAsiaTheme="minorEastAsia" w:hAnsiTheme="minorHAnsi" w:cstheme="minorBidi"/>
          <w:noProof/>
          <w:kern w:val="0"/>
          <w:sz w:val="22"/>
          <w:szCs w:val="22"/>
        </w:rPr>
      </w:pPr>
      <w:r>
        <w:rPr>
          <w:noProof/>
        </w:rPr>
        <w:t>46</w:t>
      </w:r>
      <w:r>
        <w:rPr>
          <w:noProof/>
        </w:rPr>
        <w:tab/>
        <w:t>Anti</w:t>
      </w:r>
      <w:r>
        <w:rPr>
          <w:noProof/>
        </w:rPr>
        <w:noBreakHyphen/>
        <w:t>avoidance—notified internet content</w:t>
      </w:r>
      <w:r w:rsidRPr="00F112D9">
        <w:rPr>
          <w:noProof/>
        </w:rPr>
        <w:tab/>
      </w:r>
      <w:r w:rsidRPr="00F112D9">
        <w:rPr>
          <w:noProof/>
        </w:rPr>
        <w:fldChar w:fldCharType="begin"/>
      </w:r>
      <w:r w:rsidRPr="00F112D9">
        <w:rPr>
          <w:noProof/>
        </w:rPr>
        <w:instrText xml:space="preserve"> PAGEREF _Toc402775315 \h </w:instrText>
      </w:r>
      <w:r w:rsidRPr="00F112D9">
        <w:rPr>
          <w:noProof/>
        </w:rPr>
      </w:r>
      <w:r w:rsidRPr="00F112D9">
        <w:rPr>
          <w:noProof/>
        </w:rPr>
        <w:fldChar w:fldCharType="separate"/>
      </w:r>
      <w:r w:rsidRPr="00F112D9">
        <w:rPr>
          <w:noProof/>
        </w:rPr>
        <w:t>148</w:t>
      </w:r>
      <w:r w:rsidRPr="00F112D9">
        <w:rPr>
          <w:noProof/>
        </w:rPr>
        <w:fldChar w:fldCharType="end"/>
      </w:r>
    </w:p>
    <w:p w:rsidR="00F112D9" w:rsidRDefault="00F112D9">
      <w:pPr>
        <w:pStyle w:val="TOC5"/>
        <w:rPr>
          <w:rFonts w:asciiTheme="minorHAnsi" w:eastAsiaTheme="minorEastAsia" w:hAnsiTheme="minorHAnsi" w:cstheme="minorBidi"/>
          <w:noProof/>
          <w:kern w:val="0"/>
          <w:sz w:val="22"/>
          <w:szCs w:val="22"/>
        </w:rPr>
      </w:pPr>
      <w:r>
        <w:rPr>
          <w:noProof/>
        </w:rPr>
        <w:t>47</w:t>
      </w:r>
      <w:r>
        <w:rPr>
          <w:noProof/>
        </w:rPr>
        <w:tab/>
        <w:t>Anti</w:t>
      </w:r>
      <w:r>
        <w:rPr>
          <w:noProof/>
        </w:rPr>
        <w:noBreakHyphen/>
        <w:t>avoidance—special access</w:t>
      </w:r>
      <w:r>
        <w:rPr>
          <w:noProof/>
        </w:rPr>
        <w:noBreakHyphen/>
        <w:t>prevention notice</w:t>
      </w:r>
      <w:r w:rsidRPr="00F112D9">
        <w:rPr>
          <w:noProof/>
        </w:rPr>
        <w:tab/>
      </w:r>
      <w:r w:rsidRPr="00F112D9">
        <w:rPr>
          <w:noProof/>
        </w:rPr>
        <w:fldChar w:fldCharType="begin"/>
      </w:r>
      <w:r w:rsidRPr="00F112D9">
        <w:rPr>
          <w:noProof/>
        </w:rPr>
        <w:instrText xml:space="preserve"> PAGEREF _Toc402775316 \h </w:instrText>
      </w:r>
      <w:r w:rsidRPr="00F112D9">
        <w:rPr>
          <w:noProof/>
        </w:rPr>
      </w:r>
      <w:r w:rsidRPr="00F112D9">
        <w:rPr>
          <w:noProof/>
        </w:rPr>
        <w:fldChar w:fldCharType="separate"/>
      </w:r>
      <w:r w:rsidRPr="00F112D9">
        <w:rPr>
          <w:noProof/>
        </w:rPr>
        <w:t>149</w:t>
      </w:r>
      <w:r w:rsidRPr="00F112D9">
        <w:rPr>
          <w:noProof/>
        </w:rPr>
        <w:fldChar w:fldCharType="end"/>
      </w:r>
    </w:p>
    <w:p w:rsidR="00F112D9" w:rsidRDefault="00F112D9">
      <w:pPr>
        <w:pStyle w:val="TOC5"/>
        <w:rPr>
          <w:rFonts w:asciiTheme="minorHAnsi" w:eastAsiaTheme="minorEastAsia" w:hAnsiTheme="minorHAnsi" w:cstheme="minorBidi"/>
          <w:noProof/>
          <w:kern w:val="0"/>
          <w:sz w:val="22"/>
          <w:szCs w:val="22"/>
        </w:rPr>
      </w:pPr>
      <w:r>
        <w:rPr>
          <w:noProof/>
        </w:rPr>
        <w:t>48</w:t>
      </w:r>
      <w:r>
        <w:rPr>
          <w:noProof/>
        </w:rPr>
        <w:tab/>
        <w:t>Compliance with access</w:t>
      </w:r>
      <w:r>
        <w:rPr>
          <w:noProof/>
        </w:rPr>
        <w:noBreakHyphen/>
        <w:t>prevention notices</w:t>
      </w:r>
      <w:r w:rsidRPr="00F112D9">
        <w:rPr>
          <w:noProof/>
        </w:rPr>
        <w:tab/>
      </w:r>
      <w:r w:rsidRPr="00F112D9">
        <w:rPr>
          <w:noProof/>
        </w:rPr>
        <w:fldChar w:fldCharType="begin"/>
      </w:r>
      <w:r w:rsidRPr="00F112D9">
        <w:rPr>
          <w:noProof/>
        </w:rPr>
        <w:instrText xml:space="preserve"> PAGEREF _Toc402775317 \h </w:instrText>
      </w:r>
      <w:r w:rsidRPr="00F112D9">
        <w:rPr>
          <w:noProof/>
        </w:rPr>
      </w:r>
      <w:r w:rsidRPr="00F112D9">
        <w:rPr>
          <w:noProof/>
        </w:rPr>
        <w:fldChar w:fldCharType="separate"/>
      </w:r>
      <w:r w:rsidRPr="00F112D9">
        <w:rPr>
          <w:noProof/>
        </w:rPr>
        <w:t>150</w:t>
      </w:r>
      <w:r w:rsidRPr="00F112D9">
        <w:rPr>
          <w:noProof/>
        </w:rPr>
        <w:fldChar w:fldCharType="end"/>
      </w:r>
    </w:p>
    <w:p w:rsidR="00F112D9" w:rsidRDefault="00F112D9">
      <w:pPr>
        <w:pStyle w:val="TOC5"/>
        <w:rPr>
          <w:rFonts w:asciiTheme="minorHAnsi" w:eastAsiaTheme="minorEastAsia" w:hAnsiTheme="minorHAnsi" w:cstheme="minorBidi"/>
          <w:noProof/>
          <w:kern w:val="0"/>
          <w:sz w:val="22"/>
          <w:szCs w:val="22"/>
        </w:rPr>
      </w:pPr>
      <w:r>
        <w:rPr>
          <w:noProof/>
        </w:rPr>
        <w:t>49</w:t>
      </w:r>
      <w:r>
        <w:rPr>
          <w:noProof/>
        </w:rPr>
        <w:tab/>
        <w:t>Notification of internet content</w:t>
      </w:r>
      <w:r w:rsidRPr="00F112D9">
        <w:rPr>
          <w:noProof/>
        </w:rPr>
        <w:tab/>
      </w:r>
      <w:r w:rsidRPr="00F112D9">
        <w:rPr>
          <w:noProof/>
        </w:rPr>
        <w:fldChar w:fldCharType="begin"/>
      </w:r>
      <w:r w:rsidRPr="00F112D9">
        <w:rPr>
          <w:noProof/>
        </w:rPr>
        <w:instrText xml:space="preserve"> PAGEREF _Toc402775318 \h </w:instrText>
      </w:r>
      <w:r w:rsidRPr="00F112D9">
        <w:rPr>
          <w:noProof/>
        </w:rPr>
      </w:r>
      <w:r w:rsidRPr="00F112D9">
        <w:rPr>
          <w:noProof/>
        </w:rPr>
        <w:fldChar w:fldCharType="separate"/>
      </w:r>
      <w:r w:rsidRPr="00F112D9">
        <w:rPr>
          <w:noProof/>
        </w:rPr>
        <w:t>150</w:t>
      </w:r>
      <w:r w:rsidRPr="00F112D9">
        <w:rPr>
          <w:noProof/>
        </w:rPr>
        <w:fldChar w:fldCharType="end"/>
      </w:r>
    </w:p>
    <w:p w:rsidR="00F112D9" w:rsidRDefault="00F112D9">
      <w:pPr>
        <w:pStyle w:val="TOC5"/>
        <w:rPr>
          <w:rFonts w:asciiTheme="minorHAnsi" w:eastAsiaTheme="minorEastAsia" w:hAnsiTheme="minorHAnsi" w:cstheme="minorBidi"/>
          <w:noProof/>
          <w:kern w:val="0"/>
          <w:sz w:val="22"/>
          <w:szCs w:val="22"/>
        </w:rPr>
      </w:pPr>
      <w:r>
        <w:rPr>
          <w:noProof/>
        </w:rPr>
        <w:t>50</w:t>
      </w:r>
      <w:r>
        <w:rPr>
          <w:noProof/>
        </w:rPr>
        <w:tab/>
        <w:t>Application of notifications under this Division</w:t>
      </w:r>
      <w:r w:rsidRPr="00F112D9">
        <w:rPr>
          <w:noProof/>
        </w:rPr>
        <w:tab/>
      </w:r>
      <w:r w:rsidRPr="00F112D9">
        <w:rPr>
          <w:noProof/>
        </w:rPr>
        <w:fldChar w:fldCharType="begin"/>
      </w:r>
      <w:r w:rsidRPr="00F112D9">
        <w:rPr>
          <w:noProof/>
        </w:rPr>
        <w:instrText xml:space="preserve"> PAGEREF _Toc402775319 \h </w:instrText>
      </w:r>
      <w:r w:rsidRPr="00F112D9">
        <w:rPr>
          <w:noProof/>
        </w:rPr>
      </w:r>
      <w:r w:rsidRPr="00F112D9">
        <w:rPr>
          <w:noProof/>
        </w:rPr>
        <w:fldChar w:fldCharType="separate"/>
      </w:r>
      <w:r w:rsidRPr="00F112D9">
        <w:rPr>
          <w:noProof/>
        </w:rPr>
        <w:t>151</w:t>
      </w:r>
      <w:r w:rsidRPr="00F112D9">
        <w:rPr>
          <w:noProof/>
        </w:rPr>
        <w:fldChar w:fldCharType="end"/>
      </w:r>
    </w:p>
    <w:p w:rsidR="00F112D9" w:rsidRDefault="00F112D9">
      <w:pPr>
        <w:pStyle w:val="TOC5"/>
        <w:rPr>
          <w:rFonts w:asciiTheme="minorHAnsi" w:eastAsiaTheme="minorEastAsia" w:hAnsiTheme="minorHAnsi" w:cstheme="minorBidi"/>
          <w:noProof/>
          <w:kern w:val="0"/>
          <w:sz w:val="22"/>
          <w:szCs w:val="22"/>
        </w:rPr>
      </w:pPr>
      <w:r>
        <w:rPr>
          <w:noProof/>
        </w:rPr>
        <w:t>51</w:t>
      </w:r>
      <w:r>
        <w:rPr>
          <w:noProof/>
        </w:rPr>
        <w:tab/>
        <w:t>ACMA may be taken to have issued access</w:t>
      </w:r>
      <w:r>
        <w:rPr>
          <w:noProof/>
        </w:rPr>
        <w:noBreakHyphen/>
        <w:t>prevention notices</w:t>
      </w:r>
      <w:r w:rsidRPr="00F112D9">
        <w:rPr>
          <w:noProof/>
        </w:rPr>
        <w:tab/>
      </w:r>
      <w:r w:rsidRPr="00F112D9">
        <w:rPr>
          <w:noProof/>
        </w:rPr>
        <w:fldChar w:fldCharType="begin"/>
      </w:r>
      <w:r w:rsidRPr="00F112D9">
        <w:rPr>
          <w:noProof/>
        </w:rPr>
        <w:instrText xml:space="preserve"> PAGEREF _Toc402775320 \h </w:instrText>
      </w:r>
      <w:r w:rsidRPr="00F112D9">
        <w:rPr>
          <w:noProof/>
        </w:rPr>
      </w:r>
      <w:r w:rsidRPr="00F112D9">
        <w:rPr>
          <w:noProof/>
        </w:rPr>
        <w:fldChar w:fldCharType="separate"/>
      </w:r>
      <w:r w:rsidRPr="00F112D9">
        <w:rPr>
          <w:noProof/>
        </w:rPr>
        <w:t>151</w:t>
      </w:r>
      <w:r w:rsidRPr="00F112D9">
        <w:rPr>
          <w:noProof/>
        </w:rPr>
        <w:fldChar w:fldCharType="end"/>
      </w:r>
    </w:p>
    <w:p w:rsidR="00F112D9" w:rsidRDefault="00F112D9">
      <w:pPr>
        <w:pStyle w:val="TOC2"/>
        <w:rPr>
          <w:rFonts w:asciiTheme="minorHAnsi" w:eastAsiaTheme="minorEastAsia" w:hAnsiTheme="minorHAnsi" w:cstheme="minorBidi"/>
          <w:b w:val="0"/>
          <w:noProof/>
          <w:kern w:val="0"/>
          <w:sz w:val="22"/>
          <w:szCs w:val="22"/>
        </w:rPr>
      </w:pPr>
      <w:r>
        <w:rPr>
          <w:noProof/>
        </w:rPr>
        <w:t>Part 5—Industry codes and industry standards</w:t>
      </w:r>
      <w:r w:rsidRPr="00F112D9">
        <w:rPr>
          <w:b w:val="0"/>
          <w:noProof/>
          <w:sz w:val="18"/>
        </w:rPr>
        <w:tab/>
      </w:r>
      <w:r w:rsidRPr="00F112D9">
        <w:rPr>
          <w:b w:val="0"/>
          <w:noProof/>
          <w:sz w:val="18"/>
        </w:rPr>
        <w:fldChar w:fldCharType="begin"/>
      </w:r>
      <w:r w:rsidRPr="00F112D9">
        <w:rPr>
          <w:b w:val="0"/>
          <w:noProof/>
          <w:sz w:val="18"/>
        </w:rPr>
        <w:instrText xml:space="preserve"> PAGEREF _Toc402775321 \h </w:instrText>
      </w:r>
      <w:r w:rsidRPr="00F112D9">
        <w:rPr>
          <w:b w:val="0"/>
          <w:noProof/>
          <w:sz w:val="18"/>
        </w:rPr>
      </w:r>
      <w:r w:rsidRPr="00F112D9">
        <w:rPr>
          <w:b w:val="0"/>
          <w:noProof/>
          <w:sz w:val="18"/>
        </w:rPr>
        <w:fldChar w:fldCharType="separate"/>
      </w:r>
      <w:r w:rsidRPr="00F112D9">
        <w:rPr>
          <w:b w:val="0"/>
          <w:noProof/>
          <w:sz w:val="18"/>
        </w:rPr>
        <w:t>152</w:t>
      </w:r>
      <w:r w:rsidRPr="00F112D9">
        <w:rPr>
          <w:b w:val="0"/>
          <w:noProof/>
          <w:sz w:val="18"/>
        </w:rPr>
        <w:fldChar w:fldCharType="end"/>
      </w:r>
    </w:p>
    <w:p w:rsidR="00F112D9" w:rsidRDefault="00F112D9">
      <w:pPr>
        <w:pStyle w:val="TOC3"/>
        <w:rPr>
          <w:rFonts w:asciiTheme="minorHAnsi" w:eastAsiaTheme="minorEastAsia" w:hAnsiTheme="minorHAnsi" w:cstheme="minorBidi"/>
          <w:b w:val="0"/>
          <w:noProof/>
          <w:kern w:val="0"/>
          <w:szCs w:val="22"/>
        </w:rPr>
      </w:pPr>
      <w:r>
        <w:rPr>
          <w:noProof/>
        </w:rPr>
        <w:t>Division 1—Simplified outline</w:t>
      </w:r>
      <w:r w:rsidRPr="00F112D9">
        <w:rPr>
          <w:b w:val="0"/>
          <w:noProof/>
          <w:sz w:val="18"/>
        </w:rPr>
        <w:tab/>
      </w:r>
      <w:r w:rsidRPr="00F112D9">
        <w:rPr>
          <w:b w:val="0"/>
          <w:noProof/>
          <w:sz w:val="18"/>
        </w:rPr>
        <w:fldChar w:fldCharType="begin"/>
      </w:r>
      <w:r w:rsidRPr="00F112D9">
        <w:rPr>
          <w:b w:val="0"/>
          <w:noProof/>
          <w:sz w:val="18"/>
        </w:rPr>
        <w:instrText xml:space="preserve"> PAGEREF _Toc402775322 \h </w:instrText>
      </w:r>
      <w:r w:rsidRPr="00F112D9">
        <w:rPr>
          <w:b w:val="0"/>
          <w:noProof/>
          <w:sz w:val="18"/>
        </w:rPr>
      </w:r>
      <w:r w:rsidRPr="00F112D9">
        <w:rPr>
          <w:b w:val="0"/>
          <w:noProof/>
          <w:sz w:val="18"/>
        </w:rPr>
        <w:fldChar w:fldCharType="separate"/>
      </w:r>
      <w:r w:rsidRPr="00F112D9">
        <w:rPr>
          <w:b w:val="0"/>
          <w:noProof/>
          <w:sz w:val="18"/>
        </w:rPr>
        <w:t>152</w:t>
      </w:r>
      <w:r w:rsidRPr="00F112D9">
        <w:rPr>
          <w:b w:val="0"/>
          <w:noProof/>
          <w:sz w:val="18"/>
        </w:rPr>
        <w:fldChar w:fldCharType="end"/>
      </w:r>
    </w:p>
    <w:p w:rsidR="00F112D9" w:rsidRDefault="00F112D9">
      <w:pPr>
        <w:pStyle w:val="TOC5"/>
        <w:rPr>
          <w:rFonts w:asciiTheme="minorHAnsi" w:eastAsiaTheme="minorEastAsia" w:hAnsiTheme="minorHAnsi" w:cstheme="minorBidi"/>
          <w:noProof/>
          <w:kern w:val="0"/>
          <w:sz w:val="22"/>
          <w:szCs w:val="22"/>
        </w:rPr>
      </w:pPr>
      <w:r>
        <w:rPr>
          <w:noProof/>
        </w:rPr>
        <w:t>52</w:t>
      </w:r>
      <w:r>
        <w:rPr>
          <w:noProof/>
        </w:rPr>
        <w:tab/>
        <w:t>Simplified outline</w:t>
      </w:r>
      <w:r w:rsidRPr="00F112D9">
        <w:rPr>
          <w:noProof/>
        </w:rPr>
        <w:tab/>
      </w:r>
      <w:r w:rsidRPr="00F112D9">
        <w:rPr>
          <w:noProof/>
        </w:rPr>
        <w:fldChar w:fldCharType="begin"/>
      </w:r>
      <w:r w:rsidRPr="00F112D9">
        <w:rPr>
          <w:noProof/>
        </w:rPr>
        <w:instrText xml:space="preserve"> PAGEREF _Toc402775323 \h </w:instrText>
      </w:r>
      <w:r w:rsidRPr="00F112D9">
        <w:rPr>
          <w:noProof/>
        </w:rPr>
      </w:r>
      <w:r w:rsidRPr="00F112D9">
        <w:rPr>
          <w:noProof/>
        </w:rPr>
        <w:fldChar w:fldCharType="separate"/>
      </w:r>
      <w:r w:rsidRPr="00F112D9">
        <w:rPr>
          <w:noProof/>
        </w:rPr>
        <w:t>152</w:t>
      </w:r>
      <w:r w:rsidRPr="00F112D9">
        <w:rPr>
          <w:noProof/>
        </w:rPr>
        <w:fldChar w:fldCharType="end"/>
      </w:r>
    </w:p>
    <w:p w:rsidR="00F112D9" w:rsidRDefault="00F112D9">
      <w:pPr>
        <w:pStyle w:val="TOC3"/>
        <w:rPr>
          <w:rFonts w:asciiTheme="minorHAnsi" w:eastAsiaTheme="minorEastAsia" w:hAnsiTheme="minorHAnsi" w:cstheme="minorBidi"/>
          <w:b w:val="0"/>
          <w:noProof/>
          <w:kern w:val="0"/>
          <w:szCs w:val="22"/>
        </w:rPr>
      </w:pPr>
      <w:r>
        <w:rPr>
          <w:noProof/>
        </w:rPr>
        <w:t>Division 2—Interpretation</w:t>
      </w:r>
      <w:r w:rsidRPr="00F112D9">
        <w:rPr>
          <w:b w:val="0"/>
          <w:noProof/>
          <w:sz w:val="18"/>
        </w:rPr>
        <w:tab/>
      </w:r>
      <w:r w:rsidRPr="00F112D9">
        <w:rPr>
          <w:b w:val="0"/>
          <w:noProof/>
          <w:sz w:val="18"/>
        </w:rPr>
        <w:fldChar w:fldCharType="begin"/>
      </w:r>
      <w:r w:rsidRPr="00F112D9">
        <w:rPr>
          <w:b w:val="0"/>
          <w:noProof/>
          <w:sz w:val="18"/>
        </w:rPr>
        <w:instrText xml:space="preserve"> PAGEREF _Toc402775324 \h </w:instrText>
      </w:r>
      <w:r w:rsidRPr="00F112D9">
        <w:rPr>
          <w:b w:val="0"/>
          <w:noProof/>
          <w:sz w:val="18"/>
        </w:rPr>
      </w:r>
      <w:r w:rsidRPr="00F112D9">
        <w:rPr>
          <w:b w:val="0"/>
          <w:noProof/>
          <w:sz w:val="18"/>
        </w:rPr>
        <w:fldChar w:fldCharType="separate"/>
      </w:r>
      <w:r w:rsidRPr="00F112D9">
        <w:rPr>
          <w:b w:val="0"/>
          <w:noProof/>
          <w:sz w:val="18"/>
        </w:rPr>
        <w:t>153</w:t>
      </w:r>
      <w:r w:rsidRPr="00F112D9">
        <w:rPr>
          <w:b w:val="0"/>
          <w:noProof/>
          <w:sz w:val="18"/>
        </w:rPr>
        <w:fldChar w:fldCharType="end"/>
      </w:r>
    </w:p>
    <w:p w:rsidR="00F112D9" w:rsidRDefault="00F112D9">
      <w:pPr>
        <w:pStyle w:val="TOC5"/>
        <w:rPr>
          <w:rFonts w:asciiTheme="minorHAnsi" w:eastAsiaTheme="minorEastAsia" w:hAnsiTheme="minorHAnsi" w:cstheme="minorBidi"/>
          <w:noProof/>
          <w:kern w:val="0"/>
          <w:sz w:val="22"/>
          <w:szCs w:val="22"/>
        </w:rPr>
      </w:pPr>
      <w:r>
        <w:rPr>
          <w:noProof/>
        </w:rPr>
        <w:t>53</w:t>
      </w:r>
      <w:r>
        <w:rPr>
          <w:noProof/>
        </w:rPr>
        <w:tab/>
        <w:t>Industry codes</w:t>
      </w:r>
      <w:r w:rsidRPr="00F112D9">
        <w:rPr>
          <w:noProof/>
        </w:rPr>
        <w:tab/>
      </w:r>
      <w:r w:rsidRPr="00F112D9">
        <w:rPr>
          <w:noProof/>
        </w:rPr>
        <w:fldChar w:fldCharType="begin"/>
      </w:r>
      <w:r w:rsidRPr="00F112D9">
        <w:rPr>
          <w:noProof/>
        </w:rPr>
        <w:instrText xml:space="preserve"> PAGEREF _Toc402775325 \h </w:instrText>
      </w:r>
      <w:r w:rsidRPr="00F112D9">
        <w:rPr>
          <w:noProof/>
        </w:rPr>
      </w:r>
      <w:r w:rsidRPr="00F112D9">
        <w:rPr>
          <w:noProof/>
        </w:rPr>
        <w:fldChar w:fldCharType="separate"/>
      </w:r>
      <w:r w:rsidRPr="00F112D9">
        <w:rPr>
          <w:noProof/>
        </w:rPr>
        <w:t>153</w:t>
      </w:r>
      <w:r w:rsidRPr="00F112D9">
        <w:rPr>
          <w:noProof/>
        </w:rPr>
        <w:fldChar w:fldCharType="end"/>
      </w:r>
    </w:p>
    <w:p w:rsidR="00F112D9" w:rsidRDefault="00F112D9">
      <w:pPr>
        <w:pStyle w:val="TOC5"/>
        <w:rPr>
          <w:rFonts w:asciiTheme="minorHAnsi" w:eastAsiaTheme="minorEastAsia" w:hAnsiTheme="minorHAnsi" w:cstheme="minorBidi"/>
          <w:noProof/>
          <w:kern w:val="0"/>
          <w:sz w:val="22"/>
          <w:szCs w:val="22"/>
        </w:rPr>
      </w:pPr>
      <w:r>
        <w:rPr>
          <w:noProof/>
        </w:rPr>
        <w:t>54</w:t>
      </w:r>
      <w:r>
        <w:rPr>
          <w:noProof/>
        </w:rPr>
        <w:tab/>
        <w:t>Industry standards</w:t>
      </w:r>
      <w:r w:rsidRPr="00F112D9">
        <w:rPr>
          <w:noProof/>
        </w:rPr>
        <w:tab/>
      </w:r>
      <w:r w:rsidRPr="00F112D9">
        <w:rPr>
          <w:noProof/>
        </w:rPr>
        <w:fldChar w:fldCharType="begin"/>
      </w:r>
      <w:r w:rsidRPr="00F112D9">
        <w:rPr>
          <w:noProof/>
        </w:rPr>
        <w:instrText xml:space="preserve"> PAGEREF _Toc402775326 \h </w:instrText>
      </w:r>
      <w:r w:rsidRPr="00F112D9">
        <w:rPr>
          <w:noProof/>
        </w:rPr>
      </w:r>
      <w:r w:rsidRPr="00F112D9">
        <w:rPr>
          <w:noProof/>
        </w:rPr>
        <w:fldChar w:fldCharType="separate"/>
      </w:r>
      <w:r w:rsidRPr="00F112D9">
        <w:rPr>
          <w:noProof/>
        </w:rPr>
        <w:t>153</w:t>
      </w:r>
      <w:r w:rsidRPr="00F112D9">
        <w:rPr>
          <w:noProof/>
        </w:rPr>
        <w:fldChar w:fldCharType="end"/>
      </w:r>
    </w:p>
    <w:p w:rsidR="00F112D9" w:rsidRDefault="00F112D9">
      <w:pPr>
        <w:pStyle w:val="TOC5"/>
        <w:rPr>
          <w:rFonts w:asciiTheme="minorHAnsi" w:eastAsiaTheme="minorEastAsia" w:hAnsiTheme="minorHAnsi" w:cstheme="minorBidi"/>
          <w:noProof/>
          <w:kern w:val="0"/>
          <w:sz w:val="22"/>
          <w:szCs w:val="22"/>
        </w:rPr>
      </w:pPr>
      <w:r>
        <w:rPr>
          <w:noProof/>
        </w:rPr>
        <w:t>55</w:t>
      </w:r>
      <w:r>
        <w:rPr>
          <w:noProof/>
        </w:rPr>
        <w:tab/>
        <w:t>Internet activity</w:t>
      </w:r>
      <w:r w:rsidRPr="00F112D9">
        <w:rPr>
          <w:noProof/>
        </w:rPr>
        <w:tab/>
      </w:r>
      <w:r w:rsidRPr="00F112D9">
        <w:rPr>
          <w:noProof/>
        </w:rPr>
        <w:fldChar w:fldCharType="begin"/>
      </w:r>
      <w:r w:rsidRPr="00F112D9">
        <w:rPr>
          <w:noProof/>
        </w:rPr>
        <w:instrText xml:space="preserve"> PAGEREF _Toc402775327 \h </w:instrText>
      </w:r>
      <w:r w:rsidRPr="00F112D9">
        <w:rPr>
          <w:noProof/>
        </w:rPr>
      </w:r>
      <w:r w:rsidRPr="00F112D9">
        <w:rPr>
          <w:noProof/>
        </w:rPr>
        <w:fldChar w:fldCharType="separate"/>
      </w:r>
      <w:r w:rsidRPr="00F112D9">
        <w:rPr>
          <w:noProof/>
        </w:rPr>
        <w:t>153</w:t>
      </w:r>
      <w:r w:rsidRPr="00F112D9">
        <w:rPr>
          <w:noProof/>
        </w:rPr>
        <w:fldChar w:fldCharType="end"/>
      </w:r>
    </w:p>
    <w:p w:rsidR="00F112D9" w:rsidRDefault="00F112D9">
      <w:pPr>
        <w:pStyle w:val="TOC5"/>
        <w:rPr>
          <w:rFonts w:asciiTheme="minorHAnsi" w:eastAsiaTheme="minorEastAsia" w:hAnsiTheme="minorHAnsi" w:cstheme="minorBidi"/>
          <w:noProof/>
          <w:kern w:val="0"/>
          <w:sz w:val="22"/>
          <w:szCs w:val="22"/>
        </w:rPr>
      </w:pPr>
      <w:r>
        <w:rPr>
          <w:noProof/>
        </w:rPr>
        <w:t>56</w:t>
      </w:r>
      <w:r>
        <w:rPr>
          <w:noProof/>
        </w:rPr>
        <w:tab/>
        <w:t>Section of the internet industry</w:t>
      </w:r>
      <w:r w:rsidRPr="00F112D9">
        <w:rPr>
          <w:noProof/>
        </w:rPr>
        <w:tab/>
      </w:r>
      <w:r w:rsidRPr="00F112D9">
        <w:rPr>
          <w:noProof/>
        </w:rPr>
        <w:fldChar w:fldCharType="begin"/>
      </w:r>
      <w:r w:rsidRPr="00F112D9">
        <w:rPr>
          <w:noProof/>
        </w:rPr>
        <w:instrText xml:space="preserve"> PAGEREF _Toc402775328 \h </w:instrText>
      </w:r>
      <w:r w:rsidRPr="00F112D9">
        <w:rPr>
          <w:noProof/>
        </w:rPr>
      </w:r>
      <w:r w:rsidRPr="00F112D9">
        <w:rPr>
          <w:noProof/>
        </w:rPr>
        <w:fldChar w:fldCharType="separate"/>
      </w:r>
      <w:r w:rsidRPr="00F112D9">
        <w:rPr>
          <w:noProof/>
        </w:rPr>
        <w:t>153</w:t>
      </w:r>
      <w:r w:rsidRPr="00F112D9">
        <w:rPr>
          <w:noProof/>
        </w:rPr>
        <w:fldChar w:fldCharType="end"/>
      </w:r>
    </w:p>
    <w:p w:rsidR="00F112D9" w:rsidRDefault="00F112D9">
      <w:pPr>
        <w:pStyle w:val="TOC5"/>
        <w:rPr>
          <w:rFonts w:asciiTheme="minorHAnsi" w:eastAsiaTheme="minorEastAsia" w:hAnsiTheme="minorHAnsi" w:cstheme="minorBidi"/>
          <w:noProof/>
          <w:kern w:val="0"/>
          <w:sz w:val="22"/>
          <w:szCs w:val="22"/>
        </w:rPr>
      </w:pPr>
      <w:r>
        <w:rPr>
          <w:noProof/>
        </w:rPr>
        <w:t>57</w:t>
      </w:r>
      <w:r>
        <w:rPr>
          <w:noProof/>
        </w:rPr>
        <w:tab/>
        <w:t>Participants in a section of the internet industry</w:t>
      </w:r>
      <w:r w:rsidRPr="00F112D9">
        <w:rPr>
          <w:noProof/>
        </w:rPr>
        <w:tab/>
      </w:r>
      <w:r w:rsidRPr="00F112D9">
        <w:rPr>
          <w:noProof/>
        </w:rPr>
        <w:fldChar w:fldCharType="begin"/>
      </w:r>
      <w:r w:rsidRPr="00F112D9">
        <w:rPr>
          <w:noProof/>
        </w:rPr>
        <w:instrText xml:space="preserve"> PAGEREF _Toc402775329 \h </w:instrText>
      </w:r>
      <w:r w:rsidRPr="00F112D9">
        <w:rPr>
          <w:noProof/>
        </w:rPr>
      </w:r>
      <w:r w:rsidRPr="00F112D9">
        <w:rPr>
          <w:noProof/>
        </w:rPr>
        <w:fldChar w:fldCharType="separate"/>
      </w:r>
      <w:r w:rsidRPr="00F112D9">
        <w:rPr>
          <w:noProof/>
        </w:rPr>
        <w:t>153</w:t>
      </w:r>
      <w:r w:rsidRPr="00F112D9">
        <w:rPr>
          <w:noProof/>
        </w:rPr>
        <w:fldChar w:fldCharType="end"/>
      </w:r>
    </w:p>
    <w:p w:rsidR="00F112D9" w:rsidRDefault="00F112D9">
      <w:pPr>
        <w:pStyle w:val="TOC5"/>
        <w:rPr>
          <w:rFonts w:asciiTheme="minorHAnsi" w:eastAsiaTheme="minorEastAsia" w:hAnsiTheme="minorHAnsi" w:cstheme="minorBidi"/>
          <w:noProof/>
          <w:kern w:val="0"/>
          <w:sz w:val="22"/>
          <w:szCs w:val="22"/>
        </w:rPr>
      </w:pPr>
      <w:r>
        <w:rPr>
          <w:noProof/>
        </w:rPr>
        <w:t>58</w:t>
      </w:r>
      <w:r>
        <w:rPr>
          <w:noProof/>
        </w:rPr>
        <w:tab/>
        <w:t>Designated body</w:t>
      </w:r>
      <w:r w:rsidRPr="00F112D9">
        <w:rPr>
          <w:noProof/>
        </w:rPr>
        <w:tab/>
      </w:r>
      <w:r w:rsidRPr="00F112D9">
        <w:rPr>
          <w:noProof/>
        </w:rPr>
        <w:fldChar w:fldCharType="begin"/>
      </w:r>
      <w:r w:rsidRPr="00F112D9">
        <w:rPr>
          <w:noProof/>
        </w:rPr>
        <w:instrText xml:space="preserve"> PAGEREF _Toc402775330 \h </w:instrText>
      </w:r>
      <w:r w:rsidRPr="00F112D9">
        <w:rPr>
          <w:noProof/>
        </w:rPr>
      </w:r>
      <w:r w:rsidRPr="00F112D9">
        <w:rPr>
          <w:noProof/>
        </w:rPr>
        <w:fldChar w:fldCharType="separate"/>
      </w:r>
      <w:r w:rsidRPr="00F112D9">
        <w:rPr>
          <w:noProof/>
        </w:rPr>
        <w:t>153</w:t>
      </w:r>
      <w:r w:rsidRPr="00F112D9">
        <w:rPr>
          <w:noProof/>
        </w:rPr>
        <w:fldChar w:fldCharType="end"/>
      </w:r>
    </w:p>
    <w:p w:rsidR="00F112D9" w:rsidRDefault="00F112D9">
      <w:pPr>
        <w:pStyle w:val="TOC3"/>
        <w:rPr>
          <w:rFonts w:asciiTheme="minorHAnsi" w:eastAsiaTheme="minorEastAsia" w:hAnsiTheme="minorHAnsi" w:cstheme="minorBidi"/>
          <w:b w:val="0"/>
          <w:noProof/>
          <w:kern w:val="0"/>
          <w:szCs w:val="22"/>
        </w:rPr>
      </w:pPr>
      <w:r>
        <w:rPr>
          <w:noProof/>
        </w:rPr>
        <w:t>Division 3—General principles relating to industry codes and industry standards</w:t>
      </w:r>
      <w:r w:rsidRPr="00F112D9">
        <w:rPr>
          <w:b w:val="0"/>
          <w:noProof/>
          <w:sz w:val="18"/>
        </w:rPr>
        <w:tab/>
      </w:r>
      <w:r w:rsidRPr="00F112D9">
        <w:rPr>
          <w:b w:val="0"/>
          <w:noProof/>
          <w:sz w:val="18"/>
        </w:rPr>
        <w:fldChar w:fldCharType="begin"/>
      </w:r>
      <w:r w:rsidRPr="00F112D9">
        <w:rPr>
          <w:b w:val="0"/>
          <w:noProof/>
          <w:sz w:val="18"/>
        </w:rPr>
        <w:instrText xml:space="preserve"> PAGEREF _Toc402775331 \h </w:instrText>
      </w:r>
      <w:r w:rsidRPr="00F112D9">
        <w:rPr>
          <w:b w:val="0"/>
          <w:noProof/>
          <w:sz w:val="18"/>
        </w:rPr>
      </w:r>
      <w:r w:rsidRPr="00F112D9">
        <w:rPr>
          <w:b w:val="0"/>
          <w:noProof/>
          <w:sz w:val="18"/>
        </w:rPr>
        <w:fldChar w:fldCharType="separate"/>
      </w:r>
      <w:r w:rsidRPr="00F112D9">
        <w:rPr>
          <w:b w:val="0"/>
          <w:noProof/>
          <w:sz w:val="18"/>
        </w:rPr>
        <w:t>154</w:t>
      </w:r>
      <w:r w:rsidRPr="00F112D9">
        <w:rPr>
          <w:b w:val="0"/>
          <w:noProof/>
          <w:sz w:val="18"/>
        </w:rPr>
        <w:fldChar w:fldCharType="end"/>
      </w:r>
    </w:p>
    <w:p w:rsidR="00F112D9" w:rsidRDefault="00F112D9">
      <w:pPr>
        <w:pStyle w:val="TOC5"/>
        <w:rPr>
          <w:rFonts w:asciiTheme="minorHAnsi" w:eastAsiaTheme="minorEastAsia" w:hAnsiTheme="minorHAnsi" w:cstheme="minorBidi"/>
          <w:noProof/>
          <w:kern w:val="0"/>
          <w:sz w:val="22"/>
          <w:szCs w:val="22"/>
        </w:rPr>
      </w:pPr>
      <w:r>
        <w:rPr>
          <w:noProof/>
        </w:rPr>
        <w:t>59</w:t>
      </w:r>
      <w:r>
        <w:rPr>
          <w:noProof/>
        </w:rPr>
        <w:tab/>
        <w:t>Statement of regulatory policy</w:t>
      </w:r>
      <w:r w:rsidRPr="00F112D9">
        <w:rPr>
          <w:noProof/>
        </w:rPr>
        <w:tab/>
      </w:r>
      <w:r w:rsidRPr="00F112D9">
        <w:rPr>
          <w:noProof/>
        </w:rPr>
        <w:fldChar w:fldCharType="begin"/>
      </w:r>
      <w:r w:rsidRPr="00F112D9">
        <w:rPr>
          <w:noProof/>
        </w:rPr>
        <w:instrText xml:space="preserve"> PAGEREF _Toc402775332 \h </w:instrText>
      </w:r>
      <w:r w:rsidRPr="00F112D9">
        <w:rPr>
          <w:noProof/>
        </w:rPr>
      </w:r>
      <w:r w:rsidRPr="00F112D9">
        <w:rPr>
          <w:noProof/>
        </w:rPr>
        <w:fldChar w:fldCharType="separate"/>
      </w:r>
      <w:r w:rsidRPr="00F112D9">
        <w:rPr>
          <w:noProof/>
        </w:rPr>
        <w:t>154</w:t>
      </w:r>
      <w:r w:rsidRPr="00F112D9">
        <w:rPr>
          <w:noProof/>
        </w:rPr>
        <w:fldChar w:fldCharType="end"/>
      </w:r>
    </w:p>
    <w:p w:rsidR="00F112D9" w:rsidRDefault="00F112D9">
      <w:pPr>
        <w:pStyle w:val="TOC5"/>
        <w:rPr>
          <w:rFonts w:asciiTheme="minorHAnsi" w:eastAsiaTheme="minorEastAsia" w:hAnsiTheme="minorHAnsi" w:cstheme="minorBidi"/>
          <w:noProof/>
          <w:kern w:val="0"/>
          <w:sz w:val="22"/>
          <w:szCs w:val="22"/>
        </w:rPr>
      </w:pPr>
      <w:r>
        <w:rPr>
          <w:noProof/>
        </w:rPr>
        <w:t>60</w:t>
      </w:r>
      <w:r>
        <w:rPr>
          <w:noProof/>
        </w:rPr>
        <w:tab/>
        <w:t>Matters that must be dealt with by industry codes and industry standards</w:t>
      </w:r>
      <w:r w:rsidRPr="00F112D9">
        <w:rPr>
          <w:noProof/>
        </w:rPr>
        <w:tab/>
      </w:r>
      <w:r w:rsidRPr="00F112D9">
        <w:rPr>
          <w:noProof/>
        </w:rPr>
        <w:fldChar w:fldCharType="begin"/>
      </w:r>
      <w:r w:rsidRPr="00F112D9">
        <w:rPr>
          <w:noProof/>
        </w:rPr>
        <w:instrText xml:space="preserve"> PAGEREF _Toc402775333 \h </w:instrText>
      </w:r>
      <w:r w:rsidRPr="00F112D9">
        <w:rPr>
          <w:noProof/>
        </w:rPr>
      </w:r>
      <w:r w:rsidRPr="00F112D9">
        <w:rPr>
          <w:noProof/>
        </w:rPr>
        <w:fldChar w:fldCharType="separate"/>
      </w:r>
      <w:r w:rsidRPr="00F112D9">
        <w:rPr>
          <w:noProof/>
        </w:rPr>
        <w:t>154</w:t>
      </w:r>
      <w:r w:rsidRPr="00F112D9">
        <w:rPr>
          <w:noProof/>
        </w:rPr>
        <w:fldChar w:fldCharType="end"/>
      </w:r>
    </w:p>
    <w:p w:rsidR="00F112D9" w:rsidRDefault="00F112D9">
      <w:pPr>
        <w:pStyle w:val="TOC5"/>
        <w:rPr>
          <w:rFonts w:asciiTheme="minorHAnsi" w:eastAsiaTheme="minorEastAsia" w:hAnsiTheme="minorHAnsi" w:cstheme="minorBidi"/>
          <w:noProof/>
          <w:kern w:val="0"/>
          <w:sz w:val="22"/>
          <w:szCs w:val="22"/>
        </w:rPr>
      </w:pPr>
      <w:r>
        <w:rPr>
          <w:noProof/>
        </w:rPr>
        <w:t>61</w:t>
      </w:r>
      <w:r>
        <w:rPr>
          <w:noProof/>
        </w:rPr>
        <w:tab/>
        <w:t>Industry codes and industry standards not to deal with certain matters</w:t>
      </w:r>
      <w:r w:rsidRPr="00F112D9">
        <w:rPr>
          <w:noProof/>
        </w:rPr>
        <w:tab/>
      </w:r>
      <w:r w:rsidRPr="00F112D9">
        <w:rPr>
          <w:noProof/>
        </w:rPr>
        <w:fldChar w:fldCharType="begin"/>
      </w:r>
      <w:r w:rsidRPr="00F112D9">
        <w:rPr>
          <w:noProof/>
        </w:rPr>
        <w:instrText xml:space="preserve"> PAGEREF _Toc402775334 \h </w:instrText>
      </w:r>
      <w:r w:rsidRPr="00F112D9">
        <w:rPr>
          <w:noProof/>
        </w:rPr>
      </w:r>
      <w:r w:rsidRPr="00F112D9">
        <w:rPr>
          <w:noProof/>
        </w:rPr>
        <w:fldChar w:fldCharType="separate"/>
      </w:r>
      <w:r w:rsidRPr="00F112D9">
        <w:rPr>
          <w:noProof/>
        </w:rPr>
        <w:t>158</w:t>
      </w:r>
      <w:r w:rsidRPr="00F112D9">
        <w:rPr>
          <w:noProof/>
        </w:rPr>
        <w:fldChar w:fldCharType="end"/>
      </w:r>
    </w:p>
    <w:p w:rsidR="00F112D9" w:rsidRDefault="00F112D9">
      <w:pPr>
        <w:pStyle w:val="TOC3"/>
        <w:rPr>
          <w:rFonts w:asciiTheme="minorHAnsi" w:eastAsiaTheme="minorEastAsia" w:hAnsiTheme="minorHAnsi" w:cstheme="minorBidi"/>
          <w:b w:val="0"/>
          <w:noProof/>
          <w:kern w:val="0"/>
          <w:szCs w:val="22"/>
        </w:rPr>
      </w:pPr>
      <w:r>
        <w:rPr>
          <w:noProof/>
        </w:rPr>
        <w:t>Division 4—Industry codes</w:t>
      </w:r>
      <w:r w:rsidRPr="00F112D9">
        <w:rPr>
          <w:b w:val="0"/>
          <w:noProof/>
          <w:sz w:val="18"/>
        </w:rPr>
        <w:tab/>
      </w:r>
      <w:r w:rsidRPr="00F112D9">
        <w:rPr>
          <w:b w:val="0"/>
          <w:noProof/>
          <w:sz w:val="18"/>
        </w:rPr>
        <w:fldChar w:fldCharType="begin"/>
      </w:r>
      <w:r w:rsidRPr="00F112D9">
        <w:rPr>
          <w:b w:val="0"/>
          <w:noProof/>
          <w:sz w:val="18"/>
        </w:rPr>
        <w:instrText xml:space="preserve"> PAGEREF _Toc402775335 \h </w:instrText>
      </w:r>
      <w:r w:rsidRPr="00F112D9">
        <w:rPr>
          <w:b w:val="0"/>
          <w:noProof/>
          <w:sz w:val="18"/>
        </w:rPr>
      </w:r>
      <w:r w:rsidRPr="00F112D9">
        <w:rPr>
          <w:b w:val="0"/>
          <w:noProof/>
          <w:sz w:val="18"/>
        </w:rPr>
        <w:fldChar w:fldCharType="separate"/>
      </w:r>
      <w:r w:rsidRPr="00F112D9">
        <w:rPr>
          <w:b w:val="0"/>
          <w:noProof/>
          <w:sz w:val="18"/>
        </w:rPr>
        <w:t>159</w:t>
      </w:r>
      <w:r w:rsidRPr="00F112D9">
        <w:rPr>
          <w:b w:val="0"/>
          <w:noProof/>
          <w:sz w:val="18"/>
        </w:rPr>
        <w:fldChar w:fldCharType="end"/>
      </w:r>
    </w:p>
    <w:p w:rsidR="00F112D9" w:rsidRDefault="00F112D9">
      <w:pPr>
        <w:pStyle w:val="TOC5"/>
        <w:rPr>
          <w:rFonts w:asciiTheme="minorHAnsi" w:eastAsiaTheme="minorEastAsia" w:hAnsiTheme="minorHAnsi" w:cstheme="minorBidi"/>
          <w:noProof/>
          <w:kern w:val="0"/>
          <w:sz w:val="22"/>
          <w:szCs w:val="22"/>
        </w:rPr>
      </w:pPr>
      <w:r>
        <w:rPr>
          <w:noProof/>
        </w:rPr>
        <w:t>62</w:t>
      </w:r>
      <w:r>
        <w:rPr>
          <w:noProof/>
        </w:rPr>
        <w:tab/>
        <w:t>Registration of industry codes</w:t>
      </w:r>
      <w:r w:rsidRPr="00F112D9">
        <w:rPr>
          <w:noProof/>
        </w:rPr>
        <w:tab/>
      </w:r>
      <w:r w:rsidRPr="00F112D9">
        <w:rPr>
          <w:noProof/>
        </w:rPr>
        <w:fldChar w:fldCharType="begin"/>
      </w:r>
      <w:r w:rsidRPr="00F112D9">
        <w:rPr>
          <w:noProof/>
        </w:rPr>
        <w:instrText xml:space="preserve"> PAGEREF _Toc402775336 \h </w:instrText>
      </w:r>
      <w:r w:rsidRPr="00F112D9">
        <w:rPr>
          <w:noProof/>
        </w:rPr>
      </w:r>
      <w:r w:rsidRPr="00F112D9">
        <w:rPr>
          <w:noProof/>
        </w:rPr>
        <w:fldChar w:fldCharType="separate"/>
      </w:r>
      <w:r w:rsidRPr="00F112D9">
        <w:rPr>
          <w:noProof/>
        </w:rPr>
        <w:t>159</w:t>
      </w:r>
      <w:r w:rsidRPr="00F112D9">
        <w:rPr>
          <w:noProof/>
        </w:rPr>
        <w:fldChar w:fldCharType="end"/>
      </w:r>
    </w:p>
    <w:p w:rsidR="00F112D9" w:rsidRDefault="00F112D9">
      <w:pPr>
        <w:pStyle w:val="TOC5"/>
        <w:rPr>
          <w:rFonts w:asciiTheme="minorHAnsi" w:eastAsiaTheme="minorEastAsia" w:hAnsiTheme="minorHAnsi" w:cstheme="minorBidi"/>
          <w:noProof/>
          <w:kern w:val="0"/>
          <w:sz w:val="22"/>
          <w:szCs w:val="22"/>
        </w:rPr>
      </w:pPr>
      <w:r>
        <w:rPr>
          <w:noProof/>
        </w:rPr>
        <w:t>63</w:t>
      </w:r>
      <w:r>
        <w:rPr>
          <w:noProof/>
        </w:rPr>
        <w:tab/>
        <w:t>ACMA may request codes</w:t>
      </w:r>
      <w:r w:rsidRPr="00F112D9">
        <w:rPr>
          <w:noProof/>
        </w:rPr>
        <w:tab/>
      </w:r>
      <w:r w:rsidRPr="00F112D9">
        <w:rPr>
          <w:noProof/>
        </w:rPr>
        <w:fldChar w:fldCharType="begin"/>
      </w:r>
      <w:r w:rsidRPr="00F112D9">
        <w:rPr>
          <w:noProof/>
        </w:rPr>
        <w:instrText xml:space="preserve"> PAGEREF _Toc402775337 \h </w:instrText>
      </w:r>
      <w:r w:rsidRPr="00F112D9">
        <w:rPr>
          <w:noProof/>
        </w:rPr>
      </w:r>
      <w:r w:rsidRPr="00F112D9">
        <w:rPr>
          <w:noProof/>
        </w:rPr>
        <w:fldChar w:fldCharType="separate"/>
      </w:r>
      <w:r w:rsidRPr="00F112D9">
        <w:rPr>
          <w:noProof/>
        </w:rPr>
        <w:t>161</w:t>
      </w:r>
      <w:r w:rsidRPr="00F112D9">
        <w:rPr>
          <w:noProof/>
        </w:rPr>
        <w:fldChar w:fldCharType="end"/>
      </w:r>
    </w:p>
    <w:p w:rsidR="00F112D9" w:rsidRDefault="00F112D9">
      <w:pPr>
        <w:pStyle w:val="TOC5"/>
        <w:rPr>
          <w:rFonts w:asciiTheme="minorHAnsi" w:eastAsiaTheme="minorEastAsia" w:hAnsiTheme="minorHAnsi" w:cstheme="minorBidi"/>
          <w:noProof/>
          <w:kern w:val="0"/>
          <w:sz w:val="22"/>
          <w:szCs w:val="22"/>
        </w:rPr>
      </w:pPr>
      <w:r>
        <w:rPr>
          <w:noProof/>
        </w:rPr>
        <w:t>64</w:t>
      </w:r>
      <w:r>
        <w:rPr>
          <w:noProof/>
        </w:rPr>
        <w:tab/>
        <w:t>Publication of notice where no body or association represents a section of the internet industry</w:t>
      </w:r>
      <w:r w:rsidRPr="00F112D9">
        <w:rPr>
          <w:noProof/>
        </w:rPr>
        <w:tab/>
      </w:r>
      <w:r w:rsidRPr="00F112D9">
        <w:rPr>
          <w:noProof/>
        </w:rPr>
        <w:fldChar w:fldCharType="begin"/>
      </w:r>
      <w:r w:rsidRPr="00F112D9">
        <w:rPr>
          <w:noProof/>
        </w:rPr>
        <w:instrText xml:space="preserve"> PAGEREF _Toc402775338 \h </w:instrText>
      </w:r>
      <w:r w:rsidRPr="00F112D9">
        <w:rPr>
          <w:noProof/>
        </w:rPr>
      </w:r>
      <w:r w:rsidRPr="00F112D9">
        <w:rPr>
          <w:noProof/>
        </w:rPr>
        <w:fldChar w:fldCharType="separate"/>
      </w:r>
      <w:r w:rsidRPr="00F112D9">
        <w:rPr>
          <w:noProof/>
        </w:rPr>
        <w:t>162</w:t>
      </w:r>
      <w:r w:rsidRPr="00F112D9">
        <w:rPr>
          <w:noProof/>
        </w:rPr>
        <w:fldChar w:fldCharType="end"/>
      </w:r>
    </w:p>
    <w:p w:rsidR="00F112D9" w:rsidRDefault="00F112D9">
      <w:pPr>
        <w:pStyle w:val="TOC5"/>
        <w:rPr>
          <w:rFonts w:asciiTheme="minorHAnsi" w:eastAsiaTheme="minorEastAsia" w:hAnsiTheme="minorHAnsi" w:cstheme="minorBidi"/>
          <w:noProof/>
          <w:kern w:val="0"/>
          <w:sz w:val="22"/>
          <w:szCs w:val="22"/>
        </w:rPr>
      </w:pPr>
      <w:r>
        <w:rPr>
          <w:noProof/>
        </w:rPr>
        <w:t>65</w:t>
      </w:r>
      <w:r>
        <w:rPr>
          <w:noProof/>
        </w:rPr>
        <w:tab/>
        <w:t>Replacement of industry codes</w:t>
      </w:r>
      <w:r w:rsidRPr="00F112D9">
        <w:rPr>
          <w:noProof/>
        </w:rPr>
        <w:tab/>
      </w:r>
      <w:r w:rsidRPr="00F112D9">
        <w:rPr>
          <w:noProof/>
        </w:rPr>
        <w:fldChar w:fldCharType="begin"/>
      </w:r>
      <w:r w:rsidRPr="00F112D9">
        <w:rPr>
          <w:noProof/>
        </w:rPr>
        <w:instrText xml:space="preserve"> PAGEREF _Toc402775339 \h </w:instrText>
      </w:r>
      <w:r w:rsidRPr="00F112D9">
        <w:rPr>
          <w:noProof/>
        </w:rPr>
      </w:r>
      <w:r w:rsidRPr="00F112D9">
        <w:rPr>
          <w:noProof/>
        </w:rPr>
        <w:fldChar w:fldCharType="separate"/>
      </w:r>
      <w:r w:rsidRPr="00F112D9">
        <w:rPr>
          <w:noProof/>
        </w:rPr>
        <w:t>162</w:t>
      </w:r>
      <w:r w:rsidRPr="00F112D9">
        <w:rPr>
          <w:noProof/>
        </w:rPr>
        <w:fldChar w:fldCharType="end"/>
      </w:r>
    </w:p>
    <w:p w:rsidR="00F112D9" w:rsidRDefault="00F112D9">
      <w:pPr>
        <w:pStyle w:val="TOC5"/>
        <w:rPr>
          <w:rFonts w:asciiTheme="minorHAnsi" w:eastAsiaTheme="minorEastAsia" w:hAnsiTheme="minorHAnsi" w:cstheme="minorBidi"/>
          <w:noProof/>
          <w:kern w:val="0"/>
          <w:sz w:val="22"/>
          <w:szCs w:val="22"/>
        </w:rPr>
      </w:pPr>
      <w:r>
        <w:rPr>
          <w:noProof/>
        </w:rPr>
        <w:t>66</w:t>
      </w:r>
      <w:r>
        <w:rPr>
          <w:noProof/>
        </w:rPr>
        <w:tab/>
        <w:t>Compliance with industry codes</w:t>
      </w:r>
      <w:r w:rsidRPr="00F112D9">
        <w:rPr>
          <w:noProof/>
        </w:rPr>
        <w:tab/>
      </w:r>
      <w:r w:rsidRPr="00F112D9">
        <w:rPr>
          <w:noProof/>
        </w:rPr>
        <w:fldChar w:fldCharType="begin"/>
      </w:r>
      <w:r w:rsidRPr="00F112D9">
        <w:rPr>
          <w:noProof/>
        </w:rPr>
        <w:instrText xml:space="preserve"> PAGEREF _Toc402775340 \h </w:instrText>
      </w:r>
      <w:r w:rsidRPr="00F112D9">
        <w:rPr>
          <w:noProof/>
        </w:rPr>
      </w:r>
      <w:r w:rsidRPr="00F112D9">
        <w:rPr>
          <w:noProof/>
        </w:rPr>
        <w:fldChar w:fldCharType="separate"/>
      </w:r>
      <w:r w:rsidRPr="00F112D9">
        <w:rPr>
          <w:noProof/>
        </w:rPr>
        <w:t>162</w:t>
      </w:r>
      <w:r w:rsidRPr="00F112D9">
        <w:rPr>
          <w:noProof/>
        </w:rPr>
        <w:fldChar w:fldCharType="end"/>
      </w:r>
    </w:p>
    <w:p w:rsidR="00F112D9" w:rsidRDefault="00F112D9">
      <w:pPr>
        <w:pStyle w:val="TOC5"/>
        <w:rPr>
          <w:rFonts w:asciiTheme="minorHAnsi" w:eastAsiaTheme="minorEastAsia" w:hAnsiTheme="minorHAnsi" w:cstheme="minorBidi"/>
          <w:noProof/>
          <w:kern w:val="0"/>
          <w:sz w:val="22"/>
          <w:szCs w:val="22"/>
        </w:rPr>
      </w:pPr>
      <w:r>
        <w:rPr>
          <w:noProof/>
        </w:rPr>
        <w:t>67</w:t>
      </w:r>
      <w:r>
        <w:rPr>
          <w:noProof/>
        </w:rPr>
        <w:tab/>
        <w:t>Formal warnings—breach of industry codes</w:t>
      </w:r>
      <w:r w:rsidRPr="00F112D9">
        <w:rPr>
          <w:noProof/>
        </w:rPr>
        <w:tab/>
      </w:r>
      <w:r w:rsidRPr="00F112D9">
        <w:rPr>
          <w:noProof/>
        </w:rPr>
        <w:fldChar w:fldCharType="begin"/>
      </w:r>
      <w:r w:rsidRPr="00F112D9">
        <w:rPr>
          <w:noProof/>
        </w:rPr>
        <w:instrText xml:space="preserve"> PAGEREF _Toc402775341 \h </w:instrText>
      </w:r>
      <w:r w:rsidRPr="00F112D9">
        <w:rPr>
          <w:noProof/>
        </w:rPr>
      </w:r>
      <w:r w:rsidRPr="00F112D9">
        <w:rPr>
          <w:noProof/>
        </w:rPr>
        <w:fldChar w:fldCharType="separate"/>
      </w:r>
      <w:r w:rsidRPr="00F112D9">
        <w:rPr>
          <w:noProof/>
        </w:rPr>
        <w:t>163</w:t>
      </w:r>
      <w:r w:rsidRPr="00F112D9">
        <w:rPr>
          <w:noProof/>
        </w:rPr>
        <w:fldChar w:fldCharType="end"/>
      </w:r>
    </w:p>
    <w:p w:rsidR="00F112D9" w:rsidRDefault="00F112D9">
      <w:pPr>
        <w:pStyle w:val="TOC3"/>
        <w:rPr>
          <w:rFonts w:asciiTheme="minorHAnsi" w:eastAsiaTheme="minorEastAsia" w:hAnsiTheme="minorHAnsi" w:cstheme="minorBidi"/>
          <w:b w:val="0"/>
          <w:noProof/>
          <w:kern w:val="0"/>
          <w:szCs w:val="22"/>
        </w:rPr>
      </w:pPr>
      <w:r>
        <w:rPr>
          <w:noProof/>
        </w:rPr>
        <w:t>Division 5—Industry standards</w:t>
      </w:r>
      <w:r w:rsidRPr="00F112D9">
        <w:rPr>
          <w:b w:val="0"/>
          <w:noProof/>
          <w:sz w:val="18"/>
        </w:rPr>
        <w:tab/>
      </w:r>
      <w:r w:rsidRPr="00F112D9">
        <w:rPr>
          <w:b w:val="0"/>
          <w:noProof/>
          <w:sz w:val="18"/>
        </w:rPr>
        <w:fldChar w:fldCharType="begin"/>
      </w:r>
      <w:r w:rsidRPr="00F112D9">
        <w:rPr>
          <w:b w:val="0"/>
          <w:noProof/>
          <w:sz w:val="18"/>
        </w:rPr>
        <w:instrText xml:space="preserve"> PAGEREF _Toc402775342 \h </w:instrText>
      </w:r>
      <w:r w:rsidRPr="00F112D9">
        <w:rPr>
          <w:b w:val="0"/>
          <w:noProof/>
          <w:sz w:val="18"/>
        </w:rPr>
      </w:r>
      <w:r w:rsidRPr="00F112D9">
        <w:rPr>
          <w:b w:val="0"/>
          <w:noProof/>
          <w:sz w:val="18"/>
        </w:rPr>
        <w:fldChar w:fldCharType="separate"/>
      </w:r>
      <w:r w:rsidRPr="00F112D9">
        <w:rPr>
          <w:b w:val="0"/>
          <w:noProof/>
          <w:sz w:val="18"/>
        </w:rPr>
        <w:t>164</w:t>
      </w:r>
      <w:r w:rsidRPr="00F112D9">
        <w:rPr>
          <w:b w:val="0"/>
          <w:noProof/>
          <w:sz w:val="18"/>
        </w:rPr>
        <w:fldChar w:fldCharType="end"/>
      </w:r>
    </w:p>
    <w:p w:rsidR="00F112D9" w:rsidRDefault="00F112D9">
      <w:pPr>
        <w:pStyle w:val="TOC5"/>
        <w:rPr>
          <w:rFonts w:asciiTheme="minorHAnsi" w:eastAsiaTheme="minorEastAsia" w:hAnsiTheme="minorHAnsi" w:cstheme="minorBidi"/>
          <w:noProof/>
          <w:kern w:val="0"/>
          <w:sz w:val="22"/>
          <w:szCs w:val="22"/>
        </w:rPr>
      </w:pPr>
      <w:r>
        <w:rPr>
          <w:noProof/>
        </w:rPr>
        <w:t>68</w:t>
      </w:r>
      <w:r>
        <w:rPr>
          <w:noProof/>
        </w:rPr>
        <w:tab/>
        <w:t>ACMA may determine an industry standard if a request for an industry code is not complied with</w:t>
      </w:r>
      <w:r w:rsidRPr="00F112D9">
        <w:rPr>
          <w:noProof/>
        </w:rPr>
        <w:tab/>
      </w:r>
      <w:r w:rsidRPr="00F112D9">
        <w:rPr>
          <w:noProof/>
        </w:rPr>
        <w:fldChar w:fldCharType="begin"/>
      </w:r>
      <w:r w:rsidRPr="00F112D9">
        <w:rPr>
          <w:noProof/>
        </w:rPr>
        <w:instrText xml:space="preserve"> PAGEREF _Toc402775343 \h </w:instrText>
      </w:r>
      <w:r w:rsidRPr="00F112D9">
        <w:rPr>
          <w:noProof/>
        </w:rPr>
      </w:r>
      <w:r w:rsidRPr="00F112D9">
        <w:rPr>
          <w:noProof/>
        </w:rPr>
        <w:fldChar w:fldCharType="separate"/>
      </w:r>
      <w:r w:rsidRPr="00F112D9">
        <w:rPr>
          <w:noProof/>
        </w:rPr>
        <w:t>164</w:t>
      </w:r>
      <w:r w:rsidRPr="00F112D9">
        <w:rPr>
          <w:noProof/>
        </w:rPr>
        <w:fldChar w:fldCharType="end"/>
      </w:r>
    </w:p>
    <w:p w:rsidR="00F112D9" w:rsidRDefault="00F112D9">
      <w:pPr>
        <w:pStyle w:val="TOC5"/>
        <w:rPr>
          <w:rFonts w:asciiTheme="minorHAnsi" w:eastAsiaTheme="minorEastAsia" w:hAnsiTheme="minorHAnsi" w:cstheme="minorBidi"/>
          <w:noProof/>
          <w:kern w:val="0"/>
          <w:sz w:val="22"/>
          <w:szCs w:val="22"/>
        </w:rPr>
      </w:pPr>
      <w:r>
        <w:rPr>
          <w:noProof/>
        </w:rPr>
        <w:t>69</w:t>
      </w:r>
      <w:r>
        <w:rPr>
          <w:noProof/>
        </w:rPr>
        <w:tab/>
        <w:t>ACMA may determine industry standard where no industry body or association formed</w:t>
      </w:r>
      <w:r w:rsidRPr="00F112D9">
        <w:rPr>
          <w:noProof/>
        </w:rPr>
        <w:tab/>
      </w:r>
      <w:r w:rsidRPr="00F112D9">
        <w:rPr>
          <w:noProof/>
        </w:rPr>
        <w:fldChar w:fldCharType="begin"/>
      </w:r>
      <w:r w:rsidRPr="00F112D9">
        <w:rPr>
          <w:noProof/>
        </w:rPr>
        <w:instrText xml:space="preserve"> PAGEREF _Toc402775344 \h </w:instrText>
      </w:r>
      <w:r w:rsidRPr="00F112D9">
        <w:rPr>
          <w:noProof/>
        </w:rPr>
      </w:r>
      <w:r w:rsidRPr="00F112D9">
        <w:rPr>
          <w:noProof/>
        </w:rPr>
        <w:fldChar w:fldCharType="separate"/>
      </w:r>
      <w:r w:rsidRPr="00F112D9">
        <w:rPr>
          <w:noProof/>
        </w:rPr>
        <w:t>165</w:t>
      </w:r>
      <w:r w:rsidRPr="00F112D9">
        <w:rPr>
          <w:noProof/>
        </w:rPr>
        <w:fldChar w:fldCharType="end"/>
      </w:r>
    </w:p>
    <w:p w:rsidR="00F112D9" w:rsidRDefault="00F112D9">
      <w:pPr>
        <w:pStyle w:val="TOC5"/>
        <w:rPr>
          <w:rFonts w:asciiTheme="minorHAnsi" w:eastAsiaTheme="minorEastAsia" w:hAnsiTheme="minorHAnsi" w:cstheme="minorBidi"/>
          <w:noProof/>
          <w:kern w:val="0"/>
          <w:sz w:val="22"/>
          <w:szCs w:val="22"/>
        </w:rPr>
      </w:pPr>
      <w:r>
        <w:rPr>
          <w:noProof/>
        </w:rPr>
        <w:t>70</w:t>
      </w:r>
      <w:r>
        <w:rPr>
          <w:noProof/>
        </w:rPr>
        <w:tab/>
        <w:t>ACMA may determine industry standards—total failure of industry codes</w:t>
      </w:r>
      <w:r w:rsidRPr="00F112D9">
        <w:rPr>
          <w:noProof/>
        </w:rPr>
        <w:tab/>
      </w:r>
      <w:r w:rsidRPr="00F112D9">
        <w:rPr>
          <w:noProof/>
        </w:rPr>
        <w:fldChar w:fldCharType="begin"/>
      </w:r>
      <w:r w:rsidRPr="00F112D9">
        <w:rPr>
          <w:noProof/>
        </w:rPr>
        <w:instrText xml:space="preserve"> PAGEREF _Toc402775345 \h </w:instrText>
      </w:r>
      <w:r w:rsidRPr="00F112D9">
        <w:rPr>
          <w:noProof/>
        </w:rPr>
      </w:r>
      <w:r w:rsidRPr="00F112D9">
        <w:rPr>
          <w:noProof/>
        </w:rPr>
        <w:fldChar w:fldCharType="separate"/>
      </w:r>
      <w:r w:rsidRPr="00F112D9">
        <w:rPr>
          <w:noProof/>
        </w:rPr>
        <w:t>165</w:t>
      </w:r>
      <w:r w:rsidRPr="00F112D9">
        <w:rPr>
          <w:noProof/>
        </w:rPr>
        <w:fldChar w:fldCharType="end"/>
      </w:r>
    </w:p>
    <w:p w:rsidR="00F112D9" w:rsidRDefault="00F112D9">
      <w:pPr>
        <w:pStyle w:val="TOC5"/>
        <w:rPr>
          <w:rFonts w:asciiTheme="minorHAnsi" w:eastAsiaTheme="minorEastAsia" w:hAnsiTheme="minorHAnsi" w:cstheme="minorBidi"/>
          <w:noProof/>
          <w:kern w:val="0"/>
          <w:sz w:val="22"/>
          <w:szCs w:val="22"/>
        </w:rPr>
      </w:pPr>
      <w:r>
        <w:rPr>
          <w:noProof/>
        </w:rPr>
        <w:t>71</w:t>
      </w:r>
      <w:r>
        <w:rPr>
          <w:noProof/>
        </w:rPr>
        <w:tab/>
        <w:t>ACMA may determine industry standards—partial failure of industry codes</w:t>
      </w:r>
      <w:r w:rsidRPr="00F112D9">
        <w:rPr>
          <w:noProof/>
        </w:rPr>
        <w:tab/>
      </w:r>
      <w:r w:rsidRPr="00F112D9">
        <w:rPr>
          <w:noProof/>
        </w:rPr>
        <w:fldChar w:fldCharType="begin"/>
      </w:r>
      <w:r w:rsidRPr="00F112D9">
        <w:rPr>
          <w:noProof/>
        </w:rPr>
        <w:instrText xml:space="preserve"> PAGEREF _Toc402775346 \h </w:instrText>
      </w:r>
      <w:r w:rsidRPr="00F112D9">
        <w:rPr>
          <w:noProof/>
        </w:rPr>
      </w:r>
      <w:r w:rsidRPr="00F112D9">
        <w:rPr>
          <w:noProof/>
        </w:rPr>
        <w:fldChar w:fldCharType="separate"/>
      </w:r>
      <w:r w:rsidRPr="00F112D9">
        <w:rPr>
          <w:noProof/>
        </w:rPr>
        <w:t>167</w:t>
      </w:r>
      <w:r w:rsidRPr="00F112D9">
        <w:rPr>
          <w:noProof/>
        </w:rPr>
        <w:fldChar w:fldCharType="end"/>
      </w:r>
    </w:p>
    <w:p w:rsidR="00F112D9" w:rsidRDefault="00F112D9">
      <w:pPr>
        <w:pStyle w:val="TOC5"/>
        <w:rPr>
          <w:rFonts w:asciiTheme="minorHAnsi" w:eastAsiaTheme="minorEastAsia" w:hAnsiTheme="minorHAnsi" w:cstheme="minorBidi"/>
          <w:noProof/>
          <w:kern w:val="0"/>
          <w:sz w:val="22"/>
          <w:szCs w:val="22"/>
        </w:rPr>
      </w:pPr>
      <w:r>
        <w:rPr>
          <w:noProof/>
        </w:rPr>
        <w:t>72</w:t>
      </w:r>
      <w:r>
        <w:rPr>
          <w:noProof/>
        </w:rPr>
        <w:tab/>
        <w:t>Compliance with industry standards</w:t>
      </w:r>
      <w:r w:rsidRPr="00F112D9">
        <w:rPr>
          <w:noProof/>
        </w:rPr>
        <w:tab/>
      </w:r>
      <w:r w:rsidRPr="00F112D9">
        <w:rPr>
          <w:noProof/>
        </w:rPr>
        <w:fldChar w:fldCharType="begin"/>
      </w:r>
      <w:r w:rsidRPr="00F112D9">
        <w:rPr>
          <w:noProof/>
        </w:rPr>
        <w:instrText xml:space="preserve"> PAGEREF _Toc402775347 \h </w:instrText>
      </w:r>
      <w:r w:rsidRPr="00F112D9">
        <w:rPr>
          <w:noProof/>
        </w:rPr>
      </w:r>
      <w:r w:rsidRPr="00F112D9">
        <w:rPr>
          <w:noProof/>
        </w:rPr>
        <w:fldChar w:fldCharType="separate"/>
      </w:r>
      <w:r w:rsidRPr="00F112D9">
        <w:rPr>
          <w:noProof/>
        </w:rPr>
        <w:t>168</w:t>
      </w:r>
      <w:r w:rsidRPr="00F112D9">
        <w:rPr>
          <w:noProof/>
        </w:rPr>
        <w:fldChar w:fldCharType="end"/>
      </w:r>
    </w:p>
    <w:p w:rsidR="00F112D9" w:rsidRDefault="00F112D9">
      <w:pPr>
        <w:pStyle w:val="TOC5"/>
        <w:rPr>
          <w:rFonts w:asciiTheme="minorHAnsi" w:eastAsiaTheme="minorEastAsia" w:hAnsiTheme="minorHAnsi" w:cstheme="minorBidi"/>
          <w:noProof/>
          <w:kern w:val="0"/>
          <w:sz w:val="22"/>
          <w:szCs w:val="22"/>
        </w:rPr>
      </w:pPr>
      <w:r>
        <w:rPr>
          <w:noProof/>
        </w:rPr>
        <w:t>73</w:t>
      </w:r>
      <w:r>
        <w:rPr>
          <w:noProof/>
        </w:rPr>
        <w:tab/>
        <w:t>Formal warnings—breach of industry standards</w:t>
      </w:r>
      <w:r w:rsidRPr="00F112D9">
        <w:rPr>
          <w:noProof/>
        </w:rPr>
        <w:tab/>
      </w:r>
      <w:r w:rsidRPr="00F112D9">
        <w:rPr>
          <w:noProof/>
        </w:rPr>
        <w:fldChar w:fldCharType="begin"/>
      </w:r>
      <w:r w:rsidRPr="00F112D9">
        <w:rPr>
          <w:noProof/>
        </w:rPr>
        <w:instrText xml:space="preserve"> PAGEREF _Toc402775348 \h </w:instrText>
      </w:r>
      <w:r w:rsidRPr="00F112D9">
        <w:rPr>
          <w:noProof/>
        </w:rPr>
      </w:r>
      <w:r w:rsidRPr="00F112D9">
        <w:rPr>
          <w:noProof/>
        </w:rPr>
        <w:fldChar w:fldCharType="separate"/>
      </w:r>
      <w:r w:rsidRPr="00F112D9">
        <w:rPr>
          <w:noProof/>
        </w:rPr>
        <w:t>168</w:t>
      </w:r>
      <w:r w:rsidRPr="00F112D9">
        <w:rPr>
          <w:noProof/>
        </w:rPr>
        <w:fldChar w:fldCharType="end"/>
      </w:r>
    </w:p>
    <w:p w:rsidR="00F112D9" w:rsidRDefault="00F112D9">
      <w:pPr>
        <w:pStyle w:val="TOC5"/>
        <w:rPr>
          <w:rFonts w:asciiTheme="minorHAnsi" w:eastAsiaTheme="minorEastAsia" w:hAnsiTheme="minorHAnsi" w:cstheme="minorBidi"/>
          <w:noProof/>
          <w:kern w:val="0"/>
          <w:sz w:val="22"/>
          <w:szCs w:val="22"/>
        </w:rPr>
      </w:pPr>
      <w:r>
        <w:rPr>
          <w:noProof/>
        </w:rPr>
        <w:t>74</w:t>
      </w:r>
      <w:r>
        <w:rPr>
          <w:noProof/>
        </w:rPr>
        <w:tab/>
        <w:t>Variation of industry standards</w:t>
      </w:r>
      <w:r w:rsidRPr="00F112D9">
        <w:rPr>
          <w:noProof/>
        </w:rPr>
        <w:tab/>
      </w:r>
      <w:r w:rsidRPr="00F112D9">
        <w:rPr>
          <w:noProof/>
        </w:rPr>
        <w:fldChar w:fldCharType="begin"/>
      </w:r>
      <w:r w:rsidRPr="00F112D9">
        <w:rPr>
          <w:noProof/>
        </w:rPr>
        <w:instrText xml:space="preserve"> PAGEREF _Toc402775349 \h </w:instrText>
      </w:r>
      <w:r w:rsidRPr="00F112D9">
        <w:rPr>
          <w:noProof/>
        </w:rPr>
      </w:r>
      <w:r w:rsidRPr="00F112D9">
        <w:rPr>
          <w:noProof/>
        </w:rPr>
        <w:fldChar w:fldCharType="separate"/>
      </w:r>
      <w:r w:rsidRPr="00F112D9">
        <w:rPr>
          <w:noProof/>
        </w:rPr>
        <w:t>169</w:t>
      </w:r>
      <w:r w:rsidRPr="00F112D9">
        <w:rPr>
          <w:noProof/>
        </w:rPr>
        <w:fldChar w:fldCharType="end"/>
      </w:r>
    </w:p>
    <w:p w:rsidR="00F112D9" w:rsidRDefault="00F112D9">
      <w:pPr>
        <w:pStyle w:val="TOC5"/>
        <w:rPr>
          <w:rFonts w:asciiTheme="minorHAnsi" w:eastAsiaTheme="minorEastAsia" w:hAnsiTheme="minorHAnsi" w:cstheme="minorBidi"/>
          <w:noProof/>
          <w:kern w:val="0"/>
          <w:sz w:val="22"/>
          <w:szCs w:val="22"/>
        </w:rPr>
      </w:pPr>
      <w:r>
        <w:rPr>
          <w:noProof/>
        </w:rPr>
        <w:t>75</w:t>
      </w:r>
      <w:r>
        <w:rPr>
          <w:noProof/>
        </w:rPr>
        <w:tab/>
        <w:t>Revocation of industry standards</w:t>
      </w:r>
      <w:r w:rsidRPr="00F112D9">
        <w:rPr>
          <w:noProof/>
        </w:rPr>
        <w:tab/>
      </w:r>
      <w:r w:rsidRPr="00F112D9">
        <w:rPr>
          <w:noProof/>
        </w:rPr>
        <w:fldChar w:fldCharType="begin"/>
      </w:r>
      <w:r w:rsidRPr="00F112D9">
        <w:rPr>
          <w:noProof/>
        </w:rPr>
        <w:instrText xml:space="preserve"> PAGEREF _Toc402775350 \h </w:instrText>
      </w:r>
      <w:r w:rsidRPr="00F112D9">
        <w:rPr>
          <w:noProof/>
        </w:rPr>
      </w:r>
      <w:r w:rsidRPr="00F112D9">
        <w:rPr>
          <w:noProof/>
        </w:rPr>
        <w:fldChar w:fldCharType="separate"/>
      </w:r>
      <w:r w:rsidRPr="00F112D9">
        <w:rPr>
          <w:noProof/>
        </w:rPr>
        <w:t>169</w:t>
      </w:r>
      <w:r w:rsidRPr="00F112D9">
        <w:rPr>
          <w:noProof/>
        </w:rPr>
        <w:fldChar w:fldCharType="end"/>
      </w:r>
    </w:p>
    <w:p w:rsidR="00F112D9" w:rsidRDefault="00F112D9">
      <w:pPr>
        <w:pStyle w:val="TOC5"/>
        <w:rPr>
          <w:rFonts w:asciiTheme="minorHAnsi" w:eastAsiaTheme="minorEastAsia" w:hAnsiTheme="minorHAnsi" w:cstheme="minorBidi"/>
          <w:noProof/>
          <w:kern w:val="0"/>
          <w:sz w:val="22"/>
          <w:szCs w:val="22"/>
        </w:rPr>
      </w:pPr>
      <w:r>
        <w:rPr>
          <w:noProof/>
        </w:rPr>
        <w:t>77</w:t>
      </w:r>
      <w:r>
        <w:rPr>
          <w:noProof/>
        </w:rPr>
        <w:tab/>
        <w:t>Consultation with designated body</w:t>
      </w:r>
      <w:r w:rsidRPr="00F112D9">
        <w:rPr>
          <w:noProof/>
        </w:rPr>
        <w:tab/>
      </w:r>
      <w:r w:rsidRPr="00F112D9">
        <w:rPr>
          <w:noProof/>
        </w:rPr>
        <w:fldChar w:fldCharType="begin"/>
      </w:r>
      <w:r w:rsidRPr="00F112D9">
        <w:rPr>
          <w:noProof/>
        </w:rPr>
        <w:instrText xml:space="preserve"> PAGEREF _Toc402775351 \h </w:instrText>
      </w:r>
      <w:r w:rsidRPr="00F112D9">
        <w:rPr>
          <w:noProof/>
        </w:rPr>
      </w:r>
      <w:r w:rsidRPr="00F112D9">
        <w:rPr>
          <w:noProof/>
        </w:rPr>
        <w:fldChar w:fldCharType="separate"/>
      </w:r>
      <w:r w:rsidRPr="00F112D9">
        <w:rPr>
          <w:noProof/>
        </w:rPr>
        <w:t>169</w:t>
      </w:r>
      <w:r w:rsidRPr="00F112D9">
        <w:rPr>
          <w:noProof/>
        </w:rPr>
        <w:fldChar w:fldCharType="end"/>
      </w:r>
    </w:p>
    <w:p w:rsidR="00F112D9" w:rsidRDefault="00F112D9">
      <w:pPr>
        <w:pStyle w:val="TOC3"/>
        <w:rPr>
          <w:rFonts w:asciiTheme="minorHAnsi" w:eastAsiaTheme="minorEastAsia" w:hAnsiTheme="minorHAnsi" w:cstheme="minorBidi"/>
          <w:b w:val="0"/>
          <w:noProof/>
          <w:kern w:val="0"/>
          <w:szCs w:val="22"/>
        </w:rPr>
      </w:pPr>
      <w:r>
        <w:rPr>
          <w:noProof/>
        </w:rPr>
        <w:t>Division 6—Register of industry codes and industry standards</w:t>
      </w:r>
      <w:r w:rsidRPr="00F112D9">
        <w:rPr>
          <w:b w:val="0"/>
          <w:noProof/>
          <w:sz w:val="18"/>
        </w:rPr>
        <w:tab/>
      </w:r>
      <w:r w:rsidRPr="00F112D9">
        <w:rPr>
          <w:b w:val="0"/>
          <w:noProof/>
          <w:sz w:val="18"/>
        </w:rPr>
        <w:fldChar w:fldCharType="begin"/>
      </w:r>
      <w:r w:rsidRPr="00F112D9">
        <w:rPr>
          <w:b w:val="0"/>
          <w:noProof/>
          <w:sz w:val="18"/>
        </w:rPr>
        <w:instrText xml:space="preserve"> PAGEREF _Toc402775352 \h </w:instrText>
      </w:r>
      <w:r w:rsidRPr="00F112D9">
        <w:rPr>
          <w:b w:val="0"/>
          <w:noProof/>
          <w:sz w:val="18"/>
        </w:rPr>
      </w:r>
      <w:r w:rsidRPr="00F112D9">
        <w:rPr>
          <w:b w:val="0"/>
          <w:noProof/>
          <w:sz w:val="18"/>
        </w:rPr>
        <w:fldChar w:fldCharType="separate"/>
      </w:r>
      <w:r w:rsidRPr="00F112D9">
        <w:rPr>
          <w:b w:val="0"/>
          <w:noProof/>
          <w:sz w:val="18"/>
        </w:rPr>
        <w:t>170</w:t>
      </w:r>
      <w:r w:rsidRPr="00F112D9">
        <w:rPr>
          <w:b w:val="0"/>
          <w:noProof/>
          <w:sz w:val="18"/>
        </w:rPr>
        <w:fldChar w:fldCharType="end"/>
      </w:r>
    </w:p>
    <w:p w:rsidR="00F112D9" w:rsidRDefault="00F112D9">
      <w:pPr>
        <w:pStyle w:val="TOC5"/>
        <w:rPr>
          <w:rFonts w:asciiTheme="minorHAnsi" w:eastAsiaTheme="minorEastAsia" w:hAnsiTheme="minorHAnsi" w:cstheme="minorBidi"/>
          <w:noProof/>
          <w:kern w:val="0"/>
          <w:sz w:val="22"/>
          <w:szCs w:val="22"/>
        </w:rPr>
      </w:pPr>
      <w:r>
        <w:rPr>
          <w:noProof/>
        </w:rPr>
        <w:t>78</w:t>
      </w:r>
      <w:r>
        <w:rPr>
          <w:noProof/>
        </w:rPr>
        <w:tab/>
        <w:t>ACMA to maintain Register of industry codes and industry standards</w:t>
      </w:r>
      <w:r w:rsidRPr="00F112D9">
        <w:rPr>
          <w:noProof/>
        </w:rPr>
        <w:tab/>
      </w:r>
      <w:r w:rsidRPr="00F112D9">
        <w:rPr>
          <w:noProof/>
        </w:rPr>
        <w:fldChar w:fldCharType="begin"/>
      </w:r>
      <w:r w:rsidRPr="00F112D9">
        <w:rPr>
          <w:noProof/>
        </w:rPr>
        <w:instrText xml:space="preserve"> PAGEREF _Toc402775353 \h </w:instrText>
      </w:r>
      <w:r w:rsidRPr="00F112D9">
        <w:rPr>
          <w:noProof/>
        </w:rPr>
      </w:r>
      <w:r w:rsidRPr="00F112D9">
        <w:rPr>
          <w:noProof/>
        </w:rPr>
        <w:fldChar w:fldCharType="separate"/>
      </w:r>
      <w:r w:rsidRPr="00F112D9">
        <w:rPr>
          <w:noProof/>
        </w:rPr>
        <w:t>170</w:t>
      </w:r>
      <w:r w:rsidRPr="00F112D9">
        <w:rPr>
          <w:noProof/>
        </w:rPr>
        <w:fldChar w:fldCharType="end"/>
      </w:r>
    </w:p>
    <w:p w:rsidR="00F112D9" w:rsidRDefault="00F112D9">
      <w:pPr>
        <w:pStyle w:val="TOC2"/>
        <w:rPr>
          <w:rFonts w:asciiTheme="minorHAnsi" w:eastAsiaTheme="minorEastAsia" w:hAnsiTheme="minorHAnsi" w:cstheme="minorBidi"/>
          <w:b w:val="0"/>
          <w:noProof/>
          <w:kern w:val="0"/>
          <w:sz w:val="22"/>
          <w:szCs w:val="22"/>
        </w:rPr>
      </w:pPr>
      <w:r>
        <w:rPr>
          <w:noProof/>
        </w:rPr>
        <w:t>Part 6—Online provider rules</w:t>
      </w:r>
      <w:r w:rsidRPr="00F112D9">
        <w:rPr>
          <w:b w:val="0"/>
          <w:noProof/>
          <w:sz w:val="18"/>
        </w:rPr>
        <w:tab/>
      </w:r>
      <w:r w:rsidRPr="00F112D9">
        <w:rPr>
          <w:b w:val="0"/>
          <w:noProof/>
          <w:sz w:val="18"/>
        </w:rPr>
        <w:fldChar w:fldCharType="begin"/>
      </w:r>
      <w:r w:rsidRPr="00F112D9">
        <w:rPr>
          <w:b w:val="0"/>
          <w:noProof/>
          <w:sz w:val="18"/>
        </w:rPr>
        <w:instrText xml:space="preserve"> PAGEREF _Toc402775354 \h </w:instrText>
      </w:r>
      <w:r w:rsidRPr="00F112D9">
        <w:rPr>
          <w:b w:val="0"/>
          <w:noProof/>
          <w:sz w:val="18"/>
        </w:rPr>
      </w:r>
      <w:r w:rsidRPr="00F112D9">
        <w:rPr>
          <w:b w:val="0"/>
          <w:noProof/>
          <w:sz w:val="18"/>
        </w:rPr>
        <w:fldChar w:fldCharType="separate"/>
      </w:r>
      <w:r w:rsidRPr="00F112D9">
        <w:rPr>
          <w:b w:val="0"/>
          <w:noProof/>
          <w:sz w:val="18"/>
        </w:rPr>
        <w:t>171</w:t>
      </w:r>
      <w:r w:rsidRPr="00F112D9">
        <w:rPr>
          <w:b w:val="0"/>
          <w:noProof/>
          <w:sz w:val="18"/>
        </w:rPr>
        <w:fldChar w:fldCharType="end"/>
      </w:r>
    </w:p>
    <w:p w:rsidR="00F112D9" w:rsidRDefault="00F112D9">
      <w:pPr>
        <w:pStyle w:val="TOC5"/>
        <w:rPr>
          <w:rFonts w:asciiTheme="minorHAnsi" w:eastAsiaTheme="minorEastAsia" w:hAnsiTheme="minorHAnsi" w:cstheme="minorBidi"/>
          <w:noProof/>
          <w:kern w:val="0"/>
          <w:sz w:val="22"/>
          <w:szCs w:val="22"/>
        </w:rPr>
      </w:pPr>
      <w:r>
        <w:rPr>
          <w:noProof/>
        </w:rPr>
        <w:t>79</w:t>
      </w:r>
      <w:r>
        <w:rPr>
          <w:noProof/>
        </w:rPr>
        <w:tab/>
        <w:t>Online provider rules</w:t>
      </w:r>
      <w:r w:rsidRPr="00F112D9">
        <w:rPr>
          <w:noProof/>
        </w:rPr>
        <w:tab/>
      </w:r>
      <w:r w:rsidRPr="00F112D9">
        <w:rPr>
          <w:noProof/>
        </w:rPr>
        <w:fldChar w:fldCharType="begin"/>
      </w:r>
      <w:r w:rsidRPr="00F112D9">
        <w:rPr>
          <w:noProof/>
        </w:rPr>
        <w:instrText xml:space="preserve"> PAGEREF _Toc402775355 \h </w:instrText>
      </w:r>
      <w:r w:rsidRPr="00F112D9">
        <w:rPr>
          <w:noProof/>
        </w:rPr>
      </w:r>
      <w:r w:rsidRPr="00F112D9">
        <w:rPr>
          <w:noProof/>
        </w:rPr>
        <w:fldChar w:fldCharType="separate"/>
      </w:r>
      <w:r w:rsidRPr="00F112D9">
        <w:rPr>
          <w:noProof/>
        </w:rPr>
        <w:t>171</w:t>
      </w:r>
      <w:r w:rsidRPr="00F112D9">
        <w:rPr>
          <w:noProof/>
        </w:rPr>
        <w:fldChar w:fldCharType="end"/>
      </w:r>
    </w:p>
    <w:p w:rsidR="00F112D9" w:rsidRDefault="00F112D9">
      <w:pPr>
        <w:pStyle w:val="TOC5"/>
        <w:rPr>
          <w:rFonts w:asciiTheme="minorHAnsi" w:eastAsiaTheme="minorEastAsia" w:hAnsiTheme="minorHAnsi" w:cstheme="minorBidi"/>
          <w:noProof/>
          <w:kern w:val="0"/>
          <w:sz w:val="22"/>
          <w:szCs w:val="22"/>
        </w:rPr>
      </w:pPr>
      <w:r>
        <w:rPr>
          <w:noProof/>
        </w:rPr>
        <w:t>80</w:t>
      </w:r>
      <w:r>
        <w:rPr>
          <w:noProof/>
        </w:rPr>
        <w:tab/>
        <w:t>Online provider determinations</w:t>
      </w:r>
      <w:r w:rsidRPr="00F112D9">
        <w:rPr>
          <w:noProof/>
        </w:rPr>
        <w:tab/>
      </w:r>
      <w:r w:rsidRPr="00F112D9">
        <w:rPr>
          <w:noProof/>
        </w:rPr>
        <w:fldChar w:fldCharType="begin"/>
      </w:r>
      <w:r w:rsidRPr="00F112D9">
        <w:rPr>
          <w:noProof/>
        </w:rPr>
        <w:instrText xml:space="preserve"> PAGEREF _Toc402775356 \h </w:instrText>
      </w:r>
      <w:r w:rsidRPr="00F112D9">
        <w:rPr>
          <w:noProof/>
        </w:rPr>
      </w:r>
      <w:r w:rsidRPr="00F112D9">
        <w:rPr>
          <w:noProof/>
        </w:rPr>
        <w:fldChar w:fldCharType="separate"/>
      </w:r>
      <w:r w:rsidRPr="00F112D9">
        <w:rPr>
          <w:noProof/>
        </w:rPr>
        <w:t>171</w:t>
      </w:r>
      <w:r w:rsidRPr="00F112D9">
        <w:rPr>
          <w:noProof/>
        </w:rPr>
        <w:fldChar w:fldCharType="end"/>
      </w:r>
    </w:p>
    <w:p w:rsidR="00F112D9" w:rsidRDefault="00F112D9">
      <w:pPr>
        <w:pStyle w:val="TOC5"/>
        <w:rPr>
          <w:rFonts w:asciiTheme="minorHAnsi" w:eastAsiaTheme="minorEastAsia" w:hAnsiTheme="minorHAnsi" w:cstheme="minorBidi"/>
          <w:noProof/>
          <w:kern w:val="0"/>
          <w:sz w:val="22"/>
          <w:szCs w:val="22"/>
        </w:rPr>
      </w:pPr>
      <w:r>
        <w:rPr>
          <w:noProof/>
        </w:rPr>
        <w:t>81</w:t>
      </w:r>
      <w:r>
        <w:rPr>
          <w:noProof/>
        </w:rPr>
        <w:tab/>
        <w:t>Exemptions from online provider determinations</w:t>
      </w:r>
      <w:r w:rsidRPr="00F112D9">
        <w:rPr>
          <w:noProof/>
        </w:rPr>
        <w:tab/>
      </w:r>
      <w:r w:rsidRPr="00F112D9">
        <w:rPr>
          <w:noProof/>
        </w:rPr>
        <w:fldChar w:fldCharType="begin"/>
      </w:r>
      <w:r w:rsidRPr="00F112D9">
        <w:rPr>
          <w:noProof/>
        </w:rPr>
        <w:instrText xml:space="preserve"> PAGEREF _Toc402775357 \h </w:instrText>
      </w:r>
      <w:r w:rsidRPr="00F112D9">
        <w:rPr>
          <w:noProof/>
        </w:rPr>
      </w:r>
      <w:r w:rsidRPr="00F112D9">
        <w:rPr>
          <w:noProof/>
        </w:rPr>
        <w:fldChar w:fldCharType="separate"/>
      </w:r>
      <w:r w:rsidRPr="00F112D9">
        <w:rPr>
          <w:noProof/>
        </w:rPr>
        <w:t>172</w:t>
      </w:r>
      <w:r w:rsidRPr="00F112D9">
        <w:rPr>
          <w:noProof/>
        </w:rPr>
        <w:fldChar w:fldCharType="end"/>
      </w:r>
    </w:p>
    <w:p w:rsidR="00F112D9" w:rsidRDefault="00F112D9">
      <w:pPr>
        <w:pStyle w:val="TOC5"/>
        <w:rPr>
          <w:rFonts w:asciiTheme="minorHAnsi" w:eastAsiaTheme="minorEastAsia" w:hAnsiTheme="minorHAnsi" w:cstheme="minorBidi"/>
          <w:noProof/>
          <w:kern w:val="0"/>
          <w:sz w:val="22"/>
          <w:szCs w:val="22"/>
        </w:rPr>
      </w:pPr>
      <w:r>
        <w:rPr>
          <w:noProof/>
        </w:rPr>
        <w:t>82</w:t>
      </w:r>
      <w:r>
        <w:rPr>
          <w:noProof/>
        </w:rPr>
        <w:tab/>
        <w:t>Compliance with online provider rules</w:t>
      </w:r>
      <w:r w:rsidRPr="00F112D9">
        <w:rPr>
          <w:noProof/>
        </w:rPr>
        <w:tab/>
      </w:r>
      <w:r w:rsidRPr="00F112D9">
        <w:rPr>
          <w:noProof/>
        </w:rPr>
        <w:fldChar w:fldCharType="begin"/>
      </w:r>
      <w:r w:rsidRPr="00F112D9">
        <w:rPr>
          <w:noProof/>
        </w:rPr>
        <w:instrText xml:space="preserve"> PAGEREF _Toc402775358 \h </w:instrText>
      </w:r>
      <w:r w:rsidRPr="00F112D9">
        <w:rPr>
          <w:noProof/>
        </w:rPr>
      </w:r>
      <w:r w:rsidRPr="00F112D9">
        <w:rPr>
          <w:noProof/>
        </w:rPr>
        <w:fldChar w:fldCharType="separate"/>
      </w:r>
      <w:r w:rsidRPr="00F112D9">
        <w:rPr>
          <w:noProof/>
        </w:rPr>
        <w:t>172</w:t>
      </w:r>
      <w:r w:rsidRPr="00F112D9">
        <w:rPr>
          <w:noProof/>
        </w:rPr>
        <w:fldChar w:fldCharType="end"/>
      </w:r>
    </w:p>
    <w:p w:rsidR="00F112D9" w:rsidRDefault="00F112D9">
      <w:pPr>
        <w:pStyle w:val="TOC5"/>
        <w:rPr>
          <w:rFonts w:asciiTheme="minorHAnsi" w:eastAsiaTheme="minorEastAsia" w:hAnsiTheme="minorHAnsi" w:cstheme="minorBidi"/>
          <w:noProof/>
          <w:kern w:val="0"/>
          <w:sz w:val="22"/>
          <w:szCs w:val="22"/>
        </w:rPr>
      </w:pPr>
      <w:r>
        <w:rPr>
          <w:noProof/>
        </w:rPr>
        <w:t>83</w:t>
      </w:r>
      <w:r>
        <w:rPr>
          <w:noProof/>
        </w:rPr>
        <w:tab/>
        <w:t>Remedial directions—breach of online provider rules</w:t>
      </w:r>
      <w:r w:rsidRPr="00F112D9">
        <w:rPr>
          <w:noProof/>
        </w:rPr>
        <w:tab/>
      </w:r>
      <w:r w:rsidRPr="00F112D9">
        <w:rPr>
          <w:noProof/>
        </w:rPr>
        <w:fldChar w:fldCharType="begin"/>
      </w:r>
      <w:r w:rsidRPr="00F112D9">
        <w:rPr>
          <w:noProof/>
        </w:rPr>
        <w:instrText xml:space="preserve"> PAGEREF _Toc402775359 \h </w:instrText>
      </w:r>
      <w:r w:rsidRPr="00F112D9">
        <w:rPr>
          <w:noProof/>
        </w:rPr>
      </w:r>
      <w:r w:rsidRPr="00F112D9">
        <w:rPr>
          <w:noProof/>
        </w:rPr>
        <w:fldChar w:fldCharType="separate"/>
      </w:r>
      <w:r w:rsidRPr="00F112D9">
        <w:rPr>
          <w:noProof/>
        </w:rPr>
        <w:t>173</w:t>
      </w:r>
      <w:r w:rsidRPr="00F112D9">
        <w:rPr>
          <w:noProof/>
        </w:rPr>
        <w:fldChar w:fldCharType="end"/>
      </w:r>
    </w:p>
    <w:p w:rsidR="00F112D9" w:rsidRDefault="00F112D9">
      <w:pPr>
        <w:pStyle w:val="TOC5"/>
        <w:rPr>
          <w:rFonts w:asciiTheme="minorHAnsi" w:eastAsiaTheme="minorEastAsia" w:hAnsiTheme="minorHAnsi" w:cstheme="minorBidi"/>
          <w:noProof/>
          <w:kern w:val="0"/>
          <w:sz w:val="22"/>
          <w:szCs w:val="22"/>
        </w:rPr>
      </w:pPr>
      <w:r>
        <w:rPr>
          <w:noProof/>
        </w:rPr>
        <w:t>84</w:t>
      </w:r>
      <w:r>
        <w:rPr>
          <w:noProof/>
        </w:rPr>
        <w:tab/>
        <w:t>Formal warnings—breach of online provider rules</w:t>
      </w:r>
      <w:r w:rsidRPr="00F112D9">
        <w:rPr>
          <w:noProof/>
        </w:rPr>
        <w:tab/>
      </w:r>
      <w:r w:rsidRPr="00F112D9">
        <w:rPr>
          <w:noProof/>
        </w:rPr>
        <w:fldChar w:fldCharType="begin"/>
      </w:r>
      <w:r w:rsidRPr="00F112D9">
        <w:rPr>
          <w:noProof/>
        </w:rPr>
        <w:instrText xml:space="preserve"> PAGEREF _Toc402775360 \h </w:instrText>
      </w:r>
      <w:r w:rsidRPr="00F112D9">
        <w:rPr>
          <w:noProof/>
        </w:rPr>
      </w:r>
      <w:r w:rsidRPr="00F112D9">
        <w:rPr>
          <w:noProof/>
        </w:rPr>
        <w:fldChar w:fldCharType="separate"/>
      </w:r>
      <w:r w:rsidRPr="00F112D9">
        <w:rPr>
          <w:noProof/>
        </w:rPr>
        <w:t>174</w:t>
      </w:r>
      <w:r w:rsidRPr="00F112D9">
        <w:rPr>
          <w:noProof/>
        </w:rPr>
        <w:fldChar w:fldCharType="end"/>
      </w:r>
    </w:p>
    <w:p w:rsidR="00F112D9" w:rsidRDefault="00F112D9">
      <w:pPr>
        <w:pStyle w:val="TOC5"/>
        <w:rPr>
          <w:rFonts w:asciiTheme="minorHAnsi" w:eastAsiaTheme="minorEastAsia" w:hAnsiTheme="minorHAnsi" w:cstheme="minorBidi"/>
          <w:noProof/>
          <w:kern w:val="0"/>
          <w:sz w:val="22"/>
          <w:szCs w:val="22"/>
        </w:rPr>
      </w:pPr>
      <w:r>
        <w:rPr>
          <w:noProof/>
        </w:rPr>
        <w:t>85</w:t>
      </w:r>
      <w:r>
        <w:rPr>
          <w:noProof/>
        </w:rPr>
        <w:tab/>
        <w:t>Federal Court may order a person to cease supplying internet carriage services</w:t>
      </w:r>
      <w:r w:rsidRPr="00F112D9">
        <w:rPr>
          <w:noProof/>
        </w:rPr>
        <w:tab/>
      </w:r>
      <w:r w:rsidRPr="00F112D9">
        <w:rPr>
          <w:noProof/>
        </w:rPr>
        <w:fldChar w:fldCharType="begin"/>
      </w:r>
      <w:r w:rsidRPr="00F112D9">
        <w:rPr>
          <w:noProof/>
        </w:rPr>
        <w:instrText xml:space="preserve"> PAGEREF _Toc402775361 \h </w:instrText>
      </w:r>
      <w:r w:rsidRPr="00F112D9">
        <w:rPr>
          <w:noProof/>
        </w:rPr>
      </w:r>
      <w:r w:rsidRPr="00F112D9">
        <w:rPr>
          <w:noProof/>
        </w:rPr>
        <w:fldChar w:fldCharType="separate"/>
      </w:r>
      <w:r w:rsidRPr="00F112D9">
        <w:rPr>
          <w:noProof/>
        </w:rPr>
        <w:t>174</w:t>
      </w:r>
      <w:r w:rsidRPr="00F112D9">
        <w:rPr>
          <w:noProof/>
        </w:rPr>
        <w:fldChar w:fldCharType="end"/>
      </w:r>
    </w:p>
    <w:p w:rsidR="00F112D9" w:rsidRDefault="00F112D9">
      <w:pPr>
        <w:pStyle w:val="TOC2"/>
        <w:rPr>
          <w:rFonts w:asciiTheme="minorHAnsi" w:eastAsiaTheme="minorEastAsia" w:hAnsiTheme="minorHAnsi" w:cstheme="minorBidi"/>
          <w:b w:val="0"/>
          <w:noProof/>
          <w:kern w:val="0"/>
          <w:sz w:val="22"/>
          <w:szCs w:val="22"/>
        </w:rPr>
      </w:pPr>
      <w:r>
        <w:rPr>
          <w:noProof/>
        </w:rPr>
        <w:t>Part 7—Offences</w:t>
      </w:r>
      <w:r w:rsidRPr="00F112D9">
        <w:rPr>
          <w:b w:val="0"/>
          <w:noProof/>
          <w:sz w:val="18"/>
        </w:rPr>
        <w:tab/>
      </w:r>
      <w:r w:rsidRPr="00F112D9">
        <w:rPr>
          <w:b w:val="0"/>
          <w:noProof/>
          <w:sz w:val="18"/>
        </w:rPr>
        <w:fldChar w:fldCharType="begin"/>
      </w:r>
      <w:r w:rsidRPr="00F112D9">
        <w:rPr>
          <w:b w:val="0"/>
          <w:noProof/>
          <w:sz w:val="18"/>
        </w:rPr>
        <w:instrText xml:space="preserve"> PAGEREF _Toc402775362 \h </w:instrText>
      </w:r>
      <w:r w:rsidRPr="00F112D9">
        <w:rPr>
          <w:b w:val="0"/>
          <w:noProof/>
          <w:sz w:val="18"/>
        </w:rPr>
      </w:r>
      <w:r w:rsidRPr="00F112D9">
        <w:rPr>
          <w:b w:val="0"/>
          <w:noProof/>
          <w:sz w:val="18"/>
        </w:rPr>
        <w:fldChar w:fldCharType="separate"/>
      </w:r>
      <w:r w:rsidRPr="00F112D9">
        <w:rPr>
          <w:b w:val="0"/>
          <w:noProof/>
          <w:sz w:val="18"/>
        </w:rPr>
        <w:t>175</w:t>
      </w:r>
      <w:r w:rsidRPr="00F112D9">
        <w:rPr>
          <w:b w:val="0"/>
          <w:noProof/>
          <w:sz w:val="18"/>
        </w:rPr>
        <w:fldChar w:fldCharType="end"/>
      </w:r>
    </w:p>
    <w:p w:rsidR="00F112D9" w:rsidRDefault="00F112D9">
      <w:pPr>
        <w:pStyle w:val="TOC5"/>
        <w:rPr>
          <w:rFonts w:asciiTheme="minorHAnsi" w:eastAsiaTheme="minorEastAsia" w:hAnsiTheme="minorHAnsi" w:cstheme="minorBidi"/>
          <w:noProof/>
          <w:kern w:val="0"/>
          <w:sz w:val="22"/>
          <w:szCs w:val="22"/>
        </w:rPr>
      </w:pPr>
      <w:r>
        <w:rPr>
          <w:noProof/>
        </w:rPr>
        <w:t>86</w:t>
      </w:r>
      <w:r>
        <w:rPr>
          <w:noProof/>
        </w:rPr>
        <w:tab/>
        <w:t>Continuing offences</w:t>
      </w:r>
      <w:r w:rsidRPr="00F112D9">
        <w:rPr>
          <w:noProof/>
        </w:rPr>
        <w:tab/>
      </w:r>
      <w:r w:rsidRPr="00F112D9">
        <w:rPr>
          <w:noProof/>
        </w:rPr>
        <w:fldChar w:fldCharType="begin"/>
      </w:r>
      <w:r w:rsidRPr="00F112D9">
        <w:rPr>
          <w:noProof/>
        </w:rPr>
        <w:instrText xml:space="preserve"> PAGEREF _Toc402775363 \h </w:instrText>
      </w:r>
      <w:r w:rsidRPr="00F112D9">
        <w:rPr>
          <w:noProof/>
        </w:rPr>
      </w:r>
      <w:r w:rsidRPr="00F112D9">
        <w:rPr>
          <w:noProof/>
        </w:rPr>
        <w:fldChar w:fldCharType="separate"/>
      </w:r>
      <w:r w:rsidRPr="00F112D9">
        <w:rPr>
          <w:noProof/>
        </w:rPr>
        <w:t>175</w:t>
      </w:r>
      <w:r w:rsidRPr="00F112D9">
        <w:rPr>
          <w:noProof/>
        </w:rPr>
        <w:fldChar w:fldCharType="end"/>
      </w:r>
    </w:p>
    <w:p w:rsidR="00F112D9" w:rsidRDefault="00F112D9">
      <w:pPr>
        <w:pStyle w:val="TOC5"/>
        <w:rPr>
          <w:rFonts w:asciiTheme="minorHAnsi" w:eastAsiaTheme="minorEastAsia" w:hAnsiTheme="minorHAnsi" w:cstheme="minorBidi"/>
          <w:noProof/>
          <w:kern w:val="0"/>
          <w:sz w:val="22"/>
          <w:szCs w:val="22"/>
        </w:rPr>
      </w:pPr>
      <w:r>
        <w:rPr>
          <w:noProof/>
        </w:rPr>
        <w:t>87</w:t>
      </w:r>
      <w:r>
        <w:rPr>
          <w:noProof/>
        </w:rPr>
        <w:tab/>
        <w:t>Conduct by directors, employees and agents</w:t>
      </w:r>
      <w:r w:rsidRPr="00F112D9">
        <w:rPr>
          <w:noProof/>
        </w:rPr>
        <w:tab/>
      </w:r>
      <w:r w:rsidRPr="00F112D9">
        <w:rPr>
          <w:noProof/>
        </w:rPr>
        <w:fldChar w:fldCharType="begin"/>
      </w:r>
      <w:r w:rsidRPr="00F112D9">
        <w:rPr>
          <w:noProof/>
        </w:rPr>
        <w:instrText xml:space="preserve"> PAGEREF _Toc402775364 \h </w:instrText>
      </w:r>
      <w:r w:rsidRPr="00F112D9">
        <w:rPr>
          <w:noProof/>
        </w:rPr>
      </w:r>
      <w:r w:rsidRPr="00F112D9">
        <w:rPr>
          <w:noProof/>
        </w:rPr>
        <w:fldChar w:fldCharType="separate"/>
      </w:r>
      <w:r w:rsidRPr="00F112D9">
        <w:rPr>
          <w:noProof/>
        </w:rPr>
        <w:t>175</w:t>
      </w:r>
      <w:r w:rsidRPr="00F112D9">
        <w:rPr>
          <w:noProof/>
        </w:rPr>
        <w:fldChar w:fldCharType="end"/>
      </w:r>
    </w:p>
    <w:p w:rsidR="00F112D9" w:rsidRDefault="00F112D9">
      <w:pPr>
        <w:pStyle w:val="TOC2"/>
        <w:rPr>
          <w:rFonts w:asciiTheme="minorHAnsi" w:eastAsiaTheme="minorEastAsia" w:hAnsiTheme="minorHAnsi" w:cstheme="minorBidi"/>
          <w:b w:val="0"/>
          <w:noProof/>
          <w:kern w:val="0"/>
          <w:sz w:val="22"/>
          <w:szCs w:val="22"/>
        </w:rPr>
      </w:pPr>
      <w:r>
        <w:rPr>
          <w:noProof/>
        </w:rPr>
        <w:t>Part 8—Protection from civil and criminal proceedings</w:t>
      </w:r>
      <w:r w:rsidRPr="00F112D9">
        <w:rPr>
          <w:b w:val="0"/>
          <w:noProof/>
          <w:sz w:val="18"/>
        </w:rPr>
        <w:tab/>
      </w:r>
      <w:r w:rsidRPr="00F112D9">
        <w:rPr>
          <w:b w:val="0"/>
          <w:noProof/>
          <w:sz w:val="18"/>
        </w:rPr>
        <w:fldChar w:fldCharType="begin"/>
      </w:r>
      <w:r w:rsidRPr="00F112D9">
        <w:rPr>
          <w:b w:val="0"/>
          <w:noProof/>
          <w:sz w:val="18"/>
        </w:rPr>
        <w:instrText xml:space="preserve"> PAGEREF _Toc402775365 \h </w:instrText>
      </w:r>
      <w:r w:rsidRPr="00F112D9">
        <w:rPr>
          <w:b w:val="0"/>
          <w:noProof/>
          <w:sz w:val="18"/>
        </w:rPr>
      </w:r>
      <w:r w:rsidRPr="00F112D9">
        <w:rPr>
          <w:b w:val="0"/>
          <w:noProof/>
          <w:sz w:val="18"/>
        </w:rPr>
        <w:fldChar w:fldCharType="separate"/>
      </w:r>
      <w:r w:rsidRPr="00F112D9">
        <w:rPr>
          <w:b w:val="0"/>
          <w:noProof/>
          <w:sz w:val="18"/>
        </w:rPr>
        <w:t>178</w:t>
      </w:r>
      <w:r w:rsidRPr="00F112D9">
        <w:rPr>
          <w:b w:val="0"/>
          <w:noProof/>
          <w:sz w:val="18"/>
        </w:rPr>
        <w:fldChar w:fldCharType="end"/>
      </w:r>
    </w:p>
    <w:p w:rsidR="00F112D9" w:rsidRDefault="00F112D9">
      <w:pPr>
        <w:pStyle w:val="TOC5"/>
        <w:rPr>
          <w:rFonts w:asciiTheme="minorHAnsi" w:eastAsiaTheme="minorEastAsia" w:hAnsiTheme="minorHAnsi" w:cstheme="minorBidi"/>
          <w:noProof/>
          <w:kern w:val="0"/>
          <w:sz w:val="22"/>
          <w:szCs w:val="22"/>
        </w:rPr>
      </w:pPr>
      <w:r>
        <w:rPr>
          <w:noProof/>
        </w:rPr>
        <w:t>88</w:t>
      </w:r>
      <w:r>
        <w:rPr>
          <w:noProof/>
        </w:rPr>
        <w:tab/>
        <w:t>Protection from civil proceedings—internet service providers</w:t>
      </w:r>
      <w:r w:rsidRPr="00F112D9">
        <w:rPr>
          <w:noProof/>
        </w:rPr>
        <w:tab/>
      </w:r>
      <w:r w:rsidRPr="00F112D9">
        <w:rPr>
          <w:noProof/>
        </w:rPr>
        <w:fldChar w:fldCharType="begin"/>
      </w:r>
      <w:r w:rsidRPr="00F112D9">
        <w:rPr>
          <w:noProof/>
        </w:rPr>
        <w:instrText xml:space="preserve"> PAGEREF _Toc402775366 \h </w:instrText>
      </w:r>
      <w:r w:rsidRPr="00F112D9">
        <w:rPr>
          <w:noProof/>
        </w:rPr>
      </w:r>
      <w:r w:rsidRPr="00F112D9">
        <w:rPr>
          <w:noProof/>
        </w:rPr>
        <w:fldChar w:fldCharType="separate"/>
      </w:r>
      <w:r w:rsidRPr="00F112D9">
        <w:rPr>
          <w:noProof/>
        </w:rPr>
        <w:t>178</w:t>
      </w:r>
      <w:r w:rsidRPr="00F112D9">
        <w:rPr>
          <w:noProof/>
        </w:rPr>
        <w:fldChar w:fldCharType="end"/>
      </w:r>
    </w:p>
    <w:p w:rsidR="00F112D9" w:rsidRDefault="00F112D9">
      <w:pPr>
        <w:pStyle w:val="TOC2"/>
        <w:rPr>
          <w:rFonts w:asciiTheme="minorHAnsi" w:eastAsiaTheme="minorEastAsia" w:hAnsiTheme="minorHAnsi" w:cstheme="minorBidi"/>
          <w:b w:val="0"/>
          <w:noProof/>
          <w:kern w:val="0"/>
          <w:sz w:val="22"/>
          <w:szCs w:val="22"/>
        </w:rPr>
      </w:pPr>
      <w:r>
        <w:rPr>
          <w:noProof/>
        </w:rPr>
        <w:t>Part 9—Operation of State and Territory laws etc.</w:t>
      </w:r>
      <w:r w:rsidRPr="00F112D9">
        <w:rPr>
          <w:b w:val="0"/>
          <w:noProof/>
          <w:sz w:val="18"/>
        </w:rPr>
        <w:tab/>
      </w:r>
      <w:r w:rsidRPr="00F112D9">
        <w:rPr>
          <w:b w:val="0"/>
          <w:noProof/>
          <w:sz w:val="18"/>
        </w:rPr>
        <w:fldChar w:fldCharType="begin"/>
      </w:r>
      <w:r w:rsidRPr="00F112D9">
        <w:rPr>
          <w:b w:val="0"/>
          <w:noProof/>
          <w:sz w:val="18"/>
        </w:rPr>
        <w:instrText xml:space="preserve"> PAGEREF _Toc402775367 \h </w:instrText>
      </w:r>
      <w:r w:rsidRPr="00F112D9">
        <w:rPr>
          <w:b w:val="0"/>
          <w:noProof/>
          <w:sz w:val="18"/>
        </w:rPr>
      </w:r>
      <w:r w:rsidRPr="00F112D9">
        <w:rPr>
          <w:b w:val="0"/>
          <w:noProof/>
          <w:sz w:val="18"/>
        </w:rPr>
        <w:fldChar w:fldCharType="separate"/>
      </w:r>
      <w:r w:rsidRPr="00F112D9">
        <w:rPr>
          <w:b w:val="0"/>
          <w:noProof/>
          <w:sz w:val="18"/>
        </w:rPr>
        <w:t>179</w:t>
      </w:r>
      <w:r w:rsidRPr="00F112D9">
        <w:rPr>
          <w:b w:val="0"/>
          <w:noProof/>
          <w:sz w:val="18"/>
        </w:rPr>
        <w:fldChar w:fldCharType="end"/>
      </w:r>
    </w:p>
    <w:p w:rsidR="00F112D9" w:rsidRDefault="00F112D9">
      <w:pPr>
        <w:pStyle w:val="TOC5"/>
        <w:rPr>
          <w:rFonts w:asciiTheme="minorHAnsi" w:eastAsiaTheme="minorEastAsia" w:hAnsiTheme="minorHAnsi" w:cstheme="minorBidi"/>
          <w:noProof/>
          <w:kern w:val="0"/>
          <w:sz w:val="22"/>
          <w:szCs w:val="22"/>
        </w:rPr>
      </w:pPr>
      <w:r>
        <w:rPr>
          <w:noProof/>
        </w:rPr>
        <w:t>90</w:t>
      </w:r>
      <w:r>
        <w:rPr>
          <w:noProof/>
        </w:rPr>
        <w:tab/>
        <w:t>Concurrent operation of State and Territory laws</w:t>
      </w:r>
      <w:r w:rsidRPr="00F112D9">
        <w:rPr>
          <w:noProof/>
        </w:rPr>
        <w:tab/>
      </w:r>
      <w:r w:rsidRPr="00F112D9">
        <w:rPr>
          <w:noProof/>
        </w:rPr>
        <w:fldChar w:fldCharType="begin"/>
      </w:r>
      <w:r w:rsidRPr="00F112D9">
        <w:rPr>
          <w:noProof/>
        </w:rPr>
        <w:instrText xml:space="preserve"> PAGEREF _Toc402775368 \h </w:instrText>
      </w:r>
      <w:r w:rsidRPr="00F112D9">
        <w:rPr>
          <w:noProof/>
        </w:rPr>
      </w:r>
      <w:r w:rsidRPr="00F112D9">
        <w:rPr>
          <w:noProof/>
        </w:rPr>
        <w:fldChar w:fldCharType="separate"/>
      </w:r>
      <w:r w:rsidRPr="00F112D9">
        <w:rPr>
          <w:noProof/>
        </w:rPr>
        <w:t>179</w:t>
      </w:r>
      <w:r w:rsidRPr="00F112D9">
        <w:rPr>
          <w:noProof/>
        </w:rPr>
        <w:fldChar w:fldCharType="end"/>
      </w:r>
    </w:p>
    <w:p w:rsidR="00F112D9" w:rsidRDefault="00F112D9">
      <w:pPr>
        <w:pStyle w:val="TOC5"/>
        <w:rPr>
          <w:rFonts w:asciiTheme="minorHAnsi" w:eastAsiaTheme="minorEastAsia" w:hAnsiTheme="minorHAnsi" w:cstheme="minorBidi"/>
          <w:noProof/>
          <w:kern w:val="0"/>
          <w:sz w:val="22"/>
          <w:szCs w:val="22"/>
        </w:rPr>
      </w:pPr>
      <w:r>
        <w:rPr>
          <w:noProof/>
        </w:rPr>
        <w:t>91</w:t>
      </w:r>
      <w:r>
        <w:rPr>
          <w:noProof/>
        </w:rPr>
        <w:tab/>
        <w:t>Liability of internet content hosts and internet service providers under State and Territory laws etc.</w:t>
      </w:r>
      <w:r w:rsidRPr="00F112D9">
        <w:rPr>
          <w:noProof/>
        </w:rPr>
        <w:tab/>
      </w:r>
      <w:r w:rsidRPr="00F112D9">
        <w:rPr>
          <w:noProof/>
        </w:rPr>
        <w:fldChar w:fldCharType="begin"/>
      </w:r>
      <w:r w:rsidRPr="00F112D9">
        <w:rPr>
          <w:noProof/>
        </w:rPr>
        <w:instrText xml:space="preserve"> PAGEREF _Toc402775369 \h </w:instrText>
      </w:r>
      <w:r w:rsidRPr="00F112D9">
        <w:rPr>
          <w:noProof/>
        </w:rPr>
      </w:r>
      <w:r w:rsidRPr="00F112D9">
        <w:rPr>
          <w:noProof/>
        </w:rPr>
        <w:fldChar w:fldCharType="separate"/>
      </w:r>
      <w:r w:rsidRPr="00F112D9">
        <w:rPr>
          <w:noProof/>
        </w:rPr>
        <w:t>179</w:t>
      </w:r>
      <w:r w:rsidRPr="00F112D9">
        <w:rPr>
          <w:noProof/>
        </w:rPr>
        <w:fldChar w:fldCharType="end"/>
      </w:r>
    </w:p>
    <w:p w:rsidR="00F112D9" w:rsidRDefault="00F112D9">
      <w:pPr>
        <w:pStyle w:val="TOC2"/>
        <w:rPr>
          <w:rFonts w:asciiTheme="minorHAnsi" w:eastAsiaTheme="minorEastAsia" w:hAnsiTheme="minorHAnsi" w:cstheme="minorBidi"/>
          <w:b w:val="0"/>
          <w:noProof/>
          <w:kern w:val="0"/>
          <w:sz w:val="22"/>
          <w:szCs w:val="22"/>
        </w:rPr>
      </w:pPr>
      <w:r>
        <w:rPr>
          <w:noProof/>
        </w:rPr>
        <w:t>Part 10—Review of decisions</w:t>
      </w:r>
      <w:r w:rsidRPr="00F112D9">
        <w:rPr>
          <w:b w:val="0"/>
          <w:noProof/>
          <w:sz w:val="18"/>
        </w:rPr>
        <w:tab/>
      </w:r>
      <w:r w:rsidRPr="00F112D9">
        <w:rPr>
          <w:b w:val="0"/>
          <w:noProof/>
          <w:sz w:val="18"/>
        </w:rPr>
        <w:fldChar w:fldCharType="begin"/>
      </w:r>
      <w:r w:rsidRPr="00F112D9">
        <w:rPr>
          <w:b w:val="0"/>
          <w:noProof/>
          <w:sz w:val="18"/>
        </w:rPr>
        <w:instrText xml:space="preserve"> PAGEREF _Toc402775370 \h </w:instrText>
      </w:r>
      <w:r w:rsidRPr="00F112D9">
        <w:rPr>
          <w:b w:val="0"/>
          <w:noProof/>
          <w:sz w:val="18"/>
        </w:rPr>
      </w:r>
      <w:r w:rsidRPr="00F112D9">
        <w:rPr>
          <w:b w:val="0"/>
          <w:noProof/>
          <w:sz w:val="18"/>
        </w:rPr>
        <w:fldChar w:fldCharType="separate"/>
      </w:r>
      <w:r w:rsidRPr="00F112D9">
        <w:rPr>
          <w:b w:val="0"/>
          <w:noProof/>
          <w:sz w:val="18"/>
        </w:rPr>
        <w:t>181</w:t>
      </w:r>
      <w:r w:rsidRPr="00F112D9">
        <w:rPr>
          <w:b w:val="0"/>
          <w:noProof/>
          <w:sz w:val="18"/>
        </w:rPr>
        <w:fldChar w:fldCharType="end"/>
      </w:r>
    </w:p>
    <w:p w:rsidR="00F112D9" w:rsidRDefault="00F112D9">
      <w:pPr>
        <w:pStyle w:val="TOC5"/>
        <w:rPr>
          <w:rFonts w:asciiTheme="minorHAnsi" w:eastAsiaTheme="minorEastAsia" w:hAnsiTheme="minorHAnsi" w:cstheme="minorBidi"/>
          <w:noProof/>
          <w:kern w:val="0"/>
          <w:sz w:val="22"/>
          <w:szCs w:val="22"/>
        </w:rPr>
      </w:pPr>
      <w:r>
        <w:rPr>
          <w:noProof/>
        </w:rPr>
        <w:t>92</w:t>
      </w:r>
      <w:r>
        <w:rPr>
          <w:noProof/>
        </w:rPr>
        <w:tab/>
        <w:t>Review by the AAT</w:t>
      </w:r>
      <w:r w:rsidRPr="00F112D9">
        <w:rPr>
          <w:noProof/>
        </w:rPr>
        <w:tab/>
      </w:r>
      <w:r w:rsidRPr="00F112D9">
        <w:rPr>
          <w:noProof/>
        </w:rPr>
        <w:fldChar w:fldCharType="begin"/>
      </w:r>
      <w:r w:rsidRPr="00F112D9">
        <w:rPr>
          <w:noProof/>
        </w:rPr>
        <w:instrText xml:space="preserve"> PAGEREF _Toc402775371 \h </w:instrText>
      </w:r>
      <w:r w:rsidRPr="00F112D9">
        <w:rPr>
          <w:noProof/>
        </w:rPr>
      </w:r>
      <w:r w:rsidRPr="00F112D9">
        <w:rPr>
          <w:noProof/>
        </w:rPr>
        <w:fldChar w:fldCharType="separate"/>
      </w:r>
      <w:r w:rsidRPr="00F112D9">
        <w:rPr>
          <w:noProof/>
        </w:rPr>
        <w:t>181</w:t>
      </w:r>
      <w:r w:rsidRPr="00F112D9">
        <w:rPr>
          <w:noProof/>
        </w:rPr>
        <w:fldChar w:fldCharType="end"/>
      </w:r>
    </w:p>
    <w:p w:rsidR="00F112D9" w:rsidRDefault="00F112D9">
      <w:pPr>
        <w:pStyle w:val="TOC5"/>
        <w:rPr>
          <w:rFonts w:asciiTheme="minorHAnsi" w:eastAsiaTheme="minorEastAsia" w:hAnsiTheme="minorHAnsi" w:cstheme="minorBidi"/>
          <w:noProof/>
          <w:kern w:val="0"/>
          <w:sz w:val="22"/>
          <w:szCs w:val="22"/>
        </w:rPr>
      </w:pPr>
      <w:r>
        <w:rPr>
          <w:noProof/>
        </w:rPr>
        <w:t>93</w:t>
      </w:r>
      <w:r>
        <w:rPr>
          <w:noProof/>
        </w:rPr>
        <w:tab/>
        <w:t>Notification of decisions to include notification of reasons and appeal rights</w:t>
      </w:r>
      <w:r w:rsidRPr="00F112D9">
        <w:rPr>
          <w:noProof/>
        </w:rPr>
        <w:tab/>
      </w:r>
      <w:r w:rsidRPr="00F112D9">
        <w:rPr>
          <w:noProof/>
        </w:rPr>
        <w:fldChar w:fldCharType="begin"/>
      </w:r>
      <w:r w:rsidRPr="00F112D9">
        <w:rPr>
          <w:noProof/>
        </w:rPr>
        <w:instrText xml:space="preserve"> PAGEREF _Toc402775372 \h </w:instrText>
      </w:r>
      <w:r w:rsidRPr="00F112D9">
        <w:rPr>
          <w:noProof/>
        </w:rPr>
      </w:r>
      <w:r w:rsidRPr="00F112D9">
        <w:rPr>
          <w:noProof/>
        </w:rPr>
        <w:fldChar w:fldCharType="separate"/>
      </w:r>
      <w:r w:rsidRPr="00F112D9">
        <w:rPr>
          <w:noProof/>
        </w:rPr>
        <w:t>181</w:t>
      </w:r>
      <w:r w:rsidRPr="00F112D9">
        <w:rPr>
          <w:noProof/>
        </w:rPr>
        <w:fldChar w:fldCharType="end"/>
      </w:r>
    </w:p>
    <w:p w:rsidR="00F112D9" w:rsidRDefault="00F112D9">
      <w:pPr>
        <w:pStyle w:val="TOC2"/>
        <w:rPr>
          <w:rFonts w:asciiTheme="minorHAnsi" w:eastAsiaTheme="minorEastAsia" w:hAnsiTheme="minorHAnsi" w:cstheme="minorBidi"/>
          <w:b w:val="0"/>
          <w:noProof/>
          <w:kern w:val="0"/>
          <w:sz w:val="22"/>
          <w:szCs w:val="22"/>
        </w:rPr>
      </w:pPr>
      <w:r>
        <w:rPr>
          <w:noProof/>
        </w:rPr>
        <w:t>Part 11—Miscellaneous</w:t>
      </w:r>
      <w:r w:rsidRPr="00F112D9">
        <w:rPr>
          <w:b w:val="0"/>
          <w:noProof/>
          <w:sz w:val="18"/>
        </w:rPr>
        <w:tab/>
      </w:r>
      <w:r w:rsidRPr="00F112D9">
        <w:rPr>
          <w:b w:val="0"/>
          <w:noProof/>
          <w:sz w:val="18"/>
        </w:rPr>
        <w:fldChar w:fldCharType="begin"/>
      </w:r>
      <w:r w:rsidRPr="00F112D9">
        <w:rPr>
          <w:b w:val="0"/>
          <w:noProof/>
          <w:sz w:val="18"/>
        </w:rPr>
        <w:instrText xml:space="preserve"> PAGEREF _Toc402775373 \h </w:instrText>
      </w:r>
      <w:r w:rsidRPr="00F112D9">
        <w:rPr>
          <w:b w:val="0"/>
          <w:noProof/>
          <w:sz w:val="18"/>
        </w:rPr>
      </w:r>
      <w:r w:rsidRPr="00F112D9">
        <w:rPr>
          <w:b w:val="0"/>
          <w:noProof/>
          <w:sz w:val="18"/>
        </w:rPr>
        <w:fldChar w:fldCharType="separate"/>
      </w:r>
      <w:r w:rsidRPr="00F112D9">
        <w:rPr>
          <w:b w:val="0"/>
          <w:noProof/>
          <w:sz w:val="18"/>
        </w:rPr>
        <w:t>183</w:t>
      </w:r>
      <w:r w:rsidRPr="00F112D9">
        <w:rPr>
          <w:b w:val="0"/>
          <w:noProof/>
          <w:sz w:val="18"/>
        </w:rPr>
        <w:fldChar w:fldCharType="end"/>
      </w:r>
    </w:p>
    <w:p w:rsidR="00F112D9" w:rsidRDefault="00F112D9">
      <w:pPr>
        <w:pStyle w:val="TOC5"/>
        <w:rPr>
          <w:rFonts w:asciiTheme="minorHAnsi" w:eastAsiaTheme="minorEastAsia" w:hAnsiTheme="minorHAnsi" w:cstheme="minorBidi"/>
          <w:noProof/>
          <w:kern w:val="0"/>
          <w:sz w:val="22"/>
          <w:szCs w:val="22"/>
        </w:rPr>
      </w:pPr>
      <w:r>
        <w:rPr>
          <w:noProof/>
        </w:rPr>
        <w:t>94</w:t>
      </w:r>
      <w:r>
        <w:rPr>
          <w:noProof/>
        </w:rPr>
        <w:tab/>
        <w:t>Additional ACMA functions</w:t>
      </w:r>
      <w:r w:rsidRPr="00F112D9">
        <w:rPr>
          <w:noProof/>
        </w:rPr>
        <w:tab/>
      </w:r>
      <w:r w:rsidRPr="00F112D9">
        <w:rPr>
          <w:noProof/>
        </w:rPr>
        <w:fldChar w:fldCharType="begin"/>
      </w:r>
      <w:r w:rsidRPr="00F112D9">
        <w:rPr>
          <w:noProof/>
        </w:rPr>
        <w:instrText xml:space="preserve"> PAGEREF _Toc402775374 \h </w:instrText>
      </w:r>
      <w:r w:rsidRPr="00F112D9">
        <w:rPr>
          <w:noProof/>
        </w:rPr>
      </w:r>
      <w:r w:rsidRPr="00F112D9">
        <w:rPr>
          <w:noProof/>
        </w:rPr>
        <w:fldChar w:fldCharType="separate"/>
      </w:r>
      <w:r w:rsidRPr="00F112D9">
        <w:rPr>
          <w:noProof/>
        </w:rPr>
        <w:t>183</w:t>
      </w:r>
      <w:r w:rsidRPr="00F112D9">
        <w:rPr>
          <w:noProof/>
        </w:rPr>
        <w:fldChar w:fldCharType="end"/>
      </w:r>
    </w:p>
    <w:p w:rsidR="00F112D9" w:rsidRDefault="00F112D9">
      <w:pPr>
        <w:pStyle w:val="TOC5"/>
        <w:rPr>
          <w:rFonts w:asciiTheme="minorHAnsi" w:eastAsiaTheme="minorEastAsia" w:hAnsiTheme="minorHAnsi" w:cstheme="minorBidi"/>
          <w:noProof/>
          <w:kern w:val="0"/>
          <w:sz w:val="22"/>
          <w:szCs w:val="22"/>
        </w:rPr>
      </w:pPr>
      <w:r>
        <w:rPr>
          <w:noProof/>
        </w:rPr>
        <w:t>96</w:t>
      </w:r>
      <w:r>
        <w:rPr>
          <w:noProof/>
        </w:rPr>
        <w:tab/>
        <w:t>Schedule not to affect performance of State or Territory functions</w:t>
      </w:r>
      <w:r w:rsidRPr="00F112D9">
        <w:rPr>
          <w:noProof/>
        </w:rPr>
        <w:tab/>
      </w:r>
      <w:r w:rsidRPr="00F112D9">
        <w:rPr>
          <w:noProof/>
        </w:rPr>
        <w:fldChar w:fldCharType="begin"/>
      </w:r>
      <w:r w:rsidRPr="00F112D9">
        <w:rPr>
          <w:noProof/>
        </w:rPr>
        <w:instrText xml:space="preserve"> PAGEREF _Toc402775375 \h </w:instrText>
      </w:r>
      <w:r w:rsidRPr="00F112D9">
        <w:rPr>
          <w:noProof/>
        </w:rPr>
      </w:r>
      <w:r w:rsidRPr="00F112D9">
        <w:rPr>
          <w:noProof/>
        </w:rPr>
        <w:fldChar w:fldCharType="separate"/>
      </w:r>
      <w:r w:rsidRPr="00F112D9">
        <w:rPr>
          <w:noProof/>
        </w:rPr>
        <w:t>183</w:t>
      </w:r>
      <w:r w:rsidRPr="00F112D9">
        <w:rPr>
          <w:noProof/>
        </w:rPr>
        <w:fldChar w:fldCharType="end"/>
      </w:r>
    </w:p>
    <w:p w:rsidR="00F112D9" w:rsidRDefault="00F112D9">
      <w:pPr>
        <w:pStyle w:val="TOC1"/>
        <w:rPr>
          <w:rFonts w:asciiTheme="minorHAnsi" w:eastAsiaTheme="minorEastAsia" w:hAnsiTheme="minorHAnsi" w:cstheme="minorBidi"/>
          <w:b w:val="0"/>
          <w:noProof/>
          <w:kern w:val="0"/>
          <w:sz w:val="22"/>
          <w:szCs w:val="22"/>
        </w:rPr>
      </w:pPr>
      <w:r>
        <w:rPr>
          <w:noProof/>
        </w:rPr>
        <w:t>Schedule 6—Datacasting services</w:t>
      </w:r>
      <w:r w:rsidRPr="00F112D9">
        <w:rPr>
          <w:b w:val="0"/>
          <w:noProof/>
          <w:sz w:val="18"/>
        </w:rPr>
        <w:tab/>
      </w:r>
      <w:r w:rsidRPr="00F112D9">
        <w:rPr>
          <w:b w:val="0"/>
          <w:noProof/>
          <w:sz w:val="18"/>
        </w:rPr>
        <w:fldChar w:fldCharType="begin"/>
      </w:r>
      <w:r w:rsidRPr="00F112D9">
        <w:rPr>
          <w:b w:val="0"/>
          <w:noProof/>
          <w:sz w:val="18"/>
        </w:rPr>
        <w:instrText xml:space="preserve"> PAGEREF _Toc402775376 \h </w:instrText>
      </w:r>
      <w:r w:rsidRPr="00F112D9">
        <w:rPr>
          <w:b w:val="0"/>
          <w:noProof/>
          <w:sz w:val="18"/>
        </w:rPr>
      </w:r>
      <w:r w:rsidRPr="00F112D9">
        <w:rPr>
          <w:b w:val="0"/>
          <w:noProof/>
          <w:sz w:val="18"/>
        </w:rPr>
        <w:fldChar w:fldCharType="separate"/>
      </w:r>
      <w:r w:rsidRPr="00F112D9">
        <w:rPr>
          <w:b w:val="0"/>
          <w:noProof/>
          <w:sz w:val="18"/>
        </w:rPr>
        <w:t>184</w:t>
      </w:r>
      <w:r w:rsidRPr="00F112D9">
        <w:rPr>
          <w:b w:val="0"/>
          <w:noProof/>
          <w:sz w:val="18"/>
        </w:rPr>
        <w:fldChar w:fldCharType="end"/>
      </w:r>
    </w:p>
    <w:p w:rsidR="00F112D9" w:rsidRDefault="00F112D9">
      <w:pPr>
        <w:pStyle w:val="TOC2"/>
        <w:rPr>
          <w:rFonts w:asciiTheme="minorHAnsi" w:eastAsiaTheme="minorEastAsia" w:hAnsiTheme="minorHAnsi" w:cstheme="minorBidi"/>
          <w:b w:val="0"/>
          <w:noProof/>
          <w:kern w:val="0"/>
          <w:sz w:val="22"/>
          <w:szCs w:val="22"/>
        </w:rPr>
      </w:pPr>
      <w:r>
        <w:rPr>
          <w:noProof/>
        </w:rPr>
        <w:t>Part 1—Introduction</w:t>
      </w:r>
      <w:r w:rsidRPr="00F112D9">
        <w:rPr>
          <w:b w:val="0"/>
          <w:noProof/>
          <w:sz w:val="18"/>
        </w:rPr>
        <w:tab/>
      </w:r>
      <w:r w:rsidRPr="00F112D9">
        <w:rPr>
          <w:b w:val="0"/>
          <w:noProof/>
          <w:sz w:val="18"/>
        </w:rPr>
        <w:fldChar w:fldCharType="begin"/>
      </w:r>
      <w:r w:rsidRPr="00F112D9">
        <w:rPr>
          <w:b w:val="0"/>
          <w:noProof/>
          <w:sz w:val="18"/>
        </w:rPr>
        <w:instrText xml:space="preserve"> PAGEREF _Toc402775377 \h </w:instrText>
      </w:r>
      <w:r w:rsidRPr="00F112D9">
        <w:rPr>
          <w:b w:val="0"/>
          <w:noProof/>
          <w:sz w:val="18"/>
        </w:rPr>
      </w:r>
      <w:r w:rsidRPr="00F112D9">
        <w:rPr>
          <w:b w:val="0"/>
          <w:noProof/>
          <w:sz w:val="18"/>
        </w:rPr>
        <w:fldChar w:fldCharType="separate"/>
      </w:r>
      <w:r w:rsidRPr="00F112D9">
        <w:rPr>
          <w:b w:val="0"/>
          <w:noProof/>
          <w:sz w:val="18"/>
        </w:rPr>
        <w:t>184</w:t>
      </w:r>
      <w:r w:rsidRPr="00F112D9">
        <w:rPr>
          <w:b w:val="0"/>
          <w:noProof/>
          <w:sz w:val="18"/>
        </w:rPr>
        <w:fldChar w:fldCharType="end"/>
      </w:r>
    </w:p>
    <w:p w:rsidR="00F112D9" w:rsidRDefault="00F112D9">
      <w:pPr>
        <w:pStyle w:val="TOC5"/>
        <w:rPr>
          <w:rFonts w:asciiTheme="minorHAnsi" w:eastAsiaTheme="minorEastAsia" w:hAnsiTheme="minorHAnsi" w:cstheme="minorBidi"/>
          <w:noProof/>
          <w:kern w:val="0"/>
          <w:sz w:val="22"/>
          <w:szCs w:val="22"/>
        </w:rPr>
      </w:pPr>
      <w:r>
        <w:rPr>
          <w:noProof/>
        </w:rPr>
        <w:t>1</w:t>
      </w:r>
      <w:r>
        <w:rPr>
          <w:noProof/>
        </w:rPr>
        <w:tab/>
        <w:t>Simplified outline</w:t>
      </w:r>
      <w:r w:rsidRPr="00F112D9">
        <w:rPr>
          <w:noProof/>
        </w:rPr>
        <w:tab/>
      </w:r>
      <w:r w:rsidRPr="00F112D9">
        <w:rPr>
          <w:noProof/>
        </w:rPr>
        <w:fldChar w:fldCharType="begin"/>
      </w:r>
      <w:r w:rsidRPr="00F112D9">
        <w:rPr>
          <w:noProof/>
        </w:rPr>
        <w:instrText xml:space="preserve"> PAGEREF _Toc402775378 \h </w:instrText>
      </w:r>
      <w:r w:rsidRPr="00F112D9">
        <w:rPr>
          <w:noProof/>
        </w:rPr>
      </w:r>
      <w:r w:rsidRPr="00F112D9">
        <w:rPr>
          <w:noProof/>
        </w:rPr>
        <w:fldChar w:fldCharType="separate"/>
      </w:r>
      <w:r w:rsidRPr="00F112D9">
        <w:rPr>
          <w:noProof/>
        </w:rPr>
        <w:t>184</w:t>
      </w:r>
      <w:r w:rsidRPr="00F112D9">
        <w:rPr>
          <w:noProof/>
        </w:rPr>
        <w:fldChar w:fldCharType="end"/>
      </w:r>
    </w:p>
    <w:p w:rsidR="00F112D9" w:rsidRDefault="00F112D9">
      <w:pPr>
        <w:pStyle w:val="TOC5"/>
        <w:rPr>
          <w:rFonts w:asciiTheme="minorHAnsi" w:eastAsiaTheme="minorEastAsia" w:hAnsiTheme="minorHAnsi" w:cstheme="minorBidi"/>
          <w:noProof/>
          <w:kern w:val="0"/>
          <w:sz w:val="22"/>
          <w:szCs w:val="22"/>
        </w:rPr>
      </w:pPr>
      <w:r>
        <w:rPr>
          <w:noProof/>
        </w:rPr>
        <w:t>2</w:t>
      </w:r>
      <w:r>
        <w:rPr>
          <w:noProof/>
        </w:rPr>
        <w:tab/>
        <w:t>Definitions</w:t>
      </w:r>
      <w:r w:rsidRPr="00F112D9">
        <w:rPr>
          <w:noProof/>
        </w:rPr>
        <w:tab/>
      </w:r>
      <w:r w:rsidRPr="00F112D9">
        <w:rPr>
          <w:noProof/>
        </w:rPr>
        <w:fldChar w:fldCharType="begin"/>
      </w:r>
      <w:r w:rsidRPr="00F112D9">
        <w:rPr>
          <w:noProof/>
        </w:rPr>
        <w:instrText xml:space="preserve"> PAGEREF _Toc402775379 \h </w:instrText>
      </w:r>
      <w:r w:rsidRPr="00F112D9">
        <w:rPr>
          <w:noProof/>
        </w:rPr>
      </w:r>
      <w:r w:rsidRPr="00F112D9">
        <w:rPr>
          <w:noProof/>
        </w:rPr>
        <w:fldChar w:fldCharType="separate"/>
      </w:r>
      <w:r w:rsidRPr="00F112D9">
        <w:rPr>
          <w:noProof/>
        </w:rPr>
        <w:t>185</w:t>
      </w:r>
      <w:r w:rsidRPr="00F112D9">
        <w:rPr>
          <w:noProof/>
        </w:rPr>
        <w:fldChar w:fldCharType="end"/>
      </w:r>
    </w:p>
    <w:p w:rsidR="00F112D9" w:rsidRDefault="00F112D9">
      <w:pPr>
        <w:pStyle w:val="TOC5"/>
        <w:rPr>
          <w:rFonts w:asciiTheme="minorHAnsi" w:eastAsiaTheme="minorEastAsia" w:hAnsiTheme="minorHAnsi" w:cstheme="minorBidi"/>
          <w:noProof/>
          <w:kern w:val="0"/>
          <w:sz w:val="22"/>
          <w:szCs w:val="22"/>
        </w:rPr>
      </w:pPr>
      <w:r>
        <w:rPr>
          <w:noProof/>
        </w:rPr>
        <w:t>2A</w:t>
      </w:r>
      <w:r>
        <w:rPr>
          <w:noProof/>
        </w:rPr>
        <w:tab/>
        <w:t>Designated datacasting service</w:t>
      </w:r>
      <w:r w:rsidRPr="00F112D9">
        <w:rPr>
          <w:noProof/>
        </w:rPr>
        <w:tab/>
      </w:r>
      <w:r w:rsidRPr="00F112D9">
        <w:rPr>
          <w:noProof/>
        </w:rPr>
        <w:fldChar w:fldCharType="begin"/>
      </w:r>
      <w:r w:rsidRPr="00F112D9">
        <w:rPr>
          <w:noProof/>
        </w:rPr>
        <w:instrText xml:space="preserve"> PAGEREF _Toc402775380 \h </w:instrText>
      </w:r>
      <w:r w:rsidRPr="00F112D9">
        <w:rPr>
          <w:noProof/>
        </w:rPr>
      </w:r>
      <w:r w:rsidRPr="00F112D9">
        <w:rPr>
          <w:noProof/>
        </w:rPr>
        <w:fldChar w:fldCharType="separate"/>
      </w:r>
      <w:r w:rsidRPr="00F112D9">
        <w:rPr>
          <w:noProof/>
        </w:rPr>
        <w:t>188</w:t>
      </w:r>
      <w:r w:rsidRPr="00F112D9">
        <w:rPr>
          <w:noProof/>
        </w:rPr>
        <w:fldChar w:fldCharType="end"/>
      </w:r>
    </w:p>
    <w:p w:rsidR="00F112D9" w:rsidRDefault="00F112D9">
      <w:pPr>
        <w:pStyle w:val="TOC5"/>
        <w:rPr>
          <w:rFonts w:asciiTheme="minorHAnsi" w:eastAsiaTheme="minorEastAsia" w:hAnsiTheme="minorHAnsi" w:cstheme="minorBidi"/>
          <w:noProof/>
          <w:kern w:val="0"/>
          <w:sz w:val="22"/>
          <w:szCs w:val="22"/>
        </w:rPr>
      </w:pPr>
      <w:r>
        <w:rPr>
          <w:noProof/>
        </w:rPr>
        <w:t>3</w:t>
      </w:r>
      <w:r>
        <w:rPr>
          <w:noProof/>
        </w:rPr>
        <w:tab/>
        <w:t>Educational programs</w:t>
      </w:r>
      <w:r w:rsidRPr="00F112D9">
        <w:rPr>
          <w:noProof/>
        </w:rPr>
        <w:tab/>
      </w:r>
      <w:r w:rsidRPr="00F112D9">
        <w:rPr>
          <w:noProof/>
        </w:rPr>
        <w:fldChar w:fldCharType="begin"/>
      </w:r>
      <w:r w:rsidRPr="00F112D9">
        <w:rPr>
          <w:noProof/>
        </w:rPr>
        <w:instrText xml:space="preserve"> PAGEREF _Toc402775381 \h </w:instrText>
      </w:r>
      <w:r w:rsidRPr="00F112D9">
        <w:rPr>
          <w:noProof/>
        </w:rPr>
      </w:r>
      <w:r w:rsidRPr="00F112D9">
        <w:rPr>
          <w:noProof/>
        </w:rPr>
        <w:fldChar w:fldCharType="separate"/>
      </w:r>
      <w:r w:rsidRPr="00F112D9">
        <w:rPr>
          <w:noProof/>
        </w:rPr>
        <w:t>188</w:t>
      </w:r>
      <w:r w:rsidRPr="00F112D9">
        <w:rPr>
          <w:noProof/>
        </w:rPr>
        <w:fldChar w:fldCharType="end"/>
      </w:r>
    </w:p>
    <w:p w:rsidR="00F112D9" w:rsidRDefault="00F112D9">
      <w:pPr>
        <w:pStyle w:val="TOC5"/>
        <w:rPr>
          <w:rFonts w:asciiTheme="minorHAnsi" w:eastAsiaTheme="minorEastAsia" w:hAnsiTheme="minorHAnsi" w:cstheme="minorBidi"/>
          <w:noProof/>
          <w:kern w:val="0"/>
          <w:sz w:val="22"/>
          <w:szCs w:val="22"/>
        </w:rPr>
      </w:pPr>
      <w:r>
        <w:rPr>
          <w:noProof/>
        </w:rPr>
        <w:t>4</w:t>
      </w:r>
      <w:r>
        <w:rPr>
          <w:noProof/>
        </w:rPr>
        <w:tab/>
        <w:t>Information</w:t>
      </w:r>
      <w:r>
        <w:rPr>
          <w:noProof/>
        </w:rPr>
        <w:noBreakHyphen/>
        <w:t>only programs</w:t>
      </w:r>
      <w:r w:rsidRPr="00F112D9">
        <w:rPr>
          <w:noProof/>
        </w:rPr>
        <w:tab/>
      </w:r>
      <w:r w:rsidRPr="00F112D9">
        <w:rPr>
          <w:noProof/>
        </w:rPr>
        <w:fldChar w:fldCharType="begin"/>
      </w:r>
      <w:r w:rsidRPr="00F112D9">
        <w:rPr>
          <w:noProof/>
        </w:rPr>
        <w:instrText xml:space="preserve"> PAGEREF _Toc402775382 \h </w:instrText>
      </w:r>
      <w:r w:rsidRPr="00F112D9">
        <w:rPr>
          <w:noProof/>
        </w:rPr>
      </w:r>
      <w:r w:rsidRPr="00F112D9">
        <w:rPr>
          <w:noProof/>
        </w:rPr>
        <w:fldChar w:fldCharType="separate"/>
      </w:r>
      <w:r w:rsidRPr="00F112D9">
        <w:rPr>
          <w:noProof/>
        </w:rPr>
        <w:t>189</w:t>
      </w:r>
      <w:r w:rsidRPr="00F112D9">
        <w:rPr>
          <w:noProof/>
        </w:rPr>
        <w:fldChar w:fldCharType="end"/>
      </w:r>
    </w:p>
    <w:p w:rsidR="00F112D9" w:rsidRDefault="00F112D9">
      <w:pPr>
        <w:pStyle w:val="TOC5"/>
        <w:rPr>
          <w:rFonts w:asciiTheme="minorHAnsi" w:eastAsiaTheme="minorEastAsia" w:hAnsiTheme="minorHAnsi" w:cstheme="minorBidi"/>
          <w:noProof/>
          <w:kern w:val="0"/>
          <w:sz w:val="22"/>
          <w:szCs w:val="22"/>
        </w:rPr>
      </w:pPr>
      <w:r>
        <w:rPr>
          <w:noProof/>
        </w:rPr>
        <w:t>5</w:t>
      </w:r>
      <w:r>
        <w:rPr>
          <w:noProof/>
        </w:rPr>
        <w:tab/>
        <w:t>Foreign</w:t>
      </w:r>
      <w:r>
        <w:rPr>
          <w:noProof/>
        </w:rPr>
        <w:noBreakHyphen/>
        <w:t>language news or current affairs programs</w:t>
      </w:r>
      <w:r w:rsidRPr="00F112D9">
        <w:rPr>
          <w:noProof/>
        </w:rPr>
        <w:tab/>
      </w:r>
      <w:r w:rsidRPr="00F112D9">
        <w:rPr>
          <w:noProof/>
        </w:rPr>
        <w:fldChar w:fldCharType="begin"/>
      </w:r>
      <w:r w:rsidRPr="00F112D9">
        <w:rPr>
          <w:noProof/>
        </w:rPr>
        <w:instrText xml:space="preserve"> PAGEREF _Toc402775383 \h </w:instrText>
      </w:r>
      <w:r w:rsidRPr="00F112D9">
        <w:rPr>
          <w:noProof/>
        </w:rPr>
      </w:r>
      <w:r w:rsidRPr="00F112D9">
        <w:rPr>
          <w:noProof/>
        </w:rPr>
        <w:fldChar w:fldCharType="separate"/>
      </w:r>
      <w:r w:rsidRPr="00F112D9">
        <w:rPr>
          <w:noProof/>
        </w:rPr>
        <w:t>191</w:t>
      </w:r>
      <w:r w:rsidRPr="00F112D9">
        <w:rPr>
          <w:noProof/>
        </w:rPr>
        <w:fldChar w:fldCharType="end"/>
      </w:r>
    </w:p>
    <w:p w:rsidR="00F112D9" w:rsidRDefault="00F112D9">
      <w:pPr>
        <w:pStyle w:val="TOC5"/>
        <w:rPr>
          <w:rFonts w:asciiTheme="minorHAnsi" w:eastAsiaTheme="minorEastAsia" w:hAnsiTheme="minorHAnsi" w:cstheme="minorBidi"/>
          <w:noProof/>
          <w:kern w:val="0"/>
          <w:sz w:val="22"/>
          <w:szCs w:val="22"/>
        </w:rPr>
      </w:pPr>
      <w:r>
        <w:rPr>
          <w:noProof/>
        </w:rPr>
        <w:t>6</w:t>
      </w:r>
      <w:r>
        <w:rPr>
          <w:noProof/>
        </w:rPr>
        <w:tab/>
        <w:t>Datacasting content is taken not to be a television program or a radio program etc.</w:t>
      </w:r>
      <w:r w:rsidRPr="00F112D9">
        <w:rPr>
          <w:noProof/>
        </w:rPr>
        <w:tab/>
      </w:r>
      <w:r w:rsidRPr="00F112D9">
        <w:rPr>
          <w:noProof/>
        </w:rPr>
        <w:fldChar w:fldCharType="begin"/>
      </w:r>
      <w:r w:rsidRPr="00F112D9">
        <w:rPr>
          <w:noProof/>
        </w:rPr>
        <w:instrText xml:space="preserve"> PAGEREF _Toc402775384 \h </w:instrText>
      </w:r>
      <w:r w:rsidRPr="00F112D9">
        <w:rPr>
          <w:noProof/>
        </w:rPr>
      </w:r>
      <w:r w:rsidRPr="00F112D9">
        <w:rPr>
          <w:noProof/>
        </w:rPr>
        <w:fldChar w:fldCharType="separate"/>
      </w:r>
      <w:r w:rsidRPr="00F112D9">
        <w:rPr>
          <w:noProof/>
        </w:rPr>
        <w:t>191</w:t>
      </w:r>
      <w:r w:rsidRPr="00F112D9">
        <w:rPr>
          <w:noProof/>
        </w:rPr>
        <w:fldChar w:fldCharType="end"/>
      </w:r>
    </w:p>
    <w:p w:rsidR="00F112D9" w:rsidRDefault="00F112D9">
      <w:pPr>
        <w:pStyle w:val="TOC2"/>
        <w:rPr>
          <w:rFonts w:asciiTheme="minorHAnsi" w:eastAsiaTheme="minorEastAsia" w:hAnsiTheme="minorHAnsi" w:cstheme="minorBidi"/>
          <w:b w:val="0"/>
          <w:noProof/>
          <w:kern w:val="0"/>
          <w:sz w:val="22"/>
          <w:szCs w:val="22"/>
        </w:rPr>
      </w:pPr>
      <w:r>
        <w:rPr>
          <w:noProof/>
        </w:rPr>
        <w:t>Part 2—Datacasting licences</w:t>
      </w:r>
      <w:r w:rsidRPr="00F112D9">
        <w:rPr>
          <w:b w:val="0"/>
          <w:noProof/>
          <w:sz w:val="18"/>
        </w:rPr>
        <w:tab/>
      </w:r>
      <w:r w:rsidRPr="00F112D9">
        <w:rPr>
          <w:b w:val="0"/>
          <w:noProof/>
          <w:sz w:val="18"/>
        </w:rPr>
        <w:fldChar w:fldCharType="begin"/>
      </w:r>
      <w:r w:rsidRPr="00F112D9">
        <w:rPr>
          <w:b w:val="0"/>
          <w:noProof/>
          <w:sz w:val="18"/>
        </w:rPr>
        <w:instrText xml:space="preserve"> PAGEREF _Toc402775385 \h </w:instrText>
      </w:r>
      <w:r w:rsidRPr="00F112D9">
        <w:rPr>
          <w:b w:val="0"/>
          <w:noProof/>
          <w:sz w:val="18"/>
        </w:rPr>
      </w:r>
      <w:r w:rsidRPr="00F112D9">
        <w:rPr>
          <w:b w:val="0"/>
          <w:noProof/>
          <w:sz w:val="18"/>
        </w:rPr>
        <w:fldChar w:fldCharType="separate"/>
      </w:r>
      <w:r w:rsidRPr="00F112D9">
        <w:rPr>
          <w:b w:val="0"/>
          <w:noProof/>
          <w:sz w:val="18"/>
        </w:rPr>
        <w:t>192</w:t>
      </w:r>
      <w:r w:rsidRPr="00F112D9">
        <w:rPr>
          <w:b w:val="0"/>
          <w:noProof/>
          <w:sz w:val="18"/>
        </w:rPr>
        <w:fldChar w:fldCharType="end"/>
      </w:r>
    </w:p>
    <w:p w:rsidR="00F112D9" w:rsidRDefault="00F112D9">
      <w:pPr>
        <w:pStyle w:val="TOC5"/>
        <w:rPr>
          <w:rFonts w:asciiTheme="minorHAnsi" w:eastAsiaTheme="minorEastAsia" w:hAnsiTheme="minorHAnsi" w:cstheme="minorBidi"/>
          <w:noProof/>
          <w:kern w:val="0"/>
          <w:sz w:val="22"/>
          <w:szCs w:val="22"/>
        </w:rPr>
      </w:pPr>
      <w:r>
        <w:rPr>
          <w:noProof/>
        </w:rPr>
        <w:t>7</w:t>
      </w:r>
      <w:r>
        <w:rPr>
          <w:noProof/>
        </w:rPr>
        <w:tab/>
        <w:t>Allocation of datacasting licence</w:t>
      </w:r>
      <w:r w:rsidRPr="00F112D9">
        <w:rPr>
          <w:noProof/>
        </w:rPr>
        <w:tab/>
      </w:r>
      <w:r w:rsidRPr="00F112D9">
        <w:rPr>
          <w:noProof/>
        </w:rPr>
        <w:fldChar w:fldCharType="begin"/>
      </w:r>
      <w:r w:rsidRPr="00F112D9">
        <w:rPr>
          <w:noProof/>
        </w:rPr>
        <w:instrText xml:space="preserve"> PAGEREF _Toc402775386 \h </w:instrText>
      </w:r>
      <w:r w:rsidRPr="00F112D9">
        <w:rPr>
          <w:noProof/>
        </w:rPr>
      </w:r>
      <w:r w:rsidRPr="00F112D9">
        <w:rPr>
          <w:noProof/>
        </w:rPr>
        <w:fldChar w:fldCharType="separate"/>
      </w:r>
      <w:r w:rsidRPr="00F112D9">
        <w:rPr>
          <w:noProof/>
        </w:rPr>
        <w:t>192</w:t>
      </w:r>
      <w:r w:rsidRPr="00F112D9">
        <w:rPr>
          <w:noProof/>
        </w:rPr>
        <w:fldChar w:fldCharType="end"/>
      </w:r>
    </w:p>
    <w:p w:rsidR="00F112D9" w:rsidRDefault="00F112D9">
      <w:pPr>
        <w:pStyle w:val="TOC5"/>
        <w:rPr>
          <w:rFonts w:asciiTheme="minorHAnsi" w:eastAsiaTheme="minorEastAsia" w:hAnsiTheme="minorHAnsi" w:cstheme="minorBidi"/>
          <w:noProof/>
          <w:kern w:val="0"/>
          <w:sz w:val="22"/>
          <w:szCs w:val="22"/>
        </w:rPr>
      </w:pPr>
      <w:r>
        <w:rPr>
          <w:noProof/>
        </w:rPr>
        <w:t>8</w:t>
      </w:r>
      <w:r>
        <w:rPr>
          <w:noProof/>
        </w:rPr>
        <w:tab/>
        <w:t>When datacasting licence must not be allocated</w:t>
      </w:r>
      <w:r w:rsidRPr="00F112D9">
        <w:rPr>
          <w:noProof/>
        </w:rPr>
        <w:tab/>
      </w:r>
      <w:r w:rsidRPr="00F112D9">
        <w:rPr>
          <w:noProof/>
        </w:rPr>
        <w:fldChar w:fldCharType="begin"/>
      </w:r>
      <w:r w:rsidRPr="00F112D9">
        <w:rPr>
          <w:noProof/>
        </w:rPr>
        <w:instrText xml:space="preserve"> PAGEREF _Toc402775387 \h </w:instrText>
      </w:r>
      <w:r w:rsidRPr="00F112D9">
        <w:rPr>
          <w:noProof/>
        </w:rPr>
      </w:r>
      <w:r w:rsidRPr="00F112D9">
        <w:rPr>
          <w:noProof/>
        </w:rPr>
        <w:fldChar w:fldCharType="separate"/>
      </w:r>
      <w:r w:rsidRPr="00F112D9">
        <w:rPr>
          <w:noProof/>
        </w:rPr>
        <w:t>192</w:t>
      </w:r>
      <w:r w:rsidRPr="00F112D9">
        <w:rPr>
          <w:noProof/>
        </w:rPr>
        <w:fldChar w:fldCharType="end"/>
      </w:r>
    </w:p>
    <w:p w:rsidR="00F112D9" w:rsidRDefault="00F112D9">
      <w:pPr>
        <w:pStyle w:val="TOC5"/>
        <w:rPr>
          <w:rFonts w:asciiTheme="minorHAnsi" w:eastAsiaTheme="minorEastAsia" w:hAnsiTheme="minorHAnsi" w:cstheme="minorBidi"/>
          <w:noProof/>
          <w:kern w:val="0"/>
          <w:sz w:val="22"/>
          <w:szCs w:val="22"/>
        </w:rPr>
      </w:pPr>
      <w:r>
        <w:rPr>
          <w:noProof/>
        </w:rPr>
        <w:t>9</w:t>
      </w:r>
      <w:r>
        <w:rPr>
          <w:noProof/>
        </w:rPr>
        <w:tab/>
        <w:t>Unsuitable applicant</w:t>
      </w:r>
      <w:r w:rsidRPr="00F112D9">
        <w:rPr>
          <w:noProof/>
        </w:rPr>
        <w:tab/>
      </w:r>
      <w:r w:rsidRPr="00F112D9">
        <w:rPr>
          <w:noProof/>
        </w:rPr>
        <w:fldChar w:fldCharType="begin"/>
      </w:r>
      <w:r w:rsidRPr="00F112D9">
        <w:rPr>
          <w:noProof/>
        </w:rPr>
        <w:instrText xml:space="preserve"> PAGEREF _Toc402775388 \h </w:instrText>
      </w:r>
      <w:r w:rsidRPr="00F112D9">
        <w:rPr>
          <w:noProof/>
        </w:rPr>
      </w:r>
      <w:r w:rsidRPr="00F112D9">
        <w:rPr>
          <w:noProof/>
        </w:rPr>
        <w:fldChar w:fldCharType="separate"/>
      </w:r>
      <w:r w:rsidRPr="00F112D9">
        <w:rPr>
          <w:noProof/>
        </w:rPr>
        <w:t>192</w:t>
      </w:r>
      <w:r w:rsidRPr="00F112D9">
        <w:rPr>
          <w:noProof/>
        </w:rPr>
        <w:fldChar w:fldCharType="end"/>
      </w:r>
    </w:p>
    <w:p w:rsidR="00F112D9" w:rsidRDefault="00F112D9">
      <w:pPr>
        <w:pStyle w:val="TOC5"/>
        <w:rPr>
          <w:rFonts w:asciiTheme="minorHAnsi" w:eastAsiaTheme="minorEastAsia" w:hAnsiTheme="minorHAnsi" w:cstheme="minorBidi"/>
          <w:noProof/>
          <w:kern w:val="0"/>
          <w:sz w:val="22"/>
          <w:szCs w:val="22"/>
        </w:rPr>
      </w:pPr>
      <w:r>
        <w:rPr>
          <w:noProof/>
        </w:rPr>
        <w:t>10</w:t>
      </w:r>
      <w:r>
        <w:rPr>
          <w:noProof/>
        </w:rPr>
        <w:tab/>
        <w:t>Transfer of datacasting licences</w:t>
      </w:r>
      <w:r w:rsidRPr="00F112D9">
        <w:rPr>
          <w:noProof/>
        </w:rPr>
        <w:tab/>
      </w:r>
      <w:r w:rsidRPr="00F112D9">
        <w:rPr>
          <w:noProof/>
        </w:rPr>
        <w:fldChar w:fldCharType="begin"/>
      </w:r>
      <w:r w:rsidRPr="00F112D9">
        <w:rPr>
          <w:noProof/>
        </w:rPr>
        <w:instrText xml:space="preserve"> PAGEREF _Toc402775389 \h </w:instrText>
      </w:r>
      <w:r w:rsidRPr="00F112D9">
        <w:rPr>
          <w:noProof/>
        </w:rPr>
      </w:r>
      <w:r w:rsidRPr="00F112D9">
        <w:rPr>
          <w:noProof/>
        </w:rPr>
        <w:fldChar w:fldCharType="separate"/>
      </w:r>
      <w:r w:rsidRPr="00F112D9">
        <w:rPr>
          <w:noProof/>
        </w:rPr>
        <w:t>193</w:t>
      </w:r>
      <w:r w:rsidRPr="00F112D9">
        <w:rPr>
          <w:noProof/>
        </w:rPr>
        <w:fldChar w:fldCharType="end"/>
      </w:r>
    </w:p>
    <w:p w:rsidR="00F112D9" w:rsidRDefault="00F112D9">
      <w:pPr>
        <w:pStyle w:val="TOC5"/>
        <w:rPr>
          <w:rFonts w:asciiTheme="minorHAnsi" w:eastAsiaTheme="minorEastAsia" w:hAnsiTheme="minorHAnsi" w:cstheme="minorBidi"/>
          <w:noProof/>
          <w:kern w:val="0"/>
          <w:sz w:val="22"/>
          <w:szCs w:val="22"/>
        </w:rPr>
      </w:pPr>
      <w:r>
        <w:rPr>
          <w:noProof/>
        </w:rPr>
        <w:t>11</w:t>
      </w:r>
      <w:r>
        <w:rPr>
          <w:noProof/>
        </w:rPr>
        <w:tab/>
        <w:t>Surrender of datacasting licences</w:t>
      </w:r>
      <w:r w:rsidRPr="00F112D9">
        <w:rPr>
          <w:noProof/>
        </w:rPr>
        <w:tab/>
      </w:r>
      <w:r w:rsidRPr="00F112D9">
        <w:rPr>
          <w:noProof/>
        </w:rPr>
        <w:fldChar w:fldCharType="begin"/>
      </w:r>
      <w:r w:rsidRPr="00F112D9">
        <w:rPr>
          <w:noProof/>
        </w:rPr>
        <w:instrText xml:space="preserve"> PAGEREF _Toc402775390 \h </w:instrText>
      </w:r>
      <w:r w:rsidRPr="00F112D9">
        <w:rPr>
          <w:noProof/>
        </w:rPr>
      </w:r>
      <w:r w:rsidRPr="00F112D9">
        <w:rPr>
          <w:noProof/>
        </w:rPr>
        <w:fldChar w:fldCharType="separate"/>
      </w:r>
      <w:r w:rsidRPr="00F112D9">
        <w:rPr>
          <w:noProof/>
        </w:rPr>
        <w:t>194</w:t>
      </w:r>
      <w:r w:rsidRPr="00F112D9">
        <w:rPr>
          <w:noProof/>
        </w:rPr>
        <w:fldChar w:fldCharType="end"/>
      </w:r>
    </w:p>
    <w:p w:rsidR="00F112D9" w:rsidRDefault="00F112D9">
      <w:pPr>
        <w:pStyle w:val="TOC5"/>
        <w:rPr>
          <w:rFonts w:asciiTheme="minorHAnsi" w:eastAsiaTheme="minorEastAsia" w:hAnsiTheme="minorHAnsi" w:cstheme="minorBidi"/>
          <w:noProof/>
          <w:kern w:val="0"/>
          <w:sz w:val="22"/>
          <w:szCs w:val="22"/>
        </w:rPr>
      </w:pPr>
      <w:r>
        <w:rPr>
          <w:noProof/>
        </w:rPr>
        <w:t>12</w:t>
      </w:r>
      <w:r>
        <w:rPr>
          <w:noProof/>
        </w:rPr>
        <w:tab/>
        <w:t>ACMA to maintain Register of datacasting licences that are not restricted datacasting licences</w:t>
      </w:r>
      <w:r w:rsidRPr="00F112D9">
        <w:rPr>
          <w:noProof/>
        </w:rPr>
        <w:tab/>
      </w:r>
      <w:r w:rsidRPr="00F112D9">
        <w:rPr>
          <w:noProof/>
        </w:rPr>
        <w:fldChar w:fldCharType="begin"/>
      </w:r>
      <w:r w:rsidRPr="00F112D9">
        <w:rPr>
          <w:noProof/>
        </w:rPr>
        <w:instrText xml:space="preserve"> PAGEREF _Toc402775391 \h </w:instrText>
      </w:r>
      <w:r w:rsidRPr="00F112D9">
        <w:rPr>
          <w:noProof/>
        </w:rPr>
      </w:r>
      <w:r w:rsidRPr="00F112D9">
        <w:rPr>
          <w:noProof/>
        </w:rPr>
        <w:fldChar w:fldCharType="separate"/>
      </w:r>
      <w:r w:rsidRPr="00F112D9">
        <w:rPr>
          <w:noProof/>
        </w:rPr>
        <w:t>194</w:t>
      </w:r>
      <w:r w:rsidRPr="00F112D9">
        <w:rPr>
          <w:noProof/>
        </w:rPr>
        <w:fldChar w:fldCharType="end"/>
      </w:r>
    </w:p>
    <w:p w:rsidR="00F112D9" w:rsidRDefault="00F112D9">
      <w:pPr>
        <w:pStyle w:val="TOC5"/>
        <w:rPr>
          <w:rFonts w:asciiTheme="minorHAnsi" w:eastAsiaTheme="minorEastAsia" w:hAnsiTheme="minorHAnsi" w:cstheme="minorBidi"/>
          <w:noProof/>
          <w:kern w:val="0"/>
          <w:sz w:val="22"/>
          <w:szCs w:val="22"/>
        </w:rPr>
      </w:pPr>
      <w:r>
        <w:rPr>
          <w:noProof/>
        </w:rPr>
        <w:t>12A</w:t>
      </w:r>
      <w:r>
        <w:rPr>
          <w:noProof/>
        </w:rPr>
        <w:tab/>
        <w:t>ACMA to maintain Register of restricted datacasting licences</w:t>
      </w:r>
      <w:r w:rsidRPr="00F112D9">
        <w:rPr>
          <w:noProof/>
        </w:rPr>
        <w:tab/>
      </w:r>
      <w:r w:rsidRPr="00F112D9">
        <w:rPr>
          <w:noProof/>
        </w:rPr>
        <w:fldChar w:fldCharType="begin"/>
      </w:r>
      <w:r w:rsidRPr="00F112D9">
        <w:rPr>
          <w:noProof/>
        </w:rPr>
        <w:instrText xml:space="preserve"> PAGEREF _Toc402775392 \h </w:instrText>
      </w:r>
      <w:r w:rsidRPr="00F112D9">
        <w:rPr>
          <w:noProof/>
        </w:rPr>
      </w:r>
      <w:r w:rsidRPr="00F112D9">
        <w:rPr>
          <w:noProof/>
        </w:rPr>
        <w:fldChar w:fldCharType="separate"/>
      </w:r>
      <w:r w:rsidRPr="00F112D9">
        <w:rPr>
          <w:noProof/>
        </w:rPr>
        <w:t>194</w:t>
      </w:r>
      <w:r w:rsidRPr="00F112D9">
        <w:rPr>
          <w:noProof/>
        </w:rPr>
        <w:fldChar w:fldCharType="end"/>
      </w:r>
    </w:p>
    <w:p w:rsidR="00F112D9" w:rsidRDefault="00F112D9">
      <w:pPr>
        <w:pStyle w:val="TOC2"/>
        <w:rPr>
          <w:rFonts w:asciiTheme="minorHAnsi" w:eastAsiaTheme="minorEastAsia" w:hAnsiTheme="minorHAnsi" w:cstheme="minorBidi"/>
          <w:b w:val="0"/>
          <w:noProof/>
          <w:kern w:val="0"/>
          <w:sz w:val="22"/>
          <w:szCs w:val="22"/>
        </w:rPr>
      </w:pPr>
      <w:r>
        <w:rPr>
          <w:noProof/>
        </w:rPr>
        <w:t>Part 3—Conditions of datacasting licences</w:t>
      </w:r>
      <w:r w:rsidRPr="00F112D9">
        <w:rPr>
          <w:b w:val="0"/>
          <w:noProof/>
          <w:sz w:val="18"/>
        </w:rPr>
        <w:tab/>
      </w:r>
      <w:r w:rsidRPr="00F112D9">
        <w:rPr>
          <w:b w:val="0"/>
          <w:noProof/>
          <w:sz w:val="18"/>
        </w:rPr>
        <w:fldChar w:fldCharType="begin"/>
      </w:r>
      <w:r w:rsidRPr="00F112D9">
        <w:rPr>
          <w:b w:val="0"/>
          <w:noProof/>
          <w:sz w:val="18"/>
        </w:rPr>
        <w:instrText xml:space="preserve"> PAGEREF _Toc402775393 \h </w:instrText>
      </w:r>
      <w:r w:rsidRPr="00F112D9">
        <w:rPr>
          <w:b w:val="0"/>
          <w:noProof/>
          <w:sz w:val="18"/>
        </w:rPr>
      </w:r>
      <w:r w:rsidRPr="00F112D9">
        <w:rPr>
          <w:b w:val="0"/>
          <w:noProof/>
          <w:sz w:val="18"/>
        </w:rPr>
        <w:fldChar w:fldCharType="separate"/>
      </w:r>
      <w:r w:rsidRPr="00F112D9">
        <w:rPr>
          <w:b w:val="0"/>
          <w:noProof/>
          <w:sz w:val="18"/>
        </w:rPr>
        <w:t>195</w:t>
      </w:r>
      <w:r w:rsidRPr="00F112D9">
        <w:rPr>
          <w:b w:val="0"/>
          <w:noProof/>
          <w:sz w:val="18"/>
        </w:rPr>
        <w:fldChar w:fldCharType="end"/>
      </w:r>
    </w:p>
    <w:p w:rsidR="00F112D9" w:rsidRDefault="00F112D9">
      <w:pPr>
        <w:pStyle w:val="TOC3"/>
        <w:rPr>
          <w:rFonts w:asciiTheme="minorHAnsi" w:eastAsiaTheme="minorEastAsia" w:hAnsiTheme="minorHAnsi" w:cstheme="minorBidi"/>
          <w:b w:val="0"/>
          <w:noProof/>
          <w:kern w:val="0"/>
          <w:szCs w:val="22"/>
        </w:rPr>
      </w:pPr>
      <w:r>
        <w:rPr>
          <w:noProof/>
        </w:rPr>
        <w:t>Division 1—Genre conditions</w:t>
      </w:r>
      <w:r w:rsidRPr="00F112D9">
        <w:rPr>
          <w:b w:val="0"/>
          <w:noProof/>
          <w:sz w:val="18"/>
        </w:rPr>
        <w:tab/>
      </w:r>
      <w:r w:rsidRPr="00F112D9">
        <w:rPr>
          <w:b w:val="0"/>
          <w:noProof/>
          <w:sz w:val="18"/>
        </w:rPr>
        <w:fldChar w:fldCharType="begin"/>
      </w:r>
      <w:r w:rsidRPr="00F112D9">
        <w:rPr>
          <w:b w:val="0"/>
          <w:noProof/>
          <w:sz w:val="18"/>
        </w:rPr>
        <w:instrText xml:space="preserve"> PAGEREF _Toc402775394 \h </w:instrText>
      </w:r>
      <w:r w:rsidRPr="00F112D9">
        <w:rPr>
          <w:b w:val="0"/>
          <w:noProof/>
          <w:sz w:val="18"/>
        </w:rPr>
      </w:r>
      <w:r w:rsidRPr="00F112D9">
        <w:rPr>
          <w:b w:val="0"/>
          <w:noProof/>
          <w:sz w:val="18"/>
        </w:rPr>
        <w:fldChar w:fldCharType="separate"/>
      </w:r>
      <w:r w:rsidRPr="00F112D9">
        <w:rPr>
          <w:b w:val="0"/>
          <w:noProof/>
          <w:sz w:val="18"/>
        </w:rPr>
        <w:t>195</w:t>
      </w:r>
      <w:r w:rsidRPr="00F112D9">
        <w:rPr>
          <w:b w:val="0"/>
          <w:noProof/>
          <w:sz w:val="18"/>
        </w:rPr>
        <w:fldChar w:fldCharType="end"/>
      </w:r>
    </w:p>
    <w:p w:rsidR="00F112D9" w:rsidRDefault="00F112D9">
      <w:pPr>
        <w:pStyle w:val="TOC5"/>
        <w:rPr>
          <w:rFonts w:asciiTheme="minorHAnsi" w:eastAsiaTheme="minorEastAsia" w:hAnsiTheme="minorHAnsi" w:cstheme="minorBidi"/>
          <w:noProof/>
          <w:kern w:val="0"/>
          <w:sz w:val="22"/>
          <w:szCs w:val="22"/>
        </w:rPr>
      </w:pPr>
      <w:r>
        <w:rPr>
          <w:noProof/>
        </w:rPr>
        <w:t>13</w:t>
      </w:r>
      <w:r>
        <w:rPr>
          <w:noProof/>
        </w:rPr>
        <w:tab/>
        <w:t>Category A television programs</w:t>
      </w:r>
      <w:r w:rsidRPr="00F112D9">
        <w:rPr>
          <w:noProof/>
        </w:rPr>
        <w:tab/>
      </w:r>
      <w:r w:rsidRPr="00F112D9">
        <w:rPr>
          <w:noProof/>
        </w:rPr>
        <w:fldChar w:fldCharType="begin"/>
      </w:r>
      <w:r w:rsidRPr="00F112D9">
        <w:rPr>
          <w:noProof/>
        </w:rPr>
        <w:instrText xml:space="preserve"> PAGEREF _Toc402775395 \h </w:instrText>
      </w:r>
      <w:r w:rsidRPr="00F112D9">
        <w:rPr>
          <w:noProof/>
        </w:rPr>
      </w:r>
      <w:r w:rsidRPr="00F112D9">
        <w:rPr>
          <w:noProof/>
        </w:rPr>
        <w:fldChar w:fldCharType="separate"/>
      </w:r>
      <w:r w:rsidRPr="00F112D9">
        <w:rPr>
          <w:noProof/>
        </w:rPr>
        <w:t>195</w:t>
      </w:r>
      <w:r w:rsidRPr="00F112D9">
        <w:rPr>
          <w:noProof/>
        </w:rPr>
        <w:fldChar w:fldCharType="end"/>
      </w:r>
    </w:p>
    <w:p w:rsidR="00F112D9" w:rsidRDefault="00F112D9">
      <w:pPr>
        <w:pStyle w:val="TOC5"/>
        <w:rPr>
          <w:rFonts w:asciiTheme="minorHAnsi" w:eastAsiaTheme="minorEastAsia" w:hAnsiTheme="minorHAnsi" w:cstheme="minorBidi"/>
          <w:noProof/>
          <w:kern w:val="0"/>
          <w:sz w:val="22"/>
          <w:szCs w:val="22"/>
        </w:rPr>
      </w:pPr>
      <w:r>
        <w:rPr>
          <w:noProof/>
        </w:rPr>
        <w:t>14</w:t>
      </w:r>
      <w:r>
        <w:rPr>
          <w:noProof/>
        </w:rPr>
        <w:tab/>
        <w:t>Condition relating to category A television programs</w:t>
      </w:r>
      <w:r w:rsidRPr="00F112D9">
        <w:rPr>
          <w:noProof/>
        </w:rPr>
        <w:tab/>
      </w:r>
      <w:r w:rsidRPr="00F112D9">
        <w:rPr>
          <w:noProof/>
        </w:rPr>
        <w:fldChar w:fldCharType="begin"/>
      </w:r>
      <w:r w:rsidRPr="00F112D9">
        <w:rPr>
          <w:noProof/>
        </w:rPr>
        <w:instrText xml:space="preserve"> PAGEREF _Toc402775396 \h </w:instrText>
      </w:r>
      <w:r w:rsidRPr="00F112D9">
        <w:rPr>
          <w:noProof/>
        </w:rPr>
      </w:r>
      <w:r w:rsidRPr="00F112D9">
        <w:rPr>
          <w:noProof/>
        </w:rPr>
        <w:fldChar w:fldCharType="separate"/>
      </w:r>
      <w:r w:rsidRPr="00F112D9">
        <w:rPr>
          <w:noProof/>
        </w:rPr>
        <w:t>196</w:t>
      </w:r>
      <w:r w:rsidRPr="00F112D9">
        <w:rPr>
          <w:noProof/>
        </w:rPr>
        <w:fldChar w:fldCharType="end"/>
      </w:r>
    </w:p>
    <w:p w:rsidR="00F112D9" w:rsidRDefault="00F112D9">
      <w:pPr>
        <w:pStyle w:val="TOC5"/>
        <w:rPr>
          <w:rFonts w:asciiTheme="minorHAnsi" w:eastAsiaTheme="minorEastAsia" w:hAnsiTheme="minorHAnsi" w:cstheme="minorBidi"/>
          <w:noProof/>
          <w:kern w:val="0"/>
          <w:sz w:val="22"/>
          <w:szCs w:val="22"/>
        </w:rPr>
      </w:pPr>
      <w:r>
        <w:rPr>
          <w:noProof/>
        </w:rPr>
        <w:t>15</w:t>
      </w:r>
      <w:r>
        <w:rPr>
          <w:noProof/>
        </w:rPr>
        <w:tab/>
        <w:t>Category B television programs</w:t>
      </w:r>
      <w:r w:rsidRPr="00F112D9">
        <w:rPr>
          <w:noProof/>
        </w:rPr>
        <w:tab/>
      </w:r>
      <w:r w:rsidRPr="00F112D9">
        <w:rPr>
          <w:noProof/>
        </w:rPr>
        <w:fldChar w:fldCharType="begin"/>
      </w:r>
      <w:r w:rsidRPr="00F112D9">
        <w:rPr>
          <w:noProof/>
        </w:rPr>
        <w:instrText xml:space="preserve"> PAGEREF _Toc402775397 \h </w:instrText>
      </w:r>
      <w:r w:rsidRPr="00F112D9">
        <w:rPr>
          <w:noProof/>
        </w:rPr>
      </w:r>
      <w:r w:rsidRPr="00F112D9">
        <w:rPr>
          <w:noProof/>
        </w:rPr>
        <w:fldChar w:fldCharType="separate"/>
      </w:r>
      <w:r w:rsidRPr="00F112D9">
        <w:rPr>
          <w:noProof/>
        </w:rPr>
        <w:t>197</w:t>
      </w:r>
      <w:r w:rsidRPr="00F112D9">
        <w:rPr>
          <w:noProof/>
        </w:rPr>
        <w:fldChar w:fldCharType="end"/>
      </w:r>
    </w:p>
    <w:p w:rsidR="00F112D9" w:rsidRDefault="00F112D9">
      <w:pPr>
        <w:pStyle w:val="TOC5"/>
        <w:rPr>
          <w:rFonts w:asciiTheme="minorHAnsi" w:eastAsiaTheme="minorEastAsia" w:hAnsiTheme="minorHAnsi" w:cstheme="minorBidi"/>
          <w:noProof/>
          <w:kern w:val="0"/>
          <w:sz w:val="22"/>
          <w:szCs w:val="22"/>
        </w:rPr>
      </w:pPr>
      <w:r>
        <w:rPr>
          <w:noProof/>
        </w:rPr>
        <w:t>16</w:t>
      </w:r>
      <w:r>
        <w:rPr>
          <w:noProof/>
        </w:rPr>
        <w:tab/>
        <w:t>Condition relating to category B television programs</w:t>
      </w:r>
      <w:r w:rsidRPr="00F112D9">
        <w:rPr>
          <w:noProof/>
        </w:rPr>
        <w:tab/>
      </w:r>
      <w:r w:rsidRPr="00F112D9">
        <w:rPr>
          <w:noProof/>
        </w:rPr>
        <w:fldChar w:fldCharType="begin"/>
      </w:r>
      <w:r w:rsidRPr="00F112D9">
        <w:rPr>
          <w:noProof/>
        </w:rPr>
        <w:instrText xml:space="preserve"> PAGEREF _Toc402775398 \h </w:instrText>
      </w:r>
      <w:r w:rsidRPr="00F112D9">
        <w:rPr>
          <w:noProof/>
        </w:rPr>
      </w:r>
      <w:r w:rsidRPr="00F112D9">
        <w:rPr>
          <w:noProof/>
        </w:rPr>
        <w:fldChar w:fldCharType="separate"/>
      </w:r>
      <w:r w:rsidRPr="00F112D9">
        <w:rPr>
          <w:noProof/>
        </w:rPr>
        <w:t>198</w:t>
      </w:r>
      <w:r w:rsidRPr="00F112D9">
        <w:rPr>
          <w:noProof/>
        </w:rPr>
        <w:fldChar w:fldCharType="end"/>
      </w:r>
    </w:p>
    <w:p w:rsidR="00F112D9" w:rsidRDefault="00F112D9">
      <w:pPr>
        <w:pStyle w:val="TOC5"/>
        <w:rPr>
          <w:rFonts w:asciiTheme="minorHAnsi" w:eastAsiaTheme="minorEastAsia" w:hAnsiTheme="minorHAnsi" w:cstheme="minorBidi"/>
          <w:noProof/>
          <w:kern w:val="0"/>
          <w:sz w:val="22"/>
          <w:szCs w:val="22"/>
        </w:rPr>
      </w:pPr>
      <w:r>
        <w:rPr>
          <w:noProof/>
        </w:rPr>
        <w:t>17</w:t>
      </w:r>
      <w:r>
        <w:rPr>
          <w:noProof/>
        </w:rPr>
        <w:tab/>
        <w:t>Genre conditions do not apply to Parliamentary proceedings etc.</w:t>
      </w:r>
      <w:r w:rsidRPr="00F112D9">
        <w:rPr>
          <w:noProof/>
        </w:rPr>
        <w:tab/>
      </w:r>
      <w:r w:rsidRPr="00F112D9">
        <w:rPr>
          <w:noProof/>
        </w:rPr>
        <w:fldChar w:fldCharType="begin"/>
      </w:r>
      <w:r w:rsidRPr="00F112D9">
        <w:rPr>
          <w:noProof/>
        </w:rPr>
        <w:instrText xml:space="preserve"> PAGEREF _Toc402775399 \h </w:instrText>
      </w:r>
      <w:r w:rsidRPr="00F112D9">
        <w:rPr>
          <w:noProof/>
        </w:rPr>
      </w:r>
      <w:r w:rsidRPr="00F112D9">
        <w:rPr>
          <w:noProof/>
        </w:rPr>
        <w:fldChar w:fldCharType="separate"/>
      </w:r>
      <w:r w:rsidRPr="00F112D9">
        <w:rPr>
          <w:noProof/>
        </w:rPr>
        <w:t>200</w:t>
      </w:r>
      <w:r w:rsidRPr="00F112D9">
        <w:rPr>
          <w:noProof/>
        </w:rPr>
        <w:fldChar w:fldCharType="end"/>
      </w:r>
    </w:p>
    <w:p w:rsidR="00F112D9" w:rsidRDefault="00F112D9">
      <w:pPr>
        <w:pStyle w:val="TOC5"/>
        <w:rPr>
          <w:rFonts w:asciiTheme="minorHAnsi" w:eastAsiaTheme="minorEastAsia" w:hAnsiTheme="minorHAnsi" w:cstheme="minorBidi"/>
          <w:noProof/>
          <w:kern w:val="0"/>
          <w:sz w:val="22"/>
          <w:szCs w:val="22"/>
        </w:rPr>
      </w:pPr>
      <w:r>
        <w:rPr>
          <w:noProof/>
        </w:rPr>
        <w:t>18</w:t>
      </w:r>
      <w:r>
        <w:rPr>
          <w:noProof/>
        </w:rPr>
        <w:tab/>
        <w:t>Genre conditions do not apply to matter that consists of no more than text or still visual images etc.</w:t>
      </w:r>
      <w:r w:rsidRPr="00F112D9">
        <w:rPr>
          <w:noProof/>
        </w:rPr>
        <w:tab/>
      </w:r>
      <w:r w:rsidRPr="00F112D9">
        <w:rPr>
          <w:noProof/>
        </w:rPr>
        <w:fldChar w:fldCharType="begin"/>
      </w:r>
      <w:r w:rsidRPr="00F112D9">
        <w:rPr>
          <w:noProof/>
        </w:rPr>
        <w:instrText xml:space="preserve"> PAGEREF _Toc402775400 \h </w:instrText>
      </w:r>
      <w:r w:rsidRPr="00F112D9">
        <w:rPr>
          <w:noProof/>
        </w:rPr>
      </w:r>
      <w:r w:rsidRPr="00F112D9">
        <w:rPr>
          <w:noProof/>
        </w:rPr>
        <w:fldChar w:fldCharType="separate"/>
      </w:r>
      <w:r w:rsidRPr="00F112D9">
        <w:rPr>
          <w:noProof/>
        </w:rPr>
        <w:t>200</w:t>
      </w:r>
      <w:r w:rsidRPr="00F112D9">
        <w:rPr>
          <w:noProof/>
        </w:rPr>
        <w:fldChar w:fldCharType="end"/>
      </w:r>
    </w:p>
    <w:p w:rsidR="00F112D9" w:rsidRDefault="00F112D9">
      <w:pPr>
        <w:pStyle w:val="TOC5"/>
        <w:rPr>
          <w:rFonts w:asciiTheme="minorHAnsi" w:eastAsiaTheme="minorEastAsia" w:hAnsiTheme="minorHAnsi" w:cstheme="minorBidi"/>
          <w:noProof/>
          <w:kern w:val="0"/>
          <w:sz w:val="22"/>
          <w:szCs w:val="22"/>
        </w:rPr>
      </w:pPr>
      <w:r>
        <w:rPr>
          <w:noProof/>
        </w:rPr>
        <w:t>18A</w:t>
      </w:r>
      <w:r>
        <w:rPr>
          <w:noProof/>
        </w:rPr>
        <w:tab/>
        <w:t>Genre conditions do not apply to advertising or sponsorship material</w:t>
      </w:r>
      <w:r w:rsidRPr="00F112D9">
        <w:rPr>
          <w:noProof/>
        </w:rPr>
        <w:tab/>
      </w:r>
      <w:r w:rsidRPr="00F112D9">
        <w:rPr>
          <w:noProof/>
        </w:rPr>
        <w:fldChar w:fldCharType="begin"/>
      </w:r>
      <w:r w:rsidRPr="00F112D9">
        <w:rPr>
          <w:noProof/>
        </w:rPr>
        <w:instrText xml:space="preserve"> PAGEREF _Toc402775401 \h </w:instrText>
      </w:r>
      <w:r w:rsidRPr="00F112D9">
        <w:rPr>
          <w:noProof/>
        </w:rPr>
      </w:r>
      <w:r w:rsidRPr="00F112D9">
        <w:rPr>
          <w:noProof/>
        </w:rPr>
        <w:fldChar w:fldCharType="separate"/>
      </w:r>
      <w:r w:rsidRPr="00F112D9">
        <w:rPr>
          <w:noProof/>
        </w:rPr>
        <w:t>201</w:t>
      </w:r>
      <w:r w:rsidRPr="00F112D9">
        <w:rPr>
          <w:noProof/>
        </w:rPr>
        <w:fldChar w:fldCharType="end"/>
      </w:r>
    </w:p>
    <w:p w:rsidR="00F112D9" w:rsidRDefault="00F112D9">
      <w:pPr>
        <w:pStyle w:val="TOC5"/>
        <w:rPr>
          <w:rFonts w:asciiTheme="minorHAnsi" w:eastAsiaTheme="minorEastAsia" w:hAnsiTheme="minorHAnsi" w:cstheme="minorBidi"/>
          <w:noProof/>
          <w:kern w:val="0"/>
          <w:sz w:val="22"/>
          <w:szCs w:val="22"/>
        </w:rPr>
      </w:pPr>
      <w:r>
        <w:rPr>
          <w:noProof/>
        </w:rPr>
        <w:t>19</w:t>
      </w:r>
      <w:r>
        <w:rPr>
          <w:noProof/>
        </w:rPr>
        <w:tab/>
        <w:t>Genre conditions do not apply to interactive computer games</w:t>
      </w:r>
      <w:r w:rsidRPr="00F112D9">
        <w:rPr>
          <w:noProof/>
        </w:rPr>
        <w:tab/>
      </w:r>
      <w:r w:rsidRPr="00F112D9">
        <w:rPr>
          <w:noProof/>
        </w:rPr>
        <w:fldChar w:fldCharType="begin"/>
      </w:r>
      <w:r w:rsidRPr="00F112D9">
        <w:rPr>
          <w:noProof/>
        </w:rPr>
        <w:instrText xml:space="preserve"> PAGEREF _Toc402775402 \h </w:instrText>
      </w:r>
      <w:r w:rsidRPr="00F112D9">
        <w:rPr>
          <w:noProof/>
        </w:rPr>
      </w:r>
      <w:r w:rsidRPr="00F112D9">
        <w:rPr>
          <w:noProof/>
        </w:rPr>
        <w:fldChar w:fldCharType="separate"/>
      </w:r>
      <w:r w:rsidRPr="00F112D9">
        <w:rPr>
          <w:noProof/>
        </w:rPr>
        <w:t>201</w:t>
      </w:r>
      <w:r w:rsidRPr="00F112D9">
        <w:rPr>
          <w:noProof/>
        </w:rPr>
        <w:fldChar w:fldCharType="end"/>
      </w:r>
    </w:p>
    <w:p w:rsidR="00F112D9" w:rsidRDefault="00F112D9">
      <w:pPr>
        <w:pStyle w:val="TOC5"/>
        <w:rPr>
          <w:rFonts w:asciiTheme="minorHAnsi" w:eastAsiaTheme="minorEastAsia" w:hAnsiTheme="minorHAnsi" w:cstheme="minorBidi"/>
          <w:noProof/>
          <w:kern w:val="0"/>
          <w:sz w:val="22"/>
          <w:szCs w:val="22"/>
        </w:rPr>
      </w:pPr>
      <w:r>
        <w:rPr>
          <w:noProof/>
        </w:rPr>
        <w:t>20</w:t>
      </w:r>
      <w:r>
        <w:rPr>
          <w:noProof/>
        </w:rPr>
        <w:tab/>
        <w:t>Genre conditions do not apply to internet carriage services or ordinary email</w:t>
      </w:r>
      <w:r w:rsidRPr="00F112D9">
        <w:rPr>
          <w:noProof/>
        </w:rPr>
        <w:tab/>
      </w:r>
      <w:r w:rsidRPr="00F112D9">
        <w:rPr>
          <w:noProof/>
        </w:rPr>
        <w:fldChar w:fldCharType="begin"/>
      </w:r>
      <w:r w:rsidRPr="00F112D9">
        <w:rPr>
          <w:noProof/>
        </w:rPr>
        <w:instrText xml:space="preserve"> PAGEREF _Toc402775403 \h </w:instrText>
      </w:r>
      <w:r w:rsidRPr="00F112D9">
        <w:rPr>
          <w:noProof/>
        </w:rPr>
      </w:r>
      <w:r w:rsidRPr="00F112D9">
        <w:rPr>
          <w:noProof/>
        </w:rPr>
        <w:fldChar w:fldCharType="separate"/>
      </w:r>
      <w:r w:rsidRPr="00F112D9">
        <w:rPr>
          <w:noProof/>
        </w:rPr>
        <w:t>201</w:t>
      </w:r>
      <w:r w:rsidRPr="00F112D9">
        <w:rPr>
          <w:noProof/>
        </w:rPr>
        <w:fldChar w:fldCharType="end"/>
      </w:r>
    </w:p>
    <w:p w:rsidR="00F112D9" w:rsidRDefault="00F112D9">
      <w:pPr>
        <w:pStyle w:val="TOC5"/>
        <w:rPr>
          <w:rFonts w:asciiTheme="minorHAnsi" w:eastAsiaTheme="minorEastAsia" w:hAnsiTheme="minorHAnsi" w:cstheme="minorBidi"/>
          <w:noProof/>
          <w:kern w:val="0"/>
          <w:sz w:val="22"/>
          <w:szCs w:val="22"/>
        </w:rPr>
      </w:pPr>
      <w:r>
        <w:rPr>
          <w:noProof/>
        </w:rPr>
        <w:t>20AA</w:t>
      </w:r>
      <w:r>
        <w:rPr>
          <w:noProof/>
        </w:rPr>
        <w:tab/>
        <w:t>Genre conditions do not apply to certain content copied from the internet</w:t>
      </w:r>
      <w:r w:rsidRPr="00F112D9">
        <w:rPr>
          <w:noProof/>
        </w:rPr>
        <w:tab/>
      </w:r>
      <w:r w:rsidRPr="00F112D9">
        <w:rPr>
          <w:noProof/>
        </w:rPr>
        <w:fldChar w:fldCharType="begin"/>
      </w:r>
      <w:r w:rsidRPr="00F112D9">
        <w:rPr>
          <w:noProof/>
        </w:rPr>
        <w:instrText xml:space="preserve"> PAGEREF _Toc402775404 \h </w:instrText>
      </w:r>
      <w:r w:rsidRPr="00F112D9">
        <w:rPr>
          <w:noProof/>
        </w:rPr>
      </w:r>
      <w:r w:rsidRPr="00F112D9">
        <w:rPr>
          <w:noProof/>
        </w:rPr>
        <w:fldChar w:fldCharType="separate"/>
      </w:r>
      <w:r w:rsidRPr="00F112D9">
        <w:rPr>
          <w:noProof/>
        </w:rPr>
        <w:t>201</w:t>
      </w:r>
      <w:r w:rsidRPr="00F112D9">
        <w:rPr>
          <w:noProof/>
        </w:rPr>
        <w:fldChar w:fldCharType="end"/>
      </w:r>
    </w:p>
    <w:p w:rsidR="00F112D9" w:rsidRDefault="00F112D9">
      <w:pPr>
        <w:pStyle w:val="TOC3"/>
        <w:rPr>
          <w:rFonts w:asciiTheme="minorHAnsi" w:eastAsiaTheme="minorEastAsia" w:hAnsiTheme="minorHAnsi" w:cstheme="minorBidi"/>
          <w:b w:val="0"/>
          <w:noProof/>
          <w:kern w:val="0"/>
          <w:szCs w:val="22"/>
        </w:rPr>
      </w:pPr>
      <w:r>
        <w:rPr>
          <w:noProof/>
        </w:rPr>
        <w:t>Division 2—Audio content condition</w:t>
      </w:r>
      <w:r w:rsidRPr="00F112D9">
        <w:rPr>
          <w:b w:val="0"/>
          <w:noProof/>
          <w:sz w:val="18"/>
        </w:rPr>
        <w:tab/>
      </w:r>
      <w:r w:rsidRPr="00F112D9">
        <w:rPr>
          <w:b w:val="0"/>
          <w:noProof/>
          <w:sz w:val="18"/>
        </w:rPr>
        <w:fldChar w:fldCharType="begin"/>
      </w:r>
      <w:r w:rsidRPr="00F112D9">
        <w:rPr>
          <w:b w:val="0"/>
          <w:noProof/>
          <w:sz w:val="18"/>
        </w:rPr>
        <w:instrText xml:space="preserve"> PAGEREF _Toc402775405 \h </w:instrText>
      </w:r>
      <w:r w:rsidRPr="00F112D9">
        <w:rPr>
          <w:b w:val="0"/>
          <w:noProof/>
          <w:sz w:val="18"/>
        </w:rPr>
      </w:r>
      <w:r w:rsidRPr="00F112D9">
        <w:rPr>
          <w:b w:val="0"/>
          <w:noProof/>
          <w:sz w:val="18"/>
        </w:rPr>
        <w:fldChar w:fldCharType="separate"/>
      </w:r>
      <w:r w:rsidRPr="00F112D9">
        <w:rPr>
          <w:b w:val="0"/>
          <w:noProof/>
          <w:sz w:val="18"/>
        </w:rPr>
        <w:t>203</w:t>
      </w:r>
      <w:r w:rsidRPr="00F112D9">
        <w:rPr>
          <w:b w:val="0"/>
          <w:noProof/>
          <w:sz w:val="18"/>
        </w:rPr>
        <w:fldChar w:fldCharType="end"/>
      </w:r>
    </w:p>
    <w:p w:rsidR="00F112D9" w:rsidRDefault="00F112D9">
      <w:pPr>
        <w:pStyle w:val="TOC5"/>
        <w:rPr>
          <w:rFonts w:asciiTheme="minorHAnsi" w:eastAsiaTheme="minorEastAsia" w:hAnsiTheme="minorHAnsi" w:cstheme="minorBidi"/>
          <w:noProof/>
          <w:kern w:val="0"/>
          <w:sz w:val="22"/>
          <w:szCs w:val="22"/>
        </w:rPr>
      </w:pPr>
      <w:r>
        <w:rPr>
          <w:noProof/>
        </w:rPr>
        <w:t>21</w:t>
      </w:r>
      <w:r>
        <w:rPr>
          <w:noProof/>
        </w:rPr>
        <w:tab/>
        <w:t>Audio content condition</w:t>
      </w:r>
      <w:r w:rsidRPr="00F112D9">
        <w:rPr>
          <w:noProof/>
        </w:rPr>
        <w:tab/>
      </w:r>
      <w:r w:rsidRPr="00F112D9">
        <w:rPr>
          <w:noProof/>
        </w:rPr>
        <w:fldChar w:fldCharType="begin"/>
      </w:r>
      <w:r w:rsidRPr="00F112D9">
        <w:rPr>
          <w:noProof/>
        </w:rPr>
        <w:instrText xml:space="preserve"> PAGEREF _Toc402775406 \h </w:instrText>
      </w:r>
      <w:r w:rsidRPr="00F112D9">
        <w:rPr>
          <w:noProof/>
        </w:rPr>
      </w:r>
      <w:r w:rsidRPr="00F112D9">
        <w:rPr>
          <w:noProof/>
        </w:rPr>
        <w:fldChar w:fldCharType="separate"/>
      </w:r>
      <w:r w:rsidRPr="00F112D9">
        <w:rPr>
          <w:noProof/>
        </w:rPr>
        <w:t>203</w:t>
      </w:r>
      <w:r w:rsidRPr="00F112D9">
        <w:rPr>
          <w:noProof/>
        </w:rPr>
        <w:fldChar w:fldCharType="end"/>
      </w:r>
    </w:p>
    <w:p w:rsidR="00F112D9" w:rsidRDefault="00F112D9">
      <w:pPr>
        <w:pStyle w:val="TOC5"/>
        <w:rPr>
          <w:rFonts w:asciiTheme="minorHAnsi" w:eastAsiaTheme="minorEastAsia" w:hAnsiTheme="minorHAnsi" w:cstheme="minorBidi"/>
          <w:noProof/>
          <w:kern w:val="0"/>
          <w:sz w:val="22"/>
          <w:szCs w:val="22"/>
        </w:rPr>
      </w:pPr>
      <w:r>
        <w:rPr>
          <w:noProof/>
        </w:rPr>
        <w:t>22</w:t>
      </w:r>
      <w:r>
        <w:rPr>
          <w:noProof/>
        </w:rPr>
        <w:tab/>
        <w:t>Audio content condition does not apply to Parliamentary proceedings etc.</w:t>
      </w:r>
      <w:r w:rsidRPr="00F112D9">
        <w:rPr>
          <w:noProof/>
        </w:rPr>
        <w:tab/>
      </w:r>
      <w:r w:rsidRPr="00F112D9">
        <w:rPr>
          <w:noProof/>
        </w:rPr>
        <w:fldChar w:fldCharType="begin"/>
      </w:r>
      <w:r w:rsidRPr="00F112D9">
        <w:rPr>
          <w:noProof/>
        </w:rPr>
        <w:instrText xml:space="preserve"> PAGEREF _Toc402775407 \h </w:instrText>
      </w:r>
      <w:r w:rsidRPr="00F112D9">
        <w:rPr>
          <w:noProof/>
        </w:rPr>
      </w:r>
      <w:r w:rsidRPr="00F112D9">
        <w:rPr>
          <w:noProof/>
        </w:rPr>
        <w:fldChar w:fldCharType="separate"/>
      </w:r>
      <w:r w:rsidRPr="00F112D9">
        <w:rPr>
          <w:noProof/>
        </w:rPr>
        <w:t>204</w:t>
      </w:r>
      <w:r w:rsidRPr="00F112D9">
        <w:rPr>
          <w:noProof/>
        </w:rPr>
        <w:fldChar w:fldCharType="end"/>
      </w:r>
    </w:p>
    <w:p w:rsidR="00F112D9" w:rsidRDefault="00F112D9">
      <w:pPr>
        <w:pStyle w:val="TOC5"/>
        <w:rPr>
          <w:rFonts w:asciiTheme="minorHAnsi" w:eastAsiaTheme="minorEastAsia" w:hAnsiTheme="minorHAnsi" w:cstheme="minorBidi"/>
          <w:noProof/>
          <w:kern w:val="0"/>
          <w:sz w:val="22"/>
          <w:szCs w:val="22"/>
        </w:rPr>
      </w:pPr>
      <w:r>
        <w:rPr>
          <w:noProof/>
        </w:rPr>
        <w:t>23</w:t>
      </w:r>
      <w:r>
        <w:rPr>
          <w:noProof/>
        </w:rPr>
        <w:tab/>
        <w:t>Audio content condition does not apply to matter that consists of no more than text or still visual images etc.</w:t>
      </w:r>
      <w:r w:rsidRPr="00F112D9">
        <w:rPr>
          <w:noProof/>
        </w:rPr>
        <w:tab/>
      </w:r>
      <w:r w:rsidRPr="00F112D9">
        <w:rPr>
          <w:noProof/>
        </w:rPr>
        <w:fldChar w:fldCharType="begin"/>
      </w:r>
      <w:r w:rsidRPr="00F112D9">
        <w:rPr>
          <w:noProof/>
        </w:rPr>
        <w:instrText xml:space="preserve"> PAGEREF _Toc402775408 \h </w:instrText>
      </w:r>
      <w:r w:rsidRPr="00F112D9">
        <w:rPr>
          <w:noProof/>
        </w:rPr>
      </w:r>
      <w:r w:rsidRPr="00F112D9">
        <w:rPr>
          <w:noProof/>
        </w:rPr>
        <w:fldChar w:fldCharType="separate"/>
      </w:r>
      <w:r w:rsidRPr="00F112D9">
        <w:rPr>
          <w:noProof/>
        </w:rPr>
        <w:t>205</w:t>
      </w:r>
      <w:r w:rsidRPr="00F112D9">
        <w:rPr>
          <w:noProof/>
        </w:rPr>
        <w:fldChar w:fldCharType="end"/>
      </w:r>
    </w:p>
    <w:p w:rsidR="00F112D9" w:rsidRDefault="00F112D9">
      <w:pPr>
        <w:pStyle w:val="TOC5"/>
        <w:rPr>
          <w:rFonts w:asciiTheme="minorHAnsi" w:eastAsiaTheme="minorEastAsia" w:hAnsiTheme="minorHAnsi" w:cstheme="minorBidi"/>
          <w:noProof/>
          <w:kern w:val="0"/>
          <w:sz w:val="22"/>
          <w:szCs w:val="22"/>
        </w:rPr>
      </w:pPr>
      <w:r>
        <w:rPr>
          <w:noProof/>
        </w:rPr>
        <w:t>23A</w:t>
      </w:r>
      <w:r>
        <w:rPr>
          <w:noProof/>
        </w:rPr>
        <w:tab/>
        <w:t>Audio content condition does not apply to advertising or sponsorship material</w:t>
      </w:r>
      <w:r w:rsidRPr="00F112D9">
        <w:rPr>
          <w:noProof/>
        </w:rPr>
        <w:tab/>
      </w:r>
      <w:r w:rsidRPr="00F112D9">
        <w:rPr>
          <w:noProof/>
        </w:rPr>
        <w:fldChar w:fldCharType="begin"/>
      </w:r>
      <w:r w:rsidRPr="00F112D9">
        <w:rPr>
          <w:noProof/>
        </w:rPr>
        <w:instrText xml:space="preserve"> PAGEREF _Toc402775409 \h </w:instrText>
      </w:r>
      <w:r w:rsidRPr="00F112D9">
        <w:rPr>
          <w:noProof/>
        </w:rPr>
      </w:r>
      <w:r w:rsidRPr="00F112D9">
        <w:rPr>
          <w:noProof/>
        </w:rPr>
        <w:fldChar w:fldCharType="separate"/>
      </w:r>
      <w:r w:rsidRPr="00F112D9">
        <w:rPr>
          <w:noProof/>
        </w:rPr>
        <w:t>205</w:t>
      </w:r>
      <w:r w:rsidRPr="00F112D9">
        <w:rPr>
          <w:noProof/>
        </w:rPr>
        <w:fldChar w:fldCharType="end"/>
      </w:r>
    </w:p>
    <w:p w:rsidR="00F112D9" w:rsidRDefault="00F112D9">
      <w:pPr>
        <w:pStyle w:val="TOC3"/>
        <w:rPr>
          <w:rFonts w:asciiTheme="minorHAnsi" w:eastAsiaTheme="minorEastAsia" w:hAnsiTheme="minorHAnsi" w:cstheme="minorBidi"/>
          <w:b w:val="0"/>
          <w:noProof/>
          <w:kern w:val="0"/>
          <w:szCs w:val="22"/>
        </w:rPr>
      </w:pPr>
      <w:r>
        <w:rPr>
          <w:noProof/>
        </w:rPr>
        <w:t>Division 2A—Genre conditions: anti</w:t>
      </w:r>
      <w:r>
        <w:rPr>
          <w:noProof/>
        </w:rPr>
        <w:noBreakHyphen/>
        <w:t>avoidance</w:t>
      </w:r>
      <w:r w:rsidRPr="00F112D9">
        <w:rPr>
          <w:b w:val="0"/>
          <w:noProof/>
          <w:sz w:val="18"/>
        </w:rPr>
        <w:tab/>
      </w:r>
      <w:r w:rsidRPr="00F112D9">
        <w:rPr>
          <w:b w:val="0"/>
          <w:noProof/>
          <w:sz w:val="18"/>
        </w:rPr>
        <w:fldChar w:fldCharType="begin"/>
      </w:r>
      <w:r w:rsidRPr="00F112D9">
        <w:rPr>
          <w:b w:val="0"/>
          <w:noProof/>
          <w:sz w:val="18"/>
        </w:rPr>
        <w:instrText xml:space="preserve"> PAGEREF _Toc402775410 \h </w:instrText>
      </w:r>
      <w:r w:rsidRPr="00F112D9">
        <w:rPr>
          <w:b w:val="0"/>
          <w:noProof/>
          <w:sz w:val="18"/>
        </w:rPr>
      </w:r>
      <w:r w:rsidRPr="00F112D9">
        <w:rPr>
          <w:b w:val="0"/>
          <w:noProof/>
          <w:sz w:val="18"/>
        </w:rPr>
        <w:fldChar w:fldCharType="separate"/>
      </w:r>
      <w:r w:rsidRPr="00F112D9">
        <w:rPr>
          <w:b w:val="0"/>
          <w:noProof/>
          <w:sz w:val="18"/>
        </w:rPr>
        <w:t>206</w:t>
      </w:r>
      <w:r w:rsidRPr="00F112D9">
        <w:rPr>
          <w:b w:val="0"/>
          <w:noProof/>
          <w:sz w:val="18"/>
        </w:rPr>
        <w:fldChar w:fldCharType="end"/>
      </w:r>
    </w:p>
    <w:p w:rsidR="00F112D9" w:rsidRDefault="00F112D9">
      <w:pPr>
        <w:pStyle w:val="TOC5"/>
        <w:rPr>
          <w:rFonts w:asciiTheme="minorHAnsi" w:eastAsiaTheme="minorEastAsia" w:hAnsiTheme="minorHAnsi" w:cstheme="minorBidi"/>
          <w:noProof/>
          <w:kern w:val="0"/>
          <w:sz w:val="22"/>
          <w:szCs w:val="22"/>
        </w:rPr>
      </w:pPr>
      <w:r>
        <w:rPr>
          <w:noProof/>
        </w:rPr>
        <w:t>23B</w:t>
      </w:r>
      <w:r>
        <w:rPr>
          <w:noProof/>
        </w:rPr>
        <w:tab/>
        <w:t>Anti</w:t>
      </w:r>
      <w:r>
        <w:rPr>
          <w:noProof/>
        </w:rPr>
        <w:noBreakHyphen/>
        <w:t>avoidance—declared internet carriage services</w:t>
      </w:r>
      <w:r w:rsidRPr="00F112D9">
        <w:rPr>
          <w:noProof/>
        </w:rPr>
        <w:tab/>
      </w:r>
      <w:r w:rsidRPr="00F112D9">
        <w:rPr>
          <w:noProof/>
        </w:rPr>
        <w:fldChar w:fldCharType="begin"/>
      </w:r>
      <w:r w:rsidRPr="00F112D9">
        <w:rPr>
          <w:noProof/>
        </w:rPr>
        <w:instrText xml:space="preserve"> PAGEREF _Toc402775411 \h </w:instrText>
      </w:r>
      <w:r w:rsidRPr="00F112D9">
        <w:rPr>
          <w:noProof/>
        </w:rPr>
      </w:r>
      <w:r w:rsidRPr="00F112D9">
        <w:rPr>
          <w:noProof/>
        </w:rPr>
        <w:fldChar w:fldCharType="separate"/>
      </w:r>
      <w:r w:rsidRPr="00F112D9">
        <w:rPr>
          <w:noProof/>
        </w:rPr>
        <w:t>206</w:t>
      </w:r>
      <w:r w:rsidRPr="00F112D9">
        <w:rPr>
          <w:noProof/>
        </w:rPr>
        <w:fldChar w:fldCharType="end"/>
      </w:r>
    </w:p>
    <w:p w:rsidR="00F112D9" w:rsidRDefault="00F112D9">
      <w:pPr>
        <w:pStyle w:val="TOC3"/>
        <w:rPr>
          <w:rFonts w:asciiTheme="minorHAnsi" w:eastAsiaTheme="minorEastAsia" w:hAnsiTheme="minorHAnsi" w:cstheme="minorBidi"/>
          <w:b w:val="0"/>
          <w:noProof/>
          <w:kern w:val="0"/>
          <w:szCs w:val="22"/>
        </w:rPr>
      </w:pPr>
      <w:r>
        <w:rPr>
          <w:noProof/>
        </w:rPr>
        <w:t>Division 3—Other conditions</w:t>
      </w:r>
      <w:r w:rsidRPr="00F112D9">
        <w:rPr>
          <w:b w:val="0"/>
          <w:noProof/>
          <w:sz w:val="18"/>
        </w:rPr>
        <w:tab/>
      </w:r>
      <w:r w:rsidRPr="00F112D9">
        <w:rPr>
          <w:b w:val="0"/>
          <w:noProof/>
          <w:sz w:val="18"/>
        </w:rPr>
        <w:fldChar w:fldCharType="begin"/>
      </w:r>
      <w:r w:rsidRPr="00F112D9">
        <w:rPr>
          <w:b w:val="0"/>
          <w:noProof/>
          <w:sz w:val="18"/>
        </w:rPr>
        <w:instrText xml:space="preserve"> PAGEREF _Toc402775412 \h </w:instrText>
      </w:r>
      <w:r w:rsidRPr="00F112D9">
        <w:rPr>
          <w:b w:val="0"/>
          <w:noProof/>
          <w:sz w:val="18"/>
        </w:rPr>
      </w:r>
      <w:r w:rsidRPr="00F112D9">
        <w:rPr>
          <w:b w:val="0"/>
          <w:noProof/>
          <w:sz w:val="18"/>
        </w:rPr>
        <w:fldChar w:fldCharType="separate"/>
      </w:r>
      <w:r w:rsidRPr="00F112D9">
        <w:rPr>
          <w:b w:val="0"/>
          <w:noProof/>
          <w:sz w:val="18"/>
        </w:rPr>
        <w:t>207</w:t>
      </w:r>
      <w:r w:rsidRPr="00F112D9">
        <w:rPr>
          <w:b w:val="0"/>
          <w:noProof/>
          <w:sz w:val="18"/>
        </w:rPr>
        <w:fldChar w:fldCharType="end"/>
      </w:r>
    </w:p>
    <w:p w:rsidR="00F112D9" w:rsidRDefault="00F112D9">
      <w:pPr>
        <w:pStyle w:val="TOC5"/>
        <w:rPr>
          <w:rFonts w:asciiTheme="minorHAnsi" w:eastAsiaTheme="minorEastAsia" w:hAnsiTheme="minorHAnsi" w:cstheme="minorBidi"/>
          <w:noProof/>
          <w:kern w:val="0"/>
          <w:sz w:val="22"/>
          <w:szCs w:val="22"/>
        </w:rPr>
      </w:pPr>
      <w:r>
        <w:rPr>
          <w:noProof/>
        </w:rPr>
        <w:t>24</w:t>
      </w:r>
      <w:r>
        <w:rPr>
          <w:noProof/>
        </w:rPr>
        <w:tab/>
        <w:t>General conditions</w:t>
      </w:r>
      <w:r w:rsidRPr="00F112D9">
        <w:rPr>
          <w:noProof/>
        </w:rPr>
        <w:tab/>
      </w:r>
      <w:r w:rsidRPr="00F112D9">
        <w:rPr>
          <w:noProof/>
        </w:rPr>
        <w:fldChar w:fldCharType="begin"/>
      </w:r>
      <w:r w:rsidRPr="00F112D9">
        <w:rPr>
          <w:noProof/>
        </w:rPr>
        <w:instrText xml:space="preserve"> PAGEREF _Toc402775413 \h </w:instrText>
      </w:r>
      <w:r w:rsidRPr="00F112D9">
        <w:rPr>
          <w:noProof/>
        </w:rPr>
      </w:r>
      <w:r w:rsidRPr="00F112D9">
        <w:rPr>
          <w:noProof/>
        </w:rPr>
        <w:fldChar w:fldCharType="separate"/>
      </w:r>
      <w:r w:rsidRPr="00F112D9">
        <w:rPr>
          <w:noProof/>
        </w:rPr>
        <w:t>207</w:t>
      </w:r>
      <w:r w:rsidRPr="00F112D9">
        <w:rPr>
          <w:noProof/>
        </w:rPr>
        <w:fldChar w:fldCharType="end"/>
      </w:r>
    </w:p>
    <w:p w:rsidR="00F112D9" w:rsidRDefault="00F112D9">
      <w:pPr>
        <w:pStyle w:val="TOC5"/>
        <w:rPr>
          <w:rFonts w:asciiTheme="minorHAnsi" w:eastAsiaTheme="minorEastAsia" w:hAnsiTheme="minorHAnsi" w:cstheme="minorBidi"/>
          <w:noProof/>
          <w:kern w:val="0"/>
          <w:sz w:val="22"/>
          <w:szCs w:val="22"/>
        </w:rPr>
      </w:pPr>
      <w:r>
        <w:rPr>
          <w:noProof/>
        </w:rPr>
        <w:t>24A</w:t>
      </w:r>
      <w:r>
        <w:rPr>
          <w:noProof/>
        </w:rPr>
        <w:tab/>
        <w:t>Special conditions for restricted datacasting licences</w:t>
      </w:r>
      <w:r w:rsidRPr="00F112D9">
        <w:rPr>
          <w:noProof/>
        </w:rPr>
        <w:tab/>
      </w:r>
      <w:r w:rsidRPr="00F112D9">
        <w:rPr>
          <w:noProof/>
        </w:rPr>
        <w:fldChar w:fldCharType="begin"/>
      </w:r>
      <w:r w:rsidRPr="00F112D9">
        <w:rPr>
          <w:noProof/>
        </w:rPr>
        <w:instrText xml:space="preserve"> PAGEREF _Toc402775414 \h </w:instrText>
      </w:r>
      <w:r w:rsidRPr="00F112D9">
        <w:rPr>
          <w:noProof/>
        </w:rPr>
      </w:r>
      <w:r w:rsidRPr="00F112D9">
        <w:rPr>
          <w:noProof/>
        </w:rPr>
        <w:fldChar w:fldCharType="separate"/>
      </w:r>
      <w:r w:rsidRPr="00F112D9">
        <w:rPr>
          <w:noProof/>
        </w:rPr>
        <w:t>209</w:t>
      </w:r>
      <w:r w:rsidRPr="00F112D9">
        <w:rPr>
          <w:noProof/>
        </w:rPr>
        <w:fldChar w:fldCharType="end"/>
      </w:r>
    </w:p>
    <w:p w:rsidR="00F112D9" w:rsidRDefault="00F112D9">
      <w:pPr>
        <w:pStyle w:val="TOC5"/>
        <w:rPr>
          <w:rFonts w:asciiTheme="minorHAnsi" w:eastAsiaTheme="minorEastAsia" w:hAnsiTheme="minorHAnsi" w:cstheme="minorBidi"/>
          <w:noProof/>
          <w:kern w:val="0"/>
          <w:sz w:val="22"/>
          <w:szCs w:val="22"/>
        </w:rPr>
      </w:pPr>
      <w:r>
        <w:rPr>
          <w:noProof/>
        </w:rPr>
        <w:t>25</w:t>
      </w:r>
      <w:r>
        <w:rPr>
          <w:noProof/>
        </w:rPr>
        <w:tab/>
        <w:t>Suitability condition</w:t>
      </w:r>
      <w:r w:rsidRPr="00F112D9">
        <w:rPr>
          <w:noProof/>
        </w:rPr>
        <w:tab/>
      </w:r>
      <w:r w:rsidRPr="00F112D9">
        <w:rPr>
          <w:noProof/>
        </w:rPr>
        <w:fldChar w:fldCharType="begin"/>
      </w:r>
      <w:r w:rsidRPr="00F112D9">
        <w:rPr>
          <w:noProof/>
        </w:rPr>
        <w:instrText xml:space="preserve"> PAGEREF _Toc402775415 \h </w:instrText>
      </w:r>
      <w:r w:rsidRPr="00F112D9">
        <w:rPr>
          <w:noProof/>
        </w:rPr>
      </w:r>
      <w:r w:rsidRPr="00F112D9">
        <w:rPr>
          <w:noProof/>
        </w:rPr>
        <w:fldChar w:fldCharType="separate"/>
      </w:r>
      <w:r w:rsidRPr="00F112D9">
        <w:rPr>
          <w:noProof/>
        </w:rPr>
        <w:t>209</w:t>
      </w:r>
      <w:r w:rsidRPr="00F112D9">
        <w:rPr>
          <w:noProof/>
        </w:rPr>
        <w:fldChar w:fldCharType="end"/>
      </w:r>
    </w:p>
    <w:p w:rsidR="00F112D9" w:rsidRDefault="00F112D9">
      <w:pPr>
        <w:pStyle w:val="TOC5"/>
        <w:rPr>
          <w:rFonts w:asciiTheme="minorHAnsi" w:eastAsiaTheme="minorEastAsia" w:hAnsiTheme="minorHAnsi" w:cstheme="minorBidi"/>
          <w:noProof/>
          <w:kern w:val="0"/>
          <w:sz w:val="22"/>
          <w:szCs w:val="22"/>
        </w:rPr>
      </w:pPr>
      <w:r>
        <w:rPr>
          <w:noProof/>
        </w:rPr>
        <w:t>26</w:t>
      </w:r>
      <w:r>
        <w:rPr>
          <w:noProof/>
        </w:rPr>
        <w:tab/>
        <w:t>Additional conditions imposed by the ACMA</w:t>
      </w:r>
      <w:r w:rsidRPr="00F112D9">
        <w:rPr>
          <w:noProof/>
        </w:rPr>
        <w:tab/>
      </w:r>
      <w:r w:rsidRPr="00F112D9">
        <w:rPr>
          <w:noProof/>
        </w:rPr>
        <w:fldChar w:fldCharType="begin"/>
      </w:r>
      <w:r w:rsidRPr="00F112D9">
        <w:rPr>
          <w:noProof/>
        </w:rPr>
        <w:instrText xml:space="preserve"> PAGEREF _Toc402775416 \h </w:instrText>
      </w:r>
      <w:r w:rsidRPr="00F112D9">
        <w:rPr>
          <w:noProof/>
        </w:rPr>
      </w:r>
      <w:r w:rsidRPr="00F112D9">
        <w:rPr>
          <w:noProof/>
        </w:rPr>
        <w:fldChar w:fldCharType="separate"/>
      </w:r>
      <w:r w:rsidRPr="00F112D9">
        <w:rPr>
          <w:noProof/>
        </w:rPr>
        <w:t>210</w:t>
      </w:r>
      <w:r w:rsidRPr="00F112D9">
        <w:rPr>
          <w:noProof/>
        </w:rPr>
        <w:fldChar w:fldCharType="end"/>
      </w:r>
    </w:p>
    <w:p w:rsidR="00F112D9" w:rsidRDefault="00F112D9">
      <w:pPr>
        <w:pStyle w:val="TOC5"/>
        <w:rPr>
          <w:rFonts w:asciiTheme="minorHAnsi" w:eastAsiaTheme="minorEastAsia" w:hAnsiTheme="minorHAnsi" w:cstheme="minorBidi"/>
          <w:noProof/>
          <w:kern w:val="0"/>
          <w:sz w:val="22"/>
          <w:szCs w:val="22"/>
        </w:rPr>
      </w:pPr>
      <w:r>
        <w:rPr>
          <w:noProof/>
        </w:rPr>
        <w:t>27</w:t>
      </w:r>
      <w:r>
        <w:rPr>
          <w:noProof/>
        </w:rPr>
        <w:tab/>
        <w:t>Restricted access system</w:t>
      </w:r>
      <w:r w:rsidRPr="00F112D9">
        <w:rPr>
          <w:noProof/>
        </w:rPr>
        <w:tab/>
      </w:r>
      <w:r w:rsidRPr="00F112D9">
        <w:rPr>
          <w:noProof/>
        </w:rPr>
        <w:fldChar w:fldCharType="begin"/>
      </w:r>
      <w:r w:rsidRPr="00F112D9">
        <w:rPr>
          <w:noProof/>
        </w:rPr>
        <w:instrText xml:space="preserve"> PAGEREF _Toc402775417 \h </w:instrText>
      </w:r>
      <w:r w:rsidRPr="00F112D9">
        <w:rPr>
          <w:noProof/>
        </w:rPr>
      </w:r>
      <w:r w:rsidRPr="00F112D9">
        <w:rPr>
          <w:noProof/>
        </w:rPr>
        <w:fldChar w:fldCharType="separate"/>
      </w:r>
      <w:r w:rsidRPr="00F112D9">
        <w:rPr>
          <w:noProof/>
        </w:rPr>
        <w:t>211</w:t>
      </w:r>
      <w:r w:rsidRPr="00F112D9">
        <w:rPr>
          <w:noProof/>
        </w:rPr>
        <w:fldChar w:fldCharType="end"/>
      </w:r>
    </w:p>
    <w:p w:rsidR="00F112D9" w:rsidRDefault="00F112D9">
      <w:pPr>
        <w:pStyle w:val="TOC3"/>
        <w:rPr>
          <w:rFonts w:asciiTheme="minorHAnsi" w:eastAsiaTheme="minorEastAsia" w:hAnsiTheme="minorHAnsi" w:cstheme="minorBidi"/>
          <w:b w:val="0"/>
          <w:noProof/>
          <w:kern w:val="0"/>
          <w:szCs w:val="22"/>
        </w:rPr>
      </w:pPr>
      <w:r>
        <w:rPr>
          <w:noProof/>
        </w:rPr>
        <w:t>Division 4—Exemption orders for content copied from the internet</w:t>
      </w:r>
      <w:r w:rsidRPr="00F112D9">
        <w:rPr>
          <w:b w:val="0"/>
          <w:noProof/>
          <w:sz w:val="18"/>
        </w:rPr>
        <w:tab/>
      </w:r>
      <w:r w:rsidRPr="00F112D9">
        <w:rPr>
          <w:b w:val="0"/>
          <w:noProof/>
          <w:sz w:val="18"/>
        </w:rPr>
        <w:fldChar w:fldCharType="begin"/>
      </w:r>
      <w:r w:rsidRPr="00F112D9">
        <w:rPr>
          <w:b w:val="0"/>
          <w:noProof/>
          <w:sz w:val="18"/>
        </w:rPr>
        <w:instrText xml:space="preserve"> PAGEREF _Toc402775418 \h </w:instrText>
      </w:r>
      <w:r w:rsidRPr="00F112D9">
        <w:rPr>
          <w:b w:val="0"/>
          <w:noProof/>
          <w:sz w:val="18"/>
        </w:rPr>
      </w:r>
      <w:r w:rsidRPr="00F112D9">
        <w:rPr>
          <w:b w:val="0"/>
          <w:noProof/>
          <w:sz w:val="18"/>
        </w:rPr>
        <w:fldChar w:fldCharType="separate"/>
      </w:r>
      <w:r w:rsidRPr="00F112D9">
        <w:rPr>
          <w:b w:val="0"/>
          <w:noProof/>
          <w:sz w:val="18"/>
        </w:rPr>
        <w:t>212</w:t>
      </w:r>
      <w:r w:rsidRPr="00F112D9">
        <w:rPr>
          <w:b w:val="0"/>
          <w:noProof/>
          <w:sz w:val="18"/>
        </w:rPr>
        <w:fldChar w:fldCharType="end"/>
      </w:r>
    </w:p>
    <w:p w:rsidR="00F112D9" w:rsidRDefault="00F112D9">
      <w:pPr>
        <w:pStyle w:val="TOC5"/>
        <w:rPr>
          <w:rFonts w:asciiTheme="minorHAnsi" w:eastAsiaTheme="minorEastAsia" w:hAnsiTheme="minorHAnsi" w:cstheme="minorBidi"/>
          <w:noProof/>
          <w:kern w:val="0"/>
          <w:sz w:val="22"/>
          <w:szCs w:val="22"/>
        </w:rPr>
      </w:pPr>
      <w:r>
        <w:rPr>
          <w:noProof/>
        </w:rPr>
        <w:t>27A</w:t>
      </w:r>
      <w:r>
        <w:rPr>
          <w:noProof/>
        </w:rPr>
        <w:tab/>
        <w:t>Exemption orders in relation to content copied from the internet</w:t>
      </w:r>
      <w:r w:rsidRPr="00F112D9">
        <w:rPr>
          <w:noProof/>
        </w:rPr>
        <w:tab/>
      </w:r>
      <w:r w:rsidRPr="00F112D9">
        <w:rPr>
          <w:noProof/>
        </w:rPr>
        <w:fldChar w:fldCharType="begin"/>
      </w:r>
      <w:r w:rsidRPr="00F112D9">
        <w:rPr>
          <w:noProof/>
        </w:rPr>
        <w:instrText xml:space="preserve"> PAGEREF _Toc402775419 \h </w:instrText>
      </w:r>
      <w:r w:rsidRPr="00F112D9">
        <w:rPr>
          <w:noProof/>
        </w:rPr>
      </w:r>
      <w:r w:rsidRPr="00F112D9">
        <w:rPr>
          <w:noProof/>
        </w:rPr>
        <w:fldChar w:fldCharType="separate"/>
      </w:r>
      <w:r w:rsidRPr="00F112D9">
        <w:rPr>
          <w:noProof/>
        </w:rPr>
        <w:t>212</w:t>
      </w:r>
      <w:r w:rsidRPr="00F112D9">
        <w:rPr>
          <w:noProof/>
        </w:rPr>
        <w:fldChar w:fldCharType="end"/>
      </w:r>
    </w:p>
    <w:p w:rsidR="00F112D9" w:rsidRDefault="00F112D9">
      <w:pPr>
        <w:pStyle w:val="TOC2"/>
        <w:rPr>
          <w:rFonts w:asciiTheme="minorHAnsi" w:eastAsiaTheme="minorEastAsia" w:hAnsiTheme="minorHAnsi" w:cstheme="minorBidi"/>
          <w:b w:val="0"/>
          <w:noProof/>
          <w:kern w:val="0"/>
          <w:sz w:val="22"/>
          <w:szCs w:val="22"/>
        </w:rPr>
      </w:pPr>
      <w:r>
        <w:rPr>
          <w:noProof/>
        </w:rPr>
        <w:t>Part 4—Codes of practice</w:t>
      </w:r>
      <w:r w:rsidRPr="00F112D9">
        <w:rPr>
          <w:b w:val="0"/>
          <w:noProof/>
          <w:sz w:val="18"/>
        </w:rPr>
        <w:tab/>
      </w:r>
      <w:r w:rsidRPr="00F112D9">
        <w:rPr>
          <w:b w:val="0"/>
          <w:noProof/>
          <w:sz w:val="18"/>
        </w:rPr>
        <w:fldChar w:fldCharType="begin"/>
      </w:r>
      <w:r w:rsidRPr="00F112D9">
        <w:rPr>
          <w:b w:val="0"/>
          <w:noProof/>
          <w:sz w:val="18"/>
        </w:rPr>
        <w:instrText xml:space="preserve"> PAGEREF _Toc402775420 \h </w:instrText>
      </w:r>
      <w:r w:rsidRPr="00F112D9">
        <w:rPr>
          <w:b w:val="0"/>
          <w:noProof/>
          <w:sz w:val="18"/>
        </w:rPr>
      </w:r>
      <w:r w:rsidRPr="00F112D9">
        <w:rPr>
          <w:b w:val="0"/>
          <w:noProof/>
          <w:sz w:val="18"/>
        </w:rPr>
        <w:fldChar w:fldCharType="separate"/>
      </w:r>
      <w:r w:rsidRPr="00F112D9">
        <w:rPr>
          <w:b w:val="0"/>
          <w:noProof/>
          <w:sz w:val="18"/>
        </w:rPr>
        <w:t>213</w:t>
      </w:r>
      <w:r w:rsidRPr="00F112D9">
        <w:rPr>
          <w:b w:val="0"/>
          <w:noProof/>
          <w:sz w:val="18"/>
        </w:rPr>
        <w:fldChar w:fldCharType="end"/>
      </w:r>
    </w:p>
    <w:p w:rsidR="00F112D9" w:rsidRDefault="00F112D9">
      <w:pPr>
        <w:pStyle w:val="TOC5"/>
        <w:rPr>
          <w:rFonts w:asciiTheme="minorHAnsi" w:eastAsiaTheme="minorEastAsia" w:hAnsiTheme="minorHAnsi" w:cstheme="minorBidi"/>
          <w:noProof/>
          <w:kern w:val="0"/>
          <w:sz w:val="22"/>
          <w:szCs w:val="22"/>
        </w:rPr>
      </w:pPr>
      <w:r>
        <w:rPr>
          <w:noProof/>
        </w:rPr>
        <w:t>28</w:t>
      </w:r>
      <w:r>
        <w:rPr>
          <w:noProof/>
        </w:rPr>
        <w:tab/>
        <w:t>Development of codes of practice</w:t>
      </w:r>
      <w:r w:rsidRPr="00F112D9">
        <w:rPr>
          <w:noProof/>
        </w:rPr>
        <w:tab/>
      </w:r>
      <w:r w:rsidRPr="00F112D9">
        <w:rPr>
          <w:noProof/>
        </w:rPr>
        <w:fldChar w:fldCharType="begin"/>
      </w:r>
      <w:r w:rsidRPr="00F112D9">
        <w:rPr>
          <w:noProof/>
        </w:rPr>
        <w:instrText xml:space="preserve"> PAGEREF _Toc402775421 \h </w:instrText>
      </w:r>
      <w:r w:rsidRPr="00F112D9">
        <w:rPr>
          <w:noProof/>
        </w:rPr>
      </w:r>
      <w:r w:rsidRPr="00F112D9">
        <w:rPr>
          <w:noProof/>
        </w:rPr>
        <w:fldChar w:fldCharType="separate"/>
      </w:r>
      <w:r w:rsidRPr="00F112D9">
        <w:rPr>
          <w:noProof/>
        </w:rPr>
        <w:t>213</w:t>
      </w:r>
      <w:r w:rsidRPr="00F112D9">
        <w:rPr>
          <w:noProof/>
        </w:rPr>
        <w:fldChar w:fldCharType="end"/>
      </w:r>
    </w:p>
    <w:p w:rsidR="00F112D9" w:rsidRDefault="00F112D9">
      <w:pPr>
        <w:pStyle w:val="TOC5"/>
        <w:rPr>
          <w:rFonts w:asciiTheme="minorHAnsi" w:eastAsiaTheme="minorEastAsia" w:hAnsiTheme="minorHAnsi" w:cstheme="minorBidi"/>
          <w:noProof/>
          <w:kern w:val="0"/>
          <w:sz w:val="22"/>
          <w:szCs w:val="22"/>
        </w:rPr>
      </w:pPr>
      <w:r>
        <w:rPr>
          <w:noProof/>
        </w:rPr>
        <w:t>29</w:t>
      </w:r>
      <w:r>
        <w:rPr>
          <w:noProof/>
        </w:rPr>
        <w:tab/>
        <w:t>Review by the ACMA</w:t>
      </w:r>
      <w:r w:rsidRPr="00F112D9">
        <w:rPr>
          <w:noProof/>
        </w:rPr>
        <w:tab/>
      </w:r>
      <w:r w:rsidRPr="00F112D9">
        <w:rPr>
          <w:noProof/>
        </w:rPr>
        <w:fldChar w:fldCharType="begin"/>
      </w:r>
      <w:r w:rsidRPr="00F112D9">
        <w:rPr>
          <w:noProof/>
        </w:rPr>
        <w:instrText xml:space="preserve"> PAGEREF _Toc402775422 \h </w:instrText>
      </w:r>
      <w:r w:rsidRPr="00F112D9">
        <w:rPr>
          <w:noProof/>
        </w:rPr>
      </w:r>
      <w:r w:rsidRPr="00F112D9">
        <w:rPr>
          <w:noProof/>
        </w:rPr>
        <w:fldChar w:fldCharType="separate"/>
      </w:r>
      <w:r w:rsidRPr="00F112D9">
        <w:rPr>
          <w:noProof/>
        </w:rPr>
        <w:t>216</w:t>
      </w:r>
      <w:r w:rsidRPr="00F112D9">
        <w:rPr>
          <w:noProof/>
        </w:rPr>
        <w:fldChar w:fldCharType="end"/>
      </w:r>
    </w:p>
    <w:p w:rsidR="00F112D9" w:rsidRDefault="00F112D9">
      <w:pPr>
        <w:pStyle w:val="TOC5"/>
        <w:rPr>
          <w:rFonts w:asciiTheme="minorHAnsi" w:eastAsiaTheme="minorEastAsia" w:hAnsiTheme="minorHAnsi" w:cstheme="minorBidi"/>
          <w:noProof/>
          <w:kern w:val="0"/>
          <w:sz w:val="22"/>
          <w:szCs w:val="22"/>
        </w:rPr>
      </w:pPr>
      <w:r>
        <w:rPr>
          <w:noProof/>
        </w:rPr>
        <w:t>30</w:t>
      </w:r>
      <w:r>
        <w:rPr>
          <w:noProof/>
        </w:rPr>
        <w:tab/>
        <w:t>ACMA to maintain Register of codes of practice</w:t>
      </w:r>
      <w:r w:rsidRPr="00F112D9">
        <w:rPr>
          <w:noProof/>
        </w:rPr>
        <w:tab/>
      </w:r>
      <w:r w:rsidRPr="00F112D9">
        <w:rPr>
          <w:noProof/>
        </w:rPr>
        <w:fldChar w:fldCharType="begin"/>
      </w:r>
      <w:r w:rsidRPr="00F112D9">
        <w:rPr>
          <w:noProof/>
        </w:rPr>
        <w:instrText xml:space="preserve"> PAGEREF _Toc402775423 \h </w:instrText>
      </w:r>
      <w:r w:rsidRPr="00F112D9">
        <w:rPr>
          <w:noProof/>
        </w:rPr>
      </w:r>
      <w:r w:rsidRPr="00F112D9">
        <w:rPr>
          <w:noProof/>
        </w:rPr>
        <w:fldChar w:fldCharType="separate"/>
      </w:r>
      <w:r w:rsidRPr="00F112D9">
        <w:rPr>
          <w:noProof/>
        </w:rPr>
        <w:t>217</w:t>
      </w:r>
      <w:r w:rsidRPr="00F112D9">
        <w:rPr>
          <w:noProof/>
        </w:rPr>
        <w:fldChar w:fldCharType="end"/>
      </w:r>
    </w:p>
    <w:p w:rsidR="00F112D9" w:rsidRDefault="00F112D9">
      <w:pPr>
        <w:pStyle w:val="TOC5"/>
        <w:rPr>
          <w:rFonts w:asciiTheme="minorHAnsi" w:eastAsiaTheme="minorEastAsia" w:hAnsiTheme="minorHAnsi" w:cstheme="minorBidi"/>
          <w:noProof/>
          <w:kern w:val="0"/>
          <w:sz w:val="22"/>
          <w:szCs w:val="22"/>
        </w:rPr>
      </w:pPr>
      <w:r>
        <w:rPr>
          <w:noProof/>
        </w:rPr>
        <w:t>31</w:t>
      </w:r>
      <w:r>
        <w:rPr>
          <w:noProof/>
        </w:rPr>
        <w:tab/>
        <w:t>ACMA may determine standards where codes of practice fail or where no code of practice developed</w:t>
      </w:r>
      <w:r w:rsidRPr="00F112D9">
        <w:rPr>
          <w:noProof/>
        </w:rPr>
        <w:tab/>
      </w:r>
      <w:r w:rsidRPr="00F112D9">
        <w:rPr>
          <w:noProof/>
        </w:rPr>
        <w:fldChar w:fldCharType="begin"/>
      </w:r>
      <w:r w:rsidRPr="00F112D9">
        <w:rPr>
          <w:noProof/>
        </w:rPr>
        <w:instrText xml:space="preserve"> PAGEREF _Toc402775424 \h </w:instrText>
      </w:r>
      <w:r w:rsidRPr="00F112D9">
        <w:rPr>
          <w:noProof/>
        </w:rPr>
      </w:r>
      <w:r w:rsidRPr="00F112D9">
        <w:rPr>
          <w:noProof/>
        </w:rPr>
        <w:fldChar w:fldCharType="separate"/>
      </w:r>
      <w:r w:rsidRPr="00F112D9">
        <w:rPr>
          <w:noProof/>
        </w:rPr>
        <w:t>217</w:t>
      </w:r>
      <w:r w:rsidRPr="00F112D9">
        <w:rPr>
          <w:noProof/>
        </w:rPr>
        <w:fldChar w:fldCharType="end"/>
      </w:r>
    </w:p>
    <w:p w:rsidR="00F112D9" w:rsidRDefault="00F112D9">
      <w:pPr>
        <w:pStyle w:val="TOC5"/>
        <w:rPr>
          <w:rFonts w:asciiTheme="minorHAnsi" w:eastAsiaTheme="minorEastAsia" w:hAnsiTheme="minorHAnsi" w:cstheme="minorBidi"/>
          <w:noProof/>
          <w:kern w:val="0"/>
          <w:sz w:val="22"/>
          <w:szCs w:val="22"/>
        </w:rPr>
      </w:pPr>
      <w:r>
        <w:rPr>
          <w:noProof/>
        </w:rPr>
        <w:t>32</w:t>
      </w:r>
      <w:r>
        <w:rPr>
          <w:noProof/>
        </w:rPr>
        <w:tab/>
        <w:t>Consultation on standards</w:t>
      </w:r>
      <w:r w:rsidRPr="00F112D9">
        <w:rPr>
          <w:noProof/>
        </w:rPr>
        <w:tab/>
      </w:r>
      <w:r w:rsidRPr="00F112D9">
        <w:rPr>
          <w:noProof/>
        </w:rPr>
        <w:fldChar w:fldCharType="begin"/>
      </w:r>
      <w:r w:rsidRPr="00F112D9">
        <w:rPr>
          <w:noProof/>
        </w:rPr>
        <w:instrText xml:space="preserve"> PAGEREF _Toc402775425 \h </w:instrText>
      </w:r>
      <w:r w:rsidRPr="00F112D9">
        <w:rPr>
          <w:noProof/>
        </w:rPr>
      </w:r>
      <w:r w:rsidRPr="00F112D9">
        <w:rPr>
          <w:noProof/>
        </w:rPr>
        <w:fldChar w:fldCharType="separate"/>
      </w:r>
      <w:r w:rsidRPr="00F112D9">
        <w:rPr>
          <w:noProof/>
        </w:rPr>
        <w:t>217</w:t>
      </w:r>
      <w:r w:rsidRPr="00F112D9">
        <w:rPr>
          <w:noProof/>
        </w:rPr>
        <w:fldChar w:fldCharType="end"/>
      </w:r>
    </w:p>
    <w:p w:rsidR="00F112D9" w:rsidRDefault="00F112D9">
      <w:pPr>
        <w:pStyle w:val="TOC5"/>
        <w:rPr>
          <w:rFonts w:asciiTheme="minorHAnsi" w:eastAsiaTheme="minorEastAsia" w:hAnsiTheme="minorHAnsi" w:cstheme="minorBidi"/>
          <w:noProof/>
          <w:kern w:val="0"/>
          <w:sz w:val="22"/>
          <w:szCs w:val="22"/>
        </w:rPr>
      </w:pPr>
      <w:r>
        <w:rPr>
          <w:noProof/>
        </w:rPr>
        <w:t>33</w:t>
      </w:r>
      <w:r>
        <w:rPr>
          <w:noProof/>
        </w:rPr>
        <w:tab/>
        <w:t>Notification of determination or variation or revocation of standards</w:t>
      </w:r>
      <w:r w:rsidRPr="00F112D9">
        <w:rPr>
          <w:noProof/>
        </w:rPr>
        <w:tab/>
      </w:r>
      <w:r w:rsidRPr="00F112D9">
        <w:rPr>
          <w:noProof/>
        </w:rPr>
        <w:fldChar w:fldCharType="begin"/>
      </w:r>
      <w:r w:rsidRPr="00F112D9">
        <w:rPr>
          <w:noProof/>
        </w:rPr>
        <w:instrText xml:space="preserve"> PAGEREF _Toc402775426 \h </w:instrText>
      </w:r>
      <w:r w:rsidRPr="00F112D9">
        <w:rPr>
          <w:noProof/>
        </w:rPr>
      </w:r>
      <w:r w:rsidRPr="00F112D9">
        <w:rPr>
          <w:noProof/>
        </w:rPr>
        <w:fldChar w:fldCharType="separate"/>
      </w:r>
      <w:r w:rsidRPr="00F112D9">
        <w:rPr>
          <w:noProof/>
        </w:rPr>
        <w:t>218</w:t>
      </w:r>
      <w:r w:rsidRPr="00F112D9">
        <w:rPr>
          <w:noProof/>
        </w:rPr>
        <w:fldChar w:fldCharType="end"/>
      </w:r>
    </w:p>
    <w:p w:rsidR="00F112D9" w:rsidRDefault="00F112D9">
      <w:pPr>
        <w:pStyle w:val="TOC5"/>
        <w:rPr>
          <w:rFonts w:asciiTheme="minorHAnsi" w:eastAsiaTheme="minorEastAsia" w:hAnsiTheme="minorHAnsi" w:cstheme="minorBidi"/>
          <w:noProof/>
          <w:kern w:val="0"/>
          <w:sz w:val="22"/>
          <w:szCs w:val="22"/>
        </w:rPr>
      </w:pPr>
      <w:r>
        <w:rPr>
          <w:noProof/>
        </w:rPr>
        <w:t>34</w:t>
      </w:r>
      <w:r>
        <w:rPr>
          <w:noProof/>
        </w:rPr>
        <w:tab/>
        <w:t>Limitation of ACMA’s power in relation to standards</w:t>
      </w:r>
      <w:r w:rsidRPr="00F112D9">
        <w:rPr>
          <w:noProof/>
        </w:rPr>
        <w:tab/>
      </w:r>
      <w:r w:rsidRPr="00F112D9">
        <w:rPr>
          <w:noProof/>
        </w:rPr>
        <w:fldChar w:fldCharType="begin"/>
      </w:r>
      <w:r w:rsidRPr="00F112D9">
        <w:rPr>
          <w:noProof/>
        </w:rPr>
        <w:instrText xml:space="preserve"> PAGEREF _Toc402775427 \h </w:instrText>
      </w:r>
      <w:r w:rsidRPr="00F112D9">
        <w:rPr>
          <w:noProof/>
        </w:rPr>
      </w:r>
      <w:r w:rsidRPr="00F112D9">
        <w:rPr>
          <w:noProof/>
        </w:rPr>
        <w:fldChar w:fldCharType="separate"/>
      </w:r>
      <w:r w:rsidRPr="00F112D9">
        <w:rPr>
          <w:noProof/>
        </w:rPr>
        <w:t>218</w:t>
      </w:r>
      <w:r w:rsidRPr="00F112D9">
        <w:rPr>
          <w:noProof/>
        </w:rPr>
        <w:fldChar w:fldCharType="end"/>
      </w:r>
    </w:p>
    <w:p w:rsidR="00F112D9" w:rsidRDefault="00F112D9">
      <w:pPr>
        <w:pStyle w:val="TOC5"/>
        <w:rPr>
          <w:rFonts w:asciiTheme="minorHAnsi" w:eastAsiaTheme="minorEastAsia" w:hAnsiTheme="minorHAnsi" w:cstheme="minorBidi"/>
          <w:noProof/>
          <w:kern w:val="0"/>
          <w:sz w:val="22"/>
          <w:szCs w:val="22"/>
        </w:rPr>
      </w:pPr>
      <w:r>
        <w:rPr>
          <w:noProof/>
        </w:rPr>
        <w:t>35</w:t>
      </w:r>
      <w:r>
        <w:rPr>
          <w:noProof/>
        </w:rPr>
        <w:tab/>
        <w:t>This Part does not apply to internet carriage services or ordinary email</w:t>
      </w:r>
      <w:r w:rsidRPr="00F112D9">
        <w:rPr>
          <w:noProof/>
        </w:rPr>
        <w:tab/>
      </w:r>
      <w:r w:rsidRPr="00F112D9">
        <w:rPr>
          <w:noProof/>
        </w:rPr>
        <w:fldChar w:fldCharType="begin"/>
      </w:r>
      <w:r w:rsidRPr="00F112D9">
        <w:rPr>
          <w:noProof/>
        </w:rPr>
        <w:instrText xml:space="preserve"> PAGEREF _Toc402775428 \h </w:instrText>
      </w:r>
      <w:r w:rsidRPr="00F112D9">
        <w:rPr>
          <w:noProof/>
        </w:rPr>
      </w:r>
      <w:r w:rsidRPr="00F112D9">
        <w:rPr>
          <w:noProof/>
        </w:rPr>
        <w:fldChar w:fldCharType="separate"/>
      </w:r>
      <w:r w:rsidRPr="00F112D9">
        <w:rPr>
          <w:noProof/>
        </w:rPr>
        <w:t>218</w:t>
      </w:r>
      <w:r w:rsidRPr="00F112D9">
        <w:rPr>
          <w:noProof/>
        </w:rPr>
        <w:fldChar w:fldCharType="end"/>
      </w:r>
    </w:p>
    <w:p w:rsidR="00F112D9" w:rsidRDefault="00F112D9">
      <w:pPr>
        <w:pStyle w:val="TOC5"/>
        <w:rPr>
          <w:rFonts w:asciiTheme="minorHAnsi" w:eastAsiaTheme="minorEastAsia" w:hAnsiTheme="minorHAnsi" w:cstheme="minorBidi"/>
          <w:noProof/>
          <w:kern w:val="0"/>
          <w:sz w:val="22"/>
          <w:szCs w:val="22"/>
        </w:rPr>
      </w:pPr>
      <w:r>
        <w:rPr>
          <w:noProof/>
        </w:rPr>
        <w:t>35A</w:t>
      </w:r>
      <w:r>
        <w:rPr>
          <w:noProof/>
        </w:rPr>
        <w:tab/>
        <w:t>This Part does not apply to the ABC or SBS</w:t>
      </w:r>
      <w:r w:rsidRPr="00F112D9">
        <w:rPr>
          <w:noProof/>
        </w:rPr>
        <w:tab/>
      </w:r>
      <w:r w:rsidRPr="00F112D9">
        <w:rPr>
          <w:noProof/>
        </w:rPr>
        <w:fldChar w:fldCharType="begin"/>
      </w:r>
      <w:r w:rsidRPr="00F112D9">
        <w:rPr>
          <w:noProof/>
        </w:rPr>
        <w:instrText xml:space="preserve"> PAGEREF _Toc402775429 \h </w:instrText>
      </w:r>
      <w:r w:rsidRPr="00F112D9">
        <w:rPr>
          <w:noProof/>
        </w:rPr>
      </w:r>
      <w:r w:rsidRPr="00F112D9">
        <w:rPr>
          <w:noProof/>
        </w:rPr>
        <w:fldChar w:fldCharType="separate"/>
      </w:r>
      <w:r w:rsidRPr="00F112D9">
        <w:rPr>
          <w:noProof/>
        </w:rPr>
        <w:t>218</w:t>
      </w:r>
      <w:r w:rsidRPr="00F112D9">
        <w:rPr>
          <w:noProof/>
        </w:rPr>
        <w:fldChar w:fldCharType="end"/>
      </w:r>
    </w:p>
    <w:p w:rsidR="00F112D9" w:rsidRDefault="00F112D9">
      <w:pPr>
        <w:pStyle w:val="TOC2"/>
        <w:rPr>
          <w:rFonts w:asciiTheme="minorHAnsi" w:eastAsiaTheme="minorEastAsia" w:hAnsiTheme="minorHAnsi" w:cstheme="minorBidi"/>
          <w:b w:val="0"/>
          <w:noProof/>
          <w:kern w:val="0"/>
          <w:sz w:val="22"/>
          <w:szCs w:val="22"/>
        </w:rPr>
      </w:pPr>
      <w:r>
        <w:rPr>
          <w:noProof/>
        </w:rPr>
        <w:t>Part 5—Complaints to the ACMA about datacasting services</w:t>
      </w:r>
      <w:r w:rsidRPr="00F112D9">
        <w:rPr>
          <w:b w:val="0"/>
          <w:noProof/>
          <w:sz w:val="18"/>
        </w:rPr>
        <w:tab/>
      </w:r>
      <w:r w:rsidRPr="00F112D9">
        <w:rPr>
          <w:b w:val="0"/>
          <w:noProof/>
          <w:sz w:val="18"/>
        </w:rPr>
        <w:fldChar w:fldCharType="begin"/>
      </w:r>
      <w:r w:rsidRPr="00F112D9">
        <w:rPr>
          <w:b w:val="0"/>
          <w:noProof/>
          <w:sz w:val="18"/>
        </w:rPr>
        <w:instrText xml:space="preserve"> PAGEREF _Toc402775430 \h </w:instrText>
      </w:r>
      <w:r w:rsidRPr="00F112D9">
        <w:rPr>
          <w:b w:val="0"/>
          <w:noProof/>
          <w:sz w:val="18"/>
        </w:rPr>
      </w:r>
      <w:r w:rsidRPr="00F112D9">
        <w:rPr>
          <w:b w:val="0"/>
          <w:noProof/>
          <w:sz w:val="18"/>
        </w:rPr>
        <w:fldChar w:fldCharType="separate"/>
      </w:r>
      <w:r w:rsidRPr="00F112D9">
        <w:rPr>
          <w:b w:val="0"/>
          <w:noProof/>
          <w:sz w:val="18"/>
        </w:rPr>
        <w:t>219</w:t>
      </w:r>
      <w:r w:rsidRPr="00F112D9">
        <w:rPr>
          <w:b w:val="0"/>
          <w:noProof/>
          <w:sz w:val="18"/>
        </w:rPr>
        <w:fldChar w:fldCharType="end"/>
      </w:r>
    </w:p>
    <w:p w:rsidR="00F112D9" w:rsidRDefault="00F112D9">
      <w:pPr>
        <w:pStyle w:val="TOC5"/>
        <w:rPr>
          <w:rFonts w:asciiTheme="minorHAnsi" w:eastAsiaTheme="minorEastAsia" w:hAnsiTheme="minorHAnsi" w:cstheme="minorBidi"/>
          <w:noProof/>
          <w:kern w:val="0"/>
          <w:sz w:val="22"/>
          <w:szCs w:val="22"/>
        </w:rPr>
      </w:pPr>
      <w:r>
        <w:rPr>
          <w:noProof/>
        </w:rPr>
        <w:t>36</w:t>
      </w:r>
      <w:r>
        <w:rPr>
          <w:noProof/>
        </w:rPr>
        <w:tab/>
        <w:t>Complaints about offences or breach of licence conditions</w:t>
      </w:r>
      <w:r w:rsidRPr="00F112D9">
        <w:rPr>
          <w:noProof/>
        </w:rPr>
        <w:tab/>
      </w:r>
      <w:r w:rsidRPr="00F112D9">
        <w:rPr>
          <w:noProof/>
        </w:rPr>
        <w:fldChar w:fldCharType="begin"/>
      </w:r>
      <w:r w:rsidRPr="00F112D9">
        <w:rPr>
          <w:noProof/>
        </w:rPr>
        <w:instrText xml:space="preserve"> PAGEREF _Toc402775431 \h </w:instrText>
      </w:r>
      <w:r w:rsidRPr="00F112D9">
        <w:rPr>
          <w:noProof/>
        </w:rPr>
      </w:r>
      <w:r w:rsidRPr="00F112D9">
        <w:rPr>
          <w:noProof/>
        </w:rPr>
        <w:fldChar w:fldCharType="separate"/>
      </w:r>
      <w:r w:rsidRPr="00F112D9">
        <w:rPr>
          <w:noProof/>
        </w:rPr>
        <w:t>219</w:t>
      </w:r>
      <w:r w:rsidRPr="00F112D9">
        <w:rPr>
          <w:noProof/>
        </w:rPr>
        <w:fldChar w:fldCharType="end"/>
      </w:r>
    </w:p>
    <w:p w:rsidR="00F112D9" w:rsidRDefault="00F112D9">
      <w:pPr>
        <w:pStyle w:val="TOC5"/>
        <w:rPr>
          <w:rFonts w:asciiTheme="minorHAnsi" w:eastAsiaTheme="minorEastAsia" w:hAnsiTheme="minorHAnsi" w:cstheme="minorBidi"/>
          <w:noProof/>
          <w:kern w:val="0"/>
          <w:sz w:val="22"/>
          <w:szCs w:val="22"/>
        </w:rPr>
      </w:pPr>
      <w:r>
        <w:rPr>
          <w:noProof/>
        </w:rPr>
        <w:t>37</w:t>
      </w:r>
      <w:r>
        <w:rPr>
          <w:noProof/>
        </w:rPr>
        <w:tab/>
        <w:t>Complaints under codes of practice</w:t>
      </w:r>
      <w:r w:rsidRPr="00F112D9">
        <w:rPr>
          <w:noProof/>
        </w:rPr>
        <w:tab/>
      </w:r>
      <w:r w:rsidRPr="00F112D9">
        <w:rPr>
          <w:noProof/>
        </w:rPr>
        <w:fldChar w:fldCharType="begin"/>
      </w:r>
      <w:r w:rsidRPr="00F112D9">
        <w:rPr>
          <w:noProof/>
        </w:rPr>
        <w:instrText xml:space="preserve"> PAGEREF _Toc402775432 \h </w:instrText>
      </w:r>
      <w:r w:rsidRPr="00F112D9">
        <w:rPr>
          <w:noProof/>
        </w:rPr>
      </w:r>
      <w:r w:rsidRPr="00F112D9">
        <w:rPr>
          <w:noProof/>
        </w:rPr>
        <w:fldChar w:fldCharType="separate"/>
      </w:r>
      <w:r w:rsidRPr="00F112D9">
        <w:rPr>
          <w:noProof/>
        </w:rPr>
        <w:t>219</w:t>
      </w:r>
      <w:r w:rsidRPr="00F112D9">
        <w:rPr>
          <w:noProof/>
        </w:rPr>
        <w:fldChar w:fldCharType="end"/>
      </w:r>
    </w:p>
    <w:p w:rsidR="00F112D9" w:rsidRDefault="00F112D9">
      <w:pPr>
        <w:pStyle w:val="TOC5"/>
        <w:rPr>
          <w:rFonts w:asciiTheme="minorHAnsi" w:eastAsiaTheme="minorEastAsia" w:hAnsiTheme="minorHAnsi" w:cstheme="minorBidi"/>
          <w:noProof/>
          <w:kern w:val="0"/>
          <w:sz w:val="22"/>
          <w:szCs w:val="22"/>
        </w:rPr>
      </w:pPr>
      <w:r>
        <w:rPr>
          <w:noProof/>
        </w:rPr>
        <w:t>38</w:t>
      </w:r>
      <w:r>
        <w:rPr>
          <w:noProof/>
        </w:rPr>
        <w:tab/>
        <w:t>Investigation of complaints by the ACMA</w:t>
      </w:r>
      <w:r w:rsidRPr="00F112D9">
        <w:rPr>
          <w:noProof/>
        </w:rPr>
        <w:tab/>
      </w:r>
      <w:r w:rsidRPr="00F112D9">
        <w:rPr>
          <w:noProof/>
        </w:rPr>
        <w:fldChar w:fldCharType="begin"/>
      </w:r>
      <w:r w:rsidRPr="00F112D9">
        <w:rPr>
          <w:noProof/>
        </w:rPr>
        <w:instrText xml:space="preserve"> PAGEREF _Toc402775433 \h </w:instrText>
      </w:r>
      <w:r w:rsidRPr="00F112D9">
        <w:rPr>
          <w:noProof/>
        </w:rPr>
      </w:r>
      <w:r w:rsidRPr="00F112D9">
        <w:rPr>
          <w:noProof/>
        </w:rPr>
        <w:fldChar w:fldCharType="separate"/>
      </w:r>
      <w:r w:rsidRPr="00F112D9">
        <w:rPr>
          <w:noProof/>
        </w:rPr>
        <w:t>220</w:t>
      </w:r>
      <w:r w:rsidRPr="00F112D9">
        <w:rPr>
          <w:noProof/>
        </w:rPr>
        <w:fldChar w:fldCharType="end"/>
      </w:r>
    </w:p>
    <w:p w:rsidR="00F112D9" w:rsidRDefault="00F112D9">
      <w:pPr>
        <w:pStyle w:val="TOC2"/>
        <w:rPr>
          <w:rFonts w:asciiTheme="minorHAnsi" w:eastAsiaTheme="minorEastAsia" w:hAnsiTheme="minorHAnsi" w:cstheme="minorBidi"/>
          <w:b w:val="0"/>
          <w:noProof/>
          <w:kern w:val="0"/>
          <w:sz w:val="22"/>
          <w:szCs w:val="22"/>
        </w:rPr>
      </w:pPr>
      <w:r>
        <w:rPr>
          <w:noProof/>
        </w:rPr>
        <w:t>Part 6—Control of datacasting transmitter licences</w:t>
      </w:r>
      <w:r w:rsidRPr="00F112D9">
        <w:rPr>
          <w:b w:val="0"/>
          <w:noProof/>
          <w:sz w:val="18"/>
        </w:rPr>
        <w:tab/>
      </w:r>
      <w:r w:rsidRPr="00F112D9">
        <w:rPr>
          <w:b w:val="0"/>
          <w:noProof/>
          <w:sz w:val="18"/>
        </w:rPr>
        <w:fldChar w:fldCharType="begin"/>
      </w:r>
      <w:r w:rsidRPr="00F112D9">
        <w:rPr>
          <w:b w:val="0"/>
          <w:noProof/>
          <w:sz w:val="18"/>
        </w:rPr>
        <w:instrText xml:space="preserve"> PAGEREF _Toc402775434 \h </w:instrText>
      </w:r>
      <w:r w:rsidRPr="00F112D9">
        <w:rPr>
          <w:b w:val="0"/>
          <w:noProof/>
          <w:sz w:val="18"/>
        </w:rPr>
      </w:r>
      <w:r w:rsidRPr="00F112D9">
        <w:rPr>
          <w:b w:val="0"/>
          <w:noProof/>
          <w:sz w:val="18"/>
        </w:rPr>
        <w:fldChar w:fldCharType="separate"/>
      </w:r>
      <w:r w:rsidRPr="00F112D9">
        <w:rPr>
          <w:b w:val="0"/>
          <w:noProof/>
          <w:sz w:val="18"/>
        </w:rPr>
        <w:t>221</w:t>
      </w:r>
      <w:r w:rsidRPr="00F112D9">
        <w:rPr>
          <w:b w:val="0"/>
          <w:noProof/>
          <w:sz w:val="18"/>
        </w:rPr>
        <w:fldChar w:fldCharType="end"/>
      </w:r>
    </w:p>
    <w:p w:rsidR="00F112D9" w:rsidRDefault="00F112D9">
      <w:pPr>
        <w:pStyle w:val="TOC5"/>
        <w:rPr>
          <w:rFonts w:asciiTheme="minorHAnsi" w:eastAsiaTheme="minorEastAsia" w:hAnsiTheme="minorHAnsi" w:cstheme="minorBidi"/>
          <w:noProof/>
          <w:kern w:val="0"/>
          <w:sz w:val="22"/>
          <w:szCs w:val="22"/>
        </w:rPr>
      </w:pPr>
      <w:r>
        <w:rPr>
          <w:noProof/>
        </w:rPr>
        <w:t>41</w:t>
      </w:r>
      <w:r>
        <w:rPr>
          <w:noProof/>
        </w:rPr>
        <w:tab/>
        <w:t>Datacasting transmitter licences not to be controlled by ABC or SBS</w:t>
      </w:r>
      <w:r w:rsidRPr="00F112D9">
        <w:rPr>
          <w:noProof/>
        </w:rPr>
        <w:tab/>
      </w:r>
      <w:r w:rsidRPr="00F112D9">
        <w:rPr>
          <w:noProof/>
        </w:rPr>
        <w:fldChar w:fldCharType="begin"/>
      </w:r>
      <w:r w:rsidRPr="00F112D9">
        <w:rPr>
          <w:noProof/>
        </w:rPr>
        <w:instrText xml:space="preserve"> PAGEREF _Toc402775435 \h </w:instrText>
      </w:r>
      <w:r w:rsidRPr="00F112D9">
        <w:rPr>
          <w:noProof/>
        </w:rPr>
      </w:r>
      <w:r w:rsidRPr="00F112D9">
        <w:rPr>
          <w:noProof/>
        </w:rPr>
        <w:fldChar w:fldCharType="separate"/>
      </w:r>
      <w:r w:rsidRPr="00F112D9">
        <w:rPr>
          <w:noProof/>
        </w:rPr>
        <w:t>221</w:t>
      </w:r>
      <w:r w:rsidRPr="00F112D9">
        <w:rPr>
          <w:noProof/>
        </w:rPr>
        <w:fldChar w:fldCharType="end"/>
      </w:r>
    </w:p>
    <w:p w:rsidR="00F112D9" w:rsidRDefault="00F112D9">
      <w:pPr>
        <w:pStyle w:val="TOC2"/>
        <w:rPr>
          <w:rFonts w:asciiTheme="minorHAnsi" w:eastAsiaTheme="minorEastAsia" w:hAnsiTheme="minorHAnsi" w:cstheme="minorBidi"/>
          <w:b w:val="0"/>
          <w:noProof/>
          <w:kern w:val="0"/>
          <w:sz w:val="22"/>
          <w:szCs w:val="22"/>
        </w:rPr>
      </w:pPr>
      <w:r>
        <w:rPr>
          <w:noProof/>
        </w:rPr>
        <w:t>Part 7—Nominated datacaster declarations</w:t>
      </w:r>
      <w:r w:rsidRPr="00F112D9">
        <w:rPr>
          <w:b w:val="0"/>
          <w:noProof/>
          <w:sz w:val="18"/>
        </w:rPr>
        <w:tab/>
      </w:r>
      <w:r w:rsidRPr="00F112D9">
        <w:rPr>
          <w:b w:val="0"/>
          <w:noProof/>
          <w:sz w:val="18"/>
        </w:rPr>
        <w:fldChar w:fldCharType="begin"/>
      </w:r>
      <w:r w:rsidRPr="00F112D9">
        <w:rPr>
          <w:b w:val="0"/>
          <w:noProof/>
          <w:sz w:val="18"/>
        </w:rPr>
        <w:instrText xml:space="preserve"> PAGEREF _Toc402775436 \h </w:instrText>
      </w:r>
      <w:r w:rsidRPr="00F112D9">
        <w:rPr>
          <w:b w:val="0"/>
          <w:noProof/>
          <w:sz w:val="18"/>
        </w:rPr>
      </w:r>
      <w:r w:rsidRPr="00F112D9">
        <w:rPr>
          <w:b w:val="0"/>
          <w:noProof/>
          <w:sz w:val="18"/>
        </w:rPr>
        <w:fldChar w:fldCharType="separate"/>
      </w:r>
      <w:r w:rsidRPr="00F112D9">
        <w:rPr>
          <w:b w:val="0"/>
          <w:noProof/>
          <w:sz w:val="18"/>
        </w:rPr>
        <w:t>222</w:t>
      </w:r>
      <w:r w:rsidRPr="00F112D9">
        <w:rPr>
          <w:b w:val="0"/>
          <w:noProof/>
          <w:sz w:val="18"/>
        </w:rPr>
        <w:fldChar w:fldCharType="end"/>
      </w:r>
    </w:p>
    <w:p w:rsidR="00F112D9" w:rsidRDefault="00F112D9">
      <w:pPr>
        <w:pStyle w:val="TOC5"/>
        <w:rPr>
          <w:rFonts w:asciiTheme="minorHAnsi" w:eastAsiaTheme="minorEastAsia" w:hAnsiTheme="minorHAnsi" w:cstheme="minorBidi"/>
          <w:noProof/>
          <w:kern w:val="0"/>
          <w:sz w:val="22"/>
          <w:szCs w:val="22"/>
        </w:rPr>
      </w:pPr>
      <w:r>
        <w:rPr>
          <w:noProof/>
        </w:rPr>
        <w:t>42</w:t>
      </w:r>
      <w:r>
        <w:rPr>
          <w:noProof/>
        </w:rPr>
        <w:tab/>
        <w:t>Object of this Part</w:t>
      </w:r>
      <w:r w:rsidRPr="00F112D9">
        <w:rPr>
          <w:noProof/>
        </w:rPr>
        <w:tab/>
      </w:r>
      <w:r w:rsidRPr="00F112D9">
        <w:rPr>
          <w:noProof/>
        </w:rPr>
        <w:fldChar w:fldCharType="begin"/>
      </w:r>
      <w:r w:rsidRPr="00F112D9">
        <w:rPr>
          <w:noProof/>
        </w:rPr>
        <w:instrText xml:space="preserve"> PAGEREF _Toc402775437 \h </w:instrText>
      </w:r>
      <w:r w:rsidRPr="00F112D9">
        <w:rPr>
          <w:noProof/>
        </w:rPr>
      </w:r>
      <w:r w:rsidRPr="00F112D9">
        <w:rPr>
          <w:noProof/>
        </w:rPr>
        <w:fldChar w:fldCharType="separate"/>
      </w:r>
      <w:r w:rsidRPr="00F112D9">
        <w:rPr>
          <w:noProof/>
        </w:rPr>
        <w:t>222</w:t>
      </w:r>
      <w:r w:rsidRPr="00F112D9">
        <w:rPr>
          <w:noProof/>
        </w:rPr>
        <w:fldChar w:fldCharType="end"/>
      </w:r>
    </w:p>
    <w:p w:rsidR="00F112D9" w:rsidRDefault="00F112D9">
      <w:pPr>
        <w:pStyle w:val="TOC5"/>
        <w:rPr>
          <w:rFonts w:asciiTheme="minorHAnsi" w:eastAsiaTheme="minorEastAsia" w:hAnsiTheme="minorHAnsi" w:cstheme="minorBidi"/>
          <w:noProof/>
          <w:kern w:val="0"/>
          <w:sz w:val="22"/>
          <w:szCs w:val="22"/>
        </w:rPr>
      </w:pPr>
      <w:r>
        <w:rPr>
          <w:noProof/>
        </w:rPr>
        <w:t>43</w:t>
      </w:r>
      <w:r>
        <w:rPr>
          <w:noProof/>
        </w:rPr>
        <w:tab/>
        <w:t>Datacasting transmitter licence</w:t>
      </w:r>
      <w:r w:rsidRPr="00F112D9">
        <w:rPr>
          <w:noProof/>
        </w:rPr>
        <w:tab/>
      </w:r>
      <w:r w:rsidRPr="00F112D9">
        <w:rPr>
          <w:noProof/>
        </w:rPr>
        <w:fldChar w:fldCharType="begin"/>
      </w:r>
      <w:r w:rsidRPr="00F112D9">
        <w:rPr>
          <w:noProof/>
        </w:rPr>
        <w:instrText xml:space="preserve"> PAGEREF _Toc402775438 \h </w:instrText>
      </w:r>
      <w:r w:rsidRPr="00F112D9">
        <w:rPr>
          <w:noProof/>
        </w:rPr>
      </w:r>
      <w:r w:rsidRPr="00F112D9">
        <w:rPr>
          <w:noProof/>
        </w:rPr>
        <w:fldChar w:fldCharType="separate"/>
      </w:r>
      <w:r w:rsidRPr="00F112D9">
        <w:rPr>
          <w:noProof/>
        </w:rPr>
        <w:t>222</w:t>
      </w:r>
      <w:r w:rsidRPr="00F112D9">
        <w:rPr>
          <w:noProof/>
        </w:rPr>
        <w:fldChar w:fldCharType="end"/>
      </w:r>
    </w:p>
    <w:p w:rsidR="00F112D9" w:rsidRDefault="00F112D9">
      <w:pPr>
        <w:pStyle w:val="TOC5"/>
        <w:rPr>
          <w:rFonts w:asciiTheme="minorHAnsi" w:eastAsiaTheme="minorEastAsia" w:hAnsiTheme="minorHAnsi" w:cstheme="minorBidi"/>
          <w:noProof/>
          <w:kern w:val="0"/>
          <w:sz w:val="22"/>
          <w:szCs w:val="22"/>
        </w:rPr>
      </w:pPr>
      <w:r>
        <w:rPr>
          <w:noProof/>
        </w:rPr>
        <w:t>44</w:t>
      </w:r>
      <w:r>
        <w:rPr>
          <w:noProof/>
        </w:rPr>
        <w:tab/>
        <w:t>Applications for nominated datacaster declarations</w:t>
      </w:r>
      <w:r w:rsidRPr="00F112D9">
        <w:rPr>
          <w:noProof/>
        </w:rPr>
        <w:tab/>
      </w:r>
      <w:r w:rsidRPr="00F112D9">
        <w:rPr>
          <w:noProof/>
        </w:rPr>
        <w:fldChar w:fldCharType="begin"/>
      </w:r>
      <w:r w:rsidRPr="00F112D9">
        <w:rPr>
          <w:noProof/>
        </w:rPr>
        <w:instrText xml:space="preserve"> PAGEREF _Toc402775439 \h </w:instrText>
      </w:r>
      <w:r w:rsidRPr="00F112D9">
        <w:rPr>
          <w:noProof/>
        </w:rPr>
      </w:r>
      <w:r w:rsidRPr="00F112D9">
        <w:rPr>
          <w:noProof/>
        </w:rPr>
        <w:fldChar w:fldCharType="separate"/>
      </w:r>
      <w:r w:rsidRPr="00F112D9">
        <w:rPr>
          <w:noProof/>
        </w:rPr>
        <w:t>222</w:t>
      </w:r>
      <w:r w:rsidRPr="00F112D9">
        <w:rPr>
          <w:noProof/>
        </w:rPr>
        <w:fldChar w:fldCharType="end"/>
      </w:r>
    </w:p>
    <w:p w:rsidR="00F112D9" w:rsidRDefault="00F112D9">
      <w:pPr>
        <w:pStyle w:val="TOC5"/>
        <w:rPr>
          <w:rFonts w:asciiTheme="minorHAnsi" w:eastAsiaTheme="minorEastAsia" w:hAnsiTheme="minorHAnsi" w:cstheme="minorBidi"/>
          <w:noProof/>
          <w:kern w:val="0"/>
          <w:sz w:val="22"/>
          <w:szCs w:val="22"/>
        </w:rPr>
      </w:pPr>
      <w:r>
        <w:rPr>
          <w:noProof/>
        </w:rPr>
        <w:t>45</w:t>
      </w:r>
      <w:r>
        <w:rPr>
          <w:noProof/>
        </w:rPr>
        <w:tab/>
        <w:t>Making a nominated datacaster declaration</w:t>
      </w:r>
      <w:r w:rsidRPr="00F112D9">
        <w:rPr>
          <w:noProof/>
        </w:rPr>
        <w:tab/>
      </w:r>
      <w:r w:rsidRPr="00F112D9">
        <w:rPr>
          <w:noProof/>
        </w:rPr>
        <w:fldChar w:fldCharType="begin"/>
      </w:r>
      <w:r w:rsidRPr="00F112D9">
        <w:rPr>
          <w:noProof/>
        </w:rPr>
        <w:instrText xml:space="preserve"> PAGEREF _Toc402775440 \h </w:instrText>
      </w:r>
      <w:r w:rsidRPr="00F112D9">
        <w:rPr>
          <w:noProof/>
        </w:rPr>
      </w:r>
      <w:r w:rsidRPr="00F112D9">
        <w:rPr>
          <w:noProof/>
        </w:rPr>
        <w:fldChar w:fldCharType="separate"/>
      </w:r>
      <w:r w:rsidRPr="00F112D9">
        <w:rPr>
          <w:noProof/>
        </w:rPr>
        <w:t>223</w:t>
      </w:r>
      <w:r w:rsidRPr="00F112D9">
        <w:rPr>
          <w:noProof/>
        </w:rPr>
        <w:fldChar w:fldCharType="end"/>
      </w:r>
    </w:p>
    <w:p w:rsidR="00F112D9" w:rsidRDefault="00F112D9">
      <w:pPr>
        <w:pStyle w:val="TOC5"/>
        <w:rPr>
          <w:rFonts w:asciiTheme="minorHAnsi" w:eastAsiaTheme="minorEastAsia" w:hAnsiTheme="minorHAnsi" w:cstheme="minorBidi"/>
          <w:noProof/>
          <w:kern w:val="0"/>
          <w:sz w:val="22"/>
          <w:szCs w:val="22"/>
        </w:rPr>
      </w:pPr>
      <w:r>
        <w:rPr>
          <w:noProof/>
        </w:rPr>
        <w:t>46</w:t>
      </w:r>
      <w:r>
        <w:rPr>
          <w:noProof/>
        </w:rPr>
        <w:tab/>
        <w:t>Effect of nominated datacaster declaration</w:t>
      </w:r>
      <w:r w:rsidRPr="00F112D9">
        <w:rPr>
          <w:noProof/>
        </w:rPr>
        <w:tab/>
      </w:r>
      <w:r w:rsidRPr="00F112D9">
        <w:rPr>
          <w:noProof/>
        </w:rPr>
        <w:fldChar w:fldCharType="begin"/>
      </w:r>
      <w:r w:rsidRPr="00F112D9">
        <w:rPr>
          <w:noProof/>
        </w:rPr>
        <w:instrText xml:space="preserve"> PAGEREF _Toc402775441 \h </w:instrText>
      </w:r>
      <w:r w:rsidRPr="00F112D9">
        <w:rPr>
          <w:noProof/>
        </w:rPr>
      </w:r>
      <w:r w:rsidRPr="00F112D9">
        <w:rPr>
          <w:noProof/>
        </w:rPr>
        <w:fldChar w:fldCharType="separate"/>
      </w:r>
      <w:r w:rsidRPr="00F112D9">
        <w:rPr>
          <w:noProof/>
        </w:rPr>
        <w:t>223</w:t>
      </w:r>
      <w:r w:rsidRPr="00F112D9">
        <w:rPr>
          <w:noProof/>
        </w:rPr>
        <w:fldChar w:fldCharType="end"/>
      </w:r>
    </w:p>
    <w:p w:rsidR="00F112D9" w:rsidRDefault="00F112D9">
      <w:pPr>
        <w:pStyle w:val="TOC5"/>
        <w:rPr>
          <w:rFonts w:asciiTheme="minorHAnsi" w:eastAsiaTheme="minorEastAsia" w:hAnsiTheme="minorHAnsi" w:cstheme="minorBidi"/>
          <w:noProof/>
          <w:kern w:val="0"/>
          <w:sz w:val="22"/>
          <w:szCs w:val="22"/>
        </w:rPr>
      </w:pPr>
      <w:r>
        <w:rPr>
          <w:noProof/>
        </w:rPr>
        <w:t>47</w:t>
      </w:r>
      <w:r>
        <w:rPr>
          <w:noProof/>
        </w:rPr>
        <w:tab/>
        <w:t>Revocation of nominated datacaster declaration</w:t>
      </w:r>
      <w:r w:rsidRPr="00F112D9">
        <w:rPr>
          <w:noProof/>
        </w:rPr>
        <w:tab/>
      </w:r>
      <w:r w:rsidRPr="00F112D9">
        <w:rPr>
          <w:noProof/>
        </w:rPr>
        <w:fldChar w:fldCharType="begin"/>
      </w:r>
      <w:r w:rsidRPr="00F112D9">
        <w:rPr>
          <w:noProof/>
        </w:rPr>
        <w:instrText xml:space="preserve"> PAGEREF _Toc402775442 \h </w:instrText>
      </w:r>
      <w:r w:rsidRPr="00F112D9">
        <w:rPr>
          <w:noProof/>
        </w:rPr>
      </w:r>
      <w:r w:rsidRPr="00F112D9">
        <w:rPr>
          <w:noProof/>
        </w:rPr>
        <w:fldChar w:fldCharType="separate"/>
      </w:r>
      <w:r w:rsidRPr="00F112D9">
        <w:rPr>
          <w:noProof/>
        </w:rPr>
        <w:t>224</w:t>
      </w:r>
      <w:r w:rsidRPr="00F112D9">
        <w:rPr>
          <w:noProof/>
        </w:rPr>
        <w:fldChar w:fldCharType="end"/>
      </w:r>
    </w:p>
    <w:p w:rsidR="00F112D9" w:rsidRDefault="00F112D9">
      <w:pPr>
        <w:pStyle w:val="TOC5"/>
        <w:rPr>
          <w:rFonts w:asciiTheme="minorHAnsi" w:eastAsiaTheme="minorEastAsia" w:hAnsiTheme="minorHAnsi" w:cstheme="minorBidi"/>
          <w:noProof/>
          <w:kern w:val="0"/>
          <w:sz w:val="22"/>
          <w:szCs w:val="22"/>
        </w:rPr>
      </w:pPr>
      <w:r>
        <w:rPr>
          <w:noProof/>
        </w:rPr>
        <w:t>48</w:t>
      </w:r>
      <w:r>
        <w:rPr>
          <w:noProof/>
        </w:rPr>
        <w:tab/>
        <w:t>Register of nominated datacaster declarations</w:t>
      </w:r>
      <w:r w:rsidRPr="00F112D9">
        <w:rPr>
          <w:noProof/>
        </w:rPr>
        <w:tab/>
      </w:r>
      <w:r w:rsidRPr="00F112D9">
        <w:rPr>
          <w:noProof/>
        </w:rPr>
        <w:fldChar w:fldCharType="begin"/>
      </w:r>
      <w:r w:rsidRPr="00F112D9">
        <w:rPr>
          <w:noProof/>
        </w:rPr>
        <w:instrText xml:space="preserve"> PAGEREF _Toc402775443 \h </w:instrText>
      </w:r>
      <w:r w:rsidRPr="00F112D9">
        <w:rPr>
          <w:noProof/>
        </w:rPr>
      </w:r>
      <w:r w:rsidRPr="00F112D9">
        <w:rPr>
          <w:noProof/>
        </w:rPr>
        <w:fldChar w:fldCharType="separate"/>
      </w:r>
      <w:r w:rsidRPr="00F112D9">
        <w:rPr>
          <w:noProof/>
        </w:rPr>
        <w:t>225</w:t>
      </w:r>
      <w:r w:rsidRPr="00F112D9">
        <w:rPr>
          <w:noProof/>
        </w:rPr>
        <w:fldChar w:fldCharType="end"/>
      </w:r>
    </w:p>
    <w:p w:rsidR="00F112D9" w:rsidRDefault="00F112D9">
      <w:pPr>
        <w:pStyle w:val="TOC2"/>
        <w:rPr>
          <w:rFonts w:asciiTheme="minorHAnsi" w:eastAsiaTheme="minorEastAsia" w:hAnsiTheme="minorHAnsi" w:cstheme="minorBidi"/>
          <w:b w:val="0"/>
          <w:noProof/>
          <w:kern w:val="0"/>
          <w:sz w:val="22"/>
          <w:szCs w:val="22"/>
        </w:rPr>
      </w:pPr>
      <w:r>
        <w:rPr>
          <w:noProof/>
        </w:rPr>
        <w:t>Part 8—Remedies for breaches of licensing provisions</w:t>
      </w:r>
      <w:r w:rsidRPr="00F112D9">
        <w:rPr>
          <w:b w:val="0"/>
          <w:noProof/>
          <w:sz w:val="18"/>
        </w:rPr>
        <w:tab/>
      </w:r>
      <w:r w:rsidRPr="00F112D9">
        <w:rPr>
          <w:b w:val="0"/>
          <w:noProof/>
          <w:sz w:val="18"/>
        </w:rPr>
        <w:fldChar w:fldCharType="begin"/>
      </w:r>
      <w:r w:rsidRPr="00F112D9">
        <w:rPr>
          <w:b w:val="0"/>
          <w:noProof/>
          <w:sz w:val="18"/>
        </w:rPr>
        <w:instrText xml:space="preserve"> PAGEREF _Toc402775444 \h </w:instrText>
      </w:r>
      <w:r w:rsidRPr="00F112D9">
        <w:rPr>
          <w:b w:val="0"/>
          <w:noProof/>
          <w:sz w:val="18"/>
        </w:rPr>
      </w:r>
      <w:r w:rsidRPr="00F112D9">
        <w:rPr>
          <w:b w:val="0"/>
          <w:noProof/>
          <w:sz w:val="18"/>
        </w:rPr>
        <w:fldChar w:fldCharType="separate"/>
      </w:r>
      <w:r w:rsidRPr="00F112D9">
        <w:rPr>
          <w:b w:val="0"/>
          <w:noProof/>
          <w:sz w:val="18"/>
        </w:rPr>
        <w:t>226</w:t>
      </w:r>
      <w:r w:rsidRPr="00F112D9">
        <w:rPr>
          <w:b w:val="0"/>
          <w:noProof/>
          <w:sz w:val="18"/>
        </w:rPr>
        <w:fldChar w:fldCharType="end"/>
      </w:r>
    </w:p>
    <w:p w:rsidR="00F112D9" w:rsidRDefault="00F112D9">
      <w:pPr>
        <w:pStyle w:val="TOC3"/>
        <w:rPr>
          <w:rFonts w:asciiTheme="minorHAnsi" w:eastAsiaTheme="minorEastAsia" w:hAnsiTheme="minorHAnsi" w:cstheme="minorBidi"/>
          <w:b w:val="0"/>
          <w:noProof/>
          <w:kern w:val="0"/>
          <w:szCs w:val="22"/>
        </w:rPr>
      </w:pPr>
      <w:r>
        <w:rPr>
          <w:noProof/>
        </w:rPr>
        <w:t>Division 1—Providing a designated datacasting service without a licence</w:t>
      </w:r>
      <w:r w:rsidRPr="00F112D9">
        <w:rPr>
          <w:b w:val="0"/>
          <w:noProof/>
          <w:sz w:val="18"/>
        </w:rPr>
        <w:tab/>
      </w:r>
      <w:r w:rsidRPr="00F112D9">
        <w:rPr>
          <w:b w:val="0"/>
          <w:noProof/>
          <w:sz w:val="18"/>
        </w:rPr>
        <w:fldChar w:fldCharType="begin"/>
      </w:r>
      <w:r w:rsidRPr="00F112D9">
        <w:rPr>
          <w:b w:val="0"/>
          <w:noProof/>
          <w:sz w:val="18"/>
        </w:rPr>
        <w:instrText xml:space="preserve"> PAGEREF _Toc402775445 \h </w:instrText>
      </w:r>
      <w:r w:rsidRPr="00F112D9">
        <w:rPr>
          <w:b w:val="0"/>
          <w:noProof/>
          <w:sz w:val="18"/>
        </w:rPr>
      </w:r>
      <w:r w:rsidRPr="00F112D9">
        <w:rPr>
          <w:b w:val="0"/>
          <w:noProof/>
          <w:sz w:val="18"/>
        </w:rPr>
        <w:fldChar w:fldCharType="separate"/>
      </w:r>
      <w:r w:rsidRPr="00F112D9">
        <w:rPr>
          <w:b w:val="0"/>
          <w:noProof/>
          <w:sz w:val="18"/>
        </w:rPr>
        <w:t>226</w:t>
      </w:r>
      <w:r w:rsidRPr="00F112D9">
        <w:rPr>
          <w:b w:val="0"/>
          <w:noProof/>
          <w:sz w:val="18"/>
        </w:rPr>
        <w:fldChar w:fldCharType="end"/>
      </w:r>
    </w:p>
    <w:p w:rsidR="00F112D9" w:rsidRDefault="00F112D9">
      <w:pPr>
        <w:pStyle w:val="TOC5"/>
        <w:rPr>
          <w:rFonts w:asciiTheme="minorHAnsi" w:eastAsiaTheme="minorEastAsia" w:hAnsiTheme="minorHAnsi" w:cstheme="minorBidi"/>
          <w:noProof/>
          <w:kern w:val="0"/>
          <w:sz w:val="22"/>
          <w:szCs w:val="22"/>
        </w:rPr>
      </w:pPr>
      <w:r>
        <w:rPr>
          <w:noProof/>
        </w:rPr>
        <w:t>49</w:t>
      </w:r>
      <w:r>
        <w:rPr>
          <w:noProof/>
        </w:rPr>
        <w:tab/>
        <w:t>Prohibition on providing a designated datacasting service without a licence</w:t>
      </w:r>
      <w:r w:rsidRPr="00F112D9">
        <w:rPr>
          <w:noProof/>
        </w:rPr>
        <w:tab/>
      </w:r>
      <w:r w:rsidRPr="00F112D9">
        <w:rPr>
          <w:noProof/>
        </w:rPr>
        <w:fldChar w:fldCharType="begin"/>
      </w:r>
      <w:r w:rsidRPr="00F112D9">
        <w:rPr>
          <w:noProof/>
        </w:rPr>
        <w:instrText xml:space="preserve"> PAGEREF _Toc402775446 \h </w:instrText>
      </w:r>
      <w:r w:rsidRPr="00F112D9">
        <w:rPr>
          <w:noProof/>
        </w:rPr>
      </w:r>
      <w:r w:rsidRPr="00F112D9">
        <w:rPr>
          <w:noProof/>
        </w:rPr>
        <w:fldChar w:fldCharType="separate"/>
      </w:r>
      <w:r w:rsidRPr="00F112D9">
        <w:rPr>
          <w:noProof/>
        </w:rPr>
        <w:t>226</w:t>
      </w:r>
      <w:r w:rsidRPr="00F112D9">
        <w:rPr>
          <w:noProof/>
        </w:rPr>
        <w:fldChar w:fldCharType="end"/>
      </w:r>
    </w:p>
    <w:p w:rsidR="00F112D9" w:rsidRDefault="00F112D9">
      <w:pPr>
        <w:pStyle w:val="TOC5"/>
        <w:rPr>
          <w:rFonts w:asciiTheme="minorHAnsi" w:eastAsiaTheme="minorEastAsia" w:hAnsiTheme="minorHAnsi" w:cstheme="minorBidi"/>
          <w:noProof/>
          <w:kern w:val="0"/>
          <w:sz w:val="22"/>
          <w:szCs w:val="22"/>
        </w:rPr>
      </w:pPr>
      <w:r>
        <w:rPr>
          <w:noProof/>
        </w:rPr>
        <w:t>50</w:t>
      </w:r>
      <w:r>
        <w:rPr>
          <w:noProof/>
        </w:rPr>
        <w:tab/>
        <w:t>Remedial directions—unlicensed datacasting services</w:t>
      </w:r>
      <w:r w:rsidRPr="00F112D9">
        <w:rPr>
          <w:noProof/>
        </w:rPr>
        <w:tab/>
      </w:r>
      <w:r w:rsidRPr="00F112D9">
        <w:rPr>
          <w:noProof/>
        </w:rPr>
        <w:fldChar w:fldCharType="begin"/>
      </w:r>
      <w:r w:rsidRPr="00F112D9">
        <w:rPr>
          <w:noProof/>
        </w:rPr>
        <w:instrText xml:space="preserve"> PAGEREF _Toc402775447 \h </w:instrText>
      </w:r>
      <w:r w:rsidRPr="00F112D9">
        <w:rPr>
          <w:noProof/>
        </w:rPr>
      </w:r>
      <w:r w:rsidRPr="00F112D9">
        <w:rPr>
          <w:noProof/>
        </w:rPr>
        <w:fldChar w:fldCharType="separate"/>
      </w:r>
      <w:r w:rsidRPr="00F112D9">
        <w:rPr>
          <w:noProof/>
        </w:rPr>
        <w:t>226</w:t>
      </w:r>
      <w:r w:rsidRPr="00F112D9">
        <w:rPr>
          <w:noProof/>
        </w:rPr>
        <w:fldChar w:fldCharType="end"/>
      </w:r>
    </w:p>
    <w:p w:rsidR="00F112D9" w:rsidRDefault="00F112D9">
      <w:pPr>
        <w:pStyle w:val="TOC5"/>
        <w:rPr>
          <w:rFonts w:asciiTheme="minorHAnsi" w:eastAsiaTheme="minorEastAsia" w:hAnsiTheme="minorHAnsi" w:cstheme="minorBidi"/>
          <w:noProof/>
          <w:kern w:val="0"/>
          <w:sz w:val="22"/>
          <w:szCs w:val="22"/>
        </w:rPr>
      </w:pPr>
      <w:r>
        <w:rPr>
          <w:noProof/>
        </w:rPr>
        <w:t>51</w:t>
      </w:r>
      <w:r>
        <w:rPr>
          <w:noProof/>
        </w:rPr>
        <w:tab/>
        <w:t>Exemption for broadcasting licensees etc.</w:t>
      </w:r>
      <w:r w:rsidRPr="00F112D9">
        <w:rPr>
          <w:noProof/>
        </w:rPr>
        <w:tab/>
      </w:r>
      <w:r w:rsidRPr="00F112D9">
        <w:rPr>
          <w:noProof/>
        </w:rPr>
        <w:fldChar w:fldCharType="begin"/>
      </w:r>
      <w:r w:rsidRPr="00F112D9">
        <w:rPr>
          <w:noProof/>
        </w:rPr>
        <w:instrText xml:space="preserve"> PAGEREF _Toc402775448 \h </w:instrText>
      </w:r>
      <w:r w:rsidRPr="00F112D9">
        <w:rPr>
          <w:noProof/>
        </w:rPr>
      </w:r>
      <w:r w:rsidRPr="00F112D9">
        <w:rPr>
          <w:noProof/>
        </w:rPr>
        <w:fldChar w:fldCharType="separate"/>
      </w:r>
      <w:r w:rsidRPr="00F112D9">
        <w:rPr>
          <w:noProof/>
        </w:rPr>
        <w:t>228</w:t>
      </w:r>
      <w:r w:rsidRPr="00F112D9">
        <w:rPr>
          <w:noProof/>
        </w:rPr>
        <w:fldChar w:fldCharType="end"/>
      </w:r>
    </w:p>
    <w:p w:rsidR="00F112D9" w:rsidRDefault="00F112D9">
      <w:pPr>
        <w:pStyle w:val="TOC5"/>
        <w:rPr>
          <w:rFonts w:asciiTheme="minorHAnsi" w:eastAsiaTheme="minorEastAsia" w:hAnsiTheme="minorHAnsi" w:cstheme="minorBidi"/>
          <w:noProof/>
          <w:kern w:val="0"/>
          <w:sz w:val="22"/>
          <w:szCs w:val="22"/>
        </w:rPr>
      </w:pPr>
      <w:r>
        <w:rPr>
          <w:noProof/>
        </w:rPr>
        <w:t>51A</w:t>
      </w:r>
      <w:r>
        <w:rPr>
          <w:noProof/>
        </w:rPr>
        <w:tab/>
        <w:t>Exemption for designated teletext services</w:t>
      </w:r>
      <w:r w:rsidRPr="00F112D9">
        <w:rPr>
          <w:noProof/>
        </w:rPr>
        <w:tab/>
      </w:r>
      <w:r w:rsidRPr="00F112D9">
        <w:rPr>
          <w:noProof/>
        </w:rPr>
        <w:fldChar w:fldCharType="begin"/>
      </w:r>
      <w:r w:rsidRPr="00F112D9">
        <w:rPr>
          <w:noProof/>
        </w:rPr>
        <w:instrText xml:space="preserve"> PAGEREF _Toc402775449 \h </w:instrText>
      </w:r>
      <w:r w:rsidRPr="00F112D9">
        <w:rPr>
          <w:noProof/>
        </w:rPr>
      </w:r>
      <w:r w:rsidRPr="00F112D9">
        <w:rPr>
          <w:noProof/>
        </w:rPr>
        <w:fldChar w:fldCharType="separate"/>
      </w:r>
      <w:r w:rsidRPr="00F112D9">
        <w:rPr>
          <w:noProof/>
        </w:rPr>
        <w:t>228</w:t>
      </w:r>
      <w:r w:rsidRPr="00F112D9">
        <w:rPr>
          <w:noProof/>
        </w:rPr>
        <w:fldChar w:fldCharType="end"/>
      </w:r>
    </w:p>
    <w:p w:rsidR="00F112D9" w:rsidRDefault="00F112D9">
      <w:pPr>
        <w:pStyle w:val="TOC3"/>
        <w:rPr>
          <w:rFonts w:asciiTheme="minorHAnsi" w:eastAsiaTheme="minorEastAsia" w:hAnsiTheme="minorHAnsi" w:cstheme="minorBidi"/>
          <w:b w:val="0"/>
          <w:noProof/>
          <w:kern w:val="0"/>
          <w:szCs w:val="22"/>
        </w:rPr>
      </w:pPr>
      <w:r>
        <w:rPr>
          <w:noProof/>
        </w:rPr>
        <w:t>Division 2—Breaches of licence conditions</w:t>
      </w:r>
      <w:r w:rsidRPr="00F112D9">
        <w:rPr>
          <w:b w:val="0"/>
          <w:noProof/>
          <w:sz w:val="18"/>
        </w:rPr>
        <w:tab/>
      </w:r>
      <w:r w:rsidRPr="00F112D9">
        <w:rPr>
          <w:b w:val="0"/>
          <w:noProof/>
          <w:sz w:val="18"/>
        </w:rPr>
        <w:fldChar w:fldCharType="begin"/>
      </w:r>
      <w:r w:rsidRPr="00F112D9">
        <w:rPr>
          <w:b w:val="0"/>
          <w:noProof/>
          <w:sz w:val="18"/>
        </w:rPr>
        <w:instrText xml:space="preserve"> PAGEREF _Toc402775450 \h </w:instrText>
      </w:r>
      <w:r w:rsidRPr="00F112D9">
        <w:rPr>
          <w:b w:val="0"/>
          <w:noProof/>
          <w:sz w:val="18"/>
        </w:rPr>
      </w:r>
      <w:r w:rsidRPr="00F112D9">
        <w:rPr>
          <w:b w:val="0"/>
          <w:noProof/>
          <w:sz w:val="18"/>
        </w:rPr>
        <w:fldChar w:fldCharType="separate"/>
      </w:r>
      <w:r w:rsidRPr="00F112D9">
        <w:rPr>
          <w:b w:val="0"/>
          <w:noProof/>
          <w:sz w:val="18"/>
        </w:rPr>
        <w:t>229</w:t>
      </w:r>
      <w:r w:rsidRPr="00F112D9">
        <w:rPr>
          <w:b w:val="0"/>
          <w:noProof/>
          <w:sz w:val="18"/>
        </w:rPr>
        <w:fldChar w:fldCharType="end"/>
      </w:r>
    </w:p>
    <w:p w:rsidR="00F112D9" w:rsidRDefault="00F112D9">
      <w:pPr>
        <w:pStyle w:val="TOC5"/>
        <w:rPr>
          <w:rFonts w:asciiTheme="minorHAnsi" w:eastAsiaTheme="minorEastAsia" w:hAnsiTheme="minorHAnsi" w:cstheme="minorBidi"/>
          <w:noProof/>
          <w:kern w:val="0"/>
          <w:sz w:val="22"/>
          <w:szCs w:val="22"/>
        </w:rPr>
      </w:pPr>
      <w:r>
        <w:rPr>
          <w:noProof/>
        </w:rPr>
        <w:t>52</w:t>
      </w:r>
      <w:r>
        <w:rPr>
          <w:noProof/>
        </w:rPr>
        <w:tab/>
        <w:t>Offence for breach of conditions</w:t>
      </w:r>
      <w:r w:rsidRPr="00F112D9">
        <w:rPr>
          <w:noProof/>
        </w:rPr>
        <w:tab/>
      </w:r>
      <w:r w:rsidRPr="00F112D9">
        <w:rPr>
          <w:noProof/>
        </w:rPr>
        <w:fldChar w:fldCharType="begin"/>
      </w:r>
      <w:r w:rsidRPr="00F112D9">
        <w:rPr>
          <w:noProof/>
        </w:rPr>
        <w:instrText xml:space="preserve"> PAGEREF _Toc402775451 \h </w:instrText>
      </w:r>
      <w:r w:rsidRPr="00F112D9">
        <w:rPr>
          <w:noProof/>
        </w:rPr>
      </w:r>
      <w:r w:rsidRPr="00F112D9">
        <w:rPr>
          <w:noProof/>
        </w:rPr>
        <w:fldChar w:fldCharType="separate"/>
      </w:r>
      <w:r w:rsidRPr="00F112D9">
        <w:rPr>
          <w:noProof/>
        </w:rPr>
        <w:t>229</w:t>
      </w:r>
      <w:r w:rsidRPr="00F112D9">
        <w:rPr>
          <w:noProof/>
        </w:rPr>
        <w:fldChar w:fldCharType="end"/>
      </w:r>
    </w:p>
    <w:p w:rsidR="00F112D9" w:rsidRDefault="00F112D9">
      <w:pPr>
        <w:pStyle w:val="TOC5"/>
        <w:rPr>
          <w:rFonts w:asciiTheme="minorHAnsi" w:eastAsiaTheme="minorEastAsia" w:hAnsiTheme="minorHAnsi" w:cstheme="minorBidi"/>
          <w:noProof/>
          <w:kern w:val="0"/>
          <w:sz w:val="22"/>
          <w:szCs w:val="22"/>
        </w:rPr>
      </w:pPr>
      <w:r>
        <w:rPr>
          <w:noProof/>
        </w:rPr>
        <w:t>52A</w:t>
      </w:r>
      <w:r>
        <w:rPr>
          <w:noProof/>
        </w:rPr>
        <w:tab/>
        <w:t>Civil penalty provision relating to breach of conditions of datacasting licences</w:t>
      </w:r>
      <w:r w:rsidRPr="00F112D9">
        <w:rPr>
          <w:noProof/>
        </w:rPr>
        <w:tab/>
      </w:r>
      <w:r w:rsidRPr="00F112D9">
        <w:rPr>
          <w:noProof/>
        </w:rPr>
        <w:fldChar w:fldCharType="begin"/>
      </w:r>
      <w:r w:rsidRPr="00F112D9">
        <w:rPr>
          <w:noProof/>
        </w:rPr>
        <w:instrText xml:space="preserve"> PAGEREF _Toc402775452 \h </w:instrText>
      </w:r>
      <w:r w:rsidRPr="00F112D9">
        <w:rPr>
          <w:noProof/>
        </w:rPr>
      </w:r>
      <w:r w:rsidRPr="00F112D9">
        <w:rPr>
          <w:noProof/>
        </w:rPr>
        <w:fldChar w:fldCharType="separate"/>
      </w:r>
      <w:r w:rsidRPr="00F112D9">
        <w:rPr>
          <w:noProof/>
        </w:rPr>
        <w:t>229</w:t>
      </w:r>
      <w:r w:rsidRPr="00F112D9">
        <w:rPr>
          <w:noProof/>
        </w:rPr>
        <w:fldChar w:fldCharType="end"/>
      </w:r>
    </w:p>
    <w:p w:rsidR="00F112D9" w:rsidRDefault="00F112D9">
      <w:pPr>
        <w:pStyle w:val="TOC5"/>
        <w:rPr>
          <w:rFonts w:asciiTheme="minorHAnsi" w:eastAsiaTheme="minorEastAsia" w:hAnsiTheme="minorHAnsi" w:cstheme="minorBidi"/>
          <w:noProof/>
          <w:kern w:val="0"/>
          <w:sz w:val="22"/>
          <w:szCs w:val="22"/>
        </w:rPr>
      </w:pPr>
      <w:r>
        <w:rPr>
          <w:noProof/>
        </w:rPr>
        <w:t>53</w:t>
      </w:r>
      <w:r>
        <w:rPr>
          <w:noProof/>
        </w:rPr>
        <w:tab/>
        <w:t>Remedial directions—breach of conditions</w:t>
      </w:r>
      <w:r w:rsidRPr="00F112D9">
        <w:rPr>
          <w:noProof/>
        </w:rPr>
        <w:tab/>
      </w:r>
      <w:r w:rsidRPr="00F112D9">
        <w:rPr>
          <w:noProof/>
        </w:rPr>
        <w:fldChar w:fldCharType="begin"/>
      </w:r>
      <w:r w:rsidRPr="00F112D9">
        <w:rPr>
          <w:noProof/>
        </w:rPr>
        <w:instrText xml:space="preserve"> PAGEREF _Toc402775453 \h </w:instrText>
      </w:r>
      <w:r w:rsidRPr="00F112D9">
        <w:rPr>
          <w:noProof/>
        </w:rPr>
      </w:r>
      <w:r w:rsidRPr="00F112D9">
        <w:rPr>
          <w:noProof/>
        </w:rPr>
        <w:fldChar w:fldCharType="separate"/>
      </w:r>
      <w:r w:rsidRPr="00F112D9">
        <w:rPr>
          <w:noProof/>
        </w:rPr>
        <w:t>230</w:t>
      </w:r>
      <w:r w:rsidRPr="00F112D9">
        <w:rPr>
          <w:noProof/>
        </w:rPr>
        <w:fldChar w:fldCharType="end"/>
      </w:r>
    </w:p>
    <w:p w:rsidR="00F112D9" w:rsidRDefault="00F112D9">
      <w:pPr>
        <w:pStyle w:val="TOC5"/>
        <w:rPr>
          <w:rFonts w:asciiTheme="minorHAnsi" w:eastAsiaTheme="minorEastAsia" w:hAnsiTheme="minorHAnsi" w:cstheme="minorBidi"/>
          <w:noProof/>
          <w:kern w:val="0"/>
          <w:sz w:val="22"/>
          <w:szCs w:val="22"/>
        </w:rPr>
      </w:pPr>
      <w:r>
        <w:rPr>
          <w:noProof/>
        </w:rPr>
        <w:t>54</w:t>
      </w:r>
      <w:r>
        <w:rPr>
          <w:noProof/>
        </w:rPr>
        <w:tab/>
        <w:t>Suspension and cancellation</w:t>
      </w:r>
      <w:r w:rsidRPr="00F112D9">
        <w:rPr>
          <w:noProof/>
        </w:rPr>
        <w:tab/>
      </w:r>
      <w:r w:rsidRPr="00F112D9">
        <w:rPr>
          <w:noProof/>
        </w:rPr>
        <w:fldChar w:fldCharType="begin"/>
      </w:r>
      <w:r w:rsidRPr="00F112D9">
        <w:rPr>
          <w:noProof/>
        </w:rPr>
        <w:instrText xml:space="preserve"> PAGEREF _Toc402775454 \h </w:instrText>
      </w:r>
      <w:r w:rsidRPr="00F112D9">
        <w:rPr>
          <w:noProof/>
        </w:rPr>
      </w:r>
      <w:r w:rsidRPr="00F112D9">
        <w:rPr>
          <w:noProof/>
        </w:rPr>
        <w:fldChar w:fldCharType="separate"/>
      </w:r>
      <w:r w:rsidRPr="00F112D9">
        <w:rPr>
          <w:noProof/>
        </w:rPr>
        <w:t>231</w:t>
      </w:r>
      <w:r w:rsidRPr="00F112D9">
        <w:rPr>
          <w:noProof/>
        </w:rPr>
        <w:fldChar w:fldCharType="end"/>
      </w:r>
    </w:p>
    <w:p w:rsidR="00F112D9" w:rsidRDefault="00F112D9">
      <w:pPr>
        <w:pStyle w:val="TOC5"/>
        <w:rPr>
          <w:rFonts w:asciiTheme="minorHAnsi" w:eastAsiaTheme="minorEastAsia" w:hAnsiTheme="minorHAnsi" w:cstheme="minorBidi"/>
          <w:noProof/>
          <w:kern w:val="0"/>
          <w:sz w:val="22"/>
          <w:szCs w:val="22"/>
        </w:rPr>
      </w:pPr>
      <w:r>
        <w:rPr>
          <w:noProof/>
        </w:rPr>
        <w:t>55</w:t>
      </w:r>
      <w:r>
        <w:rPr>
          <w:noProof/>
        </w:rPr>
        <w:tab/>
        <w:t>Injunctions</w:t>
      </w:r>
      <w:r w:rsidRPr="00F112D9">
        <w:rPr>
          <w:noProof/>
        </w:rPr>
        <w:tab/>
      </w:r>
      <w:r w:rsidRPr="00F112D9">
        <w:rPr>
          <w:noProof/>
        </w:rPr>
        <w:fldChar w:fldCharType="begin"/>
      </w:r>
      <w:r w:rsidRPr="00F112D9">
        <w:rPr>
          <w:noProof/>
        </w:rPr>
        <w:instrText xml:space="preserve"> PAGEREF _Toc402775455 \h </w:instrText>
      </w:r>
      <w:r w:rsidRPr="00F112D9">
        <w:rPr>
          <w:noProof/>
        </w:rPr>
      </w:r>
      <w:r w:rsidRPr="00F112D9">
        <w:rPr>
          <w:noProof/>
        </w:rPr>
        <w:fldChar w:fldCharType="separate"/>
      </w:r>
      <w:r w:rsidRPr="00F112D9">
        <w:rPr>
          <w:noProof/>
        </w:rPr>
        <w:t>232</w:t>
      </w:r>
      <w:r w:rsidRPr="00F112D9">
        <w:rPr>
          <w:noProof/>
        </w:rPr>
        <w:fldChar w:fldCharType="end"/>
      </w:r>
    </w:p>
    <w:p w:rsidR="00F112D9" w:rsidRDefault="00F112D9">
      <w:pPr>
        <w:pStyle w:val="TOC5"/>
        <w:rPr>
          <w:rFonts w:asciiTheme="minorHAnsi" w:eastAsiaTheme="minorEastAsia" w:hAnsiTheme="minorHAnsi" w:cstheme="minorBidi"/>
          <w:noProof/>
          <w:kern w:val="0"/>
          <w:sz w:val="22"/>
          <w:szCs w:val="22"/>
        </w:rPr>
      </w:pPr>
      <w:r>
        <w:rPr>
          <w:noProof/>
        </w:rPr>
        <w:t>56</w:t>
      </w:r>
      <w:r>
        <w:rPr>
          <w:noProof/>
        </w:rPr>
        <w:tab/>
        <w:t>Federal Court’s powers relating to injunctions</w:t>
      </w:r>
      <w:r w:rsidRPr="00F112D9">
        <w:rPr>
          <w:noProof/>
        </w:rPr>
        <w:tab/>
      </w:r>
      <w:r w:rsidRPr="00F112D9">
        <w:rPr>
          <w:noProof/>
        </w:rPr>
        <w:fldChar w:fldCharType="begin"/>
      </w:r>
      <w:r w:rsidRPr="00F112D9">
        <w:rPr>
          <w:noProof/>
        </w:rPr>
        <w:instrText xml:space="preserve"> PAGEREF _Toc402775456 \h </w:instrText>
      </w:r>
      <w:r w:rsidRPr="00F112D9">
        <w:rPr>
          <w:noProof/>
        </w:rPr>
      </w:r>
      <w:r w:rsidRPr="00F112D9">
        <w:rPr>
          <w:noProof/>
        </w:rPr>
        <w:fldChar w:fldCharType="separate"/>
      </w:r>
      <w:r w:rsidRPr="00F112D9">
        <w:rPr>
          <w:noProof/>
        </w:rPr>
        <w:t>233</w:t>
      </w:r>
      <w:r w:rsidRPr="00F112D9">
        <w:rPr>
          <w:noProof/>
        </w:rPr>
        <w:fldChar w:fldCharType="end"/>
      </w:r>
    </w:p>
    <w:p w:rsidR="00F112D9" w:rsidRDefault="00F112D9">
      <w:pPr>
        <w:pStyle w:val="TOC5"/>
        <w:rPr>
          <w:rFonts w:asciiTheme="minorHAnsi" w:eastAsiaTheme="minorEastAsia" w:hAnsiTheme="minorHAnsi" w:cstheme="minorBidi"/>
          <w:noProof/>
          <w:kern w:val="0"/>
          <w:sz w:val="22"/>
          <w:szCs w:val="22"/>
        </w:rPr>
      </w:pPr>
      <w:r>
        <w:rPr>
          <w:noProof/>
        </w:rPr>
        <w:t>57</w:t>
      </w:r>
      <w:r>
        <w:rPr>
          <w:noProof/>
        </w:rPr>
        <w:tab/>
        <w:t>Stay of proceedings relating to additional licence conditions, remedial directions and suspension/cancellation decisions</w:t>
      </w:r>
      <w:r w:rsidRPr="00F112D9">
        <w:rPr>
          <w:noProof/>
        </w:rPr>
        <w:tab/>
      </w:r>
      <w:r w:rsidRPr="00F112D9">
        <w:rPr>
          <w:noProof/>
        </w:rPr>
        <w:fldChar w:fldCharType="begin"/>
      </w:r>
      <w:r w:rsidRPr="00F112D9">
        <w:rPr>
          <w:noProof/>
        </w:rPr>
        <w:instrText xml:space="preserve"> PAGEREF _Toc402775457 \h </w:instrText>
      </w:r>
      <w:r w:rsidRPr="00F112D9">
        <w:rPr>
          <w:noProof/>
        </w:rPr>
      </w:r>
      <w:r w:rsidRPr="00F112D9">
        <w:rPr>
          <w:noProof/>
        </w:rPr>
        <w:fldChar w:fldCharType="separate"/>
      </w:r>
      <w:r w:rsidRPr="00F112D9">
        <w:rPr>
          <w:noProof/>
        </w:rPr>
        <w:t>235</w:t>
      </w:r>
      <w:r w:rsidRPr="00F112D9">
        <w:rPr>
          <w:noProof/>
        </w:rPr>
        <w:fldChar w:fldCharType="end"/>
      </w:r>
    </w:p>
    <w:p w:rsidR="00F112D9" w:rsidRDefault="00F112D9">
      <w:pPr>
        <w:pStyle w:val="TOC2"/>
        <w:rPr>
          <w:rFonts w:asciiTheme="minorHAnsi" w:eastAsiaTheme="minorEastAsia" w:hAnsiTheme="minorHAnsi" w:cstheme="minorBidi"/>
          <w:b w:val="0"/>
          <w:noProof/>
          <w:kern w:val="0"/>
          <w:sz w:val="22"/>
          <w:szCs w:val="22"/>
        </w:rPr>
      </w:pPr>
      <w:r>
        <w:rPr>
          <w:noProof/>
        </w:rPr>
        <w:t>Part 9—Review of decisions</w:t>
      </w:r>
      <w:r w:rsidRPr="00F112D9">
        <w:rPr>
          <w:b w:val="0"/>
          <w:noProof/>
          <w:sz w:val="18"/>
        </w:rPr>
        <w:tab/>
      </w:r>
      <w:r w:rsidRPr="00F112D9">
        <w:rPr>
          <w:b w:val="0"/>
          <w:noProof/>
          <w:sz w:val="18"/>
        </w:rPr>
        <w:fldChar w:fldCharType="begin"/>
      </w:r>
      <w:r w:rsidRPr="00F112D9">
        <w:rPr>
          <w:b w:val="0"/>
          <w:noProof/>
          <w:sz w:val="18"/>
        </w:rPr>
        <w:instrText xml:space="preserve"> PAGEREF _Toc402775458 \h </w:instrText>
      </w:r>
      <w:r w:rsidRPr="00F112D9">
        <w:rPr>
          <w:b w:val="0"/>
          <w:noProof/>
          <w:sz w:val="18"/>
        </w:rPr>
      </w:r>
      <w:r w:rsidRPr="00F112D9">
        <w:rPr>
          <w:b w:val="0"/>
          <w:noProof/>
          <w:sz w:val="18"/>
        </w:rPr>
        <w:fldChar w:fldCharType="separate"/>
      </w:r>
      <w:r w:rsidRPr="00F112D9">
        <w:rPr>
          <w:b w:val="0"/>
          <w:noProof/>
          <w:sz w:val="18"/>
        </w:rPr>
        <w:t>237</w:t>
      </w:r>
      <w:r w:rsidRPr="00F112D9">
        <w:rPr>
          <w:b w:val="0"/>
          <w:noProof/>
          <w:sz w:val="18"/>
        </w:rPr>
        <w:fldChar w:fldCharType="end"/>
      </w:r>
    </w:p>
    <w:p w:rsidR="00F112D9" w:rsidRDefault="00F112D9">
      <w:pPr>
        <w:pStyle w:val="TOC5"/>
        <w:rPr>
          <w:rFonts w:asciiTheme="minorHAnsi" w:eastAsiaTheme="minorEastAsia" w:hAnsiTheme="minorHAnsi" w:cstheme="minorBidi"/>
          <w:noProof/>
          <w:kern w:val="0"/>
          <w:sz w:val="22"/>
          <w:szCs w:val="22"/>
        </w:rPr>
      </w:pPr>
      <w:r>
        <w:rPr>
          <w:noProof/>
        </w:rPr>
        <w:t>58</w:t>
      </w:r>
      <w:r>
        <w:rPr>
          <w:noProof/>
        </w:rPr>
        <w:tab/>
        <w:t>Review by the Administrative Appeals Tribunal</w:t>
      </w:r>
      <w:r w:rsidRPr="00F112D9">
        <w:rPr>
          <w:noProof/>
        </w:rPr>
        <w:tab/>
      </w:r>
      <w:r w:rsidRPr="00F112D9">
        <w:rPr>
          <w:noProof/>
        </w:rPr>
        <w:fldChar w:fldCharType="begin"/>
      </w:r>
      <w:r w:rsidRPr="00F112D9">
        <w:rPr>
          <w:noProof/>
        </w:rPr>
        <w:instrText xml:space="preserve"> PAGEREF _Toc402775459 \h </w:instrText>
      </w:r>
      <w:r w:rsidRPr="00F112D9">
        <w:rPr>
          <w:noProof/>
        </w:rPr>
      </w:r>
      <w:r w:rsidRPr="00F112D9">
        <w:rPr>
          <w:noProof/>
        </w:rPr>
        <w:fldChar w:fldCharType="separate"/>
      </w:r>
      <w:r w:rsidRPr="00F112D9">
        <w:rPr>
          <w:noProof/>
        </w:rPr>
        <w:t>237</w:t>
      </w:r>
      <w:r w:rsidRPr="00F112D9">
        <w:rPr>
          <w:noProof/>
        </w:rPr>
        <w:fldChar w:fldCharType="end"/>
      </w:r>
    </w:p>
    <w:p w:rsidR="00F112D9" w:rsidRDefault="00F112D9">
      <w:pPr>
        <w:pStyle w:val="TOC5"/>
        <w:rPr>
          <w:rFonts w:asciiTheme="minorHAnsi" w:eastAsiaTheme="minorEastAsia" w:hAnsiTheme="minorHAnsi" w:cstheme="minorBidi"/>
          <w:noProof/>
          <w:kern w:val="0"/>
          <w:sz w:val="22"/>
          <w:szCs w:val="22"/>
        </w:rPr>
      </w:pPr>
      <w:r>
        <w:rPr>
          <w:noProof/>
        </w:rPr>
        <w:t>59</w:t>
      </w:r>
      <w:r>
        <w:rPr>
          <w:noProof/>
        </w:rPr>
        <w:tab/>
        <w:t>Notification of decisions to include notification of reasons and appeal rights</w:t>
      </w:r>
      <w:r w:rsidRPr="00F112D9">
        <w:rPr>
          <w:noProof/>
        </w:rPr>
        <w:tab/>
      </w:r>
      <w:r w:rsidRPr="00F112D9">
        <w:rPr>
          <w:noProof/>
        </w:rPr>
        <w:fldChar w:fldCharType="begin"/>
      </w:r>
      <w:r w:rsidRPr="00F112D9">
        <w:rPr>
          <w:noProof/>
        </w:rPr>
        <w:instrText xml:space="preserve"> PAGEREF _Toc402775460 \h </w:instrText>
      </w:r>
      <w:r w:rsidRPr="00F112D9">
        <w:rPr>
          <w:noProof/>
        </w:rPr>
      </w:r>
      <w:r w:rsidRPr="00F112D9">
        <w:rPr>
          <w:noProof/>
        </w:rPr>
        <w:fldChar w:fldCharType="separate"/>
      </w:r>
      <w:r w:rsidRPr="00F112D9">
        <w:rPr>
          <w:noProof/>
        </w:rPr>
        <w:t>238</w:t>
      </w:r>
      <w:r w:rsidRPr="00F112D9">
        <w:rPr>
          <w:noProof/>
        </w:rPr>
        <w:fldChar w:fldCharType="end"/>
      </w:r>
    </w:p>
    <w:p w:rsidR="00F112D9" w:rsidRDefault="00F112D9">
      <w:pPr>
        <w:pStyle w:val="TOC1"/>
        <w:rPr>
          <w:rFonts w:asciiTheme="minorHAnsi" w:eastAsiaTheme="minorEastAsia" w:hAnsiTheme="minorHAnsi" w:cstheme="minorBidi"/>
          <w:b w:val="0"/>
          <w:noProof/>
          <w:kern w:val="0"/>
          <w:sz w:val="22"/>
          <w:szCs w:val="22"/>
        </w:rPr>
      </w:pPr>
      <w:r>
        <w:rPr>
          <w:noProof/>
        </w:rPr>
        <w:t>Schedule 7—Content services</w:t>
      </w:r>
      <w:r w:rsidRPr="00F112D9">
        <w:rPr>
          <w:b w:val="0"/>
          <w:noProof/>
          <w:sz w:val="18"/>
        </w:rPr>
        <w:tab/>
      </w:r>
      <w:r w:rsidRPr="00F112D9">
        <w:rPr>
          <w:b w:val="0"/>
          <w:noProof/>
          <w:sz w:val="18"/>
        </w:rPr>
        <w:fldChar w:fldCharType="begin"/>
      </w:r>
      <w:r w:rsidRPr="00F112D9">
        <w:rPr>
          <w:b w:val="0"/>
          <w:noProof/>
          <w:sz w:val="18"/>
        </w:rPr>
        <w:instrText xml:space="preserve"> PAGEREF _Toc402775461 \h </w:instrText>
      </w:r>
      <w:r w:rsidRPr="00F112D9">
        <w:rPr>
          <w:b w:val="0"/>
          <w:noProof/>
          <w:sz w:val="18"/>
        </w:rPr>
      </w:r>
      <w:r w:rsidRPr="00F112D9">
        <w:rPr>
          <w:b w:val="0"/>
          <w:noProof/>
          <w:sz w:val="18"/>
        </w:rPr>
        <w:fldChar w:fldCharType="separate"/>
      </w:r>
      <w:r w:rsidRPr="00F112D9">
        <w:rPr>
          <w:b w:val="0"/>
          <w:noProof/>
          <w:sz w:val="18"/>
        </w:rPr>
        <w:t>239</w:t>
      </w:r>
      <w:r w:rsidRPr="00F112D9">
        <w:rPr>
          <w:b w:val="0"/>
          <w:noProof/>
          <w:sz w:val="18"/>
        </w:rPr>
        <w:fldChar w:fldCharType="end"/>
      </w:r>
    </w:p>
    <w:p w:rsidR="00F112D9" w:rsidRDefault="00F112D9">
      <w:pPr>
        <w:pStyle w:val="TOC2"/>
        <w:rPr>
          <w:rFonts w:asciiTheme="minorHAnsi" w:eastAsiaTheme="minorEastAsia" w:hAnsiTheme="minorHAnsi" w:cstheme="minorBidi"/>
          <w:b w:val="0"/>
          <w:noProof/>
          <w:kern w:val="0"/>
          <w:sz w:val="22"/>
          <w:szCs w:val="22"/>
        </w:rPr>
      </w:pPr>
      <w:r>
        <w:rPr>
          <w:noProof/>
        </w:rPr>
        <w:t>Part 1—Introduction</w:t>
      </w:r>
      <w:r w:rsidRPr="00F112D9">
        <w:rPr>
          <w:b w:val="0"/>
          <w:noProof/>
          <w:sz w:val="18"/>
        </w:rPr>
        <w:tab/>
      </w:r>
      <w:r w:rsidRPr="00F112D9">
        <w:rPr>
          <w:b w:val="0"/>
          <w:noProof/>
          <w:sz w:val="18"/>
        </w:rPr>
        <w:fldChar w:fldCharType="begin"/>
      </w:r>
      <w:r w:rsidRPr="00F112D9">
        <w:rPr>
          <w:b w:val="0"/>
          <w:noProof/>
          <w:sz w:val="18"/>
        </w:rPr>
        <w:instrText xml:space="preserve"> PAGEREF _Toc402775462 \h </w:instrText>
      </w:r>
      <w:r w:rsidRPr="00F112D9">
        <w:rPr>
          <w:b w:val="0"/>
          <w:noProof/>
          <w:sz w:val="18"/>
        </w:rPr>
      </w:r>
      <w:r w:rsidRPr="00F112D9">
        <w:rPr>
          <w:b w:val="0"/>
          <w:noProof/>
          <w:sz w:val="18"/>
        </w:rPr>
        <w:fldChar w:fldCharType="separate"/>
      </w:r>
      <w:r w:rsidRPr="00F112D9">
        <w:rPr>
          <w:b w:val="0"/>
          <w:noProof/>
          <w:sz w:val="18"/>
        </w:rPr>
        <w:t>239</w:t>
      </w:r>
      <w:r w:rsidRPr="00F112D9">
        <w:rPr>
          <w:b w:val="0"/>
          <w:noProof/>
          <w:sz w:val="18"/>
        </w:rPr>
        <w:fldChar w:fldCharType="end"/>
      </w:r>
    </w:p>
    <w:p w:rsidR="00F112D9" w:rsidRDefault="00F112D9">
      <w:pPr>
        <w:pStyle w:val="TOC5"/>
        <w:rPr>
          <w:rFonts w:asciiTheme="minorHAnsi" w:eastAsiaTheme="minorEastAsia" w:hAnsiTheme="minorHAnsi" w:cstheme="minorBidi"/>
          <w:noProof/>
          <w:kern w:val="0"/>
          <w:sz w:val="22"/>
          <w:szCs w:val="22"/>
        </w:rPr>
      </w:pPr>
      <w:r>
        <w:rPr>
          <w:noProof/>
        </w:rPr>
        <w:t>1</w:t>
      </w:r>
      <w:r>
        <w:rPr>
          <w:noProof/>
        </w:rPr>
        <w:tab/>
        <w:t>Simplified outline</w:t>
      </w:r>
      <w:r w:rsidRPr="00F112D9">
        <w:rPr>
          <w:noProof/>
        </w:rPr>
        <w:tab/>
      </w:r>
      <w:r w:rsidRPr="00F112D9">
        <w:rPr>
          <w:noProof/>
        </w:rPr>
        <w:fldChar w:fldCharType="begin"/>
      </w:r>
      <w:r w:rsidRPr="00F112D9">
        <w:rPr>
          <w:noProof/>
        </w:rPr>
        <w:instrText xml:space="preserve"> PAGEREF _Toc402775463 \h </w:instrText>
      </w:r>
      <w:r w:rsidRPr="00F112D9">
        <w:rPr>
          <w:noProof/>
        </w:rPr>
      </w:r>
      <w:r w:rsidRPr="00F112D9">
        <w:rPr>
          <w:noProof/>
        </w:rPr>
        <w:fldChar w:fldCharType="separate"/>
      </w:r>
      <w:r w:rsidRPr="00F112D9">
        <w:rPr>
          <w:noProof/>
        </w:rPr>
        <w:t>239</w:t>
      </w:r>
      <w:r w:rsidRPr="00F112D9">
        <w:rPr>
          <w:noProof/>
        </w:rPr>
        <w:fldChar w:fldCharType="end"/>
      </w:r>
    </w:p>
    <w:p w:rsidR="00F112D9" w:rsidRDefault="00F112D9">
      <w:pPr>
        <w:pStyle w:val="TOC5"/>
        <w:rPr>
          <w:rFonts w:asciiTheme="minorHAnsi" w:eastAsiaTheme="minorEastAsia" w:hAnsiTheme="minorHAnsi" w:cstheme="minorBidi"/>
          <w:noProof/>
          <w:kern w:val="0"/>
          <w:sz w:val="22"/>
          <w:szCs w:val="22"/>
        </w:rPr>
      </w:pPr>
      <w:r>
        <w:rPr>
          <w:noProof/>
        </w:rPr>
        <w:t>2</w:t>
      </w:r>
      <w:r>
        <w:rPr>
          <w:noProof/>
        </w:rPr>
        <w:tab/>
        <w:t>Definitions</w:t>
      </w:r>
      <w:r w:rsidRPr="00F112D9">
        <w:rPr>
          <w:noProof/>
        </w:rPr>
        <w:tab/>
      </w:r>
      <w:r w:rsidRPr="00F112D9">
        <w:rPr>
          <w:noProof/>
        </w:rPr>
        <w:fldChar w:fldCharType="begin"/>
      </w:r>
      <w:r w:rsidRPr="00F112D9">
        <w:rPr>
          <w:noProof/>
        </w:rPr>
        <w:instrText xml:space="preserve"> PAGEREF _Toc402775464 \h </w:instrText>
      </w:r>
      <w:r w:rsidRPr="00F112D9">
        <w:rPr>
          <w:noProof/>
        </w:rPr>
      </w:r>
      <w:r w:rsidRPr="00F112D9">
        <w:rPr>
          <w:noProof/>
        </w:rPr>
        <w:fldChar w:fldCharType="separate"/>
      </w:r>
      <w:r w:rsidRPr="00F112D9">
        <w:rPr>
          <w:noProof/>
        </w:rPr>
        <w:t>241</w:t>
      </w:r>
      <w:r w:rsidRPr="00F112D9">
        <w:rPr>
          <w:noProof/>
        </w:rPr>
        <w:fldChar w:fldCharType="end"/>
      </w:r>
    </w:p>
    <w:p w:rsidR="00F112D9" w:rsidRDefault="00F112D9">
      <w:pPr>
        <w:pStyle w:val="TOC5"/>
        <w:rPr>
          <w:rFonts w:asciiTheme="minorHAnsi" w:eastAsiaTheme="minorEastAsia" w:hAnsiTheme="minorHAnsi" w:cstheme="minorBidi"/>
          <w:noProof/>
          <w:kern w:val="0"/>
          <w:sz w:val="22"/>
          <w:szCs w:val="22"/>
        </w:rPr>
      </w:pPr>
      <w:r>
        <w:rPr>
          <w:noProof/>
        </w:rPr>
        <w:t>3</w:t>
      </w:r>
      <w:r>
        <w:rPr>
          <w:noProof/>
        </w:rPr>
        <w:tab/>
        <w:t>Australian connection</w:t>
      </w:r>
      <w:r w:rsidRPr="00F112D9">
        <w:rPr>
          <w:noProof/>
        </w:rPr>
        <w:tab/>
      </w:r>
      <w:r w:rsidRPr="00F112D9">
        <w:rPr>
          <w:noProof/>
        </w:rPr>
        <w:fldChar w:fldCharType="begin"/>
      </w:r>
      <w:r w:rsidRPr="00F112D9">
        <w:rPr>
          <w:noProof/>
        </w:rPr>
        <w:instrText xml:space="preserve"> PAGEREF _Toc402775465 \h </w:instrText>
      </w:r>
      <w:r w:rsidRPr="00F112D9">
        <w:rPr>
          <w:noProof/>
        </w:rPr>
      </w:r>
      <w:r w:rsidRPr="00F112D9">
        <w:rPr>
          <w:noProof/>
        </w:rPr>
        <w:fldChar w:fldCharType="separate"/>
      </w:r>
      <w:r w:rsidRPr="00F112D9">
        <w:rPr>
          <w:noProof/>
        </w:rPr>
        <w:t>251</w:t>
      </w:r>
      <w:r w:rsidRPr="00F112D9">
        <w:rPr>
          <w:noProof/>
        </w:rPr>
        <w:fldChar w:fldCharType="end"/>
      </w:r>
    </w:p>
    <w:p w:rsidR="00F112D9" w:rsidRDefault="00F112D9">
      <w:pPr>
        <w:pStyle w:val="TOC5"/>
        <w:rPr>
          <w:rFonts w:asciiTheme="minorHAnsi" w:eastAsiaTheme="minorEastAsia" w:hAnsiTheme="minorHAnsi" w:cstheme="minorBidi"/>
          <w:noProof/>
          <w:kern w:val="0"/>
          <w:sz w:val="22"/>
          <w:szCs w:val="22"/>
        </w:rPr>
      </w:pPr>
      <w:r>
        <w:rPr>
          <w:noProof/>
        </w:rPr>
        <w:t>4</w:t>
      </w:r>
      <w:r>
        <w:rPr>
          <w:noProof/>
        </w:rPr>
        <w:tab/>
        <w:t>Hosting service</w:t>
      </w:r>
      <w:r w:rsidRPr="00F112D9">
        <w:rPr>
          <w:noProof/>
        </w:rPr>
        <w:tab/>
      </w:r>
      <w:r w:rsidRPr="00F112D9">
        <w:rPr>
          <w:noProof/>
        </w:rPr>
        <w:fldChar w:fldCharType="begin"/>
      </w:r>
      <w:r w:rsidRPr="00F112D9">
        <w:rPr>
          <w:noProof/>
        </w:rPr>
        <w:instrText xml:space="preserve"> PAGEREF _Toc402775466 \h </w:instrText>
      </w:r>
      <w:r w:rsidRPr="00F112D9">
        <w:rPr>
          <w:noProof/>
        </w:rPr>
      </w:r>
      <w:r w:rsidRPr="00F112D9">
        <w:rPr>
          <w:noProof/>
        </w:rPr>
        <w:fldChar w:fldCharType="separate"/>
      </w:r>
      <w:r w:rsidRPr="00F112D9">
        <w:rPr>
          <w:noProof/>
        </w:rPr>
        <w:t>251</w:t>
      </w:r>
      <w:r w:rsidRPr="00F112D9">
        <w:rPr>
          <w:noProof/>
        </w:rPr>
        <w:fldChar w:fldCharType="end"/>
      </w:r>
    </w:p>
    <w:p w:rsidR="00F112D9" w:rsidRDefault="00F112D9">
      <w:pPr>
        <w:pStyle w:val="TOC5"/>
        <w:rPr>
          <w:rFonts w:asciiTheme="minorHAnsi" w:eastAsiaTheme="minorEastAsia" w:hAnsiTheme="minorHAnsi" w:cstheme="minorBidi"/>
          <w:noProof/>
          <w:kern w:val="0"/>
          <w:sz w:val="22"/>
          <w:szCs w:val="22"/>
        </w:rPr>
      </w:pPr>
      <w:r>
        <w:rPr>
          <w:noProof/>
        </w:rPr>
        <w:t>5</w:t>
      </w:r>
      <w:r>
        <w:rPr>
          <w:noProof/>
        </w:rPr>
        <w:tab/>
        <w:t>Content service provider</w:t>
      </w:r>
      <w:r w:rsidRPr="00F112D9">
        <w:rPr>
          <w:noProof/>
        </w:rPr>
        <w:tab/>
      </w:r>
      <w:r w:rsidRPr="00F112D9">
        <w:rPr>
          <w:noProof/>
        </w:rPr>
        <w:fldChar w:fldCharType="begin"/>
      </w:r>
      <w:r w:rsidRPr="00F112D9">
        <w:rPr>
          <w:noProof/>
        </w:rPr>
        <w:instrText xml:space="preserve"> PAGEREF _Toc402775467 \h </w:instrText>
      </w:r>
      <w:r w:rsidRPr="00F112D9">
        <w:rPr>
          <w:noProof/>
        </w:rPr>
      </w:r>
      <w:r w:rsidRPr="00F112D9">
        <w:rPr>
          <w:noProof/>
        </w:rPr>
        <w:fldChar w:fldCharType="separate"/>
      </w:r>
      <w:r w:rsidRPr="00F112D9">
        <w:rPr>
          <w:noProof/>
        </w:rPr>
        <w:t>252</w:t>
      </w:r>
      <w:r w:rsidRPr="00F112D9">
        <w:rPr>
          <w:noProof/>
        </w:rPr>
        <w:fldChar w:fldCharType="end"/>
      </w:r>
    </w:p>
    <w:p w:rsidR="00F112D9" w:rsidRDefault="00F112D9">
      <w:pPr>
        <w:pStyle w:val="TOC5"/>
        <w:rPr>
          <w:rFonts w:asciiTheme="minorHAnsi" w:eastAsiaTheme="minorEastAsia" w:hAnsiTheme="minorHAnsi" w:cstheme="minorBidi"/>
          <w:noProof/>
          <w:kern w:val="0"/>
          <w:sz w:val="22"/>
          <w:szCs w:val="22"/>
        </w:rPr>
      </w:pPr>
      <w:r>
        <w:rPr>
          <w:noProof/>
        </w:rPr>
        <w:t>6</w:t>
      </w:r>
      <w:r>
        <w:rPr>
          <w:noProof/>
        </w:rPr>
        <w:tab/>
        <w:t>When content is provided by a content service</w:t>
      </w:r>
      <w:r w:rsidRPr="00F112D9">
        <w:rPr>
          <w:noProof/>
        </w:rPr>
        <w:tab/>
      </w:r>
      <w:r w:rsidRPr="00F112D9">
        <w:rPr>
          <w:noProof/>
        </w:rPr>
        <w:fldChar w:fldCharType="begin"/>
      </w:r>
      <w:r w:rsidRPr="00F112D9">
        <w:rPr>
          <w:noProof/>
        </w:rPr>
        <w:instrText xml:space="preserve"> PAGEREF _Toc402775468 \h </w:instrText>
      </w:r>
      <w:r w:rsidRPr="00F112D9">
        <w:rPr>
          <w:noProof/>
        </w:rPr>
      </w:r>
      <w:r w:rsidRPr="00F112D9">
        <w:rPr>
          <w:noProof/>
        </w:rPr>
        <w:fldChar w:fldCharType="separate"/>
      </w:r>
      <w:r w:rsidRPr="00F112D9">
        <w:rPr>
          <w:noProof/>
        </w:rPr>
        <w:t>252</w:t>
      </w:r>
      <w:r w:rsidRPr="00F112D9">
        <w:rPr>
          <w:noProof/>
        </w:rPr>
        <w:fldChar w:fldCharType="end"/>
      </w:r>
    </w:p>
    <w:p w:rsidR="00F112D9" w:rsidRDefault="00F112D9">
      <w:pPr>
        <w:pStyle w:val="TOC5"/>
        <w:rPr>
          <w:rFonts w:asciiTheme="minorHAnsi" w:eastAsiaTheme="minorEastAsia" w:hAnsiTheme="minorHAnsi" w:cstheme="minorBidi"/>
          <w:noProof/>
          <w:kern w:val="0"/>
          <w:sz w:val="22"/>
          <w:szCs w:val="22"/>
        </w:rPr>
      </w:pPr>
      <w:r>
        <w:rPr>
          <w:noProof/>
        </w:rPr>
        <w:t>7</w:t>
      </w:r>
      <w:r>
        <w:rPr>
          <w:noProof/>
        </w:rPr>
        <w:tab/>
        <w:t>When content service is provided to the public etc.</w:t>
      </w:r>
      <w:r w:rsidRPr="00F112D9">
        <w:rPr>
          <w:noProof/>
        </w:rPr>
        <w:tab/>
      </w:r>
      <w:r w:rsidRPr="00F112D9">
        <w:rPr>
          <w:noProof/>
        </w:rPr>
        <w:fldChar w:fldCharType="begin"/>
      </w:r>
      <w:r w:rsidRPr="00F112D9">
        <w:rPr>
          <w:noProof/>
        </w:rPr>
        <w:instrText xml:space="preserve"> PAGEREF _Toc402775469 \h </w:instrText>
      </w:r>
      <w:r w:rsidRPr="00F112D9">
        <w:rPr>
          <w:noProof/>
        </w:rPr>
      </w:r>
      <w:r w:rsidRPr="00F112D9">
        <w:rPr>
          <w:noProof/>
        </w:rPr>
        <w:fldChar w:fldCharType="separate"/>
      </w:r>
      <w:r w:rsidRPr="00F112D9">
        <w:rPr>
          <w:noProof/>
        </w:rPr>
        <w:t>252</w:t>
      </w:r>
      <w:r w:rsidRPr="00F112D9">
        <w:rPr>
          <w:noProof/>
        </w:rPr>
        <w:fldChar w:fldCharType="end"/>
      </w:r>
    </w:p>
    <w:p w:rsidR="00F112D9" w:rsidRDefault="00F112D9">
      <w:pPr>
        <w:pStyle w:val="TOC5"/>
        <w:rPr>
          <w:rFonts w:asciiTheme="minorHAnsi" w:eastAsiaTheme="minorEastAsia" w:hAnsiTheme="minorHAnsi" w:cstheme="minorBidi"/>
          <w:noProof/>
          <w:kern w:val="0"/>
          <w:sz w:val="22"/>
          <w:szCs w:val="22"/>
        </w:rPr>
      </w:pPr>
      <w:r>
        <w:rPr>
          <w:noProof/>
        </w:rPr>
        <w:t>8</w:t>
      </w:r>
      <w:r>
        <w:rPr>
          <w:noProof/>
        </w:rPr>
        <w:tab/>
        <w:t>Links to content</w:t>
      </w:r>
      <w:r w:rsidRPr="00F112D9">
        <w:rPr>
          <w:noProof/>
        </w:rPr>
        <w:tab/>
      </w:r>
      <w:r w:rsidRPr="00F112D9">
        <w:rPr>
          <w:noProof/>
        </w:rPr>
        <w:fldChar w:fldCharType="begin"/>
      </w:r>
      <w:r w:rsidRPr="00F112D9">
        <w:rPr>
          <w:noProof/>
        </w:rPr>
        <w:instrText xml:space="preserve"> PAGEREF _Toc402775470 \h </w:instrText>
      </w:r>
      <w:r w:rsidRPr="00F112D9">
        <w:rPr>
          <w:noProof/>
        </w:rPr>
      </w:r>
      <w:r w:rsidRPr="00F112D9">
        <w:rPr>
          <w:noProof/>
        </w:rPr>
        <w:fldChar w:fldCharType="separate"/>
      </w:r>
      <w:r w:rsidRPr="00F112D9">
        <w:rPr>
          <w:noProof/>
        </w:rPr>
        <w:t>252</w:t>
      </w:r>
      <w:r w:rsidRPr="00F112D9">
        <w:rPr>
          <w:noProof/>
        </w:rPr>
        <w:fldChar w:fldCharType="end"/>
      </w:r>
    </w:p>
    <w:p w:rsidR="00F112D9" w:rsidRDefault="00F112D9">
      <w:pPr>
        <w:pStyle w:val="TOC5"/>
        <w:rPr>
          <w:rFonts w:asciiTheme="minorHAnsi" w:eastAsiaTheme="minorEastAsia" w:hAnsiTheme="minorHAnsi" w:cstheme="minorBidi"/>
          <w:noProof/>
          <w:kern w:val="0"/>
          <w:sz w:val="22"/>
          <w:szCs w:val="22"/>
        </w:rPr>
      </w:pPr>
      <w:r>
        <w:rPr>
          <w:noProof/>
        </w:rPr>
        <w:t>9</w:t>
      </w:r>
      <w:r>
        <w:rPr>
          <w:noProof/>
        </w:rPr>
        <w:tab/>
        <w:t>Services supplied by way of a voice call or video call</w:t>
      </w:r>
      <w:r w:rsidRPr="00F112D9">
        <w:rPr>
          <w:noProof/>
        </w:rPr>
        <w:tab/>
      </w:r>
      <w:r w:rsidRPr="00F112D9">
        <w:rPr>
          <w:noProof/>
        </w:rPr>
        <w:fldChar w:fldCharType="begin"/>
      </w:r>
      <w:r w:rsidRPr="00F112D9">
        <w:rPr>
          <w:noProof/>
        </w:rPr>
        <w:instrText xml:space="preserve"> PAGEREF _Toc402775471 \h </w:instrText>
      </w:r>
      <w:r w:rsidRPr="00F112D9">
        <w:rPr>
          <w:noProof/>
        </w:rPr>
      </w:r>
      <w:r w:rsidRPr="00F112D9">
        <w:rPr>
          <w:noProof/>
        </w:rPr>
        <w:fldChar w:fldCharType="separate"/>
      </w:r>
      <w:r w:rsidRPr="00F112D9">
        <w:rPr>
          <w:noProof/>
        </w:rPr>
        <w:t>253</w:t>
      </w:r>
      <w:r w:rsidRPr="00F112D9">
        <w:rPr>
          <w:noProof/>
        </w:rPr>
        <w:fldChar w:fldCharType="end"/>
      </w:r>
    </w:p>
    <w:p w:rsidR="00F112D9" w:rsidRDefault="00F112D9">
      <w:pPr>
        <w:pStyle w:val="TOC5"/>
        <w:rPr>
          <w:rFonts w:asciiTheme="minorHAnsi" w:eastAsiaTheme="minorEastAsia" w:hAnsiTheme="minorHAnsi" w:cstheme="minorBidi"/>
          <w:noProof/>
          <w:kern w:val="0"/>
          <w:sz w:val="22"/>
          <w:szCs w:val="22"/>
        </w:rPr>
      </w:pPr>
      <w:r>
        <w:rPr>
          <w:noProof/>
        </w:rPr>
        <w:t>9A</w:t>
      </w:r>
      <w:r>
        <w:rPr>
          <w:noProof/>
        </w:rPr>
        <w:tab/>
        <w:t>Ancillary subscription television content service</w:t>
      </w:r>
      <w:r w:rsidRPr="00F112D9">
        <w:rPr>
          <w:noProof/>
        </w:rPr>
        <w:tab/>
      </w:r>
      <w:r w:rsidRPr="00F112D9">
        <w:rPr>
          <w:noProof/>
        </w:rPr>
        <w:fldChar w:fldCharType="begin"/>
      </w:r>
      <w:r w:rsidRPr="00F112D9">
        <w:rPr>
          <w:noProof/>
        </w:rPr>
        <w:instrText xml:space="preserve"> PAGEREF _Toc402775472 \h </w:instrText>
      </w:r>
      <w:r w:rsidRPr="00F112D9">
        <w:rPr>
          <w:noProof/>
        </w:rPr>
      </w:r>
      <w:r w:rsidRPr="00F112D9">
        <w:rPr>
          <w:noProof/>
        </w:rPr>
        <w:fldChar w:fldCharType="separate"/>
      </w:r>
      <w:r w:rsidRPr="00F112D9">
        <w:rPr>
          <w:noProof/>
        </w:rPr>
        <w:t>253</w:t>
      </w:r>
      <w:r w:rsidRPr="00F112D9">
        <w:rPr>
          <w:noProof/>
        </w:rPr>
        <w:fldChar w:fldCharType="end"/>
      </w:r>
    </w:p>
    <w:p w:rsidR="00F112D9" w:rsidRDefault="00F112D9">
      <w:pPr>
        <w:pStyle w:val="TOC5"/>
        <w:rPr>
          <w:rFonts w:asciiTheme="minorHAnsi" w:eastAsiaTheme="minorEastAsia" w:hAnsiTheme="minorHAnsi" w:cstheme="minorBidi"/>
          <w:noProof/>
          <w:kern w:val="0"/>
          <w:sz w:val="22"/>
          <w:szCs w:val="22"/>
        </w:rPr>
      </w:pPr>
      <w:r>
        <w:rPr>
          <w:noProof/>
        </w:rPr>
        <w:t>10</w:t>
      </w:r>
      <w:r>
        <w:rPr>
          <w:noProof/>
        </w:rPr>
        <w:tab/>
        <w:t>Classification of live content etc.</w:t>
      </w:r>
      <w:r w:rsidRPr="00F112D9">
        <w:rPr>
          <w:noProof/>
        </w:rPr>
        <w:tab/>
      </w:r>
      <w:r w:rsidRPr="00F112D9">
        <w:rPr>
          <w:noProof/>
        </w:rPr>
        <w:fldChar w:fldCharType="begin"/>
      </w:r>
      <w:r w:rsidRPr="00F112D9">
        <w:rPr>
          <w:noProof/>
        </w:rPr>
        <w:instrText xml:space="preserve"> PAGEREF _Toc402775473 \h </w:instrText>
      </w:r>
      <w:r w:rsidRPr="00F112D9">
        <w:rPr>
          <w:noProof/>
        </w:rPr>
      </w:r>
      <w:r w:rsidRPr="00F112D9">
        <w:rPr>
          <w:noProof/>
        </w:rPr>
        <w:fldChar w:fldCharType="separate"/>
      </w:r>
      <w:r w:rsidRPr="00F112D9">
        <w:rPr>
          <w:noProof/>
        </w:rPr>
        <w:t>254</w:t>
      </w:r>
      <w:r w:rsidRPr="00F112D9">
        <w:rPr>
          <w:noProof/>
        </w:rPr>
        <w:fldChar w:fldCharType="end"/>
      </w:r>
    </w:p>
    <w:p w:rsidR="00F112D9" w:rsidRDefault="00F112D9">
      <w:pPr>
        <w:pStyle w:val="TOC5"/>
        <w:rPr>
          <w:rFonts w:asciiTheme="minorHAnsi" w:eastAsiaTheme="minorEastAsia" w:hAnsiTheme="minorHAnsi" w:cstheme="minorBidi"/>
          <w:noProof/>
          <w:kern w:val="0"/>
          <w:sz w:val="22"/>
          <w:szCs w:val="22"/>
        </w:rPr>
      </w:pPr>
      <w:r>
        <w:rPr>
          <w:noProof/>
        </w:rPr>
        <w:t>11</w:t>
      </w:r>
      <w:r>
        <w:rPr>
          <w:noProof/>
        </w:rPr>
        <w:tab/>
        <w:t>Eligible electronic publication</w:t>
      </w:r>
      <w:r w:rsidRPr="00F112D9">
        <w:rPr>
          <w:noProof/>
        </w:rPr>
        <w:tab/>
      </w:r>
      <w:r w:rsidRPr="00F112D9">
        <w:rPr>
          <w:noProof/>
        </w:rPr>
        <w:fldChar w:fldCharType="begin"/>
      </w:r>
      <w:r w:rsidRPr="00F112D9">
        <w:rPr>
          <w:noProof/>
        </w:rPr>
        <w:instrText xml:space="preserve"> PAGEREF _Toc402775474 \h </w:instrText>
      </w:r>
      <w:r w:rsidRPr="00F112D9">
        <w:rPr>
          <w:noProof/>
        </w:rPr>
      </w:r>
      <w:r w:rsidRPr="00F112D9">
        <w:rPr>
          <w:noProof/>
        </w:rPr>
        <w:fldChar w:fldCharType="separate"/>
      </w:r>
      <w:r w:rsidRPr="00F112D9">
        <w:rPr>
          <w:noProof/>
        </w:rPr>
        <w:t>255</w:t>
      </w:r>
      <w:r w:rsidRPr="00F112D9">
        <w:rPr>
          <w:noProof/>
        </w:rPr>
        <w:fldChar w:fldCharType="end"/>
      </w:r>
    </w:p>
    <w:p w:rsidR="00F112D9" w:rsidRDefault="00F112D9">
      <w:pPr>
        <w:pStyle w:val="TOC5"/>
        <w:rPr>
          <w:rFonts w:asciiTheme="minorHAnsi" w:eastAsiaTheme="minorEastAsia" w:hAnsiTheme="minorHAnsi" w:cstheme="minorBidi"/>
          <w:noProof/>
          <w:kern w:val="0"/>
          <w:sz w:val="22"/>
          <w:szCs w:val="22"/>
        </w:rPr>
      </w:pPr>
      <w:r>
        <w:rPr>
          <w:noProof/>
        </w:rPr>
        <w:t>12</w:t>
      </w:r>
      <w:r>
        <w:rPr>
          <w:noProof/>
        </w:rPr>
        <w:tab/>
        <w:t>Re</w:t>
      </w:r>
      <w:r>
        <w:rPr>
          <w:noProof/>
        </w:rPr>
        <w:noBreakHyphen/>
        <w:t>transmitted broadcasting services</w:t>
      </w:r>
      <w:r w:rsidRPr="00F112D9">
        <w:rPr>
          <w:noProof/>
        </w:rPr>
        <w:tab/>
      </w:r>
      <w:r w:rsidRPr="00F112D9">
        <w:rPr>
          <w:noProof/>
        </w:rPr>
        <w:fldChar w:fldCharType="begin"/>
      </w:r>
      <w:r w:rsidRPr="00F112D9">
        <w:rPr>
          <w:noProof/>
        </w:rPr>
        <w:instrText xml:space="preserve"> PAGEREF _Toc402775475 \h </w:instrText>
      </w:r>
      <w:r w:rsidRPr="00F112D9">
        <w:rPr>
          <w:noProof/>
        </w:rPr>
      </w:r>
      <w:r w:rsidRPr="00F112D9">
        <w:rPr>
          <w:noProof/>
        </w:rPr>
        <w:fldChar w:fldCharType="separate"/>
      </w:r>
      <w:r w:rsidRPr="00F112D9">
        <w:rPr>
          <w:noProof/>
        </w:rPr>
        <w:t>255</w:t>
      </w:r>
      <w:r w:rsidRPr="00F112D9">
        <w:rPr>
          <w:noProof/>
        </w:rPr>
        <w:fldChar w:fldCharType="end"/>
      </w:r>
    </w:p>
    <w:p w:rsidR="00F112D9" w:rsidRDefault="00F112D9">
      <w:pPr>
        <w:pStyle w:val="TOC5"/>
        <w:rPr>
          <w:rFonts w:asciiTheme="minorHAnsi" w:eastAsiaTheme="minorEastAsia" w:hAnsiTheme="minorHAnsi" w:cstheme="minorBidi"/>
          <w:noProof/>
          <w:kern w:val="0"/>
          <w:sz w:val="22"/>
          <w:szCs w:val="22"/>
        </w:rPr>
      </w:pPr>
      <w:r>
        <w:rPr>
          <w:noProof/>
        </w:rPr>
        <w:t>13</w:t>
      </w:r>
      <w:r>
        <w:rPr>
          <w:noProof/>
        </w:rPr>
        <w:tab/>
        <w:t>Re</w:t>
      </w:r>
      <w:r>
        <w:rPr>
          <w:noProof/>
        </w:rPr>
        <w:noBreakHyphen/>
        <w:t>transmitted datacasting services</w:t>
      </w:r>
      <w:r w:rsidRPr="00F112D9">
        <w:rPr>
          <w:noProof/>
        </w:rPr>
        <w:tab/>
      </w:r>
      <w:r w:rsidRPr="00F112D9">
        <w:rPr>
          <w:noProof/>
        </w:rPr>
        <w:fldChar w:fldCharType="begin"/>
      </w:r>
      <w:r w:rsidRPr="00F112D9">
        <w:rPr>
          <w:noProof/>
        </w:rPr>
        <w:instrText xml:space="preserve"> PAGEREF _Toc402775476 \h </w:instrText>
      </w:r>
      <w:r w:rsidRPr="00F112D9">
        <w:rPr>
          <w:noProof/>
        </w:rPr>
      </w:r>
      <w:r w:rsidRPr="00F112D9">
        <w:rPr>
          <w:noProof/>
        </w:rPr>
        <w:fldChar w:fldCharType="separate"/>
      </w:r>
      <w:r w:rsidRPr="00F112D9">
        <w:rPr>
          <w:noProof/>
        </w:rPr>
        <w:t>256</w:t>
      </w:r>
      <w:r w:rsidRPr="00F112D9">
        <w:rPr>
          <w:noProof/>
        </w:rPr>
        <w:fldChar w:fldCharType="end"/>
      </w:r>
    </w:p>
    <w:p w:rsidR="00F112D9" w:rsidRDefault="00F112D9">
      <w:pPr>
        <w:pStyle w:val="TOC5"/>
        <w:rPr>
          <w:rFonts w:asciiTheme="minorHAnsi" w:eastAsiaTheme="minorEastAsia" w:hAnsiTheme="minorHAnsi" w:cstheme="minorBidi"/>
          <w:noProof/>
          <w:kern w:val="0"/>
          <w:sz w:val="22"/>
          <w:szCs w:val="22"/>
        </w:rPr>
      </w:pPr>
      <w:r>
        <w:rPr>
          <w:noProof/>
        </w:rPr>
        <w:t>14</w:t>
      </w:r>
      <w:r>
        <w:rPr>
          <w:noProof/>
        </w:rPr>
        <w:tab/>
        <w:t>Restricted access system</w:t>
      </w:r>
      <w:r w:rsidRPr="00F112D9">
        <w:rPr>
          <w:noProof/>
        </w:rPr>
        <w:tab/>
      </w:r>
      <w:r w:rsidRPr="00F112D9">
        <w:rPr>
          <w:noProof/>
        </w:rPr>
        <w:fldChar w:fldCharType="begin"/>
      </w:r>
      <w:r w:rsidRPr="00F112D9">
        <w:rPr>
          <w:noProof/>
        </w:rPr>
        <w:instrText xml:space="preserve"> PAGEREF _Toc402775477 \h </w:instrText>
      </w:r>
      <w:r w:rsidRPr="00F112D9">
        <w:rPr>
          <w:noProof/>
        </w:rPr>
      </w:r>
      <w:r w:rsidRPr="00F112D9">
        <w:rPr>
          <w:noProof/>
        </w:rPr>
        <w:fldChar w:fldCharType="separate"/>
      </w:r>
      <w:r w:rsidRPr="00F112D9">
        <w:rPr>
          <w:noProof/>
        </w:rPr>
        <w:t>256</w:t>
      </w:r>
      <w:r w:rsidRPr="00F112D9">
        <w:rPr>
          <w:noProof/>
        </w:rPr>
        <w:fldChar w:fldCharType="end"/>
      </w:r>
    </w:p>
    <w:p w:rsidR="00F112D9" w:rsidRDefault="00F112D9">
      <w:pPr>
        <w:pStyle w:val="TOC5"/>
        <w:rPr>
          <w:rFonts w:asciiTheme="minorHAnsi" w:eastAsiaTheme="minorEastAsia" w:hAnsiTheme="minorHAnsi" w:cstheme="minorBidi"/>
          <w:noProof/>
          <w:kern w:val="0"/>
          <w:sz w:val="22"/>
          <w:szCs w:val="22"/>
        </w:rPr>
      </w:pPr>
      <w:r>
        <w:rPr>
          <w:noProof/>
        </w:rPr>
        <w:t>15</w:t>
      </w:r>
      <w:r>
        <w:rPr>
          <w:noProof/>
        </w:rPr>
        <w:tab/>
        <w:t>R 18+ content and MA 15+ content</w:t>
      </w:r>
      <w:r w:rsidRPr="00F112D9">
        <w:rPr>
          <w:noProof/>
        </w:rPr>
        <w:tab/>
      </w:r>
      <w:r w:rsidRPr="00F112D9">
        <w:rPr>
          <w:noProof/>
        </w:rPr>
        <w:fldChar w:fldCharType="begin"/>
      </w:r>
      <w:r w:rsidRPr="00F112D9">
        <w:rPr>
          <w:noProof/>
        </w:rPr>
        <w:instrText xml:space="preserve"> PAGEREF _Toc402775478 \h </w:instrText>
      </w:r>
      <w:r w:rsidRPr="00F112D9">
        <w:rPr>
          <w:noProof/>
        </w:rPr>
      </w:r>
      <w:r w:rsidRPr="00F112D9">
        <w:rPr>
          <w:noProof/>
        </w:rPr>
        <w:fldChar w:fldCharType="separate"/>
      </w:r>
      <w:r w:rsidRPr="00F112D9">
        <w:rPr>
          <w:noProof/>
        </w:rPr>
        <w:t>257</w:t>
      </w:r>
      <w:r w:rsidRPr="00F112D9">
        <w:rPr>
          <w:noProof/>
        </w:rPr>
        <w:fldChar w:fldCharType="end"/>
      </w:r>
    </w:p>
    <w:p w:rsidR="00F112D9" w:rsidRDefault="00F112D9">
      <w:pPr>
        <w:pStyle w:val="TOC5"/>
        <w:rPr>
          <w:rFonts w:asciiTheme="minorHAnsi" w:eastAsiaTheme="minorEastAsia" w:hAnsiTheme="minorHAnsi" w:cstheme="minorBidi"/>
          <w:noProof/>
          <w:kern w:val="0"/>
          <w:sz w:val="22"/>
          <w:szCs w:val="22"/>
        </w:rPr>
      </w:pPr>
      <w:r>
        <w:rPr>
          <w:noProof/>
        </w:rPr>
        <w:t>16</w:t>
      </w:r>
      <w:r>
        <w:rPr>
          <w:noProof/>
        </w:rPr>
        <w:tab/>
        <w:t>Content that consists of a film</w:t>
      </w:r>
      <w:r w:rsidRPr="00F112D9">
        <w:rPr>
          <w:noProof/>
        </w:rPr>
        <w:tab/>
      </w:r>
      <w:r w:rsidRPr="00F112D9">
        <w:rPr>
          <w:noProof/>
        </w:rPr>
        <w:fldChar w:fldCharType="begin"/>
      </w:r>
      <w:r w:rsidRPr="00F112D9">
        <w:rPr>
          <w:noProof/>
        </w:rPr>
        <w:instrText xml:space="preserve"> PAGEREF _Toc402775479 \h </w:instrText>
      </w:r>
      <w:r w:rsidRPr="00F112D9">
        <w:rPr>
          <w:noProof/>
        </w:rPr>
      </w:r>
      <w:r w:rsidRPr="00F112D9">
        <w:rPr>
          <w:noProof/>
        </w:rPr>
        <w:fldChar w:fldCharType="separate"/>
      </w:r>
      <w:r w:rsidRPr="00F112D9">
        <w:rPr>
          <w:noProof/>
        </w:rPr>
        <w:t>258</w:t>
      </w:r>
      <w:r w:rsidRPr="00F112D9">
        <w:rPr>
          <w:noProof/>
        </w:rPr>
        <w:fldChar w:fldCharType="end"/>
      </w:r>
    </w:p>
    <w:p w:rsidR="00F112D9" w:rsidRDefault="00F112D9">
      <w:pPr>
        <w:pStyle w:val="TOC5"/>
        <w:rPr>
          <w:rFonts w:asciiTheme="minorHAnsi" w:eastAsiaTheme="minorEastAsia" w:hAnsiTheme="minorHAnsi" w:cstheme="minorBidi"/>
          <w:noProof/>
          <w:kern w:val="0"/>
          <w:sz w:val="22"/>
          <w:szCs w:val="22"/>
        </w:rPr>
      </w:pPr>
      <w:r>
        <w:rPr>
          <w:noProof/>
        </w:rPr>
        <w:t>17</w:t>
      </w:r>
      <w:r>
        <w:rPr>
          <w:noProof/>
        </w:rPr>
        <w:tab/>
        <w:t xml:space="preserve">Extended meaning of </w:t>
      </w:r>
      <w:r w:rsidRPr="00331472">
        <w:rPr>
          <w:i/>
          <w:noProof/>
        </w:rPr>
        <w:t>use</w:t>
      </w:r>
      <w:r w:rsidRPr="00F112D9">
        <w:rPr>
          <w:noProof/>
        </w:rPr>
        <w:tab/>
      </w:r>
      <w:r w:rsidRPr="00F112D9">
        <w:rPr>
          <w:noProof/>
        </w:rPr>
        <w:fldChar w:fldCharType="begin"/>
      </w:r>
      <w:r w:rsidRPr="00F112D9">
        <w:rPr>
          <w:noProof/>
        </w:rPr>
        <w:instrText xml:space="preserve"> PAGEREF _Toc402775480 \h </w:instrText>
      </w:r>
      <w:r w:rsidRPr="00F112D9">
        <w:rPr>
          <w:noProof/>
        </w:rPr>
      </w:r>
      <w:r w:rsidRPr="00F112D9">
        <w:rPr>
          <w:noProof/>
        </w:rPr>
        <w:fldChar w:fldCharType="separate"/>
      </w:r>
      <w:r w:rsidRPr="00F112D9">
        <w:rPr>
          <w:noProof/>
        </w:rPr>
        <w:t>258</w:t>
      </w:r>
      <w:r w:rsidRPr="00F112D9">
        <w:rPr>
          <w:noProof/>
        </w:rPr>
        <w:fldChar w:fldCharType="end"/>
      </w:r>
    </w:p>
    <w:p w:rsidR="00F112D9" w:rsidRDefault="00F112D9">
      <w:pPr>
        <w:pStyle w:val="TOC5"/>
        <w:rPr>
          <w:rFonts w:asciiTheme="minorHAnsi" w:eastAsiaTheme="minorEastAsia" w:hAnsiTheme="minorHAnsi" w:cstheme="minorBidi"/>
          <w:noProof/>
          <w:kern w:val="0"/>
          <w:sz w:val="22"/>
          <w:szCs w:val="22"/>
        </w:rPr>
      </w:pPr>
      <w:r>
        <w:rPr>
          <w:noProof/>
        </w:rPr>
        <w:t>18</w:t>
      </w:r>
      <w:r>
        <w:rPr>
          <w:noProof/>
        </w:rPr>
        <w:tab/>
        <w:t>Trained content assessor</w:t>
      </w:r>
      <w:r w:rsidRPr="00F112D9">
        <w:rPr>
          <w:noProof/>
        </w:rPr>
        <w:tab/>
      </w:r>
      <w:r w:rsidRPr="00F112D9">
        <w:rPr>
          <w:noProof/>
        </w:rPr>
        <w:fldChar w:fldCharType="begin"/>
      </w:r>
      <w:r w:rsidRPr="00F112D9">
        <w:rPr>
          <w:noProof/>
        </w:rPr>
        <w:instrText xml:space="preserve"> PAGEREF _Toc402775481 \h </w:instrText>
      </w:r>
      <w:r w:rsidRPr="00F112D9">
        <w:rPr>
          <w:noProof/>
        </w:rPr>
      </w:r>
      <w:r w:rsidRPr="00F112D9">
        <w:rPr>
          <w:noProof/>
        </w:rPr>
        <w:fldChar w:fldCharType="separate"/>
      </w:r>
      <w:r w:rsidRPr="00F112D9">
        <w:rPr>
          <w:noProof/>
        </w:rPr>
        <w:t>258</w:t>
      </w:r>
      <w:r w:rsidRPr="00F112D9">
        <w:rPr>
          <w:noProof/>
        </w:rPr>
        <w:fldChar w:fldCharType="end"/>
      </w:r>
    </w:p>
    <w:p w:rsidR="00F112D9" w:rsidRDefault="00F112D9">
      <w:pPr>
        <w:pStyle w:val="TOC5"/>
        <w:rPr>
          <w:rFonts w:asciiTheme="minorHAnsi" w:eastAsiaTheme="minorEastAsia" w:hAnsiTheme="minorHAnsi" w:cstheme="minorBidi"/>
          <w:noProof/>
          <w:kern w:val="0"/>
          <w:sz w:val="22"/>
          <w:szCs w:val="22"/>
        </w:rPr>
      </w:pPr>
      <w:r>
        <w:rPr>
          <w:noProof/>
        </w:rPr>
        <w:t>19</w:t>
      </w:r>
      <w:r>
        <w:rPr>
          <w:noProof/>
        </w:rPr>
        <w:tab/>
        <w:t>Extra</w:t>
      </w:r>
      <w:r>
        <w:rPr>
          <w:noProof/>
        </w:rPr>
        <w:noBreakHyphen/>
        <w:t>territorial application</w:t>
      </w:r>
      <w:r w:rsidRPr="00F112D9">
        <w:rPr>
          <w:noProof/>
        </w:rPr>
        <w:tab/>
      </w:r>
      <w:r w:rsidRPr="00F112D9">
        <w:rPr>
          <w:noProof/>
        </w:rPr>
        <w:fldChar w:fldCharType="begin"/>
      </w:r>
      <w:r w:rsidRPr="00F112D9">
        <w:rPr>
          <w:noProof/>
        </w:rPr>
        <w:instrText xml:space="preserve"> PAGEREF _Toc402775482 \h </w:instrText>
      </w:r>
      <w:r w:rsidRPr="00F112D9">
        <w:rPr>
          <w:noProof/>
        </w:rPr>
      </w:r>
      <w:r w:rsidRPr="00F112D9">
        <w:rPr>
          <w:noProof/>
        </w:rPr>
        <w:fldChar w:fldCharType="separate"/>
      </w:r>
      <w:r w:rsidRPr="00F112D9">
        <w:rPr>
          <w:noProof/>
        </w:rPr>
        <w:t>259</w:t>
      </w:r>
      <w:r w:rsidRPr="00F112D9">
        <w:rPr>
          <w:noProof/>
        </w:rPr>
        <w:fldChar w:fldCharType="end"/>
      </w:r>
    </w:p>
    <w:p w:rsidR="00F112D9" w:rsidRDefault="00F112D9">
      <w:pPr>
        <w:pStyle w:val="TOC2"/>
        <w:rPr>
          <w:rFonts w:asciiTheme="minorHAnsi" w:eastAsiaTheme="minorEastAsia" w:hAnsiTheme="minorHAnsi" w:cstheme="minorBidi"/>
          <w:b w:val="0"/>
          <w:noProof/>
          <w:kern w:val="0"/>
          <w:sz w:val="22"/>
          <w:szCs w:val="22"/>
        </w:rPr>
      </w:pPr>
      <w:r>
        <w:rPr>
          <w:noProof/>
        </w:rPr>
        <w:t>Part 2—Classification of content</w:t>
      </w:r>
      <w:r w:rsidRPr="00F112D9">
        <w:rPr>
          <w:b w:val="0"/>
          <w:noProof/>
          <w:sz w:val="18"/>
        </w:rPr>
        <w:tab/>
      </w:r>
      <w:r w:rsidRPr="00F112D9">
        <w:rPr>
          <w:b w:val="0"/>
          <w:noProof/>
          <w:sz w:val="18"/>
        </w:rPr>
        <w:fldChar w:fldCharType="begin"/>
      </w:r>
      <w:r w:rsidRPr="00F112D9">
        <w:rPr>
          <w:b w:val="0"/>
          <w:noProof/>
          <w:sz w:val="18"/>
        </w:rPr>
        <w:instrText xml:space="preserve"> PAGEREF _Toc402775483 \h </w:instrText>
      </w:r>
      <w:r w:rsidRPr="00F112D9">
        <w:rPr>
          <w:b w:val="0"/>
          <w:noProof/>
          <w:sz w:val="18"/>
        </w:rPr>
      </w:r>
      <w:r w:rsidRPr="00F112D9">
        <w:rPr>
          <w:b w:val="0"/>
          <w:noProof/>
          <w:sz w:val="18"/>
        </w:rPr>
        <w:fldChar w:fldCharType="separate"/>
      </w:r>
      <w:r w:rsidRPr="00F112D9">
        <w:rPr>
          <w:b w:val="0"/>
          <w:noProof/>
          <w:sz w:val="18"/>
        </w:rPr>
        <w:t>260</w:t>
      </w:r>
      <w:r w:rsidRPr="00F112D9">
        <w:rPr>
          <w:b w:val="0"/>
          <w:noProof/>
          <w:sz w:val="18"/>
        </w:rPr>
        <w:fldChar w:fldCharType="end"/>
      </w:r>
    </w:p>
    <w:p w:rsidR="00F112D9" w:rsidRDefault="00F112D9">
      <w:pPr>
        <w:pStyle w:val="TOC3"/>
        <w:rPr>
          <w:rFonts w:asciiTheme="minorHAnsi" w:eastAsiaTheme="minorEastAsia" w:hAnsiTheme="minorHAnsi" w:cstheme="minorBidi"/>
          <w:b w:val="0"/>
          <w:noProof/>
          <w:kern w:val="0"/>
          <w:szCs w:val="22"/>
        </w:rPr>
      </w:pPr>
      <w:r>
        <w:rPr>
          <w:noProof/>
        </w:rPr>
        <w:t>Division 1—Prohibited content and potential prohibited content</w:t>
      </w:r>
      <w:r w:rsidRPr="00F112D9">
        <w:rPr>
          <w:b w:val="0"/>
          <w:noProof/>
          <w:sz w:val="18"/>
        </w:rPr>
        <w:tab/>
      </w:r>
      <w:r w:rsidRPr="00F112D9">
        <w:rPr>
          <w:b w:val="0"/>
          <w:noProof/>
          <w:sz w:val="18"/>
        </w:rPr>
        <w:fldChar w:fldCharType="begin"/>
      </w:r>
      <w:r w:rsidRPr="00F112D9">
        <w:rPr>
          <w:b w:val="0"/>
          <w:noProof/>
          <w:sz w:val="18"/>
        </w:rPr>
        <w:instrText xml:space="preserve"> PAGEREF _Toc402775484 \h </w:instrText>
      </w:r>
      <w:r w:rsidRPr="00F112D9">
        <w:rPr>
          <w:b w:val="0"/>
          <w:noProof/>
          <w:sz w:val="18"/>
        </w:rPr>
      </w:r>
      <w:r w:rsidRPr="00F112D9">
        <w:rPr>
          <w:b w:val="0"/>
          <w:noProof/>
          <w:sz w:val="18"/>
        </w:rPr>
        <w:fldChar w:fldCharType="separate"/>
      </w:r>
      <w:r w:rsidRPr="00F112D9">
        <w:rPr>
          <w:b w:val="0"/>
          <w:noProof/>
          <w:sz w:val="18"/>
        </w:rPr>
        <w:t>260</w:t>
      </w:r>
      <w:r w:rsidRPr="00F112D9">
        <w:rPr>
          <w:b w:val="0"/>
          <w:noProof/>
          <w:sz w:val="18"/>
        </w:rPr>
        <w:fldChar w:fldCharType="end"/>
      </w:r>
    </w:p>
    <w:p w:rsidR="00F112D9" w:rsidRDefault="00F112D9">
      <w:pPr>
        <w:pStyle w:val="TOC5"/>
        <w:rPr>
          <w:rFonts w:asciiTheme="minorHAnsi" w:eastAsiaTheme="minorEastAsia" w:hAnsiTheme="minorHAnsi" w:cstheme="minorBidi"/>
          <w:noProof/>
          <w:kern w:val="0"/>
          <w:sz w:val="22"/>
          <w:szCs w:val="22"/>
        </w:rPr>
      </w:pPr>
      <w:r>
        <w:rPr>
          <w:noProof/>
        </w:rPr>
        <w:t>20</w:t>
      </w:r>
      <w:r>
        <w:rPr>
          <w:noProof/>
        </w:rPr>
        <w:tab/>
        <w:t>Prohibited content</w:t>
      </w:r>
      <w:r w:rsidRPr="00F112D9">
        <w:rPr>
          <w:noProof/>
        </w:rPr>
        <w:tab/>
      </w:r>
      <w:r w:rsidRPr="00F112D9">
        <w:rPr>
          <w:noProof/>
        </w:rPr>
        <w:fldChar w:fldCharType="begin"/>
      </w:r>
      <w:r w:rsidRPr="00F112D9">
        <w:rPr>
          <w:noProof/>
        </w:rPr>
        <w:instrText xml:space="preserve"> PAGEREF _Toc402775485 \h </w:instrText>
      </w:r>
      <w:r w:rsidRPr="00F112D9">
        <w:rPr>
          <w:noProof/>
        </w:rPr>
      </w:r>
      <w:r w:rsidRPr="00F112D9">
        <w:rPr>
          <w:noProof/>
        </w:rPr>
        <w:fldChar w:fldCharType="separate"/>
      </w:r>
      <w:r w:rsidRPr="00F112D9">
        <w:rPr>
          <w:noProof/>
        </w:rPr>
        <w:t>260</w:t>
      </w:r>
      <w:r w:rsidRPr="00F112D9">
        <w:rPr>
          <w:noProof/>
        </w:rPr>
        <w:fldChar w:fldCharType="end"/>
      </w:r>
    </w:p>
    <w:p w:rsidR="00F112D9" w:rsidRDefault="00F112D9">
      <w:pPr>
        <w:pStyle w:val="TOC5"/>
        <w:rPr>
          <w:rFonts w:asciiTheme="minorHAnsi" w:eastAsiaTheme="minorEastAsia" w:hAnsiTheme="minorHAnsi" w:cstheme="minorBidi"/>
          <w:noProof/>
          <w:kern w:val="0"/>
          <w:sz w:val="22"/>
          <w:szCs w:val="22"/>
        </w:rPr>
      </w:pPr>
      <w:r>
        <w:rPr>
          <w:noProof/>
        </w:rPr>
        <w:t>21</w:t>
      </w:r>
      <w:r>
        <w:rPr>
          <w:noProof/>
        </w:rPr>
        <w:tab/>
        <w:t>Potential prohibited content</w:t>
      </w:r>
      <w:r w:rsidRPr="00F112D9">
        <w:rPr>
          <w:noProof/>
        </w:rPr>
        <w:tab/>
      </w:r>
      <w:r w:rsidRPr="00F112D9">
        <w:rPr>
          <w:noProof/>
        </w:rPr>
        <w:fldChar w:fldCharType="begin"/>
      </w:r>
      <w:r w:rsidRPr="00F112D9">
        <w:rPr>
          <w:noProof/>
        </w:rPr>
        <w:instrText xml:space="preserve"> PAGEREF _Toc402775486 \h </w:instrText>
      </w:r>
      <w:r w:rsidRPr="00F112D9">
        <w:rPr>
          <w:noProof/>
        </w:rPr>
      </w:r>
      <w:r w:rsidRPr="00F112D9">
        <w:rPr>
          <w:noProof/>
        </w:rPr>
        <w:fldChar w:fldCharType="separate"/>
      </w:r>
      <w:r w:rsidRPr="00F112D9">
        <w:rPr>
          <w:noProof/>
        </w:rPr>
        <w:t>261</w:t>
      </w:r>
      <w:r w:rsidRPr="00F112D9">
        <w:rPr>
          <w:noProof/>
        </w:rPr>
        <w:fldChar w:fldCharType="end"/>
      </w:r>
    </w:p>
    <w:p w:rsidR="00F112D9" w:rsidRDefault="00F112D9">
      <w:pPr>
        <w:pStyle w:val="TOC3"/>
        <w:rPr>
          <w:rFonts w:asciiTheme="minorHAnsi" w:eastAsiaTheme="minorEastAsia" w:hAnsiTheme="minorHAnsi" w:cstheme="minorBidi"/>
          <w:b w:val="0"/>
          <w:noProof/>
          <w:kern w:val="0"/>
          <w:szCs w:val="22"/>
        </w:rPr>
      </w:pPr>
      <w:r>
        <w:rPr>
          <w:noProof/>
        </w:rPr>
        <w:t>Division 2—Classification of content</w:t>
      </w:r>
      <w:r w:rsidRPr="00F112D9">
        <w:rPr>
          <w:b w:val="0"/>
          <w:noProof/>
          <w:sz w:val="18"/>
        </w:rPr>
        <w:tab/>
      </w:r>
      <w:r w:rsidRPr="00F112D9">
        <w:rPr>
          <w:b w:val="0"/>
          <w:noProof/>
          <w:sz w:val="18"/>
        </w:rPr>
        <w:fldChar w:fldCharType="begin"/>
      </w:r>
      <w:r w:rsidRPr="00F112D9">
        <w:rPr>
          <w:b w:val="0"/>
          <w:noProof/>
          <w:sz w:val="18"/>
        </w:rPr>
        <w:instrText xml:space="preserve"> PAGEREF _Toc402775487 \h </w:instrText>
      </w:r>
      <w:r w:rsidRPr="00F112D9">
        <w:rPr>
          <w:b w:val="0"/>
          <w:noProof/>
          <w:sz w:val="18"/>
        </w:rPr>
      </w:r>
      <w:r w:rsidRPr="00F112D9">
        <w:rPr>
          <w:b w:val="0"/>
          <w:noProof/>
          <w:sz w:val="18"/>
        </w:rPr>
        <w:fldChar w:fldCharType="separate"/>
      </w:r>
      <w:r w:rsidRPr="00F112D9">
        <w:rPr>
          <w:b w:val="0"/>
          <w:noProof/>
          <w:sz w:val="18"/>
        </w:rPr>
        <w:t>263</w:t>
      </w:r>
      <w:r w:rsidRPr="00F112D9">
        <w:rPr>
          <w:b w:val="0"/>
          <w:noProof/>
          <w:sz w:val="18"/>
        </w:rPr>
        <w:fldChar w:fldCharType="end"/>
      </w:r>
    </w:p>
    <w:p w:rsidR="00F112D9" w:rsidRDefault="00F112D9">
      <w:pPr>
        <w:pStyle w:val="TOC5"/>
        <w:rPr>
          <w:rFonts w:asciiTheme="minorHAnsi" w:eastAsiaTheme="minorEastAsia" w:hAnsiTheme="minorHAnsi" w:cstheme="minorBidi"/>
          <w:noProof/>
          <w:kern w:val="0"/>
          <w:sz w:val="22"/>
          <w:szCs w:val="22"/>
        </w:rPr>
      </w:pPr>
      <w:r>
        <w:rPr>
          <w:noProof/>
        </w:rPr>
        <w:t>22</w:t>
      </w:r>
      <w:r>
        <w:rPr>
          <w:noProof/>
        </w:rPr>
        <w:tab/>
        <w:t>Applications for classification of content</w:t>
      </w:r>
      <w:r w:rsidRPr="00F112D9">
        <w:rPr>
          <w:noProof/>
        </w:rPr>
        <w:tab/>
      </w:r>
      <w:r w:rsidRPr="00F112D9">
        <w:rPr>
          <w:noProof/>
        </w:rPr>
        <w:fldChar w:fldCharType="begin"/>
      </w:r>
      <w:r w:rsidRPr="00F112D9">
        <w:rPr>
          <w:noProof/>
        </w:rPr>
        <w:instrText xml:space="preserve"> PAGEREF _Toc402775488 \h </w:instrText>
      </w:r>
      <w:r w:rsidRPr="00F112D9">
        <w:rPr>
          <w:noProof/>
        </w:rPr>
      </w:r>
      <w:r w:rsidRPr="00F112D9">
        <w:rPr>
          <w:noProof/>
        </w:rPr>
        <w:fldChar w:fldCharType="separate"/>
      </w:r>
      <w:r w:rsidRPr="00F112D9">
        <w:rPr>
          <w:noProof/>
        </w:rPr>
        <w:t>263</w:t>
      </w:r>
      <w:r w:rsidRPr="00F112D9">
        <w:rPr>
          <w:noProof/>
        </w:rPr>
        <w:fldChar w:fldCharType="end"/>
      </w:r>
    </w:p>
    <w:p w:rsidR="00F112D9" w:rsidRDefault="00F112D9">
      <w:pPr>
        <w:pStyle w:val="TOC5"/>
        <w:rPr>
          <w:rFonts w:asciiTheme="minorHAnsi" w:eastAsiaTheme="minorEastAsia" w:hAnsiTheme="minorHAnsi" w:cstheme="minorBidi"/>
          <w:noProof/>
          <w:kern w:val="0"/>
          <w:sz w:val="22"/>
          <w:szCs w:val="22"/>
        </w:rPr>
      </w:pPr>
      <w:r>
        <w:rPr>
          <w:noProof/>
        </w:rPr>
        <w:t>23</w:t>
      </w:r>
      <w:r>
        <w:rPr>
          <w:noProof/>
        </w:rPr>
        <w:tab/>
        <w:t>Classification of content</w:t>
      </w:r>
      <w:r w:rsidRPr="00F112D9">
        <w:rPr>
          <w:noProof/>
        </w:rPr>
        <w:tab/>
      </w:r>
      <w:r w:rsidRPr="00F112D9">
        <w:rPr>
          <w:noProof/>
        </w:rPr>
        <w:fldChar w:fldCharType="begin"/>
      </w:r>
      <w:r w:rsidRPr="00F112D9">
        <w:rPr>
          <w:noProof/>
        </w:rPr>
        <w:instrText xml:space="preserve"> PAGEREF _Toc402775489 \h </w:instrText>
      </w:r>
      <w:r w:rsidRPr="00F112D9">
        <w:rPr>
          <w:noProof/>
        </w:rPr>
      </w:r>
      <w:r w:rsidRPr="00F112D9">
        <w:rPr>
          <w:noProof/>
        </w:rPr>
        <w:fldChar w:fldCharType="separate"/>
      </w:r>
      <w:r w:rsidRPr="00F112D9">
        <w:rPr>
          <w:noProof/>
        </w:rPr>
        <w:t>264</w:t>
      </w:r>
      <w:r w:rsidRPr="00F112D9">
        <w:rPr>
          <w:noProof/>
        </w:rPr>
        <w:fldChar w:fldCharType="end"/>
      </w:r>
    </w:p>
    <w:p w:rsidR="00F112D9" w:rsidRDefault="00F112D9">
      <w:pPr>
        <w:pStyle w:val="TOC5"/>
        <w:rPr>
          <w:rFonts w:asciiTheme="minorHAnsi" w:eastAsiaTheme="minorEastAsia" w:hAnsiTheme="minorHAnsi" w:cstheme="minorBidi"/>
          <w:noProof/>
          <w:kern w:val="0"/>
          <w:sz w:val="22"/>
          <w:szCs w:val="22"/>
        </w:rPr>
      </w:pPr>
      <w:r>
        <w:rPr>
          <w:noProof/>
        </w:rPr>
        <w:t>24</w:t>
      </w:r>
      <w:r>
        <w:rPr>
          <w:noProof/>
        </w:rPr>
        <w:tab/>
        <w:t>Classification of content that consists of a film, a computer game or an eligible electronic publication</w:t>
      </w:r>
      <w:r w:rsidRPr="00F112D9">
        <w:rPr>
          <w:noProof/>
        </w:rPr>
        <w:tab/>
      </w:r>
      <w:r w:rsidRPr="00F112D9">
        <w:rPr>
          <w:noProof/>
        </w:rPr>
        <w:fldChar w:fldCharType="begin"/>
      </w:r>
      <w:r w:rsidRPr="00F112D9">
        <w:rPr>
          <w:noProof/>
        </w:rPr>
        <w:instrText xml:space="preserve"> PAGEREF _Toc402775490 \h </w:instrText>
      </w:r>
      <w:r w:rsidRPr="00F112D9">
        <w:rPr>
          <w:noProof/>
        </w:rPr>
      </w:r>
      <w:r w:rsidRPr="00F112D9">
        <w:rPr>
          <w:noProof/>
        </w:rPr>
        <w:fldChar w:fldCharType="separate"/>
      </w:r>
      <w:r w:rsidRPr="00F112D9">
        <w:rPr>
          <w:noProof/>
        </w:rPr>
        <w:t>264</w:t>
      </w:r>
      <w:r w:rsidRPr="00F112D9">
        <w:rPr>
          <w:noProof/>
        </w:rPr>
        <w:fldChar w:fldCharType="end"/>
      </w:r>
    </w:p>
    <w:p w:rsidR="00F112D9" w:rsidRDefault="00F112D9">
      <w:pPr>
        <w:pStyle w:val="TOC5"/>
        <w:rPr>
          <w:rFonts w:asciiTheme="minorHAnsi" w:eastAsiaTheme="minorEastAsia" w:hAnsiTheme="minorHAnsi" w:cstheme="minorBidi"/>
          <w:noProof/>
          <w:kern w:val="0"/>
          <w:sz w:val="22"/>
          <w:szCs w:val="22"/>
        </w:rPr>
      </w:pPr>
      <w:r>
        <w:rPr>
          <w:noProof/>
        </w:rPr>
        <w:t>25</w:t>
      </w:r>
      <w:r>
        <w:rPr>
          <w:noProof/>
        </w:rPr>
        <w:tab/>
        <w:t>Classification of content that does not consist of a film, a computer game or an eligible electronic publication</w:t>
      </w:r>
      <w:r w:rsidRPr="00F112D9">
        <w:rPr>
          <w:noProof/>
        </w:rPr>
        <w:tab/>
      </w:r>
      <w:r w:rsidRPr="00F112D9">
        <w:rPr>
          <w:noProof/>
        </w:rPr>
        <w:fldChar w:fldCharType="begin"/>
      </w:r>
      <w:r w:rsidRPr="00F112D9">
        <w:rPr>
          <w:noProof/>
        </w:rPr>
        <w:instrText xml:space="preserve"> PAGEREF _Toc402775491 \h </w:instrText>
      </w:r>
      <w:r w:rsidRPr="00F112D9">
        <w:rPr>
          <w:noProof/>
        </w:rPr>
      </w:r>
      <w:r w:rsidRPr="00F112D9">
        <w:rPr>
          <w:noProof/>
        </w:rPr>
        <w:fldChar w:fldCharType="separate"/>
      </w:r>
      <w:r w:rsidRPr="00F112D9">
        <w:rPr>
          <w:noProof/>
        </w:rPr>
        <w:t>265</w:t>
      </w:r>
      <w:r w:rsidRPr="00F112D9">
        <w:rPr>
          <w:noProof/>
        </w:rPr>
        <w:fldChar w:fldCharType="end"/>
      </w:r>
    </w:p>
    <w:p w:rsidR="00F112D9" w:rsidRDefault="00F112D9">
      <w:pPr>
        <w:pStyle w:val="TOC5"/>
        <w:rPr>
          <w:rFonts w:asciiTheme="minorHAnsi" w:eastAsiaTheme="minorEastAsia" w:hAnsiTheme="minorHAnsi" w:cstheme="minorBidi"/>
          <w:noProof/>
          <w:kern w:val="0"/>
          <w:sz w:val="22"/>
          <w:szCs w:val="22"/>
        </w:rPr>
      </w:pPr>
      <w:r>
        <w:rPr>
          <w:noProof/>
        </w:rPr>
        <w:t>26</w:t>
      </w:r>
      <w:r>
        <w:rPr>
          <w:noProof/>
        </w:rPr>
        <w:tab/>
        <w:t>Deemed classification of content classified under Schedule 5</w:t>
      </w:r>
      <w:r w:rsidRPr="00F112D9">
        <w:rPr>
          <w:noProof/>
        </w:rPr>
        <w:tab/>
      </w:r>
      <w:r w:rsidRPr="00F112D9">
        <w:rPr>
          <w:noProof/>
        </w:rPr>
        <w:fldChar w:fldCharType="begin"/>
      </w:r>
      <w:r w:rsidRPr="00F112D9">
        <w:rPr>
          <w:noProof/>
        </w:rPr>
        <w:instrText xml:space="preserve"> PAGEREF _Toc402775492 \h </w:instrText>
      </w:r>
      <w:r w:rsidRPr="00F112D9">
        <w:rPr>
          <w:noProof/>
        </w:rPr>
      </w:r>
      <w:r w:rsidRPr="00F112D9">
        <w:rPr>
          <w:noProof/>
        </w:rPr>
        <w:fldChar w:fldCharType="separate"/>
      </w:r>
      <w:r w:rsidRPr="00F112D9">
        <w:rPr>
          <w:noProof/>
        </w:rPr>
        <w:t>265</w:t>
      </w:r>
      <w:r w:rsidRPr="00F112D9">
        <w:rPr>
          <w:noProof/>
        </w:rPr>
        <w:fldChar w:fldCharType="end"/>
      </w:r>
    </w:p>
    <w:p w:rsidR="00F112D9" w:rsidRDefault="00F112D9">
      <w:pPr>
        <w:pStyle w:val="TOC5"/>
        <w:rPr>
          <w:rFonts w:asciiTheme="minorHAnsi" w:eastAsiaTheme="minorEastAsia" w:hAnsiTheme="minorHAnsi" w:cstheme="minorBidi"/>
          <w:noProof/>
          <w:kern w:val="0"/>
          <w:sz w:val="22"/>
          <w:szCs w:val="22"/>
        </w:rPr>
      </w:pPr>
      <w:r>
        <w:rPr>
          <w:noProof/>
        </w:rPr>
        <w:t>27</w:t>
      </w:r>
      <w:r>
        <w:rPr>
          <w:noProof/>
        </w:rPr>
        <w:tab/>
        <w:t>Fees</w:t>
      </w:r>
      <w:r w:rsidRPr="00F112D9">
        <w:rPr>
          <w:noProof/>
        </w:rPr>
        <w:tab/>
      </w:r>
      <w:r w:rsidRPr="00F112D9">
        <w:rPr>
          <w:noProof/>
        </w:rPr>
        <w:fldChar w:fldCharType="begin"/>
      </w:r>
      <w:r w:rsidRPr="00F112D9">
        <w:rPr>
          <w:noProof/>
        </w:rPr>
        <w:instrText xml:space="preserve"> PAGEREF _Toc402775493 \h </w:instrText>
      </w:r>
      <w:r w:rsidRPr="00F112D9">
        <w:rPr>
          <w:noProof/>
        </w:rPr>
      </w:r>
      <w:r w:rsidRPr="00F112D9">
        <w:rPr>
          <w:noProof/>
        </w:rPr>
        <w:fldChar w:fldCharType="separate"/>
      </w:r>
      <w:r w:rsidRPr="00F112D9">
        <w:rPr>
          <w:noProof/>
        </w:rPr>
        <w:t>266</w:t>
      </w:r>
      <w:r w:rsidRPr="00F112D9">
        <w:rPr>
          <w:noProof/>
        </w:rPr>
        <w:fldChar w:fldCharType="end"/>
      </w:r>
    </w:p>
    <w:p w:rsidR="00F112D9" w:rsidRDefault="00F112D9">
      <w:pPr>
        <w:pStyle w:val="TOC3"/>
        <w:rPr>
          <w:rFonts w:asciiTheme="minorHAnsi" w:eastAsiaTheme="minorEastAsia" w:hAnsiTheme="minorHAnsi" w:cstheme="minorBidi"/>
          <w:b w:val="0"/>
          <w:noProof/>
          <w:kern w:val="0"/>
          <w:szCs w:val="22"/>
        </w:rPr>
      </w:pPr>
      <w:r>
        <w:rPr>
          <w:noProof/>
        </w:rPr>
        <w:t>Division 3—Reclassification</w:t>
      </w:r>
      <w:r w:rsidRPr="00F112D9">
        <w:rPr>
          <w:b w:val="0"/>
          <w:noProof/>
          <w:sz w:val="18"/>
        </w:rPr>
        <w:tab/>
      </w:r>
      <w:r w:rsidRPr="00F112D9">
        <w:rPr>
          <w:b w:val="0"/>
          <w:noProof/>
          <w:sz w:val="18"/>
        </w:rPr>
        <w:fldChar w:fldCharType="begin"/>
      </w:r>
      <w:r w:rsidRPr="00F112D9">
        <w:rPr>
          <w:b w:val="0"/>
          <w:noProof/>
          <w:sz w:val="18"/>
        </w:rPr>
        <w:instrText xml:space="preserve"> PAGEREF _Toc402775494 \h </w:instrText>
      </w:r>
      <w:r w:rsidRPr="00F112D9">
        <w:rPr>
          <w:b w:val="0"/>
          <w:noProof/>
          <w:sz w:val="18"/>
        </w:rPr>
      </w:r>
      <w:r w:rsidRPr="00F112D9">
        <w:rPr>
          <w:b w:val="0"/>
          <w:noProof/>
          <w:sz w:val="18"/>
        </w:rPr>
        <w:fldChar w:fldCharType="separate"/>
      </w:r>
      <w:r w:rsidRPr="00F112D9">
        <w:rPr>
          <w:b w:val="0"/>
          <w:noProof/>
          <w:sz w:val="18"/>
        </w:rPr>
        <w:t>268</w:t>
      </w:r>
      <w:r w:rsidRPr="00F112D9">
        <w:rPr>
          <w:b w:val="0"/>
          <w:noProof/>
          <w:sz w:val="18"/>
        </w:rPr>
        <w:fldChar w:fldCharType="end"/>
      </w:r>
    </w:p>
    <w:p w:rsidR="00F112D9" w:rsidRDefault="00F112D9">
      <w:pPr>
        <w:pStyle w:val="TOC5"/>
        <w:rPr>
          <w:rFonts w:asciiTheme="minorHAnsi" w:eastAsiaTheme="minorEastAsia" w:hAnsiTheme="minorHAnsi" w:cstheme="minorBidi"/>
          <w:noProof/>
          <w:kern w:val="0"/>
          <w:sz w:val="22"/>
          <w:szCs w:val="22"/>
        </w:rPr>
      </w:pPr>
      <w:r>
        <w:rPr>
          <w:noProof/>
        </w:rPr>
        <w:t>28</w:t>
      </w:r>
      <w:r>
        <w:rPr>
          <w:noProof/>
        </w:rPr>
        <w:tab/>
        <w:t>Reclassification of content</w:t>
      </w:r>
      <w:r w:rsidRPr="00F112D9">
        <w:rPr>
          <w:noProof/>
        </w:rPr>
        <w:tab/>
      </w:r>
      <w:r w:rsidRPr="00F112D9">
        <w:rPr>
          <w:noProof/>
        </w:rPr>
        <w:fldChar w:fldCharType="begin"/>
      </w:r>
      <w:r w:rsidRPr="00F112D9">
        <w:rPr>
          <w:noProof/>
        </w:rPr>
        <w:instrText xml:space="preserve"> PAGEREF _Toc402775495 \h </w:instrText>
      </w:r>
      <w:r w:rsidRPr="00F112D9">
        <w:rPr>
          <w:noProof/>
        </w:rPr>
      </w:r>
      <w:r w:rsidRPr="00F112D9">
        <w:rPr>
          <w:noProof/>
        </w:rPr>
        <w:fldChar w:fldCharType="separate"/>
      </w:r>
      <w:r w:rsidRPr="00F112D9">
        <w:rPr>
          <w:noProof/>
        </w:rPr>
        <w:t>268</w:t>
      </w:r>
      <w:r w:rsidRPr="00F112D9">
        <w:rPr>
          <w:noProof/>
        </w:rPr>
        <w:fldChar w:fldCharType="end"/>
      </w:r>
    </w:p>
    <w:p w:rsidR="00F112D9" w:rsidRDefault="00F112D9">
      <w:pPr>
        <w:pStyle w:val="TOC5"/>
        <w:rPr>
          <w:rFonts w:asciiTheme="minorHAnsi" w:eastAsiaTheme="minorEastAsia" w:hAnsiTheme="minorHAnsi" w:cstheme="minorBidi"/>
          <w:noProof/>
          <w:kern w:val="0"/>
          <w:sz w:val="22"/>
          <w:szCs w:val="22"/>
        </w:rPr>
      </w:pPr>
      <w:r>
        <w:rPr>
          <w:noProof/>
        </w:rPr>
        <w:t>29</w:t>
      </w:r>
      <w:r>
        <w:rPr>
          <w:noProof/>
        </w:rPr>
        <w:tab/>
        <w:t>Notice of intention to reclassify content</w:t>
      </w:r>
      <w:r w:rsidRPr="00F112D9">
        <w:rPr>
          <w:noProof/>
        </w:rPr>
        <w:tab/>
      </w:r>
      <w:r w:rsidRPr="00F112D9">
        <w:rPr>
          <w:noProof/>
        </w:rPr>
        <w:fldChar w:fldCharType="begin"/>
      </w:r>
      <w:r w:rsidRPr="00F112D9">
        <w:rPr>
          <w:noProof/>
        </w:rPr>
        <w:instrText xml:space="preserve"> PAGEREF _Toc402775496 \h </w:instrText>
      </w:r>
      <w:r w:rsidRPr="00F112D9">
        <w:rPr>
          <w:noProof/>
        </w:rPr>
      </w:r>
      <w:r w:rsidRPr="00F112D9">
        <w:rPr>
          <w:noProof/>
        </w:rPr>
        <w:fldChar w:fldCharType="separate"/>
      </w:r>
      <w:r w:rsidRPr="00F112D9">
        <w:rPr>
          <w:noProof/>
        </w:rPr>
        <w:t>268</w:t>
      </w:r>
      <w:r w:rsidRPr="00F112D9">
        <w:rPr>
          <w:noProof/>
        </w:rPr>
        <w:fldChar w:fldCharType="end"/>
      </w:r>
    </w:p>
    <w:p w:rsidR="00F112D9" w:rsidRDefault="00F112D9">
      <w:pPr>
        <w:pStyle w:val="TOC3"/>
        <w:rPr>
          <w:rFonts w:asciiTheme="minorHAnsi" w:eastAsiaTheme="minorEastAsia" w:hAnsiTheme="minorHAnsi" w:cstheme="minorBidi"/>
          <w:b w:val="0"/>
          <w:noProof/>
          <w:kern w:val="0"/>
          <w:szCs w:val="22"/>
        </w:rPr>
      </w:pPr>
      <w:r>
        <w:rPr>
          <w:noProof/>
        </w:rPr>
        <w:t>Division 4—Review of classification decisions</w:t>
      </w:r>
      <w:r w:rsidRPr="00F112D9">
        <w:rPr>
          <w:b w:val="0"/>
          <w:noProof/>
          <w:sz w:val="18"/>
        </w:rPr>
        <w:tab/>
      </w:r>
      <w:r w:rsidRPr="00F112D9">
        <w:rPr>
          <w:b w:val="0"/>
          <w:noProof/>
          <w:sz w:val="18"/>
        </w:rPr>
        <w:fldChar w:fldCharType="begin"/>
      </w:r>
      <w:r w:rsidRPr="00F112D9">
        <w:rPr>
          <w:b w:val="0"/>
          <w:noProof/>
          <w:sz w:val="18"/>
        </w:rPr>
        <w:instrText xml:space="preserve"> PAGEREF _Toc402775497 \h </w:instrText>
      </w:r>
      <w:r w:rsidRPr="00F112D9">
        <w:rPr>
          <w:b w:val="0"/>
          <w:noProof/>
          <w:sz w:val="18"/>
        </w:rPr>
      </w:r>
      <w:r w:rsidRPr="00F112D9">
        <w:rPr>
          <w:b w:val="0"/>
          <w:noProof/>
          <w:sz w:val="18"/>
        </w:rPr>
        <w:fldChar w:fldCharType="separate"/>
      </w:r>
      <w:r w:rsidRPr="00F112D9">
        <w:rPr>
          <w:b w:val="0"/>
          <w:noProof/>
          <w:sz w:val="18"/>
        </w:rPr>
        <w:t>270</w:t>
      </w:r>
      <w:r w:rsidRPr="00F112D9">
        <w:rPr>
          <w:b w:val="0"/>
          <w:noProof/>
          <w:sz w:val="18"/>
        </w:rPr>
        <w:fldChar w:fldCharType="end"/>
      </w:r>
    </w:p>
    <w:p w:rsidR="00F112D9" w:rsidRDefault="00F112D9">
      <w:pPr>
        <w:pStyle w:val="TOC4"/>
        <w:rPr>
          <w:rFonts w:asciiTheme="minorHAnsi" w:eastAsiaTheme="minorEastAsia" w:hAnsiTheme="minorHAnsi" w:cstheme="minorBidi"/>
          <w:b w:val="0"/>
          <w:noProof/>
          <w:kern w:val="0"/>
          <w:sz w:val="22"/>
          <w:szCs w:val="22"/>
        </w:rPr>
      </w:pPr>
      <w:r>
        <w:rPr>
          <w:noProof/>
        </w:rPr>
        <w:t>Subdivision A—Review of classification of content</w:t>
      </w:r>
      <w:r w:rsidRPr="00F112D9">
        <w:rPr>
          <w:b w:val="0"/>
          <w:noProof/>
          <w:sz w:val="18"/>
        </w:rPr>
        <w:tab/>
      </w:r>
      <w:r w:rsidRPr="00F112D9">
        <w:rPr>
          <w:b w:val="0"/>
          <w:noProof/>
          <w:sz w:val="18"/>
        </w:rPr>
        <w:fldChar w:fldCharType="begin"/>
      </w:r>
      <w:r w:rsidRPr="00F112D9">
        <w:rPr>
          <w:b w:val="0"/>
          <w:noProof/>
          <w:sz w:val="18"/>
        </w:rPr>
        <w:instrText xml:space="preserve"> PAGEREF _Toc402775498 \h </w:instrText>
      </w:r>
      <w:r w:rsidRPr="00F112D9">
        <w:rPr>
          <w:b w:val="0"/>
          <w:noProof/>
          <w:sz w:val="18"/>
        </w:rPr>
      </w:r>
      <w:r w:rsidRPr="00F112D9">
        <w:rPr>
          <w:b w:val="0"/>
          <w:noProof/>
          <w:sz w:val="18"/>
        </w:rPr>
        <w:fldChar w:fldCharType="separate"/>
      </w:r>
      <w:r w:rsidRPr="00F112D9">
        <w:rPr>
          <w:b w:val="0"/>
          <w:noProof/>
          <w:sz w:val="18"/>
        </w:rPr>
        <w:t>270</w:t>
      </w:r>
      <w:r w:rsidRPr="00F112D9">
        <w:rPr>
          <w:b w:val="0"/>
          <w:noProof/>
          <w:sz w:val="18"/>
        </w:rPr>
        <w:fldChar w:fldCharType="end"/>
      </w:r>
    </w:p>
    <w:p w:rsidR="00F112D9" w:rsidRDefault="00F112D9">
      <w:pPr>
        <w:pStyle w:val="TOC5"/>
        <w:rPr>
          <w:rFonts w:asciiTheme="minorHAnsi" w:eastAsiaTheme="minorEastAsia" w:hAnsiTheme="minorHAnsi" w:cstheme="minorBidi"/>
          <w:noProof/>
          <w:kern w:val="0"/>
          <w:sz w:val="22"/>
          <w:szCs w:val="22"/>
        </w:rPr>
      </w:pPr>
      <w:r>
        <w:rPr>
          <w:noProof/>
        </w:rPr>
        <w:t>30</w:t>
      </w:r>
      <w:r>
        <w:rPr>
          <w:noProof/>
        </w:rPr>
        <w:tab/>
        <w:t>Persons who may apply for review</w:t>
      </w:r>
      <w:r w:rsidRPr="00F112D9">
        <w:rPr>
          <w:noProof/>
        </w:rPr>
        <w:tab/>
      </w:r>
      <w:r w:rsidRPr="00F112D9">
        <w:rPr>
          <w:noProof/>
        </w:rPr>
        <w:fldChar w:fldCharType="begin"/>
      </w:r>
      <w:r w:rsidRPr="00F112D9">
        <w:rPr>
          <w:noProof/>
        </w:rPr>
        <w:instrText xml:space="preserve"> PAGEREF _Toc402775499 \h </w:instrText>
      </w:r>
      <w:r w:rsidRPr="00F112D9">
        <w:rPr>
          <w:noProof/>
        </w:rPr>
      </w:r>
      <w:r w:rsidRPr="00F112D9">
        <w:rPr>
          <w:noProof/>
        </w:rPr>
        <w:fldChar w:fldCharType="separate"/>
      </w:r>
      <w:r w:rsidRPr="00F112D9">
        <w:rPr>
          <w:noProof/>
        </w:rPr>
        <w:t>270</w:t>
      </w:r>
      <w:r w:rsidRPr="00F112D9">
        <w:rPr>
          <w:noProof/>
        </w:rPr>
        <w:fldChar w:fldCharType="end"/>
      </w:r>
    </w:p>
    <w:p w:rsidR="00F112D9" w:rsidRDefault="00F112D9">
      <w:pPr>
        <w:pStyle w:val="TOC5"/>
        <w:rPr>
          <w:rFonts w:asciiTheme="minorHAnsi" w:eastAsiaTheme="minorEastAsia" w:hAnsiTheme="minorHAnsi" w:cstheme="minorBidi"/>
          <w:noProof/>
          <w:kern w:val="0"/>
          <w:sz w:val="22"/>
          <w:szCs w:val="22"/>
        </w:rPr>
      </w:pPr>
      <w:r>
        <w:rPr>
          <w:noProof/>
        </w:rPr>
        <w:t>31</w:t>
      </w:r>
      <w:r>
        <w:rPr>
          <w:noProof/>
        </w:rPr>
        <w:tab/>
        <w:t>Applications for review</w:t>
      </w:r>
      <w:r w:rsidRPr="00F112D9">
        <w:rPr>
          <w:noProof/>
        </w:rPr>
        <w:tab/>
      </w:r>
      <w:r w:rsidRPr="00F112D9">
        <w:rPr>
          <w:noProof/>
        </w:rPr>
        <w:fldChar w:fldCharType="begin"/>
      </w:r>
      <w:r w:rsidRPr="00F112D9">
        <w:rPr>
          <w:noProof/>
        </w:rPr>
        <w:instrText xml:space="preserve"> PAGEREF _Toc402775500 \h </w:instrText>
      </w:r>
      <w:r w:rsidRPr="00F112D9">
        <w:rPr>
          <w:noProof/>
        </w:rPr>
      </w:r>
      <w:r w:rsidRPr="00F112D9">
        <w:rPr>
          <w:noProof/>
        </w:rPr>
        <w:fldChar w:fldCharType="separate"/>
      </w:r>
      <w:r w:rsidRPr="00F112D9">
        <w:rPr>
          <w:noProof/>
        </w:rPr>
        <w:t>271</w:t>
      </w:r>
      <w:r w:rsidRPr="00F112D9">
        <w:rPr>
          <w:noProof/>
        </w:rPr>
        <w:fldChar w:fldCharType="end"/>
      </w:r>
    </w:p>
    <w:p w:rsidR="00F112D9" w:rsidRDefault="00F112D9">
      <w:pPr>
        <w:pStyle w:val="TOC5"/>
        <w:rPr>
          <w:rFonts w:asciiTheme="minorHAnsi" w:eastAsiaTheme="minorEastAsia" w:hAnsiTheme="minorHAnsi" w:cstheme="minorBidi"/>
          <w:noProof/>
          <w:kern w:val="0"/>
          <w:sz w:val="22"/>
          <w:szCs w:val="22"/>
        </w:rPr>
      </w:pPr>
      <w:r>
        <w:rPr>
          <w:noProof/>
        </w:rPr>
        <w:t>32</w:t>
      </w:r>
      <w:r>
        <w:rPr>
          <w:noProof/>
        </w:rPr>
        <w:tab/>
        <w:t>Classification Review Board may refuse to deal with review applications that are frivolous etc.</w:t>
      </w:r>
      <w:r w:rsidRPr="00F112D9">
        <w:rPr>
          <w:noProof/>
        </w:rPr>
        <w:tab/>
      </w:r>
      <w:r w:rsidRPr="00F112D9">
        <w:rPr>
          <w:noProof/>
        </w:rPr>
        <w:fldChar w:fldCharType="begin"/>
      </w:r>
      <w:r w:rsidRPr="00F112D9">
        <w:rPr>
          <w:noProof/>
        </w:rPr>
        <w:instrText xml:space="preserve"> PAGEREF _Toc402775501 \h </w:instrText>
      </w:r>
      <w:r w:rsidRPr="00F112D9">
        <w:rPr>
          <w:noProof/>
        </w:rPr>
      </w:r>
      <w:r w:rsidRPr="00F112D9">
        <w:rPr>
          <w:noProof/>
        </w:rPr>
        <w:fldChar w:fldCharType="separate"/>
      </w:r>
      <w:r w:rsidRPr="00F112D9">
        <w:rPr>
          <w:noProof/>
        </w:rPr>
        <w:t>272</w:t>
      </w:r>
      <w:r w:rsidRPr="00F112D9">
        <w:rPr>
          <w:noProof/>
        </w:rPr>
        <w:fldChar w:fldCharType="end"/>
      </w:r>
    </w:p>
    <w:p w:rsidR="00F112D9" w:rsidRDefault="00F112D9">
      <w:pPr>
        <w:pStyle w:val="TOC5"/>
        <w:rPr>
          <w:rFonts w:asciiTheme="minorHAnsi" w:eastAsiaTheme="minorEastAsia" w:hAnsiTheme="minorHAnsi" w:cstheme="minorBidi"/>
          <w:noProof/>
          <w:kern w:val="0"/>
          <w:sz w:val="22"/>
          <w:szCs w:val="22"/>
        </w:rPr>
      </w:pPr>
      <w:r>
        <w:rPr>
          <w:noProof/>
        </w:rPr>
        <w:t>33</w:t>
      </w:r>
      <w:r>
        <w:rPr>
          <w:noProof/>
        </w:rPr>
        <w:tab/>
        <w:t>Review</w:t>
      </w:r>
      <w:r w:rsidRPr="00F112D9">
        <w:rPr>
          <w:noProof/>
        </w:rPr>
        <w:tab/>
      </w:r>
      <w:r w:rsidRPr="00F112D9">
        <w:rPr>
          <w:noProof/>
        </w:rPr>
        <w:fldChar w:fldCharType="begin"/>
      </w:r>
      <w:r w:rsidRPr="00F112D9">
        <w:rPr>
          <w:noProof/>
        </w:rPr>
        <w:instrText xml:space="preserve"> PAGEREF _Toc402775502 \h </w:instrText>
      </w:r>
      <w:r w:rsidRPr="00F112D9">
        <w:rPr>
          <w:noProof/>
        </w:rPr>
      </w:r>
      <w:r w:rsidRPr="00F112D9">
        <w:rPr>
          <w:noProof/>
        </w:rPr>
        <w:fldChar w:fldCharType="separate"/>
      </w:r>
      <w:r w:rsidRPr="00F112D9">
        <w:rPr>
          <w:noProof/>
        </w:rPr>
        <w:t>272</w:t>
      </w:r>
      <w:r w:rsidRPr="00F112D9">
        <w:rPr>
          <w:noProof/>
        </w:rPr>
        <w:fldChar w:fldCharType="end"/>
      </w:r>
    </w:p>
    <w:p w:rsidR="00F112D9" w:rsidRDefault="00F112D9">
      <w:pPr>
        <w:pStyle w:val="TOC4"/>
        <w:rPr>
          <w:rFonts w:asciiTheme="minorHAnsi" w:eastAsiaTheme="minorEastAsia" w:hAnsiTheme="minorHAnsi" w:cstheme="minorBidi"/>
          <w:b w:val="0"/>
          <w:noProof/>
          <w:kern w:val="0"/>
          <w:sz w:val="22"/>
          <w:szCs w:val="22"/>
        </w:rPr>
      </w:pPr>
      <w:r>
        <w:rPr>
          <w:noProof/>
        </w:rPr>
        <w:t>Subdivision B—Review of content that consists of a film or a computer game</w:t>
      </w:r>
      <w:r w:rsidRPr="00F112D9">
        <w:rPr>
          <w:b w:val="0"/>
          <w:noProof/>
          <w:sz w:val="18"/>
        </w:rPr>
        <w:tab/>
      </w:r>
      <w:r w:rsidRPr="00F112D9">
        <w:rPr>
          <w:b w:val="0"/>
          <w:noProof/>
          <w:sz w:val="18"/>
        </w:rPr>
        <w:fldChar w:fldCharType="begin"/>
      </w:r>
      <w:r w:rsidRPr="00F112D9">
        <w:rPr>
          <w:b w:val="0"/>
          <w:noProof/>
          <w:sz w:val="18"/>
        </w:rPr>
        <w:instrText xml:space="preserve"> PAGEREF _Toc402775503 \h </w:instrText>
      </w:r>
      <w:r w:rsidRPr="00F112D9">
        <w:rPr>
          <w:b w:val="0"/>
          <w:noProof/>
          <w:sz w:val="18"/>
        </w:rPr>
      </w:r>
      <w:r w:rsidRPr="00F112D9">
        <w:rPr>
          <w:b w:val="0"/>
          <w:noProof/>
          <w:sz w:val="18"/>
        </w:rPr>
        <w:fldChar w:fldCharType="separate"/>
      </w:r>
      <w:r w:rsidRPr="00F112D9">
        <w:rPr>
          <w:b w:val="0"/>
          <w:noProof/>
          <w:sz w:val="18"/>
        </w:rPr>
        <w:t>273</w:t>
      </w:r>
      <w:r w:rsidRPr="00F112D9">
        <w:rPr>
          <w:b w:val="0"/>
          <w:noProof/>
          <w:sz w:val="18"/>
        </w:rPr>
        <w:fldChar w:fldCharType="end"/>
      </w:r>
    </w:p>
    <w:p w:rsidR="00F112D9" w:rsidRDefault="00F112D9">
      <w:pPr>
        <w:pStyle w:val="TOC5"/>
        <w:rPr>
          <w:rFonts w:asciiTheme="minorHAnsi" w:eastAsiaTheme="minorEastAsia" w:hAnsiTheme="minorHAnsi" w:cstheme="minorBidi"/>
          <w:noProof/>
          <w:kern w:val="0"/>
          <w:sz w:val="22"/>
          <w:szCs w:val="22"/>
        </w:rPr>
      </w:pPr>
      <w:r>
        <w:rPr>
          <w:noProof/>
        </w:rPr>
        <w:t>34</w:t>
      </w:r>
      <w:r>
        <w:rPr>
          <w:noProof/>
        </w:rPr>
        <w:tab/>
        <w:t>Review of classification of content that consists of a film or a computer game</w:t>
      </w:r>
      <w:r w:rsidRPr="00F112D9">
        <w:rPr>
          <w:noProof/>
        </w:rPr>
        <w:tab/>
      </w:r>
      <w:r w:rsidRPr="00F112D9">
        <w:rPr>
          <w:noProof/>
        </w:rPr>
        <w:fldChar w:fldCharType="begin"/>
      </w:r>
      <w:r w:rsidRPr="00F112D9">
        <w:rPr>
          <w:noProof/>
        </w:rPr>
        <w:instrText xml:space="preserve"> PAGEREF _Toc402775504 \h </w:instrText>
      </w:r>
      <w:r w:rsidRPr="00F112D9">
        <w:rPr>
          <w:noProof/>
        </w:rPr>
      </w:r>
      <w:r w:rsidRPr="00F112D9">
        <w:rPr>
          <w:noProof/>
        </w:rPr>
        <w:fldChar w:fldCharType="separate"/>
      </w:r>
      <w:r w:rsidRPr="00F112D9">
        <w:rPr>
          <w:noProof/>
        </w:rPr>
        <w:t>273</w:t>
      </w:r>
      <w:r w:rsidRPr="00F112D9">
        <w:rPr>
          <w:noProof/>
        </w:rPr>
        <w:fldChar w:fldCharType="end"/>
      </w:r>
    </w:p>
    <w:p w:rsidR="00F112D9" w:rsidRDefault="00F112D9">
      <w:pPr>
        <w:pStyle w:val="TOC4"/>
        <w:rPr>
          <w:rFonts w:asciiTheme="minorHAnsi" w:eastAsiaTheme="minorEastAsia" w:hAnsiTheme="minorHAnsi" w:cstheme="minorBidi"/>
          <w:b w:val="0"/>
          <w:noProof/>
          <w:kern w:val="0"/>
          <w:sz w:val="22"/>
          <w:szCs w:val="22"/>
        </w:rPr>
      </w:pPr>
      <w:r>
        <w:rPr>
          <w:noProof/>
        </w:rPr>
        <w:t>Subdivision C—Review of content that consists of an eligible electronic publication</w:t>
      </w:r>
      <w:r w:rsidRPr="00F112D9">
        <w:rPr>
          <w:b w:val="0"/>
          <w:noProof/>
          <w:sz w:val="18"/>
        </w:rPr>
        <w:tab/>
      </w:r>
      <w:r w:rsidRPr="00F112D9">
        <w:rPr>
          <w:b w:val="0"/>
          <w:noProof/>
          <w:sz w:val="18"/>
        </w:rPr>
        <w:fldChar w:fldCharType="begin"/>
      </w:r>
      <w:r w:rsidRPr="00F112D9">
        <w:rPr>
          <w:b w:val="0"/>
          <w:noProof/>
          <w:sz w:val="18"/>
        </w:rPr>
        <w:instrText xml:space="preserve"> PAGEREF _Toc402775505 \h </w:instrText>
      </w:r>
      <w:r w:rsidRPr="00F112D9">
        <w:rPr>
          <w:b w:val="0"/>
          <w:noProof/>
          <w:sz w:val="18"/>
        </w:rPr>
      </w:r>
      <w:r w:rsidRPr="00F112D9">
        <w:rPr>
          <w:b w:val="0"/>
          <w:noProof/>
          <w:sz w:val="18"/>
        </w:rPr>
        <w:fldChar w:fldCharType="separate"/>
      </w:r>
      <w:r w:rsidRPr="00F112D9">
        <w:rPr>
          <w:b w:val="0"/>
          <w:noProof/>
          <w:sz w:val="18"/>
        </w:rPr>
        <w:t>273</w:t>
      </w:r>
      <w:r w:rsidRPr="00F112D9">
        <w:rPr>
          <w:b w:val="0"/>
          <w:noProof/>
          <w:sz w:val="18"/>
        </w:rPr>
        <w:fldChar w:fldCharType="end"/>
      </w:r>
    </w:p>
    <w:p w:rsidR="00F112D9" w:rsidRDefault="00F112D9">
      <w:pPr>
        <w:pStyle w:val="TOC5"/>
        <w:rPr>
          <w:rFonts w:asciiTheme="minorHAnsi" w:eastAsiaTheme="minorEastAsia" w:hAnsiTheme="minorHAnsi" w:cstheme="minorBidi"/>
          <w:noProof/>
          <w:kern w:val="0"/>
          <w:sz w:val="22"/>
          <w:szCs w:val="22"/>
        </w:rPr>
      </w:pPr>
      <w:r>
        <w:rPr>
          <w:noProof/>
        </w:rPr>
        <w:t>35</w:t>
      </w:r>
      <w:r>
        <w:rPr>
          <w:noProof/>
        </w:rPr>
        <w:tab/>
        <w:t>Review of classification of content that consists of an eligible electronic publication</w:t>
      </w:r>
      <w:r w:rsidRPr="00F112D9">
        <w:rPr>
          <w:noProof/>
        </w:rPr>
        <w:tab/>
      </w:r>
      <w:r w:rsidRPr="00F112D9">
        <w:rPr>
          <w:noProof/>
        </w:rPr>
        <w:fldChar w:fldCharType="begin"/>
      </w:r>
      <w:r w:rsidRPr="00F112D9">
        <w:rPr>
          <w:noProof/>
        </w:rPr>
        <w:instrText xml:space="preserve"> PAGEREF _Toc402775506 \h </w:instrText>
      </w:r>
      <w:r w:rsidRPr="00F112D9">
        <w:rPr>
          <w:noProof/>
        </w:rPr>
      </w:r>
      <w:r w:rsidRPr="00F112D9">
        <w:rPr>
          <w:noProof/>
        </w:rPr>
        <w:fldChar w:fldCharType="separate"/>
      </w:r>
      <w:r w:rsidRPr="00F112D9">
        <w:rPr>
          <w:noProof/>
        </w:rPr>
        <w:t>273</w:t>
      </w:r>
      <w:r w:rsidRPr="00F112D9">
        <w:rPr>
          <w:noProof/>
        </w:rPr>
        <w:fldChar w:fldCharType="end"/>
      </w:r>
    </w:p>
    <w:p w:rsidR="00F112D9" w:rsidRDefault="00F112D9">
      <w:pPr>
        <w:pStyle w:val="TOC3"/>
        <w:rPr>
          <w:rFonts w:asciiTheme="minorHAnsi" w:eastAsiaTheme="minorEastAsia" w:hAnsiTheme="minorHAnsi" w:cstheme="minorBidi"/>
          <w:b w:val="0"/>
          <w:noProof/>
          <w:kern w:val="0"/>
          <w:szCs w:val="22"/>
        </w:rPr>
      </w:pPr>
      <w:r>
        <w:rPr>
          <w:noProof/>
        </w:rPr>
        <w:t>Division 5—Miscellaneous</w:t>
      </w:r>
      <w:r w:rsidRPr="00F112D9">
        <w:rPr>
          <w:b w:val="0"/>
          <w:noProof/>
          <w:sz w:val="18"/>
        </w:rPr>
        <w:tab/>
      </w:r>
      <w:r w:rsidRPr="00F112D9">
        <w:rPr>
          <w:b w:val="0"/>
          <w:noProof/>
          <w:sz w:val="18"/>
        </w:rPr>
        <w:fldChar w:fldCharType="begin"/>
      </w:r>
      <w:r w:rsidRPr="00F112D9">
        <w:rPr>
          <w:b w:val="0"/>
          <w:noProof/>
          <w:sz w:val="18"/>
        </w:rPr>
        <w:instrText xml:space="preserve"> PAGEREF _Toc402775507 \h </w:instrText>
      </w:r>
      <w:r w:rsidRPr="00F112D9">
        <w:rPr>
          <w:b w:val="0"/>
          <w:noProof/>
          <w:sz w:val="18"/>
        </w:rPr>
      </w:r>
      <w:r w:rsidRPr="00F112D9">
        <w:rPr>
          <w:b w:val="0"/>
          <w:noProof/>
          <w:sz w:val="18"/>
        </w:rPr>
        <w:fldChar w:fldCharType="separate"/>
      </w:r>
      <w:r w:rsidRPr="00F112D9">
        <w:rPr>
          <w:b w:val="0"/>
          <w:noProof/>
          <w:sz w:val="18"/>
        </w:rPr>
        <w:t>275</w:t>
      </w:r>
      <w:r w:rsidRPr="00F112D9">
        <w:rPr>
          <w:b w:val="0"/>
          <w:noProof/>
          <w:sz w:val="18"/>
        </w:rPr>
        <w:fldChar w:fldCharType="end"/>
      </w:r>
    </w:p>
    <w:p w:rsidR="00F112D9" w:rsidRDefault="00F112D9">
      <w:pPr>
        <w:pStyle w:val="TOC5"/>
        <w:rPr>
          <w:rFonts w:asciiTheme="minorHAnsi" w:eastAsiaTheme="minorEastAsia" w:hAnsiTheme="minorHAnsi" w:cstheme="minorBidi"/>
          <w:noProof/>
          <w:kern w:val="0"/>
          <w:sz w:val="22"/>
          <w:szCs w:val="22"/>
        </w:rPr>
      </w:pPr>
      <w:r>
        <w:rPr>
          <w:noProof/>
        </w:rPr>
        <w:t>36</w:t>
      </w:r>
      <w:r>
        <w:rPr>
          <w:noProof/>
        </w:rPr>
        <w:tab/>
        <w:t>Decisions of the Classification Board etc.</w:t>
      </w:r>
      <w:r w:rsidRPr="00F112D9">
        <w:rPr>
          <w:noProof/>
        </w:rPr>
        <w:tab/>
      </w:r>
      <w:r w:rsidRPr="00F112D9">
        <w:rPr>
          <w:noProof/>
        </w:rPr>
        <w:fldChar w:fldCharType="begin"/>
      </w:r>
      <w:r w:rsidRPr="00F112D9">
        <w:rPr>
          <w:noProof/>
        </w:rPr>
        <w:instrText xml:space="preserve"> PAGEREF _Toc402775508 \h </w:instrText>
      </w:r>
      <w:r w:rsidRPr="00F112D9">
        <w:rPr>
          <w:noProof/>
        </w:rPr>
      </w:r>
      <w:r w:rsidRPr="00F112D9">
        <w:rPr>
          <w:noProof/>
        </w:rPr>
        <w:fldChar w:fldCharType="separate"/>
      </w:r>
      <w:r w:rsidRPr="00F112D9">
        <w:rPr>
          <w:noProof/>
        </w:rPr>
        <w:t>275</w:t>
      </w:r>
      <w:r w:rsidRPr="00F112D9">
        <w:rPr>
          <w:noProof/>
        </w:rPr>
        <w:fldChar w:fldCharType="end"/>
      </w:r>
    </w:p>
    <w:p w:rsidR="00F112D9" w:rsidRDefault="00F112D9">
      <w:pPr>
        <w:pStyle w:val="TOC2"/>
        <w:rPr>
          <w:rFonts w:asciiTheme="minorHAnsi" w:eastAsiaTheme="minorEastAsia" w:hAnsiTheme="minorHAnsi" w:cstheme="minorBidi"/>
          <w:b w:val="0"/>
          <w:noProof/>
          <w:kern w:val="0"/>
          <w:sz w:val="22"/>
          <w:szCs w:val="22"/>
        </w:rPr>
      </w:pPr>
      <w:r>
        <w:rPr>
          <w:noProof/>
        </w:rPr>
        <w:t>Part 3—Complaints to, and investigations by, the ACMA</w:t>
      </w:r>
      <w:r w:rsidRPr="00F112D9">
        <w:rPr>
          <w:b w:val="0"/>
          <w:noProof/>
          <w:sz w:val="18"/>
        </w:rPr>
        <w:tab/>
      </w:r>
      <w:r w:rsidRPr="00F112D9">
        <w:rPr>
          <w:b w:val="0"/>
          <w:noProof/>
          <w:sz w:val="18"/>
        </w:rPr>
        <w:fldChar w:fldCharType="begin"/>
      </w:r>
      <w:r w:rsidRPr="00F112D9">
        <w:rPr>
          <w:b w:val="0"/>
          <w:noProof/>
          <w:sz w:val="18"/>
        </w:rPr>
        <w:instrText xml:space="preserve"> PAGEREF _Toc402775509 \h </w:instrText>
      </w:r>
      <w:r w:rsidRPr="00F112D9">
        <w:rPr>
          <w:b w:val="0"/>
          <w:noProof/>
          <w:sz w:val="18"/>
        </w:rPr>
      </w:r>
      <w:r w:rsidRPr="00F112D9">
        <w:rPr>
          <w:b w:val="0"/>
          <w:noProof/>
          <w:sz w:val="18"/>
        </w:rPr>
        <w:fldChar w:fldCharType="separate"/>
      </w:r>
      <w:r w:rsidRPr="00F112D9">
        <w:rPr>
          <w:b w:val="0"/>
          <w:noProof/>
          <w:sz w:val="18"/>
        </w:rPr>
        <w:t>276</w:t>
      </w:r>
      <w:r w:rsidRPr="00F112D9">
        <w:rPr>
          <w:b w:val="0"/>
          <w:noProof/>
          <w:sz w:val="18"/>
        </w:rPr>
        <w:fldChar w:fldCharType="end"/>
      </w:r>
    </w:p>
    <w:p w:rsidR="00F112D9" w:rsidRDefault="00F112D9">
      <w:pPr>
        <w:pStyle w:val="TOC3"/>
        <w:rPr>
          <w:rFonts w:asciiTheme="minorHAnsi" w:eastAsiaTheme="minorEastAsia" w:hAnsiTheme="minorHAnsi" w:cstheme="minorBidi"/>
          <w:b w:val="0"/>
          <w:noProof/>
          <w:kern w:val="0"/>
          <w:szCs w:val="22"/>
        </w:rPr>
      </w:pPr>
      <w:r>
        <w:rPr>
          <w:noProof/>
        </w:rPr>
        <w:t>Division 1—Making of complaints to the ACMA</w:t>
      </w:r>
      <w:r w:rsidRPr="00F112D9">
        <w:rPr>
          <w:b w:val="0"/>
          <w:noProof/>
          <w:sz w:val="18"/>
        </w:rPr>
        <w:tab/>
      </w:r>
      <w:r w:rsidRPr="00F112D9">
        <w:rPr>
          <w:b w:val="0"/>
          <w:noProof/>
          <w:sz w:val="18"/>
        </w:rPr>
        <w:fldChar w:fldCharType="begin"/>
      </w:r>
      <w:r w:rsidRPr="00F112D9">
        <w:rPr>
          <w:b w:val="0"/>
          <w:noProof/>
          <w:sz w:val="18"/>
        </w:rPr>
        <w:instrText xml:space="preserve"> PAGEREF _Toc402775510 \h </w:instrText>
      </w:r>
      <w:r w:rsidRPr="00F112D9">
        <w:rPr>
          <w:b w:val="0"/>
          <w:noProof/>
          <w:sz w:val="18"/>
        </w:rPr>
      </w:r>
      <w:r w:rsidRPr="00F112D9">
        <w:rPr>
          <w:b w:val="0"/>
          <w:noProof/>
          <w:sz w:val="18"/>
        </w:rPr>
        <w:fldChar w:fldCharType="separate"/>
      </w:r>
      <w:r w:rsidRPr="00F112D9">
        <w:rPr>
          <w:b w:val="0"/>
          <w:noProof/>
          <w:sz w:val="18"/>
        </w:rPr>
        <w:t>276</w:t>
      </w:r>
      <w:r w:rsidRPr="00F112D9">
        <w:rPr>
          <w:b w:val="0"/>
          <w:noProof/>
          <w:sz w:val="18"/>
        </w:rPr>
        <w:fldChar w:fldCharType="end"/>
      </w:r>
    </w:p>
    <w:p w:rsidR="00F112D9" w:rsidRDefault="00F112D9">
      <w:pPr>
        <w:pStyle w:val="TOC5"/>
        <w:rPr>
          <w:rFonts w:asciiTheme="minorHAnsi" w:eastAsiaTheme="minorEastAsia" w:hAnsiTheme="minorHAnsi" w:cstheme="minorBidi"/>
          <w:noProof/>
          <w:kern w:val="0"/>
          <w:sz w:val="22"/>
          <w:szCs w:val="22"/>
        </w:rPr>
      </w:pPr>
      <w:r>
        <w:rPr>
          <w:noProof/>
        </w:rPr>
        <w:t>37</w:t>
      </w:r>
      <w:r>
        <w:rPr>
          <w:noProof/>
        </w:rPr>
        <w:tab/>
        <w:t>Complaints about prohibited content or potential prohibited content</w:t>
      </w:r>
      <w:r w:rsidRPr="00F112D9">
        <w:rPr>
          <w:noProof/>
        </w:rPr>
        <w:tab/>
      </w:r>
      <w:r w:rsidRPr="00F112D9">
        <w:rPr>
          <w:noProof/>
        </w:rPr>
        <w:fldChar w:fldCharType="begin"/>
      </w:r>
      <w:r w:rsidRPr="00F112D9">
        <w:rPr>
          <w:noProof/>
        </w:rPr>
        <w:instrText xml:space="preserve"> PAGEREF _Toc402775511 \h </w:instrText>
      </w:r>
      <w:r w:rsidRPr="00F112D9">
        <w:rPr>
          <w:noProof/>
        </w:rPr>
      </w:r>
      <w:r w:rsidRPr="00F112D9">
        <w:rPr>
          <w:noProof/>
        </w:rPr>
        <w:fldChar w:fldCharType="separate"/>
      </w:r>
      <w:r w:rsidRPr="00F112D9">
        <w:rPr>
          <w:noProof/>
        </w:rPr>
        <w:t>276</w:t>
      </w:r>
      <w:r w:rsidRPr="00F112D9">
        <w:rPr>
          <w:noProof/>
        </w:rPr>
        <w:fldChar w:fldCharType="end"/>
      </w:r>
    </w:p>
    <w:p w:rsidR="00F112D9" w:rsidRDefault="00F112D9">
      <w:pPr>
        <w:pStyle w:val="TOC5"/>
        <w:rPr>
          <w:rFonts w:asciiTheme="minorHAnsi" w:eastAsiaTheme="minorEastAsia" w:hAnsiTheme="minorHAnsi" w:cstheme="minorBidi"/>
          <w:noProof/>
          <w:kern w:val="0"/>
          <w:sz w:val="22"/>
          <w:szCs w:val="22"/>
        </w:rPr>
      </w:pPr>
      <w:r>
        <w:rPr>
          <w:noProof/>
        </w:rPr>
        <w:t>38</w:t>
      </w:r>
      <w:r>
        <w:rPr>
          <w:noProof/>
        </w:rPr>
        <w:tab/>
        <w:t>Complaints relating to breach of a designated content/hosting service provider rule etc.</w:t>
      </w:r>
      <w:r w:rsidRPr="00F112D9">
        <w:rPr>
          <w:noProof/>
        </w:rPr>
        <w:tab/>
      </w:r>
      <w:r w:rsidRPr="00F112D9">
        <w:rPr>
          <w:noProof/>
        </w:rPr>
        <w:fldChar w:fldCharType="begin"/>
      </w:r>
      <w:r w:rsidRPr="00F112D9">
        <w:rPr>
          <w:noProof/>
        </w:rPr>
        <w:instrText xml:space="preserve"> PAGEREF _Toc402775512 \h </w:instrText>
      </w:r>
      <w:r w:rsidRPr="00F112D9">
        <w:rPr>
          <w:noProof/>
        </w:rPr>
      </w:r>
      <w:r w:rsidRPr="00F112D9">
        <w:rPr>
          <w:noProof/>
        </w:rPr>
        <w:fldChar w:fldCharType="separate"/>
      </w:r>
      <w:r w:rsidRPr="00F112D9">
        <w:rPr>
          <w:noProof/>
        </w:rPr>
        <w:t>278</w:t>
      </w:r>
      <w:r w:rsidRPr="00F112D9">
        <w:rPr>
          <w:noProof/>
        </w:rPr>
        <w:fldChar w:fldCharType="end"/>
      </w:r>
    </w:p>
    <w:p w:rsidR="00F112D9" w:rsidRDefault="00F112D9">
      <w:pPr>
        <w:pStyle w:val="TOC5"/>
        <w:rPr>
          <w:rFonts w:asciiTheme="minorHAnsi" w:eastAsiaTheme="minorEastAsia" w:hAnsiTheme="minorHAnsi" w:cstheme="minorBidi"/>
          <w:noProof/>
          <w:kern w:val="0"/>
          <w:sz w:val="22"/>
          <w:szCs w:val="22"/>
        </w:rPr>
      </w:pPr>
      <w:r>
        <w:rPr>
          <w:noProof/>
        </w:rPr>
        <w:t>39</w:t>
      </w:r>
      <w:r>
        <w:rPr>
          <w:noProof/>
        </w:rPr>
        <w:tab/>
        <w:t>Form of complaint</w:t>
      </w:r>
      <w:r w:rsidRPr="00F112D9">
        <w:rPr>
          <w:noProof/>
        </w:rPr>
        <w:tab/>
      </w:r>
      <w:r w:rsidRPr="00F112D9">
        <w:rPr>
          <w:noProof/>
        </w:rPr>
        <w:fldChar w:fldCharType="begin"/>
      </w:r>
      <w:r w:rsidRPr="00F112D9">
        <w:rPr>
          <w:noProof/>
        </w:rPr>
        <w:instrText xml:space="preserve"> PAGEREF _Toc402775513 \h </w:instrText>
      </w:r>
      <w:r w:rsidRPr="00F112D9">
        <w:rPr>
          <w:noProof/>
        </w:rPr>
      </w:r>
      <w:r w:rsidRPr="00F112D9">
        <w:rPr>
          <w:noProof/>
        </w:rPr>
        <w:fldChar w:fldCharType="separate"/>
      </w:r>
      <w:r w:rsidRPr="00F112D9">
        <w:rPr>
          <w:noProof/>
        </w:rPr>
        <w:t>278</w:t>
      </w:r>
      <w:r w:rsidRPr="00F112D9">
        <w:rPr>
          <w:noProof/>
        </w:rPr>
        <w:fldChar w:fldCharType="end"/>
      </w:r>
    </w:p>
    <w:p w:rsidR="00F112D9" w:rsidRDefault="00F112D9">
      <w:pPr>
        <w:pStyle w:val="TOC5"/>
        <w:rPr>
          <w:rFonts w:asciiTheme="minorHAnsi" w:eastAsiaTheme="minorEastAsia" w:hAnsiTheme="minorHAnsi" w:cstheme="minorBidi"/>
          <w:noProof/>
          <w:kern w:val="0"/>
          <w:sz w:val="22"/>
          <w:szCs w:val="22"/>
        </w:rPr>
      </w:pPr>
      <w:r>
        <w:rPr>
          <w:noProof/>
        </w:rPr>
        <w:t>40</w:t>
      </w:r>
      <w:r>
        <w:rPr>
          <w:noProof/>
        </w:rPr>
        <w:tab/>
        <w:t>Recordings of live content</w:t>
      </w:r>
      <w:r w:rsidRPr="00F112D9">
        <w:rPr>
          <w:noProof/>
        </w:rPr>
        <w:tab/>
      </w:r>
      <w:r w:rsidRPr="00F112D9">
        <w:rPr>
          <w:noProof/>
        </w:rPr>
        <w:fldChar w:fldCharType="begin"/>
      </w:r>
      <w:r w:rsidRPr="00F112D9">
        <w:rPr>
          <w:noProof/>
        </w:rPr>
        <w:instrText xml:space="preserve"> PAGEREF _Toc402775514 \h </w:instrText>
      </w:r>
      <w:r w:rsidRPr="00F112D9">
        <w:rPr>
          <w:noProof/>
        </w:rPr>
      </w:r>
      <w:r w:rsidRPr="00F112D9">
        <w:rPr>
          <w:noProof/>
        </w:rPr>
        <w:fldChar w:fldCharType="separate"/>
      </w:r>
      <w:r w:rsidRPr="00F112D9">
        <w:rPr>
          <w:noProof/>
        </w:rPr>
        <w:t>279</w:t>
      </w:r>
      <w:r w:rsidRPr="00F112D9">
        <w:rPr>
          <w:noProof/>
        </w:rPr>
        <w:fldChar w:fldCharType="end"/>
      </w:r>
    </w:p>
    <w:p w:rsidR="00F112D9" w:rsidRDefault="00F112D9">
      <w:pPr>
        <w:pStyle w:val="TOC5"/>
        <w:rPr>
          <w:rFonts w:asciiTheme="minorHAnsi" w:eastAsiaTheme="minorEastAsia" w:hAnsiTheme="minorHAnsi" w:cstheme="minorBidi"/>
          <w:noProof/>
          <w:kern w:val="0"/>
          <w:sz w:val="22"/>
          <w:szCs w:val="22"/>
        </w:rPr>
      </w:pPr>
      <w:r>
        <w:rPr>
          <w:noProof/>
        </w:rPr>
        <w:t>41</w:t>
      </w:r>
      <w:r>
        <w:rPr>
          <w:noProof/>
        </w:rPr>
        <w:tab/>
        <w:t>Residency etc. of complainant</w:t>
      </w:r>
      <w:r w:rsidRPr="00F112D9">
        <w:rPr>
          <w:noProof/>
        </w:rPr>
        <w:tab/>
      </w:r>
      <w:r w:rsidRPr="00F112D9">
        <w:rPr>
          <w:noProof/>
        </w:rPr>
        <w:fldChar w:fldCharType="begin"/>
      </w:r>
      <w:r w:rsidRPr="00F112D9">
        <w:rPr>
          <w:noProof/>
        </w:rPr>
        <w:instrText xml:space="preserve"> PAGEREF _Toc402775515 \h </w:instrText>
      </w:r>
      <w:r w:rsidRPr="00F112D9">
        <w:rPr>
          <w:noProof/>
        </w:rPr>
      </w:r>
      <w:r w:rsidRPr="00F112D9">
        <w:rPr>
          <w:noProof/>
        </w:rPr>
        <w:fldChar w:fldCharType="separate"/>
      </w:r>
      <w:r w:rsidRPr="00F112D9">
        <w:rPr>
          <w:noProof/>
        </w:rPr>
        <w:t>279</w:t>
      </w:r>
      <w:r w:rsidRPr="00F112D9">
        <w:rPr>
          <w:noProof/>
        </w:rPr>
        <w:fldChar w:fldCharType="end"/>
      </w:r>
    </w:p>
    <w:p w:rsidR="00F112D9" w:rsidRDefault="00F112D9">
      <w:pPr>
        <w:pStyle w:val="TOC5"/>
        <w:rPr>
          <w:rFonts w:asciiTheme="minorHAnsi" w:eastAsiaTheme="minorEastAsia" w:hAnsiTheme="minorHAnsi" w:cstheme="minorBidi"/>
          <w:noProof/>
          <w:kern w:val="0"/>
          <w:sz w:val="22"/>
          <w:szCs w:val="22"/>
        </w:rPr>
      </w:pPr>
      <w:r>
        <w:rPr>
          <w:noProof/>
        </w:rPr>
        <w:t>42</w:t>
      </w:r>
      <w:r>
        <w:rPr>
          <w:noProof/>
        </w:rPr>
        <w:tab/>
        <w:t>Escalation of complaints made under industry codes etc.</w:t>
      </w:r>
      <w:r w:rsidRPr="00F112D9">
        <w:rPr>
          <w:noProof/>
        </w:rPr>
        <w:tab/>
      </w:r>
      <w:r w:rsidRPr="00F112D9">
        <w:rPr>
          <w:noProof/>
        </w:rPr>
        <w:fldChar w:fldCharType="begin"/>
      </w:r>
      <w:r w:rsidRPr="00F112D9">
        <w:rPr>
          <w:noProof/>
        </w:rPr>
        <w:instrText xml:space="preserve"> PAGEREF _Toc402775516 \h </w:instrText>
      </w:r>
      <w:r w:rsidRPr="00F112D9">
        <w:rPr>
          <w:noProof/>
        </w:rPr>
      </w:r>
      <w:r w:rsidRPr="00F112D9">
        <w:rPr>
          <w:noProof/>
        </w:rPr>
        <w:fldChar w:fldCharType="separate"/>
      </w:r>
      <w:r w:rsidRPr="00F112D9">
        <w:rPr>
          <w:noProof/>
        </w:rPr>
        <w:t>279</w:t>
      </w:r>
      <w:r w:rsidRPr="00F112D9">
        <w:rPr>
          <w:noProof/>
        </w:rPr>
        <w:fldChar w:fldCharType="end"/>
      </w:r>
    </w:p>
    <w:p w:rsidR="00F112D9" w:rsidRDefault="00F112D9">
      <w:pPr>
        <w:pStyle w:val="TOC3"/>
        <w:rPr>
          <w:rFonts w:asciiTheme="minorHAnsi" w:eastAsiaTheme="minorEastAsia" w:hAnsiTheme="minorHAnsi" w:cstheme="minorBidi"/>
          <w:b w:val="0"/>
          <w:noProof/>
          <w:kern w:val="0"/>
          <w:szCs w:val="22"/>
        </w:rPr>
      </w:pPr>
      <w:r>
        <w:rPr>
          <w:noProof/>
        </w:rPr>
        <w:t>Division 2—Investigations by the ACMA</w:t>
      </w:r>
      <w:r w:rsidRPr="00F112D9">
        <w:rPr>
          <w:b w:val="0"/>
          <w:noProof/>
          <w:sz w:val="18"/>
        </w:rPr>
        <w:tab/>
      </w:r>
      <w:r w:rsidRPr="00F112D9">
        <w:rPr>
          <w:b w:val="0"/>
          <w:noProof/>
          <w:sz w:val="18"/>
        </w:rPr>
        <w:fldChar w:fldCharType="begin"/>
      </w:r>
      <w:r w:rsidRPr="00F112D9">
        <w:rPr>
          <w:b w:val="0"/>
          <w:noProof/>
          <w:sz w:val="18"/>
        </w:rPr>
        <w:instrText xml:space="preserve"> PAGEREF _Toc402775517 \h </w:instrText>
      </w:r>
      <w:r w:rsidRPr="00F112D9">
        <w:rPr>
          <w:b w:val="0"/>
          <w:noProof/>
          <w:sz w:val="18"/>
        </w:rPr>
      </w:r>
      <w:r w:rsidRPr="00F112D9">
        <w:rPr>
          <w:b w:val="0"/>
          <w:noProof/>
          <w:sz w:val="18"/>
        </w:rPr>
        <w:fldChar w:fldCharType="separate"/>
      </w:r>
      <w:r w:rsidRPr="00F112D9">
        <w:rPr>
          <w:b w:val="0"/>
          <w:noProof/>
          <w:sz w:val="18"/>
        </w:rPr>
        <w:t>281</w:t>
      </w:r>
      <w:r w:rsidRPr="00F112D9">
        <w:rPr>
          <w:b w:val="0"/>
          <w:noProof/>
          <w:sz w:val="18"/>
        </w:rPr>
        <w:fldChar w:fldCharType="end"/>
      </w:r>
    </w:p>
    <w:p w:rsidR="00F112D9" w:rsidRDefault="00F112D9">
      <w:pPr>
        <w:pStyle w:val="TOC5"/>
        <w:rPr>
          <w:rFonts w:asciiTheme="minorHAnsi" w:eastAsiaTheme="minorEastAsia" w:hAnsiTheme="minorHAnsi" w:cstheme="minorBidi"/>
          <w:noProof/>
          <w:kern w:val="0"/>
          <w:sz w:val="22"/>
          <w:szCs w:val="22"/>
        </w:rPr>
      </w:pPr>
      <w:r>
        <w:rPr>
          <w:noProof/>
        </w:rPr>
        <w:t>44</w:t>
      </w:r>
      <w:r>
        <w:rPr>
          <w:noProof/>
        </w:rPr>
        <w:tab/>
        <w:t>ACMA may investigate matters</w:t>
      </w:r>
      <w:r w:rsidRPr="00F112D9">
        <w:rPr>
          <w:noProof/>
        </w:rPr>
        <w:tab/>
      </w:r>
      <w:r w:rsidRPr="00F112D9">
        <w:rPr>
          <w:noProof/>
        </w:rPr>
        <w:fldChar w:fldCharType="begin"/>
      </w:r>
      <w:r w:rsidRPr="00F112D9">
        <w:rPr>
          <w:noProof/>
        </w:rPr>
        <w:instrText xml:space="preserve"> PAGEREF _Toc402775518 \h </w:instrText>
      </w:r>
      <w:r w:rsidRPr="00F112D9">
        <w:rPr>
          <w:noProof/>
        </w:rPr>
      </w:r>
      <w:r w:rsidRPr="00F112D9">
        <w:rPr>
          <w:noProof/>
        </w:rPr>
        <w:fldChar w:fldCharType="separate"/>
      </w:r>
      <w:r w:rsidRPr="00F112D9">
        <w:rPr>
          <w:noProof/>
        </w:rPr>
        <w:t>281</w:t>
      </w:r>
      <w:r w:rsidRPr="00F112D9">
        <w:rPr>
          <w:noProof/>
        </w:rPr>
        <w:fldChar w:fldCharType="end"/>
      </w:r>
    </w:p>
    <w:p w:rsidR="00F112D9" w:rsidRDefault="00F112D9">
      <w:pPr>
        <w:pStyle w:val="TOC5"/>
        <w:rPr>
          <w:rFonts w:asciiTheme="minorHAnsi" w:eastAsiaTheme="minorEastAsia" w:hAnsiTheme="minorHAnsi" w:cstheme="minorBidi"/>
          <w:noProof/>
          <w:kern w:val="0"/>
          <w:sz w:val="22"/>
          <w:szCs w:val="22"/>
        </w:rPr>
      </w:pPr>
      <w:r>
        <w:rPr>
          <w:noProof/>
        </w:rPr>
        <w:t>45</w:t>
      </w:r>
      <w:r>
        <w:rPr>
          <w:noProof/>
        </w:rPr>
        <w:tab/>
        <w:t>Conduct of investigations</w:t>
      </w:r>
      <w:r w:rsidRPr="00F112D9">
        <w:rPr>
          <w:noProof/>
        </w:rPr>
        <w:tab/>
      </w:r>
      <w:r w:rsidRPr="00F112D9">
        <w:rPr>
          <w:noProof/>
        </w:rPr>
        <w:fldChar w:fldCharType="begin"/>
      </w:r>
      <w:r w:rsidRPr="00F112D9">
        <w:rPr>
          <w:noProof/>
        </w:rPr>
        <w:instrText xml:space="preserve"> PAGEREF _Toc402775519 \h </w:instrText>
      </w:r>
      <w:r w:rsidRPr="00F112D9">
        <w:rPr>
          <w:noProof/>
        </w:rPr>
      </w:r>
      <w:r w:rsidRPr="00F112D9">
        <w:rPr>
          <w:noProof/>
        </w:rPr>
        <w:fldChar w:fldCharType="separate"/>
      </w:r>
      <w:r w:rsidRPr="00F112D9">
        <w:rPr>
          <w:noProof/>
        </w:rPr>
        <w:t>281</w:t>
      </w:r>
      <w:r w:rsidRPr="00F112D9">
        <w:rPr>
          <w:noProof/>
        </w:rPr>
        <w:fldChar w:fldCharType="end"/>
      </w:r>
    </w:p>
    <w:p w:rsidR="00F112D9" w:rsidRDefault="00F112D9">
      <w:pPr>
        <w:pStyle w:val="TOC5"/>
        <w:rPr>
          <w:rFonts w:asciiTheme="minorHAnsi" w:eastAsiaTheme="minorEastAsia" w:hAnsiTheme="minorHAnsi" w:cstheme="minorBidi"/>
          <w:noProof/>
          <w:kern w:val="0"/>
          <w:sz w:val="22"/>
          <w:szCs w:val="22"/>
        </w:rPr>
      </w:pPr>
      <w:r>
        <w:rPr>
          <w:noProof/>
        </w:rPr>
        <w:t>46</w:t>
      </w:r>
      <w:r>
        <w:rPr>
          <w:noProof/>
        </w:rPr>
        <w:tab/>
        <w:t>Protection from civil proceedings</w:t>
      </w:r>
      <w:r w:rsidRPr="00F112D9">
        <w:rPr>
          <w:noProof/>
        </w:rPr>
        <w:tab/>
      </w:r>
      <w:r w:rsidRPr="00F112D9">
        <w:rPr>
          <w:noProof/>
        </w:rPr>
        <w:fldChar w:fldCharType="begin"/>
      </w:r>
      <w:r w:rsidRPr="00F112D9">
        <w:rPr>
          <w:noProof/>
        </w:rPr>
        <w:instrText xml:space="preserve"> PAGEREF _Toc402775520 \h </w:instrText>
      </w:r>
      <w:r w:rsidRPr="00F112D9">
        <w:rPr>
          <w:noProof/>
        </w:rPr>
      </w:r>
      <w:r w:rsidRPr="00F112D9">
        <w:rPr>
          <w:noProof/>
        </w:rPr>
        <w:fldChar w:fldCharType="separate"/>
      </w:r>
      <w:r w:rsidRPr="00F112D9">
        <w:rPr>
          <w:noProof/>
        </w:rPr>
        <w:t>282</w:t>
      </w:r>
      <w:r w:rsidRPr="00F112D9">
        <w:rPr>
          <w:noProof/>
        </w:rPr>
        <w:fldChar w:fldCharType="end"/>
      </w:r>
    </w:p>
    <w:p w:rsidR="00F112D9" w:rsidRDefault="00F112D9">
      <w:pPr>
        <w:pStyle w:val="TOC3"/>
        <w:rPr>
          <w:rFonts w:asciiTheme="minorHAnsi" w:eastAsiaTheme="minorEastAsia" w:hAnsiTheme="minorHAnsi" w:cstheme="minorBidi"/>
          <w:b w:val="0"/>
          <w:noProof/>
          <w:kern w:val="0"/>
          <w:szCs w:val="22"/>
        </w:rPr>
      </w:pPr>
      <w:r>
        <w:rPr>
          <w:noProof/>
        </w:rPr>
        <w:t>Division 3—Action to be taken in relation to hosting services</w:t>
      </w:r>
      <w:r w:rsidRPr="00F112D9">
        <w:rPr>
          <w:b w:val="0"/>
          <w:noProof/>
          <w:sz w:val="18"/>
        </w:rPr>
        <w:tab/>
      </w:r>
      <w:r w:rsidRPr="00F112D9">
        <w:rPr>
          <w:b w:val="0"/>
          <w:noProof/>
          <w:sz w:val="18"/>
        </w:rPr>
        <w:fldChar w:fldCharType="begin"/>
      </w:r>
      <w:r w:rsidRPr="00F112D9">
        <w:rPr>
          <w:b w:val="0"/>
          <w:noProof/>
          <w:sz w:val="18"/>
        </w:rPr>
        <w:instrText xml:space="preserve"> PAGEREF _Toc402775521 \h </w:instrText>
      </w:r>
      <w:r w:rsidRPr="00F112D9">
        <w:rPr>
          <w:b w:val="0"/>
          <w:noProof/>
          <w:sz w:val="18"/>
        </w:rPr>
      </w:r>
      <w:r w:rsidRPr="00F112D9">
        <w:rPr>
          <w:b w:val="0"/>
          <w:noProof/>
          <w:sz w:val="18"/>
        </w:rPr>
        <w:fldChar w:fldCharType="separate"/>
      </w:r>
      <w:r w:rsidRPr="00F112D9">
        <w:rPr>
          <w:b w:val="0"/>
          <w:noProof/>
          <w:sz w:val="18"/>
        </w:rPr>
        <w:t>283</w:t>
      </w:r>
      <w:r w:rsidRPr="00F112D9">
        <w:rPr>
          <w:b w:val="0"/>
          <w:noProof/>
          <w:sz w:val="18"/>
        </w:rPr>
        <w:fldChar w:fldCharType="end"/>
      </w:r>
    </w:p>
    <w:p w:rsidR="00F112D9" w:rsidRDefault="00F112D9">
      <w:pPr>
        <w:pStyle w:val="TOC5"/>
        <w:rPr>
          <w:rFonts w:asciiTheme="minorHAnsi" w:eastAsiaTheme="minorEastAsia" w:hAnsiTheme="minorHAnsi" w:cstheme="minorBidi"/>
          <w:noProof/>
          <w:kern w:val="0"/>
          <w:sz w:val="22"/>
          <w:szCs w:val="22"/>
        </w:rPr>
      </w:pPr>
      <w:r>
        <w:rPr>
          <w:noProof/>
        </w:rPr>
        <w:t>47</w:t>
      </w:r>
      <w:r>
        <w:rPr>
          <w:noProof/>
        </w:rPr>
        <w:tab/>
        <w:t>Action to be taken in relation to hosting services</w:t>
      </w:r>
      <w:r w:rsidRPr="00F112D9">
        <w:rPr>
          <w:noProof/>
        </w:rPr>
        <w:tab/>
      </w:r>
      <w:r w:rsidRPr="00F112D9">
        <w:rPr>
          <w:noProof/>
        </w:rPr>
        <w:fldChar w:fldCharType="begin"/>
      </w:r>
      <w:r w:rsidRPr="00F112D9">
        <w:rPr>
          <w:noProof/>
        </w:rPr>
        <w:instrText xml:space="preserve"> PAGEREF _Toc402775522 \h </w:instrText>
      </w:r>
      <w:r w:rsidRPr="00F112D9">
        <w:rPr>
          <w:noProof/>
        </w:rPr>
      </w:r>
      <w:r w:rsidRPr="00F112D9">
        <w:rPr>
          <w:noProof/>
        </w:rPr>
        <w:fldChar w:fldCharType="separate"/>
      </w:r>
      <w:r w:rsidRPr="00F112D9">
        <w:rPr>
          <w:noProof/>
        </w:rPr>
        <w:t>283</w:t>
      </w:r>
      <w:r w:rsidRPr="00F112D9">
        <w:rPr>
          <w:noProof/>
        </w:rPr>
        <w:fldChar w:fldCharType="end"/>
      </w:r>
    </w:p>
    <w:p w:rsidR="00F112D9" w:rsidRDefault="00F112D9">
      <w:pPr>
        <w:pStyle w:val="TOC5"/>
        <w:rPr>
          <w:rFonts w:asciiTheme="minorHAnsi" w:eastAsiaTheme="minorEastAsia" w:hAnsiTheme="minorHAnsi" w:cstheme="minorBidi"/>
          <w:noProof/>
          <w:kern w:val="0"/>
          <w:sz w:val="22"/>
          <w:szCs w:val="22"/>
        </w:rPr>
      </w:pPr>
      <w:r>
        <w:rPr>
          <w:noProof/>
        </w:rPr>
        <w:t>48</w:t>
      </w:r>
      <w:r>
        <w:rPr>
          <w:noProof/>
        </w:rPr>
        <w:tab/>
        <w:t>Revocation of interim take</w:t>
      </w:r>
      <w:r>
        <w:rPr>
          <w:noProof/>
        </w:rPr>
        <w:noBreakHyphen/>
        <w:t>down notices—voluntary withdrawal of content</w:t>
      </w:r>
      <w:r w:rsidRPr="00F112D9">
        <w:rPr>
          <w:noProof/>
        </w:rPr>
        <w:tab/>
      </w:r>
      <w:r w:rsidRPr="00F112D9">
        <w:rPr>
          <w:noProof/>
        </w:rPr>
        <w:fldChar w:fldCharType="begin"/>
      </w:r>
      <w:r w:rsidRPr="00F112D9">
        <w:rPr>
          <w:noProof/>
        </w:rPr>
        <w:instrText xml:space="preserve"> PAGEREF _Toc402775523 \h </w:instrText>
      </w:r>
      <w:r w:rsidRPr="00F112D9">
        <w:rPr>
          <w:noProof/>
        </w:rPr>
      </w:r>
      <w:r w:rsidRPr="00F112D9">
        <w:rPr>
          <w:noProof/>
        </w:rPr>
        <w:fldChar w:fldCharType="separate"/>
      </w:r>
      <w:r w:rsidRPr="00F112D9">
        <w:rPr>
          <w:noProof/>
        </w:rPr>
        <w:t>287</w:t>
      </w:r>
      <w:r w:rsidRPr="00F112D9">
        <w:rPr>
          <w:noProof/>
        </w:rPr>
        <w:fldChar w:fldCharType="end"/>
      </w:r>
    </w:p>
    <w:p w:rsidR="00F112D9" w:rsidRDefault="00F112D9">
      <w:pPr>
        <w:pStyle w:val="TOC5"/>
        <w:rPr>
          <w:rFonts w:asciiTheme="minorHAnsi" w:eastAsiaTheme="minorEastAsia" w:hAnsiTheme="minorHAnsi" w:cstheme="minorBidi"/>
          <w:noProof/>
          <w:kern w:val="0"/>
          <w:sz w:val="22"/>
          <w:szCs w:val="22"/>
        </w:rPr>
      </w:pPr>
      <w:r>
        <w:rPr>
          <w:noProof/>
        </w:rPr>
        <w:t>49</w:t>
      </w:r>
      <w:r>
        <w:rPr>
          <w:noProof/>
        </w:rPr>
        <w:tab/>
        <w:t>Revocation of final take</w:t>
      </w:r>
      <w:r>
        <w:rPr>
          <w:noProof/>
        </w:rPr>
        <w:noBreakHyphen/>
        <w:t>down notices—reclassification of content</w:t>
      </w:r>
      <w:r w:rsidRPr="00F112D9">
        <w:rPr>
          <w:noProof/>
        </w:rPr>
        <w:tab/>
      </w:r>
      <w:r w:rsidRPr="00F112D9">
        <w:rPr>
          <w:noProof/>
        </w:rPr>
        <w:fldChar w:fldCharType="begin"/>
      </w:r>
      <w:r w:rsidRPr="00F112D9">
        <w:rPr>
          <w:noProof/>
        </w:rPr>
        <w:instrText xml:space="preserve"> PAGEREF _Toc402775524 \h </w:instrText>
      </w:r>
      <w:r w:rsidRPr="00F112D9">
        <w:rPr>
          <w:noProof/>
        </w:rPr>
      </w:r>
      <w:r w:rsidRPr="00F112D9">
        <w:rPr>
          <w:noProof/>
        </w:rPr>
        <w:fldChar w:fldCharType="separate"/>
      </w:r>
      <w:r w:rsidRPr="00F112D9">
        <w:rPr>
          <w:noProof/>
        </w:rPr>
        <w:t>287</w:t>
      </w:r>
      <w:r w:rsidRPr="00F112D9">
        <w:rPr>
          <w:noProof/>
        </w:rPr>
        <w:fldChar w:fldCharType="end"/>
      </w:r>
    </w:p>
    <w:p w:rsidR="00F112D9" w:rsidRDefault="00F112D9">
      <w:pPr>
        <w:pStyle w:val="TOC5"/>
        <w:rPr>
          <w:rFonts w:asciiTheme="minorHAnsi" w:eastAsiaTheme="minorEastAsia" w:hAnsiTheme="minorHAnsi" w:cstheme="minorBidi"/>
          <w:noProof/>
          <w:kern w:val="0"/>
          <w:sz w:val="22"/>
          <w:szCs w:val="22"/>
        </w:rPr>
      </w:pPr>
      <w:r>
        <w:rPr>
          <w:noProof/>
        </w:rPr>
        <w:t>50</w:t>
      </w:r>
      <w:r>
        <w:rPr>
          <w:noProof/>
        </w:rPr>
        <w:tab/>
        <w:t>Revocation of final take</w:t>
      </w:r>
      <w:r>
        <w:rPr>
          <w:noProof/>
        </w:rPr>
        <w:noBreakHyphen/>
        <w:t>down notices—reclassification of content that consists of a film or a computer game</w:t>
      </w:r>
      <w:r w:rsidRPr="00F112D9">
        <w:rPr>
          <w:noProof/>
        </w:rPr>
        <w:tab/>
      </w:r>
      <w:r w:rsidRPr="00F112D9">
        <w:rPr>
          <w:noProof/>
        </w:rPr>
        <w:fldChar w:fldCharType="begin"/>
      </w:r>
      <w:r w:rsidRPr="00F112D9">
        <w:rPr>
          <w:noProof/>
        </w:rPr>
        <w:instrText xml:space="preserve"> PAGEREF _Toc402775525 \h </w:instrText>
      </w:r>
      <w:r w:rsidRPr="00F112D9">
        <w:rPr>
          <w:noProof/>
        </w:rPr>
      </w:r>
      <w:r w:rsidRPr="00F112D9">
        <w:rPr>
          <w:noProof/>
        </w:rPr>
        <w:fldChar w:fldCharType="separate"/>
      </w:r>
      <w:r w:rsidRPr="00F112D9">
        <w:rPr>
          <w:noProof/>
        </w:rPr>
        <w:t>288</w:t>
      </w:r>
      <w:r w:rsidRPr="00F112D9">
        <w:rPr>
          <w:noProof/>
        </w:rPr>
        <w:fldChar w:fldCharType="end"/>
      </w:r>
    </w:p>
    <w:p w:rsidR="00F112D9" w:rsidRDefault="00F112D9">
      <w:pPr>
        <w:pStyle w:val="TOC5"/>
        <w:rPr>
          <w:rFonts w:asciiTheme="minorHAnsi" w:eastAsiaTheme="minorEastAsia" w:hAnsiTheme="minorHAnsi" w:cstheme="minorBidi"/>
          <w:noProof/>
          <w:kern w:val="0"/>
          <w:sz w:val="22"/>
          <w:szCs w:val="22"/>
        </w:rPr>
      </w:pPr>
      <w:r>
        <w:rPr>
          <w:noProof/>
        </w:rPr>
        <w:t>51</w:t>
      </w:r>
      <w:r>
        <w:rPr>
          <w:noProof/>
        </w:rPr>
        <w:tab/>
        <w:t>Revocation of final take</w:t>
      </w:r>
      <w:r>
        <w:rPr>
          <w:noProof/>
        </w:rPr>
        <w:noBreakHyphen/>
        <w:t>down notices—reclassification of a corresponding print publication</w:t>
      </w:r>
      <w:r w:rsidRPr="00F112D9">
        <w:rPr>
          <w:noProof/>
        </w:rPr>
        <w:tab/>
      </w:r>
      <w:r w:rsidRPr="00F112D9">
        <w:rPr>
          <w:noProof/>
        </w:rPr>
        <w:fldChar w:fldCharType="begin"/>
      </w:r>
      <w:r w:rsidRPr="00F112D9">
        <w:rPr>
          <w:noProof/>
        </w:rPr>
        <w:instrText xml:space="preserve"> PAGEREF _Toc402775526 \h </w:instrText>
      </w:r>
      <w:r w:rsidRPr="00F112D9">
        <w:rPr>
          <w:noProof/>
        </w:rPr>
      </w:r>
      <w:r w:rsidRPr="00F112D9">
        <w:rPr>
          <w:noProof/>
        </w:rPr>
        <w:fldChar w:fldCharType="separate"/>
      </w:r>
      <w:r w:rsidRPr="00F112D9">
        <w:rPr>
          <w:noProof/>
        </w:rPr>
        <w:t>288</w:t>
      </w:r>
      <w:r w:rsidRPr="00F112D9">
        <w:rPr>
          <w:noProof/>
        </w:rPr>
        <w:fldChar w:fldCharType="end"/>
      </w:r>
    </w:p>
    <w:p w:rsidR="00F112D9" w:rsidRDefault="00F112D9">
      <w:pPr>
        <w:pStyle w:val="TOC5"/>
        <w:rPr>
          <w:rFonts w:asciiTheme="minorHAnsi" w:eastAsiaTheme="minorEastAsia" w:hAnsiTheme="minorHAnsi" w:cstheme="minorBidi"/>
          <w:noProof/>
          <w:kern w:val="0"/>
          <w:sz w:val="22"/>
          <w:szCs w:val="22"/>
        </w:rPr>
      </w:pPr>
      <w:r>
        <w:rPr>
          <w:noProof/>
        </w:rPr>
        <w:t>52</w:t>
      </w:r>
      <w:r>
        <w:rPr>
          <w:noProof/>
        </w:rPr>
        <w:tab/>
        <w:t>Anti</w:t>
      </w:r>
      <w:r>
        <w:rPr>
          <w:noProof/>
        </w:rPr>
        <w:noBreakHyphen/>
        <w:t>avoidance—special take</w:t>
      </w:r>
      <w:r>
        <w:rPr>
          <w:noProof/>
        </w:rPr>
        <w:noBreakHyphen/>
        <w:t>down notices</w:t>
      </w:r>
      <w:r w:rsidRPr="00F112D9">
        <w:rPr>
          <w:noProof/>
        </w:rPr>
        <w:tab/>
      </w:r>
      <w:r w:rsidRPr="00F112D9">
        <w:rPr>
          <w:noProof/>
        </w:rPr>
        <w:fldChar w:fldCharType="begin"/>
      </w:r>
      <w:r w:rsidRPr="00F112D9">
        <w:rPr>
          <w:noProof/>
        </w:rPr>
        <w:instrText xml:space="preserve"> PAGEREF _Toc402775527 \h </w:instrText>
      </w:r>
      <w:r w:rsidRPr="00F112D9">
        <w:rPr>
          <w:noProof/>
        </w:rPr>
      </w:r>
      <w:r w:rsidRPr="00F112D9">
        <w:rPr>
          <w:noProof/>
        </w:rPr>
        <w:fldChar w:fldCharType="separate"/>
      </w:r>
      <w:r w:rsidRPr="00F112D9">
        <w:rPr>
          <w:noProof/>
        </w:rPr>
        <w:t>289</w:t>
      </w:r>
      <w:r w:rsidRPr="00F112D9">
        <w:rPr>
          <w:noProof/>
        </w:rPr>
        <w:fldChar w:fldCharType="end"/>
      </w:r>
    </w:p>
    <w:p w:rsidR="00F112D9" w:rsidRDefault="00F112D9">
      <w:pPr>
        <w:pStyle w:val="TOC5"/>
        <w:rPr>
          <w:rFonts w:asciiTheme="minorHAnsi" w:eastAsiaTheme="minorEastAsia" w:hAnsiTheme="minorHAnsi" w:cstheme="minorBidi"/>
          <w:noProof/>
          <w:kern w:val="0"/>
          <w:sz w:val="22"/>
          <w:szCs w:val="22"/>
        </w:rPr>
      </w:pPr>
      <w:r>
        <w:rPr>
          <w:noProof/>
        </w:rPr>
        <w:t>53</w:t>
      </w:r>
      <w:r>
        <w:rPr>
          <w:noProof/>
        </w:rPr>
        <w:tab/>
        <w:t>Compliance with rules relating to prohibited content etc.</w:t>
      </w:r>
      <w:r w:rsidRPr="00F112D9">
        <w:rPr>
          <w:noProof/>
        </w:rPr>
        <w:tab/>
      </w:r>
      <w:r w:rsidRPr="00F112D9">
        <w:rPr>
          <w:noProof/>
        </w:rPr>
        <w:fldChar w:fldCharType="begin"/>
      </w:r>
      <w:r w:rsidRPr="00F112D9">
        <w:rPr>
          <w:noProof/>
        </w:rPr>
        <w:instrText xml:space="preserve"> PAGEREF _Toc402775528 \h </w:instrText>
      </w:r>
      <w:r w:rsidRPr="00F112D9">
        <w:rPr>
          <w:noProof/>
        </w:rPr>
      </w:r>
      <w:r w:rsidRPr="00F112D9">
        <w:rPr>
          <w:noProof/>
        </w:rPr>
        <w:fldChar w:fldCharType="separate"/>
      </w:r>
      <w:r w:rsidRPr="00F112D9">
        <w:rPr>
          <w:noProof/>
        </w:rPr>
        <w:t>290</w:t>
      </w:r>
      <w:r w:rsidRPr="00F112D9">
        <w:rPr>
          <w:noProof/>
        </w:rPr>
        <w:fldChar w:fldCharType="end"/>
      </w:r>
    </w:p>
    <w:p w:rsidR="00F112D9" w:rsidRDefault="00F112D9">
      <w:pPr>
        <w:pStyle w:val="TOC5"/>
        <w:rPr>
          <w:rFonts w:asciiTheme="minorHAnsi" w:eastAsiaTheme="minorEastAsia" w:hAnsiTheme="minorHAnsi" w:cstheme="minorBidi"/>
          <w:noProof/>
          <w:kern w:val="0"/>
          <w:sz w:val="22"/>
          <w:szCs w:val="22"/>
        </w:rPr>
      </w:pPr>
      <w:r>
        <w:rPr>
          <w:noProof/>
        </w:rPr>
        <w:t>54</w:t>
      </w:r>
      <w:r>
        <w:rPr>
          <w:noProof/>
        </w:rPr>
        <w:tab/>
        <w:t>Identification of content</w:t>
      </w:r>
      <w:r w:rsidRPr="00F112D9">
        <w:rPr>
          <w:noProof/>
        </w:rPr>
        <w:tab/>
      </w:r>
      <w:r w:rsidRPr="00F112D9">
        <w:rPr>
          <w:noProof/>
        </w:rPr>
        <w:fldChar w:fldCharType="begin"/>
      </w:r>
      <w:r w:rsidRPr="00F112D9">
        <w:rPr>
          <w:noProof/>
        </w:rPr>
        <w:instrText xml:space="preserve"> PAGEREF _Toc402775529 \h </w:instrText>
      </w:r>
      <w:r w:rsidRPr="00F112D9">
        <w:rPr>
          <w:noProof/>
        </w:rPr>
      </w:r>
      <w:r w:rsidRPr="00F112D9">
        <w:rPr>
          <w:noProof/>
        </w:rPr>
        <w:fldChar w:fldCharType="separate"/>
      </w:r>
      <w:r w:rsidRPr="00F112D9">
        <w:rPr>
          <w:noProof/>
        </w:rPr>
        <w:t>291</w:t>
      </w:r>
      <w:r w:rsidRPr="00F112D9">
        <w:rPr>
          <w:noProof/>
        </w:rPr>
        <w:fldChar w:fldCharType="end"/>
      </w:r>
    </w:p>
    <w:p w:rsidR="00F112D9" w:rsidRDefault="00F112D9">
      <w:pPr>
        <w:pStyle w:val="TOC5"/>
        <w:rPr>
          <w:rFonts w:asciiTheme="minorHAnsi" w:eastAsiaTheme="minorEastAsia" w:hAnsiTheme="minorHAnsi" w:cstheme="minorBidi"/>
          <w:noProof/>
          <w:kern w:val="0"/>
          <w:sz w:val="22"/>
          <w:szCs w:val="22"/>
        </w:rPr>
      </w:pPr>
      <w:r>
        <w:rPr>
          <w:noProof/>
        </w:rPr>
        <w:t>55</w:t>
      </w:r>
      <w:r>
        <w:rPr>
          <w:noProof/>
        </w:rPr>
        <w:tab/>
        <w:t>Application of notices under this Division</w:t>
      </w:r>
      <w:r w:rsidRPr="00F112D9">
        <w:rPr>
          <w:noProof/>
        </w:rPr>
        <w:tab/>
      </w:r>
      <w:r w:rsidRPr="00F112D9">
        <w:rPr>
          <w:noProof/>
        </w:rPr>
        <w:fldChar w:fldCharType="begin"/>
      </w:r>
      <w:r w:rsidRPr="00F112D9">
        <w:rPr>
          <w:noProof/>
        </w:rPr>
        <w:instrText xml:space="preserve"> PAGEREF _Toc402775530 \h </w:instrText>
      </w:r>
      <w:r w:rsidRPr="00F112D9">
        <w:rPr>
          <w:noProof/>
        </w:rPr>
      </w:r>
      <w:r w:rsidRPr="00F112D9">
        <w:rPr>
          <w:noProof/>
        </w:rPr>
        <w:fldChar w:fldCharType="separate"/>
      </w:r>
      <w:r w:rsidRPr="00F112D9">
        <w:rPr>
          <w:noProof/>
        </w:rPr>
        <w:t>291</w:t>
      </w:r>
      <w:r w:rsidRPr="00F112D9">
        <w:rPr>
          <w:noProof/>
        </w:rPr>
        <w:fldChar w:fldCharType="end"/>
      </w:r>
    </w:p>
    <w:p w:rsidR="00F112D9" w:rsidRDefault="00F112D9">
      <w:pPr>
        <w:pStyle w:val="TOC3"/>
        <w:rPr>
          <w:rFonts w:asciiTheme="minorHAnsi" w:eastAsiaTheme="minorEastAsia" w:hAnsiTheme="minorHAnsi" w:cstheme="minorBidi"/>
          <w:b w:val="0"/>
          <w:noProof/>
          <w:kern w:val="0"/>
          <w:szCs w:val="22"/>
        </w:rPr>
      </w:pPr>
      <w:r>
        <w:rPr>
          <w:noProof/>
        </w:rPr>
        <w:t>Division 4—Action to be taken in relation to live content services</w:t>
      </w:r>
      <w:r w:rsidRPr="00F112D9">
        <w:rPr>
          <w:b w:val="0"/>
          <w:noProof/>
          <w:sz w:val="18"/>
        </w:rPr>
        <w:tab/>
      </w:r>
      <w:r w:rsidRPr="00F112D9">
        <w:rPr>
          <w:b w:val="0"/>
          <w:noProof/>
          <w:sz w:val="18"/>
        </w:rPr>
        <w:fldChar w:fldCharType="begin"/>
      </w:r>
      <w:r w:rsidRPr="00F112D9">
        <w:rPr>
          <w:b w:val="0"/>
          <w:noProof/>
          <w:sz w:val="18"/>
        </w:rPr>
        <w:instrText xml:space="preserve"> PAGEREF _Toc402775531 \h </w:instrText>
      </w:r>
      <w:r w:rsidRPr="00F112D9">
        <w:rPr>
          <w:b w:val="0"/>
          <w:noProof/>
          <w:sz w:val="18"/>
        </w:rPr>
      </w:r>
      <w:r w:rsidRPr="00F112D9">
        <w:rPr>
          <w:b w:val="0"/>
          <w:noProof/>
          <w:sz w:val="18"/>
        </w:rPr>
        <w:fldChar w:fldCharType="separate"/>
      </w:r>
      <w:r w:rsidRPr="00F112D9">
        <w:rPr>
          <w:b w:val="0"/>
          <w:noProof/>
          <w:sz w:val="18"/>
        </w:rPr>
        <w:t>293</w:t>
      </w:r>
      <w:r w:rsidRPr="00F112D9">
        <w:rPr>
          <w:b w:val="0"/>
          <w:noProof/>
          <w:sz w:val="18"/>
        </w:rPr>
        <w:fldChar w:fldCharType="end"/>
      </w:r>
    </w:p>
    <w:p w:rsidR="00F112D9" w:rsidRDefault="00F112D9">
      <w:pPr>
        <w:pStyle w:val="TOC5"/>
        <w:rPr>
          <w:rFonts w:asciiTheme="minorHAnsi" w:eastAsiaTheme="minorEastAsia" w:hAnsiTheme="minorHAnsi" w:cstheme="minorBidi"/>
          <w:noProof/>
          <w:kern w:val="0"/>
          <w:sz w:val="22"/>
          <w:szCs w:val="22"/>
        </w:rPr>
      </w:pPr>
      <w:r>
        <w:rPr>
          <w:noProof/>
        </w:rPr>
        <w:t>56</w:t>
      </w:r>
      <w:r>
        <w:rPr>
          <w:noProof/>
        </w:rPr>
        <w:tab/>
        <w:t>Action to be taken in relation to live content services</w:t>
      </w:r>
      <w:r w:rsidRPr="00F112D9">
        <w:rPr>
          <w:noProof/>
        </w:rPr>
        <w:tab/>
      </w:r>
      <w:r w:rsidRPr="00F112D9">
        <w:rPr>
          <w:noProof/>
        </w:rPr>
        <w:fldChar w:fldCharType="begin"/>
      </w:r>
      <w:r w:rsidRPr="00F112D9">
        <w:rPr>
          <w:noProof/>
        </w:rPr>
        <w:instrText xml:space="preserve"> PAGEREF _Toc402775532 \h </w:instrText>
      </w:r>
      <w:r w:rsidRPr="00F112D9">
        <w:rPr>
          <w:noProof/>
        </w:rPr>
      </w:r>
      <w:r w:rsidRPr="00F112D9">
        <w:rPr>
          <w:noProof/>
        </w:rPr>
        <w:fldChar w:fldCharType="separate"/>
      </w:r>
      <w:r w:rsidRPr="00F112D9">
        <w:rPr>
          <w:noProof/>
        </w:rPr>
        <w:t>293</w:t>
      </w:r>
      <w:r w:rsidRPr="00F112D9">
        <w:rPr>
          <w:noProof/>
        </w:rPr>
        <w:fldChar w:fldCharType="end"/>
      </w:r>
    </w:p>
    <w:p w:rsidR="00F112D9" w:rsidRDefault="00F112D9">
      <w:pPr>
        <w:pStyle w:val="TOC5"/>
        <w:rPr>
          <w:rFonts w:asciiTheme="minorHAnsi" w:eastAsiaTheme="minorEastAsia" w:hAnsiTheme="minorHAnsi" w:cstheme="minorBidi"/>
          <w:noProof/>
          <w:kern w:val="0"/>
          <w:sz w:val="22"/>
          <w:szCs w:val="22"/>
        </w:rPr>
      </w:pPr>
      <w:r>
        <w:rPr>
          <w:noProof/>
        </w:rPr>
        <w:t>57</w:t>
      </w:r>
      <w:r>
        <w:rPr>
          <w:noProof/>
        </w:rPr>
        <w:tab/>
        <w:t>Undertaking—alternative to service</w:t>
      </w:r>
      <w:r>
        <w:rPr>
          <w:noProof/>
        </w:rPr>
        <w:noBreakHyphen/>
        <w:t>cessation notice</w:t>
      </w:r>
      <w:r w:rsidRPr="00F112D9">
        <w:rPr>
          <w:noProof/>
        </w:rPr>
        <w:tab/>
      </w:r>
      <w:r w:rsidRPr="00F112D9">
        <w:rPr>
          <w:noProof/>
        </w:rPr>
        <w:fldChar w:fldCharType="begin"/>
      </w:r>
      <w:r w:rsidRPr="00F112D9">
        <w:rPr>
          <w:noProof/>
        </w:rPr>
        <w:instrText xml:space="preserve"> PAGEREF _Toc402775533 \h </w:instrText>
      </w:r>
      <w:r w:rsidRPr="00F112D9">
        <w:rPr>
          <w:noProof/>
        </w:rPr>
      </w:r>
      <w:r w:rsidRPr="00F112D9">
        <w:rPr>
          <w:noProof/>
        </w:rPr>
        <w:fldChar w:fldCharType="separate"/>
      </w:r>
      <w:r w:rsidRPr="00F112D9">
        <w:rPr>
          <w:noProof/>
        </w:rPr>
        <w:t>296</w:t>
      </w:r>
      <w:r w:rsidRPr="00F112D9">
        <w:rPr>
          <w:noProof/>
        </w:rPr>
        <w:fldChar w:fldCharType="end"/>
      </w:r>
    </w:p>
    <w:p w:rsidR="00F112D9" w:rsidRDefault="00F112D9">
      <w:pPr>
        <w:pStyle w:val="TOC5"/>
        <w:rPr>
          <w:rFonts w:asciiTheme="minorHAnsi" w:eastAsiaTheme="minorEastAsia" w:hAnsiTheme="minorHAnsi" w:cstheme="minorBidi"/>
          <w:noProof/>
          <w:kern w:val="0"/>
          <w:sz w:val="22"/>
          <w:szCs w:val="22"/>
        </w:rPr>
      </w:pPr>
      <w:r>
        <w:rPr>
          <w:noProof/>
        </w:rPr>
        <w:t>58</w:t>
      </w:r>
      <w:r>
        <w:rPr>
          <w:noProof/>
        </w:rPr>
        <w:tab/>
        <w:t>Revocation of service</w:t>
      </w:r>
      <w:r>
        <w:rPr>
          <w:noProof/>
        </w:rPr>
        <w:noBreakHyphen/>
        <w:t>cessation notices—undertaking</w:t>
      </w:r>
      <w:r w:rsidRPr="00F112D9">
        <w:rPr>
          <w:noProof/>
        </w:rPr>
        <w:tab/>
      </w:r>
      <w:r w:rsidRPr="00F112D9">
        <w:rPr>
          <w:noProof/>
        </w:rPr>
        <w:fldChar w:fldCharType="begin"/>
      </w:r>
      <w:r w:rsidRPr="00F112D9">
        <w:rPr>
          <w:noProof/>
        </w:rPr>
        <w:instrText xml:space="preserve"> PAGEREF _Toc402775534 \h </w:instrText>
      </w:r>
      <w:r w:rsidRPr="00F112D9">
        <w:rPr>
          <w:noProof/>
        </w:rPr>
      </w:r>
      <w:r w:rsidRPr="00F112D9">
        <w:rPr>
          <w:noProof/>
        </w:rPr>
        <w:fldChar w:fldCharType="separate"/>
      </w:r>
      <w:r w:rsidRPr="00F112D9">
        <w:rPr>
          <w:noProof/>
        </w:rPr>
        <w:t>297</w:t>
      </w:r>
      <w:r w:rsidRPr="00F112D9">
        <w:rPr>
          <w:noProof/>
        </w:rPr>
        <w:fldChar w:fldCharType="end"/>
      </w:r>
    </w:p>
    <w:p w:rsidR="00F112D9" w:rsidRDefault="00F112D9">
      <w:pPr>
        <w:pStyle w:val="TOC5"/>
        <w:rPr>
          <w:rFonts w:asciiTheme="minorHAnsi" w:eastAsiaTheme="minorEastAsia" w:hAnsiTheme="minorHAnsi" w:cstheme="minorBidi"/>
          <w:noProof/>
          <w:kern w:val="0"/>
          <w:sz w:val="22"/>
          <w:szCs w:val="22"/>
        </w:rPr>
      </w:pPr>
      <w:r>
        <w:rPr>
          <w:noProof/>
        </w:rPr>
        <w:t>59</w:t>
      </w:r>
      <w:r>
        <w:rPr>
          <w:noProof/>
        </w:rPr>
        <w:tab/>
        <w:t>Revocation of final service</w:t>
      </w:r>
      <w:r>
        <w:rPr>
          <w:noProof/>
        </w:rPr>
        <w:noBreakHyphen/>
        <w:t>cessation notices—reclassification of content</w:t>
      </w:r>
      <w:r w:rsidRPr="00F112D9">
        <w:rPr>
          <w:noProof/>
        </w:rPr>
        <w:tab/>
      </w:r>
      <w:r w:rsidRPr="00F112D9">
        <w:rPr>
          <w:noProof/>
        </w:rPr>
        <w:fldChar w:fldCharType="begin"/>
      </w:r>
      <w:r w:rsidRPr="00F112D9">
        <w:rPr>
          <w:noProof/>
        </w:rPr>
        <w:instrText xml:space="preserve"> PAGEREF _Toc402775535 \h </w:instrText>
      </w:r>
      <w:r w:rsidRPr="00F112D9">
        <w:rPr>
          <w:noProof/>
        </w:rPr>
      </w:r>
      <w:r w:rsidRPr="00F112D9">
        <w:rPr>
          <w:noProof/>
        </w:rPr>
        <w:fldChar w:fldCharType="separate"/>
      </w:r>
      <w:r w:rsidRPr="00F112D9">
        <w:rPr>
          <w:noProof/>
        </w:rPr>
        <w:t>297</w:t>
      </w:r>
      <w:r w:rsidRPr="00F112D9">
        <w:rPr>
          <w:noProof/>
        </w:rPr>
        <w:fldChar w:fldCharType="end"/>
      </w:r>
    </w:p>
    <w:p w:rsidR="00F112D9" w:rsidRDefault="00F112D9">
      <w:pPr>
        <w:pStyle w:val="TOC5"/>
        <w:rPr>
          <w:rFonts w:asciiTheme="minorHAnsi" w:eastAsiaTheme="minorEastAsia" w:hAnsiTheme="minorHAnsi" w:cstheme="minorBidi"/>
          <w:noProof/>
          <w:kern w:val="0"/>
          <w:sz w:val="22"/>
          <w:szCs w:val="22"/>
        </w:rPr>
      </w:pPr>
      <w:r>
        <w:rPr>
          <w:noProof/>
        </w:rPr>
        <w:t>59A</w:t>
      </w:r>
      <w:r>
        <w:rPr>
          <w:noProof/>
        </w:rPr>
        <w:tab/>
        <w:t>Anti</w:t>
      </w:r>
      <w:r>
        <w:rPr>
          <w:noProof/>
        </w:rPr>
        <w:noBreakHyphen/>
        <w:t>avoidance—special service</w:t>
      </w:r>
      <w:r>
        <w:rPr>
          <w:noProof/>
        </w:rPr>
        <w:noBreakHyphen/>
        <w:t>cessation notices</w:t>
      </w:r>
      <w:r w:rsidRPr="00F112D9">
        <w:rPr>
          <w:noProof/>
        </w:rPr>
        <w:tab/>
      </w:r>
      <w:r w:rsidRPr="00F112D9">
        <w:rPr>
          <w:noProof/>
        </w:rPr>
        <w:fldChar w:fldCharType="begin"/>
      </w:r>
      <w:r w:rsidRPr="00F112D9">
        <w:rPr>
          <w:noProof/>
        </w:rPr>
        <w:instrText xml:space="preserve"> PAGEREF _Toc402775536 \h </w:instrText>
      </w:r>
      <w:r w:rsidRPr="00F112D9">
        <w:rPr>
          <w:noProof/>
        </w:rPr>
      </w:r>
      <w:r w:rsidRPr="00F112D9">
        <w:rPr>
          <w:noProof/>
        </w:rPr>
        <w:fldChar w:fldCharType="separate"/>
      </w:r>
      <w:r w:rsidRPr="00F112D9">
        <w:rPr>
          <w:noProof/>
        </w:rPr>
        <w:t>298</w:t>
      </w:r>
      <w:r w:rsidRPr="00F112D9">
        <w:rPr>
          <w:noProof/>
        </w:rPr>
        <w:fldChar w:fldCharType="end"/>
      </w:r>
    </w:p>
    <w:p w:rsidR="00F112D9" w:rsidRDefault="00F112D9">
      <w:pPr>
        <w:pStyle w:val="TOC5"/>
        <w:rPr>
          <w:rFonts w:asciiTheme="minorHAnsi" w:eastAsiaTheme="minorEastAsia" w:hAnsiTheme="minorHAnsi" w:cstheme="minorBidi"/>
          <w:noProof/>
          <w:kern w:val="0"/>
          <w:sz w:val="22"/>
          <w:szCs w:val="22"/>
        </w:rPr>
      </w:pPr>
      <w:r>
        <w:rPr>
          <w:noProof/>
        </w:rPr>
        <w:t>60</w:t>
      </w:r>
      <w:r>
        <w:rPr>
          <w:noProof/>
        </w:rPr>
        <w:tab/>
        <w:t>Compliance with rules relating to prohibited content etc.</w:t>
      </w:r>
      <w:r w:rsidRPr="00F112D9">
        <w:rPr>
          <w:noProof/>
        </w:rPr>
        <w:tab/>
      </w:r>
      <w:r w:rsidRPr="00F112D9">
        <w:rPr>
          <w:noProof/>
        </w:rPr>
        <w:fldChar w:fldCharType="begin"/>
      </w:r>
      <w:r w:rsidRPr="00F112D9">
        <w:rPr>
          <w:noProof/>
        </w:rPr>
        <w:instrText xml:space="preserve"> PAGEREF _Toc402775537 \h </w:instrText>
      </w:r>
      <w:r w:rsidRPr="00F112D9">
        <w:rPr>
          <w:noProof/>
        </w:rPr>
      </w:r>
      <w:r w:rsidRPr="00F112D9">
        <w:rPr>
          <w:noProof/>
        </w:rPr>
        <w:fldChar w:fldCharType="separate"/>
      </w:r>
      <w:r w:rsidRPr="00F112D9">
        <w:rPr>
          <w:noProof/>
        </w:rPr>
        <w:t>299</w:t>
      </w:r>
      <w:r w:rsidRPr="00F112D9">
        <w:rPr>
          <w:noProof/>
        </w:rPr>
        <w:fldChar w:fldCharType="end"/>
      </w:r>
    </w:p>
    <w:p w:rsidR="00F112D9" w:rsidRDefault="00F112D9">
      <w:pPr>
        <w:pStyle w:val="TOC5"/>
        <w:rPr>
          <w:rFonts w:asciiTheme="minorHAnsi" w:eastAsiaTheme="minorEastAsia" w:hAnsiTheme="minorHAnsi" w:cstheme="minorBidi"/>
          <w:noProof/>
          <w:kern w:val="0"/>
          <w:sz w:val="22"/>
          <w:szCs w:val="22"/>
        </w:rPr>
      </w:pPr>
      <w:r>
        <w:rPr>
          <w:noProof/>
        </w:rPr>
        <w:t>61</w:t>
      </w:r>
      <w:r>
        <w:rPr>
          <w:noProof/>
        </w:rPr>
        <w:tab/>
        <w:t>Identification of content</w:t>
      </w:r>
      <w:r w:rsidRPr="00F112D9">
        <w:rPr>
          <w:noProof/>
        </w:rPr>
        <w:tab/>
      </w:r>
      <w:r w:rsidRPr="00F112D9">
        <w:rPr>
          <w:noProof/>
        </w:rPr>
        <w:fldChar w:fldCharType="begin"/>
      </w:r>
      <w:r w:rsidRPr="00F112D9">
        <w:rPr>
          <w:noProof/>
        </w:rPr>
        <w:instrText xml:space="preserve"> PAGEREF _Toc402775538 \h </w:instrText>
      </w:r>
      <w:r w:rsidRPr="00F112D9">
        <w:rPr>
          <w:noProof/>
        </w:rPr>
      </w:r>
      <w:r w:rsidRPr="00F112D9">
        <w:rPr>
          <w:noProof/>
        </w:rPr>
        <w:fldChar w:fldCharType="separate"/>
      </w:r>
      <w:r w:rsidRPr="00F112D9">
        <w:rPr>
          <w:noProof/>
        </w:rPr>
        <w:t>300</w:t>
      </w:r>
      <w:r w:rsidRPr="00F112D9">
        <w:rPr>
          <w:noProof/>
        </w:rPr>
        <w:fldChar w:fldCharType="end"/>
      </w:r>
    </w:p>
    <w:p w:rsidR="00F112D9" w:rsidRDefault="00F112D9">
      <w:pPr>
        <w:pStyle w:val="TOC3"/>
        <w:rPr>
          <w:rFonts w:asciiTheme="minorHAnsi" w:eastAsiaTheme="minorEastAsia" w:hAnsiTheme="minorHAnsi" w:cstheme="minorBidi"/>
          <w:b w:val="0"/>
          <w:noProof/>
          <w:kern w:val="0"/>
          <w:szCs w:val="22"/>
        </w:rPr>
      </w:pPr>
      <w:r>
        <w:rPr>
          <w:noProof/>
        </w:rPr>
        <w:t>Division 5—Action to be taken in relation to links services</w:t>
      </w:r>
      <w:r w:rsidRPr="00F112D9">
        <w:rPr>
          <w:b w:val="0"/>
          <w:noProof/>
          <w:sz w:val="18"/>
        </w:rPr>
        <w:tab/>
      </w:r>
      <w:r w:rsidRPr="00F112D9">
        <w:rPr>
          <w:b w:val="0"/>
          <w:noProof/>
          <w:sz w:val="18"/>
        </w:rPr>
        <w:fldChar w:fldCharType="begin"/>
      </w:r>
      <w:r w:rsidRPr="00F112D9">
        <w:rPr>
          <w:b w:val="0"/>
          <w:noProof/>
          <w:sz w:val="18"/>
        </w:rPr>
        <w:instrText xml:space="preserve"> PAGEREF _Toc402775539 \h </w:instrText>
      </w:r>
      <w:r w:rsidRPr="00F112D9">
        <w:rPr>
          <w:b w:val="0"/>
          <w:noProof/>
          <w:sz w:val="18"/>
        </w:rPr>
      </w:r>
      <w:r w:rsidRPr="00F112D9">
        <w:rPr>
          <w:b w:val="0"/>
          <w:noProof/>
          <w:sz w:val="18"/>
        </w:rPr>
        <w:fldChar w:fldCharType="separate"/>
      </w:r>
      <w:r w:rsidRPr="00F112D9">
        <w:rPr>
          <w:b w:val="0"/>
          <w:noProof/>
          <w:sz w:val="18"/>
        </w:rPr>
        <w:t>301</w:t>
      </w:r>
      <w:r w:rsidRPr="00F112D9">
        <w:rPr>
          <w:b w:val="0"/>
          <w:noProof/>
          <w:sz w:val="18"/>
        </w:rPr>
        <w:fldChar w:fldCharType="end"/>
      </w:r>
    </w:p>
    <w:p w:rsidR="00F112D9" w:rsidRDefault="00F112D9">
      <w:pPr>
        <w:pStyle w:val="TOC5"/>
        <w:rPr>
          <w:rFonts w:asciiTheme="minorHAnsi" w:eastAsiaTheme="minorEastAsia" w:hAnsiTheme="minorHAnsi" w:cstheme="minorBidi"/>
          <w:noProof/>
          <w:kern w:val="0"/>
          <w:sz w:val="22"/>
          <w:szCs w:val="22"/>
        </w:rPr>
      </w:pPr>
      <w:r>
        <w:rPr>
          <w:noProof/>
        </w:rPr>
        <w:t>62</w:t>
      </w:r>
      <w:r>
        <w:rPr>
          <w:noProof/>
        </w:rPr>
        <w:tab/>
        <w:t>Action to be taken in relation to links services</w:t>
      </w:r>
      <w:r w:rsidRPr="00F112D9">
        <w:rPr>
          <w:noProof/>
        </w:rPr>
        <w:tab/>
      </w:r>
      <w:r w:rsidRPr="00F112D9">
        <w:rPr>
          <w:noProof/>
        </w:rPr>
        <w:fldChar w:fldCharType="begin"/>
      </w:r>
      <w:r w:rsidRPr="00F112D9">
        <w:rPr>
          <w:noProof/>
        </w:rPr>
        <w:instrText xml:space="preserve"> PAGEREF _Toc402775540 \h </w:instrText>
      </w:r>
      <w:r w:rsidRPr="00F112D9">
        <w:rPr>
          <w:noProof/>
        </w:rPr>
      </w:r>
      <w:r w:rsidRPr="00F112D9">
        <w:rPr>
          <w:noProof/>
        </w:rPr>
        <w:fldChar w:fldCharType="separate"/>
      </w:r>
      <w:r w:rsidRPr="00F112D9">
        <w:rPr>
          <w:noProof/>
        </w:rPr>
        <w:t>301</w:t>
      </w:r>
      <w:r w:rsidRPr="00F112D9">
        <w:rPr>
          <w:noProof/>
        </w:rPr>
        <w:fldChar w:fldCharType="end"/>
      </w:r>
    </w:p>
    <w:p w:rsidR="00F112D9" w:rsidRDefault="00F112D9">
      <w:pPr>
        <w:pStyle w:val="TOC5"/>
        <w:rPr>
          <w:rFonts w:asciiTheme="minorHAnsi" w:eastAsiaTheme="minorEastAsia" w:hAnsiTheme="minorHAnsi" w:cstheme="minorBidi"/>
          <w:noProof/>
          <w:kern w:val="0"/>
          <w:sz w:val="22"/>
          <w:szCs w:val="22"/>
        </w:rPr>
      </w:pPr>
      <w:r>
        <w:rPr>
          <w:noProof/>
        </w:rPr>
        <w:t>63</w:t>
      </w:r>
      <w:r>
        <w:rPr>
          <w:noProof/>
        </w:rPr>
        <w:tab/>
        <w:t>Revocation of interim link</w:t>
      </w:r>
      <w:r>
        <w:rPr>
          <w:noProof/>
        </w:rPr>
        <w:noBreakHyphen/>
        <w:t>deletion notices—voluntary deletion of link</w:t>
      </w:r>
      <w:r w:rsidRPr="00F112D9">
        <w:rPr>
          <w:noProof/>
        </w:rPr>
        <w:tab/>
      </w:r>
      <w:r w:rsidRPr="00F112D9">
        <w:rPr>
          <w:noProof/>
        </w:rPr>
        <w:fldChar w:fldCharType="begin"/>
      </w:r>
      <w:r w:rsidRPr="00F112D9">
        <w:rPr>
          <w:noProof/>
        </w:rPr>
        <w:instrText xml:space="preserve"> PAGEREF _Toc402775541 \h </w:instrText>
      </w:r>
      <w:r w:rsidRPr="00F112D9">
        <w:rPr>
          <w:noProof/>
        </w:rPr>
      </w:r>
      <w:r w:rsidRPr="00F112D9">
        <w:rPr>
          <w:noProof/>
        </w:rPr>
        <w:fldChar w:fldCharType="separate"/>
      </w:r>
      <w:r w:rsidRPr="00F112D9">
        <w:rPr>
          <w:noProof/>
        </w:rPr>
        <w:t>305</w:t>
      </w:r>
      <w:r w:rsidRPr="00F112D9">
        <w:rPr>
          <w:noProof/>
        </w:rPr>
        <w:fldChar w:fldCharType="end"/>
      </w:r>
    </w:p>
    <w:p w:rsidR="00F112D9" w:rsidRDefault="00F112D9">
      <w:pPr>
        <w:pStyle w:val="TOC5"/>
        <w:rPr>
          <w:rFonts w:asciiTheme="minorHAnsi" w:eastAsiaTheme="minorEastAsia" w:hAnsiTheme="minorHAnsi" w:cstheme="minorBidi"/>
          <w:noProof/>
          <w:kern w:val="0"/>
          <w:sz w:val="22"/>
          <w:szCs w:val="22"/>
        </w:rPr>
      </w:pPr>
      <w:r>
        <w:rPr>
          <w:noProof/>
        </w:rPr>
        <w:t>64</w:t>
      </w:r>
      <w:r>
        <w:rPr>
          <w:noProof/>
        </w:rPr>
        <w:tab/>
        <w:t>Revocation of final link</w:t>
      </w:r>
      <w:r>
        <w:rPr>
          <w:noProof/>
        </w:rPr>
        <w:noBreakHyphen/>
        <w:t>deletion notices—reclassification of content</w:t>
      </w:r>
      <w:r w:rsidRPr="00F112D9">
        <w:rPr>
          <w:noProof/>
        </w:rPr>
        <w:tab/>
      </w:r>
      <w:r w:rsidRPr="00F112D9">
        <w:rPr>
          <w:noProof/>
        </w:rPr>
        <w:fldChar w:fldCharType="begin"/>
      </w:r>
      <w:r w:rsidRPr="00F112D9">
        <w:rPr>
          <w:noProof/>
        </w:rPr>
        <w:instrText xml:space="preserve"> PAGEREF _Toc402775542 \h </w:instrText>
      </w:r>
      <w:r w:rsidRPr="00F112D9">
        <w:rPr>
          <w:noProof/>
        </w:rPr>
      </w:r>
      <w:r w:rsidRPr="00F112D9">
        <w:rPr>
          <w:noProof/>
        </w:rPr>
        <w:fldChar w:fldCharType="separate"/>
      </w:r>
      <w:r w:rsidRPr="00F112D9">
        <w:rPr>
          <w:noProof/>
        </w:rPr>
        <w:t>305</w:t>
      </w:r>
      <w:r w:rsidRPr="00F112D9">
        <w:rPr>
          <w:noProof/>
        </w:rPr>
        <w:fldChar w:fldCharType="end"/>
      </w:r>
    </w:p>
    <w:p w:rsidR="00F112D9" w:rsidRDefault="00F112D9">
      <w:pPr>
        <w:pStyle w:val="TOC5"/>
        <w:rPr>
          <w:rFonts w:asciiTheme="minorHAnsi" w:eastAsiaTheme="minorEastAsia" w:hAnsiTheme="minorHAnsi" w:cstheme="minorBidi"/>
          <w:noProof/>
          <w:kern w:val="0"/>
          <w:sz w:val="22"/>
          <w:szCs w:val="22"/>
        </w:rPr>
      </w:pPr>
      <w:r>
        <w:rPr>
          <w:noProof/>
        </w:rPr>
        <w:t>65</w:t>
      </w:r>
      <w:r>
        <w:rPr>
          <w:noProof/>
        </w:rPr>
        <w:tab/>
        <w:t>Revocation of final link</w:t>
      </w:r>
      <w:r>
        <w:rPr>
          <w:noProof/>
        </w:rPr>
        <w:noBreakHyphen/>
        <w:t>deletion notices—reclassification of content that consists of a film or a computer game</w:t>
      </w:r>
      <w:r w:rsidRPr="00F112D9">
        <w:rPr>
          <w:noProof/>
        </w:rPr>
        <w:tab/>
      </w:r>
      <w:r w:rsidRPr="00F112D9">
        <w:rPr>
          <w:noProof/>
        </w:rPr>
        <w:fldChar w:fldCharType="begin"/>
      </w:r>
      <w:r w:rsidRPr="00F112D9">
        <w:rPr>
          <w:noProof/>
        </w:rPr>
        <w:instrText xml:space="preserve"> PAGEREF _Toc402775543 \h </w:instrText>
      </w:r>
      <w:r w:rsidRPr="00F112D9">
        <w:rPr>
          <w:noProof/>
        </w:rPr>
      </w:r>
      <w:r w:rsidRPr="00F112D9">
        <w:rPr>
          <w:noProof/>
        </w:rPr>
        <w:fldChar w:fldCharType="separate"/>
      </w:r>
      <w:r w:rsidRPr="00F112D9">
        <w:rPr>
          <w:noProof/>
        </w:rPr>
        <w:t>306</w:t>
      </w:r>
      <w:r w:rsidRPr="00F112D9">
        <w:rPr>
          <w:noProof/>
        </w:rPr>
        <w:fldChar w:fldCharType="end"/>
      </w:r>
    </w:p>
    <w:p w:rsidR="00F112D9" w:rsidRDefault="00F112D9">
      <w:pPr>
        <w:pStyle w:val="TOC5"/>
        <w:rPr>
          <w:rFonts w:asciiTheme="minorHAnsi" w:eastAsiaTheme="minorEastAsia" w:hAnsiTheme="minorHAnsi" w:cstheme="minorBidi"/>
          <w:noProof/>
          <w:kern w:val="0"/>
          <w:sz w:val="22"/>
          <w:szCs w:val="22"/>
        </w:rPr>
      </w:pPr>
      <w:r>
        <w:rPr>
          <w:noProof/>
        </w:rPr>
        <w:t>66</w:t>
      </w:r>
      <w:r>
        <w:rPr>
          <w:noProof/>
        </w:rPr>
        <w:tab/>
        <w:t>Revocation of final link</w:t>
      </w:r>
      <w:r>
        <w:rPr>
          <w:noProof/>
        </w:rPr>
        <w:noBreakHyphen/>
        <w:t>deletion notices—reclassification of a corresponding print publication</w:t>
      </w:r>
      <w:r w:rsidRPr="00F112D9">
        <w:rPr>
          <w:noProof/>
        </w:rPr>
        <w:tab/>
      </w:r>
      <w:r w:rsidRPr="00F112D9">
        <w:rPr>
          <w:noProof/>
        </w:rPr>
        <w:fldChar w:fldCharType="begin"/>
      </w:r>
      <w:r w:rsidRPr="00F112D9">
        <w:rPr>
          <w:noProof/>
        </w:rPr>
        <w:instrText xml:space="preserve"> PAGEREF _Toc402775544 \h </w:instrText>
      </w:r>
      <w:r w:rsidRPr="00F112D9">
        <w:rPr>
          <w:noProof/>
        </w:rPr>
      </w:r>
      <w:r w:rsidRPr="00F112D9">
        <w:rPr>
          <w:noProof/>
        </w:rPr>
        <w:fldChar w:fldCharType="separate"/>
      </w:r>
      <w:r w:rsidRPr="00F112D9">
        <w:rPr>
          <w:noProof/>
        </w:rPr>
        <w:t>306</w:t>
      </w:r>
      <w:r w:rsidRPr="00F112D9">
        <w:rPr>
          <w:noProof/>
        </w:rPr>
        <w:fldChar w:fldCharType="end"/>
      </w:r>
    </w:p>
    <w:p w:rsidR="00F112D9" w:rsidRDefault="00F112D9">
      <w:pPr>
        <w:pStyle w:val="TOC5"/>
        <w:rPr>
          <w:rFonts w:asciiTheme="minorHAnsi" w:eastAsiaTheme="minorEastAsia" w:hAnsiTheme="minorHAnsi" w:cstheme="minorBidi"/>
          <w:noProof/>
          <w:kern w:val="0"/>
          <w:sz w:val="22"/>
          <w:szCs w:val="22"/>
        </w:rPr>
      </w:pPr>
      <w:r>
        <w:rPr>
          <w:noProof/>
        </w:rPr>
        <w:t>67</w:t>
      </w:r>
      <w:r>
        <w:rPr>
          <w:noProof/>
        </w:rPr>
        <w:tab/>
        <w:t>Anti</w:t>
      </w:r>
      <w:r>
        <w:rPr>
          <w:noProof/>
        </w:rPr>
        <w:noBreakHyphen/>
        <w:t>avoidance—special link</w:t>
      </w:r>
      <w:r>
        <w:rPr>
          <w:noProof/>
        </w:rPr>
        <w:noBreakHyphen/>
        <w:t>deletion notices</w:t>
      </w:r>
      <w:r w:rsidRPr="00F112D9">
        <w:rPr>
          <w:noProof/>
        </w:rPr>
        <w:tab/>
      </w:r>
      <w:r w:rsidRPr="00F112D9">
        <w:rPr>
          <w:noProof/>
        </w:rPr>
        <w:fldChar w:fldCharType="begin"/>
      </w:r>
      <w:r w:rsidRPr="00F112D9">
        <w:rPr>
          <w:noProof/>
        </w:rPr>
        <w:instrText xml:space="preserve"> PAGEREF _Toc402775545 \h </w:instrText>
      </w:r>
      <w:r w:rsidRPr="00F112D9">
        <w:rPr>
          <w:noProof/>
        </w:rPr>
      </w:r>
      <w:r w:rsidRPr="00F112D9">
        <w:rPr>
          <w:noProof/>
        </w:rPr>
        <w:fldChar w:fldCharType="separate"/>
      </w:r>
      <w:r w:rsidRPr="00F112D9">
        <w:rPr>
          <w:noProof/>
        </w:rPr>
        <w:t>307</w:t>
      </w:r>
      <w:r w:rsidRPr="00F112D9">
        <w:rPr>
          <w:noProof/>
        </w:rPr>
        <w:fldChar w:fldCharType="end"/>
      </w:r>
    </w:p>
    <w:p w:rsidR="00F112D9" w:rsidRDefault="00F112D9">
      <w:pPr>
        <w:pStyle w:val="TOC5"/>
        <w:rPr>
          <w:rFonts w:asciiTheme="minorHAnsi" w:eastAsiaTheme="minorEastAsia" w:hAnsiTheme="minorHAnsi" w:cstheme="minorBidi"/>
          <w:noProof/>
          <w:kern w:val="0"/>
          <w:sz w:val="22"/>
          <w:szCs w:val="22"/>
        </w:rPr>
      </w:pPr>
      <w:r>
        <w:rPr>
          <w:noProof/>
        </w:rPr>
        <w:t>68</w:t>
      </w:r>
      <w:r>
        <w:rPr>
          <w:noProof/>
        </w:rPr>
        <w:tab/>
        <w:t>Compliance with rules relating to prohibited content etc.</w:t>
      </w:r>
      <w:r w:rsidRPr="00F112D9">
        <w:rPr>
          <w:noProof/>
        </w:rPr>
        <w:tab/>
      </w:r>
      <w:r w:rsidRPr="00F112D9">
        <w:rPr>
          <w:noProof/>
        </w:rPr>
        <w:fldChar w:fldCharType="begin"/>
      </w:r>
      <w:r w:rsidRPr="00F112D9">
        <w:rPr>
          <w:noProof/>
        </w:rPr>
        <w:instrText xml:space="preserve"> PAGEREF _Toc402775546 \h </w:instrText>
      </w:r>
      <w:r w:rsidRPr="00F112D9">
        <w:rPr>
          <w:noProof/>
        </w:rPr>
      </w:r>
      <w:r w:rsidRPr="00F112D9">
        <w:rPr>
          <w:noProof/>
        </w:rPr>
        <w:fldChar w:fldCharType="separate"/>
      </w:r>
      <w:r w:rsidRPr="00F112D9">
        <w:rPr>
          <w:noProof/>
        </w:rPr>
        <w:t>308</w:t>
      </w:r>
      <w:r w:rsidRPr="00F112D9">
        <w:rPr>
          <w:noProof/>
        </w:rPr>
        <w:fldChar w:fldCharType="end"/>
      </w:r>
    </w:p>
    <w:p w:rsidR="00F112D9" w:rsidRDefault="00F112D9">
      <w:pPr>
        <w:pStyle w:val="TOC3"/>
        <w:rPr>
          <w:rFonts w:asciiTheme="minorHAnsi" w:eastAsiaTheme="minorEastAsia" w:hAnsiTheme="minorHAnsi" w:cstheme="minorBidi"/>
          <w:b w:val="0"/>
          <w:noProof/>
          <w:kern w:val="0"/>
          <w:szCs w:val="22"/>
        </w:rPr>
      </w:pPr>
      <w:r>
        <w:rPr>
          <w:noProof/>
        </w:rPr>
        <w:t>Division 6—Law enforcement agencies</w:t>
      </w:r>
      <w:r w:rsidRPr="00F112D9">
        <w:rPr>
          <w:b w:val="0"/>
          <w:noProof/>
          <w:sz w:val="18"/>
        </w:rPr>
        <w:tab/>
      </w:r>
      <w:r w:rsidRPr="00F112D9">
        <w:rPr>
          <w:b w:val="0"/>
          <w:noProof/>
          <w:sz w:val="18"/>
        </w:rPr>
        <w:fldChar w:fldCharType="begin"/>
      </w:r>
      <w:r w:rsidRPr="00F112D9">
        <w:rPr>
          <w:b w:val="0"/>
          <w:noProof/>
          <w:sz w:val="18"/>
        </w:rPr>
        <w:instrText xml:space="preserve"> PAGEREF _Toc402775547 \h </w:instrText>
      </w:r>
      <w:r w:rsidRPr="00F112D9">
        <w:rPr>
          <w:b w:val="0"/>
          <w:noProof/>
          <w:sz w:val="18"/>
        </w:rPr>
      </w:r>
      <w:r w:rsidRPr="00F112D9">
        <w:rPr>
          <w:b w:val="0"/>
          <w:noProof/>
          <w:sz w:val="18"/>
        </w:rPr>
        <w:fldChar w:fldCharType="separate"/>
      </w:r>
      <w:r w:rsidRPr="00F112D9">
        <w:rPr>
          <w:b w:val="0"/>
          <w:noProof/>
          <w:sz w:val="18"/>
        </w:rPr>
        <w:t>310</w:t>
      </w:r>
      <w:r w:rsidRPr="00F112D9">
        <w:rPr>
          <w:b w:val="0"/>
          <w:noProof/>
          <w:sz w:val="18"/>
        </w:rPr>
        <w:fldChar w:fldCharType="end"/>
      </w:r>
    </w:p>
    <w:p w:rsidR="00F112D9" w:rsidRDefault="00F112D9">
      <w:pPr>
        <w:pStyle w:val="TOC5"/>
        <w:rPr>
          <w:rFonts w:asciiTheme="minorHAnsi" w:eastAsiaTheme="minorEastAsia" w:hAnsiTheme="minorHAnsi" w:cstheme="minorBidi"/>
          <w:noProof/>
          <w:kern w:val="0"/>
          <w:sz w:val="22"/>
          <w:szCs w:val="22"/>
        </w:rPr>
      </w:pPr>
      <w:r>
        <w:rPr>
          <w:noProof/>
        </w:rPr>
        <w:t>69</w:t>
      </w:r>
      <w:r>
        <w:rPr>
          <w:noProof/>
        </w:rPr>
        <w:tab/>
        <w:t>Referral of matters to law enforcement agencies</w:t>
      </w:r>
      <w:r w:rsidRPr="00F112D9">
        <w:rPr>
          <w:noProof/>
        </w:rPr>
        <w:tab/>
      </w:r>
      <w:r w:rsidRPr="00F112D9">
        <w:rPr>
          <w:noProof/>
        </w:rPr>
        <w:fldChar w:fldCharType="begin"/>
      </w:r>
      <w:r w:rsidRPr="00F112D9">
        <w:rPr>
          <w:noProof/>
        </w:rPr>
        <w:instrText xml:space="preserve"> PAGEREF _Toc402775548 \h </w:instrText>
      </w:r>
      <w:r w:rsidRPr="00F112D9">
        <w:rPr>
          <w:noProof/>
        </w:rPr>
      </w:r>
      <w:r w:rsidRPr="00F112D9">
        <w:rPr>
          <w:noProof/>
        </w:rPr>
        <w:fldChar w:fldCharType="separate"/>
      </w:r>
      <w:r w:rsidRPr="00F112D9">
        <w:rPr>
          <w:noProof/>
        </w:rPr>
        <w:t>310</w:t>
      </w:r>
      <w:r w:rsidRPr="00F112D9">
        <w:rPr>
          <w:noProof/>
        </w:rPr>
        <w:fldChar w:fldCharType="end"/>
      </w:r>
    </w:p>
    <w:p w:rsidR="00F112D9" w:rsidRDefault="00F112D9">
      <w:pPr>
        <w:pStyle w:val="TOC5"/>
        <w:rPr>
          <w:rFonts w:asciiTheme="minorHAnsi" w:eastAsiaTheme="minorEastAsia" w:hAnsiTheme="minorHAnsi" w:cstheme="minorBidi"/>
          <w:noProof/>
          <w:kern w:val="0"/>
          <w:sz w:val="22"/>
          <w:szCs w:val="22"/>
        </w:rPr>
      </w:pPr>
      <w:r>
        <w:rPr>
          <w:noProof/>
        </w:rPr>
        <w:t>70</w:t>
      </w:r>
      <w:r>
        <w:rPr>
          <w:noProof/>
        </w:rPr>
        <w:tab/>
        <w:t>Deferral of action in order to avoid prejudicing a criminal investigation—hosting services</w:t>
      </w:r>
      <w:r w:rsidRPr="00F112D9">
        <w:rPr>
          <w:noProof/>
        </w:rPr>
        <w:tab/>
      </w:r>
      <w:r w:rsidRPr="00F112D9">
        <w:rPr>
          <w:noProof/>
        </w:rPr>
        <w:fldChar w:fldCharType="begin"/>
      </w:r>
      <w:r w:rsidRPr="00F112D9">
        <w:rPr>
          <w:noProof/>
        </w:rPr>
        <w:instrText xml:space="preserve"> PAGEREF _Toc402775549 \h </w:instrText>
      </w:r>
      <w:r w:rsidRPr="00F112D9">
        <w:rPr>
          <w:noProof/>
        </w:rPr>
      </w:r>
      <w:r w:rsidRPr="00F112D9">
        <w:rPr>
          <w:noProof/>
        </w:rPr>
        <w:fldChar w:fldCharType="separate"/>
      </w:r>
      <w:r w:rsidRPr="00F112D9">
        <w:rPr>
          <w:noProof/>
        </w:rPr>
        <w:t>311</w:t>
      </w:r>
      <w:r w:rsidRPr="00F112D9">
        <w:rPr>
          <w:noProof/>
        </w:rPr>
        <w:fldChar w:fldCharType="end"/>
      </w:r>
    </w:p>
    <w:p w:rsidR="00F112D9" w:rsidRDefault="00F112D9">
      <w:pPr>
        <w:pStyle w:val="TOC5"/>
        <w:rPr>
          <w:rFonts w:asciiTheme="minorHAnsi" w:eastAsiaTheme="minorEastAsia" w:hAnsiTheme="minorHAnsi" w:cstheme="minorBidi"/>
          <w:noProof/>
          <w:kern w:val="0"/>
          <w:sz w:val="22"/>
          <w:szCs w:val="22"/>
        </w:rPr>
      </w:pPr>
      <w:r>
        <w:rPr>
          <w:noProof/>
        </w:rPr>
        <w:t>71</w:t>
      </w:r>
      <w:r>
        <w:rPr>
          <w:noProof/>
        </w:rPr>
        <w:tab/>
        <w:t>Deferral of action in order to avoid prejudicing a criminal investigation—live content services</w:t>
      </w:r>
      <w:r w:rsidRPr="00F112D9">
        <w:rPr>
          <w:noProof/>
        </w:rPr>
        <w:tab/>
      </w:r>
      <w:r w:rsidRPr="00F112D9">
        <w:rPr>
          <w:noProof/>
        </w:rPr>
        <w:fldChar w:fldCharType="begin"/>
      </w:r>
      <w:r w:rsidRPr="00F112D9">
        <w:rPr>
          <w:noProof/>
        </w:rPr>
        <w:instrText xml:space="preserve"> PAGEREF _Toc402775550 \h </w:instrText>
      </w:r>
      <w:r w:rsidRPr="00F112D9">
        <w:rPr>
          <w:noProof/>
        </w:rPr>
      </w:r>
      <w:r w:rsidRPr="00F112D9">
        <w:rPr>
          <w:noProof/>
        </w:rPr>
        <w:fldChar w:fldCharType="separate"/>
      </w:r>
      <w:r w:rsidRPr="00F112D9">
        <w:rPr>
          <w:noProof/>
        </w:rPr>
        <w:t>311</w:t>
      </w:r>
      <w:r w:rsidRPr="00F112D9">
        <w:rPr>
          <w:noProof/>
        </w:rPr>
        <w:fldChar w:fldCharType="end"/>
      </w:r>
    </w:p>
    <w:p w:rsidR="00F112D9" w:rsidRDefault="00F112D9">
      <w:pPr>
        <w:pStyle w:val="TOC5"/>
        <w:rPr>
          <w:rFonts w:asciiTheme="minorHAnsi" w:eastAsiaTheme="minorEastAsia" w:hAnsiTheme="minorHAnsi" w:cstheme="minorBidi"/>
          <w:noProof/>
          <w:kern w:val="0"/>
          <w:sz w:val="22"/>
          <w:szCs w:val="22"/>
        </w:rPr>
      </w:pPr>
      <w:r>
        <w:rPr>
          <w:noProof/>
        </w:rPr>
        <w:t>72</w:t>
      </w:r>
      <w:r>
        <w:rPr>
          <w:noProof/>
        </w:rPr>
        <w:tab/>
        <w:t>Deferral of action in order to avoid prejudicing a criminal investigation—links services</w:t>
      </w:r>
      <w:r w:rsidRPr="00F112D9">
        <w:rPr>
          <w:noProof/>
        </w:rPr>
        <w:tab/>
      </w:r>
      <w:r w:rsidRPr="00F112D9">
        <w:rPr>
          <w:noProof/>
        </w:rPr>
        <w:fldChar w:fldCharType="begin"/>
      </w:r>
      <w:r w:rsidRPr="00F112D9">
        <w:rPr>
          <w:noProof/>
        </w:rPr>
        <w:instrText xml:space="preserve"> PAGEREF _Toc402775551 \h </w:instrText>
      </w:r>
      <w:r w:rsidRPr="00F112D9">
        <w:rPr>
          <w:noProof/>
        </w:rPr>
      </w:r>
      <w:r w:rsidRPr="00F112D9">
        <w:rPr>
          <w:noProof/>
        </w:rPr>
        <w:fldChar w:fldCharType="separate"/>
      </w:r>
      <w:r w:rsidRPr="00F112D9">
        <w:rPr>
          <w:noProof/>
        </w:rPr>
        <w:t>312</w:t>
      </w:r>
      <w:r w:rsidRPr="00F112D9">
        <w:rPr>
          <w:noProof/>
        </w:rPr>
        <w:fldChar w:fldCharType="end"/>
      </w:r>
    </w:p>
    <w:p w:rsidR="00F112D9" w:rsidRDefault="00F112D9">
      <w:pPr>
        <w:pStyle w:val="TOC2"/>
        <w:rPr>
          <w:rFonts w:asciiTheme="minorHAnsi" w:eastAsiaTheme="minorEastAsia" w:hAnsiTheme="minorHAnsi" w:cstheme="minorBidi"/>
          <w:b w:val="0"/>
          <w:noProof/>
          <w:kern w:val="0"/>
          <w:sz w:val="22"/>
          <w:szCs w:val="22"/>
        </w:rPr>
      </w:pPr>
      <w:r>
        <w:rPr>
          <w:noProof/>
        </w:rPr>
        <w:t>Part 4—Industry codes and industry standards</w:t>
      </w:r>
      <w:r w:rsidRPr="00F112D9">
        <w:rPr>
          <w:b w:val="0"/>
          <w:noProof/>
          <w:sz w:val="18"/>
        </w:rPr>
        <w:tab/>
      </w:r>
      <w:r w:rsidRPr="00F112D9">
        <w:rPr>
          <w:b w:val="0"/>
          <w:noProof/>
          <w:sz w:val="18"/>
        </w:rPr>
        <w:fldChar w:fldCharType="begin"/>
      </w:r>
      <w:r w:rsidRPr="00F112D9">
        <w:rPr>
          <w:b w:val="0"/>
          <w:noProof/>
          <w:sz w:val="18"/>
        </w:rPr>
        <w:instrText xml:space="preserve"> PAGEREF _Toc402775552 \h </w:instrText>
      </w:r>
      <w:r w:rsidRPr="00F112D9">
        <w:rPr>
          <w:b w:val="0"/>
          <w:noProof/>
          <w:sz w:val="18"/>
        </w:rPr>
      </w:r>
      <w:r w:rsidRPr="00F112D9">
        <w:rPr>
          <w:b w:val="0"/>
          <w:noProof/>
          <w:sz w:val="18"/>
        </w:rPr>
        <w:fldChar w:fldCharType="separate"/>
      </w:r>
      <w:r w:rsidRPr="00F112D9">
        <w:rPr>
          <w:b w:val="0"/>
          <w:noProof/>
          <w:sz w:val="18"/>
        </w:rPr>
        <w:t>313</w:t>
      </w:r>
      <w:r w:rsidRPr="00F112D9">
        <w:rPr>
          <w:b w:val="0"/>
          <w:noProof/>
          <w:sz w:val="18"/>
        </w:rPr>
        <w:fldChar w:fldCharType="end"/>
      </w:r>
    </w:p>
    <w:p w:rsidR="00F112D9" w:rsidRDefault="00F112D9">
      <w:pPr>
        <w:pStyle w:val="TOC3"/>
        <w:rPr>
          <w:rFonts w:asciiTheme="minorHAnsi" w:eastAsiaTheme="minorEastAsia" w:hAnsiTheme="minorHAnsi" w:cstheme="minorBidi"/>
          <w:b w:val="0"/>
          <w:noProof/>
          <w:kern w:val="0"/>
          <w:szCs w:val="22"/>
        </w:rPr>
      </w:pPr>
      <w:r>
        <w:rPr>
          <w:noProof/>
        </w:rPr>
        <w:t>Division 1—Simplified outline</w:t>
      </w:r>
      <w:r w:rsidRPr="00F112D9">
        <w:rPr>
          <w:b w:val="0"/>
          <w:noProof/>
          <w:sz w:val="18"/>
        </w:rPr>
        <w:tab/>
      </w:r>
      <w:r w:rsidRPr="00F112D9">
        <w:rPr>
          <w:b w:val="0"/>
          <w:noProof/>
          <w:sz w:val="18"/>
        </w:rPr>
        <w:fldChar w:fldCharType="begin"/>
      </w:r>
      <w:r w:rsidRPr="00F112D9">
        <w:rPr>
          <w:b w:val="0"/>
          <w:noProof/>
          <w:sz w:val="18"/>
        </w:rPr>
        <w:instrText xml:space="preserve"> PAGEREF _Toc402775553 \h </w:instrText>
      </w:r>
      <w:r w:rsidRPr="00F112D9">
        <w:rPr>
          <w:b w:val="0"/>
          <w:noProof/>
          <w:sz w:val="18"/>
        </w:rPr>
      </w:r>
      <w:r w:rsidRPr="00F112D9">
        <w:rPr>
          <w:b w:val="0"/>
          <w:noProof/>
          <w:sz w:val="18"/>
        </w:rPr>
        <w:fldChar w:fldCharType="separate"/>
      </w:r>
      <w:r w:rsidRPr="00F112D9">
        <w:rPr>
          <w:b w:val="0"/>
          <w:noProof/>
          <w:sz w:val="18"/>
        </w:rPr>
        <w:t>313</w:t>
      </w:r>
      <w:r w:rsidRPr="00F112D9">
        <w:rPr>
          <w:b w:val="0"/>
          <w:noProof/>
          <w:sz w:val="18"/>
        </w:rPr>
        <w:fldChar w:fldCharType="end"/>
      </w:r>
    </w:p>
    <w:p w:rsidR="00F112D9" w:rsidRDefault="00F112D9">
      <w:pPr>
        <w:pStyle w:val="TOC5"/>
        <w:rPr>
          <w:rFonts w:asciiTheme="minorHAnsi" w:eastAsiaTheme="minorEastAsia" w:hAnsiTheme="minorHAnsi" w:cstheme="minorBidi"/>
          <w:noProof/>
          <w:kern w:val="0"/>
          <w:sz w:val="22"/>
          <w:szCs w:val="22"/>
        </w:rPr>
      </w:pPr>
      <w:r>
        <w:rPr>
          <w:noProof/>
        </w:rPr>
        <w:t>73</w:t>
      </w:r>
      <w:r>
        <w:rPr>
          <w:noProof/>
        </w:rPr>
        <w:tab/>
        <w:t>Simplified outline</w:t>
      </w:r>
      <w:r w:rsidRPr="00F112D9">
        <w:rPr>
          <w:noProof/>
        </w:rPr>
        <w:tab/>
      </w:r>
      <w:r w:rsidRPr="00F112D9">
        <w:rPr>
          <w:noProof/>
        </w:rPr>
        <w:fldChar w:fldCharType="begin"/>
      </w:r>
      <w:r w:rsidRPr="00F112D9">
        <w:rPr>
          <w:noProof/>
        </w:rPr>
        <w:instrText xml:space="preserve"> PAGEREF _Toc402775554 \h </w:instrText>
      </w:r>
      <w:r w:rsidRPr="00F112D9">
        <w:rPr>
          <w:noProof/>
        </w:rPr>
      </w:r>
      <w:r w:rsidRPr="00F112D9">
        <w:rPr>
          <w:noProof/>
        </w:rPr>
        <w:fldChar w:fldCharType="separate"/>
      </w:r>
      <w:r w:rsidRPr="00F112D9">
        <w:rPr>
          <w:noProof/>
        </w:rPr>
        <w:t>313</w:t>
      </w:r>
      <w:r w:rsidRPr="00F112D9">
        <w:rPr>
          <w:noProof/>
        </w:rPr>
        <w:fldChar w:fldCharType="end"/>
      </w:r>
    </w:p>
    <w:p w:rsidR="00F112D9" w:rsidRDefault="00F112D9">
      <w:pPr>
        <w:pStyle w:val="TOC3"/>
        <w:rPr>
          <w:rFonts w:asciiTheme="minorHAnsi" w:eastAsiaTheme="minorEastAsia" w:hAnsiTheme="minorHAnsi" w:cstheme="minorBidi"/>
          <w:b w:val="0"/>
          <w:noProof/>
          <w:kern w:val="0"/>
          <w:szCs w:val="22"/>
        </w:rPr>
      </w:pPr>
      <w:r>
        <w:rPr>
          <w:noProof/>
        </w:rPr>
        <w:t>Division 2—Interpretation</w:t>
      </w:r>
      <w:r w:rsidRPr="00F112D9">
        <w:rPr>
          <w:b w:val="0"/>
          <w:noProof/>
          <w:sz w:val="18"/>
        </w:rPr>
        <w:tab/>
      </w:r>
      <w:r w:rsidRPr="00F112D9">
        <w:rPr>
          <w:b w:val="0"/>
          <w:noProof/>
          <w:sz w:val="18"/>
        </w:rPr>
        <w:fldChar w:fldCharType="begin"/>
      </w:r>
      <w:r w:rsidRPr="00F112D9">
        <w:rPr>
          <w:b w:val="0"/>
          <w:noProof/>
          <w:sz w:val="18"/>
        </w:rPr>
        <w:instrText xml:space="preserve"> PAGEREF _Toc402775555 \h </w:instrText>
      </w:r>
      <w:r w:rsidRPr="00F112D9">
        <w:rPr>
          <w:b w:val="0"/>
          <w:noProof/>
          <w:sz w:val="18"/>
        </w:rPr>
      </w:r>
      <w:r w:rsidRPr="00F112D9">
        <w:rPr>
          <w:b w:val="0"/>
          <w:noProof/>
          <w:sz w:val="18"/>
        </w:rPr>
        <w:fldChar w:fldCharType="separate"/>
      </w:r>
      <w:r w:rsidRPr="00F112D9">
        <w:rPr>
          <w:b w:val="0"/>
          <w:noProof/>
          <w:sz w:val="18"/>
        </w:rPr>
        <w:t>314</w:t>
      </w:r>
      <w:r w:rsidRPr="00F112D9">
        <w:rPr>
          <w:b w:val="0"/>
          <w:noProof/>
          <w:sz w:val="18"/>
        </w:rPr>
        <w:fldChar w:fldCharType="end"/>
      </w:r>
    </w:p>
    <w:p w:rsidR="00F112D9" w:rsidRDefault="00F112D9">
      <w:pPr>
        <w:pStyle w:val="TOC5"/>
        <w:rPr>
          <w:rFonts w:asciiTheme="minorHAnsi" w:eastAsiaTheme="minorEastAsia" w:hAnsiTheme="minorHAnsi" w:cstheme="minorBidi"/>
          <w:noProof/>
          <w:kern w:val="0"/>
          <w:sz w:val="22"/>
          <w:szCs w:val="22"/>
        </w:rPr>
      </w:pPr>
      <w:r>
        <w:rPr>
          <w:noProof/>
        </w:rPr>
        <w:t>74</w:t>
      </w:r>
      <w:r>
        <w:rPr>
          <w:noProof/>
        </w:rPr>
        <w:tab/>
        <w:t>Industry codes</w:t>
      </w:r>
      <w:r w:rsidRPr="00F112D9">
        <w:rPr>
          <w:noProof/>
        </w:rPr>
        <w:tab/>
      </w:r>
      <w:r w:rsidRPr="00F112D9">
        <w:rPr>
          <w:noProof/>
        </w:rPr>
        <w:fldChar w:fldCharType="begin"/>
      </w:r>
      <w:r w:rsidRPr="00F112D9">
        <w:rPr>
          <w:noProof/>
        </w:rPr>
        <w:instrText xml:space="preserve"> PAGEREF _Toc402775556 \h </w:instrText>
      </w:r>
      <w:r w:rsidRPr="00F112D9">
        <w:rPr>
          <w:noProof/>
        </w:rPr>
      </w:r>
      <w:r w:rsidRPr="00F112D9">
        <w:rPr>
          <w:noProof/>
        </w:rPr>
        <w:fldChar w:fldCharType="separate"/>
      </w:r>
      <w:r w:rsidRPr="00F112D9">
        <w:rPr>
          <w:noProof/>
        </w:rPr>
        <w:t>314</w:t>
      </w:r>
      <w:r w:rsidRPr="00F112D9">
        <w:rPr>
          <w:noProof/>
        </w:rPr>
        <w:fldChar w:fldCharType="end"/>
      </w:r>
    </w:p>
    <w:p w:rsidR="00F112D9" w:rsidRDefault="00F112D9">
      <w:pPr>
        <w:pStyle w:val="TOC5"/>
        <w:rPr>
          <w:rFonts w:asciiTheme="minorHAnsi" w:eastAsiaTheme="minorEastAsia" w:hAnsiTheme="minorHAnsi" w:cstheme="minorBidi"/>
          <w:noProof/>
          <w:kern w:val="0"/>
          <w:sz w:val="22"/>
          <w:szCs w:val="22"/>
        </w:rPr>
      </w:pPr>
      <w:r>
        <w:rPr>
          <w:noProof/>
        </w:rPr>
        <w:t>75</w:t>
      </w:r>
      <w:r>
        <w:rPr>
          <w:noProof/>
        </w:rPr>
        <w:tab/>
        <w:t>Industry standards</w:t>
      </w:r>
      <w:r w:rsidRPr="00F112D9">
        <w:rPr>
          <w:noProof/>
        </w:rPr>
        <w:tab/>
      </w:r>
      <w:r w:rsidRPr="00F112D9">
        <w:rPr>
          <w:noProof/>
        </w:rPr>
        <w:fldChar w:fldCharType="begin"/>
      </w:r>
      <w:r w:rsidRPr="00F112D9">
        <w:rPr>
          <w:noProof/>
        </w:rPr>
        <w:instrText xml:space="preserve"> PAGEREF _Toc402775557 \h </w:instrText>
      </w:r>
      <w:r w:rsidRPr="00F112D9">
        <w:rPr>
          <w:noProof/>
        </w:rPr>
      </w:r>
      <w:r w:rsidRPr="00F112D9">
        <w:rPr>
          <w:noProof/>
        </w:rPr>
        <w:fldChar w:fldCharType="separate"/>
      </w:r>
      <w:r w:rsidRPr="00F112D9">
        <w:rPr>
          <w:noProof/>
        </w:rPr>
        <w:t>314</w:t>
      </w:r>
      <w:r w:rsidRPr="00F112D9">
        <w:rPr>
          <w:noProof/>
        </w:rPr>
        <w:fldChar w:fldCharType="end"/>
      </w:r>
    </w:p>
    <w:p w:rsidR="00F112D9" w:rsidRDefault="00F112D9">
      <w:pPr>
        <w:pStyle w:val="TOC5"/>
        <w:rPr>
          <w:rFonts w:asciiTheme="minorHAnsi" w:eastAsiaTheme="minorEastAsia" w:hAnsiTheme="minorHAnsi" w:cstheme="minorBidi"/>
          <w:noProof/>
          <w:kern w:val="0"/>
          <w:sz w:val="22"/>
          <w:szCs w:val="22"/>
        </w:rPr>
      </w:pPr>
      <w:r>
        <w:rPr>
          <w:noProof/>
        </w:rPr>
        <w:t>76</w:t>
      </w:r>
      <w:r>
        <w:rPr>
          <w:noProof/>
        </w:rPr>
        <w:tab/>
        <w:t>Content activity</w:t>
      </w:r>
      <w:r w:rsidRPr="00F112D9">
        <w:rPr>
          <w:noProof/>
        </w:rPr>
        <w:tab/>
      </w:r>
      <w:r w:rsidRPr="00F112D9">
        <w:rPr>
          <w:noProof/>
        </w:rPr>
        <w:fldChar w:fldCharType="begin"/>
      </w:r>
      <w:r w:rsidRPr="00F112D9">
        <w:rPr>
          <w:noProof/>
        </w:rPr>
        <w:instrText xml:space="preserve"> PAGEREF _Toc402775558 \h </w:instrText>
      </w:r>
      <w:r w:rsidRPr="00F112D9">
        <w:rPr>
          <w:noProof/>
        </w:rPr>
      </w:r>
      <w:r w:rsidRPr="00F112D9">
        <w:rPr>
          <w:noProof/>
        </w:rPr>
        <w:fldChar w:fldCharType="separate"/>
      </w:r>
      <w:r w:rsidRPr="00F112D9">
        <w:rPr>
          <w:noProof/>
        </w:rPr>
        <w:t>314</w:t>
      </w:r>
      <w:r w:rsidRPr="00F112D9">
        <w:rPr>
          <w:noProof/>
        </w:rPr>
        <w:fldChar w:fldCharType="end"/>
      </w:r>
    </w:p>
    <w:p w:rsidR="00F112D9" w:rsidRDefault="00F112D9">
      <w:pPr>
        <w:pStyle w:val="TOC5"/>
        <w:rPr>
          <w:rFonts w:asciiTheme="minorHAnsi" w:eastAsiaTheme="minorEastAsia" w:hAnsiTheme="minorHAnsi" w:cstheme="minorBidi"/>
          <w:noProof/>
          <w:kern w:val="0"/>
          <w:sz w:val="22"/>
          <w:szCs w:val="22"/>
        </w:rPr>
      </w:pPr>
      <w:r>
        <w:rPr>
          <w:noProof/>
        </w:rPr>
        <w:t>77</w:t>
      </w:r>
      <w:r>
        <w:rPr>
          <w:noProof/>
        </w:rPr>
        <w:tab/>
        <w:t>Sections of the content industry</w:t>
      </w:r>
      <w:r w:rsidRPr="00F112D9">
        <w:rPr>
          <w:noProof/>
        </w:rPr>
        <w:tab/>
      </w:r>
      <w:r w:rsidRPr="00F112D9">
        <w:rPr>
          <w:noProof/>
        </w:rPr>
        <w:fldChar w:fldCharType="begin"/>
      </w:r>
      <w:r w:rsidRPr="00F112D9">
        <w:rPr>
          <w:noProof/>
        </w:rPr>
        <w:instrText xml:space="preserve"> PAGEREF _Toc402775559 \h </w:instrText>
      </w:r>
      <w:r w:rsidRPr="00F112D9">
        <w:rPr>
          <w:noProof/>
        </w:rPr>
      </w:r>
      <w:r w:rsidRPr="00F112D9">
        <w:rPr>
          <w:noProof/>
        </w:rPr>
        <w:fldChar w:fldCharType="separate"/>
      </w:r>
      <w:r w:rsidRPr="00F112D9">
        <w:rPr>
          <w:noProof/>
        </w:rPr>
        <w:t>314</w:t>
      </w:r>
      <w:r w:rsidRPr="00F112D9">
        <w:rPr>
          <w:noProof/>
        </w:rPr>
        <w:fldChar w:fldCharType="end"/>
      </w:r>
    </w:p>
    <w:p w:rsidR="00F112D9" w:rsidRDefault="00F112D9">
      <w:pPr>
        <w:pStyle w:val="TOC5"/>
        <w:rPr>
          <w:rFonts w:asciiTheme="minorHAnsi" w:eastAsiaTheme="minorEastAsia" w:hAnsiTheme="minorHAnsi" w:cstheme="minorBidi"/>
          <w:noProof/>
          <w:kern w:val="0"/>
          <w:sz w:val="22"/>
          <w:szCs w:val="22"/>
        </w:rPr>
      </w:pPr>
      <w:r>
        <w:rPr>
          <w:noProof/>
        </w:rPr>
        <w:t>78</w:t>
      </w:r>
      <w:r>
        <w:rPr>
          <w:noProof/>
        </w:rPr>
        <w:tab/>
        <w:t>Participants in a section of the content industry</w:t>
      </w:r>
      <w:r w:rsidRPr="00F112D9">
        <w:rPr>
          <w:noProof/>
        </w:rPr>
        <w:tab/>
      </w:r>
      <w:r w:rsidRPr="00F112D9">
        <w:rPr>
          <w:noProof/>
        </w:rPr>
        <w:fldChar w:fldCharType="begin"/>
      </w:r>
      <w:r w:rsidRPr="00F112D9">
        <w:rPr>
          <w:noProof/>
        </w:rPr>
        <w:instrText xml:space="preserve"> PAGEREF _Toc402775560 \h </w:instrText>
      </w:r>
      <w:r w:rsidRPr="00F112D9">
        <w:rPr>
          <w:noProof/>
        </w:rPr>
      </w:r>
      <w:r w:rsidRPr="00F112D9">
        <w:rPr>
          <w:noProof/>
        </w:rPr>
        <w:fldChar w:fldCharType="separate"/>
      </w:r>
      <w:r w:rsidRPr="00F112D9">
        <w:rPr>
          <w:noProof/>
        </w:rPr>
        <w:t>315</w:t>
      </w:r>
      <w:r w:rsidRPr="00F112D9">
        <w:rPr>
          <w:noProof/>
        </w:rPr>
        <w:fldChar w:fldCharType="end"/>
      </w:r>
    </w:p>
    <w:p w:rsidR="00F112D9" w:rsidRDefault="00F112D9">
      <w:pPr>
        <w:pStyle w:val="TOC5"/>
        <w:rPr>
          <w:rFonts w:asciiTheme="minorHAnsi" w:eastAsiaTheme="minorEastAsia" w:hAnsiTheme="minorHAnsi" w:cstheme="minorBidi"/>
          <w:noProof/>
          <w:kern w:val="0"/>
          <w:sz w:val="22"/>
          <w:szCs w:val="22"/>
        </w:rPr>
      </w:pPr>
      <w:r>
        <w:rPr>
          <w:noProof/>
        </w:rPr>
        <w:t>79</w:t>
      </w:r>
      <w:r>
        <w:rPr>
          <w:noProof/>
        </w:rPr>
        <w:tab/>
        <w:t>Designated body</w:t>
      </w:r>
      <w:r w:rsidRPr="00F112D9">
        <w:rPr>
          <w:noProof/>
        </w:rPr>
        <w:tab/>
      </w:r>
      <w:r w:rsidRPr="00F112D9">
        <w:rPr>
          <w:noProof/>
        </w:rPr>
        <w:fldChar w:fldCharType="begin"/>
      </w:r>
      <w:r w:rsidRPr="00F112D9">
        <w:rPr>
          <w:noProof/>
        </w:rPr>
        <w:instrText xml:space="preserve"> PAGEREF _Toc402775561 \h </w:instrText>
      </w:r>
      <w:r w:rsidRPr="00F112D9">
        <w:rPr>
          <w:noProof/>
        </w:rPr>
      </w:r>
      <w:r w:rsidRPr="00F112D9">
        <w:rPr>
          <w:noProof/>
        </w:rPr>
        <w:fldChar w:fldCharType="separate"/>
      </w:r>
      <w:r w:rsidRPr="00F112D9">
        <w:rPr>
          <w:noProof/>
        </w:rPr>
        <w:t>315</w:t>
      </w:r>
      <w:r w:rsidRPr="00F112D9">
        <w:rPr>
          <w:noProof/>
        </w:rPr>
        <w:fldChar w:fldCharType="end"/>
      </w:r>
    </w:p>
    <w:p w:rsidR="00F112D9" w:rsidRDefault="00F112D9">
      <w:pPr>
        <w:pStyle w:val="TOC3"/>
        <w:rPr>
          <w:rFonts w:asciiTheme="minorHAnsi" w:eastAsiaTheme="minorEastAsia" w:hAnsiTheme="minorHAnsi" w:cstheme="minorBidi"/>
          <w:b w:val="0"/>
          <w:noProof/>
          <w:kern w:val="0"/>
          <w:szCs w:val="22"/>
        </w:rPr>
      </w:pPr>
      <w:r>
        <w:rPr>
          <w:noProof/>
        </w:rPr>
        <w:t>Division 3—General principles relating to industry codes and industry standards</w:t>
      </w:r>
      <w:r w:rsidRPr="00F112D9">
        <w:rPr>
          <w:b w:val="0"/>
          <w:noProof/>
          <w:sz w:val="18"/>
        </w:rPr>
        <w:tab/>
      </w:r>
      <w:r w:rsidRPr="00F112D9">
        <w:rPr>
          <w:b w:val="0"/>
          <w:noProof/>
          <w:sz w:val="18"/>
        </w:rPr>
        <w:fldChar w:fldCharType="begin"/>
      </w:r>
      <w:r w:rsidRPr="00F112D9">
        <w:rPr>
          <w:b w:val="0"/>
          <w:noProof/>
          <w:sz w:val="18"/>
        </w:rPr>
        <w:instrText xml:space="preserve"> PAGEREF _Toc402775562 \h </w:instrText>
      </w:r>
      <w:r w:rsidRPr="00F112D9">
        <w:rPr>
          <w:b w:val="0"/>
          <w:noProof/>
          <w:sz w:val="18"/>
        </w:rPr>
      </w:r>
      <w:r w:rsidRPr="00F112D9">
        <w:rPr>
          <w:b w:val="0"/>
          <w:noProof/>
          <w:sz w:val="18"/>
        </w:rPr>
        <w:fldChar w:fldCharType="separate"/>
      </w:r>
      <w:r w:rsidRPr="00F112D9">
        <w:rPr>
          <w:b w:val="0"/>
          <w:noProof/>
          <w:sz w:val="18"/>
        </w:rPr>
        <w:t>316</w:t>
      </w:r>
      <w:r w:rsidRPr="00F112D9">
        <w:rPr>
          <w:b w:val="0"/>
          <w:noProof/>
          <w:sz w:val="18"/>
        </w:rPr>
        <w:fldChar w:fldCharType="end"/>
      </w:r>
    </w:p>
    <w:p w:rsidR="00F112D9" w:rsidRDefault="00F112D9">
      <w:pPr>
        <w:pStyle w:val="TOC5"/>
        <w:rPr>
          <w:rFonts w:asciiTheme="minorHAnsi" w:eastAsiaTheme="minorEastAsia" w:hAnsiTheme="minorHAnsi" w:cstheme="minorBidi"/>
          <w:noProof/>
          <w:kern w:val="0"/>
          <w:sz w:val="22"/>
          <w:szCs w:val="22"/>
        </w:rPr>
      </w:pPr>
      <w:r>
        <w:rPr>
          <w:noProof/>
        </w:rPr>
        <w:t>80</w:t>
      </w:r>
      <w:r>
        <w:rPr>
          <w:noProof/>
        </w:rPr>
        <w:tab/>
        <w:t>Statement of regulatory policy</w:t>
      </w:r>
      <w:r w:rsidRPr="00F112D9">
        <w:rPr>
          <w:noProof/>
        </w:rPr>
        <w:tab/>
      </w:r>
      <w:r w:rsidRPr="00F112D9">
        <w:rPr>
          <w:noProof/>
        </w:rPr>
        <w:fldChar w:fldCharType="begin"/>
      </w:r>
      <w:r w:rsidRPr="00F112D9">
        <w:rPr>
          <w:noProof/>
        </w:rPr>
        <w:instrText xml:space="preserve"> PAGEREF _Toc402775563 \h </w:instrText>
      </w:r>
      <w:r w:rsidRPr="00F112D9">
        <w:rPr>
          <w:noProof/>
        </w:rPr>
      </w:r>
      <w:r w:rsidRPr="00F112D9">
        <w:rPr>
          <w:noProof/>
        </w:rPr>
        <w:fldChar w:fldCharType="separate"/>
      </w:r>
      <w:r w:rsidRPr="00F112D9">
        <w:rPr>
          <w:noProof/>
        </w:rPr>
        <w:t>316</w:t>
      </w:r>
      <w:r w:rsidRPr="00F112D9">
        <w:rPr>
          <w:noProof/>
        </w:rPr>
        <w:fldChar w:fldCharType="end"/>
      </w:r>
    </w:p>
    <w:p w:rsidR="00F112D9" w:rsidRDefault="00F112D9">
      <w:pPr>
        <w:pStyle w:val="TOC5"/>
        <w:rPr>
          <w:rFonts w:asciiTheme="minorHAnsi" w:eastAsiaTheme="minorEastAsia" w:hAnsiTheme="minorHAnsi" w:cstheme="minorBidi"/>
          <w:noProof/>
          <w:kern w:val="0"/>
          <w:sz w:val="22"/>
          <w:szCs w:val="22"/>
        </w:rPr>
      </w:pPr>
      <w:r>
        <w:rPr>
          <w:noProof/>
        </w:rPr>
        <w:t>81</w:t>
      </w:r>
      <w:r>
        <w:rPr>
          <w:noProof/>
        </w:rPr>
        <w:tab/>
        <w:t>Matters that must be dealt with by industry codes and industry standards—commercial content providers</w:t>
      </w:r>
      <w:r w:rsidRPr="00F112D9">
        <w:rPr>
          <w:noProof/>
        </w:rPr>
        <w:tab/>
      </w:r>
      <w:r w:rsidRPr="00F112D9">
        <w:rPr>
          <w:noProof/>
        </w:rPr>
        <w:fldChar w:fldCharType="begin"/>
      </w:r>
      <w:r w:rsidRPr="00F112D9">
        <w:rPr>
          <w:noProof/>
        </w:rPr>
        <w:instrText xml:space="preserve"> PAGEREF _Toc402775564 \h </w:instrText>
      </w:r>
      <w:r w:rsidRPr="00F112D9">
        <w:rPr>
          <w:noProof/>
        </w:rPr>
      </w:r>
      <w:r w:rsidRPr="00F112D9">
        <w:rPr>
          <w:noProof/>
        </w:rPr>
        <w:fldChar w:fldCharType="separate"/>
      </w:r>
      <w:r w:rsidRPr="00F112D9">
        <w:rPr>
          <w:noProof/>
        </w:rPr>
        <w:t>316</w:t>
      </w:r>
      <w:r w:rsidRPr="00F112D9">
        <w:rPr>
          <w:noProof/>
        </w:rPr>
        <w:fldChar w:fldCharType="end"/>
      </w:r>
    </w:p>
    <w:p w:rsidR="00F112D9" w:rsidRDefault="00F112D9">
      <w:pPr>
        <w:pStyle w:val="TOC5"/>
        <w:rPr>
          <w:rFonts w:asciiTheme="minorHAnsi" w:eastAsiaTheme="minorEastAsia" w:hAnsiTheme="minorHAnsi" w:cstheme="minorBidi"/>
          <w:noProof/>
          <w:kern w:val="0"/>
          <w:sz w:val="22"/>
          <w:szCs w:val="22"/>
        </w:rPr>
      </w:pPr>
      <w:r>
        <w:rPr>
          <w:noProof/>
        </w:rPr>
        <w:t>82</w:t>
      </w:r>
      <w:r>
        <w:rPr>
          <w:noProof/>
        </w:rPr>
        <w:tab/>
        <w:t>Examples of matters that may be dealt with by industry codes and industry standards</w:t>
      </w:r>
      <w:r w:rsidRPr="00F112D9">
        <w:rPr>
          <w:noProof/>
        </w:rPr>
        <w:tab/>
      </w:r>
      <w:r w:rsidRPr="00F112D9">
        <w:rPr>
          <w:noProof/>
        </w:rPr>
        <w:fldChar w:fldCharType="begin"/>
      </w:r>
      <w:r w:rsidRPr="00F112D9">
        <w:rPr>
          <w:noProof/>
        </w:rPr>
        <w:instrText xml:space="preserve"> PAGEREF _Toc402775565 \h </w:instrText>
      </w:r>
      <w:r w:rsidRPr="00F112D9">
        <w:rPr>
          <w:noProof/>
        </w:rPr>
      </w:r>
      <w:r w:rsidRPr="00F112D9">
        <w:rPr>
          <w:noProof/>
        </w:rPr>
        <w:fldChar w:fldCharType="separate"/>
      </w:r>
      <w:r w:rsidRPr="00F112D9">
        <w:rPr>
          <w:noProof/>
        </w:rPr>
        <w:t>318</w:t>
      </w:r>
      <w:r w:rsidRPr="00F112D9">
        <w:rPr>
          <w:noProof/>
        </w:rPr>
        <w:fldChar w:fldCharType="end"/>
      </w:r>
    </w:p>
    <w:p w:rsidR="00F112D9" w:rsidRDefault="00F112D9">
      <w:pPr>
        <w:pStyle w:val="TOC5"/>
        <w:rPr>
          <w:rFonts w:asciiTheme="minorHAnsi" w:eastAsiaTheme="minorEastAsia" w:hAnsiTheme="minorHAnsi" w:cstheme="minorBidi"/>
          <w:noProof/>
          <w:kern w:val="0"/>
          <w:sz w:val="22"/>
          <w:szCs w:val="22"/>
        </w:rPr>
      </w:pPr>
      <w:r>
        <w:rPr>
          <w:noProof/>
        </w:rPr>
        <w:t>83</w:t>
      </w:r>
      <w:r>
        <w:rPr>
          <w:noProof/>
        </w:rPr>
        <w:tab/>
        <w:t>Escalation of complaints</w:t>
      </w:r>
      <w:r w:rsidRPr="00F112D9">
        <w:rPr>
          <w:noProof/>
        </w:rPr>
        <w:tab/>
      </w:r>
      <w:r w:rsidRPr="00F112D9">
        <w:rPr>
          <w:noProof/>
        </w:rPr>
        <w:fldChar w:fldCharType="begin"/>
      </w:r>
      <w:r w:rsidRPr="00F112D9">
        <w:rPr>
          <w:noProof/>
        </w:rPr>
        <w:instrText xml:space="preserve"> PAGEREF _Toc402775566 \h </w:instrText>
      </w:r>
      <w:r w:rsidRPr="00F112D9">
        <w:rPr>
          <w:noProof/>
        </w:rPr>
      </w:r>
      <w:r w:rsidRPr="00F112D9">
        <w:rPr>
          <w:noProof/>
        </w:rPr>
        <w:fldChar w:fldCharType="separate"/>
      </w:r>
      <w:r w:rsidRPr="00F112D9">
        <w:rPr>
          <w:noProof/>
        </w:rPr>
        <w:t>320</w:t>
      </w:r>
      <w:r w:rsidRPr="00F112D9">
        <w:rPr>
          <w:noProof/>
        </w:rPr>
        <w:fldChar w:fldCharType="end"/>
      </w:r>
    </w:p>
    <w:p w:rsidR="00F112D9" w:rsidRDefault="00F112D9">
      <w:pPr>
        <w:pStyle w:val="TOC5"/>
        <w:rPr>
          <w:rFonts w:asciiTheme="minorHAnsi" w:eastAsiaTheme="minorEastAsia" w:hAnsiTheme="minorHAnsi" w:cstheme="minorBidi"/>
          <w:noProof/>
          <w:kern w:val="0"/>
          <w:sz w:val="22"/>
          <w:szCs w:val="22"/>
        </w:rPr>
      </w:pPr>
      <w:r>
        <w:rPr>
          <w:noProof/>
        </w:rPr>
        <w:t>84</w:t>
      </w:r>
      <w:r>
        <w:rPr>
          <w:noProof/>
        </w:rPr>
        <w:tab/>
        <w:t>Collection of personal information</w:t>
      </w:r>
      <w:r w:rsidRPr="00F112D9">
        <w:rPr>
          <w:noProof/>
        </w:rPr>
        <w:tab/>
      </w:r>
      <w:r w:rsidRPr="00F112D9">
        <w:rPr>
          <w:noProof/>
        </w:rPr>
        <w:fldChar w:fldCharType="begin"/>
      </w:r>
      <w:r w:rsidRPr="00F112D9">
        <w:rPr>
          <w:noProof/>
        </w:rPr>
        <w:instrText xml:space="preserve"> PAGEREF _Toc402775567 \h </w:instrText>
      </w:r>
      <w:r w:rsidRPr="00F112D9">
        <w:rPr>
          <w:noProof/>
        </w:rPr>
      </w:r>
      <w:r w:rsidRPr="00F112D9">
        <w:rPr>
          <w:noProof/>
        </w:rPr>
        <w:fldChar w:fldCharType="separate"/>
      </w:r>
      <w:r w:rsidRPr="00F112D9">
        <w:rPr>
          <w:noProof/>
        </w:rPr>
        <w:t>320</w:t>
      </w:r>
      <w:r w:rsidRPr="00F112D9">
        <w:rPr>
          <w:noProof/>
        </w:rPr>
        <w:fldChar w:fldCharType="end"/>
      </w:r>
    </w:p>
    <w:p w:rsidR="00F112D9" w:rsidRDefault="00F112D9">
      <w:pPr>
        <w:pStyle w:val="TOC3"/>
        <w:rPr>
          <w:rFonts w:asciiTheme="minorHAnsi" w:eastAsiaTheme="minorEastAsia" w:hAnsiTheme="minorHAnsi" w:cstheme="minorBidi"/>
          <w:b w:val="0"/>
          <w:noProof/>
          <w:kern w:val="0"/>
          <w:szCs w:val="22"/>
        </w:rPr>
      </w:pPr>
      <w:r>
        <w:rPr>
          <w:noProof/>
        </w:rPr>
        <w:t>Division 4—Industry codes</w:t>
      </w:r>
      <w:r w:rsidRPr="00F112D9">
        <w:rPr>
          <w:b w:val="0"/>
          <w:noProof/>
          <w:sz w:val="18"/>
        </w:rPr>
        <w:tab/>
      </w:r>
      <w:r w:rsidRPr="00F112D9">
        <w:rPr>
          <w:b w:val="0"/>
          <w:noProof/>
          <w:sz w:val="18"/>
        </w:rPr>
        <w:fldChar w:fldCharType="begin"/>
      </w:r>
      <w:r w:rsidRPr="00F112D9">
        <w:rPr>
          <w:b w:val="0"/>
          <w:noProof/>
          <w:sz w:val="18"/>
        </w:rPr>
        <w:instrText xml:space="preserve"> PAGEREF _Toc402775568 \h </w:instrText>
      </w:r>
      <w:r w:rsidRPr="00F112D9">
        <w:rPr>
          <w:b w:val="0"/>
          <w:noProof/>
          <w:sz w:val="18"/>
        </w:rPr>
      </w:r>
      <w:r w:rsidRPr="00F112D9">
        <w:rPr>
          <w:b w:val="0"/>
          <w:noProof/>
          <w:sz w:val="18"/>
        </w:rPr>
        <w:fldChar w:fldCharType="separate"/>
      </w:r>
      <w:r w:rsidRPr="00F112D9">
        <w:rPr>
          <w:b w:val="0"/>
          <w:noProof/>
          <w:sz w:val="18"/>
        </w:rPr>
        <w:t>321</w:t>
      </w:r>
      <w:r w:rsidRPr="00F112D9">
        <w:rPr>
          <w:b w:val="0"/>
          <w:noProof/>
          <w:sz w:val="18"/>
        </w:rPr>
        <w:fldChar w:fldCharType="end"/>
      </w:r>
    </w:p>
    <w:p w:rsidR="00F112D9" w:rsidRDefault="00F112D9">
      <w:pPr>
        <w:pStyle w:val="TOC5"/>
        <w:rPr>
          <w:rFonts w:asciiTheme="minorHAnsi" w:eastAsiaTheme="minorEastAsia" w:hAnsiTheme="minorHAnsi" w:cstheme="minorBidi"/>
          <w:noProof/>
          <w:kern w:val="0"/>
          <w:sz w:val="22"/>
          <w:szCs w:val="22"/>
        </w:rPr>
      </w:pPr>
      <w:r>
        <w:rPr>
          <w:noProof/>
        </w:rPr>
        <w:t>85</w:t>
      </w:r>
      <w:r>
        <w:rPr>
          <w:noProof/>
        </w:rPr>
        <w:tab/>
        <w:t>Registration of industry codes</w:t>
      </w:r>
      <w:r w:rsidRPr="00F112D9">
        <w:rPr>
          <w:noProof/>
        </w:rPr>
        <w:tab/>
      </w:r>
      <w:r w:rsidRPr="00F112D9">
        <w:rPr>
          <w:noProof/>
        </w:rPr>
        <w:fldChar w:fldCharType="begin"/>
      </w:r>
      <w:r w:rsidRPr="00F112D9">
        <w:rPr>
          <w:noProof/>
        </w:rPr>
        <w:instrText xml:space="preserve"> PAGEREF _Toc402775569 \h </w:instrText>
      </w:r>
      <w:r w:rsidRPr="00F112D9">
        <w:rPr>
          <w:noProof/>
        </w:rPr>
      </w:r>
      <w:r w:rsidRPr="00F112D9">
        <w:rPr>
          <w:noProof/>
        </w:rPr>
        <w:fldChar w:fldCharType="separate"/>
      </w:r>
      <w:r w:rsidRPr="00F112D9">
        <w:rPr>
          <w:noProof/>
        </w:rPr>
        <w:t>321</w:t>
      </w:r>
      <w:r w:rsidRPr="00F112D9">
        <w:rPr>
          <w:noProof/>
        </w:rPr>
        <w:fldChar w:fldCharType="end"/>
      </w:r>
    </w:p>
    <w:p w:rsidR="00F112D9" w:rsidRDefault="00F112D9">
      <w:pPr>
        <w:pStyle w:val="TOC5"/>
        <w:rPr>
          <w:rFonts w:asciiTheme="minorHAnsi" w:eastAsiaTheme="minorEastAsia" w:hAnsiTheme="minorHAnsi" w:cstheme="minorBidi"/>
          <w:noProof/>
          <w:kern w:val="0"/>
          <w:sz w:val="22"/>
          <w:szCs w:val="22"/>
        </w:rPr>
      </w:pPr>
      <w:r>
        <w:rPr>
          <w:noProof/>
        </w:rPr>
        <w:t>86</w:t>
      </w:r>
      <w:r>
        <w:rPr>
          <w:noProof/>
        </w:rPr>
        <w:tab/>
        <w:t>ACMA may request codes</w:t>
      </w:r>
      <w:r w:rsidRPr="00F112D9">
        <w:rPr>
          <w:noProof/>
        </w:rPr>
        <w:tab/>
      </w:r>
      <w:r w:rsidRPr="00F112D9">
        <w:rPr>
          <w:noProof/>
        </w:rPr>
        <w:fldChar w:fldCharType="begin"/>
      </w:r>
      <w:r w:rsidRPr="00F112D9">
        <w:rPr>
          <w:noProof/>
        </w:rPr>
        <w:instrText xml:space="preserve"> PAGEREF _Toc402775570 \h </w:instrText>
      </w:r>
      <w:r w:rsidRPr="00F112D9">
        <w:rPr>
          <w:noProof/>
        </w:rPr>
      </w:r>
      <w:r w:rsidRPr="00F112D9">
        <w:rPr>
          <w:noProof/>
        </w:rPr>
        <w:fldChar w:fldCharType="separate"/>
      </w:r>
      <w:r w:rsidRPr="00F112D9">
        <w:rPr>
          <w:noProof/>
        </w:rPr>
        <w:t>322</w:t>
      </w:r>
      <w:r w:rsidRPr="00F112D9">
        <w:rPr>
          <w:noProof/>
        </w:rPr>
        <w:fldChar w:fldCharType="end"/>
      </w:r>
    </w:p>
    <w:p w:rsidR="00F112D9" w:rsidRDefault="00F112D9">
      <w:pPr>
        <w:pStyle w:val="TOC5"/>
        <w:rPr>
          <w:rFonts w:asciiTheme="minorHAnsi" w:eastAsiaTheme="minorEastAsia" w:hAnsiTheme="minorHAnsi" w:cstheme="minorBidi"/>
          <w:noProof/>
          <w:kern w:val="0"/>
          <w:sz w:val="22"/>
          <w:szCs w:val="22"/>
        </w:rPr>
      </w:pPr>
      <w:r>
        <w:rPr>
          <w:noProof/>
        </w:rPr>
        <w:t>87</w:t>
      </w:r>
      <w:r>
        <w:rPr>
          <w:noProof/>
        </w:rPr>
        <w:tab/>
        <w:t>Publication of notice where no body or association represents a section of the content industry</w:t>
      </w:r>
      <w:r w:rsidRPr="00F112D9">
        <w:rPr>
          <w:noProof/>
        </w:rPr>
        <w:tab/>
      </w:r>
      <w:r w:rsidRPr="00F112D9">
        <w:rPr>
          <w:noProof/>
        </w:rPr>
        <w:fldChar w:fldCharType="begin"/>
      </w:r>
      <w:r w:rsidRPr="00F112D9">
        <w:rPr>
          <w:noProof/>
        </w:rPr>
        <w:instrText xml:space="preserve"> PAGEREF _Toc402775571 \h </w:instrText>
      </w:r>
      <w:r w:rsidRPr="00F112D9">
        <w:rPr>
          <w:noProof/>
        </w:rPr>
      </w:r>
      <w:r w:rsidRPr="00F112D9">
        <w:rPr>
          <w:noProof/>
        </w:rPr>
        <w:fldChar w:fldCharType="separate"/>
      </w:r>
      <w:r w:rsidRPr="00F112D9">
        <w:rPr>
          <w:noProof/>
        </w:rPr>
        <w:t>323</w:t>
      </w:r>
      <w:r w:rsidRPr="00F112D9">
        <w:rPr>
          <w:noProof/>
        </w:rPr>
        <w:fldChar w:fldCharType="end"/>
      </w:r>
    </w:p>
    <w:p w:rsidR="00F112D9" w:rsidRDefault="00F112D9">
      <w:pPr>
        <w:pStyle w:val="TOC5"/>
        <w:rPr>
          <w:rFonts w:asciiTheme="minorHAnsi" w:eastAsiaTheme="minorEastAsia" w:hAnsiTheme="minorHAnsi" w:cstheme="minorBidi"/>
          <w:noProof/>
          <w:kern w:val="0"/>
          <w:sz w:val="22"/>
          <w:szCs w:val="22"/>
        </w:rPr>
      </w:pPr>
      <w:r>
        <w:rPr>
          <w:noProof/>
        </w:rPr>
        <w:t>88</w:t>
      </w:r>
      <w:r>
        <w:rPr>
          <w:noProof/>
        </w:rPr>
        <w:tab/>
        <w:t>Replacement of industry codes</w:t>
      </w:r>
      <w:r w:rsidRPr="00F112D9">
        <w:rPr>
          <w:noProof/>
        </w:rPr>
        <w:tab/>
      </w:r>
      <w:r w:rsidRPr="00F112D9">
        <w:rPr>
          <w:noProof/>
        </w:rPr>
        <w:fldChar w:fldCharType="begin"/>
      </w:r>
      <w:r w:rsidRPr="00F112D9">
        <w:rPr>
          <w:noProof/>
        </w:rPr>
        <w:instrText xml:space="preserve"> PAGEREF _Toc402775572 \h </w:instrText>
      </w:r>
      <w:r w:rsidRPr="00F112D9">
        <w:rPr>
          <w:noProof/>
        </w:rPr>
      </w:r>
      <w:r w:rsidRPr="00F112D9">
        <w:rPr>
          <w:noProof/>
        </w:rPr>
        <w:fldChar w:fldCharType="separate"/>
      </w:r>
      <w:r w:rsidRPr="00F112D9">
        <w:rPr>
          <w:noProof/>
        </w:rPr>
        <w:t>323</w:t>
      </w:r>
      <w:r w:rsidRPr="00F112D9">
        <w:rPr>
          <w:noProof/>
        </w:rPr>
        <w:fldChar w:fldCharType="end"/>
      </w:r>
    </w:p>
    <w:p w:rsidR="00F112D9" w:rsidRDefault="00F112D9">
      <w:pPr>
        <w:pStyle w:val="TOC5"/>
        <w:rPr>
          <w:rFonts w:asciiTheme="minorHAnsi" w:eastAsiaTheme="minorEastAsia" w:hAnsiTheme="minorHAnsi" w:cstheme="minorBidi"/>
          <w:noProof/>
          <w:kern w:val="0"/>
          <w:sz w:val="22"/>
          <w:szCs w:val="22"/>
        </w:rPr>
      </w:pPr>
      <w:r>
        <w:rPr>
          <w:noProof/>
        </w:rPr>
        <w:t>89</w:t>
      </w:r>
      <w:r>
        <w:rPr>
          <w:noProof/>
        </w:rPr>
        <w:tab/>
        <w:t>Compliance with industry codes</w:t>
      </w:r>
      <w:r w:rsidRPr="00F112D9">
        <w:rPr>
          <w:noProof/>
        </w:rPr>
        <w:tab/>
      </w:r>
      <w:r w:rsidRPr="00F112D9">
        <w:rPr>
          <w:noProof/>
        </w:rPr>
        <w:fldChar w:fldCharType="begin"/>
      </w:r>
      <w:r w:rsidRPr="00F112D9">
        <w:rPr>
          <w:noProof/>
        </w:rPr>
        <w:instrText xml:space="preserve"> PAGEREF _Toc402775573 \h </w:instrText>
      </w:r>
      <w:r w:rsidRPr="00F112D9">
        <w:rPr>
          <w:noProof/>
        </w:rPr>
      </w:r>
      <w:r w:rsidRPr="00F112D9">
        <w:rPr>
          <w:noProof/>
        </w:rPr>
        <w:fldChar w:fldCharType="separate"/>
      </w:r>
      <w:r w:rsidRPr="00F112D9">
        <w:rPr>
          <w:noProof/>
        </w:rPr>
        <w:t>324</w:t>
      </w:r>
      <w:r w:rsidRPr="00F112D9">
        <w:rPr>
          <w:noProof/>
        </w:rPr>
        <w:fldChar w:fldCharType="end"/>
      </w:r>
    </w:p>
    <w:p w:rsidR="00F112D9" w:rsidRDefault="00F112D9">
      <w:pPr>
        <w:pStyle w:val="TOC5"/>
        <w:rPr>
          <w:rFonts w:asciiTheme="minorHAnsi" w:eastAsiaTheme="minorEastAsia" w:hAnsiTheme="minorHAnsi" w:cstheme="minorBidi"/>
          <w:noProof/>
          <w:kern w:val="0"/>
          <w:sz w:val="22"/>
          <w:szCs w:val="22"/>
        </w:rPr>
      </w:pPr>
      <w:r>
        <w:rPr>
          <w:noProof/>
        </w:rPr>
        <w:t>90</w:t>
      </w:r>
      <w:r>
        <w:rPr>
          <w:noProof/>
        </w:rPr>
        <w:tab/>
        <w:t>Formal warnings—breach of industry codes</w:t>
      </w:r>
      <w:r w:rsidRPr="00F112D9">
        <w:rPr>
          <w:noProof/>
        </w:rPr>
        <w:tab/>
      </w:r>
      <w:r w:rsidRPr="00F112D9">
        <w:rPr>
          <w:noProof/>
        </w:rPr>
        <w:fldChar w:fldCharType="begin"/>
      </w:r>
      <w:r w:rsidRPr="00F112D9">
        <w:rPr>
          <w:noProof/>
        </w:rPr>
        <w:instrText xml:space="preserve"> PAGEREF _Toc402775574 \h </w:instrText>
      </w:r>
      <w:r w:rsidRPr="00F112D9">
        <w:rPr>
          <w:noProof/>
        </w:rPr>
      </w:r>
      <w:r w:rsidRPr="00F112D9">
        <w:rPr>
          <w:noProof/>
        </w:rPr>
        <w:fldChar w:fldCharType="separate"/>
      </w:r>
      <w:r w:rsidRPr="00F112D9">
        <w:rPr>
          <w:noProof/>
        </w:rPr>
        <w:t>324</w:t>
      </w:r>
      <w:r w:rsidRPr="00F112D9">
        <w:rPr>
          <w:noProof/>
        </w:rPr>
        <w:fldChar w:fldCharType="end"/>
      </w:r>
    </w:p>
    <w:p w:rsidR="00F112D9" w:rsidRDefault="00F112D9">
      <w:pPr>
        <w:pStyle w:val="TOC3"/>
        <w:rPr>
          <w:rFonts w:asciiTheme="minorHAnsi" w:eastAsiaTheme="minorEastAsia" w:hAnsiTheme="minorHAnsi" w:cstheme="minorBidi"/>
          <w:b w:val="0"/>
          <w:noProof/>
          <w:kern w:val="0"/>
          <w:szCs w:val="22"/>
        </w:rPr>
      </w:pPr>
      <w:r>
        <w:rPr>
          <w:noProof/>
        </w:rPr>
        <w:t>Division 5—Industry standards</w:t>
      </w:r>
      <w:r w:rsidRPr="00F112D9">
        <w:rPr>
          <w:b w:val="0"/>
          <w:noProof/>
          <w:sz w:val="18"/>
        </w:rPr>
        <w:tab/>
      </w:r>
      <w:r w:rsidRPr="00F112D9">
        <w:rPr>
          <w:b w:val="0"/>
          <w:noProof/>
          <w:sz w:val="18"/>
        </w:rPr>
        <w:fldChar w:fldCharType="begin"/>
      </w:r>
      <w:r w:rsidRPr="00F112D9">
        <w:rPr>
          <w:b w:val="0"/>
          <w:noProof/>
          <w:sz w:val="18"/>
        </w:rPr>
        <w:instrText xml:space="preserve"> PAGEREF _Toc402775575 \h </w:instrText>
      </w:r>
      <w:r w:rsidRPr="00F112D9">
        <w:rPr>
          <w:b w:val="0"/>
          <w:noProof/>
          <w:sz w:val="18"/>
        </w:rPr>
      </w:r>
      <w:r w:rsidRPr="00F112D9">
        <w:rPr>
          <w:b w:val="0"/>
          <w:noProof/>
          <w:sz w:val="18"/>
        </w:rPr>
        <w:fldChar w:fldCharType="separate"/>
      </w:r>
      <w:r w:rsidRPr="00F112D9">
        <w:rPr>
          <w:b w:val="0"/>
          <w:noProof/>
          <w:sz w:val="18"/>
        </w:rPr>
        <w:t>325</w:t>
      </w:r>
      <w:r w:rsidRPr="00F112D9">
        <w:rPr>
          <w:b w:val="0"/>
          <w:noProof/>
          <w:sz w:val="18"/>
        </w:rPr>
        <w:fldChar w:fldCharType="end"/>
      </w:r>
    </w:p>
    <w:p w:rsidR="00F112D9" w:rsidRDefault="00F112D9">
      <w:pPr>
        <w:pStyle w:val="TOC5"/>
        <w:rPr>
          <w:rFonts w:asciiTheme="minorHAnsi" w:eastAsiaTheme="minorEastAsia" w:hAnsiTheme="minorHAnsi" w:cstheme="minorBidi"/>
          <w:noProof/>
          <w:kern w:val="0"/>
          <w:sz w:val="22"/>
          <w:szCs w:val="22"/>
        </w:rPr>
      </w:pPr>
      <w:r>
        <w:rPr>
          <w:noProof/>
        </w:rPr>
        <w:t>91</w:t>
      </w:r>
      <w:r>
        <w:rPr>
          <w:noProof/>
        </w:rPr>
        <w:tab/>
        <w:t>ACMA may determine an industry standard if a request for an industry code is not complied with</w:t>
      </w:r>
      <w:r w:rsidRPr="00F112D9">
        <w:rPr>
          <w:noProof/>
        </w:rPr>
        <w:tab/>
      </w:r>
      <w:r w:rsidRPr="00F112D9">
        <w:rPr>
          <w:noProof/>
        </w:rPr>
        <w:fldChar w:fldCharType="begin"/>
      </w:r>
      <w:r w:rsidRPr="00F112D9">
        <w:rPr>
          <w:noProof/>
        </w:rPr>
        <w:instrText xml:space="preserve"> PAGEREF _Toc402775576 \h </w:instrText>
      </w:r>
      <w:r w:rsidRPr="00F112D9">
        <w:rPr>
          <w:noProof/>
        </w:rPr>
      </w:r>
      <w:r w:rsidRPr="00F112D9">
        <w:rPr>
          <w:noProof/>
        </w:rPr>
        <w:fldChar w:fldCharType="separate"/>
      </w:r>
      <w:r w:rsidRPr="00F112D9">
        <w:rPr>
          <w:noProof/>
        </w:rPr>
        <w:t>325</w:t>
      </w:r>
      <w:r w:rsidRPr="00F112D9">
        <w:rPr>
          <w:noProof/>
        </w:rPr>
        <w:fldChar w:fldCharType="end"/>
      </w:r>
    </w:p>
    <w:p w:rsidR="00F112D9" w:rsidRDefault="00F112D9">
      <w:pPr>
        <w:pStyle w:val="TOC5"/>
        <w:rPr>
          <w:rFonts w:asciiTheme="minorHAnsi" w:eastAsiaTheme="minorEastAsia" w:hAnsiTheme="minorHAnsi" w:cstheme="minorBidi"/>
          <w:noProof/>
          <w:kern w:val="0"/>
          <w:sz w:val="22"/>
          <w:szCs w:val="22"/>
        </w:rPr>
      </w:pPr>
      <w:r>
        <w:rPr>
          <w:noProof/>
        </w:rPr>
        <w:t>92</w:t>
      </w:r>
      <w:r>
        <w:rPr>
          <w:noProof/>
        </w:rPr>
        <w:tab/>
        <w:t>ACMA may determine industry standard where no industry body or association formed</w:t>
      </w:r>
      <w:r w:rsidRPr="00F112D9">
        <w:rPr>
          <w:noProof/>
        </w:rPr>
        <w:tab/>
      </w:r>
      <w:r w:rsidRPr="00F112D9">
        <w:rPr>
          <w:noProof/>
        </w:rPr>
        <w:fldChar w:fldCharType="begin"/>
      </w:r>
      <w:r w:rsidRPr="00F112D9">
        <w:rPr>
          <w:noProof/>
        </w:rPr>
        <w:instrText xml:space="preserve"> PAGEREF _Toc402775577 \h </w:instrText>
      </w:r>
      <w:r w:rsidRPr="00F112D9">
        <w:rPr>
          <w:noProof/>
        </w:rPr>
      </w:r>
      <w:r w:rsidRPr="00F112D9">
        <w:rPr>
          <w:noProof/>
        </w:rPr>
        <w:fldChar w:fldCharType="separate"/>
      </w:r>
      <w:r w:rsidRPr="00F112D9">
        <w:rPr>
          <w:noProof/>
        </w:rPr>
        <w:t>326</w:t>
      </w:r>
      <w:r w:rsidRPr="00F112D9">
        <w:rPr>
          <w:noProof/>
        </w:rPr>
        <w:fldChar w:fldCharType="end"/>
      </w:r>
    </w:p>
    <w:p w:rsidR="00F112D9" w:rsidRDefault="00F112D9">
      <w:pPr>
        <w:pStyle w:val="TOC5"/>
        <w:rPr>
          <w:rFonts w:asciiTheme="minorHAnsi" w:eastAsiaTheme="minorEastAsia" w:hAnsiTheme="minorHAnsi" w:cstheme="minorBidi"/>
          <w:noProof/>
          <w:kern w:val="0"/>
          <w:sz w:val="22"/>
          <w:szCs w:val="22"/>
        </w:rPr>
      </w:pPr>
      <w:r>
        <w:rPr>
          <w:noProof/>
        </w:rPr>
        <w:t>93</w:t>
      </w:r>
      <w:r>
        <w:rPr>
          <w:noProof/>
        </w:rPr>
        <w:tab/>
        <w:t>ACMA may determine industry standards—total failure of industry codes</w:t>
      </w:r>
      <w:r w:rsidRPr="00F112D9">
        <w:rPr>
          <w:noProof/>
        </w:rPr>
        <w:tab/>
      </w:r>
      <w:r w:rsidRPr="00F112D9">
        <w:rPr>
          <w:noProof/>
        </w:rPr>
        <w:fldChar w:fldCharType="begin"/>
      </w:r>
      <w:r w:rsidRPr="00F112D9">
        <w:rPr>
          <w:noProof/>
        </w:rPr>
        <w:instrText xml:space="preserve"> PAGEREF _Toc402775578 \h </w:instrText>
      </w:r>
      <w:r w:rsidRPr="00F112D9">
        <w:rPr>
          <w:noProof/>
        </w:rPr>
      </w:r>
      <w:r w:rsidRPr="00F112D9">
        <w:rPr>
          <w:noProof/>
        </w:rPr>
        <w:fldChar w:fldCharType="separate"/>
      </w:r>
      <w:r w:rsidRPr="00F112D9">
        <w:rPr>
          <w:noProof/>
        </w:rPr>
        <w:t>326</w:t>
      </w:r>
      <w:r w:rsidRPr="00F112D9">
        <w:rPr>
          <w:noProof/>
        </w:rPr>
        <w:fldChar w:fldCharType="end"/>
      </w:r>
    </w:p>
    <w:p w:rsidR="00F112D9" w:rsidRDefault="00F112D9">
      <w:pPr>
        <w:pStyle w:val="TOC5"/>
        <w:rPr>
          <w:rFonts w:asciiTheme="minorHAnsi" w:eastAsiaTheme="minorEastAsia" w:hAnsiTheme="minorHAnsi" w:cstheme="minorBidi"/>
          <w:noProof/>
          <w:kern w:val="0"/>
          <w:sz w:val="22"/>
          <w:szCs w:val="22"/>
        </w:rPr>
      </w:pPr>
      <w:r>
        <w:rPr>
          <w:noProof/>
        </w:rPr>
        <w:t>94</w:t>
      </w:r>
      <w:r>
        <w:rPr>
          <w:noProof/>
        </w:rPr>
        <w:tab/>
        <w:t>ACMA may determine industry standards—partial failure of industry codes</w:t>
      </w:r>
      <w:r w:rsidRPr="00F112D9">
        <w:rPr>
          <w:noProof/>
        </w:rPr>
        <w:tab/>
      </w:r>
      <w:r w:rsidRPr="00F112D9">
        <w:rPr>
          <w:noProof/>
        </w:rPr>
        <w:fldChar w:fldCharType="begin"/>
      </w:r>
      <w:r w:rsidRPr="00F112D9">
        <w:rPr>
          <w:noProof/>
        </w:rPr>
        <w:instrText xml:space="preserve"> PAGEREF _Toc402775579 \h </w:instrText>
      </w:r>
      <w:r w:rsidRPr="00F112D9">
        <w:rPr>
          <w:noProof/>
        </w:rPr>
      </w:r>
      <w:r w:rsidRPr="00F112D9">
        <w:rPr>
          <w:noProof/>
        </w:rPr>
        <w:fldChar w:fldCharType="separate"/>
      </w:r>
      <w:r w:rsidRPr="00F112D9">
        <w:rPr>
          <w:noProof/>
        </w:rPr>
        <w:t>328</w:t>
      </w:r>
      <w:r w:rsidRPr="00F112D9">
        <w:rPr>
          <w:noProof/>
        </w:rPr>
        <w:fldChar w:fldCharType="end"/>
      </w:r>
    </w:p>
    <w:p w:rsidR="00F112D9" w:rsidRDefault="00F112D9">
      <w:pPr>
        <w:pStyle w:val="TOC5"/>
        <w:rPr>
          <w:rFonts w:asciiTheme="minorHAnsi" w:eastAsiaTheme="minorEastAsia" w:hAnsiTheme="minorHAnsi" w:cstheme="minorBidi"/>
          <w:noProof/>
          <w:kern w:val="0"/>
          <w:sz w:val="22"/>
          <w:szCs w:val="22"/>
        </w:rPr>
      </w:pPr>
      <w:r>
        <w:rPr>
          <w:noProof/>
        </w:rPr>
        <w:t>95</w:t>
      </w:r>
      <w:r>
        <w:rPr>
          <w:noProof/>
        </w:rPr>
        <w:tab/>
        <w:t>Compliance with industry standards</w:t>
      </w:r>
      <w:r w:rsidRPr="00F112D9">
        <w:rPr>
          <w:noProof/>
        </w:rPr>
        <w:tab/>
      </w:r>
      <w:r w:rsidRPr="00F112D9">
        <w:rPr>
          <w:noProof/>
        </w:rPr>
        <w:fldChar w:fldCharType="begin"/>
      </w:r>
      <w:r w:rsidRPr="00F112D9">
        <w:rPr>
          <w:noProof/>
        </w:rPr>
        <w:instrText xml:space="preserve"> PAGEREF _Toc402775580 \h </w:instrText>
      </w:r>
      <w:r w:rsidRPr="00F112D9">
        <w:rPr>
          <w:noProof/>
        </w:rPr>
      </w:r>
      <w:r w:rsidRPr="00F112D9">
        <w:rPr>
          <w:noProof/>
        </w:rPr>
        <w:fldChar w:fldCharType="separate"/>
      </w:r>
      <w:r w:rsidRPr="00F112D9">
        <w:rPr>
          <w:noProof/>
        </w:rPr>
        <w:t>329</w:t>
      </w:r>
      <w:r w:rsidRPr="00F112D9">
        <w:rPr>
          <w:noProof/>
        </w:rPr>
        <w:fldChar w:fldCharType="end"/>
      </w:r>
    </w:p>
    <w:p w:rsidR="00F112D9" w:rsidRDefault="00F112D9">
      <w:pPr>
        <w:pStyle w:val="TOC5"/>
        <w:rPr>
          <w:rFonts w:asciiTheme="minorHAnsi" w:eastAsiaTheme="minorEastAsia" w:hAnsiTheme="minorHAnsi" w:cstheme="minorBidi"/>
          <w:noProof/>
          <w:kern w:val="0"/>
          <w:sz w:val="22"/>
          <w:szCs w:val="22"/>
        </w:rPr>
      </w:pPr>
      <w:r>
        <w:rPr>
          <w:noProof/>
        </w:rPr>
        <w:t>96</w:t>
      </w:r>
      <w:r>
        <w:rPr>
          <w:noProof/>
        </w:rPr>
        <w:tab/>
        <w:t>Formal warnings—breach of industry standards</w:t>
      </w:r>
      <w:r w:rsidRPr="00F112D9">
        <w:rPr>
          <w:noProof/>
        </w:rPr>
        <w:tab/>
      </w:r>
      <w:r w:rsidRPr="00F112D9">
        <w:rPr>
          <w:noProof/>
        </w:rPr>
        <w:fldChar w:fldCharType="begin"/>
      </w:r>
      <w:r w:rsidRPr="00F112D9">
        <w:rPr>
          <w:noProof/>
        </w:rPr>
        <w:instrText xml:space="preserve"> PAGEREF _Toc402775581 \h </w:instrText>
      </w:r>
      <w:r w:rsidRPr="00F112D9">
        <w:rPr>
          <w:noProof/>
        </w:rPr>
      </w:r>
      <w:r w:rsidRPr="00F112D9">
        <w:rPr>
          <w:noProof/>
        </w:rPr>
        <w:fldChar w:fldCharType="separate"/>
      </w:r>
      <w:r w:rsidRPr="00F112D9">
        <w:rPr>
          <w:noProof/>
        </w:rPr>
        <w:t>330</w:t>
      </w:r>
      <w:r w:rsidRPr="00F112D9">
        <w:rPr>
          <w:noProof/>
        </w:rPr>
        <w:fldChar w:fldCharType="end"/>
      </w:r>
    </w:p>
    <w:p w:rsidR="00F112D9" w:rsidRDefault="00F112D9">
      <w:pPr>
        <w:pStyle w:val="TOC5"/>
        <w:rPr>
          <w:rFonts w:asciiTheme="minorHAnsi" w:eastAsiaTheme="minorEastAsia" w:hAnsiTheme="minorHAnsi" w:cstheme="minorBidi"/>
          <w:noProof/>
          <w:kern w:val="0"/>
          <w:sz w:val="22"/>
          <w:szCs w:val="22"/>
        </w:rPr>
      </w:pPr>
      <w:r>
        <w:rPr>
          <w:noProof/>
        </w:rPr>
        <w:t>97</w:t>
      </w:r>
      <w:r>
        <w:rPr>
          <w:noProof/>
        </w:rPr>
        <w:tab/>
        <w:t>Variation of industry standards</w:t>
      </w:r>
      <w:r w:rsidRPr="00F112D9">
        <w:rPr>
          <w:noProof/>
        </w:rPr>
        <w:tab/>
      </w:r>
      <w:r w:rsidRPr="00F112D9">
        <w:rPr>
          <w:noProof/>
        </w:rPr>
        <w:fldChar w:fldCharType="begin"/>
      </w:r>
      <w:r w:rsidRPr="00F112D9">
        <w:rPr>
          <w:noProof/>
        </w:rPr>
        <w:instrText xml:space="preserve"> PAGEREF _Toc402775582 \h </w:instrText>
      </w:r>
      <w:r w:rsidRPr="00F112D9">
        <w:rPr>
          <w:noProof/>
        </w:rPr>
      </w:r>
      <w:r w:rsidRPr="00F112D9">
        <w:rPr>
          <w:noProof/>
        </w:rPr>
        <w:fldChar w:fldCharType="separate"/>
      </w:r>
      <w:r w:rsidRPr="00F112D9">
        <w:rPr>
          <w:noProof/>
        </w:rPr>
        <w:t>330</w:t>
      </w:r>
      <w:r w:rsidRPr="00F112D9">
        <w:rPr>
          <w:noProof/>
        </w:rPr>
        <w:fldChar w:fldCharType="end"/>
      </w:r>
    </w:p>
    <w:p w:rsidR="00F112D9" w:rsidRDefault="00F112D9">
      <w:pPr>
        <w:pStyle w:val="TOC5"/>
        <w:rPr>
          <w:rFonts w:asciiTheme="minorHAnsi" w:eastAsiaTheme="minorEastAsia" w:hAnsiTheme="minorHAnsi" w:cstheme="minorBidi"/>
          <w:noProof/>
          <w:kern w:val="0"/>
          <w:sz w:val="22"/>
          <w:szCs w:val="22"/>
        </w:rPr>
      </w:pPr>
      <w:r>
        <w:rPr>
          <w:noProof/>
        </w:rPr>
        <w:t>98</w:t>
      </w:r>
      <w:r>
        <w:rPr>
          <w:noProof/>
        </w:rPr>
        <w:tab/>
        <w:t>Revocation of industry standards</w:t>
      </w:r>
      <w:r w:rsidRPr="00F112D9">
        <w:rPr>
          <w:noProof/>
        </w:rPr>
        <w:tab/>
      </w:r>
      <w:r w:rsidRPr="00F112D9">
        <w:rPr>
          <w:noProof/>
        </w:rPr>
        <w:fldChar w:fldCharType="begin"/>
      </w:r>
      <w:r w:rsidRPr="00F112D9">
        <w:rPr>
          <w:noProof/>
        </w:rPr>
        <w:instrText xml:space="preserve"> PAGEREF _Toc402775583 \h </w:instrText>
      </w:r>
      <w:r w:rsidRPr="00F112D9">
        <w:rPr>
          <w:noProof/>
        </w:rPr>
      </w:r>
      <w:r w:rsidRPr="00F112D9">
        <w:rPr>
          <w:noProof/>
        </w:rPr>
        <w:fldChar w:fldCharType="separate"/>
      </w:r>
      <w:r w:rsidRPr="00F112D9">
        <w:rPr>
          <w:noProof/>
        </w:rPr>
        <w:t>330</w:t>
      </w:r>
      <w:r w:rsidRPr="00F112D9">
        <w:rPr>
          <w:noProof/>
        </w:rPr>
        <w:fldChar w:fldCharType="end"/>
      </w:r>
    </w:p>
    <w:p w:rsidR="00F112D9" w:rsidRDefault="00F112D9">
      <w:pPr>
        <w:pStyle w:val="TOC5"/>
        <w:rPr>
          <w:rFonts w:asciiTheme="minorHAnsi" w:eastAsiaTheme="minorEastAsia" w:hAnsiTheme="minorHAnsi" w:cstheme="minorBidi"/>
          <w:noProof/>
          <w:kern w:val="0"/>
          <w:sz w:val="22"/>
          <w:szCs w:val="22"/>
        </w:rPr>
      </w:pPr>
      <w:r>
        <w:rPr>
          <w:noProof/>
        </w:rPr>
        <w:t>99</w:t>
      </w:r>
      <w:r>
        <w:rPr>
          <w:noProof/>
        </w:rPr>
        <w:tab/>
        <w:t>Public consultation on industry standards</w:t>
      </w:r>
      <w:r w:rsidRPr="00F112D9">
        <w:rPr>
          <w:noProof/>
        </w:rPr>
        <w:tab/>
      </w:r>
      <w:r w:rsidRPr="00F112D9">
        <w:rPr>
          <w:noProof/>
        </w:rPr>
        <w:fldChar w:fldCharType="begin"/>
      </w:r>
      <w:r w:rsidRPr="00F112D9">
        <w:rPr>
          <w:noProof/>
        </w:rPr>
        <w:instrText xml:space="preserve"> PAGEREF _Toc402775584 \h </w:instrText>
      </w:r>
      <w:r w:rsidRPr="00F112D9">
        <w:rPr>
          <w:noProof/>
        </w:rPr>
      </w:r>
      <w:r w:rsidRPr="00F112D9">
        <w:rPr>
          <w:noProof/>
        </w:rPr>
        <w:fldChar w:fldCharType="separate"/>
      </w:r>
      <w:r w:rsidRPr="00F112D9">
        <w:rPr>
          <w:noProof/>
        </w:rPr>
        <w:t>330</w:t>
      </w:r>
      <w:r w:rsidRPr="00F112D9">
        <w:rPr>
          <w:noProof/>
        </w:rPr>
        <w:fldChar w:fldCharType="end"/>
      </w:r>
    </w:p>
    <w:p w:rsidR="00F112D9" w:rsidRDefault="00F112D9">
      <w:pPr>
        <w:pStyle w:val="TOC5"/>
        <w:rPr>
          <w:rFonts w:asciiTheme="minorHAnsi" w:eastAsiaTheme="minorEastAsia" w:hAnsiTheme="minorHAnsi" w:cstheme="minorBidi"/>
          <w:noProof/>
          <w:kern w:val="0"/>
          <w:sz w:val="22"/>
          <w:szCs w:val="22"/>
        </w:rPr>
      </w:pPr>
      <w:r>
        <w:rPr>
          <w:noProof/>
        </w:rPr>
        <w:t>100</w:t>
      </w:r>
      <w:r>
        <w:rPr>
          <w:noProof/>
        </w:rPr>
        <w:tab/>
        <w:t>Consultation with designated body</w:t>
      </w:r>
      <w:r w:rsidRPr="00F112D9">
        <w:rPr>
          <w:noProof/>
        </w:rPr>
        <w:tab/>
      </w:r>
      <w:r w:rsidRPr="00F112D9">
        <w:rPr>
          <w:noProof/>
        </w:rPr>
        <w:fldChar w:fldCharType="begin"/>
      </w:r>
      <w:r w:rsidRPr="00F112D9">
        <w:rPr>
          <w:noProof/>
        </w:rPr>
        <w:instrText xml:space="preserve"> PAGEREF _Toc402775585 \h </w:instrText>
      </w:r>
      <w:r w:rsidRPr="00F112D9">
        <w:rPr>
          <w:noProof/>
        </w:rPr>
      </w:r>
      <w:r w:rsidRPr="00F112D9">
        <w:rPr>
          <w:noProof/>
        </w:rPr>
        <w:fldChar w:fldCharType="separate"/>
      </w:r>
      <w:r w:rsidRPr="00F112D9">
        <w:rPr>
          <w:noProof/>
        </w:rPr>
        <w:t>331</w:t>
      </w:r>
      <w:r w:rsidRPr="00F112D9">
        <w:rPr>
          <w:noProof/>
        </w:rPr>
        <w:fldChar w:fldCharType="end"/>
      </w:r>
    </w:p>
    <w:p w:rsidR="00F112D9" w:rsidRDefault="00F112D9">
      <w:pPr>
        <w:pStyle w:val="TOC3"/>
        <w:rPr>
          <w:rFonts w:asciiTheme="minorHAnsi" w:eastAsiaTheme="minorEastAsia" w:hAnsiTheme="minorHAnsi" w:cstheme="minorBidi"/>
          <w:b w:val="0"/>
          <w:noProof/>
          <w:kern w:val="0"/>
          <w:szCs w:val="22"/>
        </w:rPr>
      </w:pPr>
      <w:r>
        <w:rPr>
          <w:noProof/>
        </w:rPr>
        <w:t>Division 6—Register of industry codes and industry standards</w:t>
      </w:r>
      <w:r w:rsidRPr="00F112D9">
        <w:rPr>
          <w:b w:val="0"/>
          <w:noProof/>
          <w:sz w:val="18"/>
        </w:rPr>
        <w:tab/>
      </w:r>
      <w:r w:rsidRPr="00F112D9">
        <w:rPr>
          <w:b w:val="0"/>
          <w:noProof/>
          <w:sz w:val="18"/>
        </w:rPr>
        <w:fldChar w:fldCharType="begin"/>
      </w:r>
      <w:r w:rsidRPr="00F112D9">
        <w:rPr>
          <w:b w:val="0"/>
          <w:noProof/>
          <w:sz w:val="18"/>
        </w:rPr>
        <w:instrText xml:space="preserve"> PAGEREF _Toc402775586 \h </w:instrText>
      </w:r>
      <w:r w:rsidRPr="00F112D9">
        <w:rPr>
          <w:b w:val="0"/>
          <w:noProof/>
          <w:sz w:val="18"/>
        </w:rPr>
      </w:r>
      <w:r w:rsidRPr="00F112D9">
        <w:rPr>
          <w:b w:val="0"/>
          <w:noProof/>
          <w:sz w:val="18"/>
        </w:rPr>
        <w:fldChar w:fldCharType="separate"/>
      </w:r>
      <w:r w:rsidRPr="00F112D9">
        <w:rPr>
          <w:b w:val="0"/>
          <w:noProof/>
          <w:sz w:val="18"/>
        </w:rPr>
        <w:t>332</w:t>
      </w:r>
      <w:r w:rsidRPr="00F112D9">
        <w:rPr>
          <w:b w:val="0"/>
          <w:noProof/>
          <w:sz w:val="18"/>
        </w:rPr>
        <w:fldChar w:fldCharType="end"/>
      </w:r>
    </w:p>
    <w:p w:rsidR="00F112D9" w:rsidRDefault="00F112D9">
      <w:pPr>
        <w:pStyle w:val="TOC5"/>
        <w:rPr>
          <w:rFonts w:asciiTheme="minorHAnsi" w:eastAsiaTheme="minorEastAsia" w:hAnsiTheme="minorHAnsi" w:cstheme="minorBidi"/>
          <w:noProof/>
          <w:kern w:val="0"/>
          <w:sz w:val="22"/>
          <w:szCs w:val="22"/>
        </w:rPr>
      </w:pPr>
      <w:r>
        <w:rPr>
          <w:noProof/>
        </w:rPr>
        <w:t>101</w:t>
      </w:r>
      <w:r>
        <w:rPr>
          <w:noProof/>
        </w:rPr>
        <w:tab/>
        <w:t>ACMA to maintain Register of industry codes and industry standards</w:t>
      </w:r>
      <w:r w:rsidRPr="00F112D9">
        <w:rPr>
          <w:noProof/>
        </w:rPr>
        <w:tab/>
      </w:r>
      <w:r w:rsidRPr="00F112D9">
        <w:rPr>
          <w:noProof/>
        </w:rPr>
        <w:fldChar w:fldCharType="begin"/>
      </w:r>
      <w:r w:rsidRPr="00F112D9">
        <w:rPr>
          <w:noProof/>
        </w:rPr>
        <w:instrText xml:space="preserve"> PAGEREF _Toc402775587 \h </w:instrText>
      </w:r>
      <w:r w:rsidRPr="00F112D9">
        <w:rPr>
          <w:noProof/>
        </w:rPr>
      </w:r>
      <w:r w:rsidRPr="00F112D9">
        <w:rPr>
          <w:noProof/>
        </w:rPr>
        <w:fldChar w:fldCharType="separate"/>
      </w:r>
      <w:r w:rsidRPr="00F112D9">
        <w:rPr>
          <w:noProof/>
        </w:rPr>
        <w:t>332</w:t>
      </w:r>
      <w:r w:rsidRPr="00F112D9">
        <w:rPr>
          <w:noProof/>
        </w:rPr>
        <w:fldChar w:fldCharType="end"/>
      </w:r>
    </w:p>
    <w:p w:rsidR="00F112D9" w:rsidRDefault="00F112D9">
      <w:pPr>
        <w:pStyle w:val="TOC3"/>
        <w:rPr>
          <w:rFonts w:asciiTheme="minorHAnsi" w:eastAsiaTheme="minorEastAsia" w:hAnsiTheme="minorHAnsi" w:cstheme="minorBidi"/>
          <w:b w:val="0"/>
          <w:noProof/>
          <w:kern w:val="0"/>
          <w:szCs w:val="22"/>
        </w:rPr>
      </w:pPr>
      <w:r>
        <w:rPr>
          <w:noProof/>
        </w:rPr>
        <w:t>Division 7—Miscellaneous</w:t>
      </w:r>
      <w:r w:rsidRPr="00F112D9">
        <w:rPr>
          <w:b w:val="0"/>
          <w:noProof/>
          <w:sz w:val="18"/>
        </w:rPr>
        <w:tab/>
      </w:r>
      <w:r w:rsidRPr="00F112D9">
        <w:rPr>
          <w:b w:val="0"/>
          <w:noProof/>
          <w:sz w:val="18"/>
        </w:rPr>
        <w:fldChar w:fldCharType="begin"/>
      </w:r>
      <w:r w:rsidRPr="00F112D9">
        <w:rPr>
          <w:b w:val="0"/>
          <w:noProof/>
          <w:sz w:val="18"/>
        </w:rPr>
        <w:instrText xml:space="preserve"> PAGEREF _Toc402775588 \h </w:instrText>
      </w:r>
      <w:r w:rsidRPr="00F112D9">
        <w:rPr>
          <w:b w:val="0"/>
          <w:noProof/>
          <w:sz w:val="18"/>
        </w:rPr>
      </w:r>
      <w:r w:rsidRPr="00F112D9">
        <w:rPr>
          <w:b w:val="0"/>
          <w:noProof/>
          <w:sz w:val="18"/>
        </w:rPr>
        <w:fldChar w:fldCharType="separate"/>
      </w:r>
      <w:r w:rsidRPr="00F112D9">
        <w:rPr>
          <w:b w:val="0"/>
          <w:noProof/>
          <w:sz w:val="18"/>
        </w:rPr>
        <w:t>333</w:t>
      </w:r>
      <w:r w:rsidRPr="00F112D9">
        <w:rPr>
          <w:b w:val="0"/>
          <w:noProof/>
          <w:sz w:val="18"/>
        </w:rPr>
        <w:fldChar w:fldCharType="end"/>
      </w:r>
    </w:p>
    <w:p w:rsidR="00F112D9" w:rsidRDefault="00F112D9">
      <w:pPr>
        <w:pStyle w:val="TOC5"/>
        <w:rPr>
          <w:rFonts w:asciiTheme="minorHAnsi" w:eastAsiaTheme="minorEastAsia" w:hAnsiTheme="minorHAnsi" w:cstheme="minorBidi"/>
          <w:noProof/>
          <w:kern w:val="0"/>
          <w:sz w:val="22"/>
          <w:szCs w:val="22"/>
        </w:rPr>
      </w:pPr>
      <w:r>
        <w:rPr>
          <w:noProof/>
        </w:rPr>
        <w:t>102</w:t>
      </w:r>
      <w:r>
        <w:rPr>
          <w:noProof/>
        </w:rPr>
        <w:tab/>
        <w:t>Industry codes may provide for matters by reference to other instruments</w:t>
      </w:r>
      <w:r w:rsidRPr="00F112D9">
        <w:rPr>
          <w:noProof/>
        </w:rPr>
        <w:tab/>
      </w:r>
      <w:r w:rsidRPr="00F112D9">
        <w:rPr>
          <w:noProof/>
        </w:rPr>
        <w:fldChar w:fldCharType="begin"/>
      </w:r>
      <w:r w:rsidRPr="00F112D9">
        <w:rPr>
          <w:noProof/>
        </w:rPr>
        <w:instrText xml:space="preserve"> PAGEREF _Toc402775589 \h </w:instrText>
      </w:r>
      <w:r w:rsidRPr="00F112D9">
        <w:rPr>
          <w:noProof/>
        </w:rPr>
      </w:r>
      <w:r w:rsidRPr="00F112D9">
        <w:rPr>
          <w:noProof/>
        </w:rPr>
        <w:fldChar w:fldCharType="separate"/>
      </w:r>
      <w:r w:rsidRPr="00F112D9">
        <w:rPr>
          <w:noProof/>
        </w:rPr>
        <w:t>333</w:t>
      </w:r>
      <w:r w:rsidRPr="00F112D9">
        <w:rPr>
          <w:noProof/>
        </w:rPr>
        <w:fldChar w:fldCharType="end"/>
      </w:r>
    </w:p>
    <w:p w:rsidR="00F112D9" w:rsidRDefault="00F112D9">
      <w:pPr>
        <w:pStyle w:val="TOC5"/>
        <w:rPr>
          <w:rFonts w:asciiTheme="minorHAnsi" w:eastAsiaTheme="minorEastAsia" w:hAnsiTheme="minorHAnsi" w:cstheme="minorBidi"/>
          <w:noProof/>
          <w:kern w:val="0"/>
          <w:sz w:val="22"/>
          <w:szCs w:val="22"/>
        </w:rPr>
      </w:pPr>
      <w:r>
        <w:rPr>
          <w:noProof/>
        </w:rPr>
        <w:t>103</w:t>
      </w:r>
      <w:r>
        <w:rPr>
          <w:noProof/>
        </w:rPr>
        <w:tab/>
        <w:t>Industry standards may provide for matters by reference to other instruments</w:t>
      </w:r>
      <w:r w:rsidRPr="00F112D9">
        <w:rPr>
          <w:noProof/>
        </w:rPr>
        <w:tab/>
      </w:r>
      <w:r w:rsidRPr="00F112D9">
        <w:rPr>
          <w:noProof/>
        </w:rPr>
        <w:fldChar w:fldCharType="begin"/>
      </w:r>
      <w:r w:rsidRPr="00F112D9">
        <w:rPr>
          <w:noProof/>
        </w:rPr>
        <w:instrText xml:space="preserve"> PAGEREF _Toc402775590 \h </w:instrText>
      </w:r>
      <w:r w:rsidRPr="00F112D9">
        <w:rPr>
          <w:noProof/>
        </w:rPr>
      </w:r>
      <w:r w:rsidRPr="00F112D9">
        <w:rPr>
          <w:noProof/>
        </w:rPr>
        <w:fldChar w:fldCharType="separate"/>
      </w:r>
      <w:r w:rsidRPr="00F112D9">
        <w:rPr>
          <w:noProof/>
        </w:rPr>
        <w:t>333</w:t>
      </w:r>
      <w:r w:rsidRPr="00F112D9">
        <w:rPr>
          <w:noProof/>
        </w:rPr>
        <w:fldChar w:fldCharType="end"/>
      </w:r>
    </w:p>
    <w:p w:rsidR="00F112D9" w:rsidRDefault="00F112D9">
      <w:pPr>
        <w:pStyle w:val="TOC2"/>
        <w:rPr>
          <w:rFonts w:asciiTheme="minorHAnsi" w:eastAsiaTheme="minorEastAsia" w:hAnsiTheme="minorHAnsi" w:cstheme="minorBidi"/>
          <w:b w:val="0"/>
          <w:noProof/>
          <w:kern w:val="0"/>
          <w:sz w:val="22"/>
          <w:szCs w:val="22"/>
        </w:rPr>
      </w:pPr>
      <w:r>
        <w:rPr>
          <w:noProof/>
        </w:rPr>
        <w:t>Part 5—Designated content/hosting service provider determinations</w:t>
      </w:r>
      <w:r w:rsidRPr="00F112D9">
        <w:rPr>
          <w:b w:val="0"/>
          <w:noProof/>
          <w:sz w:val="18"/>
        </w:rPr>
        <w:tab/>
      </w:r>
      <w:r w:rsidRPr="00F112D9">
        <w:rPr>
          <w:b w:val="0"/>
          <w:noProof/>
          <w:sz w:val="18"/>
        </w:rPr>
        <w:fldChar w:fldCharType="begin"/>
      </w:r>
      <w:r w:rsidRPr="00F112D9">
        <w:rPr>
          <w:b w:val="0"/>
          <w:noProof/>
          <w:sz w:val="18"/>
        </w:rPr>
        <w:instrText xml:space="preserve"> PAGEREF _Toc402775591 \h </w:instrText>
      </w:r>
      <w:r w:rsidRPr="00F112D9">
        <w:rPr>
          <w:b w:val="0"/>
          <w:noProof/>
          <w:sz w:val="18"/>
        </w:rPr>
      </w:r>
      <w:r w:rsidRPr="00F112D9">
        <w:rPr>
          <w:b w:val="0"/>
          <w:noProof/>
          <w:sz w:val="18"/>
        </w:rPr>
        <w:fldChar w:fldCharType="separate"/>
      </w:r>
      <w:r w:rsidRPr="00F112D9">
        <w:rPr>
          <w:b w:val="0"/>
          <w:noProof/>
          <w:sz w:val="18"/>
        </w:rPr>
        <w:t>334</w:t>
      </w:r>
      <w:r w:rsidRPr="00F112D9">
        <w:rPr>
          <w:b w:val="0"/>
          <w:noProof/>
          <w:sz w:val="18"/>
        </w:rPr>
        <w:fldChar w:fldCharType="end"/>
      </w:r>
    </w:p>
    <w:p w:rsidR="00F112D9" w:rsidRDefault="00F112D9">
      <w:pPr>
        <w:pStyle w:val="TOC5"/>
        <w:rPr>
          <w:rFonts w:asciiTheme="minorHAnsi" w:eastAsiaTheme="minorEastAsia" w:hAnsiTheme="minorHAnsi" w:cstheme="minorBidi"/>
          <w:noProof/>
          <w:kern w:val="0"/>
          <w:sz w:val="22"/>
          <w:szCs w:val="22"/>
        </w:rPr>
      </w:pPr>
      <w:r>
        <w:rPr>
          <w:noProof/>
        </w:rPr>
        <w:t>104</w:t>
      </w:r>
      <w:r>
        <w:rPr>
          <w:noProof/>
        </w:rPr>
        <w:tab/>
        <w:t>Designated content/hosting service provider determinations</w:t>
      </w:r>
      <w:r w:rsidRPr="00F112D9">
        <w:rPr>
          <w:noProof/>
        </w:rPr>
        <w:tab/>
      </w:r>
      <w:r w:rsidRPr="00F112D9">
        <w:rPr>
          <w:noProof/>
        </w:rPr>
        <w:fldChar w:fldCharType="begin"/>
      </w:r>
      <w:r w:rsidRPr="00F112D9">
        <w:rPr>
          <w:noProof/>
        </w:rPr>
        <w:instrText xml:space="preserve"> PAGEREF _Toc402775592 \h </w:instrText>
      </w:r>
      <w:r w:rsidRPr="00F112D9">
        <w:rPr>
          <w:noProof/>
        </w:rPr>
      </w:r>
      <w:r w:rsidRPr="00F112D9">
        <w:rPr>
          <w:noProof/>
        </w:rPr>
        <w:fldChar w:fldCharType="separate"/>
      </w:r>
      <w:r w:rsidRPr="00F112D9">
        <w:rPr>
          <w:noProof/>
        </w:rPr>
        <w:t>334</w:t>
      </w:r>
      <w:r w:rsidRPr="00F112D9">
        <w:rPr>
          <w:noProof/>
        </w:rPr>
        <w:fldChar w:fldCharType="end"/>
      </w:r>
    </w:p>
    <w:p w:rsidR="00F112D9" w:rsidRDefault="00F112D9">
      <w:pPr>
        <w:pStyle w:val="TOC5"/>
        <w:rPr>
          <w:rFonts w:asciiTheme="minorHAnsi" w:eastAsiaTheme="minorEastAsia" w:hAnsiTheme="minorHAnsi" w:cstheme="minorBidi"/>
          <w:noProof/>
          <w:kern w:val="0"/>
          <w:sz w:val="22"/>
          <w:szCs w:val="22"/>
        </w:rPr>
      </w:pPr>
      <w:r>
        <w:rPr>
          <w:noProof/>
        </w:rPr>
        <w:t>105</w:t>
      </w:r>
      <w:r>
        <w:rPr>
          <w:noProof/>
        </w:rPr>
        <w:tab/>
        <w:t>Exemptions from designated content/hosting service provider determinations</w:t>
      </w:r>
      <w:r w:rsidRPr="00F112D9">
        <w:rPr>
          <w:noProof/>
        </w:rPr>
        <w:tab/>
      </w:r>
      <w:r w:rsidRPr="00F112D9">
        <w:rPr>
          <w:noProof/>
        </w:rPr>
        <w:fldChar w:fldCharType="begin"/>
      </w:r>
      <w:r w:rsidRPr="00F112D9">
        <w:rPr>
          <w:noProof/>
        </w:rPr>
        <w:instrText xml:space="preserve"> PAGEREF _Toc402775593 \h </w:instrText>
      </w:r>
      <w:r w:rsidRPr="00F112D9">
        <w:rPr>
          <w:noProof/>
        </w:rPr>
      </w:r>
      <w:r w:rsidRPr="00F112D9">
        <w:rPr>
          <w:noProof/>
        </w:rPr>
        <w:fldChar w:fldCharType="separate"/>
      </w:r>
      <w:r w:rsidRPr="00F112D9">
        <w:rPr>
          <w:noProof/>
        </w:rPr>
        <w:t>335</w:t>
      </w:r>
      <w:r w:rsidRPr="00F112D9">
        <w:rPr>
          <w:noProof/>
        </w:rPr>
        <w:fldChar w:fldCharType="end"/>
      </w:r>
    </w:p>
    <w:p w:rsidR="00F112D9" w:rsidRDefault="00F112D9">
      <w:pPr>
        <w:pStyle w:val="TOC2"/>
        <w:rPr>
          <w:rFonts w:asciiTheme="minorHAnsi" w:eastAsiaTheme="minorEastAsia" w:hAnsiTheme="minorHAnsi" w:cstheme="minorBidi"/>
          <w:b w:val="0"/>
          <w:noProof/>
          <w:kern w:val="0"/>
          <w:sz w:val="22"/>
          <w:szCs w:val="22"/>
        </w:rPr>
      </w:pPr>
      <w:r>
        <w:rPr>
          <w:noProof/>
        </w:rPr>
        <w:t>Part 6—Enforcement</w:t>
      </w:r>
      <w:r w:rsidRPr="00F112D9">
        <w:rPr>
          <w:b w:val="0"/>
          <w:noProof/>
          <w:sz w:val="18"/>
        </w:rPr>
        <w:tab/>
      </w:r>
      <w:r w:rsidRPr="00F112D9">
        <w:rPr>
          <w:b w:val="0"/>
          <w:noProof/>
          <w:sz w:val="18"/>
        </w:rPr>
        <w:fldChar w:fldCharType="begin"/>
      </w:r>
      <w:r w:rsidRPr="00F112D9">
        <w:rPr>
          <w:b w:val="0"/>
          <w:noProof/>
          <w:sz w:val="18"/>
        </w:rPr>
        <w:instrText xml:space="preserve"> PAGEREF _Toc402775594 \h </w:instrText>
      </w:r>
      <w:r w:rsidRPr="00F112D9">
        <w:rPr>
          <w:b w:val="0"/>
          <w:noProof/>
          <w:sz w:val="18"/>
        </w:rPr>
      </w:r>
      <w:r w:rsidRPr="00F112D9">
        <w:rPr>
          <w:b w:val="0"/>
          <w:noProof/>
          <w:sz w:val="18"/>
        </w:rPr>
        <w:fldChar w:fldCharType="separate"/>
      </w:r>
      <w:r w:rsidRPr="00F112D9">
        <w:rPr>
          <w:b w:val="0"/>
          <w:noProof/>
          <w:sz w:val="18"/>
        </w:rPr>
        <w:t>336</w:t>
      </w:r>
      <w:r w:rsidRPr="00F112D9">
        <w:rPr>
          <w:b w:val="0"/>
          <w:noProof/>
          <w:sz w:val="18"/>
        </w:rPr>
        <w:fldChar w:fldCharType="end"/>
      </w:r>
    </w:p>
    <w:p w:rsidR="00F112D9" w:rsidRDefault="00F112D9">
      <w:pPr>
        <w:pStyle w:val="TOC5"/>
        <w:rPr>
          <w:rFonts w:asciiTheme="minorHAnsi" w:eastAsiaTheme="minorEastAsia" w:hAnsiTheme="minorHAnsi" w:cstheme="minorBidi"/>
          <w:noProof/>
          <w:kern w:val="0"/>
          <w:sz w:val="22"/>
          <w:szCs w:val="22"/>
        </w:rPr>
      </w:pPr>
      <w:r>
        <w:rPr>
          <w:noProof/>
        </w:rPr>
        <w:t>106</w:t>
      </w:r>
      <w:r>
        <w:rPr>
          <w:noProof/>
        </w:rPr>
        <w:tab/>
        <w:t>Compliance with designated content/hosting service provider rules—offence</w:t>
      </w:r>
      <w:r w:rsidRPr="00F112D9">
        <w:rPr>
          <w:noProof/>
        </w:rPr>
        <w:tab/>
      </w:r>
      <w:r w:rsidRPr="00F112D9">
        <w:rPr>
          <w:noProof/>
        </w:rPr>
        <w:fldChar w:fldCharType="begin"/>
      </w:r>
      <w:r w:rsidRPr="00F112D9">
        <w:rPr>
          <w:noProof/>
        </w:rPr>
        <w:instrText xml:space="preserve"> PAGEREF _Toc402775595 \h </w:instrText>
      </w:r>
      <w:r w:rsidRPr="00F112D9">
        <w:rPr>
          <w:noProof/>
        </w:rPr>
      </w:r>
      <w:r w:rsidRPr="00F112D9">
        <w:rPr>
          <w:noProof/>
        </w:rPr>
        <w:fldChar w:fldCharType="separate"/>
      </w:r>
      <w:r w:rsidRPr="00F112D9">
        <w:rPr>
          <w:noProof/>
        </w:rPr>
        <w:t>336</w:t>
      </w:r>
      <w:r w:rsidRPr="00F112D9">
        <w:rPr>
          <w:noProof/>
        </w:rPr>
        <w:fldChar w:fldCharType="end"/>
      </w:r>
    </w:p>
    <w:p w:rsidR="00F112D9" w:rsidRDefault="00F112D9">
      <w:pPr>
        <w:pStyle w:val="TOC5"/>
        <w:rPr>
          <w:rFonts w:asciiTheme="minorHAnsi" w:eastAsiaTheme="minorEastAsia" w:hAnsiTheme="minorHAnsi" w:cstheme="minorBidi"/>
          <w:noProof/>
          <w:kern w:val="0"/>
          <w:sz w:val="22"/>
          <w:szCs w:val="22"/>
        </w:rPr>
      </w:pPr>
      <w:r>
        <w:rPr>
          <w:noProof/>
        </w:rPr>
        <w:t>107</w:t>
      </w:r>
      <w:r>
        <w:rPr>
          <w:noProof/>
        </w:rPr>
        <w:tab/>
        <w:t>Compliance with designated content/hosting service provider rules—civil penalty provision</w:t>
      </w:r>
      <w:r w:rsidRPr="00F112D9">
        <w:rPr>
          <w:noProof/>
        </w:rPr>
        <w:tab/>
      </w:r>
      <w:r w:rsidRPr="00F112D9">
        <w:rPr>
          <w:noProof/>
        </w:rPr>
        <w:fldChar w:fldCharType="begin"/>
      </w:r>
      <w:r w:rsidRPr="00F112D9">
        <w:rPr>
          <w:noProof/>
        </w:rPr>
        <w:instrText xml:space="preserve"> PAGEREF _Toc402775596 \h </w:instrText>
      </w:r>
      <w:r w:rsidRPr="00F112D9">
        <w:rPr>
          <w:noProof/>
        </w:rPr>
      </w:r>
      <w:r w:rsidRPr="00F112D9">
        <w:rPr>
          <w:noProof/>
        </w:rPr>
        <w:fldChar w:fldCharType="separate"/>
      </w:r>
      <w:r w:rsidRPr="00F112D9">
        <w:rPr>
          <w:noProof/>
        </w:rPr>
        <w:t>336</w:t>
      </w:r>
      <w:r w:rsidRPr="00F112D9">
        <w:rPr>
          <w:noProof/>
        </w:rPr>
        <w:fldChar w:fldCharType="end"/>
      </w:r>
    </w:p>
    <w:p w:rsidR="00F112D9" w:rsidRDefault="00F112D9">
      <w:pPr>
        <w:pStyle w:val="TOC5"/>
        <w:rPr>
          <w:rFonts w:asciiTheme="minorHAnsi" w:eastAsiaTheme="minorEastAsia" w:hAnsiTheme="minorHAnsi" w:cstheme="minorBidi"/>
          <w:noProof/>
          <w:kern w:val="0"/>
          <w:sz w:val="22"/>
          <w:szCs w:val="22"/>
        </w:rPr>
      </w:pPr>
      <w:r>
        <w:rPr>
          <w:noProof/>
        </w:rPr>
        <w:t>108</w:t>
      </w:r>
      <w:r>
        <w:rPr>
          <w:noProof/>
        </w:rPr>
        <w:tab/>
        <w:t>Remedial directions—breach of designated content/hosting service provider rules</w:t>
      </w:r>
      <w:r w:rsidRPr="00F112D9">
        <w:rPr>
          <w:noProof/>
        </w:rPr>
        <w:tab/>
      </w:r>
      <w:r w:rsidRPr="00F112D9">
        <w:rPr>
          <w:noProof/>
        </w:rPr>
        <w:fldChar w:fldCharType="begin"/>
      </w:r>
      <w:r w:rsidRPr="00F112D9">
        <w:rPr>
          <w:noProof/>
        </w:rPr>
        <w:instrText xml:space="preserve"> PAGEREF _Toc402775597 \h </w:instrText>
      </w:r>
      <w:r w:rsidRPr="00F112D9">
        <w:rPr>
          <w:noProof/>
        </w:rPr>
      </w:r>
      <w:r w:rsidRPr="00F112D9">
        <w:rPr>
          <w:noProof/>
        </w:rPr>
        <w:fldChar w:fldCharType="separate"/>
      </w:r>
      <w:r w:rsidRPr="00F112D9">
        <w:rPr>
          <w:noProof/>
        </w:rPr>
        <w:t>337</w:t>
      </w:r>
      <w:r w:rsidRPr="00F112D9">
        <w:rPr>
          <w:noProof/>
        </w:rPr>
        <w:fldChar w:fldCharType="end"/>
      </w:r>
    </w:p>
    <w:p w:rsidR="00F112D9" w:rsidRDefault="00F112D9">
      <w:pPr>
        <w:pStyle w:val="TOC5"/>
        <w:rPr>
          <w:rFonts w:asciiTheme="minorHAnsi" w:eastAsiaTheme="minorEastAsia" w:hAnsiTheme="minorHAnsi" w:cstheme="minorBidi"/>
          <w:noProof/>
          <w:kern w:val="0"/>
          <w:sz w:val="22"/>
          <w:szCs w:val="22"/>
        </w:rPr>
      </w:pPr>
      <w:r>
        <w:rPr>
          <w:noProof/>
        </w:rPr>
        <w:t>109</w:t>
      </w:r>
      <w:r>
        <w:rPr>
          <w:noProof/>
        </w:rPr>
        <w:tab/>
        <w:t>Formal warnings—breach of designated content/hosting service provider rules</w:t>
      </w:r>
      <w:r w:rsidRPr="00F112D9">
        <w:rPr>
          <w:noProof/>
        </w:rPr>
        <w:tab/>
      </w:r>
      <w:r w:rsidRPr="00F112D9">
        <w:rPr>
          <w:noProof/>
        </w:rPr>
        <w:fldChar w:fldCharType="begin"/>
      </w:r>
      <w:r w:rsidRPr="00F112D9">
        <w:rPr>
          <w:noProof/>
        </w:rPr>
        <w:instrText xml:space="preserve"> PAGEREF _Toc402775598 \h </w:instrText>
      </w:r>
      <w:r w:rsidRPr="00F112D9">
        <w:rPr>
          <w:noProof/>
        </w:rPr>
      </w:r>
      <w:r w:rsidRPr="00F112D9">
        <w:rPr>
          <w:noProof/>
        </w:rPr>
        <w:fldChar w:fldCharType="separate"/>
      </w:r>
      <w:r w:rsidRPr="00F112D9">
        <w:rPr>
          <w:noProof/>
        </w:rPr>
        <w:t>338</w:t>
      </w:r>
      <w:r w:rsidRPr="00F112D9">
        <w:rPr>
          <w:noProof/>
        </w:rPr>
        <w:fldChar w:fldCharType="end"/>
      </w:r>
    </w:p>
    <w:p w:rsidR="00F112D9" w:rsidRDefault="00F112D9">
      <w:pPr>
        <w:pStyle w:val="TOC5"/>
        <w:rPr>
          <w:rFonts w:asciiTheme="minorHAnsi" w:eastAsiaTheme="minorEastAsia" w:hAnsiTheme="minorHAnsi" w:cstheme="minorBidi"/>
          <w:noProof/>
          <w:kern w:val="0"/>
          <w:sz w:val="22"/>
          <w:szCs w:val="22"/>
        </w:rPr>
      </w:pPr>
      <w:r>
        <w:rPr>
          <w:noProof/>
        </w:rPr>
        <w:t>110</w:t>
      </w:r>
      <w:r>
        <w:rPr>
          <w:noProof/>
        </w:rPr>
        <w:tab/>
        <w:t>Federal Court may order a person to cease providing designated content/hosting services</w:t>
      </w:r>
      <w:r w:rsidRPr="00F112D9">
        <w:rPr>
          <w:noProof/>
        </w:rPr>
        <w:tab/>
      </w:r>
      <w:r w:rsidRPr="00F112D9">
        <w:rPr>
          <w:noProof/>
        </w:rPr>
        <w:fldChar w:fldCharType="begin"/>
      </w:r>
      <w:r w:rsidRPr="00F112D9">
        <w:rPr>
          <w:noProof/>
        </w:rPr>
        <w:instrText xml:space="preserve"> PAGEREF _Toc402775599 \h </w:instrText>
      </w:r>
      <w:r w:rsidRPr="00F112D9">
        <w:rPr>
          <w:noProof/>
        </w:rPr>
      </w:r>
      <w:r w:rsidRPr="00F112D9">
        <w:rPr>
          <w:noProof/>
        </w:rPr>
        <w:fldChar w:fldCharType="separate"/>
      </w:r>
      <w:r w:rsidRPr="00F112D9">
        <w:rPr>
          <w:noProof/>
        </w:rPr>
        <w:t>338</w:t>
      </w:r>
      <w:r w:rsidRPr="00F112D9">
        <w:rPr>
          <w:noProof/>
        </w:rPr>
        <w:fldChar w:fldCharType="end"/>
      </w:r>
    </w:p>
    <w:p w:rsidR="00F112D9" w:rsidRDefault="00F112D9">
      <w:pPr>
        <w:pStyle w:val="TOC2"/>
        <w:rPr>
          <w:rFonts w:asciiTheme="minorHAnsi" w:eastAsiaTheme="minorEastAsia" w:hAnsiTheme="minorHAnsi" w:cstheme="minorBidi"/>
          <w:b w:val="0"/>
          <w:noProof/>
          <w:kern w:val="0"/>
          <w:sz w:val="22"/>
          <w:szCs w:val="22"/>
        </w:rPr>
      </w:pPr>
      <w:r>
        <w:rPr>
          <w:noProof/>
        </w:rPr>
        <w:t>Part 7—Protection from civil and criminal proceedings</w:t>
      </w:r>
      <w:r w:rsidRPr="00F112D9">
        <w:rPr>
          <w:b w:val="0"/>
          <w:noProof/>
          <w:sz w:val="18"/>
        </w:rPr>
        <w:tab/>
      </w:r>
      <w:r w:rsidRPr="00F112D9">
        <w:rPr>
          <w:b w:val="0"/>
          <w:noProof/>
          <w:sz w:val="18"/>
        </w:rPr>
        <w:fldChar w:fldCharType="begin"/>
      </w:r>
      <w:r w:rsidRPr="00F112D9">
        <w:rPr>
          <w:b w:val="0"/>
          <w:noProof/>
          <w:sz w:val="18"/>
        </w:rPr>
        <w:instrText xml:space="preserve"> PAGEREF _Toc402775600 \h </w:instrText>
      </w:r>
      <w:r w:rsidRPr="00F112D9">
        <w:rPr>
          <w:b w:val="0"/>
          <w:noProof/>
          <w:sz w:val="18"/>
        </w:rPr>
      </w:r>
      <w:r w:rsidRPr="00F112D9">
        <w:rPr>
          <w:b w:val="0"/>
          <w:noProof/>
          <w:sz w:val="18"/>
        </w:rPr>
        <w:fldChar w:fldCharType="separate"/>
      </w:r>
      <w:r w:rsidRPr="00F112D9">
        <w:rPr>
          <w:b w:val="0"/>
          <w:noProof/>
          <w:sz w:val="18"/>
        </w:rPr>
        <w:t>339</w:t>
      </w:r>
      <w:r w:rsidRPr="00F112D9">
        <w:rPr>
          <w:b w:val="0"/>
          <w:noProof/>
          <w:sz w:val="18"/>
        </w:rPr>
        <w:fldChar w:fldCharType="end"/>
      </w:r>
    </w:p>
    <w:p w:rsidR="00F112D9" w:rsidRDefault="00F112D9">
      <w:pPr>
        <w:pStyle w:val="TOC5"/>
        <w:rPr>
          <w:rFonts w:asciiTheme="minorHAnsi" w:eastAsiaTheme="minorEastAsia" w:hAnsiTheme="minorHAnsi" w:cstheme="minorBidi"/>
          <w:noProof/>
          <w:kern w:val="0"/>
          <w:sz w:val="22"/>
          <w:szCs w:val="22"/>
        </w:rPr>
      </w:pPr>
      <w:r>
        <w:rPr>
          <w:noProof/>
        </w:rPr>
        <w:t>111</w:t>
      </w:r>
      <w:r>
        <w:rPr>
          <w:noProof/>
        </w:rPr>
        <w:tab/>
        <w:t>Protection from civil proceedings—service providers</w:t>
      </w:r>
      <w:r w:rsidRPr="00F112D9">
        <w:rPr>
          <w:noProof/>
        </w:rPr>
        <w:tab/>
      </w:r>
      <w:r w:rsidRPr="00F112D9">
        <w:rPr>
          <w:noProof/>
        </w:rPr>
        <w:fldChar w:fldCharType="begin"/>
      </w:r>
      <w:r w:rsidRPr="00F112D9">
        <w:rPr>
          <w:noProof/>
        </w:rPr>
        <w:instrText xml:space="preserve"> PAGEREF _Toc402775601 \h </w:instrText>
      </w:r>
      <w:r w:rsidRPr="00F112D9">
        <w:rPr>
          <w:noProof/>
        </w:rPr>
      </w:r>
      <w:r w:rsidRPr="00F112D9">
        <w:rPr>
          <w:noProof/>
        </w:rPr>
        <w:fldChar w:fldCharType="separate"/>
      </w:r>
      <w:r w:rsidRPr="00F112D9">
        <w:rPr>
          <w:noProof/>
        </w:rPr>
        <w:t>339</w:t>
      </w:r>
      <w:r w:rsidRPr="00F112D9">
        <w:rPr>
          <w:noProof/>
        </w:rPr>
        <w:fldChar w:fldCharType="end"/>
      </w:r>
    </w:p>
    <w:p w:rsidR="00F112D9" w:rsidRDefault="00F112D9">
      <w:pPr>
        <w:pStyle w:val="TOC5"/>
        <w:rPr>
          <w:rFonts w:asciiTheme="minorHAnsi" w:eastAsiaTheme="minorEastAsia" w:hAnsiTheme="minorHAnsi" w:cstheme="minorBidi"/>
          <w:noProof/>
          <w:kern w:val="0"/>
          <w:sz w:val="22"/>
          <w:szCs w:val="22"/>
        </w:rPr>
      </w:pPr>
      <w:r>
        <w:rPr>
          <w:noProof/>
        </w:rPr>
        <w:t>112</w:t>
      </w:r>
      <w:r>
        <w:rPr>
          <w:noProof/>
        </w:rPr>
        <w:tab/>
        <w:t>Protection from criminal proceedings—ACMA, Classification Board and Classification Review Board</w:t>
      </w:r>
      <w:r w:rsidRPr="00F112D9">
        <w:rPr>
          <w:noProof/>
        </w:rPr>
        <w:tab/>
      </w:r>
      <w:r w:rsidRPr="00F112D9">
        <w:rPr>
          <w:noProof/>
        </w:rPr>
        <w:fldChar w:fldCharType="begin"/>
      </w:r>
      <w:r w:rsidRPr="00F112D9">
        <w:rPr>
          <w:noProof/>
        </w:rPr>
        <w:instrText xml:space="preserve"> PAGEREF _Toc402775602 \h </w:instrText>
      </w:r>
      <w:r w:rsidRPr="00F112D9">
        <w:rPr>
          <w:noProof/>
        </w:rPr>
      </w:r>
      <w:r w:rsidRPr="00F112D9">
        <w:rPr>
          <w:noProof/>
        </w:rPr>
        <w:fldChar w:fldCharType="separate"/>
      </w:r>
      <w:r w:rsidRPr="00F112D9">
        <w:rPr>
          <w:noProof/>
        </w:rPr>
        <w:t>339</w:t>
      </w:r>
      <w:r w:rsidRPr="00F112D9">
        <w:rPr>
          <w:noProof/>
        </w:rPr>
        <w:fldChar w:fldCharType="end"/>
      </w:r>
    </w:p>
    <w:p w:rsidR="00F112D9" w:rsidRDefault="00F112D9">
      <w:pPr>
        <w:pStyle w:val="TOC2"/>
        <w:rPr>
          <w:rFonts w:asciiTheme="minorHAnsi" w:eastAsiaTheme="minorEastAsia" w:hAnsiTheme="minorHAnsi" w:cstheme="minorBidi"/>
          <w:b w:val="0"/>
          <w:noProof/>
          <w:kern w:val="0"/>
          <w:sz w:val="22"/>
          <w:szCs w:val="22"/>
        </w:rPr>
      </w:pPr>
      <w:r>
        <w:rPr>
          <w:noProof/>
        </w:rPr>
        <w:t>Part 8—Review of decisions</w:t>
      </w:r>
      <w:r w:rsidRPr="00F112D9">
        <w:rPr>
          <w:b w:val="0"/>
          <w:noProof/>
          <w:sz w:val="18"/>
        </w:rPr>
        <w:tab/>
      </w:r>
      <w:r w:rsidRPr="00F112D9">
        <w:rPr>
          <w:b w:val="0"/>
          <w:noProof/>
          <w:sz w:val="18"/>
        </w:rPr>
        <w:fldChar w:fldCharType="begin"/>
      </w:r>
      <w:r w:rsidRPr="00F112D9">
        <w:rPr>
          <w:b w:val="0"/>
          <w:noProof/>
          <w:sz w:val="18"/>
        </w:rPr>
        <w:instrText xml:space="preserve"> PAGEREF _Toc402775603 \h </w:instrText>
      </w:r>
      <w:r w:rsidRPr="00F112D9">
        <w:rPr>
          <w:b w:val="0"/>
          <w:noProof/>
          <w:sz w:val="18"/>
        </w:rPr>
      </w:r>
      <w:r w:rsidRPr="00F112D9">
        <w:rPr>
          <w:b w:val="0"/>
          <w:noProof/>
          <w:sz w:val="18"/>
        </w:rPr>
        <w:fldChar w:fldCharType="separate"/>
      </w:r>
      <w:r w:rsidRPr="00F112D9">
        <w:rPr>
          <w:b w:val="0"/>
          <w:noProof/>
          <w:sz w:val="18"/>
        </w:rPr>
        <w:t>341</w:t>
      </w:r>
      <w:r w:rsidRPr="00F112D9">
        <w:rPr>
          <w:b w:val="0"/>
          <w:noProof/>
          <w:sz w:val="18"/>
        </w:rPr>
        <w:fldChar w:fldCharType="end"/>
      </w:r>
    </w:p>
    <w:p w:rsidR="00F112D9" w:rsidRDefault="00F112D9">
      <w:pPr>
        <w:pStyle w:val="TOC5"/>
        <w:rPr>
          <w:rFonts w:asciiTheme="minorHAnsi" w:eastAsiaTheme="minorEastAsia" w:hAnsiTheme="minorHAnsi" w:cstheme="minorBidi"/>
          <w:noProof/>
          <w:kern w:val="0"/>
          <w:sz w:val="22"/>
          <w:szCs w:val="22"/>
        </w:rPr>
      </w:pPr>
      <w:r>
        <w:rPr>
          <w:noProof/>
        </w:rPr>
        <w:t>113</w:t>
      </w:r>
      <w:r>
        <w:rPr>
          <w:noProof/>
        </w:rPr>
        <w:tab/>
        <w:t>Review by the Administrative Appeals Tribunal</w:t>
      </w:r>
      <w:r w:rsidRPr="00F112D9">
        <w:rPr>
          <w:noProof/>
        </w:rPr>
        <w:tab/>
      </w:r>
      <w:r w:rsidRPr="00F112D9">
        <w:rPr>
          <w:noProof/>
        </w:rPr>
        <w:fldChar w:fldCharType="begin"/>
      </w:r>
      <w:r w:rsidRPr="00F112D9">
        <w:rPr>
          <w:noProof/>
        </w:rPr>
        <w:instrText xml:space="preserve"> PAGEREF _Toc402775604 \h </w:instrText>
      </w:r>
      <w:r w:rsidRPr="00F112D9">
        <w:rPr>
          <w:noProof/>
        </w:rPr>
      </w:r>
      <w:r w:rsidRPr="00F112D9">
        <w:rPr>
          <w:noProof/>
        </w:rPr>
        <w:fldChar w:fldCharType="separate"/>
      </w:r>
      <w:r w:rsidRPr="00F112D9">
        <w:rPr>
          <w:noProof/>
        </w:rPr>
        <w:t>341</w:t>
      </w:r>
      <w:r w:rsidRPr="00F112D9">
        <w:rPr>
          <w:noProof/>
        </w:rPr>
        <w:fldChar w:fldCharType="end"/>
      </w:r>
    </w:p>
    <w:p w:rsidR="00F112D9" w:rsidRDefault="00F112D9">
      <w:pPr>
        <w:pStyle w:val="TOC2"/>
        <w:rPr>
          <w:rFonts w:asciiTheme="minorHAnsi" w:eastAsiaTheme="minorEastAsia" w:hAnsiTheme="minorHAnsi" w:cstheme="minorBidi"/>
          <w:b w:val="0"/>
          <w:noProof/>
          <w:kern w:val="0"/>
          <w:sz w:val="22"/>
          <w:szCs w:val="22"/>
        </w:rPr>
      </w:pPr>
      <w:r>
        <w:rPr>
          <w:noProof/>
        </w:rPr>
        <w:t>Part 9—Miscellaneous</w:t>
      </w:r>
      <w:r w:rsidRPr="00F112D9">
        <w:rPr>
          <w:b w:val="0"/>
          <w:noProof/>
          <w:sz w:val="18"/>
        </w:rPr>
        <w:tab/>
      </w:r>
      <w:r w:rsidRPr="00F112D9">
        <w:rPr>
          <w:b w:val="0"/>
          <w:noProof/>
          <w:sz w:val="18"/>
        </w:rPr>
        <w:fldChar w:fldCharType="begin"/>
      </w:r>
      <w:r w:rsidRPr="00F112D9">
        <w:rPr>
          <w:b w:val="0"/>
          <w:noProof/>
          <w:sz w:val="18"/>
        </w:rPr>
        <w:instrText xml:space="preserve"> PAGEREF _Toc402775605 \h </w:instrText>
      </w:r>
      <w:r w:rsidRPr="00F112D9">
        <w:rPr>
          <w:b w:val="0"/>
          <w:noProof/>
          <w:sz w:val="18"/>
        </w:rPr>
      </w:r>
      <w:r w:rsidRPr="00F112D9">
        <w:rPr>
          <w:b w:val="0"/>
          <w:noProof/>
          <w:sz w:val="18"/>
        </w:rPr>
        <w:fldChar w:fldCharType="separate"/>
      </w:r>
      <w:r w:rsidRPr="00F112D9">
        <w:rPr>
          <w:b w:val="0"/>
          <w:noProof/>
          <w:sz w:val="18"/>
        </w:rPr>
        <w:t>344</w:t>
      </w:r>
      <w:r w:rsidRPr="00F112D9">
        <w:rPr>
          <w:b w:val="0"/>
          <w:noProof/>
          <w:sz w:val="18"/>
        </w:rPr>
        <w:fldChar w:fldCharType="end"/>
      </w:r>
    </w:p>
    <w:p w:rsidR="00F112D9" w:rsidRDefault="00F112D9">
      <w:pPr>
        <w:pStyle w:val="TOC5"/>
        <w:rPr>
          <w:rFonts w:asciiTheme="minorHAnsi" w:eastAsiaTheme="minorEastAsia" w:hAnsiTheme="minorHAnsi" w:cstheme="minorBidi"/>
          <w:noProof/>
          <w:kern w:val="0"/>
          <w:sz w:val="22"/>
          <w:szCs w:val="22"/>
        </w:rPr>
      </w:pPr>
      <w:r>
        <w:rPr>
          <w:noProof/>
        </w:rPr>
        <w:t>114</w:t>
      </w:r>
      <w:r>
        <w:rPr>
          <w:noProof/>
        </w:rPr>
        <w:tab/>
        <w:t>Additional ACMA functions</w:t>
      </w:r>
      <w:r w:rsidRPr="00F112D9">
        <w:rPr>
          <w:noProof/>
        </w:rPr>
        <w:tab/>
      </w:r>
      <w:r w:rsidRPr="00F112D9">
        <w:rPr>
          <w:noProof/>
        </w:rPr>
        <w:fldChar w:fldCharType="begin"/>
      </w:r>
      <w:r w:rsidRPr="00F112D9">
        <w:rPr>
          <w:noProof/>
        </w:rPr>
        <w:instrText xml:space="preserve"> PAGEREF _Toc402775606 \h </w:instrText>
      </w:r>
      <w:r w:rsidRPr="00F112D9">
        <w:rPr>
          <w:noProof/>
        </w:rPr>
      </w:r>
      <w:r w:rsidRPr="00F112D9">
        <w:rPr>
          <w:noProof/>
        </w:rPr>
        <w:fldChar w:fldCharType="separate"/>
      </w:r>
      <w:r w:rsidRPr="00F112D9">
        <w:rPr>
          <w:noProof/>
        </w:rPr>
        <w:t>344</w:t>
      </w:r>
      <w:r w:rsidRPr="00F112D9">
        <w:rPr>
          <w:noProof/>
        </w:rPr>
        <w:fldChar w:fldCharType="end"/>
      </w:r>
    </w:p>
    <w:p w:rsidR="00F112D9" w:rsidRDefault="00F112D9">
      <w:pPr>
        <w:pStyle w:val="TOC5"/>
        <w:rPr>
          <w:rFonts w:asciiTheme="minorHAnsi" w:eastAsiaTheme="minorEastAsia" w:hAnsiTheme="minorHAnsi" w:cstheme="minorBidi"/>
          <w:noProof/>
          <w:kern w:val="0"/>
          <w:sz w:val="22"/>
          <w:szCs w:val="22"/>
        </w:rPr>
      </w:pPr>
      <w:r>
        <w:rPr>
          <w:noProof/>
        </w:rPr>
        <w:t>115</w:t>
      </w:r>
      <w:r>
        <w:rPr>
          <w:noProof/>
        </w:rPr>
        <w:tab/>
        <w:t>Recordings of content etc.</w:t>
      </w:r>
      <w:r w:rsidRPr="00F112D9">
        <w:rPr>
          <w:noProof/>
        </w:rPr>
        <w:tab/>
      </w:r>
      <w:r w:rsidRPr="00F112D9">
        <w:rPr>
          <w:noProof/>
        </w:rPr>
        <w:fldChar w:fldCharType="begin"/>
      </w:r>
      <w:r w:rsidRPr="00F112D9">
        <w:rPr>
          <w:noProof/>
        </w:rPr>
        <w:instrText xml:space="preserve"> PAGEREF _Toc402775607 \h </w:instrText>
      </w:r>
      <w:r w:rsidRPr="00F112D9">
        <w:rPr>
          <w:noProof/>
        </w:rPr>
      </w:r>
      <w:r w:rsidRPr="00F112D9">
        <w:rPr>
          <w:noProof/>
        </w:rPr>
        <w:fldChar w:fldCharType="separate"/>
      </w:r>
      <w:r w:rsidRPr="00F112D9">
        <w:rPr>
          <w:noProof/>
        </w:rPr>
        <w:t>344</w:t>
      </w:r>
      <w:r w:rsidRPr="00F112D9">
        <w:rPr>
          <w:noProof/>
        </w:rPr>
        <w:fldChar w:fldCharType="end"/>
      </w:r>
    </w:p>
    <w:p w:rsidR="00F112D9" w:rsidRDefault="00F112D9">
      <w:pPr>
        <w:pStyle w:val="TOC5"/>
        <w:rPr>
          <w:rFonts w:asciiTheme="minorHAnsi" w:eastAsiaTheme="minorEastAsia" w:hAnsiTheme="minorHAnsi" w:cstheme="minorBidi"/>
          <w:noProof/>
          <w:kern w:val="0"/>
          <w:sz w:val="22"/>
          <w:szCs w:val="22"/>
        </w:rPr>
      </w:pPr>
      <w:r>
        <w:rPr>
          <w:noProof/>
        </w:rPr>
        <w:t>116</w:t>
      </w:r>
      <w:r>
        <w:rPr>
          <w:noProof/>
        </w:rPr>
        <w:tab/>
        <w:t>Samples of content to be submitted for classification</w:t>
      </w:r>
      <w:r w:rsidRPr="00F112D9">
        <w:rPr>
          <w:noProof/>
        </w:rPr>
        <w:tab/>
      </w:r>
      <w:r w:rsidRPr="00F112D9">
        <w:rPr>
          <w:noProof/>
        </w:rPr>
        <w:fldChar w:fldCharType="begin"/>
      </w:r>
      <w:r w:rsidRPr="00F112D9">
        <w:rPr>
          <w:noProof/>
        </w:rPr>
        <w:instrText xml:space="preserve"> PAGEREF _Toc402775608 \h </w:instrText>
      </w:r>
      <w:r w:rsidRPr="00F112D9">
        <w:rPr>
          <w:noProof/>
        </w:rPr>
      </w:r>
      <w:r w:rsidRPr="00F112D9">
        <w:rPr>
          <w:noProof/>
        </w:rPr>
        <w:fldChar w:fldCharType="separate"/>
      </w:r>
      <w:r w:rsidRPr="00F112D9">
        <w:rPr>
          <w:noProof/>
        </w:rPr>
        <w:t>345</w:t>
      </w:r>
      <w:r w:rsidRPr="00F112D9">
        <w:rPr>
          <w:noProof/>
        </w:rPr>
        <w:fldChar w:fldCharType="end"/>
      </w:r>
    </w:p>
    <w:p w:rsidR="00F112D9" w:rsidRDefault="00F112D9">
      <w:pPr>
        <w:pStyle w:val="TOC5"/>
        <w:rPr>
          <w:rFonts w:asciiTheme="minorHAnsi" w:eastAsiaTheme="minorEastAsia" w:hAnsiTheme="minorHAnsi" w:cstheme="minorBidi"/>
          <w:noProof/>
          <w:kern w:val="0"/>
          <w:sz w:val="22"/>
          <w:szCs w:val="22"/>
        </w:rPr>
      </w:pPr>
      <w:r>
        <w:rPr>
          <w:noProof/>
        </w:rPr>
        <w:t>117</w:t>
      </w:r>
      <w:r>
        <w:rPr>
          <w:noProof/>
        </w:rPr>
        <w:tab/>
        <w:t>Service of summons, process or notice on corporations incorporated outside Australia</w:t>
      </w:r>
      <w:r w:rsidRPr="00F112D9">
        <w:rPr>
          <w:noProof/>
        </w:rPr>
        <w:tab/>
      </w:r>
      <w:r w:rsidRPr="00F112D9">
        <w:rPr>
          <w:noProof/>
        </w:rPr>
        <w:fldChar w:fldCharType="begin"/>
      </w:r>
      <w:r w:rsidRPr="00F112D9">
        <w:rPr>
          <w:noProof/>
        </w:rPr>
        <w:instrText xml:space="preserve"> PAGEREF _Toc402775609 \h </w:instrText>
      </w:r>
      <w:r w:rsidRPr="00F112D9">
        <w:rPr>
          <w:noProof/>
        </w:rPr>
      </w:r>
      <w:r w:rsidRPr="00F112D9">
        <w:rPr>
          <w:noProof/>
        </w:rPr>
        <w:fldChar w:fldCharType="separate"/>
      </w:r>
      <w:r w:rsidRPr="00F112D9">
        <w:rPr>
          <w:noProof/>
        </w:rPr>
        <w:t>345</w:t>
      </w:r>
      <w:r w:rsidRPr="00F112D9">
        <w:rPr>
          <w:noProof/>
        </w:rPr>
        <w:fldChar w:fldCharType="end"/>
      </w:r>
    </w:p>
    <w:p w:rsidR="00F112D9" w:rsidRDefault="00F112D9">
      <w:pPr>
        <w:pStyle w:val="TOC5"/>
        <w:rPr>
          <w:rFonts w:asciiTheme="minorHAnsi" w:eastAsiaTheme="minorEastAsia" w:hAnsiTheme="minorHAnsi" w:cstheme="minorBidi"/>
          <w:noProof/>
          <w:kern w:val="0"/>
          <w:sz w:val="22"/>
          <w:szCs w:val="22"/>
        </w:rPr>
      </w:pPr>
      <w:r>
        <w:rPr>
          <w:noProof/>
        </w:rPr>
        <w:t>117A</w:t>
      </w:r>
      <w:r>
        <w:rPr>
          <w:noProof/>
        </w:rPr>
        <w:tab/>
        <w:t xml:space="preserve">Meaning of </w:t>
      </w:r>
      <w:r w:rsidRPr="00331472">
        <w:rPr>
          <w:i/>
          <w:noProof/>
        </w:rPr>
        <w:t>broadcasting service</w:t>
      </w:r>
      <w:r w:rsidRPr="00F112D9">
        <w:rPr>
          <w:noProof/>
        </w:rPr>
        <w:tab/>
      </w:r>
      <w:r w:rsidRPr="00F112D9">
        <w:rPr>
          <w:noProof/>
        </w:rPr>
        <w:fldChar w:fldCharType="begin"/>
      </w:r>
      <w:r w:rsidRPr="00F112D9">
        <w:rPr>
          <w:noProof/>
        </w:rPr>
        <w:instrText xml:space="preserve"> PAGEREF _Toc402775610 \h </w:instrText>
      </w:r>
      <w:r w:rsidRPr="00F112D9">
        <w:rPr>
          <w:noProof/>
        </w:rPr>
      </w:r>
      <w:r w:rsidRPr="00F112D9">
        <w:rPr>
          <w:noProof/>
        </w:rPr>
        <w:fldChar w:fldCharType="separate"/>
      </w:r>
      <w:r w:rsidRPr="00F112D9">
        <w:rPr>
          <w:noProof/>
        </w:rPr>
        <w:t>346</w:t>
      </w:r>
      <w:r w:rsidRPr="00F112D9">
        <w:rPr>
          <w:noProof/>
        </w:rPr>
        <w:fldChar w:fldCharType="end"/>
      </w:r>
    </w:p>
    <w:p w:rsidR="00F112D9" w:rsidRDefault="00F112D9">
      <w:pPr>
        <w:pStyle w:val="TOC5"/>
        <w:rPr>
          <w:rFonts w:asciiTheme="minorHAnsi" w:eastAsiaTheme="minorEastAsia" w:hAnsiTheme="minorHAnsi" w:cstheme="minorBidi"/>
          <w:noProof/>
          <w:kern w:val="0"/>
          <w:sz w:val="22"/>
          <w:szCs w:val="22"/>
        </w:rPr>
      </w:pPr>
      <w:r>
        <w:rPr>
          <w:noProof/>
        </w:rPr>
        <w:t>119</w:t>
      </w:r>
      <w:r>
        <w:rPr>
          <w:noProof/>
        </w:rPr>
        <w:tab/>
        <w:t>This Schedule does not limit Schedule 5</w:t>
      </w:r>
      <w:r w:rsidRPr="00F112D9">
        <w:rPr>
          <w:noProof/>
        </w:rPr>
        <w:tab/>
      </w:r>
      <w:r w:rsidRPr="00F112D9">
        <w:rPr>
          <w:noProof/>
        </w:rPr>
        <w:fldChar w:fldCharType="begin"/>
      </w:r>
      <w:r w:rsidRPr="00F112D9">
        <w:rPr>
          <w:noProof/>
        </w:rPr>
        <w:instrText xml:space="preserve"> PAGEREF _Toc402775611 \h </w:instrText>
      </w:r>
      <w:r w:rsidRPr="00F112D9">
        <w:rPr>
          <w:noProof/>
        </w:rPr>
      </w:r>
      <w:r w:rsidRPr="00F112D9">
        <w:rPr>
          <w:noProof/>
        </w:rPr>
        <w:fldChar w:fldCharType="separate"/>
      </w:r>
      <w:r w:rsidRPr="00F112D9">
        <w:rPr>
          <w:noProof/>
        </w:rPr>
        <w:t>346</w:t>
      </w:r>
      <w:r w:rsidRPr="00F112D9">
        <w:rPr>
          <w:noProof/>
        </w:rPr>
        <w:fldChar w:fldCharType="end"/>
      </w:r>
    </w:p>
    <w:p w:rsidR="00F112D9" w:rsidRDefault="00F112D9">
      <w:pPr>
        <w:pStyle w:val="TOC5"/>
        <w:rPr>
          <w:rFonts w:asciiTheme="minorHAnsi" w:eastAsiaTheme="minorEastAsia" w:hAnsiTheme="minorHAnsi" w:cstheme="minorBidi"/>
          <w:noProof/>
          <w:kern w:val="0"/>
          <w:sz w:val="22"/>
          <w:szCs w:val="22"/>
        </w:rPr>
      </w:pPr>
      <w:r>
        <w:rPr>
          <w:noProof/>
        </w:rPr>
        <w:t>120</w:t>
      </w:r>
      <w:r>
        <w:rPr>
          <w:noProof/>
        </w:rPr>
        <w:tab/>
        <w:t xml:space="preserve">This Schedule does not limit the </w:t>
      </w:r>
      <w:r w:rsidRPr="00331472">
        <w:rPr>
          <w:i/>
          <w:noProof/>
        </w:rPr>
        <w:t>Telecommunications Act 1997</w:t>
      </w:r>
      <w:r w:rsidRPr="00F112D9">
        <w:rPr>
          <w:noProof/>
        </w:rPr>
        <w:tab/>
      </w:r>
      <w:r w:rsidRPr="00F112D9">
        <w:rPr>
          <w:noProof/>
        </w:rPr>
        <w:fldChar w:fldCharType="begin"/>
      </w:r>
      <w:r w:rsidRPr="00F112D9">
        <w:rPr>
          <w:noProof/>
        </w:rPr>
        <w:instrText xml:space="preserve"> PAGEREF _Toc402775612 \h </w:instrText>
      </w:r>
      <w:r w:rsidRPr="00F112D9">
        <w:rPr>
          <w:noProof/>
        </w:rPr>
      </w:r>
      <w:r w:rsidRPr="00F112D9">
        <w:rPr>
          <w:noProof/>
        </w:rPr>
        <w:fldChar w:fldCharType="separate"/>
      </w:r>
      <w:r w:rsidRPr="00F112D9">
        <w:rPr>
          <w:noProof/>
        </w:rPr>
        <w:t>346</w:t>
      </w:r>
      <w:r w:rsidRPr="00F112D9">
        <w:rPr>
          <w:noProof/>
        </w:rPr>
        <w:fldChar w:fldCharType="end"/>
      </w:r>
    </w:p>
    <w:p w:rsidR="00F112D9" w:rsidRDefault="00F112D9">
      <w:pPr>
        <w:pStyle w:val="TOC5"/>
        <w:rPr>
          <w:rFonts w:asciiTheme="minorHAnsi" w:eastAsiaTheme="minorEastAsia" w:hAnsiTheme="minorHAnsi" w:cstheme="minorBidi"/>
          <w:noProof/>
          <w:kern w:val="0"/>
          <w:sz w:val="22"/>
          <w:szCs w:val="22"/>
        </w:rPr>
      </w:pPr>
      <w:r>
        <w:rPr>
          <w:noProof/>
        </w:rPr>
        <w:t>121</w:t>
      </w:r>
      <w:r>
        <w:rPr>
          <w:noProof/>
        </w:rPr>
        <w:tab/>
        <w:t>Implied freedom of political communication</w:t>
      </w:r>
      <w:r w:rsidRPr="00F112D9">
        <w:rPr>
          <w:noProof/>
        </w:rPr>
        <w:tab/>
      </w:r>
      <w:r w:rsidRPr="00F112D9">
        <w:rPr>
          <w:noProof/>
        </w:rPr>
        <w:fldChar w:fldCharType="begin"/>
      </w:r>
      <w:r w:rsidRPr="00F112D9">
        <w:rPr>
          <w:noProof/>
        </w:rPr>
        <w:instrText xml:space="preserve"> PAGEREF _Toc402775613 \h </w:instrText>
      </w:r>
      <w:r w:rsidRPr="00F112D9">
        <w:rPr>
          <w:noProof/>
        </w:rPr>
      </w:r>
      <w:r w:rsidRPr="00F112D9">
        <w:rPr>
          <w:noProof/>
        </w:rPr>
        <w:fldChar w:fldCharType="separate"/>
      </w:r>
      <w:r w:rsidRPr="00F112D9">
        <w:rPr>
          <w:noProof/>
        </w:rPr>
        <w:t>346</w:t>
      </w:r>
      <w:r w:rsidRPr="00F112D9">
        <w:rPr>
          <w:noProof/>
        </w:rPr>
        <w:fldChar w:fldCharType="end"/>
      </w:r>
    </w:p>
    <w:p w:rsidR="00F112D9" w:rsidRDefault="00F112D9">
      <w:pPr>
        <w:pStyle w:val="TOC5"/>
        <w:rPr>
          <w:rFonts w:asciiTheme="minorHAnsi" w:eastAsiaTheme="minorEastAsia" w:hAnsiTheme="minorHAnsi" w:cstheme="minorBidi"/>
          <w:noProof/>
          <w:kern w:val="0"/>
          <w:sz w:val="22"/>
          <w:szCs w:val="22"/>
        </w:rPr>
      </w:pPr>
      <w:r>
        <w:rPr>
          <w:noProof/>
        </w:rPr>
        <w:t>122</w:t>
      </w:r>
      <w:r>
        <w:rPr>
          <w:noProof/>
        </w:rPr>
        <w:tab/>
        <w:t>Concurrent operation of State and Territory laws</w:t>
      </w:r>
      <w:r w:rsidRPr="00F112D9">
        <w:rPr>
          <w:noProof/>
        </w:rPr>
        <w:tab/>
      </w:r>
      <w:r w:rsidRPr="00F112D9">
        <w:rPr>
          <w:noProof/>
        </w:rPr>
        <w:fldChar w:fldCharType="begin"/>
      </w:r>
      <w:r w:rsidRPr="00F112D9">
        <w:rPr>
          <w:noProof/>
        </w:rPr>
        <w:instrText xml:space="preserve"> PAGEREF _Toc402775614 \h </w:instrText>
      </w:r>
      <w:r w:rsidRPr="00F112D9">
        <w:rPr>
          <w:noProof/>
        </w:rPr>
      </w:r>
      <w:r w:rsidRPr="00F112D9">
        <w:rPr>
          <w:noProof/>
        </w:rPr>
        <w:fldChar w:fldCharType="separate"/>
      </w:r>
      <w:r w:rsidRPr="00F112D9">
        <w:rPr>
          <w:noProof/>
        </w:rPr>
        <w:t>346</w:t>
      </w:r>
      <w:r w:rsidRPr="00F112D9">
        <w:rPr>
          <w:noProof/>
        </w:rPr>
        <w:fldChar w:fldCharType="end"/>
      </w:r>
    </w:p>
    <w:p w:rsidR="00F112D9" w:rsidRDefault="00F112D9">
      <w:pPr>
        <w:pStyle w:val="TOC5"/>
        <w:rPr>
          <w:rFonts w:asciiTheme="minorHAnsi" w:eastAsiaTheme="minorEastAsia" w:hAnsiTheme="minorHAnsi" w:cstheme="minorBidi"/>
          <w:noProof/>
          <w:kern w:val="0"/>
          <w:sz w:val="22"/>
          <w:szCs w:val="22"/>
        </w:rPr>
      </w:pPr>
      <w:r>
        <w:rPr>
          <w:noProof/>
        </w:rPr>
        <w:t>123</w:t>
      </w:r>
      <w:r>
        <w:rPr>
          <w:noProof/>
        </w:rPr>
        <w:tab/>
        <w:t>Schedule not to affect performance of State or Territory functions</w:t>
      </w:r>
      <w:r w:rsidRPr="00F112D9">
        <w:rPr>
          <w:noProof/>
        </w:rPr>
        <w:tab/>
      </w:r>
      <w:r w:rsidRPr="00F112D9">
        <w:rPr>
          <w:noProof/>
        </w:rPr>
        <w:fldChar w:fldCharType="begin"/>
      </w:r>
      <w:r w:rsidRPr="00F112D9">
        <w:rPr>
          <w:noProof/>
        </w:rPr>
        <w:instrText xml:space="preserve"> PAGEREF _Toc402775615 \h </w:instrText>
      </w:r>
      <w:r w:rsidRPr="00F112D9">
        <w:rPr>
          <w:noProof/>
        </w:rPr>
      </w:r>
      <w:r w:rsidRPr="00F112D9">
        <w:rPr>
          <w:noProof/>
        </w:rPr>
        <w:fldChar w:fldCharType="separate"/>
      </w:r>
      <w:r w:rsidRPr="00F112D9">
        <w:rPr>
          <w:noProof/>
        </w:rPr>
        <w:t>347</w:t>
      </w:r>
      <w:r w:rsidRPr="00F112D9">
        <w:rPr>
          <w:noProof/>
        </w:rPr>
        <w:fldChar w:fldCharType="end"/>
      </w:r>
    </w:p>
    <w:p w:rsidR="00F112D9" w:rsidRDefault="00F112D9" w:rsidP="00F112D9">
      <w:pPr>
        <w:pStyle w:val="TOC2"/>
        <w:rPr>
          <w:rFonts w:asciiTheme="minorHAnsi" w:eastAsiaTheme="minorEastAsia" w:hAnsiTheme="minorHAnsi" w:cstheme="minorBidi"/>
          <w:b w:val="0"/>
          <w:noProof/>
          <w:kern w:val="0"/>
          <w:sz w:val="22"/>
          <w:szCs w:val="22"/>
        </w:rPr>
      </w:pPr>
      <w:r>
        <w:rPr>
          <w:noProof/>
        </w:rPr>
        <w:t>Endnotes</w:t>
      </w:r>
      <w:r w:rsidRPr="00F112D9">
        <w:rPr>
          <w:b w:val="0"/>
          <w:noProof/>
          <w:sz w:val="18"/>
        </w:rPr>
        <w:tab/>
      </w:r>
      <w:r w:rsidRPr="00F112D9">
        <w:rPr>
          <w:b w:val="0"/>
          <w:noProof/>
          <w:sz w:val="18"/>
        </w:rPr>
        <w:fldChar w:fldCharType="begin"/>
      </w:r>
      <w:r w:rsidRPr="00F112D9">
        <w:rPr>
          <w:b w:val="0"/>
          <w:noProof/>
          <w:sz w:val="18"/>
        </w:rPr>
        <w:instrText xml:space="preserve"> PAGEREF _Toc402775616 \h </w:instrText>
      </w:r>
      <w:r w:rsidRPr="00F112D9">
        <w:rPr>
          <w:b w:val="0"/>
          <w:noProof/>
          <w:sz w:val="18"/>
        </w:rPr>
      </w:r>
      <w:r w:rsidRPr="00F112D9">
        <w:rPr>
          <w:b w:val="0"/>
          <w:noProof/>
          <w:sz w:val="18"/>
        </w:rPr>
        <w:fldChar w:fldCharType="separate"/>
      </w:r>
      <w:r w:rsidRPr="00F112D9">
        <w:rPr>
          <w:b w:val="0"/>
          <w:noProof/>
          <w:sz w:val="18"/>
        </w:rPr>
        <w:t>348</w:t>
      </w:r>
      <w:r w:rsidRPr="00F112D9">
        <w:rPr>
          <w:b w:val="0"/>
          <w:noProof/>
          <w:sz w:val="18"/>
        </w:rPr>
        <w:fldChar w:fldCharType="end"/>
      </w:r>
    </w:p>
    <w:p w:rsidR="00F112D9" w:rsidRDefault="00F112D9">
      <w:pPr>
        <w:pStyle w:val="TOC3"/>
        <w:rPr>
          <w:rFonts w:asciiTheme="minorHAnsi" w:eastAsiaTheme="minorEastAsia" w:hAnsiTheme="minorHAnsi" w:cstheme="minorBidi"/>
          <w:b w:val="0"/>
          <w:noProof/>
          <w:kern w:val="0"/>
          <w:szCs w:val="22"/>
        </w:rPr>
      </w:pPr>
      <w:r>
        <w:rPr>
          <w:noProof/>
        </w:rPr>
        <w:t>Endnote 1—About the endnotes</w:t>
      </w:r>
      <w:r w:rsidRPr="00F112D9">
        <w:rPr>
          <w:b w:val="0"/>
          <w:noProof/>
          <w:sz w:val="18"/>
        </w:rPr>
        <w:tab/>
      </w:r>
      <w:r w:rsidRPr="00F112D9">
        <w:rPr>
          <w:b w:val="0"/>
          <w:noProof/>
          <w:sz w:val="18"/>
        </w:rPr>
        <w:fldChar w:fldCharType="begin"/>
      </w:r>
      <w:r w:rsidRPr="00F112D9">
        <w:rPr>
          <w:b w:val="0"/>
          <w:noProof/>
          <w:sz w:val="18"/>
        </w:rPr>
        <w:instrText xml:space="preserve"> PAGEREF _Toc402775617 \h </w:instrText>
      </w:r>
      <w:r w:rsidRPr="00F112D9">
        <w:rPr>
          <w:b w:val="0"/>
          <w:noProof/>
          <w:sz w:val="18"/>
        </w:rPr>
      </w:r>
      <w:r w:rsidRPr="00F112D9">
        <w:rPr>
          <w:b w:val="0"/>
          <w:noProof/>
          <w:sz w:val="18"/>
        </w:rPr>
        <w:fldChar w:fldCharType="separate"/>
      </w:r>
      <w:r w:rsidRPr="00F112D9">
        <w:rPr>
          <w:b w:val="0"/>
          <w:noProof/>
          <w:sz w:val="18"/>
        </w:rPr>
        <w:t>348</w:t>
      </w:r>
      <w:r w:rsidRPr="00F112D9">
        <w:rPr>
          <w:b w:val="0"/>
          <w:noProof/>
          <w:sz w:val="18"/>
        </w:rPr>
        <w:fldChar w:fldCharType="end"/>
      </w:r>
    </w:p>
    <w:p w:rsidR="00F112D9" w:rsidRDefault="00F112D9">
      <w:pPr>
        <w:pStyle w:val="TOC3"/>
        <w:rPr>
          <w:rFonts w:asciiTheme="minorHAnsi" w:eastAsiaTheme="minorEastAsia" w:hAnsiTheme="minorHAnsi" w:cstheme="minorBidi"/>
          <w:b w:val="0"/>
          <w:noProof/>
          <w:kern w:val="0"/>
          <w:szCs w:val="22"/>
        </w:rPr>
      </w:pPr>
      <w:r>
        <w:rPr>
          <w:noProof/>
        </w:rPr>
        <w:t>Endnote 2—Abbreviation key</w:t>
      </w:r>
      <w:r w:rsidRPr="00F112D9">
        <w:rPr>
          <w:b w:val="0"/>
          <w:noProof/>
          <w:sz w:val="18"/>
        </w:rPr>
        <w:tab/>
      </w:r>
      <w:r w:rsidRPr="00F112D9">
        <w:rPr>
          <w:b w:val="0"/>
          <w:noProof/>
          <w:sz w:val="18"/>
        </w:rPr>
        <w:fldChar w:fldCharType="begin"/>
      </w:r>
      <w:r w:rsidRPr="00F112D9">
        <w:rPr>
          <w:b w:val="0"/>
          <w:noProof/>
          <w:sz w:val="18"/>
        </w:rPr>
        <w:instrText xml:space="preserve"> PAGEREF _Toc402775618 \h </w:instrText>
      </w:r>
      <w:r w:rsidRPr="00F112D9">
        <w:rPr>
          <w:b w:val="0"/>
          <w:noProof/>
          <w:sz w:val="18"/>
        </w:rPr>
      </w:r>
      <w:r w:rsidRPr="00F112D9">
        <w:rPr>
          <w:b w:val="0"/>
          <w:noProof/>
          <w:sz w:val="18"/>
        </w:rPr>
        <w:fldChar w:fldCharType="separate"/>
      </w:r>
      <w:r w:rsidRPr="00F112D9">
        <w:rPr>
          <w:b w:val="0"/>
          <w:noProof/>
          <w:sz w:val="18"/>
        </w:rPr>
        <w:t>350</w:t>
      </w:r>
      <w:r w:rsidRPr="00F112D9">
        <w:rPr>
          <w:b w:val="0"/>
          <w:noProof/>
          <w:sz w:val="18"/>
        </w:rPr>
        <w:fldChar w:fldCharType="end"/>
      </w:r>
    </w:p>
    <w:p w:rsidR="00F112D9" w:rsidRDefault="00F112D9">
      <w:pPr>
        <w:pStyle w:val="TOC3"/>
        <w:rPr>
          <w:rFonts w:asciiTheme="minorHAnsi" w:eastAsiaTheme="minorEastAsia" w:hAnsiTheme="minorHAnsi" w:cstheme="minorBidi"/>
          <w:b w:val="0"/>
          <w:noProof/>
          <w:kern w:val="0"/>
          <w:szCs w:val="22"/>
        </w:rPr>
      </w:pPr>
      <w:r>
        <w:rPr>
          <w:noProof/>
        </w:rPr>
        <w:t>Endnote 3—Legislation history</w:t>
      </w:r>
      <w:r w:rsidRPr="00F112D9">
        <w:rPr>
          <w:b w:val="0"/>
          <w:noProof/>
          <w:sz w:val="18"/>
        </w:rPr>
        <w:tab/>
      </w:r>
      <w:r w:rsidRPr="00F112D9">
        <w:rPr>
          <w:b w:val="0"/>
          <w:noProof/>
          <w:sz w:val="18"/>
        </w:rPr>
        <w:fldChar w:fldCharType="begin"/>
      </w:r>
      <w:r w:rsidRPr="00F112D9">
        <w:rPr>
          <w:b w:val="0"/>
          <w:noProof/>
          <w:sz w:val="18"/>
        </w:rPr>
        <w:instrText xml:space="preserve"> PAGEREF _Toc402775619 \h </w:instrText>
      </w:r>
      <w:r w:rsidRPr="00F112D9">
        <w:rPr>
          <w:b w:val="0"/>
          <w:noProof/>
          <w:sz w:val="18"/>
        </w:rPr>
      </w:r>
      <w:r w:rsidRPr="00F112D9">
        <w:rPr>
          <w:b w:val="0"/>
          <w:noProof/>
          <w:sz w:val="18"/>
        </w:rPr>
        <w:fldChar w:fldCharType="separate"/>
      </w:r>
      <w:r w:rsidRPr="00F112D9">
        <w:rPr>
          <w:b w:val="0"/>
          <w:noProof/>
          <w:sz w:val="18"/>
        </w:rPr>
        <w:t>351</w:t>
      </w:r>
      <w:r w:rsidRPr="00F112D9">
        <w:rPr>
          <w:b w:val="0"/>
          <w:noProof/>
          <w:sz w:val="18"/>
        </w:rPr>
        <w:fldChar w:fldCharType="end"/>
      </w:r>
    </w:p>
    <w:p w:rsidR="00F112D9" w:rsidRDefault="00F112D9">
      <w:pPr>
        <w:pStyle w:val="TOC3"/>
        <w:rPr>
          <w:rFonts w:asciiTheme="minorHAnsi" w:eastAsiaTheme="minorEastAsia" w:hAnsiTheme="minorHAnsi" w:cstheme="minorBidi"/>
          <w:b w:val="0"/>
          <w:noProof/>
          <w:kern w:val="0"/>
          <w:szCs w:val="22"/>
        </w:rPr>
      </w:pPr>
      <w:r>
        <w:rPr>
          <w:noProof/>
        </w:rPr>
        <w:t>Endnote 4—Amendment history</w:t>
      </w:r>
      <w:r w:rsidRPr="00F112D9">
        <w:rPr>
          <w:b w:val="0"/>
          <w:noProof/>
          <w:sz w:val="18"/>
        </w:rPr>
        <w:tab/>
      </w:r>
      <w:r w:rsidRPr="00F112D9">
        <w:rPr>
          <w:b w:val="0"/>
          <w:noProof/>
          <w:sz w:val="18"/>
        </w:rPr>
        <w:fldChar w:fldCharType="begin"/>
      </w:r>
      <w:r w:rsidRPr="00F112D9">
        <w:rPr>
          <w:b w:val="0"/>
          <w:noProof/>
          <w:sz w:val="18"/>
        </w:rPr>
        <w:instrText xml:space="preserve"> PAGEREF _Toc402775620 \h </w:instrText>
      </w:r>
      <w:r w:rsidRPr="00F112D9">
        <w:rPr>
          <w:b w:val="0"/>
          <w:noProof/>
          <w:sz w:val="18"/>
        </w:rPr>
      </w:r>
      <w:r w:rsidRPr="00F112D9">
        <w:rPr>
          <w:b w:val="0"/>
          <w:noProof/>
          <w:sz w:val="18"/>
        </w:rPr>
        <w:fldChar w:fldCharType="separate"/>
      </w:r>
      <w:r w:rsidRPr="00F112D9">
        <w:rPr>
          <w:b w:val="0"/>
          <w:noProof/>
          <w:sz w:val="18"/>
        </w:rPr>
        <w:t>365</w:t>
      </w:r>
      <w:r w:rsidRPr="00F112D9">
        <w:rPr>
          <w:b w:val="0"/>
          <w:noProof/>
          <w:sz w:val="18"/>
        </w:rPr>
        <w:fldChar w:fldCharType="end"/>
      </w:r>
    </w:p>
    <w:p w:rsidR="00F112D9" w:rsidRDefault="00F112D9">
      <w:pPr>
        <w:pStyle w:val="TOC3"/>
        <w:rPr>
          <w:rFonts w:asciiTheme="minorHAnsi" w:eastAsiaTheme="minorEastAsia" w:hAnsiTheme="minorHAnsi" w:cstheme="minorBidi"/>
          <w:b w:val="0"/>
          <w:noProof/>
          <w:kern w:val="0"/>
          <w:szCs w:val="22"/>
        </w:rPr>
      </w:pPr>
      <w:r>
        <w:rPr>
          <w:noProof/>
        </w:rPr>
        <w:t>Endnote 5—Uncommenced amendments [none]</w:t>
      </w:r>
      <w:r w:rsidRPr="00F112D9">
        <w:rPr>
          <w:b w:val="0"/>
          <w:noProof/>
          <w:sz w:val="18"/>
        </w:rPr>
        <w:tab/>
      </w:r>
      <w:r w:rsidRPr="00F112D9">
        <w:rPr>
          <w:b w:val="0"/>
          <w:noProof/>
          <w:sz w:val="18"/>
        </w:rPr>
        <w:fldChar w:fldCharType="begin"/>
      </w:r>
      <w:r w:rsidRPr="00F112D9">
        <w:rPr>
          <w:b w:val="0"/>
          <w:noProof/>
          <w:sz w:val="18"/>
        </w:rPr>
        <w:instrText xml:space="preserve"> PAGEREF _Toc402775621 \h </w:instrText>
      </w:r>
      <w:r w:rsidRPr="00F112D9">
        <w:rPr>
          <w:b w:val="0"/>
          <w:noProof/>
          <w:sz w:val="18"/>
        </w:rPr>
      </w:r>
      <w:r w:rsidRPr="00F112D9">
        <w:rPr>
          <w:b w:val="0"/>
          <w:noProof/>
          <w:sz w:val="18"/>
        </w:rPr>
        <w:fldChar w:fldCharType="separate"/>
      </w:r>
      <w:r w:rsidRPr="00F112D9">
        <w:rPr>
          <w:b w:val="0"/>
          <w:noProof/>
          <w:sz w:val="18"/>
        </w:rPr>
        <w:t>420</w:t>
      </w:r>
      <w:r w:rsidRPr="00F112D9">
        <w:rPr>
          <w:b w:val="0"/>
          <w:noProof/>
          <w:sz w:val="18"/>
        </w:rPr>
        <w:fldChar w:fldCharType="end"/>
      </w:r>
    </w:p>
    <w:p w:rsidR="00F112D9" w:rsidRDefault="00F112D9">
      <w:pPr>
        <w:pStyle w:val="TOC3"/>
        <w:rPr>
          <w:rFonts w:asciiTheme="minorHAnsi" w:eastAsiaTheme="minorEastAsia" w:hAnsiTheme="minorHAnsi" w:cstheme="minorBidi"/>
          <w:b w:val="0"/>
          <w:noProof/>
          <w:kern w:val="0"/>
          <w:szCs w:val="22"/>
        </w:rPr>
      </w:pPr>
      <w:r>
        <w:rPr>
          <w:noProof/>
        </w:rPr>
        <w:t>Endnote 6—Modifications [none]</w:t>
      </w:r>
      <w:r w:rsidRPr="00F112D9">
        <w:rPr>
          <w:b w:val="0"/>
          <w:noProof/>
          <w:sz w:val="18"/>
        </w:rPr>
        <w:tab/>
      </w:r>
      <w:r w:rsidRPr="00F112D9">
        <w:rPr>
          <w:b w:val="0"/>
          <w:noProof/>
          <w:sz w:val="18"/>
        </w:rPr>
        <w:fldChar w:fldCharType="begin"/>
      </w:r>
      <w:r w:rsidRPr="00F112D9">
        <w:rPr>
          <w:b w:val="0"/>
          <w:noProof/>
          <w:sz w:val="18"/>
        </w:rPr>
        <w:instrText xml:space="preserve"> PAGEREF _Toc402775622 \h </w:instrText>
      </w:r>
      <w:r w:rsidRPr="00F112D9">
        <w:rPr>
          <w:b w:val="0"/>
          <w:noProof/>
          <w:sz w:val="18"/>
        </w:rPr>
      </w:r>
      <w:r w:rsidRPr="00F112D9">
        <w:rPr>
          <w:b w:val="0"/>
          <w:noProof/>
          <w:sz w:val="18"/>
        </w:rPr>
        <w:fldChar w:fldCharType="separate"/>
      </w:r>
      <w:r w:rsidRPr="00F112D9">
        <w:rPr>
          <w:b w:val="0"/>
          <w:noProof/>
          <w:sz w:val="18"/>
        </w:rPr>
        <w:t>420</w:t>
      </w:r>
      <w:r w:rsidRPr="00F112D9">
        <w:rPr>
          <w:b w:val="0"/>
          <w:noProof/>
          <w:sz w:val="18"/>
        </w:rPr>
        <w:fldChar w:fldCharType="end"/>
      </w:r>
    </w:p>
    <w:p w:rsidR="00F112D9" w:rsidRDefault="00F112D9">
      <w:pPr>
        <w:pStyle w:val="TOC3"/>
        <w:rPr>
          <w:rFonts w:asciiTheme="minorHAnsi" w:eastAsiaTheme="minorEastAsia" w:hAnsiTheme="minorHAnsi" w:cstheme="minorBidi"/>
          <w:b w:val="0"/>
          <w:noProof/>
          <w:kern w:val="0"/>
          <w:szCs w:val="22"/>
        </w:rPr>
      </w:pPr>
      <w:r>
        <w:rPr>
          <w:noProof/>
        </w:rPr>
        <w:t>Endnote 7—Misdescribed amendments [none]</w:t>
      </w:r>
      <w:r w:rsidRPr="00F112D9">
        <w:rPr>
          <w:b w:val="0"/>
          <w:noProof/>
          <w:sz w:val="18"/>
        </w:rPr>
        <w:tab/>
      </w:r>
      <w:r w:rsidRPr="00F112D9">
        <w:rPr>
          <w:b w:val="0"/>
          <w:noProof/>
          <w:sz w:val="18"/>
        </w:rPr>
        <w:fldChar w:fldCharType="begin"/>
      </w:r>
      <w:r w:rsidRPr="00F112D9">
        <w:rPr>
          <w:b w:val="0"/>
          <w:noProof/>
          <w:sz w:val="18"/>
        </w:rPr>
        <w:instrText xml:space="preserve"> PAGEREF _Toc402775623 \h </w:instrText>
      </w:r>
      <w:r w:rsidRPr="00F112D9">
        <w:rPr>
          <w:b w:val="0"/>
          <w:noProof/>
          <w:sz w:val="18"/>
        </w:rPr>
      </w:r>
      <w:r w:rsidRPr="00F112D9">
        <w:rPr>
          <w:b w:val="0"/>
          <w:noProof/>
          <w:sz w:val="18"/>
        </w:rPr>
        <w:fldChar w:fldCharType="separate"/>
      </w:r>
      <w:r w:rsidRPr="00F112D9">
        <w:rPr>
          <w:b w:val="0"/>
          <w:noProof/>
          <w:sz w:val="18"/>
        </w:rPr>
        <w:t>420</w:t>
      </w:r>
      <w:r w:rsidRPr="00F112D9">
        <w:rPr>
          <w:b w:val="0"/>
          <w:noProof/>
          <w:sz w:val="18"/>
        </w:rPr>
        <w:fldChar w:fldCharType="end"/>
      </w:r>
    </w:p>
    <w:p w:rsidR="00F112D9" w:rsidRDefault="00F112D9">
      <w:pPr>
        <w:pStyle w:val="TOC3"/>
        <w:rPr>
          <w:rFonts w:asciiTheme="minorHAnsi" w:eastAsiaTheme="minorEastAsia" w:hAnsiTheme="minorHAnsi" w:cstheme="minorBidi"/>
          <w:b w:val="0"/>
          <w:noProof/>
          <w:kern w:val="0"/>
          <w:szCs w:val="22"/>
        </w:rPr>
      </w:pPr>
      <w:r>
        <w:rPr>
          <w:noProof/>
        </w:rPr>
        <w:t>Endnote 8—Miscellaneous [none]</w:t>
      </w:r>
      <w:r w:rsidRPr="00F112D9">
        <w:rPr>
          <w:b w:val="0"/>
          <w:noProof/>
          <w:sz w:val="18"/>
        </w:rPr>
        <w:tab/>
      </w:r>
      <w:r w:rsidRPr="00F112D9">
        <w:rPr>
          <w:b w:val="0"/>
          <w:noProof/>
          <w:sz w:val="18"/>
        </w:rPr>
        <w:fldChar w:fldCharType="begin"/>
      </w:r>
      <w:r w:rsidRPr="00F112D9">
        <w:rPr>
          <w:b w:val="0"/>
          <w:noProof/>
          <w:sz w:val="18"/>
        </w:rPr>
        <w:instrText xml:space="preserve"> PAGEREF _Toc402775624 \h </w:instrText>
      </w:r>
      <w:r w:rsidRPr="00F112D9">
        <w:rPr>
          <w:b w:val="0"/>
          <w:noProof/>
          <w:sz w:val="18"/>
        </w:rPr>
      </w:r>
      <w:r w:rsidRPr="00F112D9">
        <w:rPr>
          <w:b w:val="0"/>
          <w:noProof/>
          <w:sz w:val="18"/>
        </w:rPr>
        <w:fldChar w:fldCharType="separate"/>
      </w:r>
      <w:r w:rsidRPr="00F112D9">
        <w:rPr>
          <w:b w:val="0"/>
          <w:noProof/>
          <w:sz w:val="18"/>
        </w:rPr>
        <w:t>420</w:t>
      </w:r>
      <w:r w:rsidRPr="00F112D9">
        <w:rPr>
          <w:b w:val="0"/>
          <w:noProof/>
          <w:sz w:val="18"/>
        </w:rPr>
        <w:fldChar w:fldCharType="end"/>
      </w:r>
    </w:p>
    <w:p w:rsidR="00B56411" w:rsidRPr="00DA4636" w:rsidRDefault="007A2436" w:rsidP="00B56411">
      <w:pPr>
        <w:pStyle w:val="TOC1"/>
        <w:sectPr w:rsidR="00B56411" w:rsidRPr="00DA4636" w:rsidSect="00265EA0">
          <w:headerReference w:type="even" r:id="rId16"/>
          <w:headerReference w:type="default" r:id="rId17"/>
          <w:footerReference w:type="even" r:id="rId18"/>
          <w:footerReference w:type="default" r:id="rId19"/>
          <w:headerReference w:type="first" r:id="rId20"/>
          <w:pgSz w:w="11907" w:h="16839"/>
          <w:pgMar w:top="2381" w:right="2410" w:bottom="4252" w:left="2410" w:header="720" w:footer="3402" w:gutter="0"/>
          <w:pgNumType w:fmt="lowerRoman" w:start="1"/>
          <w:cols w:space="708"/>
          <w:docGrid w:linePitch="360"/>
        </w:sectPr>
      </w:pPr>
      <w:r w:rsidRPr="00DA4636">
        <w:fldChar w:fldCharType="end"/>
      </w:r>
    </w:p>
    <w:p w:rsidR="00AC559A" w:rsidRPr="00DA4636" w:rsidRDefault="00AC559A" w:rsidP="00D064C0">
      <w:pPr>
        <w:pStyle w:val="ActHead1"/>
        <w:pageBreakBefore/>
      </w:pPr>
      <w:bookmarkStart w:id="1" w:name="_Toc402775169"/>
      <w:r w:rsidRPr="00DA4636">
        <w:rPr>
          <w:rStyle w:val="CharChapNo"/>
        </w:rPr>
        <w:t>Schedule</w:t>
      </w:r>
      <w:r w:rsidR="00DA4636" w:rsidRPr="00DA4636">
        <w:rPr>
          <w:rStyle w:val="CharChapNo"/>
        </w:rPr>
        <w:t> </w:t>
      </w:r>
      <w:r w:rsidRPr="00DA4636">
        <w:rPr>
          <w:rStyle w:val="CharChapNo"/>
        </w:rPr>
        <w:t>4</w:t>
      </w:r>
      <w:r w:rsidRPr="00DA4636">
        <w:t>—</w:t>
      </w:r>
      <w:r w:rsidRPr="00DA4636">
        <w:rPr>
          <w:rStyle w:val="CharChapText"/>
        </w:rPr>
        <w:t>Digital television broadcasting</w:t>
      </w:r>
      <w:bookmarkEnd w:id="1"/>
    </w:p>
    <w:p w:rsidR="00AC559A" w:rsidRPr="00DA4636" w:rsidRDefault="00AC559A">
      <w:pPr>
        <w:pStyle w:val="notemargin"/>
      </w:pPr>
      <w:r w:rsidRPr="00DA4636">
        <w:t>Note:</w:t>
      </w:r>
      <w:r w:rsidRPr="00DA4636">
        <w:tab/>
        <w:t>See section</w:t>
      </w:r>
      <w:r w:rsidR="00DA4636">
        <w:t> </w:t>
      </w:r>
      <w:r w:rsidRPr="00DA4636">
        <w:t>216A.</w:t>
      </w:r>
    </w:p>
    <w:p w:rsidR="00AC559A" w:rsidRPr="00DA4636" w:rsidRDefault="00AC559A" w:rsidP="00162AF6">
      <w:pPr>
        <w:pStyle w:val="ActHead2"/>
      </w:pPr>
      <w:bookmarkStart w:id="2" w:name="_Toc402775170"/>
      <w:r w:rsidRPr="00DA4636">
        <w:rPr>
          <w:rStyle w:val="CharPartNo"/>
        </w:rPr>
        <w:t>Part</w:t>
      </w:r>
      <w:r w:rsidR="00DA4636" w:rsidRPr="00DA4636">
        <w:rPr>
          <w:rStyle w:val="CharPartNo"/>
        </w:rPr>
        <w:t> </w:t>
      </w:r>
      <w:r w:rsidRPr="00DA4636">
        <w:rPr>
          <w:rStyle w:val="CharPartNo"/>
        </w:rPr>
        <w:t>1</w:t>
      </w:r>
      <w:r w:rsidRPr="00DA4636">
        <w:t>—</w:t>
      </w:r>
      <w:r w:rsidRPr="00DA4636">
        <w:rPr>
          <w:rStyle w:val="CharPartText"/>
        </w:rPr>
        <w:t>Introduction</w:t>
      </w:r>
      <w:bookmarkEnd w:id="2"/>
    </w:p>
    <w:p w:rsidR="00AC559A" w:rsidRPr="00DA4636" w:rsidRDefault="00D064C0">
      <w:pPr>
        <w:pStyle w:val="Header"/>
      </w:pPr>
      <w:r w:rsidRPr="00DA4636">
        <w:rPr>
          <w:rStyle w:val="CharDivNo"/>
        </w:rPr>
        <w:t xml:space="preserve"> </w:t>
      </w:r>
      <w:r w:rsidRPr="00DA4636">
        <w:rPr>
          <w:rStyle w:val="CharDivText"/>
        </w:rPr>
        <w:t xml:space="preserve"> </w:t>
      </w:r>
    </w:p>
    <w:p w:rsidR="00AC559A" w:rsidRPr="00DA4636" w:rsidRDefault="00AC559A" w:rsidP="00162AF6">
      <w:pPr>
        <w:pStyle w:val="ActHead5"/>
      </w:pPr>
      <w:bookmarkStart w:id="3" w:name="_Toc402775171"/>
      <w:r w:rsidRPr="00DA4636">
        <w:rPr>
          <w:rStyle w:val="CharSectno"/>
        </w:rPr>
        <w:t>1</w:t>
      </w:r>
      <w:r w:rsidRPr="00DA4636">
        <w:t xml:space="preserve">  Simplified outline</w:t>
      </w:r>
      <w:bookmarkEnd w:id="3"/>
    </w:p>
    <w:p w:rsidR="00AC559A" w:rsidRPr="00DA4636" w:rsidRDefault="00AC559A">
      <w:pPr>
        <w:pStyle w:val="subsection"/>
      </w:pPr>
      <w:r w:rsidRPr="00DA4636">
        <w:tab/>
      </w:r>
      <w:r w:rsidRPr="00DA4636">
        <w:tab/>
        <w:t>The following is a simplified outline of this Schedule:</w:t>
      </w:r>
    </w:p>
    <w:p w:rsidR="00AC559A" w:rsidRPr="00DA4636" w:rsidRDefault="00AC559A" w:rsidP="001B4F8D">
      <w:pPr>
        <w:pStyle w:val="BoxList"/>
        <w:rPr>
          <w:szCs w:val="22"/>
        </w:rPr>
      </w:pPr>
      <w:r w:rsidRPr="00DA4636">
        <w:rPr>
          <w:szCs w:val="22"/>
        </w:rPr>
        <w:t>•</w:t>
      </w:r>
      <w:r w:rsidRPr="00DA4636">
        <w:rPr>
          <w:szCs w:val="22"/>
        </w:rPr>
        <w:tab/>
        <w:t xml:space="preserve">The </w:t>
      </w:r>
      <w:r w:rsidR="006B189D" w:rsidRPr="00DA4636">
        <w:rPr>
          <w:szCs w:val="22"/>
        </w:rPr>
        <w:t>ACMA</w:t>
      </w:r>
      <w:r w:rsidRPr="00DA4636">
        <w:rPr>
          <w:szCs w:val="22"/>
        </w:rPr>
        <w:t xml:space="preserve"> is to formulate schemes for the conversion, over time, of the transmission of television broadcasting services from analog mode to digital mode.</w:t>
      </w:r>
    </w:p>
    <w:p w:rsidR="00AC559A" w:rsidRPr="00DA4636" w:rsidRDefault="00AC559A">
      <w:pPr>
        <w:pStyle w:val="BoxList"/>
        <w:rPr>
          <w:szCs w:val="22"/>
        </w:rPr>
      </w:pPr>
      <w:r w:rsidRPr="00DA4636">
        <w:rPr>
          <w:szCs w:val="22"/>
        </w:rPr>
        <w:t>•</w:t>
      </w:r>
      <w:r w:rsidRPr="00DA4636">
        <w:rPr>
          <w:szCs w:val="22"/>
        </w:rPr>
        <w:tab/>
        <w:t>There is to be a simulcast period throughout which broadcasters are to transmit their television programs in both analog mode and SDTV digital mode.</w:t>
      </w:r>
    </w:p>
    <w:p w:rsidR="00AC559A" w:rsidRPr="00DA4636" w:rsidRDefault="00AC559A">
      <w:pPr>
        <w:pStyle w:val="BoxList"/>
        <w:rPr>
          <w:szCs w:val="22"/>
        </w:rPr>
      </w:pPr>
      <w:r w:rsidRPr="00DA4636">
        <w:rPr>
          <w:szCs w:val="22"/>
        </w:rPr>
        <w:t>•</w:t>
      </w:r>
      <w:r w:rsidRPr="00DA4636">
        <w:rPr>
          <w:szCs w:val="22"/>
        </w:rPr>
        <w:tab/>
        <w:t>At the end of the simulcast period, analog transmissions are to cease.</w:t>
      </w:r>
    </w:p>
    <w:p w:rsidR="00AC559A" w:rsidRPr="00DA4636" w:rsidRDefault="00AC559A">
      <w:pPr>
        <w:pStyle w:val="BoxList"/>
        <w:rPr>
          <w:szCs w:val="22"/>
        </w:rPr>
      </w:pPr>
      <w:r w:rsidRPr="00DA4636">
        <w:rPr>
          <w:szCs w:val="22"/>
        </w:rPr>
        <w:t>•</w:t>
      </w:r>
      <w:r w:rsidRPr="00DA4636">
        <w:rPr>
          <w:szCs w:val="22"/>
        </w:rPr>
        <w:tab/>
        <w:t>Broadcasters must meet standards relating to quotas for the transmission of programs in HDTV digital mode.</w:t>
      </w:r>
    </w:p>
    <w:p w:rsidR="00AC559A" w:rsidRPr="00DA4636" w:rsidRDefault="00AC559A">
      <w:pPr>
        <w:pStyle w:val="BoxList"/>
        <w:rPr>
          <w:szCs w:val="22"/>
        </w:rPr>
      </w:pPr>
      <w:r w:rsidRPr="00DA4636">
        <w:rPr>
          <w:szCs w:val="22"/>
        </w:rPr>
        <w:t>•</w:t>
      </w:r>
      <w:r w:rsidRPr="00DA4636">
        <w:rPr>
          <w:szCs w:val="22"/>
        </w:rPr>
        <w:tab/>
        <w:t>Broadcasters will be allowed to use spare transmission capacity on digital transmission channels to provide datacasting services.</w:t>
      </w:r>
    </w:p>
    <w:p w:rsidR="00AC559A" w:rsidRPr="00DA4636" w:rsidRDefault="00AC559A">
      <w:pPr>
        <w:pStyle w:val="BoxList"/>
        <w:rPr>
          <w:szCs w:val="22"/>
        </w:rPr>
      </w:pPr>
      <w:r w:rsidRPr="00DA4636">
        <w:rPr>
          <w:szCs w:val="22"/>
        </w:rPr>
        <w:t>•</w:t>
      </w:r>
      <w:r w:rsidRPr="00DA4636">
        <w:rPr>
          <w:szCs w:val="22"/>
        </w:rPr>
        <w:tab/>
        <w:t>Owners and operators of broadcasting transmission towers must give digital broadcasters and datacasters access to the towers for the purposes of installing or maintaining digital transmitters.</w:t>
      </w:r>
    </w:p>
    <w:p w:rsidR="00AC559A" w:rsidRPr="00DA4636" w:rsidRDefault="00AC559A">
      <w:pPr>
        <w:pStyle w:val="BoxList"/>
      </w:pPr>
      <w:r w:rsidRPr="00DA4636">
        <w:rPr>
          <w:szCs w:val="22"/>
        </w:rPr>
        <w:t>•</w:t>
      </w:r>
      <w:r w:rsidRPr="00DA4636">
        <w:tab/>
        <w:t xml:space="preserve">There are to be reviews before </w:t>
      </w:r>
      <w:r w:rsidR="00C96DEC" w:rsidRPr="00DA4636">
        <w:t>specified dates</w:t>
      </w:r>
      <w:r w:rsidRPr="00DA4636">
        <w:t xml:space="preserve"> of certain elements of the digital television regulatory regime.</w:t>
      </w:r>
    </w:p>
    <w:p w:rsidR="00AC559A" w:rsidRPr="00DA4636" w:rsidRDefault="00AC559A" w:rsidP="00162AF6">
      <w:pPr>
        <w:pStyle w:val="ActHead5"/>
      </w:pPr>
      <w:bookmarkStart w:id="4" w:name="_Toc402775172"/>
      <w:r w:rsidRPr="00DA4636">
        <w:rPr>
          <w:rStyle w:val="CharSectno"/>
        </w:rPr>
        <w:t>2</w:t>
      </w:r>
      <w:r w:rsidRPr="00DA4636">
        <w:t xml:space="preserve">  Definitions</w:t>
      </w:r>
      <w:bookmarkEnd w:id="4"/>
    </w:p>
    <w:p w:rsidR="00AC559A" w:rsidRPr="00DA4636" w:rsidRDefault="00AC559A">
      <w:pPr>
        <w:pStyle w:val="subsection"/>
      </w:pPr>
      <w:r w:rsidRPr="00DA4636">
        <w:tab/>
      </w:r>
      <w:r w:rsidRPr="00DA4636">
        <w:tab/>
        <w:t>In this Schedule, unless the contrary intention appears:</w:t>
      </w:r>
    </w:p>
    <w:p w:rsidR="00AC559A" w:rsidRPr="00DA4636" w:rsidRDefault="00AC559A">
      <w:pPr>
        <w:pStyle w:val="Definition"/>
      </w:pPr>
      <w:r w:rsidRPr="00DA4636">
        <w:rPr>
          <w:b/>
          <w:i/>
        </w:rPr>
        <w:t>AAT</w:t>
      </w:r>
      <w:r w:rsidRPr="00DA4636">
        <w:t xml:space="preserve"> means the Administrative Appeals Tribunal.</w:t>
      </w:r>
    </w:p>
    <w:p w:rsidR="00AC559A" w:rsidRPr="00DA4636" w:rsidRDefault="00AC559A">
      <w:pPr>
        <w:pStyle w:val="Definition"/>
      </w:pPr>
      <w:r w:rsidRPr="00DA4636">
        <w:rPr>
          <w:b/>
          <w:i/>
        </w:rPr>
        <w:t>broadcasting transmission tower</w:t>
      </w:r>
      <w:r w:rsidRPr="00DA4636">
        <w:t xml:space="preserve"> means:</w:t>
      </w:r>
    </w:p>
    <w:p w:rsidR="00AC559A" w:rsidRPr="00DA4636" w:rsidRDefault="00AC559A">
      <w:pPr>
        <w:pStyle w:val="paragraph"/>
      </w:pPr>
      <w:r w:rsidRPr="00DA4636">
        <w:tab/>
        <w:t>(a)</w:t>
      </w:r>
      <w:r w:rsidRPr="00DA4636">
        <w:tab/>
        <w:t>a tower; or</w:t>
      </w:r>
    </w:p>
    <w:p w:rsidR="00AC559A" w:rsidRPr="00DA4636" w:rsidRDefault="00AC559A">
      <w:pPr>
        <w:pStyle w:val="paragraph"/>
      </w:pPr>
      <w:r w:rsidRPr="00DA4636">
        <w:tab/>
        <w:t>(b)</w:t>
      </w:r>
      <w:r w:rsidRPr="00DA4636">
        <w:tab/>
        <w:t xml:space="preserve">a pole; or </w:t>
      </w:r>
    </w:p>
    <w:p w:rsidR="00AC559A" w:rsidRPr="00DA4636" w:rsidRDefault="00AC559A">
      <w:pPr>
        <w:pStyle w:val="paragraph"/>
      </w:pPr>
      <w:r w:rsidRPr="00DA4636">
        <w:tab/>
        <w:t>(c)</w:t>
      </w:r>
      <w:r w:rsidRPr="00DA4636">
        <w:tab/>
        <w:t>a mast; or</w:t>
      </w:r>
    </w:p>
    <w:p w:rsidR="00AC559A" w:rsidRPr="00DA4636" w:rsidRDefault="00AC559A">
      <w:pPr>
        <w:pStyle w:val="paragraph"/>
      </w:pPr>
      <w:r w:rsidRPr="00DA4636">
        <w:tab/>
        <w:t>(d)</w:t>
      </w:r>
      <w:r w:rsidRPr="00DA4636">
        <w:tab/>
        <w:t>a similar structure;</w:t>
      </w:r>
    </w:p>
    <w:p w:rsidR="00AC559A" w:rsidRPr="00DA4636" w:rsidRDefault="00AC559A">
      <w:pPr>
        <w:pStyle w:val="subsection2"/>
      </w:pPr>
      <w:r w:rsidRPr="00DA4636">
        <w:t>used to supply:</w:t>
      </w:r>
    </w:p>
    <w:p w:rsidR="00AC559A" w:rsidRPr="00DA4636" w:rsidRDefault="00AC559A">
      <w:pPr>
        <w:pStyle w:val="paragraph"/>
      </w:pPr>
      <w:r w:rsidRPr="00DA4636">
        <w:tab/>
        <w:t>(e)</w:t>
      </w:r>
      <w:r w:rsidRPr="00DA4636">
        <w:tab/>
        <w:t>a broadcasting service by means of radiocommunications using the broadcasting services bands; or</w:t>
      </w:r>
    </w:p>
    <w:p w:rsidR="00AC559A" w:rsidRPr="00DA4636" w:rsidRDefault="00AC559A">
      <w:pPr>
        <w:pStyle w:val="paragraph"/>
      </w:pPr>
      <w:r w:rsidRPr="00DA4636">
        <w:tab/>
        <w:t>(f)</w:t>
      </w:r>
      <w:r w:rsidRPr="00DA4636">
        <w:tab/>
        <w:t>a datacasting service provided under, and in accordance with the conditions of, a datacasting licence.</w:t>
      </w:r>
    </w:p>
    <w:p w:rsidR="00AC559A" w:rsidRPr="00DA4636" w:rsidRDefault="00AC559A">
      <w:pPr>
        <w:pStyle w:val="Definition"/>
      </w:pPr>
      <w:r w:rsidRPr="00DA4636">
        <w:rPr>
          <w:b/>
          <w:i/>
        </w:rPr>
        <w:t>commercial television broadcasting service</w:t>
      </w:r>
      <w:r w:rsidRPr="00DA4636">
        <w:t xml:space="preserve"> means a commercial broadcasting service that provides television programs.</w:t>
      </w:r>
    </w:p>
    <w:p w:rsidR="00AC559A" w:rsidRPr="00DA4636" w:rsidRDefault="00AC559A">
      <w:pPr>
        <w:pStyle w:val="Definition"/>
      </w:pPr>
      <w:r w:rsidRPr="00DA4636">
        <w:rPr>
          <w:b/>
          <w:i/>
        </w:rPr>
        <w:t>commercial television conversion scheme</w:t>
      </w:r>
      <w:r w:rsidRPr="00DA4636">
        <w:t xml:space="preserve"> means a scheme under clause</w:t>
      </w:r>
      <w:r w:rsidR="00DA4636">
        <w:t> </w:t>
      </w:r>
      <w:r w:rsidRPr="00DA4636">
        <w:t>6.</w:t>
      </w:r>
    </w:p>
    <w:p w:rsidR="00AC559A" w:rsidRPr="00DA4636" w:rsidRDefault="00AC559A">
      <w:pPr>
        <w:pStyle w:val="Definition"/>
      </w:pPr>
      <w:r w:rsidRPr="00DA4636">
        <w:rPr>
          <w:b/>
          <w:i/>
        </w:rPr>
        <w:t>coverage area</w:t>
      </w:r>
      <w:r w:rsidRPr="00DA4636">
        <w:t xml:space="preserve"> means:</w:t>
      </w:r>
    </w:p>
    <w:p w:rsidR="00AC559A" w:rsidRPr="00DA4636" w:rsidRDefault="00AC559A">
      <w:pPr>
        <w:pStyle w:val="paragraph"/>
      </w:pPr>
      <w:r w:rsidRPr="00DA4636">
        <w:tab/>
        <w:t>(a)</w:t>
      </w:r>
      <w:r w:rsidRPr="00DA4636">
        <w:tab/>
        <w:t>a metropolitan coverage area; or</w:t>
      </w:r>
    </w:p>
    <w:p w:rsidR="00AC559A" w:rsidRPr="00DA4636" w:rsidRDefault="00AC559A">
      <w:pPr>
        <w:pStyle w:val="paragraph"/>
      </w:pPr>
      <w:r w:rsidRPr="00DA4636">
        <w:tab/>
        <w:t>(b)</w:t>
      </w:r>
      <w:r w:rsidRPr="00DA4636">
        <w:tab/>
        <w:t>a regional coverage area.</w:t>
      </w:r>
    </w:p>
    <w:p w:rsidR="001D24B5" w:rsidRPr="00DA4636" w:rsidRDefault="001D24B5" w:rsidP="001D24B5">
      <w:pPr>
        <w:pStyle w:val="notetext"/>
      </w:pPr>
      <w:r w:rsidRPr="00DA4636">
        <w:t>Note:</w:t>
      </w:r>
      <w:r w:rsidRPr="00DA4636">
        <w:tab/>
        <w:t>For overlapping coverage areas, see clause</w:t>
      </w:r>
      <w:r w:rsidR="00DA4636">
        <w:t> </w:t>
      </w:r>
      <w:r w:rsidRPr="00DA4636">
        <w:t>5J.</w:t>
      </w:r>
    </w:p>
    <w:p w:rsidR="00B71653" w:rsidRPr="00DA4636" w:rsidRDefault="00B71653" w:rsidP="00B71653">
      <w:pPr>
        <w:pStyle w:val="Definition"/>
      </w:pPr>
      <w:r w:rsidRPr="00DA4636">
        <w:rPr>
          <w:b/>
          <w:i/>
        </w:rPr>
        <w:t>designated HDTV multi</w:t>
      </w:r>
      <w:r w:rsidR="00DA4636">
        <w:rPr>
          <w:b/>
          <w:i/>
        </w:rPr>
        <w:noBreakHyphen/>
      </w:r>
      <w:r w:rsidRPr="00DA4636">
        <w:rPr>
          <w:b/>
          <w:i/>
        </w:rPr>
        <w:t>channelled national television broadcasting service</w:t>
      </w:r>
      <w:r w:rsidRPr="00DA4636">
        <w:t xml:space="preserve"> has the meaning given by clause</w:t>
      </w:r>
      <w:r w:rsidR="00DA4636">
        <w:t> </w:t>
      </w:r>
      <w:r w:rsidRPr="00DA4636">
        <w:t>5E.</w:t>
      </w:r>
    </w:p>
    <w:p w:rsidR="00AC559A" w:rsidRPr="00DA4636" w:rsidRDefault="00AC559A">
      <w:pPr>
        <w:pStyle w:val="Definition"/>
      </w:pPr>
      <w:r w:rsidRPr="00DA4636">
        <w:rPr>
          <w:b/>
          <w:i/>
        </w:rPr>
        <w:t>designated teletext service</w:t>
      </w:r>
      <w:r w:rsidRPr="00DA4636">
        <w:t xml:space="preserve"> means a teletext service provided by a commercial television broadcasting licensee, where:</w:t>
      </w:r>
    </w:p>
    <w:p w:rsidR="00AC559A" w:rsidRPr="00DA4636" w:rsidRDefault="00AC559A">
      <w:pPr>
        <w:pStyle w:val="paragraph"/>
      </w:pPr>
      <w:r w:rsidRPr="00DA4636">
        <w:tab/>
        <w:t>(a)</w:t>
      </w:r>
      <w:r w:rsidRPr="00DA4636">
        <w:tab/>
        <w:t>the licensee provided the service throughout the 2</w:t>
      </w:r>
      <w:r w:rsidR="00DA4636">
        <w:noBreakHyphen/>
      </w:r>
      <w:r w:rsidRPr="00DA4636">
        <w:t>year period ending immediately before the commencement of Schedule</w:t>
      </w:r>
      <w:r w:rsidR="00DA4636">
        <w:t> </w:t>
      </w:r>
      <w:r w:rsidRPr="00DA4636">
        <w:t>6; and</w:t>
      </w:r>
    </w:p>
    <w:p w:rsidR="00AC559A" w:rsidRPr="00DA4636" w:rsidRDefault="00AC559A">
      <w:pPr>
        <w:pStyle w:val="paragraph"/>
      </w:pPr>
      <w:r w:rsidRPr="00DA4636">
        <w:tab/>
        <w:t>(b)</w:t>
      </w:r>
      <w:r w:rsidRPr="00DA4636">
        <w:tab/>
        <w:t>the service remains substantially the same as the service provided throughout that 2</w:t>
      </w:r>
      <w:r w:rsidR="00DA4636">
        <w:noBreakHyphen/>
      </w:r>
      <w:r w:rsidRPr="00DA4636">
        <w:t>year period.</w:t>
      </w:r>
    </w:p>
    <w:p w:rsidR="00C02E1F" w:rsidRPr="00DA4636" w:rsidRDefault="00C02E1F" w:rsidP="00C02E1F">
      <w:pPr>
        <w:pStyle w:val="Definition"/>
      </w:pPr>
      <w:r w:rsidRPr="00DA4636">
        <w:rPr>
          <w:b/>
          <w:i/>
        </w:rPr>
        <w:t>digital</w:t>
      </w:r>
      <w:r w:rsidR="00DA4636">
        <w:rPr>
          <w:b/>
          <w:i/>
        </w:rPr>
        <w:noBreakHyphen/>
      </w:r>
      <w:r w:rsidRPr="00DA4636">
        <w:rPr>
          <w:b/>
          <w:i/>
        </w:rPr>
        <w:t>only local market area</w:t>
      </w:r>
      <w:r w:rsidRPr="00DA4636">
        <w:t xml:space="preserve"> has the meaning given by clause</w:t>
      </w:r>
      <w:r w:rsidR="00DA4636">
        <w:t> </w:t>
      </w:r>
      <w:r w:rsidRPr="00DA4636">
        <w:t>5F.</w:t>
      </w:r>
    </w:p>
    <w:p w:rsidR="003100F8" w:rsidRPr="00DA4636" w:rsidRDefault="003100F8" w:rsidP="003100F8">
      <w:pPr>
        <w:pStyle w:val="Definition"/>
      </w:pPr>
      <w:r w:rsidRPr="00DA4636">
        <w:rPr>
          <w:b/>
          <w:i/>
        </w:rPr>
        <w:t>exempt licence</w:t>
      </w:r>
      <w:r w:rsidRPr="00DA4636">
        <w:t xml:space="preserve"> means a commercial television broadcasting licence allocated under section</w:t>
      </w:r>
      <w:r w:rsidR="00DA4636">
        <w:t> </w:t>
      </w:r>
      <w:r w:rsidRPr="00DA4636">
        <w:t>38B for a remote licence area.</w:t>
      </w:r>
    </w:p>
    <w:p w:rsidR="003100F8" w:rsidRPr="00DA4636" w:rsidRDefault="003100F8" w:rsidP="003100F8">
      <w:pPr>
        <w:pStyle w:val="Definition"/>
      </w:pPr>
      <w:r w:rsidRPr="00DA4636">
        <w:rPr>
          <w:b/>
          <w:i/>
        </w:rPr>
        <w:t>exempt remote area service</w:t>
      </w:r>
      <w:r w:rsidRPr="00DA4636">
        <w:t xml:space="preserve"> has the meaning given by subclause</w:t>
      </w:r>
      <w:r w:rsidR="00DA4636">
        <w:t> </w:t>
      </w:r>
      <w:r w:rsidRPr="00DA4636">
        <w:t>6(7F).</w:t>
      </w:r>
    </w:p>
    <w:p w:rsidR="00054FDA" w:rsidRPr="00DA4636" w:rsidRDefault="00054FDA" w:rsidP="006F5F0B">
      <w:pPr>
        <w:pStyle w:val="Definition"/>
        <w:keepNext/>
      </w:pPr>
      <w:r w:rsidRPr="00DA4636">
        <w:rPr>
          <w:b/>
          <w:i/>
        </w:rPr>
        <w:t>HDTV commercial television format standard</w:t>
      </w:r>
      <w:r w:rsidRPr="00DA4636">
        <w:t xml:space="preserve"> means:</w:t>
      </w:r>
    </w:p>
    <w:p w:rsidR="00054FDA" w:rsidRPr="00DA4636" w:rsidRDefault="00054FDA" w:rsidP="00054FDA">
      <w:pPr>
        <w:pStyle w:val="paragraph"/>
      </w:pPr>
      <w:r w:rsidRPr="00DA4636">
        <w:tab/>
        <w:t>(a)</w:t>
      </w:r>
      <w:r w:rsidRPr="00DA4636">
        <w:tab/>
        <w:t>if the licence area concerned is not a remote licence area—a standard under section</w:t>
      </w:r>
      <w:r w:rsidR="00DA4636">
        <w:t> </w:t>
      </w:r>
      <w:r w:rsidRPr="00DA4636">
        <w:t>130A that relates to the format in which television programs are to be transmitted in HDTV digital mode by commercial television broadcasting licensees in such a licence area, where the relevant service is not transmitted using a transmitter operated under the authority of a transmitter licence issued as mentioned under subclause</w:t>
      </w:r>
      <w:r w:rsidR="00DA4636">
        <w:t> </w:t>
      </w:r>
      <w:r w:rsidRPr="00DA4636">
        <w:t>8(8); or</w:t>
      </w:r>
    </w:p>
    <w:p w:rsidR="00054FDA" w:rsidRPr="00DA4636" w:rsidRDefault="00054FDA" w:rsidP="00054FDA">
      <w:pPr>
        <w:pStyle w:val="paragraph"/>
      </w:pPr>
      <w:r w:rsidRPr="00DA4636">
        <w:tab/>
        <w:t>(b)</w:t>
      </w:r>
      <w:r w:rsidRPr="00DA4636">
        <w:tab/>
        <w:t>if the licence area concerned is a remote licence area—a standard under section</w:t>
      </w:r>
      <w:r w:rsidR="00DA4636">
        <w:t> </w:t>
      </w:r>
      <w:r w:rsidRPr="00DA4636">
        <w:t>130A that relates to the format in which television programs are to be transmitted in HDTV digital mode by commercial television broadcasting licensees in such a licence area, where the relevant service is not transmitted using a transmitter operated under the authority of a transmitter licence issued as mentioned under subclause</w:t>
      </w:r>
      <w:r w:rsidR="00DA4636">
        <w:t> </w:t>
      </w:r>
      <w:r w:rsidRPr="00DA4636">
        <w:t>8(10A).</w:t>
      </w:r>
    </w:p>
    <w:p w:rsidR="00AC559A" w:rsidRPr="00DA4636" w:rsidRDefault="00AC559A">
      <w:pPr>
        <w:pStyle w:val="Definition"/>
      </w:pPr>
      <w:r w:rsidRPr="00DA4636">
        <w:rPr>
          <w:b/>
          <w:i/>
        </w:rPr>
        <w:t>HDTV digital mode</w:t>
      </w:r>
      <w:r w:rsidRPr="00DA4636">
        <w:t xml:space="preserve"> has the meaning given by clause</w:t>
      </w:r>
      <w:r w:rsidR="00DA4636">
        <w:t> </w:t>
      </w:r>
      <w:r w:rsidRPr="00DA4636">
        <w:t>4A.</w:t>
      </w:r>
    </w:p>
    <w:p w:rsidR="00B71653" w:rsidRPr="00DA4636" w:rsidRDefault="00B71653" w:rsidP="00B71653">
      <w:pPr>
        <w:pStyle w:val="Definition"/>
      </w:pPr>
      <w:r w:rsidRPr="00DA4636">
        <w:rPr>
          <w:b/>
          <w:i/>
        </w:rPr>
        <w:t>HDTV multi</w:t>
      </w:r>
      <w:r w:rsidR="00DA4636">
        <w:rPr>
          <w:b/>
          <w:i/>
        </w:rPr>
        <w:noBreakHyphen/>
      </w:r>
      <w:r w:rsidRPr="00DA4636">
        <w:rPr>
          <w:b/>
          <w:i/>
        </w:rPr>
        <w:t>channelled commercial television broadcasting service</w:t>
      </w:r>
      <w:r w:rsidRPr="00DA4636">
        <w:t xml:space="preserve"> has the meaning given by clause</w:t>
      </w:r>
      <w:r w:rsidR="00DA4636">
        <w:t> </w:t>
      </w:r>
      <w:r w:rsidRPr="00DA4636">
        <w:t>5B.</w:t>
      </w:r>
    </w:p>
    <w:p w:rsidR="00B71653" w:rsidRPr="00DA4636" w:rsidRDefault="00B71653" w:rsidP="00B71653">
      <w:pPr>
        <w:pStyle w:val="Definition"/>
      </w:pPr>
      <w:r w:rsidRPr="00DA4636">
        <w:rPr>
          <w:b/>
          <w:i/>
        </w:rPr>
        <w:t>HDTV multi</w:t>
      </w:r>
      <w:r w:rsidR="00DA4636">
        <w:rPr>
          <w:b/>
          <w:i/>
        </w:rPr>
        <w:noBreakHyphen/>
      </w:r>
      <w:r w:rsidRPr="00DA4636">
        <w:rPr>
          <w:b/>
          <w:i/>
        </w:rPr>
        <w:t>channelled national television broadcasting service</w:t>
      </w:r>
      <w:r w:rsidRPr="00DA4636">
        <w:t xml:space="preserve"> has the meaning given by clause</w:t>
      </w:r>
      <w:r w:rsidR="00DA4636">
        <w:t> </w:t>
      </w:r>
      <w:r w:rsidRPr="00DA4636">
        <w:t>5D.</w:t>
      </w:r>
    </w:p>
    <w:p w:rsidR="00054FDA" w:rsidRPr="00DA4636" w:rsidRDefault="00054FDA" w:rsidP="00054FDA">
      <w:pPr>
        <w:pStyle w:val="Definition"/>
      </w:pPr>
      <w:r w:rsidRPr="00DA4636">
        <w:rPr>
          <w:b/>
          <w:i/>
        </w:rPr>
        <w:t>HDTV national television format standard</w:t>
      </w:r>
      <w:r w:rsidRPr="00DA4636">
        <w:t xml:space="preserve"> means:</w:t>
      </w:r>
    </w:p>
    <w:p w:rsidR="00054FDA" w:rsidRPr="00DA4636" w:rsidRDefault="00054FDA" w:rsidP="00054FDA">
      <w:pPr>
        <w:pStyle w:val="paragraph"/>
      </w:pPr>
      <w:r w:rsidRPr="00DA4636">
        <w:tab/>
        <w:t>(a)</w:t>
      </w:r>
      <w:r w:rsidRPr="00DA4636">
        <w:tab/>
        <w:t>if the coverage area concerned is not a remote coverage area—a standard under section</w:t>
      </w:r>
      <w:r w:rsidR="00DA4636">
        <w:t> </w:t>
      </w:r>
      <w:r w:rsidRPr="00DA4636">
        <w:t>130A that relates to the format in which television programs are to be transmitted in HDTV digital mode by national broadcasters in such a coverage area, where the relevant service is not transmitted using a transmitter operated under the authority of a transmitter licence issued as mentioned under subclause</w:t>
      </w:r>
      <w:r w:rsidR="00DA4636">
        <w:t> </w:t>
      </w:r>
      <w:r w:rsidRPr="00DA4636">
        <w:t>23(8); or</w:t>
      </w:r>
    </w:p>
    <w:p w:rsidR="00054FDA" w:rsidRPr="00DA4636" w:rsidRDefault="00054FDA" w:rsidP="00054FDA">
      <w:pPr>
        <w:pStyle w:val="paragraph"/>
      </w:pPr>
      <w:r w:rsidRPr="00DA4636">
        <w:tab/>
        <w:t>(b)</w:t>
      </w:r>
      <w:r w:rsidRPr="00DA4636">
        <w:tab/>
        <w:t>if the coverage area concerned is a remote coverage area—a standard under section</w:t>
      </w:r>
      <w:r w:rsidR="00DA4636">
        <w:t> </w:t>
      </w:r>
      <w:r w:rsidRPr="00DA4636">
        <w:t>130A that relates to the format in which television programs are to be transmitted in HDTV digital mode by national broadcasters in such a coverage area, where the relevant service is not transmitted using a transmitter operated under the authority of a transmitter licence issued as mentioned under subclause</w:t>
      </w:r>
      <w:r w:rsidR="00DA4636">
        <w:t> </w:t>
      </w:r>
      <w:r w:rsidRPr="00DA4636">
        <w:t>23(10A).</w:t>
      </w:r>
    </w:p>
    <w:p w:rsidR="00AC559A" w:rsidRPr="00DA4636" w:rsidRDefault="00AC559A">
      <w:pPr>
        <w:pStyle w:val="Definition"/>
      </w:pPr>
      <w:r w:rsidRPr="00DA4636">
        <w:rPr>
          <w:b/>
          <w:i/>
        </w:rPr>
        <w:t>licence area</w:t>
      </w:r>
      <w:r w:rsidRPr="00DA4636">
        <w:t xml:space="preserve"> means a licence area for a commercial television broadcasting licence.</w:t>
      </w:r>
    </w:p>
    <w:p w:rsidR="00C02E1F" w:rsidRPr="00DA4636" w:rsidRDefault="00C02E1F" w:rsidP="00C02E1F">
      <w:pPr>
        <w:pStyle w:val="Definition"/>
      </w:pPr>
      <w:r w:rsidRPr="00DA4636">
        <w:rPr>
          <w:b/>
          <w:i/>
        </w:rPr>
        <w:t xml:space="preserve">local market area </w:t>
      </w:r>
      <w:r w:rsidRPr="00DA4636">
        <w:t>has the meaning given by clause</w:t>
      </w:r>
      <w:r w:rsidR="00DA4636">
        <w:t> </w:t>
      </w:r>
      <w:r w:rsidRPr="00DA4636">
        <w:t>5F.</w:t>
      </w:r>
    </w:p>
    <w:p w:rsidR="00AC559A" w:rsidRPr="00DA4636" w:rsidRDefault="00AC559A">
      <w:pPr>
        <w:pStyle w:val="Definition"/>
      </w:pPr>
      <w:r w:rsidRPr="00DA4636">
        <w:rPr>
          <w:b/>
          <w:i/>
        </w:rPr>
        <w:t>metropolitan coverage area</w:t>
      </w:r>
      <w:r w:rsidRPr="00DA4636">
        <w:t xml:space="preserve"> means an area that corresponds to a metropolitan licence area.</w:t>
      </w:r>
    </w:p>
    <w:p w:rsidR="003B2B28" w:rsidRPr="00DA4636" w:rsidRDefault="003B2B28" w:rsidP="003B2B28">
      <w:pPr>
        <w:pStyle w:val="Definition"/>
      </w:pPr>
      <w:r w:rsidRPr="00DA4636">
        <w:rPr>
          <w:b/>
          <w:i/>
        </w:rPr>
        <w:t>metropolitan licence area</w:t>
      </w:r>
      <w:r w:rsidRPr="00DA4636">
        <w:t xml:space="preserve"> means a licence area in which is situated the General Post Office of the capital city of:</w:t>
      </w:r>
    </w:p>
    <w:p w:rsidR="003B2B28" w:rsidRPr="00DA4636" w:rsidRDefault="003B2B28" w:rsidP="003B2B28">
      <w:pPr>
        <w:pStyle w:val="paragraph"/>
      </w:pPr>
      <w:r w:rsidRPr="00DA4636">
        <w:tab/>
        <w:t>(a)</w:t>
      </w:r>
      <w:r w:rsidRPr="00DA4636">
        <w:tab/>
        <w:t>New South Wales; or</w:t>
      </w:r>
    </w:p>
    <w:p w:rsidR="003B2B28" w:rsidRPr="00DA4636" w:rsidRDefault="003B2B28" w:rsidP="003B2B28">
      <w:pPr>
        <w:pStyle w:val="paragraph"/>
      </w:pPr>
      <w:r w:rsidRPr="00DA4636">
        <w:tab/>
        <w:t>(b)</w:t>
      </w:r>
      <w:r w:rsidRPr="00DA4636">
        <w:tab/>
        <w:t>Victoria; or</w:t>
      </w:r>
    </w:p>
    <w:p w:rsidR="003B2B28" w:rsidRPr="00DA4636" w:rsidRDefault="003B2B28" w:rsidP="003B2B28">
      <w:pPr>
        <w:pStyle w:val="paragraph"/>
      </w:pPr>
      <w:r w:rsidRPr="00DA4636">
        <w:tab/>
        <w:t>(c)</w:t>
      </w:r>
      <w:r w:rsidRPr="00DA4636">
        <w:tab/>
        <w:t>Queensland; or</w:t>
      </w:r>
    </w:p>
    <w:p w:rsidR="003B2B28" w:rsidRPr="00DA4636" w:rsidRDefault="003B2B28" w:rsidP="003B2B28">
      <w:pPr>
        <w:pStyle w:val="paragraph"/>
      </w:pPr>
      <w:r w:rsidRPr="00DA4636">
        <w:tab/>
        <w:t>(d)</w:t>
      </w:r>
      <w:r w:rsidRPr="00DA4636">
        <w:tab/>
        <w:t>Western Australia; or</w:t>
      </w:r>
    </w:p>
    <w:p w:rsidR="003B2B28" w:rsidRPr="00DA4636" w:rsidRDefault="003B2B28" w:rsidP="003B2B28">
      <w:pPr>
        <w:pStyle w:val="paragraph"/>
      </w:pPr>
      <w:r w:rsidRPr="00DA4636">
        <w:tab/>
        <w:t>(e)</w:t>
      </w:r>
      <w:r w:rsidRPr="00DA4636">
        <w:tab/>
        <w:t>South Australia;</w:t>
      </w:r>
    </w:p>
    <w:p w:rsidR="003B2B28" w:rsidRPr="00DA4636" w:rsidRDefault="003B2B28" w:rsidP="003B2B28">
      <w:pPr>
        <w:pStyle w:val="subsection2"/>
      </w:pPr>
      <w:r w:rsidRPr="00DA4636">
        <w:t>but does not include the licence area of a commercial television broadcasting licence allocated under section</w:t>
      </w:r>
      <w:r w:rsidR="00DA4636">
        <w:t> </w:t>
      </w:r>
      <w:r w:rsidRPr="00DA4636">
        <w:t>38</w:t>
      </w:r>
      <w:r w:rsidR="00774582" w:rsidRPr="00DA4636">
        <w:t>c.</w:t>
      </w:r>
    </w:p>
    <w:p w:rsidR="00AC559A" w:rsidRPr="00DA4636" w:rsidRDefault="00AC559A">
      <w:pPr>
        <w:pStyle w:val="Definition"/>
      </w:pPr>
      <w:r w:rsidRPr="00DA4636">
        <w:rPr>
          <w:b/>
          <w:i/>
        </w:rPr>
        <w:t>national broadcasting service</w:t>
      </w:r>
      <w:r w:rsidRPr="00DA4636">
        <w:t xml:space="preserve"> does not include a broadcasting service provided under the </w:t>
      </w:r>
      <w:r w:rsidRPr="00DA4636">
        <w:rPr>
          <w:i/>
        </w:rPr>
        <w:t>Parliamentary Proceedings Broadcasting Act 1946</w:t>
      </w:r>
      <w:r w:rsidRPr="00DA4636">
        <w:t>.</w:t>
      </w:r>
    </w:p>
    <w:p w:rsidR="00AC559A" w:rsidRPr="00DA4636" w:rsidRDefault="00AC559A">
      <w:pPr>
        <w:pStyle w:val="Definition"/>
      </w:pPr>
      <w:r w:rsidRPr="00DA4636">
        <w:rPr>
          <w:b/>
          <w:i/>
        </w:rPr>
        <w:t>national radio broadcasting service</w:t>
      </w:r>
      <w:r w:rsidRPr="00DA4636">
        <w:t xml:space="preserve"> means a national broadcasting service that provides radio programs.</w:t>
      </w:r>
    </w:p>
    <w:p w:rsidR="00AC559A" w:rsidRPr="00DA4636" w:rsidRDefault="00AC559A">
      <w:pPr>
        <w:pStyle w:val="Definition"/>
      </w:pPr>
      <w:r w:rsidRPr="00DA4636">
        <w:rPr>
          <w:b/>
          <w:i/>
        </w:rPr>
        <w:t>national television broadcasting service</w:t>
      </w:r>
      <w:r w:rsidRPr="00DA4636">
        <w:t xml:space="preserve"> means a national broadcasting service that provides television programs.</w:t>
      </w:r>
    </w:p>
    <w:p w:rsidR="00AC559A" w:rsidRPr="00DA4636" w:rsidRDefault="00AC559A">
      <w:pPr>
        <w:pStyle w:val="Definition"/>
      </w:pPr>
      <w:r w:rsidRPr="00DA4636">
        <w:rPr>
          <w:b/>
          <w:i/>
        </w:rPr>
        <w:t>national television conversion scheme</w:t>
      </w:r>
      <w:r w:rsidRPr="00DA4636">
        <w:t xml:space="preserve"> means a scheme under clause</w:t>
      </w:r>
      <w:r w:rsidR="00DA4636">
        <w:t> </w:t>
      </w:r>
      <w:r w:rsidRPr="00DA4636">
        <w:t>19.</w:t>
      </w:r>
    </w:p>
    <w:p w:rsidR="00E46673" w:rsidRPr="00DA4636" w:rsidRDefault="00E46673" w:rsidP="00E46673">
      <w:pPr>
        <w:pStyle w:val="Definition"/>
      </w:pPr>
      <w:r w:rsidRPr="00DA4636">
        <w:rPr>
          <w:b/>
          <w:i/>
        </w:rPr>
        <w:t>news or current affairs program</w:t>
      </w:r>
      <w:r w:rsidRPr="00DA4636">
        <w:t xml:space="preserve"> means any of the following:</w:t>
      </w:r>
    </w:p>
    <w:p w:rsidR="00E46673" w:rsidRPr="00DA4636" w:rsidRDefault="00E46673" w:rsidP="00E46673">
      <w:pPr>
        <w:pStyle w:val="paragraph"/>
      </w:pPr>
      <w:r w:rsidRPr="00DA4636">
        <w:tab/>
        <w:t>(a)</w:t>
      </w:r>
      <w:r w:rsidRPr="00DA4636">
        <w:tab/>
        <w:t>a news bulletin;</w:t>
      </w:r>
    </w:p>
    <w:p w:rsidR="00E46673" w:rsidRPr="00DA4636" w:rsidRDefault="00E46673" w:rsidP="00E46673">
      <w:pPr>
        <w:pStyle w:val="paragraph"/>
      </w:pPr>
      <w:r w:rsidRPr="00DA4636">
        <w:tab/>
        <w:t>(b)</w:t>
      </w:r>
      <w:r w:rsidRPr="00DA4636">
        <w:tab/>
        <w:t>a sports news bulletin;</w:t>
      </w:r>
    </w:p>
    <w:p w:rsidR="00E46673" w:rsidRPr="00DA4636" w:rsidRDefault="00E46673" w:rsidP="00E46673">
      <w:pPr>
        <w:pStyle w:val="paragraph"/>
      </w:pPr>
      <w:r w:rsidRPr="00DA4636">
        <w:tab/>
        <w:t>(c)</w:t>
      </w:r>
      <w:r w:rsidRPr="00DA4636">
        <w:tab/>
        <w:t>a program (whether presenter</w:t>
      </w:r>
      <w:r w:rsidR="00DA4636">
        <w:noBreakHyphen/>
      </w:r>
      <w:r w:rsidRPr="00DA4636">
        <w:t>based or not) whose sole or dominant purpose is to provide analysis, commentary or discussion principally designed to inform the general community about social, economic or political issues of current relevance to the general community.</w:t>
      </w:r>
    </w:p>
    <w:p w:rsidR="00445B0A" w:rsidRPr="00DA4636" w:rsidRDefault="00445B0A" w:rsidP="00445B0A">
      <w:pPr>
        <w:pStyle w:val="Definition"/>
      </w:pPr>
      <w:r w:rsidRPr="00DA4636">
        <w:rPr>
          <w:b/>
          <w:i/>
        </w:rPr>
        <w:t>parent licence</w:t>
      </w:r>
      <w:r w:rsidRPr="00DA4636">
        <w:t xml:space="preserve"> means a commercial television broadcasting licence referred to in subsection</w:t>
      </w:r>
      <w:r w:rsidR="00DA4636">
        <w:t> </w:t>
      </w:r>
      <w:r w:rsidRPr="00DA4636">
        <w:t>38B(1) as a parent licence.</w:t>
      </w:r>
    </w:p>
    <w:p w:rsidR="006F35CD" w:rsidRPr="00DA4636" w:rsidRDefault="006F35CD" w:rsidP="006F35CD">
      <w:pPr>
        <w:pStyle w:val="Definition"/>
      </w:pPr>
      <w:r w:rsidRPr="00DA4636">
        <w:rPr>
          <w:b/>
          <w:i/>
        </w:rPr>
        <w:t>primary commercial television broadcasting service</w:t>
      </w:r>
      <w:r w:rsidRPr="00DA4636">
        <w:t>, in relation to a commercial television broadcasting licence, has the meaning given by clause</w:t>
      </w:r>
      <w:r w:rsidR="00DA4636">
        <w:t> </w:t>
      </w:r>
      <w:r w:rsidRPr="00DA4636">
        <w:t>41G.</w:t>
      </w:r>
    </w:p>
    <w:p w:rsidR="006F35CD" w:rsidRPr="00DA4636" w:rsidRDefault="006F35CD" w:rsidP="006F35CD">
      <w:pPr>
        <w:pStyle w:val="Definition"/>
      </w:pPr>
      <w:r w:rsidRPr="00DA4636">
        <w:rPr>
          <w:b/>
          <w:i/>
        </w:rPr>
        <w:t>primary national television broadcasting service</w:t>
      </w:r>
      <w:r w:rsidRPr="00DA4636">
        <w:t>, in relation to a national broadcaster, has the meaning given by clause</w:t>
      </w:r>
      <w:r w:rsidR="00DA4636">
        <w:t> </w:t>
      </w:r>
      <w:r w:rsidRPr="00DA4636">
        <w:t>41M.</w:t>
      </w:r>
    </w:p>
    <w:p w:rsidR="003B2B28" w:rsidRPr="00DA4636" w:rsidRDefault="003B2B28" w:rsidP="003B2B28">
      <w:pPr>
        <w:pStyle w:val="Definition"/>
      </w:pPr>
      <w:r w:rsidRPr="00DA4636">
        <w:rPr>
          <w:b/>
          <w:i/>
        </w:rPr>
        <w:t>primary satellite national television broadcasting service</w:t>
      </w:r>
      <w:r w:rsidRPr="00DA4636">
        <w:t>, in relation to a national broadcaster, has the meaning given by clause</w:t>
      </w:r>
      <w:r w:rsidR="00DA4636">
        <w:t> </w:t>
      </w:r>
      <w:r w:rsidRPr="00DA4636">
        <w:t>41N.</w:t>
      </w:r>
    </w:p>
    <w:p w:rsidR="00AC559A" w:rsidRPr="00DA4636" w:rsidRDefault="00AC559A">
      <w:pPr>
        <w:pStyle w:val="Definition"/>
      </w:pPr>
      <w:r w:rsidRPr="00DA4636">
        <w:rPr>
          <w:b/>
          <w:i/>
        </w:rPr>
        <w:t>radiocommunication</w:t>
      </w:r>
      <w:r w:rsidRPr="00DA4636">
        <w:t xml:space="preserve"> has the same meaning as in the </w:t>
      </w:r>
      <w:r w:rsidRPr="00DA4636">
        <w:rPr>
          <w:i/>
        </w:rPr>
        <w:t>Radiocommunications Act 1992</w:t>
      </w:r>
      <w:r w:rsidRPr="00DA4636">
        <w:t>.</w:t>
      </w:r>
    </w:p>
    <w:p w:rsidR="00AC559A" w:rsidRPr="00DA4636" w:rsidRDefault="00AC559A">
      <w:pPr>
        <w:pStyle w:val="Definition"/>
      </w:pPr>
      <w:r w:rsidRPr="00DA4636">
        <w:rPr>
          <w:b/>
          <w:i/>
        </w:rPr>
        <w:t>regional coverage area</w:t>
      </w:r>
      <w:r w:rsidRPr="00DA4636">
        <w:t xml:space="preserve"> means an area that corresponds to a regional licence area.</w:t>
      </w:r>
    </w:p>
    <w:p w:rsidR="003B2B28" w:rsidRPr="00DA4636" w:rsidRDefault="003B2B28" w:rsidP="003B2B28">
      <w:pPr>
        <w:pStyle w:val="Definition"/>
      </w:pPr>
      <w:r w:rsidRPr="00DA4636">
        <w:rPr>
          <w:b/>
          <w:i/>
        </w:rPr>
        <w:t>regional licence area</w:t>
      </w:r>
      <w:r w:rsidRPr="00DA4636">
        <w:t xml:space="preserve"> means a licence area that is not a metropolitan licence area, but does not include the licence area of a commercial television broadcasting licence allocated under section</w:t>
      </w:r>
      <w:r w:rsidR="00DA4636">
        <w:t> </w:t>
      </w:r>
      <w:r w:rsidRPr="00DA4636">
        <w:t>38</w:t>
      </w:r>
      <w:r w:rsidR="00774582" w:rsidRPr="00DA4636">
        <w:t>c.</w:t>
      </w:r>
    </w:p>
    <w:p w:rsidR="00AC559A" w:rsidRPr="00DA4636" w:rsidRDefault="00AC559A">
      <w:pPr>
        <w:pStyle w:val="Definition"/>
        <w:rPr>
          <w:b/>
          <w:i/>
        </w:rPr>
      </w:pPr>
      <w:r w:rsidRPr="00DA4636">
        <w:rPr>
          <w:b/>
          <w:i/>
        </w:rPr>
        <w:t>remote coverage area</w:t>
      </w:r>
      <w:r w:rsidRPr="00DA4636">
        <w:t xml:space="preserve"> means an area that corresponds to a remote licence area.</w:t>
      </w:r>
    </w:p>
    <w:p w:rsidR="00AC559A" w:rsidRPr="00DA4636" w:rsidRDefault="00AC559A">
      <w:pPr>
        <w:pStyle w:val="Definition"/>
      </w:pPr>
      <w:r w:rsidRPr="00DA4636">
        <w:rPr>
          <w:b/>
          <w:i/>
        </w:rPr>
        <w:t>remote licence area</w:t>
      </w:r>
      <w:r w:rsidRPr="00DA4636">
        <w:t xml:space="preserve"> has the meaning given by clause</w:t>
      </w:r>
      <w:r w:rsidR="00DA4636">
        <w:t> </w:t>
      </w:r>
      <w:r w:rsidRPr="00DA4636">
        <w:t>5.</w:t>
      </w:r>
    </w:p>
    <w:p w:rsidR="003B2B28" w:rsidRPr="00DA4636" w:rsidRDefault="003B2B28" w:rsidP="003B2B28">
      <w:pPr>
        <w:pStyle w:val="Definition"/>
      </w:pPr>
      <w:r w:rsidRPr="00DA4636">
        <w:rPr>
          <w:b/>
          <w:i/>
        </w:rPr>
        <w:t>satellite delivery area</w:t>
      </w:r>
      <w:r w:rsidRPr="00DA4636">
        <w:t xml:space="preserve"> means an area that corresponds to the licence area of a commercial television broadcasting licence allocated under section</w:t>
      </w:r>
      <w:r w:rsidR="00DA4636">
        <w:t> </w:t>
      </w:r>
      <w:r w:rsidRPr="00DA4636">
        <w:t>38</w:t>
      </w:r>
      <w:r w:rsidR="00774582" w:rsidRPr="00DA4636">
        <w:t>c.</w:t>
      </w:r>
    </w:p>
    <w:p w:rsidR="003529AF" w:rsidRPr="00DA4636" w:rsidRDefault="003529AF" w:rsidP="003529AF">
      <w:pPr>
        <w:pStyle w:val="Definition"/>
      </w:pPr>
      <w:r w:rsidRPr="00DA4636">
        <w:rPr>
          <w:b/>
          <w:i/>
        </w:rPr>
        <w:t>SDTV commercial television format standard</w:t>
      </w:r>
      <w:r w:rsidRPr="00DA4636">
        <w:t xml:space="preserve"> means:</w:t>
      </w:r>
    </w:p>
    <w:p w:rsidR="003529AF" w:rsidRPr="00DA4636" w:rsidRDefault="003529AF" w:rsidP="003529AF">
      <w:pPr>
        <w:pStyle w:val="paragraph"/>
      </w:pPr>
      <w:r w:rsidRPr="00DA4636">
        <w:tab/>
        <w:t>(a)</w:t>
      </w:r>
      <w:r w:rsidRPr="00DA4636">
        <w:tab/>
        <w:t>if the licence area concerned is not a remote licence area—a standard under section</w:t>
      </w:r>
      <w:r w:rsidR="00DA4636">
        <w:t> </w:t>
      </w:r>
      <w:r w:rsidRPr="00DA4636">
        <w:t>130A that relates to the format in which television programs are to be transmitted in SDTV digital mode by commercial television broadcasting licensees in such a licence area; or</w:t>
      </w:r>
    </w:p>
    <w:p w:rsidR="003529AF" w:rsidRPr="00DA4636" w:rsidRDefault="003529AF" w:rsidP="003529AF">
      <w:pPr>
        <w:pStyle w:val="paragraph"/>
      </w:pPr>
      <w:r w:rsidRPr="00DA4636">
        <w:tab/>
        <w:t>(b)</w:t>
      </w:r>
      <w:r w:rsidRPr="00DA4636">
        <w:tab/>
        <w:t>if the licence area concerned is a remote licence area—a standard under section</w:t>
      </w:r>
      <w:r w:rsidR="00DA4636">
        <w:t> </w:t>
      </w:r>
      <w:r w:rsidRPr="00DA4636">
        <w:t>130A that relates to the format in which television programs are to be transmitted in SDTV digital mode by commercial television broadcasting licensees in such a licence area.</w:t>
      </w:r>
    </w:p>
    <w:p w:rsidR="00AC559A" w:rsidRPr="00DA4636" w:rsidRDefault="00AC559A">
      <w:pPr>
        <w:pStyle w:val="Definition"/>
      </w:pPr>
      <w:r w:rsidRPr="00DA4636">
        <w:rPr>
          <w:b/>
          <w:i/>
        </w:rPr>
        <w:t>SDTV digital mode</w:t>
      </w:r>
      <w:r w:rsidRPr="00DA4636">
        <w:t xml:space="preserve"> has the meaning given by clause</w:t>
      </w:r>
      <w:r w:rsidR="00DA4636">
        <w:t> </w:t>
      </w:r>
      <w:r w:rsidRPr="00DA4636">
        <w:t>4B.</w:t>
      </w:r>
    </w:p>
    <w:p w:rsidR="006F35CD" w:rsidRPr="00DA4636" w:rsidRDefault="006F35CD" w:rsidP="006F35CD">
      <w:pPr>
        <w:pStyle w:val="Definition"/>
      </w:pPr>
      <w:r w:rsidRPr="00DA4636">
        <w:rPr>
          <w:b/>
          <w:i/>
        </w:rPr>
        <w:t>SDTV multi</w:t>
      </w:r>
      <w:r w:rsidR="00DA4636">
        <w:rPr>
          <w:b/>
          <w:i/>
        </w:rPr>
        <w:noBreakHyphen/>
      </w:r>
      <w:r w:rsidRPr="00DA4636">
        <w:rPr>
          <w:b/>
          <w:i/>
        </w:rPr>
        <w:t>channelled commercial television broadcasting service</w:t>
      </w:r>
      <w:r w:rsidRPr="00DA4636">
        <w:t xml:space="preserve"> has the meaning given by clause</w:t>
      </w:r>
      <w:r w:rsidR="00DA4636">
        <w:t> </w:t>
      </w:r>
      <w:r w:rsidRPr="00DA4636">
        <w:t>5A.</w:t>
      </w:r>
    </w:p>
    <w:p w:rsidR="00AE3C66" w:rsidRPr="00DA4636" w:rsidRDefault="00AE3C66" w:rsidP="00AE3C66">
      <w:pPr>
        <w:pStyle w:val="Definition"/>
      </w:pPr>
      <w:r w:rsidRPr="00DA4636">
        <w:rPr>
          <w:b/>
          <w:i/>
        </w:rPr>
        <w:t>SDTV multi</w:t>
      </w:r>
      <w:r w:rsidR="00DA4636">
        <w:rPr>
          <w:b/>
          <w:i/>
        </w:rPr>
        <w:noBreakHyphen/>
      </w:r>
      <w:r w:rsidRPr="00DA4636">
        <w:rPr>
          <w:b/>
          <w:i/>
        </w:rPr>
        <w:t>channelled national television broadcasting service</w:t>
      </w:r>
      <w:r w:rsidRPr="00DA4636">
        <w:t xml:space="preserve"> has the meaning given by clause</w:t>
      </w:r>
      <w:r w:rsidR="00DA4636">
        <w:t> </w:t>
      </w:r>
      <w:r w:rsidRPr="00DA4636">
        <w:t>5</w:t>
      </w:r>
      <w:r w:rsidR="00774582" w:rsidRPr="00DA4636">
        <w:t>c.</w:t>
      </w:r>
    </w:p>
    <w:p w:rsidR="00054FDA" w:rsidRPr="00DA4636" w:rsidRDefault="00054FDA" w:rsidP="00054FDA">
      <w:pPr>
        <w:pStyle w:val="Definition"/>
      </w:pPr>
      <w:r w:rsidRPr="00DA4636">
        <w:rPr>
          <w:b/>
          <w:i/>
        </w:rPr>
        <w:t>SDTV national television format standard</w:t>
      </w:r>
      <w:r w:rsidRPr="00DA4636">
        <w:t xml:space="preserve"> means:</w:t>
      </w:r>
    </w:p>
    <w:p w:rsidR="00054FDA" w:rsidRPr="00DA4636" w:rsidRDefault="00054FDA" w:rsidP="00054FDA">
      <w:pPr>
        <w:pStyle w:val="paragraph"/>
      </w:pPr>
      <w:r w:rsidRPr="00DA4636">
        <w:tab/>
        <w:t>(a)</w:t>
      </w:r>
      <w:r w:rsidRPr="00DA4636">
        <w:tab/>
        <w:t>if the coverage area concerned is not a remote coverage area—a standard under section</w:t>
      </w:r>
      <w:r w:rsidR="00DA4636">
        <w:t> </w:t>
      </w:r>
      <w:r w:rsidRPr="00DA4636">
        <w:t>130A that relates to the format in which television programs are to be transmitted in SDTV digital mode by national broadcasters in such a coverage area; or</w:t>
      </w:r>
    </w:p>
    <w:p w:rsidR="00054FDA" w:rsidRPr="00DA4636" w:rsidRDefault="00054FDA" w:rsidP="00054FDA">
      <w:pPr>
        <w:pStyle w:val="paragraph"/>
      </w:pPr>
      <w:r w:rsidRPr="00DA4636">
        <w:tab/>
        <w:t>(b)</w:t>
      </w:r>
      <w:r w:rsidRPr="00DA4636">
        <w:tab/>
        <w:t>if the coverage area concerned is a remote coverage area—a standard under section</w:t>
      </w:r>
      <w:r w:rsidR="00DA4636">
        <w:t> </w:t>
      </w:r>
      <w:r w:rsidRPr="00DA4636">
        <w:t>130A that relates to the format in which television programs are to be transmitted in SDTV digital mode by national broadcasters in such a coverage area.</w:t>
      </w:r>
    </w:p>
    <w:p w:rsidR="00B71653" w:rsidRPr="00DA4636" w:rsidRDefault="00B71653" w:rsidP="00B71653">
      <w:pPr>
        <w:pStyle w:val="Definition"/>
      </w:pPr>
      <w:r w:rsidRPr="00DA4636">
        <w:rPr>
          <w:b/>
          <w:i/>
        </w:rPr>
        <w:t>simulcast</w:t>
      </w:r>
      <w:r w:rsidR="00DA4636">
        <w:rPr>
          <w:b/>
          <w:i/>
        </w:rPr>
        <w:noBreakHyphen/>
      </w:r>
      <w:r w:rsidRPr="00DA4636">
        <w:rPr>
          <w:b/>
          <w:i/>
        </w:rPr>
        <w:t>equivalent period</w:t>
      </w:r>
      <w:r w:rsidRPr="00DA4636">
        <w:t>:</w:t>
      </w:r>
    </w:p>
    <w:p w:rsidR="00B71653" w:rsidRPr="00DA4636" w:rsidRDefault="00B71653" w:rsidP="00B71653">
      <w:pPr>
        <w:pStyle w:val="paragraph"/>
      </w:pPr>
      <w:r w:rsidRPr="00DA4636">
        <w:tab/>
        <w:t>(a)</w:t>
      </w:r>
      <w:r w:rsidRPr="00DA4636">
        <w:tab/>
        <w:t>in relation to a commercial television broadcasting service—has the meaning given by clause</w:t>
      </w:r>
      <w:r w:rsidR="00DA4636">
        <w:t> </w:t>
      </w:r>
      <w:r w:rsidRPr="00DA4636">
        <w:t>4C; or</w:t>
      </w:r>
    </w:p>
    <w:p w:rsidR="00B71653" w:rsidRPr="00DA4636" w:rsidRDefault="00B71653" w:rsidP="00B71653">
      <w:pPr>
        <w:pStyle w:val="paragraph"/>
      </w:pPr>
      <w:r w:rsidRPr="00DA4636">
        <w:tab/>
        <w:t>(b)</w:t>
      </w:r>
      <w:r w:rsidRPr="00DA4636">
        <w:tab/>
        <w:t>in relation to a national television broadcasting service—has the meaning given by clause</w:t>
      </w:r>
      <w:r w:rsidR="00DA4636">
        <w:t> </w:t>
      </w:r>
      <w:r w:rsidRPr="00DA4636">
        <w:t>4D.</w:t>
      </w:r>
    </w:p>
    <w:p w:rsidR="00AC559A" w:rsidRPr="00DA4636" w:rsidRDefault="00AC559A">
      <w:pPr>
        <w:pStyle w:val="Definition"/>
        <w:keepNext/>
        <w:keepLines/>
      </w:pPr>
      <w:r w:rsidRPr="00DA4636">
        <w:rPr>
          <w:b/>
          <w:i/>
        </w:rPr>
        <w:t>simulcast period</w:t>
      </w:r>
      <w:r w:rsidRPr="00DA4636">
        <w:t>:</w:t>
      </w:r>
    </w:p>
    <w:p w:rsidR="00AC559A" w:rsidRPr="00DA4636" w:rsidRDefault="00AC559A">
      <w:pPr>
        <w:pStyle w:val="paragraph"/>
      </w:pPr>
      <w:r w:rsidRPr="00DA4636">
        <w:tab/>
        <w:t>(a)</w:t>
      </w:r>
      <w:r w:rsidRPr="00DA4636">
        <w:tab/>
        <w:t xml:space="preserve">in relation to a commercial television broadcasting service where the licence area concerned is </w:t>
      </w:r>
      <w:r w:rsidR="003B2B28" w:rsidRPr="00DA4636">
        <w:t xml:space="preserve">a metropolitan licence area or a regional licence area, but </w:t>
      </w:r>
      <w:r w:rsidRPr="00DA4636">
        <w:t>not a remote licence area—has the meaning given by paragraph</w:t>
      </w:r>
      <w:r w:rsidR="00DA4636">
        <w:t> </w:t>
      </w:r>
      <w:r w:rsidRPr="00DA4636">
        <w:t>6(3)(c) of this Schedule; and</w:t>
      </w:r>
    </w:p>
    <w:p w:rsidR="00AC559A" w:rsidRPr="00DA4636" w:rsidRDefault="00AC559A">
      <w:pPr>
        <w:pStyle w:val="paragraph"/>
      </w:pPr>
      <w:r w:rsidRPr="00DA4636">
        <w:tab/>
        <w:t>(b)</w:t>
      </w:r>
      <w:r w:rsidRPr="00DA4636">
        <w:tab/>
        <w:t>in relation to a commercial television broadcasting service where the licence area concerned is a remote licence area—has the meaning given by subclause</w:t>
      </w:r>
      <w:r w:rsidR="00DA4636">
        <w:t> </w:t>
      </w:r>
      <w:r w:rsidRPr="00DA4636">
        <w:t>6(7) of this Schedule; and</w:t>
      </w:r>
    </w:p>
    <w:p w:rsidR="00AC559A" w:rsidRPr="00DA4636" w:rsidRDefault="00AC559A">
      <w:pPr>
        <w:pStyle w:val="paragraph"/>
      </w:pPr>
      <w:r w:rsidRPr="00DA4636">
        <w:tab/>
        <w:t>(c)</w:t>
      </w:r>
      <w:r w:rsidRPr="00DA4636">
        <w:tab/>
        <w:t>in relation to a national television broadcasting service where the coverage area concerned is not a remote coverage area—has the meaning given by paragraph</w:t>
      </w:r>
      <w:r w:rsidR="00DA4636">
        <w:t> </w:t>
      </w:r>
      <w:r w:rsidRPr="00DA4636">
        <w:t>19(3)(c) of this Schedule; and</w:t>
      </w:r>
    </w:p>
    <w:p w:rsidR="00AC559A" w:rsidRPr="00DA4636" w:rsidRDefault="00AC559A">
      <w:pPr>
        <w:pStyle w:val="paragraph"/>
      </w:pPr>
      <w:r w:rsidRPr="00DA4636">
        <w:tab/>
        <w:t>(d)</w:t>
      </w:r>
      <w:r w:rsidRPr="00DA4636">
        <w:tab/>
        <w:t>in relation to a national television broadcasting service where the coverage area concerned is a remote coverage area—has the meaning given by subclause</w:t>
      </w:r>
      <w:r w:rsidR="00DA4636">
        <w:t> </w:t>
      </w:r>
      <w:r w:rsidRPr="00DA4636">
        <w:t>19(7) of this Schedule.</w:t>
      </w:r>
    </w:p>
    <w:p w:rsidR="00AC559A" w:rsidRPr="00DA4636" w:rsidRDefault="00AC559A">
      <w:pPr>
        <w:pStyle w:val="Definition"/>
      </w:pPr>
      <w:r w:rsidRPr="00DA4636">
        <w:rPr>
          <w:b/>
          <w:i/>
        </w:rPr>
        <w:t>television broadcasting service</w:t>
      </w:r>
      <w:r w:rsidRPr="00DA4636">
        <w:t xml:space="preserve"> means:</w:t>
      </w:r>
    </w:p>
    <w:p w:rsidR="00AC559A" w:rsidRPr="00DA4636" w:rsidRDefault="00AC559A">
      <w:pPr>
        <w:pStyle w:val="paragraph"/>
      </w:pPr>
      <w:r w:rsidRPr="00DA4636">
        <w:tab/>
        <w:t>(a)</w:t>
      </w:r>
      <w:r w:rsidRPr="00DA4636">
        <w:tab/>
        <w:t>a commercial television broadcasting service; or</w:t>
      </w:r>
    </w:p>
    <w:p w:rsidR="00AC559A" w:rsidRPr="00DA4636" w:rsidRDefault="00AC559A">
      <w:pPr>
        <w:pStyle w:val="paragraph"/>
      </w:pPr>
      <w:r w:rsidRPr="00DA4636">
        <w:tab/>
        <w:t>(b)</w:t>
      </w:r>
      <w:r w:rsidRPr="00DA4636">
        <w:tab/>
        <w:t>a national television broadcasting service.</w:t>
      </w:r>
    </w:p>
    <w:p w:rsidR="00AC559A" w:rsidRPr="00DA4636" w:rsidRDefault="00AC559A">
      <w:pPr>
        <w:pStyle w:val="Definition"/>
      </w:pPr>
      <w:r w:rsidRPr="00DA4636">
        <w:rPr>
          <w:b/>
          <w:i/>
        </w:rPr>
        <w:t>transmitter licence</w:t>
      </w:r>
      <w:r w:rsidRPr="00DA4636">
        <w:t xml:space="preserve"> has the same meaning as in the </w:t>
      </w:r>
      <w:r w:rsidRPr="00DA4636">
        <w:rPr>
          <w:i/>
        </w:rPr>
        <w:t>Radiocommunications Act 1992</w:t>
      </w:r>
      <w:r w:rsidRPr="00DA4636">
        <w:t>.</w:t>
      </w:r>
    </w:p>
    <w:p w:rsidR="00AC559A" w:rsidRPr="00DA4636" w:rsidRDefault="00AC559A" w:rsidP="00162AF6">
      <w:pPr>
        <w:pStyle w:val="ActHead5"/>
      </w:pPr>
      <w:bookmarkStart w:id="5" w:name="_Toc402775173"/>
      <w:r w:rsidRPr="00DA4636">
        <w:rPr>
          <w:rStyle w:val="CharSectno"/>
        </w:rPr>
        <w:t>3</w:t>
      </w:r>
      <w:r w:rsidRPr="00DA4636">
        <w:t xml:space="preserve">  Analog mode</w:t>
      </w:r>
      <w:bookmarkEnd w:id="5"/>
    </w:p>
    <w:p w:rsidR="00AC559A" w:rsidRPr="00DA4636" w:rsidRDefault="00AC559A">
      <w:pPr>
        <w:pStyle w:val="subsection"/>
      </w:pPr>
      <w:r w:rsidRPr="00DA4636">
        <w:tab/>
      </w:r>
      <w:r w:rsidRPr="00DA4636">
        <w:tab/>
        <w:t xml:space="preserve">For the purposes of this Schedule, a program or service is broadcast or transmitted in </w:t>
      </w:r>
      <w:r w:rsidRPr="00DA4636">
        <w:rPr>
          <w:b/>
          <w:i/>
        </w:rPr>
        <w:t>analog mode</w:t>
      </w:r>
      <w:r w:rsidRPr="00DA4636">
        <w:t xml:space="preserve"> if the program or service is broadcast or transmitted using an analog modulation technique.</w:t>
      </w:r>
    </w:p>
    <w:p w:rsidR="00AC559A" w:rsidRPr="00DA4636" w:rsidRDefault="00AC559A" w:rsidP="00162AF6">
      <w:pPr>
        <w:pStyle w:val="ActHead5"/>
      </w:pPr>
      <w:bookmarkStart w:id="6" w:name="_Toc402775174"/>
      <w:r w:rsidRPr="00DA4636">
        <w:rPr>
          <w:rStyle w:val="CharSectno"/>
        </w:rPr>
        <w:t>4</w:t>
      </w:r>
      <w:r w:rsidRPr="00DA4636">
        <w:t xml:space="preserve">  Digital mode</w:t>
      </w:r>
      <w:bookmarkEnd w:id="6"/>
    </w:p>
    <w:p w:rsidR="00AC559A" w:rsidRPr="00DA4636" w:rsidRDefault="00AC559A">
      <w:pPr>
        <w:pStyle w:val="subsection"/>
      </w:pPr>
      <w:r w:rsidRPr="00DA4636">
        <w:tab/>
      </w:r>
      <w:r w:rsidRPr="00DA4636">
        <w:tab/>
        <w:t xml:space="preserve">For the purposes of this Schedule, a program or service is broadcast or transmitted in </w:t>
      </w:r>
      <w:r w:rsidRPr="00DA4636">
        <w:rPr>
          <w:b/>
          <w:i/>
        </w:rPr>
        <w:t>digital mode</w:t>
      </w:r>
      <w:r w:rsidRPr="00DA4636">
        <w:t xml:space="preserve"> if the program or service is broadcast or transmitted using a digital modulation technique.</w:t>
      </w:r>
    </w:p>
    <w:p w:rsidR="00AC559A" w:rsidRPr="00DA4636" w:rsidRDefault="00AC559A" w:rsidP="00162AF6">
      <w:pPr>
        <w:pStyle w:val="ActHead5"/>
      </w:pPr>
      <w:bookmarkStart w:id="7" w:name="_Toc402775175"/>
      <w:r w:rsidRPr="00DA4636">
        <w:rPr>
          <w:rStyle w:val="CharSectno"/>
        </w:rPr>
        <w:t>4A</w:t>
      </w:r>
      <w:r w:rsidRPr="00DA4636">
        <w:t xml:space="preserve">  HDTV digital mode</w:t>
      </w:r>
      <w:bookmarkEnd w:id="7"/>
    </w:p>
    <w:p w:rsidR="00AC559A" w:rsidRPr="00DA4636" w:rsidRDefault="00AC559A">
      <w:pPr>
        <w:pStyle w:val="subsection"/>
      </w:pPr>
      <w:r w:rsidRPr="00DA4636">
        <w:tab/>
      </w:r>
      <w:r w:rsidRPr="00DA4636">
        <w:tab/>
        <w:t xml:space="preserve">For the purposes of this Schedule, a television program or a television broadcasting service is broadcast or transmitted in </w:t>
      </w:r>
      <w:r w:rsidRPr="00DA4636">
        <w:rPr>
          <w:b/>
          <w:i/>
        </w:rPr>
        <w:t>HDTV digital mode</w:t>
      </w:r>
      <w:r w:rsidRPr="00DA4636">
        <w:t xml:space="preserve"> if the program or service is broadcast or transmitted in digital mode in a high definition format.</w:t>
      </w:r>
    </w:p>
    <w:p w:rsidR="00AC559A" w:rsidRPr="00DA4636" w:rsidRDefault="00AC559A" w:rsidP="00162AF6">
      <w:pPr>
        <w:pStyle w:val="ActHead5"/>
      </w:pPr>
      <w:bookmarkStart w:id="8" w:name="_Toc402775176"/>
      <w:r w:rsidRPr="00DA4636">
        <w:rPr>
          <w:rStyle w:val="CharSectno"/>
        </w:rPr>
        <w:t>4B</w:t>
      </w:r>
      <w:r w:rsidRPr="00DA4636">
        <w:t xml:space="preserve">  SDTV digital mode</w:t>
      </w:r>
      <w:bookmarkEnd w:id="8"/>
    </w:p>
    <w:p w:rsidR="00AC559A" w:rsidRPr="00DA4636" w:rsidRDefault="00AC559A">
      <w:pPr>
        <w:pStyle w:val="subsection"/>
      </w:pPr>
      <w:r w:rsidRPr="00DA4636">
        <w:tab/>
      </w:r>
      <w:r w:rsidRPr="00DA4636">
        <w:tab/>
        <w:t xml:space="preserve">For the purposes of this Schedule, a program or a television broadcasting service is broadcast or transmitted in </w:t>
      </w:r>
      <w:r w:rsidRPr="00DA4636">
        <w:rPr>
          <w:b/>
          <w:i/>
        </w:rPr>
        <w:t>SDTV</w:t>
      </w:r>
      <w:r w:rsidRPr="00DA4636">
        <w:t xml:space="preserve"> </w:t>
      </w:r>
      <w:r w:rsidRPr="00DA4636">
        <w:rPr>
          <w:b/>
          <w:i/>
        </w:rPr>
        <w:t>digital mode</w:t>
      </w:r>
      <w:r w:rsidRPr="00DA4636">
        <w:t xml:space="preserve"> if the program or service is broadcast or transmitted in digital mode in a standard definition format.</w:t>
      </w:r>
    </w:p>
    <w:p w:rsidR="00B71653" w:rsidRPr="00DA4636" w:rsidRDefault="00B71653" w:rsidP="00B71653">
      <w:pPr>
        <w:pStyle w:val="ActHead5"/>
      </w:pPr>
      <w:bookmarkStart w:id="9" w:name="_Toc402775177"/>
      <w:r w:rsidRPr="00DA4636">
        <w:rPr>
          <w:rStyle w:val="CharSectno"/>
        </w:rPr>
        <w:t>4C</w:t>
      </w:r>
      <w:r w:rsidRPr="00DA4636">
        <w:t xml:space="preserve">  Simulcast</w:t>
      </w:r>
      <w:r w:rsidR="00DA4636">
        <w:noBreakHyphen/>
      </w:r>
      <w:r w:rsidRPr="00DA4636">
        <w:t>equivalent period for a licence area</w:t>
      </w:r>
      <w:bookmarkEnd w:id="9"/>
    </w:p>
    <w:p w:rsidR="00B71653" w:rsidRPr="00DA4636" w:rsidRDefault="00B71653" w:rsidP="00B71653">
      <w:pPr>
        <w:pStyle w:val="subsection"/>
      </w:pPr>
      <w:r w:rsidRPr="00DA4636">
        <w:tab/>
      </w:r>
      <w:r w:rsidR="003B2B28" w:rsidRPr="00DA4636">
        <w:t>(1)</w:t>
      </w:r>
      <w:r w:rsidRPr="00DA4636">
        <w:tab/>
        <w:t>If there is no simulcast period for a licence area of a commercial television broadcasting licence, the ACMA may, by legislative instrument, declare that a specified period is the simulcast</w:t>
      </w:r>
      <w:r w:rsidR="00DA4636">
        <w:noBreakHyphen/>
      </w:r>
      <w:r w:rsidRPr="00DA4636">
        <w:t>equivalent period for the licence area.</w:t>
      </w:r>
    </w:p>
    <w:p w:rsidR="003B2B28" w:rsidRPr="00DA4636" w:rsidRDefault="003B2B28" w:rsidP="003B2B28">
      <w:pPr>
        <w:pStyle w:val="subsection"/>
      </w:pPr>
      <w:r w:rsidRPr="00DA4636">
        <w:tab/>
        <w:t>(2)</w:t>
      </w:r>
      <w:r w:rsidRPr="00DA4636">
        <w:tab/>
      </w:r>
      <w:r w:rsidR="00DA4636">
        <w:t>Subclause (</w:t>
      </w:r>
      <w:r w:rsidRPr="00DA4636">
        <w:t>1) does not apply to a commercial television broadcasting licence allocated under section</w:t>
      </w:r>
      <w:r w:rsidR="00DA4636">
        <w:t> </w:t>
      </w:r>
      <w:r w:rsidRPr="00DA4636">
        <w:t>38</w:t>
      </w:r>
      <w:r w:rsidR="00774582" w:rsidRPr="00DA4636">
        <w:t>c.</w:t>
      </w:r>
    </w:p>
    <w:p w:rsidR="006A6766" w:rsidRPr="00DA4636" w:rsidRDefault="006A6766" w:rsidP="006A6766">
      <w:pPr>
        <w:pStyle w:val="ActHead5"/>
      </w:pPr>
      <w:bookmarkStart w:id="10" w:name="_Toc402775178"/>
      <w:r w:rsidRPr="00DA4636">
        <w:rPr>
          <w:rStyle w:val="CharSectno"/>
        </w:rPr>
        <w:t>4D</w:t>
      </w:r>
      <w:r w:rsidRPr="00DA4636">
        <w:t xml:space="preserve">  Simulcast</w:t>
      </w:r>
      <w:r w:rsidR="00DA4636">
        <w:noBreakHyphen/>
      </w:r>
      <w:r w:rsidRPr="00DA4636">
        <w:t>equivalent period for a coverage area</w:t>
      </w:r>
      <w:bookmarkEnd w:id="10"/>
    </w:p>
    <w:p w:rsidR="006A6766" w:rsidRPr="00DA4636" w:rsidRDefault="006A6766" w:rsidP="006A6766">
      <w:pPr>
        <w:pStyle w:val="subsection"/>
      </w:pPr>
      <w:r w:rsidRPr="00DA4636">
        <w:tab/>
      </w:r>
      <w:r w:rsidRPr="00DA4636">
        <w:tab/>
        <w:t>If there is no simulcast period for a coverage area in relation to a national television broadcasting service, the ACMA may, by legislative instrument, declare that a specified period is the simulcast</w:t>
      </w:r>
      <w:r w:rsidR="00DA4636">
        <w:noBreakHyphen/>
      </w:r>
      <w:r w:rsidRPr="00DA4636">
        <w:t>equivalent period for the coverage area.</w:t>
      </w:r>
    </w:p>
    <w:p w:rsidR="00AC559A" w:rsidRPr="00DA4636" w:rsidRDefault="00AC559A" w:rsidP="00162AF6">
      <w:pPr>
        <w:pStyle w:val="ActHead5"/>
      </w:pPr>
      <w:bookmarkStart w:id="11" w:name="_Toc402775179"/>
      <w:r w:rsidRPr="00DA4636">
        <w:rPr>
          <w:rStyle w:val="CharSectno"/>
        </w:rPr>
        <w:t>5</w:t>
      </w:r>
      <w:r w:rsidRPr="00DA4636">
        <w:t xml:space="preserve">  Remote licence area</w:t>
      </w:r>
      <w:bookmarkEnd w:id="11"/>
    </w:p>
    <w:p w:rsidR="00AC559A" w:rsidRPr="00DA4636" w:rsidRDefault="00AC559A">
      <w:pPr>
        <w:pStyle w:val="subsection"/>
      </w:pPr>
      <w:r w:rsidRPr="00DA4636">
        <w:tab/>
        <w:t>(1)</w:t>
      </w:r>
      <w:r w:rsidRPr="00DA4636">
        <w:tab/>
        <w:t xml:space="preserve">The </w:t>
      </w:r>
      <w:r w:rsidR="006B189D" w:rsidRPr="00DA4636">
        <w:t>ACMA</w:t>
      </w:r>
      <w:r w:rsidRPr="00DA4636">
        <w:t xml:space="preserve"> may, by writing, determine that a specified licence area is a </w:t>
      </w:r>
      <w:r w:rsidRPr="00DA4636">
        <w:rPr>
          <w:b/>
          <w:i/>
        </w:rPr>
        <w:t>remote licence area</w:t>
      </w:r>
      <w:r w:rsidRPr="00DA4636">
        <w:t xml:space="preserve"> for the purposes of this Schedule.</w:t>
      </w:r>
    </w:p>
    <w:p w:rsidR="003B2B28" w:rsidRPr="00DA4636" w:rsidRDefault="003B2B28" w:rsidP="003B2B28">
      <w:pPr>
        <w:pStyle w:val="subsection"/>
      </w:pPr>
      <w:r w:rsidRPr="00DA4636">
        <w:tab/>
        <w:t>(1A)</w:t>
      </w:r>
      <w:r w:rsidRPr="00DA4636">
        <w:tab/>
      </w:r>
      <w:r w:rsidR="00DA4636">
        <w:t>Subclause (</w:t>
      </w:r>
      <w:r w:rsidRPr="00DA4636">
        <w:t>1) does not apply to the licence area of a commercial television broadcasting licence allocated under section</w:t>
      </w:r>
      <w:r w:rsidR="00DA4636">
        <w:t> </w:t>
      </w:r>
      <w:r w:rsidRPr="00DA4636">
        <w:t>38</w:t>
      </w:r>
      <w:r w:rsidR="00774582" w:rsidRPr="00DA4636">
        <w:t>c.</w:t>
      </w:r>
    </w:p>
    <w:p w:rsidR="00AC559A" w:rsidRPr="00DA4636" w:rsidRDefault="00AC559A">
      <w:pPr>
        <w:pStyle w:val="subsection"/>
      </w:pPr>
      <w:r w:rsidRPr="00DA4636">
        <w:tab/>
        <w:t>(2)</w:t>
      </w:r>
      <w:r w:rsidRPr="00DA4636">
        <w:tab/>
        <w:t>A determination under this clause has effect accordingly.</w:t>
      </w:r>
    </w:p>
    <w:p w:rsidR="00AC559A" w:rsidRPr="00DA4636" w:rsidRDefault="00AC559A">
      <w:pPr>
        <w:pStyle w:val="subsection"/>
      </w:pPr>
      <w:r w:rsidRPr="00DA4636">
        <w:tab/>
        <w:t>(3)</w:t>
      </w:r>
      <w:r w:rsidRPr="00DA4636">
        <w:tab/>
        <w:t>A determination under this clause is a disallowable instrument for the purposes of section</w:t>
      </w:r>
      <w:r w:rsidR="00DA4636">
        <w:t> </w:t>
      </w:r>
      <w:r w:rsidRPr="00DA4636">
        <w:t xml:space="preserve">46A of the </w:t>
      </w:r>
      <w:r w:rsidRPr="00DA4636">
        <w:rPr>
          <w:i/>
        </w:rPr>
        <w:t>Acts Interpretation Act 1901</w:t>
      </w:r>
      <w:r w:rsidRPr="00DA4636">
        <w:t>.</w:t>
      </w:r>
    </w:p>
    <w:p w:rsidR="006F35CD" w:rsidRPr="00DA4636" w:rsidRDefault="006F35CD" w:rsidP="006F35CD">
      <w:pPr>
        <w:pStyle w:val="ActHead5"/>
      </w:pPr>
      <w:bookmarkStart w:id="12" w:name="_Toc402775180"/>
      <w:r w:rsidRPr="00DA4636">
        <w:rPr>
          <w:rStyle w:val="CharSectno"/>
        </w:rPr>
        <w:t>5A</w:t>
      </w:r>
      <w:r w:rsidRPr="00DA4636">
        <w:t xml:space="preserve">  SDTV multi</w:t>
      </w:r>
      <w:r w:rsidR="00DA4636">
        <w:noBreakHyphen/>
      </w:r>
      <w:r w:rsidRPr="00DA4636">
        <w:t>channelled commercial television broadcasting service</w:t>
      </w:r>
      <w:bookmarkEnd w:id="12"/>
    </w:p>
    <w:p w:rsidR="006F35CD" w:rsidRPr="00DA4636" w:rsidRDefault="006F35CD" w:rsidP="006F35CD">
      <w:pPr>
        <w:pStyle w:val="subsection"/>
      </w:pPr>
      <w:r w:rsidRPr="00DA4636">
        <w:tab/>
        <w:t>(1)</w:t>
      </w:r>
      <w:r w:rsidRPr="00DA4636">
        <w:tab/>
        <w:t xml:space="preserve">For the purposes of this Schedule, a commercial television broadcasting service is a </w:t>
      </w:r>
      <w:r w:rsidRPr="00DA4636">
        <w:rPr>
          <w:b/>
          <w:i/>
        </w:rPr>
        <w:t>SDTV multi</w:t>
      </w:r>
      <w:r w:rsidR="00DA4636">
        <w:rPr>
          <w:b/>
          <w:i/>
        </w:rPr>
        <w:noBreakHyphen/>
      </w:r>
      <w:r w:rsidRPr="00DA4636">
        <w:rPr>
          <w:b/>
          <w:i/>
        </w:rPr>
        <w:t>channelled commercial television broadcasting service</w:t>
      </w:r>
      <w:r w:rsidRPr="00DA4636">
        <w:t xml:space="preserve"> if:</w:t>
      </w:r>
    </w:p>
    <w:p w:rsidR="006F35CD" w:rsidRPr="00DA4636" w:rsidRDefault="006F35CD" w:rsidP="006F35CD">
      <w:pPr>
        <w:pStyle w:val="paragraph"/>
      </w:pPr>
      <w:r w:rsidRPr="00DA4636">
        <w:tab/>
        <w:t>(a)</w:t>
      </w:r>
      <w:r w:rsidRPr="00DA4636">
        <w:tab/>
        <w:t>the service is provided by a commercial television broadcasting licensee; and</w:t>
      </w:r>
    </w:p>
    <w:p w:rsidR="003B2B28" w:rsidRPr="00DA4636" w:rsidRDefault="003B2B28" w:rsidP="003B2B28">
      <w:pPr>
        <w:pStyle w:val="paragraph"/>
      </w:pPr>
      <w:r w:rsidRPr="00DA4636">
        <w:tab/>
        <w:t>(b)</w:t>
      </w:r>
      <w:r w:rsidRPr="00DA4636">
        <w:tab/>
        <w:t>the service is transmitted in SDTV digital mode:</w:t>
      </w:r>
    </w:p>
    <w:p w:rsidR="003B2B28" w:rsidRPr="00DA4636" w:rsidRDefault="003B2B28" w:rsidP="003B2B28">
      <w:pPr>
        <w:pStyle w:val="paragraphsub"/>
      </w:pPr>
      <w:r w:rsidRPr="00DA4636">
        <w:tab/>
        <w:t>(i)</w:t>
      </w:r>
      <w:r w:rsidRPr="00DA4636">
        <w:tab/>
        <w:t>using multi</w:t>
      </w:r>
      <w:r w:rsidR="00DA4636">
        <w:noBreakHyphen/>
      </w:r>
      <w:r w:rsidRPr="00DA4636">
        <w:t>channelling transmission capacity; or</w:t>
      </w:r>
    </w:p>
    <w:p w:rsidR="003B2B28" w:rsidRPr="00DA4636" w:rsidRDefault="003B2B28" w:rsidP="003B2B28">
      <w:pPr>
        <w:pStyle w:val="paragraphsub"/>
      </w:pPr>
      <w:r w:rsidRPr="00DA4636">
        <w:tab/>
        <w:t>(ii)</w:t>
      </w:r>
      <w:r w:rsidRPr="00DA4636">
        <w:tab/>
        <w:t>with the use of a satellite; and</w:t>
      </w:r>
    </w:p>
    <w:p w:rsidR="006F35CD" w:rsidRPr="00DA4636" w:rsidRDefault="006F35CD" w:rsidP="006F35CD">
      <w:pPr>
        <w:pStyle w:val="paragraph"/>
      </w:pPr>
      <w:r w:rsidRPr="00DA4636">
        <w:tab/>
        <w:t>(c)</w:t>
      </w:r>
      <w:r w:rsidRPr="00DA4636">
        <w:tab/>
        <w:t>the service is promoted as a service that is distinct from any other commercial television broadcasting service provided by the licensee; and</w:t>
      </w:r>
    </w:p>
    <w:p w:rsidR="006F35CD" w:rsidRPr="00DA4636" w:rsidRDefault="006F35CD" w:rsidP="006F35CD">
      <w:pPr>
        <w:pStyle w:val="paragraph"/>
      </w:pPr>
      <w:r w:rsidRPr="00DA4636">
        <w:tab/>
        <w:t>(d)</w:t>
      </w:r>
      <w:r w:rsidRPr="00DA4636">
        <w:tab/>
        <w:t>the service is not the core commercial television broadcasting service.</w:t>
      </w:r>
    </w:p>
    <w:p w:rsidR="006F35CD" w:rsidRPr="00DA4636" w:rsidRDefault="006F35CD" w:rsidP="006F35CD">
      <w:pPr>
        <w:pStyle w:val="subsection"/>
      </w:pPr>
      <w:r w:rsidRPr="00DA4636">
        <w:tab/>
        <w:t>(2)</w:t>
      </w:r>
      <w:r w:rsidRPr="00DA4636">
        <w:tab/>
      </w:r>
      <w:r w:rsidR="00DA4636">
        <w:t>Paragraph (</w:t>
      </w:r>
      <w:r w:rsidRPr="00DA4636">
        <w:t>1)(d) ceases to have effect at the end of the simulcast period, or simulcast</w:t>
      </w:r>
      <w:r w:rsidR="00DA4636">
        <w:noBreakHyphen/>
      </w:r>
      <w:r w:rsidRPr="00DA4636">
        <w:t>equivalent period, for the licence area concerned.</w:t>
      </w:r>
    </w:p>
    <w:p w:rsidR="00B71653" w:rsidRPr="00DA4636" w:rsidRDefault="00B71653" w:rsidP="00B71653">
      <w:pPr>
        <w:pStyle w:val="ActHead5"/>
      </w:pPr>
      <w:bookmarkStart w:id="13" w:name="_Toc402775181"/>
      <w:r w:rsidRPr="00DA4636">
        <w:rPr>
          <w:rStyle w:val="CharSectno"/>
        </w:rPr>
        <w:t>5B</w:t>
      </w:r>
      <w:r w:rsidRPr="00DA4636">
        <w:t xml:space="preserve">  HDTV multi</w:t>
      </w:r>
      <w:r w:rsidR="00DA4636">
        <w:noBreakHyphen/>
      </w:r>
      <w:r w:rsidRPr="00DA4636">
        <w:t>channelled commercial television broadcasting service</w:t>
      </w:r>
      <w:bookmarkEnd w:id="13"/>
    </w:p>
    <w:p w:rsidR="00B71653" w:rsidRPr="00DA4636" w:rsidRDefault="00B71653" w:rsidP="00B71653">
      <w:pPr>
        <w:pStyle w:val="subsection"/>
      </w:pPr>
      <w:r w:rsidRPr="00DA4636">
        <w:tab/>
      </w:r>
      <w:r w:rsidRPr="00DA4636">
        <w:tab/>
        <w:t xml:space="preserve">For the purposes of this Schedule, a commercial television broadcasting service is a </w:t>
      </w:r>
      <w:r w:rsidRPr="00DA4636">
        <w:rPr>
          <w:b/>
          <w:i/>
        </w:rPr>
        <w:t>HDTV multi</w:t>
      </w:r>
      <w:r w:rsidR="00DA4636">
        <w:rPr>
          <w:b/>
          <w:i/>
        </w:rPr>
        <w:noBreakHyphen/>
      </w:r>
      <w:r w:rsidRPr="00DA4636">
        <w:rPr>
          <w:b/>
          <w:i/>
        </w:rPr>
        <w:t>channelled commercial television broadcasting service</w:t>
      </w:r>
      <w:r w:rsidRPr="00DA4636">
        <w:t xml:space="preserve"> if:</w:t>
      </w:r>
    </w:p>
    <w:p w:rsidR="00B71653" w:rsidRPr="00DA4636" w:rsidRDefault="00B71653" w:rsidP="00B71653">
      <w:pPr>
        <w:pStyle w:val="paragraph"/>
      </w:pPr>
      <w:r w:rsidRPr="00DA4636">
        <w:tab/>
        <w:t>(a)</w:t>
      </w:r>
      <w:r w:rsidRPr="00DA4636">
        <w:tab/>
        <w:t>the service is provided by a commercial television broadcasting licensee; and</w:t>
      </w:r>
    </w:p>
    <w:p w:rsidR="003B2B28" w:rsidRPr="00DA4636" w:rsidRDefault="003B2B28" w:rsidP="003B2B28">
      <w:pPr>
        <w:pStyle w:val="paragraph"/>
      </w:pPr>
      <w:r w:rsidRPr="00DA4636">
        <w:tab/>
        <w:t>(b)</w:t>
      </w:r>
      <w:r w:rsidRPr="00DA4636">
        <w:tab/>
        <w:t>the service is transmitted in HDTV digital mode:</w:t>
      </w:r>
    </w:p>
    <w:p w:rsidR="003B2B28" w:rsidRPr="00DA4636" w:rsidRDefault="003B2B28" w:rsidP="003B2B28">
      <w:pPr>
        <w:pStyle w:val="paragraphsub"/>
      </w:pPr>
      <w:r w:rsidRPr="00DA4636">
        <w:tab/>
        <w:t>(i)</w:t>
      </w:r>
      <w:r w:rsidRPr="00DA4636">
        <w:tab/>
        <w:t>using multi</w:t>
      </w:r>
      <w:r w:rsidR="00DA4636">
        <w:noBreakHyphen/>
      </w:r>
      <w:r w:rsidRPr="00DA4636">
        <w:t>channelling transmission capacity; or</w:t>
      </w:r>
    </w:p>
    <w:p w:rsidR="003B2B28" w:rsidRPr="00DA4636" w:rsidRDefault="003B2B28" w:rsidP="003B2B28">
      <w:pPr>
        <w:pStyle w:val="paragraphsub"/>
      </w:pPr>
      <w:r w:rsidRPr="00DA4636">
        <w:tab/>
        <w:t>(ii)</w:t>
      </w:r>
      <w:r w:rsidRPr="00DA4636">
        <w:tab/>
        <w:t>with the use of a satellite; and</w:t>
      </w:r>
    </w:p>
    <w:p w:rsidR="00B71653" w:rsidRPr="00DA4636" w:rsidRDefault="00B71653" w:rsidP="00B71653">
      <w:pPr>
        <w:pStyle w:val="paragraph"/>
      </w:pPr>
      <w:r w:rsidRPr="00DA4636">
        <w:tab/>
        <w:t>(c)</w:t>
      </w:r>
      <w:r w:rsidRPr="00DA4636">
        <w:tab/>
        <w:t>the service is promoted as a service that is distinct from any other commercial television broadcasting service provided by the licensee.</w:t>
      </w:r>
    </w:p>
    <w:p w:rsidR="006A6766" w:rsidRPr="00DA4636" w:rsidRDefault="006A6766" w:rsidP="006A6766">
      <w:pPr>
        <w:pStyle w:val="ActHead5"/>
      </w:pPr>
      <w:bookmarkStart w:id="14" w:name="_Toc402775182"/>
      <w:r w:rsidRPr="00DA4636">
        <w:rPr>
          <w:rStyle w:val="CharSectno"/>
        </w:rPr>
        <w:t>5C</w:t>
      </w:r>
      <w:r w:rsidRPr="00DA4636">
        <w:t xml:space="preserve">  SDTV multi</w:t>
      </w:r>
      <w:r w:rsidR="00DA4636">
        <w:noBreakHyphen/>
      </w:r>
      <w:r w:rsidRPr="00DA4636">
        <w:t>channelled national television broadcasting service</w:t>
      </w:r>
      <w:bookmarkEnd w:id="14"/>
    </w:p>
    <w:p w:rsidR="006A6766" w:rsidRPr="00DA4636" w:rsidRDefault="006A6766" w:rsidP="006A6766">
      <w:pPr>
        <w:pStyle w:val="subsection"/>
      </w:pPr>
      <w:r w:rsidRPr="00DA4636">
        <w:tab/>
        <w:t>(1)</w:t>
      </w:r>
      <w:r w:rsidRPr="00DA4636">
        <w:tab/>
        <w:t xml:space="preserve">For the purposes of this Schedule, a national television broadcasting service is a </w:t>
      </w:r>
      <w:r w:rsidRPr="00DA4636">
        <w:rPr>
          <w:b/>
          <w:i/>
        </w:rPr>
        <w:t>SDTV multi</w:t>
      </w:r>
      <w:r w:rsidR="00DA4636">
        <w:rPr>
          <w:b/>
          <w:i/>
        </w:rPr>
        <w:noBreakHyphen/>
      </w:r>
      <w:r w:rsidRPr="00DA4636">
        <w:rPr>
          <w:b/>
          <w:i/>
        </w:rPr>
        <w:t>channelled national television broadcasting service</w:t>
      </w:r>
      <w:r w:rsidRPr="00DA4636">
        <w:t xml:space="preserve"> if:</w:t>
      </w:r>
    </w:p>
    <w:p w:rsidR="006A6766" w:rsidRPr="00DA4636" w:rsidRDefault="006A6766" w:rsidP="006A6766">
      <w:pPr>
        <w:pStyle w:val="paragraph"/>
      </w:pPr>
      <w:r w:rsidRPr="00DA4636">
        <w:tab/>
        <w:t>(a)</w:t>
      </w:r>
      <w:r w:rsidRPr="00DA4636">
        <w:tab/>
        <w:t>the service is provided by:</w:t>
      </w:r>
    </w:p>
    <w:p w:rsidR="006A6766" w:rsidRPr="00DA4636" w:rsidRDefault="006A6766" w:rsidP="006A6766">
      <w:pPr>
        <w:pStyle w:val="paragraphsub"/>
      </w:pPr>
      <w:r w:rsidRPr="00DA4636">
        <w:tab/>
        <w:t>(i)</w:t>
      </w:r>
      <w:r w:rsidRPr="00DA4636">
        <w:tab/>
        <w:t>the Australian Broadcasting Corporation in accordance with section</w:t>
      </w:r>
      <w:r w:rsidR="00DA4636">
        <w:t> </w:t>
      </w:r>
      <w:r w:rsidRPr="00DA4636">
        <w:t xml:space="preserve">6 of the </w:t>
      </w:r>
      <w:r w:rsidRPr="00DA4636">
        <w:rPr>
          <w:i/>
        </w:rPr>
        <w:t>Australian Broadcasting Corporation Act 1983</w:t>
      </w:r>
      <w:r w:rsidRPr="00DA4636">
        <w:t>; or</w:t>
      </w:r>
    </w:p>
    <w:p w:rsidR="006A6766" w:rsidRPr="00DA4636" w:rsidRDefault="006A6766" w:rsidP="006A6766">
      <w:pPr>
        <w:pStyle w:val="paragraphsub"/>
      </w:pPr>
      <w:r w:rsidRPr="00DA4636">
        <w:tab/>
        <w:t>(ii)</w:t>
      </w:r>
      <w:r w:rsidRPr="00DA4636">
        <w:tab/>
        <w:t>the Special Broadcasting Service Corporation in accordance with section</w:t>
      </w:r>
      <w:r w:rsidR="00DA4636">
        <w:t> </w:t>
      </w:r>
      <w:r w:rsidRPr="00DA4636">
        <w:t xml:space="preserve">6 of the </w:t>
      </w:r>
      <w:r w:rsidRPr="00DA4636">
        <w:rPr>
          <w:i/>
        </w:rPr>
        <w:t>Special Broadcasting Service Act 1991</w:t>
      </w:r>
      <w:r w:rsidRPr="00DA4636">
        <w:t>; and</w:t>
      </w:r>
    </w:p>
    <w:p w:rsidR="003B2B28" w:rsidRPr="00DA4636" w:rsidRDefault="003B2B28" w:rsidP="003B2B28">
      <w:pPr>
        <w:pStyle w:val="paragraph"/>
      </w:pPr>
      <w:r w:rsidRPr="00DA4636">
        <w:tab/>
        <w:t>(b)</w:t>
      </w:r>
      <w:r w:rsidRPr="00DA4636">
        <w:tab/>
        <w:t>the service is transmitted in SDTV digital mode:</w:t>
      </w:r>
    </w:p>
    <w:p w:rsidR="003B2B28" w:rsidRPr="00DA4636" w:rsidRDefault="003B2B28" w:rsidP="003B2B28">
      <w:pPr>
        <w:pStyle w:val="paragraphsub"/>
      </w:pPr>
      <w:r w:rsidRPr="00DA4636">
        <w:tab/>
        <w:t>(i)</w:t>
      </w:r>
      <w:r w:rsidRPr="00DA4636">
        <w:tab/>
        <w:t>using multi</w:t>
      </w:r>
      <w:r w:rsidR="00DA4636">
        <w:noBreakHyphen/>
      </w:r>
      <w:r w:rsidRPr="00DA4636">
        <w:t>channelling transmission capacity; or</w:t>
      </w:r>
    </w:p>
    <w:p w:rsidR="003B2B28" w:rsidRPr="00DA4636" w:rsidRDefault="003B2B28" w:rsidP="003B2B28">
      <w:pPr>
        <w:pStyle w:val="paragraphsub"/>
      </w:pPr>
      <w:r w:rsidRPr="00DA4636">
        <w:tab/>
        <w:t>(ii)</w:t>
      </w:r>
      <w:r w:rsidRPr="00DA4636">
        <w:tab/>
        <w:t>with the use of a satellite; and</w:t>
      </w:r>
    </w:p>
    <w:p w:rsidR="006A6766" w:rsidRPr="00DA4636" w:rsidRDefault="006A6766" w:rsidP="006A6766">
      <w:pPr>
        <w:pStyle w:val="paragraph"/>
      </w:pPr>
      <w:r w:rsidRPr="00DA4636">
        <w:tab/>
        <w:t>(c)</w:t>
      </w:r>
      <w:r w:rsidRPr="00DA4636">
        <w:tab/>
        <w:t>the service is promoted as a service that is distinct from any other national television broadcasting service provided by the Corporation concerned; and</w:t>
      </w:r>
    </w:p>
    <w:p w:rsidR="006A6766" w:rsidRPr="00DA4636" w:rsidRDefault="006A6766" w:rsidP="006A6766">
      <w:pPr>
        <w:pStyle w:val="paragraph"/>
      </w:pPr>
      <w:r w:rsidRPr="00DA4636">
        <w:tab/>
        <w:t>(d)</w:t>
      </w:r>
      <w:r w:rsidRPr="00DA4636">
        <w:tab/>
        <w:t>the Corporation concerned has given the Minister a written notice electing that this subclause apply to the service.</w:t>
      </w:r>
    </w:p>
    <w:p w:rsidR="006A6766" w:rsidRPr="00DA4636" w:rsidRDefault="006A6766" w:rsidP="006A6766">
      <w:pPr>
        <w:pStyle w:val="subsection"/>
      </w:pPr>
      <w:r w:rsidRPr="00DA4636">
        <w:tab/>
        <w:t>(2)</w:t>
      </w:r>
      <w:r w:rsidRPr="00DA4636">
        <w:tab/>
        <w:t xml:space="preserve">A notice under </w:t>
      </w:r>
      <w:r w:rsidR="00DA4636">
        <w:t>paragraph (</w:t>
      </w:r>
      <w:r w:rsidRPr="00DA4636">
        <w:t>1)(d) has no effect if:</w:t>
      </w:r>
    </w:p>
    <w:p w:rsidR="006A6766" w:rsidRPr="00DA4636" w:rsidRDefault="006A6766" w:rsidP="006A6766">
      <w:pPr>
        <w:pStyle w:val="paragraph"/>
      </w:pPr>
      <w:r w:rsidRPr="00DA4636">
        <w:tab/>
        <w:t>(a)</w:t>
      </w:r>
      <w:r w:rsidRPr="00DA4636">
        <w:tab/>
        <w:t>the notice relates to a national television broadcasting service transmitted by the Corporation concerned in a coverage area; and</w:t>
      </w:r>
    </w:p>
    <w:p w:rsidR="006A6766" w:rsidRPr="00DA4636" w:rsidRDefault="006A6766" w:rsidP="006A6766">
      <w:pPr>
        <w:pStyle w:val="paragraph"/>
      </w:pPr>
      <w:r w:rsidRPr="00DA4636">
        <w:tab/>
        <w:t>(b)</w:t>
      </w:r>
      <w:r w:rsidRPr="00DA4636">
        <w:tab/>
        <w:t>as a result of the notice being given, clause</w:t>
      </w:r>
      <w:r w:rsidR="00DA4636">
        <w:t> </w:t>
      </w:r>
      <w:r w:rsidRPr="00DA4636">
        <w:t>19 would not apply to any national television broadcasting service provided by the Corporation in the coverage area.</w:t>
      </w:r>
    </w:p>
    <w:p w:rsidR="006A6766" w:rsidRPr="00DA4636" w:rsidRDefault="006A6766" w:rsidP="006A6766">
      <w:pPr>
        <w:pStyle w:val="subsection"/>
      </w:pPr>
      <w:r w:rsidRPr="00DA4636">
        <w:tab/>
        <w:t>(3)</w:t>
      </w:r>
      <w:r w:rsidRPr="00DA4636">
        <w:tab/>
      </w:r>
      <w:r w:rsidR="00DA4636">
        <w:t>Subclause (</w:t>
      </w:r>
      <w:r w:rsidRPr="00DA4636">
        <w:t>2) ceases to have effect at the end of the simulcast period, or simulcast</w:t>
      </w:r>
      <w:r w:rsidR="00DA4636">
        <w:noBreakHyphen/>
      </w:r>
      <w:r w:rsidRPr="00DA4636">
        <w:t>equivalent period, for the coverage area concerned.</w:t>
      </w:r>
    </w:p>
    <w:p w:rsidR="003B2B28" w:rsidRPr="00DA4636" w:rsidRDefault="003B2B28" w:rsidP="003B2B28">
      <w:pPr>
        <w:pStyle w:val="subsection"/>
      </w:pPr>
      <w:r w:rsidRPr="00DA4636">
        <w:tab/>
        <w:t>(4)</w:t>
      </w:r>
      <w:r w:rsidRPr="00DA4636">
        <w:tab/>
      </w:r>
      <w:r w:rsidR="00DA4636">
        <w:t>Paragraph (</w:t>
      </w:r>
      <w:r w:rsidRPr="00DA4636">
        <w:t>1)(d) does not apply to a national television broadcasting service provided with the use of a satellite.</w:t>
      </w:r>
    </w:p>
    <w:p w:rsidR="00B71653" w:rsidRPr="00DA4636" w:rsidRDefault="00B71653" w:rsidP="00F373C8">
      <w:pPr>
        <w:pStyle w:val="ActHead5"/>
        <w:keepNext w:val="0"/>
      </w:pPr>
      <w:bookmarkStart w:id="15" w:name="_Toc402775183"/>
      <w:r w:rsidRPr="00DA4636">
        <w:rPr>
          <w:rStyle w:val="CharSectno"/>
        </w:rPr>
        <w:t>5D</w:t>
      </w:r>
      <w:r w:rsidRPr="00DA4636">
        <w:t xml:space="preserve">  HDTV multi</w:t>
      </w:r>
      <w:r w:rsidR="00DA4636">
        <w:noBreakHyphen/>
      </w:r>
      <w:r w:rsidRPr="00DA4636">
        <w:t>channelled national television broadcasting service</w:t>
      </w:r>
      <w:bookmarkEnd w:id="15"/>
    </w:p>
    <w:p w:rsidR="00B71653" w:rsidRPr="00DA4636" w:rsidRDefault="00B71653" w:rsidP="00F373C8">
      <w:pPr>
        <w:pStyle w:val="subsection"/>
      </w:pPr>
      <w:r w:rsidRPr="00DA4636">
        <w:tab/>
      </w:r>
      <w:r w:rsidRPr="00DA4636">
        <w:tab/>
        <w:t xml:space="preserve">For the purposes of this Schedule, a national television broadcasting service is a </w:t>
      </w:r>
      <w:r w:rsidRPr="00DA4636">
        <w:rPr>
          <w:b/>
          <w:i/>
        </w:rPr>
        <w:t>HDTV multi</w:t>
      </w:r>
      <w:r w:rsidR="00DA4636">
        <w:rPr>
          <w:b/>
          <w:i/>
        </w:rPr>
        <w:noBreakHyphen/>
      </w:r>
      <w:r w:rsidRPr="00DA4636">
        <w:rPr>
          <w:b/>
          <w:i/>
        </w:rPr>
        <w:t>channelled national television broadcasting service</w:t>
      </w:r>
      <w:r w:rsidRPr="00DA4636">
        <w:t xml:space="preserve"> if:</w:t>
      </w:r>
    </w:p>
    <w:p w:rsidR="00B71653" w:rsidRPr="00DA4636" w:rsidRDefault="00B71653" w:rsidP="00B71653">
      <w:pPr>
        <w:pStyle w:val="paragraph"/>
      </w:pPr>
      <w:r w:rsidRPr="00DA4636">
        <w:tab/>
        <w:t>(a)</w:t>
      </w:r>
      <w:r w:rsidRPr="00DA4636">
        <w:tab/>
        <w:t>the service is provided by:</w:t>
      </w:r>
    </w:p>
    <w:p w:rsidR="00B71653" w:rsidRPr="00DA4636" w:rsidRDefault="00B71653" w:rsidP="00B71653">
      <w:pPr>
        <w:pStyle w:val="paragraphsub"/>
      </w:pPr>
      <w:r w:rsidRPr="00DA4636">
        <w:tab/>
        <w:t>(i)</w:t>
      </w:r>
      <w:r w:rsidRPr="00DA4636">
        <w:tab/>
        <w:t>the Australian Broadcasting Corporation in accordance with section</w:t>
      </w:r>
      <w:r w:rsidR="00DA4636">
        <w:t> </w:t>
      </w:r>
      <w:r w:rsidRPr="00DA4636">
        <w:t xml:space="preserve">6 of the </w:t>
      </w:r>
      <w:r w:rsidRPr="00DA4636">
        <w:rPr>
          <w:i/>
        </w:rPr>
        <w:t>Australian Broadcasting Corporation Act 1983</w:t>
      </w:r>
      <w:r w:rsidRPr="00DA4636">
        <w:t>; or</w:t>
      </w:r>
    </w:p>
    <w:p w:rsidR="00B71653" w:rsidRPr="00DA4636" w:rsidRDefault="00B71653" w:rsidP="00B71653">
      <w:pPr>
        <w:pStyle w:val="paragraphsub"/>
      </w:pPr>
      <w:r w:rsidRPr="00DA4636">
        <w:tab/>
        <w:t>(ii)</w:t>
      </w:r>
      <w:r w:rsidRPr="00DA4636">
        <w:tab/>
        <w:t>the Special Broadcasting Service Corporation in accordance with section</w:t>
      </w:r>
      <w:r w:rsidR="00DA4636">
        <w:t> </w:t>
      </w:r>
      <w:r w:rsidRPr="00DA4636">
        <w:t xml:space="preserve">6 of the </w:t>
      </w:r>
      <w:r w:rsidRPr="00DA4636">
        <w:rPr>
          <w:i/>
        </w:rPr>
        <w:t>Special Broadcasting Service Act 1991</w:t>
      </w:r>
      <w:r w:rsidRPr="00DA4636">
        <w:t>; and</w:t>
      </w:r>
    </w:p>
    <w:p w:rsidR="00964BAF" w:rsidRPr="00DA4636" w:rsidRDefault="00964BAF" w:rsidP="00964BAF">
      <w:pPr>
        <w:pStyle w:val="paragraph"/>
      </w:pPr>
      <w:r w:rsidRPr="00DA4636">
        <w:tab/>
        <w:t>(b)</w:t>
      </w:r>
      <w:r w:rsidRPr="00DA4636">
        <w:tab/>
        <w:t>the service is transmitted in HDTV digital mode:</w:t>
      </w:r>
    </w:p>
    <w:p w:rsidR="00964BAF" w:rsidRPr="00DA4636" w:rsidRDefault="00964BAF" w:rsidP="00964BAF">
      <w:pPr>
        <w:pStyle w:val="paragraphsub"/>
      </w:pPr>
      <w:r w:rsidRPr="00DA4636">
        <w:tab/>
        <w:t>(i)</w:t>
      </w:r>
      <w:r w:rsidRPr="00DA4636">
        <w:tab/>
        <w:t>using multi</w:t>
      </w:r>
      <w:r w:rsidR="00DA4636">
        <w:noBreakHyphen/>
      </w:r>
      <w:r w:rsidRPr="00DA4636">
        <w:t>channelling transmission capacity; or</w:t>
      </w:r>
    </w:p>
    <w:p w:rsidR="00964BAF" w:rsidRPr="00DA4636" w:rsidRDefault="00964BAF" w:rsidP="00964BAF">
      <w:pPr>
        <w:pStyle w:val="paragraphsub"/>
      </w:pPr>
      <w:r w:rsidRPr="00DA4636">
        <w:tab/>
        <w:t>(ii)</w:t>
      </w:r>
      <w:r w:rsidRPr="00DA4636">
        <w:tab/>
        <w:t>with the use of a satellite; and</w:t>
      </w:r>
    </w:p>
    <w:p w:rsidR="00B71653" w:rsidRPr="00DA4636" w:rsidRDefault="00B71653" w:rsidP="00B71653">
      <w:pPr>
        <w:pStyle w:val="paragraph"/>
      </w:pPr>
      <w:r w:rsidRPr="00DA4636">
        <w:tab/>
        <w:t>(c)</w:t>
      </w:r>
      <w:r w:rsidRPr="00DA4636">
        <w:tab/>
        <w:t>the service is promoted as a service that is distinct from any other national television broadcasting service provided by the Corporation concerned.</w:t>
      </w:r>
    </w:p>
    <w:p w:rsidR="00B71653" w:rsidRPr="00DA4636" w:rsidRDefault="00B71653" w:rsidP="00B71653">
      <w:pPr>
        <w:pStyle w:val="ActHead5"/>
      </w:pPr>
      <w:bookmarkStart w:id="16" w:name="_Toc402775184"/>
      <w:r w:rsidRPr="00DA4636">
        <w:rPr>
          <w:rStyle w:val="CharSectno"/>
        </w:rPr>
        <w:t>5E</w:t>
      </w:r>
      <w:r w:rsidRPr="00DA4636">
        <w:t xml:space="preserve">  Designated HDTV multi</w:t>
      </w:r>
      <w:r w:rsidR="00DA4636">
        <w:noBreakHyphen/>
      </w:r>
      <w:r w:rsidRPr="00DA4636">
        <w:t>channelled national television broadcasting service</w:t>
      </w:r>
      <w:bookmarkEnd w:id="16"/>
    </w:p>
    <w:p w:rsidR="00B71653" w:rsidRPr="00DA4636" w:rsidRDefault="00B71653" w:rsidP="00B71653">
      <w:pPr>
        <w:pStyle w:val="subsection"/>
      </w:pPr>
      <w:r w:rsidRPr="00DA4636">
        <w:tab/>
        <w:t>(1)</w:t>
      </w:r>
      <w:r w:rsidRPr="00DA4636">
        <w:tab/>
        <w:t>For the purposes of this Schedule, a</w:t>
      </w:r>
      <w:r w:rsidRPr="00DA4636">
        <w:rPr>
          <w:i/>
        </w:rPr>
        <w:t xml:space="preserve"> </w:t>
      </w:r>
      <w:r w:rsidRPr="00DA4636">
        <w:rPr>
          <w:b/>
          <w:i/>
        </w:rPr>
        <w:t>designated</w:t>
      </w:r>
      <w:r w:rsidRPr="00DA4636">
        <w:t xml:space="preserve"> </w:t>
      </w:r>
      <w:r w:rsidRPr="00DA4636">
        <w:rPr>
          <w:b/>
          <w:i/>
        </w:rPr>
        <w:t>HDTV multi</w:t>
      </w:r>
      <w:r w:rsidR="00DA4636">
        <w:rPr>
          <w:b/>
          <w:i/>
        </w:rPr>
        <w:noBreakHyphen/>
      </w:r>
      <w:r w:rsidRPr="00DA4636">
        <w:rPr>
          <w:b/>
          <w:i/>
        </w:rPr>
        <w:t>channelled national television broadcasting service</w:t>
      </w:r>
      <w:r w:rsidRPr="00DA4636">
        <w:t xml:space="preserve"> provided by a national broadcaster in a coverage area is:</w:t>
      </w:r>
    </w:p>
    <w:p w:rsidR="00B71653" w:rsidRPr="00DA4636" w:rsidRDefault="00B71653" w:rsidP="00B71653">
      <w:pPr>
        <w:pStyle w:val="paragraph"/>
      </w:pPr>
      <w:r w:rsidRPr="00DA4636">
        <w:tab/>
        <w:t>(a)</w:t>
      </w:r>
      <w:r w:rsidRPr="00DA4636">
        <w:tab/>
        <w:t>if the national broadcaster provides a single HDTV multi</w:t>
      </w:r>
      <w:r w:rsidR="00DA4636">
        <w:noBreakHyphen/>
      </w:r>
      <w:r w:rsidRPr="00DA4636">
        <w:t>channelled national television broadcasting service in the coverage area—that service; or</w:t>
      </w:r>
    </w:p>
    <w:p w:rsidR="00B71653" w:rsidRPr="00DA4636" w:rsidRDefault="00B71653" w:rsidP="00B71653">
      <w:pPr>
        <w:pStyle w:val="paragraph"/>
      </w:pPr>
      <w:r w:rsidRPr="00DA4636">
        <w:tab/>
        <w:t>(b)</w:t>
      </w:r>
      <w:r w:rsidRPr="00DA4636">
        <w:tab/>
        <w:t xml:space="preserve">subject to </w:t>
      </w:r>
      <w:r w:rsidR="00DA4636">
        <w:t>subclauses (</w:t>
      </w:r>
      <w:r w:rsidRPr="00DA4636">
        <w:t>2) and (3), if the national broadcaster provides 2 or more HDTV multi</w:t>
      </w:r>
      <w:r w:rsidR="00DA4636">
        <w:noBreakHyphen/>
      </w:r>
      <w:r w:rsidRPr="00DA4636">
        <w:t>channelled national television broadcasting services in the coverage area—each of those services.</w:t>
      </w:r>
    </w:p>
    <w:p w:rsidR="00B71653" w:rsidRPr="00DA4636" w:rsidRDefault="00B71653" w:rsidP="00B71653">
      <w:pPr>
        <w:pStyle w:val="subsection"/>
      </w:pPr>
      <w:r w:rsidRPr="00DA4636">
        <w:tab/>
        <w:t>(2)</w:t>
      </w:r>
      <w:r w:rsidRPr="00DA4636">
        <w:tab/>
      </w:r>
      <w:r w:rsidR="00DA4636">
        <w:t>Paragraph (</w:t>
      </w:r>
      <w:r w:rsidRPr="00DA4636">
        <w:t>1)(b) does not apply to a HDTV multi</w:t>
      </w:r>
      <w:r w:rsidR="00DA4636">
        <w:noBreakHyphen/>
      </w:r>
      <w:r w:rsidRPr="00DA4636">
        <w:t xml:space="preserve">channelled national television broadcasting service provided by a national broadcaster in a coverage area if the national broadcaster gives the Minister a written notice electing that </w:t>
      </w:r>
      <w:r w:rsidR="00DA4636">
        <w:t>paragraph (</w:t>
      </w:r>
      <w:r w:rsidRPr="00DA4636">
        <w:t>1)(b) not apply to the service.</w:t>
      </w:r>
    </w:p>
    <w:p w:rsidR="00B71653" w:rsidRPr="00DA4636" w:rsidRDefault="00B71653" w:rsidP="006A6766">
      <w:pPr>
        <w:pStyle w:val="subsection"/>
      </w:pPr>
      <w:r w:rsidRPr="00DA4636">
        <w:tab/>
        <w:t>(3)</w:t>
      </w:r>
      <w:r w:rsidRPr="00DA4636">
        <w:tab/>
        <w:t xml:space="preserve">A notice under </w:t>
      </w:r>
      <w:r w:rsidR="00DA4636">
        <w:t>subclause (</w:t>
      </w:r>
      <w:r w:rsidRPr="00DA4636">
        <w:t xml:space="preserve">2) has no effect if, as a result of the notice being given, </w:t>
      </w:r>
      <w:r w:rsidR="00DA4636">
        <w:t>paragraph (</w:t>
      </w:r>
      <w:r w:rsidRPr="00DA4636">
        <w:t>1)(b) would not apply to any of the HDTV multi</w:t>
      </w:r>
      <w:r w:rsidR="00DA4636">
        <w:noBreakHyphen/>
      </w:r>
      <w:r w:rsidRPr="00DA4636">
        <w:t>channelled national television broadcasting services provided by the national broadcaster in the coverage area.</w:t>
      </w:r>
    </w:p>
    <w:p w:rsidR="00C02E1F" w:rsidRPr="00DA4636" w:rsidRDefault="00C02E1F" w:rsidP="00C02E1F">
      <w:pPr>
        <w:pStyle w:val="ActHead5"/>
      </w:pPr>
      <w:bookmarkStart w:id="17" w:name="_Toc402775185"/>
      <w:r w:rsidRPr="00DA4636">
        <w:rPr>
          <w:rStyle w:val="CharSectno"/>
        </w:rPr>
        <w:t>5F</w:t>
      </w:r>
      <w:r w:rsidRPr="00DA4636">
        <w:t xml:space="preserve">  Local market areas and digital</w:t>
      </w:r>
      <w:r w:rsidR="00DA4636">
        <w:noBreakHyphen/>
      </w:r>
      <w:r w:rsidRPr="00DA4636">
        <w:t>only local market areas</w:t>
      </w:r>
      <w:bookmarkEnd w:id="17"/>
    </w:p>
    <w:p w:rsidR="00C02E1F" w:rsidRPr="00DA4636" w:rsidRDefault="00C02E1F" w:rsidP="00C02E1F">
      <w:pPr>
        <w:pStyle w:val="subsection"/>
        <w:keepNext/>
      </w:pPr>
      <w:r w:rsidRPr="00DA4636">
        <w:tab/>
        <w:t>(1)</w:t>
      </w:r>
      <w:r w:rsidRPr="00DA4636">
        <w:tab/>
        <w:t>The Minister may, by legislative instrument:</w:t>
      </w:r>
    </w:p>
    <w:p w:rsidR="00C02E1F" w:rsidRPr="00DA4636" w:rsidRDefault="00C02E1F" w:rsidP="00C02E1F">
      <w:pPr>
        <w:pStyle w:val="paragraph"/>
      </w:pPr>
      <w:r w:rsidRPr="00DA4636">
        <w:tab/>
        <w:t>(a)</w:t>
      </w:r>
      <w:r w:rsidRPr="00DA4636">
        <w:tab/>
        <w:t xml:space="preserve">determine that a specified area is a </w:t>
      </w:r>
      <w:r w:rsidRPr="00DA4636">
        <w:rPr>
          <w:b/>
          <w:i/>
        </w:rPr>
        <w:t>local market area</w:t>
      </w:r>
      <w:r w:rsidRPr="00DA4636">
        <w:t xml:space="preserve"> for the purposes of this Schedule; and</w:t>
      </w:r>
    </w:p>
    <w:p w:rsidR="00C02E1F" w:rsidRPr="00DA4636" w:rsidRDefault="00C02E1F" w:rsidP="00C02E1F">
      <w:pPr>
        <w:pStyle w:val="paragraph"/>
      </w:pPr>
      <w:r w:rsidRPr="00DA4636">
        <w:tab/>
        <w:t>(b)</w:t>
      </w:r>
      <w:r w:rsidRPr="00DA4636">
        <w:tab/>
        <w:t xml:space="preserve">determine that that area becomes a </w:t>
      </w:r>
      <w:r w:rsidRPr="00DA4636">
        <w:rPr>
          <w:b/>
          <w:i/>
        </w:rPr>
        <w:t>digital</w:t>
      </w:r>
      <w:r w:rsidR="00DA4636">
        <w:rPr>
          <w:b/>
          <w:i/>
        </w:rPr>
        <w:noBreakHyphen/>
      </w:r>
      <w:r w:rsidRPr="00DA4636">
        <w:rPr>
          <w:b/>
          <w:i/>
        </w:rPr>
        <w:t>only local market area</w:t>
      </w:r>
      <w:r w:rsidRPr="00DA4636">
        <w:t xml:space="preserve"> for the purposes of this </w:t>
      </w:r>
      <w:r w:rsidR="00D064C0" w:rsidRPr="00DA4636">
        <w:t>Schedule</w:t>
      </w:r>
      <w:r w:rsidR="008F3FA7" w:rsidRPr="00DA4636">
        <w:t xml:space="preserve"> </w:t>
      </w:r>
      <w:r w:rsidRPr="00DA4636">
        <w:t>at a specified time.</w:t>
      </w:r>
    </w:p>
    <w:p w:rsidR="00C02E1F" w:rsidRPr="00DA4636" w:rsidRDefault="00C02E1F" w:rsidP="00C02E1F">
      <w:pPr>
        <w:pStyle w:val="subsection"/>
      </w:pPr>
      <w:r w:rsidRPr="00DA4636">
        <w:tab/>
        <w:t>(2)</w:t>
      </w:r>
      <w:r w:rsidRPr="00DA4636">
        <w:tab/>
        <w:t xml:space="preserve">An area must not be specified under </w:t>
      </w:r>
      <w:r w:rsidR="00DA4636">
        <w:t>paragraph (</w:t>
      </w:r>
      <w:r w:rsidRPr="00DA4636">
        <w:t>1)(a) unless it is wholly included in a licence area.</w:t>
      </w:r>
    </w:p>
    <w:p w:rsidR="00C02E1F" w:rsidRPr="00DA4636" w:rsidRDefault="00C02E1F" w:rsidP="00C02E1F">
      <w:pPr>
        <w:pStyle w:val="subsection"/>
      </w:pPr>
      <w:r w:rsidRPr="00DA4636">
        <w:tab/>
        <w:t>(3)</w:t>
      </w:r>
      <w:r w:rsidRPr="00DA4636">
        <w:tab/>
        <w:t xml:space="preserve">A time must not be specified under </w:t>
      </w:r>
      <w:r w:rsidR="00DA4636">
        <w:t>paragraph (</w:t>
      </w:r>
      <w:r w:rsidRPr="00DA4636">
        <w:t>1)(b) unless it falls within the simulcast period for the licence area concerned.</w:t>
      </w:r>
    </w:p>
    <w:p w:rsidR="00C02E1F" w:rsidRPr="00DA4636" w:rsidRDefault="00C02E1F" w:rsidP="00C02E1F">
      <w:pPr>
        <w:pStyle w:val="subsection"/>
      </w:pPr>
      <w:r w:rsidRPr="00DA4636">
        <w:tab/>
        <w:t>(4)</w:t>
      </w:r>
      <w:r w:rsidRPr="00DA4636">
        <w:tab/>
        <w:t xml:space="preserve">A </w:t>
      </w:r>
      <w:r w:rsidR="00DA4636">
        <w:t>subclause (</w:t>
      </w:r>
      <w:r w:rsidRPr="00DA4636">
        <w:t>1) determination is irrevocable.</w:t>
      </w:r>
    </w:p>
    <w:p w:rsidR="00C02E1F" w:rsidRPr="00DA4636" w:rsidRDefault="00C02E1F" w:rsidP="00C02E1F">
      <w:pPr>
        <w:pStyle w:val="SubsectionHead"/>
      </w:pPr>
      <w:r w:rsidRPr="00DA4636">
        <w:t>Variation</w:t>
      </w:r>
    </w:p>
    <w:p w:rsidR="00C02E1F" w:rsidRPr="00DA4636" w:rsidRDefault="00C02E1F" w:rsidP="00C02E1F">
      <w:pPr>
        <w:pStyle w:val="subsection"/>
      </w:pPr>
      <w:r w:rsidRPr="00DA4636">
        <w:tab/>
        <w:t>(5)</w:t>
      </w:r>
      <w:r w:rsidRPr="00DA4636">
        <w:tab/>
        <w:t xml:space="preserve">The Minister may, by legislative instrument, vary a </w:t>
      </w:r>
      <w:r w:rsidR="00DA4636">
        <w:t>subclause (</w:t>
      </w:r>
      <w:r w:rsidRPr="00DA4636">
        <w:t>1) determination.</w:t>
      </w:r>
    </w:p>
    <w:p w:rsidR="00C02E1F" w:rsidRPr="00DA4636" w:rsidRDefault="00C02E1F" w:rsidP="00C02E1F">
      <w:pPr>
        <w:pStyle w:val="subsection"/>
      </w:pPr>
      <w:r w:rsidRPr="00DA4636">
        <w:tab/>
        <w:t>(6)</w:t>
      </w:r>
      <w:r w:rsidRPr="00DA4636">
        <w:tab/>
        <w:t xml:space="preserve">The Minister must not vary a </w:t>
      </w:r>
      <w:r w:rsidR="00DA4636">
        <w:t>subclause (</w:t>
      </w:r>
      <w:r w:rsidRPr="00DA4636">
        <w:t>1) determination after the time specified in the determination.</w:t>
      </w:r>
    </w:p>
    <w:p w:rsidR="00C02E1F" w:rsidRPr="00DA4636" w:rsidRDefault="00C02E1F" w:rsidP="00C02E1F">
      <w:pPr>
        <w:pStyle w:val="subsection"/>
      </w:pPr>
      <w:r w:rsidRPr="00DA4636">
        <w:tab/>
        <w:t>(10)</w:t>
      </w:r>
      <w:r w:rsidRPr="00DA4636">
        <w:tab/>
      </w:r>
      <w:r w:rsidR="00DA4636">
        <w:t>Subclause (</w:t>
      </w:r>
      <w:r w:rsidRPr="00DA4636">
        <w:t>5) does not limit the application of subsection</w:t>
      </w:r>
      <w:r w:rsidR="00DA4636">
        <w:t> </w:t>
      </w:r>
      <w:r w:rsidRPr="00DA4636">
        <w:t xml:space="preserve">33(3) of the </w:t>
      </w:r>
      <w:r w:rsidRPr="00DA4636">
        <w:rPr>
          <w:i/>
        </w:rPr>
        <w:t>Acts Interpretation Act 1901</w:t>
      </w:r>
      <w:r w:rsidRPr="00DA4636">
        <w:t xml:space="preserve"> to other instruments under this Act.</w:t>
      </w:r>
    </w:p>
    <w:p w:rsidR="00C02E1F" w:rsidRPr="00DA4636" w:rsidRDefault="00C02E1F" w:rsidP="00C02E1F">
      <w:pPr>
        <w:pStyle w:val="SubsectionHead"/>
      </w:pPr>
      <w:r w:rsidRPr="00DA4636">
        <w:t>Consultation</w:t>
      </w:r>
    </w:p>
    <w:p w:rsidR="00C02E1F" w:rsidRPr="00DA4636" w:rsidRDefault="00C02E1F" w:rsidP="00C02E1F">
      <w:pPr>
        <w:pStyle w:val="subsection"/>
      </w:pPr>
      <w:r w:rsidRPr="00DA4636">
        <w:tab/>
        <w:t>(11)</w:t>
      </w:r>
      <w:r w:rsidRPr="00DA4636">
        <w:tab/>
        <w:t xml:space="preserve">Before making or varying a </w:t>
      </w:r>
      <w:r w:rsidR="00DA4636">
        <w:t>subclause (</w:t>
      </w:r>
      <w:r w:rsidRPr="00DA4636">
        <w:t>1) determination, the Minister must consult the ACMA.</w:t>
      </w:r>
    </w:p>
    <w:p w:rsidR="003B2B28" w:rsidRPr="00DA4636" w:rsidRDefault="003B2B28" w:rsidP="003B2B28">
      <w:pPr>
        <w:pStyle w:val="ActHead5"/>
      </w:pPr>
      <w:bookmarkStart w:id="18" w:name="_Toc402775186"/>
      <w:r w:rsidRPr="00DA4636">
        <w:rPr>
          <w:rStyle w:val="CharSectno"/>
        </w:rPr>
        <w:t>5J</w:t>
      </w:r>
      <w:r w:rsidRPr="00DA4636">
        <w:t xml:space="preserve">  Overlapping coverage areas</w:t>
      </w:r>
      <w:bookmarkEnd w:id="18"/>
    </w:p>
    <w:p w:rsidR="003B2B28" w:rsidRPr="00DA4636" w:rsidRDefault="003B2B28" w:rsidP="003B2B28">
      <w:pPr>
        <w:pStyle w:val="subsection"/>
      </w:pPr>
      <w:r w:rsidRPr="00DA4636">
        <w:tab/>
      </w:r>
      <w:r w:rsidRPr="00DA4636">
        <w:tab/>
        <w:t>If:</w:t>
      </w:r>
    </w:p>
    <w:p w:rsidR="003B2B28" w:rsidRPr="00DA4636" w:rsidRDefault="003B2B28" w:rsidP="003B2B28">
      <w:pPr>
        <w:pStyle w:val="paragraph"/>
      </w:pPr>
      <w:r w:rsidRPr="00DA4636">
        <w:tab/>
        <w:t>(a)</w:t>
      </w:r>
      <w:r w:rsidRPr="00DA4636">
        <w:tab/>
        <w:t xml:space="preserve">apart from this clause, a coverage area (the </w:t>
      </w:r>
      <w:r w:rsidRPr="00DA4636">
        <w:rPr>
          <w:b/>
          <w:i/>
        </w:rPr>
        <w:t>first coverage area</w:t>
      </w:r>
      <w:r w:rsidRPr="00DA4636">
        <w:t>) overlaps with another coverage area; and</w:t>
      </w:r>
    </w:p>
    <w:p w:rsidR="003B2B28" w:rsidRPr="00DA4636" w:rsidRDefault="003B2B28" w:rsidP="003B2B28">
      <w:pPr>
        <w:pStyle w:val="paragraph"/>
      </w:pPr>
      <w:r w:rsidRPr="00DA4636">
        <w:tab/>
        <w:t>(b)</w:t>
      </w:r>
      <w:r w:rsidRPr="00DA4636">
        <w:tab/>
        <w:t>the last day of the simulcast period for the first coverage area is earlier than the last day of the simulcast period for the other coverage area;</w:t>
      </w:r>
    </w:p>
    <w:p w:rsidR="003B2B28" w:rsidRPr="00DA4636" w:rsidRDefault="003B2B28" w:rsidP="003B2B28">
      <w:pPr>
        <w:pStyle w:val="subsection2"/>
      </w:pPr>
      <w:r w:rsidRPr="00DA4636">
        <w:t xml:space="preserve">this </w:t>
      </w:r>
      <w:r w:rsidR="00D064C0" w:rsidRPr="00DA4636">
        <w:t>Schedule</w:t>
      </w:r>
      <w:r w:rsidR="008F3FA7" w:rsidRPr="00DA4636">
        <w:t xml:space="preserve"> </w:t>
      </w:r>
      <w:r w:rsidRPr="00DA4636">
        <w:t>has effect as if the area of overlap were not part of the first coverage area.</w:t>
      </w:r>
    </w:p>
    <w:p w:rsidR="00AC559A" w:rsidRPr="00DA4636" w:rsidRDefault="00AC559A" w:rsidP="008F3FA7">
      <w:pPr>
        <w:pStyle w:val="ActHead2"/>
        <w:pageBreakBefore/>
      </w:pPr>
      <w:bookmarkStart w:id="19" w:name="_Toc402775187"/>
      <w:r w:rsidRPr="00DA4636">
        <w:rPr>
          <w:rStyle w:val="CharPartNo"/>
        </w:rPr>
        <w:t>Part</w:t>
      </w:r>
      <w:r w:rsidR="00DA4636" w:rsidRPr="00DA4636">
        <w:rPr>
          <w:rStyle w:val="CharPartNo"/>
        </w:rPr>
        <w:t> </w:t>
      </w:r>
      <w:r w:rsidRPr="00DA4636">
        <w:rPr>
          <w:rStyle w:val="CharPartNo"/>
        </w:rPr>
        <w:t>2</w:t>
      </w:r>
      <w:r w:rsidRPr="00DA4636">
        <w:t>—</w:t>
      </w:r>
      <w:r w:rsidRPr="00DA4636">
        <w:rPr>
          <w:rStyle w:val="CharPartText"/>
        </w:rPr>
        <w:t>Commercial television</w:t>
      </w:r>
      <w:bookmarkEnd w:id="19"/>
    </w:p>
    <w:p w:rsidR="00AC559A" w:rsidRPr="00DA4636" w:rsidRDefault="00D064C0">
      <w:pPr>
        <w:pStyle w:val="Header"/>
      </w:pPr>
      <w:r w:rsidRPr="00DA4636">
        <w:rPr>
          <w:rStyle w:val="CharDivNo"/>
        </w:rPr>
        <w:t xml:space="preserve"> </w:t>
      </w:r>
      <w:r w:rsidRPr="00DA4636">
        <w:rPr>
          <w:rStyle w:val="CharDivText"/>
        </w:rPr>
        <w:t xml:space="preserve"> </w:t>
      </w:r>
    </w:p>
    <w:p w:rsidR="00AC559A" w:rsidRPr="00DA4636" w:rsidRDefault="00AC559A" w:rsidP="00162AF6">
      <w:pPr>
        <w:pStyle w:val="ActHead5"/>
      </w:pPr>
      <w:bookmarkStart w:id="20" w:name="_Toc402775188"/>
      <w:r w:rsidRPr="00DA4636">
        <w:rPr>
          <w:rStyle w:val="CharSectno"/>
        </w:rPr>
        <w:t>6</w:t>
      </w:r>
      <w:r w:rsidRPr="00DA4636">
        <w:t xml:space="preserve">  Commercial television conversion scheme</w:t>
      </w:r>
      <w:bookmarkEnd w:id="20"/>
    </w:p>
    <w:p w:rsidR="00AC559A" w:rsidRPr="00DA4636" w:rsidRDefault="00AC559A">
      <w:pPr>
        <w:pStyle w:val="subsection"/>
      </w:pPr>
      <w:r w:rsidRPr="00DA4636">
        <w:tab/>
        <w:t>(1)</w:t>
      </w:r>
      <w:r w:rsidRPr="00DA4636">
        <w:tab/>
        <w:t xml:space="preserve">As soon as practicable after the commencement of this clause, the </w:t>
      </w:r>
      <w:r w:rsidR="006B189D" w:rsidRPr="00DA4636">
        <w:t>ACMA</w:t>
      </w:r>
      <w:r w:rsidRPr="00DA4636">
        <w:t xml:space="preserve"> must, by writing, formulate a scheme (the </w:t>
      </w:r>
      <w:r w:rsidRPr="00DA4636">
        <w:rPr>
          <w:b/>
          <w:i/>
        </w:rPr>
        <w:t>commercial television conversion scheme</w:t>
      </w:r>
      <w:r w:rsidRPr="00DA4636">
        <w:t>) for the conversion, over time, of the transmission of commercial television broadcasting services from analog mode to digital mode.</w:t>
      </w:r>
    </w:p>
    <w:p w:rsidR="00AC559A" w:rsidRPr="00DA4636" w:rsidRDefault="00AC559A">
      <w:pPr>
        <w:pStyle w:val="subsection"/>
      </w:pPr>
      <w:r w:rsidRPr="00DA4636">
        <w:tab/>
        <w:t>(2)</w:t>
      </w:r>
      <w:r w:rsidRPr="00DA4636">
        <w:tab/>
        <w:t>The commercial television conversion scheme is to be divided into the following Parts:</w:t>
      </w:r>
    </w:p>
    <w:p w:rsidR="00AC559A" w:rsidRPr="00DA4636" w:rsidRDefault="00AC559A">
      <w:pPr>
        <w:pStyle w:val="paragraph"/>
      </w:pPr>
      <w:r w:rsidRPr="00DA4636">
        <w:tab/>
        <w:t>(a)</w:t>
      </w:r>
      <w:r w:rsidRPr="00DA4636">
        <w:tab/>
      </w:r>
      <w:r w:rsidR="00D064C0" w:rsidRPr="00DA4636">
        <w:t>Part</w:t>
      </w:r>
      <w:r w:rsidR="008F3FA7" w:rsidRPr="00DA4636">
        <w:t xml:space="preserve"> </w:t>
      </w:r>
      <w:r w:rsidRPr="00DA4636">
        <w:t>A, which is to deal with licence areas that are not remote licence areas;</w:t>
      </w:r>
    </w:p>
    <w:p w:rsidR="00AC559A" w:rsidRPr="00DA4636" w:rsidRDefault="00AC559A">
      <w:pPr>
        <w:pStyle w:val="paragraph"/>
      </w:pPr>
      <w:r w:rsidRPr="00DA4636">
        <w:tab/>
        <w:t>(b)</w:t>
      </w:r>
      <w:r w:rsidRPr="00DA4636">
        <w:tab/>
      </w:r>
      <w:r w:rsidR="00D064C0" w:rsidRPr="00DA4636">
        <w:t>Part</w:t>
      </w:r>
      <w:r w:rsidR="008F3FA7" w:rsidRPr="00DA4636">
        <w:t xml:space="preserve"> </w:t>
      </w:r>
      <w:r w:rsidRPr="00DA4636">
        <w:t>B, which is to deal with remote licence areas.</w:t>
      </w:r>
    </w:p>
    <w:p w:rsidR="00AC559A" w:rsidRPr="00DA4636" w:rsidRDefault="00AC559A">
      <w:pPr>
        <w:pStyle w:val="SubsectionHead"/>
      </w:pPr>
      <w:r w:rsidRPr="00DA4636">
        <w:t>Policy objectives</w:t>
      </w:r>
    </w:p>
    <w:p w:rsidR="00AC559A" w:rsidRPr="00DA4636" w:rsidRDefault="00AC559A">
      <w:pPr>
        <w:pStyle w:val="subsection"/>
      </w:pPr>
      <w:r w:rsidRPr="00DA4636">
        <w:tab/>
        <w:t>(3)</w:t>
      </w:r>
      <w:r w:rsidRPr="00DA4636">
        <w:tab/>
      </w:r>
      <w:r w:rsidR="00D064C0" w:rsidRPr="00DA4636">
        <w:t>Part</w:t>
      </w:r>
      <w:r w:rsidR="008F3FA7" w:rsidRPr="00DA4636">
        <w:t xml:space="preserve"> </w:t>
      </w:r>
      <w:r w:rsidRPr="00DA4636">
        <w:t>A of the commercial television conversion scheme must be directed towards ensuring the achievement of the following policy objectives:</w:t>
      </w:r>
    </w:p>
    <w:p w:rsidR="00AC559A" w:rsidRPr="00DA4636" w:rsidRDefault="00AC559A">
      <w:pPr>
        <w:pStyle w:val="paragraph"/>
      </w:pPr>
      <w:r w:rsidRPr="00DA4636">
        <w:tab/>
        <w:t>(a)</w:t>
      </w:r>
      <w:r w:rsidRPr="00DA4636">
        <w:tab/>
        <w:t>the objective that each holder of a commercial television broadcasting licence for a metropolitan licence area is required to commence transmitting the commercial television broadcasting service concerned in SDTV digital mode in that area on 1</w:t>
      </w:r>
      <w:r w:rsidR="00DA4636">
        <w:t> </w:t>
      </w:r>
      <w:r w:rsidRPr="00DA4636">
        <w:t>January 2001;</w:t>
      </w:r>
    </w:p>
    <w:p w:rsidR="00AC559A" w:rsidRPr="00DA4636" w:rsidRDefault="00AC559A">
      <w:pPr>
        <w:pStyle w:val="paragraph"/>
      </w:pPr>
      <w:r w:rsidRPr="00DA4636">
        <w:tab/>
        <w:t>(b)</w:t>
      </w:r>
      <w:r w:rsidRPr="00DA4636">
        <w:tab/>
        <w:t>the objective that each holder of a commercial television broadcasting licence for a regional licence area is required to commence transmitting the commercial television broadcasting service concerned in SDTV digital mode in that area by such date during the period:</w:t>
      </w:r>
    </w:p>
    <w:p w:rsidR="00AC559A" w:rsidRPr="00DA4636" w:rsidRDefault="00AC559A">
      <w:pPr>
        <w:pStyle w:val="paragraphsub"/>
      </w:pPr>
      <w:r w:rsidRPr="00DA4636">
        <w:tab/>
        <w:t>(i)</w:t>
      </w:r>
      <w:r w:rsidRPr="00DA4636">
        <w:tab/>
        <w:t>beginning on 1</w:t>
      </w:r>
      <w:r w:rsidR="00DA4636">
        <w:t> </w:t>
      </w:r>
      <w:r w:rsidRPr="00DA4636">
        <w:t>January 2001; and</w:t>
      </w:r>
    </w:p>
    <w:p w:rsidR="00AC559A" w:rsidRPr="00DA4636" w:rsidRDefault="00AC559A">
      <w:pPr>
        <w:pStyle w:val="paragraphsub"/>
      </w:pPr>
      <w:r w:rsidRPr="00DA4636">
        <w:tab/>
        <w:t>(ii)</w:t>
      </w:r>
      <w:r w:rsidRPr="00DA4636">
        <w:tab/>
        <w:t>ending immediately before 1</w:t>
      </w:r>
      <w:r w:rsidR="00DA4636">
        <w:t> </w:t>
      </w:r>
      <w:r w:rsidRPr="00DA4636">
        <w:t>January 2004;</w:t>
      </w:r>
    </w:p>
    <w:p w:rsidR="00AC559A" w:rsidRPr="00DA4636" w:rsidRDefault="00AC559A">
      <w:pPr>
        <w:pStyle w:val="paragraph"/>
      </w:pPr>
      <w:r w:rsidRPr="00DA4636">
        <w:tab/>
      </w:r>
      <w:r w:rsidRPr="00DA4636">
        <w:tab/>
        <w:t xml:space="preserve">as the </w:t>
      </w:r>
      <w:r w:rsidR="006B189D" w:rsidRPr="00DA4636">
        <w:t>ACMA</w:t>
      </w:r>
      <w:r w:rsidRPr="00DA4636">
        <w:t xml:space="preserve"> determines under the scheme;</w:t>
      </w:r>
    </w:p>
    <w:p w:rsidR="00AC559A" w:rsidRPr="00DA4636" w:rsidRDefault="00AC559A">
      <w:pPr>
        <w:pStyle w:val="paragraph"/>
      </w:pPr>
      <w:r w:rsidRPr="00DA4636">
        <w:tab/>
        <w:t>(c)</w:t>
      </w:r>
      <w:r w:rsidRPr="00DA4636">
        <w:tab/>
        <w:t>the objective that there should be a transitional period for</w:t>
      </w:r>
      <w:r w:rsidR="003B2B28" w:rsidRPr="00DA4636">
        <w:t xml:space="preserve"> a metropolitan licence area or a regional licence area</w:t>
      </w:r>
      <w:r w:rsidRPr="00DA4636">
        <w:t>, that is:</w:t>
      </w:r>
    </w:p>
    <w:p w:rsidR="00AC559A" w:rsidRPr="00DA4636" w:rsidRDefault="00AC559A">
      <w:pPr>
        <w:pStyle w:val="paragraphsub"/>
      </w:pPr>
      <w:r w:rsidRPr="00DA4636">
        <w:tab/>
        <w:t>(i)</w:t>
      </w:r>
      <w:r w:rsidRPr="00DA4636">
        <w:tab/>
        <w:t xml:space="preserve">to be known as the </w:t>
      </w:r>
      <w:r w:rsidRPr="00DA4636">
        <w:rPr>
          <w:b/>
          <w:i/>
        </w:rPr>
        <w:t>simulcast period</w:t>
      </w:r>
      <w:r w:rsidRPr="00DA4636">
        <w:t>; and</w:t>
      </w:r>
    </w:p>
    <w:p w:rsidR="00276EB4" w:rsidRPr="00DA4636" w:rsidRDefault="00276EB4" w:rsidP="00276EB4">
      <w:pPr>
        <w:pStyle w:val="paragraphsub"/>
      </w:pPr>
      <w:r w:rsidRPr="00DA4636">
        <w:tab/>
        <w:t>(ii)</w:t>
      </w:r>
      <w:r w:rsidRPr="00DA4636">
        <w:tab/>
        <w:t>in the case of a metropolitan licence area—to run for 9 years or for such other period as is determined under subclause</w:t>
      </w:r>
      <w:r w:rsidR="00DA4636">
        <w:t> </w:t>
      </w:r>
      <w:r w:rsidRPr="00DA4636">
        <w:t>6A(1) in relation to that area; and</w:t>
      </w:r>
    </w:p>
    <w:p w:rsidR="00276EB4" w:rsidRPr="00DA4636" w:rsidRDefault="00276EB4" w:rsidP="00276EB4">
      <w:pPr>
        <w:pStyle w:val="paragraphsub"/>
      </w:pPr>
      <w:r w:rsidRPr="00DA4636">
        <w:tab/>
        <w:t>(iia)</w:t>
      </w:r>
      <w:r w:rsidRPr="00DA4636">
        <w:tab/>
        <w:t xml:space="preserve">in the case of a regional licence area—to run </w:t>
      </w:r>
      <w:r w:rsidR="003B2B28" w:rsidRPr="00DA4636">
        <w:t>until the end of 31</w:t>
      </w:r>
      <w:r w:rsidR="00DA4636">
        <w:t> </w:t>
      </w:r>
      <w:r w:rsidR="003B2B28" w:rsidRPr="00DA4636">
        <w:t xml:space="preserve">December 2013 </w:t>
      </w:r>
      <w:r w:rsidRPr="00DA4636">
        <w:t>or for such other period as is determined under subclause</w:t>
      </w:r>
      <w:r w:rsidR="00DA4636">
        <w:t> </w:t>
      </w:r>
      <w:r w:rsidRPr="00DA4636">
        <w:t>6A(2) in relation to that area; and</w:t>
      </w:r>
    </w:p>
    <w:p w:rsidR="00AC559A" w:rsidRPr="00DA4636" w:rsidRDefault="00AC559A">
      <w:pPr>
        <w:pStyle w:val="paragraphsub"/>
      </w:pPr>
      <w:r w:rsidRPr="00DA4636">
        <w:tab/>
        <w:t>(iii)</w:t>
      </w:r>
      <w:r w:rsidRPr="00DA4636">
        <w:tab/>
        <w:t>in the case of a metropolitan licence area—to begin on 1</w:t>
      </w:r>
      <w:r w:rsidR="00DA4636">
        <w:t> </w:t>
      </w:r>
      <w:r w:rsidRPr="00DA4636">
        <w:t>January 2001; and</w:t>
      </w:r>
    </w:p>
    <w:p w:rsidR="00AC559A" w:rsidRPr="00DA4636" w:rsidRDefault="00AC559A">
      <w:pPr>
        <w:pStyle w:val="paragraphsub"/>
      </w:pPr>
      <w:r w:rsidRPr="00DA4636">
        <w:tab/>
        <w:t>(iv)</w:t>
      </w:r>
      <w:r w:rsidRPr="00DA4636">
        <w:tab/>
        <w:t xml:space="preserve">in the case of a regional licence area—to begin on the date determined in relation to that area in accordance with </w:t>
      </w:r>
      <w:r w:rsidR="00DA4636">
        <w:t>paragraph (</w:t>
      </w:r>
      <w:r w:rsidRPr="00DA4636">
        <w:t>b);</w:t>
      </w:r>
    </w:p>
    <w:p w:rsidR="00AC559A" w:rsidRPr="00DA4636" w:rsidRDefault="00AC559A">
      <w:pPr>
        <w:pStyle w:val="paragraph"/>
      </w:pPr>
      <w:r w:rsidRPr="00DA4636">
        <w:tab/>
      </w:r>
      <w:r w:rsidRPr="00DA4636">
        <w:tab/>
        <w:t xml:space="preserve">throughout which the holder of a commercial television broadcasting licence for that area is required to transmit simultaneously the commercial television broadcasting service concerned in both analog mode and SDTV digital mode </w:t>
      </w:r>
      <w:r w:rsidR="00276EB4" w:rsidRPr="00DA4636">
        <w:t>in so much of that area as is not a digital</w:t>
      </w:r>
      <w:r w:rsidR="00DA4636">
        <w:noBreakHyphen/>
      </w:r>
      <w:r w:rsidR="00276EB4" w:rsidRPr="00DA4636">
        <w:t>only local market area</w:t>
      </w:r>
      <w:r w:rsidRPr="00DA4636">
        <w:t>;</w:t>
      </w:r>
    </w:p>
    <w:p w:rsidR="00AC559A" w:rsidRPr="00DA4636" w:rsidRDefault="00AC559A">
      <w:pPr>
        <w:pStyle w:val="paragraph"/>
      </w:pPr>
      <w:r w:rsidRPr="00DA4636">
        <w:tab/>
        <w:t>(d)</w:t>
      </w:r>
      <w:r w:rsidRPr="00DA4636">
        <w:tab/>
        <w:t>the objective that, throughout the simulcast period for a licence area, the holder of a commercial television broadcasting licence for that area should be authorised, under one or more transmitter licences, to use one or more additional channels to transmit the commercial television broadcasting service concerned in digital mode in that area;</w:t>
      </w:r>
    </w:p>
    <w:p w:rsidR="00AC559A" w:rsidRPr="00DA4636" w:rsidRDefault="00AC559A">
      <w:pPr>
        <w:pStyle w:val="paragraph"/>
      </w:pPr>
      <w:r w:rsidRPr="00DA4636">
        <w:tab/>
        <w:t>(e)</w:t>
      </w:r>
      <w:r w:rsidRPr="00DA4636">
        <w:tab/>
        <w:t>the objective that each additional channel should occupy 7</w:t>
      </w:r>
      <w:r w:rsidR="008F3FA7" w:rsidRPr="00DA4636">
        <w:t xml:space="preserve"> </w:t>
      </w:r>
      <w:r w:rsidRPr="00DA4636">
        <w:t>MHz of bandwidth;</w:t>
      </w:r>
    </w:p>
    <w:p w:rsidR="00AC559A" w:rsidRPr="00DA4636" w:rsidRDefault="00AC559A">
      <w:pPr>
        <w:pStyle w:val="paragraph"/>
      </w:pPr>
      <w:r w:rsidRPr="00DA4636">
        <w:tab/>
        <w:t>(f)</w:t>
      </w:r>
      <w:r w:rsidRPr="00DA4636">
        <w:tab/>
        <w:t xml:space="preserve">the objective that, as soon as is practicable after the start of the simulcast period for a licence area, and throughout the remainder of that period, the transmission of a commercial television broadcasting service in SDTV digital mode </w:t>
      </w:r>
      <w:r w:rsidR="001B1532" w:rsidRPr="00DA4636">
        <w:t>in so much of that area as is not a digital</w:t>
      </w:r>
      <w:r w:rsidR="00DA4636">
        <w:noBreakHyphen/>
      </w:r>
      <w:r w:rsidR="001B1532" w:rsidRPr="00DA4636">
        <w:t>only local market area</w:t>
      </w:r>
      <w:r w:rsidRPr="00DA4636">
        <w:t xml:space="preserve"> should achieve the same level of coverage and potential reception quality as is achieved by the transmission of that service in analog mode </w:t>
      </w:r>
      <w:r w:rsidR="001B1532" w:rsidRPr="00DA4636">
        <w:t>in so much of that area as is not a digital</w:t>
      </w:r>
      <w:r w:rsidR="00DA4636">
        <w:noBreakHyphen/>
      </w:r>
      <w:r w:rsidR="001B1532" w:rsidRPr="00DA4636">
        <w:t>only local market area</w:t>
      </w:r>
      <w:r w:rsidRPr="00DA4636">
        <w:t>;</w:t>
      </w:r>
    </w:p>
    <w:p w:rsidR="00AC559A" w:rsidRPr="00DA4636" w:rsidRDefault="00AC559A">
      <w:pPr>
        <w:pStyle w:val="paragraph"/>
      </w:pPr>
      <w:r w:rsidRPr="00DA4636">
        <w:tab/>
        <w:t>(g)</w:t>
      </w:r>
      <w:r w:rsidRPr="00DA4636">
        <w:tab/>
        <w:t>the objective that, during the simulcast period for a licence area, there should, as far as is practicable, be co</w:t>
      </w:r>
      <w:r w:rsidR="00DA4636">
        <w:noBreakHyphen/>
      </w:r>
      <w:r w:rsidRPr="00DA4636">
        <w:t>location of:</w:t>
      </w:r>
    </w:p>
    <w:p w:rsidR="00AC559A" w:rsidRPr="00DA4636" w:rsidRDefault="00AC559A">
      <w:pPr>
        <w:pStyle w:val="paragraphsub"/>
      </w:pPr>
      <w:r w:rsidRPr="00DA4636">
        <w:tab/>
        <w:t>(i)</w:t>
      </w:r>
      <w:r w:rsidRPr="00DA4636">
        <w:tab/>
        <w:t xml:space="preserve">transmitters used by the holder of a commercial television broadcasting licence for that area to transmit the commercial television broadcasting service concerned in digital mode </w:t>
      </w:r>
      <w:r w:rsidR="001B1532" w:rsidRPr="00DA4636">
        <w:t>in so much of that area as is not a digital</w:t>
      </w:r>
      <w:r w:rsidR="00DA4636">
        <w:noBreakHyphen/>
      </w:r>
      <w:r w:rsidR="001B1532" w:rsidRPr="00DA4636">
        <w:t>only local market area</w:t>
      </w:r>
      <w:r w:rsidRPr="00DA4636">
        <w:t>; and</w:t>
      </w:r>
    </w:p>
    <w:p w:rsidR="00AC559A" w:rsidRPr="00DA4636" w:rsidRDefault="00AC559A">
      <w:pPr>
        <w:pStyle w:val="paragraphsub"/>
      </w:pPr>
      <w:r w:rsidRPr="00DA4636">
        <w:tab/>
        <w:t>(ii)</w:t>
      </w:r>
      <w:r w:rsidRPr="00DA4636">
        <w:tab/>
        <w:t xml:space="preserve">transmitters used by the holder to transmit that service in analog mode </w:t>
      </w:r>
      <w:r w:rsidR="001B1532" w:rsidRPr="00DA4636">
        <w:t>in so much of that area as is not a digital</w:t>
      </w:r>
      <w:r w:rsidR="00DA4636">
        <w:noBreakHyphen/>
      </w:r>
      <w:r w:rsidR="001B1532" w:rsidRPr="00DA4636">
        <w:t>only local market area</w:t>
      </w:r>
      <w:r w:rsidRPr="00DA4636">
        <w:t>;</w:t>
      </w:r>
    </w:p>
    <w:p w:rsidR="001B1532" w:rsidRPr="00DA4636" w:rsidRDefault="001B1532" w:rsidP="001B1532">
      <w:pPr>
        <w:pStyle w:val="paragraph"/>
      </w:pPr>
      <w:r w:rsidRPr="00DA4636">
        <w:tab/>
        <w:t>(ga)</w:t>
      </w:r>
      <w:r w:rsidRPr="00DA4636">
        <w:tab/>
        <w:t>the objective that, during the simulcast period for a licence area, no transmissions of commercial television broadcasting services in analog mode are to be made</w:t>
      </w:r>
      <w:r w:rsidR="004805F4" w:rsidRPr="00DA4636">
        <w:t xml:space="preserve"> using a transmitter located</w:t>
      </w:r>
      <w:r w:rsidRPr="00DA4636">
        <w:t xml:space="preserve"> in so much of that area as is a digital</w:t>
      </w:r>
      <w:r w:rsidR="00DA4636">
        <w:noBreakHyphen/>
      </w:r>
      <w:r w:rsidRPr="00DA4636">
        <w:t>only local market area;</w:t>
      </w:r>
    </w:p>
    <w:p w:rsidR="00AC559A" w:rsidRPr="00DA4636" w:rsidRDefault="00AC559A">
      <w:pPr>
        <w:pStyle w:val="paragraph"/>
      </w:pPr>
      <w:r w:rsidRPr="00DA4636">
        <w:tab/>
        <w:t>(h)</w:t>
      </w:r>
      <w:r w:rsidRPr="00DA4636">
        <w:tab/>
        <w:t>the objective that, at the end of the simulcast period for a licence area, all transmissions of commercial television broadcasting services in analog mode in that area are to cease;</w:t>
      </w:r>
    </w:p>
    <w:p w:rsidR="00506844" w:rsidRPr="00DA4636" w:rsidRDefault="00506844" w:rsidP="00506844">
      <w:pPr>
        <w:pStyle w:val="paragraph"/>
      </w:pPr>
      <w:r w:rsidRPr="00DA4636">
        <w:tab/>
        <w:t>(ha)</w:t>
      </w:r>
      <w:r w:rsidRPr="00DA4636">
        <w:tab/>
        <w:t>the objective that, if the television licence area plan for a licence area comes into force immediately after the end of the simulcast period for that area, each holder of a commercial television broadcasting licence for that area is to transmit the commercial television broadcasting service concerned in digital mode in that area after the end of the simulcast period using such channel or channels as are allotted under the television licence area plan for that area;</w:t>
      </w:r>
    </w:p>
    <w:p w:rsidR="00506844" w:rsidRPr="00DA4636" w:rsidRDefault="00506844" w:rsidP="00506844">
      <w:pPr>
        <w:pStyle w:val="paragraph"/>
      </w:pPr>
      <w:r w:rsidRPr="00DA4636">
        <w:tab/>
        <w:t>(hb)</w:t>
      </w:r>
      <w:r w:rsidRPr="00DA4636">
        <w:tab/>
        <w:t>the objective that, if the television licence area plan for a licence area does not come into force immediately after the end of the simulcast period for that area, each holder of a commercial television broadcasting licence for that area is to transmit the commercial television broadcasting service concerned in digital mode in that area during the period:</w:t>
      </w:r>
    </w:p>
    <w:p w:rsidR="00506844" w:rsidRPr="00DA4636" w:rsidRDefault="00506844" w:rsidP="00506844">
      <w:pPr>
        <w:pStyle w:val="paragraphsub"/>
      </w:pPr>
      <w:r w:rsidRPr="00DA4636">
        <w:tab/>
        <w:t>(i)</w:t>
      </w:r>
      <w:r w:rsidRPr="00DA4636">
        <w:tab/>
        <w:t>beginning at the end of the simulcast period; and</w:t>
      </w:r>
    </w:p>
    <w:p w:rsidR="00506844" w:rsidRPr="00DA4636" w:rsidRDefault="00506844" w:rsidP="00506844">
      <w:pPr>
        <w:pStyle w:val="paragraphsub"/>
      </w:pPr>
      <w:r w:rsidRPr="00DA4636">
        <w:tab/>
        <w:t>(ii)</w:t>
      </w:r>
      <w:r w:rsidRPr="00DA4636">
        <w:tab/>
        <w:t>ending immediately before the television licence area plan comes into force;</w:t>
      </w:r>
    </w:p>
    <w:p w:rsidR="00506844" w:rsidRPr="00DA4636" w:rsidRDefault="00506844" w:rsidP="00506844">
      <w:pPr>
        <w:pStyle w:val="paragraph"/>
      </w:pPr>
      <w:r w:rsidRPr="00DA4636">
        <w:tab/>
      </w:r>
      <w:r w:rsidRPr="00DA4636">
        <w:tab/>
        <w:t>using such channel or channels as the ACMA allots under the scheme or a digital channel plan, having regard to:</w:t>
      </w:r>
    </w:p>
    <w:p w:rsidR="00506844" w:rsidRPr="00DA4636" w:rsidRDefault="00506844" w:rsidP="00506844">
      <w:pPr>
        <w:pStyle w:val="paragraphsub"/>
      </w:pPr>
      <w:r w:rsidRPr="00DA4636">
        <w:tab/>
        <w:t>(iii)</w:t>
      </w:r>
      <w:r w:rsidRPr="00DA4636">
        <w:tab/>
        <w:t>the need to plan the most efficient use of the spectrum; and</w:t>
      </w:r>
    </w:p>
    <w:p w:rsidR="00506844" w:rsidRPr="00DA4636" w:rsidRDefault="00506844" w:rsidP="00506844">
      <w:pPr>
        <w:pStyle w:val="paragraphsub"/>
      </w:pPr>
      <w:r w:rsidRPr="00DA4636">
        <w:tab/>
        <w:t>(iv)</w:t>
      </w:r>
      <w:r w:rsidRPr="00DA4636">
        <w:tab/>
        <w:t>the other relevant policy objectives of the scheme;</w:t>
      </w:r>
    </w:p>
    <w:p w:rsidR="00506844" w:rsidRPr="00DA4636" w:rsidRDefault="00506844" w:rsidP="00506844">
      <w:pPr>
        <w:pStyle w:val="paragraph"/>
      </w:pPr>
      <w:r w:rsidRPr="00DA4636">
        <w:tab/>
        <w:t>(hc)</w:t>
      </w:r>
      <w:r w:rsidRPr="00DA4636">
        <w:tab/>
        <w:t>the objective that, if the television licence area plan for a licence area does not come into force immediately after the end of the simulcast period for that area, each holder of a commercial television broadcasting licence for that area is to transmit the commercial television broadcasting service concerned in digital mode in that area after the television licence area plan comes into force using such channel or channels as are allotted under the television licence area plan for that area;</w:t>
      </w:r>
    </w:p>
    <w:p w:rsidR="00AC559A" w:rsidRPr="00DA4636" w:rsidRDefault="00AC559A">
      <w:pPr>
        <w:pStyle w:val="paragraph"/>
      </w:pPr>
      <w:r w:rsidRPr="00DA4636">
        <w:tab/>
        <w:t>(j)</w:t>
      </w:r>
      <w:r w:rsidRPr="00DA4636">
        <w:tab/>
        <w:t xml:space="preserve">the objective that, after the end of the simulcast period for a licence area, the transmission of a commercial television broadcasting service in SDTV digital mode </w:t>
      </w:r>
      <w:r w:rsidR="001B1532" w:rsidRPr="00DA4636">
        <w:t>in so much of that area as was not a digital</w:t>
      </w:r>
      <w:r w:rsidR="00DA4636">
        <w:noBreakHyphen/>
      </w:r>
      <w:r w:rsidR="001B1532" w:rsidRPr="00DA4636">
        <w:t>only local market area</w:t>
      </w:r>
      <w:r w:rsidRPr="00DA4636">
        <w:t xml:space="preserve"> should achieve the same level of coverage and potential reception quality as was achieved by the transmission of that service in analog mode </w:t>
      </w:r>
      <w:r w:rsidR="001B1532" w:rsidRPr="00DA4636">
        <w:t>in so much of that area as was not a digital</w:t>
      </w:r>
      <w:r w:rsidR="00DA4636">
        <w:noBreakHyphen/>
      </w:r>
      <w:r w:rsidR="001B1532" w:rsidRPr="00DA4636">
        <w:t>only local market area</w:t>
      </w:r>
      <w:r w:rsidRPr="00DA4636">
        <w:t xml:space="preserve"> immediately before the end of that period;</w:t>
      </w:r>
    </w:p>
    <w:p w:rsidR="001B1532" w:rsidRPr="00DA4636" w:rsidRDefault="001B1532" w:rsidP="001B1532">
      <w:pPr>
        <w:pStyle w:val="paragraph"/>
      </w:pPr>
      <w:r w:rsidRPr="00DA4636">
        <w:tab/>
        <w:t>(ja)</w:t>
      </w:r>
      <w:r w:rsidRPr="00DA4636">
        <w:tab/>
        <w:t>the objective that, after a local market area becomes a digital</w:t>
      </w:r>
      <w:r w:rsidR="00DA4636">
        <w:noBreakHyphen/>
      </w:r>
      <w:r w:rsidRPr="00DA4636">
        <w:t>only local market area, the transmission of a commercial television broadcasting service in SDTV digital mode in the digital</w:t>
      </w:r>
      <w:r w:rsidR="00DA4636">
        <w:noBreakHyphen/>
      </w:r>
      <w:r w:rsidRPr="00DA4636">
        <w:t>only local market area should achieve the same level of coverage and potential reception quality as was achieved by the transmission of that service in analog mode in the local market area immediately before the local market area became a digital</w:t>
      </w:r>
      <w:r w:rsidR="00DA4636">
        <w:noBreakHyphen/>
      </w:r>
      <w:r w:rsidRPr="00DA4636">
        <w:t>only local market area;</w:t>
      </w:r>
    </w:p>
    <w:p w:rsidR="00AC559A" w:rsidRPr="00DA4636" w:rsidRDefault="00AC559A">
      <w:pPr>
        <w:pStyle w:val="paragraph"/>
      </w:pPr>
      <w:r w:rsidRPr="00DA4636">
        <w:tab/>
        <w:t>(k)</w:t>
      </w:r>
      <w:r w:rsidRPr="00DA4636">
        <w:tab/>
        <w:t>the objective that holders of commercial television broadcasting licences be permitted to use any spare transmission capacity that is available on the digital transmission channels for the purpose of the transmission of either or both of the following:</w:t>
      </w:r>
    </w:p>
    <w:p w:rsidR="00AC559A" w:rsidRPr="00DA4636" w:rsidRDefault="00AC559A">
      <w:pPr>
        <w:pStyle w:val="paragraphsub"/>
      </w:pPr>
      <w:r w:rsidRPr="00DA4636">
        <w:tab/>
        <w:t>(i)</w:t>
      </w:r>
      <w:r w:rsidRPr="00DA4636">
        <w:tab/>
        <w:t>datacasting services provided under, and in accordance with the conditions of, datacasting licences;</w:t>
      </w:r>
    </w:p>
    <w:p w:rsidR="00AC559A" w:rsidRPr="00DA4636" w:rsidRDefault="00AC559A">
      <w:pPr>
        <w:pStyle w:val="paragraphsub"/>
      </w:pPr>
      <w:r w:rsidRPr="00DA4636">
        <w:tab/>
        <w:t>(ii)</w:t>
      </w:r>
      <w:r w:rsidRPr="00DA4636">
        <w:tab/>
        <w:t>designated teletext services;</w:t>
      </w:r>
    </w:p>
    <w:p w:rsidR="00AC559A" w:rsidRPr="00DA4636" w:rsidRDefault="00AC559A">
      <w:pPr>
        <w:pStyle w:val="paragraph"/>
      </w:pPr>
      <w:r w:rsidRPr="00DA4636">
        <w:tab/>
        <w:t>(l)</w:t>
      </w:r>
      <w:r w:rsidRPr="00DA4636">
        <w:tab/>
        <w:t xml:space="preserve">the objective that the </w:t>
      </w:r>
      <w:r w:rsidR="006B189D" w:rsidRPr="00DA4636">
        <w:t>ACMA</w:t>
      </w:r>
      <w:r w:rsidRPr="00DA4636">
        <w:t xml:space="preserve"> is to consult holders of commercial television broadcasting licences about the implementation of the scheme;</w:t>
      </w:r>
    </w:p>
    <w:p w:rsidR="00AC559A" w:rsidRPr="00DA4636" w:rsidRDefault="00AC559A">
      <w:pPr>
        <w:pStyle w:val="paragraph"/>
      </w:pPr>
      <w:r w:rsidRPr="00DA4636">
        <w:tab/>
        <w:t>(m)</w:t>
      </w:r>
      <w:r w:rsidRPr="00DA4636">
        <w:tab/>
        <w:t xml:space="preserve">the objective that, if the implementation of the scheme affects particular broadcasting transmission towers, the </w:t>
      </w:r>
      <w:r w:rsidR="006B189D" w:rsidRPr="00DA4636">
        <w:t>ACMA</w:t>
      </w:r>
      <w:r w:rsidRPr="00DA4636">
        <w:t xml:space="preserve"> is to consult the owners and operators of those towers;</w:t>
      </w:r>
    </w:p>
    <w:p w:rsidR="00AC559A" w:rsidRPr="00DA4636" w:rsidRDefault="00AC559A">
      <w:pPr>
        <w:pStyle w:val="paragraph"/>
      </w:pPr>
      <w:r w:rsidRPr="00DA4636">
        <w:tab/>
        <w:t>(n)</w:t>
      </w:r>
      <w:r w:rsidRPr="00DA4636">
        <w:tab/>
        <w:t xml:space="preserve">the objective that, in allotting channels under the scheme or a digital channel plan, the </w:t>
      </w:r>
      <w:r w:rsidR="006B189D" w:rsidRPr="00DA4636">
        <w:t>ACMA</w:t>
      </w:r>
      <w:r w:rsidRPr="00DA4636">
        <w:t xml:space="preserve"> must have regard to:</w:t>
      </w:r>
    </w:p>
    <w:p w:rsidR="00AC559A" w:rsidRPr="00DA4636" w:rsidRDefault="00AC559A">
      <w:pPr>
        <w:pStyle w:val="paragraphsub"/>
      </w:pPr>
      <w:r w:rsidRPr="00DA4636">
        <w:tab/>
        <w:t>(i)</w:t>
      </w:r>
      <w:r w:rsidRPr="00DA4636">
        <w:tab/>
        <w:t>the need to plan the most efficient use of the spectrum; and</w:t>
      </w:r>
    </w:p>
    <w:p w:rsidR="00AC559A" w:rsidRPr="00DA4636" w:rsidRDefault="00AC559A">
      <w:pPr>
        <w:pStyle w:val="paragraphsub"/>
      </w:pPr>
      <w:r w:rsidRPr="00DA4636">
        <w:tab/>
        <w:t>(ii)</w:t>
      </w:r>
      <w:r w:rsidRPr="00DA4636">
        <w:tab/>
        <w:t>the other relevant policy objectives of the scheme.</w:t>
      </w:r>
    </w:p>
    <w:p w:rsidR="00AC559A" w:rsidRPr="00DA4636" w:rsidRDefault="00AC559A" w:rsidP="001B4F8D">
      <w:pPr>
        <w:pStyle w:val="subsection"/>
        <w:keepNext/>
        <w:keepLines/>
      </w:pPr>
      <w:r w:rsidRPr="00DA4636">
        <w:tab/>
        <w:t>(4)</w:t>
      </w:r>
      <w:r w:rsidRPr="00DA4636">
        <w:tab/>
      </w:r>
      <w:r w:rsidR="00DA4636">
        <w:t>Subclause (</w:t>
      </w:r>
      <w:r w:rsidRPr="00DA4636">
        <w:t>3) does not prevent the commercial television conversion scheme from allowing the holder of a commercial television broadcasting licence for a regional licence area to transmit the commercial television broadcasting service concerned in digital mode in that area during the whole or a part of the period:</w:t>
      </w:r>
    </w:p>
    <w:p w:rsidR="00AC559A" w:rsidRPr="00DA4636" w:rsidRDefault="00AC559A">
      <w:pPr>
        <w:pStyle w:val="paragraph"/>
      </w:pPr>
      <w:r w:rsidRPr="00DA4636">
        <w:tab/>
        <w:t>(a)</w:t>
      </w:r>
      <w:r w:rsidRPr="00DA4636">
        <w:tab/>
        <w:t>beginning on 1</w:t>
      </w:r>
      <w:r w:rsidR="00DA4636">
        <w:t> </w:t>
      </w:r>
      <w:r w:rsidRPr="00DA4636">
        <w:t>January 2001; and</w:t>
      </w:r>
    </w:p>
    <w:p w:rsidR="00AC559A" w:rsidRPr="00DA4636" w:rsidRDefault="00AC559A">
      <w:pPr>
        <w:pStyle w:val="paragraph"/>
      </w:pPr>
      <w:r w:rsidRPr="00DA4636">
        <w:tab/>
        <w:t>(b)</w:t>
      </w:r>
      <w:r w:rsidRPr="00DA4636">
        <w:tab/>
        <w:t>ending immediately before the start of the simulcast period for that area;</w:t>
      </w:r>
    </w:p>
    <w:p w:rsidR="00AC559A" w:rsidRPr="00DA4636" w:rsidRDefault="00AC559A">
      <w:pPr>
        <w:pStyle w:val="subsection2"/>
      </w:pPr>
      <w:r w:rsidRPr="00DA4636">
        <w:t>so long as that transmission complies with such requirements as are ascertained in accordance with the scheme.</w:t>
      </w:r>
    </w:p>
    <w:p w:rsidR="00AC559A" w:rsidRPr="00DA4636" w:rsidRDefault="00AC559A">
      <w:pPr>
        <w:pStyle w:val="subsection"/>
      </w:pPr>
      <w:r w:rsidRPr="00DA4636">
        <w:tab/>
        <w:t>(5)</w:t>
      </w:r>
      <w:r w:rsidRPr="00DA4636">
        <w:tab/>
      </w:r>
      <w:r w:rsidR="00DA4636">
        <w:t>Subclause (</w:t>
      </w:r>
      <w:r w:rsidRPr="00DA4636">
        <w:t xml:space="preserve">3) does not prevent </w:t>
      </w:r>
      <w:r w:rsidR="00D064C0" w:rsidRPr="00DA4636">
        <w:t>Part</w:t>
      </w:r>
      <w:r w:rsidR="008F3FA7" w:rsidRPr="00DA4636">
        <w:t xml:space="preserve"> </w:t>
      </w:r>
      <w:r w:rsidRPr="00DA4636">
        <w:t>A of the commercial television conversion scheme from allowing the holder of a commercial television broadcasting licence for a licence area to transmit, on a test basis, the commercial television broadcasting service concerned in digital mode in that area before the start of the simulcast period for that area, so long as that transmission:</w:t>
      </w:r>
    </w:p>
    <w:p w:rsidR="00AC559A" w:rsidRPr="00DA4636" w:rsidRDefault="00AC559A">
      <w:pPr>
        <w:pStyle w:val="paragraph"/>
      </w:pPr>
      <w:r w:rsidRPr="00DA4636">
        <w:tab/>
        <w:t>(a)</w:t>
      </w:r>
      <w:r w:rsidRPr="00DA4636">
        <w:tab/>
        <w:t xml:space="preserve">complies with such requirements as are ascertained in accordance with that </w:t>
      </w:r>
      <w:r w:rsidR="00D064C0" w:rsidRPr="00DA4636">
        <w:t>Part</w:t>
      </w:r>
      <w:r w:rsidR="008F3FA7" w:rsidRPr="00DA4636">
        <w:t xml:space="preserve"> </w:t>
      </w:r>
      <w:r w:rsidRPr="00DA4636">
        <w:t>of the scheme; and</w:t>
      </w:r>
    </w:p>
    <w:p w:rsidR="00AC559A" w:rsidRPr="00DA4636" w:rsidRDefault="00AC559A">
      <w:pPr>
        <w:pStyle w:val="paragraph"/>
      </w:pPr>
      <w:r w:rsidRPr="00DA4636">
        <w:tab/>
        <w:t>(b)</w:t>
      </w:r>
      <w:r w:rsidRPr="00DA4636">
        <w:tab/>
        <w:t xml:space="preserve">occurs during a period ascertained in accordance with that </w:t>
      </w:r>
      <w:r w:rsidR="00D064C0" w:rsidRPr="00DA4636">
        <w:t>Part</w:t>
      </w:r>
      <w:r w:rsidR="008F3FA7" w:rsidRPr="00DA4636">
        <w:t xml:space="preserve"> </w:t>
      </w:r>
      <w:r w:rsidRPr="00DA4636">
        <w:t>of the scheme.</w:t>
      </w:r>
    </w:p>
    <w:p w:rsidR="00AC559A" w:rsidRPr="00DA4636" w:rsidRDefault="00AC559A" w:rsidP="00A11B01">
      <w:pPr>
        <w:pStyle w:val="subsection"/>
        <w:keepNext/>
      </w:pPr>
      <w:r w:rsidRPr="00DA4636">
        <w:tab/>
        <w:t>(5A)</w:t>
      </w:r>
      <w:r w:rsidRPr="00DA4636">
        <w:tab/>
        <w:t>If:</w:t>
      </w:r>
    </w:p>
    <w:p w:rsidR="00AC559A" w:rsidRPr="00DA4636" w:rsidRDefault="00AC559A">
      <w:pPr>
        <w:pStyle w:val="paragraph"/>
      </w:pPr>
      <w:r w:rsidRPr="00DA4636">
        <w:tab/>
        <w:t>(a)</w:t>
      </w:r>
      <w:r w:rsidRPr="00DA4636">
        <w:tab/>
        <w:t>the holder of a commercial television broadcasting licence holds another commercial television broadcasting licence; and</w:t>
      </w:r>
    </w:p>
    <w:p w:rsidR="00AC559A" w:rsidRPr="00DA4636" w:rsidRDefault="00AC559A">
      <w:pPr>
        <w:pStyle w:val="paragraph"/>
      </w:pPr>
      <w:r w:rsidRPr="00DA4636">
        <w:tab/>
        <w:t>(b)</w:t>
      </w:r>
      <w:r w:rsidRPr="00DA4636">
        <w:tab/>
        <w:t>the other licence was allocated under section</w:t>
      </w:r>
      <w:r w:rsidR="00DA4636">
        <w:t> </w:t>
      </w:r>
      <w:r w:rsidRPr="00DA4636">
        <w:t>38A or 38B; and</w:t>
      </w:r>
    </w:p>
    <w:p w:rsidR="00AC559A" w:rsidRPr="00DA4636" w:rsidRDefault="00AC559A">
      <w:pPr>
        <w:pStyle w:val="paragraph"/>
      </w:pPr>
      <w:r w:rsidRPr="00DA4636">
        <w:tab/>
        <w:t>(c)</w:t>
      </w:r>
      <w:r w:rsidRPr="00DA4636">
        <w:tab/>
        <w:t>the licences relate to the same licence area (within the meaning of whichever of those sections is applicable); and</w:t>
      </w:r>
    </w:p>
    <w:p w:rsidR="002268DF" w:rsidRPr="00DA4636" w:rsidRDefault="002268DF" w:rsidP="002268DF">
      <w:pPr>
        <w:pStyle w:val="paragraph"/>
      </w:pPr>
      <w:r w:rsidRPr="00DA4636">
        <w:tab/>
        <w:t>(d)</w:t>
      </w:r>
      <w:r w:rsidRPr="00DA4636">
        <w:tab/>
        <w:t>either:</w:t>
      </w:r>
    </w:p>
    <w:p w:rsidR="002268DF" w:rsidRPr="00DA4636" w:rsidRDefault="002268DF" w:rsidP="002268DF">
      <w:pPr>
        <w:pStyle w:val="paragraphsub"/>
      </w:pPr>
      <w:r w:rsidRPr="00DA4636">
        <w:tab/>
        <w:t>(i)</w:t>
      </w:r>
      <w:r w:rsidRPr="00DA4636">
        <w:tab/>
        <w:t>if the other licence was allocated before the commencement of section</w:t>
      </w:r>
      <w:r w:rsidR="00DA4636">
        <w:t> </w:t>
      </w:r>
      <w:r w:rsidRPr="00DA4636">
        <w:t>38C—at or about the time when the other licence was allocated, the holder gave the ACMA a written notice electing that this subclause apply to both of the commercial television broadcasting services concerned; or</w:t>
      </w:r>
    </w:p>
    <w:p w:rsidR="002268DF" w:rsidRPr="00DA4636" w:rsidRDefault="002268DF" w:rsidP="002268DF">
      <w:pPr>
        <w:pStyle w:val="paragraphsub"/>
      </w:pPr>
      <w:r w:rsidRPr="00DA4636">
        <w:tab/>
        <w:t>(ii)</w:t>
      </w:r>
      <w:r w:rsidRPr="00DA4636">
        <w:tab/>
        <w:t>if the other licence was allocated after the commencement of section</w:t>
      </w:r>
      <w:r w:rsidR="00DA4636">
        <w:t> </w:t>
      </w:r>
      <w:r w:rsidRPr="00DA4636">
        <w:t>38C—before the end of the simulcast period for the licence area of the other licence, the holder gave the ACMA a written notice electing that this subclause apply to the commercial television broadcasting services provided under the licences;</w:t>
      </w:r>
    </w:p>
    <w:p w:rsidR="00AC559A" w:rsidRPr="00DA4636" w:rsidRDefault="00AC559A">
      <w:pPr>
        <w:pStyle w:val="subsection2"/>
      </w:pPr>
      <w:r w:rsidRPr="00DA4636">
        <w:t>then:</w:t>
      </w:r>
    </w:p>
    <w:p w:rsidR="00AC559A" w:rsidRPr="00DA4636" w:rsidRDefault="00AC559A">
      <w:pPr>
        <w:pStyle w:val="paragraph"/>
      </w:pPr>
      <w:r w:rsidRPr="00DA4636">
        <w:tab/>
        <w:t>(e)</w:t>
      </w:r>
      <w:r w:rsidRPr="00DA4636">
        <w:tab/>
      </w:r>
      <w:r w:rsidR="00DA4636">
        <w:t>paragraphs (</w:t>
      </w:r>
      <w:r w:rsidRPr="00DA4636">
        <w:t>3)(d), (e)</w:t>
      </w:r>
      <w:r w:rsidR="00AB7478" w:rsidRPr="00DA4636">
        <w:t>, (ha), (hb) and (hc)</w:t>
      </w:r>
      <w:r w:rsidRPr="00DA4636">
        <w:t xml:space="preserve"> do not apply to</w:t>
      </w:r>
      <w:r w:rsidR="002268DF" w:rsidRPr="00DA4636">
        <w:t xml:space="preserve"> the commercial television broadcasting services provided under the licences</w:t>
      </w:r>
      <w:r w:rsidRPr="00DA4636">
        <w:t>; and</w:t>
      </w:r>
    </w:p>
    <w:p w:rsidR="00AC559A" w:rsidRPr="00DA4636" w:rsidRDefault="00AC559A">
      <w:pPr>
        <w:pStyle w:val="paragraph"/>
      </w:pPr>
      <w:r w:rsidRPr="00DA4636">
        <w:tab/>
        <w:t>(f)</w:t>
      </w:r>
      <w:r w:rsidRPr="00DA4636">
        <w:tab/>
      </w:r>
      <w:r w:rsidR="00D064C0" w:rsidRPr="00DA4636">
        <w:t>Part</w:t>
      </w:r>
      <w:r w:rsidR="008F3FA7" w:rsidRPr="00DA4636">
        <w:t xml:space="preserve"> </w:t>
      </w:r>
      <w:r w:rsidRPr="00DA4636">
        <w:t xml:space="preserve">A of the commercial television conversion scheme must be directed towards ensuring the achievement of the objectives set out in </w:t>
      </w:r>
      <w:r w:rsidR="00DA4636">
        <w:t>subclause (</w:t>
      </w:r>
      <w:r w:rsidRPr="00DA4636">
        <w:t>5B).</w:t>
      </w:r>
    </w:p>
    <w:p w:rsidR="00FE41F1" w:rsidRPr="00DA4636" w:rsidRDefault="00FE41F1" w:rsidP="00FE41F1">
      <w:pPr>
        <w:pStyle w:val="subsection"/>
      </w:pPr>
      <w:r w:rsidRPr="00DA4636">
        <w:tab/>
        <w:t>(5AA)</w:t>
      </w:r>
      <w:r w:rsidRPr="00DA4636">
        <w:tab/>
        <w:t>If:</w:t>
      </w:r>
    </w:p>
    <w:p w:rsidR="00FE41F1" w:rsidRPr="00DA4636" w:rsidRDefault="00FE41F1" w:rsidP="00FE41F1">
      <w:pPr>
        <w:pStyle w:val="paragraph"/>
      </w:pPr>
      <w:r w:rsidRPr="00DA4636">
        <w:tab/>
        <w:t>(a)</w:t>
      </w:r>
      <w:r w:rsidRPr="00DA4636">
        <w:tab/>
        <w:t>the holder of a commercial television broadcasting licence holds another commercial television broadcasting licence; and</w:t>
      </w:r>
    </w:p>
    <w:p w:rsidR="00FE41F1" w:rsidRPr="00DA4636" w:rsidRDefault="00FE41F1" w:rsidP="00FE41F1">
      <w:pPr>
        <w:pStyle w:val="paragraph"/>
      </w:pPr>
      <w:r w:rsidRPr="00DA4636">
        <w:tab/>
        <w:t>(b)</w:t>
      </w:r>
      <w:r w:rsidRPr="00DA4636">
        <w:tab/>
        <w:t>the other licence was allocated under section</w:t>
      </w:r>
      <w:r w:rsidR="00DA4636">
        <w:t> </w:t>
      </w:r>
      <w:r w:rsidRPr="00DA4636">
        <w:t>38A before 1</w:t>
      </w:r>
      <w:r w:rsidR="00DA4636">
        <w:t> </w:t>
      </w:r>
      <w:r w:rsidRPr="00DA4636">
        <w:t>January 2001; and</w:t>
      </w:r>
    </w:p>
    <w:p w:rsidR="00FE41F1" w:rsidRPr="00DA4636" w:rsidRDefault="00FE41F1" w:rsidP="00FE41F1">
      <w:pPr>
        <w:pStyle w:val="paragraph"/>
      </w:pPr>
      <w:r w:rsidRPr="00DA4636">
        <w:tab/>
        <w:t>(c)</w:t>
      </w:r>
      <w:r w:rsidRPr="00DA4636">
        <w:tab/>
        <w:t>the licences relate to the same licence area (within the meaning of that section); and</w:t>
      </w:r>
    </w:p>
    <w:p w:rsidR="00FE41F1" w:rsidRPr="00DA4636" w:rsidRDefault="00FE41F1" w:rsidP="00FE41F1">
      <w:pPr>
        <w:pStyle w:val="paragraph"/>
      </w:pPr>
      <w:r w:rsidRPr="00DA4636">
        <w:tab/>
        <w:t>(d)</w:t>
      </w:r>
      <w:r w:rsidRPr="00DA4636">
        <w:tab/>
        <w:t xml:space="preserve">within 90 days after the commencement of this subclause, the holder gives the </w:t>
      </w:r>
      <w:r w:rsidR="006B189D" w:rsidRPr="00DA4636">
        <w:t>ACMA</w:t>
      </w:r>
      <w:r w:rsidRPr="00DA4636">
        <w:t xml:space="preserve"> a written notice electing that this subclause apply to both of the commercial television broadcasting services concerned;</w:t>
      </w:r>
    </w:p>
    <w:p w:rsidR="00FE41F1" w:rsidRPr="00DA4636" w:rsidRDefault="00FE41F1" w:rsidP="00FE41F1">
      <w:pPr>
        <w:pStyle w:val="subsection2"/>
      </w:pPr>
      <w:r w:rsidRPr="00DA4636">
        <w:t>then:</w:t>
      </w:r>
    </w:p>
    <w:p w:rsidR="00FE41F1" w:rsidRPr="00DA4636" w:rsidRDefault="00FE41F1" w:rsidP="00FE41F1">
      <w:pPr>
        <w:pStyle w:val="paragraph"/>
      </w:pPr>
      <w:r w:rsidRPr="00DA4636">
        <w:tab/>
        <w:t>(e)</w:t>
      </w:r>
      <w:r w:rsidRPr="00DA4636">
        <w:tab/>
      </w:r>
      <w:r w:rsidR="00DA4636">
        <w:t>paragraphs (</w:t>
      </w:r>
      <w:r w:rsidRPr="00DA4636">
        <w:t>3)(d), (e)</w:t>
      </w:r>
      <w:r w:rsidR="00755A92" w:rsidRPr="00DA4636">
        <w:t>, (ha), (hb) and (hc)</w:t>
      </w:r>
      <w:r w:rsidRPr="00DA4636">
        <w:t xml:space="preserve"> do not apply to</w:t>
      </w:r>
      <w:r w:rsidR="002268DF" w:rsidRPr="00DA4636">
        <w:t xml:space="preserve"> the commercial television broadcasting services provided under the licences</w:t>
      </w:r>
      <w:r w:rsidRPr="00DA4636">
        <w:t>; and</w:t>
      </w:r>
    </w:p>
    <w:p w:rsidR="00FE41F1" w:rsidRPr="00DA4636" w:rsidRDefault="00FE41F1" w:rsidP="00FE41F1">
      <w:pPr>
        <w:pStyle w:val="paragraph"/>
      </w:pPr>
      <w:r w:rsidRPr="00DA4636">
        <w:tab/>
        <w:t>(f)</w:t>
      </w:r>
      <w:r w:rsidRPr="00DA4636">
        <w:tab/>
      </w:r>
      <w:r w:rsidR="00D064C0" w:rsidRPr="00DA4636">
        <w:t>Part</w:t>
      </w:r>
      <w:r w:rsidR="008F3FA7" w:rsidRPr="00DA4636">
        <w:t xml:space="preserve"> </w:t>
      </w:r>
      <w:r w:rsidRPr="00DA4636">
        <w:t xml:space="preserve">A of the commercial television conversion scheme must be directed towards ensuring the achievement of the objectives set out in </w:t>
      </w:r>
      <w:r w:rsidR="00DA4636">
        <w:t>subclause (</w:t>
      </w:r>
      <w:r w:rsidRPr="00DA4636">
        <w:t>5B).</w:t>
      </w:r>
    </w:p>
    <w:p w:rsidR="00AC559A" w:rsidRPr="00DA4636" w:rsidRDefault="00AC559A" w:rsidP="00A11B01">
      <w:pPr>
        <w:pStyle w:val="subsection"/>
        <w:keepNext/>
      </w:pPr>
      <w:r w:rsidRPr="00DA4636">
        <w:tab/>
        <w:t>(5B)</w:t>
      </w:r>
      <w:r w:rsidRPr="00DA4636">
        <w:tab/>
        <w:t xml:space="preserve">The objectives mentioned in </w:t>
      </w:r>
      <w:r w:rsidR="00DA4636">
        <w:t>paragraphs (</w:t>
      </w:r>
      <w:r w:rsidR="00032ED9" w:rsidRPr="00DA4636">
        <w:t>5A)(f) and (5AA)(f)</w:t>
      </w:r>
      <w:r w:rsidRPr="00DA4636">
        <w:t xml:space="preserve"> are as follows:</w:t>
      </w:r>
    </w:p>
    <w:p w:rsidR="00AC559A" w:rsidRPr="00DA4636" w:rsidRDefault="00AC559A">
      <w:pPr>
        <w:pStyle w:val="paragraph"/>
      </w:pPr>
      <w:r w:rsidRPr="00DA4636">
        <w:tab/>
        <w:t>(a)</w:t>
      </w:r>
      <w:r w:rsidRPr="00DA4636">
        <w:tab/>
        <w:t xml:space="preserve">the objective that, throughout the simulcast period for the licence area, the holder should be authorised, under one or more transmitter licences, to use one or more particular channels to transmit </w:t>
      </w:r>
      <w:r w:rsidR="002268DF" w:rsidRPr="00DA4636">
        <w:t xml:space="preserve">the commercial television broadcasting services provided under the commercial television broadcasting licences referred to in whichever of </w:t>
      </w:r>
      <w:r w:rsidR="00DA4636">
        <w:t>paragraph (</w:t>
      </w:r>
      <w:r w:rsidR="002268DF" w:rsidRPr="00DA4636">
        <w:t xml:space="preserve">5A)(a) or (5AA)(a) is applicable </w:t>
      </w:r>
      <w:r w:rsidRPr="00DA4636">
        <w:t>in digital mode in that area using multi</w:t>
      </w:r>
      <w:r w:rsidR="00DA4636">
        <w:noBreakHyphen/>
      </w:r>
      <w:r w:rsidRPr="00DA4636">
        <w:t>channelling transmission capacity on each channel;</w:t>
      </w:r>
    </w:p>
    <w:p w:rsidR="00812FD2" w:rsidRPr="00DA4636" w:rsidRDefault="00AC559A" w:rsidP="00812FD2">
      <w:pPr>
        <w:pStyle w:val="paragraph"/>
      </w:pPr>
      <w:r w:rsidRPr="00DA4636">
        <w:tab/>
        <w:t>(b)</w:t>
      </w:r>
      <w:r w:rsidRPr="00DA4636">
        <w:tab/>
        <w:t>the objective that each channel should occupy 7 MHz of bandwidth</w:t>
      </w:r>
      <w:r w:rsidR="00812FD2" w:rsidRPr="00DA4636">
        <w:t>;</w:t>
      </w:r>
    </w:p>
    <w:p w:rsidR="00812FD2" w:rsidRPr="00DA4636" w:rsidRDefault="00812FD2" w:rsidP="00812FD2">
      <w:pPr>
        <w:pStyle w:val="paragraph"/>
      </w:pPr>
      <w:r w:rsidRPr="00DA4636">
        <w:tab/>
        <w:t>(c)</w:t>
      </w:r>
      <w:r w:rsidRPr="00DA4636">
        <w:tab/>
        <w:t xml:space="preserve">the objective that, if the television licence area plan for that area comes into force immediately after the end of the simulcast period for the licence area, the holder is to transmit the commercial television broadcasting services provided under the commercial television broadcasting licences referred to in whichever of </w:t>
      </w:r>
      <w:r w:rsidR="00DA4636">
        <w:t>paragraph (</w:t>
      </w:r>
      <w:r w:rsidRPr="00DA4636">
        <w:t>5A)(a) or (5AA)(a) is applicable in digital mode in that area after the end of the simulcast period using multi</w:t>
      </w:r>
      <w:r w:rsidR="00DA4636">
        <w:noBreakHyphen/>
      </w:r>
      <w:r w:rsidRPr="00DA4636">
        <w:t>channelling transmission capacity of a channel or channels allotted under the television licence area plan for the licence area;</w:t>
      </w:r>
    </w:p>
    <w:p w:rsidR="00812FD2" w:rsidRPr="00DA4636" w:rsidRDefault="00812FD2" w:rsidP="00812FD2">
      <w:pPr>
        <w:pStyle w:val="paragraph"/>
      </w:pPr>
      <w:r w:rsidRPr="00DA4636">
        <w:tab/>
        <w:t>(d)</w:t>
      </w:r>
      <w:r w:rsidRPr="00DA4636">
        <w:tab/>
        <w:t xml:space="preserve">the objective that, if the television licence area plan for the licence area does not come into force immediately after the end of the simulcast period for the licence area, the holder is to transmit the commercial television broadcasting services provided under the commercial television broadcasting licences referred to in whichever of </w:t>
      </w:r>
      <w:r w:rsidR="00DA4636">
        <w:t>paragraph (</w:t>
      </w:r>
      <w:r w:rsidRPr="00DA4636">
        <w:t>5A)(a) or (5AA)(a) is applicable in digital mode in that area during the period:</w:t>
      </w:r>
    </w:p>
    <w:p w:rsidR="00812FD2" w:rsidRPr="00DA4636" w:rsidRDefault="00812FD2" w:rsidP="00812FD2">
      <w:pPr>
        <w:pStyle w:val="paragraphsub"/>
      </w:pPr>
      <w:r w:rsidRPr="00DA4636">
        <w:tab/>
        <w:t>(i)</w:t>
      </w:r>
      <w:r w:rsidRPr="00DA4636">
        <w:tab/>
        <w:t>beginning at the end of the simulcast period; and</w:t>
      </w:r>
    </w:p>
    <w:p w:rsidR="00812FD2" w:rsidRPr="00DA4636" w:rsidRDefault="00812FD2" w:rsidP="00812FD2">
      <w:pPr>
        <w:pStyle w:val="paragraphsub"/>
      </w:pPr>
      <w:r w:rsidRPr="00DA4636">
        <w:tab/>
        <w:t>(ii)</w:t>
      </w:r>
      <w:r w:rsidRPr="00DA4636">
        <w:tab/>
        <w:t>ending immediately before the television licence area plan comes into force;</w:t>
      </w:r>
    </w:p>
    <w:p w:rsidR="00812FD2" w:rsidRPr="00DA4636" w:rsidRDefault="00812FD2" w:rsidP="00812FD2">
      <w:pPr>
        <w:pStyle w:val="paragraph"/>
      </w:pPr>
      <w:r w:rsidRPr="00DA4636">
        <w:tab/>
      </w:r>
      <w:r w:rsidRPr="00DA4636">
        <w:tab/>
        <w:t>using multi</w:t>
      </w:r>
      <w:r w:rsidR="00DA4636">
        <w:noBreakHyphen/>
      </w:r>
      <w:r w:rsidRPr="00DA4636">
        <w:t>channelling transmission capacity of a channel or channels allotted by the ACMA under the scheme or a digital channel plan, having regard to:</w:t>
      </w:r>
    </w:p>
    <w:p w:rsidR="00812FD2" w:rsidRPr="00DA4636" w:rsidRDefault="00812FD2" w:rsidP="00812FD2">
      <w:pPr>
        <w:pStyle w:val="paragraphsub"/>
      </w:pPr>
      <w:r w:rsidRPr="00DA4636">
        <w:tab/>
        <w:t>(iii)</w:t>
      </w:r>
      <w:r w:rsidRPr="00DA4636">
        <w:tab/>
        <w:t>the need to plan the most efficient use of the spectrum; and</w:t>
      </w:r>
    </w:p>
    <w:p w:rsidR="00812FD2" w:rsidRPr="00DA4636" w:rsidRDefault="00812FD2" w:rsidP="00812FD2">
      <w:pPr>
        <w:pStyle w:val="paragraphsub"/>
      </w:pPr>
      <w:r w:rsidRPr="00DA4636">
        <w:tab/>
        <w:t>(iv)</w:t>
      </w:r>
      <w:r w:rsidRPr="00DA4636">
        <w:tab/>
        <w:t>the other relevant policy objectives of the scheme;</w:t>
      </w:r>
    </w:p>
    <w:p w:rsidR="00AC559A" w:rsidRPr="00DA4636" w:rsidRDefault="00812FD2">
      <w:pPr>
        <w:pStyle w:val="paragraph"/>
      </w:pPr>
      <w:r w:rsidRPr="00DA4636">
        <w:tab/>
        <w:t>(e)</w:t>
      </w:r>
      <w:r w:rsidRPr="00DA4636">
        <w:tab/>
        <w:t xml:space="preserve">the objective that, if the television licence area plan for the licence area does not come into force immediately after the end of the simulcast period for the licence area, the holder is to transmit the commercial television broadcasting services provided under the commercial television broadcasting licences referred to in whichever of </w:t>
      </w:r>
      <w:r w:rsidR="00DA4636">
        <w:t>paragraph (</w:t>
      </w:r>
      <w:r w:rsidRPr="00DA4636">
        <w:t>5A)(a) or (5AA)(a) is applicable in digital mode in that area after the television licence area plan comes into force using multi</w:t>
      </w:r>
      <w:r w:rsidR="00DA4636">
        <w:noBreakHyphen/>
      </w:r>
      <w:r w:rsidRPr="00DA4636">
        <w:t>channelling transmission capacity of a channel or channels allotted under the television licence area plan for that area.</w:t>
      </w:r>
    </w:p>
    <w:p w:rsidR="00B71653" w:rsidRPr="00DA4636" w:rsidRDefault="00B71653" w:rsidP="00B71653">
      <w:pPr>
        <w:pStyle w:val="subsection"/>
      </w:pPr>
      <w:r w:rsidRPr="00DA4636">
        <w:tab/>
        <w:t>(5BA)</w:t>
      </w:r>
      <w:r w:rsidRPr="00DA4636">
        <w:tab/>
        <w:t xml:space="preserve">An election made under </w:t>
      </w:r>
      <w:r w:rsidR="00DA4636">
        <w:t>subclause (</w:t>
      </w:r>
      <w:r w:rsidRPr="00DA4636">
        <w:t>5A) or (5AA) remains in force until:</w:t>
      </w:r>
    </w:p>
    <w:p w:rsidR="00B71653" w:rsidRPr="00DA4636" w:rsidRDefault="00B71653" w:rsidP="00B71653">
      <w:pPr>
        <w:pStyle w:val="paragraph"/>
      </w:pPr>
      <w:r w:rsidRPr="00DA4636">
        <w:tab/>
        <w:t>(a)</w:t>
      </w:r>
      <w:r w:rsidRPr="00DA4636">
        <w:tab/>
        <w:t>it is revoked, by written notice given to the ACMA, by:</w:t>
      </w:r>
    </w:p>
    <w:p w:rsidR="00B71653" w:rsidRPr="00DA4636" w:rsidRDefault="00B71653" w:rsidP="00B71653">
      <w:pPr>
        <w:pStyle w:val="paragraphsub"/>
      </w:pPr>
      <w:r w:rsidRPr="00DA4636">
        <w:tab/>
        <w:t>(i)</w:t>
      </w:r>
      <w:r w:rsidRPr="00DA4636">
        <w:tab/>
        <w:t xml:space="preserve">if neither of the licences referred to in whichever of </w:t>
      </w:r>
      <w:r w:rsidR="00DA4636">
        <w:t>paragraph (</w:t>
      </w:r>
      <w:r w:rsidRPr="00DA4636">
        <w:t>5A)(a) or (5AA)(a) is applicable has been transferred since the making of the election—the holder of the licence allocated under section</w:t>
      </w:r>
      <w:r w:rsidR="00DA4636">
        <w:t> </w:t>
      </w:r>
      <w:r w:rsidRPr="00DA4636">
        <w:t>38A or 38B; or</w:t>
      </w:r>
    </w:p>
    <w:p w:rsidR="00B71653" w:rsidRPr="00DA4636" w:rsidRDefault="00B71653" w:rsidP="00B71653">
      <w:pPr>
        <w:pStyle w:val="paragraphsub"/>
      </w:pPr>
      <w:r w:rsidRPr="00DA4636">
        <w:tab/>
        <w:t>(ii)</w:t>
      </w:r>
      <w:r w:rsidRPr="00DA4636">
        <w:tab/>
        <w:t>if the licence allocated under section</w:t>
      </w:r>
      <w:r w:rsidR="00DA4636">
        <w:t> </w:t>
      </w:r>
      <w:r w:rsidRPr="00DA4636">
        <w:t>38A or 38B has been transferred since the making of the election—the holder of that licence; or</w:t>
      </w:r>
    </w:p>
    <w:p w:rsidR="00B71653" w:rsidRPr="00DA4636" w:rsidRDefault="00B71653" w:rsidP="00B71653">
      <w:pPr>
        <w:pStyle w:val="paragraphsub"/>
      </w:pPr>
      <w:r w:rsidRPr="00DA4636">
        <w:tab/>
        <w:t>(iii)</w:t>
      </w:r>
      <w:r w:rsidRPr="00DA4636">
        <w:tab/>
        <w:t>if a parent licence referred to in whichever of section</w:t>
      </w:r>
      <w:r w:rsidR="00DA4636">
        <w:t> </w:t>
      </w:r>
      <w:r w:rsidRPr="00DA4636">
        <w:t>38A or 38B is applicable has been transferred since the making of the election—the holder of that parent licence; and</w:t>
      </w:r>
    </w:p>
    <w:p w:rsidR="00B71653" w:rsidRPr="00DA4636" w:rsidRDefault="00B71653" w:rsidP="00B71653">
      <w:pPr>
        <w:pStyle w:val="paragraph"/>
      </w:pPr>
      <w:r w:rsidRPr="00DA4636">
        <w:tab/>
        <w:t>(b)</w:t>
      </w:r>
      <w:r w:rsidRPr="00DA4636">
        <w:tab/>
        <w:t>the ACMA approves the revocation under clause</w:t>
      </w:r>
      <w:r w:rsidR="00DA4636">
        <w:t> </w:t>
      </w:r>
      <w:r w:rsidRPr="00DA4636">
        <w:t>7B.</w:t>
      </w:r>
    </w:p>
    <w:p w:rsidR="00AC559A" w:rsidRPr="00DA4636" w:rsidRDefault="00AC559A">
      <w:pPr>
        <w:pStyle w:val="subsection"/>
      </w:pPr>
      <w:r w:rsidRPr="00DA4636">
        <w:tab/>
        <w:t>(5C)</w:t>
      </w:r>
      <w:r w:rsidRPr="00DA4636">
        <w:tab/>
      </w:r>
      <w:r w:rsidR="00DA4636">
        <w:t>Paragraphs (</w:t>
      </w:r>
      <w:r w:rsidRPr="00DA4636">
        <w:t>3)(c), (d), (e), (f), (h) and (j) do not apply to a commercial television broadcasting service provided under a licence allocated under section</w:t>
      </w:r>
      <w:r w:rsidR="00DA4636">
        <w:t> </w:t>
      </w:r>
      <w:r w:rsidRPr="00DA4636">
        <w:t>38B.</w:t>
      </w:r>
    </w:p>
    <w:p w:rsidR="00AC559A" w:rsidRPr="00DA4636" w:rsidRDefault="00AC559A">
      <w:pPr>
        <w:pStyle w:val="notetext"/>
      </w:pPr>
      <w:r w:rsidRPr="00DA4636">
        <w:t>Note:</w:t>
      </w:r>
      <w:r w:rsidRPr="00DA4636">
        <w:tab/>
        <w:t>Under section</w:t>
      </w:r>
      <w:r w:rsidR="00DA4636">
        <w:t> </w:t>
      </w:r>
      <w:r w:rsidRPr="00DA4636">
        <w:t>38B, it is a condition of the licence that the service may only be transmitted in digital mode.</w:t>
      </w:r>
    </w:p>
    <w:p w:rsidR="00A40F77" w:rsidRPr="00DA4636" w:rsidRDefault="00A40F77" w:rsidP="00A40F77">
      <w:pPr>
        <w:pStyle w:val="subsection"/>
      </w:pPr>
      <w:r w:rsidRPr="00DA4636">
        <w:tab/>
        <w:t>(5CA)</w:t>
      </w:r>
      <w:r w:rsidRPr="00DA4636">
        <w:tab/>
        <w:t xml:space="preserve">For the purposes of </w:t>
      </w:r>
      <w:r w:rsidR="00DA4636">
        <w:t>paragraphs (</w:t>
      </w:r>
      <w:r w:rsidRPr="00DA4636">
        <w:t>3)(f), (j) and (ja), ignore any commercial television broadcasting service provided under a licence allocated under section</w:t>
      </w:r>
      <w:r w:rsidR="00DA4636">
        <w:t> </w:t>
      </w:r>
      <w:r w:rsidRPr="00DA4636">
        <w:t>38</w:t>
      </w:r>
      <w:r w:rsidR="00774582" w:rsidRPr="00DA4636">
        <w:t>c.</w:t>
      </w:r>
    </w:p>
    <w:p w:rsidR="00AC559A" w:rsidRPr="00DA4636" w:rsidRDefault="00AC559A">
      <w:pPr>
        <w:pStyle w:val="subsection"/>
      </w:pPr>
      <w:r w:rsidRPr="00DA4636">
        <w:tab/>
        <w:t>(5D)</w:t>
      </w:r>
      <w:r w:rsidRPr="00DA4636">
        <w:tab/>
        <w:t xml:space="preserve">For the purposes of </w:t>
      </w:r>
      <w:r w:rsidR="00DA4636">
        <w:t>paragraphs (</w:t>
      </w:r>
      <w:r w:rsidR="00812FD2" w:rsidRPr="00DA4636">
        <w:t>3)(hb) and (n) and (5B)(d)</w:t>
      </w:r>
      <w:r w:rsidRPr="00DA4636">
        <w:t xml:space="preserve">, in determining the most efficient use of the spectrum, the </w:t>
      </w:r>
      <w:r w:rsidR="006B189D" w:rsidRPr="00DA4636">
        <w:t>ACMA</w:t>
      </w:r>
      <w:r w:rsidRPr="00DA4636">
        <w:t xml:space="preserve"> is to have regard to:</w:t>
      </w:r>
    </w:p>
    <w:p w:rsidR="00AC559A" w:rsidRPr="00DA4636" w:rsidRDefault="00AC559A">
      <w:pPr>
        <w:pStyle w:val="paragraph"/>
      </w:pPr>
      <w:r w:rsidRPr="00DA4636">
        <w:tab/>
        <w:t>(a)</w:t>
      </w:r>
      <w:r w:rsidRPr="00DA4636">
        <w:tab/>
        <w:t>the need for spectrum to be made available for allocation for the purposes of the transmission of datacasting services under, and in accordance with the conditions of, datacasting licences; and</w:t>
      </w:r>
    </w:p>
    <w:p w:rsidR="00AC559A" w:rsidRPr="00DA4636" w:rsidRDefault="00AC559A">
      <w:pPr>
        <w:pStyle w:val="paragraph"/>
      </w:pPr>
      <w:r w:rsidRPr="00DA4636">
        <w:tab/>
        <w:t>(b)</w:t>
      </w:r>
      <w:r w:rsidRPr="00DA4636">
        <w:tab/>
        <w:t xml:space="preserve">such other matters as the </w:t>
      </w:r>
      <w:r w:rsidR="006B189D" w:rsidRPr="00DA4636">
        <w:t>ACMA</w:t>
      </w:r>
      <w:r w:rsidRPr="00DA4636">
        <w:t xml:space="preserve"> considers relevant.</w:t>
      </w:r>
    </w:p>
    <w:p w:rsidR="00AC559A" w:rsidRPr="00DA4636" w:rsidRDefault="00AC559A">
      <w:pPr>
        <w:pStyle w:val="subsection"/>
      </w:pPr>
      <w:r w:rsidRPr="00DA4636">
        <w:tab/>
        <w:t>(6)</w:t>
      </w:r>
      <w:r w:rsidRPr="00DA4636">
        <w:tab/>
        <w:t xml:space="preserve">The objective mentioned in </w:t>
      </w:r>
      <w:r w:rsidR="00DA4636">
        <w:t>paragraph (</w:t>
      </w:r>
      <w:r w:rsidRPr="00DA4636">
        <w:t>3)(g</w:t>
      </w:r>
      <w:r w:rsidR="00D064C0" w:rsidRPr="00DA4636">
        <w:t>) (w</w:t>
      </w:r>
      <w:r w:rsidRPr="00DA4636">
        <w:t>hich deals with co</w:t>
      </w:r>
      <w:r w:rsidR="00DA4636">
        <w:noBreakHyphen/>
      </w:r>
      <w:r w:rsidRPr="00DA4636">
        <w:t xml:space="preserve">location of transmitters) does not prevent </w:t>
      </w:r>
      <w:r w:rsidR="00D064C0" w:rsidRPr="00DA4636">
        <w:t>Part</w:t>
      </w:r>
      <w:r w:rsidR="008F3FA7" w:rsidRPr="00DA4636">
        <w:t xml:space="preserve"> </w:t>
      </w:r>
      <w:r w:rsidRPr="00DA4636">
        <w:t xml:space="preserve">A of the commercial television conversion scheme from making provision for the location of digital transmitters otherwise than as mentioned in that paragraph, where the </w:t>
      </w:r>
      <w:r w:rsidR="006B189D" w:rsidRPr="00DA4636">
        <w:t>ACMA</w:t>
      </w:r>
      <w:r w:rsidRPr="00DA4636">
        <w:t xml:space="preserve"> is satisfied that an alternative location is appropriate having regard to:</w:t>
      </w:r>
    </w:p>
    <w:p w:rsidR="00AC559A" w:rsidRPr="00DA4636" w:rsidRDefault="00AC559A">
      <w:pPr>
        <w:pStyle w:val="paragraph"/>
      </w:pPr>
      <w:r w:rsidRPr="00DA4636">
        <w:tab/>
        <w:t>(a)</w:t>
      </w:r>
      <w:r w:rsidRPr="00DA4636">
        <w:tab/>
        <w:t xml:space="preserve">the remaining objectives set out in </w:t>
      </w:r>
      <w:r w:rsidR="00DA4636">
        <w:t>subclause (</w:t>
      </w:r>
      <w:r w:rsidRPr="00DA4636">
        <w:t>3); and</w:t>
      </w:r>
    </w:p>
    <w:p w:rsidR="00AC559A" w:rsidRPr="00DA4636" w:rsidRDefault="00AC559A">
      <w:pPr>
        <w:pStyle w:val="paragraph"/>
      </w:pPr>
      <w:r w:rsidRPr="00DA4636">
        <w:tab/>
        <w:t>(b)</w:t>
      </w:r>
      <w:r w:rsidRPr="00DA4636">
        <w:tab/>
        <w:t>the costs that are likely to be incurred by the licensee concerned; and</w:t>
      </w:r>
    </w:p>
    <w:p w:rsidR="00AC559A" w:rsidRPr="00DA4636" w:rsidRDefault="00AC559A">
      <w:pPr>
        <w:pStyle w:val="paragraph"/>
      </w:pPr>
      <w:r w:rsidRPr="00DA4636">
        <w:tab/>
        <w:t>(c)</w:t>
      </w:r>
      <w:r w:rsidRPr="00DA4636">
        <w:tab/>
        <w:t xml:space="preserve">such other matters (if any) as the </w:t>
      </w:r>
      <w:r w:rsidR="006B189D" w:rsidRPr="00DA4636">
        <w:t>ACMA</w:t>
      </w:r>
      <w:r w:rsidRPr="00DA4636">
        <w:t xml:space="preserve"> considers relevant.</w:t>
      </w:r>
    </w:p>
    <w:p w:rsidR="00AC559A" w:rsidRPr="00DA4636" w:rsidRDefault="00AC559A">
      <w:pPr>
        <w:pStyle w:val="SubsectionHead"/>
      </w:pPr>
      <w:r w:rsidRPr="00DA4636">
        <w:t>Remote licence areas—start</w:t>
      </w:r>
      <w:r w:rsidR="00DA4636">
        <w:noBreakHyphen/>
      </w:r>
      <w:r w:rsidRPr="00DA4636">
        <w:t>up of digital transmission</w:t>
      </w:r>
    </w:p>
    <w:p w:rsidR="00AC559A" w:rsidRPr="00DA4636" w:rsidRDefault="00AC559A">
      <w:pPr>
        <w:pStyle w:val="subsection"/>
      </w:pPr>
      <w:r w:rsidRPr="00DA4636">
        <w:tab/>
        <w:t>(6A)</w:t>
      </w:r>
      <w:r w:rsidRPr="00DA4636">
        <w:tab/>
      </w:r>
      <w:r w:rsidR="00D064C0" w:rsidRPr="00DA4636">
        <w:t>Part</w:t>
      </w:r>
      <w:r w:rsidR="008F3FA7" w:rsidRPr="00DA4636">
        <w:t xml:space="preserve"> </w:t>
      </w:r>
      <w:r w:rsidRPr="00DA4636">
        <w:t xml:space="preserve">B of the commercial television conversion scheme must be directed towards ensuring the achievement of the policy objective that each holder of a commercial television broadcasting licence for a remote licence area is required to commence transmitting the commercial television broadcasting service concerned in SDTV digital mode in that area by such date as the </w:t>
      </w:r>
      <w:r w:rsidR="006B189D" w:rsidRPr="00DA4636">
        <w:t>ACMA</w:t>
      </w:r>
      <w:r w:rsidRPr="00DA4636">
        <w:t xml:space="preserve"> determines under the scheme.</w:t>
      </w:r>
    </w:p>
    <w:p w:rsidR="00AC559A" w:rsidRPr="00DA4636" w:rsidRDefault="00AC559A">
      <w:pPr>
        <w:pStyle w:val="SubsectionHead"/>
      </w:pPr>
      <w:r w:rsidRPr="00DA4636">
        <w:t>Remote licence areas—simulcast period</w:t>
      </w:r>
    </w:p>
    <w:p w:rsidR="00AC559A" w:rsidRPr="00DA4636" w:rsidRDefault="00AC559A">
      <w:pPr>
        <w:pStyle w:val="subsection"/>
      </w:pPr>
      <w:r w:rsidRPr="00DA4636">
        <w:tab/>
        <w:t>(7)</w:t>
      </w:r>
      <w:r w:rsidRPr="00DA4636">
        <w:tab/>
      </w:r>
      <w:r w:rsidR="00D064C0" w:rsidRPr="00DA4636">
        <w:t>Part</w:t>
      </w:r>
      <w:r w:rsidR="008F3FA7" w:rsidRPr="00DA4636">
        <w:t xml:space="preserve"> </w:t>
      </w:r>
      <w:r w:rsidRPr="00DA4636">
        <w:t xml:space="preserve">B of the commercial television conversion scheme may make provision for a transitional period for a specified remote licence area, that is to be known as the </w:t>
      </w:r>
      <w:r w:rsidRPr="00DA4636">
        <w:rPr>
          <w:b/>
          <w:i/>
        </w:rPr>
        <w:t>simulcast period</w:t>
      </w:r>
      <w:r w:rsidRPr="00DA4636">
        <w:t>,</w:t>
      </w:r>
      <w:r w:rsidRPr="00DA4636">
        <w:rPr>
          <w:b/>
          <w:i/>
        </w:rPr>
        <w:t xml:space="preserve"> </w:t>
      </w:r>
      <w:r w:rsidRPr="00DA4636">
        <w:t>throughout which the holder of a commercial television broadcasting licence for that area is required to transmit simultaneously the commercial television broadcasting service concerned in both analog mode and SDTV digital mode in that area.</w:t>
      </w:r>
    </w:p>
    <w:p w:rsidR="00AC559A" w:rsidRPr="00DA4636" w:rsidRDefault="00AC559A">
      <w:pPr>
        <w:pStyle w:val="subsection"/>
      </w:pPr>
      <w:r w:rsidRPr="00DA4636">
        <w:tab/>
        <w:t>(7A)</w:t>
      </w:r>
      <w:r w:rsidRPr="00DA4636">
        <w:tab/>
        <w:t>The simulcast period for a particular remote licence area:</w:t>
      </w:r>
    </w:p>
    <w:p w:rsidR="00AC559A" w:rsidRPr="00DA4636" w:rsidRDefault="00AC559A">
      <w:pPr>
        <w:pStyle w:val="paragraph"/>
      </w:pPr>
      <w:r w:rsidRPr="00DA4636">
        <w:tab/>
        <w:t>(a)</w:t>
      </w:r>
      <w:r w:rsidRPr="00DA4636">
        <w:tab/>
        <w:t xml:space="preserve">is to begin on the date determined in relation to that area in accordance with </w:t>
      </w:r>
      <w:r w:rsidR="00DA4636">
        <w:t>subclause (</w:t>
      </w:r>
      <w:r w:rsidRPr="00DA4636">
        <w:t>6A); and</w:t>
      </w:r>
    </w:p>
    <w:p w:rsidR="00AC559A" w:rsidRPr="00DA4636" w:rsidRDefault="00AC559A">
      <w:pPr>
        <w:pStyle w:val="paragraph"/>
      </w:pPr>
      <w:r w:rsidRPr="00DA4636">
        <w:tab/>
        <w:t>(b)</w:t>
      </w:r>
      <w:r w:rsidRPr="00DA4636">
        <w:tab/>
        <w:t xml:space="preserve">is to run for such period as the </w:t>
      </w:r>
      <w:r w:rsidR="006B189D" w:rsidRPr="00DA4636">
        <w:t>ACMA</w:t>
      </w:r>
      <w:r w:rsidRPr="00DA4636">
        <w:t xml:space="preserve"> determines under the scheme.</w:t>
      </w:r>
    </w:p>
    <w:p w:rsidR="001B1532" w:rsidRPr="00DA4636" w:rsidRDefault="001B1532" w:rsidP="001B1532">
      <w:pPr>
        <w:pStyle w:val="notetext"/>
      </w:pPr>
      <w:r w:rsidRPr="00DA4636">
        <w:t>Note:</w:t>
      </w:r>
      <w:r w:rsidRPr="00DA4636">
        <w:tab/>
        <w:t>See also clause</w:t>
      </w:r>
      <w:r w:rsidR="00DA4636">
        <w:t> </w:t>
      </w:r>
      <w:r w:rsidRPr="00DA4636">
        <w:t>6B.</w:t>
      </w:r>
    </w:p>
    <w:p w:rsidR="008A32D9" w:rsidRPr="00DA4636" w:rsidRDefault="008A32D9" w:rsidP="008A32D9">
      <w:pPr>
        <w:pStyle w:val="SubsectionHead"/>
      </w:pPr>
      <w:r w:rsidRPr="00DA4636">
        <w:t>Special rules for section</w:t>
      </w:r>
      <w:r w:rsidR="00DA4636">
        <w:t> </w:t>
      </w:r>
      <w:r w:rsidRPr="00DA4636">
        <w:t>38B licences in remote licence areas</w:t>
      </w:r>
    </w:p>
    <w:p w:rsidR="008A32D9" w:rsidRPr="00DA4636" w:rsidRDefault="008A32D9" w:rsidP="008A32D9">
      <w:pPr>
        <w:pStyle w:val="subsection"/>
      </w:pPr>
      <w:r w:rsidRPr="00DA4636">
        <w:tab/>
        <w:t>(7B)</w:t>
      </w:r>
      <w:r w:rsidRPr="00DA4636">
        <w:tab/>
        <w:t>Special rules apply to an exempt remote area service for a remote licence area for which an exempt licence has been allocated if written notice is given to the ACMA electing that this subclause applies by:</w:t>
      </w:r>
    </w:p>
    <w:p w:rsidR="008A32D9" w:rsidRPr="00DA4636" w:rsidRDefault="008A32D9" w:rsidP="008A32D9">
      <w:pPr>
        <w:pStyle w:val="paragraph"/>
      </w:pPr>
      <w:r w:rsidRPr="00DA4636">
        <w:tab/>
        <w:t>(a)</w:t>
      </w:r>
      <w:r w:rsidRPr="00DA4636">
        <w:tab/>
        <w:t>the 2 existing licensees for that licence area (where the exempt licence is allocated to a joint</w:t>
      </w:r>
      <w:r w:rsidR="00DA4636">
        <w:noBreakHyphen/>
      </w:r>
      <w:r w:rsidRPr="00DA4636">
        <w:t>venture company under subsection</w:t>
      </w:r>
      <w:r w:rsidR="00DA4636">
        <w:t> </w:t>
      </w:r>
      <w:r w:rsidRPr="00DA4636">
        <w:t>38B(5)); or</w:t>
      </w:r>
    </w:p>
    <w:p w:rsidR="008A32D9" w:rsidRPr="00DA4636" w:rsidRDefault="008A32D9" w:rsidP="008A32D9">
      <w:pPr>
        <w:pStyle w:val="paragraph"/>
      </w:pPr>
      <w:r w:rsidRPr="00DA4636">
        <w:tab/>
        <w:t>(b)</w:t>
      </w:r>
      <w:r w:rsidRPr="00DA4636">
        <w:tab/>
        <w:t>the licensee to whom the exempt licence is allocated (where the exempt licence is allocated under subsection</w:t>
      </w:r>
      <w:r w:rsidR="00DA4636">
        <w:t> </w:t>
      </w:r>
      <w:r w:rsidRPr="00DA4636">
        <w:t>38B(6), (7), (8) or (9)).</w:t>
      </w:r>
    </w:p>
    <w:p w:rsidR="00D575DB" w:rsidRPr="00DA4636" w:rsidRDefault="008A32D9" w:rsidP="00D575DB">
      <w:pPr>
        <w:pStyle w:val="subsection2"/>
      </w:pPr>
      <w:r w:rsidRPr="00DA4636">
        <w:t>The notice must be given</w:t>
      </w:r>
      <w:r w:rsidR="00D575DB" w:rsidRPr="00DA4636">
        <w:t xml:space="preserve"> within the 12</w:t>
      </w:r>
      <w:r w:rsidR="00DA4636">
        <w:noBreakHyphen/>
      </w:r>
      <w:r w:rsidR="00D575DB" w:rsidRPr="00DA4636">
        <w:t>month period beginning at the later of the following:</w:t>
      </w:r>
    </w:p>
    <w:p w:rsidR="00D575DB" w:rsidRPr="00DA4636" w:rsidRDefault="00D575DB" w:rsidP="00D575DB">
      <w:pPr>
        <w:pStyle w:val="paragraph"/>
      </w:pPr>
      <w:r w:rsidRPr="00DA4636">
        <w:tab/>
        <w:t>(c)</w:t>
      </w:r>
      <w:r w:rsidRPr="00DA4636">
        <w:tab/>
        <w:t>when the exempt licence is allocated;</w:t>
      </w:r>
    </w:p>
    <w:p w:rsidR="008A32D9" w:rsidRPr="00DA4636" w:rsidRDefault="00D575DB" w:rsidP="00D575DB">
      <w:pPr>
        <w:pStyle w:val="paragraph"/>
      </w:pPr>
      <w:r w:rsidRPr="00DA4636">
        <w:tab/>
        <w:t>(d)</w:t>
      </w:r>
      <w:r w:rsidRPr="00DA4636">
        <w:tab/>
        <w:t>the commencement of this paragraph.</w:t>
      </w:r>
    </w:p>
    <w:p w:rsidR="008A32D9" w:rsidRPr="00DA4636" w:rsidRDefault="008A32D9" w:rsidP="00F373C8">
      <w:pPr>
        <w:pStyle w:val="subsection"/>
        <w:keepNext/>
      </w:pPr>
      <w:r w:rsidRPr="00DA4636">
        <w:tab/>
        <w:t>(7C)</w:t>
      </w:r>
      <w:r w:rsidRPr="00DA4636">
        <w:tab/>
        <w:t>The election remains in force for a company until:</w:t>
      </w:r>
    </w:p>
    <w:p w:rsidR="008A32D9" w:rsidRPr="00DA4636" w:rsidRDefault="008A32D9" w:rsidP="00F373C8">
      <w:pPr>
        <w:pStyle w:val="paragraph"/>
        <w:keepNext/>
      </w:pPr>
      <w:r w:rsidRPr="00DA4636">
        <w:tab/>
        <w:t>(a)</w:t>
      </w:r>
      <w:r w:rsidRPr="00DA4636">
        <w:tab/>
        <w:t>it is revoked, by written notice given to the ACMA, by:</w:t>
      </w:r>
    </w:p>
    <w:p w:rsidR="008A32D9" w:rsidRPr="00DA4636" w:rsidRDefault="008A32D9" w:rsidP="008A32D9">
      <w:pPr>
        <w:pStyle w:val="paragraphsub"/>
      </w:pPr>
      <w:r w:rsidRPr="00DA4636">
        <w:tab/>
        <w:t>(i)</w:t>
      </w:r>
      <w:r w:rsidRPr="00DA4636">
        <w:tab/>
        <w:t>a company that made the election; or</w:t>
      </w:r>
    </w:p>
    <w:p w:rsidR="008A32D9" w:rsidRPr="00DA4636" w:rsidRDefault="008A32D9" w:rsidP="008A32D9">
      <w:pPr>
        <w:pStyle w:val="paragraphsub"/>
      </w:pPr>
      <w:r w:rsidRPr="00DA4636">
        <w:tab/>
        <w:t>(ii)</w:t>
      </w:r>
      <w:r w:rsidRPr="00DA4636">
        <w:tab/>
        <w:t>if the election was made in relation to an exempt licence allocated under subsection</w:t>
      </w:r>
      <w:r w:rsidR="00DA4636">
        <w:t> </w:t>
      </w:r>
      <w:r w:rsidRPr="00DA4636">
        <w:t>38B(5) and a parent licence has been transferred—by the licensee of the parent licence; or</w:t>
      </w:r>
    </w:p>
    <w:p w:rsidR="008A32D9" w:rsidRPr="00DA4636" w:rsidRDefault="008A32D9" w:rsidP="008A32D9">
      <w:pPr>
        <w:pStyle w:val="paragraphsub"/>
      </w:pPr>
      <w:r w:rsidRPr="00DA4636">
        <w:tab/>
        <w:t>(iii)</w:t>
      </w:r>
      <w:r w:rsidRPr="00DA4636">
        <w:tab/>
        <w:t>if the election was made in relation to an exempt licence allocated under subsection</w:t>
      </w:r>
      <w:r w:rsidR="00DA4636">
        <w:t> </w:t>
      </w:r>
      <w:r w:rsidRPr="00DA4636">
        <w:t>38B(6), (7), (8) or (9) and the exempt licence has been transferred—by the licensee of the exempt licence; and</w:t>
      </w:r>
    </w:p>
    <w:p w:rsidR="008A32D9" w:rsidRPr="00DA4636" w:rsidRDefault="008A32D9" w:rsidP="008A32D9">
      <w:pPr>
        <w:pStyle w:val="paragraph"/>
      </w:pPr>
      <w:r w:rsidRPr="00DA4636">
        <w:tab/>
        <w:t>(b)</w:t>
      </w:r>
      <w:r w:rsidRPr="00DA4636">
        <w:tab/>
        <w:t xml:space="preserve">the ACMA approves the revocation </w:t>
      </w:r>
      <w:r w:rsidR="00B71653" w:rsidRPr="00DA4636">
        <w:t>under clause</w:t>
      </w:r>
      <w:r w:rsidR="00DA4636">
        <w:t> </w:t>
      </w:r>
      <w:r w:rsidR="00B71653" w:rsidRPr="00DA4636">
        <w:t>7B</w:t>
      </w:r>
      <w:r w:rsidRPr="00DA4636">
        <w:t>.</w:t>
      </w:r>
    </w:p>
    <w:p w:rsidR="008A32D9" w:rsidRPr="00DA4636" w:rsidRDefault="008A32D9" w:rsidP="008A32D9">
      <w:pPr>
        <w:pStyle w:val="subsection"/>
      </w:pPr>
      <w:r w:rsidRPr="00DA4636">
        <w:tab/>
        <w:t>(7F)</w:t>
      </w:r>
      <w:r w:rsidRPr="00DA4636">
        <w:tab/>
        <w:t xml:space="preserve">An </w:t>
      </w:r>
      <w:r w:rsidRPr="00DA4636">
        <w:rPr>
          <w:b/>
          <w:i/>
        </w:rPr>
        <w:t>exempt remote area service</w:t>
      </w:r>
      <w:r w:rsidRPr="00DA4636">
        <w:t xml:space="preserve"> for a remote licence area is:</w:t>
      </w:r>
    </w:p>
    <w:p w:rsidR="008A32D9" w:rsidRPr="00DA4636" w:rsidRDefault="008A32D9" w:rsidP="008A32D9">
      <w:pPr>
        <w:pStyle w:val="paragraph"/>
      </w:pPr>
      <w:r w:rsidRPr="00DA4636">
        <w:tab/>
        <w:t>(a)</w:t>
      </w:r>
      <w:r w:rsidRPr="00DA4636">
        <w:tab/>
        <w:t>each of these:</w:t>
      </w:r>
    </w:p>
    <w:p w:rsidR="008A32D9" w:rsidRPr="00DA4636" w:rsidRDefault="008A32D9" w:rsidP="008A32D9">
      <w:pPr>
        <w:pStyle w:val="paragraphsub"/>
      </w:pPr>
      <w:r w:rsidRPr="00DA4636">
        <w:tab/>
        <w:t>(i)</w:t>
      </w:r>
      <w:r w:rsidRPr="00DA4636">
        <w:tab/>
        <w:t>a commercial television broadcasting service provided by a joint</w:t>
      </w:r>
      <w:r w:rsidR="00DA4636">
        <w:noBreakHyphen/>
      </w:r>
      <w:r w:rsidRPr="00DA4636">
        <w:t>venture company under an exempt licence that was allocated to the company under subsection</w:t>
      </w:r>
      <w:r w:rsidR="00DA4636">
        <w:t> </w:t>
      </w:r>
      <w:r w:rsidRPr="00DA4636">
        <w:t>38B(5) for that licence area; and</w:t>
      </w:r>
    </w:p>
    <w:p w:rsidR="008A32D9" w:rsidRPr="00DA4636" w:rsidRDefault="008A32D9" w:rsidP="008A32D9">
      <w:pPr>
        <w:pStyle w:val="paragraphsub"/>
      </w:pPr>
      <w:r w:rsidRPr="00DA4636">
        <w:tab/>
        <w:t>(ii)</w:t>
      </w:r>
      <w:r w:rsidRPr="00DA4636">
        <w:tab/>
        <w:t>the commercial television broadcasting services provided under the parent licences for that licence area; or</w:t>
      </w:r>
    </w:p>
    <w:p w:rsidR="008A32D9" w:rsidRPr="00DA4636" w:rsidRDefault="008A32D9" w:rsidP="008A32D9">
      <w:pPr>
        <w:pStyle w:val="paragraph"/>
      </w:pPr>
      <w:r w:rsidRPr="00DA4636">
        <w:tab/>
        <w:t>(b)</w:t>
      </w:r>
      <w:r w:rsidRPr="00DA4636">
        <w:tab/>
        <w:t>each of these:</w:t>
      </w:r>
    </w:p>
    <w:p w:rsidR="008A32D9" w:rsidRPr="00DA4636" w:rsidRDefault="008A32D9" w:rsidP="008A32D9">
      <w:pPr>
        <w:pStyle w:val="paragraphsub"/>
      </w:pPr>
      <w:r w:rsidRPr="00DA4636">
        <w:tab/>
        <w:t>(i)</w:t>
      </w:r>
      <w:r w:rsidRPr="00DA4636">
        <w:tab/>
        <w:t>a commercial television broadcasting service provided by a licensee under an exempt licence that was allocated to the licensee under subsection</w:t>
      </w:r>
      <w:r w:rsidR="00DA4636">
        <w:t> </w:t>
      </w:r>
      <w:r w:rsidRPr="00DA4636">
        <w:t>38B(6), (7), (8) or (9) for that licence area; and</w:t>
      </w:r>
    </w:p>
    <w:p w:rsidR="008A32D9" w:rsidRPr="00DA4636" w:rsidRDefault="008A32D9" w:rsidP="008A32D9">
      <w:pPr>
        <w:pStyle w:val="paragraphsub"/>
      </w:pPr>
      <w:r w:rsidRPr="00DA4636">
        <w:tab/>
        <w:t>(ii)</w:t>
      </w:r>
      <w:r w:rsidRPr="00DA4636">
        <w:tab/>
      </w:r>
      <w:r w:rsidR="00B71653" w:rsidRPr="00DA4636">
        <w:t>each other</w:t>
      </w:r>
      <w:r w:rsidRPr="00DA4636">
        <w:t xml:space="preserve"> commercial television broadcasting service provided by that licensee for that licence area; or</w:t>
      </w:r>
    </w:p>
    <w:p w:rsidR="008A32D9" w:rsidRPr="00DA4636" w:rsidRDefault="008A32D9" w:rsidP="008A32D9">
      <w:pPr>
        <w:pStyle w:val="paragraph"/>
      </w:pPr>
      <w:r w:rsidRPr="00DA4636">
        <w:tab/>
        <w:t>(c)</w:t>
      </w:r>
      <w:r w:rsidRPr="00DA4636">
        <w:tab/>
        <w:t>a commercial television broadcasting service provided by a licensee under an exempt licence for that licence area that is transferred to the licensee; or</w:t>
      </w:r>
    </w:p>
    <w:p w:rsidR="008A32D9" w:rsidRPr="00DA4636" w:rsidRDefault="008A32D9" w:rsidP="008A32D9">
      <w:pPr>
        <w:pStyle w:val="paragraph"/>
      </w:pPr>
      <w:r w:rsidRPr="00DA4636">
        <w:tab/>
        <w:t>(d)</w:t>
      </w:r>
      <w:r w:rsidRPr="00DA4636">
        <w:tab/>
        <w:t>a commercial television broadcasting service provided under a parent licence for that licence area that is transferred to the licensee.</w:t>
      </w:r>
    </w:p>
    <w:p w:rsidR="008A32D9" w:rsidRPr="00DA4636" w:rsidRDefault="008A32D9" w:rsidP="008A32D9">
      <w:pPr>
        <w:pStyle w:val="subsection"/>
      </w:pPr>
      <w:r w:rsidRPr="00DA4636">
        <w:tab/>
        <w:t>(7G)</w:t>
      </w:r>
      <w:r w:rsidRPr="00DA4636">
        <w:tab/>
      </w:r>
      <w:r w:rsidR="00DA4636">
        <w:t>Subclauses (</w:t>
      </w:r>
      <w:r w:rsidRPr="00DA4636">
        <w:t xml:space="preserve">7) and (7A) do not apply to an exempt remote area service provided under an exempt licence while an election under </w:t>
      </w:r>
      <w:r w:rsidR="00DA4636">
        <w:t>subclause (</w:t>
      </w:r>
      <w:r w:rsidRPr="00DA4636">
        <w:t>7B) is in force for the service.</w:t>
      </w:r>
    </w:p>
    <w:p w:rsidR="008A32D9" w:rsidRPr="00DA4636" w:rsidRDefault="008A32D9" w:rsidP="008A32D9">
      <w:pPr>
        <w:pStyle w:val="subsection"/>
      </w:pPr>
      <w:r w:rsidRPr="00DA4636">
        <w:tab/>
        <w:t>(7H)</w:t>
      </w:r>
      <w:r w:rsidRPr="00DA4636">
        <w:tab/>
      </w:r>
      <w:r w:rsidR="00D064C0" w:rsidRPr="00DA4636">
        <w:t>Part</w:t>
      </w:r>
      <w:r w:rsidR="008F3FA7" w:rsidRPr="00DA4636">
        <w:t xml:space="preserve"> </w:t>
      </w:r>
      <w:r w:rsidRPr="00DA4636">
        <w:t>B of the commercial television conversion scheme must be directed towards ensuring the achievement of the policy objective that each exempt remote area service for a remote licence area should be authorised to be transmitted in SDTV digital mode using multi</w:t>
      </w:r>
      <w:r w:rsidR="00DA4636">
        <w:noBreakHyphen/>
      </w:r>
      <w:r w:rsidRPr="00DA4636">
        <w:t xml:space="preserve">channelling transmission capacity while an election under </w:t>
      </w:r>
      <w:r w:rsidR="00DA4636">
        <w:t>subclause (</w:t>
      </w:r>
      <w:r w:rsidRPr="00DA4636">
        <w:t>7B) is in force for the service.</w:t>
      </w:r>
    </w:p>
    <w:p w:rsidR="00B71653" w:rsidRPr="00DA4636" w:rsidRDefault="00B71653" w:rsidP="00B71653">
      <w:pPr>
        <w:pStyle w:val="SubsectionHead"/>
      </w:pPr>
      <w:r w:rsidRPr="00DA4636">
        <w:t>HDTV multi</w:t>
      </w:r>
      <w:r w:rsidR="00DA4636">
        <w:noBreakHyphen/>
      </w:r>
      <w:r w:rsidRPr="00DA4636">
        <w:t>channelled commercial television broadcasting services</w:t>
      </w:r>
    </w:p>
    <w:p w:rsidR="00B71653" w:rsidRPr="00DA4636" w:rsidRDefault="00B71653" w:rsidP="00B71653">
      <w:pPr>
        <w:pStyle w:val="subsection"/>
      </w:pPr>
      <w:r w:rsidRPr="00DA4636">
        <w:tab/>
        <w:t>(7J)</w:t>
      </w:r>
      <w:r w:rsidRPr="00DA4636">
        <w:tab/>
        <w:t>This clause does not apply to a HDTV multi</w:t>
      </w:r>
      <w:r w:rsidR="00DA4636">
        <w:noBreakHyphen/>
      </w:r>
      <w:r w:rsidRPr="00DA4636">
        <w:t>channelled commercial television broadcasting service.</w:t>
      </w:r>
    </w:p>
    <w:p w:rsidR="00224F5F" w:rsidRPr="00DA4636" w:rsidRDefault="00224F5F" w:rsidP="00224F5F">
      <w:pPr>
        <w:pStyle w:val="SubsectionHead"/>
      </w:pPr>
      <w:r w:rsidRPr="00DA4636">
        <w:t>SDTV multi</w:t>
      </w:r>
      <w:r w:rsidR="00DA4636">
        <w:noBreakHyphen/>
      </w:r>
      <w:r w:rsidRPr="00DA4636">
        <w:t>channelled commercial television broadcasting services</w:t>
      </w:r>
    </w:p>
    <w:p w:rsidR="00224F5F" w:rsidRPr="00DA4636" w:rsidRDefault="00224F5F" w:rsidP="00224F5F">
      <w:pPr>
        <w:pStyle w:val="subsection"/>
      </w:pPr>
      <w:r w:rsidRPr="00DA4636">
        <w:tab/>
        <w:t>(7JA)</w:t>
      </w:r>
      <w:r w:rsidRPr="00DA4636">
        <w:tab/>
        <w:t>This clause does not apply to a SDTV multi</w:t>
      </w:r>
      <w:r w:rsidR="00DA4636">
        <w:noBreakHyphen/>
      </w:r>
      <w:r w:rsidRPr="00DA4636">
        <w:t>channelled commercial television broadcasting service.</w:t>
      </w:r>
    </w:p>
    <w:p w:rsidR="00B71653" w:rsidRPr="00DA4636" w:rsidRDefault="00B71653" w:rsidP="00B71653">
      <w:pPr>
        <w:pStyle w:val="SubsectionHead"/>
      </w:pPr>
      <w:r w:rsidRPr="00DA4636">
        <w:t>Licences allocated under section</w:t>
      </w:r>
      <w:r w:rsidR="00DA4636">
        <w:t> </w:t>
      </w:r>
      <w:r w:rsidRPr="00DA4636">
        <w:t>36 on or after 1</w:t>
      </w:r>
      <w:r w:rsidR="00DA4636">
        <w:t> </w:t>
      </w:r>
      <w:r w:rsidRPr="00DA4636">
        <w:t>January 2007</w:t>
      </w:r>
    </w:p>
    <w:p w:rsidR="00B71653" w:rsidRPr="00DA4636" w:rsidRDefault="00B71653" w:rsidP="00B71653">
      <w:pPr>
        <w:pStyle w:val="subsection"/>
      </w:pPr>
      <w:r w:rsidRPr="00DA4636">
        <w:tab/>
        <w:t>(7K)</w:t>
      </w:r>
      <w:r w:rsidRPr="00DA4636">
        <w:tab/>
        <w:t>This clause does not apply in relation to a commercial television broadcasting licence if the licence was allocated under section</w:t>
      </w:r>
      <w:r w:rsidR="00DA4636">
        <w:t> </w:t>
      </w:r>
      <w:r w:rsidRPr="00DA4636">
        <w:t>36 on or after 1</w:t>
      </w:r>
      <w:r w:rsidR="00DA4636">
        <w:t> </w:t>
      </w:r>
      <w:r w:rsidRPr="00DA4636">
        <w:t>January 2007.</w:t>
      </w:r>
    </w:p>
    <w:p w:rsidR="001C7560" w:rsidRPr="00DA4636" w:rsidRDefault="001C7560" w:rsidP="001C7560">
      <w:pPr>
        <w:pStyle w:val="SubsectionHead"/>
      </w:pPr>
      <w:r w:rsidRPr="00DA4636">
        <w:t>Licences allocated under section</w:t>
      </w:r>
      <w:r w:rsidR="00DA4636">
        <w:t> </w:t>
      </w:r>
      <w:r w:rsidRPr="00DA4636">
        <w:t>38C</w:t>
      </w:r>
    </w:p>
    <w:p w:rsidR="001C7560" w:rsidRPr="00DA4636" w:rsidRDefault="001C7560" w:rsidP="001C7560">
      <w:pPr>
        <w:pStyle w:val="subsection"/>
      </w:pPr>
      <w:r w:rsidRPr="00DA4636">
        <w:tab/>
        <w:t>(7KA)</w:t>
      </w:r>
      <w:r w:rsidRPr="00DA4636">
        <w:tab/>
        <w:t>This clause does not apply to a commercial television broadcasting licence allocated under section</w:t>
      </w:r>
      <w:r w:rsidR="00DA4636">
        <w:t> </w:t>
      </w:r>
      <w:r w:rsidRPr="00DA4636">
        <w:t>38</w:t>
      </w:r>
      <w:r w:rsidR="00774582" w:rsidRPr="00DA4636">
        <w:t>c.</w:t>
      </w:r>
    </w:p>
    <w:p w:rsidR="00B71653" w:rsidRPr="00DA4636" w:rsidRDefault="00B71653" w:rsidP="00B71653">
      <w:pPr>
        <w:pStyle w:val="SubsectionHead"/>
      </w:pPr>
      <w:r w:rsidRPr="00DA4636">
        <w:t>Licences allocated under subsection</w:t>
      </w:r>
      <w:r w:rsidR="00DA4636">
        <w:t> </w:t>
      </w:r>
      <w:r w:rsidRPr="00DA4636">
        <w:t>40(1) on or after 1</w:t>
      </w:r>
      <w:r w:rsidR="00DA4636">
        <w:t> </w:t>
      </w:r>
      <w:r w:rsidRPr="00DA4636">
        <w:t>January 2007</w:t>
      </w:r>
    </w:p>
    <w:p w:rsidR="00B71653" w:rsidRPr="00DA4636" w:rsidRDefault="00B71653" w:rsidP="00B71653">
      <w:pPr>
        <w:pStyle w:val="subsection"/>
      </w:pPr>
      <w:r w:rsidRPr="00DA4636">
        <w:tab/>
        <w:t>(7L)</w:t>
      </w:r>
      <w:r w:rsidRPr="00DA4636">
        <w:tab/>
        <w:t>This clause does not apply in relation to a commercial television broadcasting licence if the licence was allocated under subsection</w:t>
      </w:r>
      <w:r w:rsidR="00DA4636">
        <w:t> </w:t>
      </w:r>
      <w:r w:rsidRPr="00DA4636">
        <w:t>40(1) on or after 1</w:t>
      </w:r>
      <w:r w:rsidR="00DA4636">
        <w:t> </w:t>
      </w:r>
      <w:r w:rsidRPr="00DA4636">
        <w:t>January 2007.</w:t>
      </w:r>
    </w:p>
    <w:p w:rsidR="00AC559A" w:rsidRPr="00DA4636" w:rsidRDefault="00AC559A">
      <w:pPr>
        <w:pStyle w:val="SubsectionHead"/>
      </w:pPr>
      <w:r w:rsidRPr="00DA4636">
        <w:t>Simulcasting</w:t>
      </w:r>
    </w:p>
    <w:p w:rsidR="00AC559A" w:rsidRPr="00DA4636" w:rsidRDefault="00AC559A">
      <w:pPr>
        <w:pStyle w:val="subsection"/>
      </w:pPr>
      <w:r w:rsidRPr="00DA4636">
        <w:tab/>
        <w:t>(8)</w:t>
      </w:r>
      <w:r w:rsidRPr="00DA4636">
        <w:tab/>
        <w:t xml:space="preserve">In determining, for the purposes of </w:t>
      </w:r>
      <w:r w:rsidR="00DA4636">
        <w:t>paragraph (</w:t>
      </w:r>
      <w:r w:rsidRPr="00DA4636">
        <w:t xml:space="preserve">3)(c) and </w:t>
      </w:r>
      <w:r w:rsidR="00DA4636">
        <w:t>subclause (</w:t>
      </w:r>
      <w:r w:rsidRPr="00DA4636">
        <w:t>7), whether the holder of a commercial television broadcasting licence transmits simultaneously the commercial television broadcasting service concerned in both analog mode and SDTV digital mode:</w:t>
      </w:r>
    </w:p>
    <w:p w:rsidR="00AC559A" w:rsidRPr="00DA4636" w:rsidRDefault="00AC559A">
      <w:pPr>
        <w:pStyle w:val="paragraph"/>
      </w:pPr>
      <w:r w:rsidRPr="00DA4636">
        <w:tab/>
        <w:t>(a)</w:t>
      </w:r>
      <w:r w:rsidRPr="00DA4636">
        <w:tab/>
        <w:t xml:space="preserve">if a relevant determination is in force under </w:t>
      </w:r>
      <w:r w:rsidR="00DA4636">
        <w:t>subclause (</w:t>
      </w:r>
      <w:r w:rsidRPr="00DA4636">
        <w:t>9)—ignore any advertising or sponsorship matter covered by the determination, so long as the licensee complies with such conditions (if any) as are specified in the determination; and</w:t>
      </w:r>
    </w:p>
    <w:p w:rsidR="00AC559A" w:rsidRPr="00DA4636" w:rsidRDefault="00AC559A">
      <w:pPr>
        <w:pStyle w:val="paragraph"/>
      </w:pPr>
      <w:r w:rsidRPr="00DA4636">
        <w:tab/>
        <w:t>(b)</w:t>
      </w:r>
      <w:r w:rsidRPr="00DA4636">
        <w:tab/>
        <w:t xml:space="preserve">if a relevant determination is in force under </w:t>
      </w:r>
      <w:r w:rsidR="00DA4636">
        <w:t>subclause (</w:t>
      </w:r>
      <w:r w:rsidRPr="00DA4636">
        <w:t>10)—ignore any television programs covered by the determination, so long as the licensee complies with such conditions (if any) as are specified in the determination; and</w:t>
      </w:r>
    </w:p>
    <w:p w:rsidR="00AC559A" w:rsidRPr="00DA4636" w:rsidRDefault="00AC559A">
      <w:pPr>
        <w:pStyle w:val="paragraph"/>
      </w:pPr>
      <w:r w:rsidRPr="00DA4636">
        <w:tab/>
        <w:t>(c)</w:t>
      </w:r>
      <w:r w:rsidRPr="00DA4636">
        <w:tab/>
        <w:t>ignore any digital program</w:t>
      </w:r>
      <w:r w:rsidR="00DA4636">
        <w:noBreakHyphen/>
      </w:r>
      <w:r w:rsidRPr="00DA4636">
        <w:t xml:space="preserve">enhancement content (as defined by </w:t>
      </w:r>
      <w:r w:rsidR="00DA4636">
        <w:t>subclause (</w:t>
      </w:r>
      <w:r w:rsidRPr="00DA4636">
        <w:t>14)); and</w:t>
      </w:r>
    </w:p>
    <w:p w:rsidR="00AC559A" w:rsidRPr="00DA4636" w:rsidRDefault="00AC559A">
      <w:pPr>
        <w:pStyle w:val="paragraph"/>
      </w:pPr>
      <w:r w:rsidRPr="00DA4636">
        <w:tab/>
        <w:t>(d)</w:t>
      </w:r>
      <w:r w:rsidRPr="00DA4636">
        <w:tab/>
        <w:t>ignore a particular television program transmitted using multi</w:t>
      </w:r>
      <w:r w:rsidR="00DA4636">
        <w:noBreakHyphen/>
      </w:r>
      <w:r w:rsidRPr="00DA4636">
        <w:t>channelling transmission capacity, where:</w:t>
      </w:r>
    </w:p>
    <w:p w:rsidR="00AC559A" w:rsidRPr="00DA4636" w:rsidRDefault="00AC559A">
      <w:pPr>
        <w:pStyle w:val="paragraphsub"/>
      </w:pPr>
      <w:r w:rsidRPr="00DA4636">
        <w:tab/>
        <w:t>(i)</w:t>
      </w:r>
      <w:r w:rsidRPr="00DA4636">
        <w:tab/>
        <w:t xml:space="preserve">the program is a scheduled program that provides live coverage of a designated event (as defined by </w:t>
      </w:r>
      <w:r w:rsidR="00DA4636">
        <w:t>subclause (</w:t>
      </w:r>
      <w:r w:rsidRPr="00DA4636">
        <w:t>20)); and</w:t>
      </w:r>
    </w:p>
    <w:p w:rsidR="00AC559A" w:rsidRPr="00DA4636" w:rsidRDefault="00AC559A">
      <w:pPr>
        <w:pStyle w:val="paragraphsub"/>
      </w:pPr>
      <w:r w:rsidRPr="00DA4636">
        <w:tab/>
        <w:t>(ii)</w:t>
      </w:r>
      <w:r w:rsidRPr="00DA4636">
        <w:tab/>
        <w:t>the other television program broadcast using that multi</w:t>
      </w:r>
      <w:r w:rsidR="00DA4636">
        <w:noBreakHyphen/>
      </w:r>
      <w:r w:rsidRPr="00DA4636">
        <w:t>channelling transmission capacity is a regularly scheduled news program; and</w:t>
      </w:r>
    </w:p>
    <w:p w:rsidR="00AC559A" w:rsidRPr="00DA4636" w:rsidRDefault="00AC559A" w:rsidP="00B51214">
      <w:pPr>
        <w:pStyle w:val="paragraphsub"/>
        <w:keepNext/>
        <w:keepLines/>
      </w:pPr>
      <w:r w:rsidRPr="00DA4636">
        <w:tab/>
        <w:t>(iii)</w:t>
      </w:r>
      <w:r w:rsidRPr="00DA4636">
        <w:tab/>
        <w:t>the end of the designated event is delayed for reasons that are not within the control of the licensee or of the person (if any) who supplied the first</w:t>
      </w:r>
      <w:r w:rsidR="00DA4636">
        <w:noBreakHyphen/>
      </w:r>
      <w:r w:rsidRPr="00DA4636">
        <w:t>mentioned program to the licensee (either directly or indirectly through one or more interposed persons); and</w:t>
      </w:r>
    </w:p>
    <w:p w:rsidR="00AC559A" w:rsidRPr="00DA4636" w:rsidRDefault="00AC559A">
      <w:pPr>
        <w:pStyle w:val="paragraphsub"/>
      </w:pPr>
      <w:r w:rsidRPr="00DA4636">
        <w:tab/>
        <w:t>(iv)</w:t>
      </w:r>
      <w:r w:rsidRPr="00DA4636">
        <w:tab/>
        <w:t>the sole purpose of the use of the multi</w:t>
      </w:r>
      <w:r w:rsidR="00DA4636">
        <w:noBreakHyphen/>
      </w:r>
      <w:r w:rsidRPr="00DA4636">
        <w:t>channelling transmission capacity is to allow viewers of the SDTV version of the commercial television broadcasting service to choose between viewing the regularly scheduled news program and viewing so much of the designated event as overlaps the other television program; and</w:t>
      </w:r>
    </w:p>
    <w:p w:rsidR="00AC559A" w:rsidRPr="00DA4636" w:rsidRDefault="00AC559A">
      <w:pPr>
        <w:pStyle w:val="paragraph"/>
      </w:pPr>
      <w:r w:rsidRPr="00DA4636">
        <w:tab/>
        <w:t>(e)</w:t>
      </w:r>
      <w:r w:rsidRPr="00DA4636">
        <w:tab/>
        <w:t xml:space="preserve">ignore an electronic program guide (as defined by </w:t>
      </w:r>
      <w:r w:rsidR="00DA4636">
        <w:t>subclause (</w:t>
      </w:r>
      <w:r w:rsidRPr="00DA4636">
        <w:t>24)).</w:t>
      </w:r>
    </w:p>
    <w:p w:rsidR="00AC559A" w:rsidRPr="00DA4636" w:rsidRDefault="00AC559A">
      <w:pPr>
        <w:pStyle w:val="subsection"/>
      </w:pPr>
      <w:r w:rsidRPr="00DA4636">
        <w:tab/>
        <w:t>(8A)</w:t>
      </w:r>
      <w:r w:rsidRPr="00DA4636">
        <w:tab/>
        <w:t xml:space="preserve">For the purposes of this Act (other than </w:t>
      </w:r>
      <w:r w:rsidR="00DA4636">
        <w:t>paragraph (</w:t>
      </w:r>
      <w:r w:rsidRPr="00DA4636">
        <w:t xml:space="preserve">3)(c) or </w:t>
      </w:r>
      <w:r w:rsidR="00DA4636">
        <w:t>subclauses (</w:t>
      </w:r>
      <w:r w:rsidRPr="00DA4636">
        <w:t>7), (8) and (11) of this clause or Division</w:t>
      </w:r>
      <w:r w:rsidR="00DA4636">
        <w:t> </w:t>
      </w:r>
      <w:r w:rsidRPr="00DA4636">
        <w:t>2 of Part</w:t>
      </w:r>
      <w:r w:rsidR="00DA4636">
        <w:t> </w:t>
      </w:r>
      <w:r w:rsidRPr="00DA4636">
        <w:t xml:space="preserve">4 of this Schedule) and any other law of the Commonwealth, if the holder of a commercial television broadcasting licence transmits matter that is required to be ignored by </w:t>
      </w:r>
      <w:r w:rsidR="00DA4636">
        <w:t>paragraph (</w:t>
      </w:r>
      <w:r w:rsidRPr="00DA4636">
        <w:t>8)(c), (d) or (e) of this clause, that matter is taken to be part of the commercial television broadcasting service concerned.</w:t>
      </w:r>
    </w:p>
    <w:p w:rsidR="00AC559A" w:rsidRPr="00DA4636" w:rsidRDefault="00AC559A">
      <w:pPr>
        <w:pStyle w:val="subsection"/>
      </w:pPr>
      <w:r w:rsidRPr="00DA4636">
        <w:tab/>
        <w:t>(9)</w:t>
      </w:r>
      <w:r w:rsidRPr="00DA4636">
        <w:tab/>
        <w:t xml:space="preserve">The </w:t>
      </w:r>
      <w:r w:rsidR="006B189D" w:rsidRPr="00DA4636">
        <w:t>ACMA</w:t>
      </w:r>
      <w:r w:rsidRPr="00DA4636">
        <w:t xml:space="preserve"> may, by writing, determine that </w:t>
      </w:r>
      <w:r w:rsidR="00DA4636">
        <w:t>paragraph (</w:t>
      </w:r>
      <w:r w:rsidRPr="00DA4636">
        <w:t>8)(a) applies to specified advertising or sponsorship matter transmitted by a specified commercial television broadcasting licensee during a specified period. The specified advertising or sponsorship matter may consist of all advertising or sponsorship matter transmitted by the licensee concerned. The specified period may consist of the simulcast period for the licence area concerned.</w:t>
      </w:r>
    </w:p>
    <w:p w:rsidR="00AC559A" w:rsidRPr="00DA4636" w:rsidRDefault="00AC559A">
      <w:pPr>
        <w:pStyle w:val="notetext"/>
      </w:pPr>
      <w:r w:rsidRPr="00DA4636">
        <w:t>Note:</w:t>
      </w:r>
      <w:r w:rsidRPr="00DA4636">
        <w:tab/>
        <w:t xml:space="preserve">For specification by class, see </w:t>
      </w:r>
      <w:r w:rsidR="00BB5448" w:rsidRPr="00DA4636">
        <w:t>subsection</w:t>
      </w:r>
      <w:r w:rsidR="00DA4636">
        <w:t> </w:t>
      </w:r>
      <w:r w:rsidR="00BB5448" w:rsidRPr="00DA4636">
        <w:t xml:space="preserve">13(3) of the </w:t>
      </w:r>
      <w:r w:rsidR="00BB5448" w:rsidRPr="00DA4636">
        <w:rPr>
          <w:i/>
        </w:rPr>
        <w:t>Legislative Instruments Act 2003</w:t>
      </w:r>
      <w:r w:rsidRPr="00DA4636">
        <w:t>.</w:t>
      </w:r>
    </w:p>
    <w:p w:rsidR="00AC559A" w:rsidRPr="00DA4636" w:rsidRDefault="00AC559A">
      <w:pPr>
        <w:pStyle w:val="subsection"/>
      </w:pPr>
      <w:r w:rsidRPr="00DA4636">
        <w:tab/>
        <w:t>(10)</w:t>
      </w:r>
      <w:r w:rsidRPr="00DA4636">
        <w:tab/>
        <w:t xml:space="preserve">The </w:t>
      </w:r>
      <w:r w:rsidR="006B189D" w:rsidRPr="00DA4636">
        <w:t>ACMA</w:t>
      </w:r>
      <w:r w:rsidRPr="00DA4636">
        <w:t xml:space="preserve"> may, by writing, determine that </w:t>
      </w:r>
      <w:r w:rsidR="00DA4636">
        <w:t>paragraph (</w:t>
      </w:r>
      <w:r w:rsidRPr="00DA4636">
        <w:t>8)(b) applies to specified television programs transmitted by a specified commercial television broadcasting licensee during a specified period.</w:t>
      </w:r>
    </w:p>
    <w:p w:rsidR="00AC559A" w:rsidRPr="00DA4636" w:rsidRDefault="00AC559A">
      <w:pPr>
        <w:pStyle w:val="notetext"/>
      </w:pPr>
      <w:r w:rsidRPr="00DA4636">
        <w:t>Note:</w:t>
      </w:r>
      <w:r w:rsidRPr="00DA4636">
        <w:tab/>
        <w:t xml:space="preserve">For specification by class, see </w:t>
      </w:r>
      <w:r w:rsidR="00BB5448" w:rsidRPr="00DA4636">
        <w:t>subsection</w:t>
      </w:r>
      <w:r w:rsidR="00DA4636">
        <w:t> </w:t>
      </w:r>
      <w:r w:rsidR="00BB5448" w:rsidRPr="00DA4636">
        <w:t xml:space="preserve">13(3) of the </w:t>
      </w:r>
      <w:r w:rsidR="00BB5448" w:rsidRPr="00DA4636">
        <w:rPr>
          <w:i/>
        </w:rPr>
        <w:t>Legislative Instruments Act 2003</w:t>
      </w:r>
      <w:r w:rsidRPr="00DA4636">
        <w:t>.</w:t>
      </w:r>
    </w:p>
    <w:p w:rsidR="00AC559A" w:rsidRPr="00DA4636" w:rsidRDefault="00AC559A" w:rsidP="00B51214">
      <w:pPr>
        <w:pStyle w:val="subsection"/>
        <w:keepNext/>
        <w:keepLines/>
      </w:pPr>
      <w:r w:rsidRPr="00DA4636">
        <w:tab/>
        <w:t>(11)</w:t>
      </w:r>
      <w:r w:rsidRPr="00DA4636">
        <w:tab/>
        <w:t xml:space="preserve">The </w:t>
      </w:r>
      <w:r w:rsidR="006B189D" w:rsidRPr="00DA4636">
        <w:t>ACMA</w:t>
      </w:r>
      <w:r w:rsidRPr="00DA4636">
        <w:t xml:space="preserve"> must not make a determination under </w:t>
      </w:r>
      <w:r w:rsidR="00DA4636">
        <w:t>subclause (</w:t>
      </w:r>
      <w:r w:rsidRPr="00DA4636">
        <w:t xml:space="preserve">9) or (10) unless the </w:t>
      </w:r>
      <w:r w:rsidR="006B189D" w:rsidRPr="00DA4636">
        <w:t>ACMA</w:t>
      </w:r>
      <w:r w:rsidRPr="00DA4636">
        <w:t xml:space="preserve"> is satisfied that, if it were assumed that the determination were made, the version of the commercial television broadcasting service transmitted in SDTV digital mode will be substantially the same as the version of the service transmitted in analog mode.</w:t>
      </w:r>
    </w:p>
    <w:p w:rsidR="00AC559A" w:rsidRPr="00DA4636" w:rsidRDefault="00AC559A">
      <w:pPr>
        <w:pStyle w:val="subsection"/>
      </w:pPr>
      <w:r w:rsidRPr="00DA4636">
        <w:tab/>
        <w:t>(12)</w:t>
      </w:r>
      <w:r w:rsidRPr="00DA4636">
        <w:tab/>
        <w:t xml:space="preserve">A determination under </w:t>
      </w:r>
      <w:r w:rsidR="00DA4636">
        <w:t>subclause (</w:t>
      </w:r>
      <w:r w:rsidRPr="00DA4636">
        <w:t>9) or (10) is a disallowable instrument for the purposes of section</w:t>
      </w:r>
      <w:r w:rsidR="00DA4636">
        <w:t> </w:t>
      </w:r>
      <w:r w:rsidRPr="00DA4636">
        <w:t xml:space="preserve">46A of the </w:t>
      </w:r>
      <w:r w:rsidRPr="00DA4636">
        <w:rPr>
          <w:i/>
        </w:rPr>
        <w:t>Acts Interpretation Act 1901</w:t>
      </w:r>
      <w:r w:rsidRPr="00DA4636">
        <w:t>.</w:t>
      </w:r>
    </w:p>
    <w:p w:rsidR="00AC559A" w:rsidRPr="00DA4636" w:rsidRDefault="00AC559A">
      <w:pPr>
        <w:pStyle w:val="subsection"/>
      </w:pPr>
      <w:r w:rsidRPr="00DA4636">
        <w:tab/>
        <w:t>(13)</w:t>
      </w:r>
      <w:r w:rsidRPr="00DA4636">
        <w:tab/>
        <w:t xml:space="preserve">A reference in this clause to </w:t>
      </w:r>
      <w:r w:rsidRPr="00DA4636">
        <w:rPr>
          <w:b/>
          <w:i/>
        </w:rPr>
        <w:t>advertising or sponsorship matter</w:t>
      </w:r>
      <w:r w:rsidRPr="00DA4636">
        <w:t xml:space="preserve"> is a reference to advertising or sponsorship matter (whether or not of a commercial kind).</w:t>
      </w:r>
    </w:p>
    <w:p w:rsidR="00AC559A" w:rsidRPr="00DA4636" w:rsidRDefault="00AC559A">
      <w:pPr>
        <w:pStyle w:val="SubsectionHead"/>
      </w:pPr>
      <w:r w:rsidRPr="00DA4636">
        <w:t>Digital program</w:t>
      </w:r>
      <w:r w:rsidR="00DA4636">
        <w:noBreakHyphen/>
      </w:r>
      <w:r w:rsidRPr="00DA4636">
        <w:t>enhancement content</w:t>
      </w:r>
    </w:p>
    <w:p w:rsidR="00AC559A" w:rsidRPr="00DA4636" w:rsidRDefault="00AC559A">
      <w:pPr>
        <w:pStyle w:val="subsection"/>
      </w:pPr>
      <w:r w:rsidRPr="00DA4636">
        <w:tab/>
        <w:t>(14)</w:t>
      </w:r>
      <w:r w:rsidRPr="00DA4636">
        <w:tab/>
        <w:t xml:space="preserve">For the purposes of this clause, </w:t>
      </w:r>
      <w:r w:rsidRPr="00DA4636">
        <w:rPr>
          <w:b/>
          <w:i/>
        </w:rPr>
        <w:t>digital program</w:t>
      </w:r>
      <w:r w:rsidR="00DA4636">
        <w:rPr>
          <w:b/>
          <w:i/>
        </w:rPr>
        <w:noBreakHyphen/>
      </w:r>
      <w:r w:rsidRPr="00DA4636">
        <w:rPr>
          <w:b/>
          <w:i/>
        </w:rPr>
        <w:t>enhancement content</w:t>
      </w:r>
      <w:r w:rsidRPr="00DA4636">
        <w:t xml:space="preserve"> is content:</w:t>
      </w:r>
    </w:p>
    <w:p w:rsidR="00AC559A" w:rsidRPr="00DA4636" w:rsidRDefault="00AC559A">
      <w:pPr>
        <w:pStyle w:val="paragraph"/>
      </w:pPr>
      <w:r w:rsidRPr="00DA4636">
        <w:tab/>
        <w:t>(a)</w:t>
      </w:r>
      <w:r w:rsidRPr="00DA4636">
        <w:tab/>
        <w:t>whether in the form of text; or</w:t>
      </w:r>
    </w:p>
    <w:p w:rsidR="00AC559A" w:rsidRPr="00DA4636" w:rsidRDefault="00AC559A">
      <w:pPr>
        <w:pStyle w:val="paragraph"/>
      </w:pPr>
      <w:r w:rsidRPr="00DA4636">
        <w:tab/>
        <w:t>(b)</w:t>
      </w:r>
      <w:r w:rsidRPr="00DA4636">
        <w:tab/>
        <w:t>whether in the form of data; or</w:t>
      </w:r>
    </w:p>
    <w:p w:rsidR="00AC559A" w:rsidRPr="00DA4636" w:rsidRDefault="00AC559A">
      <w:pPr>
        <w:pStyle w:val="paragraph"/>
      </w:pPr>
      <w:r w:rsidRPr="00DA4636">
        <w:tab/>
        <w:t>(c)</w:t>
      </w:r>
      <w:r w:rsidRPr="00DA4636">
        <w:tab/>
        <w:t>whether in the form of speech, music or other sounds; or</w:t>
      </w:r>
    </w:p>
    <w:p w:rsidR="00AC559A" w:rsidRPr="00DA4636" w:rsidRDefault="00AC559A">
      <w:pPr>
        <w:pStyle w:val="paragraph"/>
      </w:pPr>
      <w:r w:rsidRPr="00DA4636">
        <w:tab/>
        <w:t>(d)</w:t>
      </w:r>
      <w:r w:rsidRPr="00DA4636">
        <w:tab/>
        <w:t>whether in the form of visual images (animated or otherwise); or</w:t>
      </w:r>
    </w:p>
    <w:p w:rsidR="00AC559A" w:rsidRPr="00DA4636" w:rsidRDefault="00AC559A">
      <w:pPr>
        <w:pStyle w:val="paragraph"/>
      </w:pPr>
      <w:r w:rsidRPr="00DA4636">
        <w:tab/>
        <w:t>(e)</w:t>
      </w:r>
      <w:r w:rsidRPr="00DA4636">
        <w:tab/>
        <w:t>whether in any other form; or</w:t>
      </w:r>
    </w:p>
    <w:p w:rsidR="00AC559A" w:rsidRPr="00DA4636" w:rsidRDefault="00AC559A">
      <w:pPr>
        <w:pStyle w:val="paragraph"/>
      </w:pPr>
      <w:r w:rsidRPr="00DA4636">
        <w:tab/>
        <w:t>(f)</w:t>
      </w:r>
      <w:r w:rsidRPr="00DA4636">
        <w:tab/>
        <w:t>whether in any combination of forms;</w:t>
      </w:r>
    </w:p>
    <w:p w:rsidR="00AC559A" w:rsidRPr="00DA4636" w:rsidRDefault="00AC559A">
      <w:pPr>
        <w:pStyle w:val="subsection2"/>
      </w:pPr>
      <w:r w:rsidRPr="00DA4636">
        <w:t>where:</w:t>
      </w:r>
    </w:p>
    <w:p w:rsidR="00AC559A" w:rsidRPr="00DA4636" w:rsidRDefault="00AC559A">
      <w:pPr>
        <w:pStyle w:val="paragraph"/>
      </w:pPr>
      <w:r w:rsidRPr="00DA4636">
        <w:tab/>
        <w:t>(g)</w:t>
      </w:r>
      <w:r w:rsidRPr="00DA4636">
        <w:tab/>
        <w:t>the content is transmitted using a digital modulation technique; and</w:t>
      </w:r>
    </w:p>
    <w:p w:rsidR="00AC559A" w:rsidRPr="00DA4636" w:rsidRDefault="00AC559A">
      <w:pPr>
        <w:pStyle w:val="paragraph"/>
      </w:pPr>
      <w:r w:rsidRPr="00DA4636">
        <w:tab/>
        <w:t>(h)</w:t>
      </w:r>
      <w:r w:rsidRPr="00DA4636">
        <w:tab/>
        <w:t xml:space="preserve">the sole purpose of the transmission of the content is to enhance a television program (the </w:t>
      </w:r>
      <w:r w:rsidRPr="00DA4636">
        <w:rPr>
          <w:b/>
          <w:i/>
        </w:rPr>
        <w:t>primary program</w:t>
      </w:r>
      <w:r w:rsidRPr="00DA4636">
        <w:t>); and</w:t>
      </w:r>
    </w:p>
    <w:p w:rsidR="00AC559A" w:rsidRPr="00DA4636" w:rsidRDefault="00AC559A">
      <w:pPr>
        <w:pStyle w:val="paragraph"/>
      </w:pPr>
      <w:r w:rsidRPr="00DA4636">
        <w:tab/>
        <w:t>(i)</w:t>
      </w:r>
      <w:r w:rsidRPr="00DA4636">
        <w:tab/>
        <w:t>the subject matter of the content is closely and directly linked to the subject matter of the primary program; and</w:t>
      </w:r>
    </w:p>
    <w:p w:rsidR="00AC559A" w:rsidRPr="00DA4636" w:rsidRDefault="00AC559A">
      <w:pPr>
        <w:pStyle w:val="paragraph"/>
      </w:pPr>
      <w:r w:rsidRPr="00DA4636">
        <w:tab/>
        <w:t>(j)</w:t>
      </w:r>
      <w:r w:rsidRPr="00DA4636">
        <w:tab/>
        <w:t>the licensee transmits simultaneously the content and the primary program; and</w:t>
      </w:r>
    </w:p>
    <w:p w:rsidR="00AC559A" w:rsidRPr="00DA4636" w:rsidRDefault="00AC559A">
      <w:pPr>
        <w:pStyle w:val="paragraph"/>
      </w:pPr>
      <w:r w:rsidRPr="00DA4636">
        <w:tab/>
        <w:t>(k)</w:t>
      </w:r>
      <w:r w:rsidRPr="00DA4636">
        <w:tab/>
        <w:t>either:</w:t>
      </w:r>
    </w:p>
    <w:p w:rsidR="00AC559A" w:rsidRPr="00DA4636" w:rsidRDefault="00AC559A">
      <w:pPr>
        <w:pStyle w:val="paragraphsub"/>
      </w:pPr>
      <w:r w:rsidRPr="00DA4636">
        <w:tab/>
        <w:t>(i)</w:t>
      </w:r>
      <w:r w:rsidRPr="00DA4636">
        <w:tab/>
        <w:t>the licensee transmits simultaneously the primary program in both analog mode and SDTV digital mode; or</w:t>
      </w:r>
    </w:p>
    <w:p w:rsidR="00AC559A" w:rsidRPr="00DA4636" w:rsidRDefault="00AC559A">
      <w:pPr>
        <w:pStyle w:val="paragraphsub"/>
      </w:pPr>
      <w:r w:rsidRPr="00DA4636">
        <w:tab/>
        <w:t>(ii)</w:t>
      </w:r>
      <w:r w:rsidRPr="00DA4636">
        <w:tab/>
        <w:t xml:space="preserve">the primary program is covered by a determination under </w:t>
      </w:r>
      <w:r w:rsidR="00DA4636">
        <w:t>subclause (</w:t>
      </w:r>
      <w:r w:rsidRPr="00DA4636">
        <w:t>9) or (10).</w:t>
      </w:r>
    </w:p>
    <w:p w:rsidR="00AC559A" w:rsidRPr="00DA4636" w:rsidRDefault="00AC559A">
      <w:pPr>
        <w:pStyle w:val="notetext"/>
      </w:pPr>
      <w:r w:rsidRPr="00DA4636">
        <w:t>Note:</w:t>
      </w:r>
      <w:r w:rsidRPr="00DA4636">
        <w:tab/>
        <w:t>For example, if the primary program is live coverage of a tennis match, the digital program</w:t>
      </w:r>
      <w:r w:rsidR="00DA4636">
        <w:noBreakHyphen/>
      </w:r>
      <w:r w:rsidRPr="00DA4636">
        <w:t>enhancement content could consist of any or all of the following:</w:t>
      </w:r>
    </w:p>
    <w:p w:rsidR="00AC559A" w:rsidRPr="00DA4636" w:rsidRDefault="00AC559A" w:rsidP="00E436E1">
      <w:pPr>
        <w:pStyle w:val="notepara"/>
      </w:pPr>
      <w:r w:rsidRPr="00DA4636">
        <w:t>(a)</w:t>
      </w:r>
      <w:r w:rsidRPr="00DA4636">
        <w:tab/>
        <w:t>the match from different camera angles;</w:t>
      </w:r>
    </w:p>
    <w:p w:rsidR="00AC559A" w:rsidRPr="00DA4636" w:rsidRDefault="00AC559A" w:rsidP="00E436E1">
      <w:pPr>
        <w:pStyle w:val="notepara"/>
      </w:pPr>
      <w:r w:rsidRPr="00DA4636">
        <w:t>(b)</w:t>
      </w:r>
      <w:r w:rsidRPr="00DA4636">
        <w:tab/>
        <w:t>each player’s results in past matches;</w:t>
      </w:r>
    </w:p>
    <w:p w:rsidR="00AC559A" w:rsidRPr="00DA4636" w:rsidRDefault="00AC559A" w:rsidP="00E436E1">
      <w:pPr>
        <w:pStyle w:val="notepara"/>
      </w:pPr>
      <w:r w:rsidRPr="00DA4636">
        <w:t>(c)</w:t>
      </w:r>
      <w:r w:rsidRPr="00DA4636">
        <w:tab/>
        <w:t>video highlights from those past matches;</w:t>
      </w:r>
    </w:p>
    <w:p w:rsidR="00AC559A" w:rsidRPr="00DA4636" w:rsidRDefault="00AC559A" w:rsidP="00E436E1">
      <w:pPr>
        <w:pStyle w:val="notepara"/>
      </w:pPr>
      <w:r w:rsidRPr="00DA4636">
        <w:t>(d)</w:t>
      </w:r>
      <w:r w:rsidRPr="00DA4636">
        <w:tab/>
        <w:t>each player’s ranking and career highlights.</w:t>
      </w:r>
    </w:p>
    <w:p w:rsidR="00AC559A" w:rsidRPr="00DA4636" w:rsidRDefault="00AC559A">
      <w:pPr>
        <w:pStyle w:val="SubsectionHead"/>
      </w:pPr>
      <w:r w:rsidRPr="00DA4636">
        <w:t>Designated event</w:t>
      </w:r>
    </w:p>
    <w:p w:rsidR="00AC559A" w:rsidRPr="00DA4636" w:rsidRDefault="00AC559A">
      <w:pPr>
        <w:pStyle w:val="subsection"/>
      </w:pPr>
      <w:r w:rsidRPr="00DA4636">
        <w:tab/>
        <w:t>(20)</w:t>
      </w:r>
      <w:r w:rsidRPr="00DA4636">
        <w:tab/>
        <w:t xml:space="preserve">For the purposes of this clause, a </w:t>
      </w:r>
      <w:r w:rsidRPr="00DA4636">
        <w:rPr>
          <w:b/>
          <w:i/>
        </w:rPr>
        <w:t>designated event</w:t>
      </w:r>
      <w:r w:rsidRPr="00DA4636">
        <w:t xml:space="preserve"> is:</w:t>
      </w:r>
    </w:p>
    <w:p w:rsidR="00AC559A" w:rsidRPr="00DA4636" w:rsidRDefault="00AC559A">
      <w:pPr>
        <w:pStyle w:val="paragraph"/>
      </w:pPr>
      <w:r w:rsidRPr="00DA4636">
        <w:tab/>
        <w:t>(a)</w:t>
      </w:r>
      <w:r w:rsidRPr="00DA4636">
        <w:tab/>
        <w:t>a sporting event; or</w:t>
      </w:r>
    </w:p>
    <w:p w:rsidR="00AC559A" w:rsidRPr="00DA4636" w:rsidRDefault="00AC559A">
      <w:pPr>
        <w:pStyle w:val="paragraph"/>
      </w:pPr>
      <w:r w:rsidRPr="00DA4636">
        <w:tab/>
        <w:t>(b)</w:t>
      </w:r>
      <w:r w:rsidRPr="00DA4636">
        <w:tab/>
        <w:t xml:space="preserve">a declared designated event (as defined by </w:t>
      </w:r>
      <w:r w:rsidR="00DA4636">
        <w:t>subclause (</w:t>
      </w:r>
      <w:r w:rsidRPr="00DA4636">
        <w:t>21)).</w:t>
      </w:r>
    </w:p>
    <w:p w:rsidR="00AC559A" w:rsidRPr="00DA4636" w:rsidRDefault="00AC559A">
      <w:pPr>
        <w:pStyle w:val="subsection"/>
      </w:pPr>
      <w:r w:rsidRPr="00DA4636">
        <w:tab/>
        <w:t>(21)</w:t>
      </w:r>
      <w:r w:rsidRPr="00DA4636">
        <w:tab/>
        <w:t xml:space="preserve">The </w:t>
      </w:r>
      <w:r w:rsidR="006B189D" w:rsidRPr="00DA4636">
        <w:t>ACMA</w:t>
      </w:r>
      <w:r w:rsidRPr="00DA4636">
        <w:t xml:space="preserve"> may, by writing, determine that a specified event is a </w:t>
      </w:r>
      <w:r w:rsidRPr="00DA4636">
        <w:rPr>
          <w:b/>
          <w:i/>
        </w:rPr>
        <w:t>declared designated event</w:t>
      </w:r>
      <w:r w:rsidRPr="00DA4636">
        <w:t xml:space="preserve"> for the purposes of this clause.</w:t>
      </w:r>
    </w:p>
    <w:p w:rsidR="00AC559A" w:rsidRPr="00DA4636" w:rsidRDefault="00AC559A">
      <w:pPr>
        <w:pStyle w:val="notetext"/>
      </w:pPr>
      <w:r w:rsidRPr="00DA4636">
        <w:t>Note:</w:t>
      </w:r>
      <w:r w:rsidRPr="00DA4636">
        <w:tab/>
        <w:t xml:space="preserve">For specification by class, see </w:t>
      </w:r>
      <w:r w:rsidR="00BB5448" w:rsidRPr="00DA4636">
        <w:t>subsection</w:t>
      </w:r>
      <w:r w:rsidR="00DA4636">
        <w:t> </w:t>
      </w:r>
      <w:r w:rsidR="00BB5448" w:rsidRPr="00DA4636">
        <w:t xml:space="preserve">13(3) of the </w:t>
      </w:r>
      <w:r w:rsidR="00BB5448" w:rsidRPr="00DA4636">
        <w:rPr>
          <w:i/>
        </w:rPr>
        <w:t>Legislative Instruments Act 2003</w:t>
      </w:r>
      <w:r w:rsidRPr="00DA4636">
        <w:t>.</w:t>
      </w:r>
    </w:p>
    <w:p w:rsidR="00AC559A" w:rsidRPr="00DA4636" w:rsidRDefault="00AC559A">
      <w:pPr>
        <w:pStyle w:val="subsection"/>
      </w:pPr>
      <w:r w:rsidRPr="00DA4636">
        <w:tab/>
        <w:t>(22)</w:t>
      </w:r>
      <w:r w:rsidRPr="00DA4636">
        <w:tab/>
        <w:t xml:space="preserve">A determination under </w:t>
      </w:r>
      <w:r w:rsidR="00DA4636">
        <w:t>subclause (</w:t>
      </w:r>
      <w:r w:rsidRPr="00DA4636">
        <w:t>21) has effect accordingly.</w:t>
      </w:r>
    </w:p>
    <w:p w:rsidR="00AC559A" w:rsidRPr="00DA4636" w:rsidRDefault="00AC559A">
      <w:pPr>
        <w:pStyle w:val="subsection"/>
      </w:pPr>
      <w:r w:rsidRPr="00DA4636">
        <w:tab/>
        <w:t>(23)</w:t>
      </w:r>
      <w:r w:rsidRPr="00DA4636">
        <w:tab/>
        <w:t xml:space="preserve">A determination under </w:t>
      </w:r>
      <w:r w:rsidR="00DA4636">
        <w:t>subclause (</w:t>
      </w:r>
      <w:r w:rsidRPr="00DA4636">
        <w:t>21) is a disallowable instrument for the purposes of section</w:t>
      </w:r>
      <w:r w:rsidR="00DA4636">
        <w:t> </w:t>
      </w:r>
      <w:r w:rsidRPr="00DA4636">
        <w:t xml:space="preserve">46A of the </w:t>
      </w:r>
      <w:r w:rsidRPr="00DA4636">
        <w:rPr>
          <w:i/>
        </w:rPr>
        <w:t>Acts Interpretation Act</w:t>
      </w:r>
      <w:r w:rsidR="009A79CC" w:rsidRPr="00DA4636">
        <w:rPr>
          <w:i/>
        </w:rPr>
        <w:t xml:space="preserve"> </w:t>
      </w:r>
      <w:r w:rsidRPr="00DA4636">
        <w:rPr>
          <w:i/>
        </w:rPr>
        <w:t>1901</w:t>
      </w:r>
      <w:r w:rsidRPr="00DA4636">
        <w:t>.</w:t>
      </w:r>
    </w:p>
    <w:p w:rsidR="00AC559A" w:rsidRPr="00DA4636" w:rsidRDefault="00AC559A">
      <w:pPr>
        <w:pStyle w:val="SubsectionHead"/>
      </w:pPr>
      <w:r w:rsidRPr="00DA4636">
        <w:t>Electronic program guide</w:t>
      </w:r>
    </w:p>
    <w:p w:rsidR="00AC559A" w:rsidRPr="00DA4636" w:rsidRDefault="00AC559A">
      <w:pPr>
        <w:pStyle w:val="subsection"/>
      </w:pPr>
      <w:r w:rsidRPr="00DA4636">
        <w:tab/>
        <w:t>(24)</w:t>
      </w:r>
      <w:r w:rsidRPr="00DA4636">
        <w:tab/>
        <w:t xml:space="preserve">For the purposes of this clause, an </w:t>
      </w:r>
      <w:r w:rsidRPr="00DA4636">
        <w:rPr>
          <w:b/>
          <w:i/>
        </w:rPr>
        <w:t>electronic program guide</w:t>
      </w:r>
      <w:r w:rsidRPr="00DA4636">
        <w:t xml:space="preserve"> is matter transmitted using a uniform digital modulation technique, where the matter consists of no more than:</w:t>
      </w:r>
    </w:p>
    <w:p w:rsidR="00AC559A" w:rsidRPr="00DA4636" w:rsidRDefault="00AC559A">
      <w:pPr>
        <w:pStyle w:val="paragraph"/>
      </w:pPr>
      <w:r w:rsidRPr="00DA4636">
        <w:tab/>
        <w:t>(a)</w:t>
      </w:r>
      <w:r w:rsidRPr="00DA4636">
        <w:tab/>
        <w:t>a schedule of the television programs provided by:</w:t>
      </w:r>
    </w:p>
    <w:p w:rsidR="00AC559A" w:rsidRPr="00DA4636" w:rsidRDefault="00AC559A">
      <w:pPr>
        <w:pStyle w:val="paragraphsub"/>
      </w:pPr>
      <w:r w:rsidRPr="00DA4636">
        <w:tab/>
        <w:t>(i)</w:t>
      </w:r>
      <w:r w:rsidRPr="00DA4636">
        <w:tab/>
        <w:t>the commercial television broadcasting service transmitting the matter; or</w:t>
      </w:r>
    </w:p>
    <w:p w:rsidR="00AC559A" w:rsidRPr="00DA4636" w:rsidRDefault="00AC559A">
      <w:pPr>
        <w:pStyle w:val="paragraphsub"/>
      </w:pPr>
      <w:r w:rsidRPr="00DA4636">
        <w:tab/>
        <w:t>(ii)</w:t>
      </w:r>
      <w:r w:rsidRPr="00DA4636">
        <w:tab/>
        <w:t>all of the commercial television broadcasting services and all of the national television broadcasting services; or</w:t>
      </w:r>
    </w:p>
    <w:p w:rsidR="00AC559A" w:rsidRPr="00DA4636" w:rsidRDefault="00AC559A">
      <w:pPr>
        <w:pStyle w:val="paragraph"/>
      </w:pPr>
      <w:r w:rsidRPr="00DA4636">
        <w:tab/>
        <w:t>(b)</w:t>
      </w:r>
      <w:r w:rsidRPr="00DA4636">
        <w:tab/>
        <w:t>a combination of:</w:t>
      </w:r>
    </w:p>
    <w:p w:rsidR="00AC559A" w:rsidRPr="00DA4636" w:rsidRDefault="00AC559A">
      <w:pPr>
        <w:pStyle w:val="paragraphsub"/>
      </w:pPr>
      <w:r w:rsidRPr="00DA4636">
        <w:tab/>
        <w:t>(i)</w:t>
      </w:r>
      <w:r w:rsidRPr="00DA4636">
        <w:tab/>
        <w:t xml:space="preserve">a schedule covered by </w:t>
      </w:r>
      <w:r w:rsidR="00DA4636">
        <w:t>paragraph (</w:t>
      </w:r>
      <w:r w:rsidRPr="00DA4636">
        <w:t>a); and</w:t>
      </w:r>
    </w:p>
    <w:p w:rsidR="00AC559A" w:rsidRPr="00DA4636" w:rsidRDefault="00AC559A">
      <w:pPr>
        <w:pStyle w:val="paragraphsub"/>
      </w:pPr>
      <w:r w:rsidRPr="00DA4636">
        <w:tab/>
        <w:t>(ii)</w:t>
      </w:r>
      <w:r w:rsidRPr="00DA4636">
        <w:tab/>
        <w:t>items of factual information, and/or items of comment, about some or all of the programs in the schedule, where each item is brief and in the form of text; or</w:t>
      </w:r>
    </w:p>
    <w:p w:rsidR="00AC559A" w:rsidRPr="00DA4636" w:rsidRDefault="00AC559A" w:rsidP="00A11B01">
      <w:pPr>
        <w:pStyle w:val="paragraph"/>
        <w:keepNext/>
      </w:pPr>
      <w:r w:rsidRPr="00DA4636">
        <w:tab/>
        <w:t>(c)</w:t>
      </w:r>
      <w:r w:rsidRPr="00DA4636">
        <w:tab/>
        <w:t>a combination of:</w:t>
      </w:r>
    </w:p>
    <w:p w:rsidR="00AC559A" w:rsidRPr="00DA4636" w:rsidRDefault="00AC559A">
      <w:pPr>
        <w:pStyle w:val="paragraphsub"/>
      </w:pPr>
      <w:r w:rsidRPr="00DA4636">
        <w:tab/>
        <w:t>(i)</w:t>
      </w:r>
      <w:r w:rsidRPr="00DA4636">
        <w:tab/>
        <w:t xml:space="preserve">a schedule covered by </w:t>
      </w:r>
      <w:r w:rsidR="00DA4636">
        <w:t>paragraph (</w:t>
      </w:r>
      <w:r w:rsidRPr="00DA4636">
        <w:t>a); and</w:t>
      </w:r>
    </w:p>
    <w:p w:rsidR="00AC559A" w:rsidRPr="00DA4636" w:rsidRDefault="00AC559A">
      <w:pPr>
        <w:pStyle w:val="paragraphsub"/>
      </w:pPr>
      <w:r w:rsidRPr="00DA4636">
        <w:tab/>
        <w:t>(ii)</w:t>
      </w:r>
      <w:r w:rsidRPr="00DA4636">
        <w:tab/>
        <w:t>a facility the sole purpose of which is to enable an end</w:t>
      </w:r>
      <w:r w:rsidR="00DA4636">
        <w:noBreakHyphen/>
      </w:r>
      <w:r w:rsidRPr="00DA4636">
        <w:t>user to select, and commence viewing, one or more of the programs in the schedule; or</w:t>
      </w:r>
    </w:p>
    <w:p w:rsidR="00AC559A" w:rsidRPr="00DA4636" w:rsidRDefault="00AC559A">
      <w:pPr>
        <w:pStyle w:val="paragraph"/>
      </w:pPr>
      <w:r w:rsidRPr="00DA4636">
        <w:tab/>
        <w:t>(d)</w:t>
      </w:r>
      <w:r w:rsidRPr="00DA4636">
        <w:tab/>
        <w:t>a combination of:</w:t>
      </w:r>
    </w:p>
    <w:p w:rsidR="00AC559A" w:rsidRPr="00DA4636" w:rsidRDefault="00AC559A">
      <w:pPr>
        <w:pStyle w:val="paragraphsub"/>
      </w:pPr>
      <w:r w:rsidRPr="00DA4636">
        <w:tab/>
        <w:t>(i)</w:t>
      </w:r>
      <w:r w:rsidRPr="00DA4636">
        <w:tab/>
        <w:t xml:space="preserve">a schedule covered by </w:t>
      </w:r>
      <w:r w:rsidR="00DA4636">
        <w:t>paragraph (</w:t>
      </w:r>
      <w:r w:rsidRPr="00DA4636">
        <w:t>a); and</w:t>
      </w:r>
    </w:p>
    <w:p w:rsidR="00AC559A" w:rsidRPr="00DA4636" w:rsidRDefault="00AC559A">
      <w:pPr>
        <w:pStyle w:val="paragraphsub"/>
      </w:pPr>
      <w:r w:rsidRPr="00DA4636">
        <w:tab/>
        <w:t>(ii)</w:t>
      </w:r>
      <w:r w:rsidRPr="00DA4636">
        <w:tab/>
        <w:t>items of factual information, and/or items of comment, about some or all of the programs in the schedule, where each item is brief and in the form of text; and</w:t>
      </w:r>
    </w:p>
    <w:p w:rsidR="00AC559A" w:rsidRPr="00DA4636" w:rsidRDefault="00AC559A">
      <w:pPr>
        <w:pStyle w:val="paragraphsub"/>
      </w:pPr>
      <w:r w:rsidRPr="00DA4636">
        <w:tab/>
        <w:t>(iii)</w:t>
      </w:r>
      <w:r w:rsidRPr="00DA4636">
        <w:tab/>
        <w:t>a facility the sole purpose of which is to enable an end</w:t>
      </w:r>
      <w:r w:rsidR="00DA4636">
        <w:noBreakHyphen/>
      </w:r>
      <w:r w:rsidRPr="00DA4636">
        <w:t>user to select, and commence viewing, one or more of the programs in the schedule.</w:t>
      </w:r>
    </w:p>
    <w:p w:rsidR="001B1532" w:rsidRPr="00DA4636" w:rsidRDefault="001B1532" w:rsidP="001B1532">
      <w:pPr>
        <w:pStyle w:val="ActHead5"/>
      </w:pPr>
      <w:bookmarkStart w:id="21" w:name="_Toc402775189"/>
      <w:r w:rsidRPr="00DA4636">
        <w:rPr>
          <w:rStyle w:val="CharSectno"/>
        </w:rPr>
        <w:t>6A</w:t>
      </w:r>
      <w:r w:rsidRPr="00DA4636">
        <w:t xml:space="preserve">  Determination of simulcast period—metropolitan and regional licence areas</w:t>
      </w:r>
      <w:bookmarkEnd w:id="21"/>
    </w:p>
    <w:p w:rsidR="001B1532" w:rsidRPr="00DA4636" w:rsidRDefault="001B1532" w:rsidP="001B1532">
      <w:pPr>
        <w:pStyle w:val="subsection"/>
      </w:pPr>
      <w:r w:rsidRPr="00DA4636">
        <w:tab/>
        <w:t>(1)</w:t>
      </w:r>
      <w:r w:rsidRPr="00DA4636">
        <w:tab/>
        <w:t>The Minister may, by legislative instrument, determine a period for the purposes of the application of subparagraph</w:t>
      </w:r>
      <w:r w:rsidR="00DA4636">
        <w:t> </w:t>
      </w:r>
      <w:r w:rsidRPr="00DA4636">
        <w:t>6(3)(c)(ii) to a specified metropolitan licence area.</w:t>
      </w:r>
    </w:p>
    <w:p w:rsidR="001B1532" w:rsidRPr="00DA4636" w:rsidRDefault="001B1532" w:rsidP="001B1532">
      <w:pPr>
        <w:pStyle w:val="subsection"/>
      </w:pPr>
      <w:r w:rsidRPr="00DA4636">
        <w:tab/>
        <w:t>(2)</w:t>
      </w:r>
      <w:r w:rsidRPr="00DA4636">
        <w:tab/>
        <w:t>The Minister may, by legislative instrument, determine a period for the purposes of the application of subparagraph</w:t>
      </w:r>
      <w:r w:rsidR="00DA4636">
        <w:t> </w:t>
      </w:r>
      <w:r w:rsidRPr="00DA4636">
        <w:t>6(3)(c)(iia) to a specified regional licence area.</w:t>
      </w:r>
    </w:p>
    <w:p w:rsidR="001B1532" w:rsidRPr="00DA4636" w:rsidRDefault="001B1532" w:rsidP="001B1532">
      <w:pPr>
        <w:pStyle w:val="subsection"/>
      </w:pPr>
      <w:r w:rsidRPr="00DA4636">
        <w:tab/>
        <w:t>(3)</w:t>
      </w:r>
      <w:r w:rsidRPr="00DA4636">
        <w:tab/>
        <w:t xml:space="preserve">A period determined under </w:t>
      </w:r>
      <w:r w:rsidR="00DA4636">
        <w:t>subclause (</w:t>
      </w:r>
      <w:r w:rsidRPr="00DA4636">
        <w:t>1) must end before the end of 31</w:t>
      </w:r>
      <w:r w:rsidR="00DA4636">
        <w:t> </w:t>
      </w:r>
      <w:r w:rsidRPr="00DA4636">
        <w:t>December 2013.</w:t>
      </w:r>
    </w:p>
    <w:p w:rsidR="001B1532" w:rsidRPr="00DA4636" w:rsidRDefault="001B1532" w:rsidP="001B1532">
      <w:pPr>
        <w:pStyle w:val="notetext"/>
      </w:pPr>
      <w:r w:rsidRPr="00DA4636">
        <w:t>Note:</w:t>
      </w:r>
      <w:r w:rsidRPr="00DA4636">
        <w:tab/>
        <w:t xml:space="preserve">See </w:t>
      </w:r>
      <w:r w:rsidR="00DA4636">
        <w:t>subclause (</w:t>
      </w:r>
      <w:r w:rsidRPr="00DA4636">
        <w:t>11).</w:t>
      </w:r>
    </w:p>
    <w:p w:rsidR="001B1532" w:rsidRPr="00DA4636" w:rsidRDefault="001B1532" w:rsidP="001B1532">
      <w:pPr>
        <w:pStyle w:val="subsection"/>
      </w:pPr>
      <w:r w:rsidRPr="00DA4636">
        <w:tab/>
        <w:t>(4)</w:t>
      </w:r>
      <w:r w:rsidRPr="00DA4636">
        <w:tab/>
        <w:t xml:space="preserve">A period determined under </w:t>
      </w:r>
      <w:r w:rsidR="00DA4636">
        <w:t>subclause (</w:t>
      </w:r>
      <w:r w:rsidRPr="00DA4636">
        <w:t>2) must end before the end of 31</w:t>
      </w:r>
      <w:r w:rsidR="00DA4636">
        <w:t> </w:t>
      </w:r>
      <w:r w:rsidRPr="00DA4636">
        <w:t>December 2013.</w:t>
      </w:r>
    </w:p>
    <w:p w:rsidR="001B1532" w:rsidRPr="00DA4636" w:rsidRDefault="001B1532" w:rsidP="001B1532">
      <w:pPr>
        <w:pStyle w:val="notetext"/>
      </w:pPr>
      <w:r w:rsidRPr="00DA4636">
        <w:t>Note:</w:t>
      </w:r>
      <w:r w:rsidRPr="00DA4636">
        <w:tab/>
        <w:t xml:space="preserve">See </w:t>
      </w:r>
      <w:r w:rsidR="00DA4636">
        <w:t>subclause (</w:t>
      </w:r>
      <w:r w:rsidRPr="00DA4636">
        <w:t>11).</w:t>
      </w:r>
    </w:p>
    <w:p w:rsidR="001B1532" w:rsidRPr="00DA4636" w:rsidRDefault="001B1532" w:rsidP="001B1532">
      <w:pPr>
        <w:pStyle w:val="subsection"/>
      </w:pPr>
      <w:r w:rsidRPr="00DA4636">
        <w:tab/>
        <w:t>(5)</w:t>
      </w:r>
      <w:r w:rsidRPr="00DA4636">
        <w:tab/>
        <w:t xml:space="preserve">A </w:t>
      </w:r>
      <w:r w:rsidR="00DA4636">
        <w:t>subclause (</w:t>
      </w:r>
      <w:r w:rsidRPr="00DA4636">
        <w:t>1) determination is irrevocable.</w:t>
      </w:r>
    </w:p>
    <w:p w:rsidR="001B1532" w:rsidRPr="00DA4636" w:rsidRDefault="001B1532" w:rsidP="001B1532">
      <w:pPr>
        <w:pStyle w:val="subsection"/>
      </w:pPr>
      <w:r w:rsidRPr="00DA4636">
        <w:tab/>
        <w:t>(6)</w:t>
      </w:r>
      <w:r w:rsidRPr="00DA4636">
        <w:tab/>
        <w:t xml:space="preserve">A </w:t>
      </w:r>
      <w:r w:rsidR="00DA4636">
        <w:t>subclause (</w:t>
      </w:r>
      <w:r w:rsidRPr="00DA4636">
        <w:t>2) determination is irrevocable.</w:t>
      </w:r>
    </w:p>
    <w:p w:rsidR="001B1532" w:rsidRPr="00DA4636" w:rsidRDefault="001B1532" w:rsidP="001B1532">
      <w:pPr>
        <w:pStyle w:val="SubsectionHead"/>
      </w:pPr>
      <w:r w:rsidRPr="00DA4636">
        <w:t>Variation</w:t>
      </w:r>
    </w:p>
    <w:p w:rsidR="001B1532" w:rsidRPr="00DA4636" w:rsidRDefault="001B1532" w:rsidP="001B1532">
      <w:pPr>
        <w:pStyle w:val="subsection"/>
      </w:pPr>
      <w:r w:rsidRPr="00DA4636">
        <w:tab/>
        <w:t>(7)</w:t>
      </w:r>
      <w:r w:rsidRPr="00DA4636">
        <w:tab/>
        <w:t>The Minister may, by legislative instrument, vary:</w:t>
      </w:r>
    </w:p>
    <w:p w:rsidR="001B1532" w:rsidRPr="00DA4636" w:rsidRDefault="001B1532" w:rsidP="001B1532">
      <w:pPr>
        <w:pStyle w:val="paragraph"/>
      </w:pPr>
      <w:r w:rsidRPr="00DA4636">
        <w:tab/>
        <w:t>(a)</w:t>
      </w:r>
      <w:r w:rsidRPr="00DA4636">
        <w:tab/>
        <w:t xml:space="preserve">a </w:t>
      </w:r>
      <w:r w:rsidR="00DA4636">
        <w:t>subclause (</w:t>
      </w:r>
      <w:r w:rsidRPr="00DA4636">
        <w:t>1) determination; or</w:t>
      </w:r>
    </w:p>
    <w:p w:rsidR="001B1532" w:rsidRPr="00DA4636" w:rsidRDefault="001B1532" w:rsidP="001B1532">
      <w:pPr>
        <w:pStyle w:val="paragraph"/>
      </w:pPr>
      <w:r w:rsidRPr="00DA4636">
        <w:tab/>
        <w:t>(b)</w:t>
      </w:r>
      <w:r w:rsidRPr="00DA4636">
        <w:tab/>
        <w:t xml:space="preserve">a </w:t>
      </w:r>
      <w:r w:rsidR="00DA4636">
        <w:t>subclause (</w:t>
      </w:r>
      <w:r w:rsidRPr="00DA4636">
        <w:t>2) determination.</w:t>
      </w:r>
    </w:p>
    <w:p w:rsidR="001B1532" w:rsidRPr="00DA4636" w:rsidRDefault="001B1532" w:rsidP="001B1532">
      <w:pPr>
        <w:pStyle w:val="subsection"/>
      </w:pPr>
      <w:r w:rsidRPr="00DA4636">
        <w:tab/>
        <w:t>(8)</w:t>
      </w:r>
      <w:r w:rsidRPr="00DA4636">
        <w:tab/>
        <w:t>The Minister must not vary:</w:t>
      </w:r>
    </w:p>
    <w:p w:rsidR="001B1532" w:rsidRPr="00DA4636" w:rsidRDefault="001B1532" w:rsidP="001B1532">
      <w:pPr>
        <w:pStyle w:val="paragraph"/>
      </w:pPr>
      <w:r w:rsidRPr="00DA4636">
        <w:tab/>
        <w:t>(a)</w:t>
      </w:r>
      <w:r w:rsidRPr="00DA4636">
        <w:tab/>
        <w:t xml:space="preserve">a </w:t>
      </w:r>
      <w:r w:rsidR="00DA4636">
        <w:t>subclause (</w:t>
      </w:r>
      <w:r w:rsidRPr="00DA4636">
        <w:t>1) determination; or</w:t>
      </w:r>
    </w:p>
    <w:p w:rsidR="001B1532" w:rsidRPr="00DA4636" w:rsidRDefault="001B1532" w:rsidP="001B1532">
      <w:pPr>
        <w:pStyle w:val="paragraph"/>
      </w:pPr>
      <w:r w:rsidRPr="00DA4636">
        <w:tab/>
        <w:t>(b)</w:t>
      </w:r>
      <w:r w:rsidRPr="00DA4636">
        <w:tab/>
        <w:t xml:space="preserve">a </w:t>
      </w:r>
      <w:r w:rsidR="00DA4636">
        <w:t>subclause (</w:t>
      </w:r>
      <w:r w:rsidRPr="00DA4636">
        <w:t>2) determination;</w:t>
      </w:r>
    </w:p>
    <w:p w:rsidR="001B1532" w:rsidRPr="00DA4636" w:rsidRDefault="001B1532" w:rsidP="001B1532">
      <w:pPr>
        <w:pStyle w:val="subsection2"/>
      </w:pPr>
      <w:r w:rsidRPr="00DA4636">
        <w:t>after the end of the period specified in the determination.</w:t>
      </w:r>
    </w:p>
    <w:p w:rsidR="001B1532" w:rsidRPr="00DA4636" w:rsidRDefault="001B1532" w:rsidP="001B1532">
      <w:pPr>
        <w:pStyle w:val="subsection"/>
      </w:pPr>
      <w:r w:rsidRPr="00DA4636">
        <w:tab/>
        <w:t>(10)</w:t>
      </w:r>
      <w:r w:rsidRPr="00DA4636">
        <w:tab/>
        <w:t>If there is a variation of:</w:t>
      </w:r>
    </w:p>
    <w:p w:rsidR="001B1532" w:rsidRPr="00DA4636" w:rsidRDefault="001B1532" w:rsidP="001B1532">
      <w:pPr>
        <w:pStyle w:val="paragraph"/>
      </w:pPr>
      <w:r w:rsidRPr="00DA4636">
        <w:tab/>
        <w:t>(a)</w:t>
      </w:r>
      <w:r w:rsidRPr="00DA4636">
        <w:tab/>
        <w:t xml:space="preserve">a </w:t>
      </w:r>
      <w:r w:rsidR="00DA4636">
        <w:t>subclause (</w:t>
      </w:r>
      <w:r w:rsidRPr="00DA4636">
        <w:t>1) determination; or</w:t>
      </w:r>
    </w:p>
    <w:p w:rsidR="001B1532" w:rsidRPr="00DA4636" w:rsidRDefault="001B1532" w:rsidP="001B1532">
      <w:pPr>
        <w:pStyle w:val="paragraph"/>
      </w:pPr>
      <w:r w:rsidRPr="00DA4636">
        <w:tab/>
        <w:t>(b)</w:t>
      </w:r>
      <w:r w:rsidRPr="00DA4636">
        <w:tab/>
        <w:t xml:space="preserve">a </w:t>
      </w:r>
      <w:r w:rsidR="00DA4636">
        <w:t>subclause (</w:t>
      </w:r>
      <w:r w:rsidRPr="00DA4636">
        <w:t>2) determination;</w:t>
      </w:r>
    </w:p>
    <w:p w:rsidR="001B1532" w:rsidRPr="00DA4636" w:rsidRDefault="001B1532" w:rsidP="00D32117">
      <w:pPr>
        <w:pStyle w:val="subsection2"/>
      </w:pPr>
      <w:r w:rsidRPr="00DA4636">
        <w:t>the end of the period specified in the varied determination must not be later</w:t>
      </w:r>
      <w:r w:rsidR="00D32117" w:rsidRPr="00DA4636">
        <w:t xml:space="preserve"> than the end of 31</w:t>
      </w:r>
      <w:r w:rsidR="00DA4636">
        <w:t> </w:t>
      </w:r>
      <w:r w:rsidR="00D32117" w:rsidRPr="00DA4636">
        <w:t>December 2013</w:t>
      </w:r>
      <w:r w:rsidRPr="00DA4636">
        <w:t>.</w:t>
      </w:r>
    </w:p>
    <w:p w:rsidR="001B1532" w:rsidRPr="00DA4636" w:rsidRDefault="001B1532" w:rsidP="001B1532">
      <w:pPr>
        <w:pStyle w:val="notetext"/>
      </w:pPr>
      <w:r w:rsidRPr="00DA4636">
        <w:t>Note:</w:t>
      </w:r>
      <w:r w:rsidRPr="00DA4636">
        <w:tab/>
        <w:t xml:space="preserve">See </w:t>
      </w:r>
      <w:r w:rsidR="00DA4636">
        <w:t>subclause (</w:t>
      </w:r>
      <w:r w:rsidRPr="00DA4636">
        <w:t>11).</w:t>
      </w:r>
    </w:p>
    <w:p w:rsidR="001B1532" w:rsidRPr="00DA4636" w:rsidRDefault="001B1532" w:rsidP="001B1532">
      <w:pPr>
        <w:pStyle w:val="subsection"/>
      </w:pPr>
      <w:r w:rsidRPr="00DA4636">
        <w:tab/>
        <w:t>(11)</w:t>
      </w:r>
      <w:r w:rsidRPr="00DA4636">
        <w:tab/>
        <w:t xml:space="preserve">If there is a variation (the </w:t>
      </w:r>
      <w:r w:rsidRPr="00DA4636">
        <w:rPr>
          <w:b/>
          <w:i/>
        </w:rPr>
        <w:t>current variation</w:t>
      </w:r>
      <w:r w:rsidRPr="00DA4636">
        <w:t>) of:</w:t>
      </w:r>
    </w:p>
    <w:p w:rsidR="001B1532" w:rsidRPr="00DA4636" w:rsidRDefault="001B1532" w:rsidP="001B1532">
      <w:pPr>
        <w:pStyle w:val="paragraph"/>
      </w:pPr>
      <w:r w:rsidRPr="00DA4636">
        <w:tab/>
        <w:t>(a)</w:t>
      </w:r>
      <w:r w:rsidRPr="00DA4636">
        <w:tab/>
        <w:t xml:space="preserve">a </w:t>
      </w:r>
      <w:r w:rsidR="00DA4636">
        <w:t>subclause (</w:t>
      </w:r>
      <w:r w:rsidRPr="00DA4636">
        <w:t>1) determination; or</w:t>
      </w:r>
    </w:p>
    <w:p w:rsidR="001B1532" w:rsidRPr="00DA4636" w:rsidRDefault="001B1532" w:rsidP="001B1532">
      <w:pPr>
        <w:pStyle w:val="paragraph"/>
      </w:pPr>
      <w:r w:rsidRPr="00DA4636">
        <w:tab/>
        <w:t>(b)</w:t>
      </w:r>
      <w:r w:rsidRPr="00DA4636">
        <w:tab/>
        <w:t xml:space="preserve">a </w:t>
      </w:r>
      <w:r w:rsidR="00DA4636">
        <w:t>subclause (</w:t>
      </w:r>
      <w:r w:rsidRPr="00DA4636">
        <w:t>2) determination;</w:t>
      </w:r>
    </w:p>
    <w:p w:rsidR="001B1532" w:rsidRPr="00DA4636" w:rsidRDefault="00DA4636" w:rsidP="001B1532">
      <w:pPr>
        <w:pStyle w:val="subsection2"/>
      </w:pPr>
      <w:r>
        <w:t>subclauses (</w:t>
      </w:r>
      <w:r w:rsidR="001B1532" w:rsidRPr="00DA4636">
        <w:t>3), (4) and (10) do not apply, so long as:</w:t>
      </w:r>
    </w:p>
    <w:p w:rsidR="001B1532" w:rsidRPr="00DA4636" w:rsidRDefault="001B1532" w:rsidP="001B1532">
      <w:pPr>
        <w:pStyle w:val="paragraph"/>
      </w:pPr>
      <w:r w:rsidRPr="00DA4636">
        <w:tab/>
        <w:t>(c)</w:t>
      </w:r>
      <w:r w:rsidRPr="00DA4636">
        <w:tab/>
        <w:t>the end of the period specified in the determination, as it stood before the current variation, would be likely to result in significant difficulties of a technical or engineering nature for:</w:t>
      </w:r>
    </w:p>
    <w:p w:rsidR="001B1532" w:rsidRPr="00DA4636" w:rsidRDefault="001B1532" w:rsidP="001B1532">
      <w:pPr>
        <w:pStyle w:val="paragraphsub"/>
      </w:pPr>
      <w:r w:rsidRPr="00DA4636">
        <w:tab/>
        <w:t>(i)</w:t>
      </w:r>
      <w:r w:rsidRPr="00DA4636">
        <w:tab/>
        <w:t>a commercial television broadcasting licensee for the licence area concerned; or</w:t>
      </w:r>
    </w:p>
    <w:p w:rsidR="001B1532" w:rsidRPr="00DA4636" w:rsidRDefault="001B1532" w:rsidP="001B1532">
      <w:pPr>
        <w:pStyle w:val="paragraphsub"/>
      </w:pPr>
      <w:r w:rsidRPr="00DA4636">
        <w:tab/>
        <w:t>(ii)</w:t>
      </w:r>
      <w:r w:rsidRPr="00DA4636">
        <w:tab/>
        <w:t>a national broadcaster; and</w:t>
      </w:r>
    </w:p>
    <w:p w:rsidR="001B1532" w:rsidRPr="00DA4636" w:rsidRDefault="001B1532" w:rsidP="001B1532">
      <w:pPr>
        <w:pStyle w:val="paragraph"/>
      </w:pPr>
      <w:r w:rsidRPr="00DA4636">
        <w:tab/>
        <w:t>(d)</w:t>
      </w:r>
      <w:r w:rsidRPr="00DA4636">
        <w:tab/>
        <w:t>those difficulties could not reasonably have been foreseen by the commercial television broadcasting licensee or the national broadcaster, as the case requires, as at 6 months before the end of the period specified in the determination as it stood before the current variation; and</w:t>
      </w:r>
    </w:p>
    <w:p w:rsidR="001B1532" w:rsidRPr="00DA4636" w:rsidRDefault="001B1532" w:rsidP="001B1532">
      <w:pPr>
        <w:pStyle w:val="paragraph"/>
      </w:pPr>
      <w:r w:rsidRPr="00DA4636">
        <w:tab/>
        <w:t>(e)</w:t>
      </w:r>
      <w:r w:rsidRPr="00DA4636">
        <w:tab/>
        <w:t>the end of the period specified in the varied determination is not later than the end of 30</w:t>
      </w:r>
      <w:r w:rsidR="00DA4636">
        <w:t> </w:t>
      </w:r>
      <w:r w:rsidRPr="00DA4636">
        <w:t>June 2014.</w:t>
      </w:r>
    </w:p>
    <w:p w:rsidR="001B1532" w:rsidRPr="00DA4636" w:rsidRDefault="001B1532" w:rsidP="001B1532">
      <w:pPr>
        <w:pStyle w:val="subsection"/>
      </w:pPr>
      <w:r w:rsidRPr="00DA4636">
        <w:tab/>
        <w:t>(12)</w:t>
      </w:r>
      <w:r w:rsidRPr="00DA4636">
        <w:tab/>
      </w:r>
      <w:r w:rsidR="00DA4636">
        <w:t>Subclause (</w:t>
      </w:r>
      <w:r w:rsidRPr="00DA4636">
        <w:t>7) does not limit the application of subsection</w:t>
      </w:r>
      <w:r w:rsidR="00DA4636">
        <w:t> </w:t>
      </w:r>
      <w:r w:rsidRPr="00DA4636">
        <w:t xml:space="preserve">33(3) of the </w:t>
      </w:r>
      <w:r w:rsidRPr="00DA4636">
        <w:rPr>
          <w:i/>
        </w:rPr>
        <w:t>Acts Interpretation Act 1901</w:t>
      </w:r>
      <w:r w:rsidRPr="00DA4636">
        <w:t xml:space="preserve"> to other instruments under this Act.</w:t>
      </w:r>
    </w:p>
    <w:p w:rsidR="001B1532" w:rsidRPr="00DA4636" w:rsidRDefault="001B1532" w:rsidP="001B1532">
      <w:pPr>
        <w:pStyle w:val="SubsectionHead"/>
      </w:pPr>
      <w:r w:rsidRPr="00DA4636">
        <w:t>Consultation</w:t>
      </w:r>
    </w:p>
    <w:p w:rsidR="001B1532" w:rsidRPr="00DA4636" w:rsidRDefault="001B1532" w:rsidP="001B1532">
      <w:pPr>
        <w:pStyle w:val="subsection"/>
      </w:pPr>
      <w:r w:rsidRPr="00DA4636">
        <w:tab/>
        <w:t>(13)</w:t>
      </w:r>
      <w:r w:rsidRPr="00DA4636">
        <w:tab/>
        <w:t>Before making or varying:</w:t>
      </w:r>
    </w:p>
    <w:p w:rsidR="001B1532" w:rsidRPr="00DA4636" w:rsidRDefault="001B1532" w:rsidP="001B1532">
      <w:pPr>
        <w:pStyle w:val="paragraph"/>
      </w:pPr>
      <w:r w:rsidRPr="00DA4636">
        <w:tab/>
        <w:t>(a)</w:t>
      </w:r>
      <w:r w:rsidRPr="00DA4636">
        <w:tab/>
        <w:t xml:space="preserve">a </w:t>
      </w:r>
      <w:r w:rsidR="00DA4636">
        <w:t>subclause (</w:t>
      </w:r>
      <w:r w:rsidRPr="00DA4636">
        <w:t>1) determination; or</w:t>
      </w:r>
    </w:p>
    <w:p w:rsidR="001B1532" w:rsidRPr="00DA4636" w:rsidRDefault="001B1532" w:rsidP="001B1532">
      <w:pPr>
        <w:pStyle w:val="paragraph"/>
      </w:pPr>
      <w:r w:rsidRPr="00DA4636">
        <w:tab/>
        <w:t>(b)</w:t>
      </w:r>
      <w:r w:rsidRPr="00DA4636">
        <w:tab/>
        <w:t xml:space="preserve">a </w:t>
      </w:r>
      <w:r w:rsidR="00DA4636">
        <w:t>subclause (</w:t>
      </w:r>
      <w:r w:rsidRPr="00DA4636">
        <w:t>2) determination;</w:t>
      </w:r>
    </w:p>
    <w:p w:rsidR="001B1532" w:rsidRPr="00DA4636" w:rsidRDefault="001B1532" w:rsidP="001B1532">
      <w:pPr>
        <w:pStyle w:val="subsection2"/>
      </w:pPr>
      <w:r w:rsidRPr="00DA4636">
        <w:t>the Minister must consult the ACMA.</w:t>
      </w:r>
    </w:p>
    <w:p w:rsidR="001B1532" w:rsidRPr="00DA4636" w:rsidRDefault="001B1532" w:rsidP="001B1532">
      <w:pPr>
        <w:pStyle w:val="ActHead5"/>
      </w:pPr>
      <w:bookmarkStart w:id="22" w:name="_Toc402775190"/>
      <w:r w:rsidRPr="00DA4636">
        <w:rPr>
          <w:rStyle w:val="CharSectno"/>
        </w:rPr>
        <w:t>6B</w:t>
      </w:r>
      <w:r w:rsidRPr="00DA4636">
        <w:t xml:space="preserve">  Determination of simulcast period—remote licence areas</w:t>
      </w:r>
      <w:bookmarkEnd w:id="22"/>
    </w:p>
    <w:p w:rsidR="001B1532" w:rsidRPr="00DA4636" w:rsidRDefault="001B1532" w:rsidP="001B1532">
      <w:pPr>
        <w:pStyle w:val="subsection"/>
      </w:pPr>
      <w:r w:rsidRPr="00DA4636">
        <w:tab/>
        <w:t>(1)</w:t>
      </w:r>
      <w:r w:rsidRPr="00DA4636">
        <w:tab/>
        <w:t>The ACMA must not determine a period for the purposes of paragraph</w:t>
      </w:r>
      <w:r w:rsidR="00DA4636">
        <w:t> </w:t>
      </w:r>
      <w:r w:rsidRPr="00DA4636">
        <w:t>6(7A)(b) if the period ends after 31</w:t>
      </w:r>
      <w:r w:rsidR="00DA4636">
        <w:t> </w:t>
      </w:r>
      <w:r w:rsidRPr="00DA4636">
        <w:t>December 2013.</w:t>
      </w:r>
    </w:p>
    <w:p w:rsidR="001B1532" w:rsidRPr="00DA4636" w:rsidRDefault="001B1532" w:rsidP="001B1532">
      <w:pPr>
        <w:pStyle w:val="subsection"/>
      </w:pPr>
      <w:r w:rsidRPr="00DA4636">
        <w:tab/>
        <w:t>(2)</w:t>
      </w:r>
      <w:r w:rsidRPr="00DA4636">
        <w:tab/>
      </w:r>
      <w:r w:rsidR="00DA4636">
        <w:t>Subclause (</w:t>
      </w:r>
      <w:r w:rsidRPr="00DA4636">
        <w:t>1) does not apply in such circumstances (if any) as are specified in a legislative instrument made by the Minister.</w:t>
      </w:r>
    </w:p>
    <w:p w:rsidR="00AC559A" w:rsidRPr="00DA4636" w:rsidRDefault="00AC559A" w:rsidP="00162AF6">
      <w:pPr>
        <w:pStyle w:val="ActHead5"/>
      </w:pPr>
      <w:bookmarkStart w:id="23" w:name="_Toc402775191"/>
      <w:r w:rsidRPr="00DA4636">
        <w:rPr>
          <w:rStyle w:val="CharSectno"/>
        </w:rPr>
        <w:t>7</w:t>
      </w:r>
      <w:r w:rsidRPr="00DA4636">
        <w:t xml:space="preserve">  Scheme may confer administrative powers on the </w:t>
      </w:r>
      <w:r w:rsidR="006B189D" w:rsidRPr="00DA4636">
        <w:t>ACMA</w:t>
      </w:r>
      <w:bookmarkEnd w:id="23"/>
    </w:p>
    <w:p w:rsidR="00AC559A" w:rsidRPr="00DA4636" w:rsidRDefault="00AC559A">
      <w:pPr>
        <w:pStyle w:val="subsection"/>
      </w:pPr>
      <w:r w:rsidRPr="00DA4636">
        <w:tab/>
      </w:r>
      <w:r w:rsidRPr="00DA4636">
        <w:tab/>
        <w:t xml:space="preserve">The commercial television conversion scheme may make provision with respect to a matter by conferring on the </w:t>
      </w:r>
      <w:r w:rsidR="006B189D" w:rsidRPr="00DA4636">
        <w:t>ACMA</w:t>
      </w:r>
      <w:r w:rsidRPr="00DA4636">
        <w:t xml:space="preserve"> a power to make a decision of an administrative character.</w:t>
      </w:r>
    </w:p>
    <w:p w:rsidR="00AC559A" w:rsidRPr="00DA4636" w:rsidRDefault="00AC559A" w:rsidP="00162AF6">
      <w:pPr>
        <w:pStyle w:val="ActHead5"/>
      </w:pPr>
      <w:bookmarkStart w:id="24" w:name="_Toc402775192"/>
      <w:r w:rsidRPr="00DA4636">
        <w:rPr>
          <w:rStyle w:val="CharSectno"/>
        </w:rPr>
        <w:t>7A</w:t>
      </w:r>
      <w:r w:rsidRPr="00DA4636">
        <w:t xml:space="preserve">  Scheme may confer power to make digital channel plans</w:t>
      </w:r>
      <w:bookmarkEnd w:id="24"/>
    </w:p>
    <w:p w:rsidR="00AC559A" w:rsidRPr="00DA4636" w:rsidRDefault="00AC559A">
      <w:pPr>
        <w:pStyle w:val="subsection"/>
      </w:pPr>
      <w:r w:rsidRPr="00DA4636">
        <w:tab/>
        <w:t>(1)</w:t>
      </w:r>
      <w:r w:rsidRPr="00DA4636">
        <w:tab/>
        <w:t xml:space="preserve">The commercial television conversion scheme may provide for the </w:t>
      </w:r>
      <w:r w:rsidR="006B189D" w:rsidRPr="00DA4636">
        <w:t>ACMA</w:t>
      </w:r>
      <w:r w:rsidRPr="00DA4636">
        <w:t xml:space="preserve"> to make one or more plans (</w:t>
      </w:r>
      <w:r w:rsidRPr="00DA4636">
        <w:rPr>
          <w:b/>
          <w:i/>
        </w:rPr>
        <w:t>digital channel plans</w:t>
      </w:r>
      <w:r w:rsidRPr="00DA4636">
        <w:t>) that:</w:t>
      </w:r>
    </w:p>
    <w:p w:rsidR="00AC559A" w:rsidRPr="00DA4636" w:rsidRDefault="00AC559A">
      <w:pPr>
        <w:pStyle w:val="paragraph"/>
      </w:pPr>
      <w:r w:rsidRPr="00DA4636">
        <w:tab/>
        <w:t>(a)</w:t>
      </w:r>
      <w:r w:rsidRPr="00DA4636">
        <w:tab/>
        <w:t>allot channels to holders of commercial television broadcasting licences; and</w:t>
      </w:r>
    </w:p>
    <w:p w:rsidR="00AC559A" w:rsidRPr="00DA4636" w:rsidRDefault="00AC559A">
      <w:pPr>
        <w:pStyle w:val="paragraph"/>
      </w:pPr>
      <w:r w:rsidRPr="00DA4636">
        <w:tab/>
        <w:t>(b)</w:t>
      </w:r>
      <w:r w:rsidRPr="00DA4636">
        <w:tab/>
        <w:t xml:space="preserve">set out any technical limitations on the use of a particular channel that the </w:t>
      </w:r>
      <w:r w:rsidR="006B189D" w:rsidRPr="00DA4636">
        <w:t>ACMA</w:t>
      </w:r>
      <w:r w:rsidRPr="00DA4636">
        <w:t xml:space="preserve"> believes should be shown in the plan; and</w:t>
      </w:r>
    </w:p>
    <w:p w:rsidR="00AC559A" w:rsidRPr="00DA4636" w:rsidRDefault="00AC559A">
      <w:pPr>
        <w:pStyle w:val="paragraph"/>
      </w:pPr>
      <w:r w:rsidRPr="00DA4636">
        <w:tab/>
        <w:t>(c)</w:t>
      </w:r>
      <w:r w:rsidRPr="00DA4636">
        <w:tab/>
        <w:t>set out whether the use of a channel depends on any event or circumstances described in the plan.</w:t>
      </w:r>
    </w:p>
    <w:p w:rsidR="00AC559A" w:rsidRPr="00DA4636" w:rsidRDefault="00AC559A">
      <w:pPr>
        <w:pStyle w:val="subsection"/>
      </w:pPr>
      <w:r w:rsidRPr="00DA4636">
        <w:tab/>
        <w:t>(2)</w:t>
      </w:r>
      <w:r w:rsidRPr="00DA4636">
        <w:tab/>
        <w:t>The commercial television conversion scheme may provide that a digital channel plan may include other matters.</w:t>
      </w:r>
    </w:p>
    <w:p w:rsidR="00AC559A" w:rsidRPr="00DA4636" w:rsidRDefault="00AC559A" w:rsidP="004D7F1D">
      <w:pPr>
        <w:pStyle w:val="subsection"/>
        <w:keepNext/>
        <w:keepLines/>
      </w:pPr>
      <w:r w:rsidRPr="00DA4636">
        <w:tab/>
        <w:t>(3)</w:t>
      </w:r>
      <w:r w:rsidRPr="00DA4636">
        <w:tab/>
        <w:t xml:space="preserve">The commercial television conversion scheme may provide for the </w:t>
      </w:r>
      <w:r w:rsidR="006B189D" w:rsidRPr="00DA4636">
        <w:t>ACMA</w:t>
      </w:r>
      <w:r w:rsidRPr="00DA4636">
        <w:t xml:space="preserve"> to vary a digital channel plan.</w:t>
      </w:r>
    </w:p>
    <w:p w:rsidR="002268DF" w:rsidRPr="00DA4636" w:rsidRDefault="002268DF" w:rsidP="002268DF">
      <w:pPr>
        <w:pStyle w:val="subsection"/>
      </w:pPr>
      <w:r w:rsidRPr="00DA4636">
        <w:tab/>
        <w:t>(4)</w:t>
      </w:r>
      <w:r w:rsidRPr="00DA4636">
        <w:tab/>
      </w:r>
      <w:r w:rsidR="00DA4636">
        <w:t>Subclause (</w:t>
      </w:r>
      <w:r w:rsidRPr="00DA4636">
        <w:t>1) does not apply in relation to a commercial television broadcasting licence allocated under section</w:t>
      </w:r>
      <w:r w:rsidR="00DA4636">
        <w:t> </w:t>
      </w:r>
      <w:r w:rsidRPr="00DA4636">
        <w:t>38</w:t>
      </w:r>
      <w:r w:rsidR="00774582" w:rsidRPr="00DA4636">
        <w:t>c.</w:t>
      </w:r>
    </w:p>
    <w:p w:rsidR="006645A0" w:rsidRPr="00DA4636" w:rsidRDefault="006645A0" w:rsidP="006645A0">
      <w:pPr>
        <w:pStyle w:val="ActHead5"/>
      </w:pPr>
      <w:bookmarkStart w:id="25" w:name="_Toc402775193"/>
      <w:r w:rsidRPr="00DA4636">
        <w:rPr>
          <w:rStyle w:val="CharSectno"/>
        </w:rPr>
        <w:t>7AA</w:t>
      </w:r>
      <w:r w:rsidRPr="00DA4636">
        <w:t xml:space="preserve">  Allotment of channels after the television licence area plan comes into force</w:t>
      </w:r>
      <w:bookmarkEnd w:id="25"/>
    </w:p>
    <w:p w:rsidR="006645A0" w:rsidRPr="00DA4636" w:rsidRDefault="006645A0" w:rsidP="006645A0">
      <w:pPr>
        <w:pStyle w:val="subsection"/>
      </w:pPr>
      <w:r w:rsidRPr="00DA4636">
        <w:tab/>
        <w:t>(1)</w:t>
      </w:r>
      <w:r w:rsidRPr="00DA4636">
        <w:tab/>
        <w:t>A digital channel plan, to the extent to which it relates to a particular licence area, ceases to have effect when the television licence area plan for that area comes into force.</w:t>
      </w:r>
    </w:p>
    <w:p w:rsidR="006645A0" w:rsidRPr="00DA4636" w:rsidRDefault="006645A0" w:rsidP="006645A0">
      <w:pPr>
        <w:pStyle w:val="subsection"/>
      </w:pPr>
      <w:r w:rsidRPr="00DA4636">
        <w:tab/>
        <w:t>(2)</w:t>
      </w:r>
      <w:r w:rsidRPr="00DA4636">
        <w:tab/>
        <w:t>The commercial television conversion scheme, to the extent to which it allots channels for a particular licence area, ceases to have effect when the television licence area plan for that area comes into force.</w:t>
      </w:r>
    </w:p>
    <w:p w:rsidR="00B71653" w:rsidRPr="00DA4636" w:rsidRDefault="00B71653" w:rsidP="00B71653">
      <w:pPr>
        <w:pStyle w:val="ActHead5"/>
      </w:pPr>
      <w:bookmarkStart w:id="26" w:name="_Toc402775194"/>
      <w:r w:rsidRPr="00DA4636">
        <w:rPr>
          <w:rStyle w:val="CharSectno"/>
        </w:rPr>
        <w:t>7B</w:t>
      </w:r>
      <w:r w:rsidRPr="00DA4636">
        <w:t xml:space="preserve">  Revocation of multi</w:t>
      </w:r>
      <w:r w:rsidR="00DA4636">
        <w:noBreakHyphen/>
      </w:r>
      <w:r w:rsidRPr="00DA4636">
        <w:t>channelling election</w:t>
      </w:r>
      <w:bookmarkEnd w:id="26"/>
    </w:p>
    <w:p w:rsidR="00B71653" w:rsidRPr="00DA4636" w:rsidRDefault="00B71653" w:rsidP="00B71653">
      <w:pPr>
        <w:pStyle w:val="SubsectionHead"/>
      </w:pPr>
      <w:r w:rsidRPr="00DA4636">
        <w:t>Scope</w:t>
      </w:r>
    </w:p>
    <w:p w:rsidR="00B71653" w:rsidRPr="00DA4636" w:rsidRDefault="00B71653" w:rsidP="00B71653">
      <w:pPr>
        <w:pStyle w:val="subsection"/>
      </w:pPr>
      <w:r w:rsidRPr="00DA4636">
        <w:tab/>
        <w:t>(1)</w:t>
      </w:r>
      <w:r w:rsidRPr="00DA4636">
        <w:tab/>
        <w:t>This clause applies if a commercial television broadcasting licensee gives the ACMA a notice of revocation under subclause</w:t>
      </w:r>
      <w:r w:rsidR="00DA4636">
        <w:t> </w:t>
      </w:r>
      <w:r w:rsidRPr="00DA4636">
        <w:t>6(5BA) or (7C).</w:t>
      </w:r>
    </w:p>
    <w:p w:rsidR="00B71653" w:rsidRPr="00DA4636" w:rsidRDefault="00B71653" w:rsidP="00B71653">
      <w:pPr>
        <w:pStyle w:val="SubsectionHead"/>
      </w:pPr>
      <w:r w:rsidRPr="00DA4636">
        <w:t>Approval of revocation</w:t>
      </w:r>
    </w:p>
    <w:p w:rsidR="00B71653" w:rsidRPr="00DA4636" w:rsidRDefault="00B71653" w:rsidP="00B71653">
      <w:pPr>
        <w:pStyle w:val="subsection"/>
      </w:pPr>
      <w:r w:rsidRPr="00DA4636">
        <w:tab/>
        <w:t>(2)</w:t>
      </w:r>
      <w:r w:rsidRPr="00DA4636">
        <w:tab/>
        <w:t>If the ACMA is satisfied that there is sufficient radiofrequency spectrum available, the ACMA must, by notice in writing given to the licensee:</w:t>
      </w:r>
    </w:p>
    <w:p w:rsidR="00B71653" w:rsidRPr="00DA4636" w:rsidRDefault="00B71653" w:rsidP="00B71653">
      <w:pPr>
        <w:pStyle w:val="paragraph"/>
      </w:pPr>
      <w:r w:rsidRPr="00DA4636">
        <w:tab/>
        <w:t>(a)</w:t>
      </w:r>
      <w:r w:rsidRPr="00DA4636">
        <w:tab/>
        <w:t>approve the revocation; and</w:t>
      </w:r>
    </w:p>
    <w:p w:rsidR="00B71653" w:rsidRPr="00DA4636" w:rsidRDefault="00B71653" w:rsidP="00B71653">
      <w:pPr>
        <w:pStyle w:val="paragraph"/>
      </w:pPr>
      <w:r w:rsidRPr="00DA4636">
        <w:tab/>
        <w:t>(b)</w:t>
      </w:r>
      <w:r w:rsidRPr="00DA4636">
        <w:tab/>
        <w:t>specify a day as the day on which the revocation takes effect; and</w:t>
      </w:r>
    </w:p>
    <w:p w:rsidR="00B71653" w:rsidRPr="00DA4636" w:rsidRDefault="00B71653" w:rsidP="00B71653">
      <w:pPr>
        <w:pStyle w:val="paragraph"/>
      </w:pPr>
      <w:r w:rsidRPr="00DA4636">
        <w:tab/>
        <w:t>(c)</w:t>
      </w:r>
      <w:r w:rsidRPr="00DA4636">
        <w:tab/>
        <w:t>vary the relevant digital channel plan under the commercial television conversion scheme to allot a channel to the licensee.</w:t>
      </w:r>
    </w:p>
    <w:p w:rsidR="00B71653" w:rsidRPr="00DA4636" w:rsidRDefault="00B71653" w:rsidP="00B71653">
      <w:pPr>
        <w:pStyle w:val="subsection"/>
      </w:pPr>
      <w:r w:rsidRPr="00DA4636">
        <w:tab/>
        <w:t>(3)</w:t>
      </w:r>
      <w:r w:rsidRPr="00DA4636">
        <w:tab/>
        <w:t xml:space="preserve">For the purposes of </w:t>
      </w:r>
      <w:r w:rsidR="00DA4636">
        <w:t>subclause (</w:t>
      </w:r>
      <w:r w:rsidRPr="00DA4636">
        <w:t>2), any part of the spectrum covered by a determination under subsection</w:t>
      </w:r>
      <w:r w:rsidR="00DA4636">
        <w:t> </w:t>
      </w:r>
      <w:r w:rsidRPr="00DA4636">
        <w:t>34(3) is taken not to be available.</w:t>
      </w:r>
    </w:p>
    <w:p w:rsidR="00B71653" w:rsidRPr="00DA4636" w:rsidRDefault="00B71653" w:rsidP="00B71653">
      <w:pPr>
        <w:pStyle w:val="subsection"/>
      </w:pPr>
      <w:r w:rsidRPr="00DA4636">
        <w:tab/>
        <w:t>(4)</w:t>
      </w:r>
      <w:r w:rsidRPr="00DA4636">
        <w:tab/>
        <w:t xml:space="preserve">The ACMA may, before the day specified under </w:t>
      </w:r>
      <w:r w:rsidR="00DA4636">
        <w:t>paragraph (</w:t>
      </w:r>
      <w:r w:rsidRPr="00DA4636">
        <w:t>2)(b), by notice in writing, vary the day on which the revocation takes effect.</w:t>
      </w:r>
    </w:p>
    <w:p w:rsidR="00B71653" w:rsidRPr="00DA4636" w:rsidRDefault="00B71653" w:rsidP="00B71653">
      <w:pPr>
        <w:pStyle w:val="SubsectionHead"/>
      </w:pPr>
      <w:r w:rsidRPr="00DA4636">
        <w:t>Refusal to approve revocation</w:t>
      </w:r>
    </w:p>
    <w:p w:rsidR="00B71653" w:rsidRPr="00DA4636" w:rsidRDefault="00B71653" w:rsidP="00B71653">
      <w:pPr>
        <w:pStyle w:val="subsection"/>
      </w:pPr>
      <w:r w:rsidRPr="00DA4636">
        <w:tab/>
        <w:t>(5)</w:t>
      </w:r>
      <w:r w:rsidRPr="00DA4636">
        <w:tab/>
        <w:t>If the ACMA refuses to approve the revocation, the ACMA must give written notice of the refusal to the licensee.</w:t>
      </w:r>
    </w:p>
    <w:p w:rsidR="00AC559A" w:rsidRPr="00DA4636" w:rsidRDefault="00AC559A" w:rsidP="00162AF6">
      <w:pPr>
        <w:pStyle w:val="ActHead5"/>
      </w:pPr>
      <w:bookmarkStart w:id="27" w:name="_Toc402775195"/>
      <w:r w:rsidRPr="00DA4636">
        <w:rPr>
          <w:rStyle w:val="CharSectno"/>
        </w:rPr>
        <w:t>8</w:t>
      </w:r>
      <w:r w:rsidRPr="00DA4636">
        <w:t xml:space="preserve">  Transmitter licences</w:t>
      </w:r>
      <w:bookmarkEnd w:id="27"/>
    </w:p>
    <w:p w:rsidR="00AC559A" w:rsidRPr="00DA4636" w:rsidRDefault="00AC559A">
      <w:pPr>
        <w:pStyle w:val="SubsectionHead"/>
      </w:pPr>
      <w:r w:rsidRPr="00DA4636">
        <w:t>Grant of additional spectrum for digital transmission</w:t>
      </w:r>
    </w:p>
    <w:p w:rsidR="00AC559A" w:rsidRPr="00DA4636" w:rsidRDefault="00AC559A">
      <w:pPr>
        <w:pStyle w:val="subsection"/>
      </w:pPr>
      <w:r w:rsidRPr="00DA4636">
        <w:tab/>
        <w:t>(1)</w:t>
      </w:r>
      <w:r w:rsidRPr="00DA4636">
        <w:tab/>
        <w:t xml:space="preserve">The commercial television conversion scheme must make provision for </w:t>
      </w:r>
      <w:r w:rsidR="00CE663D" w:rsidRPr="00DA4636">
        <w:t>the issue of</w:t>
      </w:r>
      <w:r w:rsidRPr="00DA4636">
        <w:t xml:space="preserve"> transmitter licences authorising transmissions of commercial television broadcasting services in digital mode.</w:t>
      </w:r>
    </w:p>
    <w:p w:rsidR="00AC559A" w:rsidRPr="00DA4636" w:rsidRDefault="00AC559A">
      <w:pPr>
        <w:pStyle w:val="SubsectionHead"/>
      </w:pPr>
      <w:r w:rsidRPr="00DA4636">
        <w:t>Return of spectrum if digital transmission does not begin</w:t>
      </w:r>
    </w:p>
    <w:p w:rsidR="00AC559A" w:rsidRPr="00DA4636" w:rsidRDefault="00AC559A">
      <w:pPr>
        <w:pStyle w:val="subsection"/>
      </w:pPr>
      <w:r w:rsidRPr="00DA4636">
        <w:tab/>
        <w:t>(2)</w:t>
      </w:r>
      <w:r w:rsidRPr="00DA4636">
        <w:tab/>
      </w:r>
      <w:r w:rsidR="00D064C0" w:rsidRPr="00DA4636">
        <w:t>Part</w:t>
      </w:r>
      <w:r w:rsidR="008F3FA7" w:rsidRPr="00DA4636">
        <w:t xml:space="preserve"> </w:t>
      </w:r>
      <w:r w:rsidRPr="00DA4636">
        <w:t>A of the commercial television conversion scheme must make provision for requiring the holder of a commercial television broadcasting licence to surrender one or more transmitter licences authorising digital transmission if:</w:t>
      </w:r>
    </w:p>
    <w:p w:rsidR="00AC559A" w:rsidRPr="00DA4636" w:rsidRDefault="00AC559A">
      <w:pPr>
        <w:pStyle w:val="paragraph"/>
      </w:pPr>
      <w:r w:rsidRPr="00DA4636">
        <w:tab/>
        <w:t>(a)</w:t>
      </w:r>
      <w:r w:rsidRPr="00DA4636">
        <w:tab/>
        <w:t>the holder does not commence digital transmission as mentioned in paragraph</w:t>
      </w:r>
      <w:r w:rsidR="00DA4636">
        <w:t> </w:t>
      </w:r>
      <w:r w:rsidRPr="00DA4636">
        <w:t>6(3)(a) or (b) of this Schedule; and</w:t>
      </w:r>
    </w:p>
    <w:p w:rsidR="00AC559A" w:rsidRPr="00DA4636" w:rsidRDefault="00AC559A">
      <w:pPr>
        <w:pStyle w:val="paragraph"/>
      </w:pPr>
      <w:r w:rsidRPr="00DA4636">
        <w:tab/>
        <w:t>(b)</w:t>
      </w:r>
      <w:r w:rsidRPr="00DA4636">
        <w:tab/>
        <w:t xml:space="preserve">the holder does not satisfy the </w:t>
      </w:r>
      <w:r w:rsidR="006B189D" w:rsidRPr="00DA4636">
        <w:t>ACMA</w:t>
      </w:r>
      <w:r w:rsidRPr="00DA4636">
        <w:t xml:space="preserve"> that there are exceptional circumstances.</w:t>
      </w:r>
    </w:p>
    <w:p w:rsidR="00AC559A" w:rsidRPr="00DA4636" w:rsidRDefault="00AC559A">
      <w:pPr>
        <w:pStyle w:val="SubsectionHead"/>
      </w:pPr>
      <w:r w:rsidRPr="00DA4636">
        <w:t>Return of spectrum if digital transmission does not continue throughout the simulcast period</w:t>
      </w:r>
    </w:p>
    <w:p w:rsidR="00AC559A" w:rsidRPr="00DA4636" w:rsidRDefault="00AC559A">
      <w:pPr>
        <w:pStyle w:val="subsection"/>
        <w:keepNext/>
      </w:pPr>
      <w:r w:rsidRPr="00DA4636">
        <w:tab/>
        <w:t>(3)</w:t>
      </w:r>
      <w:r w:rsidRPr="00DA4636">
        <w:tab/>
      </w:r>
      <w:r w:rsidR="00D064C0" w:rsidRPr="00DA4636">
        <w:t>Part</w:t>
      </w:r>
      <w:r w:rsidR="008F3FA7" w:rsidRPr="00DA4636">
        <w:t xml:space="preserve"> </w:t>
      </w:r>
      <w:r w:rsidRPr="00DA4636">
        <w:t>A of the commercial television conversion scheme must make provision for requiring the holder of a commercial television broadcasting licence to surrender one or more transmitter licences authorising digital transmission if:</w:t>
      </w:r>
    </w:p>
    <w:p w:rsidR="00AC559A" w:rsidRPr="00DA4636" w:rsidRDefault="00AC559A">
      <w:pPr>
        <w:pStyle w:val="paragraph"/>
      </w:pPr>
      <w:r w:rsidRPr="00DA4636">
        <w:tab/>
        <w:t>(a)</w:t>
      </w:r>
      <w:r w:rsidRPr="00DA4636">
        <w:tab/>
        <w:t>the holder commences digital transmission as mentioned in paragraph</w:t>
      </w:r>
      <w:r w:rsidR="00DA4636">
        <w:t> </w:t>
      </w:r>
      <w:r w:rsidRPr="00DA4636">
        <w:t>6(3)(a) or (b) of this Schedule; and</w:t>
      </w:r>
    </w:p>
    <w:p w:rsidR="00AC559A" w:rsidRPr="00DA4636" w:rsidRDefault="00AC559A">
      <w:pPr>
        <w:pStyle w:val="paragraph"/>
      </w:pPr>
      <w:r w:rsidRPr="00DA4636">
        <w:tab/>
        <w:t>(b)</w:t>
      </w:r>
      <w:r w:rsidRPr="00DA4636">
        <w:tab/>
        <w:t>the holder ceases digital transmission during the simulcast period for the licence area concerned; and</w:t>
      </w:r>
    </w:p>
    <w:p w:rsidR="00AC559A" w:rsidRPr="00DA4636" w:rsidRDefault="00AC559A">
      <w:pPr>
        <w:pStyle w:val="paragraph"/>
      </w:pPr>
      <w:r w:rsidRPr="00DA4636">
        <w:tab/>
        <w:t>(c)</w:t>
      </w:r>
      <w:r w:rsidRPr="00DA4636">
        <w:tab/>
        <w:t xml:space="preserve">under the scheme, the </w:t>
      </w:r>
      <w:r w:rsidR="006B189D" w:rsidRPr="00DA4636">
        <w:t>ACMA</w:t>
      </w:r>
      <w:r w:rsidRPr="00DA4636">
        <w:t xml:space="preserve"> gives the holder a written direction to:</w:t>
      </w:r>
    </w:p>
    <w:p w:rsidR="00AC559A" w:rsidRPr="00DA4636" w:rsidRDefault="00AC559A">
      <w:pPr>
        <w:pStyle w:val="paragraphsub"/>
      </w:pPr>
      <w:r w:rsidRPr="00DA4636">
        <w:tab/>
        <w:t>(i)</w:t>
      </w:r>
      <w:r w:rsidRPr="00DA4636">
        <w:tab/>
        <w:t>resume digital transmission in that area within the period specified in the direction (being a period that is not longer than one month); and</w:t>
      </w:r>
    </w:p>
    <w:p w:rsidR="00AC559A" w:rsidRPr="00DA4636" w:rsidRDefault="00AC559A">
      <w:pPr>
        <w:pStyle w:val="paragraphsub"/>
      </w:pPr>
      <w:r w:rsidRPr="00DA4636">
        <w:tab/>
        <w:t>(ii)</w:t>
      </w:r>
      <w:r w:rsidRPr="00DA4636">
        <w:tab/>
        <w:t>continue digital transmission throughout the simulcast period for that area; and</w:t>
      </w:r>
    </w:p>
    <w:p w:rsidR="00AC559A" w:rsidRPr="00DA4636" w:rsidRDefault="00AC559A" w:rsidP="004D7F1D">
      <w:pPr>
        <w:pStyle w:val="paragraph"/>
        <w:keepNext/>
        <w:keepLines/>
      </w:pPr>
      <w:r w:rsidRPr="00DA4636">
        <w:tab/>
        <w:t>(d)</w:t>
      </w:r>
      <w:r w:rsidRPr="00DA4636">
        <w:tab/>
        <w:t xml:space="preserve">the holder does not comply with a direction referred to in </w:t>
      </w:r>
      <w:r w:rsidR="00DA4636">
        <w:t>paragraph (</w:t>
      </w:r>
      <w:r w:rsidRPr="00DA4636">
        <w:t>c); and</w:t>
      </w:r>
    </w:p>
    <w:p w:rsidR="00AC559A" w:rsidRPr="00DA4636" w:rsidRDefault="00AC559A">
      <w:pPr>
        <w:pStyle w:val="paragraph"/>
      </w:pPr>
      <w:r w:rsidRPr="00DA4636">
        <w:tab/>
        <w:t>(e)</w:t>
      </w:r>
      <w:r w:rsidRPr="00DA4636">
        <w:tab/>
        <w:t xml:space="preserve">the holder does not satisfy the </w:t>
      </w:r>
      <w:r w:rsidR="006B189D" w:rsidRPr="00DA4636">
        <w:t>ACMA</w:t>
      </w:r>
      <w:r w:rsidRPr="00DA4636">
        <w:t xml:space="preserve"> that there are exceptional circumstances.</w:t>
      </w:r>
    </w:p>
    <w:p w:rsidR="00AC559A" w:rsidRPr="00DA4636" w:rsidRDefault="00AC559A">
      <w:pPr>
        <w:pStyle w:val="SubsectionHead"/>
      </w:pPr>
      <w:r w:rsidRPr="00DA4636">
        <w:t xml:space="preserve">Return of spectrum if format and HDTV </w:t>
      </w:r>
      <w:r w:rsidR="00B71653" w:rsidRPr="00DA4636">
        <w:t>requirements</w:t>
      </w:r>
      <w:r w:rsidRPr="00DA4636">
        <w:t xml:space="preserve"> contravened</w:t>
      </w:r>
    </w:p>
    <w:p w:rsidR="00AC559A" w:rsidRPr="00DA4636" w:rsidRDefault="00AC559A">
      <w:pPr>
        <w:pStyle w:val="subsection"/>
      </w:pPr>
      <w:r w:rsidRPr="00DA4636">
        <w:tab/>
        <w:t>(7)</w:t>
      </w:r>
      <w:r w:rsidRPr="00DA4636">
        <w:tab/>
      </w:r>
      <w:r w:rsidR="00D064C0" w:rsidRPr="00DA4636">
        <w:t>Part</w:t>
      </w:r>
      <w:r w:rsidR="008F3FA7" w:rsidRPr="00DA4636">
        <w:t xml:space="preserve"> </w:t>
      </w:r>
      <w:r w:rsidRPr="00DA4636">
        <w:t>A of the commercial television conversion scheme must make provision for requiring the holder of a commercial television broadcasting licence for a licence area to surrender the transmitter licence or licences that authorised the transmission of the commercial television broadcasting service concerned in digital mode in that area if:</w:t>
      </w:r>
    </w:p>
    <w:p w:rsidR="00B71653" w:rsidRPr="00DA4636" w:rsidRDefault="00B71653" w:rsidP="00B71653">
      <w:pPr>
        <w:pStyle w:val="paragraph"/>
      </w:pPr>
      <w:r w:rsidRPr="00DA4636">
        <w:tab/>
        <w:t>(a)</w:t>
      </w:r>
      <w:r w:rsidRPr="00DA4636">
        <w:tab/>
        <w:t>the holder contravenes:</w:t>
      </w:r>
    </w:p>
    <w:p w:rsidR="00B71653" w:rsidRPr="00DA4636" w:rsidRDefault="00B71653" w:rsidP="00B71653">
      <w:pPr>
        <w:pStyle w:val="paragraphsub"/>
      </w:pPr>
      <w:r w:rsidRPr="00DA4636">
        <w:tab/>
        <w:t>(i)</w:t>
      </w:r>
      <w:r w:rsidRPr="00DA4636">
        <w:tab/>
        <w:t>paragraph</w:t>
      </w:r>
      <w:r w:rsidR="00DA4636">
        <w:t> </w:t>
      </w:r>
      <w:r w:rsidRPr="00DA4636">
        <w:t>7(1)(ma) of Schedule</w:t>
      </w:r>
      <w:r w:rsidR="00DA4636">
        <w:t> </w:t>
      </w:r>
      <w:r w:rsidRPr="00DA4636">
        <w:t>2; or</w:t>
      </w:r>
    </w:p>
    <w:p w:rsidR="00054FDA" w:rsidRPr="00DA4636" w:rsidRDefault="00054FDA" w:rsidP="00054FDA">
      <w:pPr>
        <w:pStyle w:val="paragraphsub"/>
      </w:pPr>
      <w:r w:rsidRPr="00DA4636">
        <w:tab/>
        <w:t>(ii)</w:t>
      </w:r>
      <w:r w:rsidRPr="00DA4636">
        <w:tab/>
        <w:t>a SDTV commercial television format standard; or</w:t>
      </w:r>
    </w:p>
    <w:p w:rsidR="00054FDA" w:rsidRPr="00DA4636" w:rsidRDefault="00054FDA" w:rsidP="00054FDA">
      <w:pPr>
        <w:pStyle w:val="paragraphsub"/>
      </w:pPr>
      <w:r w:rsidRPr="00DA4636">
        <w:tab/>
        <w:t>(iii)</w:t>
      </w:r>
      <w:r w:rsidRPr="00DA4636">
        <w:tab/>
        <w:t>a HDTV commercial television format standard; or</w:t>
      </w:r>
    </w:p>
    <w:p w:rsidR="00B71653" w:rsidRPr="00DA4636" w:rsidRDefault="00B71653" w:rsidP="00B71653">
      <w:pPr>
        <w:pStyle w:val="paragraphsub"/>
      </w:pPr>
      <w:r w:rsidRPr="00DA4636">
        <w:tab/>
        <w:t>(iv)</w:t>
      </w:r>
      <w:r w:rsidRPr="00DA4636">
        <w:tab/>
        <w:t>subclause</w:t>
      </w:r>
      <w:r w:rsidR="00DA4636">
        <w:t> </w:t>
      </w:r>
      <w:r w:rsidRPr="00DA4636">
        <w:t>37E(1); or</w:t>
      </w:r>
    </w:p>
    <w:p w:rsidR="00B71653" w:rsidRPr="00DA4636" w:rsidRDefault="00B71653" w:rsidP="00B71653">
      <w:pPr>
        <w:pStyle w:val="paragraphsub"/>
      </w:pPr>
      <w:r w:rsidRPr="00DA4636">
        <w:tab/>
        <w:t>(v)</w:t>
      </w:r>
      <w:r w:rsidRPr="00DA4636">
        <w:tab/>
        <w:t>a standard under subclause</w:t>
      </w:r>
      <w:r w:rsidR="00DA4636">
        <w:t> </w:t>
      </w:r>
      <w:r w:rsidRPr="00DA4636">
        <w:t>37E(3); and</w:t>
      </w:r>
    </w:p>
    <w:p w:rsidR="00AC559A" w:rsidRPr="00DA4636" w:rsidRDefault="00AC559A">
      <w:pPr>
        <w:pStyle w:val="paragraph"/>
      </w:pPr>
      <w:r w:rsidRPr="00DA4636">
        <w:tab/>
        <w:t>(b)</w:t>
      </w:r>
      <w:r w:rsidRPr="00DA4636">
        <w:tab/>
        <w:t xml:space="preserve">under the scheme, the </w:t>
      </w:r>
      <w:r w:rsidR="006B189D" w:rsidRPr="00DA4636">
        <w:t>ACMA</w:t>
      </w:r>
      <w:r w:rsidRPr="00DA4636">
        <w:t xml:space="preserve"> gives the holder a written direction to comply with that </w:t>
      </w:r>
      <w:r w:rsidR="00B71653" w:rsidRPr="00DA4636">
        <w:t xml:space="preserve">provision or </w:t>
      </w:r>
      <w:r w:rsidRPr="00DA4636">
        <w:t>standard within the period specified in the direction (being a period that is not longer than one month); and</w:t>
      </w:r>
    </w:p>
    <w:p w:rsidR="00AC559A" w:rsidRPr="00DA4636" w:rsidRDefault="00AC559A">
      <w:pPr>
        <w:pStyle w:val="paragraph"/>
      </w:pPr>
      <w:r w:rsidRPr="00DA4636">
        <w:tab/>
        <w:t>(c)</w:t>
      </w:r>
      <w:r w:rsidRPr="00DA4636">
        <w:tab/>
        <w:t xml:space="preserve">the holder does not comply with a direction referred to in </w:t>
      </w:r>
      <w:r w:rsidR="00DA4636">
        <w:t>paragraph (</w:t>
      </w:r>
      <w:r w:rsidRPr="00DA4636">
        <w:t>b); and</w:t>
      </w:r>
    </w:p>
    <w:p w:rsidR="00AC559A" w:rsidRPr="00DA4636" w:rsidRDefault="00AC559A">
      <w:pPr>
        <w:pStyle w:val="paragraph"/>
      </w:pPr>
      <w:r w:rsidRPr="00DA4636">
        <w:tab/>
        <w:t>(d)</w:t>
      </w:r>
      <w:r w:rsidRPr="00DA4636">
        <w:tab/>
        <w:t xml:space="preserve">the holder does not satisfy the </w:t>
      </w:r>
      <w:r w:rsidR="006B189D" w:rsidRPr="00DA4636">
        <w:t>ACMA</w:t>
      </w:r>
      <w:r w:rsidRPr="00DA4636">
        <w:t xml:space="preserve"> that there are exceptional circumstances.</w:t>
      </w:r>
    </w:p>
    <w:p w:rsidR="00AC559A" w:rsidRPr="00DA4636" w:rsidRDefault="00AC559A">
      <w:pPr>
        <w:pStyle w:val="subsection"/>
      </w:pPr>
      <w:r w:rsidRPr="00DA4636">
        <w:tab/>
        <w:t>(8)</w:t>
      </w:r>
      <w:r w:rsidRPr="00DA4636">
        <w:tab/>
      </w:r>
      <w:r w:rsidR="00DA4636">
        <w:t>Subclause (</w:t>
      </w:r>
      <w:r w:rsidRPr="00DA4636">
        <w:t xml:space="preserve">7) does not prevent the commercial television conversion scheme from making provision for </w:t>
      </w:r>
      <w:r w:rsidR="00CA0CD7" w:rsidRPr="00DA4636">
        <w:t>the issue of</w:t>
      </w:r>
      <w:r w:rsidRPr="00DA4636">
        <w:t xml:space="preserve"> a transmitter licence to replace a licence that was surrendered on the grounds of a contravention of a </w:t>
      </w:r>
      <w:r w:rsidR="00B71653" w:rsidRPr="00DA4636">
        <w:t xml:space="preserve">provision or standard mentioned in </w:t>
      </w:r>
      <w:r w:rsidR="00DA4636">
        <w:t>subparagraph (</w:t>
      </w:r>
      <w:r w:rsidR="00B71653" w:rsidRPr="00DA4636">
        <w:t>7)(a)(i), (iii), (iv) or (v)</w:t>
      </w:r>
      <w:r w:rsidRPr="00DA4636">
        <w:t>. However, the amount of transmission capacity covered by the replacement licence must be less than the amount of transmission capacity covered by the surrendered licence.</w:t>
      </w:r>
    </w:p>
    <w:p w:rsidR="00AC559A" w:rsidRPr="00DA4636" w:rsidRDefault="00AC559A">
      <w:pPr>
        <w:pStyle w:val="SubsectionHead"/>
      </w:pPr>
      <w:r w:rsidRPr="00DA4636">
        <w:t>Remote licence areas</w:t>
      </w:r>
    </w:p>
    <w:p w:rsidR="00AC559A" w:rsidRPr="00DA4636" w:rsidRDefault="00AC559A">
      <w:pPr>
        <w:pStyle w:val="subsection"/>
      </w:pPr>
      <w:r w:rsidRPr="00DA4636">
        <w:tab/>
        <w:t>(10)</w:t>
      </w:r>
      <w:r w:rsidRPr="00DA4636">
        <w:tab/>
      </w:r>
      <w:r w:rsidR="00D064C0" w:rsidRPr="00DA4636">
        <w:t>Part</w:t>
      </w:r>
      <w:r w:rsidR="008F3FA7" w:rsidRPr="00DA4636">
        <w:t xml:space="preserve"> </w:t>
      </w:r>
      <w:r w:rsidRPr="00DA4636">
        <w:t>B of the commercial television conversion scheme may make provision for requiring the holder of a commercial television broadcasting licence to surrender one or more transmitter licences authorising analog transmission or authorising digital transmission if the holder does not comply with:</w:t>
      </w:r>
    </w:p>
    <w:p w:rsidR="00AC559A" w:rsidRPr="00DA4636" w:rsidRDefault="00AC559A">
      <w:pPr>
        <w:pStyle w:val="paragraph"/>
      </w:pPr>
      <w:r w:rsidRPr="00DA4636">
        <w:tab/>
        <w:t>(a)</w:t>
      </w:r>
      <w:r w:rsidRPr="00DA4636">
        <w:tab/>
        <w:t xml:space="preserve">a specified requirement of that </w:t>
      </w:r>
      <w:r w:rsidR="00D064C0" w:rsidRPr="00DA4636">
        <w:t>Part</w:t>
      </w:r>
      <w:r w:rsidR="008F3FA7" w:rsidRPr="00DA4636">
        <w:t xml:space="preserve"> </w:t>
      </w:r>
      <w:r w:rsidRPr="00DA4636">
        <w:t>of the scheme; or</w:t>
      </w:r>
    </w:p>
    <w:p w:rsidR="005C3CA2" w:rsidRPr="00DA4636" w:rsidRDefault="005C3CA2" w:rsidP="005C3CA2">
      <w:pPr>
        <w:pStyle w:val="paragraph"/>
      </w:pPr>
      <w:r w:rsidRPr="00DA4636">
        <w:tab/>
        <w:t>(aa)</w:t>
      </w:r>
      <w:r w:rsidRPr="00DA4636">
        <w:tab/>
        <w:t>paragraph</w:t>
      </w:r>
      <w:r w:rsidR="00DA4636">
        <w:t> </w:t>
      </w:r>
      <w:r w:rsidRPr="00DA4636">
        <w:t>7(1)(ma) of Schedule</w:t>
      </w:r>
      <w:r w:rsidR="00DA4636">
        <w:t> </w:t>
      </w:r>
      <w:r w:rsidRPr="00DA4636">
        <w:t>2; or</w:t>
      </w:r>
    </w:p>
    <w:p w:rsidR="00B71653" w:rsidRPr="00DA4636" w:rsidRDefault="00B71653" w:rsidP="00B71653">
      <w:pPr>
        <w:pStyle w:val="paragraph"/>
      </w:pPr>
      <w:r w:rsidRPr="00DA4636">
        <w:tab/>
        <w:t>(b)</w:t>
      </w:r>
      <w:r w:rsidRPr="00DA4636">
        <w:tab/>
        <w:t>paragraph</w:t>
      </w:r>
      <w:r w:rsidR="00DA4636">
        <w:t> </w:t>
      </w:r>
      <w:r w:rsidRPr="00DA4636">
        <w:t>7(1)(mb) of Schedule</w:t>
      </w:r>
      <w:r w:rsidR="00DA4636">
        <w:t> </w:t>
      </w:r>
      <w:r w:rsidRPr="00DA4636">
        <w:t>2; or</w:t>
      </w:r>
    </w:p>
    <w:p w:rsidR="00054FDA" w:rsidRPr="00DA4636" w:rsidRDefault="00054FDA" w:rsidP="00054FDA">
      <w:pPr>
        <w:pStyle w:val="paragraph"/>
      </w:pPr>
      <w:r w:rsidRPr="00DA4636">
        <w:tab/>
        <w:t>(c)</w:t>
      </w:r>
      <w:r w:rsidRPr="00DA4636">
        <w:tab/>
        <w:t>a SDTV commercial television format standard; or</w:t>
      </w:r>
    </w:p>
    <w:p w:rsidR="00054FDA" w:rsidRPr="00DA4636" w:rsidRDefault="00054FDA" w:rsidP="00054FDA">
      <w:pPr>
        <w:pStyle w:val="paragraph"/>
      </w:pPr>
      <w:r w:rsidRPr="00DA4636">
        <w:tab/>
        <w:t>(d)</w:t>
      </w:r>
      <w:r w:rsidRPr="00DA4636">
        <w:tab/>
        <w:t>a HDTV commercial television format standard; or</w:t>
      </w:r>
    </w:p>
    <w:p w:rsidR="00B71653" w:rsidRPr="00DA4636" w:rsidRDefault="00B71653" w:rsidP="00B71653">
      <w:pPr>
        <w:pStyle w:val="paragraph"/>
      </w:pPr>
      <w:r w:rsidRPr="00DA4636">
        <w:tab/>
        <w:t>(e)</w:t>
      </w:r>
      <w:r w:rsidRPr="00DA4636">
        <w:tab/>
        <w:t>a standard applicable to the holder under subclause</w:t>
      </w:r>
      <w:r w:rsidR="00DA4636">
        <w:t> </w:t>
      </w:r>
      <w:r w:rsidRPr="00DA4636">
        <w:t>37G(1); or</w:t>
      </w:r>
    </w:p>
    <w:p w:rsidR="00B71653" w:rsidRPr="00DA4636" w:rsidRDefault="00B71653" w:rsidP="00B71653">
      <w:pPr>
        <w:pStyle w:val="paragraph"/>
      </w:pPr>
      <w:r w:rsidRPr="00DA4636">
        <w:tab/>
        <w:t>(f)</w:t>
      </w:r>
      <w:r w:rsidRPr="00DA4636">
        <w:tab/>
        <w:t>a standard applicable to the holder under subclause</w:t>
      </w:r>
      <w:r w:rsidR="00DA4636">
        <w:t> </w:t>
      </w:r>
      <w:r w:rsidRPr="00DA4636">
        <w:t>37G(2).</w:t>
      </w:r>
    </w:p>
    <w:p w:rsidR="00AC559A" w:rsidRPr="00DA4636" w:rsidRDefault="00AC559A">
      <w:pPr>
        <w:pStyle w:val="subsection"/>
      </w:pPr>
      <w:r w:rsidRPr="00DA4636">
        <w:tab/>
        <w:t>(10A)</w:t>
      </w:r>
      <w:r w:rsidRPr="00DA4636">
        <w:tab/>
      </w:r>
      <w:r w:rsidR="00DA4636">
        <w:t>Subclause (</w:t>
      </w:r>
      <w:r w:rsidRPr="00DA4636">
        <w:t xml:space="preserve">10) does not prevent the commercial television conversion scheme from making provision for </w:t>
      </w:r>
      <w:r w:rsidR="00FD0F99" w:rsidRPr="00DA4636">
        <w:t>the issue of</w:t>
      </w:r>
      <w:r w:rsidRPr="00DA4636">
        <w:t xml:space="preserve"> a transmitter licence to replace a licence that was surrendered on the grounds of a contravention of </w:t>
      </w:r>
      <w:r w:rsidR="00FE02BD" w:rsidRPr="00DA4636">
        <w:t xml:space="preserve">the provision mentioned in </w:t>
      </w:r>
      <w:r w:rsidR="00DA4636">
        <w:t>paragraph (</w:t>
      </w:r>
      <w:r w:rsidR="00FE02BD" w:rsidRPr="00DA4636">
        <w:t xml:space="preserve">10)(b) or a standard mentioned in </w:t>
      </w:r>
      <w:r w:rsidR="00DA4636">
        <w:t>paragraph (</w:t>
      </w:r>
      <w:r w:rsidR="00FE02BD" w:rsidRPr="00DA4636">
        <w:t>10)(d), (e) or (f)</w:t>
      </w:r>
      <w:r w:rsidRPr="00DA4636">
        <w:t>. However, the amount of transmission capacity covered by the replacement licence must be less than the amount of transmission capacity covered by the surrendered licence.</w:t>
      </w:r>
    </w:p>
    <w:p w:rsidR="00AC559A" w:rsidRPr="00DA4636" w:rsidRDefault="00AC559A">
      <w:pPr>
        <w:pStyle w:val="subsection"/>
      </w:pPr>
      <w:r w:rsidRPr="00DA4636">
        <w:tab/>
        <w:t>(11)</w:t>
      </w:r>
      <w:r w:rsidRPr="00DA4636">
        <w:tab/>
      </w:r>
      <w:r w:rsidR="00D064C0" w:rsidRPr="00DA4636">
        <w:t>Part</w:t>
      </w:r>
      <w:r w:rsidR="008F3FA7" w:rsidRPr="00DA4636">
        <w:t xml:space="preserve"> </w:t>
      </w:r>
      <w:r w:rsidRPr="00DA4636">
        <w:t xml:space="preserve">B of the commercial television conversion scheme may make provision for </w:t>
      </w:r>
      <w:r w:rsidR="00FD0F99" w:rsidRPr="00DA4636">
        <w:t>the variation of</w:t>
      </w:r>
      <w:r w:rsidRPr="00DA4636">
        <w:t xml:space="preserve"> the conditions of a transmitter licence that authorised analog transmission of a commercial television broadcasting service in a remote licence area so as to ensure that the licence authorises digital transmission of that service in that area.</w:t>
      </w:r>
    </w:p>
    <w:p w:rsidR="00AC559A" w:rsidRPr="00DA4636" w:rsidRDefault="00AC559A" w:rsidP="00162AF6">
      <w:pPr>
        <w:pStyle w:val="ActHead5"/>
      </w:pPr>
      <w:bookmarkStart w:id="28" w:name="_Toc402775196"/>
      <w:r w:rsidRPr="00DA4636">
        <w:rPr>
          <w:rStyle w:val="CharSectno"/>
        </w:rPr>
        <w:t>9</w:t>
      </w:r>
      <w:r w:rsidRPr="00DA4636">
        <w:t xml:space="preserve">  Submission of implementation plans to the </w:t>
      </w:r>
      <w:r w:rsidR="006B189D" w:rsidRPr="00DA4636">
        <w:t>ACMA</w:t>
      </w:r>
      <w:bookmarkEnd w:id="28"/>
    </w:p>
    <w:p w:rsidR="00AC559A" w:rsidRPr="00DA4636" w:rsidRDefault="00AC559A" w:rsidP="004D7F1D">
      <w:pPr>
        <w:pStyle w:val="subsection"/>
        <w:keepNext/>
        <w:keepLines/>
      </w:pPr>
      <w:r w:rsidRPr="00DA4636">
        <w:tab/>
        <w:t>(1)</w:t>
      </w:r>
      <w:r w:rsidRPr="00DA4636">
        <w:tab/>
        <w:t xml:space="preserve">The commercial television conversion scheme must make provision for requiring holders of commercial television broadcasting licences to prepare, and submit to the </w:t>
      </w:r>
      <w:r w:rsidR="006B189D" w:rsidRPr="00DA4636">
        <w:t>ACMA</w:t>
      </w:r>
      <w:r w:rsidRPr="00DA4636">
        <w:t>, one or more implementation plans relating to digital transmission, where the implementation plans are in accordance with the scheme.</w:t>
      </w:r>
    </w:p>
    <w:p w:rsidR="00FE02BD" w:rsidRPr="00DA4636" w:rsidRDefault="00FE02BD" w:rsidP="00FE02BD">
      <w:pPr>
        <w:pStyle w:val="subsection"/>
      </w:pPr>
      <w:r w:rsidRPr="00DA4636">
        <w:tab/>
        <w:t>(1A)</w:t>
      </w:r>
      <w:r w:rsidRPr="00DA4636">
        <w:tab/>
      </w:r>
      <w:r w:rsidR="00DA4636">
        <w:t>Subclause (</w:t>
      </w:r>
      <w:r w:rsidRPr="00DA4636">
        <w:t>1) does not apply to a HDTV multi</w:t>
      </w:r>
      <w:r w:rsidR="00DA4636">
        <w:noBreakHyphen/>
      </w:r>
      <w:r w:rsidRPr="00DA4636">
        <w:t>channelled commercial television broadcasting service.</w:t>
      </w:r>
    </w:p>
    <w:p w:rsidR="006F35CD" w:rsidRPr="00DA4636" w:rsidRDefault="006F35CD" w:rsidP="006F35CD">
      <w:pPr>
        <w:pStyle w:val="subsection"/>
      </w:pPr>
      <w:r w:rsidRPr="00DA4636">
        <w:tab/>
        <w:t>(1AA)</w:t>
      </w:r>
      <w:r w:rsidRPr="00DA4636">
        <w:tab/>
      </w:r>
      <w:r w:rsidR="00DA4636">
        <w:t>Subclause (</w:t>
      </w:r>
      <w:r w:rsidRPr="00DA4636">
        <w:t>1) does not apply to a SDTV multi</w:t>
      </w:r>
      <w:r w:rsidR="00DA4636">
        <w:noBreakHyphen/>
      </w:r>
      <w:r w:rsidRPr="00DA4636">
        <w:t>channelled commercial television broadcasting service.</w:t>
      </w:r>
    </w:p>
    <w:p w:rsidR="00FE02BD" w:rsidRPr="00DA4636" w:rsidRDefault="00FE02BD" w:rsidP="00FE02BD">
      <w:pPr>
        <w:pStyle w:val="subsection"/>
      </w:pPr>
      <w:r w:rsidRPr="00DA4636">
        <w:tab/>
        <w:t>(1B)</w:t>
      </w:r>
      <w:r w:rsidRPr="00DA4636">
        <w:tab/>
      </w:r>
      <w:r w:rsidR="00DA4636">
        <w:t>Subclause (</w:t>
      </w:r>
      <w:r w:rsidRPr="00DA4636">
        <w:t>1) does not apply in relation to a commercial television broadcasting licence if the licence was allocated under section</w:t>
      </w:r>
      <w:r w:rsidR="00DA4636">
        <w:t> </w:t>
      </w:r>
      <w:r w:rsidRPr="00DA4636">
        <w:t>36 on or after 1</w:t>
      </w:r>
      <w:r w:rsidR="00DA4636">
        <w:t> </w:t>
      </w:r>
      <w:r w:rsidRPr="00DA4636">
        <w:t>January 2007.</w:t>
      </w:r>
    </w:p>
    <w:p w:rsidR="002268DF" w:rsidRPr="00DA4636" w:rsidRDefault="002268DF" w:rsidP="002268DF">
      <w:pPr>
        <w:pStyle w:val="subsection"/>
      </w:pPr>
      <w:r w:rsidRPr="00DA4636">
        <w:tab/>
        <w:t>(1BA)</w:t>
      </w:r>
      <w:r w:rsidRPr="00DA4636">
        <w:tab/>
      </w:r>
      <w:r w:rsidR="00DA4636">
        <w:t>Subclause (</w:t>
      </w:r>
      <w:r w:rsidRPr="00DA4636">
        <w:t>1) does not apply in relation to a commercial television broadcasting licence allocated under section</w:t>
      </w:r>
      <w:r w:rsidR="00DA4636">
        <w:t> </w:t>
      </w:r>
      <w:r w:rsidRPr="00DA4636">
        <w:t>38</w:t>
      </w:r>
      <w:r w:rsidR="00774582" w:rsidRPr="00DA4636">
        <w:t>c.</w:t>
      </w:r>
    </w:p>
    <w:p w:rsidR="00FE02BD" w:rsidRPr="00DA4636" w:rsidRDefault="00FE02BD" w:rsidP="00FE02BD">
      <w:pPr>
        <w:pStyle w:val="subsection"/>
      </w:pPr>
      <w:r w:rsidRPr="00DA4636">
        <w:tab/>
        <w:t>(1C)</w:t>
      </w:r>
      <w:r w:rsidRPr="00DA4636">
        <w:tab/>
      </w:r>
      <w:r w:rsidR="00DA4636">
        <w:t>Subclause (</w:t>
      </w:r>
      <w:r w:rsidRPr="00DA4636">
        <w:t>1) does not apply in relation to a commercial television broadcasting licence if the licence was allocated under subsection</w:t>
      </w:r>
      <w:r w:rsidR="00DA4636">
        <w:t> </w:t>
      </w:r>
      <w:r w:rsidRPr="00DA4636">
        <w:t>40(1) on or after 1</w:t>
      </w:r>
      <w:r w:rsidR="00DA4636">
        <w:t> </w:t>
      </w:r>
      <w:r w:rsidRPr="00DA4636">
        <w:t>January 2007.</w:t>
      </w:r>
    </w:p>
    <w:p w:rsidR="00AC559A" w:rsidRPr="00DA4636" w:rsidRDefault="00AC559A">
      <w:pPr>
        <w:pStyle w:val="subsection"/>
      </w:pPr>
      <w:r w:rsidRPr="00DA4636">
        <w:tab/>
        <w:t>(2)</w:t>
      </w:r>
      <w:r w:rsidRPr="00DA4636">
        <w:tab/>
        <w:t xml:space="preserve">The commercial television conversion scheme may provide for variation of implementation plans submitted to the </w:t>
      </w:r>
      <w:r w:rsidR="006B189D" w:rsidRPr="00DA4636">
        <w:t>ACMA</w:t>
      </w:r>
      <w:r w:rsidRPr="00DA4636">
        <w:t xml:space="preserve"> by holders of commercial television broadcasting licences.</w:t>
      </w:r>
    </w:p>
    <w:p w:rsidR="005C3CA2" w:rsidRPr="00DA4636" w:rsidRDefault="005C3CA2" w:rsidP="005C3CA2">
      <w:pPr>
        <w:pStyle w:val="ActHead5"/>
      </w:pPr>
      <w:bookmarkStart w:id="29" w:name="_Toc402775197"/>
      <w:r w:rsidRPr="00DA4636">
        <w:rPr>
          <w:rStyle w:val="CharSectno"/>
        </w:rPr>
        <w:t>9A</w:t>
      </w:r>
      <w:r w:rsidRPr="00DA4636">
        <w:t xml:space="preserve">  Areas exempt from digital transmission requirements—commercial television broadcasting licensees</w:t>
      </w:r>
      <w:bookmarkEnd w:id="29"/>
    </w:p>
    <w:p w:rsidR="005C3CA2" w:rsidRPr="00DA4636" w:rsidRDefault="005C3CA2" w:rsidP="005C3CA2">
      <w:pPr>
        <w:pStyle w:val="SubsectionHead"/>
      </w:pPr>
      <w:r w:rsidRPr="00DA4636">
        <w:t>Areas exempt from digital transmission requirements</w:t>
      </w:r>
    </w:p>
    <w:p w:rsidR="005C3CA2" w:rsidRPr="00DA4636" w:rsidRDefault="005C3CA2" w:rsidP="005C3CA2">
      <w:pPr>
        <w:pStyle w:val="subsection"/>
      </w:pPr>
      <w:r w:rsidRPr="00DA4636">
        <w:tab/>
        <w:t>(1)</w:t>
      </w:r>
      <w:r w:rsidRPr="00DA4636">
        <w:tab/>
        <w:t>If an area is an exempt digital transmission area in relation to a commercial television broadcasting licence, the licensee is not required to comply with:</w:t>
      </w:r>
    </w:p>
    <w:p w:rsidR="005C3CA2" w:rsidRPr="00DA4636" w:rsidRDefault="005C3CA2" w:rsidP="005C3CA2">
      <w:pPr>
        <w:pStyle w:val="paragraph"/>
      </w:pPr>
      <w:r w:rsidRPr="00DA4636">
        <w:tab/>
        <w:t>(a)</w:t>
      </w:r>
      <w:r w:rsidRPr="00DA4636">
        <w:tab/>
        <w:t>the commercial television conversion scheme; or</w:t>
      </w:r>
    </w:p>
    <w:p w:rsidR="005C3CA2" w:rsidRPr="00DA4636" w:rsidRDefault="005C3CA2" w:rsidP="005C3CA2">
      <w:pPr>
        <w:pStyle w:val="paragraph"/>
      </w:pPr>
      <w:r w:rsidRPr="00DA4636">
        <w:tab/>
        <w:t>(b)</w:t>
      </w:r>
      <w:r w:rsidRPr="00DA4636">
        <w:tab/>
        <w:t>an implementation plan;</w:t>
      </w:r>
    </w:p>
    <w:p w:rsidR="005C3CA2" w:rsidRPr="00DA4636" w:rsidRDefault="005C3CA2" w:rsidP="005C3CA2">
      <w:pPr>
        <w:pStyle w:val="subsection2"/>
      </w:pPr>
      <w:r w:rsidRPr="00DA4636">
        <w:t>to the extent that the scheme or plan would require the licensee to transmit a commercial television broadcasting service in digital mode in the exempt digital transmission area.</w:t>
      </w:r>
    </w:p>
    <w:p w:rsidR="005C3CA2" w:rsidRPr="00DA4636" w:rsidRDefault="005C3CA2" w:rsidP="005C3CA2">
      <w:pPr>
        <w:pStyle w:val="SubsectionHead"/>
      </w:pPr>
      <w:r w:rsidRPr="00DA4636">
        <w:t>Determination</w:t>
      </w:r>
    </w:p>
    <w:p w:rsidR="005C3CA2" w:rsidRPr="00DA4636" w:rsidRDefault="005C3CA2" w:rsidP="005C3CA2">
      <w:pPr>
        <w:pStyle w:val="subsection"/>
      </w:pPr>
      <w:r w:rsidRPr="00DA4636">
        <w:tab/>
        <w:t>(2)</w:t>
      </w:r>
      <w:r w:rsidRPr="00DA4636">
        <w:tab/>
        <w:t xml:space="preserve">On application by the holder of a commercial television broadcasting licence, the Minister may, by legislative instrument, determine that, for the purposes of this clause, a specified area that is within the licence area is an </w:t>
      </w:r>
      <w:r w:rsidRPr="00DA4636">
        <w:rPr>
          <w:b/>
          <w:i/>
        </w:rPr>
        <w:t>exempt digital transmission area</w:t>
      </w:r>
      <w:r w:rsidRPr="00DA4636">
        <w:t xml:space="preserve"> in relation to the licence.</w:t>
      </w:r>
    </w:p>
    <w:p w:rsidR="005C3CA2" w:rsidRPr="00DA4636" w:rsidRDefault="005C3CA2" w:rsidP="005C3CA2">
      <w:pPr>
        <w:pStyle w:val="subsection"/>
      </w:pPr>
      <w:r w:rsidRPr="00DA4636">
        <w:tab/>
        <w:t>(3)</w:t>
      </w:r>
      <w:r w:rsidRPr="00DA4636">
        <w:tab/>
        <w:t xml:space="preserve">The Minister must not make a determination under </w:t>
      </w:r>
      <w:r w:rsidR="00DA4636">
        <w:t>subclause (</w:t>
      </w:r>
      <w:r w:rsidRPr="00DA4636">
        <w:t>2) that specifies an area that is within the licence area of a commercial television broadcasting licence unless, when the determination is made:</w:t>
      </w:r>
    </w:p>
    <w:p w:rsidR="005C3CA2" w:rsidRPr="00DA4636" w:rsidRDefault="005C3CA2" w:rsidP="005C3CA2">
      <w:pPr>
        <w:pStyle w:val="paragraph"/>
      </w:pPr>
      <w:r w:rsidRPr="00DA4636">
        <w:tab/>
        <w:t>(a)</w:t>
      </w:r>
      <w:r w:rsidRPr="00DA4636">
        <w:tab/>
        <w:t>the specified area does not have coverage of any commercial television broadcasting service that is:</w:t>
      </w:r>
    </w:p>
    <w:p w:rsidR="005C3CA2" w:rsidRPr="00DA4636" w:rsidRDefault="005C3CA2" w:rsidP="005C3CA2">
      <w:pPr>
        <w:pStyle w:val="paragraphsub"/>
      </w:pPr>
      <w:r w:rsidRPr="00DA4636">
        <w:tab/>
        <w:t>(i)</w:t>
      </w:r>
      <w:r w:rsidRPr="00DA4636">
        <w:tab/>
        <w:t>provided by the commercial television broadcasting licensee in the licence area; and</w:t>
      </w:r>
    </w:p>
    <w:p w:rsidR="005C3CA2" w:rsidRPr="00DA4636" w:rsidRDefault="005C3CA2" w:rsidP="005C3CA2">
      <w:pPr>
        <w:pStyle w:val="paragraphsub"/>
      </w:pPr>
      <w:r w:rsidRPr="00DA4636">
        <w:tab/>
        <w:t>(ii)</w:t>
      </w:r>
      <w:r w:rsidRPr="00DA4636">
        <w:tab/>
        <w:t>transmitted in digital mode; and</w:t>
      </w:r>
    </w:p>
    <w:p w:rsidR="005C3CA2" w:rsidRPr="00DA4636" w:rsidRDefault="005C3CA2" w:rsidP="005C3CA2">
      <w:pPr>
        <w:pStyle w:val="paragraph"/>
      </w:pPr>
      <w:r w:rsidRPr="00DA4636">
        <w:tab/>
        <w:t>(b)</w:t>
      </w:r>
      <w:r w:rsidRPr="00DA4636">
        <w:tab/>
        <w:t>the Minister is satisfied that:</w:t>
      </w:r>
    </w:p>
    <w:p w:rsidR="005C3CA2" w:rsidRPr="00DA4636" w:rsidRDefault="005C3CA2" w:rsidP="005C3CA2">
      <w:pPr>
        <w:pStyle w:val="paragraphsub"/>
      </w:pPr>
      <w:r w:rsidRPr="00DA4636">
        <w:tab/>
        <w:t>(i)</w:t>
      </w:r>
      <w:r w:rsidRPr="00DA4636">
        <w:tab/>
        <w:t>fewer than 500 people reside in the specified area; or</w:t>
      </w:r>
    </w:p>
    <w:p w:rsidR="005C3CA2" w:rsidRPr="00DA4636" w:rsidRDefault="005C3CA2" w:rsidP="005C3CA2">
      <w:pPr>
        <w:pStyle w:val="paragraphsub"/>
      </w:pPr>
      <w:r w:rsidRPr="00DA4636">
        <w:tab/>
        <w:t>(ii)</w:t>
      </w:r>
      <w:r w:rsidRPr="00DA4636">
        <w:tab/>
        <w:t>the specified area is an underserviced area; and</w:t>
      </w:r>
    </w:p>
    <w:p w:rsidR="005C3CA2" w:rsidRPr="00DA4636" w:rsidRDefault="005C3CA2" w:rsidP="005C3CA2">
      <w:pPr>
        <w:pStyle w:val="paragraph"/>
      </w:pPr>
      <w:r w:rsidRPr="00DA4636">
        <w:tab/>
        <w:t>(c)</w:t>
      </w:r>
      <w:r w:rsidRPr="00DA4636">
        <w:tab/>
        <w:t>either:</w:t>
      </w:r>
    </w:p>
    <w:p w:rsidR="005C3CA2" w:rsidRPr="00DA4636" w:rsidRDefault="005C3CA2" w:rsidP="005C3CA2">
      <w:pPr>
        <w:pStyle w:val="paragraphsub"/>
      </w:pPr>
      <w:r w:rsidRPr="00DA4636">
        <w:tab/>
        <w:t>(i)</w:t>
      </w:r>
      <w:r w:rsidRPr="00DA4636">
        <w:tab/>
        <w:t>commercial television broadcasting services are provided in the specified area under a commercial television broadcasting licence allocated under section</w:t>
      </w:r>
      <w:r w:rsidR="00DA4636">
        <w:t> </w:t>
      </w:r>
      <w:r w:rsidRPr="00DA4636">
        <w:t>38C; or</w:t>
      </w:r>
    </w:p>
    <w:p w:rsidR="005C3CA2" w:rsidRPr="00DA4636" w:rsidRDefault="005C3CA2" w:rsidP="005C3CA2">
      <w:pPr>
        <w:pStyle w:val="paragraphsub"/>
      </w:pPr>
      <w:r w:rsidRPr="00DA4636">
        <w:tab/>
        <w:t>(ii)</w:t>
      </w:r>
      <w:r w:rsidRPr="00DA4636">
        <w:tab/>
        <w:t>the Minister is satisfied that there is another way in which people in the specified area can, or will be able to, view an adequate and comprehensive range of commercial television broadcasting services and national television broadcasting services.</w:t>
      </w:r>
    </w:p>
    <w:p w:rsidR="005C3CA2" w:rsidRPr="00DA4636" w:rsidRDefault="005C3CA2" w:rsidP="005C3CA2">
      <w:pPr>
        <w:pStyle w:val="subsection"/>
      </w:pPr>
      <w:r w:rsidRPr="00DA4636">
        <w:tab/>
        <w:t>(4)</w:t>
      </w:r>
      <w:r w:rsidRPr="00DA4636">
        <w:tab/>
        <w:t xml:space="preserve">In considering, for the purposes of </w:t>
      </w:r>
      <w:r w:rsidR="00DA4636">
        <w:t>subparagraph (</w:t>
      </w:r>
      <w:r w:rsidRPr="00DA4636">
        <w:t>3)(b)(i), whether fewer than 500 people reside in a specified area, the Minister must have regard to the latest resident population statistics published by the Australian Statistician.</w:t>
      </w:r>
    </w:p>
    <w:p w:rsidR="005C3CA2" w:rsidRPr="00DA4636" w:rsidRDefault="005C3CA2" w:rsidP="005C3CA2">
      <w:pPr>
        <w:pStyle w:val="SubsectionHead"/>
      </w:pPr>
      <w:r w:rsidRPr="00DA4636">
        <w:t>Underserviced areas</w:t>
      </w:r>
    </w:p>
    <w:p w:rsidR="005C3CA2" w:rsidRPr="00DA4636" w:rsidRDefault="005C3CA2" w:rsidP="005C3CA2">
      <w:pPr>
        <w:pStyle w:val="subsection"/>
      </w:pPr>
      <w:r w:rsidRPr="00DA4636">
        <w:tab/>
        <w:t>(5)</w:t>
      </w:r>
      <w:r w:rsidRPr="00DA4636">
        <w:tab/>
        <w:t xml:space="preserve">For the purposes of </w:t>
      </w:r>
      <w:r w:rsidR="00DA4636">
        <w:t>subparagraph (</w:t>
      </w:r>
      <w:r w:rsidRPr="00DA4636">
        <w:t xml:space="preserve">3)(b)(ii), a specified area within a licence area is an </w:t>
      </w:r>
      <w:r w:rsidRPr="00DA4636">
        <w:rPr>
          <w:b/>
          <w:i/>
        </w:rPr>
        <w:t>underserviced area</w:t>
      </w:r>
      <w:r w:rsidRPr="00DA4636">
        <w:t xml:space="preserve"> if:</w:t>
      </w:r>
    </w:p>
    <w:p w:rsidR="005C3CA2" w:rsidRPr="00DA4636" w:rsidRDefault="005C3CA2" w:rsidP="005C3CA2">
      <w:pPr>
        <w:pStyle w:val="paragraph"/>
      </w:pPr>
      <w:r w:rsidRPr="00DA4636">
        <w:tab/>
        <w:t>(a)</w:t>
      </w:r>
      <w:r w:rsidRPr="00DA4636">
        <w:tab/>
        <w:t>the specified area does not have coverage of one or more commercial television broadcasting services that are:</w:t>
      </w:r>
    </w:p>
    <w:p w:rsidR="005C3CA2" w:rsidRPr="00DA4636" w:rsidRDefault="005C3CA2" w:rsidP="005C3CA2">
      <w:pPr>
        <w:pStyle w:val="paragraphsub"/>
      </w:pPr>
      <w:r w:rsidRPr="00DA4636">
        <w:tab/>
        <w:t>(i)</w:t>
      </w:r>
      <w:r w:rsidRPr="00DA4636">
        <w:tab/>
        <w:t>provided in the licence area; and</w:t>
      </w:r>
    </w:p>
    <w:p w:rsidR="005C3CA2" w:rsidRPr="00DA4636" w:rsidRDefault="005C3CA2" w:rsidP="005C3CA2">
      <w:pPr>
        <w:pStyle w:val="paragraphsub"/>
      </w:pPr>
      <w:r w:rsidRPr="00DA4636">
        <w:tab/>
        <w:t>(ii)</w:t>
      </w:r>
      <w:r w:rsidRPr="00DA4636">
        <w:tab/>
        <w:t>transmitted in analog mode; or</w:t>
      </w:r>
    </w:p>
    <w:p w:rsidR="005C3CA2" w:rsidRPr="00DA4636" w:rsidRDefault="005C3CA2" w:rsidP="005C3CA2">
      <w:pPr>
        <w:pStyle w:val="paragraph"/>
      </w:pPr>
      <w:r w:rsidRPr="00DA4636">
        <w:tab/>
        <w:t>(b)</w:t>
      </w:r>
      <w:r w:rsidRPr="00DA4636">
        <w:tab/>
        <w:t>the specified area does not have coverage of one or more national television broadcasting services that are:</w:t>
      </w:r>
    </w:p>
    <w:p w:rsidR="005C3CA2" w:rsidRPr="00DA4636" w:rsidRDefault="005C3CA2" w:rsidP="005C3CA2">
      <w:pPr>
        <w:pStyle w:val="paragraphsub"/>
      </w:pPr>
      <w:r w:rsidRPr="00DA4636">
        <w:tab/>
        <w:t>(i)</w:t>
      </w:r>
      <w:r w:rsidRPr="00DA4636">
        <w:tab/>
        <w:t>provided in the coverage area that corresponds to the licence area; and</w:t>
      </w:r>
    </w:p>
    <w:p w:rsidR="005C3CA2" w:rsidRPr="00DA4636" w:rsidRDefault="005C3CA2" w:rsidP="005C3CA2">
      <w:pPr>
        <w:pStyle w:val="paragraphsub"/>
      </w:pPr>
      <w:r w:rsidRPr="00DA4636">
        <w:tab/>
        <w:t>(ii)</w:t>
      </w:r>
      <w:r w:rsidRPr="00DA4636">
        <w:tab/>
        <w:t>transmitted in analog mode.</w:t>
      </w:r>
    </w:p>
    <w:p w:rsidR="005C3CA2" w:rsidRPr="00DA4636" w:rsidRDefault="005C3CA2" w:rsidP="005C3CA2">
      <w:pPr>
        <w:pStyle w:val="subsection"/>
      </w:pPr>
      <w:r w:rsidRPr="00DA4636">
        <w:tab/>
        <w:t>(6)</w:t>
      </w:r>
      <w:r w:rsidRPr="00DA4636">
        <w:tab/>
        <w:t xml:space="preserve">For the purposes of </w:t>
      </w:r>
      <w:r w:rsidR="00DA4636">
        <w:t>subclause (</w:t>
      </w:r>
      <w:r w:rsidRPr="00DA4636">
        <w:t>5), disregard a service that does no more than:</w:t>
      </w:r>
    </w:p>
    <w:p w:rsidR="005C3CA2" w:rsidRPr="00DA4636" w:rsidRDefault="005C3CA2" w:rsidP="005C3CA2">
      <w:pPr>
        <w:pStyle w:val="paragraph"/>
      </w:pPr>
      <w:r w:rsidRPr="00DA4636">
        <w:tab/>
        <w:t>(a)</w:t>
      </w:r>
      <w:r w:rsidRPr="00DA4636">
        <w:tab/>
        <w:t>re</w:t>
      </w:r>
      <w:r w:rsidR="00DA4636">
        <w:noBreakHyphen/>
      </w:r>
      <w:r w:rsidRPr="00DA4636">
        <w:t>transmit programs that are transmitted by a commercial television broadcasting service; or</w:t>
      </w:r>
    </w:p>
    <w:p w:rsidR="005C3CA2" w:rsidRPr="00DA4636" w:rsidRDefault="005C3CA2" w:rsidP="005C3CA2">
      <w:pPr>
        <w:pStyle w:val="paragraph"/>
      </w:pPr>
      <w:r w:rsidRPr="00DA4636">
        <w:tab/>
        <w:t>(b)</w:t>
      </w:r>
      <w:r w:rsidRPr="00DA4636">
        <w:tab/>
        <w:t>re</w:t>
      </w:r>
      <w:r w:rsidR="00DA4636">
        <w:noBreakHyphen/>
      </w:r>
      <w:r w:rsidRPr="00DA4636">
        <w:t>transmit programs that are transmitted by a national television broadcasting service.</w:t>
      </w:r>
    </w:p>
    <w:p w:rsidR="005C3CA2" w:rsidRPr="00DA4636" w:rsidRDefault="005C3CA2" w:rsidP="005C3CA2">
      <w:pPr>
        <w:pStyle w:val="subsection"/>
      </w:pPr>
      <w:r w:rsidRPr="00DA4636">
        <w:tab/>
        <w:t>(7)</w:t>
      </w:r>
      <w:r w:rsidRPr="00DA4636">
        <w:tab/>
        <w:t xml:space="preserve">For the purposes of </w:t>
      </w:r>
      <w:r w:rsidR="00DA4636">
        <w:t>subparagraph (</w:t>
      </w:r>
      <w:r w:rsidRPr="00DA4636">
        <w:t xml:space="preserve">3)(b)(ii), a specified area within a licence area is an </w:t>
      </w:r>
      <w:r w:rsidRPr="00DA4636">
        <w:rPr>
          <w:b/>
          <w:i/>
        </w:rPr>
        <w:t>underserviced area</w:t>
      </w:r>
      <w:r w:rsidRPr="00DA4636">
        <w:t xml:space="preserve"> if:</w:t>
      </w:r>
    </w:p>
    <w:p w:rsidR="005C3CA2" w:rsidRPr="00DA4636" w:rsidRDefault="005C3CA2" w:rsidP="005C3CA2">
      <w:pPr>
        <w:pStyle w:val="paragraph"/>
      </w:pPr>
      <w:r w:rsidRPr="00DA4636">
        <w:tab/>
        <w:t>(a)</w:t>
      </w:r>
      <w:r w:rsidRPr="00DA4636">
        <w:tab/>
        <w:t>the specified area does not, or will not, have coverage of the commercial television broadcasting services that are:</w:t>
      </w:r>
    </w:p>
    <w:p w:rsidR="005C3CA2" w:rsidRPr="00DA4636" w:rsidRDefault="005C3CA2" w:rsidP="005C3CA2">
      <w:pPr>
        <w:pStyle w:val="paragraphsub"/>
      </w:pPr>
      <w:r w:rsidRPr="00DA4636">
        <w:tab/>
        <w:t>(i)</w:t>
      </w:r>
      <w:r w:rsidRPr="00DA4636">
        <w:tab/>
        <w:t>provided in the licence area by a person other than the commercial television broadcasting licensee; and</w:t>
      </w:r>
    </w:p>
    <w:p w:rsidR="005C3CA2" w:rsidRPr="00DA4636" w:rsidRDefault="005C3CA2" w:rsidP="005C3CA2">
      <w:pPr>
        <w:pStyle w:val="paragraphsub"/>
      </w:pPr>
      <w:r w:rsidRPr="00DA4636">
        <w:tab/>
        <w:t>(ii)</w:t>
      </w:r>
      <w:r w:rsidRPr="00DA4636">
        <w:tab/>
        <w:t>transmitted in digital mode; or</w:t>
      </w:r>
    </w:p>
    <w:p w:rsidR="005C3CA2" w:rsidRPr="00DA4636" w:rsidRDefault="005C3CA2" w:rsidP="005C3CA2">
      <w:pPr>
        <w:pStyle w:val="paragraph"/>
      </w:pPr>
      <w:r w:rsidRPr="00DA4636">
        <w:tab/>
        <w:t>(b)</w:t>
      </w:r>
      <w:r w:rsidRPr="00DA4636">
        <w:tab/>
        <w:t>the specified area does not, or will not, have coverage of the national television broadcasting services that are:</w:t>
      </w:r>
    </w:p>
    <w:p w:rsidR="005C3CA2" w:rsidRPr="00DA4636" w:rsidRDefault="005C3CA2" w:rsidP="005C3CA2">
      <w:pPr>
        <w:pStyle w:val="paragraphsub"/>
      </w:pPr>
      <w:r w:rsidRPr="00DA4636">
        <w:tab/>
        <w:t>(i)</w:t>
      </w:r>
      <w:r w:rsidRPr="00DA4636">
        <w:tab/>
        <w:t>provided in the coverage area that corresponds to the licence area; and</w:t>
      </w:r>
    </w:p>
    <w:p w:rsidR="005C3CA2" w:rsidRPr="00DA4636" w:rsidRDefault="005C3CA2" w:rsidP="005C3CA2">
      <w:pPr>
        <w:pStyle w:val="paragraphsub"/>
      </w:pPr>
      <w:r w:rsidRPr="00DA4636">
        <w:tab/>
        <w:t>(ii)</w:t>
      </w:r>
      <w:r w:rsidRPr="00DA4636">
        <w:tab/>
        <w:t>transmitted in digital mode.</w:t>
      </w:r>
    </w:p>
    <w:p w:rsidR="005C3CA2" w:rsidRPr="00DA4636" w:rsidRDefault="005C3CA2" w:rsidP="005C3CA2">
      <w:pPr>
        <w:pStyle w:val="subsection"/>
      </w:pPr>
      <w:r w:rsidRPr="00DA4636">
        <w:tab/>
        <w:t>(8)</w:t>
      </w:r>
      <w:r w:rsidRPr="00DA4636">
        <w:tab/>
        <w:t xml:space="preserve">A reference in </w:t>
      </w:r>
      <w:r w:rsidR="00DA4636">
        <w:t>subclause (</w:t>
      </w:r>
      <w:r w:rsidRPr="00DA4636">
        <w:t xml:space="preserve">7) to a </w:t>
      </w:r>
      <w:r w:rsidRPr="00DA4636">
        <w:rPr>
          <w:b/>
          <w:i/>
        </w:rPr>
        <w:t>commercial television broadcasting service</w:t>
      </w:r>
      <w:r w:rsidRPr="00DA4636">
        <w:t xml:space="preserve"> includes a reference to a service that does no more than re</w:t>
      </w:r>
      <w:r w:rsidR="00DA4636">
        <w:noBreakHyphen/>
      </w:r>
      <w:r w:rsidRPr="00DA4636">
        <w:t>transmit programs that are transmitted by a commercial television broadcasting service.</w:t>
      </w:r>
    </w:p>
    <w:p w:rsidR="005C3CA2" w:rsidRPr="00DA4636" w:rsidRDefault="005C3CA2" w:rsidP="005C3CA2">
      <w:pPr>
        <w:pStyle w:val="subsection"/>
      </w:pPr>
      <w:r w:rsidRPr="00DA4636">
        <w:tab/>
        <w:t>(9)</w:t>
      </w:r>
      <w:r w:rsidRPr="00DA4636">
        <w:tab/>
        <w:t xml:space="preserve">A reference in </w:t>
      </w:r>
      <w:r w:rsidR="00DA4636">
        <w:t>subclause (</w:t>
      </w:r>
      <w:r w:rsidRPr="00DA4636">
        <w:t xml:space="preserve">7) to a </w:t>
      </w:r>
      <w:r w:rsidRPr="00DA4636">
        <w:rPr>
          <w:b/>
          <w:i/>
        </w:rPr>
        <w:t>national television broadcasting service</w:t>
      </w:r>
      <w:r w:rsidRPr="00DA4636">
        <w:t xml:space="preserve"> includes a reference to a service that does no more than re</w:t>
      </w:r>
      <w:r w:rsidR="00DA4636">
        <w:noBreakHyphen/>
      </w:r>
      <w:r w:rsidRPr="00DA4636">
        <w:t>transmit programs that are transmitted by a national television broadcasting service.</w:t>
      </w:r>
    </w:p>
    <w:p w:rsidR="00AC559A" w:rsidRPr="00DA4636" w:rsidRDefault="00AC559A" w:rsidP="00162AF6">
      <w:pPr>
        <w:pStyle w:val="ActHead5"/>
      </w:pPr>
      <w:bookmarkStart w:id="30" w:name="_Toc402775198"/>
      <w:r w:rsidRPr="00DA4636">
        <w:rPr>
          <w:rStyle w:val="CharSectno"/>
        </w:rPr>
        <w:t>10</w:t>
      </w:r>
      <w:r w:rsidRPr="00DA4636">
        <w:t xml:space="preserve">  Amendment of certain plans and guidelines</w:t>
      </w:r>
      <w:bookmarkEnd w:id="30"/>
    </w:p>
    <w:p w:rsidR="00AC559A" w:rsidRPr="00DA4636" w:rsidRDefault="00AC559A">
      <w:pPr>
        <w:pStyle w:val="subsection"/>
      </w:pPr>
      <w:r w:rsidRPr="00DA4636">
        <w:tab/>
        <w:t>(1)</w:t>
      </w:r>
      <w:r w:rsidRPr="00DA4636">
        <w:tab/>
        <w:t>The commercial television conversion scheme may amend the frequency allotment plan or a licence area plan.</w:t>
      </w:r>
    </w:p>
    <w:p w:rsidR="00AC559A" w:rsidRPr="00DA4636" w:rsidRDefault="00AC559A">
      <w:pPr>
        <w:pStyle w:val="subsection"/>
      </w:pPr>
      <w:r w:rsidRPr="00DA4636">
        <w:tab/>
        <w:t>(2)</w:t>
      </w:r>
      <w:r w:rsidRPr="00DA4636">
        <w:tab/>
        <w:t>The commercial television conversion scheme may amend technical planning guidelines in force under section</w:t>
      </w:r>
      <w:r w:rsidR="00DA4636">
        <w:t> </w:t>
      </w:r>
      <w:r w:rsidRPr="00DA4636">
        <w:t>33.</w:t>
      </w:r>
    </w:p>
    <w:p w:rsidR="00AC559A" w:rsidRPr="00DA4636" w:rsidRDefault="00AC559A">
      <w:pPr>
        <w:pStyle w:val="subsection"/>
      </w:pPr>
      <w:r w:rsidRPr="00DA4636">
        <w:tab/>
        <w:t>(3)</w:t>
      </w:r>
      <w:r w:rsidRPr="00DA4636">
        <w:tab/>
      </w:r>
      <w:r w:rsidR="00DA4636">
        <w:t>Subclauses (</w:t>
      </w:r>
      <w:r w:rsidRPr="00DA4636">
        <w:t xml:space="preserve">1) and (2) do not limit the </w:t>
      </w:r>
      <w:r w:rsidR="004B35CF" w:rsidRPr="00DA4636">
        <w:t>ACMA’s</w:t>
      </w:r>
      <w:r w:rsidRPr="00DA4636">
        <w:t xml:space="preserve"> powers under sections</w:t>
      </w:r>
      <w:r w:rsidR="00DA4636">
        <w:t> </w:t>
      </w:r>
      <w:r w:rsidRPr="00DA4636">
        <w:t>25, 26 and 33.</w:t>
      </w:r>
    </w:p>
    <w:p w:rsidR="00AC559A" w:rsidRPr="00DA4636" w:rsidRDefault="00AC559A" w:rsidP="00162AF6">
      <w:pPr>
        <w:pStyle w:val="ActHead5"/>
      </w:pPr>
      <w:bookmarkStart w:id="31" w:name="_Toc402775199"/>
      <w:r w:rsidRPr="00DA4636">
        <w:rPr>
          <w:rStyle w:val="CharSectno"/>
        </w:rPr>
        <w:t>11</w:t>
      </w:r>
      <w:r w:rsidRPr="00DA4636">
        <w:t xml:space="preserve">  Reviews and reports</w:t>
      </w:r>
      <w:bookmarkEnd w:id="31"/>
    </w:p>
    <w:p w:rsidR="00AC559A" w:rsidRPr="00DA4636" w:rsidRDefault="00AC559A">
      <w:pPr>
        <w:pStyle w:val="subsection"/>
      </w:pPr>
      <w:r w:rsidRPr="00DA4636">
        <w:tab/>
      </w:r>
      <w:r w:rsidRPr="00DA4636">
        <w:tab/>
        <w:t xml:space="preserve">The commercial television conversion scheme may provide for the </w:t>
      </w:r>
      <w:r w:rsidR="006B189D" w:rsidRPr="00DA4636">
        <w:t>ACMA</w:t>
      </w:r>
      <w:r w:rsidRPr="00DA4636">
        <w:t xml:space="preserve"> to conduct reviews, and report to the Minister, on specified matters.</w:t>
      </w:r>
    </w:p>
    <w:p w:rsidR="00AC559A" w:rsidRPr="00DA4636" w:rsidRDefault="00AC559A" w:rsidP="00162AF6">
      <w:pPr>
        <w:pStyle w:val="ActHead5"/>
      </w:pPr>
      <w:bookmarkStart w:id="32" w:name="_Toc402775200"/>
      <w:r w:rsidRPr="00DA4636">
        <w:rPr>
          <w:rStyle w:val="CharSectno"/>
        </w:rPr>
        <w:t>12</w:t>
      </w:r>
      <w:r w:rsidRPr="00DA4636">
        <w:t xml:space="preserve">  Ancillary or incidental provisions</w:t>
      </w:r>
      <w:bookmarkEnd w:id="32"/>
    </w:p>
    <w:p w:rsidR="00AC559A" w:rsidRPr="00DA4636" w:rsidRDefault="00AC559A">
      <w:pPr>
        <w:pStyle w:val="subsection"/>
      </w:pPr>
      <w:r w:rsidRPr="00DA4636">
        <w:tab/>
      </w:r>
      <w:r w:rsidRPr="00DA4636">
        <w:tab/>
        <w:t xml:space="preserve">The commercial television conversion scheme may contain such ancillary or incidental provisions as the </w:t>
      </w:r>
      <w:r w:rsidR="006B189D" w:rsidRPr="00DA4636">
        <w:t>ACMA</w:t>
      </w:r>
      <w:r w:rsidRPr="00DA4636">
        <w:t xml:space="preserve"> considers appropriate.</w:t>
      </w:r>
    </w:p>
    <w:p w:rsidR="00AC559A" w:rsidRPr="00DA4636" w:rsidRDefault="00AC559A" w:rsidP="00162AF6">
      <w:pPr>
        <w:pStyle w:val="ActHead5"/>
      </w:pPr>
      <w:bookmarkStart w:id="33" w:name="_Toc402775201"/>
      <w:r w:rsidRPr="00DA4636">
        <w:rPr>
          <w:rStyle w:val="CharSectno"/>
        </w:rPr>
        <w:t>13</w:t>
      </w:r>
      <w:r w:rsidRPr="00DA4636">
        <w:t xml:space="preserve">  </w:t>
      </w:r>
      <w:r w:rsidR="006B189D" w:rsidRPr="00DA4636">
        <w:t>ACMA</w:t>
      </w:r>
      <w:r w:rsidRPr="00DA4636">
        <w:t xml:space="preserve"> to have regard to datacasting allocation power</w:t>
      </w:r>
      <w:bookmarkEnd w:id="33"/>
    </w:p>
    <w:p w:rsidR="00AC559A" w:rsidRPr="00DA4636" w:rsidRDefault="00AC559A">
      <w:pPr>
        <w:pStyle w:val="subsection"/>
      </w:pPr>
      <w:r w:rsidRPr="00DA4636">
        <w:tab/>
        <w:t>(1)</w:t>
      </w:r>
      <w:r w:rsidRPr="00DA4636">
        <w:tab/>
        <w:t xml:space="preserve">In formulating or varying the commercial television conversion scheme, the </w:t>
      </w:r>
      <w:r w:rsidR="006B189D" w:rsidRPr="00DA4636">
        <w:t>ACMA</w:t>
      </w:r>
      <w:r w:rsidRPr="00DA4636">
        <w:t xml:space="preserve"> must have regard to its power under subsection</w:t>
      </w:r>
      <w:r w:rsidR="00DA4636">
        <w:t> </w:t>
      </w:r>
      <w:r w:rsidRPr="00DA4636">
        <w:t>34(3</w:t>
      </w:r>
      <w:r w:rsidR="00D064C0" w:rsidRPr="00DA4636">
        <w:t>) (w</w:t>
      </w:r>
      <w:r w:rsidRPr="00DA4636">
        <w:t>hich deals with datacasting allocation).</w:t>
      </w:r>
    </w:p>
    <w:p w:rsidR="00AC559A" w:rsidRPr="00DA4636" w:rsidRDefault="00AC559A">
      <w:pPr>
        <w:pStyle w:val="subsection"/>
      </w:pPr>
      <w:r w:rsidRPr="00DA4636">
        <w:tab/>
        <w:t>(2)</w:t>
      </w:r>
      <w:r w:rsidRPr="00DA4636">
        <w:tab/>
      </w:r>
      <w:r w:rsidR="00DA4636">
        <w:t>Subclause (</w:t>
      </w:r>
      <w:r w:rsidRPr="00DA4636">
        <w:t xml:space="preserve">1) does not limit the matters to which the </w:t>
      </w:r>
      <w:r w:rsidR="006B189D" w:rsidRPr="00DA4636">
        <w:t>ACMA</w:t>
      </w:r>
      <w:r w:rsidRPr="00DA4636">
        <w:t xml:space="preserve"> may have regard.</w:t>
      </w:r>
    </w:p>
    <w:p w:rsidR="00AC559A" w:rsidRPr="00DA4636" w:rsidRDefault="00AC559A" w:rsidP="00162AF6">
      <w:pPr>
        <w:pStyle w:val="ActHead5"/>
      </w:pPr>
      <w:bookmarkStart w:id="34" w:name="_Toc402775202"/>
      <w:r w:rsidRPr="00DA4636">
        <w:rPr>
          <w:rStyle w:val="CharSectno"/>
        </w:rPr>
        <w:t>14</w:t>
      </w:r>
      <w:r w:rsidRPr="00DA4636">
        <w:t xml:space="preserve">  </w:t>
      </w:r>
      <w:r w:rsidR="006B189D" w:rsidRPr="00DA4636">
        <w:t>ACMA</w:t>
      </w:r>
      <w:r w:rsidRPr="00DA4636">
        <w:t xml:space="preserve"> to have regard to special circumstances that apply in remote licence areas</w:t>
      </w:r>
      <w:bookmarkEnd w:id="34"/>
    </w:p>
    <w:p w:rsidR="00AC559A" w:rsidRPr="00DA4636" w:rsidRDefault="00AC559A" w:rsidP="004D7F1D">
      <w:pPr>
        <w:pStyle w:val="subsection"/>
        <w:keepNext/>
        <w:keepLines/>
      </w:pPr>
      <w:r w:rsidRPr="00DA4636">
        <w:tab/>
        <w:t>(1)</w:t>
      </w:r>
      <w:r w:rsidRPr="00DA4636">
        <w:tab/>
        <w:t xml:space="preserve">In formulating or varying </w:t>
      </w:r>
      <w:r w:rsidR="00D064C0" w:rsidRPr="00DA4636">
        <w:t>Part</w:t>
      </w:r>
      <w:r w:rsidR="008F3FA7" w:rsidRPr="00DA4636">
        <w:t xml:space="preserve"> </w:t>
      </w:r>
      <w:r w:rsidRPr="00DA4636">
        <w:t xml:space="preserve">B of the commercial television conversion scheme, the </w:t>
      </w:r>
      <w:r w:rsidR="006B189D" w:rsidRPr="00DA4636">
        <w:t>ACMA</w:t>
      </w:r>
      <w:r w:rsidRPr="00DA4636">
        <w:t xml:space="preserve"> must have regard to the special circumstances that apply to the transmission of commercial television broadcasting services in remote licence areas.</w:t>
      </w:r>
    </w:p>
    <w:p w:rsidR="00AC559A" w:rsidRPr="00DA4636" w:rsidRDefault="00AC559A">
      <w:pPr>
        <w:pStyle w:val="subsection"/>
      </w:pPr>
      <w:r w:rsidRPr="00DA4636">
        <w:tab/>
        <w:t>(2)</w:t>
      </w:r>
      <w:r w:rsidRPr="00DA4636">
        <w:tab/>
      </w:r>
      <w:r w:rsidR="00DA4636">
        <w:t>Subclause (</w:t>
      </w:r>
      <w:r w:rsidRPr="00DA4636">
        <w:t xml:space="preserve">1) does not limit the matters to which the </w:t>
      </w:r>
      <w:r w:rsidR="006B189D" w:rsidRPr="00DA4636">
        <w:t>ACMA</w:t>
      </w:r>
      <w:r w:rsidRPr="00DA4636">
        <w:t xml:space="preserve"> may have regard.</w:t>
      </w:r>
    </w:p>
    <w:p w:rsidR="00AC559A" w:rsidRPr="00DA4636" w:rsidRDefault="00AC559A" w:rsidP="00162AF6">
      <w:pPr>
        <w:pStyle w:val="ActHead5"/>
      </w:pPr>
      <w:bookmarkStart w:id="35" w:name="_Toc402775203"/>
      <w:r w:rsidRPr="00DA4636">
        <w:rPr>
          <w:rStyle w:val="CharSectno"/>
        </w:rPr>
        <w:t>15</w:t>
      </w:r>
      <w:r w:rsidRPr="00DA4636">
        <w:t xml:space="preserve">  Minister may give directions to the </w:t>
      </w:r>
      <w:r w:rsidR="006B189D" w:rsidRPr="00DA4636">
        <w:t>ACMA</w:t>
      </w:r>
      <w:bookmarkEnd w:id="35"/>
    </w:p>
    <w:p w:rsidR="00AC559A" w:rsidRPr="00DA4636" w:rsidRDefault="00AC559A">
      <w:pPr>
        <w:pStyle w:val="subsection"/>
      </w:pPr>
      <w:r w:rsidRPr="00DA4636">
        <w:tab/>
        <w:t>(1)</w:t>
      </w:r>
      <w:r w:rsidRPr="00DA4636">
        <w:tab/>
        <w:t xml:space="preserve">In formulating or varying the commercial television conversion scheme, the </w:t>
      </w:r>
      <w:r w:rsidR="006B189D" w:rsidRPr="00DA4636">
        <w:t>ACMA</w:t>
      </w:r>
      <w:r w:rsidRPr="00DA4636">
        <w:t xml:space="preserve"> must comply with any written directions given to it by the Minister under this subclause.</w:t>
      </w:r>
    </w:p>
    <w:p w:rsidR="00AC559A" w:rsidRPr="00DA4636" w:rsidRDefault="00AC559A">
      <w:pPr>
        <w:pStyle w:val="subsection"/>
      </w:pPr>
      <w:r w:rsidRPr="00DA4636">
        <w:tab/>
        <w:t>(2)</w:t>
      </w:r>
      <w:r w:rsidRPr="00DA4636">
        <w:tab/>
        <w:t xml:space="preserve">A direction under </w:t>
      </w:r>
      <w:r w:rsidR="00DA4636">
        <w:t>subclause (</w:t>
      </w:r>
      <w:r w:rsidRPr="00DA4636">
        <w:t>1) may be of a general or specific nature.</w:t>
      </w:r>
    </w:p>
    <w:p w:rsidR="00AC559A" w:rsidRPr="00DA4636" w:rsidRDefault="00AC559A">
      <w:pPr>
        <w:pStyle w:val="subsection"/>
      </w:pPr>
      <w:r w:rsidRPr="00DA4636">
        <w:tab/>
        <w:t>(3)</w:t>
      </w:r>
      <w:r w:rsidRPr="00DA4636">
        <w:tab/>
        <w:t xml:space="preserve">The Minister must arrange for a copy of a direction under </w:t>
      </w:r>
      <w:r w:rsidR="00DA4636">
        <w:t>subclause (</w:t>
      </w:r>
      <w:r w:rsidRPr="00DA4636">
        <w:t xml:space="preserve">1) to be published in the </w:t>
      </w:r>
      <w:r w:rsidRPr="00DA4636">
        <w:rPr>
          <w:i/>
        </w:rPr>
        <w:t xml:space="preserve">Gazette </w:t>
      </w:r>
      <w:r w:rsidRPr="00DA4636">
        <w:t>within 14 days after the direction is given.</w:t>
      </w:r>
    </w:p>
    <w:p w:rsidR="00AC559A" w:rsidRPr="00DA4636" w:rsidRDefault="00AC559A" w:rsidP="00162AF6">
      <w:pPr>
        <w:pStyle w:val="ActHead5"/>
      </w:pPr>
      <w:bookmarkStart w:id="36" w:name="_Toc402775204"/>
      <w:r w:rsidRPr="00DA4636">
        <w:rPr>
          <w:rStyle w:val="CharSectno"/>
        </w:rPr>
        <w:t>16</w:t>
      </w:r>
      <w:r w:rsidRPr="00DA4636">
        <w:t xml:space="preserve">  Variation of scheme</w:t>
      </w:r>
      <w:bookmarkEnd w:id="36"/>
    </w:p>
    <w:p w:rsidR="00AC559A" w:rsidRPr="00DA4636" w:rsidRDefault="00AC559A">
      <w:pPr>
        <w:pStyle w:val="subsection"/>
      </w:pPr>
      <w:r w:rsidRPr="00DA4636">
        <w:tab/>
        <w:t>(1)</w:t>
      </w:r>
      <w:r w:rsidRPr="00DA4636">
        <w:tab/>
        <w:t>The commercial television conversion scheme may be varied, but not revoked, in accordance with subsection</w:t>
      </w:r>
      <w:r w:rsidR="00DA4636">
        <w:t> </w:t>
      </w:r>
      <w:r w:rsidRPr="00DA4636">
        <w:t xml:space="preserve">33(3) of the </w:t>
      </w:r>
      <w:r w:rsidRPr="00DA4636">
        <w:rPr>
          <w:i/>
        </w:rPr>
        <w:t>Acts Interpretation Act 1901</w:t>
      </w:r>
      <w:r w:rsidRPr="00DA4636">
        <w:t>.</w:t>
      </w:r>
    </w:p>
    <w:p w:rsidR="00AC559A" w:rsidRPr="00DA4636" w:rsidRDefault="00AC559A">
      <w:pPr>
        <w:pStyle w:val="subsection"/>
      </w:pPr>
      <w:r w:rsidRPr="00DA4636">
        <w:tab/>
        <w:t>(2)</w:t>
      </w:r>
      <w:r w:rsidRPr="00DA4636">
        <w:tab/>
      </w:r>
      <w:r w:rsidR="00DA4636">
        <w:t>Subclause (</w:t>
      </w:r>
      <w:r w:rsidRPr="00DA4636">
        <w:t>1) does not limit the application of subsection</w:t>
      </w:r>
      <w:r w:rsidR="00DA4636">
        <w:t> </w:t>
      </w:r>
      <w:r w:rsidRPr="00DA4636">
        <w:t xml:space="preserve">33(3) of the </w:t>
      </w:r>
      <w:r w:rsidRPr="00DA4636">
        <w:rPr>
          <w:i/>
        </w:rPr>
        <w:t xml:space="preserve">Acts Interpretation Act 1901 </w:t>
      </w:r>
      <w:r w:rsidRPr="00DA4636">
        <w:t>to other instruments under this Act.</w:t>
      </w:r>
    </w:p>
    <w:p w:rsidR="00AC559A" w:rsidRPr="00DA4636" w:rsidRDefault="00AC559A" w:rsidP="00162AF6">
      <w:pPr>
        <w:pStyle w:val="ActHead5"/>
      </w:pPr>
      <w:bookmarkStart w:id="37" w:name="_Toc402775205"/>
      <w:r w:rsidRPr="00DA4636">
        <w:rPr>
          <w:rStyle w:val="CharSectno"/>
        </w:rPr>
        <w:t>17</w:t>
      </w:r>
      <w:r w:rsidRPr="00DA4636">
        <w:t xml:space="preserve">  Scheme to be a disallowable instrument</w:t>
      </w:r>
      <w:bookmarkEnd w:id="37"/>
    </w:p>
    <w:p w:rsidR="00AC559A" w:rsidRPr="00DA4636" w:rsidRDefault="00AC559A">
      <w:pPr>
        <w:pStyle w:val="subsection"/>
      </w:pPr>
      <w:r w:rsidRPr="00DA4636">
        <w:tab/>
      </w:r>
      <w:r w:rsidRPr="00DA4636">
        <w:tab/>
        <w:t>An instrument under subclause</w:t>
      </w:r>
      <w:r w:rsidR="00DA4636">
        <w:t> </w:t>
      </w:r>
      <w:r w:rsidRPr="00DA4636">
        <w:t>6(1) is a disallowable instrument for the purposes of section</w:t>
      </w:r>
      <w:r w:rsidR="00DA4636">
        <w:t> </w:t>
      </w:r>
      <w:r w:rsidRPr="00DA4636">
        <w:t xml:space="preserve">46A of the </w:t>
      </w:r>
      <w:r w:rsidRPr="00DA4636">
        <w:rPr>
          <w:i/>
        </w:rPr>
        <w:t>Acts Interpretation Act</w:t>
      </w:r>
      <w:r w:rsidR="009A79CC" w:rsidRPr="00DA4636">
        <w:rPr>
          <w:i/>
        </w:rPr>
        <w:t xml:space="preserve"> </w:t>
      </w:r>
      <w:r w:rsidRPr="00DA4636">
        <w:rPr>
          <w:i/>
        </w:rPr>
        <w:t>1901</w:t>
      </w:r>
      <w:r w:rsidRPr="00DA4636">
        <w:t>.</w:t>
      </w:r>
    </w:p>
    <w:p w:rsidR="00AC559A" w:rsidRPr="00DA4636" w:rsidRDefault="00AC559A" w:rsidP="000E0C28">
      <w:pPr>
        <w:pStyle w:val="ActHead5"/>
      </w:pPr>
      <w:bookmarkStart w:id="38" w:name="_Toc402775206"/>
      <w:r w:rsidRPr="00DA4636">
        <w:rPr>
          <w:rStyle w:val="CharSectno"/>
        </w:rPr>
        <w:t>18</w:t>
      </w:r>
      <w:r w:rsidRPr="00DA4636">
        <w:t xml:space="preserve">  Processes to be public</w:t>
      </w:r>
      <w:bookmarkEnd w:id="38"/>
    </w:p>
    <w:p w:rsidR="00AC559A" w:rsidRPr="00DA4636" w:rsidRDefault="00AC559A" w:rsidP="000E0C28">
      <w:pPr>
        <w:pStyle w:val="subsection"/>
        <w:keepNext/>
      </w:pPr>
      <w:r w:rsidRPr="00DA4636">
        <w:tab/>
      </w:r>
      <w:r w:rsidRPr="00DA4636">
        <w:tab/>
        <w:t xml:space="preserve">In formulating or varying the commercial television conversion scheme, the </w:t>
      </w:r>
      <w:r w:rsidR="006B189D" w:rsidRPr="00DA4636">
        <w:t>ACMA</w:t>
      </w:r>
      <w:r w:rsidRPr="00DA4636">
        <w:t xml:space="preserve"> must make provision for:</w:t>
      </w:r>
    </w:p>
    <w:p w:rsidR="00AC559A" w:rsidRPr="00DA4636" w:rsidRDefault="00AC559A">
      <w:pPr>
        <w:pStyle w:val="paragraph"/>
      </w:pPr>
      <w:r w:rsidRPr="00DA4636">
        <w:tab/>
        <w:t>(a)</w:t>
      </w:r>
      <w:r w:rsidRPr="00DA4636">
        <w:tab/>
        <w:t>public consultation; and</w:t>
      </w:r>
    </w:p>
    <w:p w:rsidR="00AC559A" w:rsidRPr="00DA4636" w:rsidRDefault="00AC559A">
      <w:pPr>
        <w:pStyle w:val="paragraph"/>
      </w:pPr>
      <w:r w:rsidRPr="00DA4636">
        <w:tab/>
        <w:t>(b)</w:t>
      </w:r>
      <w:r w:rsidRPr="00DA4636">
        <w:tab/>
        <w:t>consultation with holders of commercial television broadcasting licences; and</w:t>
      </w:r>
    </w:p>
    <w:p w:rsidR="00AC559A" w:rsidRPr="00DA4636" w:rsidRDefault="00AC559A">
      <w:pPr>
        <w:pStyle w:val="paragraph"/>
      </w:pPr>
      <w:r w:rsidRPr="00DA4636">
        <w:tab/>
        <w:t>(c)</w:t>
      </w:r>
      <w:r w:rsidRPr="00DA4636">
        <w:tab/>
        <w:t>consultation with national broadcasters; and</w:t>
      </w:r>
    </w:p>
    <w:p w:rsidR="00AC559A" w:rsidRPr="00DA4636" w:rsidRDefault="00AC559A">
      <w:pPr>
        <w:pStyle w:val="paragraph"/>
      </w:pPr>
      <w:r w:rsidRPr="00DA4636">
        <w:tab/>
        <w:t>(e)</w:t>
      </w:r>
      <w:r w:rsidRPr="00DA4636">
        <w:tab/>
        <w:t>consultation with owners and operators of broadcasting transmission towers.</w:t>
      </w:r>
    </w:p>
    <w:p w:rsidR="00AC559A" w:rsidRPr="00DA4636" w:rsidRDefault="00AC559A" w:rsidP="008F3FA7">
      <w:pPr>
        <w:pStyle w:val="ActHead2"/>
        <w:pageBreakBefore/>
      </w:pPr>
      <w:bookmarkStart w:id="39" w:name="_Toc402775207"/>
      <w:r w:rsidRPr="00DA4636">
        <w:rPr>
          <w:rStyle w:val="CharPartNo"/>
        </w:rPr>
        <w:t>Part</w:t>
      </w:r>
      <w:r w:rsidR="00DA4636" w:rsidRPr="00DA4636">
        <w:rPr>
          <w:rStyle w:val="CharPartNo"/>
        </w:rPr>
        <w:t> </w:t>
      </w:r>
      <w:r w:rsidRPr="00DA4636">
        <w:rPr>
          <w:rStyle w:val="CharPartNo"/>
        </w:rPr>
        <w:t>3</w:t>
      </w:r>
      <w:r w:rsidRPr="00DA4636">
        <w:t>—</w:t>
      </w:r>
      <w:r w:rsidRPr="00DA4636">
        <w:rPr>
          <w:rStyle w:val="CharPartText"/>
        </w:rPr>
        <w:t>ABC/SBS television</w:t>
      </w:r>
      <w:bookmarkEnd w:id="39"/>
    </w:p>
    <w:p w:rsidR="00AC559A" w:rsidRPr="00DA4636" w:rsidRDefault="00D064C0">
      <w:pPr>
        <w:pStyle w:val="Header"/>
      </w:pPr>
      <w:r w:rsidRPr="00DA4636">
        <w:rPr>
          <w:rStyle w:val="CharDivNo"/>
        </w:rPr>
        <w:t xml:space="preserve"> </w:t>
      </w:r>
      <w:r w:rsidRPr="00DA4636">
        <w:rPr>
          <w:rStyle w:val="CharDivText"/>
        </w:rPr>
        <w:t xml:space="preserve"> </w:t>
      </w:r>
    </w:p>
    <w:p w:rsidR="00AC559A" w:rsidRPr="00DA4636" w:rsidRDefault="00AC559A" w:rsidP="00162AF6">
      <w:pPr>
        <w:pStyle w:val="ActHead5"/>
      </w:pPr>
      <w:bookmarkStart w:id="40" w:name="_Toc402775208"/>
      <w:r w:rsidRPr="00DA4636">
        <w:rPr>
          <w:rStyle w:val="CharSectno"/>
        </w:rPr>
        <w:t>19</w:t>
      </w:r>
      <w:r w:rsidRPr="00DA4636">
        <w:t xml:space="preserve">  National television conversion scheme</w:t>
      </w:r>
      <w:bookmarkEnd w:id="40"/>
    </w:p>
    <w:p w:rsidR="00AC559A" w:rsidRPr="00DA4636" w:rsidRDefault="00AC559A">
      <w:pPr>
        <w:pStyle w:val="subsection"/>
      </w:pPr>
      <w:r w:rsidRPr="00DA4636">
        <w:tab/>
        <w:t>(1)</w:t>
      </w:r>
      <w:r w:rsidRPr="00DA4636">
        <w:tab/>
        <w:t xml:space="preserve">As soon as practicable after the commencement of this clause, the </w:t>
      </w:r>
      <w:r w:rsidR="006B189D" w:rsidRPr="00DA4636">
        <w:t>ACMA</w:t>
      </w:r>
      <w:r w:rsidRPr="00DA4636">
        <w:t xml:space="preserve"> must, by writing, formulate a scheme (the </w:t>
      </w:r>
      <w:r w:rsidRPr="00DA4636">
        <w:rPr>
          <w:b/>
          <w:i/>
        </w:rPr>
        <w:t>national television conversion scheme</w:t>
      </w:r>
      <w:r w:rsidRPr="00DA4636">
        <w:t>) for the conversion, over time, of the transmission of national television broadcasting services from analog mode to digital mode.</w:t>
      </w:r>
    </w:p>
    <w:p w:rsidR="00AC559A" w:rsidRPr="00DA4636" w:rsidRDefault="00AC559A">
      <w:pPr>
        <w:pStyle w:val="notetext"/>
      </w:pPr>
      <w:r w:rsidRPr="00DA4636">
        <w:t>Note:</w:t>
      </w:r>
      <w:r w:rsidRPr="00DA4636">
        <w:tab/>
        <w:t>Under clause</w:t>
      </w:r>
      <w:r w:rsidR="00DA4636">
        <w:t> </w:t>
      </w:r>
      <w:r w:rsidRPr="00DA4636">
        <w:t>32, the scheme does not take effect until approved by the Minister.</w:t>
      </w:r>
    </w:p>
    <w:p w:rsidR="00AC559A" w:rsidRPr="00DA4636" w:rsidRDefault="00AC559A">
      <w:pPr>
        <w:pStyle w:val="subsection"/>
      </w:pPr>
      <w:r w:rsidRPr="00DA4636">
        <w:tab/>
        <w:t>(2)</w:t>
      </w:r>
      <w:r w:rsidRPr="00DA4636">
        <w:tab/>
        <w:t>The national television conversion scheme is to be divided into the following Parts:</w:t>
      </w:r>
    </w:p>
    <w:p w:rsidR="00AC559A" w:rsidRPr="00DA4636" w:rsidRDefault="00AC559A">
      <w:pPr>
        <w:pStyle w:val="paragraph"/>
      </w:pPr>
      <w:r w:rsidRPr="00DA4636">
        <w:tab/>
        <w:t>(a)</w:t>
      </w:r>
      <w:r w:rsidRPr="00DA4636">
        <w:tab/>
      </w:r>
      <w:r w:rsidR="00D064C0" w:rsidRPr="00DA4636">
        <w:t>Part</w:t>
      </w:r>
      <w:r w:rsidR="008F3FA7" w:rsidRPr="00DA4636">
        <w:t xml:space="preserve"> </w:t>
      </w:r>
      <w:r w:rsidRPr="00DA4636">
        <w:t>A, which is to deal with coverage areas that are not remote coverage areas;</w:t>
      </w:r>
    </w:p>
    <w:p w:rsidR="00AC559A" w:rsidRPr="00DA4636" w:rsidRDefault="00AC559A">
      <w:pPr>
        <w:pStyle w:val="paragraph"/>
      </w:pPr>
      <w:r w:rsidRPr="00DA4636">
        <w:tab/>
        <w:t>(b)</w:t>
      </w:r>
      <w:r w:rsidRPr="00DA4636">
        <w:tab/>
      </w:r>
      <w:r w:rsidR="00D064C0" w:rsidRPr="00DA4636">
        <w:t>Part</w:t>
      </w:r>
      <w:r w:rsidR="008F3FA7" w:rsidRPr="00DA4636">
        <w:t xml:space="preserve"> </w:t>
      </w:r>
      <w:r w:rsidRPr="00DA4636">
        <w:t>B, which is to deal with remote coverage areas.</w:t>
      </w:r>
    </w:p>
    <w:p w:rsidR="00AC559A" w:rsidRPr="00DA4636" w:rsidRDefault="00AC559A">
      <w:pPr>
        <w:pStyle w:val="SubsectionHead"/>
      </w:pPr>
      <w:r w:rsidRPr="00DA4636">
        <w:t>Policy objectives</w:t>
      </w:r>
    </w:p>
    <w:p w:rsidR="00AC559A" w:rsidRPr="00DA4636" w:rsidRDefault="00AC559A">
      <w:pPr>
        <w:pStyle w:val="subsection"/>
      </w:pPr>
      <w:r w:rsidRPr="00DA4636">
        <w:tab/>
        <w:t>(3)</w:t>
      </w:r>
      <w:r w:rsidRPr="00DA4636">
        <w:tab/>
      </w:r>
      <w:r w:rsidR="00D064C0" w:rsidRPr="00DA4636">
        <w:t>Part</w:t>
      </w:r>
      <w:r w:rsidR="008F3FA7" w:rsidRPr="00DA4636">
        <w:t xml:space="preserve"> </w:t>
      </w:r>
      <w:r w:rsidRPr="00DA4636">
        <w:t>A of the national television conversion scheme must be directed towards ensuring the achievement of the following policy objectives:</w:t>
      </w:r>
    </w:p>
    <w:p w:rsidR="00AC559A" w:rsidRPr="00DA4636" w:rsidRDefault="00AC559A">
      <w:pPr>
        <w:pStyle w:val="paragraph"/>
      </w:pPr>
      <w:r w:rsidRPr="00DA4636">
        <w:tab/>
        <w:t>(a)</w:t>
      </w:r>
      <w:r w:rsidRPr="00DA4636">
        <w:tab/>
        <w:t>the objective that each national broadcaster is required to commence transmitting the national television broadcasting service concerned in SDTV digital mode in a metropolitan coverage area by such date as is ascertained in accordance with an implementation plan that was given by the broadcaster, and is in force, under clause</w:t>
      </w:r>
      <w:r w:rsidR="00DA4636">
        <w:t> </w:t>
      </w:r>
      <w:r w:rsidRPr="00DA4636">
        <w:t>20;</w:t>
      </w:r>
    </w:p>
    <w:p w:rsidR="00AC559A" w:rsidRPr="00DA4636" w:rsidRDefault="00AC559A">
      <w:pPr>
        <w:pStyle w:val="paragraph"/>
      </w:pPr>
      <w:r w:rsidRPr="00DA4636">
        <w:tab/>
        <w:t>(b)</w:t>
      </w:r>
      <w:r w:rsidRPr="00DA4636">
        <w:tab/>
        <w:t>the objective that each national broadcaster is required to commence transmitting the national television broadcasting service concerned in SDTV digital mode in a regional coverage area by such date as is ascertained in relation to that area in accordance with an implementation plan that was given by the broadcaster, and is in force, under clause</w:t>
      </w:r>
      <w:r w:rsidR="00DA4636">
        <w:t> </w:t>
      </w:r>
      <w:r w:rsidRPr="00DA4636">
        <w:t>20;</w:t>
      </w:r>
    </w:p>
    <w:p w:rsidR="00AC559A" w:rsidRPr="00DA4636" w:rsidRDefault="00AC559A">
      <w:pPr>
        <w:pStyle w:val="paragraph"/>
      </w:pPr>
      <w:r w:rsidRPr="00DA4636">
        <w:tab/>
        <w:t>(c)</w:t>
      </w:r>
      <w:r w:rsidRPr="00DA4636">
        <w:tab/>
        <w:t>the objective that there should be a transitional period for a coverage area, that is:</w:t>
      </w:r>
    </w:p>
    <w:p w:rsidR="00AC559A" w:rsidRPr="00DA4636" w:rsidRDefault="00AC559A">
      <w:pPr>
        <w:pStyle w:val="paragraphsub"/>
      </w:pPr>
      <w:r w:rsidRPr="00DA4636">
        <w:tab/>
        <w:t>(i)</w:t>
      </w:r>
      <w:r w:rsidRPr="00DA4636">
        <w:tab/>
        <w:t xml:space="preserve">to be known as the </w:t>
      </w:r>
      <w:r w:rsidRPr="00DA4636">
        <w:rPr>
          <w:b/>
          <w:i/>
        </w:rPr>
        <w:t>simulcast period</w:t>
      </w:r>
      <w:r w:rsidRPr="00DA4636">
        <w:t>; and</w:t>
      </w:r>
    </w:p>
    <w:p w:rsidR="00AC559A" w:rsidRPr="00DA4636" w:rsidRDefault="00AC559A">
      <w:pPr>
        <w:pStyle w:val="paragraphsub"/>
      </w:pPr>
      <w:r w:rsidRPr="00DA4636">
        <w:tab/>
        <w:t>(ii)</w:t>
      </w:r>
      <w:r w:rsidRPr="00DA4636">
        <w:tab/>
        <w:t xml:space="preserve">to begin on the date mentioned in whichever of </w:t>
      </w:r>
      <w:r w:rsidR="00DA4636">
        <w:t>paragraphs (</w:t>
      </w:r>
      <w:r w:rsidRPr="00DA4636">
        <w:t>a) and (b) is applicable; and</w:t>
      </w:r>
    </w:p>
    <w:p w:rsidR="00AC559A" w:rsidRPr="00DA4636" w:rsidRDefault="00AC559A">
      <w:pPr>
        <w:pStyle w:val="paragraphsub"/>
      </w:pPr>
      <w:r w:rsidRPr="00DA4636">
        <w:tab/>
        <w:t>(iii)</w:t>
      </w:r>
      <w:r w:rsidRPr="00DA4636">
        <w:tab/>
        <w:t>to end at the end of the simulcast period (within the meaning of paragraph</w:t>
      </w:r>
      <w:r w:rsidR="00DA4636">
        <w:t> </w:t>
      </w:r>
      <w:r w:rsidRPr="00DA4636">
        <w:t>6(3)(c) of this Schedule) for the licence area that corresponds to that coverage area;</w:t>
      </w:r>
    </w:p>
    <w:p w:rsidR="00AC559A" w:rsidRPr="00DA4636" w:rsidRDefault="00AC559A">
      <w:pPr>
        <w:pStyle w:val="paragraph"/>
      </w:pPr>
      <w:r w:rsidRPr="00DA4636">
        <w:tab/>
      </w:r>
      <w:r w:rsidRPr="00DA4636">
        <w:tab/>
        <w:t xml:space="preserve">throughout which a national broadcaster is required to transmit simultaneously the national television broadcasting service concerned in both analog mode and SDTV digital mode </w:t>
      </w:r>
      <w:r w:rsidR="001B1532" w:rsidRPr="00DA4636">
        <w:t>in so much of that coverage area as is not a digital</w:t>
      </w:r>
      <w:r w:rsidR="00DA4636">
        <w:noBreakHyphen/>
      </w:r>
      <w:r w:rsidR="001B1532" w:rsidRPr="00DA4636">
        <w:t>only local market area</w:t>
      </w:r>
      <w:r w:rsidRPr="00DA4636">
        <w:t>;</w:t>
      </w:r>
    </w:p>
    <w:p w:rsidR="00AC559A" w:rsidRPr="00DA4636" w:rsidRDefault="00AC559A">
      <w:pPr>
        <w:pStyle w:val="paragraph"/>
      </w:pPr>
      <w:r w:rsidRPr="00DA4636">
        <w:tab/>
        <w:t>(d)</w:t>
      </w:r>
      <w:r w:rsidRPr="00DA4636">
        <w:tab/>
        <w:t>the objective that, throughout the simulcast period for a coverage area, each national broadcaster should be authorised, under one or more transmitter licences, to use one or more channels to transmit the national television broadcasting service concerned in digital mode in that area;</w:t>
      </w:r>
    </w:p>
    <w:p w:rsidR="00AC559A" w:rsidRPr="00DA4636" w:rsidRDefault="00AC559A">
      <w:pPr>
        <w:pStyle w:val="paragraph"/>
      </w:pPr>
      <w:r w:rsidRPr="00DA4636">
        <w:tab/>
        <w:t>(e)</w:t>
      </w:r>
      <w:r w:rsidRPr="00DA4636">
        <w:tab/>
        <w:t>the objective that each additional channel should occupy 7</w:t>
      </w:r>
      <w:r w:rsidR="008F3FA7" w:rsidRPr="00DA4636">
        <w:t xml:space="preserve"> </w:t>
      </w:r>
      <w:r w:rsidRPr="00DA4636">
        <w:t>MHz of bandwidth;</w:t>
      </w:r>
    </w:p>
    <w:p w:rsidR="00AC559A" w:rsidRPr="00DA4636" w:rsidRDefault="00AC559A">
      <w:pPr>
        <w:pStyle w:val="paragraph"/>
      </w:pPr>
      <w:r w:rsidRPr="00DA4636">
        <w:tab/>
        <w:t>(f)</w:t>
      </w:r>
      <w:r w:rsidRPr="00DA4636">
        <w:tab/>
        <w:t xml:space="preserve">the objective that, as soon as is practicable after the start of the simulcast period for a coverage area, and throughout the remainder of that period, the transmission of a national television broadcasting service in SDTV digital mode </w:t>
      </w:r>
      <w:r w:rsidR="001B1532" w:rsidRPr="00DA4636">
        <w:t>in so much of that area as is not a digital</w:t>
      </w:r>
      <w:r w:rsidR="00DA4636">
        <w:noBreakHyphen/>
      </w:r>
      <w:r w:rsidR="001B1532" w:rsidRPr="00DA4636">
        <w:t>only local market area</w:t>
      </w:r>
      <w:r w:rsidRPr="00DA4636">
        <w:t xml:space="preserve"> should achieve the same level of coverage and potential reception quality as is achieved by the transmission of that service in analog mode </w:t>
      </w:r>
      <w:r w:rsidR="001B1532" w:rsidRPr="00DA4636">
        <w:t>in so much of that area as is not a digital</w:t>
      </w:r>
      <w:r w:rsidR="00DA4636">
        <w:noBreakHyphen/>
      </w:r>
      <w:r w:rsidR="001B1532" w:rsidRPr="00DA4636">
        <w:t>only local market area</w:t>
      </w:r>
      <w:r w:rsidRPr="00DA4636">
        <w:t>;</w:t>
      </w:r>
    </w:p>
    <w:p w:rsidR="00AC559A" w:rsidRPr="00DA4636" w:rsidRDefault="00AC559A">
      <w:pPr>
        <w:pStyle w:val="paragraph"/>
      </w:pPr>
      <w:r w:rsidRPr="00DA4636">
        <w:tab/>
        <w:t>(g)</w:t>
      </w:r>
      <w:r w:rsidRPr="00DA4636">
        <w:tab/>
        <w:t>the objective that, during the simulcast period for a coverage area, there should, as far as is practicable, be co</w:t>
      </w:r>
      <w:r w:rsidR="00DA4636">
        <w:noBreakHyphen/>
      </w:r>
      <w:r w:rsidRPr="00DA4636">
        <w:t>location of:</w:t>
      </w:r>
    </w:p>
    <w:p w:rsidR="00AC559A" w:rsidRPr="00DA4636" w:rsidRDefault="00AC559A">
      <w:pPr>
        <w:pStyle w:val="paragraphsub"/>
      </w:pPr>
      <w:r w:rsidRPr="00DA4636">
        <w:tab/>
        <w:t>(i)</w:t>
      </w:r>
      <w:r w:rsidRPr="00DA4636">
        <w:tab/>
        <w:t xml:space="preserve">transmitters used by a national broadcaster to transmit the national television broadcasting service concerned in digital mode </w:t>
      </w:r>
      <w:r w:rsidR="001B1532" w:rsidRPr="00DA4636">
        <w:t>in so much of that area as is not a digital</w:t>
      </w:r>
      <w:r w:rsidR="00DA4636">
        <w:noBreakHyphen/>
      </w:r>
      <w:r w:rsidR="001B1532" w:rsidRPr="00DA4636">
        <w:t>only local market area</w:t>
      </w:r>
      <w:r w:rsidRPr="00DA4636">
        <w:t>; and</w:t>
      </w:r>
    </w:p>
    <w:p w:rsidR="00AC559A" w:rsidRPr="00DA4636" w:rsidRDefault="00AC559A">
      <w:pPr>
        <w:pStyle w:val="paragraphsub"/>
      </w:pPr>
      <w:r w:rsidRPr="00DA4636">
        <w:tab/>
        <w:t>(ii)</w:t>
      </w:r>
      <w:r w:rsidRPr="00DA4636">
        <w:tab/>
        <w:t xml:space="preserve">transmitters used by the national broadcaster to transmit that service in analog mode </w:t>
      </w:r>
      <w:r w:rsidR="001B1532" w:rsidRPr="00DA4636">
        <w:t>in so much of that area as is not a digital</w:t>
      </w:r>
      <w:r w:rsidR="00DA4636">
        <w:noBreakHyphen/>
      </w:r>
      <w:r w:rsidR="001B1532" w:rsidRPr="00DA4636">
        <w:t>only local market area</w:t>
      </w:r>
      <w:r w:rsidRPr="00DA4636">
        <w:t>;</w:t>
      </w:r>
    </w:p>
    <w:p w:rsidR="001B1532" w:rsidRPr="00DA4636" w:rsidRDefault="001B1532" w:rsidP="001B1532">
      <w:pPr>
        <w:pStyle w:val="paragraph"/>
      </w:pPr>
      <w:r w:rsidRPr="00DA4636">
        <w:tab/>
        <w:t>(ga)</w:t>
      </w:r>
      <w:r w:rsidRPr="00DA4636">
        <w:tab/>
        <w:t>the objective that, during the simulcast period for a coverage area, no transmissions of national television broadcasting services in analog mode are to be made</w:t>
      </w:r>
      <w:r w:rsidR="009755ED" w:rsidRPr="00DA4636">
        <w:t xml:space="preserve"> using a transmitter located</w:t>
      </w:r>
      <w:r w:rsidRPr="00DA4636">
        <w:t xml:space="preserve"> in so much of that area as is a digital</w:t>
      </w:r>
      <w:r w:rsidR="00DA4636">
        <w:noBreakHyphen/>
      </w:r>
      <w:r w:rsidRPr="00DA4636">
        <w:t>only local market area;</w:t>
      </w:r>
    </w:p>
    <w:p w:rsidR="00AC559A" w:rsidRPr="00DA4636" w:rsidRDefault="00AC559A">
      <w:pPr>
        <w:pStyle w:val="paragraph"/>
      </w:pPr>
      <w:r w:rsidRPr="00DA4636">
        <w:tab/>
        <w:t>(h)</w:t>
      </w:r>
      <w:r w:rsidRPr="00DA4636">
        <w:tab/>
        <w:t>the objective that, at the end of the simulcast period for a coverage area, all transmissions of national television broadcasting services in analog mode in that area are to cease;</w:t>
      </w:r>
    </w:p>
    <w:p w:rsidR="00711040" w:rsidRPr="00DA4636" w:rsidRDefault="00711040" w:rsidP="00711040">
      <w:pPr>
        <w:pStyle w:val="paragraph"/>
      </w:pPr>
      <w:r w:rsidRPr="00DA4636">
        <w:tab/>
        <w:t>(ha)</w:t>
      </w:r>
      <w:r w:rsidRPr="00DA4636">
        <w:tab/>
        <w:t>the objective that, if the television licence area plan for the licence area that corresponds to a coverage area comes into force immediately after the end of the simulcast period for that coverage area, each national broadcaster is to transmit the national television broadcasting service concerned in digital mode in that coverage area after the end of the simulcast period using such channel or channels as are allotted under the television licence area plan for that licence area;</w:t>
      </w:r>
    </w:p>
    <w:p w:rsidR="00711040" w:rsidRPr="00DA4636" w:rsidRDefault="00711040" w:rsidP="00711040">
      <w:pPr>
        <w:pStyle w:val="paragraph"/>
      </w:pPr>
      <w:r w:rsidRPr="00DA4636">
        <w:tab/>
        <w:t>(hb)</w:t>
      </w:r>
      <w:r w:rsidRPr="00DA4636">
        <w:tab/>
        <w:t>the objective that, if the television licence area plan for the licence area that corresponds to a coverage area does not come into force immediately after the end of the simulcast period for that coverage area, each national broadcaster is to transmit the national television broadcasting service concerned in digital mode in that coverage area during the period:</w:t>
      </w:r>
    </w:p>
    <w:p w:rsidR="00711040" w:rsidRPr="00DA4636" w:rsidRDefault="00711040" w:rsidP="00711040">
      <w:pPr>
        <w:pStyle w:val="paragraphsub"/>
      </w:pPr>
      <w:r w:rsidRPr="00DA4636">
        <w:tab/>
        <w:t>(i)</w:t>
      </w:r>
      <w:r w:rsidRPr="00DA4636">
        <w:tab/>
        <w:t>beginning at the end of the simulcast period; and</w:t>
      </w:r>
    </w:p>
    <w:p w:rsidR="00711040" w:rsidRPr="00DA4636" w:rsidRDefault="00711040" w:rsidP="00711040">
      <w:pPr>
        <w:pStyle w:val="paragraphsub"/>
      </w:pPr>
      <w:r w:rsidRPr="00DA4636">
        <w:tab/>
        <w:t>(ii)</w:t>
      </w:r>
      <w:r w:rsidRPr="00DA4636">
        <w:tab/>
        <w:t>ending immediately before the television licence area plan comes into force;</w:t>
      </w:r>
    </w:p>
    <w:p w:rsidR="00711040" w:rsidRPr="00DA4636" w:rsidRDefault="00711040" w:rsidP="00711040">
      <w:pPr>
        <w:pStyle w:val="paragraph"/>
      </w:pPr>
      <w:r w:rsidRPr="00DA4636">
        <w:tab/>
      </w:r>
      <w:r w:rsidRPr="00DA4636">
        <w:tab/>
        <w:t>using such channel or channels as the ACMA allots under the scheme or a digital channel plan, having regard to:</w:t>
      </w:r>
    </w:p>
    <w:p w:rsidR="00711040" w:rsidRPr="00DA4636" w:rsidRDefault="00711040" w:rsidP="00711040">
      <w:pPr>
        <w:pStyle w:val="paragraphsub"/>
      </w:pPr>
      <w:r w:rsidRPr="00DA4636">
        <w:tab/>
        <w:t>(iii)</w:t>
      </w:r>
      <w:r w:rsidRPr="00DA4636">
        <w:tab/>
        <w:t>the need to plan the most efficient use of the spectrum; and</w:t>
      </w:r>
    </w:p>
    <w:p w:rsidR="00711040" w:rsidRPr="00DA4636" w:rsidRDefault="00711040" w:rsidP="00711040">
      <w:pPr>
        <w:pStyle w:val="paragraphsub"/>
      </w:pPr>
      <w:r w:rsidRPr="00DA4636">
        <w:tab/>
        <w:t>(iv)</w:t>
      </w:r>
      <w:r w:rsidRPr="00DA4636">
        <w:tab/>
        <w:t>the other relevant policy objectives of the scheme;</w:t>
      </w:r>
    </w:p>
    <w:p w:rsidR="00711040" w:rsidRPr="00DA4636" w:rsidRDefault="00711040" w:rsidP="00711040">
      <w:pPr>
        <w:pStyle w:val="paragraph"/>
      </w:pPr>
      <w:r w:rsidRPr="00DA4636">
        <w:tab/>
        <w:t>(hc)</w:t>
      </w:r>
      <w:r w:rsidRPr="00DA4636">
        <w:tab/>
        <w:t>the objective that, if the television licence area plan for the licence area that corresponds to a coverage area does not come into force immediately after the end of the simulcast period for that coverage area, each national broadcaster is to transmit the national television broadcasting service concerned in digital mode in that coverage area after the television licence area plan comes into force using such channel or channels as are allotted under the television licence area plan for that licence area;</w:t>
      </w:r>
    </w:p>
    <w:p w:rsidR="00AC559A" w:rsidRPr="00DA4636" w:rsidRDefault="00AC559A">
      <w:pPr>
        <w:pStyle w:val="paragraph"/>
      </w:pPr>
      <w:r w:rsidRPr="00DA4636">
        <w:tab/>
        <w:t>(j)</w:t>
      </w:r>
      <w:r w:rsidRPr="00DA4636">
        <w:tab/>
        <w:t xml:space="preserve">the objective that, after the end of the simulcast period for a coverage area, the transmission of a national television broadcasting service in SDTV digital mode </w:t>
      </w:r>
      <w:r w:rsidR="001B1532" w:rsidRPr="00DA4636">
        <w:t>in so much of that area as was not a digital</w:t>
      </w:r>
      <w:r w:rsidR="00DA4636">
        <w:noBreakHyphen/>
      </w:r>
      <w:r w:rsidR="001B1532" w:rsidRPr="00DA4636">
        <w:t>only local market area</w:t>
      </w:r>
      <w:r w:rsidRPr="00DA4636">
        <w:t xml:space="preserve"> should achieve the same level of coverage and potential reception quality as was achieved by the transmission of that service in analog mode </w:t>
      </w:r>
      <w:r w:rsidR="00451906" w:rsidRPr="00DA4636">
        <w:t>in so much of that area as was not a digital</w:t>
      </w:r>
      <w:r w:rsidR="00DA4636">
        <w:noBreakHyphen/>
      </w:r>
      <w:r w:rsidR="00451906" w:rsidRPr="00DA4636">
        <w:t>only local market area</w:t>
      </w:r>
      <w:r w:rsidRPr="00DA4636">
        <w:t xml:space="preserve"> immediately before the end of that period;</w:t>
      </w:r>
    </w:p>
    <w:p w:rsidR="00451906" w:rsidRPr="00DA4636" w:rsidRDefault="00451906" w:rsidP="00451906">
      <w:pPr>
        <w:pStyle w:val="paragraph"/>
      </w:pPr>
      <w:r w:rsidRPr="00DA4636">
        <w:tab/>
        <w:t>(ja)</w:t>
      </w:r>
      <w:r w:rsidRPr="00DA4636">
        <w:tab/>
        <w:t>the objective that, after a local market area becomes a digital</w:t>
      </w:r>
      <w:r w:rsidR="00DA4636">
        <w:noBreakHyphen/>
      </w:r>
      <w:r w:rsidRPr="00DA4636">
        <w:t>only local market area, the transmission of a national television broadcasting service in SDTV digital mode in the digital</w:t>
      </w:r>
      <w:r w:rsidR="00DA4636">
        <w:noBreakHyphen/>
      </w:r>
      <w:r w:rsidRPr="00DA4636">
        <w:t>only local market area should achieve the same level of coverage and potential reception quality as was achieved by the transmission of that service in analog mode in the local market area immediately before the local market area became a digital</w:t>
      </w:r>
      <w:r w:rsidR="00DA4636">
        <w:noBreakHyphen/>
      </w:r>
      <w:r w:rsidRPr="00DA4636">
        <w:t>only local market area;</w:t>
      </w:r>
    </w:p>
    <w:p w:rsidR="00AC559A" w:rsidRPr="00DA4636" w:rsidRDefault="00AC559A">
      <w:pPr>
        <w:pStyle w:val="paragraph"/>
      </w:pPr>
      <w:r w:rsidRPr="00DA4636">
        <w:tab/>
        <w:t>(k)</w:t>
      </w:r>
      <w:r w:rsidRPr="00DA4636">
        <w:tab/>
        <w:t>the objective that national broadcasters be permitted to use any spare transmission capacity that is available on the digital transmission channels for the purpose of the transmission of datacasting services provided under, and in accordance with the conditions of, datacasting licences or for the purpose of the transmission of national radio broadcasting services;</w:t>
      </w:r>
    </w:p>
    <w:p w:rsidR="00AC559A" w:rsidRPr="00DA4636" w:rsidRDefault="00AC559A">
      <w:pPr>
        <w:pStyle w:val="paragraph"/>
      </w:pPr>
      <w:r w:rsidRPr="00DA4636">
        <w:tab/>
        <w:t>(l)</w:t>
      </w:r>
      <w:r w:rsidRPr="00DA4636">
        <w:tab/>
        <w:t xml:space="preserve">the objective that the </w:t>
      </w:r>
      <w:r w:rsidR="006B189D" w:rsidRPr="00DA4636">
        <w:t>ACMA</w:t>
      </w:r>
      <w:r w:rsidRPr="00DA4636">
        <w:t xml:space="preserve"> is to consult with national broadcasters about the implementation of the scheme;</w:t>
      </w:r>
    </w:p>
    <w:p w:rsidR="00AC559A" w:rsidRPr="00DA4636" w:rsidRDefault="00AC559A">
      <w:pPr>
        <w:pStyle w:val="paragraph"/>
      </w:pPr>
      <w:r w:rsidRPr="00DA4636">
        <w:tab/>
        <w:t>(m)</w:t>
      </w:r>
      <w:r w:rsidRPr="00DA4636">
        <w:tab/>
        <w:t xml:space="preserve">the objective that, if the implementation of the scheme affects particular broadcasting transmission towers, the </w:t>
      </w:r>
      <w:r w:rsidR="006B189D" w:rsidRPr="00DA4636">
        <w:t>ACMA</w:t>
      </w:r>
      <w:r w:rsidRPr="00DA4636">
        <w:t xml:space="preserve"> is to consult the owners and operators of those towers;</w:t>
      </w:r>
    </w:p>
    <w:p w:rsidR="00AC559A" w:rsidRPr="00DA4636" w:rsidRDefault="00AC559A">
      <w:pPr>
        <w:pStyle w:val="paragraph"/>
      </w:pPr>
      <w:r w:rsidRPr="00DA4636">
        <w:tab/>
        <w:t>(n)</w:t>
      </w:r>
      <w:r w:rsidRPr="00DA4636">
        <w:tab/>
        <w:t xml:space="preserve">the objective that, in allotting channels under the scheme or a digital channel plan, the </w:t>
      </w:r>
      <w:r w:rsidR="006B189D" w:rsidRPr="00DA4636">
        <w:t>ACMA</w:t>
      </w:r>
      <w:r w:rsidRPr="00DA4636">
        <w:t xml:space="preserve"> must have regard to:</w:t>
      </w:r>
    </w:p>
    <w:p w:rsidR="00AC559A" w:rsidRPr="00DA4636" w:rsidRDefault="00AC559A">
      <w:pPr>
        <w:pStyle w:val="paragraphsub"/>
      </w:pPr>
      <w:r w:rsidRPr="00DA4636">
        <w:tab/>
        <w:t>(i)</w:t>
      </w:r>
      <w:r w:rsidRPr="00DA4636">
        <w:tab/>
        <w:t>the need to plan the most efficient use of the spectrum; and</w:t>
      </w:r>
    </w:p>
    <w:p w:rsidR="00AC559A" w:rsidRPr="00DA4636" w:rsidRDefault="00AC559A">
      <w:pPr>
        <w:pStyle w:val="paragraphsub"/>
      </w:pPr>
      <w:r w:rsidRPr="00DA4636">
        <w:tab/>
        <w:t>(ii)</w:t>
      </w:r>
      <w:r w:rsidRPr="00DA4636">
        <w:tab/>
        <w:t>the other relevant policy objectives of the scheme.</w:t>
      </w:r>
    </w:p>
    <w:p w:rsidR="00AC559A" w:rsidRPr="00DA4636" w:rsidRDefault="00AC559A">
      <w:pPr>
        <w:pStyle w:val="subsection"/>
      </w:pPr>
      <w:r w:rsidRPr="00DA4636">
        <w:tab/>
        <w:t>(3A)</w:t>
      </w:r>
      <w:r w:rsidRPr="00DA4636">
        <w:tab/>
        <w:t xml:space="preserve">The </w:t>
      </w:r>
      <w:r w:rsidR="006B189D" w:rsidRPr="00DA4636">
        <w:t>ACMA</w:t>
      </w:r>
      <w:r w:rsidRPr="00DA4636">
        <w:t xml:space="preserve"> must consult with national broadcasters about the implementation of the scheme.</w:t>
      </w:r>
    </w:p>
    <w:p w:rsidR="00AC559A" w:rsidRPr="00DA4636" w:rsidRDefault="00AC559A">
      <w:pPr>
        <w:pStyle w:val="subsection"/>
      </w:pPr>
      <w:r w:rsidRPr="00DA4636">
        <w:tab/>
        <w:t>(4)</w:t>
      </w:r>
      <w:r w:rsidRPr="00DA4636">
        <w:tab/>
      </w:r>
      <w:r w:rsidR="00DA4636">
        <w:t>Subclause (</w:t>
      </w:r>
      <w:r w:rsidRPr="00DA4636">
        <w:t>3) does not prevent the national television conversion scheme from allowing a national broadcaster to transmit the national television broadcasting service concerned in digital mode in a regional coverage area during the whole or a part of the period:</w:t>
      </w:r>
    </w:p>
    <w:p w:rsidR="00AC559A" w:rsidRPr="00DA4636" w:rsidRDefault="00AC559A">
      <w:pPr>
        <w:pStyle w:val="paragraph"/>
      </w:pPr>
      <w:r w:rsidRPr="00DA4636">
        <w:tab/>
        <w:t>(a)</w:t>
      </w:r>
      <w:r w:rsidRPr="00DA4636">
        <w:tab/>
        <w:t>beginning on 1</w:t>
      </w:r>
      <w:r w:rsidR="00DA4636">
        <w:t> </w:t>
      </w:r>
      <w:r w:rsidRPr="00DA4636">
        <w:t>January 2001; and</w:t>
      </w:r>
    </w:p>
    <w:p w:rsidR="00AC559A" w:rsidRPr="00DA4636" w:rsidRDefault="00AC559A" w:rsidP="006F5F0B">
      <w:pPr>
        <w:pStyle w:val="paragraph"/>
      </w:pPr>
      <w:r w:rsidRPr="00DA4636">
        <w:tab/>
        <w:t>(b)</w:t>
      </w:r>
      <w:r w:rsidRPr="00DA4636">
        <w:tab/>
        <w:t>ending immediately before the start of the simulcast period for that area;</w:t>
      </w:r>
    </w:p>
    <w:p w:rsidR="00AC559A" w:rsidRPr="00DA4636" w:rsidRDefault="00AC559A">
      <w:pPr>
        <w:pStyle w:val="subsection2"/>
      </w:pPr>
      <w:r w:rsidRPr="00DA4636">
        <w:t>so long as that transmission complies with such requirements as are ascertained in accordance with the scheme.</w:t>
      </w:r>
    </w:p>
    <w:p w:rsidR="00AC559A" w:rsidRPr="00DA4636" w:rsidRDefault="00AC559A">
      <w:pPr>
        <w:pStyle w:val="subsection"/>
      </w:pPr>
      <w:r w:rsidRPr="00DA4636">
        <w:tab/>
        <w:t>(5)</w:t>
      </w:r>
      <w:r w:rsidRPr="00DA4636">
        <w:tab/>
      </w:r>
      <w:r w:rsidR="00DA4636">
        <w:t>Subclause (</w:t>
      </w:r>
      <w:r w:rsidRPr="00DA4636">
        <w:t xml:space="preserve">3) does not prevent </w:t>
      </w:r>
      <w:r w:rsidR="00D064C0" w:rsidRPr="00DA4636">
        <w:t>Part</w:t>
      </w:r>
      <w:r w:rsidR="008F3FA7" w:rsidRPr="00DA4636">
        <w:t xml:space="preserve"> </w:t>
      </w:r>
      <w:r w:rsidRPr="00DA4636">
        <w:t>A of the national television conversion scheme from allowing a national broadcaster to transmit, on a test basis, the national television broadcasting service concerned in digital mode in a coverage area before the start of the simulcast period for that area, so long as that transmission:</w:t>
      </w:r>
    </w:p>
    <w:p w:rsidR="00AC559A" w:rsidRPr="00DA4636" w:rsidRDefault="00AC559A">
      <w:pPr>
        <w:pStyle w:val="paragraph"/>
      </w:pPr>
      <w:r w:rsidRPr="00DA4636">
        <w:tab/>
        <w:t>(a)</w:t>
      </w:r>
      <w:r w:rsidRPr="00DA4636">
        <w:tab/>
        <w:t xml:space="preserve">complies with such requirements as are ascertained in accordance with that </w:t>
      </w:r>
      <w:r w:rsidR="00D064C0" w:rsidRPr="00DA4636">
        <w:t>Part</w:t>
      </w:r>
      <w:r w:rsidR="008F3FA7" w:rsidRPr="00DA4636">
        <w:t xml:space="preserve"> </w:t>
      </w:r>
      <w:r w:rsidRPr="00DA4636">
        <w:t>of the scheme; and</w:t>
      </w:r>
    </w:p>
    <w:p w:rsidR="00AC559A" w:rsidRPr="00DA4636" w:rsidRDefault="00AC559A">
      <w:pPr>
        <w:pStyle w:val="paragraph"/>
      </w:pPr>
      <w:r w:rsidRPr="00DA4636">
        <w:tab/>
        <w:t>(b)</w:t>
      </w:r>
      <w:r w:rsidRPr="00DA4636">
        <w:tab/>
        <w:t xml:space="preserve">occurs during a period ascertained in accordance with that </w:t>
      </w:r>
      <w:r w:rsidR="00D064C0" w:rsidRPr="00DA4636">
        <w:t>Part</w:t>
      </w:r>
      <w:r w:rsidR="008F3FA7" w:rsidRPr="00DA4636">
        <w:t xml:space="preserve"> </w:t>
      </w:r>
      <w:r w:rsidRPr="00DA4636">
        <w:t>of the scheme.</w:t>
      </w:r>
    </w:p>
    <w:p w:rsidR="00AC559A" w:rsidRPr="00DA4636" w:rsidRDefault="00AC559A">
      <w:pPr>
        <w:pStyle w:val="subsection"/>
      </w:pPr>
      <w:r w:rsidRPr="00DA4636">
        <w:tab/>
        <w:t>(5A)</w:t>
      </w:r>
      <w:r w:rsidRPr="00DA4636">
        <w:tab/>
        <w:t xml:space="preserve">For the purposes of </w:t>
      </w:r>
      <w:r w:rsidR="00DA4636">
        <w:t>paragraphs (</w:t>
      </w:r>
      <w:r w:rsidR="00711040" w:rsidRPr="00DA4636">
        <w:t>3)(hb)</w:t>
      </w:r>
      <w:r w:rsidRPr="00DA4636">
        <w:t xml:space="preserve"> and (n), in determining the most efficient use of the spectrum, the </w:t>
      </w:r>
      <w:r w:rsidR="006B189D" w:rsidRPr="00DA4636">
        <w:t>ACMA</w:t>
      </w:r>
      <w:r w:rsidRPr="00DA4636">
        <w:t xml:space="preserve"> is to have regard to:</w:t>
      </w:r>
    </w:p>
    <w:p w:rsidR="00AC559A" w:rsidRPr="00DA4636" w:rsidRDefault="00AC559A">
      <w:pPr>
        <w:pStyle w:val="paragraph"/>
      </w:pPr>
      <w:r w:rsidRPr="00DA4636">
        <w:tab/>
        <w:t>(a)</w:t>
      </w:r>
      <w:r w:rsidRPr="00DA4636">
        <w:tab/>
        <w:t>the need for spectrum to be made available for allocation for the purposes of the transmission of datacasting services under, and in accordance with the conditions of, datacasting licences; and</w:t>
      </w:r>
    </w:p>
    <w:p w:rsidR="00AC559A" w:rsidRPr="00DA4636" w:rsidRDefault="00AC559A">
      <w:pPr>
        <w:pStyle w:val="paragraph"/>
      </w:pPr>
      <w:r w:rsidRPr="00DA4636">
        <w:tab/>
        <w:t>(b)</w:t>
      </w:r>
      <w:r w:rsidRPr="00DA4636">
        <w:tab/>
        <w:t xml:space="preserve">such other matters as the </w:t>
      </w:r>
      <w:r w:rsidR="006B189D" w:rsidRPr="00DA4636">
        <w:t>ACMA</w:t>
      </w:r>
      <w:r w:rsidRPr="00DA4636">
        <w:t xml:space="preserve"> considers relevant.</w:t>
      </w:r>
    </w:p>
    <w:p w:rsidR="00AC559A" w:rsidRPr="00DA4636" w:rsidRDefault="00AC559A">
      <w:pPr>
        <w:pStyle w:val="subsection"/>
      </w:pPr>
      <w:r w:rsidRPr="00DA4636">
        <w:tab/>
        <w:t>(6)</w:t>
      </w:r>
      <w:r w:rsidRPr="00DA4636">
        <w:tab/>
        <w:t xml:space="preserve">The objective mentioned in </w:t>
      </w:r>
      <w:r w:rsidR="00DA4636">
        <w:t>paragraph (</w:t>
      </w:r>
      <w:r w:rsidRPr="00DA4636">
        <w:t>3)(g</w:t>
      </w:r>
      <w:r w:rsidR="00D064C0" w:rsidRPr="00DA4636">
        <w:t>) (w</w:t>
      </w:r>
      <w:r w:rsidRPr="00DA4636">
        <w:t>hich deals with co</w:t>
      </w:r>
      <w:r w:rsidR="00DA4636">
        <w:noBreakHyphen/>
      </w:r>
      <w:r w:rsidRPr="00DA4636">
        <w:t xml:space="preserve">location of transmitters) does not prevent </w:t>
      </w:r>
      <w:r w:rsidR="00D064C0" w:rsidRPr="00DA4636">
        <w:t>Part</w:t>
      </w:r>
      <w:r w:rsidR="008F3FA7" w:rsidRPr="00DA4636">
        <w:t xml:space="preserve"> </w:t>
      </w:r>
      <w:r w:rsidRPr="00DA4636">
        <w:t xml:space="preserve">A of the national television conversion scheme from making provision for the location of digital transmitters otherwise than as mentioned in that paragraph, where the </w:t>
      </w:r>
      <w:r w:rsidR="006B189D" w:rsidRPr="00DA4636">
        <w:t>ACMA</w:t>
      </w:r>
      <w:r w:rsidRPr="00DA4636">
        <w:t xml:space="preserve"> is satisfied that an alternative location is appropriate having regard to:</w:t>
      </w:r>
    </w:p>
    <w:p w:rsidR="00AC559A" w:rsidRPr="00DA4636" w:rsidRDefault="00AC559A">
      <w:pPr>
        <w:pStyle w:val="paragraph"/>
      </w:pPr>
      <w:r w:rsidRPr="00DA4636">
        <w:tab/>
        <w:t>(a)</w:t>
      </w:r>
      <w:r w:rsidRPr="00DA4636">
        <w:tab/>
        <w:t xml:space="preserve">the remaining objectives set out in </w:t>
      </w:r>
      <w:r w:rsidR="00DA4636">
        <w:t>subclause (</w:t>
      </w:r>
      <w:r w:rsidRPr="00DA4636">
        <w:t>3); and</w:t>
      </w:r>
    </w:p>
    <w:p w:rsidR="00AC559A" w:rsidRPr="00DA4636" w:rsidRDefault="00AC559A">
      <w:pPr>
        <w:pStyle w:val="paragraph"/>
      </w:pPr>
      <w:r w:rsidRPr="00DA4636">
        <w:tab/>
        <w:t>(b)</w:t>
      </w:r>
      <w:r w:rsidRPr="00DA4636">
        <w:tab/>
        <w:t>the costs that are likely to be incurred by the national broadcaster concerned; and</w:t>
      </w:r>
    </w:p>
    <w:p w:rsidR="00AC559A" w:rsidRPr="00DA4636" w:rsidRDefault="00AC559A">
      <w:pPr>
        <w:pStyle w:val="paragraph"/>
      </w:pPr>
      <w:r w:rsidRPr="00DA4636">
        <w:tab/>
        <w:t>(c)</w:t>
      </w:r>
      <w:r w:rsidRPr="00DA4636">
        <w:tab/>
        <w:t xml:space="preserve">such other matters (if any) as the </w:t>
      </w:r>
      <w:r w:rsidR="006B189D" w:rsidRPr="00DA4636">
        <w:t>ACMA</w:t>
      </w:r>
      <w:r w:rsidRPr="00DA4636">
        <w:t xml:space="preserve"> considers relevant.</w:t>
      </w:r>
    </w:p>
    <w:p w:rsidR="00AC559A" w:rsidRPr="00DA4636" w:rsidRDefault="00AC559A">
      <w:pPr>
        <w:pStyle w:val="SubsectionHead"/>
      </w:pPr>
      <w:r w:rsidRPr="00DA4636">
        <w:t>Remote coverage areas—start</w:t>
      </w:r>
      <w:r w:rsidR="00DA4636">
        <w:noBreakHyphen/>
      </w:r>
      <w:r w:rsidRPr="00DA4636">
        <w:t>up of digital transmission</w:t>
      </w:r>
    </w:p>
    <w:p w:rsidR="00AC559A" w:rsidRPr="00DA4636" w:rsidRDefault="00AC559A">
      <w:pPr>
        <w:pStyle w:val="subsection"/>
      </w:pPr>
      <w:r w:rsidRPr="00DA4636">
        <w:tab/>
        <w:t>(6A)</w:t>
      </w:r>
      <w:r w:rsidRPr="00DA4636">
        <w:tab/>
      </w:r>
      <w:r w:rsidR="00D064C0" w:rsidRPr="00DA4636">
        <w:t>Part</w:t>
      </w:r>
      <w:r w:rsidR="008F3FA7" w:rsidRPr="00DA4636">
        <w:t xml:space="preserve"> </w:t>
      </w:r>
      <w:r w:rsidRPr="00DA4636">
        <w:t>B of the national television conversion scheme must be directed towards ensuring the achievement of the policy objective that each national broadcaster is required to commence transmitting the national television broadcasting service concerned in SDTV digital mode in a remote coverage area by such date as is ascertained in relation to that area in accordance with an implementation plan that was given by the broadcaster, and is in force, under clause</w:t>
      </w:r>
      <w:r w:rsidR="00DA4636">
        <w:t> </w:t>
      </w:r>
      <w:r w:rsidRPr="00DA4636">
        <w:t>20.</w:t>
      </w:r>
    </w:p>
    <w:p w:rsidR="00AC559A" w:rsidRPr="00DA4636" w:rsidRDefault="00AC559A">
      <w:pPr>
        <w:pStyle w:val="SubsectionHead"/>
      </w:pPr>
      <w:r w:rsidRPr="00DA4636">
        <w:t>Remote coverage areas—simulcast period</w:t>
      </w:r>
    </w:p>
    <w:p w:rsidR="00AC559A" w:rsidRPr="00DA4636" w:rsidRDefault="00AC559A">
      <w:pPr>
        <w:pStyle w:val="subsection"/>
      </w:pPr>
      <w:r w:rsidRPr="00DA4636">
        <w:tab/>
        <w:t>(7)</w:t>
      </w:r>
      <w:r w:rsidRPr="00DA4636">
        <w:tab/>
      </w:r>
      <w:r w:rsidR="00D064C0" w:rsidRPr="00DA4636">
        <w:t>Part</w:t>
      </w:r>
      <w:r w:rsidR="008F3FA7" w:rsidRPr="00DA4636">
        <w:t xml:space="preserve"> </w:t>
      </w:r>
      <w:r w:rsidRPr="00DA4636">
        <w:t xml:space="preserve">B of the national television conversion scheme may make provision for a transitional period for a specified remote coverage area, that is to be known as the </w:t>
      </w:r>
      <w:r w:rsidRPr="00DA4636">
        <w:rPr>
          <w:b/>
          <w:i/>
        </w:rPr>
        <w:t>simulcast period</w:t>
      </w:r>
      <w:r w:rsidRPr="00DA4636">
        <w:t>, throughout which a national broadcaster is required to transmit simultaneously the national television broadcasting service concerned in both analog mode and SDTV digital mode in that area.</w:t>
      </w:r>
    </w:p>
    <w:p w:rsidR="00AC559A" w:rsidRPr="00DA4636" w:rsidRDefault="00AC559A">
      <w:pPr>
        <w:pStyle w:val="subsection"/>
      </w:pPr>
      <w:r w:rsidRPr="00DA4636">
        <w:tab/>
        <w:t>(7A)</w:t>
      </w:r>
      <w:r w:rsidRPr="00DA4636">
        <w:tab/>
        <w:t>The simulcast period for a particular remote coverage area:</w:t>
      </w:r>
    </w:p>
    <w:p w:rsidR="00AC559A" w:rsidRPr="00DA4636" w:rsidRDefault="00AC559A">
      <w:pPr>
        <w:pStyle w:val="paragraph"/>
      </w:pPr>
      <w:r w:rsidRPr="00DA4636">
        <w:tab/>
        <w:t>(a)</w:t>
      </w:r>
      <w:r w:rsidRPr="00DA4636">
        <w:tab/>
        <w:t xml:space="preserve">is to begin on the date mentioned in </w:t>
      </w:r>
      <w:r w:rsidR="00DA4636">
        <w:t>subclause (</w:t>
      </w:r>
      <w:r w:rsidRPr="00DA4636">
        <w:t>6A); and</w:t>
      </w:r>
    </w:p>
    <w:p w:rsidR="00AC559A" w:rsidRPr="00DA4636" w:rsidRDefault="00AC559A">
      <w:pPr>
        <w:pStyle w:val="paragraph"/>
      </w:pPr>
      <w:r w:rsidRPr="00DA4636">
        <w:tab/>
        <w:t>(b)</w:t>
      </w:r>
      <w:r w:rsidRPr="00DA4636">
        <w:tab/>
        <w:t>is to end at the end of the simulcast period (within the meaning of subclause</w:t>
      </w:r>
      <w:r w:rsidR="00DA4636">
        <w:t> </w:t>
      </w:r>
      <w:r w:rsidRPr="00DA4636">
        <w:t>6(7)) for the licence area that corresponds to that coverage area.</w:t>
      </w:r>
    </w:p>
    <w:p w:rsidR="00AC559A" w:rsidRPr="00DA4636" w:rsidRDefault="00C8121D">
      <w:pPr>
        <w:pStyle w:val="SubsectionHead"/>
      </w:pPr>
      <w:r w:rsidRPr="00DA4636">
        <w:t>SDTV multi</w:t>
      </w:r>
      <w:r w:rsidR="00DA4636">
        <w:noBreakHyphen/>
      </w:r>
      <w:r w:rsidRPr="00DA4636">
        <w:t>channelled</w:t>
      </w:r>
      <w:r w:rsidR="00AC559A" w:rsidRPr="00DA4636">
        <w:t xml:space="preserve"> national television broadcasting services</w:t>
      </w:r>
    </w:p>
    <w:p w:rsidR="00AC559A" w:rsidRPr="00DA4636" w:rsidRDefault="00AC559A">
      <w:pPr>
        <w:pStyle w:val="subsection"/>
      </w:pPr>
      <w:r w:rsidRPr="00DA4636">
        <w:tab/>
        <w:t>(7B)</w:t>
      </w:r>
      <w:r w:rsidRPr="00DA4636">
        <w:tab/>
        <w:t xml:space="preserve">This clause does not apply to a </w:t>
      </w:r>
      <w:r w:rsidR="00C8121D" w:rsidRPr="00DA4636">
        <w:t xml:space="preserve">SDTV </w:t>
      </w:r>
      <w:r w:rsidRPr="00DA4636">
        <w:t>multi</w:t>
      </w:r>
      <w:r w:rsidR="00DA4636">
        <w:noBreakHyphen/>
      </w:r>
      <w:r w:rsidRPr="00DA4636">
        <w:t>channelled national television broadcasting service.</w:t>
      </w:r>
    </w:p>
    <w:p w:rsidR="00FE02BD" w:rsidRPr="00DA4636" w:rsidRDefault="00FE02BD" w:rsidP="00FE02BD">
      <w:pPr>
        <w:pStyle w:val="SubsectionHead"/>
      </w:pPr>
      <w:r w:rsidRPr="00DA4636">
        <w:t>HDTV multi</w:t>
      </w:r>
      <w:r w:rsidR="00DA4636">
        <w:noBreakHyphen/>
      </w:r>
      <w:r w:rsidRPr="00DA4636">
        <w:t>channelled national television broadcasting services</w:t>
      </w:r>
    </w:p>
    <w:p w:rsidR="00FE02BD" w:rsidRPr="00DA4636" w:rsidRDefault="00FE02BD" w:rsidP="00FE02BD">
      <w:pPr>
        <w:pStyle w:val="subsection"/>
      </w:pPr>
      <w:r w:rsidRPr="00DA4636">
        <w:tab/>
        <w:t>(7C)</w:t>
      </w:r>
      <w:r w:rsidRPr="00DA4636">
        <w:tab/>
        <w:t>This clause does not apply to a HDTV multi</w:t>
      </w:r>
      <w:r w:rsidR="00DA4636">
        <w:noBreakHyphen/>
      </w:r>
      <w:r w:rsidRPr="00DA4636">
        <w:t>channelled national television broadcasting service.</w:t>
      </w:r>
    </w:p>
    <w:p w:rsidR="00AC559A" w:rsidRPr="00DA4636" w:rsidRDefault="00AC559A">
      <w:pPr>
        <w:pStyle w:val="SubsectionHead"/>
      </w:pPr>
      <w:r w:rsidRPr="00DA4636">
        <w:t>Simulcasting</w:t>
      </w:r>
    </w:p>
    <w:p w:rsidR="00AC559A" w:rsidRPr="00DA4636" w:rsidRDefault="00AC559A">
      <w:pPr>
        <w:pStyle w:val="subsection"/>
      </w:pPr>
      <w:r w:rsidRPr="00DA4636">
        <w:tab/>
        <w:t>(8)</w:t>
      </w:r>
      <w:r w:rsidRPr="00DA4636">
        <w:tab/>
        <w:t xml:space="preserve">In determining, for the purposes of </w:t>
      </w:r>
      <w:r w:rsidR="00DA4636">
        <w:t>paragraph (</w:t>
      </w:r>
      <w:r w:rsidRPr="00DA4636">
        <w:t xml:space="preserve">3)(c) and </w:t>
      </w:r>
      <w:r w:rsidR="00DA4636">
        <w:t>subclause (</w:t>
      </w:r>
      <w:r w:rsidRPr="00DA4636">
        <w:t>7), whether a national broadcaster transmits simultaneously the national television broadcasting service concerned in both analog mode and SDTV digital mode:</w:t>
      </w:r>
    </w:p>
    <w:p w:rsidR="00AC559A" w:rsidRPr="00DA4636" w:rsidRDefault="00AC559A">
      <w:pPr>
        <w:pStyle w:val="paragraph"/>
      </w:pPr>
      <w:r w:rsidRPr="00DA4636">
        <w:tab/>
        <w:t>(a)</w:t>
      </w:r>
      <w:r w:rsidRPr="00DA4636">
        <w:tab/>
        <w:t xml:space="preserve">in the case of the Special Broadcasting Service Corporation where a relevant determination is in force under </w:t>
      </w:r>
      <w:r w:rsidR="00DA4636">
        <w:t>subclause (</w:t>
      </w:r>
      <w:r w:rsidRPr="00DA4636">
        <w:t>9)—ignore any advertising or sponsorship matter covered by the determination, so long as the Special Broadcasting Service Corporation complies with such conditions (if any) as are specified in the determination; and</w:t>
      </w:r>
    </w:p>
    <w:p w:rsidR="00AC559A" w:rsidRPr="00DA4636" w:rsidRDefault="00AC559A">
      <w:pPr>
        <w:pStyle w:val="paragraph"/>
      </w:pPr>
      <w:r w:rsidRPr="00DA4636">
        <w:tab/>
        <w:t>(b)</w:t>
      </w:r>
      <w:r w:rsidRPr="00DA4636">
        <w:tab/>
        <w:t xml:space="preserve">if a relevant determination is in force under </w:t>
      </w:r>
      <w:r w:rsidR="00DA4636">
        <w:t>subclause (</w:t>
      </w:r>
      <w:r w:rsidRPr="00DA4636">
        <w:t>10)—ignore any television programs covered by the determination, so long as the national broadcaster complies with such conditions (if any) as are specified in the determination; and</w:t>
      </w:r>
    </w:p>
    <w:p w:rsidR="00AC559A" w:rsidRPr="00DA4636" w:rsidRDefault="00AC559A">
      <w:pPr>
        <w:pStyle w:val="paragraph"/>
      </w:pPr>
      <w:r w:rsidRPr="00DA4636">
        <w:tab/>
        <w:t>(c)</w:t>
      </w:r>
      <w:r w:rsidRPr="00DA4636">
        <w:tab/>
        <w:t>ignore any digital program</w:t>
      </w:r>
      <w:r w:rsidR="00DA4636">
        <w:noBreakHyphen/>
      </w:r>
      <w:r w:rsidRPr="00DA4636">
        <w:t xml:space="preserve">enhancement content (as defined by </w:t>
      </w:r>
      <w:r w:rsidR="00DA4636">
        <w:t>subclause (</w:t>
      </w:r>
      <w:r w:rsidRPr="00DA4636">
        <w:t>14)); and</w:t>
      </w:r>
    </w:p>
    <w:p w:rsidR="00AC559A" w:rsidRPr="00DA4636" w:rsidRDefault="00AC559A" w:rsidP="004D7F1D">
      <w:pPr>
        <w:pStyle w:val="paragraph"/>
        <w:keepNext/>
        <w:keepLines/>
      </w:pPr>
      <w:r w:rsidRPr="00DA4636">
        <w:tab/>
        <w:t>(d)</w:t>
      </w:r>
      <w:r w:rsidRPr="00DA4636">
        <w:tab/>
        <w:t>ignore a particular television program transmitted using multi</w:t>
      </w:r>
      <w:r w:rsidR="00DA4636">
        <w:noBreakHyphen/>
      </w:r>
      <w:r w:rsidRPr="00DA4636">
        <w:t>channelling transmission capacity, where:</w:t>
      </w:r>
    </w:p>
    <w:p w:rsidR="00AC559A" w:rsidRPr="00DA4636" w:rsidRDefault="00AC559A">
      <w:pPr>
        <w:pStyle w:val="paragraphsub"/>
      </w:pPr>
      <w:r w:rsidRPr="00DA4636">
        <w:tab/>
        <w:t>(i)</w:t>
      </w:r>
      <w:r w:rsidRPr="00DA4636">
        <w:tab/>
        <w:t xml:space="preserve">the program is a scheduled program that provides live coverage of a designated event (as defined by </w:t>
      </w:r>
      <w:r w:rsidR="00DA4636">
        <w:t>subclause (</w:t>
      </w:r>
      <w:r w:rsidRPr="00DA4636">
        <w:t>20)); and</w:t>
      </w:r>
    </w:p>
    <w:p w:rsidR="00AC559A" w:rsidRPr="00DA4636" w:rsidRDefault="00AC559A">
      <w:pPr>
        <w:pStyle w:val="paragraphsub"/>
      </w:pPr>
      <w:r w:rsidRPr="00DA4636">
        <w:tab/>
        <w:t>(ii)</w:t>
      </w:r>
      <w:r w:rsidRPr="00DA4636">
        <w:tab/>
        <w:t>the other television program broadcast using that multi</w:t>
      </w:r>
      <w:r w:rsidR="00DA4636">
        <w:noBreakHyphen/>
      </w:r>
      <w:r w:rsidRPr="00DA4636">
        <w:t>channelling transmission capacity is a regularly scheduled news program; and</w:t>
      </w:r>
    </w:p>
    <w:p w:rsidR="00AC559A" w:rsidRPr="00DA4636" w:rsidRDefault="00AC559A">
      <w:pPr>
        <w:pStyle w:val="paragraphsub"/>
      </w:pPr>
      <w:r w:rsidRPr="00DA4636">
        <w:tab/>
        <w:t>(iii)</w:t>
      </w:r>
      <w:r w:rsidRPr="00DA4636">
        <w:tab/>
        <w:t>the end of the designated event is delayed for reasons that are not within the control of the national broadcaster or of the person (if any) who supplied the first</w:t>
      </w:r>
      <w:r w:rsidR="00DA4636">
        <w:noBreakHyphen/>
      </w:r>
      <w:r w:rsidRPr="00DA4636">
        <w:t>mentioned program to the national broadcaster (either directly or indirectly through one or more interposed persons); and</w:t>
      </w:r>
    </w:p>
    <w:p w:rsidR="00AC559A" w:rsidRPr="00DA4636" w:rsidRDefault="00AC559A">
      <w:pPr>
        <w:pStyle w:val="paragraphsub"/>
      </w:pPr>
      <w:r w:rsidRPr="00DA4636">
        <w:tab/>
        <w:t>(iv)</w:t>
      </w:r>
      <w:r w:rsidRPr="00DA4636">
        <w:tab/>
        <w:t>the sole purpose of the use of the multi</w:t>
      </w:r>
      <w:r w:rsidR="00DA4636">
        <w:noBreakHyphen/>
      </w:r>
      <w:r w:rsidRPr="00DA4636">
        <w:t>channelling transmission capacity is to allow viewers of the SDTV version of the national television broadcasting service to choose between viewing the regularly scheduled news program and viewing so much of the designated event as overlaps the other television program; and</w:t>
      </w:r>
    </w:p>
    <w:p w:rsidR="00AC559A" w:rsidRPr="00DA4636" w:rsidRDefault="00AC559A">
      <w:pPr>
        <w:pStyle w:val="paragraph"/>
      </w:pPr>
      <w:r w:rsidRPr="00DA4636">
        <w:tab/>
        <w:t>(e)</w:t>
      </w:r>
      <w:r w:rsidRPr="00DA4636">
        <w:tab/>
        <w:t xml:space="preserve">ignore an electronic program guide (as defined by </w:t>
      </w:r>
      <w:r w:rsidR="00DA4636">
        <w:t>subclause (</w:t>
      </w:r>
      <w:r w:rsidRPr="00DA4636">
        <w:t>24)).</w:t>
      </w:r>
    </w:p>
    <w:p w:rsidR="00AC559A" w:rsidRPr="00DA4636" w:rsidRDefault="00AC559A">
      <w:pPr>
        <w:pStyle w:val="subsection"/>
      </w:pPr>
      <w:r w:rsidRPr="00DA4636">
        <w:tab/>
        <w:t>(8A)</w:t>
      </w:r>
      <w:r w:rsidRPr="00DA4636">
        <w:tab/>
        <w:t xml:space="preserve">For the purposes of this Act (other than </w:t>
      </w:r>
      <w:r w:rsidR="00DA4636">
        <w:t>paragraph (</w:t>
      </w:r>
      <w:r w:rsidRPr="00DA4636">
        <w:t xml:space="preserve">3)(c) or </w:t>
      </w:r>
      <w:r w:rsidR="00DA4636">
        <w:t>subclauses (</w:t>
      </w:r>
      <w:r w:rsidRPr="00DA4636">
        <w:t>7), (8) and (11) of this clause or Division</w:t>
      </w:r>
      <w:r w:rsidR="00DA4636">
        <w:t> </w:t>
      </w:r>
      <w:r w:rsidRPr="00DA4636">
        <w:t>2 of Part</w:t>
      </w:r>
      <w:r w:rsidR="00DA4636">
        <w:t> </w:t>
      </w:r>
      <w:r w:rsidRPr="00DA4636">
        <w:t xml:space="preserve">4 of this Schedule) and any other law of the Commonwealth, if a national broadcaster transmits matter that is required to be ignored by </w:t>
      </w:r>
      <w:r w:rsidR="00DA4636">
        <w:t>paragraph (</w:t>
      </w:r>
      <w:r w:rsidRPr="00DA4636">
        <w:t>8)(c), (d) or (e) of this clause, that matter is taken to be part of the national television broadcasting service concerned.</w:t>
      </w:r>
    </w:p>
    <w:p w:rsidR="00AC559A" w:rsidRPr="00DA4636" w:rsidRDefault="00AC559A">
      <w:pPr>
        <w:pStyle w:val="subsection"/>
      </w:pPr>
      <w:r w:rsidRPr="00DA4636">
        <w:tab/>
        <w:t>(9)</w:t>
      </w:r>
      <w:r w:rsidRPr="00DA4636">
        <w:tab/>
        <w:t xml:space="preserve">The </w:t>
      </w:r>
      <w:r w:rsidR="006B189D" w:rsidRPr="00DA4636">
        <w:t>ACMA</w:t>
      </w:r>
      <w:r w:rsidRPr="00DA4636">
        <w:t xml:space="preserve"> may, by writing, determine that </w:t>
      </w:r>
      <w:r w:rsidR="00DA4636">
        <w:t>paragraph (</w:t>
      </w:r>
      <w:r w:rsidRPr="00DA4636">
        <w:t>8)(a) applies to specified advertising or sponsorship matter transmitted by the Special Broadcasting Service Corporation during a specified period. The specified advertising or sponsorship matter may consist of all advertising or sponsorship matter transmitted by the Special Broadcasting Service Corporation. The specified period may consist of the simulcast period for the coverage area concerned.</w:t>
      </w:r>
    </w:p>
    <w:p w:rsidR="00AC559A" w:rsidRPr="00DA4636" w:rsidRDefault="00AC559A">
      <w:pPr>
        <w:pStyle w:val="notetext"/>
      </w:pPr>
      <w:r w:rsidRPr="00DA4636">
        <w:t>Note:</w:t>
      </w:r>
      <w:r w:rsidRPr="00DA4636">
        <w:tab/>
        <w:t xml:space="preserve">For specification by class, see </w:t>
      </w:r>
      <w:r w:rsidR="00A40080" w:rsidRPr="00DA4636">
        <w:t>subsection</w:t>
      </w:r>
      <w:r w:rsidR="00DA4636">
        <w:t> </w:t>
      </w:r>
      <w:r w:rsidR="00A40080" w:rsidRPr="00DA4636">
        <w:t xml:space="preserve">13(3) of the </w:t>
      </w:r>
      <w:r w:rsidR="00A40080" w:rsidRPr="00DA4636">
        <w:rPr>
          <w:i/>
        </w:rPr>
        <w:t>Legislative Instruments Act 2003</w:t>
      </w:r>
      <w:r w:rsidRPr="00DA4636">
        <w:t>.</w:t>
      </w:r>
    </w:p>
    <w:p w:rsidR="00AC559A" w:rsidRPr="00DA4636" w:rsidRDefault="00AC559A">
      <w:pPr>
        <w:pStyle w:val="subsection"/>
      </w:pPr>
      <w:r w:rsidRPr="00DA4636">
        <w:tab/>
        <w:t>(10)</w:t>
      </w:r>
      <w:r w:rsidRPr="00DA4636">
        <w:tab/>
        <w:t xml:space="preserve">The </w:t>
      </w:r>
      <w:r w:rsidR="006B189D" w:rsidRPr="00DA4636">
        <w:t>ACMA</w:t>
      </w:r>
      <w:r w:rsidRPr="00DA4636">
        <w:t xml:space="preserve"> may, by writing, determine that </w:t>
      </w:r>
      <w:r w:rsidR="00DA4636">
        <w:t>paragraph (</w:t>
      </w:r>
      <w:r w:rsidRPr="00DA4636">
        <w:t>8)(b) applies to specified television programs transmitted by a specified national broadcaster during a specified period.</w:t>
      </w:r>
    </w:p>
    <w:p w:rsidR="00AC559A" w:rsidRPr="00DA4636" w:rsidRDefault="00AC559A">
      <w:pPr>
        <w:pStyle w:val="notetext"/>
      </w:pPr>
      <w:r w:rsidRPr="00DA4636">
        <w:t>Note:</w:t>
      </w:r>
      <w:r w:rsidRPr="00DA4636">
        <w:tab/>
        <w:t xml:space="preserve">For specification by class, see </w:t>
      </w:r>
      <w:r w:rsidR="00A40080" w:rsidRPr="00DA4636">
        <w:t>subsection</w:t>
      </w:r>
      <w:r w:rsidR="00DA4636">
        <w:t> </w:t>
      </w:r>
      <w:r w:rsidR="00A40080" w:rsidRPr="00DA4636">
        <w:t xml:space="preserve">13(3) of the </w:t>
      </w:r>
      <w:r w:rsidR="00A40080" w:rsidRPr="00DA4636">
        <w:rPr>
          <w:i/>
        </w:rPr>
        <w:t>Legislative Instruments Act 2003</w:t>
      </w:r>
      <w:r w:rsidRPr="00DA4636">
        <w:t>.</w:t>
      </w:r>
    </w:p>
    <w:p w:rsidR="00AC559A" w:rsidRPr="00DA4636" w:rsidRDefault="00AC559A">
      <w:pPr>
        <w:pStyle w:val="subsection"/>
      </w:pPr>
      <w:r w:rsidRPr="00DA4636">
        <w:tab/>
        <w:t>(11)</w:t>
      </w:r>
      <w:r w:rsidRPr="00DA4636">
        <w:tab/>
        <w:t xml:space="preserve">The </w:t>
      </w:r>
      <w:r w:rsidR="006B189D" w:rsidRPr="00DA4636">
        <w:t>ACMA</w:t>
      </w:r>
      <w:r w:rsidRPr="00DA4636">
        <w:t xml:space="preserve"> must not make a determination under </w:t>
      </w:r>
      <w:r w:rsidR="00DA4636">
        <w:t>subclause (</w:t>
      </w:r>
      <w:r w:rsidRPr="00DA4636">
        <w:t xml:space="preserve">9) or (10) unless the </w:t>
      </w:r>
      <w:r w:rsidR="006B189D" w:rsidRPr="00DA4636">
        <w:t>ACMA</w:t>
      </w:r>
      <w:r w:rsidRPr="00DA4636">
        <w:t xml:space="preserve"> is satisfied that, if it were assumed that the determination were made, the version of the national television broadcasting service transmitted in SDTV digital mode will be substantially the same as the version of the service transmitted in analog mode.</w:t>
      </w:r>
    </w:p>
    <w:p w:rsidR="00AC559A" w:rsidRPr="00DA4636" w:rsidRDefault="00AC559A">
      <w:pPr>
        <w:pStyle w:val="subsection"/>
      </w:pPr>
      <w:r w:rsidRPr="00DA4636">
        <w:tab/>
        <w:t>(12)</w:t>
      </w:r>
      <w:r w:rsidRPr="00DA4636">
        <w:tab/>
        <w:t xml:space="preserve">A determination under </w:t>
      </w:r>
      <w:r w:rsidR="00DA4636">
        <w:t>subclause (</w:t>
      </w:r>
      <w:r w:rsidRPr="00DA4636">
        <w:t>9) or (10) is a disallowable instrument for the purposes of section</w:t>
      </w:r>
      <w:r w:rsidR="00DA4636">
        <w:t> </w:t>
      </w:r>
      <w:r w:rsidRPr="00DA4636">
        <w:t>46A of the</w:t>
      </w:r>
      <w:r w:rsidRPr="00DA4636">
        <w:rPr>
          <w:i/>
        </w:rPr>
        <w:t xml:space="preserve"> Acts Interpretation Act 1901</w:t>
      </w:r>
      <w:r w:rsidRPr="00DA4636">
        <w:t>.</w:t>
      </w:r>
    </w:p>
    <w:p w:rsidR="00AC559A" w:rsidRPr="00DA4636" w:rsidRDefault="00AC559A">
      <w:pPr>
        <w:pStyle w:val="subsection"/>
      </w:pPr>
      <w:r w:rsidRPr="00DA4636">
        <w:tab/>
        <w:t>(13)</w:t>
      </w:r>
      <w:r w:rsidRPr="00DA4636">
        <w:tab/>
        <w:t xml:space="preserve">A reference in this clause to </w:t>
      </w:r>
      <w:r w:rsidRPr="00DA4636">
        <w:rPr>
          <w:b/>
          <w:i/>
        </w:rPr>
        <w:t>advertising or sponsorship matter</w:t>
      </w:r>
      <w:r w:rsidRPr="00DA4636">
        <w:t xml:space="preserve"> is a reference to advertising or sponsorship matter (whether or not of a commercial kind).</w:t>
      </w:r>
    </w:p>
    <w:p w:rsidR="00AC559A" w:rsidRPr="00DA4636" w:rsidRDefault="00AC559A">
      <w:pPr>
        <w:pStyle w:val="SubsectionHead"/>
      </w:pPr>
      <w:r w:rsidRPr="00DA4636">
        <w:t>Digital program</w:t>
      </w:r>
      <w:r w:rsidR="00DA4636">
        <w:noBreakHyphen/>
      </w:r>
      <w:r w:rsidRPr="00DA4636">
        <w:t>enhancement content</w:t>
      </w:r>
    </w:p>
    <w:p w:rsidR="00AC559A" w:rsidRPr="00DA4636" w:rsidRDefault="00AC559A">
      <w:pPr>
        <w:pStyle w:val="subsection"/>
      </w:pPr>
      <w:r w:rsidRPr="00DA4636">
        <w:tab/>
        <w:t>(14)</w:t>
      </w:r>
      <w:r w:rsidRPr="00DA4636">
        <w:tab/>
        <w:t xml:space="preserve">For the purposes of this clause, </w:t>
      </w:r>
      <w:r w:rsidRPr="00DA4636">
        <w:rPr>
          <w:b/>
          <w:i/>
        </w:rPr>
        <w:t>digital program</w:t>
      </w:r>
      <w:r w:rsidR="00DA4636">
        <w:rPr>
          <w:b/>
          <w:i/>
        </w:rPr>
        <w:noBreakHyphen/>
      </w:r>
      <w:r w:rsidRPr="00DA4636">
        <w:rPr>
          <w:b/>
          <w:i/>
        </w:rPr>
        <w:t>enhancement content</w:t>
      </w:r>
      <w:r w:rsidRPr="00DA4636">
        <w:t xml:space="preserve"> is content:</w:t>
      </w:r>
    </w:p>
    <w:p w:rsidR="00AC559A" w:rsidRPr="00DA4636" w:rsidRDefault="00AC559A">
      <w:pPr>
        <w:pStyle w:val="paragraph"/>
      </w:pPr>
      <w:r w:rsidRPr="00DA4636">
        <w:tab/>
        <w:t>(a)</w:t>
      </w:r>
      <w:r w:rsidRPr="00DA4636">
        <w:tab/>
        <w:t>whether in the form of text; or</w:t>
      </w:r>
    </w:p>
    <w:p w:rsidR="00AC559A" w:rsidRPr="00DA4636" w:rsidRDefault="00AC559A">
      <w:pPr>
        <w:pStyle w:val="paragraph"/>
      </w:pPr>
      <w:r w:rsidRPr="00DA4636">
        <w:tab/>
        <w:t>(b)</w:t>
      </w:r>
      <w:r w:rsidRPr="00DA4636">
        <w:tab/>
        <w:t>whether in the form of data; or</w:t>
      </w:r>
    </w:p>
    <w:p w:rsidR="00AC559A" w:rsidRPr="00DA4636" w:rsidRDefault="00AC559A">
      <w:pPr>
        <w:pStyle w:val="paragraph"/>
      </w:pPr>
      <w:r w:rsidRPr="00DA4636">
        <w:tab/>
        <w:t>(c)</w:t>
      </w:r>
      <w:r w:rsidRPr="00DA4636">
        <w:tab/>
        <w:t>whether in the form of speech, music or other sounds; or</w:t>
      </w:r>
    </w:p>
    <w:p w:rsidR="00AC559A" w:rsidRPr="00DA4636" w:rsidRDefault="00AC559A">
      <w:pPr>
        <w:pStyle w:val="paragraph"/>
      </w:pPr>
      <w:r w:rsidRPr="00DA4636">
        <w:tab/>
        <w:t>(d)</w:t>
      </w:r>
      <w:r w:rsidRPr="00DA4636">
        <w:tab/>
        <w:t>whether in the form of visual images (animated or otherwise); or</w:t>
      </w:r>
    </w:p>
    <w:p w:rsidR="00AC559A" w:rsidRPr="00DA4636" w:rsidRDefault="00AC559A">
      <w:pPr>
        <w:pStyle w:val="paragraph"/>
      </w:pPr>
      <w:r w:rsidRPr="00DA4636">
        <w:tab/>
        <w:t>(e)</w:t>
      </w:r>
      <w:r w:rsidRPr="00DA4636">
        <w:tab/>
        <w:t>whether in any other form; or</w:t>
      </w:r>
    </w:p>
    <w:p w:rsidR="00AC559A" w:rsidRPr="00DA4636" w:rsidRDefault="00AC559A">
      <w:pPr>
        <w:pStyle w:val="paragraph"/>
      </w:pPr>
      <w:r w:rsidRPr="00DA4636">
        <w:tab/>
        <w:t>(f)</w:t>
      </w:r>
      <w:r w:rsidRPr="00DA4636">
        <w:tab/>
        <w:t>whether in any combination of forms;</w:t>
      </w:r>
    </w:p>
    <w:p w:rsidR="00AC559A" w:rsidRPr="00DA4636" w:rsidRDefault="00AC559A">
      <w:pPr>
        <w:pStyle w:val="subsection2"/>
      </w:pPr>
      <w:r w:rsidRPr="00DA4636">
        <w:t>where:</w:t>
      </w:r>
    </w:p>
    <w:p w:rsidR="00AC559A" w:rsidRPr="00DA4636" w:rsidRDefault="00AC559A">
      <w:pPr>
        <w:pStyle w:val="paragraph"/>
      </w:pPr>
      <w:r w:rsidRPr="00DA4636">
        <w:tab/>
        <w:t>(g)</w:t>
      </w:r>
      <w:r w:rsidRPr="00DA4636">
        <w:tab/>
        <w:t>the content is transmitted using a digital modulation technique; and</w:t>
      </w:r>
    </w:p>
    <w:p w:rsidR="00AC559A" w:rsidRPr="00DA4636" w:rsidRDefault="00AC559A">
      <w:pPr>
        <w:pStyle w:val="paragraph"/>
      </w:pPr>
      <w:r w:rsidRPr="00DA4636">
        <w:tab/>
        <w:t>(h)</w:t>
      </w:r>
      <w:r w:rsidRPr="00DA4636">
        <w:tab/>
        <w:t xml:space="preserve">the sole purpose of the transmission of the content is to enhance a television program (the </w:t>
      </w:r>
      <w:r w:rsidRPr="00DA4636">
        <w:rPr>
          <w:b/>
          <w:i/>
        </w:rPr>
        <w:t>primary program</w:t>
      </w:r>
      <w:r w:rsidRPr="00DA4636">
        <w:t>); and</w:t>
      </w:r>
    </w:p>
    <w:p w:rsidR="00AC559A" w:rsidRPr="00DA4636" w:rsidRDefault="00AC559A">
      <w:pPr>
        <w:pStyle w:val="paragraph"/>
      </w:pPr>
      <w:r w:rsidRPr="00DA4636">
        <w:tab/>
        <w:t>(i)</w:t>
      </w:r>
      <w:r w:rsidRPr="00DA4636">
        <w:tab/>
        <w:t>the subject matter of the content is closely and directly linked to the subject matter of the primary program; and</w:t>
      </w:r>
    </w:p>
    <w:p w:rsidR="00AC559A" w:rsidRPr="00DA4636" w:rsidRDefault="00AC559A">
      <w:pPr>
        <w:pStyle w:val="paragraph"/>
      </w:pPr>
      <w:r w:rsidRPr="00DA4636">
        <w:tab/>
        <w:t>(j)</w:t>
      </w:r>
      <w:r w:rsidRPr="00DA4636">
        <w:tab/>
        <w:t>the national broadcaster transmits simultaneously the content and the primary program; and</w:t>
      </w:r>
    </w:p>
    <w:p w:rsidR="00AC559A" w:rsidRPr="00DA4636" w:rsidRDefault="00AC559A">
      <w:pPr>
        <w:pStyle w:val="paragraph"/>
      </w:pPr>
      <w:r w:rsidRPr="00DA4636">
        <w:tab/>
        <w:t>(k)</w:t>
      </w:r>
      <w:r w:rsidRPr="00DA4636">
        <w:tab/>
        <w:t>either:</w:t>
      </w:r>
    </w:p>
    <w:p w:rsidR="00AC559A" w:rsidRPr="00DA4636" w:rsidRDefault="00AC559A">
      <w:pPr>
        <w:pStyle w:val="paragraphsub"/>
      </w:pPr>
      <w:r w:rsidRPr="00DA4636">
        <w:tab/>
        <w:t>(i)</w:t>
      </w:r>
      <w:r w:rsidRPr="00DA4636">
        <w:tab/>
        <w:t>the national broadcaster transmits simultaneously the primary program in both analog mode and SDTV digital mode; or</w:t>
      </w:r>
    </w:p>
    <w:p w:rsidR="00AC559A" w:rsidRPr="00DA4636" w:rsidRDefault="00AC559A">
      <w:pPr>
        <w:pStyle w:val="paragraphsub"/>
      </w:pPr>
      <w:r w:rsidRPr="00DA4636">
        <w:tab/>
        <w:t>(ii)</w:t>
      </w:r>
      <w:r w:rsidRPr="00DA4636">
        <w:tab/>
        <w:t xml:space="preserve">the primary program is covered by a determination under </w:t>
      </w:r>
      <w:r w:rsidR="00DA4636">
        <w:t>subclause (</w:t>
      </w:r>
      <w:r w:rsidRPr="00DA4636">
        <w:t>9) or (10).</w:t>
      </w:r>
    </w:p>
    <w:p w:rsidR="00AC559A" w:rsidRPr="00DA4636" w:rsidRDefault="00AC559A">
      <w:pPr>
        <w:pStyle w:val="notetext"/>
      </w:pPr>
      <w:r w:rsidRPr="00DA4636">
        <w:t>Note:</w:t>
      </w:r>
      <w:r w:rsidRPr="00DA4636">
        <w:tab/>
        <w:t>For example, if the primary program is live coverage of a tennis match, the digital program</w:t>
      </w:r>
      <w:r w:rsidR="00DA4636">
        <w:noBreakHyphen/>
      </w:r>
      <w:r w:rsidRPr="00DA4636">
        <w:t>enhancement content could consist of any or all of the following:</w:t>
      </w:r>
    </w:p>
    <w:p w:rsidR="00AC559A" w:rsidRPr="00DA4636" w:rsidRDefault="00AC559A" w:rsidP="00E436E1">
      <w:pPr>
        <w:pStyle w:val="notepara"/>
      </w:pPr>
      <w:r w:rsidRPr="00DA4636">
        <w:t>(a)</w:t>
      </w:r>
      <w:r w:rsidRPr="00DA4636">
        <w:tab/>
        <w:t>the match from different camera angles;</w:t>
      </w:r>
    </w:p>
    <w:p w:rsidR="00AC559A" w:rsidRPr="00DA4636" w:rsidRDefault="00AC559A" w:rsidP="00E436E1">
      <w:pPr>
        <w:pStyle w:val="notepara"/>
      </w:pPr>
      <w:r w:rsidRPr="00DA4636">
        <w:t>(b)</w:t>
      </w:r>
      <w:r w:rsidRPr="00DA4636">
        <w:tab/>
        <w:t>each player’s results in past matches;</w:t>
      </w:r>
    </w:p>
    <w:p w:rsidR="00AC559A" w:rsidRPr="00DA4636" w:rsidRDefault="00AC559A" w:rsidP="00E436E1">
      <w:pPr>
        <w:pStyle w:val="notepara"/>
      </w:pPr>
      <w:r w:rsidRPr="00DA4636">
        <w:t>(c)</w:t>
      </w:r>
      <w:r w:rsidRPr="00DA4636">
        <w:tab/>
        <w:t>video highlights from those past matches;</w:t>
      </w:r>
    </w:p>
    <w:p w:rsidR="00AC559A" w:rsidRPr="00DA4636" w:rsidRDefault="00AC559A" w:rsidP="00E436E1">
      <w:pPr>
        <w:pStyle w:val="notepara"/>
      </w:pPr>
      <w:r w:rsidRPr="00DA4636">
        <w:t>(d)</w:t>
      </w:r>
      <w:r w:rsidRPr="00DA4636">
        <w:tab/>
        <w:t>each player’s ranking and career highlights.</w:t>
      </w:r>
    </w:p>
    <w:p w:rsidR="00AC559A" w:rsidRPr="00DA4636" w:rsidRDefault="00AC559A">
      <w:pPr>
        <w:pStyle w:val="SubsectionHead"/>
      </w:pPr>
      <w:r w:rsidRPr="00DA4636">
        <w:t>Designated event</w:t>
      </w:r>
    </w:p>
    <w:p w:rsidR="00AC559A" w:rsidRPr="00DA4636" w:rsidRDefault="00AC559A">
      <w:pPr>
        <w:pStyle w:val="subsection"/>
      </w:pPr>
      <w:r w:rsidRPr="00DA4636">
        <w:tab/>
        <w:t>(20)</w:t>
      </w:r>
      <w:r w:rsidRPr="00DA4636">
        <w:tab/>
        <w:t xml:space="preserve">For the purposes of this clause, a </w:t>
      </w:r>
      <w:r w:rsidRPr="00DA4636">
        <w:rPr>
          <w:b/>
          <w:i/>
        </w:rPr>
        <w:t>designated event</w:t>
      </w:r>
      <w:r w:rsidRPr="00DA4636">
        <w:t xml:space="preserve"> is:</w:t>
      </w:r>
    </w:p>
    <w:p w:rsidR="00AC559A" w:rsidRPr="00DA4636" w:rsidRDefault="00AC559A">
      <w:pPr>
        <w:pStyle w:val="paragraph"/>
      </w:pPr>
      <w:r w:rsidRPr="00DA4636">
        <w:tab/>
        <w:t>(a)</w:t>
      </w:r>
      <w:r w:rsidRPr="00DA4636">
        <w:tab/>
        <w:t>a sporting event; or</w:t>
      </w:r>
    </w:p>
    <w:p w:rsidR="00AC559A" w:rsidRPr="00DA4636" w:rsidRDefault="00AC559A">
      <w:pPr>
        <w:pStyle w:val="paragraph"/>
      </w:pPr>
      <w:r w:rsidRPr="00DA4636">
        <w:tab/>
        <w:t>(b)</w:t>
      </w:r>
      <w:r w:rsidRPr="00DA4636">
        <w:tab/>
        <w:t xml:space="preserve">a declared designated event (as defined by </w:t>
      </w:r>
      <w:r w:rsidR="00DA4636">
        <w:t>subclause (</w:t>
      </w:r>
      <w:r w:rsidRPr="00DA4636">
        <w:t>21)).</w:t>
      </w:r>
    </w:p>
    <w:p w:rsidR="00AC559A" w:rsidRPr="00DA4636" w:rsidRDefault="00AC559A">
      <w:pPr>
        <w:pStyle w:val="subsection"/>
      </w:pPr>
      <w:r w:rsidRPr="00DA4636">
        <w:tab/>
        <w:t>(21)</w:t>
      </w:r>
      <w:r w:rsidRPr="00DA4636">
        <w:tab/>
        <w:t xml:space="preserve">The </w:t>
      </w:r>
      <w:r w:rsidR="006B189D" w:rsidRPr="00DA4636">
        <w:t>ACMA</w:t>
      </w:r>
      <w:r w:rsidRPr="00DA4636">
        <w:t xml:space="preserve"> may, by writing, determine that a specified event is a </w:t>
      </w:r>
      <w:r w:rsidRPr="00DA4636">
        <w:rPr>
          <w:b/>
          <w:i/>
        </w:rPr>
        <w:t>declared designated event</w:t>
      </w:r>
      <w:r w:rsidRPr="00DA4636">
        <w:t xml:space="preserve"> for the purposes of this clause.</w:t>
      </w:r>
    </w:p>
    <w:p w:rsidR="00AC559A" w:rsidRPr="00DA4636" w:rsidRDefault="00AC559A">
      <w:pPr>
        <w:pStyle w:val="notetext"/>
      </w:pPr>
      <w:r w:rsidRPr="00DA4636">
        <w:t>Note:</w:t>
      </w:r>
      <w:r w:rsidRPr="00DA4636">
        <w:tab/>
        <w:t xml:space="preserve">For specification by class, see </w:t>
      </w:r>
      <w:r w:rsidR="00A40080" w:rsidRPr="00DA4636">
        <w:t>subsection</w:t>
      </w:r>
      <w:r w:rsidR="00DA4636">
        <w:t> </w:t>
      </w:r>
      <w:r w:rsidR="00A40080" w:rsidRPr="00DA4636">
        <w:t xml:space="preserve">13(3) of the </w:t>
      </w:r>
      <w:r w:rsidR="00A40080" w:rsidRPr="00DA4636">
        <w:rPr>
          <w:i/>
        </w:rPr>
        <w:t>Legislative Instruments Act 2003</w:t>
      </w:r>
      <w:r w:rsidRPr="00DA4636">
        <w:t>.</w:t>
      </w:r>
    </w:p>
    <w:p w:rsidR="00AC559A" w:rsidRPr="00DA4636" w:rsidRDefault="00AC559A">
      <w:pPr>
        <w:pStyle w:val="subsection"/>
      </w:pPr>
      <w:r w:rsidRPr="00DA4636">
        <w:tab/>
        <w:t>(22)</w:t>
      </w:r>
      <w:r w:rsidRPr="00DA4636">
        <w:tab/>
        <w:t xml:space="preserve">A determination under </w:t>
      </w:r>
      <w:r w:rsidR="00DA4636">
        <w:t>subclause (</w:t>
      </w:r>
      <w:r w:rsidRPr="00DA4636">
        <w:t>21) has effect accordingly.</w:t>
      </w:r>
    </w:p>
    <w:p w:rsidR="00AC559A" w:rsidRPr="00DA4636" w:rsidRDefault="00AC559A">
      <w:pPr>
        <w:pStyle w:val="subsection"/>
      </w:pPr>
      <w:r w:rsidRPr="00DA4636">
        <w:tab/>
        <w:t>(23)</w:t>
      </w:r>
      <w:r w:rsidRPr="00DA4636">
        <w:tab/>
        <w:t xml:space="preserve">A determination under </w:t>
      </w:r>
      <w:r w:rsidR="00DA4636">
        <w:t>subclause (</w:t>
      </w:r>
      <w:r w:rsidRPr="00DA4636">
        <w:t>21) is a disallowable instrument for the purposes of section</w:t>
      </w:r>
      <w:r w:rsidR="00DA4636">
        <w:t> </w:t>
      </w:r>
      <w:r w:rsidRPr="00DA4636">
        <w:t xml:space="preserve">46A of the </w:t>
      </w:r>
      <w:r w:rsidRPr="00DA4636">
        <w:rPr>
          <w:i/>
        </w:rPr>
        <w:t>Acts Interpretation Act</w:t>
      </w:r>
      <w:r w:rsidR="009A79CC" w:rsidRPr="00DA4636">
        <w:rPr>
          <w:i/>
        </w:rPr>
        <w:t xml:space="preserve"> </w:t>
      </w:r>
      <w:r w:rsidRPr="00DA4636">
        <w:rPr>
          <w:i/>
        </w:rPr>
        <w:t>1901</w:t>
      </w:r>
      <w:r w:rsidRPr="00DA4636">
        <w:t>.</w:t>
      </w:r>
    </w:p>
    <w:p w:rsidR="00AC559A" w:rsidRPr="00DA4636" w:rsidRDefault="00AC559A">
      <w:pPr>
        <w:pStyle w:val="SubsectionHead"/>
      </w:pPr>
      <w:r w:rsidRPr="00DA4636">
        <w:t>Electronic program guide</w:t>
      </w:r>
    </w:p>
    <w:p w:rsidR="00AC559A" w:rsidRPr="00DA4636" w:rsidRDefault="00AC559A">
      <w:pPr>
        <w:pStyle w:val="subsection"/>
      </w:pPr>
      <w:r w:rsidRPr="00DA4636">
        <w:tab/>
        <w:t>(24)</w:t>
      </w:r>
      <w:r w:rsidRPr="00DA4636">
        <w:tab/>
        <w:t xml:space="preserve">For the purposes of this clause, an </w:t>
      </w:r>
      <w:r w:rsidRPr="00DA4636">
        <w:rPr>
          <w:b/>
          <w:i/>
        </w:rPr>
        <w:t>electronic program guide</w:t>
      </w:r>
      <w:r w:rsidRPr="00DA4636">
        <w:t xml:space="preserve"> is matter transmitted using a uniform digital modulation technique, where the matter consists of no more than:</w:t>
      </w:r>
    </w:p>
    <w:p w:rsidR="00AC559A" w:rsidRPr="00DA4636" w:rsidRDefault="00AC559A">
      <w:pPr>
        <w:pStyle w:val="paragraph"/>
      </w:pPr>
      <w:r w:rsidRPr="00DA4636">
        <w:tab/>
        <w:t>(a)</w:t>
      </w:r>
      <w:r w:rsidRPr="00DA4636">
        <w:tab/>
        <w:t>a schedule of the television programs provided by:</w:t>
      </w:r>
    </w:p>
    <w:p w:rsidR="00AC559A" w:rsidRPr="00DA4636" w:rsidRDefault="00AC559A">
      <w:pPr>
        <w:pStyle w:val="paragraphsub"/>
      </w:pPr>
      <w:r w:rsidRPr="00DA4636">
        <w:tab/>
        <w:t>(i)</w:t>
      </w:r>
      <w:r w:rsidRPr="00DA4636">
        <w:tab/>
        <w:t>the national television broadcasting service transmitting the matter; or</w:t>
      </w:r>
    </w:p>
    <w:p w:rsidR="00AC559A" w:rsidRPr="00DA4636" w:rsidRDefault="00AC559A">
      <w:pPr>
        <w:pStyle w:val="paragraphsub"/>
      </w:pPr>
      <w:r w:rsidRPr="00DA4636">
        <w:tab/>
        <w:t>(ii)</w:t>
      </w:r>
      <w:r w:rsidRPr="00DA4636">
        <w:tab/>
        <w:t>all of the commercial television broadcasting services and all of the national television broadcasting services; or</w:t>
      </w:r>
    </w:p>
    <w:p w:rsidR="00AC559A" w:rsidRPr="00DA4636" w:rsidRDefault="00AC559A">
      <w:pPr>
        <w:pStyle w:val="paragraph"/>
      </w:pPr>
      <w:r w:rsidRPr="00DA4636">
        <w:tab/>
        <w:t>(b)</w:t>
      </w:r>
      <w:r w:rsidRPr="00DA4636">
        <w:tab/>
        <w:t>a combination of:</w:t>
      </w:r>
    </w:p>
    <w:p w:rsidR="00AC559A" w:rsidRPr="00DA4636" w:rsidRDefault="00AC559A">
      <w:pPr>
        <w:pStyle w:val="paragraphsub"/>
      </w:pPr>
      <w:r w:rsidRPr="00DA4636">
        <w:tab/>
        <w:t>(i)</w:t>
      </w:r>
      <w:r w:rsidRPr="00DA4636">
        <w:tab/>
        <w:t xml:space="preserve">a schedule covered by </w:t>
      </w:r>
      <w:r w:rsidR="00DA4636">
        <w:t>paragraph (</w:t>
      </w:r>
      <w:r w:rsidRPr="00DA4636">
        <w:t>a); and</w:t>
      </w:r>
    </w:p>
    <w:p w:rsidR="00AC559A" w:rsidRPr="00DA4636" w:rsidRDefault="00AC559A">
      <w:pPr>
        <w:pStyle w:val="paragraphsub"/>
      </w:pPr>
      <w:r w:rsidRPr="00DA4636">
        <w:tab/>
        <w:t>(ii)</w:t>
      </w:r>
      <w:r w:rsidRPr="00DA4636">
        <w:tab/>
        <w:t>items of factual information, and/or items of comment, about some or all of the programs in the schedule, where each item is brief and in the form of text; or</w:t>
      </w:r>
    </w:p>
    <w:p w:rsidR="00AC559A" w:rsidRPr="00DA4636" w:rsidRDefault="00AC559A">
      <w:pPr>
        <w:pStyle w:val="paragraph"/>
      </w:pPr>
      <w:r w:rsidRPr="00DA4636">
        <w:tab/>
        <w:t>(c)</w:t>
      </w:r>
      <w:r w:rsidRPr="00DA4636">
        <w:tab/>
        <w:t>a combination of:</w:t>
      </w:r>
    </w:p>
    <w:p w:rsidR="00AC559A" w:rsidRPr="00DA4636" w:rsidRDefault="00AC559A">
      <w:pPr>
        <w:pStyle w:val="paragraphsub"/>
      </w:pPr>
      <w:r w:rsidRPr="00DA4636">
        <w:tab/>
        <w:t>(i)</w:t>
      </w:r>
      <w:r w:rsidRPr="00DA4636">
        <w:tab/>
        <w:t xml:space="preserve">a schedule covered by </w:t>
      </w:r>
      <w:r w:rsidR="00DA4636">
        <w:t>paragraph (</w:t>
      </w:r>
      <w:r w:rsidRPr="00DA4636">
        <w:t>a); and</w:t>
      </w:r>
    </w:p>
    <w:p w:rsidR="00AC559A" w:rsidRPr="00DA4636" w:rsidRDefault="00AC559A">
      <w:pPr>
        <w:pStyle w:val="paragraphsub"/>
      </w:pPr>
      <w:r w:rsidRPr="00DA4636">
        <w:tab/>
        <w:t>(ii)</w:t>
      </w:r>
      <w:r w:rsidRPr="00DA4636">
        <w:tab/>
        <w:t>a facility the sole purpose of which is to enable an end</w:t>
      </w:r>
      <w:r w:rsidR="00DA4636">
        <w:noBreakHyphen/>
      </w:r>
      <w:r w:rsidRPr="00DA4636">
        <w:t>user to select, and commence viewing, one or more of the programs in the schedule; or</w:t>
      </w:r>
    </w:p>
    <w:p w:rsidR="00AC559A" w:rsidRPr="00DA4636" w:rsidRDefault="00AC559A">
      <w:pPr>
        <w:pStyle w:val="paragraph"/>
      </w:pPr>
      <w:r w:rsidRPr="00DA4636">
        <w:tab/>
        <w:t>(d)</w:t>
      </w:r>
      <w:r w:rsidRPr="00DA4636">
        <w:tab/>
        <w:t>a combination of:</w:t>
      </w:r>
    </w:p>
    <w:p w:rsidR="00AC559A" w:rsidRPr="00DA4636" w:rsidRDefault="00AC559A">
      <w:pPr>
        <w:pStyle w:val="paragraphsub"/>
      </w:pPr>
      <w:r w:rsidRPr="00DA4636">
        <w:tab/>
        <w:t>(i)</w:t>
      </w:r>
      <w:r w:rsidRPr="00DA4636">
        <w:tab/>
        <w:t xml:space="preserve">a schedule covered by </w:t>
      </w:r>
      <w:r w:rsidR="00DA4636">
        <w:t>paragraph (</w:t>
      </w:r>
      <w:r w:rsidRPr="00DA4636">
        <w:t>a); and</w:t>
      </w:r>
    </w:p>
    <w:p w:rsidR="00AC559A" w:rsidRPr="00DA4636" w:rsidRDefault="00AC559A">
      <w:pPr>
        <w:pStyle w:val="paragraphsub"/>
      </w:pPr>
      <w:r w:rsidRPr="00DA4636">
        <w:tab/>
        <w:t>(ii)</w:t>
      </w:r>
      <w:r w:rsidRPr="00DA4636">
        <w:tab/>
        <w:t>items of factual information, and/or items of comment, about some or all of the programs in the schedule, where each item is brief and in the form of text; and</w:t>
      </w:r>
    </w:p>
    <w:p w:rsidR="00AC559A" w:rsidRPr="00DA4636" w:rsidRDefault="00AC559A">
      <w:pPr>
        <w:pStyle w:val="paragraphsub"/>
      </w:pPr>
      <w:r w:rsidRPr="00DA4636">
        <w:tab/>
        <w:t>(iii)</w:t>
      </w:r>
      <w:r w:rsidRPr="00DA4636">
        <w:tab/>
        <w:t>a facility the sole purpose of which is to enable an end</w:t>
      </w:r>
      <w:r w:rsidR="00DA4636">
        <w:noBreakHyphen/>
      </w:r>
      <w:r w:rsidRPr="00DA4636">
        <w:t>user to select, and commence viewing, one or more of the programs in the schedule.</w:t>
      </w:r>
    </w:p>
    <w:p w:rsidR="00AC559A" w:rsidRPr="00DA4636" w:rsidRDefault="00AC559A" w:rsidP="00162AF6">
      <w:pPr>
        <w:pStyle w:val="ActHead5"/>
      </w:pPr>
      <w:bookmarkStart w:id="41" w:name="_Toc402775209"/>
      <w:r w:rsidRPr="00DA4636">
        <w:rPr>
          <w:rStyle w:val="CharSectno"/>
        </w:rPr>
        <w:t>20</w:t>
      </w:r>
      <w:r w:rsidRPr="00DA4636">
        <w:t xml:space="preserve">  National broadcasters to give implementation plans to the Minister</w:t>
      </w:r>
      <w:bookmarkEnd w:id="41"/>
    </w:p>
    <w:p w:rsidR="00AC559A" w:rsidRPr="00DA4636" w:rsidRDefault="00AC559A">
      <w:pPr>
        <w:pStyle w:val="subsection"/>
      </w:pPr>
      <w:r w:rsidRPr="00DA4636">
        <w:tab/>
        <w:t>(1)</w:t>
      </w:r>
      <w:r w:rsidRPr="00DA4636">
        <w:tab/>
        <w:t>As soon as practicable after the formulation of the national television conversion scheme, a national broadcaster must give the Minister one or more implementation plans relating to the conversion, over time, of the transmission of the national television broadcasting service concerned from analog mode to digital mode.</w:t>
      </w:r>
    </w:p>
    <w:p w:rsidR="00AC559A" w:rsidRPr="00DA4636" w:rsidRDefault="00AC559A">
      <w:pPr>
        <w:pStyle w:val="subsection"/>
      </w:pPr>
      <w:r w:rsidRPr="00DA4636">
        <w:tab/>
        <w:t>(1A)</w:t>
      </w:r>
      <w:r w:rsidRPr="00DA4636">
        <w:tab/>
      </w:r>
      <w:r w:rsidR="00DA4636">
        <w:t>Subclause (</w:t>
      </w:r>
      <w:r w:rsidRPr="00DA4636">
        <w:t xml:space="preserve">1) does not apply to a </w:t>
      </w:r>
      <w:r w:rsidR="007C07A4" w:rsidRPr="00DA4636">
        <w:t xml:space="preserve">SDTV </w:t>
      </w:r>
      <w:r w:rsidRPr="00DA4636">
        <w:t>multi</w:t>
      </w:r>
      <w:r w:rsidR="00DA4636">
        <w:noBreakHyphen/>
      </w:r>
      <w:r w:rsidRPr="00DA4636">
        <w:t>channelled national television broadcasting service.</w:t>
      </w:r>
    </w:p>
    <w:p w:rsidR="00FE02BD" w:rsidRPr="00DA4636" w:rsidRDefault="00FE02BD" w:rsidP="00FE02BD">
      <w:pPr>
        <w:pStyle w:val="SubsectionHead"/>
      </w:pPr>
      <w:r w:rsidRPr="00DA4636">
        <w:t>HDTV multi</w:t>
      </w:r>
      <w:r w:rsidR="00DA4636">
        <w:noBreakHyphen/>
      </w:r>
      <w:r w:rsidRPr="00DA4636">
        <w:t>channelled national television broadcasting services</w:t>
      </w:r>
    </w:p>
    <w:p w:rsidR="00FE02BD" w:rsidRPr="00DA4636" w:rsidRDefault="00FE02BD" w:rsidP="00FE02BD">
      <w:pPr>
        <w:pStyle w:val="subsection"/>
      </w:pPr>
      <w:r w:rsidRPr="00DA4636">
        <w:tab/>
        <w:t>(1B)</w:t>
      </w:r>
      <w:r w:rsidRPr="00DA4636">
        <w:tab/>
        <w:t>This clause does not apply to a HDTV multi</w:t>
      </w:r>
      <w:r w:rsidR="00DA4636">
        <w:noBreakHyphen/>
      </w:r>
      <w:r w:rsidRPr="00DA4636">
        <w:t>channelled national television broadcasting service.</w:t>
      </w:r>
    </w:p>
    <w:p w:rsidR="00AC559A" w:rsidRPr="00DA4636" w:rsidRDefault="00AC559A">
      <w:pPr>
        <w:pStyle w:val="subsection"/>
      </w:pPr>
      <w:r w:rsidRPr="00DA4636">
        <w:tab/>
        <w:t>(2)</w:t>
      </w:r>
      <w:r w:rsidRPr="00DA4636">
        <w:tab/>
        <w:t>In preparing an implementation plan, a national broadcaster must have regard to the following matters:</w:t>
      </w:r>
    </w:p>
    <w:p w:rsidR="00AC559A" w:rsidRPr="00DA4636" w:rsidRDefault="00AC559A">
      <w:pPr>
        <w:pStyle w:val="paragraph"/>
      </w:pPr>
      <w:r w:rsidRPr="00DA4636">
        <w:tab/>
        <w:t>(a)</w:t>
      </w:r>
      <w:r w:rsidRPr="00DA4636">
        <w:tab/>
        <w:t>in the case of an implementation plan that relates to a coverage area that is not a remote coverage area—whether the implementation plan is directed towards ensuring the achievement of the following policy objectives:</w:t>
      </w:r>
    </w:p>
    <w:p w:rsidR="00AC559A" w:rsidRPr="00DA4636" w:rsidRDefault="00AC559A">
      <w:pPr>
        <w:pStyle w:val="paragraphsub"/>
      </w:pPr>
      <w:r w:rsidRPr="00DA4636">
        <w:tab/>
        <w:t>(i)</w:t>
      </w:r>
      <w:r w:rsidRPr="00DA4636">
        <w:tab/>
        <w:t>the objective that each national broadcaster should be required to commence transmitting the national broadcasting service concerned in digital mode in each metropolitan coverage area on 1</w:t>
      </w:r>
      <w:r w:rsidR="00DA4636">
        <w:t> </w:t>
      </w:r>
      <w:r w:rsidRPr="00DA4636">
        <w:t>January 2001;</w:t>
      </w:r>
    </w:p>
    <w:p w:rsidR="00AC559A" w:rsidRPr="00DA4636" w:rsidRDefault="00AC559A">
      <w:pPr>
        <w:pStyle w:val="paragraphsub"/>
      </w:pPr>
      <w:r w:rsidRPr="00DA4636">
        <w:tab/>
        <w:t>(ii)</w:t>
      </w:r>
      <w:r w:rsidRPr="00DA4636">
        <w:tab/>
        <w:t>the objective that each national broadcaster should be required to commence transmitting the national television broadcasting service concerned in digital mode to regional coverage areas (other than remote coverage areas) on or after 1</w:t>
      </w:r>
      <w:r w:rsidR="00DA4636">
        <w:t> </w:t>
      </w:r>
      <w:r w:rsidRPr="00DA4636">
        <w:t>January 2001 so that all regional coverage areas (other than remote coverage areas) have digital transmission of the service by 1</w:t>
      </w:r>
      <w:r w:rsidR="00DA4636">
        <w:t> </w:t>
      </w:r>
      <w:r w:rsidRPr="00DA4636">
        <w:t>January 2004;</w:t>
      </w:r>
    </w:p>
    <w:p w:rsidR="00AC559A" w:rsidRPr="00DA4636" w:rsidRDefault="00AC559A">
      <w:pPr>
        <w:pStyle w:val="paragraph"/>
      </w:pPr>
      <w:r w:rsidRPr="00DA4636">
        <w:tab/>
        <w:t>(b)</w:t>
      </w:r>
      <w:r w:rsidRPr="00DA4636">
        <w:tab/>
        <w:t>in the case of an implementation plan that relates to a coverage area that is not a remote coverage area—the objectives mentioned in subclause</w:t>
      </w:r>
      <w:r w:rsidR="00DA4636">
        <w:t> </w:t>
      </w:r>
      <w:r w:rsidRPr="00DA4636">
        <w:t>19(3);</w:t>
      </w:r>
    </w:p>
    <w:p w:rsidR="00AC559A" w:rsidRPr="00DA4636" w:rsidRDefault="00AC559A">
      <w:pPr>
        <w:pStyle w:val="paragraph"/>
      </w:pPr>
      <w:r w:rsidRPr="00DA4636">
        <w:tab/>
        <w:t>(c)</w:t>
      </w:r>
      <w:r w:rsidRPr="00DA4636">
        <w:tab/>
        <w:t>in the case of an implementation plan that relates to a remote coverage area—the special circumstances that apply to the transmission of national television broadcasting services in that area;</w:t>
      </w:r>
    </w:p>
    <w:p w:rsidR="00AC559A" w:rsidRPr="00DA4636" w:rsidRDefault="00AC559A">
      <w:pPr>
        <w:pStyle w:val="paragraph"/>
      </w:pPr>
      <w:r w:rsidRPr="00DA4636">
        <w:tab/>
        <w:t>(d)</w:t>
      </w:r>
      <w:r w:rsidRPr="00DA4636">
        <w:tab/>
        <w:t>such other matters (if any) as the national broadcaster considers relevant.</w:t>
      </w:r>
    </w:p>
    <w:p w:rsidR="00AC559A" w:rsidRPr="00DA4636" w:rsidRDefault="00AC559A">
      <w:pPr>
        <w:pStyle w:val="subsection"/>
      </w:pPr>
      <w:r w:rsidRPr="00DA4636">
        <w:tab/>
        <w:t>(3)</w:t>
      </w:r>
      <w:r w:rsidRPr="00DA4636">
        <w:tab/>
        <w:t>If an implementation plan is given to the Minister under this clause, the Minister must:</w:t>
      </w:r>
    </w:p>
    <w:p w:rsidR="00AC559A" w:rsidRPr="00DA4636" w:rsidRDefault="00AC559A">
      <w:pPr>
        <w:pStyle w:val="paragraph"/>
      </w:pPr>
      <w:r w:rsidRPr="00DA4636">
        <w:tab/>
        <w:t>(a)</w:t>
      </w:r>
      <w:r w:rsidRPr="00DA4636">
        <w:tab/>
        <w:t>approve the implementation plan; or</w:t>
      </w:r>
    </w:p>
    <w:p w:rsidR="00AC559A" w:rsidRPr="00DA4636" w:rsidRDefault="00AC559A">
      <w:pPr>
        <w:pStyle w:val="paragraph"/>
      </w:pPr>
      <w:r w:rsidRPr="00DA4636">
        <w:tab/>
        <w:t>(b)</w:t>
      </w:r>
      <w:r w:rsidRPr="00DA4636">
        <w:tab/>
        <w:t>refuse to approve the implementation plan.</w:t>
      </w:r>
    </w:p>
    <w:p w:rsidR="00AC559A" w:rsidRPr="00DA4636" w:rsidRDefault="00AC559A">
      <w:pPr>
        <w:pStyle w:val="subsection"/>
      </w:pPr>
      <w:r w:rsidRPr="00DA4636">
        <w:tab/>
        <w:t>(4)</w:t>
      </w:r>
      <w:r w:rsidRPr="00DA4636">
        <w:tab/>
        <w:t>In deciding whether to approve an implementation plan under this clause, the Minister must have regard to the following matters:</w:t>
      </w:r>
    </w:p>
    <w:p w:rsidR="00AC559A" w:rsidRPr="00DA4636" w:rsidRDefault="00AC559A">
      <w:pPr>
        <w:pStyle w:val="paragraph"/>
      </w:pPr>
      <w:r w:rsidRPr="00DA4636">
        <w:tab/>
        <w:t>(a)</w:t>
      </w:r>
      <w:r w:rsidRPr="00DA4636">
        <w:tab/>
        <w:t>in the case of an implementation plan that relates to a coverage area that is not a remote coverage area—whether the implementation plan is directed towards ensuring the achievement of the following policy objectives:</w:t>
      </w:r>
    </w:p>
    <w:p w:rsidR="00AC559A" w:rsidRPr="00DA4636" w:rsidRDefault="00AC559A">
      <w:pPr>
        <w:pStyle w:val="paragraphsub"/>
      </w:pPr>
      <w:r w:rsidRPr="00DA4636">
        <w:tab/>
        <w:t>(i)</w:t>
      </w:r>
      <w:r w:rsidRPr="00DA4636">
        <w:tab/>
        <w:t>the objective that each national broadcaster should be required to commence transmitting the national broadcasting service concerned in digital mode in each metropolitan coverage area on 1</w:t>
      </w:r>
      <w:r w:rsidR="00DA4636">
        <w:t> </w:t>
      </w:r>
      <w:r w:rsidRPr="00DA4636">
        <w:t>January 2001;</w:t>
      </w:r>
    </w:p>
    <w:p w:rsidR="00AC559A" w:rsidRPr="00DA4636" w:rsidRDefault="00AC559A" w:rsidP="000E0C28">
      <w:pPr>
        <w:pStyle w:val="paragraphsub"/>
        <w:keepLines/>
      </w:pPr>
      <w:r w:rsidRPr="00DA4636">
        <w:tab/>
        <w:t>(ii)</w:t>
      </w:r>
      <w:r w:rsidRPr="00DA4636">
        <w:tab/>
        <w:t>the objective that each national broadcaster should be required to commence transmitting the national television broadcasting service concerned in digital mode to regional coverage areas (other than remote coverage areas) on or after 1</w:t>
      </w:r>
      <w:r w:rsidR="00DA4636">
        <w:t> </w:t>
      </w:r>
      <w:r w:rsidRPr="00DA4636">
        <w:t>January 2001 so that all regional coverage areas (other than remote coverage areas) have digital transmission of the service by 1</w:t>
      </w:r>
      <w:r w:rsidR="00DA4636">
        <w:t> </w:t>
      </w:r>
      <w:r w:rsidRPr="00DA4636">
        <w:t>January 2004;</w:t>
      </w:r>
    </w:p>
    <w:p w:rsidR="00AC559A" w:rsidRPr="00DA4636" w:rsidRDefault="00AC559A">
      <w:pPr>
        <w:pStyle w:val="paragraph"/>
      </w:pPr>
      <w:r w:rsidRPr="00DA4636">
        <w:tab/>
        <w:t>(b)</w:t>
      </w:r>
      <w:r w:rsidRPr="00DA4636">
        <w:tab/>
        <w:t>in the case of an implementation plan that relates to a coverage area that is not a remote coverage area—the objectives mentioned in subclause</w:t>
      </w:r>
      <w:r w:rsidR="00DA4636">
        <w:t> </w:t>
      </w:r>
      <w:r w:rsidRPr="00DA4636">
        <w:t>19(3);</w:t>
      </w:r>
    </w:p>
    <w:p w:rsidR="00AC559A" w:rsidRPr="00DA4636" w:rsidRDefault="00AC559A">
      <w:pPr>
        <w:pStyle w:val="paragraph"/>
      </w:pPr>
      <w:r w:rsidRPr="00DA4636">
        <w:tab/>
        <w:t>(c)</w:t>
      </w:r>
      <w:r w:rsidRPr="00DA4636">
        <w:tab/>
        <w:t>in the case of an implementation plan that relates to a remote coverage area—the special circumstances that apply to the transmission of national television broadcasting services in that area;</w:t>
      </w:r>
    </w:p>
    <w:p w:rsidR="00DA2699" w:rsidRPr="00DA4636" w:rsidRDefault="00DA2699" w:rsidP="00DA2699">
      <w:pPr>
        <w:pStyle w:val="paragraph"/>
      </w:pPr>
      <w:r w:rsidRPr="00DA4636">
        <w:tab/>
        <w:t>(ca)</w:t>
      </w:r>
      <w:r w:rsidRPr="00DA4636">
        <w:tab/>
        <w:t>whether there are other means by which people in the coverage area to which the implementation plan relates can view an adequate and comprehensive range of:</w:t>
      </w:r>
    </w:p>
    <w:p w:rsidR="00DA2699" w:rsidRPr="00DA4636" w:rsidRDefault="00DA2699" w:rsidP="00DA2699">
      <w:pPr>
        <w:pStyle w:val="paragraphsub"/>
      </w:pPr>
      <w:r w:rsidRPr="00DA4636">
        <w:tab/>
        <w:t>(i)</w:t>
      </w:r>
      <w:r w:rsidRPr="00DA4636">
        <w:tab/>
        <w:t>commercial television broadcasting services transmitted in digital mode; and</w:t>
      </w:r>
    </w:p>
    <w:p w:rsidR="00DA2699" w:rsidRPr="00DA4636" w:rsidRDefault="00DA2699" w:rsidP="00DA2699">
      <w:pPr>
        <w:pStyle w:val="paragraphsub"/>
      </w:pPr>
      <w:r w:rsidRPr="00DA4636">
        <w:tab/>
        <w:t>(ii)</w:t>
      </w:r>
      <w:r w:rsidRPr="00DA4636">
        <w:tab/>
        <w:t>national television broadcasting services transmitted in digital mode;</w:t>
      </w:r>
    </w:p>
    <w:p w:rsidR="00DA2699" w:rsidRPr="00DA4636" w:rsidRDefault="00DA2699" w:rsidP="00DA2699">
      <w:pPr>
        <w:pStyle w:val="paragraph"/>
      </w:pPr>
      <w:r w:rsidRPr="00DA4636">
        <w:tab/>
        <w:t>(cb)</w:t>
      </w:r>
      <w:r w:rsidRPr="00DA4636">
        <w:tab/>
        <w:t>the extent to which commercial television broadcasting services are being, or will be, transmitted in digital mode in the coverage area to which the implementation plan relates;</w:t>
      </w:r>
    </w:p>
    <w:p w:rsidR="00DA2699" w:rsidRPr="00DA4636" w:rsidRDefault="00DA2699" w:rsidP="00DA2699">
      <w:pPr>
        <w:pStyle w:val="paragraph"/>
      </w:pPr>
      <w:r w:rsidRPr="00DA4636">
        <w:tab/>
        <w:t>(cc)</w:t>
      </w:r>
      <w:r w:rsidRPr="00DA4636">
        <w:tab/>
        <w:t>the extent to which national television broadcasting services are being, or will be, transmitted in digital mode in the coverage area to which the implementation plan relates by a national broadcaster other than the national broadcaster to whom the implementation plan relates;</w:t>
      </w:r>
    </w:p>
    <w:p w:rsidR="00AC559A" w:rsidRPr="00DA4636" w:rsidRDefault="00AC559A">
      <w:pPr>
        <w:pStyle w:val="paragraph"/>
      </w:pPr>
      <w:r w:rsidRPr="00DA4636">
        <w:tab/>
        <w:t>(d)</w:t>
      </w:r>
      <w:r w:rsidRPr="00DA4636">
        <w:tab/>
        <w:t>such other matters (if any) as the Minister considers relevant.</w:t>
      </w:r>
    </w:p>
    <w:p w:rsidR="00AC559A" w:rsidRPr="00DA4636" w:rsidRDefault="00AC559A">
      <w:pPr>
        <w:pStyle w:val="subsection"/>
      </w:pPr>
      <w:r w:rsidRPr="00DA4636">
        <w:tab/>
        <w:t>(5)</w:t>
      </w:r>
      <w:r w:rsidRPr="00DA4636">
        <w:tab/>
        <w:t xml:space="preserve">Before deciding whether to approve an implementation plan under this clause, the Minister may direct the </w:t>
      </w:r>
      <w:r w:rsidR="006B189D" w:rsidRPr="00DA4636">
        <w:t>ACMA</w:t>
      </w:r>
      <w:r w:rsidRPr="00DA4636">
        <w:t xml:space="preserve"> to give the Minister a report about the matter.</w:t>
      </w:r>
    </w:p>
    <w:p w:rsidR="00AC559A" w:rsidRPr="00DA4636" w:rsidRDefault="00AC559A">
      <w:pPr>
        <w:pStyle w:val="subsection"/>
      </w:pPr>
      <w:r w:rsidRPr="00DA4636">
        <w:tab/>
        <w:t>(6)</w:t>
      </w:r>
      <w:r w:rsidRPr="00DA4636">
        <w:tab/>
        <w:t>If the Minister approves an implementation plan under this clause, the implementation plan comes into force on approval.</w:t>
      </w:r>
    </w:p>
    <w:p w:rsidR="00AC559A" w:rsidRPr="00DA4636" w:rsidRDefault="00AC559A">
      <w:pPr>
        <w:pStyle w:val="subsection"/>
      </w:pPr>
      <w:r w:rsidRPr="00DA4636">
        <w:tab/>
        <w:t>(7)</w:t>
      </w:r>
      <w:r w:rsidRPr="00DA4636">
        <w:tab/>
        <w:t>If the Minister refuses to approve an implementation plan under this clause, the Minister may, by written notice given to the national broadcaster concerned:</w:t>
      </w:r>
    </w:p>
    <w:p w:rsidR="00AC559A" w:rsidRPr="00DA4636" w:rsidRDefault="00AC559A">
      <w:pPr>
        <w:pStyle w:val="paragraph"/>
      </w:pPr>
      <w:r w:rsidRPr="00DA4636">
        <w:tab/>
        <w:t>(a)</w:t>
      </w:r>
      <w:r w:rsidRPr="00DA4636">
        <w:tab/>
        <w:t xml:space="preserve">require the national broadcaster to give a fresh implementation plan under </w:t>
      </w:r>
      <w:r w:rsidR="00DA4636">
        <w:t>subclause (</w:t>
      </w:r>
      <w:r w:rsidRPr="00DA4636">
        <w:t>1); and</w:t>
      </w:r>
    </w:p>
    <w:p w:rsidR="00AC559A" w:rsidRPr="00DA4636" w:rsidRDefault="00AC559A">
      <w:pPr>
        <w:pStyle w:val="paragraph"/>
      </w:pPr>
      <w:r w:rsidRPr="00DA4636">
        <w:tab/>
        <w:t>(b)</w:t>
      </w:r>
      <w:r w:rsidRPr="00DA4636">
        <w:tab/>
        <w:t>advise the national broadcaster that, if specified changes were incorporated in the fresh plan, the Minister would be disposed to approve the fresh plan.</w:t>
      </w:r>
    </w:p>
    <w:p w:rsidR="00AC559A" w:rsidRPr="00DA4636" w:rsidRDefault="00AC559A">
      <w:pPr>
        <w:pStyle w:val="subsection2"/>
      </w:pPr>
      <w:r w:rsidRPr="00DA4636">
        <w:t>The notice must also set out the reasons for the refusal.</w:t>
      </w:r>
    </w:p>
    <w:p w:rsidR="00AC559A" w:rsidRPr="00DA4636" w:rsidRDefault="00AC559A">
      <w:pPr>
        <w:pStyle w:val="subsection"/>
      </w:pPr>
      <w:r w:rsidRPr="00DA4636">
        <w:tab/>
        <w:t>(8)</w:t>
      </w:r>
      <w:r w:rsidRPr="00DA4636">
        <w:tab/>
        <w:t xml:space="preserve">The Minister must cause copies of a notice under </w:t>
      </w:r>
      <w:r w:rsidR="00DA4636">
        <w:t>subclause (</w:t>
      </w:r>
      <w:r w:rsidRPr="00DA4636">
        <w:t>7) to be laid before each House of the Parliament within 7 sitting days of that House after the giving of the notice.</w:t>
      </w:r>
    </w:p>
    <w:p w:rsidR="00AC559A" w:rsidRPr="00DA4636" w:rsidRDefault="00AC559A" w:rsidP="004D7F1D">
      <w:pPr>
        <w:pStyle w:val="subsection"/>
        <w:keepNext/>
        <w:keepLines/>
      </w:pPr>
      <w:r w:rsidRPr="00DA4636">
        <w:tab/>
        <w:t>(9)</w:t>
      </w:r>
      <w:r w:rsidRPr="00DA4636">
        <w:tab/>
        <w:t xml:space="preserve">A national broadcaster may give the Minister a variation of an approved implementation plan that relates to the national broadcaster. </w:t>
      </w:r>
      <w:r w:rsidR="00DA4636">
        <w:t>Subclauses (</w:t>
      </w:r>
      <w:r w:rsidRPr="00DA4636">
        <w:t>2) to (8</w:t>
      </w:r>
      <w:r w:rsidR="00D064C0" w:rsidRPr="00DA4636">
        <w:t>) (i</w:t>
      </w:r>
      <w:r w:rsidRPr="00DA4636">
        <w:t>nclusive) apply to the variation of an implementation plan in a corresponding way to the way in which they apply to an implementation plan.</w:t>
      </w:r>
    </w:p>
    <w:p w:rsidR="00F2795A" w:rsidRPr="00DA4636" w:rsidRDefault="00F2795A" w:rsidP="00F2795A">
      <w:pPr>
        <w:pStyle w:val="subsection"/>
      </w:pPr>
      <w:r w:rsidRPr="00DA4636">
        <w:tab/>
        <w:t>(10)</w:t>
      </w:r>
      <w:r w:rsidRPr="00DA4636">
        <w:tab/>
        <w:t>The Minister may, by writing, delegate to:</w:t>
      </w:r>
    </w:p>
    <w:p w:rsidR="00F2795A" w:rsidRPr="00DA4636" w:rsidRDefault="00F2795A" w:rsidP="00F2795A">
      <w:pPr>
        <w:pStyle w:val="paragraph"/>
      </w:pPr>
      <w:r w:rsidRPr="00DA4636">
        <w:tab/>
        <w:t>(a)</w:t>
      </w:r>
      <w:r w:rsidRPr="00DA4636">
        <w:tab/>
        <w:t>the Secretary of the Department; or</w:t>
      </w:r>
    </w:p>
    <w:p w:rsidR="00F2795A" w:rsidRPr="00DA4636" w:rsidRDefault="00F2795A" w:rsidP="00F2795A">
      <w:pPr>
        <w:pStyle w:val="paragraph"/>
      </w:pPr>
      <w:r w:rsidRPr="00DA4636">
        <w:tab/>
        <w:t>(b)</w:t>
      </w:r>
      <w:r w:rsidRPr="00DA4636">
        <w:tab/>
        <w:t>an SES employee or acting SES employee in the Department;</w:t>
      </w:r>
    </w:p>
    <w:p w:rsidR="00F2795A" w:rsidRPr="00DA4636" w:rsidRDefault="00F2795A" w:rsidP="00F2795A">
      <w:pPr>
        <w:pStyle w:val="subsection2"/>
      </w:pPr>
      <w:r w:rsidRPr="00DA4636">
        <w:t>the Minister’s power to approve, or to refuse to approve, variations to approved implementation plans.</w:t>
      </w:r>
    </w:p>
    <w:p w:rsidR="00AC559A" w:rsidRPr="00DA4636" w:rsidRDefault="00AC559A" w:rsidP="00162AF6">
      <w:pPr>
        <w:pStyle w:val="ActHead5"/>
      </w:pPr>
      <w:bookmarkStart w:id="42" w:name="_Toc402775210"/>
      <w:r w:rsidRPr="00DA4636">
        <w:rPr>
          <w:rStyle w:val="CharSectno"/>
        </w:rPr>
        <w:t>21</w:t>
      </w:r>
      <w:r w:rsidRPr="00DA4636">
        <w:t xml:space="preserve">  Compliance with implementation plans</w:t>
      </w:r>
      <w:bookmarkEnd w:id="42"/>
    </w:p>
    <w:p w:rsidR="00AC559A" w:rsidRPr="00DA4636" w:rsidRDefault="00AC559A">
      <w:pPr>
        <w:pStyle w:val="subsection"/>
        <w:rPr>
          <w:i/>
        </w:rPr>
      </w:pPr>
      <w:r w:rsidRPr="00DA4636">
        <w:tab/>
      </w:r>
      <w:r w:rsidRPr="00DA4636">
        <w:tab/>
        <w:t>If an implementation plan given by a national broadcaster under clause</w:t>
      </w:r>
      <w:r w:rsidR="00DA4636">
        <w:t> </w:t>
      </w:r>
      <w:r w:rsidRPr="00DA4636">
        <w:t>20 is in force, the national broadcaster must comply with the implementation plan.</w:t>
      </w:r>
    </w:p>
    <w:p w:rsidR="00117600" w:rsidRPr="00DA4636" w:rsidRDefault="00117600" w:rsidP="00117600">
      <w:pPr>
        <w:pStyle w:val="ActHead5"/>
      </w:pPr>
      <w:bookmarkStart w:id="43" w:name="_Toc402775211"/>
      <w:r w:rsidRPr="00DA4636">
        <w:rPr>
          <w:rStyle w:val="CharSectno"/>
        </w:rPr>
        <w:t>21A</w:t>
      </w:r>
      <w:r w:rsidRPr="00DA4636">
        <w:t xml:space="preserve">  Areas exempt from digital transmission requirements—national broadcasters</w:t>
      </w:r>
      <w:bookmarkEnd w:id="43"/>
    </w:p>
    <w:p w:rsidR="00117600" w:rsidRPr="00DA4636" w:rsidRDefault="00117600" w:rsidP="00117600">
      <w:pPr>
        <w:pStyle w:val="SubsectionHead"/>
      </w:pPr>
      <w:r w:rsidRPr="00DA4636">
        <w:t>Areas exempt from digital transmission requirements</w:t>
      </w:r>
    </w:p>
    <w:p w:rsidR="00117600" w:rsidRPr="00DA4636" w:rsidRDefault="00117600" w:rsidP="00117600">
      <w:pPr>
        <w:pStyle w:val="subsection"/>
      </w:pPr>
      <w:r w:rsidRPr="00DA4636">
        <w:tab/>
        <w:t>(1)</w:t>
      </w:r>
      <w:r w:rsidRPr="00DA4636">
        <w:tab/>
        <w:t>If an area is an exempt digital transmission area in relation to a national broadcaster, the national broadcaster is not required:</w:t>
      </w:r>
    </w:p>
    <w:p w:rsidR="00117600" w:rsidRPr="00DA4636" w:rsidRDefault="00117600" w:rsidP="00117600">
      <w:pPr>
        <w:pStyle w:val="paragraph"/>
      </w:pPr>
      <w:r w:rsidRPr="00DA4636">
        <w:tab/>
        <w:t>(a)</w:t>
      </w:r>
      <w:r w:rsidRPr="00DA4636">
        <w:tab/>
        <w:t>to comply with:</w:t>
      </w:r>
    </w:p>
    <w:p w:rsidR="00117600" w:rsidRPr="00DA4636" w:rsidRDefault="00117600" w:rsidP="00117600">
      <w:pPr>
        <w:pStyle w:val="paragraphsub"/>
      </w:pPr>
      <w:r w:rsidRPr="00DA4636">
        <w:tab/>
        <w:t>(i)</w:t>
      </w:r>
      <w:r w:rsidRPr="00DA4636">
        <w:tab/>
        <w:t>the national television conversion scheme; or</w:t>
      </w:r>
    </w:p>
    <w:p w:rsidR="00117600" w:rsidRPr="00DA4636" w:rsidRDefault="00117600" w:rsidP="00117600">
      <w:pPr>
        <w:pStyle w:val="paragraphsub"/>
      </w:pPr>
      <w:r w:rsidRPr="00DA4636">
        <w:tab/>
        <w:t>(ii)</w:t>
      </w:r>
      <w:r w:rsidRPr="00DA4636">
        <w:tab/>
        <w:t>an implementation plan;</w:t>
      </w:r>
    </w:p>
    <w:p w:rsidR="00117600" w:rsidRPr="00DA4636" w:rsidRDefault="00117600" w:rsidP="00117600">
      <w:pPr>
        <w:pStyle w:val="paragraph"/>
      </w:pPr>
      <w:r w:rsidRPr="00DA4636">
        <w:tab/>
      </w:r>
      <w:r w:rsidRPr="00DA4636">
        <w:tab/>
        <w:t>to the extent that the scheme or plan would require the national broadcaster to transmit a national television broadcasting service in digital mode in the exempt digital transmission area; or</w:t>
      </w:r>
    </w:p>
    <w:p w:rsidR="00117600" w:rsidRPr="00DA4636" w:rsidRDefault="00117600" w:rsidP="00117600">
      <w:pPr>
        <w:pStyle w:val="paragraph"/>
      </w:pPr>
      <w:r w:rsidRPr="00DA4636">
        <w:tab/>
        <w:t>(b)</w:t>
      </w:r>
      <w:r w:rsidRPr="00DA4636">
        <w:tab/>
        <w:t>to submit an implementation plan under clause</w:t>
      </w:r>
      <w:r w:rsidR="00DA4636">
        <w:t> </w:t>
      </w:r>
      <w:r w:rsidRPr="00DA4636">
        <w:t>20 that relates to the exempt digital transmission area.</w:t>
      </w:r>
    </w:p>
    <w:p w:rsidR="00117600" w:rsidRPr="00DA4636" w:rsidRDefault="00117600" w:rsidP="00117600">
      <w:pPr>
        <w:pStyle w:val="SubsectionHead"/>
      </w:pPr>
      <w:r w:rsidRPr="00DA4636">
        <w:t>Determination</w:t>
      </w:r>
    </w:p>
    <w:p w:rsidR="00117600" w:rsidRPr="00DA4636" w:rsidRDefault="00117600" w:rsidP="00117600">
      <w:pPr>
        <w:pStyle w:val="subsection"/>
      </w:pPr>
      <w:r w:rsidRPr="00DA4636">
        <w:tab/>
        <w:t>(2)</w:t>
      </w:r>
      <w:r w:rsidRPr="00DA4636">
        <w:tab/>
        <w:t xml:space="preserve">On application by a national broadcaster, the Minister may, by legislative instrument, determine that, for the purposes of this clause, a specified area that is within a coverage area is an </w:t>
      </w:r>
      <w:r w:rsidRPr="00DA4636">
        <w:rPr>
          <w:b/>
          <w:i/>
        </w:rPr>
        <w:t>exempt digital transmission area</w:t>
      </w:r>
      <w:r w:rsidRPr="00DA4636">
        <w:t xml:space="preserve"> in relation to the national broadcaster.</w:t>
      </w:r>
    </w:p>
    <w:p w:rsidR="00117600" w:rsidRPr="00DA4636" w:rsidRDefault="00117600" w:rsidP="00117600">
      <w:pPr>
        <w:pStyle w:val="subsection"/>
      </w:pPr>
      <w:r w:rsidRPr="00DA4636">
        <w:tab/>
        <w:t>(3)</w:t>
      </w:r>
      <w:r w:rsidRPr="00DA4636">
        <w:tab/>
        <w:t xml:space="preserve">The Minister must not make a determination under </w:t>
      </w:r>
      <w:r w:rsidR="00DA4636">
        <w:t>subclause (</w:t>
      </w:r>
      <w:r w:rsidRPr="00DA4636">
        <w:t>2) that specifies an area that is within a coverage area unless, when the determination is made:</w:t>
      </w:r>
    </w:p>
    <w:p w:rsidR="00117600" w:rsidRPr="00DA4636" w:rsidRDefault="00117600" w:rsidP="00117600">
      <w:pPr>
        <w:pStyle w:val="paragraph"/>
      </w:pPr>
      <w:r w:rsidRPr="00DA4636">
        <w:tab/>
        <w:t>(a)</w:t>
      </w:r>
      <w:r w:rsidRPr="00DA4636">
        <w:tab/>
        <w:t>the specified area does not have coverage of any national television broadcasting service that is:</w:t>
      </w:r>
    </w:p>
    <w:p w:rsidR="00117600" w:rsidRPr="00DA4636" w:rsidRDefault="00117600" w:rsidP="00117600">
      <w:pPr>
        <w:pStyle w:val="paragraphsub"/>
      </w:pPr>
      <w:r w:rsidRPr="00DA4636">
        <w:tab/>
        <w:t>(i)</w:t>
      </w:r>
      <w:r w:rsidRPr="00DA4636">
        <w:tab/>
        <w:t>provided by the national broadcaster in the coverage area; and</w:t>
      </w:r>
    </w:p>
    <w:p w:rsidR="00117600" w:rsidRPr="00DA4636" w:rsidRDefault="00117600" w:rsidP="00117600">
      <w:pPr>
        <w:pStyle w:val="paragraphsub"/>
      </w:pPr>
      <w:r w:rsidRPr="00DA4636">
        <w:tab/>
        <w:t>(ii)</w:t>
      </w:r>
      <w:r w:rsidRPr="00DA4636">
        <w:tab/>
        <w:t>transmitted in digital mode; and</w:t>
      </w:r>
    </w:p>
    <w:p w:rsidR="00117600" w:rsidRPr="00DA4636" w:rsidRDefault="00117600" w:rsidP="00117600">
      <w:pPr>
        <w:pStyle w:val="paragraph"/>
      </w:pPr>
      <w:r w:rsidRPr="00DA4636">
        <w:tab/>
        <w:t>(b)</w:t>
      </w:r>
      <w:r w:rsidRPr="00DA4636">
        <w:tab/>
        <w:t>the Minister is satisfied that:</w:t>
      </w:r>
    </w:p>
    <w:p w:rsidR="00117600" w:rsidRPr="00DA4636" w:rsidRDefault="00117600" w:rsidP="00117600">
      <w:pPr>
        <w:pStyle w:val="paragraphsub"/>
      </w:pPr>
      <w:r w:rsidRPr="00DA4636">
        <w:tab/>
        <w:t>(i)</w:t>
      </w:r>
      <w:r w:rsidRPr="00DA4636">
        <w:tab/>
        <w:t>fewer than 500 people reside in the specified area; or</w:t>
      </w:r>
    </w:p>
    <w:p w:rsidR="00117600" w:rsidRPr="00DA4636" w:rsidRDefault="00117600" w:rsidP="00117600">
      <w:pPr>
        <w:pStyle w:val="paragraphsub"/>
      </w:pPr>
      <w:r w:rsidRPr="00DA4636">
        <w:tab/>
        <w:t>(ii)</w:t>
      </w:r>
      <w:r w:rsidRPr="00DA4636">
        <w:tab/>
        <w:t>the specified area is an underserviced area; and</w:t>
      </w:r>
    </w:p>
    <w:p w:rsidR="00117600" w:rsidRPr="00DA4636" w:rsidRDefault="00117600" w:rsidP="00117600">
      <w:pPr>
        <w:pStyle w:val="paragraph"/>
      </w:pPr>
      <w:r w:rsidRPr="00DA4636">
        <w:tab/>
        <w:t>(c)</w:t>
      </w:r>
      <w:r w:rsidRPr="00DA4636">
        <w:tab/>
        <w:t>either:</w:t>
      </w:r>
    </w:p>
    <w:p w:rsidR="00117600" w:rsidRPr="00DA4636" w:rsidRDefault="00117600" w:rsidP="00117600">
      <w:pPr>
        <w:pStyle w:val="paragraphsub"/>
      </w:pPr>
      <w:r w:rsidRPr="00DA4636">
        <w:tab/>
        <w:t>(i)</w:t>
      </w:r>
      <w:r w:rsidRPr="00DA4636">
        <w:tab/>
        <w:t>national television broadcasting services are provided in the coverage area with the use of a satellite; or</w:t>
      </w:r>
    </w:p>
    <w:p w:rsidR="00117600" w:rsidRPr="00DA4636" w:rsidRDefault="00117600" w:rsidP="00117600">
      <w:pPr>
        <w:pStyle w:val="paragraphsub"/>
      </w:pPr>
      <w:r w:rsidRPr="00DA4636">
        <w:tab/>
        <w:t>(ii)</w:t>
      </w:r>
      <w:r w:rsidRPr="00DA4636">
        <w:tab/>
        <w:t>the Minister is satisfied that there is another way in which people in the specified area can, or will be able to, view an adequate and comprehensive range of commercial television broadcasting services and national television broadcasting services.</w:t>
      </w:r>
    </w:p>
    <w:p w:rsidR="00117600" w:rsidRPr="00DA4636" w:rsidRDefault="00117600" w:rsidP="00117600">
      <w:pPr>
        <w:pStyle w:val="subsection"/>
      </w:pPr>
      <w:r w:rsidRPr="00DA4636">
        <w:tab/>
        <w:t>(4)</w:t>
      </w:r>
      <w:r w:rsidRPr="00DA4636">
        <w:tab/>
        <w:t xml:space="preserve">In considering, for the purposes of </w:t>
      </w:r>
      <w:r w:rsidR="00DA4636">
        <w:t>subparagraph (</w:t>
      </w:r>
      <w:r w:rsidRPr="00DA4636">
        <w:t>3)(b)(i), whether fewer than 500 people reside in a specified area, the Minister must have regard to the latest resident population statistics published by the Australian Statistician.</w:t>
      </w:r>
    </w:p>
    <w:p w:rsidR="00117600" w:rsidRPr="00DA4636" w:rsidRDefault="00117600" w:rsidP="00117600">
      <w:pPr>
        <w:pStyle w:val="SubsectionHead"/>
      </w:pPr>
      <w:r w:rsidRPr="00DA4636">
        <w:t>Underserviced areas</w:t>
      </w:r>
    </w:p>
    <w:p w:rsidR="00117600" w:rsidRPr="00DA4636" w:rsidRDefault="00117600" w:rsidP="00117600">
      <w:pPr>
        <w:pStyle w:val="subsection"/>
      </w:pPr>
      <w:r w:rsidRPr="00DA4636">
        <w:tab/>
        <w:t>(5)</w:t>
      </w:r>
      <w:r w:rsidRPr="00DA4636">
        <w:tab/>
        <w:t xml:space="preserve">For the purposes of </w:t>
      </w:r>
      <w:r w:rsidR="00DA4636">
        <w:t>subparagraph (</w:t>
      </w:r>
      <w:r w:rsidRPr="00DA4636">
        <w:t xml:space="preserve">3)(b)(ii), a specified area within a coverage area is an </w:t>
      </w:r>
      <w:r w:rsidRPr="00DA4636">
        <w:rPr>
          <w:b/>
          <w:i/>
        </w:rPr>
        <w:t>underserviced area</w:t>
      </w:r>
      <w:r w:rsidRPr="00DA4636">
        <w:t xml:space="preserve"> if:</w:t>
      </w:r>
    </w:p>
    <w:p w:rsidR="00117600" w:rsidRPr="00DA4636" w:rsidRDefault="00117600" w:rsidP="00117600">
      <w:pPr>
        <w:pStyle w:val="paragraph"/>
      </w:pPr>
      <w:r w:rsidRPr="00DA4636">
        <w:tab/>
        <w:t>(a)</w:t>
      </w:r>
      <w:r w:rsidRPr="00DA4636">
        <w:tab/>
        <w:t>the specified area does not have coverage of one or more commercial television broadcasting services that are:</w:t>
      </w:r>
    </w:p>
    <w:p w:rsidR="00117600" w:rsidRPr="00DA4636" w:rsidRDefault="00117600" w:rsidP="00117600">
      <w:pPr>
        <w:pStyle w:val="paragraphsub"/>
      </w:pPr>
      <w:r w:rsidRPr="00DA4636">
        <w:tab/>
        <w:t>(i)</w:t>
      </w:r>
      <w:r w:rsidRPr="00DA4636">
        <w:tab/>
        <w:t>provided in a licence area that corresponds to the coverage area; and</w:t>
      </w:r>
    </w:p>
    <w:p w:rsidR="00117600" w:rsidRPr="00DA4636" w:rsidRDefault="00117600" w:rsidP="00117600">
      <w:pPr>
        <w:pStyle w:val="paragraphsub"/>
      </w:pPr>
      <w:r w:rsidRPr="00DA4636">
        <w:tab/>
        <w:t>(ii)</w:t>
      </w:r>
      <w:r w:rsidRPr="00DA4636">
        <w:tab/>
        <w:t>transmitted in analog mode; or</w:t>
      </w:r>
    </w:p>
    <w:p w:rsidR="00117600" w:rsidRPr="00DA4636" w:rsidRDefault="00117600" w:rsidP="00117600">
      <w:pPr>
        <w:pStyle w:val="paragraph"/>
      </w:pPr>
      <w:r w:rsidRPr="00DA4636">
        <w:tab/>
        <w:t>(b)</w:t>
      </w:r>
      <w:r w:rsidRPr="00DA4636">
        <w:tab/>
        <w:t>the specified area does not have coverage of one or more national television broadcasting services that are:</w:t>
      </w:r>
    </w:p>
    <w:p w:rsidR="00117600" w:rsidRPr="00DA4636" w:rsidRDefault="00117600" w:rsidP="00117600">
      <w:pPr>
        <w:pStyle w:val="paragraphsub"/>
      </w:pPr>
      <w:r w:rsidRPr="00DA4636">
        <w:tab/>
        <w:t>(i)</w:t>
      </w:r>
      <w:r w:rsidRPr="00DA4636">
        <w:tab/>
        <w:t>provided in the coverage area; and</w:t>
      </w:r>
    </w:p>
    <w:p w:rsidR="00117600" w:rsidRPr="00DA4636" w:rsidRDefault="00117600" w:rsidP="00117600">
      <w:pPr>
        <w:pStyle w:val="paragraphsub"/>
      </w:pPr>
      <w:r w:rsidRPr="00DA4636">
        <w:tab/>
        <w:t>(ii)</w:t>
      </w:r>
      <w:r w:rsidRPr="00DA4636">
        <w:tab/>
        <w:t>transmitted in analog mode.</w:t>
      </w:r>
    </w:p>
    <w:p w:rsidR="00117600" w:rsidRPr="00DA4636" w:rsidRDefault="00117600" w:rsidP="00117600">
      <w:pPr>
        <w:pStyle w:val="subsection"/>
      </w:pPr>
      <w:r w:rsidRPr="00DA4636">
        <w:tab/>
        <w:t>(6)</w:t>
      </w:r>
      <w:r w:rsidRPr="00DA4636">
        <w:tab/>
        <w:t xml:space="preserve">For the purposes of </w:t>
      </w:r>
      <w:r w:rsidR="00DA4636">
        <w:t>subclause (</w:t>
      </w:r>
      <w:r w:rsidRPr="00DA4636">
        <w:t>5), disregard a service that does no more than:</w:t>
      </w:r>
    </w:p>
    <w:p w:rsidR="00117600" w:rsidRPr="00DA4636" w:rsidRDefault="00117600" w:rsidP="00117600">
      <w:pPr>
        <w:pStyle w:val="paragraph"/>
      </w:pPr>
      <w:r w:rsidRPr="00DA4636">
        <w:tab/>
        <w:t>(a)</w:t>
      </w:r>
      <w:r w:rsidRPr="00DA4636">
        <w:tab/>
        <w:t>re</w:t>
      </w:r>
      <w:r w:rsidR="00DA4636">
        <w:noBreakHyphen/>
      </w:r>
      <w:r w:rsidRPr="00DA4636">
        <w:t>transmit programs that are transmitted by a commercial television broadcasting service; or</w:t>
      </w:r>
    </w:p>
    <w:p w:rsidR="00117600" w:rsidRPr="00DA4636" w:rsidRDefault="00117600" w:rsidP="00117600">
      <w:pPr>
        <w:pStyle w:val="paragraph"/>
      </w:pPr>
      <w:r w:rsidRPr="00DA4636">
        <w:tab/>
        <w:t>(b)</w:t>
      </w:r>
      <w:r w:rsidRPr="00DA4636">
        <w:tab/>
        <w:t>re</w:t>
      </w:r>
      <w:r w:rsidR="00DA4636">
        <w:noBreakHyphen/>
      </w:r>
      <w:r w:rsidRPr="00DA4636">
        <w:t>transmit programs that are transmitted by a national television broadcasting service.</w:t>
      </w:r>
    </w:p>
    <w:p w:rsidR="00117600" w:rsidRPr="00DA4636" w:rsidRDefault="00117600" w:rsidP="00117600">
      <w:pPr>
        <w:pStyle w:val="subsection"/>
      </w:pPr>
      <w:r w:rsidRPr="00DA4636">
        <w:tab/>
        <w:t>(7)</w:t>
      </w:r>
      <w:r w:rsidRPr="00DA4636">
        <w:tab/>
        <w:t xml:space="preserve">For the purposes of </w:t>
      </w:r>
      <w:r w:rsidR="00DA4636">
        <w:t>subparagraph (</w:t>
      </w:r>
      <w:r w:rsidRPr="00DA4636">
        <w:t xml:space="preserve">3)(b)(ii), a specified area within a coverage area is an </w:t>
      </w:r>
      <w:r w:rsidRPr="00DA4636">
        <w:rPr>
          <w:b/>
          <w:i/>
        </w:rPr>
        <w:t>underserviced area</w:t>
      </w:r>
      <w:r w:rsidRPr="00DA4636">
        <w:t xml:space="preserve"> if:</w:t>
      </w:r>
    </w:p>
    <w:p w:rsidR="00117600" w:rsidRPr="00DA4636" w:rsidRDefault="00117600" w:rsidP="00117600">
      <w:pPr>
        <w:pStyle w:val="paragraph"/>
      </w:pPr>
      <w:r w:rsidRPr="00DA4636">
        <w:tab/>
        <w:t>(a)</w:t>
      </w:r>
      <w:r w:rsidRPr="00DA4636">
        <w:tab/>
        <w:t>the specified area does not, or will not, have coverage of the commercial television broadcasting services that are:</w:t>
      </w:r>
    </w:p>
    <w:p w:rsidR="00117600" w:rsidRPr="00DA4636" w:rsidRDefault="00117600" w:rsidP="00117600">
      <w:pPr>
        <w:pStyle w:val="paragraphsub"/>
      </w:pPr>
      <w:r w:rsidRPr="00DA4636">
        <w:tab/>
        <w:t>(i)</w:t>
      </w:r>
      <w:r w:rsidRPr="00DA4636">
        <w:tab/>
        <w:t>provided in a licence area that corresponds to the coverage area; and</w:t>
      </w:r>
    </w:p>
    <w:p w:rsidR="00117600" w:rsidRPr="00DA4636" w:rsidRDefault="00117600" w:rsidP="00117600">
      <w:pPr>
        <w:pStyle w:val="paragraphsub"/>
      </w:pPr>
      <w:r w:rsidRPr="00DA4636">
        <w:tab/>
        <w:t>(ii)</w:t>
      </w:r>
      <w:r w:rsidRPr="00DA4636">
        <w:tab/>
        <w:t>transmitted in digital mode; or</w:t>
      </w:r>
    </w:p>
    <w:p w:rsidR="00117600" w:rsidRPr="00DA4636" w:rsidRDefault="00117600" w:rsidP="00117600">
      <w:pPr>
        <w:pStyle w:val="paragraph"/>
      </w:pPr>
      <w:r w:rsidRPr="00DA4636">
        <w:tab/>
        <w:t>(b)</w:t>
      </w:r>
      <w:r w:rsidRPr="00DA4636">
        <w:tab/>
        <w:t>the specified area does not, or will not, have coverage of the national television broadcasting services that are:</w:t>
      </w:r>
    </w:p>
    <w:p w:rsidR="00117600" w:rsidRPr="00DA4636" w:rsidRDefault="00117600" w:rsidP="00117600">
      <w:pPr>
        <w:pStyle w:val="paragraphsub"/>
      </w:pPr>
      <w:r w:rsidRPr="00DA4636">
        <w:tab/>
        <w:t>(i)</w:t>
      </w:r>
      <w:r w:rsidRPr="00DA4636">
        <w:tab/>
        <w:t>provided in the coverage area; and</w:t>
      </w:r>
    </w:p>
    <w:p w:rsidR="00117600" w:rsidRPr="00DA4636" w:rsidRDefault="00117600" w:rsidP="00117600">
      <w:pPr>
        <w:pStyle w:val="paragraphsub"/>
      </w:pPr>
      <w:r w:rsidRPr="00DA4636">
        <w:tab/>
        <w:t>(ii)</w:t>
      </w:r>
      <w:r w:rsidRPr="00DA4636">
        <w:tab/>
        <w:t>transmitted in digital mode.</w:t>
      </w:r>
    </w:p>
    <w:p w:rsidR="00117600" w:rsidRPr="00DA4636" w:rsidRDefault="00117600" w:rsidP="00117600">
      <w:pPr>
        <w:pStyle w:val="subsection"/>
      </w:pPr>
      <w:r w:rsidRPr="00DA4636">
        <w:tab/>
        <w:t>(8)</w:t>
      </w:r>
      <w:r w:rsidRPr="00DA4636">
        <w:tab/>
        <w:t xml:space="preserve">A reference in </w:t>
      </w:r>
      <w:r w:rsidR="00DA4636">
        <w:t>subclause (</w:t>
      </w:r>
      <w:r w:rsidRPr="00DA4636">
        <w:t xml:space="preserve">7) to a </w:t>
      </w:r>
      <w:r w:rsidRPr="00DA4636">
        <w:rPr>
          <w:b/>
          <w:i/>
        </w:rPr>
        <w:t>commercial television broadcasting service</w:t>
      </w:r>
      <w:r w:rsidRPr="00DA4636">
        <w:t xml:space="preserve"> includes a reference to a service that does no more than re</w:t>
      </w:r>
      <w:r w:rsidR="00DA4636">
        <w:noBreakHyphen/>
      </w:r>
      <w:r w:rsidRPr="00DA4636">
        <w:t>transmit programs that are transmitted by a commercial television broadcasting service.</w:t>
      </w:r>
    </w:p>
    <w:p w:rsidR="00117600" w:rsidRPr="00DA4636" w:rsidRDefault="00117600" w:rsidP="00117600">
      <w:pPr>
        <w:pStyle w:val="subsection"/>
      </w:pPr>
      <w:r w:rsidRPr="00DA4636">
        <w:tab/>
        <w:t>(9)</w:t>
      </w:r>
      <w:r w:rsidRPr="00DA4636">
        <w:tab/>
        <w:t xml:space="preserve">A reference in </w:t>
      </w:r>
      <w:r w:rsidR="00DA4636">
        <w:t>subclause (</w:t>
      </w:r>
      <w:r w:rsidRPr="00DA4636">
        <w:t xml:space="preserve">7) to a </w:t>
      </w:r>
      <w:r w:rsidRPr="00DA4636">
        <w:rPr>
          <w:b/>
          <w:i/>
        </w:rPr>
        <w:t>national television broadcasting service</w:t>
      </w:r>
      <w:r w:rsidRPr="00DA4636">
        <w:t xml:space="preserve"> includes a reference to a service that does no more than re</w:t>
      </w:r>
      <w:r w:rsidR="00DA4636">
        <w:noBreakHyphen/>
      </w:r>
      <w:r w:rsidRPr="00DA4636">
        <w:t>transmit programs that are transmitted by a national television broadcasting service.</w:t>
      </w:r>
    </w:p>
    <w:p w:rsidR="00AC559A" w:rsidRPr="00DA4636" w:rsidRDefault="00AC559A" w:rsidP="00162AF6">
      <w:pPr>
        <w:pStyle w:val="ActHead5"/>
      </w:pPr>
      <w:bookmarkStart w:id="44" w:name="_Toc402775212"/>
      <w:r w:rsidRPr="00DA4636">
        <w:rPr>
          <w:rStyle w:val="CharSectno"/>
        </w:rPr>
        <w:t>22</w:t>
      </w:r>
      <w:r w:rsidRPr="00DA4636">
        <w:t xml:space="preserve">  Scheme may confer administrative powers on the </w:t>
      </w:r>
      <w:r w:rsidR="006B189D" w:rsidRPr="00DA4636">
        <w:t>ACMA</w:t>
      </w:r>
      <w:bookmarkEnd w:id="44"/>
    </w:p>
    <w:p w:rsidR="00AC559A" w:rsidRPr="00DA4636" w:rsidRDefault="00AC559A">
      <w:pPr>
        <w:pStyle w:val="subsection"/>
      </w:pPr>
      <w:r w:rsidRPr="00DA4636">
        <w:tab/>
      </w:r>
      <w:r w:rsidRPr="00DA4636">
        <w:tab/>
        <w:t xml:space="preserve">The national television conversion scheme may make provision with respect to a matter by conferring on the </w:t>
      </w:r>
      <w:r w:rsidR="006B189D" w:rsidRPr="00DA4636">
        <w:t>ACMA</w:t>
      </w:r>
      <w:r w:rsidRPr="00DA4636">
        <w:t xml:space="preserve"> a power to make a decision of an administrative character.</w:t>
      </w:r>
    </w:p>
    <w:p w:rsidR="00AC559A" w:rsidRPr="00DA4636" w:rsidRDefault="00AC559A" w:rsidP="00162AF6">
      <w:pPr>
        <w:pStyle w:val="ActHead5"/>
      </w:pPr>
      <w:bookmarkStart w:id="45" w:name="_Toc402775213"/>
      <w:r w:rsidRPr="00DA4636">
        <w:rPr>
          <w:rStyle w:val="CharSectno"/>
        </w:rPr>
        <w:t>22A</w:t>
      </w:r>
      <w:r w:rsidRPr="00DA4636">
        <w:t xml:space="preserve">  Scheme may confer power to make digital channel plans</w:t>
      </w:r>
      <w:bookmarkEnd w:id="45"/>
    </w:p>
    <w:p w:rsidR="00AC559A" w:rsidRPr="00DA4636" w:rsidRDefault="00AC559A">
      <w:pPr>
        <w:pStyle w:val="subsection"/>
      </w:pPr>
      <w:r w:rsidRPr="00DA4636">
        <w:tab/>
        <w:t>(1)</w:t>
      </w:r>
      <w:r w:rsidRPr="00DA4636">
        <w:tab/>
        <w:t xml:space="preserve">The national television conversion scheme may provide for the </w:t>
      </w:r>
      <w:r w:rsidR="006B189D" w:rsidRPr="00DA4636">
        <w:t>ACMA</w:t>
      </w:r>
      <w:r w:rsidRPr="00DA4636">
        <w:t xml:space="preserve"> to make one or more plans (</w:t>
      </w:r>
      <w:r w:rsidRPr="00DA4636">
        <w:rPr>
          <w:b/>
          <w:i/>
        </w:rPr>
        <w:t>digital channel plans</w:t>
      </w:r>
      <w:r w:rsidRPr="00DA4636">
        <w:t>) that:</w:t>
      </w:r>
    </w:p>
    <w:p w:rsidR="00AC559A" w:rsidRPr="00DA4636" w:rsidRDefault="00AC559A">
      <w:pPr>
        <w:pStyle w:val="paragraph"/>
      </w:pPr>
      <w:r w:rsidRPr="00DA4636">
        <w:tab/>
        <w:t>(a)</w:t>
      </w:r>
      <w:r w:rsidRPr="00DA4636">
        <w:tab/>
        <w:t>allot channels to national broadcasters; and</w:t>
      </w:r>
    </w:p>
    <w:p w:rsidR="00AC559A" w:rsidRPr="00DA4636" w:rsidRDefault="00AC559A">
      <w:pPr>
        <w:pStyle w:val="paragraph"/>
      </w:pPr>
      <w:r w:rsidRPr="00DA4636">
        <w:tab/>
        <w:t>(b)</w:t>
      </w:r>
      <w:r w:rsidRPr="00DA4636">
        <w:tab/>
        <w:t xml:space="preserve">set out any technical limitations on the use of a particular channel that the </w:t>
      </w:r>
      <w:r w:rsidR="006B189D" w:rsidRPr="00DA4636">
        <w:t>ACMA</w:t>
      </w:r>
      <w:r w:rsidRPr="00DA4636">
        <w:t xml:space="preserve"> believes should be shown in the plan; and</w:t>
      </w:r>
    </w:p>
    <w:p w:rsidR="00AC559A" w:rsidRPr="00DA4636" w:rsidRDefault="00AC559A">
      <w:pPr>
        <w:pStyle w:val="paragraph"/>
      </w:pPr>
      <w:r w:rsidRPr="00DA4636">
        <w:tab/>
        <w:t>(c)</w:t>
      </w:r>
      <w:r w:rsidRPr="00DA4636">
        <w:tab/>
        <w:t>set out whether the use of a channel depends on any event or circumstances described in the plan.</w:t>
      </w:r>
    </w:p>
    <w:p w:rsidR="00AC559A" w:rsidRPr="00DA4636" w:rsidRDefault="00AC559A">
      <w:pPr>
        <w:pStyle w:val="subsection"/>
      </w:pPr>
      <w:r w:rsidRPr="00DA4636">
        <w:tab/>
        <w:t>(2)</w:t>
      </w:r>
      <w:r w:rsidRPr="00DA4636">
        <w:tab/>
        <w:t>The national television conversion scheme may provide that a digital channel plan may include other matters.</w:t>
      </w:r>
    </w:p>
    <w:p w:rsidR="00AC559A" w:rsidRPr="00DA4636" w:rsidRDefault="00AC559A">
      <w:pPr>
        <w:pStyle w:val="subsection"/>
      </w:pPr>
      <w:r w:rsidRPr="00DA4636">
        <w:tab/>
        <w:t>(3)</w:t>
      </w:r>
      <w:r w:rsidRPr="00DA4636">
        <w:tab/>
        <w:t xml:space="preserve">The national television conversion scheme may provide for the </w:t>
      </w:r>
      <w:r w:rsidR="006B189D" w:rsidRPr="00DA4636">
        <w:t>ACMA</w:t>
      </w:r>
      <w:r w:rsidRPr="00DA4636">
        <w:t xml:space="preserve"> to vary a digital channel plan.</w:t>
      </w:r>
    </w:p>
    <w:p w:rsidR="00267621" w:rsidRPr="00DA4636" w:rsidRDefault="00267621" w:rsidP="00267621">
      <w:pPr>
        <w:pStyle w:val="ActHead5"/>
      </w:pPr>
      <w:bookmarkStart w:id="46" w:name="_Toc402775214"/>
      <w:r w:rsidRPr="00DA4636">
        <w:rPr>
          <w:rStyle w:val="CharSectno"/>
        </w:rPr>
        <w:t>22AA</w:t>
      </w:r>
      <w:r w:rsidRPr="00DA4636">
        <w:t xml:space="preserve">  Allotment of channels after the television licence area plan comes into force</w:t>
      </w:r>
      <w:bookmarkEnd w:id="46"/>
    </w:p>
    <w:p w:rsidR="00267621" w:rsidRPr="00DA4636" w:rsidRDefault="00267621" w:rsidP="00267621">
      <w:pPr>
        <w:pStyle w:val="subsection"/>
      </w:pPr>
      <w:r w:rsidRPr="00DA4636">
        <w:tab/>
        <w:t>(1)</w:t>
      </w:r>
      <w:r w:rsidRPr="00DA4636">
        <w:tab/>
        <w:t>A digital channel plan, to the extent to which it relates to a particular coverage area, ceases to have effect when the television licence area plan for the licence area that corresponds to the coverage area comes into force.</w:t>
      </w:r>
    </w:p>
    <w:p w:rsidR="00267621" w:rsidRPr="00DA4636" w:rsidRDefault="00267621" w:rsidP="00267621">
      <w:pPr>
        <w:pStyle w:val="subsection"/>
      </w:pPr>
      <w:r w:rsidRPr="00DA4636">
        <w:tab/>
        <w:t>(2)</w:t>
      </w:r>
      <w:r w:rsidRPr="00DA4636">
        <w:tab/>
        <w:t>The national television conversion scheme, to the extent to which it allots channels for a particular coverage area, ceases to have effect when the television licence area plan for the licence area that corresponds to the coverage area comes into force.</w:t>
      </w:r>
    </w:p>
    <w:p w:rsidR="00AC559A" w:rsidRPr="00DA4636" w:rsidRDefault="00AC559A" w:rsidP="00162AF6">
      <w:pPr>
        <w:pStyle w:val="ActHead5"/>
      </w:pPr>
      <w:bookmarkStart w:id="47" w:name="_Toc402775215"/>
      <w:r w:rsidRPr="00DA4636">
        <w:rPr>
          <w:rStyle w:val="CharSectno"/>
        </w:rPr>
        <w:t>23</w:t>
      </w:r>
      <w:r w:rsidRPr="00DA4636">
        <w:t xml:space="preserve">  Transmitter licences</w:t>
      </w:r>
      <w:bookmarkEnd w:id="47"/>
    </w:p>
    <w:p w:rsidR="00AC559A" w:rsidRPr="00DA4636" w:rsidRDefault="00AC559A">
      <w:pPr>
        <w:pStyle w:val="SubsectionHead"/>
      </w:pPr>
      <w:r w:rsidRPr="00DA4636">
        <w:t>Grant of additional spectrum for digital transmission</w:t>
      </w:r>
    </w:p>
    <w:p w:rsidR="00AC559A" w:rsidRPr="00DA4636" w:rsidRDefault="00AC559A">
      <w:pPr>
        <w:pStyle w:val="subsection"/>
      </w:pPr>
      <w:r w:rsidRPr="00DA4636">
        <w:tab/>
        <w:t>(1)</w:t>
      </w:r>
      <w:r w:rsidRPr="00DA4636">
        <w:tab/>
        <w:t xml:space="preserve">The national television conversion scheme must make provision for </w:t>
      </w:r>
      <w:r w:rsidR="00A830A6" w:rsidRPr="00DA4636">
        <w:t>the issue of</w:t>
      </w:r>
      <w:r w:rsidRPr="00DA4636">
        <w:t xml:space="preserve"> transmitter licences authorising transmissions of national television broadcasting services in digital mode.</w:t>
      </w:r>
    </w:p>
    <w:p w:rsidR="00AC559A" w:rsidRPr="00DA4636" w:rsidRDefault="00AC559A">
      <w:pPr>
        <w:pStyle w:val="SubsectionHead"/>
      </w:pPr>
      <w:r w:rsidRPr="00DA4636">
        <w:t>Return of spectrum if digital transmission does not begin</w:t>
      </w:r>
    </w:p>
    <w:p w:rsidR="00AC559A" w:rsidRPr="00DA4636" w:rsidRDefault="00AC559A">
      <w:pPr>
        <w:pStyle w:val="subsection"/>
      </w:pPr>
      <w:r w:rsidRPr="00DA4636">
        <w:tab/>
        <w:t>(2)</w:t>
      </w:r>
      <w:r w:rsidRPr="00DA4636">
        <w:tab/>
      </w:r>
      <w:r w:rsidR="00D064C0" w:rsidRPr="00DA4636">
        <w:t>Part</w:t>
      </w:r>
      <w:r w:rsidR="008F3FA7" w:rsidRPr="00DA4636">
        <w:t xml:space="preserve"> </w:t>
      </w:r>
      <w:r w:rsidRPr="00DA4636">
        <w:t>A of the national television conversion scheme must make provision for requiring a national broadcaster to surrender one or more transmitter licences authorising digital transmission if:</w:t>
      </w:r>
    </w:p>
    <w:p w:rsidR="00AC559A" w:rsidRPr="00DA4636" w:rsidRDefault="00AC559A">
      <w:pPr>
        <w:pStyle w:val="paragraph"/>
      </w:pPr>
      <w:r w:rsidRPr="00DA4636">
        <w:tab/>
        <w:t>(a)</w:t>
      </w:r>
      <w:r w:rsidRPr="00DA4636">
        <w:tab/>
        <w:t>the national broadcaster does not commence digital transmission as mentioned in paragraph</w:t>
      </w:r>
      <w:r w:rsidR="00DA4636">
        <w:t> </w:t>
      </w:r>
      <w:r w:rsidRPr="00DA4636">
        <w:t>19(3)(a) or (b) of this Schedule; and</w:t>
      </w:r>
    </w:p>
    <w:p w:rsidR="00AC559A" w:rsidRPr="00DA4636" w:rsidRDefault="00AC559A">
      <w:pPr>
        <w:pStyle w:val="paragraph"/>
      </w:pPr>
      <w:r w:rsidRPr="00DA4636">
        <w:tab/>
        <w:t>(b)</w:t>
      </w:r>
      <w:r w:rsidRPr="00DA4636">
        <w:tab/>
        <w:t xml:space="preserve">the national broadcaster does not satisfy the </w:t>
      </w:r>
      <w:r w:rsidR="006B189D" w:rsidRPr="00DA4636">
        <w:t>ACMA</w:t>
      </w:r>
      <w:r w:rsidRPr="00DA4636">
        <w:t xml:space="preserve"> that there are exceptional circumstances.</w:t>
      </w:r>
    </w:p>
    <w:p w:rsidR="00AC559A" w:rsidRPr="00DA4636" w:rsidRDefault="00AC559A">
      <w:pPr>
        <w:pStyle w:val="SubsectionHead"/>
      </w:pPr>
      <w:r w:rsidRPr="00DA4636">
        <w:t>Return of spectrum if digital transmission does not continue throughout the simulcast period</w:t>
      </w:r>
    </w:p>
    <w:p w:rsidR="00AC559A" w:rsidRPr="00DA4636" w:rsidRDefault="00AC559A">
      <w:pPr>
        <w:pStyle w:val="subsection"/>
      </w:pPr>
      <w:r w:rsidRPr="00DA4636">
        <w:tab/>
        <w:t>(3)</w:t>
      </w:r>
      <w:r w:rsidRPr="00DA4636">
        <w:tab/>
      </w:r>
      <w:r w:rsidR="00D064C0" w:rsidRPr="00DA4636">
        <w:t>Part</w:t>
      </w:r>
      <w:r w:rsidR="008F3FA7" w:rsidRPr="00DA4636">
        <w:t xml:space="preserve"> </w:t>
      </w:r>
      <w:r w:rsidRPr="00DA4636">
        <w:t>A of the national television conversion scheme must make provision for requiring a national broadcaster to surrender one or more transmitter licences authorising digital transmission if:</w:t>
      </w:r>
    </w:p>
    <w:p w:rsidR="00AC559A" w:rsidRPr="00DA4636" w:rsidRDefault="00AC559A">
      <w:pPr>
        <w:pStyle w:val="paragraph"/>
      </w:pPr>
      <w:r w:rsidRPr="00DA4636">
        <w:tab/>
        <w:t>(a)</w:t>
      </w:r>
      <w:r w:rsidRPr="00DA4636">
        <w:tab/>
        <w:t>the national broadcaster commences digital transmission as mentioned in paragraph</w:t>
      </w:r>
      <w:r w:rsidR="00DA4636">
        <w:t> </w:t>
      </w:r>
      <w:r w:rsidRPr="00DA4636">
        <w:t>19(3)(a) or (b) of this Schedule; and</w:t>
      </w:r>
    </w:p>
    <w:p w:rsidR="00AC559A" w:rsidRPr="00DA4636" w:rsidRDefault="00AC559A">
      <w:pPr>
        <w:pStyle w:val="paragraph"/>
      </w:pPr>
      <w:r w:rsidRPr="00DA4636">
        <w:tab/>
        <w:t>(b)</w:t>
      </w:r>
      <w:r w:rsidRPr="00DA4636">
        <w:tab/>
        <w:t>the national broadcaster ceases digital transmission during the simulcast period for the coverage area concerned; and</w:t>
      </w:r>
    </w:p>
    <w:p w:rsidR="00AC559A" w:rsidRPr="00DA4636" w:rsidRDefault="00AC559A">
      <w:pPr>
        <w:pStyle w:val="paragraph"/>
      </w:pPr>
      <w:r w:rsidRPr="00DA4636">
        <w:tab/>
        <w:t>(c)</w:t>
      </w:r>
      <w:r w:rsidRPr="00DA4636">
        <w:tab/>
        <w:t xml:space="preserve">under the scheme, the </w:t>
      </w:r>
      <w:r w:rsidR="006B189D" w:rsidRPr="00DA4636">
        <w:t>ACMA</w:t>
      </w:r>
      <w:r w:rsidRPr="00DA4636">
        <w:t xml:space="preserve"> gives the national broadcaster a written direction to:</w:t>
      </w:r>
    </w:p>
    <w:p w:rsidR="00AC559A" w:rsidRPr="00DA4636" w:rsidRDefault="00AC559A">
      <w:pPr>
        <w:pStyle w:val="paragraphsub"/>
      </w:pPr>
      <w:r w:rsidRPr="00DA4636">
        <w:tab/>
        <w:t>(i)</w:t>
      </w:r>
      <w:r w:rsidRPr="00DA4636">
        <w:tab/>
        <w:t>resume digital transmission in that area within the period specified in the direction (being a period that is not longer than one month); and</w:t>
      </w:r>
    </w:p>
    <w:p w:rsidR="00AC559A" w:rsidRPr="00DA4636" w:rsidRDefault="00AC559A">
      <w:pPr>
        <w:pStyle w:val="paragraphsub"/>
      </w:pPr>
      <w:r w:rsidRPr="00DA4636">
        <w:tab/>
        <w:t>(ii)</w:t>
      </w:r>
      <w:r w:rsidRPr="00DA4636">
        <w:tab/>
        <w:t>continue digital transmission throughout the simulcast period for that area; and</w:t>
      </w:r>
    </w:p>
    <w:p w:rsidR="00AC559A" w:rsidRPr="00DA4636" w:rsidRDefault="00AC559A">
      <w:pPr>
        <w:pStyle w:val="paragraph"/>
      </w:pPr>
      <w:r w:rsidRPr="00DA4636">
        <w:tab/>
        <w:t>(d)</w:t>
      </w:r>
      <w:r w:rsidRPr="00DA4636">
        <w:tab/>
        <w:t xml:space="preserve">the national broadcaster does not comply with a direction referred to in </w:t>
      </w:r>
      <w:r w:rsidR="00DA4636">
        <w:t>paragraph (</w:t>
      </w:r>
      <w:r w:rsidRPr="00DA4636">
        <w:t>c); and</w:t>
      </w:r>
    </w:p>
    <w:p w:rsidR="00AC559A" w:rsidRPr="00DA4636" w:rsidRDefault="00AC559A">
      <w:pPr>
        <w:pStyle w:val="paragraph"/>
      </w:pPr>
      <w:r w:rsidRPr="00DA4636">
        <w:tab/>
        <w:t>(e)</w:t>
      </w:r>
      <w:r w:rsidRPr="00DA4636">
        <w:tab/>
        <w:t xml:space="preserve">the national broadcaster does not satisfy the </w:t>
      </w:r>
      <w:r w:rsidR="006B189D" w:rsidRPr="00DA4636">
        <w:t>ACMA</w:t>
      </w:r>
      <w:r w:rsidRPr="00DA4636">
        <w:t xml:space="preserve"> that there are exceptional circumstances.</w:t>
      </w:r>
    </w:p>
    <w:p w:rsidR="00AC559A" w:rsidRPr="00DA4636" w:rsidRDefault="00AC559A">
      <w:pPr>
        <w:pStyle w:val="SubsectionHead"/>
      </w:pPr>
      <w:r w:rsidRPr="00DA4636">
        <w:t xml:space="preserve">Return of spectrum if format and HDTV </w:t>
      </w:r>
      <w:r w:rsidR="00FE02BD" w:rsidRPr="00DA4636">
        <w:t>requirements</w:t>
      </w:r>
      <w:r w:rsidRPr="00DA4636">
        <w:t xml:space="preserve"> contravened</w:t>
      </w:r>
    </w:p>
    <w:p w:rsidR="00AC559A" w:rsidRPr="00DA4636" w:rsidRDefault="00AC559A">
      <w:pPr>
        <w:pStyle w:val="subsection"/>
      </w:pPr>
      <w:r w:rsidRPr="00DA4636">
        <w:tab/>
        <w:t>(7)</w:t>
      </w:r>
      <w:r w:rsidRPr="00DA4636">
        <w:tab/>
      </w:r>
      <w:r w:rsidR="00D064C0" w:rsidRPr="00DA4636">
        <w:t>Part</w:t>
      </w:r>
      <w:r w:rsidR="008F3FA7" w:rsidRPr="00DA4636">
        <w:t xml:space="preserve"> </w:t>
      </w:r>
      <w:r w:rsidRPr="00DA4636">
        <w:t>A of the national television conversion scheme must make provision for requiring a national broadcaster to surrender the transmitter licence or licences that authorised the transmission of the national television broadcasting service concerned in digital mode in the coverage area concerned if:</w:t>
      </w:r>
    </w:p>
    <w:p w:rsidR="00FE02BD" w:rsidRPr="00DA4636" w:rsidRDefault="00FE02BD" w:rsidP="00FE02BD">
      <w:pPr>
        <w:pStyle w:val="paragraph"/>
      </w:pPr>
      <w:r w:rsidRPr="00DA4636">
        <w:tab/>
        <w:t>(a)</w:t>
      </w:r>
      <w:r w:rsidRPr="00DA4636">
        <w:tab/>
        <w:t>the national broadcaster contravenes:</w:t>
      </w:r>
    </w:p>
    <w:p w:rsidR="00FE02BD" w:rsidRPr="00DA4636" w:rsidRDefault="00FE02BD" w:rsidP="00FE02BD">
      <w:pPr>
        <w:pStyle w:val="paragraphsub"/>
      </w:pPr>
      <w:r w:rsidRPr="00DA4636">
        <w:tab/>
        <w:t>(i)</w:t>
      </w:r>
      <w:r w:rsidRPr="00DA4636">
        <w:tab/>
        <w:t>subclause</w:t>
      </w:r>
      <w:r w:rsidR="00DA4636">
        <w:t> </w:t>
      </w:r>
      <w:r w:rsidRPr="00DA4636">
        <w:t>35AA(1); or</w:t>
      </w:r>
    </w:p>
    <w:p w:rsidR="00A72604" w:rsidRPr="00DA4636" w:rsidRDefault="00A72604" w:rsidP="00A72604">
      <w:pPr>
        <w:pStyle w:val="paragraphsub"/>
      </w:pPr>
      <w:r w:rsidRPr="00DA4636">
        <w:tab/>
        <w:t>(ii)</w:t>
      </w:r>
      <w:r w:rsidRPr="00DA4636">
        <w:tab/>
        <w:t>a SDTV national television format standard; or</w:t>
      </w:r>
    </w:p>
    <w:p w:rsidR="00A72604" w:rsidRPr="00DA4636" w:rsidRDefault="00A72604" w:rsidP="00A72604">
      <w:pPr>
        <w:pStyle w:val="paragraphsub"/>
      </w:pPr>
      <w:r w:rsidRPr="00DA4636">
        <w:tab/>
        <w:t>(iii)</w:t>
      </w:r>
      <w:r w:rsidRPr="00DA4636">
        <w:tab/>
        <w:t>a HDTV national television format standard; or</w:t>
      </w:r>
    </w:p>
    <w:p w:rsidR="00FE02BD" w:rsidRPr="00DA4636" w:rsidRDefault="00FE02BD" w:rsidP="00FE02BD">
      <w:pPr>
        <w:pStyle w:val="paragraphsub"/>
      </w:pPr>
      <w:r w:rsidRPr="00DA4636">
        <w:tab/>
        <w:t>(iv)</w:t>
      </w:r>
      <w:r w:rsidRPr="00DA4636">
        <w:tab/>
        <w:t>subclause</w:t>
      </w:r>
      <w:r w:rsidR="00DA4636">
        <w:t> </w:t>
      </w:r>
      <w:r w:rsidRPr="00DA4636">
        <w:t>37F(1); or</w:t>
      </w:r>
    </w:p>
    <w:p w:rsidR="00FE02BD" w:rsidRPr="00DA4636" w:rsidRDefault="00FE02BD" w:rsidP="00FE02BD">
      <w:pPr>
        <w:pStyle w:val="paragraphsub"/>
      </w:pPr>
      <w:r w:rsidRPr="00DA4636">
        <w:tab/>
        <w:t>(v)</w:t>
      </w:r>
      <w:r w:rsidRPr="00DA4636">
        <w:tab/>
        <w:t>a standard under subclause</w:t>
      </w:r>
      <w:r w:rsidR="00DA4636">
        <w:t> </w:t>
      </w:r>
      <w:r w:rsidRPr="00DA4636">
        <w:t>37F(3); and</w:t>
      </w:r>
    </w:p>
    <w:p w:rsidR="00AC559A" w:rsidRPr="00DA4636" w:rsidRDefault="00AC559A">
      <w:pPr>
        <w:pStyle w:val="paragraph"/>
      </w:pPr>
      <w:r w:rsidRPr="00DA4636">
        <w:tab/>
        <w:t>(b)</w:t>
      </w:r>
      <w:r w:rsidRPr="00DA4636">
        <w:tab/>
        <w:t xml:space="preserve">under the scheme, the </w:t>
      </w:r>
      <w:r w:rsidR="006B189D" w:rsidRPr="00DA4636">
        <w:t>ACMA</w:t>
      </w:r>
      <w:r w:rsidRPr="00DA4636">
        <w:t xml:space="preserve"> gives the national broadcaster a written direction to comply with </w:t>
      </w:r>
      <w:r w:rsidR="00FE02BD" w:rsidRPr="00DA4636">
        <w:t>that provision or standard</w:t>
      </w:r>
      <w:r w:rsidRPr="00DA4636">
        <w:t xml:space="preserve"> within the period specified in the direction (being a period that is not longer than one month); and</w:t>
      </w:r>
    </w:p>
    <w:p w:rsidR="00AC559A" w:rsidRPr="00DA4636" w:rsidRDefault="00AC559A">
      <w:pPr>
        <w:pStyle w:val="paragraph"/>
      </w:pPr>
      <w:r w:rsidRPr="00DA4636">
        <w:tab/>
        <w:t>(c)</w:t>
      </w:r>
      <w:r w:rsidRPr="00DA4636">
        <w:tab/>
        <w:t xml:space="preserve">the national broadcaster does not comply with a direction referred to in </w:t>
      </w:r>
      <w:r w:rsidR="00DA4636">
        <w:t>paragraph (</w:t>
      </w:r>
      <w:r w:rsidRPr="00DA4636">
        <w:t>b); and</w:t>
      </w:r>
    </w:p>
    <w:p w:rsidR="00AC559A" w:rsidRPr="00DA4636" w:rsidRDefault="00AC559A">
      <w:pPr>
        <w:pStyle w:val="paragraph"/>
      </w:pPr>
      <w:r w:rsidRPr="00DA4636">
        <w:tab/>
        <w:t>(d)</w:t>
      </w:r>
      <w:r w:rsidRPr="00DA4636">
        <w:tab/>
        <w:t xml:space="preserve">the national broadcaster does not satisfy the </w:t>
      </w:r>
      <w:r w:rsidR="006B189D" w:rsidRPr="00DA4636">
        <w:t>ACMA</w:t>
      </w:r>
      <w:r w:rsidRPr="00DA4636">
        <w:t xml:space="preserve"> that there are exceptional circumstances.</w:t>
      </w:r>
    </w:p>
    <w:p w:rsidR="00AC559A" w:rsidRPr="00DA4636" w:rsidRDefault="00AC559A">
      <w:pPr>
        <w:pStyle w:val="subsection"/>
      </w:pPr>
      <w:r w:rsidRPr="00DA4636">
        <w:tab/>
        <w:t>(8)</w:t>
      </w:r>
      <w:r w:rsidRPr="00DA4636">
        <w:tab/>
      </w:r>
      <w:r w:rsidR="00DA4636">
        <w:t>Subclause (</w:t>
      </w:r>
      <w:r w:rsidRPr="00DA4636">
        <w:t xml:space="preserve">7) does not prevent the national television conversion scheme from making provision for </w:t>
      </w:r>
      <w:r w:rsidR="00ED38BB" w:rsidRPr="00DA4636">
        <w:t>the issue of</w:t>
      </w:r>
      <w:r w:rsidRPr="00DA4636">
        <w:t xml:space="preserve"> a transmitter licence to replace a licence that was surrendered on the grounds of a contravention of a </w:t>
      </w:r>
      <w:r w:rsidR="00FE02BD" w:rsidRPr="00DA4636">
        <w:t xml:space="preserve">provision or standard mentioned in </w:t>
      </w:r>
      <w:r w:rsidR="00DA4636">
        <w:t>subparagraph (</w:t>
      </w:r>
      <w:r w:rsidR="00FE02BD" w:rsidRPr="00DA4636">
        <w:t>7)(a)(i), (iii), (iv) or (v</w:t>
      </w:r>
      <w:r w:rsidR="00B50836" w:rsidRPr="00DA4636">
        <w:t>)</w:t>
      </w:r>
      <w:r w:rsidRPr="00DA4636">
        <w:t>. However, the amount of transmission capacity covered by the replacement licence must be less than the amount of transmission capacity covered by the surrendered licence.</w:t>
      </w:r>
    </w:p>
    <w:p w:rsidR="00AC559A" w:rsidRPr="00DA4636" w:rsidRDefault="00AC559A">
      <w:pPr>
        <w:pStyle w:val="SubsectionHead"/>
      </w:pPr>
      <w:r w:rsidRPr="00DA4636">
        <w:t>Remote coverage areas</w:t>
      </w:r>
    </w:p>
    <w:p w:rsidR="00AC559A" w:rsidRPr="00DA4636" w:rsidRDefault="00AC559A">
      <w:pPr>
        <w:pStyle w:val="subsection"/>
      </w:pPr>
      <w:r w:rsidRPr="00DA4636">
        <w:tab/>
        <w:t>(10)</w:t>
      </w:r>
      <w:r w:rsidRPr="00DA4636">
        <w:tab/>
      </w:r>
      <w:r w:rsidR="00D064C0" w:rsidRPr="00DA4636">
        <w:t>Part</w:t>
      </w:r>
      <w:r w:rsidR="008F3FA7" w:rsidRPr="00DA4636">
        <w:t xml:space="preserve"> </w:t>
      </w:r>
      <w:r w:rsidRPr="00DA4636">
        <w:t>B of the national television conversion scheme may make provision for requiring a national broadcaster to surrender one or more transmitter licences authorising analog transmission or authorising digital transmission if the national broadcaster does not comply with:</w:t>
      </w:r>
    </w:p>
    <w:p w:rsidR="00AC559A" w:rsidRPr="00DA4636" w:rsidRDefault="00AC559A">
      <w:pPr>
        <w:pStyle w:val="paragraph"/>
      </w:pPr>
      <w:r w:rsidRPr="00DA4636">
        <w:tab/>
        <w:t>(a)</w:t>
      </w:r>
      <w:r w:rsidRPr="00DA4636">
        <w:tab/>
        <w:t xml:space="preserve">a specified requirement of that </w:t>
      </w:r>
      <w:r w:rsidR="00D064C0" w:rsidRPr="00DA4636">
        <w:t>Part</w:t>
      </w:r>
      <w:r w:rsidR="008F3FA7" w:rsidRPr="00DA4636">
        <w:t xml:space="preserve"> </w:t>
      </w:r>
      <w:r w:rsidRPr="00DA4636">
        <w:t>of the scheme; or</w:t>
      </w:r>
    </w:p>
    <w:p w:rsidR="00FE02BD" w:rsidRPr="00DA4636" w:rsidRDefault="00FE02BD" w:rsidP="00FE02BD">
      <w:pPr>
        <w:pStyle w:val="paragraph"/>
      </w:pPr>
      <w:r w:rsidRPr="00DA4636">
        <w:tab/>
        <w:t>(b)</w:t>
      </w:r>
      <w:r w:rsidRPr="00DA4636">
        <w:tab/>
        <w:t>subclause</w:t>
      </w:r>
      <w:r w:rsidR="00DA4636">
        <w:t> </w:t>
      </w:r>
      <w:r w:rsidRPr="00DA4636">
        <w:t>35AA(2); or</w:t>
      </w:r>
    </w:p>
    <w:p w:rsidR="00A72604" w:rsidRPr="00DA4636" w:rsidRDefault="00A72604" w:rsidP="00A72604">
      <w:pPr>
        <w:pStyle w:val="paragraph"/>
      </w:pPr>
      <w:r w:rsidRPr="00DA4636">
        <w:tab/>
        <w:t>(c)</w:t>
      </w:r>
      <w:r w:rsidRPr="00DA4636">
        <w:tab/>
        <w:t>a SDTV national television format standard; or</w:t>
      </w:r>
    </w:p>
    <w:p w:rsidR="00A72604" w:rsidRPr="00DA4636" w:rsidRDefault="00A72604" w:rsidP="00A72604">
      <w:pPr>
        <w:pStyle w:val="paragraph"/>
      </w:pPr>
      <w:r w:rsidRPr="00DA4636">
        <w:tab/>
        <w:t>(d)</w:t>
      </w:r>
      <w:r w:rsidRPr="00DA4636">
        <w:tab/>
        <w:t>a HDTV national television format standard; or</w:t>
      </w:r>
    </w:p>
    <w:p w:rsidR="00FE02BD" w:rsidRPr="00DA4636" w:rsidRDefault="00FE02BD" w:rsidP="00FE02BD">
      <w:pPr>
        <w:pStyle w:val="paragraph"/>
      </w:pPr>
      <w:r w:rsidRPr="00DA4636">
        <w:tab/>
        <w:t>(e)</w:t>
      </w:r>
      <w:r w:rsidRPr="00DA4636">
        <w:tab/>
        <w:t>a standard applicable to the national broadcaster under subclause</w:t>
      </w:r>
      <w:r w:rsidR="00DA4636">
        <w:t> </w:t>
      </w:r>
      <w:r w:rsidRPr="00DA4636">
        <w:t>37H(1); or</w:t>
      </w:r>
    </w:p>
    <w:p w:rsidR="00FE02BD" w:rsidRPr="00DA4636" w:rsidRDefault="00FE02BD" w:rsidP="00FE02BD">
      <w:pPr>
        <w:pStyle w:val="paragraph"/>
      </w:pPr>
      <w:r w:rsidRPr="00DA4636">
        <w:tab/>
        <w:t>(f)</w:t>
      </w:r>
      <w:r w:rsidRPr="00DA4636">
        <w:tab/>
        <w:t>a standard applicable to the national broadcaster under subclause</w:t>
      </w:r>
      <w:r w:rsidR="00DA4636">
        <w:t> </w:t>
      </w:r>
      <w:r w:rsidRPr="00DA4636">
        <w:t>37H(2).</w:t>
      </w:r>
    </w:p>
    <w:p w:rsidR="00AC559A" w:rsidRPr="00DA4636" w:rsidRDefault="00AC559A">
      <w:pPr>
        <w:pStyle w:val="subsection"/>
      </w:pPr>
      <w:r w:rsidRPr="00DA4636">
        <w:tab/>
        <w:t>(10A)</w:t>
      </w:r>
      <w:r w:rsidRPr="00DA4636">
        <w:tab/>
      </w:r>
      <w:r w:rsidR="00DA4636">
        <w:t>Subclause (</w:t>
      </w:r>
      <w:r w:rsidRPr="00DA4636">
        <w:t xml:space="preserve">10) does not prevent the national television conversion scheme from making provision for </w:t>
      </w:r>
      <w:r w:rsidR="00ED38BB" w:rsidRPr="00DA4636">
        <w:t>the issue of</w:t>
      </w:r>
      <w:r w:rsidRPr="00DA4636">
        <w:t xml:space="preserve"> a transmitter licence to replace a licence that was surrendered on the grounds of a contravention of </w:t>
      </w:r>
      <w:r w:rsidR="00FE02BD" w:rsidRPr="00DA4636">
        <w:t xml:space="preserve">the provision mentioned in </w:t>
      </w:r>
      <w:r w:rsidR="00DA4636">
        <w:t>paragraph (</w:t>
      </w:r>
      <w:r w:rsidR="00FE02BD" w:rsidRPr="00DA4636">
        <w:t xml:space="preserve">10)(b) or a standard mentioned in </w:t>
      </w:r>
      <w:r w:rsidR="00DA4636">
        <w:t>paragraph (</w:t>
      </w:r>
      <w:r w:rsidR="00FE02BD" w:rsidRPr="00DA4636">
        <w:t>10)(d), (e) or (f)</w:t>
      </w:r>
      <w:r w:rsidRPr="00DA4636">
        <w:t>. However, the amount of transmission capacity covered by the replacement licence must be less than the amount of transmission capacity covered by the surrendered licence.</w:t>
      </w:r>
    </w:p>
    <w:p w:rsidR="00AC559A" w:rsidRPr="00DA4636" w:rsidRDefault="00AC559A">
      <w:pPr>
        <w:pStyle w:val="subsection"/>
      </w:pPr>
      <w:r w:rsidRPr="00DA4636">
        <w:tab/>
        <w:t>(11)</w:t>
      </w:r>
      <w:r w:rsidRPr="00DA4636">
        <w:tab/>
      </w:r>
      <w:r w:rsidR="00D064C0" w:rsidRPr="00DA4636">
        <w:t>Part</w:t>
      </w:r>
      <w:r w:rsidR="008F3FA7" w:rsidRPr="00DA4636">
        <w:t xml:space="preserve"> </w:t>
      </w:r>
      <w:r w:rsidRPr="00DA4636">
        <w:t xml:space="preserve">B of the national television conversion scheme may make provision for </w:t>
      </w:r>
      <w:r w:rsidR="000050D3" w:rsidRPr="00DA4636">
        <w:t>the variation of</w:t>
      </w:r>
      <w:r w:rsidRPr="00DA4636">
        <w:t xml:space="preserve"> the conditions of a transmitter licence that authorised analog transmission of a national television broadcasting service in a remote coverage area so as to ensure that the licence authorises digital transmission of that service in that area.</w:t>
      </w:r>
    </w:p>
    <w:p w:rsidR="00AC559A" w:rsidRPr="00DA4636" w:rsidRDefault="00AC559A" w:rsidP="00162AF6">
      <w:pPr>
        <w:pStyle w:val="ActHead5"/>
      </w:pPr>
      <w:bookmarkStart w:id="48" w:name="_Toc402775216"/>
      <w:r w:rsidRPr="00DA4636">
        <w:rPr>
          <w:rStyle w:val="CharSectno"/>
        </w:rPr>
        <w:t>24</w:t>
      </w:r>
      <w:r w:rsidRPr="00DA4636">
        <w:t xml:space="preserve">  Amendment of certain plans and guidelines</w:t>
      </w:r>
      <w:bookmarkEnd w:id="48"/>
    </w:p>
    <w:p w:rsidR="00AC559A" w:rsidRPr="00DA4636" w:rsidRDefault="00AC559A">
      <w:pPr>
        <w:pStyle w:val="subsection"/>
      </w:pPr>
      <w:r w:rsidRPr="00DA4636">
        <w:tab/>
        <w:t>(1)</w:t>
      </w:r>
      <w:r w:rsidRPr="00DA4636">
        <w:tab/>
        <w:t>The national television conversion scheme may amend the frequency allotment plan or a licence area plan.</w:t>
      </w:r>
    </w:p>
    <w:p w:rsidR="00AC559A" w:rsidRPr="00DA4636" w:rsidRDefault="00AC559A">
      <w:pPr>
        <w:pStyle w:val="subsection"/>
      </w:pPr>
      <w:r w:rsidRPr="00DA4636">
        <w:tab/>
        <w:t>(2)</w:t>
      </w:r>
      <w:r w:rsidRPr="00DA4636">
        <w:tab/>
        <w:t>The national television conversion scheme may amend technical planning guidelines in force under section</w:t>
      </w:r>
      <w:r w:rsidR="00DA4636">
        <w:t> </w:t>
      </w:r>
      <w:r w:rsidRPr="00DA4636">
        <w:t>33.</w:t>
      </w:r>
    </w:p>
    <w:p w:rsidR="00AC559A" w:rsidRPr="00DA4636" w:rsidRDefault="00AC559A">
      <w:pPr>
        <w:pStyle w:val="subsection"/>
      </w:pPr>
      <w:r w:rsidRPr="00DA4636">
        <w:tab/>
        <w:t>(3)</w:t>
      </w:r>
      <w:r w:rsidRPr="00DA4636">
        <w:tab/>
      </w:r>
      <w:r w:rsidR="00DA4636">
        <w:t>Subclauses (</w:t>
      </w:r>
      <w:r w:rsidRPr="00DA4636">
        <w:t xml:space="preserve">1) and (2) do not limit the </w:t>
      </w:r>
      <w:r w:rsidR="004B35CF" w:rsidRPr="00DA4636">
        <w:t>ACMA’s</w:t>
      </w:r>
      <w:r w:rsidRPr="00DA4636">
        <w:t xml:space="preserve"> powers under sections</w:t>
      </w:r>
      <w:r w:rsidR="00DA4636">
        <w:t> </w:t>
      </w:r>
      <w:r w:rsidRPr="00DA4636">
        <w:t>25, 26 and 33.</w:t>
      </w:r>
    </w:p>
    <w:p w:rsidR="00AC559A" w:rsidRPr="00DA4636" w:rsidRDefault="00AC559A" w:rsidP="00162AF6">
      <w:pPr>
        <w:pStyle w:val="ActHead5"/>
      </w:pPr>
      <w:bookmarkStart w:id="49" w:name="_Toc402775217"/>
      <w:r w:rsidRPr="00DA4636">
        <w:rPr>
          <w:rStyle w:val="CharSectno"/>
        </w:rPr>
        <w:t>25</w:t>
      </w:r>
      <w:r w:rsidRPr="00DA4636">
        <w:t xml:space="preserve">  Reviews and reports</w:t>
      </w:r>
      <w:bookmarkEnd w:id="49"/>
    </w:p>
    <w:p w:rsidR="00AC559A" w:rsidRPr="00DA4636" w:rsidRDefault="00AC559A">
      <w:pPr>
        <w:pStyle w:val="subsection"/>
      </w:pPr>
      <w:r w:rsidRPr="00DA4636">
        <w:tab/>
      </w:r>
      <w:r w:rsidRPr="00DA4636">
        <w:tab/>
        <w:t xml:space="preserve">The national television conversion scheme may provide for the </w:t>
      </w:r>
      <w:r w:rsidR="006B189D" w:rsidRPr="00DA4636">
        <w:t>ACMA</w:t>
      </w:r>
      <w:r w:rsidRPr="00DA4636">
        <w:t xml:space="preserve"> to conduct reviews, and report to the Minister, on specified matters.</w:t>
      </w:r>
    </w:p>
    <w:p w:rsidR="00AC559A" w:rsidRPr="00DA4636" w:rsidRDefault="00AC559A" w:rsidP="00162AF6">
      <w:pPr>
        <w:pStyle w:val="ActHead5"/>
      </w:pPr>
      <w:bookmarkStart w:id="50" w:name="_Toc402775218"/>
      <w:r w:rsidRPr="00DA4636">
        <w:rPr>
          <w:rStyle w:val="CharSectno"/>
        </w:rPr>
        <w:t>26</w:t>
      </w:r>
      <w:r w:rsidRPr="00DA4636">
        <w:t xml:space="preserve">  Ancillary or incidental provisions</w:t>
      </w:r>
      <w:bookmarkEnd w:id="50"/>
    </w:p>
    <w:p w:rsidR="00AC559A" w:rsidRPr="00DA4636" w:rsidRDefault="00AC559A">
      <w:pPr>
        <w:pStyle w:val="subsection"/>
      </w:pPr>
      <w:r w:rsidRPr="00DA4636">
        <w:tab/>
      </w:r>
      <w:r w:rsidRPr="00DA4636">
        <w:tab/>
        <w:t xml:space="preserve">The national television conversion scheme may contain such ancillary or incidental provisions as the </w:t>
      </w:r>
      <w:r w:rsidR="006B189D" w:rsidRPr="00DA4636">
        <w:t>ACMA</w:t>
      </w:r>
      <w:r w:rsidRPr="00DA4636">
        <w:t xml:space="preserve"> considers appropriate.</w:t>
      </w:r>
    </w:p>
    <w:p w:rsidR="00AC559A" w:rsidRPr="00DA4636" w:rsidRDefault="00AC559A" w:rsidP="00162AF6">
      <w:pPr>
        <w:pStyle w:val="ActHead5"/>
      </w:pPr>
      <w:bookmarkStart w:id="51" w:name="_Toc402775219"/>
      <w:r w:rsidRPr="00DA4636">
        <w:rPr>
          <w:rStyle w:val="CharSectno"/>
        </w:rPr>
        <w:t>27</w:t>
      </w:r>
      <w:r w:rsidRPr="00DA4636">
        <w:t xml:space="preserve">  </w:t>
      </w:r>
      <w:r w:rsidR="006B189D" w:rsidRPr="00DA4636">
        <w:t>ACMA</w:t>
      </w:r>
      <w:r w:rsidRPr="00DA4636">
        <w:t xml:space="preserve"> to have regard to datacasting allocation power</w:t>
      </w:r>
      <w:bookmarkEnd w:id="51"/>
    </w:p>
    <w:p w:rsidR="00AC559A" w:rsidRPr="00DA4636" w:rsidRDefault="00AC559A">
      <w:pPr>
        <w:pStyle w:val="subsection"/>
      </w:pPr>
      <w:r w:rsidRPr="00DA4636">
        <w:tab/>
        <w:t>(1)</w:t>
      </w:r>
      <w:r w:rsidRPr="00DA4636">
        <w:tab/>
        <w:t xml:space="preserve">In formulating or varying the national television conversion scheme, the </w:t>
      </w:r>
      <w:r w:rsidR="006B189D" w:rsidRPr="00DA4636">
        <w:t>ACMA</w:t>
      </w:r>
      <w:r w:rsidRPr="00DA4636">
        <w:t xml:space="preserve"> must have regard to its power under subsection</w:t>
      </w:r>
      <w:r w:rsidR="00DA4636">
        <w:t> </w:t>
      </w:r>
      <w:r w:rsidRPr="00DA4636">
        <w:t>34(3</w:t>
      </w:r>
      <w:r w:rsidR="00D064C0" w:rsidRPr="00DA4636">
        <w:t>) (w</w:t>
      </w:r>
      <w:r w:rsidRPr="00DA4636">
        <w:t>hich deals with datacasting allocation).</w:t>
      </w:r>
    </w:p>
    <w:p w:rsidR="00AC559A" w:rsidRPr="00DA4636" w:rsidRDefault="00AC559A">
      <w:pPr>
        <w:pStyle w:val="subsection"/>
      </w:pPr>
      <w:r w:rsidRPr="00DA4636">
        <w:tab/>
        <w:t>(2)</w:t>
      </w:r>
      <w:r w:rsidRPr="00DA4636">
        <w:tab/>
      </w:r>
      <w:r w:rsidR="00DA4636">
        <w:t>Subclause (</w:t>
      </w:r>
      <w:r w:rsidRPr="00DA4636">
        <w:t xml:space="preserve">1) does not limit the matters to which the </w:t>
      </w:r>
      <w:r w:rsidR="006B189D" w:rsidRPr="00DA4636">
        <w:t>ACMA</w:t>
      </w:r>
      <w:r w:rsidRPr="00DA4636">
        <w:t xml:space="preserve"> may have regard.</w:t>
      </w:r>
    </w:p>
    <w:p w:rsidR="00AC559A" w:rsidRPr="00DA4636" w:rsidRDefault="00AC559A" w:rsidP="00162AF6">
      <w:pPr>
        <w:pStyle w:val="ActHead5"/>
      </w:pPr>
      <w:bookmarkStart w:id="52" w:name="_Toc402775220"/>
      <w:r w:rsidRPr="00DA4636">
        <w:rPr>
          <w:rStyle w:val="CharSectno"/>
        </w:rPr>
        <w:t>28</w:t>
      </w:r>
      <w:r w:rsidRPr="00DA4636">
        <w:t xml:space="preserve">  </w:t>
      </w:r>
      <w:r w:rsidR="006B189D" w:rsidRPr="00DA4636">
        <w:t>ACMA</w:t>
      </w:r>
      <w:r w:rsidRPr="00DA4636">
        <w:t xml:space="preserve"> to have regard to special circumstances that apply in remote coverage areas</w:t>
      </w:r>
      <w:bookmarkEnd w:id="52"/>
    </w:p>
    <w:p w:rsidR="00AC559A" w:rsidRPr="00DA4636" w:rsidRDefault="00AC559A">
      <w:pPr>
        <w:pStyle w:val="subsection"/>
      </w:pPr>
      <w:r w:rsidRPr="00DA4636">
        <w:tab/>
        <w:t>(1)</w:t>
      </w:r>
      <w:r w:rsidRPr="00DA4636">
        <w:tab/>
        <w:t xml:space="preserve">In formulating or varying </w:t>
      </w:r>
      <w:r w:rsidR="00D064C0" w:rsidRPr="00DA4636">
        <w:t>Part</w:t>
      </w:r>
      <w:r w:rsidR="008F3FA7" w:rsidRPr="00DA4636">
        <w:t xml:space="preserve"> </w:t>
      </w:r>
      <w:r w:rsidRPr="00DA4636">
        <w:t xml:space="preserve">B of the national television conversion scheme, the </w:t>
      </w:r>
      <w:r w:rsidR="006B189D" w:rsidRPr="00DA4636">
        <w:t>ACMA</w:t>
      </w:r>
      <w:r w:rsidRPr="00DA4636">
        <w:t xml:space="preserve"> must have regard to the special circumstances that apply to the transmission of national television broadcasting services in remote coverage areas.</w:t>
      </w:r>
    </w:p>
    <w:p w:rsidR="00AC559A" w:rsidRPr="00DA4636" w:rsidRDefault="00AC559A">
      <w:pPr>
        <w:pStyle w:val="subsection"/>
      </w:pPr>
      <w:r w:rsidRPr="00DA4636">
        <w:tab/>
        <w:t>(2)</w:t>
      </w:r>
      <w:r w:rsidRPr="00DA4636">
        <w:tab/>
      </w:r>
      <w:r w:rsidR="00DA4636">
        <w:t>Subclause (</w:t>
      </w:r>
      <w:r w:rsidRPr="00DA4636">
        <w:t xml:space="preserve">1) does not limit the matters to which the </w:t>
      </w:r>
      <w:r w:rsidR="006B189D" w:rsidRPr="00DA4636">
        <w:t>ACMA</w:t>
      </w:r>
      <w:r w:rsidRPr="00DA4636">
        <w:t xml:space="preserve"> may have regard.</w:t>
      </w:r>
    </w:p>
    <w:p w:rsidR="00AC559A" w:rsidRPr="00DA4636" w:rsidRDefault="00AC559A" w:rsidP="00162AF6">
      <w:pPr>
        <w:pStyle w:val="ActHead5"/>
      </w:pPr>
      <w:bookmarkStart w:id="53" w:name="_Toc402775221"/>
      <w:r w:rsidRPr="00DA4636">
        <w:rPr>
          <w:rStyle w:val="CharSectno"/>
        </w:rPr>
        <w:t>29</w:t>
      </w:r>
      <w:r w:rsidRPr="00DA4636">
        <w:t xml:space="preserve">  Minister may give directions to the </w:t>
      </w:r>
      <w:r w:rsidR="006B189D" w:rsidRPr="00DA4636">
        <w:t>ACMA</w:t>
      </w:r>
      <w:bookmarkEnd w:id="53"/>
    </w:p>
    <w:p w:rsidR="00AC559A" w:rsidRPr="00DA4636" w:rsidRDefault="00AC559A">
      <w:pPr>
        <w:pStyle w:val="subsection"/>
      </w:pPr>
      <w:r w:rsidRPr="00DA4636">
        <w:tab/>
        <w:t>(1)</w:t>
      </w:r>
      <w:r w:rsidRPr="00DA4636">
        <w:tab/>
        <w:t xml:space="preserve">In formulating or varying the national television conversion scheme, the </w:t>
      </w:r>
      <w:r w:rsidR="006B189D" w:rsidRPr="00DA4636">
        <w:t>ACMA</w:t>
      </w:r>
      <w:r w:rsidRPr="00DA4636">
        <w:t xml:space="preserve"> must comply with any written directions given to it by the Minister under this subclause.</w:t>
      </w:r>
    </w:p>
    <w:p w:rsidR="00AC559A" w:rsidRPr="00DA4636" w:rsidRDefault="00AC559A">
      <w:pPr>
        <w:pStyle w:val="subsection"/>
      </w:pPr>
      <w:r w:rsidRPr="00DA4636">
        <w:tab/>
        <w:t>(2)</w:t>
      </w:r>
      <w:r w:rsidRPr="00DA4636">
        <w:tab/>
        <w:t xml:space="preserve">A direction under </w:t>
      </w:r>
      <w:r w:rsidR="00DA4636">
        <w:t>subclause (</w:t>
      </w:r>
      <w:r w:rsidRPr="00DA4636">
        <w:t>1) may be of a general or specific nature.</w:t>
      </w:r>
    </w:p>
    <w:p w:rsidR="00AC559A" w:rsidRPr="00DA4636" w:rsidRDefault="00AC559A">
      <w:pPr>
        <w:pStyle w:val="subsection"/>
      </w:pPr>
      <w:r w:rsidRPr="00DA4636">
        <w:tab/>
        <w:t>(3)</w:t>
      </w:r>
      <w:r w:rsidRPr="00DA4636">
        <w:tab/>
        <w:t xml:space="preserve">The Minister must arrange for a copy of a direction under </w:t>
      </w:r>
      <w:r w:rsidR="00DA4636">
        <w:t>subclause (</w:t>
      </w:r>
      <w:r w:rsidRPr="00DA4636">
        <w:t xml:space="preserve">1) to be published in the </w:t>
      </w:r>
      <w:r w:rsidRPr="00DA4636">
        <w:rPr>
          <w:i/>
        </w:rPr>
        <w:t xml:space="preserve">Gazette </w:t>
      </w:r>
      <w:r w:rsidRPr="00DA4636">
        <w:t>within 14 days after the direction is given.</w:t>
      </w:r>
    </w:p>
    <w:p w:rsidR="00AC559A" w:rsidRPr="00DA4636" w:rsidRDefault="00AC559A" w:rsidP="00162AF6">
      <w:pPr>
        <w:pStyle w:val="ActHead5"/>
      </w:pPr>
      <w:bookmarkStart w:id="54" w:name="_Toc402775222"/>
      <w:r w:rsidRPr="00DA4636">
        <w:rPr>
          <w:rStyle w:val="CharSectno"/>
        </w:rPr>
        <w:t>30</w:t>
      </w:r>
      <w:r w:rsidRPr="00DA4636">
        <w:t xml:space="preserve">  Variation of scheme</w:t>
      </w:r>
      <w:bookmarkEnd w:id="54"/>
    </w:p>
    <w:p w:rsidR="00AC559A" w:rsidRPr="00DA4636" w:rsidRDefault="00AC559A">
      <w:pPr>
        <w:pStyle w:val="subsection"/>
      </w:pPr>
      <w:r w:rsidRPr="00DA4636">
        <w:tab/>
        <w:t>(1)</w:t>
      </w:r>
      <w:r w:rsidRPr="00DA4636">
        <w:tab/>
        <w:t>The national television conversion scheme may be varied, but not revoked, in accordance with subsection</w:t>
      </w:r>
      <w:r w:rsidR="00DA4636">
        <w:t> </w:t>
      </w:r>
      <w:r w:rsidRPr="00DA4636">
        <w:t xml:space="preserve">33(3) of the </w:t>
      </w:r>
      <w:r w:rsidRPr="00DA4636">
        <w:rPr>
          <w:i/>
        </w:rPr>
        <w:t>Acts Interpretation Act 1901</w:t>
      </w:r>
      <w:r w:rsidRPr="00DA4636">
        <w:t>.</w:t>
      </w:r>
    </w:p>
    <w:p w:rsidR="00AC559A" w:rsidRPr="00DA4636" w:rsidRDefault="00AC559A">
      <w:pPr>
        <w:pStyle w:val="subsection"/>
      </w:pPr>
      <w:r w:rsidRPr="00DA4636">
        <w:tab/>
        <w:t>(2)</w:t>
      </w:r>
      <w:r w:rsidRPr="00DA4636">
        <w:tab/>
      </w:r>
      <w:r w:rsidR="00DA4636">
        <w:t>Subclause (</w:t>
      </w:r>
      <w:r w:rsidRPr="00DA4636">
        <w:t>1) does not limit the application of subsection</w:t>
      </w:r>
      <w:r w:rsidR="00DA4636">
        <w:t> </w:t>
      </w:r>
      <w:r w:rsidRPr="00DA4636">
        <w:t xml:space="preserve">33(3) of the </w:t>
      </w:r>
      <w:r w:rsidRPr="00DA4636">
        <w:rPr>
          <w:i/>
        </w:rPr>
        <w:t xml:space="preserve">Acts Interpretation Act 1901 </w:t>
      </w:r>
      <w:r w:rsidRPr="00DA4636">
        <w:t>to other instruments under this Act.</w:t>
      </w:r>
    </w:p>
    <w:p w:rsidR="00AC559A" w:rsidRPr="00DA4636" w:rsidRDefault="00AC559A" w:rsidP="00162AF6">
      <w:pPr>
        <w:pStyle w:val="ActHead5"/>
      </w:pPr>
      <w:bookmarkStart w:id="55" w:name="_Toc402775223"/>
      <w:r w:rsidRPr="00DA4636">
        <w:rPr>
          <w:rStyle w:val="CharSectno"/>
        </w:rPr>
        <w:t>31</w:t>
      </w:r>
      <w:r w:rsidRPr="00DA4636">
        <w:t xml:space="preserve">  Scheme to be a disallowable instrument</w:t>
      </w:r>
      <w:bookmarkEnd w:id="55"/>
    </w:p>
    <w:p w:rsidR="00AC559A" w:rsidRPr="00DA4636" w:rsidRDefault="00AC559A">
      <w:pPr>
        <w:pStyle w:val="subsection"/>
      </w:pPr>
      <w:r w:rsidRPr="00DA4636">
        <w:tab/>
      </w:r>
      <w:r w:rsidRPr="00DA4636">
        <w:tab/>
        <w:t>An instrument under subclause</w:t>
      </w:r>
      <w:r w:rsidR="00DA4636">
        <w:t> </w:t>
      </w:r>
      <w:r w:rsidRPr="00DA4636">
        <w:t>19(1) is a disallowable instrument for the purposes of section</w:t>
      </w:r>
      <w:r w:rsidR="00DA4636">
        <w:t> </w:t>
      </w:r>
      <w:r w:rsidRPr="00DA4636">
        <w:t xml:space="preserve">46A of the </w:t>
      </w:r>
      <w:r w:rsidRPr="00DA4636">
        <w:rPr>
          <w:i/>
        </w:rPr>
        <w:t>Acts Interpretation Act</w:t>
      </w:r>
      <w:r w:rsidR="009A79CC" w:rsidRPr="00DA4636">
        <w:rPr>
          <w:i/>
        </w:rPr>
        <w:t xml:space="preserve"> </w:t>
      </w:r>
      <w:r w:rsidRPr="00DA4636">
        <w:rPr>
          <w:i/>
        </w:rPr>
        <w:t>1901</w:t>
      </w:r>
      <w:r w:rsidRPr="00DA4636">
        <w:t>.</w:t>
      </w:r>
    </w:p>
    <w:p w:rsidR="00AC559A" w:rsidRPr="00DA4636" w:rsidRDefault="00AC559A" w:rsidP="00162AF6">
      <w:pPr>
        <w:pStyle w:val="ActHead5"/>
      </w:pPr>
      <w:bookmarkStart w:id="56" w:name="_Toc402775224"/>
      <w:r w:rsidRPr="00DA4636">
        <w:rPr>
          <w:rStyle w:val="CharSectno"/>
        </w:rPr>
        <w:t>32</w:t>
      </w:r>
      <w:r w:rsidRPr="00DA4636">
        <w:t xml:space="preserve">  Scheme does not take effect until approved by the Minister</w:t>
      </w:r>
      <w:bookmarkEnd w:id="56"/>
    </w:p>
    <w:p w:rsidR="00AC559A" w:rsidRPr="00DA4636" w:rsidRDefault="00AC559A">
      <w:pPr>
        <w:pStyle w:val="subsection"/>
      </w:pPr>
      <w:r w:rsidRPr="00DA4636">
        <w:tab/>
      </w:r>
      <w:r w:rsidRPr="00DA4636">
        <w:tab/>
        <w:t>The national television conversion scheme, or a variation of the scheme, does not take effect unless and until it is approved, in writing, by the Minister.</w:t>
      </w:r>
    </w:p>
    <w:p w:rsidR="00AC559A" w:rsidRPr="00DA4636" w:rsidRDefault="00AC559A" w:rsidP="00162AF6">
      <w:pPr>
        <w:pStyle w:val="ActHead5"/>
      </w:pPr>
      <w:bookmarkStart w:id="57" w:name="_Toc402775225"/>
      <w:r w:rsidRPr="00DA4636">
        <w:rPr>
          <w:rStyle w:val="CharSectno"/>
        </w:rPr>
        <w:t>33</w:t>
      </w:r>
      <w:r w:rsidRPr="00DA4636">
        <w:t xml:space="preserve">  Processes to be public</w:t>
      </w:r>
      <w:bookmarkEnd w:id="57"/>
    </w:p>
    <w:p w:rsidR="00AC559A" w:rsidRPr="00DA4636" w:rsidRDefault="00AC559A">
      <w:pPr>
        <w:pStyle w:val="subsection"/>
      </w:pPr>
      <w:r w:rsidRPr="00DA4636">
        <w:tab/>
      </w:r>
      <w:r w:rsidRPr="00DA4636">
        <w:tab/>
        <w:t xml:space="preserve">In formulating or varying the national television conversion scheme, the </w:t>
      </w:r>
      <w:r w:rsidR="006B189D" w:rsidRPr="00DA4636">
        <w:t>ACMA</w:t>
      </w:r>
      <w:r w:rsidRPr="00DA4636">
        <w:t xml:space="preserve"> must make provision for:</w:t>
      </w:r>
    </w:p>
    <w:p w:rsidR="00AC559A" w:rsidRPr="00DA4636" w:rsidRDefault="00AC559A">
      <w:pPr>
        <w:pStyle w:val="paragraph"/>
      </w:pPr>
      <w:r w:rsidRPr="00DA4636">
        <w:tab/>
        <w:t>(a)</w:t>
      </w:r>
      <w:r w:rsidRPr="00DA4636">
        <w:tab/>
        <w:t>public consultation; and</w:t>
      </w:r>
    </w:p>
    <w:p w:rsidR="00AC559A" w:rsidRPr="00DA4636" w:rsidRDefault="00AC559A">
      <w:pPr>
        <w:pStyle w:val="paragraph"/>
      </w:pPr>
      <w:r w:rsidRPr="00DA4636">
        <w:tab/>
        <w:t>(b)</w:t>
      </w:r>
      <w:r w:rsidRPr="00DA4636">
        <w:tab/>
        <w:t>consultation with national broadcasters; and</w:t>
      </w:r>
    </w:p>
    <w:p w:rsidR="00AC559A" w:rsidRPr="00DA4636" w:rsidRDefault="00AC559A">
      <w:pPr>
        <w:pStyle w:val="paragraph"/>
      </w:pPr>
      <w:r w:rsidRPr="00DA4636">
        <w:tab/>
        <w:t>(c)</w:t>
      </w:r>
      <w:r w:rsidRPr="00DA4636">
        <w:tab/>
        <w:t>consultation with holders of commercial television broadcasting licences; and</w:t>
      </w:r>
    </w:p>
    <w:p w:rsidR="00AC559A" w:rsidRPr="00DA4636" w:rsidRDefault="00AC559A">
      <w:pPr>
        <w:pStyle w:val="paragraph"/>
      </w:pPr>
      <w:r w:rsidRPr="00DA4636">
        <w:tab/>
        <w:t>(e)</w:t>
      </w:r>
      <w:r w:rsidRPr="00DA4636">
        <w:tab/>
        <w:t>consultation with owners and operators of broadcasting transmission towers.</w:t>
      </w:r>
    </w:p>
    <w:p w:rsidR="00AC559A" w:rsidRPr="00DA4636" w:rsidRDefault="00AC559A" w:rsidP="00162AF6">
      <w:pPr>
        <w:pStyle w:val="ActHead5"/>
      </w:pPr>
      <w:bookmarkStart w:id="58" w:name="_Toc402775226"/>
      <w:r w:rsidRPr="00DA4636">
        <w:rPr>
          <w:rStyle w:val="CharSectno"/>
        </w:rPr>
        <w:t>34</w:t>
      </w:r>
      <w:r w:rsidRPr="00DA4636">
        <w:t xml:space="preserve">  Compliance with scheme</w:t>
      </w:r>
      <w:bookmarkEnd w:id="58"/>
    </w:p>
    <w:p w:rsidR="00AC559A" w:rsidRPr="00DA4636" w:rsidRDefault="00AC559A">
      <w:pPr>
        <w:pStyle w:val="subsection"/>
      </w:pPr>
      <w:r w:rsidRPr="00DA4636">
        <w:tab/>
      </w:r>
      <w:r w:rsidRPr="00DA4636">
        <w:tab/>
        <w:t>A national broadcaster must comply with the national television conversion scheme.</w:t>
      </w:r>
    </w:p>
    <w:p w:rsidR="00AC559A" w:rsidRPr="00DA4636" w:rsidRDefault="00AC559A" w:rsidP="00162AF6">
      <w:pPr>
        <w:pStyle w:val="ActHead5"/>
      </w:pPr>
      <w:bookmarkStart w:id="59" w:name="_Toc402775227"/>
      <w:r w:rsidRPr="00DA4636">
        <w:rPr>
          <w:rStyle w:val="CharSectno"/>
        </w:rPr>
        <w:t>35</w:t>
      </w:r>
      <w:r w:rsidRPr="00DA4636">
        <w:t xml:space="preserve">  Simulcasting requirements</w:t>
      </w:r>
      <w:bookmarkEnd w:id="59"/>
    </w:p>
    <w:p w:rsidR="00AC559A" w:rsidRPr="00DA4636" w:rsidRDefault="00AC559A">
      <w:pPr>
        <w:pStyle w:val="subsection"/>
      </w:pPr>
      <w:r w:rsidRPr="00DA4636">
        <w:tab/>
        <w:t>(1)</w:t>
      </w:r>
      <w:r w:rsidRPr="00DA4636">
        <w:tab/>
        <w:t xml:space="preserve">If there is a simulcast period for a coverage area, a national broadcaster must not broadcast a television program in SDTV digital mode </w:t>
      </w:r>
      <w:r w:rsidR="005C2D98" w:rsidRPr="00DA4636">
        <w:t>in so much of that coverage area as is not a digital</w:t>
      </w:r>
      <w:r w:rsidR="00DA4636">
        <w:noBreakHyphen/>
      </w:r>
      <w:r w:rsidR="005C2D98" w:rsidRPr="00DA4636">
        <w:t>only local market area</w:t>
      </w:r>
      <w:r w:rsidRPr="00DA4636">
        <w:t xml:space="preserve"> during the simulcast period </w:t>
      </w:r>
      <w:r w:rsidR="005C2D98" w:rsidRPr="00DA4636">
        <w:t>for that coverage area</w:t>
      </w:r>
      <w:r w:rsidRPr="00DA4636">
        <w:t xml:space="preserve"> unless the program is broadcast simultaneously by the national broadcaster in analog mode </w:t>
      </w:r>
      <w:r w:rsidR="005C2D98" w:rsidRPr="00DA4636">
        <w:t>in so much of that coverage area as is not a digital</w:t>
      </w:r>
      <w:r w:rsidR="00DA4636">
        <w:noBreakHyphen/>
      </w:r>
      <w:r w:rsidR="005C2D98" w:rsidRPr="00DA4636">
        <w:t>only local market area</w:t>
      </w:r>
      <w:r w:rsidRPr="00DA4636">
        <w:t>.</w:t>
      </w:r>
    </w:p>
    <w:p w:rsidR="00AC559A" w:rsidRPr="00DA4636" w:rsidRDefault="00AC559A">
      <w:pPr>
        <w:pStyle w:val="subsection"/>
      </w:pPr>
      <w:r w:rsidRPr="00DA4636">
        <w:tab/>
        <w:t>(2)</w:t>
      </w:r>
      <w:r w:rsidRPr="00DA4636">
        <w:tab/>
        <w:t>Subclause</w:t>
      </w:r>
      <w:r w:rsidR="00DA4636">
        <w:t> </w:t>
      </w:r>
      <w:r w:rsidRPr="00DA4636">
        <w:t>19(8) applies to this clause in a corresponding way to the way in which it applies to paragraph</w:t>
      </w:r>
      <w:r w:rsidR="00DA4636">
        <w:t> </w:t>
      </w:r>
      <w:r w:rsidRPr="00DA4636">
        <w:t xml:space="preserve">19(3)(c) of this </w:t>
      </w:r>
      <w:r w:rsidR="00D064C0" w:rsidRPr="00DA4636">
        <w:t>Schedule</w:t>
      </w:r>
      <w:r w:rsidR="008F3FA7" w:rsidRPr="00DA4636">
        <w:t xml:space="preserve"> </w:t>
      </w:r>
      <w:r w:rsidRPr="00DA4636">
        <w:t>and subclause</w:t>
      </w:r>
      <w:r w:rsidR="00DA4636">
        <w:t> </w:t>
      </w:r>
      <w:r w:rsidRPr="00DA4636">
        <w:t>19(7) of this Schedule.</w:t>
      </w:r>
    </w:p>
    <w:p w:rsidR="00AC559A" w:rsidRPr="00DA4636" w:rsidRDefault="00AC559A">
      <w:pPr>
        <w:pStyle w:val="subsection"/>
      </w:pPr>
      <w:r w:rsidRPr="00DA4636">
        <w:tab/>
        <w:t>(3)</w:t>
      </w:r>
      <w:r w:rsidRPr="00DA4636">
        <w:tab/>
        <w:t xml:space="preserve">This clause does not apply to a </w:t>
      </w:r>
      <w:r w:rsidR="00CC4031" w:rsidRPr="00DA4636">
        <w:t xml:space="preserve">SDTV </w:t>
      </w:r>
      <w:r w:rsidRPr="00DA4636">
        <w:t>multi</w:t>
      </w:r>
      <w:r w:rsidR="00DA4636">
        <w:noBreakHyphen/>
      </w:r>
      <w:r w:rsidRPr="00DA4636">
        <w:t>channelled national television broadcasting service.</w:t>
      </w:r>
    </w:p>
    <w:p w:rsidR="002268DF" w:rsidRPr="00DA4636" w:rsidRDefault="002268DF" w:rsidP="002268DF">
      <w:pPr>
        <w:pStyle w:val="ActHead5"/>
      </w:pPr>
      <w:bookmarkStart w:id="60" w:name="_Toc402775228"/>
      <w:r w:rsidRPr="00DA4636">
        <w:rPr>
          <w:rStyle w:val="CharSectno"/>
        </w:rPr>
        <w:t>35A</w:t>
      </w:r>
      <w:r w:rsidRPr="00DA4636">
        <w:t xml:space="preserve">  Certain transmissions to be disregarded</w:t>
      </w:r>
      <w:bookmarkEnd w:id="60"/>
    </w:p>
    <w:p w:rsidR="002268DF" w:rsidRPr="00DA4636" w:rsidRDefault="002268DF" w:rsidP="002268DF">
      <w:pPr>
        <w:pStyle w:val="subsection"/>
      </w:pPr>
      <w:r w:rsidRPr="00DA4636">
        <w:tab/>
      </w:r>
      <w:r w:rsidR="00117600" w:rsidRPr="00DA4636">
        <w:t>(1)</w:t>
      </w:r>
      <w:r w:rsidRPr="00DA4636">
        <w:tab/>
        <w:t>For the purposes of clauses</w:t>
      </w:r>
      <w:r w:rsidR="00DA4636">
        <w:t> </w:t>
      </w:r>
      <w:r w:rsidRPr="00DA4636">
        <w:t>34 and 35, if:</w:t>
      </w:r>
    </w:p>
    <w:p w:rsidR="002268DF" w:rsidRPr="00DA4636" w:rsidRDefault="002268DF" w:rsidP="002268DF">
      <w:pPr>
        <w:pStyle w:val="paragraph"/>
      </w:pPr>
      <w:r w:rsidRPr="00DA4636">
        <w:tab/>
        <w:t>(a)</w:t>
      </w:r>
      <w:r w:rsidRPr="00DA4636">
        <w:tab/>
        <w:t>a transmitter licence was issued under section</w:t>
      </w:r>
      <w:r w:rsidR="00DA4636">
        <w:t> </w:t>
      </w:r>
      <w:r w:rsidRPr="00DA4636">
        <w:t xml:space="preserve">100 of the </w:t>
      </w:r>
      <w:r w:rsidRPr="00DA4636">
        <w:rPr>
          <w:i/>
        </w:rPr>
        <w:t>Radiocommunications Act 1992</w:t>
      </w:r>
      <w:r w:rsidRPr="00DA4636">
        <w:t>; and</w:t>
      </w:r>
    </w:p>
    <w:p w:rsidR="002268DF" w:rsidRPr="00DA4636" w:rsidRDefault="002268DF" w:rsidP="002268DF">
      <w:pPr>
        <w:pStyle w:val="paragraph"/>
      </w:pPr>
      <w:r w:rsidRPr="00DA4636">
        <w:tab/>
        <w:t>(b)</w:t>
      </w:r>
      <w:r w:rsidRPr="00DA4636">
        <w:tab/>
        <w:t>the transmitter licence authorises the operation of one or more transmitters for transmitting one or more national television broadcasting services in digital mode;</w:t>
      </w:r>
    </w:p>
    <w:p w:rsidR="002268DF" w:rsidRPr="00DA4636" w:rsidRDefault="002268DF" w:rsidP="002268DF">
      <w:pPr>
        <w:pStyle w:val="subsection2"/>
      </w:pPr>
      <w:r w:rsidRPr="00DA4636">
        <w:t>ignore any transmission of those services in digital mode by those transmitters.</w:t>
      </w:r>
    </w:p>
    <w:p w:rsidR="00F854F2" w:rsidRPr="00DA4636" w:rsidRDefault="00F854F2" w:rsidP="00F854F2">
      <w:pPr>
        <w:pStyle w:val="subsection"/>
      </w:pPr>
      <w:r w:rsidRPr="00DA4636">
        <w:tab/>
        <w:t>(2)</w:t>
      </w:r>
      <w:r w:rsidRPr="00DA4636">
        <w:tab/>
        <w:t>For the purposes of clauses</w:t>
      </w:r>
      <w:r w:rsidR="00DA4636">
        <w:t> </w:t>
      </w:r>
      <w:r w:rsidRPr="00DA4636">
        <w:t>34 and 35, ignore the broadcast of a national television broadcasting service in analog mode in a digital</w:t>
      </w:r>
      <w:r w:rsidR="00DA4636">
        <w:noBreakHyphen/>
      </w:r>
      <w:r w:rsidRPr="00DA4636">
        <w:t>only local market area if:</w:t>
      </w:r>
    </w:p>
    <w:p w:rsidR="00F854F2" w:rsidRPr="00DA4636" w:rsidRDefault="00F854F2" w:rsidP="00F854F2">
      <w:pPr>
        <w:pStyle w:val="paragraph"/>
      </w:pPr>
      <w:r w:rsidRPr="00DA4636">
        <w:tab/>
        <w:t>(a)</w:t>
      </w:r>
      <w:r w:rsidRPr="00DA4636">
        <w:tab/>
        <w:t>the broadcast of the service in the digital</w:t>
      </w:r>
      <w:r w:rsidR="00DA4636">
        <w:noBreakHyphen/>
      </w:r>
      <w:r w:rsidRPr="00DA4636">
        <w:t>only local market area occurs accidentally; or</w:t>
      </w:r>
    </w:p>
    <w:p w:rsidR="00F854F2" w:rsidRPr="00DA4636" w:rsidRDefault="00F854F2" w:rsidP="00F854F2">
      <w:pPr>
        <w:pStyle w:val="paragraph"/>
      </w:pPr>
      <w:r w:rsidRPr="00DA4636">
        <w:tab/>
        <w:t>(b)</w:t>
      </w:r>
      <w:r w:rsidRPr="00DA4636">
        <w:tab/>
        <w:t>the broadcast of the service in the digital</w:t>
      </w:r>
      <w:r w:rsidR="00DA4636">
        <w:noBreakHyphen/>
      </w:r>
      <w:r w:rsidRPr="00DA4636">
        <w:t>only local market area occurs as a necessary result of the provision of national television broadcasting services outside the digital</w:t>
      </w:r>
      <w:r w:rsidR="00DA4636">
        <w:noBreakHyphen/>
      </w:r>
      <w:r w:rsidRPr="00DA4636">
        <w:t>only local market area.</w:t>
      </w:r>
    </w:p>
    <w:p w:rsidR="00FE02BD" w:rsidRPr="00DA4636" w:rsidRDefault="00FE02BD" w:rsidP="00FE02BD">
      <w:pPr>
        <w:pStyle w:val="ActHead5"/>
      </w:pPr>
      <w:bookmarkStart w:id="61" w:name="_Toc402775229"/>
      <w:r w:rsidRPr="00DA4636">
        <w:rPr>
          <w:rStyle w:val="CharSectno"/>
        </w:rPr>
        <w:t>35AA</w:t>
      </w:r>
      <w:r w:rsidRPr="00DA4636">
        <w:t xml:space="preserve">  National broadcasters must provide HDTV multi</w:t>
      </w:r>
      <w:r w:rsidR="00DA4636">
        <w:noBreakHyphen/>
      </w:r>
      <w:r w:rsidRPr="00DA4636">
        <w:t>channelled national television broadcasting service during simulcast period etc.</w:t>
      </w:r>
      <w:bookmarkEnd w:id="61"/>
    </w:p>
    <w:p w:rsidR="00FE02BD" w:rsidRPr="00DA4636" w:rsidRDefault="00FE02BD" w:rsidP="00FE02BD">
      <w:pPr>
        <w:pStyle w:val="subsection"/>
      </w:pPr>
      <w:r w:rsidRPr="00DA4636">
        <w:tab/>
        <w:t>(1)</w:t>
      </w:r>
      <w:r w:rsidRPr="00DA4636">
        <w:tab/>
        <w:t>If there is a simulcast period for a coverage area, a national broadcaster must provide at least one HDTV multi</w:t>
      </w:r>
      <w:r w:rsidR="00DA4636">
        <w:noBreakHyphen/>
      </w:r>
      <w:r w:rsidRPr="00DA4636">
        <w:t>channelled national television broadcasting service in the coverage area during that period.</w:t>
      </w:r>
    </w:p>
    <w:p w:rsidR="00FE02BD" w:rsidRPr="00DA4636" w:rsidRDefault="00FE02BD" w:rsidP="00FE02BD">
      <w:pPr>
        <w:pStyle w:val="subsection"/>
      </w:pPr>
      <w:r w:rsidRPr="00DA4636">
        <w:tab/>
        <w:t>(2)</w:t>
      </w:r>
      <w:r w:rsidRPr="00DA4636">
        <w:tab/>
        <w:t>If:</w:t>
      </w:r>
    </w:p>
    <w:p w:rsidR="00FE02BD" w:rsidRPr="00DA4636" w:rsidRDefault="00FE02BD" w:rsidP="00FE02BD">
      <w:pPr>
        <w:pStyle w:val="paragraph"/>
      </w:pPr>
      <w:r w:rsidRPr="00DA4636">
        <w:tab/>
        <w:t>(a)</w:t>
      </w:r>
      <w:r w:rsidRPr="00DA4636">
        <w:tab/>
        <w:t>there is a simulcast</w:t>
      </w:r>
      <w:r w:rsidR="00DA4636">
        <w:noBreakHyphen/>
      </w:r>
      <w:r w:rsidRPr="00DA4636">
        <w:t>equivalent period for a coverage area; and</w:t>
      </w:r>
    </w:p>
    <w:p w:rsidR="00FE02BD" w:rsidRPr="00DA4636" w:rsidRDefault="00FE02BD" w:rsidP="00FE02BD">
      <w:pPr>
        <w:pStyle w:val="paragraph"/>
      </w:pPr>
      <w:r w:rsidRPr="00DA4636">
        <w:tab/>
        <w:t>(b)</w:t>
      </w:r>
      <w:r w:rsidRPr="00DA4636">
        <w:tab/>
        <w:t>under the regulations, a national broadcaster is required to provide a HDTV multi</w:t>
      </w:r>
      <w:r w:rsidR="00DA4636">
        <w:noBreakHyphen/>
      </w:r>
      <w:r w:rsidRPr="00DA4636">
        <w:t>channelled national television broadcasting service in the coverage area during that period;</w:t>
      </w:r>
    </w:p>
    <w:p w:rsidR="00FE02BD" w:rsidRPr="00DA4636" w:rsidRDefault="00FE02BD" w:rsidP="00FE02BD">
      <w:pPr>
        <w:pStyle w:val="subsection2"/>
      </w:pPr>
      <w:r w:rsidRPr="00DA4636">
        <w:t>the national broadcaster must comply with that requirement.</w:t>
      </w:r>
    </w:p>
    <w:p w:rsidR="00AC559A" w:rsidRPr="00DA4636" w:rsidRDefault="00AC559A" w:rsidP="00162AF6">
      <w:pPr>
        <w:pStyle w:val="ActHead5"/>
      </w:pPr>
      <w:bookmarkStart w:id="62" w:name="_Toc402775230"/>
      <w:r w:rsidRPr="00DA4636">
        <w:rPr>
          <w:rStyle w:val="CharSectno"/>
        </w:rPr>
        <w:t>36</w:t>
      </w:r>
      <w:r w:rsidRPr="00DA4636">
        <w:t xml:space="preserve">  Digital transmitter not to be used to provide a subscription television broadcasting service etc.</w:t>
      </w:r>
      <w:bookmarkEnd w:id="62"/>
    </w:p>
    <w:p w:rsidR="00AC559A" w:rsidRPr="00DA4636" w:rsidRDefault="00AC559A">
      <w:pPr>
        <w:pStyle w:val="subsection"/>
      </w:pPr>
      <w:r w:rsidRPr="00DA4636">
        <w:tab/>
        <w:t>(1)</w:t>
      </w:r>
      <w:r w:rsidRPr="00DA4636">
        <w:tab/>
        <w:t xml:space="preserve">If a national broadcaster holds a transmitter licence that authorises the operation of a transmitter for transmitting </w:t>
      </w:r>
      <w:r w:rsidR="00CC4031" w:rsidRPr="00DA4636">
        <w:t>national television broadcasting services</w:t>
      </w:r>
      <w:r w:rsidRPr="00DA4636">
        <w:t xml:space="preserve"> in digital mode, the national broadcaster must not operate, or permit the operation of, that transmitter to transmit in digital mode:</w:t>
      </w:r>
    </w:p>
    <w:p w:rsidR="00AC559A" w:rsidRPr="00DA4636" w:rsidRDefault="00AC559A">
      <w:pPr>
        <w:pStyle w:val="paragraph"/>
      </w:pPr>
      <w:r w:rsidRPr="00DA4636">
        <w:tab/>
        <w:t>(a)</w:t>
      </w:r>
      <w:r w:rsidRPr="00DA4636">
        <w:tab/>
        <w:t>a commercial broadcasting service that provides radio programs; or</w:t>
      </w:r>
    </w:p>
    <w:p w:rsidR="00AC559A" w:rsidRPr="00DA4636" w:rsidRDefault="00AC559A">
      <w:pPr>
        <w:pStyle w:val="paragraph"/>
      </w:pPr>
      <w:r w:rsidRPr="00DA4636">
        <w:tab/>
        <w:t>(b)</w:t>
      </w:r>
      <w:r w:rsidRPr="00DA4636">
        <w:tab/>
        <w:t>a subscription radio broadcasting service; or</w:t>
      </w:r>
    </w:p>
    <w:p w:rsidR="00AC559A" w:rsidRPr="00DA4636" w:rsidRDefault="00AC559A">
      <w:pPr>
        <w:pStyle w:val="paragraph"/>
      </w:pPr>
      <w:r w:rsidRPr="00DA4636">
        <w:tab/>
        <w:t>(c)</w:t>
      </w:r>
      <w:r w:rsidRPr="00DA4636">
        <w:tab/>
        <w:t>a subscription television broadcasting service; or</w:t>
      </w:r>
    </w:p>
    <w:p w:rsidR="00AC559A" w:rsidRPr="00DA4636" w:rsidRDefault="00AC559A">
      <w:pPr>
        <w:pStyle w:val="paragraph"/>
      </w:pPr>
      <w:r w:rsidRPr="00DA4636">
        <w:tab/>
        <w:t>(d)</w:t>
      </w:r>
      <w:r w:rsidRPr="00DA4636">
        <w:tab/>
        <w:t>a subscription radio narrowcasting service; or</w:t>
      </w:r>
    </w:p>
    <w:p w:rsidR="00AC559A" w:rsidRPr="00DA4636" w:rsidRDefault="00AC559A">
      <w:pPr>
        <w:pStyle w:val="paragraph"/>
      </w:pPr>
      <w:r w:rsidRPr="00DA4636">
        <w:tab/>
        <w:t>(e)</w:t>
      </w:r>
      <w:r w:rsidRPr="00DA4636">
        <w:tab/>
        <w:t>a subscription television narrowcasting service; or</w:t>
      </w:r>
    </w:p>
    <w:p w:rsidR="00AC559A" w:rsidRPr="00DA4636" w:rsidRDefault="00AC559A">
      <w:pPr>
        <w:pStyle w:val="paragraph"/>
      </w:pPr>
      <w:r w:rsidRPr="00DA4636">
        <w:tab/>
        <w:t>(f)</w:t>
      </w:r>
      <w:r w:rsidRPr="00DA4636">
        <w:tab/>
        <w:t>an open narrowcasting radio service; or</w:t>
      </w:r>
    </w:p>
    <w:p w:rsidR="00AC559A" w:rsidRPr="00DA4636" w:rsidRDefault="00AC559A">
      <w:pPr>
        <w:pStyle w:val="paragraph"/>
      </w:pPr>
      <w:r w:rsidRPr="00DA4636">
        <w:tab/>
        <w:t>(g)</w:t>
      </w:r>
      <w:r w:rsidRPr="00DA4636">
        <w:tab/>
        <w:t>an open narrowcasting television service.</w:t>
      </w:r>
    </w:p>
    <w:p w:rsidR="00FE02BD" w:rsidRPr="00DA4636" w:rsidRDefault="00FE02BD" w:rsidP="008F3FA7">
      <w:pPr>
        <w:pStyle w:val="ActHead2"/>
        <w:pageBreakBefore/>
      </w:pPr>
      <w:bookmarkStart w:id="63" w:name="_Toc402775231"/>
      <w:r w:rsidRPr="00DA4636">
        <w:rPr>
          <w:rStyle w:val="CharPartNo"/>
        </w:rPr>
        <w:t>Part</w:t>
      </w:r>
      <w:r w:rsidR="00DA4636" w:rsidRPr="00DA4636">
        <w:rPr>
          <w:rStyle w:val="CharPartNo"/>
        </w:rPr>
        <w:t> </w:t>
      </w:r>
      <w:r w:rsidRPr="00DA4636">
        <w:rPr>
          <w:rStyle w:val="CharPartNo"/>
        </w:rPr>
        <w:t>4</w:t>
      </w:r>
      <w:r w:rsidRPr="00DA4636">
        <w:t>—</w:t>
      </w:r>
      <w:r w:rsidRPr="00DA4636">
        <w:rPr>
          <w:rStyle w:val="CharPartText"/>
        </w:rPr>
        <w:t>Standards and HDTV quotas</w:t>
      </w:r>
      <w:bookmarkEnd w:id="63"/>
    </w:p>
    <w:p w:rsidR="00FE02BD" w:rsidRPr="00DA4636" w:rsidRDefault="00FE02BD" w:rsidP="00FE02BD">
      <w:pPr>
        <w:pStyle w:val="ActHead3"/>
      </w:pPr>
      <w:bookmarkStart w:id="64" w:name="_Toc402775232"/>
      <w:r w:rsidRPr="00DA4636">
        <w:rPr>
          <w:rStyle w:val="CharDivNo"/>
        </w:rPr>
        <w:t>Division</w:t>
      </w:r>
      <w:r w:rsidR="00DA4636" w:rsidRPr="00DA4636">
        <w:rPr>
          <w:rStyle w:val="CharDivNo"/>
        </w:rPr>
        <w:t> </w:t>
      </w:r>
      <w:r w:rsidRPr="00DA4636">
        <w:rPr>
          <w:rStyle w:val="CharDivNo"/>
        </w:rPr>
        <w:t>2</w:t>
      </w:r>
      <w:r w:rsidRPr="00DA4636">
        <w:t>—</w:t>
      </w:r>
      <w:r w:rsidRPr="00DA4636">
        <w:rPr>
          <w:rStyle w:val="CharDivText"/>
        </w:rPr>
        <w:t>HDTV quotas and standards</w:t>
      </w:r>
      <w:bookmarkEnd w:id="64"/>
    </w:p>
    <w:p w:rsidR="00A40F77" w:rsidRPr="00DA4636" w:rsidRDefault="00A40F77" w:rsidP="00A40F77">
      <w:pPr>
        <w:pStyle w:val="ActHead5"/>
      </w:pPr>
      <w:bookmarkStart w:id="65" w:name="_Toc402775233"/>
      <w:r w:rsidRPr="00DA4636">
        <w:rPr>
          <w:rStyle w:val="CharSectno"/>
        </w:rPr>
        <w:t>37DAA</w:t>
      </w:r>
      <w:r w:rsidRPr="00DA4636">
        <w:t xml:space="preserve">  This </w:t>
      </w:r>
      <w:r w:rsidR="00D064C0" w:rsidRPr="00DA4636">
        <w:t>Division</w:t>
      </w:r>
      <w:r w:rsidR="008F3FA7" w:rsidRPr="00DA4636">
        <w:t xml:space="preserve"> </w:t>
      </w:r>
      <w:r w:rsidRPr="00DA4636">
        <w:t>does not apply in relation to section</w:t>
      </w:r>
      <w:r w:rsidR="00DA4636">
        <w:t> </w:t>
      </w:r>
      <w:r w:rsidRPr="00DA4636">
        <w:t>38C licences</w:t>
      </w:r>
      <w:bookmarkEnd w:id="65"/>
    </w:p>
    <w:p w:rsidR="00A40F77" w:rsidRPr="00DA4636" w:rsidRDefault="00A40F77" w:rsidP="00A40F77">
      <w:pPr>
        <w:pStyle w:val="subsection"/>
      </w:pPr>
      <w:r w:rsidRPr="00DA4636">
        <w:tab/>
      </w:r>
      <w:r w:rsidRPr="00DA4636">
        <w:tab/>
        <w:t xml:space="preserve">This </w:t>
      </w:r>
      <w:r w:rsidR="00D064C0" w:rsidRPr="00DA4636">
        <w:t>Division</w:t>
      </w:r>
      <w:r w:rsidR="008F3FA7" w:rsidRPr="00DA4636">
        <w:t xml:space="preserve"> </w:t>
      </w:r>
      <w:r w:rsidRPr="00DA4636">
        <w:t>does not apply in relation to a commercial television broadcasting licence allocated under section</w:t>
      </w:r>
      <w:r w:rsidR="00DA4636">
        <w:t> </w:t>
      </w:r>
      <w:r w:rsidRPr="00DA4636">
        <w:t>38</w:t>
      </w:r>
      <w:r w:rsidR="00774582" w:rsidRPr="00DA4636">
        <w:t>c.</w:t>
      </w:r>
    </w:p>
    <w:p w:rsidR="00FE02BD" w:rsidRPr="00DA4636" w:rsidRDefault="00FE02BD" w:rsidP="00FE02BD">
      <w:pPr>
        <w:pStyle w:val="ActHead5"/>
      </w:pPr>
      <w:bookmarkStart w:id="66" w:name="_Toc402775234"/>
      <w:r w:rsidRPr="00DA4636">
        <w:rPr>
          <w:rStyle w:val="CharSectno"/>
        </w:rPr>
        <w:t>37DA</w:t>
      </w:r>
      <w:r w:rsidRPr="00DA4636">
        <w:t xml:space="preserve">  This </w:t>
      </w:r>
      <w:r w:rsidR="00D064C0" w:rsidRPr="00DA4636">
        <w:t>Division</w:t>
      </w:r>
      <w:r w:rsidR="008F3FA7" w:rsidRPr="00DA4636">
        <w:t xml:space="preserve"> </w:t>
      </w:r>
      <w:r w:rsidRPr="00DA4636">
        <w:t>does not apply in relation to licences allocated under subsection</w:t>
      </w:r>
      <w:r w:rsidR="00DA4636">
        <w:t> </w:t>
      </w:r>
      <w:r w:rsidRPr="00DA4636">
        <w:t>40(1)</w:t>
      </w:r>
      <w:bookmarkEnd w:id="66"/>
    </w:p>
    <w:p w:rsidR="00FE02BD" w:rsidRPr="00DA4636" w:rsidRDefault="00FE02BD" w:rsidP="00FE02BD">
      <w:pPr>
        <w:pStyle w:val="subsection"/>
      </w:pPr>
      <w:r w:rsidRPr="00DA4636">
        <w:tab/>
      </w:r>
      <w:r w:rsidRPr="00DA4636">
        <w:tab/>
        <w:t xml:space="preserve">This </w:t>
      </w:r>
      <w:r w:rsidR="00D064C0" w:rsidRPr="00DA4636">
        <w:t>Division</w:t>
      </w:r>
      <w:r w:rsidR="008F3FA7" w:rsidRPr="00DA4636">
        <w:t xml:space="preserve"> </w:t>
      </w:r>
      <w:r w:rsidRPr="00DA4636">
        <w:t>does not apply in relation to a commercial television broadcasting licence if the licence was allocated under subsection</w:t>
      </w:r>
      <w:r w:rsidR="00DA4636">
        <w:t> </w:t>
      </w:r>
      <w:r w:rsidRPr="00DA4636">
        <w:t>40(1).</w:t>
      </w:r>
    </w:p>
    <w:p w:rsidR="00AC559A" w:rsidRPr="00DA4636" w:rsidRDefault="00AC559A" w:rsidP="00162AF6">
      <w:pPr>
        <w:pStyle w:val="ActHead5"/>
      </w:pPr>
      <w:bookmarkStart w:id="67" w:name="_Toc402775235"/>
      <w:r w:rsidRPr="00DA4636">
        <w:rPr>
          <w:rStyle w:val="CharSectno"/>
        </w:rPr>
        <w:t>37E</w:t>
      </w:r>
      <w:r w:rsidRPr="00DA4636">
        <w:t xml:space="preserve">  Non</w:t>
      </w:r>
      <w:r w:rsidR="00DA4636">
        <w:noBreakHyphen/>
      </w:r>
      <w:r w:rsidRPr="00DA4636">
        <w:t>remote areas—HDTV quotas for commercial television broadcasting licensees</w:t>
      </w:r>
      <w:bookmarkEnd w:id="67"/>
    </w:p>
    <w:p w:rsidR="00FE02BD" w:rsidRPr="00DA4636" w:rsidRDefault="00FE02BD" w:rsidP="00FE02BD">
      <w:pPr>
        <w:pStyle w:val="subsection"/>
      </w:pPr>
      <w:r w:rsidRPr="00DA4636">
        <w:tab/>
        <w:t>(1)</w:t>
      </w:r>
      <w:r w:rsidRPr="00DA4636">
        <w:tab/>
        <w:t>During the HDTV quota period for a commercial television broadcasting licence, the licensee must transmit at least the HDTV quota of high</w:t>
      </w:r>
      <w:r w:rsidR="00DA4636">
        <w:noBreakHyphen/>
      </w:r>
      <w:r w:rsidRPr="00DA4636">
        <w:t>definition television programs in HDTV digital mode on the HDTV multi</w:t>
      </w:r>
      <w:r w:rsidR="00DA4636">
        <w:noBreakHyphen/>
      </w:r>
      <w:r w:rsidRPr="00DA4636">
        <w:t>channelled commercial television broadcasting service provided by the licensee in the licence area.</w:t>
      </w:r>
    </w:p>
    <w:p w:rsidR="00FE02BD" w:rsidRPr="00DA4636" w:rsidRDefault="00FE02BD" w:rsidP="00FE02BD">
      <w:pPr>
        <w:pStyle w:val="subsection"/>
      </w:pPr>
      <w:r w:rsidRPr="00DA4636">
        <w:tab/>
        <w:t>(2)</w:t>
      </w:r>
      <w:r w:rsidRPr="00DA4636">
        <w:tab/>
        <w:t xml:space="preserve">For the purposes of </w:t>
      </w:r>
      <w:r w:rsidR="00DA4636">
        <w:t>subclause (</w:t>
      </w:r>
      <w:r w:rsidRPr="00DA4636">
        <w:t xml:space="preserve">1), the </w:t>
      </w:r>
      <w:r w:rsidRPr="00DA4636">
        <w:rPr>
          <w:b/>
          <w:i/>
        </w:rPr>
        <w:t>HDTV quota period</w:t>
      </w:r>
      <w:r w:rsidRPr="00DA4636">
        <w:t xml:space="preserve"> for a commercial television broadcasting licence is the period:</w:t>
      </w:r>
    </w:p>
    <w:p w:rsidR="00FE02BD" w:rsidRPr="00DA4636" w:rsidRDefault="00FE02BD" w:rsidP="00FE02BD">
      <w:pPr>
        <w:pStyle w:val="paragraph"/>
      </w:pPr>
      <w:r w:rsidRPr="00DA4636">
        <w:tab/>
        <w:t>(a)</w:t>
      </w:r>
      <w:r w:rsidRPr="00DA4636">
        <w:tab/>
        <w:t>beginning:</w:t>
      </w:r>
    </w:p>
    <w:p w:rsidR="00FE02BD" w:rsidRPr="00DA4636" w:rsidRDefault="00FE02BD" w:rsidP="00FE02BD">
      <w:pPr>
        <w:pStyle w:val="paragraphsub"/>
      </w:pPr>
      <w:r w:rsidRPr="00DA4636">
        <w:tab/>
        <w:t>(i)</w:t>
      </w:r>
      <w:r w:rsidRPr="00DA4636">
        <w:tab/>
        <w:t>if the licence was in force immediately before 1</w:t>
      </w:r>
      <w:r w:rsidR="00DA4636">
        <w:t> </w:t>
      </w:r>
      <w:r w:rsidRPr="00DA4636">
        <w:t>January 2007 and is not the licence with the service licence number SL1150827—at the start of 1</w:t>
      </w:r>
      <w:r w:rsidR="00DA4636">
        <w:t> </w:t>
      </w:r>
      <w:r w:rsidRPr="00DA4636">
        <w:t>January 2007; or</w:t>
      </w:r>
    </w:p>
    <w:p w:rsidR="00FE02BD" w:rsidRPr="00DA4636" w:rsidRDefault="00FE02BD" w:rsidP="00FE02BD">
      <w:pPr>
        <w:pStyle w:val="paragraphsub"/>
      </w:pPr>
      <w:r w:rsidRPr="00DA4636">
        <w:tab/>
        <w:t>(ii)</w:t>
      </w:r>
      <w:r w:rsidRPr="00DA4636">
        <w:tab/>
        <w:t>if the licence is in force immediately before 1</w:t>
      </w:r>
      <w:r w:rsidR="00DA4636">
        <w:t> </w:t>
      </w:r>
      <w:r w:rsidRPr="00DA4636">
        <w:t>January 2008 and the service licence number of the licence is SL1150827—at the start of 1</w:t>
      </w:r>
      <w:r w:rsidR="00DA4636">
        <w:t> </w:t>
      </w:r>
      <w:r w:rsidRPr="00DA4636">
        <w:t>January 2008; or</w:t>
      </w:r>
    </w:p>
    <w:p w:rsidR="00FE02BD" w:rsidRPr="00DA4636" w:rsidRDefault="00FE02BD" w:rsidP="00FE02BD">
      <w:pPr>
        <w:pStyle w:val="paragraphsub"/>
      </w:pPr>
      <w:r w:rsidRPr="00DA4636">
        <w:tab/>
        <w:t>(iii)</w:t>
      </w:r>
      <w:r w:rsidRPr="00DA4636">
        <w:tab/>
        <w:t>in any other case—at the start of the first day after the end of the 2</w:t>
      </w:r>
      <w:r w:rsidR="00DA4636">
        <w:noBreakHyphen/>
      </w:r>
      <w:r w:rsidRPr="00DA4636">
        <w:t>year period that begins when the licensee is required to commence transmitting a commercial television broadcasting service in the licence area concerned; and</w:t>
      </w:r>
    </w:p>
    <w:p w:rsidR="00FE02BD" w:rsidRPr="00DA4636" w:rsidRDefault="00FE02BD" w:rsidP="00FE02BD">
      <w:pPr>
        <w:pStyle w:val="paragraph"/>
      </w:pPr>
      <w:r w:rsidRPr="00DA4636">
        <w:tab/>
        <w:t>(b)</w:t>
      </w:r>
      <w:r w:rsidRPr="00DA4636">
        <w:tab/>
        <w:t>ending at the end of the simulcast period, or the simulcast</w:t>
      </w:r>
      <w:r w:rsidR="00DA4636">
        <w:noBreakHyphen/>
      </w:r>
      <w:r w:rsidRPr="00DA4636">
        <w:t>equivalent period, for the licence area concerned.</w:t>
      </w:r>
    </w:p>
    <w:p w:rsidR="00FE02BD" w:rsidRPr="00DA4636" w:rsidRDefault="00FE02BD" w:rsidP="00FE02BD">
      <w:pPr>
        <w:pStyle w:val="notetext"/>
      </w:pPr>
      <w:r w:rsidRPr="00DA4636">
        <w:t>Note:</w:t>
      </w:r>
      <w:r w:rsidRPr="00DA4636">
        <w:tab/>
        <w:t xml:space="preserve">The licence referred to in </w:t>
      </w:r>
      <w:r w:rsidR="00DA4636">
        <w:t>subparagraph (</w:t>
      </w:r>
      <w:r w:rsidRPr="00DA4636">
        <w:t>a)(ii) was allocated to Mildura Digital Television Pty Ltd for the Mildura/Sunraysia TV1 licence area.</w:t>
      </w:r>
    </w:p>
    <w:p w:rsidR="00FE02BD" w:rsidRPr="00DA4636" w:rsidRDefault="00FE02BD" w:rsidP="00FE02BD">
      <w:pPr>
        <w:pStyle w:val="subsection"/>
      </w:pPr>
      <w:r w:rsidRPr="00DA4636">
        <w:tab/>
        <w:t>(2A)</w:t>
      </w:r>
      <w:r w:rsidRPr="00DA4636">
        <w:tab/>
        <w:t xml:space="preserve">For the purposes of </w:t>
      </w:r>
      <w:r w:rsidR="00DA4636">
        <w:t>subclause (</w:t>
      </w:r>
      <w:r w:rsidRPr="00DA4636">
        <w:t xml:space="preserve">1), the </w:t>
      </w:r>
      <w:r w:rsidRPr="00DA4636">
        <w:rPr>
          <w:b/>
          <w:i/>
        </w:rPr>
        <w:t>HDTV quota</w:t>
      </w:r>
      <w:r w:rsidRPr="00DA4636">
        <w:t xml:space="preserve"> for a calendar year, or a part of a calendar year, included in the HDTV quota period is as follows:</w:t>
      </w:r>
    </w:p>
    <w:p w:rsidR="00FE02BD" w:rsidRPr="00DA4636" w:rsidRDefault="00FE02BD" w:rsidP="00FE02BD">
      <w:pPr>
        <w:pStyle w:val="paragraph"/>
      </w:pPr>
      <w:r w:rsidRPr="00DA4636">
        <w:tab/>
        <w:t>(a)</w:t>
      </w:r>
      <w:r w:rsidRPr="00DA4636">
        <w:tab/>
        <w:t>for a calendar year—1040 hours;</w:t>
      </w:r>
    </w:p>
    <w:p w:rsidR="00FE02BD" w:rsidRPr="00DA4636" w:rsidRDefault="00FE02BD" w:rsidP="00FE02BD">
      <w:pPr>
        <w:pStyle w:val="paragraph"/>
      </w:pPr>
      <w:r w:rsidRPr="00DA4636">
        <w:tab/>
        <w:t>(b)</w:t>
      </w:r>
      <w:r w:rsidRPr="00DA4636">
        <w:tab/>
        <w:t>for a part of a calendar year—1040 hours reduced on a pro</w:t>
      </w:r>
      <w:r w:rsidR="00DA4636">
        <w:noBreakHyphen/>
      </w:r>
      <w:r w:rsidRPr="00DA4636">
        <w:t>rata basis.</w:t>
      </w:r>
    </w:p>
    <w:p w:rsidR="00AC559A" w:rsidRPr="00DA4636" w:rsidRDefault="00AC559A">
      <w:pPr>
        <w:pStyle w:val="SubsectionHead"/>
      </w:pPr>
      <w:r w:rsidRPr="00DA4636">
        <w:t>Prime viewing hours quotas</w:t>
      </w:r>
    </w:p>
    <w:p w:rsidR="00AC559A" w:rsidRPr="00DA4636" w:rsidRDefault="00AC559A">
      <w:pPr>
        <w:pStyle w:val="subsection"/>
      </w:pPr>
      <w:r w:rsidRPr="00DA4636">
        <w:tab/>
        <w:t>(3)</w:t>
      </w:r>
      <w:r w:rsidRPr="00DA4636">
        <w:tab/>
        <w:t>The regulations may determine standards that require commercial television broadcasting licensees to meet specified quotas in relation to the extent to which high</w:t>
      </w:r>
      <w:r w:rsidR="00DA4636">
        <w:noBreakHyphen/>
      </w:r>
      <w:r w:rsidRPr="00DA4636">
        <w:t>definition television programs, or specified kinds of high</w:t>
      </w:r>
      <w:r w:rsidR="00DA4636">
        <w:noBreakHyphen/>
      </w:r>
      <w:r w:rsidRPr="00DA4636">
        <w:t xml:space="preserve">definition television programs, are transmitted in HDTV digital mode in prime viewing hours on </w:t>
      </w:r>
      <w:r w:rsidR="00FE02BD" w:rsidRPr="00DA4636">
        <w:t>the HDTV multi</w:t>
      </w:r>
      <w:r w:rsidR="00DA4636">
        <w:noBreakHyphen/>
      </w:r>
      <w:r w:rsidR="00FE02BD" w:rsidRPr="00DA4636">
        <w:t>channelled commercial television broadcasting service provided by the licensee in the licence area</w:t>
      </w:r>
      <w:r w:rsidRPr="00DA4636">
        <w:t>.</w:t>
      </w:r>
    </w:p>
    <w:p w:rsidR="00FE02BD" w:rsidRPr="00DA4636" w:rsidRDefault="00FE02BD" w:rsidP="00FE02BD">
      <w:pPr>
        <w:pStyle w:val="SubsectionHead"/>
      </w:pPr>
      <w:r w:rsidRPr="00DA4636">
        <w:t>Application</w:t>
      </w:r>
    </w:p>
    <w:p w:rsidR="00FE02BD" w:rsidRPr="00DA4636" w:rsidRDefault="00FE02BD" w:rsidP="00FE02BD">
      <w:pPr>
        <w:pStyle w:val="subsection"/>
      </w:pPr>
      <w:r w:rsidRPr="00DA4636">
        <w:tab/>
        <w:t>(4)</w:t>
      </w:r>
      <w:r w:rsidRPr="00DA4636">
        <w:tab/>
      </w:r>
      <w:r w:rsidR="00DA4636">
        <w:t>Subclauses (</w:t>
      </w:r>
      <w:r w:rsidRPr="00DA4636">
        <w:t>1), (2) and (3) apply in relation to the transmission of a HDTV multi</w:t>
      </w:r>
      <w:r w:rsidR="00DA4636">
        <w:noBreakHyphen/>
      </w:r>
      <w:r w:rsidRPr="00DA4636">
        <w:t>channelled commercial television broadcasting service in a licence area that is not a remote licence area, if the service is not transmitted using a transmitter operated under the authority of a transmitter licence issued as mentioned in subclause</w:t>
      </w:r>
      <w:r w:rsidR="00DA4636">
        <w:t> </w:t>
      </w:r>
      <w:r w:rsidRPr="00DA4636">
        <w:t>8(8).</w:t>
      </w:r>
    </w:p>
    <w:p w:rsidR="00FE02BD" w:rsidRPr="00DA4636" w:rsidRDefault="00FE02BD" w:rsidP="00FE02BD">
      <w:pPr>
        <w:pStyle w:val="subsection"/>
      </w:pPr>
      <w:r w:rsidRPr="00DA4636">
        <w:tab/>
        <w:t>(5)</w:t>
      </w:r>
      <w:r w:rsidRPr="00DA4636">
        <w:tab/>
      </w:r>
      <w:r w:rsidR="00DA4636">
        <w:t>Subclauses (</w:t>
      </w:r>
      <w:r w:rsidRPr="00DA4636">
        <w:t>1), (2) and (3) do not apply to a commercial television broadcasting licence if an election under subclause</w:t>
      </w:r>
      <w:r w:rsidR="00DA4636">
        <w:t> </w:t>
      </w:r>
      <w:r w:rsidRPr="00DA4636">
        <w:t>6(5A) or (5AA) is in force for a commercial television broadcasting service provided under the licence.</w:t>
      </w:r>
    </w:p>
    <w:p w:rsidR="00FE02BD" w:rsidRPr="00DA4636" w:rsidRDefault="00FE02BD" w:rsidP="00FE02BD">
      <w:pPr>
        <w:pStyle w:val="notetext"/>
      </w:pPr>
      <w:r w:rsidRPr="00DA4636">
        <w:t>Note 1:</w:t>
      </w:r>
      <w:r w:rsidRPr="00DA4636">
        <w:tab/>
        <w:t xml:space="preserve">For </w:t>
      </w:r>
      <w:r w:rsidRPr="00DA4636">
        <w:rPr>
          <w:b/>
          <w:i/>
        </w:rPr>
        <w:t>high</w:t>
      </w:r>
      <w:r w:rsidR="00DA4636">
        <w:rPr>
          <w:b/>
          <w:i/>
        </w:rPr>
        <w:noBreakHyphen/>
      </w:r>
      <w:r w:rsidRPr="00DA4636">
        <w:rPr>
          <w:b/>
          <w:i/>
        </w:rPr>
        <w:t>definition television program</w:t>
      </w:r>
      <w:r w:rsidRPr="00DA4636">
        <w:t>, see clause</w:t>
      </w:r>
      <w:r w:rsidR="00DA4636">
        <w:t> </w:t>
      </w:r>
      <w:r w:rsidRPr="00DA4636">
        <w:t>37L.</w:t>
      </w:r>
    </w:p>
    <w:p w:rsidR="00FE02BD" w:rsidRPr="00DA4636" w:rsidRDefault="00FE02BD" w:rsidP="00FE02BD">
      <w:pPr>
        <w:pStyle w:val="notetext"/>
      </w:pPr>
      <w:r w:rsidRPr="00DA4636">
        <w:t>Note 2:</w:t>
      </w:r>
      <w:r w:rsidRPr="00DA4636">
        <w:tab/>
        <w:t xml:space="preserve">For </w:t>
      </w:r>
      <w:r w:rsidRPr="00DA4636">
        <w:rPr>
          <w:b/>
          <w:i/>
        </w:rPr>
        <w:t>prime viewing hours</w:t>
      </w:r>
      <w:r w:rsidRPr="00DA4636">
        <w:t>, see clause</w:t>
      </w:r>
      <w:r w:rsidR="00DA4636">
        <w:t> </w:t>
      </w:r>
      <w:r w:rsidRPr="00DA4636">
        <w:t>37M.</w:t>
      </w:r>
    </w:p>
    <w:p w:rsidR="00AC559A" w:rsidRPr="00DA4636" w:rsidRDefault="00AC559A" w:rsidP="00162AF6">
      <w:pPr>
        <w:pStyle w:val="ActHead5"/>
      </w:pPr>
      <w:bookmarkStart w:id="68" w:name="_Toc402775236"/>
      <w:r w:rsidRPr="00DA4636">
        <w:rPr>
          <w:rStyle w:val="CharSectno"/>
        </w:rPr>
        <w:t>37F</w:t>
      </w:r>
      <w:r w:rsidRPr="00DA4636">
        <w:t xml:space="preserve">  Non</w:t>
      </w:r>
      <w:r w:rsidR="00DA4636">
        <w:noBreakHyphen/>
      </w:r>
      <w:r w:rsidRPr="00DA4636">
        <w:t>remote areas—HDTV quotas for national broadcasters</w:t>
      </w:r>
      <w:bookmarkEnd w:id="68"/>
    </w:p>
    <w:p w:rsidR="00B5375A" w:rsidRPr="00DA4636" w:rsidRDefault="00B5375A" w:rsidP="00B5375A">
      <w:pPr>
        <w:pStyle w:val="subsection"/>
      </w:pPr>
      <w:r w:rsidRPr="00DA4636">
        <w:tab/>
        <w:t>(1)</w:t>
      </w:r>
      <w:r w:rsidRPr="00DA4636">
        <w:tab/>
        <w:t>During the HDTV quota period for a national broadcaster, the national broadcaster must transmit at least the HDTV quota of high</w:t>
      </w:r>
      <w:r w:rsidR="00DA4636">
        <w:noBreakHyphen/>
      </w:r>
      <w:r w:rsidRPr="00DA4636">
        <w:t>definition television programs in HDTV digital mode on a designated HDTV multi</w:t>
      </w:r>
      <w:r w:rsidR="00DA4636">
        <w:noBreakHyphen/>
      </w:r>
      <w:r w:rsidRPr="00DA4636">
        <w:t>channelled national television broadcasting service provided by the broadcaster in the coverage area.</w:t>
      </w:r>
    </w:p>
    <w:p w:rsidR="00B5375A" w:rsidRPr="00DA4636" w:rsidRDefault="00B5375A" w:rsidP="00B5375A">
      <w:pPr>
        <w:pStyle w:val="subsection"/>
      </w:pPr>
      <w:r w:rsidRPr="00DA4636">
        <w:tab/>
        <w:t>(2)</w:t>
      </w:r>
      <w:r w:rsidRPr="00DA4636">
        <w:tab/>
        <w:t xml:space="preserve">For the purposes of </w:t>
      </w:r>
      <w:r w:rsidR="00DA4636">
        <w:t>subclause (</w:t>
      </w:r>
      <w:r w:rsidRPr="00DA4636">
        <w:t xml:space="preserve">1), the </w:t>
      </w:r>
      <w:r w:rsidRPr="00DA4636">
        <w:rPr>
          <w:b/>
          <w:i/>
        </w:rPr>
        <w:t>HDTV quota period</w:t>
      </w:r>
      <w:r w:rsidRPr="00DA4636">
        <w:t xml:space="preserve"> for a national broadcaster is the period:</w:t>
      </w:r>
    </w:p>
    <w:p w:rsidR="00B5375A" w:rsidRPr="00DA4636" w:rsidRDefault="00B5375A" w:rsidP="00B5375A">
      <w:pPr>
        <w:pStyle w:val="paragraph"/>
      </w:pPr>
      <w:r w:rsidRPr="00DA4636">
        <w:tab/>
        <w:t>(a)</w:t>
      </w:r>
      <w:r w:rsidRPr="00DA4636">
        <w:tab/>
        <w:t>beginning at the start of 1</w:t>
      </w:r>
      <w:r w:rsidR="00DA4636">
        <w:t> </w:t>
      </w:r>
      <w:r w:rsidRPr="00DA4636">
        <w:t>January 2007; and</w:t>
      </w:r>
    </w:p>
    <w:p w:rsidR="00B5375A" w:rsidRPr="00DA4636" w:rsidRDefault="00B5375A" w:rsidP="00B5375A">
      <w:pPr>
        <w:pStyle w:val="paragraph"/>
      </w:pPr>
      <w:r w:rsidRPr="00DA4636">
        <w:tab/>
        <w:t>(b)</w:t>
      </w:r>
      <w:r w:rsidRPr="00DA4636">
        <w:tab/>
        <w:t>ending after the end of the simulcast period, or the simulcast</w:t>
      </w:r>
      <w:r w:rsidR="00DA4636">
        <w:noBreakHyphen/>
      </w:r>
      <w:r w:rsidRPr="00DA4636">
        <w:t>equivalent period, for the coverage area concerned.</w:t>
      </w:r>
    </w:p>
    <w:p w:rsidR="00B5375A" w:rsidRPr="00DA4636" w:rsidRDefault="00B5375A" w:rsidP="00B5375A">
      <w:pPr>
        <w:pStyle w:val="subsection"/>
      </w:pPr>
      <w:r w:rsidRPr="00DA4636">
        <w:tab/>
        <w:t>(2A)</w:t>
      </w:r>
      <w:r w:rsidRPr="00DA4636">
        <w:tab/>
        <w:t xml:space="preserve">For the purposes of </w:t>
      </w:r>
      <w:r w:rsidR="00DA4636">
        <w:t>subclause (</w:t>
      </w:r>
      <w:r w:rsidRPr="00DA4636">
        <w:t xml:space="preserve">1), the </w:t>
      </w:r>
      <w:r w:rsidRPr="00DA4636">
        <w:rPr>
          <w:b/>
          <w:i/>
        </w:rPr>
        <w:t>HDTV quota</w:t>
      </w:r>
      <w:r w:rsidRPr="00DA4636">
        <w:t xml:space="preserve"> for a calendar year, or a part of a calendar year, included in the HDTV quota period is as follows:</w:t>
      </w:r>
    </w:p>
    <w:p w:rsidR="00B5375A" w:rsidRPr="00DA4636" w:rsidRDefault="00B5375A" w:rsidP="00B5375A">
      <w:pPr>
        <w:pStyle w:val="paragraph"/>
      </w:pPr>
      <w:r w:rsidRPr="00DA4636">
        <w:tab/>
        <w:t>(a)</w:t>
      </w:r>
      <w:r w:rsidRPr="00DA4636">
        <w:tab/>
        <w:t>for a calendar year—1040 hours;</w:t>
      </w:r>
    </w:p>
    <w:p w:rsidR="00B5375A" w:rsidRPr="00DA4636" w:rsidRDefault="00B5375A" w:rsidP="00B5375A">
      <w:pPr>
        <w:pStyle w:val="paragraph"/>
      </w:pPr>
      <w:r w:rsidRPr="00DA4636">
        <w:tab/>
        <w:t>(b)</w:t>
      </w:r>
      <w:r w:rsidRPr="00DA4636">
        <w:tab/>
        <w:t>for a part of a calendar year—1040 hours reduced on a pro</w:t>
      </w:r>
      <w:r w:rsidR="00DA4636">
        <w:noBreakHyphen/>
      </w:r>
      <w:r w:rsidRPr="00DA4636">
        <w:t>rata basis.</w:t>
      </w:r>
    </w:p>
    <w:p w:rsidR="00AC559A" w:rsidRPr="00DA4636" w:rsidRDefault="00AC559A">
      <w:pPr>
        <w:pStyle w:val="SubsectionHead"/>
      </w:pPr>
      <w:r w:rsidRPr="00DA4636">
        <w:t>Prime viewing hours quotas</w:t>
      </w:r>
    </w:p>
    <w:p w:rsidR="00AC559A" w:rsidRPr="00DA4636" w:rsidRDefault="00AC559A">
      <w:pPr>
        <w:pStyle w:val="subsection"/>
      </w:pPr>
      <w:r w:rsidRPr="00DA4636">
        <w:tab/>
        <w:t>(3)</w:t>
      </w:r>
      <w:r w:rsidRPr="00DA4636">
        <w:tab/>
        <w:t>The regulations may determine standards that require national broadcasters to meet specified quotas in relation to the extent to which high</w:t>
      </w:r>
      <w:r w:rsidR="00DA4636">
        <w:noBreakHyphen/>
      </w:r>
      <w:r w:rsidRPr="00DA4636">
        <w:t>definition television programs, or specified kinds of high</w:t>
      </w:r>
      <w:r w:rsidR="00DA4636">
        <w:noBreakHyphen/>
      </w:r>
      <w:r w:rsidRPr="00DA4636">
        <w:t xml:space="preserve">definition television programs, are transmitted in HDTV digital mode in prime viewing hours on </w:t>
      </w:r>
      <w:r w:rsidR="00B5375A" w:rsidRPr="00DA4636">
        <w:t>a designated HDTV multi</w:t>
      </w:r>
      <w:r w:rsidR="00DA4636">
        <w:noBreakHyphen/>
      </w:r>
      <w:r w:rsidR="00B5375A" w:rsidRPr="00DA4636">
        <w:t>channelled national television broadcasting service</w:t>
      </w:r>
      <w:r w:rsidRPr="00DA4636">
        <w:t>.</w:t>
      </w:r>
    </w:p>
    <w:p w:rsidR="00B5375A" w:rsidRPr="00DA4636" w:rsidRDefault="00B5375A" w:rsidP="00B5375A">
      <w:pPr>
        <w:pStyle w:val="SubsectionHead"/>
      </w:pPr>
      <w:r w:rsidRPr="00DA4636">
        <w:t>Application</w:t>
      </w:r>
    </w:p>
    <w:p w:rsidR="00B5375A" w:rsidRPr="00DA4636" w:rsidRDefault="00B5375A" w:rsidP="00B5375A">
      <w:pPr>
        <w:pStyle w:val="subsection"/>
      </w:pPr>
      <w:r w:rsidRPr="00DA4636">
        <w:tab/>
        <w:t>(4)</w:t>
      </w:r>
      <w:r w:rsidRPr="00DA4636">
        <w:tab/>
      </w:r>
      <w:r w:rsidR="00DA4636">
        <w:t>Subclauses (</w:t>
      </w:r>
      <w:r w:rsidRPr="00DA4636">
        <w:t>1), (2) and (3) apply in relation to the transmission of a designated HDTV multi</w:t>
      </w:r>
      <w:r w:rsidR="00DA4636">
        <w:noBreakHyphen/>
      </w:r>
      <w:r w:rsidRPr="00DA4636">
        <w:t>channelled national television broadcasting service in a coverage area that is not a remote coverage area, if the service is not transmitted using a transmitter operated under the authority of a transmitter licence issued as mentioned in subclause</w:t>
      </w:r>
      <w:r w:rsidR="00DA4636">
        <w:t> </w:t>
      </w:r>
      <w:r w:rsidRPr="00DA4636">
        <w:t>23(8).</w:t>
      </w:r>
    </w:p>
    <w:p w:rsidR="00B5375A" w:rsidRPr="00DA4636" w:rsidRDefault="00B5375A" w:rsidP="00B5375A">
      <w:pPr>
        <w:pStyle w:val="notetext"/>
      </w:pPr>
      <w:r w:rsidRPr="00DA4636">
        <w:t>Note 1:</w:t>
      </w:r>
      <w:r w:rsidRPr="00DA4636">
        <w:tab/>
        <w:t xml:space="preserve">For </w:t>
      </w:r>
      <w:r w:rsidRPr="00DA4636">
        <w:rPr>
          <w:b/>
          <w:i/>
        </w:rPr>
        <w:t>high</w:t>
      </w:r>
      <w:r w:rsidR="00DA4636">
        <w:rPr>
          <w:b/>
          <w:i/>
        </w:rPr>
        <w:noBreakHyphen/>
      </w:r>
      <w:r w:rsidRPr="00DA4636">
        <w:rPr>
          <w:b/>
          <w:i/>
        </w:rPr>
        <w:t>definition television program</w:t>
      </w:r>
      <w:r w:rsidRPr="00DA4636">
        <w:t>, see clause</w:t>
      </w:r>
      <w:r w:rsidR="00DA4636">
        <w:t> </w:t>
      </w:r>
      <w:r w:rsidRPr="00DA4636">
        <w:t>37L.</w:t>
      </w:r>
    </w:p>
    <w:p w:rsidR="00B5375A" w:rsidRPr="00DA4636" w:rsidRDefault="00B5375A" w:rsidP="00B5375A">
      <w:pPr>
        <w:pStyle w:val="notetext"/>
      </w:pPr>
      <w:r w:rsidRPr="00DA4636">
        <w:t>Note 2:</w:t>
      </w:r>
      <w:r w:rsidRPr="00DA4636">
        <w:tab/>
        <w:t xml:space="preserve">For </w:t>
      </w:r>
      <w:r w:rsidRPr="00DA4636">
        <w:rPr>
          <w:b/>
          <w:i/>
        </w:rPr>
        <w:t>prime viewing hours</w:t>
      </w:r>
      <w:r w:rsidRPr="00DA4636">
        <w:t>, see clause</w:t>
      </w:r>
      <w:r w:rsidR="00DA4636">
        <w:t> </w:t>
      </w:r>
      <w:r w:rsidRPr="00DA4636">
        <w:t>37M.</w:t>
      </w:r>
    </w:p>
    <w:p w:rsidR="00AC559A" w:rsidRPr="00DA4636" w:rsidRDefault="00AC559A" w:rsidP="00162AF6">
      <w:pPr>
        <w:pStyle w:val="ActHead5"/>
      </w:pPr>
      <w:bookmarkStart w:id="69" w:name="_Toc402775237"/>
      <w:r w:rsidRPr="00DA4636">
        <w:rPr>
          <w:rStyle w:val="CharSectno"/>
        </w:rPr>
        <w:t>37G</w:t>
      </w:r>
      <w:r w:rsidRPr="00DA4636">
        <w:t xml:space="preserve">  Remote areas—HDTV quotas for commercial television broadcasting licensees</w:t>
      </w:r>
      <w:bookmarkEnd w:id="69"/>
    </w:p>
    <w:p w:rsidR="00B5375A" w:rsidRPr="00DA4636" w:rsidRDefault="00B5375A" w:rsidP="00B5375A">
      <w:pPr>
        <w:pStyle w:val="subsection"/>
      </w:pPr>
      <w:r w:rsidRPr="00DA4636">
        <w:tab/>
        <w:t>(1)</w:t>
      </w:r>
      <w:r w:rsidRPr="00DA4636">
        <w:tab/>
        <w:t>The regulations may determine standards that require each commercial television broadcasting licensee to meet specified quotas in relation to the extent to which high</w:t>
      </w:r>
      <w:r w:rsidR="00DA4636">
        <w:noBreakHyphen/>
      </w:r>
      <w:r w:rsidRPr="00DA4636">
        <w:t>definition television programs, or specified kinds of high</w:t>
      </w:r>
      <w:r w:rsidR="00DA4636">
        <w:noBreakHyphen/>
      </w:r>
      <w:r w:rsidRPr="00DA4636">
        <w:t>definition television programs, are transmitted in HDTV digital mode on the HDTV multi</w:t>
      </w:r>
      <w:r w:rsidR="00DA4636">
        <w:noBreakHyphen/>
      </w:r>
      <w:r w:rsidRPr="00DA4636">
        <w:t>channelled commercial television broadcasting service provided by the licensee in the licence area.</w:t>
      </w:r>
    </w:p>
    <w:p w:rsidR="00AC559A" w:rsidRPr="00DA4636" w:rsidRDefault="00AC559A" w:rsidP="009B621B">
      <w:pPr>
        <w:pStyle w:val="SubsectionHead"/>
        <w:ind w:left="1210"/>
      </w:pPr>
      <w:r w:rsidRPr="00DA4636">
        <w:t>Prime viewing hours quotas</w:t>
      </w:r>
    </w:p>
    <w:p w:rsidR="00AC559A" w:rsidRPr="00DA4636" w:rsidRDefault="00AC559A">
      <w:pPr>
        <w:pStyle w:val="subsection"/>
      </w:pPr>
      <w:r w:rsidRPr="00DA4636">
        <w:tab/>
        <w:t>(2)</w:t>
      </w:r>
      <w:r w:rsidRPr="00DA4636">
        <w:tab/>
        <w:t>The regulations may determine standards that require commercial television broadcasting licensees to meet specified quotas in relation to the extent to which high</w:t>
      </w:r>
      <w:r w:rsidR="00DA4636">
        <w:noBreakHyphen/>
      </w:r>
      <w:r w:rsidRPr="00DA4636">
        <w:t>definition television programs, or specified kinds of high</w:t>
      </w:r>
      <w:r w:rsidR="00DA4636">
        <w:noBreakHyphen/>
      </w:r>
      <w:r w:rsidRPr="00DA4636">
        <w:t xml:space="preserve">definition television programs, are transmitted in HDTV digital mode in prime viewing hours on the </w:t>
      </w:r>
      <w:r w:rsidR="00B5375A" w:rsidRPr="00DA4636">
        <w:t>HDTV multi</w:t>
      </w:r>
      <w:r w:rsidR="00DA4636">
        <w:noBreakHyphen/>
      </w:r>
      <w:r w:rsidR="00B5375A" w:rsidRPr="00DA4636">
        <w:t>channelled commercial television broadcasting service provided by the licensee in the licence area</w:t>
      </w:r>
      <w:r w:rsidRPr="00DA4636">
        <w:t>.</w:t>
      </w:r>
    </w:p>
    <w:p w:rsidR="00B5375A" w:rsidRPr="00DA4636" w:rsidRDefault="00B5375A" w:rsidP="00B5375A">
      <w:pPr>
        <w:pStyle w:val="SubsectionHead"/>
      </w:pPr>
      <w:r w:rsidRPr="00DA4636">
        <w:t>Application</w:t>
      </w:r>
    </w:p>
    <w:p w:rsidR="00B5375A" w:rsidRPr="00DA4636" w:rsidRDefault="00B5375A" w:rsidP="00B5375A">
      <w:pPr>
        <w:pStyle w:val="subsection"/>
        <w:keepNext/>
        <w:keepLines/>
      </w:pPr>
      <w:r w:rsidRPr="00DA4636">
        <w:tab/>
        <w:t>(3)</w:t>
      </w:r>
      <w:r w:rsidRPr="00DA4636">
        <w:tab/>
      </w:r>
      <w:r w:rsidR="00DA4636">
        <w:t>Subclauses (</w:t>
      </w:r>
      <w:r w:rsidRPr="00DA4636">
        <w:t>1) and (2) apply in relation to the transmission of a HDTV multi</w:t>
      </w:r>
      <w:r w:rsidR="00DA4636">
        <w:noBreakHyphen/>
      </w:r>
      <w:r w:rsidRPr="00DA4636">
        <w:t>channelled commercial television broadcasting service in a remote licence area, if the service is not transmitted using a transmitter operated under the authority of a transmitter licence issued as mentioned in subclause</w:t>
      </w:r>
      <w:r w:rsidR="00DA4636">
        <w:t> </w:t>
      </w:r>
      <w:r w:rsidRPr="00DA4636">
        <w:t>8(10A).</w:t>
      </w:r>
    </w:p>
    <w:p w:rsidR="00B5375A" w:rsidRPr="00DA4636" w:rsidRDefault="00B5375A" w:rsidP="00B5375A">
      <w:pPr>
        <w:pStyle w:val="subsection"/>
      </w:pPr>
      <w:r w:rsidRPr="00DA4636">
        <w:tab/>
        <w:t>(4)</w:t>
      </w:r>
      <w:r w:rsidRPr="00DA4636">
        <w:tab/>
      </w:r>
      <w:r w:rsidR="00DA4636">
        <w:t>Subclauses (</w:t>
      </w:r>
      <w:r w:rsidRPr="00DA4636">
        <w:t>1) and (2) do not apply to a licence if:</w:t>
      </w:r>
    </w:p>
    <w:p w:rsidR="00B5375A" w:rsidRPr="00DA4636" w:rsidRDefault="00B5375A" w:rsidP="00B5375A">
      <w:pPr>
        <w:pStyle w:val="paragraph"/>
      </w:pPr>
      <w:r w:rsidRPr="00DA4636">
        <w:tab/>
        <w:t>(a)</w:t>
      </w:r>
      <w:r w:rsidRPr="00DA4636">
        <w:tab/>
        <w:t>the licensee provides an exempt remote area service under the licence; and</w:t>
      </w:r>
    </w:p>
    <w:p w:rsidR="00B5375A" w:rsidRPr="00DA4636" w:rsidRDefault="00B5375A" w:rsidP="00B5375A">
      <w:pPr>
        <w:pStyle w:val="paragraph"/>
      </w:pPr>
      <w:r w:rsidRPr="00DA4636">
        <w:tab/>
        <w:t>(b)</w:t>
      </w:r>
      <w:r w:rsidRPr="00DA4636">
        <w:tab/>
        <w:t>an election under subclause</w:t>
      </w:r>
      <w:r w:rsidR="00DA4636">
        <w:t> </w:t>
      </w:r>
      <w:r w:rsidRPr="00DA4636">
        <w:t>6(7B) is in force for the service.</w:t>
      </w:r>
    </w:p>
    <w:p w:rsidR="00B5375A" w:rsidRPr="00DA4636" w:rsidRDefault="00B5375A" w:rsidP="00B5375A">
      <w:pPr>
        <w:pStyle w:val="subsection"/>
      </w:pPr>
      <w:r w:rsidRPr="00DA4636">
        <w:tab/>
        <w:t>(5)</w:t>
      </w:r>
      <w:r w:rsidRPr="00DA4636">
        <w:tab/>
        <w:t xml:space="preserve">If there is a simulcast period for the licence area of a commercial television broadcasting licence, </w:t>
      </w:r>
      <w:r w:rsidR="00DA4636">
        <w:t>subclauses (</w:t>
      </w:r>
      <w:r w:rsidRPr="00DA4636">
        <w:t>1) and (2) cease to apply to the licence at the end of that period.</w:t>
      </w:r>
    </w:p>
    <w:p w:rsidR="00B5375A" w:rsidRPr="00DA4636" w:rsidRDefault="00B5375A" w:rsidP="00B5375A">
      <w:pPr>
        <w:pStyle w:val="subsection"/>
      </w:pPr>
      <w:r w:rsidRPr="00DA4636">
        <w:tab/>
        <w:t>(6)</w:t>
      </w:r>
      <w:r w:rsidRPr="00DA4636">
        <w:tab/>
        <w:t>If there is a simulcast</w:t>
      </w:r>
      <w:r w:rsidR="00DA4636">
        <w:noBreakHyphen/>
      </w:r>
      <w:r w:rsidRPr="00DA4636">
        <w:t xml:space="preserve">equivalent period for the licence area of a commercial television broadcasting licence, </w:t>
      </w:r>
      <w:r w:rsidR="00DA4636">
        <w:t>subclauses (</w:t>
      </w:r>
      <w:r w:rsidRPr="00DA4636">
        <w:t>1) and (2) cease to apply to the licence at the end of that period.</w:t>
      </w:r>
    </w:p>
    <w:p w:rsidR="00B5375A" w:rsidRPr="00DA4636" w:rsidRDefault="00B5375A" w:rsidP="00B5375A">
      <w:pPr>
        <w:pStyle w:val="notetext"/>
      </w:pPr>
      <w:r w:rsidRPr="00DA4636">
        <w:t>Note 1:</w:t>
      </w:r>
      <w:r w:rsidRPr="00DA4636">
        <w:tab/>
        <w:t xml:space="preserve">For </w:t>
      </w:r>
      <w:r w:rsidRPr="00DA4636">
        <w:rPr>
          <w:b/>
          <w:i/>
        </w:rPr>
        <w:t>high</w:t>
      </w:r>
      <w:r w:rsidR="00DA4636">
        <w:rPr>
          <w:b/>
          <w:i/>
        </w:rPr>
        <w:noBreakHyphen/>
      </w:r>
      <w:r w:rsidRPr="00DA4636">
        <w:rPr>
          <w:b/>
          <w:i/>
        </w:rPr>
        <w:t>definition television program</w:t>
      </w:r>
      <w:r w:rsidRPr="00DA4636">
        <w:t>, see clause</w:t>
      </w:r>
      <w:r w:rsidR="00DA4636">
        <w:t> </w:t>
      </w:r>
      <w:r w:rsidRPr="00DA4636">
        <w:t>37L.</w:t>
      </w:r>
    </w:p>
    <w:p w:rsidR="00B5375A" w:rsidRPr="00DA4636" w:rsidRDefault="00B5375A" w:rsidP="00B5375A">
      <w:pPr>
        <w:pStyle w:val="notetext"/>
      </w:pPr>
      <w:r w:rsidRPr="00DA4636">
        <w:t>Note 2:</w:t>
      </w:r>
      <w:r w:rsidRPr="00DA4636">
        <w:tab/>
        <w:t xml:space="preserve">For </w:t>
      </w:r>
      <w:r w:rsidRPr="00DA4636">
        <w:rPr>
          <w:b/>
          <w:i/>
        </w:rPr>
        <w:t>prime viewing hours</w:t>
      </w:r>
      <w:r w:rsidRPr="00DA4636">
        <w:t>, see clause</w:t>
      </w:r>
      <w:r w:rsidR="00DA4636">
        <w:t> </w:t>
      </w:r>
      <w:r w:rsidRPr="00DA4636">
        <w:t>37M.</w:t>
      </w:r>
    </w:p>
    <w:p w:rsidR="00AC559A" w:rsidRPr="00DA4636" w:rsidRDefault="00AC559A" w:rsidP="00162AF6">
      <w:pPr>
        <w:pStyle w:val="ActHead5"/>
      </w:pPr>
      <w:bookmarkStart w:id="70" w:name="_Toc402775238"/>
      <w:r w:rsidRPr="00DA4636">
        <w:rPr>
          <w:rStyle w:val="CharSectno"/>
        </w:rPr>
        <w:t>37H</w:t>
      </w:r>
      <w:r w:rsidRPr="00DA4636">
        <w:t xml:space="preserve">  Remote areas—HDTV quotas for national broadcasters</w:t>
      </w:r>
      <w:bookmarkEnd w:id="70"/>
    </w:p>
    <w:p w:rsidR="00B5375A" w:rsidRPr="00DA4636" w:rsidRDefault="00B5375A" w:rsidP="00B5375A">
      <w:pPr>
        <w:pStyle w:val="subsection"/>
      </w:pPr>
      <w:r w:rsidRPr="00DA4636">
        <w:tab/>
        <w:t>(1)</w:t>
      </w:r>
      <w:r w:rsidRPr="00DA4636">
        <w:tab/>
        <w:t>The regulations may determine standards that require each national broadcaster to meet specified quotas in relation to the extent to which high</w:t>
      </w:r>
      <w:r w:rsidR="00DA4636">
        <w:noBreakHyphen/>
      </w:r>
      <w:r w:rsidRPr="00DA4636">
        <w:t>definition television programs, or specified kinds of high</w:t>
      </w:r>
      <w:r w:rsidR="00DA4636">
        <w:noBreakHyphen/>
      </w:r>
      <w:r w:rsidRPr="00DA4636">
        <w:t>definition television programs, are transmitted in HDTV digital mode on a designated HDTV multi</w:t>
      </w:r>
      <w:r w:rsidR="00DA4636">
        <w:noBreakHyphen/>
      </w:r>
      <w:r w:rsidRPr="00DA4636">
        <w:t>channelled national television broadcasting service provided by the broadcaster in a coverage area.</w:t>
      </w:r>
    </w:p>
    <w:p w:rsidR="00AC559A" w:rsidRPr="00DA4636" w:rsidRDefault="00AC559A">
      <w:pPr>
        <w:pStyle w:val="SubsectionHead"/>
      </w:pPr>
      <w:r w:rsidRPr="00DA4636">
        <w:t>Prime viewing hours quotas</w:t>
      </w:r>
    </w:p>
    <w:p w:rsidR="00AC559A" w:rsidRPr="00DA4636" w:rsidRDefault="00AC559A">
      <w:pPr>
        <w:pStyle w:val="subsection"/>
      </w:pPr>
      <w:r w:rsidRPr="00DA4636">
        <w:tab/>
        <w:t>(2)</w:t>
      </w:r>
      <w:r w:rsidRPr="00DA4636">
        <w:tab/>
        <w:t>The regulations may determine standards that require national broadcasters to meet specified quotas in relation to the extent to which high</w:t>
      </w:r>
      <w:r w:rsidR="00DA4636">
        <w:noBreakHyphen/>
      </w:r>
      <w:r w:rsidRPr="00DA4636">
        <w:t>definition television programs, or specified kinds of high</w:t>
      </w:r>
      <w:r w:rsidR="00DA4636">
        <w:noBreakHyphen/>
      </w:r>
      <w:r w:rsidRPr="00DA4636">
        <w:t xml:space="preserve">definition television programs, are transmitted in HDTV digital mode in prime viewing hours on </w:t>
      </w:r>
      <w:r w:rsidR="00B5375A" w:rsidRPr="00DA4636">
        <w:t>a designated HDTV multi</w:t>
      </w:r>
      <w:r w:rsidR="00DA4636">
        <w:noBreakHyphen/>
      </w:r>
      <w:r w:rsidR="00B5375A" w:rsidRPr="00DA4636">
        <w:t>channelled national television broadcasting service</w:t>
      </w:r>
      <w:r w:rsidRPr="00DA4636">
        <w:t>.</w:t>
      </w:r>
    </w:p>
    <w:p w:rsidR="00B5375A" w:rsidRPr="00DA4636" w:rsidRDefault="00B5375A" w:rsidP="00B5375A">
      <w:pPr>
        <w:pStyle w:val="SubsectionHead"/>
      </w:pPr>
      <w:r w:rsidRPr="00DA4636">
        <w:t>Application</w:t>
      </w:r>
    </w:p>
    <w:p w:rsidR="00B5375A" w:rsidRPr="00DA4636" w:rsidRDefault="00B5375A" w:rsidP="00B5375A">
      <w:pPr>
        <w:pStyle w:val="subsection"/>
      </w:pPr>
      <w:r w:rsidRPr="00DA4636">
        <w:tab/>
        <w:t>(3)</w:t>
      </w:r>
      <w:r w:rsidRPr="00DA4636">
        <w:tab/>
      </w:r>
      <w:r w:rsidR="00DA4636">
        <w:t>Subclauses (</w:t>
      </w:r>
      <w:r w:rsidRPr="00DA4636">
        <w:t>1) and (2) apply in relation to the transmission of a designated HDTV multi</w:t>
      </w:r>
      <w:r w:rsidR="00DA4636">
        <w:noBreakHyphen/>
      </w:r>
      <w:r w:rsidRPr="00DA4636">
        <w:t>channelled national television broadcasting service in a remote coverage area, if the service is not transmitted using a transmitter operated under the authority of a transmitter licence issued as mentioned in subclause</w:t>
      </w:r>
      <w:r w:rsidR="00DA4636">
        <w:t> </w:t>
      </w:r>
      <w:r w:rsidRPr="00DA4636">
        <w:t>23(10A).</w:t>
      </w:r>
    </w:p>
    <w:p w:rsidR="00B5375A" w:rsidRPr="00DA4636" w:rsidRDefault="00B5375A" w:rsidP="00B5375A">
      <w:pPr>
        <w:pStyle w:val="subsection"/>
      </w:pPr>
      <w:r w:rsidRPr="00DA4636">
        <w:tab/>
        <w:t>(4)</w:t>
      </w:r>
      <w:r w:rsidRPr="00DA4636">
        <w:tab/>
        <w:t xml:space="preserve">If there is a simulcast period for a coverage area, </w:t>
      </w:r>
      <w:r w:rsidR="00DA4636">
        <w:t>subclauses (</w:t>
      </w:r>
      <w:r w:rsidRPr="00DA4636">
        <w:t>1) and (2) cease to apply to the coverage area at the end of that period.</w:t>
      </w:r>
    </w:p>
    <w:p w:rsidR="00B5375A" w:rsidRPr="00DA4636" w:rsidRDefault="00B5375A" w:rsidP="00B5375A">
      <w:pPr>
        <w:pStyle w:val="subsection"/>
      </w:pPr>
      <w:r w:rsidRPr="00DA4636">
        <w:tab/>
        <w:t>(5)</w:t>
      </w:r>
      <w:r w:rsidRPr="00DA4636">
        <w:tab/>
        <w:t>If there is a simulcast</w:t>
      </w:r>
      <w:r w:rsidR="00DA4636">
        <w:noBreakHyphen/>
      </w:r>
      <w:r w:rsidRPr="00DA4636">
        <w:t xml:space="preserve">equivalent period for a coverage area, </w:t>
      </w:r>
      <w:r w:rsidR="00DA4636">
        <w:t>subclauses (</w:t>
      </w:r>
      <w:r w:rsidRPr="00DA4636">
        <w:t>1) and (2) cease to apply to the coverage area at the end of that period.</w:t>
      </w:r>
    </w:p>
    <w:p w:rsidR="00B5375A" w:rsidRPr="00DA4636" w:rsidRDefault="00B5375A" w:rsidP="00B5375A">
      <w:pPr>
        <w:pStyle w:val="notetext"/>
      </w:pPr>
      <w:r w:rsidRPr="00DA4636">
        <w:t>Note 1:</w:t>
      </w:r>
      <w:r w:rsidRPr="00DA4636">
        <w:tab/>
        <w:t xml:space="preserve">For </w:t>
      </w:r>
      <w:r w:rsidRPr="00DA4636">
        <w:rPr>
          <w:b/>
          <w:i/>
        </w:rPr>
        <w:t>high</w:t>
      </w:r>
      <w:r w:rsidR="00DA4636">
        <w:rPr>
          <w:b/>
          <w:i/>
        </w:rPr>
        <w:noBreakHyphen/>
      </w:r>
      <w:r w:rsidRPr="00DA4636">
        <w:rPr>
          <w:b/>
          <w:i/>
        </w:rPr>
        <w:t>definition television program</w:t>
      </w:r>
      <w:r w:rsidRPr="00DA4636">
        <w:t>, see clause</w:t>
      </w:r>
      <w:r w:rsidR="00DA4636">
        <w:t> </w:t>
      </w:r>
      <w:r w:rsidRPr="00DA4636">
        <w:t>37L.</w:t>
      </w:r>
    </w:p>
    <w:p w:rsidR="00B5375A" w:rsidRPr="00DA4636" w:rsidRDefault="00B5375A" w:rsidP="00B5375A">
      <w:pPr>
        <w:pStyle w:val="notetext"/>
      </w:pPr>
      <w:r w:rsidRPr="00DA4636">
        <w:t>Note 2:</w:t>
      </w:r>
      <w:r w:rsidRPr="00DA4636">
        <w:tab/>
        <w:t xml:space="preserve">For </w:t>
      </w:r>
      <w:r w:rsidRPr="00DA4636">
        <w:rPr>
          <w:b/>
          <w:i/>
        </w:rPr>
        <w:t>prime viewing hours</w:t>
      </w:r>
      <w:r w:rsidRPr="00DA4636">
        <w:t>, see clause</w:t>
      </w:r>
      <w:r w:rsidR="00DA4636">
        <w:t> </w:t>
      </w:r>
      <w:r w:rsidRPr="00DA4636">
        <w:t>37M.</w:t>
      </w:r>
    </w:p>
    <w:p w:rsidR="00AC559A" w:rsidRPr="00DA4636" w:rsidRDefault="00AC559A" w:rsidP="00162AF6">
      <w:pPr>
        <w:pStyle w:val="ActHead5"/>
      </w:pPr>
      <w:bookmarkStart w:id="71" w:name="_Toc402775239"/>
      <w:r w:rsidRPr="00DA4636">
        <w:rPr>
          <w:rStyle w:val="CharSectno"/>
        </w:rPr>
        <w:t>37K</w:t>
      </w:r>
      <w:r w:rsidRPr="00DA4636">
        <w:t xml:space="preserve">  Compliance by national broadcasters</w:t>
      </w:r>
      <w:bookmarkEnd w:id="71"/>
    </w:p>
    <w:p w:rsidR="00AC559A" w:rsidRPr="00DA4636" w:rsidRDefault="00AC559A">
      <w:pPr>
        <w:pStyle w:val="subsection"/>
      </w:pPr>
      <w:r w:rsidRPr="00DA4636">
        <w:tab/>
      </w:r>
      <w:r w:rsidRPr="00DA4636">
        <w:tab/>
        <w:t xml:space="preserve">A national broadcaster must comply with a standard under this </w:t>
      </w:r>
      <w:r w:rsidR="00D064C0" w:rsidRPr="00DA4636">
        <w:t>Division</w:t>
      </w:r>
      <w:r w:rsidR="008F3FA7" w:rsidRPr="00DA4636">
        <w:t xml:space="preserve"> </w:t>
      </w:r>
      <w:r w:rsidRPr="00DA4636">
        <w:t>that is applicable to the broadcaster.</w:t>
      </w:r>
    </w:p>
    <w:p w:rsidR="00AC559A" w:rsidRPr="00DA4636" w:rsidRDefault="00AC559A">
      <w:pPr>
        <w:pStyle w:val="notetext"/>
      </w:pPr>
      <w:r w:rsidRPr="00DA4636">
        <w:t>Note:</w:t>
      </w:r>
      <w:r w:rsidRPr="00DA4636">
        <w:tab/>
        <w:t>For compliance by licensees, see clause</w:t>
      </w:r>
      <w:r w:rsidR="00DA4636">
        <w:t> </w:t>
      </w:r>
      <w:r w:rsidRPr="00DA4636">
        <w:t>7 of Schedule</w:t>
      </w:r>
      <w:r w:rsidR="00DA4636">
        <w:t> </w:t>
      </w:r>
      <w:r w:rsidRPr="00DA4636">
        <w:t>2.</w:t>
      </w:r>
    </w:p>
    <w:p w:rsidR="00C96DEC" w:rsidRPr="00DA4636" w:rsidRDefault="00C96DEC" w:rsidP="00162AF6">
      <w:pPr>
        <w:pStyle w:val="ActHead5"/>
      </w:pPr>
      <w:bookmarkStart w:id="72" w:name="_Toc402775240"/>
      <w:r w:rsidRPr="00DA4636">
        <w:rPr>
          <w:rStyle w:val="CharSectno"/>
        </w:rPr>
        <w:t>37L</w:t>
      </w:r>
      <w:r w:rsidRPr="00DA4636">
        <w:t xml:space="preserve">  High</w:t>
      </w:r>
      <w:r w:rsidR="00DA4636">
        <w:noBreakHyphen/>
      </w:r>
      <w:r w:rsidRPr="00DA4636">
        <w:t>definition television programs</w:t>
      </w:r>
      <w:bookmarkEnd w:id="72"/>
    </w:p>
    <w:p w:rsidR="00C96DEC" w:rsidRPr="00DA4636" w:rsidRDefault="00C96DEC" w:rsidP="00C96DEC">
      <w:pPr>
        <w:pStyle w:val="subsection"/>
        <w:rPr>
          <w:snapToGrid w:val="0"/>
          <w:sz w:val="16"/>
        </w:rPr>
      </w:pPr>
      <w:r w:rsidRPr="00DA4636">
        <w:rPr>
          <w:snapToGrid w:val="0"/>
        </w:rPr>
        <w:tab/>
        <w:t>(1)</w:t>
      </w:r>
      <w:r w:rsidRPr="00DA4636">
        <w:rPr>
          <w:snapToGrid w:val="0"/>
        </w:rPr>
        <w:tab/>
        <w:t xml:space="preserve">For the purposes of the application of this </w:t>
      </w:r>
      <w:r w:rsidR="00D064C0" w:rsidRPr="00DA4636">
        <w:rPr>
          <w:snapToGrid w:val="0"/>
        </w:rPr>
        <w:t>Division</w:t>
      </w:r>
      <w:r w:rsidR="008F3FA7" w:rsidRPr="00DA4636">
        <w:rPr>
          <w:snapToGrid w:val="0"/>
        </w:rPr>
        <w:t xml:space="preserve"> </w:t>
      </w:r>
      <w:r w:rsidRPr="00DA4636">
        <w:rPr>
          <w:snapToGrid w:val="0"/>
        </w:rPr>
        <w:t xml:space="preserve">to a commercial television broadcasting licensee, a </w:t>
      </w:r>
      <w:r w:rsidRPr="00DA4636">
        <w:rPr>
          <w:b/>
          <w:i/>
          <w:snapToGrid w:val="0"/>
        </w:rPr>
        <w:t>high</w:t>
      </w:r>
      <w:r w:rsidR="00DA4636">
        <w:rPr>
          <w:b/>
          <w:i/>
          <w:snapToGrid w:val="0"/>
        </w:rPr>
        <w:noBreakHyphen/>
      </w:r>
      <w:r w:rsidRPr="00DA4636">
        <w:rPr>
          <w:b/>
          <w:i/>
          <w:snapToGrid w:val="0"/>
        </w:rPr>
        <w:t>definition television program</w:t>
      </w:r>
      <w:r w:rsidRPr="00DA4636">
        <w:rPr>
          <w:i/>
          <w:snapToGrid w:val="0"/>
        </w:rPr>
        <w:t xml:space="preserve"> </w:t>
      </w:r>
      <w:r w:rsidRPr="00DA4636">
        <w:rPr>
          <w:snapToGrid w:val="0"/>
        </w:rPr>
        <w:t>is:</w:t>
      </w:r>
    </w:p>
    <w:p w:rsidR="00C96DEC" w:rsidRPr="00DA4636" w:rsidRDefault="00C96DEC" w:rsidP="00C96DEC">
      <w:pPr>
        <w:pStyle w:val="paragraph"/>
        <w:rPr>
          <w:snapToGrid w:val="0"/>
          <w:sz w:val="16"/>
        </w:rPr>
      </w:pPr>
      <w:r w:rsidRPr="00DA4636">
        <w:rPr>
          <w:snapToGrid w:val="0"/>
        </w:rPr>
        <w:tab/>
        <w:t>(a)</w:t>
      </w:r>
      <w:r w:rsidRPr="00DA4636">
        <w:rPr>
          <w:snapToGrid w:val="0"/>
        </w:rPr>
        <w:tab/>
        <w:t>a television program, or incidental material, to the extent that it was originally produced in a high</w:t>
      </w:r>
      <w:r w:rsidR="00DA4636">
        <w:rPr>
          <w:snapToGrid w:val="0"/>
        </w:rPr>
        <w:noBreakHyphen/>
      </w:r>
      <w:r w:rsidRPr="00DA4636">
        <w:rPr>
          <w:snapToGrid w:val="0"/>
        </w:rPr>
        <w:t>definition digital video format; or</w:t>
      </w:r>
    </w:p>
    <w:p w:rsidR="00C96DEC" w:rsidRPr="00DA4636" w:rsidRDefault="00C96DEC" w:rsidP="00C96DEC">
      <w:pPr>
        <w:pStyle w:val="paragraph"/>
        <w:rPr>
          <w:snapToGrid w:val="0"/>
          <w:sz w:val="16"/>
        </w:rPr>
      </w:pPr>
      <w:r w:rsidRPr="00DA4636">
        <w:rPr>
          <w:snapToGrid w:val="0"/>
        </w:rPr>
        <w:tab/>
        <w:t>(b)</w:t>
      </w:r>
      <w:r w:rsidRPr="00DA4636">
        <w:rPr>
          <w:snapToGrid w:val="0"/>
        </w:rPr>
        <w:tab/>
        <w:t>a television program, or incidental material, to the extent that:</w:t>
      </w:r>
    </w:p>
    <w:p w:rsidR="00C96DEC" w:rsidRPr="00DA4636" w:rsidRDefault="00C96DEC" w:rsidP="00C96DEC">
      <w:pPr>
        <w:pStyle w:val="paragraphsub"/>
        <w:rPr>
          <w:snapToGrid w:val="0"/>
          <w:sz w:val="16"/>
        </w:rPr>
      </w:pPr>
      <w:r w:rsidRPr="00DA4636">
        <w:rPr>
          <w:snapToGrid w:val="0"/>
        </w:rPr>
        <w:tab/>
        <w:t>(i)</w:t>
      </w:r>
      <w:r w:rsidRPr="00DA4636">
        <w:rPr>
          <w:snapToGrid w:val="0"/>
        </w:rPr>
        <w:tab/>
        <w:t>it was originally produced in a non</w:t>
      </w:r>
      <w:r w:rsidR="00DA4636">
        <w:rPr>
          <w:snapToGrid w:val="0"/>
        </w:rPr>
        <w:noBreakHyphen/>
      </w:r>
      <w:r w:rsidRPr="00DA4636">
        <w:rPr>
          <w:snapToGrid w:val="0"/>
        </w:rPr>
        <w:t>video format (for example, 16 mm or 35 mm film) that was of equivalent picture quality to a high</w:t>
      </w:r>
      <w:r w:rsidR="00DA4636">
        <w:rPr>
          <w:snapToGrid w:val="0"/>
        </w:rPr>
        <w:noBreakHyphen/>
      </w:r>
      <w:r w:rsidRPr="00DA4636">
        <w:rPr>
          <w:snapToGrid w:val="0"/>
        </w:rPr>
        <w:t>definition digital video format; and</w:t>
      </w:r>
    </w:p>
    <w:p w:rsidR="00C96DEC" w:rsidRPr="00DA4636" w:rsidRDefault="00C96DEC" w:rsidP="00C96DEC">
      <w:pPr>
        <w:pStyle w:val="paragraphsub"/>
        <w:rPr>
          <w:snapToGrid w:val="0"/>
        </w:rPr>
      </w:pPr>
      <w:r w:rsidRPr="00DA4636">
        <w:rPr>
          <w:snapToGrid w:val="0"/>
        </w:rPr>
        <w:tab/>
        <w:t>(ii)</w:t>
      </w:r>
      <w:r w:rsidRPr="00DA4636">
        <w:rPr>
          <w:snapToGrid w:val="0"/>
        </w:rPr>
        <w:tab/>
        <w:t>it has been converted to a high</w:t>
      </w:r>
      <w:r w:rsidR="00DA4636">
        <w:rPr>
          <w:snapToGrid w:val="0"/>
        </w:rPr>
        <w:noBreakHyphen/>
      </w:r>
      <w:r w:rsidRPr="00DA4636">
        <w:rPr>
          <w:snapToGrid w:val="0"/>
        </w:rPr>
        <w:t>definition digital video format;</w:t>
      </w:r>
    </w:p>
    <w:p w:rsidR="00C96DEC" w:rsidRPr="00DA4636" w:rsidRDefault="00C96DEC" w:rsidP="00C96DEC">
      <w:pPr>
        <w:pStyle w:val="paragraph"/>
        <w:rPr>
          <w:snapToGrid w:val="0"/>
        </w:rPr>
      </w:pPr>
      <w:r w:rsidRPr="00DA4636">
        <w:rPr>
          <w:snapToGrid w:val="0"/>
        </w:rPr>
        <w:tab/>
      </w:r>
      <w:r w:rsidRPr="00DA4636">
        <w:rPr>
          <w:snapToGrid w:val="0"/>
        </w:rPr>
        <w:tab/>
        <w:t>where the conversion has not resulted in a significant reduction in picture quality; or</w:t>
      </w:r>
    </w:p>
    <w:p w:rsidR="00C96DEC" w:rsidRPr="00DA4636" w:rsidRDefault="00C96DEC" w:rsidP="00C96DEC">
      <w:pPr>
        <w:pStyle w:val="paragraph"/>
        <w:rPr>
          <w:snapToGrid w:val="0"/>
        </w:rPr>
      </w:pPr>
      <w:r w:rsidRPr="00DA4636">
        <w:rPr>
          <w:snapToGrid w:val="0"/>
        </w:rPr>
        <w:tab/>
        <w:t>(c)</w:t>
      </w:r>
      <w:r w:rsidRPr="00DA4636">
        <w:rPr>
          <w:snapToGrid w:val="0"/>
        </w:rPr>
        <w:tab/>
        <w:t xml:space="preserve">incidental material not covered by </w:t>
      </w:r>
      <w:r w:rsidR="00DA4636">
        <w:rPr>
          <w:snapToGrid w:val="0"/>
        </w:rPr>
        <w:t>paragraph (</w:t>
      </w:r>
      <w:r w:rsidRPr="00DA4636">
        <w:rPr>
          <w:snapToGrid w:val="0"/>
        </w:rPr>
        <w:t xml:space="preserve">a) or (b) that is transmitted during breaks in so much of a television program as satisfies the requirements of </w:t>
      </w:r>
      <w:r w:rsidR="00DA4636">
        <w:rPr>
          <w:snapToGrid w:val="0"/>
        </w:rPr>
        <w:t>paragraph (</w:t>
      </w:r>
      <w:r w:rsidRPr="00DA4636">
        <w:rPr>
          <w:snapToGrid w:val="0"/>
        </w:rPr>
        <w:t>a) or (b).</w:t>
      </w:r>
    </w:p>
    <w:p w:rsidR="00C96DEC" w:rsidRPr="00DA4636" w:rsidRDefault="00C96DEC" w:rsidP="00C96DEC">
      <w:pPr>
        <w:pStyle w:val="subsection"/>
        <w:rPr>
          <w:snapToGrid w:val="0"/>
          <w:sz w:val="16"/>
        </w:rPr>
      </w:pPr>
      <w:r w:rsidRPr="00DA4636">
        <w:rPr>
          <w:snapToGrid w:val="0"/>
        </w:rPr>
        <w:tab/>
        <w:t>(2)</w:t>
      </w:r>
      <w:r w:rsidRPr="00DA4636">
        <w:rPr>
          <w:snapToGrid w:val="0"/>
        </w:rPr>
        <w:tab/>
        <w:t xml:space="preserve">For the purposes of the application of this </w:t>
      </w:r>
      <w:r w:rsidR="00D064C0" w:rsidRPr="00DA4636">
        <w:rPr>
          <w:snapToGrid w:val="0"/>
        </w:rPr>
        <w:t>Division</w:t>
      </w:r>
      <w:r w:rsidR="008F3FA7" w:rsidRPr="00DA4636">
        <w:rPr>
          <w:snapToGrid w:val="0"/>
        </w:rPr>
        <w:t xml:space="preserve"> </w:t>
      </w:r>
      <w:r w:rsidRPr="00DA4636">
        <w:rPr>
          <w:snapToGrid w:val="0"/>
        </w:rPr>
        <w:t xml:space="preserve">to a national broadcaster, a </w:t>
      </w:r>
      <w:r w:rsidRPr="00DA4636">
        <w:rPr>
          <w:b/>
          <w:i/>
          <w:snapToGrid w:val="0"/>
        </w:rPr>
        <w:t>high</w:t>
      </w:r>
      <w:r w:rsidR="00DA4636">
        <w:rPr>
          <w:b/>
          <w:i/>
          <w:snapToGrid w:val="0"/>
        </w:rPr>
        <w:noBreakHyphen/>
      </w:r>
      <w:r w:rsidRPr="00DA4636">
        <w:rPr>
          <w:b/>
          <w:i/>
          <w:snapToGrid w:val="0"/>
        </w:rPr>
        <w:t xml:space="preserve">definition television program </w:t>
      </w:r>
      <w:r w:rsidRPr="00DA4636">
        <w:rPr>
          <w:snapToGrid w:val="0"/>
        </w:rPr>
        <w:t>is:</w:t>
      </w:r>
    </w:p>
    <w:p w:rsidR="00C96DEC" w:rsidRPr="00DA4636" w:rsidRDefault="00C96DEC" w:rsidP="00C96DEC">
      <w:pPr>
        <w:pStyle w:val="paragraph"/>
        <w:rPr>
          <w:snapToGrid w:val="0"/>
          <w:sz w:val="16"/>
        </w:rPr>
      </w:pPr>
      <w:r w:rsidRPr="00DA4636">
        <w:rPr>
          <w:snapToGrid w:val="0"/>
        </w:rPr>
        <w:tab/>
        <w:t>(a)</w:t>
      </w:r>
      <w:r w:rsidRPr="00DA4636">
        <w:rPr>
          <w:snapToGrid w:val="0"/>
        </w:rPr>
        <w:tab/>
        <w:t>a television program, or incidental material, to the extent that it was originally produced in a high</w:t>
      </w:r>
      <w:r w:rsidR="00DA4636">
        <w:rPr>
          <w:snapToGrid w:val="0"/>
        </w:rPr>
        <w:noBreakHyphen/>
      </w:r>
      <w:r w:rsidRPr="00DA4636">
        <w:rPr>
          <w:snapToGrid w:val="0"/>
        </w:rPr>
        <w:t>definition digital video format; or</w:t>
      </w:r>
    </w:p>
    <w:p w:rsidR="00C96DEC" w:rsidRPr="00DA4636" w:rsidRDefault="00C96DEC" w:rsidP="004D7F1D">
      <w:pPr>
        <w:pStyle w:val="paragraph"/>
        <w:keepNext/>
        <w:keepLines/>
        <w:rPr>
          <w:snapToGrid w:val="0"/>
          <w:sz w:val="16"/>
        </w:rPr>
      </w:pPr>
      <w:r w:rsidRPr="00DA4636">
        <w:rPr>
          <w:snapToGrid w:val="0"/>
        </w:rPr>
        <w:tab/>
        <w:t>(b)</w:t>
      </w:r>
      <w:r w:rsidRPr="00DA4636">
        <w:rPr>
          <w:snapToGrid w:val="0"/>
        </w:rPr>
        <w:tab/>
        <w:t>a television program, or incidental material, to the extent that:</w:t>
      </w:r>
    </w:p>
    <w:p w:rsidR="00C96DEC" w:rsidRPr="00DA4636" w:rsidRDefault="00C96DEC" w:rsidP="00C96DEC">
      <w:pPr>
        <w:pStyle w:val="paragraphsub"/>
        <w:rPr>
          <w:snapToGrid w:val="0"/>
        </w:rPr>
      </w:pPr>
      <w:r w:rsidRPr="00DA4636">
        <w:rPr>
          <w:snapToGrid w:val="0"/>
        </w:rPr>
        <w:tab/>
        <w:t>(i)</w:t>
      </w:r>
      <w:r w:rsidRPr="00DA4636">
        <w:rPr>
          <w:snapToGrid w:val="0"/>
        </w:rPr>
        <w:tab/>
        <w:t>it was originally produced in a non</w:t>
      </w:r>
      <w:r w:rsidR="00DA4636">
        <w:rPr>
          <w:snapToGrid w:val="0"/>
        </w:rPr>
        <w:noBreakHyphen/>
      </w:r>
      <w:r w:rsidRPr="00DA4636">
        <w:rPr>
          <w:snapToGrid w:val="0"/>
        </w:rPr>
        <w:t>video format (for example, 16 mm or 35 mm film) that was of equivalent picture quality to a high</w:t>
      </w:r>
      <w:r w:rsidR="00DA4636">
        <w:rPr>
          <w:snapToGrid w:val="0"/>
        </w:rPr>
        <w:noBreakHyphen/>
      </w:r>
      <w:r w:rsidRPr="00DA4636">
        <w:rPr>
          <w:snapToGrid w:val="0"/>
        </w:rPr>
        <w:t>definition digital video format; and</w:t>
      </w:r>
    </w:p>
    <w:p w:rsidR="00C96DEC" w:rsidRPr="00DA4636" w:rsidRDefault="00C96DEC" w:rsidP="00C96DEC">
      <w:pPr>
        <w:pStyle w:val="paragraphsub"/>
        <w:keepNext/>
        <w:rPr>
          <w:snapToGrid w:val="0"/>
        </w:rPr>
      </w:pPr>
      <w:r w:rsidRPr="00DA4636">
        <w:rPr>
          <w:snapToGrid w:val="0"/>
        </w:rPr>
        <w:tab/>
        <w:t>(ii)</w:t>
      </w:r>
      <w:r w:rsidRPr="00DA4636">
        <w:rPr>
          <w:snapToGrid w:val="0"/>
        </w:rPr>
        <w:tab/>
        <w:t>it has been converted to a high</w:t>
      </w:r>
      <w:r w:rsidR="00DA4636">
        <w:rPr>
          <w:snapToGrid w:val="0"/>
        </w:rPr>
        <w:noBreakHyphen/>
      </w:r>
      <w:r w:rsidRPr="00DA4636">
        <w:rPr>
          <w:snapToGrid w:val="0"/>
        </w:rPr>
        <w:t>definition digital video format;</w:t>
      </w:r>
    </w:p>
    <w:p w:rsidR="00C96DEC" w:rsidRPr="00DA4636" w:rsidRDefault="00C96DEC" w:rsidP="00C96DEC">
      <w:pPr>
        <w:pStyle w:val="paragraph"/>
        <w:rPr>
          <w:snapToGrid w:val="0"/>
        </w:rPr>
      </w:pPr>
      <w:r w:rsidRPr="00DA4636">
        <w:rPr>
          <w:snapToGrid w:val="0"/>
        </w:rPr>
        <w:tab/>
      </w:r>
      <w:r w:rsidRPr="00DA4636">
        <w:rPr>
          <w:snapToGrid w:val="0"/>
        </w:rPr>
        <w:tab/>
        <w:t>where the conversion has not resulted in a significant reduction in picture quality; or</w:t>
      </w:r>
    </w:p>
    <w:p w:rsidR="00C96DEC" w:rsidRPr="00DA4636" w:rsidRDefault="00C96DEC" w:rsidP="00C96DEC">
      <w:pPr>
        <w:pStyle w:val="paragraph"/>
        <w:rPr>
          <w:snapToGrid w:val="0"/>
        </w:rPr>
      </w:pPr>
      <w:r w:rsidRPr="00DA4636">
        <w:rPr>
          <w:snapToGrid w:val="0"/>
        </w:rPr>
        <w:tab/>
        <w:t>(c)</w:t>
      </w:r>
      <w:r w:rsidRPr="00DA4636">
        <w:rPr>
          <w:snapToGrid w:val="0"/>
        </w:rPr>
        <w:tab/>
        <w:t>a television program, or incidental material, to the extent that:</w:t>
      </w:r>
    </w:p>
    <w:p w:rsidR="00C96DEC" w:rsidRPr="00DA4636" w:rsidRDefault="00C96DEC" w:rsidP="00C96DEC">
      <w:pPr>
        <w:pStyle w:val="paragraphsub"/>
        <w:rPr>
          <w:snapToGrid w:val="0"/>
        </w:rPr>
      </w:pPr>
      <w:r w:rsidRPr="00DA4636">
        <w:rPr>
          <w:snapToGrid w:val="0"/>
        </w:rPr>
        <w:tab/>
        <w:t>(i)</w:t>
      </w:r>
      <w:r w:rsidRPr="00DA4636">
        <w:rPr>
          <w:snapToGrid w:val="0"/>
        </w:rPr>
        <w:tab/>
        <w:t>it was originally produced in a standard definition digital video format; and</w:t>
      </w:r>
    </w:p>
    <w:p w:rsidR="00C96DEC" w:rsidRPr="00DA4636" w:rsidRDefault="00C96DEC" w:rsidP="00C96DEC">
      <w:pPr>
        <w:pStyle w:val="paragraphsub"/>
        <w:rPr>
          <w:snapToGrid w:val="0"/>
        </w:rPr>
      </w:pPr>
      <w:r w:rsidRPr="00DA4636">
        <w:rPr>
          <w:snapToGrid w:val="0"/>
        </w:rPr>
        <w:tab/>
        <w:t>(ii)</w:t>
      </w:r>
      <w:r w:rsidRPr="00DA4636">
        <w:rPr>
          <w:snapToGrid w:val="0"/>
        </w:rPr>
        <w:tab/>
        <w:t>it has been converted to a high</w:t>
      </w:r>
      <w:r w:rsidR="00DA4636">
        <w:rPr>
          <w:snapToGrid w:val="0"/>
        </w:rPr>
        <w:noBreakHyphen/>
      </w:r>
      <w:r w:rsidRPr="00DA4636">
        <w:rPr>
          <w:snapToGrid w:val="0"/>
        </w:rPr>
        <w:t>definition digital video format; or</w:t>
      </w:r>
    </w:p>
    <w:p w:rsidR="00C96DEC" w:rsidRPr="00DA4636" w:rsidRDefault="00C96DEC" w:rsidP="00F373C8">
      <w:pPr>
        <w:pStyle w:val="paragraph"/>
        <w:keepNext/>
        <w:rPr>
          <w:snapToGrid w:val="0"/>
        </w:rPr>
      </w:pPr>
      <w:r w:rsidRPr="00DA4636">
        <w:rPr>
          <w:snapToGrid w:val="0"/>
        </w:rPr>
        <w:tab/>
        <w:t>(d)</w:t>
      </w:r>
      <w:r w:rsidRPr="00DA4636">
        <w:rPr>
          <w:snapToGrid w:val="0"/>
        </w:rPr>
        <w:tab/>
        <w:t>a television program, or incidental material, to the extent that:</w:t>
      </w:r>
    </w:p>
    <w:p w:rsidR="00C96DEC" w:rsidRPr="00DA4636" w:rsidRDefault="00C96DEC" w:rsidP="00C96DEC">
      <w:pPr>
        <w:pStyle w:val="paragraphsub"/>
        <w:rPr>
          <w:snapToGrid w:val="0"/>
          <w:sz w:val="16"/>
        </w:rPr>
      </w:pPr>
      <w:r w:rsidRPr="00DA4636">
        <w:rPr>
          <w:snapToGrid w:val="0"/>
        </w:rPr>
        <w:tab/>
        <w:t>(i)</w:t>
      </w:r>
      <w:r w:rsidRPr="00DA4636">
        <w:rPr>
          <w:snapToGrid w:val="0"/>
        </w:rPr>
        <w:tab/>
        <w:t>it was originally produced in an analog video format; and</w:t>
      </w:r>
    </w:p>
    <w:p w:rsidR="00C96DEC" w:rsidRPr="00DA4636" w:rsidRDefault="00C96DEC" w:rsidP="00C96DEC">
      <w:pPr>
        <w:pStyle w:val="paragraphsub"/>
        <w:rPr>
          <w:snapToGrid w:val="0"/>
        </w:rPr>
      </w:pPr>
      <w:r w:rsidRPr="00DA4636">
        <w:rPr>
          <w:snapToGrid w:val="0"/>
        </w:rPr>
        <w:tab/>
        <w:t>(ii)</w:t>
      </w:r>
      <w:r w:rsidRPr="00DA4636">
        <w:rPr>
          <w:snapToGrid w:val="0"/>
        </w:rPr>
        <w:tab/>
        <w:t>it has been converted to a standard definition digital video format;</w:t>
      </w:r>
    </w:p>
    <w:p w:rsidR="00C96DEC" w:rsidRPr="00DA4636" w:rsidRDefault="00C96DEC" w:rsidP="00C96DEC">
      <w:pPr>
        <w:pStyle w:val="paragraph"/>
        <w:rPr>
          <w:snapToGrid w:val="0"/>
        </w:rPr>
      </w:pPr>
      <w:r w:rsidRPr="00DA4636">
        <w:rPr>
          <w:snapToGrid w:val="0"/>
        </w:rPr>
        <w:tab/>
      </w:r>
      <w:r w:rsidRPr="00DA4636">
        <w:rPr>
          <w:snapToGrid w:val="0"/>
        </w:rPr>
        <w:tab/>
        <w:t>where the converted program or material was subsequently converted to a high</w:t>
      </w:r>
      <w:r w:rsidR="00DA4636">
        <w:rPr>
          <w:snapToGrid w:val="0"/>
        </w:rPr>
        <w:noBreakHyphen/>
      </w:r>
      <w:r w:rsidRPr="00DA4636">
        <w:rPr>
          <w:snapToGrid w:val="0"/>
        </w:rPr>
        <w:t>definition digital video format; or</w:t>
      </w:r>
    </w:p>
    <w:p w:rsidR="00C96DEC" w:rsidRPr="00DA4636" w:rsidRDefault="00C96DEC" w:rsidP="00C96DEC">
      <w:pPr>
        <w:pStyle w:val="paragraph"/>
        <w:rPr>
          <w:snapToGrid w:val="0"/>
        </w:rPr>
      </w:pPr>
      <w:r w:rsidRPr="00DA4636">
        <w:rPr>
          <w:snapToGrid w:val="0"/>
        </w:rPr>
        <w:tab/>
        <w:t>(e)</w:t>
      </w:r>
      <w:r w:rsidRPr="00DA4636">
        <w:rPr>
          <w:snapToGrid w:val="0"/>
        </w:rPr>
        <w:tab/>
        <w:t xml:space="preserve">incidental material not covered by </w:t>
      </w:r>
      <w:r w:rsidR="00DA4636">
        <w:rPr>
          <w:snapToGrid w:val="0"/>
        </w:rPr>
        <w:t>paragraph (</w:t>
      </w:r>
      <w:r w:rsidRPr="00DA4636">
        <w:rPr>
          <w:snapToGrid w:val="0"/>
        </w:rPr>
        <w:t xml:space="preserve">a), (b), (c) or (d) that is transmitted during breaks in so much of a television program as satisfies the requirements of </w:t>
      </w:r>
      <w:r w:rsidR="00DA4636">
        <w:rPr>
          <w:snapToGrid w:val="0"/>
        </w:rPr>
        <w:t>paragraph (</w:t>
      </w:r>
      <w:r w:rsidRPr="00DA4636">
        <w:rPr>
          <w:snapToGrid w:val="0"/>
        </w:rPr>
        <w:t>a), (b), (c) or (d).</w:t>
      </w:r>
    </w:p>
    <w:p w:rsidR="00C96DEC" w:rsidRPr="00DA4636" w:rsidRDefault="00C96DEC" w:rsidP="00C96DEC">
      <w:pPr>
        <w:pStyle w:val="subsection"/>
        <w:rPr>
          <w:snapToGrid w:val="0"/>
        </w:rPr>
      </w:pPr>
      <w:r w:rsidRPr="00DA4636">
        <w:rPr>
          <w:snapToGrid w:val="0"/>
        </w:rPr>
        <w:tab/>
        <w:t>(3)</w:t>
      </w:r>
      <w:r w:rsidRPr="00DA4636">
        <w:rPr>
          <w:snapToGrid w:val="0"/>
        </w:rPr>
        <w:tab/>
        <w:t xml:space="preserve">If material (the </w:t>
      </w:r>
      <w:r w:rsidRPr="00DA4636">
        <w:rPr>
          <w:b/>
          <w:i/>
          <w:snapToGrid w:val="0"/>
        </w:rPr>
        <w:t>archival material</w:t>
      </w:r>
      <w:r w:rsidRPr="00DA4636">
        <w:rPr>
          <w:snapToGrid w:val="0"/>
        </w:rPr>
        <w:t>) included in a television program or in incidental material satisfies the following criteria:</w:t>
      </w:r>
    </w:p>
    <w:p w:rsidR="00C96DEC" w:rsidRPr="00DA4636" w:rsidRDefault="00C96DEC" w:rsidP="00C96DEC">
      <w:pPr>
        <w:pStyle w:val="paragraph"/>
        <w:rPr>
          <w:snapToGrid w:val="0"/>
        </w:rPr>
      </w:pPr>
      <w:r w:rsidRPr="00DA4636">
        <w:rPr>
          <w:snapToGrid w:val="0"/>
        </w:rPr>
        <w:tab/>
        <w:t>(a)</w:t>
      </w:r>
      <w:r w:rsidRPr="00DA4636">
        <w:rPr>
          <w:snapToGrid w:val="0"/>
        </w:rPr>
        <w:tab/>
        <w:t>the archival material was originally produced:</w:t>
      </w:r>
    </w:p>
    <w:p w:rsidR="00C96DEC" w:rsidRPr="00DA4636" w:rsidRDefault="00C96DEC" w:rsidP="00C96DEC">
      <w:pPr>
        <w:pStyle w:val="paragraphsub"/>
        <w:rPr>
          <w:snapToGrid w:val="0"/>
        </w:rPr>
      </w:pPr>
      <w:r w:rsidRPr="00DA4636">
        <w:rPr>
          <w:snapToGrid w:val="0"/>
        </w:rPr>
        <w:tab/>
        <w:t>(i)</w:t>
      </w:r>
      <w:r w:rsidRPr="00DA4636">
        <w:rPr>
          <w:snapToGrid w:val="0"/>
        </w:rPr>
        <w:tab/>
        <w:t>before 1</w:t>
      </w:r>
      <w:r w:rsidR="00DA4636">
        <w:rPr>
          <w:snapToGrid w:val="0"/>
        </w:rPr>
        <w:t> </w:t>
      </w:r>
      <w:r w:rsidRPr="00DA4636">
        <w:rPr>
          <w:snapToGrid w:val="0"/>
        </w:rPr>
        <w:t>July 2003; or</w:t>
      </w:r>
    </w:p>
    <w:p w:rsidR="00C96DEC" w:rsidRPr="00DA4636" w:rsidRDefault="00C96DEC" w:rsidP="00C96DEC">
      <w:pPr>
        <w:pStyle w:val="paragraphsub"/>
        <w:rPr>
          <w:snapToGrid w:val="0"/>
        </w:rPr>
      </w:pPr>
      <w:r w:rsidRPr="00DA4636">
        <w:rPr>
          <w:snapToGrid w:val="0"/>
        </w:rPr>
        <w:tab/>
        <w:t>(ii)</w:t>
      </w:r>
      <w:r w:rsidRPr="00DA4636">
        <w:rPr>
          <w:snapToGrid w:val="0"/>
        </w:rPr>
        <w:tab/>
        <w:t>if another day is determined in writing by the Minister in relation to a class of television programs or incidental material that includes the television program or incidental material concerned—before that other day;</w:t>
      </w:r>
    </w:p>
    <w:p w:rsidR="00C96DEC" w:rsidRPr="00DA4636" w:rsidRDefault="00C96DEC" w:rsidP="004D7F1D">
      <w:pPr>
        <w:pStyle w:val="paragraph"/>
        <w:keepNext/>
        <w:keepLines/>
        <w:rPr>
          <w:snapToGrid w:val="0"/>
        </w:rPr>
      </w:pPr>
      <w:r w:rsidRPr="00DA4636">
        <w:rPr>
          <w:snapToGrid w:val="0"/>
        </w:rPr>
        <w:tab/>
        <w:t>(b)</w:t>
      </w:r>
      <w:r w:rsidRPr="00DA4636">
        <w:rPr>
          <w:snapToGrid w:val="0"/>
        </w:rPr>
        <w:tab/>
        <w:t xml:space="preserve">the archival material would, apart from this subclause, prevent the part of the television program or incidental material which includes the archival material from satisfying the requirements of </w:t>
      </w:r>
      <w:r w:rsidR="00DA4636">
        <w:rPr>
          <w:snapToGrid w:val="0"/>
        </w:rPr>
        <w:t>paragraph (</w:t>
      </w:r>
      <w:r w:rsidRPr="00DA4636">
        <w:rPr>
          <w:snapToGrid w:val="0"/>
        </w:rPr>
        <w:t>1)(a) or (b) or (2)(a), (b), (c) or (d</w:t>
      </w:r>
      <w:r w:rsidR="00D064C0" w:rsidRPr="00DA4636">
        <w:rPr>
          <w:snapToGrid w:val="0"/>
        </w:rPr>
        <w:t>) (a</w:t>
      </w:r>
      <w:r w:rsidRPr="00DA4636">
        <w:rPr>
          <w:snapToGrid w:val="0"/>
        </w:rPr>
        <w:t>s the case may be);</w:t>
      </w:r>
    </w:p>
    <w:p w:rsidR="00C96DEC" w:rsidRPr="00DA4636" w:rsidRDefault="00C96DEC" w:rsidP="00C96DEC">
      <w:pPr>
        <w:pStyle w:val="paragraph"/>
        <w:rPr>
          <w:snapToGrid w:val="0"/>
        </w:rPr>
      </w:pPr>
      <w:r w:rsidRPr="00DA4636">
        <w:rPr>
          <w:snapToGrid w:val="0"/>
        </w:rPr>
        <w:tab/>
        <w:t>(c)</w:t>
      </w:r>
      <w:r w:rsidRPr="00DA4636">
        <w:rPr>
          <w:snapToGrid w:val="0"/>
        </w:rPr>
        <w:tab/>
        <w:t xml:space="preserve">the archival material, taken together with any other material to which </w:t>
      </w:r>
      <w:r w:rsidR="00DA4636">
        <w:rPr>
          <w:snapToGrid w:val="0"/>
        </w:rPr>
        <w:t>paragraphs (</w:t>
      </w:r>
      <w:r w:rsidRPr="00DA4636">
        <w:rPr>
          <w:snapToGrid w:val="0"/>
        </w:rPr>
        <w:t>a) and (b) apply and that is also included in the same television program or incidental material, amounts to an insubstantial proportion of the television program or incidental material;</w:t>
      </w:r>
    </w:p>
    <w:p w:rsidR="00C96DEC" w:rsidRPr="00DA4636" w:rsidRDefault="00C96DEC" w:rsidP="00C96DEC">
      <w:pPr>
        <w:pStyle w:val="subsection2"/>
        <w:rPr>
          <w:snapToGrid w:val="0"/>
        </w:rPr>
      </w:pPr>
      <w:r w:rsidRPr="00DA4636">
        <w:rPr>
          <w:snapToGrid w:val="0"/>
        </w:rPr>
        <w:t xml:space="preserve">that part of the television program or incidental material is taken to satisfy the requirements of </w:t>
      </w:r>
      <w:r w:rsidR="00DA4636">
        <w:rPr>
          <w:snapToGrid w:val="0"/>
        </w:rPr>
        <w:t>paragraph (</w:t>
      </w:r>
      <w:r w:rsidRPr="00DA4636">
        <w:rPr>
          <w:snapToGrid w:val="0"/>
        </w:rPr>
        <w:t>1)(a) or (b) or (2)(a), (b), (c) or (d</w:t>
      </w:r>
      <w:r w:rsidR="00D064C0" w:rsidRPr="00DA4636">
        <w:rPr>
          <w:snapToGrid w:val="0"/>
        </w:rPr>
        <w:t>) (a</w:t>
      </w:r>
      <w:r w:rsidRPr="00DA4636">
        <w:rPr>
          <w:snapToGrid w:val="0"/>
        </w:rPr>
        <w:t>s the case may be).</w:t>
      </w:r>
    </w:p>
    <w:p w:rsidR="00C96DEC" w:rsidRPr="00DA4636" w:rsidRDefault="00C96DEC" w:rsidP="00C96DEC">
      <w:pPr>
        <w:pStyle w:val="subsection"/>
      </w:pPr>
      <w:r w:rsidRPr="00DA4636">
        <w:tab/>
        <w:t>(4)</w:t>
      </w:r>
      <w:r w:rsidRPr="00DA4636">
        <w:tab/>
        <w:t xml:space="preserve">The following provisions apply to determinations of a day under </w:t>
      </w:r>
      <w:r w:rsidR="00DA4636">
        <w:t>subparagraph (</w:t>
      </w:r>
      <w:r w:rsidRPr="00DA4636">
        <w:t>3)(a)(ii):</w:t>
      </w:r>
    </w:p>
    <w:p w:rsidR="00C96DEC" w:rsidRPr="00DA4636" w:rsidRDefault="00C96DEC" w:rsidP="00C96DEC">
      <w:pPr>
        <w:pStyle w:val="paragraph"/>
      </w:pPr>
      <w:r w:rsidRPr="00DA4636">
        <w:tab/>
        <w:t>(a)</w:t>
      </w:r>
      <w:r w:rsidRPr="00DA4636">
        <w:tab/>
        <w:t>a day so determined may be a specified day, or a day that is identified in some other way (for example, the day occurring a specified period before first transmission);</w:t>
      </w:r>
    </w:p>
    <w:p w:rsidR="00C96DEC" w:rsidRPr="00DA4636" w:rsidRDefault="00C96DEC" w:rsidP="00C96DEC">
      <w:pPr>
        <w:pStyle w:val="paragraph"/>
      </w:pPr>
      <w:r w:rsidRPr="00DA4636">
        <w:tab/>
        <w:t>(b)</w:t>
      </w:r>
      <w:r w:rsidRPr="00DA4636">
        <w:tab/>
        <w:t>the Minister must not make a determination that would result in a day so determined being earlier than 1</w:t>
      </w:r>
      <w:r w:rsidR="00DA4636">
        <w:t> </w:t>
      </w:r>
      <w:r w:rsidRPr="00DA4636">
        <w:t>July 2003.</w:t>
      </w:r>
    </w:p>
    <w:p w:rsidR="00C96DEC" w:rsidRPr="00DA4636" w:rsidRDefault="00C96DEC" w:rsidP="00C96DEC">
      <w:pPr>
        <w:pStyle w:val="subsection"/>
      </w:pPr>
      <w:r w:rsidRPr="00DA4636">
        <w:tab/>
        <w:t>(5)</w:t>
      </w:r>
      <w:r w:rsidRPr="00DA4636">
        <w:tab/>
        <w:t xml:space="preserve">A determination under </w:t>
      </w:r>
      <w:r w:rsidR="00DA4636">
        <w:t>subparagraph (</w:t>
      </w:r>
      <w:r w:rsidRPr="00DA4636">
        <w:t>3)(a)(ii) is a disallowable instrument for the purposes of section</w:t>
      </w:r>
      <w:r w:rsidR="00DA4636">
        <w:t> </w:t>
      </w:r>
      <w:r w:rsidRPr="00DA4636">
        <w:t xml:space="preserve">46A of the </w:t>
      </w:r>
      <w:r w:rsidRPr="00DA4636">
        <w:rPr>
          <w:i/>
        </w:rPr>
        <w:t>Acts Interpretation Act 1901</w:t>
      </w:r>
      <w:r w:rsidRPr="00DA4636">
        <w:t>.</w:t>
      </w:r>
    </w:p>
    <w:p w:rsidR="00C96DEC" w:rsidRPr="00DA4636" w:rsidRDefault="00C96DEC" w:rsidP="00C96DEC">
      <w:pPr>
        <w:pStyle w:val="subsection"/>
      </w:pPr>
      <w:r w:rsidRPr="00DA4636">
        <w:tab/>
        <w:t>(6)</w:t>
      </w:r>
      <w:r w:rsidRPr="00DA4636">
        <w:tab/>
        <w:t>In this clause:</w:t>
      </w:r>
    </w:p>
    <w:p w:rsidR="00C96DEC" w:rsidRPr="00DA4636" w:rsidRDefault="00C96DEC" w:rsidP="00C96DEC">
      <w:pPr>
        <w:pStyle w:val="Definition"/>
      </w:pPr>
      <w:r w:rsidRPr="00DA4636">
        <w:rPr>
          <w:b/>
          <w:i/>
        </w:rPr>
        <w:t>incidental material</w:t>
      </w:r>
      <w:r w:rsidRPr="00DA4636">
        <w:t xml:space="preserve"> means:</w:t>
      </w:r>
    </w:p>
    <w:p w:rsidR="00C96DEC" w:rsidRPr="00DA4636" w:rsidRDefault="00C96DEC" w:rsidP="00C96DEC">
      <w:pPr>
        <w:pStyle w:val="paragraph"/>
      </w:pPr>
      <w:r w:rsidRPr="00DA4636">
        <w:tab/>
        <w:t>(a)</w:t>
      </w:r>
      <w:r w:rsidRPr="00DA4636">
        <w:tab/>
        <w:t>advertising or sponsorship material (whether or not of a commercial kind); or</w:t>
      </w:r>
    </w:p>
    <w:p w:rsidR="00C96DEC" w:rsidRPr="00DA4636" w:rsidRDefault="00C96DEC" w:rsidP="00C96DEC">
      <w:pPr>
        <w:pStyle w:val="paragraph"/>
      </w:pPr>
      <w:r w:rsidRPr="00DA4636">
        <w:tab/>
        <w:t>(b)</w:t>
      </w:r>
      <w:r w:rsidRPr="00DA4636">
        <w:tab/>
        <w:t>a promotion for a television program or a television broadcasting service; or</w:t>
      </w:r>
    </w:p>
    <w:p w:rsidR="00C96DEC" w:rsidRPr="00DA4636" w:rsidRDefault="00C96DEC" w:rsidP="00C96DEC">
      <w:pPr>
        <w:pStyle w:val="paragraph"/>
      </w:pPr>
      <w:r w:rsidRPr="00DA4636">
        <w:tab/>
        <w:t>(c)</w:t>
      </w:r>
      <w:r w:rsidRPr="00DA4636">
        <w:tab/>
        <w:t>community information material or community promotional material; or</w:t>
      </w:r>
    </w:p>
    <w:p w:rsidR="00C96DEC" w:rsidRPr="00DA4636" w:rsidRDefault="00C96DEC" w:rsidP="00C96DEC">
      <w:pPr>
        <w:pStyle w:val="paragraph"/>
      </w:pPr>
      <w:r w:rsidRPr="00DA4636">
        <w:tab/>
        <w:t>(d)</w:t>
      </w:r>
      <w:r w:rsidRPr="00DA4636">
        <w:tab/>
        <w:t>a news break or weather bulletin; or</w:t>
      </w:r>
    </w:p>
    <w:p w:rsidR="00C96DEC" w:rsidRPr="00DA4636" w:rsidRDefault="00C96DEC" w:rsidP="00C96DEC">
      <w:pPr>
        <w:pStyle w:val="paragraph"/>
      </w:pPr>
      <w:r w:rsidRPr="00DA4636">
        <w:tab/>
        <w:t>(e)</w:t>
      </w:r>
      <w:r w:rsidRPr="00DA4636">
        <w:tab/>
        <w:t>any other similar material.</w:t>
      </w:r>
    </w:p>
    <w:p w:rsidR="00C96DEC" w:rsidRPr="00DA4636" w:rsidRDefault="00C96DEC" w:rsidP="00C96DEC">
      <w:pPr>
        <w:pStyle w:val="Definition"/>
      </w:pPr>
      <w:r w:rsidRPr="00DA4636">
        <w:rPr>
          <w:b/>
          <w:i/>
        </w:rPr>
        <w:t>television program</w:t>
      </w:r>
      <w:r w:rsidRPr="00DA4636">
        <w:t xml:space="preserve"> does not include incidental material (whether transmitted during or between television programs).</w:t>
      </w:r>
    </w:p>
    <w:p w:rsidR="00AC559A" w:rsidRPr="00DA4636" w:rsidRDefault="00AC559A" w:rsidP="00162AF6">
      <w:pPr>
        <w:pStyle w:val="ActHead5"/>
      </w:pPr>
      <w:bookmarkStart w:id="73" w:name="_Toc402775241"/>
      <w:r w:rsidRPr="00DA4636">
        <w:rPr>
          <w:rStyle w:val="CharSectno"/>
        </w:rPr>
        <w:t>37M</w:t>
      </w:r>
      <w:r w:rsidRPr="00DA4636">
        <w:t xml:space="preserve">  Prime viewing hours</w:t>
      </w:r>
      <w:bookmarkEnd w:id="73"/>
    </w:p>
    <w:p w:rsidR="00AC559A" w:rsidRPr="00DA4636" w:rsidRDefault="00AC559A">
      <w:pPr>
        <w:pStyle w:val="subsection"/>
      </w:pPr>
      <w:r w:rsidRPr="00DA4636">
        <w:tab/>
      </w:r>
      <w:r w:rsidRPr="00DA4636">
        <w:tab/>
        <w:t xml:space="preserve">For the purposes of this Division, </w:t>
      </w:r>
      <w:r w:rsidRPr="00DA4636">
        <w:rPr>
          <w:b/>
          <w:i/>
        </w:rPr>
        <w:t>prime viewing hours</w:t>
      </w:r>
      <w:r w:rsidRPr="00DA4636">
        <w:t xml:space="preserve"> are the hours:</w:t>
      </w:r>
    </w:p>
    <w:p w:rsidR="00AC559A" w:rsidRPr="00DA4636" w:rsidRDefault="00AC559A">
      <w:pPr>
        <w:pStyle w:val="paragraph"/>
      </w:pPr>
      <w:r w:rsidRPr="00DA4636">
        <w:tab/>
        <w:t>(a)</w:t>
      </w:r>
      <w:r w:rsidRPr="00DA4636">
        <w:tab/>
        <w:t xml:space="preserve">beginning at </w:t>
      </w:r>
      <w:smartTag w:uri="urn:schemas-microsoft-com:office:smarttags" w:element="time">
        <w:smartTagPr>
          <w:attr w:name="Hour" w:val="18"/>
          <w:attr w:name="Minute" w:val="0"/>
        </w:smartTagPr>
        <w:r w:rsidRPr="00DA4636">
          <w:t>6 pm</w:t>
        </w:r>
      </w:smartTag>
      <w:r w:rsidRPr="00DA4636">
        <w:t xml:space="preserve"> each day or, if another time is prescribed, beginning at that prescribed time each day; and</w:t>
      </w:r>
    </w:p>
    <w:p w:rsidR="00AC559A" w:rsidRPr="00DA4636" w:rsidRDefault="00AC559A">
      <w:pPr>
        <w:pStyle w:val="paragraph"/>
      </w:pPr>
      <w:r w:rsidRPr="00DA4636">
        <w:tab/>
        <w:t>(b)</w:t>
      </w:r>
      <w:r w:rsidRPr="00DA4636">
        <w:tab/>
        <w:t xml:space="preserve">ending at </w:t>
      </w:r>
      <w:smartTag w:uri="urn:schemas-microsoft-com:office:smarttags" w:element="time">
        <w:smartTagPr>
          <w:attr w:name="Hour" w:val="22"/>
          <w:attr w:name="Minute" w:val="30"/>
        </w:smartTagPr>
        <w:r w:rsidRPr="00DA4636">
          <w:t>10.30 pm</w:t>
        </w:r>
      </w:smartTag>
      <w:r w:rsidRPr="00DA4636">
        <w:t xml:space="preserve"> on the same day or, if another time is prescribed, ending at that prescribed time on the same day.</w:t>
      </w:r>
    </w:p>
    <w:p w:rsidR="00AC559A" w:rsidRPr="00DA4636" w:rsidRDefault="00AC559A" w:rsidP="008F3FA7">
      <w:pPr>
        <w:pStyle w:val="ActHead3"/>
        <w:pageBreakBefore/>
      </w:pPr>
      <w:bookmarkStart w:id="74" w:name="_Toc402775242"/>
      <w:r w:rsidRPr="00DA4636">
        <w:rPr>
          <w:rStyle w:val="CharDivNo"/>
        </w:rPr>
        <w:t>Division</w:t>
      </w:r>
      <w:r w:rsidR="00DA4636" w:rsidRPr="00DA4636">
        <w:rPr>
          <w:rStyle w:val="CharDivNo"/>
        </w:rPr>
        <w:t> </w:t>
      </w:r>
      <w:r w:rsidRPr="00DA4636">
        <w:rPr>
          <w:rStyle w:val="CharDivNo"/>
        </w:rPr>
        <w:t>5</w:t>
      </w:r>
      <w:r w:rsidRPr="00DA4636">
        <w:t>—</w:t>
      </w:r>
      <w:r w:rsidRPr="00DA4636">
        <w:rPr>
          <w:rStyle w:val="CharDivText"/>
        </w:rPr>
        <w:t>Miscellaneous</w:t>
      </w:r>
      <w:bookmarkEnd w:id="74"/>
    </w:p>
    <w:p w:rsidR="00AC559A" w:rsidRPr="00DA4636" w:rsidRDefault="00AC559A" w:rsidP="00162AF6">
      <w:pPr>
        <w:pStyle w:val="ActHead5"/>
      </w:pPr>
      <w:bookmarkStart w:id="75" w:name="_Toc402775243"/>
      <w:r w:rsidRPr="00DA4636">
        <w:rPr>
          <w:rStyle w:val="CharSectno"/>
        </w:rPr>
        <w:t>41</w:t>
      </w:r>
      <w:r w:rsidRPr="00DA4636">
        <w:t xml:space="preserve">  Standards may incorporate other instruments</w:t>
      </w:r>
      <w:bookmarkEnd w:id="75"/>
    </w:p>
    <w:p w:rsidR="00AC559A" w:rsidRPr="00DA4636" w:rsidRDefault="00AC559A">
      <w:pPr>
        <w:pStyle w:val="subsection"/>
      </w:pPr>
      <w:r w:rsidRPr="00DA4636">
        <w:tab/>
      </w:r>
      <w:r w:rsidRPr="00DA4636">
        <w:tab/>
        <w:t>Section</w:t>
      </w:r>
      <w:r w:rsidR="00DA4636">
        <w:t> </w:t>
      </w:r>
      <w:r w:rsidRPr="00DA4636">
        <w:t xml:space="preserve">589 of the </w:t>
      </w:r>
      <w:r w:rsidRPr="00DA4636">
        <w:rPr>
          <w:i/>
        </w:rPr>
        <w:t>Telecommunications Act 1997</w:t>
      </w:r>
      <w:r w:rsidRPr="00DA4636">
        <w:t xml:space="preserve"> applies to regulations made for the purposes of this </w:t>
      </w:r>
      <w:r w:rsidR="00D064C0" w:rsidRPr="00DA4636">
        <w:t>Part</w:t>
      </w:r>
      <w:r w:rsidR="008F3FA7" w:rsidRPr="00DA4636">
        <w:t xml:space="preserve"> </w:t>
      </w:r>
      <w:r w:rsidRPr="00DA4636">
        <w:t>in a corresponding way to the way in which it applies to an instrument under that Act.</w:t>
      </w:r>
    </w:p>
    <w:p w:rsidR="00AD22C1" w:rsidRPr="00DA4636" w:rsidRDefault="00AD22C1" w:rsidP="008F3FA7">
      <w:pPr>
        <w:pStyle w:val="ActHead2"/>
        <w:pageBreakBefore/>
      </w:pPr>
      <w:bookmarkStart w:id="76" w:name="_Toc402775244"/>
      <w:r w:rsidRPr="00DA4636">
        <w:rPr>
          <w:rStyle w:val="CharPartNo"/>
        </w:rPr>
        <w:t>Part</w:t>
      </w:r>
      <w:r w:rsidR="00DA4636" w:rsidRPr="00DA4636">
        <w:rPr>
          <w:rStyle w:val="CharPartNo"/>
        </w:rPr>
        <w:t> </w:t>
      </w:r>
      <w:r w:rsidRPr="00DA4636">
        <w:rPr>
          <w:rStyle w:val="CharPartNo"/>
        </w:rPr>
        <w:t>4A</w:t>
      </w:r>
      <w:r w:rsidRPr="00DA4636">
        <w:t>—</w:t>
      </w:r>
      <w:r w:rsidRPr="00DA4636">
        <w:rPr>
          <w:rStyle w:val="CharPartText"/>
        </w:rPr>
        <w:t>Restrictions on televising anti</w:t>
      </w:r>
      <w:r w:rsidR="00DA4636" w:rsidRPr="00DA4636">
        <w:rPr>
          <w:rStyle w:val="CharPartText"/>
        </w:rPr>
        <w:noBreakHyphen/>
      </w:r>
      <w:r w:rsidRPr="00DA4636">
        <w:rPr>
          <w:rStyle w:val="CharPartText"/>
        </w:rPr>
        <w:t>siphoning events</w:t>
      </w:r>
      <w:bookmarkEnd w:id="76"/>
    </w:p>
    <w:p w:rsidR="009C05AD" w:rsidRPr="00DA4636" w:rsidRDefault="009C05AD" w:rsidP="00FD7D02">
      <w:pPr>
        <w:pStyle w:val="ActHead3"/>
      </w:pPr>
      <w:bookmarkStart w:id="77" w:name="_Toc402775245"/>
      <w:r w:rsidRPr="00DA4636">
        <w:rPr>
          <w:rStyle w:val="CharDivNo"/>
        </w:rPr>
        <w:t>Division</w:t>
      </w:r>
      <w:r w:rsidR="00DA4636" w:rsidRPr="00DA4636">
        <w:rPr>
          <w:rStyle w:val="CharDivNo"/>
        </w:rPr>
        <w:t> </w:t>
      </w:r>
      <w:r w:rsidRPr="00DA4636">
        <w:rPr>
          <w:rStyle w:val="CharDivNo"/>
        </w:rPr>
        <w:t>1</w:t>
      </w:r>
      <w:r w:rsidRPr="00DA4636">
        <w:t>—</w:t>
      </w:r>
      <w:r w:rsidRPr="00DA4636">
        <w:rPr>
          <w:rStyle w:val="CharDivText"/>
        </w:rPr>
        <w:t>Commercial television broadcasting services</w:t>
      </w:r>
      <w:bookmarkEnd w:id="77"/>
    </w:p>
    <w:p w:rsidR="006F35CD" w:rsidRPr="00DA4636" w:rsidRDefault="006F35CD" w:rsidP="006F35CD">
      <w:pPr>
        <w:pStyle w:val="ActHead5"/>
      </w:pPr>
      <w:bookmarkStart w:id="78" w:name="_Toc402775246"/>
      <w:r w:rsidRPr="00DA4636">
        <w:rPr>
          <w:rStyle w:val="CharSectno"/>
        </w:rPr>
        <w:t>41A</w:t>
      </w:r>
      <w:r w:rsidRPr="00DA4636">
        <w:t xml:space="preserve">  SDTV multi</w:t>
      </w:r>
      <w:r w:rsidR="00DA4636">
        <w:noBreakHyphen/>
      </w:r>
      <w:r w:rsidRPr="00DA4636">
        <w:t>channelled commercial television broadcasting service—restrictions on televising anti</w:t>
      </w:r>
      <w:r w:rsidR="00DA4636">
        <w:noBreakHyphen/>
      </w:r>
      <w:r w:rsidRPr="00DA4636">
        <w:t>siphoning events during the simulcast period if there is a core service etc.</w:t>
      </w:r>
      <w:bookmarkEnd w:id="78"/>
    </w:p>
    <w:p w:rsidR="006F35CD" w:rsidRPr="00DA4636" w:rsidRDefault="006F35CD" w:rsidP="006F35CD">
      <w:pPr>
        <w:pStyle w:val="SubsectionHead"/>
      </w:pPr>
      <w:r w:rsidRPr="00DA4636">
        <w:t>Scope</w:t>
      </w:r>
    </w:p>
    <w:p w:rsidR="006F35CD" w:rsidRPr="00DA4636" w:rsidRDefault="006F35CD" w:rsidP="006F35CD">
      <w:pPr>
        <w:pStyle w:val="subsection"/>
      </w:pPr>
      <w:r w:rsidRPr="00DA4636">
        <w:tab/>
        <w:t>(1)</w:t>
      </w:r>
      <w:r w:rsidRPr="00DA4636">
        <w:tab/>
        <w:t>This clause applies to a commercial television broadcasting licensee if:</w:t>
      </w:r>
    </w:p>
    <w:p w:rsidR="006F35CD" w:rsidRPr="00DA4636" w:rsidRDefault="006F35CD" w:rsidP="006F35CD">
      <w:pPr>
        <w:pStyle w:val="paragraph"/>
      </w:pPr>
      <w:r w:rsidRPr="00DA4636">
        <w:tab/>
        <w:t>(a)</w:t>
      </w:r>
      <w:r w:rsidRPr="00DA4636">
        <w:tab/>
        <w:t>there is a simulcast period, or a simulcast</w:t>
      </w:r>
      <w:r w:rsidR="00DA4636">
        <w:noBreakHyphen/>
      </w:r>
      <w:r w:rsidRPr="00DA4636">
        <w:t>equivalent period, for the licence area of the licence; and</w:t>
      </w:r>
    </w:p>
    <w:p w:rsidR="006F35CD" w:rsidRPr="00DA4636" w:rsidRDefault="006F35CD" w:rsidP="006F35CD">
      <w:pPr>
        <w:pStyle w:val="paragraph"/>
      </w:pPr>
      <w:r w:rsidRPr="00DA4636">
        <w:tab/>
        <w:t>(b)</w:t>
      </w:r>
      <w:r w:rsidRPr="00DA4636">
        <w:tab/>
        <w:t>during that period, the licensee provides a core commercial television broadcasting service in the licence area.</w:t>
      </w:r>
    </w:p>
    <w:p w:rsidR="006F35CD" w:rsidRPr="00DA4636" w:rsidRDefault="006F35CD" w:rsidP="006F35CD">
      <w:pPr>
        <w:pStyle w:val="SubsectionHead"/>
      </w:pPr>
      <w:r w:rsidRPr="00DA4636">
        <w:t>Televising the whole of an anti</w:t>
      </w:r>
      <w:r w:rsidR="00DA4636">
        <w:noBreakHyphen/>
      </w:r>
      <w:r w:rsidRPr="00DA4636">
        <w:t>siphoning event</w:t>
      </w:r>
    </w:p>
    <w:p w:rsidR="006F35CD" w:rsidRPr="00DA4636" w:rsidRDefault="006F35CD" w:rsidP="006F35CD">
      <w:pPr>
        <w:pStyle w:val="subsection"/>
      </w:pPr>
      <w:r w:rsidRPr="00DA4636">
        <w:tab/>
        <w:t>(2)</w:t>
      </w:r>
      <w:r w:rsidRPr="00DA4636">
        <w:tab/>
        <w:t>During that period, the licensee must not televise on a SDTV multi</w:t>
      </w:r>
      <w:r w:rsidR="00DA4636">
        <w:noBreakHyphen/>
      </w:r>
      <w:r w:rsidRPr="00DA4636">
        <w:t>channelled commercial television broadcasting service in the licence area the whole of an anti</w:t>
      </w:r>
      <w:r w:rsidR="00DA4636">
        <w:noBreakHyphen/>
      </w:r>
      <w:r w:rsidRPr="00DA4636">
        <w:t>siphoning event unless:</w:t>
      </w:r>
    </w:p>
    <w:p w:rsidR="006F35CD" w:rsidRPr="00DA4636" w:rsidRDefault="006F35CD" w:rsidP="006F35CD">
      <w:pPr>
        <w:pStyle w:val="paragraph"/>
      </w:pPr>
      <w:r w:rsidRPr="00DA4636">
        <w:tab/>
        <w:t>(a)</w:t>
      </w:r>
      <w:r w:rsidRPr="00DA4636">
        <w:tab/>
        <w:t>the licensee has previously televised in the licence area the whole of the event on the core commercial television broadcasting service; or</w:t>
      </w:r>
    </w:p>
    <w:p w:rsidR="006F35CD" w:rsidRPr="00DA4636" w:rsidRDefault="006F35CD" w:rsidP="006F35CD">
      <w:pPr>
        <w:pStyle w:val="paragraph"/>
      </w:pPr>
      <w:r w:rsidRPr="00DA4636">
        <w:tab/>
        <w:t>(b)</w:t>
      </w:r>
      <w:r w:rsidRPr="00DA4636">
        <w:tab/>
        <w:t>the licensee will televise simultaneously in the licence area the whole of the event on both:</w:t>
      </w:r>
    </w:p>
    <w:p w:rsidR="006F35CD" w:rsidRPr="00DA4636" w:rsidRDefault="006F35CD" w:rsidP="006F35CD">
      <w:pPr>
        <w:pStyle w:val="paragraphsub"/>
      </w:pPr>
      <w:r w:rsidRPr="00DA4636">
        <w:tab/>
        <w:t>(i)</w:t>
      </w:r>
      <w:r w:rsidRPr="00DA4636">
        <w:tab/>
        <w:t>the core commercial television broadcasting service; and</w:t>
      </w:r>
    </w:p>
    <w:p w:rsidR="006F35CD" w:rsidRPr="00DA4636" w:rsidRDefault="006F35CD" w:rsidP="006F35CD">
      <w:pPr>
        <w:pStyle w:val="paragraphsub"/>
      </w:pPr>
      <w:r w:rsidRPr="00DA4636">
        <w:tab/>
        <w:t>(ii)</w:t>
      </w:r>
      <w:r w:rsidRPr="00DA4636">
        <w:tab/>
        <w:t>the SDTV multi</w:t>
      </w:r>
      <w:r w:rsidR="00DA4636">
        <w:noBreakHyphen/>
      </w:r>
      <w:r w:rsidRPr="00DA4636">
        <w:t>channelled commercial television broadcasting service.</w:t>
      </w:r>
    </w:p>
    <w:p w:rsidR="006F35CD" w:rsidRPr="00DA4636" w:rsidRDefault="006F35CD" w:rsidP="006F35CD">
      <w:pPr>
        <w:pStyle w:val="SubsectionHead"/>
      </w:pPr>
      <w:r w:rsidRPr="00DA4636">
        <w:t>Televising a part of an anti</w:t>
      </w:r>
      <w:r w:rsidR="00DA4636">
        <w:noBreakHyphen/>
      </w:r>
      <w:r w:rsidRPr="00DA4636">
        <w:t>siphoning event</w:t>
      </w:r>
    </w:p>
    <w:p w:rsidR="006F35CD" w:rsidRPr="00DA4636" w:rsidRDefault="006F35CD" w:rsidP="006F35CD">
      <w:pPr>
        <w:pStyle w:val="subsection"/>
      </w:pPr>
      <w:r w:rsidRPr="00DA4636">
        <w:tab/>
        <w:t>(3)</w:t>
      </w:r>
      <w:r w:rsidRPr="00DA4636">
        <w:tab/>
        <w:t>During that period, the licensee must not televise on a SDTV multi</w:t>
      </w:r>
      <w:r w:rsidR="00DA4636">
        <w:noBreakHyphen/>
      </w:r>
      <w:r w:rsidRPr="00DA4636">
        <w:t>channelled commercial television broadcasting service in the licence area a part of an anti</w:t>
      </w:r>
      <w:r w:rsidR="00DA4636">
        <w:noBreakHyphen/>
      </w:r>
      <w:r w:rsidRPr="00DA4636">
        <w:t>siphoning event unless:</w:t>
      </w:r>
    </w:p>
    <w:p w:rsidR="006F35CD" w:rsidRPr="00DA4636" w:rsidRDefault="006F35CD" w:rsidP="006F35CD">
      <w:pPr>
        <w:pStyle w:val="paragraph"/>
      </w:pPr>
      <w:r w:rsidRPr="00DA4636">
        <w:tab/>
        <w:t>(a)</w:t>
      </w:r>
      <w:r w:rsidRPr="00DA4636">
        <w:tab/>
        <w:t>the licensee has previously televised in the licence area the part of the event on the core commercial television broadcasting service; or</w:t>
      </w:r>
    </w:p>
    <w:p w:rsidR="006F35CD" w:rsidRPr="00DA4636" w:rsidRDefault="006F35CD" w:rsidP="006F35CD">
      <w:pPr>
        <w:pStyle w:val="paragraph"/>
      </w:pPr>
      <w:r w:rsidRPr="00DA4636">
        <w:tab/>
        <w:t>(b)</w:t>
      </w:r>
      <w:r w:rsidRPr="00DA4636">
        <w:tab/>
        <w:t>the licensee will televise simultaneously in the licence area the part of the event on both:</w:t>
      </w:r>
    </w:p>
    <w:p w:rsidR="006F35CD" w:rsidRPr="00DA4636" w:rsidRDefault="006F35CD" w:rsidP="006F35CD">
      <w:pPr>
        <w:pStyle w:val="paragraphsub"/>
      </w:pPr>
      <w:r w:rsidRPr="00DA4636">
        <w:tab/>
        <w:t>(i)</w:t>
      </w:r>
      <w:r w:rsidRPr="00DA4636">
        <w:tab/>
        <w:t>the core commercial television broadcasting service; and</w:t>
      </w:r>
    </w:p>
    <w:p w:rsidR="006F35CD" w:rsidRPr="00DA4636" w:rsidRDefault="006F35CD" w:rsidP="006F35CD">
      <w:pPr>
        <w:pStyle w:val="paragraphsub"/>
      </w:pPr>
      <w:r w:rsidRPr="00DA4636">
        <w:tab/>
        <w:t>(ii)</w:t>
      </w:r>
      <w:r w:rsidRPr="00DA4636">
        <w:tab/>
        <w:t>the SDTV multi</w:t>
      </w:r>
      <w:r w:rsidR="00DA4636">
        <w:noBreakHyphen/>
      </w:r>
      <w:r w:rsidRPr="00DA4636">
        <w:t>channelled commercial television broadcasting service; or</w:t>
      </w:r>
    </w:p>
    <w:p w:rsidR="006F35CD" w:rsidRPr="00DA4636" w:rsidRDefault="006F35CD" w:rsidP="006F35CD">
      <w:pPr>
        <w:pStyle w:val="paragraph"/>
      </w:pPr>
      <w:r w:rsidRPr="00DA4636">
        <w:tab/>
        <w:t>(c)</w:t>
      </w:r>
      <w:r w:rsidRPr="00DA4636">
        <w:tab/>
        <w:t>the licensee televises the part of the event in a news or current affairs program broadcast on the SDTV multi</w:t>
      </w:r>
      <w:r w:rsidR="00DA4636">
        <w:noBreakHyphen/>
      </w:r>
      <w:r w:rsidRPr="00DA4636">
        <w:t>channelled commercial television broadcasting service.</w:t>
      </w:r>
    </w:p>
    <w:p w:rsidR="006F35CD" w:rsidRPr="00DA4636" w:rsidRDefault="006F35CD" w:rsidP="006F35CD">
      <w:pPr>
        <w:pStyle w:val="notetext"/>
      </w:pPr>
      <w:r w:rsidRPr="00DA4636">
        <w:t>Note:</w:t>
      </w:r>
      <w:r w:rsidRPr="00DA4636">
        <w:tab/>
        <w:t xml:space="preserve">For </w:t>
      </w:r>
      <w:r w:rsidRPr="00DA4636">
        <w:rPr>
          <w:b/>
          <w:i/>
        </w:rPr>
        <w:t>anti</w:t>
      </w:r>
      <w:r w:rsidR="00DA4636">
        <w:rPr>
          <w:b/>
          <w:i/>
        </w:rPr>
        <w:noBreakHyphen/>
      </w:r>
      <w:r w:rsidRPr="00DA4636">
        <w:rPr>
          <w:b/>
          <w:i/>
        </w:rPr>
        <w:t>siphoning event</w:t>
      </w:r>
      <w:r w:rsidRPr="00DA4636">
        <w:t>, see subsection</w:t>
      </w:r>
      <w:r w:rsidR="00DA4636">
        <w:t> </w:t>
      </w:r>
      <w:r w:rsidRPr="00DA4636">
        <w:t>6(1).</w:t>
      </w:r>
    </w:p>
    <w:p w:rsidR="003123A7" w:rsidRPr="00DA4636" w:rsidRDefault="003123A7" w:rsidP="003123A7">
      <w:pPr>
        <w:pStyle w:val="SubsectionHead"/>
      </w:pPr>
      <w:r w:rsidRPr="00DA4636">
        <w:t>Licences allocated under section</w:t>
      </w:r>
      <w:r w:rsidR="00DA4636">
        <w:t> </w:t>
      </w:r>
      <w:r w:rsidRPr="00DA4636">
        <w:t>38C</w:t>
      </w:r>
    </w:p>
    <w:p w:rsidR="003123A7" w:rsidRPr="00DA4636" w:rsidRDefault="003123A7" w:rsidP="003123A7">
      <w:pPr>
        <w:pStyle w:val="subsection"/>
      </w:pPr>
      <w:r w:rsidRPr="00DA4636">
        <w:tab/>
        <w:t>(4)</w:t>
      </w:r>
      <w:r w:rsidRPr="00DA4636">
        <w:tab/>
        <w:t>This clause does not apply in relation to a licence allocated under section</w:t>
      </w:r>
      <w:r w:rsidR="00DA4636">
        <w:t> </w:t>
      </w:r>
      <w:r w:rsidRPr="00DA4636">
        <w:t>38</w:t>
      </w:r>
      <w:r w:rsidR="00774582" w:rsidRPr="00DA4636">
        <w:t>c.</w:t>
      </w:r>
    </w:p>
    <w:p w:rsidR="006F35CD" w:rsidRPr="00DA4636" w:rsidRDefault="006F35CD" w:rsidP="006F35CD">
      <w:pPr>
        <w:pStyle w:val="ActHead5"/>
      </w:pPr>
      <w:bookmarkStart w:id="79" w:name="_Toc402775247"/>
      <w:r w:rsidRPr="00DA4636">
        <w:rPr>
          <w:rStyle w:val="CharSectno"/>
        </w:rPr>
        <w:t>41B</w:t>
      </w:r>
      <w:r w:rsidRPr="00DA4636">
        <w:t xml:space="preserve">  SDTV multi</w:t>
      </w:r>
      <w:r w:rsidR="00DA4636">
        <w:noBreakHyphen/>
      </w:r>
      <w:r w:rsidRPr="00DA4636">
        <w:t>channelled commercial television broadcasting service—restrictions on televising anti</w:t>
      </w:r>
      <w:r w:rsidR="00DA4636">
        <w:noBreakHyphen/>
      </w:r>
      <w:r w:rsidRPr="00DA4636">
        <w:t>siphoning events during the simulcast period if there is a primary service etc.</w:t>
      </w:r>
      <w:bookmarkEnd w:id="79"/>
    </w:p>
    <w:p w:rsidR="006F35CD" w:rsidRPr="00DA4636" w:rsidRDefault="006F35CD" w:rsidP="006F35CD">
      <w:pPr>
        <w:pStyle w:val="SubsectionHead"/>
      </w:pPr>
      <w:r w:rsidRPr="00DA4636">
        <w:t>Scope</w:t>
      </w:r>
    </w:p>
    <w:p w:rsidR="006F35CD" w:rsidRPr="00DA4636" w:rsidRDefault="006F35CD" w:rsidP="006F35CD">
      <w:pPr>
        <w:pStyle w:val="subsection"/>
      </w:pPr>
      <w:r w:rsidRPr="00DA4636">
        <w:tab/>
        <w:t>(1)</w:t>
      </w:r>
      <w:r w:rsidRPr="00DA4636">
        <w:tab/>
        <w:t>This clause applies to a commercial television broadcasting licensee if:</w:t>
      </w:r>
    </w:p>
    <w:p w:rsidR="006F35CD" w:rsidRPr="00DA4636" w:rsidRDefault="006F35CD" w:rsidP="006F35CD">
      <w:pPr>
        <w:pStyle w:val="paragraph"/>
      </w:pPr>
      <w:r w:rsidRPr="00DA4636">
        <w:tab/>
        <w:t>(a)</w:t>
      </w:r>
      <w:r w:rsidRPr="00DA4636">
        <w:tab/>
        <w:t>subsection</w:t>
      </w:r>
      <w:r w:rsidR="00DA4636">
        <w:t> </w:t>
      </w:r>
      <w:r w:rsidRPr="00DA4636">
        <w:t>41B(2)</w:t>
      </w:r>
      <w:r w:rsidR="003123A7" w:rsidRPr="00DA4636">
        <w:t>, (2C) or (2CB)</w:t>
      </w:r>
      <w:r w:rsidRPr="00DA4636">
        <w:t xml:space="preserve"> applies to the licence; and</w:t>
      </w:r>
    </w:p>
    <w:p w:rsidR="006F35CD" w:rsidRPr="00DA4636" w:rsidRDefault="006F35CD" w:rsidP="006F35CD">
      <w:pPr>
        <w:pStyle w:val="paragraph"/>
      </w:pPr>
      <w:r w:rsidRPr="00DA4636">
        <w:tab/>
        <w:t>(b)</w:t>
      </w:r>
      <w:r w:rsidRPr="00DA4636">
        <w:tab/>
        <w:t>there is a simulcast period, or a simulcast</w:t>
      </w:r>
      <w:r w:rsidR="00DA4636">
        <w:noBreakHyphen/>
      </w:r>
      <w:r w:rsidRPr="00DA4636">
        <w:t>equivalent period, for the licence area of the licence; and</w:t>
      </w:r>
    </w:p>
    <w:p w:rsidR="006F35CD" w:rsidRPr="00DA4636" w:rsidRDefault="006F35CD" w:rsidP="006F35CD">
      <w:pPr>
        <w:pStyle w:val="paragraph"/>
      </w:pPr>
      <w:r w:rsidRPr="00DA4636">
        <w:tab/>
        <w:t>(c)</w:t>
      </w:r>
      <w:r w:rsidRPr="00DA4636">
        <w:tab/>
        <w:t>during that period, the licensee provides:</w:t>
      </w:r>
    </w:p>
    <w:p w:rsidR="006F35CD" w:rsidRPr="00DA4636" w:rsidRDefault="006F35CD" w:rsidP="006F35CD">
      <w:pPr>
        <w:pStyle w:val="paragraphsub"/>
      </w:pPr>
      <w:r w:rsidRPr="00DA4636">
        <w:tab/>
        <w:t>(i)</w:t>
      </w:r>
      <w:r w:rsidRPr="00DA4636">
        <w:tab/>
        <w:t>a SDTV multi</w:t>
      </w:r>
      <w:r w:rsidR="00DA4636">
        <w:noBreakHyphen/>
      </w:r>
      <w:r w:rsidRPr="00DA4636">
        <w:t>channelled commercial television broadcasting service that is the licensee’s primary commercial television broadcasting service; and</w:t>
      </w:r>
    </w:p>
    <w:p w:rsidR="006F35CD" w:rsidRPr="00DA4636" w:rsidRDefault="006F35CD" w:rsidP="006F35CD">
      <w:pPr>
        <w:pStyle w:val="paragraphsub"/>
      </w:pPr>
      <w:r w:rsidRPr="00DA4636">
        <w:tab/>
        <w:t>(ii)</w:t>
      </w:r>
      <w:r w:rsidRPr="00DA4636">
        <w:tab/>
        <w:t>another SDTV multi</w:t>
      </w:r>
      <w:r w:rsidR="00DA4636">
        <w:noBreakHyphen/>
      </w:r>
      <w:r w:rsidRPr="00DA4636">
        <w:t xml:space="preserve">channelled commercial television broadcasting service (the </w:t>
      </w:r>
      <w:r w:rsidRPr="00DA4636">
        <w:rPr>
          <w:b/>
          <w:i/>
        </w:rPr>
        <w:t>secondary commercial television broadcasting service</w:t>
      </w:r>
      <w:r w:rsidRPr="00DA4636">
        <w:t>).</w:t>
      </w:r>
    </w:p>
    <w:p w:rsidR="006F35CD" w:rsidRPr="00DA4636" w:rsidRDefault="006F35CD" w:rsidP="006F35CD">
      <w:pPr>
        <w:pStyle w:val="SubsectionHead"/>
      </w:pPr>
      <w:r w:rsidRPr="00DA4636">
        <w:t>Televising the whole of an anti</w:t>
      </w:r>
      <w:r w:rsidR="00DA4636">
        <w:noBreakHyphen/>
      </w:r>
      <w:r w:rsidRPr="00DA4636">
        <w:t>siphoning event</w:t>
      </w:r>
    </w:p>
    <w:p w:rsidR="006F35CD" w:rsidRPr="00DA4636" w:rsidRDefault="006F35CD" w:rsidP="006F35CD">
      <w:pPr>
        <w:pStyle w:val="subsection"/>
      </w:pPr>
      <w:r w:rsidRPr="00DA4636">
        <w:tab/>
        <w:t>(2)</w:t>
      </w:r>
      <w:r w:rsidRPr="00DA4636">
        <w:tab/>
        <w:t>During that period, the licensee must not televise on the secondary commercial television broadcasting service in the licence area the whole of an anti</w:t>
      </w:r>
      <w:r w:rsidR="00DA4636">
        <w:noBreakHyphen/>
      </w:r>
      <w:r w:rsidRPr="00DA4636">
        <w:t>siphoning event unless:</w:t>
      </w:r>
    </w:p>
    <w:p w:rsidR="006F35CD" w:rsidRPr="00DA4636" w:rsidRDefault="006F35CD" w:rsidP="006F35CD">
      <w:pPr>
        <w:pStyle w:val="paragraph"/>
      </w:pPr>
      <w:r w:rsidRPr="00DA4636">
        <w:tab/>
        <w:t>(a)</w:t>
      </w:r>
      <w:r w:rsidRPr="00DA4636">
        <w:tab/>
        <w:t>the licensee has previously televised in the licence area the whole of the event on the licensee’s primary commercial television broadcasting service; or</w:t>
      </w:r>
    </w:p>
    <w:p w:rsidR="006F35CD" w:rsidRPr="00DA4636" w:rsidRDefault="006F35CD" w:rsidP="006F35CD">
      <w:pPr>
        <w:pStyle w:val="paragraph"/>
      </w:pPr>
      <w:r w:rsidRPr="00DA4636">
        <w:tab/>
        <w:t>(b)</w:t>
      </w:r>
      <w:r w:rsidRPr="00DA4636">
        <w:tab/>
        <w:t>the licensee will televise simultaneously in the licence area the whole of the event on both:</w:t>
      </w:r>
    </w:p>
    <w:p w:rsidR="006F35CD" w:rsidRPr="00DA4636" w:rsidRDefault="006F35CD" w:rsidP="006F35CD">
      <w:pPr>
        <w:pStyle w:val="paragraphsub"/>
      </w:pPr>
      <w:r w:rsidRPr="00DA4636">
        <w:tab/>
        <w:t>(i)</w:t>
      </w:r>
      <w:r w:rsidRPr="00DA4636">
        <w:tab/>
        <w:t>the licensee’s primary commercial television broadcasting service; and</w:t>
      </w:r>
    </w:p>
    <w:p w:rsidR="006F35CD" w:rsidRPr="00DA4636" w:rsidRDefault="006F35CD" w:rsidP="006F35CD">
      <w:pPr>
        <w:pStyle w:val="paragraphsub"/>
      </w:pPr>
      <w:r w:rsidRPr="00DA4636">
        <w:tab/>
        <w:t>(ii)</w:t>
      </w:r>
      <w:r w:rsidRPr="00DA4636">
        <w:tab/>
        <w:t>the secondary commercial television broadcasting service.</w:t>
      </w:r>
    </w:p>
    <w:p w:rsidR="006F35CD" w:rsidRPr="00DA4636" w:rsidRDefault="006F35CD" w:rsidP="006F35CD">
      <w:pPr>
        <w:pStyle w:val="SubsectionHead"/>
      </w:pPr>
      <w:r w:rsidRPr="00DA4636">
        <w:t>Televising a part of an anti</w:t>
      </w:r>
      <w:r w:rsidR="00DA4636">
        <w:noBreakHyphen/>
      </w:r>
      <w:r w:rsidRPr="00DA4636">
        <w:t>siphoning event</w:t>
      </w:r>
    </w:p>
    <w:p w:rsidR="006F35CD" w:rsidRPr="00DA4636" w:rsidRDefault="006F35CD" w:rsidP="006F35CD">
      <w:pPr>
        <w:pStyle w:val="subsection"/>
      </w:pPr>
      <w:r w:rsidRPr="00DA4636">
        <w:tab/>
        <w:t>(3)</w:t>
      </w:r>
      <w:r w:rsidRPr="00DA4636">
        <w:tab/>
        <w:t>During that period, the licensee must not televise on the secondary commercial television broadcasting service in the licence area a part of an anti</w:t>
      </w:r>
      <w:r w:rsidR="00DA4636">
        <w:noBreakHyphen/>
      </w:r>
      <w:r w:rsidRPr="00DA4636">
        <w:t>siphoning event unless:</w:t>
      </w:r>
    </w:p>
    <w:p w:rsidR="006F35CD" w:rsidRPr="00DA4636" w:rsidRDefault="006F35CD" w:rsidP="006F35CD">
      <w:pPr>
        <w:pStyle w:val="paragraph"/>
      </w:pPr>
      <w:r w:rsidRPr="00DA4636">
        <w:tab/>
        <w:t>(a)</w:t>
      </w:r>
      <w:r w:rsidRPr="00DA4636">
        <w:tab/>
        <w:t>the licensee has previously televised in the licence area the part of the event on the licensee’s primary commercial television broadcasting service; or</w:t>
      </w:r>
    </w:p>
    <w:p w:rsidR="006F35CD" w:rsidRPr="00DA4636" w:rsidRDefault="006F35CD" w:rsidP="006F35CD">
      <w:pPr>
        <w:pStyle w:val="paragraph"/>
      </w:pPr>
      <w:r w:rsidRPr="00DA4636">
        <w:tab/>
        <w:t>(b)</w:t>
      </w:r>
      <w:r w:rsidRPr="00DA4636">
        <w:tab/>
        <w:t>the licensee will televise simultaneously in the licence area the part of the event on both:</w:t>
      </w:r>
    </w:p>
    <w:p w:rsidR="006F35CD" w:rsidRPr="00DA4636" w:rsidRDefault="006F35CD" w:rsidP="006F35CD">
      <w:pPr>
        <w:pStyle w:val="paragraphsub"/>
      </w:pPr>
      <w:r w:rsidRPr="00DA4636">
        <w:tab/>
        <w:t>(i)</w:t>
      </w:r>
      <w:r w:rsidRPr="00DA4636">
        <w:tab/>
        <w:t>the licensee’s primary commercial television broadcasting service; and</w:t>
      </w:r>
    </w:p>
    <w:p w:rsidR="006F35CD" w:rsidRPr="00DA4636" w:rsidRDefault="006F35CD" w:rsidP="006F35CD">
      <w:pPr>
        <w:pStyle w:val="paragraphsub"/>
      </w:pPr>
      <w:r w:rsidRPr="00DA4636">
        <w:tab/>
        <w:t>(ii)</w:t>
      </w:r>
      <w:r w:rsidRPr="00DA4636">
        <w:tab/>
        <w:t>the secondary commercial television broadcasting service; or</w:t>
      </w:r>
    </w:p>
    <w:p w:rsidR="006F35CD" w:rsidRPr="00DA4636" w:rsidRDefault="006F35CD" w:rsidP="006F35CD">
      <w:pPr>
        <w:pStyle w:val="paragraph"/>
      </w:pPr>
      <w:r w:rsidRPr="00DA4636">
        <w:tab/>
        <w:t>(c)</w:t>
      </w:r>
      <w:r w:rsidRPr="00DA4636">
        <w:tab/>
        <w:t>the licensee televises the part of the event in a news or current affairs program broadcast on the secondary commercial television broadcasting service.</w:t>
      </w:r>
    </w:p>
    <w:p w:rsidR="006F35CD" w:rsidRPr="00DA4636" w:rsidRDefault="006F35CD" w:rsidP="006F35CD">
      <w:pPr>
        <w:pStyle w:val="notetext"/>
      </w:pPr>
      <w:r w:rsidRPr="00DA4636">
        <w:t>Note 1:</w:t>
      </w:r>
      <w:r w:rsidRPr="00DA4636">
        <w:tab/>
        <w:t xml:space="preserve">For </w:t>
      </w:r>
      <w:r w:rsidRPr="00DA4636">
        <w:rPr>
          <w:b/>
          <w:i/>
        </w:rPr>
        <w:t>primary commercial television broadcasting service</w:t>
      </w:r>
      <w:r w:rsidRPr="00DA4636">
        <w:t>, see subclause</w:t>
      </w:r>
      <w:r w:rsidR="00DA4636">
        <w:t> </w:t>
      </w:r>
      <w:r w:rsidRPr="00DA4636">
        <w:t>41G(1).</w:t>
      </w:r>
    </w:p>
    <w:p w:rsidR="006F35CD" w:rsidRPr="00DA4636" w:rsidRDefault="006F35CD" w:rsidP="006F35CD">
      <w:pPr>
        <w:pStyle w:val="notetext"/>
      </w:pPr>
      <w:r w:rsidRPr="00DA4636">
        <w:t>Note 2:</w:t>
      </w:r>
      <w:r w:rsidRPr="00DA4636">
        <w:tab/>
        <w:t xml:space="preserve">For </w:t>
      </w:r>
      <w:r w:rsidRPr="00DA4636">
        <w:rPr>
          <w:b/>
          <w:i/>
        </w:rPr>
        <w:t>anti</w:t>
      </w:r>
      <w:r w:rsidR="00DA4636">
        <w:rPr>
          <w:b/>
          <w:i/>
        </w:rPr>
        <w:noBreakHyphen/>
      </w:r>
      <w:r w:rsidRPr="00DA4636">
        <w:rPr>
          <w:b/>
          <w:i/>
        </w:rPr>
        <w:t>siphoning event</w:t>
      </w:r>
      <w:r w:rsidRPr="00DA4636">
        <w:t>, see subsection</w:t>
      </w:r>
      <w:r w:rsidR="00DA4636">
        <w:t> </w:t>
      </w:r>
      <w:r w:rsidRPr="00DA4636">
        <w:t>6(1).</w:t>
      </w:r>
    </w:p>
    <w:p w:rsidR="003123A7" w:rsidRPr="00DA4636" w:rsidRDefault="003123A7" w:rsidP="003123A7">
      <w:pPr>
        <w:pStyle w:val="SubsectionHead"/>
      </w:pPr>
      <w:r w:rsidRPr="00DA4636">
        <w:t>Licences allocated under section</w:t>
      </w:r>
      <w:r w:rsidR="00DA4636">
        <w:t> </w:t>
      </w:r>
      <w:r w:rsidRPr="00DA4636">
        <w:t>38C</w:t>
      </w:r>
    </w:p>
    <w:p w:rsidR="003123A7" w:rsidRPr="00DA4636" w:rsidRDefault="003123A7" w:rsidP="003123A7">
      <w:pPr>
        <w:pStyle w:val="subsection"/>
      </w:pPr>
      <w:r w:rsidRPr="00DA4636">
        <w:tab/>
        <w:t>(4)</w:t>
      </w:r>
      <w:r w:rsidRPr="00DA4636">
        <w:tab/>
        <w:t>This clause does not apply in relation to a licence allocated under section</w:t>
      </w:r>
      <w:r w:rsidR="00DA4636">
        <w:t> </w:t>
      </w:r>
      <w:r w:rsidRPr="00DA4636">
        <w:t>38</w:t>
      </w:r>
      <w:r w:rsidR="00774582" w:rsidRPr="00DA4636">
        <w:t>c.</w:t>
      </w:r>
    </w:p>
    <w:p w:rsidR="009C05AD" w:rsidRPr="00DA4636" w:rsidRDefault="009C05AD" w:rsidP="009C05AD">
      <w:pPr>
        <w:pStyle w:val="ActHead5"/>
      </w:pPr>
      <w:bookmarkStart w:id="80" w:name="_Toc402775248"/>
      <w:r w:rsidRPr="00DA4636">
        <w:rPr>
          <w:rStyle w:val="CharSectno"/>
        </w:rPr>
        <w:t>41C</w:t>
      </w:r>
      <w:r w:rsidRPr="00DA4636">
        <w:t xml:space="preserve">  HDTV multi</w:t>
      </w:r>
      <w:r w:rsidR="00DA4636">
        <w:noBreakHyphen/>
      </w:r>
      <w:r w:rsidRPr="00DA4636">
        <w:t>channelled commercial television broadcasting service—restrictions on televising anti</w:t>
      </w:r>
      <w:r w:rsidR="00DA4636">
        <w:noBreakHyphen/>
      </w:r>
      <w:r w:rsidRPr="00DA4636">
        <w:t>siphoning events during the simulcast period if there is a core service etc.</w:t>
      </w:r>
      <w:bookmarkEnd w:id="80"/>
    </w:p>
    <w:p w:rsidR="009C05AD" w:rsidRPr="00DA4636" w:rsidRDefault="009C05AD" w:rsidP="009C05AD">
      <w:pPr>
        <w:pStyle w:val="SubsectionHead"/>
      </w:pPr>
      <w:r w:rsidRPr="00DA4636">
        <w:t>Scope</w:t>
      </w:r>
    </w:p>
    <w:p w:rsidR="009C05AD" w:rsidRPr="00DA4636" w:rsidRDefault="009C05AD" w:rsidP="009C05AD">
      <w:pPr>
        <w:pStyle w:val="subsection"/>
      </w:pPr>
      <w:r w:rsidRPr="00DA4636">
        <w:tab/>
        <w:t>(1)</w:t>
      </w:r>
      <w:r w:rsidRPr="00DA4636">
        <w:tab/>
        <w:t>This clause applies to a commercial television broadcasting licensee if:</w:t>
      </w:r>
    </w:p>
    <w:p w:rsidR="009C05AD" w:rsidRPr="00DA4636" w:rsidRDefault="009C05AD" w:rsidP="009C05AD">
      <w:pPr>
        <w:pStyle w:val="paragraph"/>
      </w:pPr>
      <w:r w:rsidRPr="00DA4636">
        <w:tab/>
        <w:t>(a)</w:t>
      </w:r>
      <w:r w:rsidRPr="00DA4636">
        <w:tab/>
        <w:t>there is a simulcast period, or a simulcast</w:t>
      </w:r>
      <w:r w:rsidR="00DA4636">
        <w:noBreakHyphen/>
      </w:r>
      <w:r w:rsidRPr="00DA4636">
        <w:t>equivalent period, for the licence area of the licence; and</w:t>
      </w:r>
    </w:p>
    <w:p w:rsidR="009C05AD" w:rsidRPr="00DA4636" w:rsidRDefault="009C05AD" w:rsidP="009C05AD">
      <w:pPr>
        <w:pStyle w:val="paragraph"/>
      </w:pPr>
      <w:r w:rsidRPr="00DA4636">
        <w:tab/>
        <w:t>(b)</w:t>
      </w:r>
      <w:r w:rsidRPr="00DA4636">
        <w:tab/>
        <w:t>during that period, the licensee provides a core commercial television broadcasting service in the licence area.</w:t>
      </w:r>
    </w:p>
    <w:p w:rsidR="009C05AD" w:rsidRPr="00DA4636" w:rsidRDefault="009C05AD" w:rsidP="009C05AD">
      <w:pPr>
        <w:pStyle w:val="SubsectionHead"/>
      </w:pPr>
      <w:r w:rsidRPr="00DA4636">
        <w:t>Televising the whole of an anti</w:t>
      </w:r>
      <w:r w:rsidR="00DA4636">
        <w:noBreakHyphen/>
      </w:r>
      <w:r w:rsidRPr="00DA4636">
        <w:t>siphoning event</w:t>
      </w:r>
    </w:p>
    <w:p w:rsidR="009C05AD" w:rsidRPr="00DA4636" w:rsidRDefault="009C05AD" w:rsidP="009C05AD">
      <w:pPr>
        <w:pStyle w:val="subsection"/>
      </w:pPr>
      <w:r w:rsidRPr="00DA4636">
        <w:tab/>
        <w:t>(2)</w:t>
      </w:r>
      <w:r w:rsidRPr="00DA4636">
        <w:tab/>
        <w:t>During that period, the licensee must not televise on a HDTV multi</w:t>
      </w:r>
      <w:r w:rsidR="00DA4636">
        <w:noBreakHyphen/>
      </w:r>
      <w:r w:rsidRPr="00DA4636">
        <w:t>channelled commercial television broadcasting service in the licence area the whole of an anti</w:t>
      </w:r>
      <w:r w:rsidR="00DA4636">
        <w:noBreakHyphen/>
      </w:r>
      <w:r w:rsidRPr="00DA4636">
        <w:t>siphoning event unless:</w:t>
      </w:r>
    </w:p>
    <w:p w:rsidR="009C05AD" w:rsidRPr="00DA4636" w:rsidRDefault="009C05AD" w:rsidP="009C05AD">
      <w:pPr>
        <w:pStyle w:val="paragraph"/>
      </w:pPr>
      <w:r w:rsidRPr="00DA4636">
        <w:tab/>
        <w:t>(a)</w:t>
      </w:r>
      <w:r w:rsidRPr="00DA4636">
        <w:tab/>
        <w:t>the licensee has previously televised in the licence area the whole of the event on the core commercial television broadcasting service; or</w:t>
      </w:r>
    </w:p>
    <w:p w:rsidR="009C05AD" w:rsidRPr="00DA4636" w:rsidRDefault="009C05AD" w:rsidP="009C05AD">
      <w:pPr>
        <w:pStyle w:val="paragraph"/>
      </w:pPr>
      <w:r w:rsidRPr="00DA4636">
        <w:tab/>
        <w:t>(b)</w:t>
      </w:r>
      <w:r w:rsidRPr="00DA4636">
        <w:tab/>
        <w:t>the licensee will televise simultaneously in the licence area the whole of the event on both:</w:t>
      </w:r>
    </w:p>
    <w:p w:rsidR="009C05AD" w:rsidRPr="00DA4636" w:rsidRDefault="009C05AD" w:rsidP="009C05AD">
      <w:pPr>
        <w:pStyle w:val="paragraphsub"/>
      </w:pPr>
      <w:r w:rsidRPr="00DA4636">
        <w:tab/>
        <w:t>(i)</w:t>
      </w:r>
      <w:r w:rsidRPr="00DA4636">
        <w:tab/>
        <w:t>the core commercial television broadcasting service; and</w:t>
      </w:r>
    </w:p>
    <w:p w:rsidR="009C05AD" w:rsidRPr="00DA4636" w:rsidRDefault="009C05AD" w:rsidP="009C05AD">
      <w:pPr>
        <w:pStyle w:val="paragraphsub"/>
      </w:pPr>
      <w:r w:rsidRPr="00DA4636">
        <w:tab/>
        <w:t>(ii)</w:t>
      </w:r>
      <w:r w:rsidRPr="00DA4636">
        <w:tab/>
        <w:t>the HDTV multi</w:t>
      </w:r>
      <w:r w:rsidR="00DA4636">
        <w:noBreakHyphen/>
      </w:r>
      <w:r w:rsidRPr="00DA4636">
        <w:t>channelled commercial television broadcasting service.</w:t>
      </w:r>
    </w:p>
    <w:p w:rsidR="009C05AD" w:rsidRPr="00DA4636" w:rsidRDefault="009C05AD" w:rsidP="009C05AD">
      <w:pPr>
        <w:pStyle w:val="SubsectionHead"/>
      </w:pPr>
      <w:r w:rsidRPr="00DA4636">
        <w:t>Televising a part of an anti</w:t>
      </w:r>
      <w:r w:rsidR="00DA4636">
        <w:noBreakHyphen/>
      </w:r>
      <w:r w:rsidRPr="00DA4636">
        <w:t>siphoning event</w:t>
      </w:r>
    </w:p>
    <w:p w:rsidR="009C05AD" w:rsidRPr="00DA4636" w:rsidRDefault="009C05AD" w:rsidP="009C05AD">
      <w:pPr>
        <w:pStyle w:val="subsection"/>
      </w:pPr>
      <w:r w:rsidRPr="00DA4636">
        <w:tab/>
        <w:t>(3)</w:t>
      </w:r>
      <w:r w:rsidRPr="00DA4636">
        <w:tab/>
        <w:t>During that period, the licensee must not televise on a HDTV multi</w:t>
      </w:r>
      <w:r w:rsidR="00DA4636">
        <w:noBreakHyphen/>
      </w:r>
      <w:r w:rsidRPr="00DA4636">
        <w:t>channelled commercial television broadcasting service in the licence area a part of an anti</w:t>
      </w:r>
      <w:r w:rsidR="00DA4636">
        <w:noBreakHyphen/>
      </w:r>
      <w:r w:rsidRPr="00DA4636">
        <w:t>siphoning event unless:</w:t>
      </w:r>
    </w:p>
    <w:p w:rsidR="009C05AD" w:rsidRPr="00DA4636" w:rsidRDefault="009C05AD" w:rsidP="009C05AD">
      <w:pPr>
        <w:pStyle w:val="paragraph"/>
      </w:pPr>
      <w:r w:rsidRPr="00DA4636">
        <w:tab/>
        <w:t>(a)</w:t>
      </w:r>
      <w:r w:rsidRPr="00DA4636">
        <w:tab/>
        <w:t>the licensee has previously televised in the licence area the part of the event on the core commercial television broadcasting service; or</w:t>
      </w:r>
    </w:p>
    <w:p w:rsidR="009C05AD" w:rsidRPr="00DA4636" w:rsidRDefault="009C05AD" w:rsidP="009C05AD">
      <w:pPr>
        <w:pStyle w:val="paragraph"/>
      </w:pPr>
      <w:r w:rsidRPr="00DA4636">
        <w:tab/>
        <w:t>(b)</w:t>
      </w:r>
      <w:r w:rsidRPr="00DA4636">
        <w:tab/>
        <w:t>the licensee will televise simultaneously in the licence area the part of the event on both:</w:t>
      </w:r>
    </w:p>
    <w:p w:rsidR="009C05AD" w:rsidRPr="00DA4636" w:rsidRDefault="009C05AD" w:rsidP="009C05AD">
      <w:pPr>
        <w:pStyle w:val="paragraphsub"/>
      </w:pPr>
      <w:r w:rsidRPr="00DA4636">
        <w:tab/>
        <w:t>(i)</w:t>
      </w:r>
      <w:r w:rsidRPr="00DA4636">
        <w:tab/>
        <w:t>the core commercial television broadcasting service; and</w:t>
      </w:r>
    </w:p>
    <w:p w:rsidR="009C05AD" w:rsidRPr="00DA4636" w:rsidRDefault="009C05AD" w:rsidP="009C05AD">
      <w:pPr>
        <w:pStyle w:val="paragraphsub"/>
      </w:pPr>
      <w:r w:rsidRPr="00DA4636">
        <w:tab/>
        <w:t>(ii)</w:t>
      </w:r>
      <w:r w:rsidRPr="00DA4636">
        <w:tab/>
        <w:t>the HDTV multi</w:t>
      </w:r>
      <w:r w:rsidR="00DA4636">
        <w:noBreakHyphen/>
      </w:r>
      <w:r w:rsidRPr="00DA4636">
        <w:t>channelled commercial television broadcasting service; or</w:t>
      </w:r>
    </w:p>
    <w:p w:rsidR="009C05AD" w:rsidRPr="00DA4636" w:rsidRDefault="009C05AD" w:rsidP="009C05AD">
      <w:pPr>
        <w:pStyle w:val="paragraph"/>
      </w:pPr>
      <w:r w:rsidRPr="00DA4636">
        <w:tab/>
        <w:t>(c)</w:t>
      </w:r>
      <w:r w:rsidRPr="00DA4636">
        <w:tab/>
        <w:t>the licensee televises the part of the event in a news or current affairs program broadcast on the HDTV multi</w:t>
      </w:r>
      <w:r w:rsidR="00DA4636">
        <w:noBreakHyphen/>
      </w:r>
      <w:r w:rsidRPr="00DA4636">
        <w:t>channelled commercial television broadcasting service.</w:t>
      </w:r>
    </w:p>
    <w:p w:rsidR="009C05AD" w:rsidRPr="00DA4636" w:rsidRDefault="009C05AD" w:rsidP="009C05AD">
      <w:pPr>
        <w:pStyle w:val="notetext"/>
      </w:pPr>
      <w:r w:rsidRPr="00DA4636">
        <w:t>Note:</w:t>
      </w:r>
      <w:r w:rsidRPr="00DA4636">
        <w:tab/>
        <w:t xml:space="preserve">For </w:t>
      </w:r>
      <w:r w:rsidRPr="00DA4636">
        <w:rPr>
          <w:b/>
          <w:i/>
        </w:rPr>
        <w:t>anti</w:t>
      </w:r>
      <w:r w:rsidR="00DA4636">
        <w:rPr>
          <w:b/>
          <w:i/>
        </w:rPr>
        <w:noBreakHyphen/>
      </w:r>
      <w:r w:rsidRPr="00DA4636">
        <w:rPr>
          <w:b/>
          <w:i/>
        </w:rPr>
        <w:t>siphoning event</w:t>
      </w:r>
      <w:r w:rsidRPr="00DA4636">
        <w:t>, see subsection</w:t>
      </w:r>
      <w:r w:rsidR="00DA4636">
        <w:t> </w:t>
      </w:r>
      <w:r w:rsidRPr="00DA4636">
        <w:t>6(1).</w:t>
      </w:r>
    </w:p>
    <w:p w:rsidR="003123A7" w:rsidRPr="00DA4636" w:rsidRDefault="003123A7" w:rsidP="003123A7">
      <w:pPr>
        <w:pStyle w:val="SubsectionHead"/>
      </w:pPr>
      <w:r w:rsidRPr="00DA4636">
        <w:t>Licences allocated under section</w:t>
      </w:r>
      <w:r w:rsidR="00DA4636">
        <w:t> </w:t>
      </w:r>
      <w:r w:rsidRPr="00DA4636">
        <w:t>38C</w:t>
      </w:r>
    </w:p>
    <w:p w:rsidR="003123A7" w:rsidRPr="00DA4636" w:rsidRDefault="003123A7" w:rsidP="003123A7">
      <w:pPr>
        <w:pStyle w:val="subsection"/>
      </w:pPr>
      <w:r w:rsidRPr="00DA4636">
        <w:tab/>
        <w:t>(4)</w:t>
      </w:r>
      <w:r w:rsidRPr="00DA4636">
        <w:tab/>
        <w:t>This clause does not apply in relation to a licence allocated under section</w:t>
      </w:r>
      <w:r w:rsidR="00DA4636">
        <w:t> </w:t>
      </w:r>
      <w:r w:rsidRPr="00DA4636">
        <w:t>38</w:t>
      </w:r>
      <w:r w:rsidR="00774582" w:rsidRPr="00DA4636">
        <w:t>c.</w:t>
      </w:r>
    </w:p>
    <w:p w:rsidR="006F35CD" w:rsidRPr="00DA4636" w:rsidRDefault="006F35CD" w:rsidP="006F35CD">
      <w:pPr>
        <w:pStyle w:val="ActHead5"/>
      </w:pPr>
      <w:bookmarkStart w:id="81" w:name="_Toc402775249"/>
      <w:r w:rsidRPr="00DA4636">
        <w:rPr>
          <w:rStyle w:val="CharSectno"/>
        </w:rPr>
        <w:t>41D</w:t>
      </w:r>
      <w:r w:rsidRPr="00DA4636">
        <w:t xml:space="preserve">  HDTV multi</w:t>
      </w:r>
      <w:r w:rsidR="00DA4636">
        <w:noBreakHyphen/>
      </w:r>
      <w:r w:rsidRPr="00DA4636">
        <w:t>channelled commercial television broadcasting service—restrictions on televising anti</w:t>
      </w:r>
      <w:r w:rsidR="00DA4636">
        <w:noBreakHyphen/>
      </w:r>
      <w:r w:rsidRPr="00DA4636">
        <w:t>siphoning events during the simulcast period if there is a primary service etc.</w:t>
      </w:r>
      <w:bookmarkEnd w:id="81"/>
    </w:p>
    <w:p w:rsidR="006F35CD" w:rsidRPr="00DA4636" w:rsidRDefault="006F35CD" w:rsidP="006F35CD">
      <w:pPr>
        <w:pStyle w:val="SubsectionHead"/>
      </w:pPr>
      <w:r w:rsidRPr="00DA4636">
        <w:t>Scope</w:t>
      </w:r>
    </w:p>
    <w:p w:rsidR="006F35CD" w:rsidRPr="00DA4636" w:rsidRDefault="006F35CD" w:rsidP="006F35CD">
      <w:pPr>
        <w:pStyle w:val="subsection"/>
      </w:pPr>
      <w:r w:rsidRPr="00DA4636">
        <w:tab/>
        <w:t>(1)</w:t>
      </w:r>
      <w:r w:rsidRPr="00DA4636">
        <w:tab/>
        <w:t>This clause applies to a commercial television broadcasting licensee if:</w:t>
      </w:r>
    </w:p>
    <w:p w:rsidR="006F35CD" w:rsidRPr="00DA4636" w:rsidRDefault="006F35CD" w:rsidP="006F35CD">
      <w:pPr>
        <w:pStyle w:val="paragraph"/>
      </w:pPr>
      <w:r w:rsidRPr="00DA4636">
        <w:tab/>
        <w:t>(a)</w:t>
      </w:r>
      <w:r w:rsidRPr="00DA4636">
        <w:tab/>
        <w:t>subsection</w:t>
      </w:r>
      <w:r w:rsidR="00DA4636">
        <w:t> </w:t>
      </w:r>
      <w:r w:rsidRPr="00DA4636">
        <w:t>41B(2)</w:t>
      </w:r>
      <w:r w:rsidR="003123A7" w:rsidRPr="00DA4636">
        <w:t>, (2C) or (2CB)</w:t>
      </w:r>
      <w:r w:rsidRPr="00DA4636">
        <w:t xml:space="preserve"> applies to the licence; and</w:t>
      </w:r>
    </w:p>
    <w:p w:rsidR="006F35CD" w:rsidRPr="00DA4636" w:rsidRDefault="006F35CD" w:rsidP="006F35CD">
      <w:pPr>
        <w:pStyle w:val="paragraph"/>
      </w:pPr>
      <w:r w:rsidRPr="00DA4636">
        <w:tab/>
        <w:t>(b)</w:t>
      </w:r>
      <w:r w:rsidRPr="00DA4636">
        <w:tab/>
        <w:t>there is a simulcast period, or a simulcast</w:t>
      </w:r>
      <w:r w:rsidR="00DA4636">
        <w:noBreakHyphen/>
      </w:r>
      <w:r w:rsidRPr="00DA4636">
        <w:t>equivalent period, for the licence area of the licence; and</w:t>
      </w:r>
    </w:p>
    <w:p w:rsidR="006F35CD" w:rsidRPr="00DA4636" w:rsidRDefault="006F35CD" w:rsidP="006F35CD">
      <w:pPr>
        <w:pStyle w:val="paragraph"/>
      </w:pPr>
      <w:r w:rsidRPr="00DA4636">
        <w:tab/>
        <w:t>(c)</w:t>
      </w:r>
      <w:r w:rsidRPr="00DA4636">
        <w:tab/>
        <w:t>during that period, the licensee provides a primary commercial television broadcasting service in the licence area.</w:t>
      </w:r>
    </w:p>
    <w:p w:rsidR="006F35CD" w:rsidRPr="00DA4636" w:rsidRDefault="006F35CD" w:rsidP="006F35CD">
      <w:pPr>
        <w:pStyle w:val="SubsectionHead"/>
      </w:pPr>
      <w:r w:rsidRPr="00DA4636">
        <w:t>Televising the whole of an anti</w:t>
      </w:r>
      <w:r w:rsidR="00DA4636">
        <w:noBreakHyphen/>
      </w:r>
      <w:r w:rsidRPr="00DA4636">
        <w:t>siphoning event</w:t>
      </w:r>
    </w:p>
    <w:p w:rsidR="006F35CD" w:rsidRPr="00DA4636" w:rsidRDefault="006F35CD" w:rsidP="006F35CD">
      <w:pPr>
        <w:pStyle w:val="subsection"/>
      </w:pPr>
      <w:r w:rsidRPr="00DA4636">
        <w:tab/>
        <w:t>(2)</w:t>
      </w:r>
      <w:r w:rsidRPr="00DA4636">
        <w:tab/>
        <w:t>During that period, the licensee must not televise on a HDTV multi</w:t>
      </w:r>
      <w:r w:rsidR="00DA4636">
        <w:noBreakHyphen/>
      </w:r>
      <w:r w:rsidRPr="00DA4636">
        <w:t>channelled commercial television broadcasting service in the licence area the whole of an anti</w:t>
      </w:r>
      <w:r w:rsidR="00DA4636">
        <w:noBreakHyphen/>
      </w:r>
      <w:r w:rsidRPr="00DA4636">
        <w:t>siphoning event unless:</w:t>
      </w:r>
    </w:p>
    <w:p w:rsidR="006F35CD" w:rsidRPr="00DA4636" w:rsidRDefault="006F35CD" w:rsidP="006F35CD">
      <w:pPr>
        <w:pStyle w:val="paragraph"/>
      </w:pPr>
      <w:r w:rsidRPr="00DA4636">
        <w:tab/>
        <w:t>(a)</w:t>
      </w:r>
      <w:r w:rsidRPr="00DA4636">
        <w:tab/>
        <w:t>the licensee has previously televised in the licence area the whole of the event on the licensee’s primary commercial television broadcasting service; or</w:t>
      </w:r>
    </w:p>
    <w:p w:rsidR="006F35CD" w:rsidRPr="00DA4636" w:rsidRDefault="006F35CD" w:rsidP="006F35CD">
      <w:pPr>
        <w:pStyle w:val="paragraph"/>
      </w:pPr>
      <w:r w:rsidRPr="00DA4636">
        <w:tab/>
        <w:t>(b)</w:t>
      </w:r>
      <w:r w:rsidRPr="00DA4636">
        <w:tab/>
        <w:t>the licensee will televise simultaneously in the licence area the whole of the event on both:</w:t>
      </w:r>
    </w:p>
    <w:p w:rsidR="006F35CD" w:rsidRPr="00DA4636" w:rsidRDefault="006F35CD" w:rsidP="006F35CD">
      <w:pPr>
        <w:pStyle w:val="paragraphsub"/>
      </w:pPr>
      <w:r w:rsidRPr="00DA4636">
        <w:tab/>
        <w:t>(i)</w:t>
      </w:r>
      <w:r w:rsidRPr="00DA4636">
        <w:tab/>
        <w:t>the licensee’s primary commercial television broadcasting service; and</w:t>
      </w:r>
    </w:p>
    <w:p w:rsidR="006F35CD" w:rsidRPr="00DA4636" w:rsidRDefault="006F35CD" w:rsidP="006F35CD">
      <w:pPr>
        <w:pStyle w:val="paragraphsub"/>
      </w:pPr>
      <w:r w:rsidRPr="00DA4636">
        <w:tab/>
        <w:t>(ii)</w:t>
      </w:r>
      <w:r w:rsidRPr="00DA4636">
        <w:tab/>
        <w:t>the HDTV multi</w:t>
      </w:r>
      <w:r w:rsidR="00DA4636">
        <w:noBreakHyphen/>
      </w:r>
      <w:r w:rsidRPr="00DA4636">
        <w:t>channelled commercial television broadcasting service.</w:t>
      </w:r>
    </w:p>
    <w:p w:rsidR="006F35CD" w:rsidRPr="00DA4636" w:rsidRDefault="006F35CD" w:rsidP="006F35CD">
      <w:pPr>
        <w:pStyle w:val="SubsectionHead"/>
      </w:pPr>
      <w:r w:rsidRPr="00DA4636">
        <w:t>Televising a part of an anti</w:t>
      </w:r>
      <w:r w:rsidR="00DA4636">
        <w:noBreakHyphen/>
      </w:r>
      <w:r w:rsidRPr="00DA4636">
        <w:t>siphoning event</w:t>
      </w:r>
    </w:p>
    <w:p w:rsidR="006F35CD" w:rsidRPr="00DA4636" w:rsidRDefault="006F35CD" w:rsidP="006F35CD">
      <w:pPr>
        <w:pStyle w:val="subsection"/>
      </w:pPr>
      <w:r w:rsidRPr="00DA4636">
        <w:tab/>
        <w:t>(3)</w:t>
      </w:r>
      <w:r w:rsidRPr="00DA4636">
        <w:tab/>
        <w:t>During that period, the licensee must not televise on a HDTV multi</w:t>
      </w:r>
      <w:r w:rsidR="00DA4636">
        <w:noBreakHyphen/>
      </w:r>
      <w:r w:rsidRPr="00DA4636">
        <w:t>channelled commercial television broadcasting service in the licence area a part of an anti</w:t>
      </w:r>
      <w:r w:rsidR="00DA4636">
        <w:noBreakHyphen/>
      </w:r>
      <w:r w:rsidRPr="00DA4636">
        <w:t>siphoning event unless:</w:t>
      </w:r>
    </w:p>
    <w:p w:rsidR="006F35CD" w:rsidRPr="00DA4636" w:rsidRDefault="006F35CD" w:rsidP="006F35CD">
      <w:pPr>
        <w:pStyle w:val="paragraph"/>
      </w:pPr>
      <w:r w:rsidRPr="00DA4636">
        <w:tab/>
        <w:t>(a)</w:t>
      </w:r>
      <w:r w:rsidRPr="00DA4636">
        <w:tab/>
        <w:t>the licensee has previously televised in the licence area the part of the event on the licensee’s primary commercial television broadcasting service; or</w:t>
      </w:r>
    </w:p>
    <w:p w:rsidR="006F35CD" w:rsidRPr="00DA4636" w:rsidRDefault="006F35CD" w:rsidP="00CE0ADC">
      <w:pPr>
        <w:pStyle w:val="paragraph"/>
        <w:keepNext/>
        <w:keepLines/>
      </w:pPr>
      <w:r w:rsidRPr="00DA4636">
        <w:tab/>
        <w:t>(b)</w:t>
      </w:r>
      <w:r w:rsidRPr="00DA4636">
        <w:tab/>
        <w:t>the licensee will televise simultaneously in the licence area the part of the event on both:</w:t>
      </w:r>
    </w:p>
    <w:p w:rsidR="006F35CD" w:rsidRPr="00DA4636" w:rsidRDefault="006F35CD" w:rsidP="006F35CD">
      <w:pPr>
        <w:pStyle w:val="paragraphsub"/>
      </w:pPr>
      <w:r w:rsidRPr="00DA4636">
        <w:tab/>
        <w:t>(i)</w:t>
      </w:r>
      <w:r w:rsidRPr="00DA4636">
        <w:tab/>
        <w:t>the licensee’s primary commercial television broadcasting service; and</w:t>
      </w:r>
    </w:p>
    <w:p w:rsidR="006F35CD" w:rsidRPr="00DA4636" w:rsidRDefault="006F35CD" w:rsidP="006F35CD">
      <w:pPr>
        <w:pStyle w:val="paragraphsub"/>
      </w:pPr>
      <w:r w:rsidRPr="00DA4636">
        <w:tab/>
        <w:t>(ii)</w:t>
      </w:r>
      <w:r w:rsidRPr="00DA4636">
        <w:tab/>
        <w:t>the HDTV multi</w:t>
      </w:r>
      <w:r w:rsidR="00DA4636">
        <w:noBreakHyphen/>
      </w:r>
      <w:r w:rsidRPr="00DA4636">
        <w:t>channelled commercial television broadcasting service; or</w:t>
      </w:r>
    </w:p>
    <w:p w:rsidR="006F35CD" w:rsidRPr="00DA4636" w:rsidRDefault="006F35CD" w:rsidP="006F35CD">
      <w:pPr>
        <w:pStyle w:val="paragraph"/>
      </w:pPr>
      <w:r w:rsidRPr="00DA4636">
        <w:tab/>
        <w:t>(c)</w:t>
      </w:r>
      <w:r w:rsidRPr="00DA4636">
        <w:tab/>
        <w:t>the licensee televises the part of the event in a news or current affairs program broadcast on the HDTV multi</w:t>
      </w:r>
      <w:r w:rsidR="00DA4636">
        <w:noBreakHyphen/>
      </w:r>
      <w:r w:rsidRPr="00DA4636">
        <w:t>channelled commercial television broadcasting service.</w:t>
      </w:r>
    </w:p>
    <w:p w:rsidR="006F35CD" w:rsidRPr="00DA4636" w:rsidRDefault="006F35CD" w:rsidP="006F35CD">
      <w:pPr>
        <w:pStyle w:val="notetext"/>
      </w:pPr>
      <w:r w:rsidRPr="00DA4636">
        <w:t>Note 1:</w:t>
      </w:r>
      <w:r w:rsidRPr="00DA4636">
        <w:tab/>
        <w:t xml:space="preserve">For </w:t>
      </w:r>
      <w:r w:rsidRPr="00DA4636">
        <w:rPr>
          <w:b/>
          <w:i/>
        </w:rPr>
        <w:t>primary commercial television broadcasting service</w:t>
      </w:r>
      <w:r w:rsidRPr="00DA4636">
        <w:t>, see subclause</w:t>
      </w:r>
      <w:r w:rsidR="00DA4636">
        <w:t> </w:t>
      </w:r>
      <w:r w:rsidRPr="00DA4636">
        <w:t>41G(1).</w:t>
      </w:r>
    </w:p>
    <w:p w:rsidR="006F35CD" w:rsidRPr="00DA4636" w:rsidRDefault="006F35CD" w:rsidP="006F35CD">
      <w:pPr>
        <w:pStyle w:val="notetext"/>
      </w:pPr>
      <w:r w:rsidRPr="00DA4636">
        <w:t>Note 2:</w:t>
      </w:r>
      <w:r w:rsidRPr="00DA4636">
        <w:tab/>
        <w:t xml:space="preserve">For </w:t>
      </w:r>
      <w:r w:rsidRPr="00DA4636">
        <w:rPr>
          <w:b/>
          <w:i/>
        </w:rPr>
        <w:t>anti</w:t>
      </w:r>
      <w:r w:rsidR="00DA4636">
        <w:rPr>
          <w:b/>
          <w:i/>
        </w:rPr>
        <w:noBreakHyphen/>
      </w:r>
      <w:r w:rsidRPr="00DA4636">
        <w:rPr>
          <w:b/>
          <w:i/>
        </w:rPr>
        <w:t>siphoning event</w:t>
      </w:r>
      <w:r w:rsidRPr="00DA4636">
        <w:t>, see subsection</w:t>
      </w:r>
      <w:r w:rsidR="00DA4636">
        <w:t> </w:t>
      </w:r>
      <w:r w:rsidRPr="00DA4636">
        <w:t>6(1).</w:t>
      </w:r>
    </w:p>
    <w:p w:rsidR="003123A7" w:rsidRPr="00DA4636" w:rsidRDefault="003123A7" w:rsidP="003123A7">
      <w:pPr>
        <w:pStyle w:val="SubsectionHead"/>
      </w:pPr>
      <w:r w:rsidRPr="00DA4636">
        <w:t>Licences allocated under section</w:t>
      </w:r>
      <w:r w:rsidR="00DA4636">
        <w:t> </w:t>
      </w:r>
      <w:r w:rsidRPr="00DA4636">
        <w:t>38C</w:t>
      </w:r>
    </w:p>
    <w:p w:rsidR="003123A7" w:rsidRPr="00DA4636" w:rsidRDefault="003123A7" w:rsidP="003123A7">
      <w:pPr>
        <w:pStyle w:val="subsection"/>
      </w:pPr>
      <w:r w:rsidRPr="00DA4636">
        <w:tab/>
        <w:t>(4)</w:t>
      </w:r>
      <w:r w:rsidRPr="00DA4636">
        <w:tab/>
        <w:t>This clause does not apply in relation to a licence allocated under section</w:t>
      </w:r>
      <w:r w:rsidR="00DA4636">
        <w:t> </w:t>
      </w:r>
      <w:r w:rsidRPr="00DA4636">
        <w:t>38</w:t>
      </w:r>
      <w:r w:rsidR="00774582" w:rsidRPr="00DA4636">
        <w:t>c.</w:t>
      </w:r>
    </w:p>
    <w:p w:rsidR="006F35CD" w:rsidRPr="00DA4636" w:rsidRDefault="006F35CD" w:rsidP="006F35CD">
      <w:pPr>
        <w:pStyle w:val="ActHead5"/>
      </w:pPr>
      <w:bookmarkStart w:id="82" w:name="_Toc402775250"/>
      <w:r w:rsidRPr="00DA4636">
        <w:rPr>
          <w:rStyle w:val="CharSectno"/>
        </w:rPr>
        <w:t>41E</w:t>
      </w:r>
      <w:r w:rsidRPr="00DA4636">
        <w:t xml:space="preserve">  SDTV multi</w:t>
      </w:r>
      <w:r w:rsidR="00DA4636">
        <w:noBreakHyphen/>
      </w:r>
      <w:r w:rsidRPr="00DA4636">
        <w:t>channelled commercial television broadcasting service—restrictions on televising anti</w:t>
      </w:r>
      <w:r w:rsidR="00DA4636">
        <w:noBreakHyphen/>
      </w:r>
      <w:r w:rsidRPr="00DA4636">
        <w:t>siphoning events after the end of the simulcast period etc.</w:t>
      </w:r>
      <w:bookmarkEnd w:id="82"/>
    </w:p>
    <w:p w:rsidR="006F35CD" w:rsidRPr="00DA4636" w:rsidRDefault="006F35CD" w:rsidP="006F35CD">
      <w:pPr>
        <w:pStyle w:val="SubsectionHead"/>
      </w:pPr>
      <w:r w:rsidRPr="00DA4636">
        <w:t>Scope</w:t>
      </w:r>
    </w:p>
    <w:p w:rsidR="006F35CD" w:rsidRPr="00DA4636" w:rsidRDefault="006F35CD" w:rsidP="006F35CD">
      <w:pPr>
        <w:pStyle w:val="subsection"/>
      </w:pPr>
      <w:r w:rsidRPr="00DA4636">
        <w:tab/>
        <w:t>(1)</w:t>
      </w:r>
      <w:r w:rsidRPr="00DA4636">
        <w:tab/>
        <w:t>This clause applies to a commercial television broadcasting licensee after the end of the simulcast period, or the simulcast</w:t>
      </w:r>
      <w:r w:rsidR="00DA4636">
        <w:noBreakHyphen/>
      </w:r>
      <w:r w:rsidRPr="00DA4636">
        <w:t>equivalent period, for the licence area of the licence if the licensee provides:</w:t>
      </w:r>
    </w:p>
    <w:p w:rsidR="006F35CD" w:rsidRPr="00DA4636" w:rsidRDefault="006F35CD" w:rsidP="006F35CD">
      <w:pPr>
        <w:pStyle w:val="paragraph"/>
      </w:pPr>
      <w:r w:rsidRPr="00DA4636">
        <w:tab/>
        <w:t>(a)</w:t>
      </w:r>
      <w:r w:rsidRPr="00DA4636">
        <w:tab/>
        <w:t>a SDTV multi</w:t>
      </w:r>
      <w:r w:rsidR="00DA4636">
        <w:noBreakHyphen/>
      </w:r>
      <w:r w:rsidRPr="00DA4636">
        <w:t>channelled commercial television broadcasting service that is the licensee’s primary commercial television broadcasting service in the licence area; and</w:t>
      </w:r>
    </w:p>
    <w:p w:rsidR="006F35CD" w:rsidRPr="00DA4636" w:rsidRDefault="006F35CD" w:rsidP="006F35CD">
      <w:pPr>
        <w:pStyle w:val="paragraph"/>
      </w:pPr>
      <w:r w:rsidRPr="00DA4636">
        <w:tab/>
        <w:t>(b)</w:t>
      </w:r>
      <w:r w:rsidRPr="00DA4636">
        <w:tab/>
        <w:t>one or more other SDTV multi</w:t>
      </w:r>
      <w:r w:rsidR="00DA4636">
        <w:noBreakHyphen/>
      </w:r>
      <w:r w:rsidRPr="00DA4636">
        <w:t xml:space="preserve">channelled commercial television broadcasting services (the </w:t>
      </w:r>
      <w:r w:rsidRPr="00DA4636">
        <w:rPr>
          <w:b/>
          <w:i/>
        </w:rPr>
        <w:t>secondary commercial television broadcasting services</w:t>
      </w:r>
      <w:r w:rsidRPr="00DA4636">
        <w:t>) in the licence area.</w:t>
      </w:r>
    </w:p>
    <w:p w:rsidR="006F35CD" w:rsidRPr="00DA4636" w:rsidRDefault="006F35CD" w:rsidP="006F35CD">
      <w:pPr>
        <w:pStyle w:val="SubsectionHead"/>
      </w:pPr>
      <w:r w:rsidRPr="00DA4636">
        <w:t>Televising the whole of an anti</w:t>
      </w:r>
      <w:r w:rsidR="00DA4636">
        <w:noBreakHyphen/>
      </w:r>
      <w:r w:rsidRPr="00DA4636">
        <w:t>siphoning event</w:t>
      </w:r>
    </w:p>
    <w:p w:rsidR="006F35CD" w:rsidRPr="00DA4636" w:rsidRDefault="006F35CD" w:rsidP="006F35CD">
      <w:pPr>
        <w:pStyle w:val="subsection"/>
      </w:pPr>
      <w:r w:rsidRPr="00DA4636">
        <w:tab/>
        <w:t>(2)</w:t>
      </w:r>
      <w:r w:rsidRPr="00DA4636">
        <w:tab/>
        <w:t>The licensee must not televise on a secondary commercial television broadcasting service in the licence area the whole of an anti</w:t>
      </w:r>
      <w:r w:rsidR="00DA4636">
        <w:noBreakHyphen/>
      </w:r>
      <w:r w:rsidRPr="00DA4636">
        <w:t>siphoning event unless:</w:t>
      </w:r>
    </w:p>
    <w:p w:rsidR="006F35CD" w:rsidRPr="00DA4636" w:rsidRDefault="006F35CD" w:rsidP="006F35CD">
      <w:pPr>
        <w:pStyle w:val="paragraph"/>
      </w:pPr>
      <w:r w:rsidRPr="00DA4636">
        <w:tab/>
        <w:t>(a)</w:t>
      </w:r>
      <w:r w:rsidRPr="00DA4636">
        <w:tab/>
        <w:t>the licensee has previously televised in the licence area the whole of the event on the licensee’s primary commercial television broadcasting service; or</w:t>
      </w:r>
    </w:p>
    <w:p w:rsidR="006F35CD" w:rsidRPr="00DA4636" w:rsidRDefault="006F35CD" w:rsidP="006F35CD">
      <w:pPr>
        <w:pStyle w:val="paragraph"/>
      </w:pPr>
      <w:r w:rsidRPr="00DA4636">
        <w:tab/>
        <w:t>(b)</w:t>
      </w:r>
      <w:r w:rsidRPr="00DA4636">
        <w:tab/>
        <w:t>the licensee will televise simultaneously in the licence area the whole of the event on both:</w:t>
      </w:r>
    </w:p>
    <w:p w:rsidR="006F35CD" w:rsidRPr="00DA4636" w:rsidRDefault="006F35CD" w:rsidP="006F35CD">
      <w:pPr>
        <w:pStyle w:val="paragraphsub"/>
      </w:pPr>
      <w:r w:rsidRPr="00DA4636">
        <w:tab/>
        <w:t>(i)</w:t>
      </w:r>
      <w:r w:rsidRPr="00DA4636">
        <w:tab/>
        <w:t>the licensee’s primary commercial television broadcasting service; and</w:t>
      </w:r>
    </w:p>
    <w:p w:rsidR="006F35CD" w:rsidRPr="00DA4636" w:rsidRDefault="006F35CD" w:rsidP="006F35CD">
      <w:pPr>
        <w:pStyle w:val="paragraphsub"/>
      </w:pPr>
      <w:r w:rsidRPr="00DA4636">
        <w:tab/>
        <w:t>(ii)</w:t>
      </w:r>
      <w:r w:rsidRPr="00DA4636">
        <w:tab/>
        <w:t>the secondary commercial television broadcasting service.</w:t>
      </w:r>
    </w:p>
    <w:p w:rsidR="006F35CD" w:rsidRPr="00DA4636" w:rsidRDefault="006F35CD" w:rsidP="006F35CD">
      <w:pPr>
        <w:pStyle w:val="SubsectionHead"/>
      </w:pPr>
      <w:r w:rsidRPr="00DA4636">
        <w:t>Televising a part of an anti</w:t>
      </w:r>
      <w:r w:rsidR="00DA4636">
        <w:noBreakHyphen/>
      </w:r>
      <w:r w:rsidRPr="00DA4636">
        <w:t>siphoning event</w:t>
      </w:r>
    </w:p>
    <w:p w:rsidR="006F35CD" w:rsidRPr="00DA4636" w:rsidRDefault="006F35CD" w:rsidP="006F35CD">
      <w:pPr>
        <w:pStyle w:val="subsection"/>
      </w:pPr>
      <w:r w:rsidRPr="00DA4636">
        <w:tab/>
        <w:t>(3)</w:t>
      </w:r>
      <w:r w:rsidRPr="00DA4636">
        <w:tab/>
        <w:t>The licensee must not televise on a secondary commercial television broadcasting service in the licence area a part of an anti</w:t>
      </w:r>
      <w:r w:rsidR="00DA4636">
        <w:noBreakHyphen/>
      </w:r>
      <w:r w:rsidRPr="00DA4636">
        <w:t>siphoning event unless:</w:t>
      </w:r>
    </w:p>
    <w:p w:rsidR="006F35CD" w:rsidRPr="00DA4636" w:rsidRDefault="006F35CD" w:rsidP="006F35CD">
      <w:pPr>
        <w:pStyle w:val="paragraph"/>
      </w:pPr>
      <w:r w:rsidRPr="00DA4636">
        <w:tab/>
        <w:t>(a)</w:t>
      </w:r>
      <w:r w:rsidRPr="00DA4636">
        <w:tab/>
        <w:t>the licensee has previously televised in the licence area the part of the event on the licensee’s primary commercial television broadcasting service; or</w:t>
      </w:r>
    </w:p>
    <w:p w:rsidR="006F35CD" w:rsidRPr="00DA4636" w:rsidRDefault="006F35CD" w:rsidP="006F35CD">
      <w:pPr>
        <w:pStyle w:val="paragraph"/>
      </w:pPr>
      <w:r w:rsidRPr="00DA4636">
        <w:tab/>
        <w:t>(b)</w:t>
      </w:r>
      <w:r w:rsidRPr="00DA4636">
        <w:tab/>
        <w:t>the licensee will televise simultaneously in the licence area the part of the event on both:</w:t>
      </w:r>
    </w:p>
    <w:p w:rsidR="006F35CD" w:rsidRPr="00DA4636" w:rsidRDefault="006F35CD" w:rsidP="006F35CD">
      <w:pPr>
        <w:pStyle w:val="paragraphsub"/>
      </w:pPr>
      <w:r w:rsidRPr="00DA4636">
        <w:tab/>
        <w:t>(i)</w:t>
      </w:r>
      <w:r w:rsidRPr="00DA4636">
        <w:tab/>
        <w:t>the licensee’s primary commercial television broadcasting service; and</w:t>
      </w:r>
    </w:p>
    <w:p w:rsidR="006F35CD" w:rsidRPr="00DA4636" w:rsidRDefault="006F35CD" w:rsidP="006F35CD">
      <w:pPr>
        <w:pStyle w:val="paragraphsub"/>
      </w:pPr>
      <w:r w:rsidRPr="00DA4636">
        <w:tab/>
        <w:t>(ii)</w:t>
      </w:r>
      <w:r w:rsidRPr="00DA4636">
        <w:tab/>
        <w:t>the secondary commercial television broadcasting service; or</w:t>
      </w:r>
    </w:p>
    <w:p w:rsidR="006F35CD" w:rsidRPr="00DA4636" w:rsidRDefault="006F35CD" w:rsidP="006F35CD">
      <w:pPr>
        <w:pStyle w:val="paragraph"/>
      </w:pPr>
      <w:r w:rsidRPr="00DA4636">
        <w:tab/>
        <w:t>(c)</w:t>
      </w:r>
      <w:r w:rsidRPr="00DA4636">
        <w:tab/>
        <w:t>the licensee televises the part of the event in a news or current affairs program broadcast on the secondary commercial television broadcasting service.</w:t>
      </w:r>
    </w:p>
    <w:p w:rsidR="006F35CD" w:rsidRPr="00DA4636" w:rsidRDefault="006F35CD" w:rsidP="006F35CD">
      <w:pPr>
        <w:pStyle w:val="notetext"/>
      </w:pPr>
      <w:r w:rsidRPr="00DA4636">
        <w:t>Note 1:</w:t>
      </w:r>
      <w:r w:rsidRPr="00DA4636">
        <w:tab/>
        <w:t xml:space="preserve">For </w:t>
      </w:r>
      <w:r w:rsidRPr="00DA4636">
        <w:rPr>
          <w:b/>
          <w:i/>
        </w:rPr>
        <w:t>primary commercial television broadcasting service</w:t>
      </w:r>
      <w:r w:rsidRPr="00DA4636">
        <w:t>, see subclause</w:t>
      </w:r>
      <w:r w:rsidR="00DA4636">
        <w:t> </w:t>
      </w:r>
      <w:r w:rsidRPr="00DA4636">
        <w:t>41G(2).</w:t>
      </w:r>
    </w:p>
    <w:p w:rsidR="006F35CD" w:rsidRPr="00DA4636" w:rsidRDefault="006F35CD" w:rsidP="006F35CD">
      <w:pPr>
        <w:pStyle w:val="notetext"/>
      </w:pPr>
      <w:r w:rsidRPr="00DA4636">
        <w:t>Note 2:</w:t>
      </w:r>
      <w:r w:rsidRPr="00DA4636">
        <w:tab/>
        <w:t xml:space="preserve">For </w:t>
      </w:r>
      <w:r w:rsidRPr="00DA4636">
        <w:rPr>
          <w:b/>
          <w:i/>
        </w:rPr>
        <w:t>anti</w:t>
      </w:r>
      <w:r w:rsidR="00DA4636">
        <w:rPr>
          <w:b/>
          <w:i/>
        </w:rPr>
        <w:noBreakHyphen/>
      </w:r>
      <w:r w:rsidRPr="00DA4636">
        <w:rPr>
          <w:b/>
          <w:i/>
        </w:rPr>
        <w:t>siphoning event</w:t>
      </w:r>
      <w:r w:rsidRPr="00DA4636">
        <w:t>, see subsection</w:t>
      </w:r>
      <w:r w:rsidR="00DA4636">
        <w:t> </w:t>
      </w:r>
      <w:r w:rsidRPr="00DA4636">
        <w:t>6(1).</w:t>
      </w:r>
    </w:p>
    <w:p w:rsidR="003123A7" w:rsidRPr="00DA4636" w:rsidRDefault="003123A7" w:rsidP="003123A7">
      <w:pPr>
        <w:pStyle w:val="SubsectionHead"/>
      </w:pPr>
      <w:r w:rsidRPr="00DA4636">
        <w:t>Licences allocated under section</w:t>
      </w:r>
      <w:r w:rsidR="00DA4636">
        <w:t> </w:t>
      </w:r>
      <w:r w:rsidRPr="00DA4636">
        <w:t>38C</w:t>
      </w:r>
    </w:p>
    <w:p w:rsidR="003123A7" w:rsidRPr="00DA4636" w:rsidRDefault="003123A7" w:rsidP="003123A7">
      <w:pPr>
        <w:pStyle w:val="subsection"/>
      </w:pPr>
      <w:r w:rsidRPr="00DA4636">
        <w:tab/>
        <w:t>(4)</w:t>
      </w:r>
      <w:r w:rsidRPr="00DA4636">
        <w:tab/>
        <w:t>This clause does not apply in relation to a licence allocated under section</w:t>
      </w:r>
      <w:r w:rsidR="00DA4636">
        <w:t> </w:t>
      </w:r>
      <w:r w:rsidRPr="00DA4636">
        <w:t>38</w:t>
      </w:r>
      <w:r w:rsidR="00774582" w:rsidRPr="00DA4636">
        <w:t>c.</w:t>
      </w:r>
    </w:p>
    <w:p w:rsidR="006F35CD" w:rsidRPr="00DA4636" w:rsidRDefault="006F35CD" w:rsidP="006F35CD">
      <w:pPr>
        <w:pStyle w:val="ActHead5"/>
      </w:pPr>
      <w:bookmarkStart w:id="83" w:name="_Toc402775251"/>
      <w:r w:rsidRPr="00DA4636">
        <w:rPr>
          <w:rStyle w:val="CharSectno"/>
        </w:rPr>
        <w:t>41F</w:t>
      </w:r>
      <w:r w:rsidRPr="00DA4636">
        <w:t xml:space="preserve">  HDTV multi</w:t>
      </w:r>
      <w:r w:rsidR="00DA4636">
        <w:noBreakHyphen/>
      </w:r>
      <w:r w:rsidRPr="00DA4636">
        <w:t>channelled commercial television broadcasting service—restrictions on televising anti</w:t>
      </w:r>
      <w:r w:rsidR="00DA4636">
        <w:noBreakHyphen/>
      </w:r>
      <w:r w:rsidRPr="00DA4636">
        <w:t>siphoning events after the end of the simulcast period etc.</w:t>
      </w:r>
      <w:bookmarkEnd w:id="83"/>
    </w:p>
    <w:p w:rsidR="006F35CD" w:rsidRPr="00DA4636" w:rsidRDefault="006F35CD" w:rsidP="006F35CD">
      <w:pPr>
        <w:pStyle w:val="SubsectionHead"/>
      </w:pPr>
      <w:r w:rsidRPr="00DA4636">
        <w:t>Scope</w:t>
      </w:r>
    </w:p>
    <w:p w:rsidR="006F35CD" w:rsidRPr="00DA4636" w:rsidRDefault="006F35CD" w:rsidP="006F35CD">
      <w:pPr>
        <w:pStyle w:val="subsection"/>
      </w:pPr>
      <w:r w:rsidRPr="00DA4636">
        <w:tab/>
        <w:t>(1)</w:t>
      </w:r>
      <w:r w:rsidRPr="00DA4636">
        <w:tab/>
        <w:t>This clause applies to a commercial television broadcasting licensee after the end of the simulcast period, or the simulcast</w:t>
      </w:r>
      <w:r w:rsidR="00DA4636">
        <w:noBreakHyphen/>
      </w:r>
      <w:r w:rsidRPr="00DA4636">
        <w:t>equivalent period, for the licence area of the licence.</w:t>
      </w:r>
    </w:p>
    <w:p w:rsidR="006F35CD" w:rsidRPr="00DA4636" w:rsidRDefault="006F35CD" w:rsidP="006F35CD">
      <w:pPr>
        <w:pStyle w:val="SubsectionHead"/>
      </w:pPr>
      <w:r w:rsidRPr="00DA4636">
        <w:t>Televising the whole of an anti</w:t>
      </w:r>
      <w:r w:rsidR="00DA4636">
        <w:noBreakHyphen/>
      </w:r>
      <w:r w:rsidRPr="00DA4636">
        <w:t>siphoning event</w:t>
      </w:r>
    </w:p>
    <w:p w:rsidR="006F35CD" w:rsidRPr="00DA4636" w:rsidRDefault="006F35CD" w:rsidP="006F35CD">
      <w:pPr>
        <w:pStyle w:val="subsection"/>
      </w:pPr>
      <w:r w:rsidRPr="00DA4636">
        <w:tab/>
        <w:t>(2)</w:t>
      </w:r>
      <w:r w:rsidRPr="00DA4636">
        <w:tab/>
        <w:t>The licensee must not televise on a HDTV multi</w:t>
      </w:r>
      <w:r w:rsidR="00DA4636">
        <w:noBreakHyphen/>
      </w:r>
      <w:r w:rsidRPr="00DA4636">
        <w:t>channelled commercial television broadcasting service in the licence area the whole of an anti</w:t>
      </w:r>
      <w:r w:rsidR="00DA4636">
        <w:noBreakHyphen/>
      </w:r>
      <w:r w:rsidRPr="00DA4636">
        <w:t>siphoning event unless:</w:t>
      </w:r>
    </w:p>
    <w:p w:rsidR="006F35CD" w:rsidRPr="00DA4636" w:rsidRDefault="006F35CD" w:rsidP="006F35CD">
      <w:pPr>
        <w:pStyle w:val="paragraph"/>
      </w:pPr>
      <w:r w:rsidRPr="00DA4636">
        <w:tab/>
        <w:t>(a)</w:t>
      </w:r>
      <w:r w:rsidRPr="00DA4636">
        <w:tab/>
        <w:t>the licensee has previously televised in the licence area the whole of the event on the licensee’s primary commercial television broadcasting service; or</w:t>
      </w:r>
    </w:p>
    <w:p w:rsidR="006F35CD" w:rsidRPr="00DA4636" w:rsidRDefault="006F35CD" w:rsidP="006F35CD">
      <w:pPr>
        <w:pStyle w:val="paragraph"/>
      </w:pPr>
      <w:r w:rsidRPr="00DA4636">
        <w:tab/>
        <w:t>(b)</w:t>
      </w:r>
      <w:r w:rsidRPr="00DA4636">
        <w:tab/>
        <w:t>the licensee will televise simultaneously in the licence area the whole of the event on both:</w:t>
      </w:r>
    </w:p>
    <w:p w:rsidR="006F35CD" w:rsidRPr="00DA4636" w:rsidRDefault="006F35CD" w:rsidP="006F35CD">
      <w:pPr>
        <w:pStyle w:val="paragraphsub"/>
      </w:pPr>
      <w:r w:rsidRPr="00DA4636">
        <w:tab/>
        <w:t>(i)</w:t>
      </w:r>
      <w:r w:rsidRPr="00DA4636">
        <w:tab/>
        <w:t>the licensee’s primary commercial television broadcasting service; and</w:t>
      </w:r>
    </w:p>
    <w:p w:rsidR="006F35CD" w:rsidRPr="00DA4636" w:rsidRDefault="006F35CD" w:rsidP="006F35CD">
      <w:pPr>
        <w:pStyle w:val="paragraphsub"/>
      </w:pPr>
      <w:r w:rsidRPr="00DA4636">
        <w:tab/>
        <w:t>(ii)</w:t>
      </w:r>
      <w:r w:rsidRPr="00DA4636">
        <w:tab/>
        <w:t>the HDTV multi</w:t>
      </w:r>
      <w:r w:rsidR="00DA4636">
        <w:noBreakHyphen/>
      </w:r>
      <w:r w:rsidRPr="00DA4636">
        <w:t>channelled commercial television broadcasting service.</w:t>
      </w:r>
    </w:p>
    <w:p w:rsidR="006F35CD" w:rsidRPr="00DA4636" w:rsidRDefault="006F35CD" w:rsidP="006F35CD">
      <w:pPr>
        <w:pStyle w:val="SubsectionHead"/>
      </w:pPr>
      <w:r w:rsidRPr="00DA4636">
        <w:t>Televising a part of an anti</w:t>
      </w:r>
      <w:r w:rsidR="00DA4636">
        <w:noBreakHyphen/>
      </w:r>
      <w:r w:rsidRPr="00DA4636">
        <w:t>siphoning event</w:t>
      </w:r>
    </w:p>
    <w:p w:rsidR="006F35CD" w:rsidRPr="00DA4636" w:rsidRDefault="006F35CD" w:rsidP="006F35CD">
      <w:pPr>
        <w:pStyle w:val="subsection"/>
      </w:pPr>
      <w:r w:rsidRPr="00DA4636">
        <w:tab/>
        <w:t>(3)</w:t>
      </w:r>
      <w:r w:rsidRPr="00DA4636">
        <w:tab/>
        <w:t>The licensee must not televise on a HDTV multi</w:t>
      </w:r>
      <w:r w:rsidR="00DA4636">
        <w:noBreakHyphen/>
      </w:r>
      <w:r w:rsidRPr="00DA4636">
        <w:t>channelled commercial television broadcasting service in the licence area a part of an anti</w:t>
      </w:r>
      <w:r w:rsidR="00DA4636">
        <w:noBreakHyphen/>
      </w:r>
      <w:r w:rsidRPr="00DA4636">
        <w:t>siphoning event unless:</w:t>
      </w:r>
    </w:p>
    <w:p w:rsidR="006F35CD" w:rsidRPr="00DA4636" w:rsidRDefault="006F35CD" w:rsidP="006F35CD">
      <w:pPr>
        <w:pStyle w:val="paragraph"/>
      </w:pPr>
      <w:r w:rsidRPr="00DA4636">
        <w:tab/>
        <w:t>(a)</w:t>
      </w:r>
      <w:r w:rsidRPr="00DA4636">
        <w:tab/>
        <w:t>the licensee has previously televised in the licence area the part of the event on the licensee’s primary commercial television broadcasting service; or</w:t>
      </w:r>
    </w:p>
    <w:p w:rsidR="006F35CD" w:rsidRPr="00DA4636" w:rsidRDefault="006F35CD" w:rsidP="006F35CD">
      <w:pPr>
        <w:pStyle w:val="paragraph"/>
      </w:pPr>
      <w:r w:rsidRPr="00DA4636">
        <w:tab/>
        <w:t>(b)</w:t>
      </w:r>
      <w:r w:rsidRPr="00DA4636">
        <w:tab/>
        <w:t>the licensee will televise simultaneously in the licence area the part of the event on both:</w:t>
      </w:r>
    </w:p>
    <w:p w:rsidR="006F35CD" w:rsidRPr="00DA4636" w:rsidRDefault="006F35CD" w:rsidP="006F35CD">
      <w:pPr>
        <w:pStyle w:val="paragraphsub"/>
      </w:pPr>
      <w:r w:rsidRPr="00DA4636">
        <w:tab/>
        <w:t>(i)</w:t>
      </w:r>
      <w:r w:rsidRPr="00DA4636">
        <w:tab/>
        <w:t>the licensee’s primary commercial television broadcasting service; and</w:t>
      </w:r>
    </w:p>
    <w:p w:rsidR="006F35CD" w:rsidRPr="00DA4636" w:rsidRDefault="006F35CD" w:rsidP="006F35CD">
      <w:pPr>
        <w:pStyle w:val="paragraphsub"/>
      </w:pPr>
      <w:r w:rsidRPr="00DA4636">
        <w:tab/>
        <w:t>(ii)</w:t>
      </w:r>
      <w:r w:rsidRPr="00DA4636">
        <w:tab/>
        <w:t>the HDTV multi</w:t>
      </w:r>
      <w:r w:rsidR="00DA4636">
        <w:noBreakHyphen/>
      </w:r>
      <w:r w:rsidRPr="00DA4636">
        <w:t>channelled commercial television broadcasting service; or</w:t>
      </w:r>
    </w:p>
    <w:p w:rsidR="006F35CD" w:rsidRPr="00DA4636" w:rsidRDefault="006F35CD" w:rsidP="006F35CD">
      <w:pPr>
        <w:pStyle w:val="paragraph"/>
      </w:pPr>
      <w:r w:rsidRPr="00DA4636">
        <w:tab/>
        <w:t>(c)</w:t>
      </w:r>
      <w:r w:rsidRPr="00DA4636">
        <w:tab/>
        <w:t>the licensee televises the part of the event in a news or current affairs program broadcast on the HDTV multi</w:t>
      </w:r>
      <w:r w:rsidR="00DA4636">
        <w:noBreakHyphen/>
      </w:r>
      <w:r w:rsidRPr="00DA4636">
        <w:t>channelled commercial television broadcasting service.</w:t>
      </w:r>
    </w:p>
    <w:p w:rsidR="006F35CD" w:rsidRPr="00DA4636" w:rsidRDefault="006F35CD" w:rsidP="006F35CD">
      <w:pPr>
        <w:pStyle w:val="notetext"/>
      </w:pPr>
      <w:r w:rsidRPr="00DA4636">
        <w:t>Note 1:</w:t>
      </w:r>
      <w:r w:rsidRPr="00DA4636">
        <w:tab/>
        <w:t xml:space="preserve">For </w:t>
      </w:r>
      <w:r w:rsidRPr="00DA4636">
        <w:rPr>
          <w:b/>
          <w:i/>
        </w:rPr>
        <w:t>primary commercial television broadcasting service</w:t>
      </w:r>
      <w:r w:rsidRPr="00DA4636">
        <w:t>, see subclause</w:t>
      </w:r>
      <w:r w:rsidR="00DA4636">
        <w:t> </w:t>
      </w:r>
      <w:r w:rsidRPr="00DA4636">
        <w:t>41G(2).</w:t>
      </w:r>
    </w:p>
    <w:p w:rsidR="006F35CD" w:rsidRPr="00DA4636" w:rsidRDefault="006F35CD" w:rsidP="006F35CD">
      <w:pPr>
        <w:pStyle w:val="notetext"/>
      </w:pPr>
      <w:r w:rsidRPr="00DA4636">
        <w:t>Note 2:</w:t>
      </w:r>
      <w:r w:rsidRPr="00DA4636">
        <w:tab/>
        <w:t xml:space="preserve">For </w:t>
      </w:r>
      <w:r w:rsidRPr="00DA4636">
        <w:rPr>
          <w:b/>
          <w:i/>
        </w:rPr>
        <w:t>anti</w:t>
      </w:r>
      <w:r w:rsidR="00DA4636">
        <w:rPr>
          <w:b/>
          <w:i/>
        </w:rPr>
        <w:noBreakHyphen/>
      </w:r>
      <w:r w:rsidRPr="00DA4636">
        <w:rPr>
          <w:b/>
          <w:i/>
        </w:rPr>
        <w:t>siphoning event</w:t>
      </w:r>
      <w:r w:rsidRPr="00DA4636">
        <w:t>, see subsection</w:t>
      </w:r>
      <w:r w:rsidR="00DA4636">
        <w:t> </w:t>
      </w:r>
      <w:r w:rsidRPr="00DA4636">
        <w:t>6(1).</w:t>
      </w:r>
    </w:p>
    <w:p w:rsidR="003123A7" w:rsidRPr="00DA4636" w:rsidRDefault="003123A7" w:rsidP="003123A7">
      <w:pPr>
        <w:pStyle w:val="SubsectionHead"/>
      </w:pPr>
      <w:r w:rsidRPr="00DA4636">
        <w:t>Licences allocated under section</w:t>
      </w:r>
      <w:r w:rsidR="00DA4636">
        <w:t> </w:t>
      </w:r>
      <w:r w:rsidRPr="00DA4636">
        <w:t>38C</w:t>
      </w:r>
    </w:p>
    <w:p w:rsidR="003123A7" w:rsidRPr="00DA4636" w:rsidRDefault="003123A7" w:rsidP="003123A7">
      <w:pPr>
        <w:pStyle w:val="subsection"/>
      </w:pPr>
      <w:r w:rsidRPr="00DA4636">
        <w:tab/>
        <w:t>(4)</w:t>
      </w:r>
      <w:r w:rsidRPr="00DA4636">
        <w:tab/>
        <w:t>This clause does not apply in relation to a licence allocated under section</w:t>
      </w:r>
      <w:r w:rsidR="00DA4636">
        <w:t> </w:t>
      </w:r>
      <w:r w:rsidRPr="00DA4636">
        <w:t>38</w:t>
      </w:r>
      <w:r w:rsidR="00774582" w:rsidRPr="00DA4636">
        <w:t>c.</w:t>
      </w:r>
    </w:p>
    <w:p w:rsidR="003123A7" w:rsidRPr="00DA4636" w:rsidRDefault="003123A7" w:rsidP="003123A7">
      <w:pPr>
        <w:pStyle w:val="ActHead5"/>
      </w:pPr>
      <w:bookmarkStart w:id="84" w:name="_Toc402775252"/>
      <w:r w:rsidRPr="00DA4636">
        <w:rPr>
          <w:rStyle w:val="CharSectno"/>
        </w:rPr>
        <w:t>41FA</w:t>
      </w:r>
      <w:r w:rsidRPr="00DA4636">
        <w:t xml:space="preserve">  SDTV multi</w:t>
      </w:r>
      <w:r w:rsidR="00DA4636">
        <w:noBreakHyphen/>
      </w:r>
      <w:r w:rsidRPr="00DA4636">
        <w:t>channelled commercial television broadcasting service provided under a section</w:t>
      </w:r>
      <w:r w:rsidR="00DA4636">
        <w:t> </w:t>
      </w:r>
      <w:r w:rsidRPr="00DA4636">
        <w:t>38C licence—restrictions on televising anti</w:t>
      </w:r>
      <w:r w:rsidR="00DA4636">
        <w:noBreakHyphen/>
      </w:r>
      <w:r w:rsidRPr="00DA4636">
        <w:t>siphoning events</w:t>
      </w:r>
      <w:bookmarkEnd w:id="84"/>
    </w:p>
    <w:p w:rsidR="003123A7" w:rsidRPr="00DA4636" w:rsidRDefault="003123A7" w:rsidP="003123A7">
      <w:pPr>
        <w:pStyle w:val="SubsectionHead"/>
      </w:pPr>
      <w:r w:rsidRPr="00DA4636">
        <w:t>Scope</w:t>
      </w:r>
    </w:p>
    <w:p w:rsidR="003123A7" w:rsidRPr="00DA4636" w:rsidRDefault="003123A7" w:rsidP="003123A7">
      <w:pPr>
        <w:pStyle w:val="subsection"/>
      </w:pPr>
      <w:r w:rsidRPr="00DA4636">
        <w:tab/>
        <w:t>(1)</w:t>
      </w:r>
      <w:r w:rsidRPr="00DA4636">
        <w:tab/>
        <w:t>This clause applies to a commercial television broadcasting licensee if:</w:t>
      </w:r>
    </w:p>
    <w:p w:rsidR="003123A7" w:rsidRPr="00DA4636" w:rsidRDefault="003123A7" w:rsidP="003123A7">
      <w:pPr>
        <w:pStyle w:val="paragraph"/>
      </w:pPr>
      <w:r w:rsidRPr="00DA4636">
        <w:tab/>
        <w:t>(a)</w:t>
      </w:r>
      <w:r w:rsidRPr="00DA4636">
        <w:tab/>
        <w:t>the licence was allocated under section</w:t>
      </w:r>
      <w:r w:rsidR="00DA4636">
        <w:t> </w:t>
      </w:r>
      <w:r w:rsidRPr="00DA4636">
        <w:t>38C; and</w:t>
      </w:r>
    </w:p>
    <w:p w:rsidR="003123A7" w:rsidRPr="00DA4636" w:rsidRDefault="003123A7" w:rsidP="003123A7">
      <w:pPr>
        <w:pStyle w:val="paragraph"/>
      </w:pPr>
      <w:r w:rsidRPr="00DA4636">
        <w:tab/>
        <w:t>(b)</w:t>
      </w:r>
      <w:r w:rsidRPr="00DA4636">
        <w:tab/>
        <w:t>the licensee provides:</w:t>
      </w:r>
    </w:p>
    <w:p w:rsidR="003123A7" w:rsidRPr="00DA4636" w:rsidRDefault="003123A7" w:rsidP="003123A7">
      <w:pPr>
        <w:pStyle w:val="paragraphsub"/>
      </w:pPr>
      <w:r w:rsidRPr="00DA4636">
        <w:tab/>
        <w:t>(i)</w:t>
      </w:r>
      <w:r w:rsidRPr="00DA4636">
        <w:tab/>
        <w:t>a SDTV multi</w:t>
      </w:r>
      <w:r w:rsidR="00DA4636">
        <w:noBreakHyphen/>
      </w:r>
      <w:r w:rsidRPr="00DA4636">
        <w:t>channelled commercial television broadcasting service that is one of the licensee’s primary commercial television broadcasting services in the licence area; and</w:t>
      </w:r>
    </w:p>
    <w:p w:rsidR="003123A7" w:rsidRPr="00DA4636" w:rsidRDefault="003123A7" w:rsidP="003123A7">
      <w:pPr>
        <w:pStyle w:val="paragraphsub"/>
      </w:pPr>
      <w:r w:rsidRPr="00DA4636">
        <w:tab/>
        <w:t>(ii)</w:t>
      </w:r>
      <w:r w:rsidRPr="00DA4636">
        <w:tab/>
        <w:t>one or more SDTV multi</w:t>
      </w:r>
      <w:r w:rsidR="00DA4636">
        <w:noBreakHyphen/>
      </w:r>
      <w:r w:rsidRPr="00DA4636">
        <w:t xml:space="preserve">channelled commercial television broadcasting services that are not the licensee’s primary commercial television broadcasting services (the </w:t>
      </w:r>
      <w:r w:rsidRPr="00DA4636">
        <w:rPr>
          <w:b/>
          <w:i/>
        </w:rPr>
        <w:t>secondary commercial television broadcasting services</w:t>
      </w:r>
      <w:r w:rsidRPr="00DA4636">
        <w:t>) in the licence area.</w:t>
      </w:r>
    </w:p>
    <w:p w:rsidR="003123A7" w:rsidRPr="00DA4636" w:rsidRDefault="003123A7" w:rsidP="003123A7">
      <w:pPr>
        <w:pStyle w:val="SubsectionHead"/>
      </w:pPr>
      <w:r w:rsidRPr="00DA4636">
        <w:t>Televising the whole of an anti</w:t>
      </w:r>
      <w:r w:rsidR="00DA4636">
        <w:noBreakHyphen/>
      </w:r>
      <w:r w:rsidRPr="00DA4636">
        <w:t>siphoning event</w:t>
      </w:r>
    </w:p>
    <w:p w:rsidR="003123A7" w:rsidRPr="00DA4636" w:rsidRDefault="003123A7" w:rsidP="003123A7">
      <w:pPr>
        <w:pStyle w:val="subsection"/>
      </w:pPr>
      <w:r w:rsidRPr="00DA4636">
        <w:tab/>
        <w:t>(2)</w:t>
      </w:r>
      <w:r w:rsidRPr="00DA4636">
        <w:tab/>
        <w:t>The licensee must not televise on a secondary commercial television broadcasting service in the licence area the whole of an anti</w:t>
      </w:r>
      <w:r w:rsidR="00DA4636">
        <w:noBreakHyphen/>
      </w:r>
      <w:r w:rsidRPr="00DA4636">
        <w:t>siphoning event unless:</w:t>
      </w:r>
    </w:p>
    <w:p w:rsidR="003123A7" w:rsidRPr="00DA4636" w:rsidRDefault="003123A7" w:rsidP="003123A7">
      <w:pPr>
        <w:pStyle w:val="paragraph"/>
      </w:pPr>
      <w:r w:rsidRPr="00DA4636">
        <w:tab/>
        <w:t>(a)</w:t>
      </w:r>
      <w:r w:rsidRPr="00DA4636">
        <w:tab/>
        <w:t>the licensee has previously televised in the licence area the whole of the event on one or more of the licensee’s primary commercial television broadcasting services; or</w:t>
      </w:r>
    </w:p>
    <w:p w:rsidR="003123A7" w:rsidRPr="00DA4636" w:rsidRDefault="003123A7" w:rsidP="003123A7">
      <w:pPr>
        <w:pStyle w:val="paragraph"/>
      </w:pPr>
      <w:r w:rsidRPr="00DA4636">
        <w:tab/>
        <w:t>(b)</w:t>
      </w:r>
      <w:r w:rsidRPr="00DA4636">
        <w:tab/>
        <w:t>the licensee will televise simultaneously in the licence area the whole of the event on:</w:t>
      </w:r>
    </w:p>
    <w:p w:rsidR="003123A7" w:rsidRPr="00DA4636" w:rsidRDefault="003123A7" w:rsidP="003123A7">
      <w:pPr>
        <w:pStyle w:val="paragraphsub"/>
      </w:pPr>
      <w:r w:rsidRPr="00DA4636">
        <w:tab/>
        <w:t>(i)</w:t>
      </w:r>
      <w:r w:rsidRPr="00DA4636">
        <w:tab/>
        <w:t>one or more of the licensee’s primary commercial television broadcasting services; and</w:t>
      </w:r>
    </w:p>
    <w:p w:rsidR="003123A7" w:rsidRPr="00DA4636" w:rsidRDefault="003123A7" w:rsidP="003123A7">
      <w:pPr>
        <w:pStyle w:val="paragraphsub"/>
      </w:pPr>
      <w:r w:rsidRPr="00DA4636">
        <w:tab/>
        <w:t>(ii)</w:t>
      </w:r>
      <w:r w:rsidRPr="00DA4636">
        <w:tab/>
        <w:t>the secondary commercial television broadcasting service.</w:t>
      </w:r>
    </w:p>
    <w:p w:rsidR="003123A7" w:rsidRPr="00DA4636" w:rsidRDefault="003123A7" w:rsidP="003123A7">
      <w:pPr>
        <w:pStyle w:val="SubsectionHead"/>
      </w:pPr>
      <w:r w:rsidRPr="00DA4636">
        <w:t>Televising a part of an anti</w:t>
      </w:r>
      <w:r w:rsidR="00DA4636">
        <w:noBreakHyphen/>
      </w:r>
      <w:r w:rsidRPr="00DA4636">
        <w:t>siphoning event</w:t>
      </w:r>
    </w:p>
    <w:p w:rsidR="003123A7" w:rsidRPr="00DA4636" w:rsidRDefault="003123A7" w:rsidP="003123A7">
      <w:pPr>
        <w:pStyle w:val="subsection"/>
      </w:pPr>
      <w:r w:rsidRPr="00DA4636">
        <w:tab/>
        <w:t>(3)</w:t>
      </w:r>
      <w:r w:rsidRPr="00DA4636">
        <w:tab/>
        <w:t>The licensee must not televise on a secondary commercial television broadcasting service in the licence area a part of an anti</w:t>
      </w:r>
      <w:r w:rsidR="00DA4636">
        <w:noBreakHyphen/>
      </w:r>
      <w:r w:rsidRPr="00DA4636">
        <w:t>siphoning event unless:</w:t>
      </w:r>
    </w:p>
    <w:p w:rsidR="003123A7" w:rsidRPr="00DA4636" w:rsidRDefault="003123A7" w:rsidP="003123A7">
      <w:pPr>
        <w:pStyle w:val="paragraph"/>
      </w:pPr>
      <w:r w:rsidRPr="00DA4636">
        <w:tab/>
        <w:t>(a)</w:t>
      </w:r>
      <w:r w:rsidRPr="00DA4636">
        <w:tab/>
        <w:t>the licensee has previously televised in the licence area the part of the event on one or more of the licensee’s primary commercial television broadcasting services; or</w:t>
      </w:r>
    </w:p>
    <w:p w:rsidR="003123A7" w:rsidRPr="00DA4636" w:rsidRDefault="003123A7" w:rsidP="003123A7">
      <w:pPr>
        <w:pStyle w:val="paragraph"/>
      </w:pPr>
      <w:r w:rsidRPr="00DA4636">
        <w:tab/>
        <w:t>(b)</w:t>
      </w:r>
      <w:r w:rsidRPr="00DA4636">
        <w:tab/>
        <w:t>the licensee will televise simultaneously in the licence area the part of the event on:</w:t>
      </w:r>
    </w:p>
    <w:p w:rsidR="003123A7" w:rsidRPr="00DA4636" w:rsidRDefault="003123A7" w:rsidP="003123A7">
      <w:pPr>
        <w:pStyle w:val="paragraphsub"/>
      </w:pPr>
      <w:r w:rsidRPr="00DA4636">
        <w:tab/>
        <w:t>(i)</w:t>
      </w:r>
      <w:r w:rsidRPr="00DA4636">
        <w:tab/>
        <w:t>one or more of the licensee’s primary commercial television broadcasting service; and</w:t>
      </w:r>
    </w:p>
    <w:p w:rsidR="003123A7" w:rsidRPr="00DA4636" w:rsidRDefault="003123A7" w:rsidP="003123A7">
      <w:pPr>
        <w:pStyle w:val="paragraphsub"/>
      </w:pPr>
      <w:r w:rsidRPr="00DA4636">
        <w:tab/>
        <w:t>(ii)</w:t>
      </w:r>
      <w:r w:rsidRPr="00DA4636">
        <w:tab/>
        <w:t>the secondary commercial television broadcasting service; or</w:t>
      </w:r>
    </w:p>
    <w:p w:rsidR="003123A7" w:rsidRPr="00DA4636" w:rsidRDefault="003123A7" w:rsidP="003123A7">
      <w:pPr>
        <w:pStyle w:val="paragraph"/>
      </w:pPr>
      <w:r w:rsidRPr="00DA4636">
        <w:tab/>
        <w:t>(c)</w:t>
      </w:r>
      <w:r w:rsidRPr="00DA4636">
        <w:tab/>
        <w:t>the licensee televises the part of the event in a news or current affairs program broadcast on the secondary commercial television broadcasting service.</w:t>
      </w:r>
    </w:p>
    <w:p w:rsidR="003123A7" w:rsidRPr="00DA4636" w:rsidRDefault="003123A7" w:rsidP="003123A7">
      <w:pPr>
        <w:pStyle w:val="notetext"/>
      </w:pPr>
      <w:r w:rsidRPr="00DA4636">
        <w:t>Note 1:</w:t>
      </w:r>
      <w:r w:rsidRPr="00DA4636">
        <w:tab/>
        <w:t xml:space="preserve">For </w:t>
      </w:r>
      <w:r w:rsidRPr="00DA4636">
        <w:rPr>
          <w:b/>
          <w:i/>
        </w:rPr>
        <w:t>primary commercial television broadcasting service</w:t>
      </w:r>
      <w:r w:rsidRPr="00DA4636">
        <w:t>, see subclause</w:t>
      </w:r>
      <w:r w:rsidR="00DA4636">
        <w:t> </w:t>
      </w:r>
      <w:r w:rsidRPr="00DA4636">
        <w:t>41G(3).</w:t>
      </w:r>
    </w:p>
    <w:p w:rsidR="003123A7" w:rsidRPr="00DA4636" w:rsidRDefault="003123A7" w:rsidP="003123A7">
      <w:pPr>
        <w:pStyle w:val="notetext"/>
      </w:pPr>
      <w:r w:rsidRPr="00DA4636">
        <w:t>Note 2:</w:t>
      </w:r>
      <w:r w:rsidRPr="00DA4636">
        <w:tab/>
        <w:t xml:space="preserve">For </w:t>
      </w:r>
      <w:r w:rsidRPr="00DA4636">
        <w:rPr>
          <w:b/>
          <w:i/>
        </w:rPr>
        <w:t>anti</w:t>
      </w:r>
      <w:r w:rsidR="00DA4636">
        <w:rPr>
          <w:b/>
          <w:i/>
        </w:rPr>
        <w:noBreakHyphen/>
      </w:r>
      <w:r w:rsidRPr="00DA4636">
        <w:rPr>
          <w:b/>
          <w:i/>
        </w:rPr>
        <w:t>siphoning event</w:t>
      </w:r>
      <w:r w:rsidRPr="00DA4636">
        <w:t>, see subsection</w:t>
      </w:r>
      <w:r w:rsidR="00DA4636">
        <w:t> </w:t>
      </w:r>
      <w:r w:rsidRPr="00DA4636">
        <w:t>6(1).</w:t>
      </w:r>
    </w:p>
    <w:p w:rsidR="003123A7" w:rsidRPr="00DA4636" w:rsidRDefault="003123A7" w:rsidP="003123A7">
      <w:pPr>
        <w:pStyle w:val="ActHead5"/>
      </w:pPr>
      <w:bookmarkStart w:id="85" w:name="_Toc402775253"/>
      <w:r w:rsidRPr="00DA4636">
        <w:rPr>
          <w:rStyle w:val="CharSectno"/>
        </w:rPr>
        <w:t>41FB</w:t>
      </w:r>
      <w:r w:rsidRPr="00DA4636">
        <w:t xml:space="preserve">  HDTV multi</w:t>
      </w:r>
      <w:r w:rsidR="00DA4636">
        <w:noBreakHyphen/>
      </w:r>
      <w:r w:rsidRPr="00DA4636">
        <w:t>channelled commercial television broadcasting service provided under a section</w:t>
      </w:r>
      <w:r w:rsidR="00DA4636">
        <w:t> </w:t>
      </w:r>
      <w:r w:rsidRPr="00DA4636">
        <w:t>38C licence—restrictions on televising anti</w:t>
      </w:r>
      <w:r w:rsidR="00DA4636">
        <w:noBreakHyphen/>
      </w:r>
      <w:r w:rsidRPr="00DA4636">
        <w:t>siphoning events</w:t>
      </w:r>
      <w:bookmarkEnd w:id="85"/>
    </w:p>
    <w:p w:rsidR="003123A7" w:rsidRPr="00DA4636" w:rsidRDefault="003123A7" w:rsidP="003123A7">
      <w:pPr>
        <w:pStyle w:val="SubsectionHead"/>
      </w:pPr>
      <w:r w:rsidRPr="00DA4636">
        <w:t>Scope</w:t>
      </w:r>
    </w:p>
    <w:p w:rsidR="003123A7" w:rsidRPr="00DA4636" w:rsidRDefault="003123A7" w:rsidP="003123A7">
      <w:pPr>
        <w:pStyle w:val="subsection"/>
      </w:pPr>
      <w:r w:rsidRPr="00DA4636">
        <w:tab/>
        <w:t>(1)</w:t>
      </w:r>
      <w:r w:rsidRPr="00DA4636">
        <w:tab/>
        <w:t>This clause applies to a commercial television broadcasting licensee if the licence was allocated under section</w:t>
      </w:r>
      <w:r w:rsidR="00DA4636">
        <w:t> </w:t>
      </w:r>
      <w:r w:rsidRPr="00DA4636">
        <w:t>38</w:t>
      </w:r>
      <w:r w:rsidR="00774582" w:rsidRPr="00DA4636">
        <w:t>c.</w:t>
      </w:r>
    </w:p>
    <w:p w:rsidR="003123A7" w:rsidRPr="00DA4636" w:rsidRDefault="003123A7" w:rsidP="003123A7">
      <w:pPr>
        <w:pStyle w:val="SubsectionHead"/>
      </w:pPr>
      <w:r w:rsidRPr="00DA4636">
        <w:t>Televising the whole of an anti</w:t>
      </w:r>
      <w:r w:rsidR="00DA4636">
        <w:noBreakHyphen/>
      </w:r>
      <w:r w:rsidRPr="00DA4636">
        <w:t>siphoning event</w:t>
      </w:r>
    </w:p>
    <w:p w:rsidR="003123A7" w:rsidRPr="00DA4636" w:rsidRDefault="003123A7" w:rsidP="003123A7">
      <w:pPr>
        <w:pStyle w:val="subsection"/>
      </w:pPr>
      <w:r w:rsidRPr="00DA4636">
        <w:tab/>
        <w:t>(2)</w:t>
      </w:r>
      <w:r w:rsidRPr="00DA4636">
        <w:tab/>
        <w:t>The licensee must not televise on a HDTV multi</w:t>
      </w:r>
      <w:r w:rsidR="00DA4636">
        <w:noBreakHyphen/>
      </w:r>
      <w:r w:rsidRPr="00DA4636">
        <w:t>channelled commercial television broadcasting service in the licence area the whole of an anti</w:t>
      </w:r>
      <w:r w:rsidR="00DA4636">
        <w:noBreakHyphen/>
      </w:r>
      <w:r w:rsidRPr="00DA4636">
        <w:t>siphoning event unless:</w:t>
      </w:r>
    </w:p>
    <w:p w:rsidR="003123A7" w:rsidRPr="00DA4636" w:rsidRDefault="003123A7" w:rsidP="003123A7">
      <w:pPr>
        <w:pStyle w:val="paragraph"/>
      </w:pPr>
      <w:r w:rsidRPr="00DA4636">
        <w:tab/>
        <w:t>(a)</w:t>
      </w:r>
      <w:r w:rsidRPr="00DA4636">
        <w:tab/>
        <w:t>the licensee has previously televised in the licence area the whole of the event on one or more of the licensee’s primary commercial television broadcasting services; or</w:t>
      </w:r>
    </w:p>
    <w:p w:rsidR="003123A7" w:rsidRPr="00DA4636" w:rsidRDefault="003123A7" w:rsidP="003123A7">
      <w:pPr>
        <w:pStyle w:val="paragraph"/>
      </w:pPr>
      <w:r w:rsidRPr="00DA4636">
        <w:tab/>
        <w:t>(b)</w:t>
      </w:r>
      <w:r w:rsidRPr="00DA4636">
        <w:tab/>
        <w:t>the licensee will televise simultaneously in the licence area the whole of the event on:</w:t>
      </w:r>
    </w:p>
    <w:p w:rsidR="003123A7" w:rsidRPr="00DA4636" w:rsidRDefault="003123A7" w:rsidP="003123A7">
      <w:pPr>
        <w:pStyle w:val="paragraphsub"/>
      </w:pPr>
      <w:r w:rsidRPr="00DA4636">
        <w:tab/>
        <w:t>(i)</w:t>
      </w:r>
      <w:r w:rsidRPr="00DA4636">
        <w:tab/>
        <w:t>one or more of the licensee’s primary commercial television broadcasting services; and</w:t>
      </w:r>
    </w:p>
    <w:p w:rsidR="003123A7" w:rsidRPr="00DA4636" w:rsidRDefault="003123A7" w:rsidP="003123A7">
      <w:pPr>
        <w:pStyle w:val="paragraphsub"/>
      </w:pPr>
      <w:r w:rsidRPr="00DA4636">
        <w:tab/>
        <w:t>(ii)</w:t>
      </w:r>
      <w:r w:rsidRPr="00DA4636">
        <w:tab/>
        <w:t>the HDTV multi</w:t>
      </w:r>
      <w:r w:rsidR="00DA4636">
        <w:noBreakHyphen/>
      </w:r>
      <w:r w:rsidRPr="00DA4636">
        <w:t>channelled commercial television broadcasting service.</w:t>
      </w:r>
    </w:p>
    <w:p w:rsidR="003123A7" w:rsidRPr="00DA4636" w:rsidRDefault="003123A7" w:rsidP="003123A7">
      <w:pPr>
        <w:pStyle w:val="SubsectionHead"/>
      </w:pPr>
      <w:r w:rsidRPr="00DA4636">
        <w:t>Televising a part of an anti</w:t>
      </w:r>
      <w:r w:rsidR="00DA4636">
        <w:noBreakHyphen/>
      </w:r>
      <w:r w:rsidRPr="00DA4636">
        <w:t>siphoning event</w:t>
      </w:r>
    </w:p>
    <w:p w:rsidR="003123A7" w:rsidRPr="00DA4636" w:rsidRDefault="003123A7" w:rsidP="003123A7">
      <w:pPr>
        <w:pStyle w:val="subsection"/>
      </w:pPr>
      <w:r w:rsidRPr="00DA4636">
        <w:tab/>
        <w:t>(3)</w:t>
      </w:r>
      <w:r w:rsidRPr="00DA4636">
        <w:tab/>
        <w:t>The licensee must not televise on a HDTV multi</w:t>
      </w:r>
      <w:r w:rsidR="00DA4636">
        <w:noBreakHyphen/>
      </w:r>
      <w:r w:rsidRPr="00DA4636">
        <w:t>channelled commercial television broadcasting service in the licence area a part of an anti</w:t>
      </w:r>
      <w:r w:rsidR="00DA4636">
        <w:noBreakHyphen/>
      </w:r>
      <w:r w:rsidRPr="00DA4636">
        <w:t>siphoning event unless:</w:t>
      </w:r>
    </w:p>
    <w:p w:rsidR="003123A7" w:rsidRPr="00DA4636" w:rsidRDefault="003123A7" w:rsidP="003123A7">
      <w:pPr>
        <w:pStyle w:val="paragraph"/>
      </w:pPr>
      <w:r w:rsidRPr="00DA4636">
        <w:tab/>
        <w:t>(a)</w:t>
      </w:r>
      <w:r w:rsidRPr="00DA4636">
        <w:tab/>
        <w:t>the licensee has previously televised in the licence area the part of the event on one or more of the licensee’s primary commercial television broadcasting services; or</w:t>
      </w:r>
    </w:p>
    <w:p w:rsidR="003123A7" w:rsidRPr="00DA4636" w:rsidRDefault="003123A7" w:rsidP="003123A7">
      <w:pPr>
        <w:pStyle w:val="paragraph"/>
      </w:pPr>
      <w:r w:rsidRPr="00DA4636">
        <w:tab/>
        <w:t>(b)</w:t>
      </w:r>
      <w:r w:rsidRPr="00DA4636">
        <w:tab/>
        <w:t>the licensee will televise simultaneously in the licence area the part of the event on:</w:t>
      </w:r>
    </w:p>
    <w:p w:rsidR="003123A7" w:rsidRPr="00DA4636" w:rsidRDefault="003123A7" w:rsidP="003123A7">
      <w:pPr>
        <w:pStyle w:val="paragraphsub"/>
      </w:pPr>
      <w:r w:rsidRPr="00DA4636">
        <w:tab/>
        <w:t>(i)</w:t>
      </w:r>
      <w:r w:rsidRPr="00DA4636">
        <w:tab/>
        <w:t>one or more of the licensee’s primary commercial television broadcasting services; and</w:t>
      </w:r>
    </w:p>
    <w:p w:rsidR="003123A7" w:rsidRPr="00DA4636" w:rsidRDefault="003123A7" w:rsidP="003123A7">
      <w:pPr>
        <w:pStyle w:val="paragraphsub"/>
      </w:pPr>
      <w:r w:rsidRPr="00DA4636">
        <w:tab/>
        <w:t>(ii)</w:t>
      </w:r>
      <w:r w:rsidRPr="00DA4636">
        <w:tab/>
        <w:t>the HDTV multi</w:t>
      </w:r>
      <w:r w:rsidR="00DA4636">
        <w:noBreakHyphen/>
      </w:r>
      <w:r w:rsidRPr="00DA4636">
        <w:t>channelled commercial television broadcasting service; or</w:t>
      </w:r>
    </w:p>
    <w:p w:rsidR="003123A7" w:rsidRPr="00DA4636" w:rsidRDefault="003123A7" w:rsidP="003123A7">
      <w:pPr>
        <w:pStyle w:val="paragraph"/>
      </w:pPr>
      <w:r w:rsidRPr="00DA4636">
        <w:tab/>
        <w:t>(c)</w:t>
      </w:r>
      <w:r w:rsidRPr="00DA4636">
        <w:tab/>
        <w:t>the licensee televises the part of the event in a news or current affairs program broadcast on the HDTV multi</w:t>
      </w:r>
      <w:r w:rsidR="00DA4636">
        <w:noBreakHyphen/>
      </w:r>
      <w:r w:rsidRPr="00DA4636">
        <w:t>channelled commercial television broadcasting service.</w:t>
      </w:r>
    </w:p>
    <w:p w:rsidR="003123A7" w:rsidRPr="00DA4636" w:rsidRDefault="003123A7" w:rsidP="003123A7">
      <w:pPr>
        <w:pStyle w:val="notetext"/>
      </w:pPr>
      <w:r w:rsidRPr="00DA4636">
        <w:t>Note 1:</w:t>
      </w:r>
      <w:r w:rsidRPr="00DA4636">
        <w:tab/>
        <w:t xml:space="preserve">For </w:t>
      </w:r>
      <w:r w:rsidRPr="00DA4636">
        <w:rPr>
          <w:b/>
          <w:i/>
        </w:rPr>
        <w:t>primary commercial television broadcasting service</w:t>
      </w:r>
      <w:r w:rsidRPr="00DA4636">
        <w:t>, see subclause</w:t>
      </w:r>
      <w:r w:rsidR="00DA4636">
        <w:t> </w:t>
      </w:r>
      <w:r w:rsidRPr="00DA4636">
        <w:t>41G(3).</w:t>
      </w:r>
    </w:p>
    <w:p w:rsidR="003123A7" w:rsidRPr="00DA4636" w:rsidRDefault="003123A7" w:rsidP="003123A7">
      <w:pPr>
        <w:pStyle w:val="notetext"/>
      </w:pPr>
      <w:r w:rsidRPr="00DA4636">
        <w:t>Note 2:</w:t>
      </w:r>
      <w:r w:rsidRPr="00DA4636">
        <w:tab/>
        <w:t xml:space="preserve">For </w:t>
      </w:r>
      <w:r w:rsidRPr="00DA4636">
        <w:rPr>
          <w:b/>
          <w:i/>
        </w:rPr>
        <w:t>anti</w:t>
      </w:r>
      <w:r w:rsidR="00DA4636">
        <w:rPr>
          <w:b/>
          <w:i/>
        </w:rPr>
        <w:noBreakHyphen/>
      </w:r>
      <w:r w:rsidRPr="00DA4636">
        <w:rPr>
          <w:b/>
          <w:i/>
        </w:rPr>
        <w:t>siphoning event</w:t>
      </w:r>
      <w:r w:rsidRPr="00DA4636">
        <w:t>, see subsection</w:t>
      </w:r>
      <w:r w:rsidR="00DA4636">
        <w:t> </w:t>
      </w:r>
      <w:r w:rsidRPr="00DA4636">
        <w:t>6(1).</w:t>
      </w:r>
    </w:p>
    <w:p w:rsidR="006F35CD" w:rsidRPr="00DA4636" w:rsidRDefault="006F35CD" w:rsidP="006F35CD">
      <w:pPr>
        <w:pStyle w:val="ActHead5"/>
      </w:pPr>
      <w:bookmarkStart w:id="86" w:name="_Toc402775254"/>
      <w:r w:rsidRPr="00DA4636">
        <w:rPr>
          <w:rStyle w:val="CharSectno"/>
        </w:rPr>
        <w:t>41G</w:t>
      </w:r>
      <w:r w:rsidRPr="00DA4636">
        <w:t xml:space="preserve">  Primary commercial television broadcasting service</w:t>
      </w:r>
      <w:bookmarkEnd w:id="86"/>
    </w:p>
    <w:p w:rsidR="006F35CD" w:rsidRPr="00DA4636" w:rsidRDefault="006F35CD" w:rsidP="006F35CD">
      <w:pPr>
        <w:pStyle w:val="SubsectionHead"/>
      </w:pPr>
      <w:r w:rsidRPr="00DA4636">
        <w:t>Service provided during the simulcast period etc.</w:t>
      </w:r>
    </w:p>
    <w:p w:rsidR="006F35CD" w:rsidRPr="00DA4636" w:rsidRDefault="006F35CD" w:rsidP="006F35CD">
      <w:pPr>
        <w:pStyle w:val="subsection"/>
      </w:pPr>
      <w:r w:rsidRPr="00DA4636">
        <w:tab/>
        <w:t>(1)</w:t>
      </w:r>
      <w:r w:rsidRPr="00DA4636">
        <w:tab/>
        <w:t>If subsection</w:t>
      </w:r>
      <w:r w:rsidR="00DA4636">
        <w:t> </w:t>
      </w:r>
      <w:r w:rsidRPr="00DA4636">
        <w:t>41B(2)</w:t>
      </w:r>
      <w:r w:rsidR="003123A7" w:rsidRPr="00DA4636">
        <w:t>, (2C)</w:t>
      </w:r>
      <w:r w:rsidR="001D2DAA" w:rsidRPr="00DA4636">
        <w:t>, (2CB), (2D) or (2DB)</w:t>
      </w:r>
      <w:r w:rsidRPr="00DA4636">
        <w:t xml:space="preserve"> applies to a commercial television broadcasting licence, the ACMA may, by legislative instrument, declare that a specified SDTV multi</w:t>
      </w:r>
      <w:r w:rsidR="00DA4636">
        <w:noBreakHyphen/>
      </w:r>
      <w:r w:rsidRPr="00DA4636">
        <w:t>channelled commercial television broadcasting service provided by the licensee during the simulcast period, or the simulcast</w:t>
      </w:r>
      <w:r w:rsidR="00DA4636">
        <w:noBreakHyphen/>
      </w:r>
      <w:r w:rsidRPr="00DA4636">
        <w:t xml:space="preserve">equivalent period, for the licence area of the licence is the licensee’s </w:t>
      </w:r>
      <w:r w:rsidRPr="00DA4636">
        <w:rPr>
          <w:b/>
          <w:i/>
        </w:rPr>
        <w:t>primary commercial television broadcasting service</w:t>
      </w:r>
      <w:r w:rsidRPr="00DA4636">
        <w:t xml:space="preserve"> in the licence area.</w:t>
      </w:r>
    </w:p>
    <w:p w:rsidR="003123A7" w:rsidRPr="00DA4636" w:rsidRDefault="003123A7" w:rsidP="003123A7">
      <w:pPr>
        <w:pStyle w:val="subsection"/>
      </w:pPr>
      <w:r w:rsidRPr="00DA4636">
        <w:tab/>
        <w:t>(1A)</w:t>
      </w:r>
      <w:r w:rsidRPr="00DA4636">
        <w:tab/>
        <w:t xml:space="preserve">The ACMA must ensure that a declaration under </w:t>
      </w:r>
      <w:r w:rsidR="00DA4636">
        <w:t>subclause (</w:t>
      </w:r>
      <w:r w:rsidRPr="00DA4636">
        <w:t>1):</w:t>
      </w:r>
    </w:p>
    <w:p w:rsidR="003123A7" w:rsidRPr="00DA4636" w:rsidRDefault="003123A7" w:rsidP="003123A7">
      <w:pPr>
        <w:pStyle w:val="paragraph"/>
      </w:pPr>
      <w:r w:rsidRPr="00DA4636">
        <w:tab/>
        <w:t>(a)</w:t>
      </w:r>
      <w:r w:rsidRPr="00DA4636">
        <w:tab/>
        <w:t>comes into force as soon as practicable after the later of the following:</w:t>
      </w:r>
    </w:p>
    <w:p w:rsidR="003123A7" w:rsidRPr="00DA4636" w:rsidRDefault="003123A7" w:rsidP="003123A7">
      <w:pPr>
        <w:pStyle w:val="paragraphsub"/>
      </w:pPr>
      <w:r w:rsidRPr="00DA4636">
        <w:tab/>
        <w:t>(i)</w:t>
      </w:r>
      <w:r w:rsidRPr="00DA4636">
        <w:tab/>
        <w:t>when the licensee commences to provide a SDTV multi</w:t>
      </w:r>
      <w:r w:rsidR="00DA4636">
        <w:noBreakHyphen/>
      </w:r>
      <w:r w:rsidRPr="00DA4636">
        <w:t>channelled commercial television broadcasting service in the licence area;</w:t>
      </w:r>
    </w:p>
    <w:p w:rsidR="003123A7" w:rsidRPr="00DA4636" w:rsidRDefault="003123A7" w:rsidP="003123A7">
      <w:pPr>
        <w:pStyle w:val="paragraphsub"/>
      </w:pPr>
      <w:r w:rsidRPr="00DA4636">
        <w:tab/>
        <w:t>(ii)</w:t>
      </w:r>
      <w:r w:rsidRPr="00DA4636">
        <w:tab/>
        <w:t>the commencement of this subclause; and</w:t>
      </w:r>
    </w:p>
    <w:p w:rsidR="003123A7" w:rsidRPr="00DA4636" w:rsidRDefault="003123A7" w:rsidP="003123A7">
      <w:pPr>
        <w:pStyle w:val="paragraph"/>
      </w:pPr>
      <w:r w:rsidRPr="00DA4636">
        <w:tab/>
        <w:t>(b)</w:t>
      </w:r>
      <w:r w:rsidRPr="00DA4636">
        <w:tab/>
        <w:t>is in force at all times during the period:</w:t>
      </w:r>
    </w:p>
    <w:p w:rsidR="003123A7" w:rsidRPr="00DA4636" w:rsidRDefault="003123A7" w:rsidP="003123A7">
      <w:pPr>
        <w:pStyle w:val="paragraphsub"/>
      </w:pPr>
      <w:r w:rsidRPr="00DA4636">
        <w:tab/>
        <w:t>(i)</w:t>
      </w:r>
      <w:r w:rsidRPr="00DA4636">
        <w:tab/>
        <w:t xml:space="preserve">beginning at the time worked out under </w:t>
      </w:r>
      <w:r w:rsidR="00DA4636">
        <w:t>paragraph (</w:t>
      </w:r>
      <w:r w:rsidRPr="00DA4636">
        <w:t>a); and</w:t>
      </w:r>
    </w:p>
    <w:p w:rsidR="003123A7" w:rsidRPr="00DA4636" w:rsidRDefault="003123A7" w:rsidP="003123A7">
      <w:pPr>
        <w:pStyle w:val="paragraphsub"/>
      </w:pPr>
      <w:r w:rsidRPr="00DA4636">
        <w:tab/>
        <w:t>(ii)</w:t>
      </w:r>
      <w:r w:rsidRPr="00DA4636">
        <w:tab/>
        <w:t>ending at the end of the simulcast period, or simulcast</w:t>
      </w:r>
      <w:r w:rsidR="00DA4636">
        <w:noBreakHyphen/>
      </w:r>
      <w:r w:rsidRPr="00DA4636">
        <w:t>equivalent period, for the licence area.</w:t>
      </w:r>
    </w:p>
    <w:p w:rsidR="00B27678" w:rsidRPr="00DA4636" w:rsidRDefault="00B27678" w:rsidP="00B27678">
      <w:pPr>
        <w:pStyle w:val="SubsectionHead"/>
      </w:pPr>
      <w:r w:rsidRPr="00DA4636">
        <w:t>Service provided after the end of the simulcast period etc.</w:t>
      </w:r>
    </w:p>
    <w:p w:rsidR="006F35CD" w:rsidRPr="00DA4636" w:rsidRDefault="006F35CD" w:rsidP="006F35CD">
      <w:pPr>
        <w:pStyle w:val="subsection"/>
      </w:pPr>
      <w:r w:rsidRPr="00DA4636">
        <w:tab/>
        <w:t>(2)</w:t>
      </w:r>
      <w:r w:rsidRPr="00DA4636">
        <w:tab/>
        <w:t>The ACMA may, by legislative instrument, declare that a specified SDTV multi</w:t>
      </w:r>
      <w:r w:rsidR="00DA4636">
        <w:noBreakHyphen/>
      </w:r>
      <w:r w:rsidRPr="00DA4636">
        <w:t>channelled commercial television broadcasting service provided by a commercial television broadcasting licensee after the end of the simulcast period, or the simulcast</w:t>
      </w:r>
      <w:r w:rsidR="00DA4636">
        <w:noBreakHyphen/>
      </w:r>
      <w:r w:rsidRPr="00DA4636">
        <w:t xml:space="preserve">equivalent period, for the licence area of the licence is the licensee’s </w:t>
      </w:r>
      <w:r w:rsidRPr="00DA4636">
        <w:rPr>
          <w:b/>
          <w:i/>
        </w:rPr>
        <w:t>primary commercial television broadcasting service</w:t>
      </w:r>
      <w:r w:rsidRPr="00DA4636">
        <w:t xml:space="preserve"> in the licence area.</w:t>
      </w:r>
    </w:p>
    <w:p w:rsidR="003123A7" w:rsidRPr="00DA4636" w:rsidRDefault="003123A7" w:rsidP="003123A7">
      <w:pPr>
        <w:pStyle w:val="subsection"/>
      </w:pPr>
      <w:r w:rsidRPr="00DA4636">
        <w:tab/>
        <w:t>(3)</w:t>
      </w:r>
      <w:r w:rsidRPr="00DA4636">
        <w:tab/>
        <w:t xml:space="preserve">The ACMA must ensure that a declaration under </w:t>
      </w:r>
      <w:r w:rsidR="00DA4636">
        <w:t>subclause (</w:t>
      </w:r>
      <w:r w:rsidRPr="00DA4636">
        <w:t>2) is in force at all times after the later of the following:</w:t>
      </w:r>
    </w:p>
    <w:p w:rsidR="003123A7" w:rsidRPr="00DA4636" w:rsidRDefault="003123A7" w:rsidP="003123A7">
      <w:pPr>
        <w:pStyle w:val="paragraph"/>
      </w:pPr>
      <w:r w:rsidRPr="00DA4636">
        <w:tab/>
        <w:t>(a)</w:t>
      </w:r>
      <w:r w:rsidRPr="00DA4636">
        <w:tab/>
        <w:t>the end of the simulcast</w:t>
      </w:r>
      <w:r w:rsidR="00DA4636">
        <w:noBreakHyphen/>
      </w:r>
      <w:r w:rsidRPr="00DA4636">
        <w:t>period, or simulcast equivalent period, for the licence area;</w:t>
      </w:r>
    </w:p>
    <w:p w:rsidR="003123A7" w:rsidRPr="00DA4636" w:rsidRDefault="003123A7" w:rsidP="003123A7">
      <w:pPr>
        <w:pStyle w:val="paragraph"/>
      </w:pPr>
      <w:r w:rsidRPr="00DA4636">
        <w:tab/>
        <w:t>(b)</w:t>
      </w:r>
      <w:r w:rsidRPr="00DA4636">
        <w:tab/>
        <w:t>when the licensee commences to provide a SDTV multi</w:t>
      </w:r>
      <w:r w:rsidR="00DA4636">
        <w:noBreakHyphen/>
      </w:r>
      <w:r w:rsidRPr="00DA4636">
        <w:t xml:space="preserve">channelled commercial television broadcasting service in the </w:t>
      </w:r>
      <w:r w:rsidR="00F33ECF" w:rsidRPr="00DA4636">
        <w:t>licence area.</w:t>
      </w:r>
    </w:p>
    <w:p w:rsidR="003123A7" w:rsidRPr="00DA4636" w:rsidRDefault="003123A7" w:rsidP="003123A7">
      <w:pPr>
        <w:pStyle w:val="SubsectionHead"/>
      </w:pPr>
      <w:r w:rsidRPr="00DA4636">
        <w:t>Service provided under a section</w:t>
      </w:r>
      <w:r w:rsidR="00DA4636">
        <w:t> </w:t>
      </w:r>
      <w:r w:rsidRPr="00DA4636">
        <w:t>38C licence</w:t>
      </w:r>
    </w:p>
    <w:p w:rsidR="003123A7" w:rsidRPr="00DA4636" w:rsidRDefault="003123A7" w:rsidP="003123A7">
      <w:pPr>
        <w:pStyle w:val="subsection"/>
      </w:pPr>
      <w:r w:rsidRPr="00DA4636">
        <w:tab/>
        <w:t>(4)</w:t>
      </w:r>
      <w:r w:rsidRPr="00DA4636">
        <w:tab/>
        <w:t>The ACMA may, by legislative instrument, declare that one or more specified SDTV multi</w:t>
      </w:r>
      <w:r w:rsidR="00DA4636">
        <w:noBreakHyphen/>
      </w:r>
      <w:r w:rsidRPr="00DA4636">
        <w:t>channelled commercial television broadcasting services provided by a commercial television broadcasting licensee whose licence was allocated under section</w:t>
      </w:r>
      <w:r w:rsidR="00DA4636">
        <w:t> </w:t>
      </w:r>
      <w:r w:rsidRPr="00DA4636">
        <w:t xml:space="preserve">38C are the licensee’s </w:t>
      </w:r>
      <w:r w:rsidRPr="00DA4636">
        <w:rPr>
          <w:b/>
          <w:i/>
        </w:rPr>
        <w:t>primary commercial television broadcasting services</w:t>
      </w:r>
      <w:r w:rsidRPr="00DA4636">
        <w:t xml:space="preserve"> in the licence area.</w:t>
      </w:r>
    </w:p>
    <w:p w:rsidR="003123A7" w:rsidRPr="00DA4636" w:rsidRDefault="003123A7" w:rsidP="003123A7">
      <w:pPr>
        <w:pStyle w:val="subsection"/>
      </w:pPr>
      <w:r w:rsidRPr="00DA4636">
        <w:tab/>
        <w:t>(5)</w:t>
      </w:r>
      <w:r w:rsidRPr="00DA4636">
        <w:tab/>
        <w:t xml:space="preserve">The number of services declared under </w:t>
      </w:r>
      <w:r w:rsidR="00DA4636">
        <w:t>subclause (</w:t>
      </w:r>
      <w:r w:rsidRPr="00DA4636">
        <w:t>4) in relation to a particular licensee must not exceed 3.</w:t>
      </w:r>
    </w:p>
    <w:p w:rsidR="003123A7" w:rsidRPr="00DA4636" w:rsidRDefault="003123A7" w:rsidP="003123A7">
      <w:pPr>
        <w:pStyle w:val="subsection"/>
      </w:pPr>
      <w:r w:rsidRPr="00DA4636">
        <w:tab/>
        <w:t>(6)</w:t>
      </w:r>
      <w:r w:rsidRPr="00DA4636">
        <w:tab/>
        <w:t xml:space="preserve">The ACMA must ensure that a declaration under </w:t>
      </w:r>
      <w:r w:rsidR="00DA4636">
        <w:t>subclause (</w:t>
      </w:r>
      <w:r w:rsidRPr="00DA4636">
        <w:t>4) is in force at all times on and after the start date for the licence area concerned.</w:t>
      </w:r>
    </w:p>
    <w:p w:rsidR="003123A7" w:rsidRPr="00DA4636" w:rsidRDefault="003123A7" w:rsidP="003123A7">
      <w:pPr>
        <w:pStyle w:val="SubsectionHead"/>
      </w:pPr>
      <w:r w:rsidRPr="00DA4636">
        <w:t>Definition</w:t>
      </w:r>
    </w:p>
    <w:p w:rsidR="003123A7" w:rsidRPr="00DA4636" w:rsidRDefault="003123A7" w:rsidP="003123A7">
      <w:pPr>
        <w:pStyle w:val="subsection"/>
      </w:pPr>
      <w:r w:rsidRPr="00DA4636">
        <w:tab/>
        <w:t>(7)</w:t>
      </w:r>
      <w:r w:rsidRPr="00DA4636">
        <w:tab/>
        <w:t>In this clause:</w:t>
      </w:r>
    </w:p>
    <w:p w:rsidR="003123A7" w:rsidRPr="00DA4636" w:rsidRDefault="003123A7" w:rsidP="003123A7">
      <w:pPr>
        <w:pStyle w:val="Definition"/>
      </w:pPr>
      <w:r w:rsidRPr="00DA4636">
        <w:rPr>
          <w:b/>
          <w:i/>
        </w:rPr>
        <w:t>start date</w:t>
      </w:r>
      <w:r w:rsidRPr="00DA4636">
        <w:t xml:space="preserve"> has the same meaning as in clause</w:t>
      </w:r>
      <w:r w:rsidR="00DA4636">
        <w:t> </w:t>
      </w:r>
      <w:r w:rsidRPr="00DA4636">
        <w:t>7H of Schedule</w:t>
      </w:r>
      <w:r w:rsidR="00DA4636">
        <w:t> </w:t>
      </w:r>
      <w:r w:rsidRPr="00DA4636">
        <w:t>2.</w:t>
      </w:r>
    </w:p>
    <w:p w:rsidR="009C05AD" w:rsidRPr="00DA4636" w:rsidRDefault="009C05AD" w:rsidP="008F3FA7">
      <w:pPr>
        <w:pStyle w:val="ActHead3"/>
        <w:pageBreakBefore/>
      </w:pPr>
      <w:bookmarkStart w:id="87" w:name="_Toc402775255"/>
      <w:r w:rsidRPr="00DA4636">
        <w:rPr>
          <w:rStyle w:val="CharDivNo"/>
        </w:rPr>
        <w:t>Division</w:t>
      </w:r>
      <w:r w:rsidR="00DA4636" w:rsidRPr="00DA4636">
        <w:rPr>
          <w:rStyle w:val="CharDivNo"/>
        </w:rPr>
        <w:t> </w:t>
      </w:r>
      <w:r w:rsidRPr="00DA4636">
        <w:rPr>
          <w:rStyle w:val="CharDivNo"/>
        </w:rPr>
        <w:t>2</w:t>
      </w:r>
      <w:r w:rsidRPr="00DA4636">
        <w:t>—</w:t>
      </w:r>
      <w:r w:rsidRPr="00DA4636">
        <w:rPr>
          <w:rStyle w:val="CharDivText"/>
        </w:rPr>
        <w:t>National television broadcasting services</w:t>
      </w:r>
      <w:bookmarkEnd w:id="87"/>
    </w:p>
    <w:p w:rsidR="00AD22C1" w:rsidRPr="00DA4636" w:rsidRDefault="00AD22C1" w:rsidP="00AD22C1">
      <w:pPr>
        <w:pStyle w:val="ActHead5"/>
      </w:pPr>
      <w:bookmarkStart w:id="88" w:name="_Toc402775256"/>
      <w:r w:rsidRPr="00DA4636">
        <w:rPr>
          <w:rStyle w:val="CharSectno"/>
        </w:rPr>
        <w:t>41H</w:t>
      </w:r>
      <w:r w:rsidRPr="00DA4636">
        <w:t xml:space="preserve">  SDTV multi</w:t>
      </w:r>
      <w:r w:rsidR="00DA4636">
        <w:noBreakHyphen/>
      </w:r>
      <w:r w:rsidRPr="00DA4636">
        <w:t>channelled national television broadcasting service—restrictions on televising anti</w:t>
      </w:r>
      <w:r w:rsidR="00DA4636">
        <w:noBreakHyphen/>
      </w:r>
      <w:r w:rsidRPr="00DA4636">
        <w:t>siphoning events during the simulcast period etc.</w:t>
      </w:r>
      <w:bookmarkEnd w:id="88"/>
    </w:p>
    <w:p w:rsidR="00AD22C1" w:rsidRPr="00DA4636" w:rsidRDefault="00AD22C1" w:rsidP="00AD22C1">
      <w:pPr>
        <w:pStyle w:val="SubsectionHead"/>
      </w:pPr>
      <w:r w:rsidRPr="00DA4636">
        <w:t>Scope</w:t>
      </w:r>
    </w:p>
    <w:p w:rsidR="00AD22C1" w:rsidRPr="00DA4636" w:rsidRDefault="00AD22C1" w:rsidP="00AD22C1">
      <w:pPr>
        <w:pStyle w:val="subsection"/>
      </w:pPr>
      <w:r w:rsidRPr="00DA4636">
        <w:tab/>
        <w:t>(1)</w:t>
      </w:r>
      <w:r w:rsidRPr="00DA4636">
        <w:tab/>
        <w:t>This clause applies to a national broadcaster if there is a simulcast period, or a simulcast</w:t>
      </w:r>
      <w:r w:rsidR="00DA4636">
        <w:noBreakHyphen/>
      </w:r>
      <w:r w:rsidRPr="00DA4636">
        <w:t>equivalent period, for a coverage area.</w:t>
      </w:r>
    </w:p>
    <w:p w:rsidR="00AD22C1" w:rsidRPr="00DA4636" w:rsidRDefault="00AD22C1" w:rsidP="00AD22C1">
      <w:pPr>
        <w:pStyle w:val="SubsectionHead"/>
      </w:pPr>
      <w:r w:rsidRPr="00DA4636">
        <w:t>Televising the whole of an anti</w:t>
      </w:r>
      <w:r w:rsidR="00DA4636">
        <w:noBreakHyphen/>
      </w:r>
      <w:r w:rsidRPr="00DA4636">
        <w:t>siphoning event</w:t>
      </w:r>
    </w:p>
    <w:p w:rsidR="00AD22C1" w:rsidRPr="00DA4636" w:rsidRDefault="00AD22C1" w:rsidP="00AD22C1">
      <w:pPr>
        <w:pStyle w:val="subsection"/>
      </w:pPr>
      <w:r w:rsidRPr="00DA4636">
        <w:tab/>
        <w:t>(2)</w:t>
      </w:r>
      <w:r w:rsidRPr="00DA4636">
        <w:tab/>
        <w:t>During that period, the national broadcaster must not televise on a SDTV multi</w:t>
      </w:r>
      <w:r w:rsidR="00DA4636">
        <w:noBreakHyphen/>
      </w:r>
      <w:r w:rsidRPr="00DA4636">
        <w:t>channelled national television broadcasting service in the coverage area the whole of an anti</w:t>
      </w:r>
      <w:r w:rsidR="00DA4636">
        <w:noBreakHyphen/>
      </w:r>
      <w:r w:rsidRPr="00DA4636">
        <w:t>siphoning event unless:</w:t>
      </w:r>
    </w:p>
    <w:p w:rsidR="00AD22C1" w:rsidRPr="00DA4636" w:rsidRDefault="00AD22C1" w:rsidP="00AD22C1">
      <w:pPr>
        <w:pStyle w:val="paragraph"/>
      </w:pPr>
      <w:r w:rsidRPr="00DA4636">
        <w:tab/>
        <w:t>(a)</w:t>
      </w:r>
      <w:r w:rsidRPr="00DA4636">
        <w:tab/>
        <w:t>the national broadcaster has previously televised in the coverage area the whole of the event on the national television broadcasting service to which clause</w:t>
      </w:r>
      <w:r w:rsidR="00DA4636">
        <w:t> </w:t>
      </w:r>
      <w:r w:rsidRPr="00DA4636">
        <w:t>19 applies; or</w:t>
      </w:r>
    </w:p>
    <w:p w:rsidR="00AD22C1" w:rsidRPr="00DA4636" w:rsidRDefault="00AD22C1" w:rsidP="00AD22C1">
      <w:pPr>
        <w:pStyle w:val="paragraph"/>
      </w:pPr>
      <w:r w:rsidRPr="00DA4636">
        <w:tab/>
        <w:t>(b)</w:t>
      </w:r>
      <w:r w:rsidRPr="00DA4636">
        <w:tab/>
        <w:t>the national broadcaster will televise simultaneously in the coverage area the whole of the event on both:</w:t>
      </w:r>
    </w:p>
    <w:p w:rsidR="00AD22C1" w:rsidRPr="00DA4636" w:rsidRDefault="00AD22C1" w:rsidP="00AD22C1">
      <w:pPr>
        <w:pStyle w:val="paragraphsub"/>
      </w:pPr>
      <w:r w:rsidRPr="00DA4636">
        <w:tab/>
        <w:t>(i)</w:t>
      </w:r>
      <w:r w:rsidRPr="00DA4636">
        <w:tab/>
        <w:t>the national television broadcasting service to which clause</w:t>
      </w:r>
      <w:r w:rsidR="00DA4636">
        <w:t> </w:t>
      </w:r>
      <w:r w:rsidRPr="00DA4636">
        <w:t>19 applies; and</w:t>
      </w:r>
    </w:p>
    <w:p w:rsidR="00AD22C1" w:rsidRPr="00DA4636" w:rsidRDefault="00AD22C1" w:rsidP="00AD22C1">
      <w:pPr>
        <w:pStyle w:val="paragraphsub"/>
      </w:pPr>
      <w:r w:rsidRPr="00DA4636">
        <w:tab/>
        <w:t>(ii)</w:t>
      </w:r>
      <w:r w:rsidRPr="00DA4636">
        <w:tab/>
        <w:t>the SDTV multi</w:t>
      </w:r>
      <w:r w:rsidR="00DA4636">
        <w:noBreakHyphen/>
      </w:r>
      <w:r w:rsidRPr="00DA4636">
        <w:t>channelled national television broadcasting service.</w:t>
      </w:r>
    </w:p>
    <w:p w:rsidR="00AD22C1" w:rsidRPr="00DA4636" w:rsidRDefault="00AD22C1" w:rsidP="00AD22C1">
      <w:pPr>
        <w:pStyle w:val="SubsectionHead"/>
      </w:pPr>
      <w:r w:rsidRPr="00DA4636">
        <w:t>Televising a part of an anti</w:t>
      </w:r>
      <w:r w:rsidR="00DA4636">
        <w:noBreakHyphen/>
      </w:r>
      <w:r w:rsidRPr="00DA4636">
        <w:t>siphoning event</w:t>
      </w:r>
    </w:p>
    <w:p w:rsidR="00AD22C1" w:rsidRPr="00DA4636" w:rsidRDefault="00AD22C1" w:rsidP="00AD22C1">
      <w:pPr>
        <w:pStyle w:val="subsection"/>
      </w:pPr>
      <w:r w:rsidRPr="00DA4636">
        <w:tab/>
        <w:t>(3)</w:t>
      </w:r>
      <w:r w:rsidRPr="00DA4636">
        <w:tab/>
        <w:t>During that period, the national broadcaster must not televise on a SDTV multi</w:t>
      </w:r>
      <w:r w:rsidR="00DA4636">
        <w:noBreakHyphen/>
      </w:r>
      <w:r w:rsidRPr="00DA4636">
        <w:t>channelled national television broadcasting service in the coverage area a part of an anti</w:t>
      </w:r>
      <w:r w:rsidR="00DA4636">
        <w:noBreakHyphen/>
      </w:r>
      <w:r w:rsidRPr="00DA4636">
        <w:t>siphoning event unless:</w:t>
      </w:r>
    </w:p>
    <w:p w:rsidR="00AD22C1" w:rsidRPr="00DA4636" w:rsidRDefault="00AD22C1" w:rsidP="00AD22C1">
      <w:pPr>
        <w:pStyle w:val="paragraph"/>
      </w:pPr>
      <w:r w:rsidRPr="00DA4636">
        <w:tab/>
        <w:t>(a)</w:t>
      </w:r>
      <w:r w:rsidRPr="00DA4636">
        <w:tab/>
        <w:t>the national broadcaster has previously televised in the coverage area the part of the event on the national television broadcasting service to which clause</w:t>
      </w:r>
      <w:r w:rsidR="00DA4636">
        <w:t> </w:t>
      </w:r>
      <w:r w:rsidRPr="00DA4636">
        <w:t>19 applies; or</w:t>
      </w:r>
    </w:p>
    <w:p w:rsidR="00AD22C1" w:rsidRPr="00DA4636" w:rsidRDefault="00AD22C1" w:rsidP="00AD22C1">
      <w:pPr>
        <w:pStyle w:val="paragraph"/>
      </w:pPr>
      <w:r w:rsidRPr="00DA4636">
        <w:tab/>
        <w:t>(b)</w:t>
      </w:r>
      <w:r w:rsidRPr="00DA4636">
        <w:tab/>
        <w:t>the national broadcaster will televise simultaneously in the coverage area the part of the event on both:</w:t>
      </w:r>
    </w:p>
    <w:p w:rsidR="00AD22C1" w:rsidRPr="00DA4636" w:rsidRDefault="00AD22C1" w:rsidP="00AD22C1">
      <w:pPr>
        <w:pStyle w:val="paragraphsub"/>
      </w:pPr>
      <w:r w:rsidRPr="00DA4636">
        <w:tab/>
        <w:t>(i)</w:t>
      </w:r>
      <w:r w:rsidRPr="00DA4636">
        <w:tab/>
        <w:t>the national television broadcasting service to which clause</w:t>
      </w:r>
      <w:r w:rsidR="00DA4636">
        <w:t> </w:t>
      </w:r>
      <w:r w:rsidRPr="00DA4636">
        <w:t>19 applies; and</w:t>
      </w:r>
    </w:p>
    <w:p w:rsidR="00AD22C1" w:rsidRPr="00DA4636" w:rsidRDefault="00AD22C1" w:rsidP="00AD22C1">
      <w:pPr>
        <w:pStyle w:val="paragraphsub"/>
      </w:pPr>
      <w:r w:rsidRPr="00DA4636">
        <w:tab/>
        <w:t>(ii)</w:t>
      </w:r>
      <w:r w:rsidRPr="00DA4636">
        <w:tab/>
        <w:t>the SDTV multi</w:t>
      </w:r>
      <w:r w:rsidR="00DA4636">
        <w:noBreakHyphen/>
      </w:r>
      <w:r w:rsidRPr="00DA4636">
        <w:t>channelled national television broadcasting service; or</w:t>
      </w:r>
    </w:p>
    <w:p w:rsidR="00AD22C1" w:rsidRPr="00DA4636" w:rsidRDefault="00AD22C1" w:rsidP="00AD22C1">
      <w:pPr>
        <w:pStyle w:val="paragraph"/>
      </w:pPr>
      <w:r w:rsidRPr="00DA4636">
        <w:tab/>
        <w:t>(c)</w:t>
      </w:r>
      <w:r w:rsidRPr="00DA4636">
        <w:tab/>
        <w:t>the national broadcaster televises the part of the event in a news or current affairs program broadcast on the SDTV multi</w:t>
      </w:r>
      <w:r w:rsidR="00DA4636">
        <w:noBreakHyphen/>
      </w:r>
      <w:r w:rsidRPr="00DA4636">
        <w:t>channelled national television broadcasting service.</w:t>
      </w:r>
    </w:p>
    <w:p w:rsidR="00AD22C1" w:rsidRPr="00DA4636" w:rsidRDefault="00AD22C1" w:rsidP="00AD22C1">
      <w:pPr>
        <w:pStyle w:val="notetext"/>
      </w:pPr>
      <w:r w:rsidRPr="00DA4636">
        <w:t>Note:</w:t>
      </w:r>
      <w:r w:rsidRPr="00DA4636">
        <w:tab/>
        <w:t xml:space="preserve">For </w:t>
      </w:r>
      <w:r w:rsidRPr="00DA4636">
        <w:rPr>
          <w:b/>
          <w:i/>
        </w:rPr>
        <w:t>anti</w:t>
      </w:r>
      <w:r w:rsidR="00DA4636">
        <w:rPr>
          <w:b/>
          <w:i/>
        </w:rPr>
        <w:noBreakHyphen/>
      </w:r>
      <w:r w:rsidRPr="00DA4636">
        <w:rPr>
          <w:b/>
          <w:i/>
        </w:rPr>
        <w:t>siphoning event</w:t>
      </w:r>
      <w:r w:rsidRPr="00DA4636">
        <w:t>, see subsection</w:t>
      </w:r>
      <w:r w:rsidR="00DA4636">
        <w:t> </w:t>
      </w:r>
      <w:r w:rsidRPr="00DA4636">
        <w:t>6(1).</w:t>
      </w:r>
    </w:p>
    <w:p w:rsidR="003123A7" w:rsidRPr="00DA4636" w:rsidRDefault="003123A7" w:rsidP="003123A7">
      <w:pPr>
        <w:pStyle w:val="SubsectionHead"/>
      </w:pPr>
      <w:r w:rsidRPr="00DA4636">
        <w:t>National television broadcasting services provided with the use of a satellite</w:t>
      </w:r>
    </w:p>
    <w:p w:rsidR="003123A7" w:rsidRPr="00DA4636" w:rsidRDefault="003123A7" w:rsidP="003123A7">
      <w:pPr>
        <w:pStyle w:val="subsection"/>
      </w:pPr>
      <w:r w:rsidRPr="00DA4636">
        <w:tab/>
        <w:t>(4)</w:t>
      </w:r>
      <w:r w:rsidRPr="00DA4636">
        <w:tab/>
        <w:t>This clause does not apply in relation to national television broadcasting services provided with the use of a satellite.</w:t>
      </w:r>
    </w:p>
    <w:p w:rsidR="00FE179B" w:rsidRPr="00DA4636" w:rsidRDefault="00FE179B" w:rsidP="00FE179B">
      <w:pPr>
        <w:pStyle w:val="ActHead5"/>
      </w:pPr>
      <w:bookmarkStart w:id="89" w:name="_Toc402775257"/>
      <w:r w:rsidRPr="00DA4636">
        <w:rPr>
          <w:rStyle w:val="CharSectno"/>
        </w:rPr>
        <w:t>41J</w:t>
      </w:r>
      <w:r w:rsidRPr="00DA4636">
        <w:t xml:space="preserve">  HDTV multi</w:t>
      </w:r>
      <w:r w:rsidR="00DA4636">
        <w:noBreakHyphen/>
      </w:r>
      <w:r w:rsidRPr="00DA4636">
        <w:t>channelled national television broadcasting service—restrictions on televising anti</w:t>
      </w:r>
      <w:r w:rsidR="00DA4636">
        <w:noBreakHyphen/>
      </w:r>
      <w:r w:rsidRPr="00DA4636">
        <w:t>siphoning events during the simulcast period etc.</w:t>
      </w:r>
      <w:bookmarkEnd w:id="89"/>
    </w:p>
    <w:p w:rsidR="00FE179B" w:rsidRPr="00DA4636" w:rsidRDefault="00FE179B" w:rsidP="00FE179B">
      <w:pPr>
        <w:pStyle w:val="SubsectionHead"/>
      </w:pPr>
      <w:r w:rsidRPr="00DA4636">
        <w:t>Scope</w:t>
      </w:r>
    </w:p>
    <w:p w:rsidR="00FE179B" w:rsidRPr="00DA4636" w:rsidRDefault="00FE179B" w:rsidP="00FE179B">
      <w:pPr>
        <w:pStyle w:val="subsection"/>
      </w:pPr>
      <w:r w:rsidRPr="00DA4636">
        <w:tab/>
        <w:t>(1)</w:t>
      </w:r>
      <w:r w:rsidRPr="00DA4636">
        <w:tab/>
        <w:t>This clause applies to a national broadcaster if there is a simulcast period, or a simulcast</w:t>
      </w:r>
      <w:r w:rsidR="00DA4636">
        <w:noBreakHyphen/>
      </w:r>
      <w:r w:rsidRPr="00DA4636">
        <w:t>equivalent period, for a coverage area.</w:t>
      </w:r>
    </w:p>
    <w:p w:rsidR="00FE179B" w:rsidRPr="00DA4636" w:rsidRDefault="00FE179B" w:rsidP="00FE179B">
      <w:pPr>
        <w:pStyle w:val="SubsectionHead"/>
      </w:pPr>
      <w:r w:rsidRPr="00DA4636">
        <w:t>Televising the whole of an anti</w:t>
      </w:r>
      <w:r w:rsidR="00DA4636">
        <w:noBreakHyphen/>
      </w:r>
      <w:r w:rsidRPr="00DA4636">
        <w:t>siphoning event</w:t>
      </w:r>
    </w:p>
    <w:p w:rsidR="00FE179B" w:rsidRPr="00DA4636" w:rsidRDefault="00FE179B" w:rsidP="00FE179B">
      <w:pPr>
        <w:pStyle w:val="subsection"/>
      </w:pPr>
      <w:r w:rsidRPr="00DA4636">
        <w:tab/>
        <w:t>(2)</w:t>
      </w:r>
      <w:r w:rsidRPr="00DA4636">
        <w:tab/>
        <w:t>During that period, the national broadcaster must not televise on a HDTV multi</w:t>
      </w:r>
      <w:r w:rsidR="00DA4636">
        <w:noBreakHyphen/>
      </w:r>
      <w:r w:rsidRPr="00DA4636">
        <w:t>channelled national television broadcasting service in the coverage area the whole of an anti</w:t>
      </w:r>
      <w:r w:rsidR="00DA4636">
        <w:noBreakHyphen/>
      </w:r>
      <w:r w:rsidRPr="00DA4636">
        <w:t>siphoning event unless:</w:t>
      </w:r>
    </w:p>
    <w:p w:rsidR="00FE179B" w:rsidRPr="00DA4636" w:rsidRDefault="00FE179B" w:rsidP="00FE179B">
      <w:pPr>
        <w:pStyle w:val="paragraph"/>
      </w:pPr>
      <w:r w:rsidRPr="00DA4636">
        <w:tab/>
        <w:t>(a)</w:t>
      </w:r>
      <w:r w:rsidRPr="00DA4636">
        <w:tab/>
        <w:t>the national broadcaster has previously televised in the coverage area the whole of the event on the national television broadcasting service to which clause</w:t>
      </w:r>
      <w:r w:rsidR="00DA4636">
        <w:t> </w:t>
      </w:r>
      <w:r w:rsidRPr="00DA4636">
        <w:t>19 applies; or</w:t>
      </w:r>
    </w:p>
    <w:p w:rsidR="00FE179B" w:rsidRPr="00DA4636" w:rsidRDefault="00FE179B" w:rsidP="00FE179B">
      <w:pPr>
        <w:pStyle w:val="paragraph"/>
      </w:pPr>
      <w:r w:rsidRPr="00DA4636">
        <w:tab/>
        <w:t>(b)</w:t>
      </w:r>
      <w:r w:rsidRPr="00DA4636">
        <w:tab/>
        <w:t>the national broadcaster will televise simultaneously in the coverage area the whole of the event on both:</w:t>
      </w:r>
    </w:p>
    <w:p w:rsidR="00FE179B" w:rsidRPr="00DA4636" w:rsidRDefault="00FE179B" w:rsidP="00FE179B">
      <w:pPr>
        <w:pStyle w:val="paragraphsub"/>
      </w:pPr>
      <w:r w:rsidRPr="00DA4636">
        <w:tab/>
        <w:t>(i)</w:t>
      </w:r>
      <w:r w:rsidRPr="00DA4636">
        <w:tab/>
        <w:t>the national television broadcasting service to which clause</w:t>
      </w:r>
      <w:r w:rsidR="00DA4636">
        <w:t> </w:t>
      </w:r>
      <w:r w:rsidRPr="00DA4636">
        <w:t>19 applies; and</w:t>
      </w:r>
    </w:p>
    <w:p w:rsidR="00FE179B" w:rsidRPr="00DA4636" w:rsidRDefault="00FE179B" w:rsidP="00FE179B">
      <w:pPr>
        <w:pStyle w:val="paragraphsub"/>
      </w:pPr>
      <w:r w:rsidRPr="00DA4636">
        <w:tab/>
        <w:t>(ii)</w:t>
      </w:r>
      <w:r w:rsidRPr="00DA4636">
        <w:tab/>
        <w:t>the HDTV multi</w:t>
      </w:r>
      <w:r w:rsidR="00DA4636">
        <w:noBreakHyphen/>
      </w:r>
      <w:r w:rsidRPr="00DA4636">
        <w:t>channelled national television broadcasting service.</w:t>
      </w:r>
    </w:p>
    <w:p w:rsidR="00FE179B" w:rsidRPr="00DA4636" w:rsidRDefault="00FE179B" w:rsidP="00FE179B">
      <w:pPr>
        <w:pStyle w:val="SubsectionHead"/>
      </w:pPr>
      <w:r w:rsidRPr="00DA4636">
        <w:t>Televising a part of an anti</w:t>
      </w:r>
      <w:r w:rsidR="00DA4636">
        <w:noBreakHyphen/>
      </w:r>
      <w:r w:rsidRPr="00DA4636">
        <w:t>siphoning event</w:t>
      </w:r>
    </w:p>
    <w:p w:rsidR="00FE179B" w:rsidRPr="00DA4636" w:rsidRDefault="00FE179B" w:rsidP="00FE179B">
      <w:pPr>
        <w:pStyle w:val="subsection"/>
      </w:pPr>
      <w:r w:rsidRPr="00DA4636">
        <w:tab/>
        <w:t>(3)</w:t>
      </w:r>
      <w:r w:rsidRPr="00DA4636">
        <w:tab/>
        <w:t>During that period, the national broadcaster must not televise on a HDTV multi</w:t>
      </w:r>
      <w:r w:rsidR="00DA4636">
        <w:noBreakHyphen/>
      </w:r>
      <w:r w:rsidRPr="00DA4636">
        <w:t>channelled national television broadcasting service in the coverage area a part of an anti</w:t>
      </w:r>
      <w:r w:rsidR="00DA4636">
        <w:noBreakHyphen/>
      </w:r>
      <w:r w:rsidRPr="00DA4636">
        <w:t>siphoning event unless:</w:t>
      </w:r>
    </w:p>
    <w:p w:rsidR="00FE179B" w:rsidRPr="00DA4636" w:rsidRDefault="00FE179B" w:rsidP="00FE179B">
      <w:pPr>
        <w:pStyle w:val="paragraph"/>
      </w:pPr>
      <w:r w:rsidRPr="00DA4636">
        <w:tab/>
        <w:t>(a)</w:t>
      </w:r>
      <w:r w:rsidRPr="00DA4636">
        <w:tab/>
        <w:t>the national broadcaster has previously televised in the coverage area the part of the event on the national television broadcasting service to which clause</w:t>
      </w:r>
      <w:r w:rsidR="00DA4636">
        <w:t> </w:t>
      </w:r>
      <w:r w:rsidRPr="00DA4636">
        <w:t>19 applies; or</w:t>
      </w:r>
    </w:p>
    <w:p w:rsidR="00FE179B" w:rsidRPr="00DA4636" w:rsidRDefault="00FE179B" w:rsidP="00FE179B">
      <w:pPr>
        <w:pStyle w:val="paragraph"/>
      </w:pPr>
      <w:r w:rsidRPr="00DA4636">
        <w:tab/>
        <w:t>(b)</w:t>
      </w:r>
      <w:r w:rsidRPr="00DA4636">
        <w:tab/>
        <w:t>the national broadcaster will televise simultaneously in the coverage area the part of the event on both:</w:t>
      </w:r>
    </w:p>
    <w:p w:rsidR="00FE179B" w:rsidRPr="00DA4636" w:rsidRDefault="00FE179B" w:rsidP="00FE179B">
      <w:pPr>
        <w:pStyle w:val="paragraphsub"/>
      </w:pPr>
      <w:r w:rsidRPr="00DA4636">
        <w:tab/>
        <w:t>(i)</w:t>
      </w:r>
      <w:r w:rsidRPr="00DA4636">
        <w:tab/>
        <w:t>the national television broadcasting service to which clause</w:t>
      </w:r>
      <w:r w:rsidR="00DA4636">
        <w:t> </w:t>
      </w:r>
      <w:r w:rsidRPr="00DA4636">
        <w:t>19 applies; and</w:t>
      </w:r>
    </w:p>
    <w:p w:rsidR="00FE179B" w:rsidRPr="00DA4636" w:rsidRDefault="00FE179B" w:rsidP="00FE179B">
      <w:pPr>
        <w:pStyle w:val="paragraphsub"/>
      </w:pPr>
      <w:r w:rsidRPr="00DA4636">
        <w:tab/>
        <w:t>(ii)</w:t>
      </w:r>
      <w:r w:rsidRPr="00DA4636">
        <w:tab/>
        <w:t>the HDTV multi</w:t>
      </w:r>
      <w:r w:rsidR="00DA4636">
        <w:noBreakHyphen/>
      </w:r>
      <w:r w:rsidRPr="00DA4636">
        <w:t>channelled national television broadcasting service; or</w:t>
      </w:r>
    </w:p>
    <w:p w:rsidR="00FE179B" w:rsidRPr="00DA4636" w:rsidRDefault="00FE179B" w:rsidP="00FE179B">
      <w:pPr>
        <w:pStyle w:val="paragraph"/>
      </w:pPr>
      <w:r w:rsidRPr="00DA4636">
        <w:tab/>
        <w:t>(c)</w:t>
      </w:r>
      <w:r w:rsidRPr="00DA4636">
        <w:tab/>
        <w:t>the national broadcaster televises the part of the event in a news or current affairs program broadcast on the HDTV multi</w:t>
      </w:r>
      <w:r w:rsidR="00DA4636">
        <w:noBreakHyphen/>
      </w:r>
      <w:r w:rsidRPr="00DA4636">
        <w:t>channelled national television broadcasting service.</w:t>
      </w:r>
    </w:p>
    <w:p w:rsidR="00FE179B" w:rsidRPr="00DA4636" w:rsidRDefault="00FE179B" w:rsidP="00AD22C1">
      <w:pPr>
        <w:pStyle w:val="notetext"/>
      </w:pPr>
      <w:r w:rsidRPr="00DA4636">
        <w:t>Note:</w:t>
      </w:r>
      <w:r w:rsidRPr="00DA4636">
        <w:tab/>
        <w:t xml:space="preserve">For </w:t>
      </w:r>
      <w:r w:rsidRPr="00DA4636">
        <w:rPr>
          <w:b/>
          <w:i/>
        </w:rPr>
        <w:t>anti</w:t>
      </w:r>
      <w:r w:rsidR="00DA4636">
        <w:rPr>
          <w:b/>
          <w:i/>
        </w:rPr>
        <w:noBreakHyphen/>
      </w:r>
      <w:r w:rsidRPr="00DA4636">
        <w:rPr>
          <w:b/>
          <w:i/>
        </w:rPr>
        <w:t>siphoning event</w:t>
      </w:r>
      <w:r w:rsidRPr="00DA4636">
        <w:t>, see subsection</w:t>
      </w:r>
      <w:r w:rsidR="00DA4636">
        <w:t> </w:t>
      </w:r>
      <w:r w:rsidRPr="00DA4636">
        <w:t>6(1).</w:t>
      </w:r>
    </w:p>
    <w:p w:rsidR="003123A7" w:rsidRPr="00DA4636" w:rsidRDefault="003123A7" w:rsidP="003123A7">
      <w:pPr>
        <w:pStyle w:val="SubsectionHead"/>
      </w:pPr>
      <w:r w:rsidRPr="00DA4636">
        <w:t>National television broadcasting services provided with the use of a satellite</w:t>
      </w:r>
    </w:p>
    <w:p w:rsidR="003123A7" w:rsidRPr="00DA4636" w:rsidRDefault="003123A7" w:rsidP="003123A7">
      <w:pPr>
        <w:pStyle w:val="subsection"/>
      </w:pPr>
      <w:r w:rsidRPr="00DA4636">
        <w:tab/>
        <w:t>(4)</w:t>
      </w:r>
      <w:r w:rsidRPr="00DA4636">
        <w:tab/>
        <w:t>This clause does not apply in relation to national television broadcasting services provided with the use of a satellite.</w:t>
      </w:r>
    </w:p>
    <w:p w:rsidR="006F35CD" w:rsidRPr="00DA4636" w:rsidRDefault="006F35CD" w:rsidP="006F35CD">
      <w:pPr>
        <w:pStyle w:val="ActHead5"/>
      </w:pPr>
      <w:bookmarkStart w:id="90" w:name="_Toc402775258"/>
      <w:r w:rsidRPr="00DA4636">
        <w:rPr>
          <w:rStyle w:val="CharSectno"/>
        </w:rPr>
        <w:t>41K</w:t>
      </w:r>
      <w:r w:rsidRPr="00DA4636">
        <w:t xml:space="preserve">  SDTV multi</w:t>
      </w:r>
      <w:r w:rsidR="00DA4636">
        <w:noBreakHyphen/>
      </w:r>
      <w:r w:rsidRPr="00DA4636">
        <w:t>channelled national television broadcasting service—restrictions on televising anti</w:t>
      </w:r>
      <w:r w:rsidR="00DA4636">
        <w:noBreakHyphen/>
      </w:r>
      <w:r w:rsidRPr="00DA4636">
        <w:t>siphoning events after the end of the simulcast period etc.</w:t>
      </w:r>
      <w:bookmarkEnd w:id="90"/>
    </w:p>
    <w:p w:rsidR="006F35CD" w:rsidRPr="00DA4636" w:rsidRDefault="006F35CD" w:rsidP="006F35CD">
      <w:pPr>
        <w:pStyle w:val="SubsectionHead"/>
      </w:pPr>
      <w:r w:rsidRPr="00DA4636">
        <w:t>Scope</w:t>
      </w:r>
    </w:p>
    <w:p w:rsidR="006F35CD" w:rsidRPr="00DA4636" w:rsidRDefault="006F35CD" w:rsidP="006F35CD">
      <w:pPr>
        <w:pStyle w:val="subsection"/>
      </w:pPr>
      <w:r w:rsidRPr="00DA4636">
        <w:tab/>
        <w:t>(1)</w:t>
      </w:r>
      <w:r w:rsidRPr="00DA4636">
        <w:tab/>
        <w:t>This clause applies to a national broadcaster after the end of the simulcast period, or the simulcast</w:t>
      </w:r>
      <w:r w:rsidR="00DA4636">
        <w:noBreakHyphen/>
      </w:r>
      <w:r w:rsidRPr="00DA4636">
        <w:t>equivalent period, for a coverage area if the national broadcaster provides:</w:t>
      </w:r>
    </w:p>
    <w:p w:rsidR="006F35CD" w:rsidRPr="00DA4636" w:rsidRDefault="006F35CD" w:rsidP="006F35CD">
      <w:pPr>
        <w:pStyle w:val="paragraph"/>
      </w:pPr>
      <w:r w:rsidRPr="00DA4636">
        <w:tab/>
        <w:t>(a)</w:t>
      </w:r>
      <w:r w:rsidRPr="00DA4636">
        <w:tab/>
        <w:t>a SDTV multi</w:t>
      </w:r>
      <w:r w:rsidR="00DA4636">
        <w:noBreakHyphen/>
      </w:r>
      <w:r w:rsidRPr="00DA4636">
        <w:t>channelled national television broadcasting service that is the broadcaster’s primary national television broadcasting service in the coverage area; and</w:t>
      </w:r>
    </w:p>
    <w:p w:rsidR="006F35CD" w:rsidRPr="00DA4636" w:rsidRDefault="006F35CD" w:rsidP="006F35CD">
      <w:pPr>
        <w:pStyle w:val="paragraph"/>
      </w:pPr>
      <w:r w:rsidRPr="00DA4636">
        <w:tab/>
        <w:t>(b)</w:t>
      </w:r>
      <w:r w:rsidRPr="00DA4636">
        <w:tab/>
        <w:t>one or more other SDTV multi</w:t>
      </w:r>
      <w:r w:rsidR="00DA4636">
        <w:noBreakHyphen/>
      </w:r>
      <w:r w:rsidRPr="00DA4636">
        <w:t xml:space="preserve">channelled national television broadcasting services (the </w:t>
      </w:r>
      <w:r w:rsidRPr="00DA4636">
        <w:rPr>
          <w:b/>
          <w:i/>
        </w:rPr>
        <w:t>secondary national television broadcasting services</w:t>
      </w:r>
      <w:r w:rsidRPr="00DA4636">
        <w:t>) in the coverage area.</w:t>
      </w:r>
    </w:p>
    <w:p w:rsidR="006F35CD" w:rsidRPr="00DA4636" w:rsidRDefault="006F35CD" w:rsidP="006F35CD">
      <w:pPr>
        <w:pStyle w:val="SubsectionHead"/>
      </w:pPr>
      <w:r w:rsidRPr="00DA4636">
        <w:t>Televising the whole of an anti</w:t>
      </w:r>
      <w:r w:rsidR="00DA4636">
        <w:noBreakHyphen/>
      </w:r>
      <w:r w:rsidRPr="00DA4636">
        <w:t>siphoning event</w:t>
      </w:r>
    </w:p>
    <w:p w:rsidR="006F35CD" w:rsidRPr="00DA4636" w:rsidRDefault="006F35CD" w:rsidP="006F35CD">
      <w:pPr>
        <w:pStyle w:val="subsection"/>
      </w:pPr>
      <w:r w:rsidRPr="00DA4636">
        <w:tab/>
        <w:t>(2)</w:t>
      </w:r>
      <w:r w:rsidRPr="00DA4636">
        <w:tab/>
        <w:t>The national broadcaster must not televise on a secondary national television broadcasting service in the coverage area the whole of an anti</w:t>
      </w:r>
      <w:r w:rsidR="00DA4636">
        <w:noBreakHyphen/>
      </w:r>
      <w:r w:rsidRPr="00DA4636">
        <w:t>siphoning event unless:</w:t>
      </w:r>
    </w:p>
    <w:p w:rsidR="006F35CD" w:rsidRPr="00DA4636" w:rsidRDefault="006F35CD" w:rsidP="006F35CD">
      <w:pPr>
        <w:pStyle w:val="paragraph"/>
      </w:pPr>
      <w:r w:rsidRPr="00DA4636">
        <w:tab/>
        <w:t>(a)</w:t>
      </w:r>
      <w:r w:rsidRPr="00DA4636">
        <w:tab/>
        <w:t>the national broadcaster has previously televised in the coverage area the whole of the event on the broadcaster’s primary national television broadcasting service; or</w:t>
      </w:r>
    </w:p>
    <w:p w:rsidR="006F35CD" w:rsidRPr="00DA4636" w:rsidRDefault="006F35CD" w:rsidP="006F35CD">
      <w:pPr>
        <w:pStyle w:val="paragraph"/>
      </w:pPr>
      <w:r w:rsidRPr="00DA4636">
        <w:tab/>
        <w:t>(b)</w:t>
      </w:r>
      <w:r w:rsidRPr="00DA4636">
        <w:tab/>
        <w:t>the national broadcaster will televise simultaneously in the coverage area the whole of the event on both:</w:t>
      </w:r>
    </w:p>
    <w:p w:rsidR="006F35CD" w:rsidRPr="00DA4636" w:rsidRDefault="006F35CD" w:rsidP="006F35CD">
      <w:pPr>
        <w:pStyle w:val="paragraphsub"/>
      </w:pPr>
      <w:r w:rsidRPr="00DA4636">
        <w:tab/>
        <w:t>(i)</w:t>
      </w:r>
      <w:r w:rsidRPr="00DA4636">
        <w:tab/>
        <w:t>the broadcaster’s primary national television broadcasting service; and</w:t>
      </w:r>
    </w:p>
    <w:p w:rsidR="006F35CD" w:rsidRPr="00DA4636" w:rsidRDefault="006F35CD" w:rsidP="006F35CD">
      <w:pPr>
        <w:pStyle w:val="paragraphsub"/>
      </w:pPr>
      <w:r w:rsidRPr="00DA4636">
        <w:tab/>
        <w:t>(ii)</w:t>
      </w:r>
      <w:r w:rsidRPr="00DA4636">
        <w:tab/>
        <w:t>the secondary national television broadcasting service.</w:t>
      </w:r>
    </w:p>
    <w:p w:rsidR="006F35CD" w:rsidRPr="00DA4636" w:rsidRDefault="006F35CD" w:rsidP="006F35CD">
      <w:pPr>
        <w:pStyle w:val="SubsectionHead"/>
      </w:pPr>
      <w:r w:rsidRPr="00DA4636">
        <w:t>Televising a part of an anti</w:t>
      </w:r>
      <w:r w:rsidR="00DA4636">
        <w:noBreakHyphen/>
      </w:r>
      <w:r w:rsidRPr="00DA4636">
        <w:t>siphoning event</w:t>
      </w:r>
    </w:p>
    <w:p w:rsidR="006F35CD" w:rsidRPr="00DA4636" w:rsidRDefault="006F35CD" w:rsidP="006F35CD">
      <w:pPr>
        <w:pStyle w:val="subsection"/>
      </w:pPr>
      <w:r w:rsidRPr="00DA4636">
        <w:tab/>
        <w:t>(3)</w:t>
      </w:r>
      <w:r w:rsidRPr="00DA4636">
        <w:tab/>
        <w:t>The national broadcaster must not televise on a secondary national television broadcasting service in the coverage area a part of an anti</w:t>
      </w:r>
      <w:r w:rsidR="00DA4636">
        <w:noBreakHyphen/>
      </w:r>
      <w:r w:rsidRPr="00DA4636">
        <w:t>siphoning event unless:</w:t>
      </w:r>
    </w:p>
    <w:p w:rsidR="006F35CD" w:rsidRPr="00DA4636" w:rsidRDefault="006F35CD" w:rsidP="006F35CD">
      <w:pPr>
        <w:pStyle w:val="paragraph"/>
      </w:pPr>
      <w:r w:rsidRPr="00DA4636">
        <w:tab/>
        <w:t>(a)</w:t>
      </w:r>
      <w:r w:rsidRPr="00DA4636">
        <w:tab/>
        <w:t>the national broadcaster has previously televised in the coverage area the part of the event on the broadcaster’s primary national television broadcasting service; or</w:t>
      </w:r>
    </w:p>
    <w:p w:rsidR="006F35CD" w:rsidRPr="00DA4636" w:rsidRDefault="006F35CD" w:rsidP="006F35CD">
      <w:pPr>
        <w:pStyle w:val="paragraph"/>
      </w:pPr>
      <w:r w:rsidRPr="00DA4636">
        <w:tab/>
        <w:t>(b)</w:t>
      </w:r>
      <w:r w:rsidRPr="00DA4636">
        <w:tab/>
        <w:t>the national broadcaster will televise simultaneously in the coverage area the part of the event on both:</w:t>
      </w:r>
    </w:p>
    <w:p w:rsidR="006F35CD" w:rsidRPr="00DA4636" w:rsidRDefault="006F35CD" w:rsidP="006F35CD">
      <w:pPr>
        <w:pStyle w:val="paragraphsub"/>
      </w:pPr>
      <w:r w:rsidRPr="00DA4636">
        <w:tab/>
        <w:t>(i)</w:t>
      </w:r>
      <w:r w:rsidRPr="00DA4636">
        <w:tab/>
        <w:t>the broadcaster’s primary national television broadcasting service; and</w:t>
      </w:r>
    </w:p>
    <w:p w:rsidR="006F35CD" w:rsidRPr="00DA4636" w:rsidRDefault="006F35CD" w:rsidP="006F35CD">
      <w:pPr>
        <w:pStyle w:val="paragraphsub"/>
      </w:pPr>
      <w:r w:rsidRPr="00DA4636">
        <w:tab/>
        <w:t>(ii)</w:t>
      </w:r>
      <w:r w:rsidRPr="00DA4636">
        <w:tab/>
        <w:t>the secondary national television broadcasting service; or</w:t>
      </w:r>
    </w:p>
    <w:p w:rsidR="006F35CD" w:rsidRPr="00DA4636" w:rsidRDefault="006F35CD" w:rsidP="006F35CD">
      <w:pPr>
        <w:pStyle w:val="paragraph"/>
      </w:pPr>
      <w:r w:rsidRPr="00DA4636">
        <w:tab/>
        <w:t>(c)</w:t>
      </w:r>
      <w:r w:rsidRPr="00DA4636">
        <w:tab/>
        <w:t>the national broadcaster televises the part of the event in a news or current affairs program broadcast on the secondary national television broadcasting service.</w:t>
      </w:r>
    </w:p>
    <w:p w:rsidR="006F35CD" w:rsidRPr="00DA4636" w:rsidRDefault="006F35CD" w:rsidP="006F35CD">
      <w:pPr>
        <w:pStyle w:val="notetext"/>
      </w:pPr>
      <w:r w:rsidRPr="00DA4636">
        <w:t>Note 1:</w:t>
      </w:r>
      <w:r w:rsidRPr="00DA4636">
        <w:tab/>
        <w:t xml:space="preserve">For </w:t>
      </w:r>
      <w:r w:rsidRPr="00DA4636">
        <w:rPr>
          <w:b/>
          <w:i/>
        </w:rPr>
        <w:t>primary national television broadcasting service</w:t>
      </w:r>
      <w:r w:rsidRPr="00DA4636">
        <w:t>, see clause</w:t>
      </w:r>
      <w:r w:rsidR="00DA4636">
        <w:t> </w:t>
      </w:r>
      <w:r w:rsidRPr="00DA4636">
        <w:t>41M.</w:t>
      </w:r>
    </w:p>
    <w:p w:rsidR="006F35CD" w:rsidRPr="00DA4636" w:rsidRDefault="006F35CD" w:rsidP="006F35CD">
      <w:pPr>
        <w:pStyle w:val="notetext"/>
      </w:pPr>
      <w:r w:rsidRPr="00DA4636">
        <w:t>Note 2:</w:t>
      </w:r>
      <w:r w:rsidRPr="00DA4636">
        <w:tab/>
        <w:t xml:space="preserve">For </w:t>
      </w:r>
      <w:r w:rsidRPr="00DA4636">
        <w:rPr>
          <w:b/>
          <w:i/>
        </w:rPr>
        <w:t>anti</w:t>
      </w:r>
      <w:r w:rsidR="00DA4636">
        <w:rPr>
          <w:b/>
          <w:i/>
        </w:rPr>
        <w:noBreakHyphen/>
      </w:r>
      <w:r w:rsidRPr="00DA4636">
        <w:rPr>
          <w:b/>
          <w:i/>
        </w:rPr>
        <w:t>siphoning event</w:t>
      </w:r>
      <w:r w:rsidRPr="00DA4636">
        <w:t>, see subsection</w:t>
      </w:r>
      <w:r w:rsidR="00DA4636">
        <w:t> </w:t>
      </w:r>
      <w:r w:rsidRPr="00DA4636">
        <w:t>6(1).</w:t>
      </w:r>
    </w:p>
    <w:p w:rsidR="003123A7" w:rsidRPr="00DA4636" w:rsidRDefault="003123A7" w:rsidP="003123A7">
      <w:pPr>
        <w:pStyle w:val="SubsectionHead"/>
      </w:pPr>
      <w:r w:rsidRPr="00DA4636">
        <w:t>National television broadcasting services provided with the use of a satellite</w:t>
      </w:r>
    </w:p>
    <w:p w:rsidR="003123A7" w:rsidRPr="00DA4636" w:rsidRDefault="003123A7" w:rsidP="003123A7">
      <w:pPr>
        <w:pStyle w:val="subsection"/>
      </w:pPr>
      <w:r w:rsidRPr="00DA4636">
        <w:tab/>
        <w:t>(4)</w:t>
      </w:r>
      <w:r w:rsidRPr="00DA4636">
        <w:tab/>
        <w:t>This clause does not apply in relation to national television broadcasting services provided with the use of a satellite.</w:t>
      </w:r>
    </w:p>
    <w:p w:rsidR="006F35CD" w:rsidRPr="00DA4636" w:rsidRDefault="006F35CD" w:rsidP="006F35CD">
      <w:pPr>
        <w:pStyle w:val="ActHead5"/>
      </w:pPr>
      <w:bookmarkStart w:id="91" w:name="_Toc402775259"/>
      <w:r w:rsidRPr="00DA4636">
        <w:rPr>
          <w:rStyle w:val="CharSectno"/>
        </w:rPr>
        <w:t>41L</w:t>
      </w:r>
      <w:r w:rsidRPr="00DA4636">
        <w:t xml:space="preserve">  HDTV multi</w:t>
      </w:r>
      <w:r w:rsidR="00DA4636">
        <w:noBreakHyphen/>
      </w:r>
      <w:r w:rsidRPr="00DA4636">
        <w:t>channelled national television broadcasting service—restrictions on televising anti</w:t>
      </w:r>
      <w:r w:rsidR="00DA4636">
        <w:noBreakHyphen/>
      </w:r>
      <w:r w:rsidRPr="00DA4636">
        <w:t>siphoning events after the end of the simulcast period etc.</w:t>
      </w:r>
      <w:bookmarkEnd w:id="91"/>
    </w:p>
    <w:p w:rsidR="006F35CD" w:rsidRPr="00DA4636" w:rsidRDefault="006F35CD" w:rsidP="006F35CD">
      <w:pPr>
        <w:pStyle w:val="SubsectionHead"/>
      </w:pPr>
      <w:r w:rsidRPr="00DA4636">
        <w:t>Scope</w:t>
      </w:r>
    </w:p>
    <w:p w:rsidR="006F35CD" w:rsidRPr="00DA4636" w:rsidRDefault="006F35CD" w:rsidP="006F35CD">
      <w:pPr>
        <w:pStyle w:val="subsection"/>
      </w:pPr>
      <w:r w:rsidRPr="00DA4636">
        <w:tab/>
        <w:t>(1)</w:t>
      </w:r>
      <w:r w:rsidRPr="00DA4636">
        <w:tab/>
        <w:t>This clause applies to a national broadcaster after the end of the simulcast period, or the simulcast</w:t>
      </w:r>
      <w:r w:rsidR="00DA4636">
        <w:noBreakHyphen/>
      </w:r>
      <w:r w:rsidRPr="00DA4636">
        <w:t>equivalent period, for a coverage area.</w:t>
      </w:r>
    </w:p>
    <w:p w:rsidR="006F35CD" w:rsidRPr="00DA4636" w:rsidRDefault="006F35CD" w:rsidP="006F35CD">
      <w:pPr>
        <w:pStyle w:val="SubsectionHead"/>
      </w:pPr>
      <w:r w:rsidRPr="00DA4636">
        <w:t>Televising the whole of an anti</w:t>
      </w:r>
      <w:r w:rsidR="00DA4636">
        <w:noBreakHyphen/>
      </w:r>
      <w:r w:rsidRPr="00DA4636">
        <w:t>siphoning event</w:t>
      </w:r>
    </w:p>
    <w:p w:rsidR="006F35CD" w:rsidRPr="00DA4636" w:rsidRDefault="006F35CD" w:rsidP="006F35CD">
      <w:pPr>
        <w:pStyle w:val="subsection"/>
      </w:pPr>
      <w:r w:rsidRPr="00DA4636">
        <w:tab/>
        <w:t>(2)</w:t>
      </w:r>
      <w:r w:rsidRPr="00DA4636">
        <w:tab/>
        <w:t>The national broadcaster must not televise on a HDTV multi</w:t>
      </w:r>
      <w:r w:rsidR="00DA4636">
        <w:noBreakHyphen/>
      </w:r>
      <w:r w:rsidRPr="00DA4636">
        <w:t>channelled national television broadcasting service in the coverage area the whole of an anti</w:t>
      </w:r>
      <w:r w:rsidR="00DA4636">
        <w:noBreakHyphen/>
      </w:r>
      <w:r w:rsidRPr="00DA4636">
        <w:t>siphoning event unless:</w:t>
      </w:r>
    </w:p>
    <w:p w:rsidR="006F35CD" w:rsidRPr="00DA4636" w:rsidRDefault="006F35CD" w:rsidP="006F35CD">
      <w:pPr>
        <w:pStyle w:val="paragraph"/>
      </w:pPr>
      <w:r w:rsidRPr="00DA4636">
        <w:tab/>
        <w:t>(a)</w:t>
      </w:r>
      <w:r w:rsidRPr="00DA4636">
        <w:tab/>
        <w:t>the national broadcaster has previously televised in the coverage area the whole of the event on the broadcaster’s primary national television broadcasting service; or</w:t>
      </w:r>
    </w:p>
    <w:p w:rsidR="006F35CD" w:rsidRPr="00DA4636" w:rsidRDefault="006F35CD" w:rsidP="006F35CD">
      <w:pPr>
        <w:pStyle w:val="paragraph"/>
      </w:pPr>
      <w:r w:rsidRPr="00DA4636">
        <w:tab/>
        <w:t>(b)</w:t>
      </w:r>
      <w:r w:rsidRPr="00DA4636">
        <w:tab/>
        <w:t>the national broadcaster will televise simultaneously in the coverage area the whole of the event on both:</w:t>
      </w:r>
    </w:p>
    <w:p w:rsidR="006F35CD" w:rsidRPr="00DA4636" w:rsidRDefault="006F35CD" w:rsidP="006F35CD">
      <w:pPr>
        <w:pStyle w:val="paragraphsub"/>
      </w:pPr>
      <w:r w:rsidRPr="00DA4636">
        <w:tab/>
        <w:t>(i)</w:t>
      </w:r>
      <w:r w:rsidRPr="00DA4636">
        <w:tab/>
        <w:t>the broadcaster’s primary national television broadcasting service; and</w:t>
      </w:r>
    </w:p>
    <w:p w:rsidR="006F35CD" w:rsidRPr="00DA4636" w:rsidRDefault="006F35CD" w:rsidP="006F35CD">
      <w:pPr>
        <w:pStyle w:val="paragraphsub"/>
      </w:pPr>
      <w:r w:rsidRPr="00DA4636">
        <w:tab/>
        <w:t>(ii)</w:t>
      </w:r>
      <w:r w:rsidRPr="00DA4636">
        <w:tab/>
        <w:t>the HDTV multi</w:t>
      </w:r>
      <w:r w:rsidR="00DA4636">
        <w:noBreakHyphen/>
      </w:r>
      <w:r w:rsidRPr="00DA4636">
        <w:t>channelled national television broadcasting service.</w:t>
      </w:r>
    </w:p>
    <w:p w:rsidR="006F35CD" w:rsidRPr="00DA4636" w:rsidRDefault="006F35CD" w:rsidP="006F35CD">
      <w:pPr>
        <w:pStyle w:val="SubsectionHead"/>
      </w:pPr>
      <w:r w:rsidRPr="00DA4636">
        <w:t>Televising a part of an anti</w:t>
      </w:r>
      <w:r w:rsidR="00DA4636">
        <w:noBreakHyphen/>
      </w:r>
      <w:r w:rsidRPr="00DA4636">
        <w:t>siphoning event</w:t>
      </w:r>
    </w:p>
    <w:p w:rsidR="006F35CD" w:rsidRPr="00DA4636" w:rsidRDefault="006F35CD" w:rsidP="006F35CD">
      <w:pPr>
        <w:pStyle w:val="subsection"/>
      </w:pPr>
      <w:r w:rsidRPr="00DA4636">
        <w:tab/>
        <w:t>(3)</w:t>
      </w:r>
      <w:r w:rsidRPr="00DA4636">
        <w:tab/>
        <w:t>The national broadcaster must not televise on a HDTV multi</w:t>
      </w:r>
      <w:r w:rsidR="00DA4636">
        <w:noBreakHyphen/>
      </w:r>
      <w:r w:rsidRPr="00DA4636">
        <w:t>channelled national television broadcasting service in the coverage area a part of an anti</w:t>
      </w:r>
      <w:r w:rsidR="00DA4636">
        <w:noBreakHyphen/>
      </w:r>
      <w:r w:rsidRPr="00DA4636">
        <w:t>siphoning event unless:</w:t>
      </w:r>
    </w:p>
    <w:p w:rsidR="006F35CD" w:rsidRPr="00DA4636" w:rsidRDefault="006F35CD" w:rsidP="006F35CD">
      <w:pPr>
        <w:pStyle w:val="paragraph"/>
      </w:pPr>
      <w:r w:rsidRPr="00DA4636">
        <w:tab/>
        <w:t>(a)</w:t>
      </w:r>
      <w:r w:rsidRPr="00DA4636">
        <w:tab/>
        <w:t>the national broadcaster has previously televised in the coverage area the part of the event on the broadcaster’s primary national television broadcasting service; or</w:t>
      </w:r>
    </w:p>
    <w:p w:rsidR="006F35CD" w:rsidRPr="00DA4636" w:rsidRDefault="006F35CD" w:rsidP="006F35CD">
      <w:pPr>
        <w:pStyle w:val="paragraph"/>
      </w:pPr>
      <w:r w:rsidRPr="00DA4636">
        <w:tab/>
        <w:t>(b)</w:t>
      </w:r>
      <w:r w:rsidRPr="00DA4636">
        <w:tab/>
        <w:t>the national broadcaster will televise simultaneously in the coverage area the part of the event on both:</w:t>
      </w:r>
    </w:p>
    <w:p w:rsidR="006F35CD" w:rsidRPr="00DA4636" w:rsidRDefault="006F35CD" w:rsidP="006F35CD">
      <w:pPr>
        <w:pStyle w:val="paragraphsub"/>
      </w:pPr>
      <w:r w:rsidRPr="00DA4636">
        <w:tab/>
        <w:t>(i)</w:t>
      </w:r>
      <w:r w:rsidRPr="00DA4636">
        <w:tab/>
        <w:t>the broadcaster’s primary national television broadcasting service; and</w:t>
      </w:r>
    </w:p>
    <w:p w:rsidR="006F35CD" w:rsidRPr="00DA4636" w:rsidRDefault="006F35CD" w:rsidP="006F35CD">
      <w:pPr>
        <w:pStyle w:val="paragraphsub"/>
      </w:pPr>
      <w:r w:rsidRPr="00DA4636">
        <w:tab/>
        <w:t>(ii)</w:t>
      </w:r>
      <w:r w:rsidRPr="00DA4636">
        <w:tab/>
        <w:t>the HDTV multi</w:t>
      </w:r>
      <w:r w:rsidR="00DA4636">
        <w:noBreakHyphen/>
      </w:r>
      <w:r w:rsidRPr="00DA4636">
        <w:t>channelled national television broadcasting service; or</w:t>
      </w:r>
    </w:p>
    <w:p w:rsidR="006F35CD" w:rsidRPr="00DA4636" w:rsidRDefault="006F35CD" w:rsidP="006F35CD">
      <w:pPr>
        <w:pStyle w:val="paragraph"/>
      </w:pPr>
      <w:r w:rsidRPr="00DA4636">
        <w:tab/>
        <w:t>(c)</w:t>
      </w:r>
      <w:r w:rsidRPr="00DA4636">
        <w:tab/>
        <w:t>the national broadcaster televises the part of the event in a news or current affairs program broadcast on the HDTV multi</w:t>
      </w:r>
      <w:r w:rsidR="00DA4636">
        <w:noBreakHyphen/>
      </w:r>
      <w:r w:rsidRPr="00DA4636">
        <w:t>channelled national television broadcasting service.</w:t>
      </w:r>
    </w:p>
    <w:p w:rsidR="006F35CD" w:rsidRPr="00DA4636" w:rsidRDefault="006F35CD" w:rsidP="006F35CD">
      <w:pPr>
        <w:pStyle w:val="notetext"/>
      </w:pPr>
      <w:r w:rsidRPr="00DA4636">
        <w:t>Note 1:</w:t>
      </w:r>
      <w:r w:rsidRPr="00DA4636">
        <w:tab/>
        <w:t xml:space="preserve">For </w:t>
      </w:r>
      <w:r w:rsidRPr="00DA4636">
        <w:rPr>
          <w:b/>
          <w:i/>
        </w:rPr>
        <w:t>primary national television broadcasting service</w:t>
      </w:r>
      <w:r w:rsidRPr="00DA4636">
        <w:t>, see clause</w:t>
      </w:r>
      <w:r w:rsidR="00DA4636">
        <w:t> </w:t>
      </w:r>
      <w:r w:rsidRPr="00DA4636">
        <w:t>41M.</w:t>
      </w:r>
    </w:p>
    <w:p w:rsidR="006F35CD" w:rsidRPr="00DA4636" w:rsidRDefault="006F35CD" w:rsidP="006F35CD">
      <w:pPr>
        <w:pStyle w:val="notetext"/>
      </w:pPr>
      <w:r w:rsidRPr="00DA4636">
        <w:t>Note 2:</w:t>
      </w:r>
      <w:r w:rsidRPr="00DA4636">
        <w:tab/>
        <w:t xml:space="preserve">For </w:t>
      </w:r>
      <w:r w:rsidRPr="00DA4636">
        <w:rPr>
          <w:b/>
          <w:i/>
        </w:rPr>
        <w:t>anti</w:t>
      </w:r>
      <w:r w:rsidR="00DA4636">
        <w:rPr>
          <w:b/>
          <w:i/>
        </w:rPr>
        <w:noBreakHyphen/>
      </w:r>
      <w:r w:rsidRPr="00DA4636">
        <w:rPr>
          <w:b/>
          <w:i/>
        </w:rPr>
        <w:t>siphoning event</w:t>
      </w:r>
      <w:r w:rsidRPr="00DA4636">
        <w:t>, see subsection</w:t>
      </w:r>
      <w:r w:rsidR="00DA4636">
        <w:t> </w:t>
      </w:r>
      <w:r w:rsidRPr="00DA4636">
        <w:t>6(1).</w:t>
      </w:r>
    </w:p>
    <w:p w:rsidR="003123A7" w:rsidRPr="00DA4636" w:rsidRDefault="003123A7" w:rsidP="003123A7">
      <w:pPr>
        <w:pStyle w:val="SubsectionHead"/>
      </w:pPr>
      <w:r w:rsidRPr="00DA4636">
        <w:t>National television broadcasting services provided with the use of a satellite</w:t>
      </w:r>
    </w:p>
    <w:p w:rsidR="003123A7" w:rsidRPr="00DA4636" w:rsidRDefault="003123A7" w:rsidP="003123A7">
      <w:pPr>
        <w:pStyle w:val="subsection"/>
      </w:pPr>
      <w:r w:rsidRPr="00DA4636">
        <w:tab/>
        <w:t>(4)</w:t>
      </w:r>
      <w:r w:rsidRPr="00DA4636">
        <w:tab/>
        <w:t>This clause does not apply in relation to national television broadcasting services provided with the use of a satellite.</w:t>
      </w:r>
    </w:p>
    <w:p w:rsidR="003123A7" w:rsidRPr="00DA4636" w:rsidRDefault="003123A7" w:rsidP="003123A7">
      <w:pPr>
        <w:pStyle w:val="ActHead5"/>
      </w:pPr>
      <w:bookmarkStart w:id="92" w:name="_Toc402775260"/>
      <w:r w:rsidRPr="00DA4636">
        <w:rPr>
          <w:rStyle w:val="CharSectno"/>
        </w:rPr>
        <w:t>41LA</w:t>
      </w:r>
      <w:r w:rsidRPr="00DA4636">
        <w:t xml:space="preserve">  SDTV multi</w:t>
      </w:r>
      <w:r w:rsidR="00DA4636">
        <w:noBreakHyphen/>
      </w:r>
      <w:r w:rsidRPr="00DA4636">
        <w:t>channelled national television broadcasting service provided with the use of a satellite—restrictions on televising anti</w:t>
      </w:r>
      <w:r w:rsidR="00DA4636">
        <w:noBreakHyphen/>
      </w:r>
      <w:r w:rsidRPr="00DA4636">
        <w:t>siphoning events</w:t>
      </w:r>
      <w:bookmarkEnd w:id="92"/>
    </w:p>
    <w:p w:rsidR="003123A7" w:rsidRPr="00DA4636" w:rsidRDefault="003123A7" w:rsidP="003123A7">
      <w:pPr>
        <w:pStyle w:val="SubsectionHead"/>
      </w:pPr>
      <w:r w:rsidRPr="00DA4636">
        <w:t>Scope</w:t>
      </w:r>
    </w:p>
    <w:p w:rsidR="003123A7" w:rsidRPr="00DA4636" w:rsidRDefault="003123A7" w:rsidP="003123A7">
      <w:pPr>
        <w:pStyle w:val="subsection"/>
      </w:pPr>
      <w:r w:rsidRPr="00DA4636">
        <w:tab/>
        <w:t>(1)</w:t>
      </w:r>
      <w:r w:rsidRPr="00DA4636">
        <w:tab/>
        <w:t>This clause applies to a national broadcaster if the national broadcaster provides, with the use of a satellite:</w:t>
      </w:r>
    </w:p>
    <w:p w:rsidR="003123A7" w:rsidRPr="00DA4636" w:rsidRDefault="003123A7" w:rsidP="003123A7">
      <w:pPr>
        <w:pStyle w:val="paragraph"/>
      </w:pPr>
      <w:r w:rsidRPr="00DA4636">
        <w:tab/>
        <w:t>(a)</w:t>
      </w:r>
      <w:r w:rsidRPr="00DA4636">
        <w:tab/>
        <w:t>a SDTV multi</w:t>
      </w:r>
      <w:r w:rsidR="00DA4636">
        <w:noBreakHyphen/>
      </w:r>
      <w:r w:rsidRPr="00DA4636">
        <w:t>channelled national television broadcasting service that is the broadcaster’s primary satellite national television broadcasting service in a satellite delivery area; and</w:t>
      </w:r>
    </w:p>
    <w:p w:rsidR="003123A7" w:rsidRPr="00DA4636" w:rsidRDefault="003123A7" w:rsidP="003123A7">
      <w:pPr>
        <w:pStyle w:val="paragraph"/>
      </w:pPr>
      <w:r w:rsidRPr="00DA4636">
        <w:tab/>
        <w:t>(b)</w:t>
      </w:r>
      <w:r w:rsidRPr="00DA4636">
        <w:tab/>
        <w:t>one or more other SDTV multi</w:t>
      </w:r>
      <w:r w:rsidR="00DA4636">
        <w:noBreakHyphen/>
      </w:r>
      <w:r w:rsidRPr="00DA4636">
        <w:t xml:space="preserve">channelled national television broadcasting services (the </w:t>
      </w:r>
      <w:r w:rsidRPr="00DA4636">
        <w:rPr>
          <w:b/>
          <w:i/>
        </w:rPr>
        <w:t>secondary national television broadcasting services</w:t>
      </w:r>
      <w:r w:rsidRPr="00DA4636">
        <w:t>) in the satellite delivery area.</w:t>
      </w:r>
    </w:p>
    <w:p w:rsidR="003123A7" w:rsidRPr="00DA4636" w:rsidRDefault="003123A7" w:rsidP="003123A7">
      <w:pPr>
        <w:pStyle w:val="SubsectionHead"/>
      </w:pPr>
      <w:r w:rsidRPr="00DA4636">
        <w:t>Televising the whole of an anti</w:t>
      </w:r>
      <w:r w:rsidR="00DA4636">
        <w:noBreakHyphen/>
      </w:r>
      <w:r w:rsidRPr="00DA4636">
        <w:t>siphoning event</w:t>
      </w:r>
    </w:p>
    <w:p w:rsidR="003123A7" w:rsidRPr="00DA4636" w:rsidRDefault="003123A7" w:rsidP="003123A7">
      <w:pPr>
        <w:pStyle w:val="subsection"/>
      </w:pPr>
      <w:r w:rsidRPr="00DA4636">
        <w:tab/>
        <w:t>(2)</w:t>
      </w:r>
      <w:r w:rsidRPr="00DA4636">
        <w:tab/>
        <w:t>The national broadcaster must not televise on a secondary national television broadcasting service in the satellite delivery area the whole of an anti</w:t>
      </w:r>
      <w:r w:rsidR="00DA4636">
        <w:noBreakHyphen/>
      </w:r>
      <w:r w:rsidRPr="00DA4636">
        <w:t>siphoning event unless:</w:t>
      </w:r>
    </w:p>
    <w:p w:rsidR="003123A7" w:rsidRPr="00DA4636" w:rsidRDefault="003123A7" w:rsidP="003123A7">
      <w:pPr>
        <w:pStyle w:val="paragraph"/>
      </w:pPr>
      <w:r w:rsidRPr="00DA4636">
        <w:tab/>
        <w:t>(a)</w:t>
      </w:r>
      <w:r w:rsidRPr="00DA4636">
        <w:tab/>
        <w:t>the national broadcaster has previously televised in the satellite delivery area the whole of the event on the broadcaster’s primary satellite national television broadcasting service; or</w:t>
      </w:r>
    </w:p>
    <w:p w:rsidR="003123A7" w:rsidRPr="00DA4636" w:rsidRDefault="003123A7" w:rsidP="003123A7">
      <w:pPr>
        <w:pStyle w:val="paragraph"/>
      </w:pPr>
      <w:r w:rsidRPr="00DA4636">
        <w:tab/>
        <w:t>(b)</w:t>
      </w:r>
      <w:r w:rsidRPr="00DA4636">
        <w:tab/>
        <w:t>the national broadcaster will televise simultaneously in the satellite delivery area the whole of the event on both:</w:t>
      </w:r>
    </w:p>
    <w:p w:rsidR="003123A7" w:rsidRPr="00DA4636" w:rsidRDefault="003123A7" w:rsidP="003123A7">
      <w:pPr>
        <w:pStyle w:val="paragraphsub"/>
      </w:pPr>
      <w:r w:rsidRPr="00DA4636">
        <w:tab/>
        <w:t>(i)</w:t>
      </w:r>
      <w:r w:rsidRPr="00DA4636">
        <w:tab/>
        <w:t>the broadcaster’s primary satellite national television broadcasting service; and</w:t>
      </w:r>
    </w:p>
    <w:p w:rsidR="003123A7" w:rsidRPr="00DA4636" w:rsidRDefault="003123A7" w:rsidP="003123A7">
      <w:pPr>
        <w:pStyle w:val="paragraphsub"/>
      </w:pPr>
      <w:r w:rsidRPr="00DA4636">
        <w:tab/>
        <w:t>(ii)</w:t>
      </w:r>
      <w:r w:rsidRPr="00DA4636">
        <w:tab/>
        <w:t>the secondary national television broadcasting service.</w:t>
      </w:r>
    </w:p>
    <w:p w:rsidR="003123A7" w:rsidRPr="00DA4636" w:rsidRDefault="003123A7" w:rsidP="003123A7">
      <w:pPr>
        <w:pStyle w:val="SubsectionHead"/>
      </w:pPr>
      <w:r w:rsidRPr="00DA4636">
        <w:t>Televising a part of an anti</w:t>
      </w:r>
      <w:r w:rsidR="00DA4636">
        <w:noBreakHyphen/>
      </w:r>
      <w:r w:rsidRPr="00DA4636">
        <w:t>siphoning event</w:t>
      </w:r>
    </w:p>
    <w:p w:rsidR="003123A7" w:rsidRPr="00DA4636" w:rsidRDefault="003123A7" w:rsidP="003123A7">
      <w:pPr>
        <w:pStyle w:val="subsection"/>
      </w:pPr>
      <w:r w:rsidRPr="00DA4636">
        <w:tab/>
        <w:t>(3)</w:t>
      </w:r>
      <w:r w:rsidRPr="00DA4636">
        <w:tab/>
        <w:t>The national broadcaster must not televise on a secondary national television broadcasting service in the satellite delivery area a part of an anti</w:t>
      </w:r>
      <w:r w:rsidR="00DA4636">
        <w:noBreakHyphen/>
      </w:r>
      <w:r w:rsidRPr="00DA4636">
        <w:t>siphoning event unless:</w:t>
      </w:r>
    </w:p>
    <w:p w:rsidR="003123A7" w:rsidRPr="00DA4636" w:rsidRDefault="003123A7" w:rsidP="003123A7">
      <w:pPr>
        <w:pStyle w:val="paragraph"/>
      </w:pPr>
      <w:r w:rsidRPr="00DA4636">
        <w:tab/>
        <w:t>(a)</w:t>
      </w:r>
      <w:r w:rsidRPr="00DA4636">
        <w:tab/>
        <w:t>the national broadcaster has previously televised in the satellite delivery area the part of the event on the broadcaster’s primary satellite national television broadcasting service; or</w:t>
      </w:r>
    </w:p>
    <w:p w:rsidR="003123A7" w:rsidRPr="00DA4636" w:rsidRDefault="003123A7" w:rsidP="003123A7">
      <w:pPr>
        <w:pStyle w:val="paragraph"/>
      </w:pPr>
      <w:r w:rsidRPr="00DA4636">
        <w:tab/>
        <w:t>(b)</w:t>
      </w:r>
      <w:r w:rsidRPr="00DA4636">
        <w:tab/>
        <w:t>the national broadcaster will televise simultaneously in the satellite delivery area the part of the event on both:</w:t>
      </w:r>
    </w:p>
    <w:p w:rsidR="003123A7" w:rsidRPr="00DA4636" w:rsidRDefault="003123A7" w:rsidP="003123A7">
      <w:pPr>
        <w:pStyle w:val="paragraphsub"/>
      </w:pPr>
      <w:r w:rsidRPr="00DA4636">
        <w:tab/>
        <w:t>(i)</w:t>
      </w:r>
      <w:r w:rsidRPr="00DA4636">
        <w:tab/>
        <w:t>the broadcaster’s primary satellite national television broadcasting service; and</w:t>
      </w:r>
    </w:p>
    <w:p w:rsidR="003123A7" w:rsidRPr="00DA4636" w:rsidRDefault="003123A7" w:rsidP="003123A7">
      <w:pPr>
        <w:pStyle w:val="paragraphsub"/>
      </w:pPr>
      <w:r w:rsidRPr="00DA4636">
        <w:tab/>
        <w:t>(ii)</w:t>
      </w:r>
      <w:r w:rsidRPr="00DA4636">
        <w:tab/>
        <w:t>the secondary national television broadcasting service; or</w:t>
      </w:r>
    </w:p>
    <w:p w:rsidR="003123A7" w:rsidRPr="00DA4636" w:rsidRDefault="003123A7" w:rsidP="003123A7">
      <w:pPr>
        <w:pStyle w:val="paragraph"/>
      </w:pPr>
      <w:r w:rsidRPr="00DA4636">
        <w:tab/>
        <w:t>(c)</w:t>
      </w:r>
      <w:r w:rsidRPr="00DA4636">
        <w:tab/>
        <w:t>the national broadcaster televises the part of the event in a news or current affairs program broadcast on the secondary national television broadcasting service.</w:t>
      </w:r>
    </w:p>
    <w:p w:rsidR="003123A7" w:rsidRPr="00DA4636" w:rsidRDefault="003123A7" w:rsidP="003123A7">
      <w:pPr>
        <w:pStyle w:val="notetext"/>
      </w:pPr>
      <w:r w:rsidRPr="00DA4636">
        <w:t>Note 1:</w:t>
      </w:r>
      <w:r w:rsidRPr="00DA4636">
        <w:tab/>
        <w:t xml:space="preserve">For </w:t>
      </w:r>
      <w:r w:rsidRPr="00DA4636">
        <w:rPr>
          <w:b/>
          <w:i/>
        </w:rPr>
        <w:t>primary satellite national television broadcasting service</w:t>
      </w:r>
      <w:r w:rsidRPr="00DA4636">
        <w:t>, see clause</w:t>
      </w:r>
      <w:r w:rsidR="00DA4636">
        <w:t> </w:t>
      </w:r>
      <w:r w:rsidRPr="00DA4636">
        <w:t>41N.</w:t>
      </w:r>
    </w:p>
    <w:p w:rsidR="003123A7" w:rsidRPr="00DA4636" w:rsidRDefault="003123A7" w:rsidP="003123A7">
      <w:pPr>
        <w:pStyle w:val="notetext"/>
      </w:pPr>
      <w:r w:rsidRPr="00DA4636">
        <w:t>Note 2:</w:t>
      </w:r>
      <w:r w:rsidRPr="00DA4636">
        <w:tab/>
        <w:t xml:space="preserve">For </w:t>
      </w:r>
      <w:r w:rsidRPr="00DA4636">
        <w:rPr>
          <w:b/>
          <w:i/>
        </w:rPr>
        <w:t>anti</w:t>
      </w:r>
      <w:r w:rsidR="00DA4636">
        <w:rPr>
          <w:b/>
          <w:i/>
        </w:rPr>
        <w:noBreakHyphen/>
      </w:r>
      <w:r w:rsidRPr="00DA4636">
        <w:rPr>
          <w:b/>
          <w:i/>
        </w:rPr>
        <w:t>siphoning event</w:t>
      </w:r>
      <w:r w:rsidRPr="00DA4636">
        <w:t>, see subsection</w:t>
      </w:r>
      <w:r w:rsidR="00DA4636">
        <w:t> </w:t>
      </w:r>
      <w:r w:rsidRPr="00DA4636">
        <w:t>6(1).</w:t>
      </w:r>
    </w:p>
    <w:p w:rsidR="003123A7" w:rsidRPr="00DA4636" w:rsidRDefault="003123A7" w:rsidP="003123A7">
      <w:pPr>
        <w:pStyle w:val="ActHead5"/>
      </w:pPr>
      <w:bookmarkStart w:id="93" w:name="_Toc402775261"/>
      <w:r w:rsidRPr="00DA4636">
        <w:rPr>
          <w:rStyle w:val="CharSectno"/>
        </w:rPr>
        <w:t>41LB</w:t>
      </w:r>
      <w:r w:rsidRPr="00DA4636">
        <w:t xml:space="preserve">  HDTV multi</w:t>
      </w:r>
      <w:r w:rsidR="00DA4636">
        <w:noBreakHyphen/>
      </w:r>
      <w:r w:rsidRPr="00DA4636">
        <w:t>channelled national television broadcasting service provided with the use of a satellite—restrictions on televising anti</w:t>
      </w:r>
      <w:r w:rsidR="00DA4636">
        <w:noBreakHyphen/>
      </w:r>
      <w:r w:rsidRPr="00DA4636">
        <w:t>siphoning events</w:t>
      </w:r>
      <w:bookmarkEnd w:id="93"/>
    </w:p>
    <w:p w:rsidR="003123A7" w:rsidRPr="00DA4636" w:rsidRDefault="003123A7" w:rsidP="003123A7">
      <w:pPr>
        <w:pStyle w:val="SubsectionHead"/>
      </w:pPr>
      <w:r w:rsidRPr="00DA4636">
        <w:t>Scope</w:t>
      </w:r>
    </w:p>
    <w:p w:rsidR="003123A7" w:rsidRPr="00DA4636" w:rsidRDefault="003123A7" w:rsidP="003123A7">
      <w:pPr>
        <w:pStyle w:val="subsection"/>
      </w:pPr>
      <w:r w:rsidRPr="00DA4636">
        <w:tab/>
        <w:t>(1)</w:t>
      </w:r>
      <w:r w:rsidRPr="00DA4636">
        <w:tab/>
        <w:t>This clause applies to a national broadcaster if the national broadcaster provides, with the use of a satellite, a HDTV multi</w:t>
      </w:r>
      <w:r w:rsidR="00DA4636">
        <w:noBreakHyphen/>
      </w:r>
      <w:r w:rsidRPr="00DA4636">
        <w:t>channelled national television broadcasting service.</w:t>
      </w:r>
    </w:p>
    <w:p w:rsidR="003123A7" w:rsidRPr="00DA4636" w:rsidRDefault="003123A7" w:rsidP="003123A7">
      <w:pPr>
        <w:pStyle w:val="SubsectionHead"/>
      </w:pPr>
      <w:r w:rsidRPr="00DA4636">
        <w:t>Televising the whole of an anti</w:t>
      </w:r>
      <w:r w:rsidR="00DA4636">
        <w:noBreakHyphen/>
      </w:r>
      <w:r w:rsidRPr="00DA4636">
        <w:t>siphoning event</w:t>
      </w:r>
    </w:p>
    <w:p w:rsidR="003123A7" w:rsidRPr="00DA4636" w:rsidRDefault="003123A7" w:rsidP="003123A7">
      <w:pPr>
        <w:pStyle w:val="subsection"/>
      </w:pPr>
      <w:r w:rsidRPr="00DA4636">
        <w:tab/>
        <w:t>(2)</w:t>
      </w:r>
      <w:r w:rsidRPr="00DA4636">
        <w:tab/>
        <w:t>The national broadcaster must not televise on the HDTV multi</w:t>
      </w:r>
      <w:r w:rsidR="00DA4636">
        <w:noBreakHyphen/>
      </w:r>
      <w:r w:rsidRPr="00DA4636">
        <w:t>channelled national television broadcasting service in a satellite delivery area the whole of an anti</w:t>
      </w:r>
      <w:r w:rsidR="00DA4636">
        <w:noBreakHyphen/>
      </w:r>
      <w:r w:rsidRPr="00DA4636">
        <w:t>siphoning event unless:</w:t>
      </w:r>
    </w:p>
    <w:p w:rsidR="003123A7" w:rsidRPr="00DA4636" w:rsidRDefault="003123A7" w:rsidP="003123A7">
      <w:pPr>
        <w:pStyle w:val="paragraph"/>
      </w:pPr>
      <w:r w:rsidRPr="00DA4636">
        <w:tab/>
        <w:t>(a)</w:t>
      </w:r>
      <w:r w:rsidRPr="00DA4636">
        <w:tab/>
        <w:t>the national broadcaster has previously televised in the satellite delivery area the whole of the event on the broadcaster’s primary satellite national television broadcasting service; or</w:t>
      </w:r>
    </w:p>
    <w:p w:rsidR="003123A7" w:rsidRPr="00DA4636" w:rsidRDefault="003123A7" w:rsidP="003123A7">
      <w:pPr>
        <w:pStyle w:val="paragraph"/>
      </w:pPr>
      <w:r w:rsidRPr="00DA4636">
        <w:tab/>
        <w:t>(b)</w:t>
      </w:r>
      <w:r w:rsidRPr="00DA4636">
        <w:tab/>
        <w:t>the national broadcaster will televise simultaneously in the satellite delivery area the whole of the event on both:</w:t>
      </w:r>
    </w:p>
    <w:p w:rsidR="003123A7" w:rsidRPr="00DA4636" w:rsidRDefault="003123A7" w:rsidP="003123A7">
      <w:pPr>
        <w:pStyle w:val="paragraphsub"/>
      </w:pPr>
      <w:r w:rsidRPr="00DA4636">
        <w:tab/>
        <w:t>(i)</w:t>
      </w:r>
      <w:r w:rsidRPr="00DA4636">
        <w:tab/>
        <w:t>the broadcaster’s primary satellite national television broadcasting service; and</w:t>
      </w:r>
    </w:p>
    <w:p w:rsidR="003123A7" w:rsidRPr="00DA4636" w:rsidRDefault="003123A7" w:rsidP="003123A7">
      <w:pPr>
        <w:pStyle w:val="paragraphsub"/>
      </w:pPr>
      <w:r w:rsidRPr="00DA4636">
        <w:tab/>
        <w:t>(ii)</w:t>
      </w:r>
      <w:r w:rsidRPr="00DA4636">
        <w:tab/>
        <w:t>the HDTV multi</w:t>
      </w:r>
      <w:r w:rsidR="00DA4636">
        <w:noBreakHyphen/>
      </w:r>
      <w:r w:rsidRPr="00DA4636">
        <w:t>channelled national television broadcasting service.</w:t>
      </w:r>
    </w:p>
    <w:p w:rsidR="003123A7" w:rsidRPr="00DA4636" w:rsidRDefault="003123A7" w:rsidP="003123A7">
      <w:pPr>
        <w:pStyle w:val="SubsectionHead"/>
      </w:pPr>
      <w:r w:rsidRPr="00DA4636">
        <w:t>Televising a part of an anti</w:t>
      </w:r>
      <w:r w:rsidR="00DA4636">
        <w:noBreakHyphen/>
      </w:r>
      <w:r w:rsidRPr="00DA4636">
        <w:t>siphoning event</w:t>
      </w:r>
    </w:p>
    <w:p w:rsidR="003123A7" w:rsidRPr="00DA4636" w:rsidRDefault="003123A7" w:rsidP="003123A7">
      <w:pPr>
        <w:pStyle w:val="subsection"/>
      </w:pPr>
      <w:r w:rsidRPr="00DA4636">
        <w:tab/>
        <w:t>(3)</w:t>
      </w:r>
      <w:r w:rsidRPr="00DA4636">
        <w:tab/>
        <w:t>The national broadcaster must not televise on the HDTV multi</w:t>
      </w:r>
      <w:r w:rsidR="00DA4636">
        <w:noBreakHyphen/>
      </w:r>
      <w:r w:rsidRPr="00DA4636">
        <w:t>channelled national television broadcasting service in a satellite delivery area a part of an anti</w:t>
      </w:r>
      <w:r w:rsidR="00DA4636">
        <w:noBreakHyphen/>
      </w:r>
      <w:r w:rsidRPr="00DA4636">
        <w:t>siphoning event unless:</w:t>
      </w:r>
    </w:p>
    <w:p w:rsidR="003123A7" w:rsidRPr="00DA4636" w:rsidRDefault="003123A7" w:rsidP="003123A7">
      <w:pPr>
        <w:pStyle w:val="paragraph"/>
      </w:pPr>
      <w:r w:rsidRPr="00DA4636">
        <w:tab/>
        <w:t>(a)</w:t>
      </w:r>
      <w:r w:rsidRPr="00DA4636">
        <w:tab/>
        <w:t>the national broadcaster has previously televised in the satellite delivery area the part of the event on the broadcaster’s primary satellite national television broadcasting service; or</w:t>
      </w:r>
    </w:p>
    <w:p w:rsidR="003123A7" w:rsidRPr="00DA4636" w:rsidRDefault="003123A7" w:rsidP="003123A7">
      <w:pPr>
        <w:pStyle w:val="paragraph"/>
      </w:pPr>
      <w:r w:rsidRPr="00DA4636">
        <w:tab/>
        <w:t>(b)</w:t>
      </w:r>
      <w:r w:rsidRPr="00DA4636">
        <w:tab/>
        <w:t>the national broadcaster will televise simultaneously in the satellite delivery area the part of the event on both:</w:t>
      </w:r>
    </w:p>
    <w:p w:rsidR="003123A7" w:rsidRPr="00DA4636" w:rsidRDefault="003123A7" w:rsidP="003123A7">
      <w:pPr>
        <w:pStyle w:val="paragraphsub"/>
      </w:pPr>
      <w:r w:rsidRPr="00DA4636">
        <w:tab/>
        <w:t>(i)</w:t>
      </w:r>
      <w:r w:rsidRPr="00DA4636">
        <w:tab/>
        <w:t>the broadcaster’s primary satellite national television broadcasting service; and</w:t>
      </w:r>
    </w:p>
    <w:p w:rsidR="003123A7" w:rsidRPr="00DA4636" w:rsidRDefault="003123A7" w:rsidP="003123A7">
      <w:pPr>
        <w:pStyle w:val="paragraphsub"/>
      </w:pPr>
      <w:r w:rsidRPr="00DA4636">
        <w:tab/>
        <w:t>(ii)</w:t>
      </w:r>
      <w:r w:rsidRPr="00DA4636">
        <w:tab/>
        <w:t>the HDTV multi</w:t>
      </w:r>
      <w:r w:rsidR="00DA4636">
        <w:noBreakHyphen/>
      </w:r>
      <w:r w:rsidRPr="00DA4636">
        <w:t>channelled national television broadcasting service; or</w:t>
      </w:r>
    </w:p>
    <w:p w:rsidR="003123A7" w:rsidRPr="00DA4636" w:rsidRDefault="003123A7" w:rsidP="003123A7">
      <w:pPr>
        <w:pStyle w:val="paragraph"/>
      </w:pPr>
      <w:r w:rsidRPr="00DA4636">
        <w:tab/>
        <w:t>(c)</w:t>
      </w:r>
      <w:r w:rsidRPr="00DA4636">
        <w:tab/>
        <w:t>the national broadcaster televises the part of the event in a news or current affairs program broadcast on the HDTV multi</w:t>
      </w:r>
      <w:r w:rsidR="00DA4636">
        <w:noBreakHyphen/>
      </w:r>
      <w:r w:rsidRPr="00DA4636">
        <w:t>channelled national television broadcasting service.</w:t>
      </w:r>
    </w:p>
    <w:p w:rsidR="003123A7" w:rsidRPr="00DA4636" w:rsidRDefault="003123A7" w:rsidP="003123A7">
      <w:pPr>
        <w:pStyle w:val="notetext"/>
      </w:pPr>
      <w:r w:rsidRPr="00DA4636">
        <w:t>Note 1:</w:t>
      </w:r>
      <w:r w:rsidRPr="00DA4636">
        <w:tab/>
        <w:t xml:space="preserve">For </w:t>
      </w:r>
      <w:r w:rsidRPr="00DA4636">
        <w:rPr>
          <w:b/>
          <w:i/>
        </w:rPr>
        <w:t>primary satellite national television broadcasting service</w:t>
      </w:r>
      <w:r w:rsidRPr="00DA4636">
        <w:t>, see clause</w:t>
      </w:r>
      <w:r w:rsidR="00DA4636">
        <w:t> </w:t>
      </w:r>
      <w:r w:rsidRPr="00DA4636">
        <w:t>41N.</w:t>
      </w:r>
    </w:p>
    <w:p w:rsidR="003123A7" w:rsidRPr="00DA4636" w:rsidRDefault="003123A7" w:rsidP="003123A7">
      <w:pPr>
        <w:pStyle w:val="notetext"/>
      </w:pPr>
      <w:r w:rsidRPr="00DA4636">
        <w:t>Note 2:</w:t>
      </w:r>
      <w:r w:rsidRPr="00DA4636">
        <w:tab/>
        <w:t xml:space="preserve">For </w:t>
      </w:r>
      <w:r w:rsidRPr="00DA4636">
        <w:rPr>
          <w:b/>
          <w:i/>
        </w:rPr>
        <w:t>anti</w:t>
      </w:r>
      <w:r w:rsidR="00DA4636">
        <w:rPr>
          <w:b/>
          <w:i/>
        </w:rPr>
        <w:noBreakHyphen/>
      </w:r>
      <w:r w:rsidRPr="00DA4636">
        <w:rPr>
          <w:b/>
          <w:i/>
        </w:rPr>
        <w:t>siphoning event</w:t>
      </w:r>
      <w:r w:rsidRPr="00DA4636">
        <w:t>, see subsection</w:t>
      </w:r>
      <w:r w:rsidR="00DA4636">
        <w:t> </w:t>
      </w:r>
      <w:r w:rsidRPr="00DA4636">
        <w:t>6(1).</w:t>
      </w:r>
    </w:p>
    <w:p w:rsidR="006F35CD" w:rsidRPr="00DA4636" w:rsidRDefault="006F35CD" w:rsidP="006F35CD">
      <w:pPr>
        <w:pStyle w:val="ActHead5"/>
      </w:pPr>
      <w:bookmarkStart w:id="94" w:name="_Toc402775262"/>
      <w:r w:rsidRPr="00DA4636">
        <w:rPr>
          <w:rStyle w:val="CharSectno"/>
        </w:rPr>
        <w:t>41M</w:t>
      </w:r>
      <w:r w:rsidRPr="00DA4636">
        <w:t xml:space="preserve">  Primary national television broadcasting service</w:t>
      </w:r>
      <w:bookmarkEnd w:id="94"/>
    </w:p>
    <w:p w:rsidR="006F35CD" w:rsidRPr="00DA4636" w:rsidRDefault="006F35CD" w:rsidP="006F35CD">
      <w:pPr>
        <w:pStyle w:val="subsection"/>
      </w:pPr>
      <w:r w:rsidRPr="00DA4636">
        <w:tab/>
        <w:t>(1)</w:t>
      </w:r>
      <w:r w:rsidRPr="00DA4636">
        <w:tab/>
        <w:t>A national broadcaster must, by written notice given to the Minister, declare that a specified SDTV multi</w:t>
      </w:r>
      <w:r w:rsidR="00DA4636">
        <w:noBreakHyphen/>
      </w:r>
      <w:r w:rsidRPr="00DA4636">
        <w:t>channelled national television broadcasting service provided by the national broadcaster after the end of the simulcast period, or the simulcast</w:t>
      </w:r>
      <w:r w:rsidR="00DA4636">
        <w:noBreakHyphen/>
      </w:r>
      <w:r w:rsidRPr="00DA4636">
        <w:t xml:space="preserve">equivalent period, for a coverage area is the broadcaster’s </w:t>
      </w:r>
      <w:r w:rsidRPr="00DA4636">
        <w:rPr>
          <w:b/>
          <w:i/>
        </w:rPr>
        <w:t>primary national television broadcasting service</w:t>
      </w:r>
      <w:r w:rsidRPr="00DA4636">
        <w:t xml:space="preserve"> in the coverage area.</w:t>
      </w:r>
    </w:p>
    <w:p w:rsidR="006F35CD" w:rsidRPr="00DA4636" w:rsidRDefault="006F35CD" w:rsidP="006F35CD">
      <w:pPr>
        <w:pStyle w:val="subsection"/>
      </w:pPr>
      <w:r w:rsidRPr="00DA4636">
        <w:tab/>
        <w:t>(2)</w:t>
      </w:r>
      <w:r w:rsidRPr="00DA4636">
        <w:tab/>
        <w:t xml:space="preserve">The national broadcaster must ensure that a declaration under </w:t>
      </w:r>
      <w:r w:rsidR="00DA4636">
        <w:t>subclause (</w:t>
      </w:r>
      <w:r w:rsidRPr="00DA4636">
        <w:t>1) is in force at all times after the end of the simulcast period, or the simulcast</w:t>
      </w:r>
      <w:r w:rsidR="00DA4636">
        <w:noBreakHyphen/>
      </w:r>
      <w:r w:rsidRPr="00DA4636">
        <w:t>equivalent period, for the coverage area concerned.</w:t>
      </w:r>
    </w:p>
    <w:p w:rsidR="003123A7" w:rsidRPr="00DA4636" w:rsidRDefault="003123A7" w:rsidP="003123A7">
      <w:pPr>
        <w:pStyle w:val="ActHead5"/>
      </w:pPr>
      <w:bookmarkStart w:id="95" w:name="_Toc402775263"/>
      <w:r w:rsidRPr="00DA4636">
        <w:rPr>
          <w:rStyle w:val="CharSectno"/>
        </w:rPr>
        <w:t>41N</w:t>
      </w:r>
      <w:r w:rsidRPr="00DA4636">
        <w:t xml:space="preserve">  Primary satellite national television broadcasting service</w:t>
      </w:r>
      <w:bookmarkEnd w:id="95"/>
    </w:p>
    <w:p w:rsidR="003123A7" w:rsidRPr="00DA4636" w:rsidRDefault="003123A7" w:rsidP="003123A7">
      <w:pPr>
        <w:pStyle w:val="SubsectionHead"/>
      </w:pPr>
      <w:r w:rsidRPr="00DA4636">
        <w:t>Primary national television broadcasting service</w:t>
      </w:r>
    </w:p>
    <w:p w:rsidR="003123A7" w:rsidRPr="00DA4636" w:rsidRDefault="003123A7" w:rsidP="003123A7">
      <w:pPr>
        <w:pStyle w:val="subsection"/>
      </w:pPr>
      <w:r w:rsidRPr="00DA4636">
        <w:tab/>
        <w:t>(1)</w:t>
      </w:r>
      <w:r w:rsidRPr="00DA4636">
        <w:tab/>
        <w:t>A national broadcaster must, by written notice given to the Minister, declare that a specified SDTV multi</w:t>
      </w:r>
      <w:r w:rsidR="00DA4636">
        <w:noBreakHyphen/>
      </w:r>
      <w:r w:rsidRPr="00DA4636">
        <w:t xml:space="preserve">channelled national television broadcasting service provided by the national broadcaster, with the use of a satellite, in a specified satellite delivery area is the broadcaster’s </w:t>
      </w:r>
      <w:r w:rsidRPr="00DA4636">
        <w:rPr>
          <w:b/>
          <w:i/>
        </w:rPr>
        <w:t>primary satellite</w:t>
      </w:r>
      <w:r w:rsidRPr="00DA4636">
        <w:rPr>
          <w:i/>
        </w:rPr>
        <w:t xml:space="preserve"> </w:t>
      </w:r>
      <w:r w:rsidRPr="00DA4636">
        <w:rPr>
          <w:b/>
          <w:i/>
        </w:rPr>
        <w:t>national television broadcasting service</w:t>
      </w:r>
      <w:r w:rsidRPr="00DA4636">
        <w:t xml:space="preserve"> in the satellite delivery area.</w:t>
      </w:r>
    </w:p>
    <w:p w:rsidR="003123A7" w:rsidRPr="00DA4636" w:rsidRDefault="003123A7" w:rsidP="003123A7">
      <w:pPr>
        <w:pStyle w:val="subsection"/>
      </w:pPr>
      <w:r w:rsidRPr="00DA4636">
        <w:tab/>
        <w:t>(2)</w:t>
      </w:r>
      <w:r w:rsidRPr="00DA4636">
        <w:tab/>
        <w:t xml:space="preserve">The national broadcaster must ensure that a declaration under </w:t>
      </w:r>
      <w:r w:rsidR="00DA4636">
        <w:t>subclause (</w:t>
      </w:r>
      <w:r w:rsidRPr="00DA4636">
        <w:t>1):</w:t>
      </w:r>
    </w:p>
    <w:p w:rsidR="003123A7" w:rsidRPr="00DA4636" w:rsidRDefault="003123A7" w:rsidP="003123A7">
      <w:pPr>
        <w:pStyle w:val="paragraph"/>
      </w:pPr>
      <w:r w:rsidRPr="00DA4636">
        <w:tab/>
        <w:t>(a)</w:t>
      </w:r>
      <w:r w:rsidRPr="00DA4636">
        <w:tab/>
        <w:t>comes into force as soon as practicable after the national broadcaster commences to provide a SDTV multi</w:t>
      </w:r>
      <w:r w:rsidR="00DA4636">
        <w:noBreakHyphen/>
      </w:r>
      <w:r w:rsidRPr="00DA4636">
        <w:t>channelled national television broadcasting service, with the use of a satellite, in the satellite delivery area; and</w:t>
      </w:r>
    </w:p>
    <w:p w:rsidR="003123A7" w:rsidRPr="00DA4636" w:rsidRDefault="003123A7" w:rsidP="003123A7">
      <w:pPr>
        <w:pStyle w:val="paragraph"/>
      </w:pPr>
      <w:r w:rsidRPr="00DA4636">
        <w:tab/>
        <w:t>(b)</w:t>
      </w:r>
      <w:r w:rsidRPr="00DA4636">
        <w:tab/>
        <w:t>is in force at all times after that commencement.</w:t>
      </w:r>
    </w:p>
    <w:p w:rsidR="00AC559A" w:rsidRPr="00DA4636" w:rsidRDefault="00AC559A" w:rsidP="008F3FA7">
      <w:pPr>
        <w:pStyle w:val="ActHead2"/>
        <w:pageBreakBefore/>
      </w:pPr>
      <w:bookmarkStart w:id="96" w:name="_Toc402775264"/>
      <w:r w:rsidRPr="00DA4636">
        <w:rPr>
          <w:rStyle w:val="CharPartNo"/>
        </w:rPr>
        <w:t>Part</w:t>
      </w:r>
      <w:r w:rsidR="00DA4636" w:rsidRPr="00DA4636">
        <w:rPr>
          <w:rStyle w:val="CharPartNo"/>
        </w:rPr>
        <w:t> </w:t>
      </w:r>
      <w:r w:rsidRPr="00DA4636">
        <w:rPr>
          <w:rStyle w:val="CharPartNo"/>
        </w:rPr>
        <w:t>5</w:t>
      </w:r>
      <w:r w:rsidRPr="00DA4636">
        <w:t>—</w:t>
      </w:r>
      <w:r w:rsidRPr="00DA4636">
        <w:rPr>
          <w:rStyle w:val="CharPartText"/>
        </w:rPr>
        <w:t>Transmitter access regime</w:t>
      </w:r>
      <w:bookmarkEnd w:id="96"/>
    </w:p>
    <w:p w:rsidR="00AC559A" w:rsidRPr="00DA4636" w:rsidRDefault="00D064C0">
      <w:pPr>
        <w:pStyle w:val="Header"/>
      </w:pPr>
      <w:r w:rsidRPr="00DA4636">
        <w:rPr>
          <w:rStyle w:val="CharDivNo"/>
        </w:rPr>
        <w:t xml:space="preserve"> </w:t>
      </w:r>
      <w:r w:rsidRPr="00DA4636">
        <w:rPr>
          <w:rStyle w:val="CharDivText"/>
        </w:rPr>
        <w:t xml:space="preserve"> </w:t>
      </w:r>
    </w:p>
    <w:p w:rsidR="00AC559A" w:rsidRPr="00DA4636" w:rsidRDefault="00AC559A" w:rsidP="00162AF6">
      <w:pPr>
        <w:pStyle w:val="ActHead5"/>
      </w:pPr>
      <w:bookmarkStart w:id="97" w:name="_Toc402775265"/>
      <w:r w:rsidRPr="00DA4636">
        <w:rPr>
          <w:rStyle w:val="CharSectno"/>
        </w:rPr>
        <w:t>42</w:t>
      </w:r>
      <w:r w:rsidRPr="00DA4636">
        <w:t xml:space="preserve">  Simplified outline</w:t>
      </w:r>
      <w:bookmarkEnd w:id="97"/>
    </w:p>
    <w:p w:rsidR="00AC559A" w:rsidRPr="00DA4636" w:rsidRDefault="00AC559A">
      <w:pPr>
        <w:pStyle w:val="subsection"/>
      </w:pPr>
      <w:r w:rsidRPr="00DA4636">
        <w:tab/>
      </w:r>
      <w:r w:rsidRPr="00DA4636">
        <w:tab/>
        <w:t>The following is a simplified outline of this Part:</w:t>
      </w:r>
    </w:p>
    <w:p w:rsidR="00AC559A" w:rsidRPr="00DA4636" w:rsidRDefault="00AC559A">
      <w:pPr>
        <w:pStyle w:val="BoxList"/>
        <w:rPr>
          <w:szCs w:val="22"/>
        </w:rPr>
      </w:pPr>
      <w:r w:rsidRPr="00DA4636">
        <w:rPr>
          <w:szCs w:val="22"/>
        </w:rPr>
        <w:t>•</w:t>
      </w:r>
      <w:r w:rsidRPr="00DA4636">
        <w:rPr>
          <w:szCs w:val="22"/>
        </w:rPr>
        <w:tab/>
        <w:t>The owner or operator of a broadcasting transmission tower or a designated associated facility must provide:</w:t>
      </w:r>
    </w:p>
    <w:p w:rsidR="00AC559A" w:rsidRPr="00DA4636" w:rsidRDefault="00AC559A">
      <w:pPr>
        <w:pStyle w:val="BoxPara"/>
        <w:rPr>
          <w:szCs w:val="22"/>
        </w:rPr>
      </w:pPr>
      <w:r w:rsidRPr="00DA4636">
        <w:rPr>
          <w:szCs w:val="22"/>
        </w:rPr>
        <w:tab/>
        <w:t>(a)</w:t>
      </w:r>
      <w:r w:rsidRPr="00DA4636">
        <w:rPr>
          <w:szCs w:val="22"/>
        </w:rPr>
        <w:tab/>
        <w:t>the holder of a commercial television broadcasting licence; or</w:t>
      </w:r>
    </w:p>
    <w:p w:rsidR="00AC559A" w:rsidRPr="00DA4636" w:rsidRDefault="00AC559A">
      <w:pPr>
        <w:pStyle w:val="BoxPara"/>
        <w:rPr>
          <w:szCs w:val="22"/>
        </w:rPr>
      </w:pPr>
      <w:r w:rsidRPr="00DA4636">
        <w:rPr>
          <w:szCs w:val="22"/>
        </w:rPr>
        <w:tab/>
        <w:t>(b)</w:t>
      </w:r>
      <w:r w:rsidRPr="00DA4636">
        <w:rPr>
          <w:szCs w:val="22"/>
        </w:rPr>
        <w:tab/>
        <w:t>a national broadcaster;</w:t>
      </w:r>
    </w:p>
    <w:p w:rsidR="00AC559A" w:rsidRPr="00DA4636" w:rsidRDefault="00AC559A">
      <w:pPr>
        <w:pStyle w:val="BoxList"/>
        <w:rPr>
          <w:szCs w:val="22"/>
        </w:rPr>
      </w:pPr>
      <w:r w:rsidRPr="00DA4636">
        <w:rPr>
          <w:szCs w:val="22"/>
        </w:rPr>
        <w:tab/>
        <w:t>with access to the tower or facility.</w:t>
      </w:r>
    </w:p>
    <w:p w:rsidR="00AC559A" w:rsidRPr="00DA4636" w:rsidRDefault="00AC559A">
      <w:pPr>
        <w:pStyle w:val="BoxList"/>
        <w:rPr>
          <w:szCs w:val="22"/>
        </w:rPr>
      </w:pPr>
      <w:r w:rsidRPr="00DA4636">
        <w:rPr>
          <w:szCs w:val="22"/>
        </w:rPr>
        <w:t>•</w:t>
      </w:r>
      <w:r w:rsidRPr="00DA4636">
        <w:rPr>
          <w:szCs w:val="22"/>
        </w:rPr>
        <w:tab/>
        <w:t>The owner or operator of a broadcasting transmission tower or a designated associated facility must provide a datacaster with access to the tower or facility.</w:t>
      </w:r>
    </w:p>
    <w:p w:rsidR="00AC559A" w:rsidRPr="00DA4636" w:rsidRDefault="00AC559A">
      <w:pPr>
        <w:pStyle w:val="BoxList"/>
        <w:rPr>
          <w:szCs w:val="22"/>
        </w:rPr>
      </w:pPr>
      <w:r w:rsidRPr="00DA4636">
        <w:rPr>
          <w:szCs w:val="22"/>
        </w:rPr>
        <w:t>•</w:t>
      </w:r>
      <w:r w:rsidRPr="00DA4636">
        <w:rPr>
          <w:szCs w:val="22"/>
        </w:rPr>
        <w:tab/>
        <w:t>The owner or operator of a broadcasting transmission tower must provide:</w:t>
      </w:r>
    </w:p>
    <w:p w:rsidR="00AC559A" w:rsidRPr="00DA4636" w:rsidRDefault="00AC559A">
      <w:pPr>
        <w:pStyle w:val="BoxPara"/>
        <w:rPr>
          <w:szCs w:val="22"/>
        </w:rPr>
      </w:pPr>
      <w:r w:rsidRPr="00DA4636">
        <w:rPr>
          <w:szCs w:val="22"/>
        </w:rPr>
        <w:tab/>
        <w:t>(a)</w:t>
      </w:r>
      <w:r w:rsidRPr="00DA4636">
        <w:rPr>
          <w:szCs w:val="22"/>
        </w:rPr>
        <w:tab/>
        <w:t>the holder of a commercial television broadcasting licence; or</w:t>
      </w:r>
    </w:p>
    <w:p w:rsidR="00AC559A" w:rsidRPr="00DA4636" w:rsidRDefault="00AC559A">
      <w:pPr>
        <w:pStyle w:val="BoxPara"/>
        <w:rPr>
          <w:szCs w:val="22"/>
        </w:rPr>
      </w:pPr>
      <w:r w:rsidRPr="00DA4636">
        <w:rPr>
          <w:szCs w:val="22"/>
        </w:rPr>
        <w:tab/>
        <w:t>(b)</w:t>
      </w:r>
      <w:r w:rsidRPr="00DA4636">
        <w:rPr>
          <w:szCs w:val="22"/>
        </w:rPr>
        <w:tab/>
        <w:t>a national broadcaster;</w:t>
      </w:r>
    </w:p>
    <w:p w:rsidR="00AC559A" w:rsidRPr="00DA4636" w:rsidRDefault="00AC559A">
      <w:pPr>
        <w:pStyle w:val="BoxList"/>
        <w:rPr>
          <w:szCs w:val="22"/>
        </w:rPr>
      </w:pPr>
      <w:r w:rsidRPr="00DA4636">
        <w:rPr>
          <w:szCs w:val="22"/>
        </w:rPr>
        <w:tab/>
        <w:t>with access to the site of the tower.</w:t>
      </w:r>
    </w:p>
    <w:p w:rsidR="00AC559A" w:rsidRPr="00DA4636" w:rsidRDefault="00AC559A">
      <w:pPr>
        <w:pStyle w:val="BoxList"/>
      </w:pPr>
      <w:r w:rsidRPr="00DA4636">
        <w:rPr>
          <w:szCs w:val="22"/>
        </w:rPr>
        <w:t>•</w:t>
      </w:r>
      <w:r w:rsidRPr="00DA4636">
        <w:rPr>
          <w:szCs w:val="22"/>
        </w:rPr>
        <w:tab/>
        <w:t>The owner or operator of a broadcasting transmission tower must pr</w:t>
      </w:r>
      <w:r w:rsidRPr="00DA4636">
        <w:t>ovide a datacaster with access to the site of the tower.</w:t>
      </w:r>
    </w:p>
    <w:p w:rsidR="00AC559A" w:rsidRPr="00DA4636" w:rsidRDefault="00AC559A" w:rsidP="00162AF6">
      <w:pPr>
        <w:pStyle w:val="ActHead5"/>
      </w:pPr>
      <w:bookmarkStart w:id="98" w:name="_Toc402775266"/>
      <w:r w:rsidRPr="00DA4636">
        <w:rPr>
          <w:rStyle w:val="CharSectno"/>
        </w:rPr>
        <w:t>43</w:t>
      </w:r>
      <w:r w:rsidRPr="00DA4636">
        <w:t xml:space="preserve">  Definitions</w:t>
      </w:r>
      <w:bookmarkEnd w:id="98"/>
    </w:p>
    <w:p w:rsidR="00AC559A" w:rsidRPr="00DA4636" w:rsidRDefault="00AC559A">
      <w:pPr>
        <w:pStyle w:val="subsection"/>
        <w:keepNext/>
      </w:pPr>
      <w:r w:rsidRPr="00DA4636">
        <w:tab/>
      </w:r>
      <w:r w:rsidRPr="00DA4636">
        <w:tab/>
        <w:t>In this Part:</w:t>
      </w:r>
    </w:p>
    <w:p w:rsidR="00AC559A" w:rsidRPr="00DA4636" w:rsidRDefault="00AC559A">
      <w:pPr>
        <w:pStyle w:val="Definition"/>
      </w:pPr>
      <w:r w:rsidRPr="00DA4636">
        <w:rPr>
          <w:b/>
          <w:i/>
        </w:rPr>
        <w:t>ACCC</w:t>
      </w:r>
      <w:r w:rsidRPr="00DA4636">
        <w:t xml:space="preserve"> means the Australian Competition and Consumer Commission.</w:t>
      </w:r>
    </w:p>
    <w:p w:rsidR="003123A7" w:rsidRPr="00DA4636" w:rsidRDefault="003123A7" w:rsidP="003123A7">
      <w:pPr>
        <w:pStyle w:val="Definition"/>
      </w:pPr>
      <w:r w:rsidRPr="00DA4636">
        <w:rPr>
          <w:b/>
          <w:i/>
        </w:rPr>
        <w:t>commercial television broadcasting licence</w:t>
      </w:r>
      <w:r w:rsidRPr="00DA4636">
        <w:t xml:space="preserve"> does not include a commercial television broadcasting licence allocated under section</w:t>
      </w:r>
      <w:r w:rsidR="00DA4636">
        <w:t> </w:t>
      </w:r>
      <w:r w:rsidRPr="00DA4636">
        <w:t>38</w:t>
      </w:r>
      <w:r w:rsidR="00774582" w:rsidRPr="00DA4636">
        <w:t>c.</w:t>
      </w:r>
    </w:p>
    <w:p w:rsidR="00AC559A" w:rsidRPr="00DA4636" w:rsidRDefault="00AC559A">
      <w:pPr>
        <w:pStyle w:val="Definition"/>
      </w:pPr>
      <w:r w:rsidRPr="00DA4636">
        <w:rPr>
          <w:b/>
          <w:i/>
        </w:rPr>
        <w:t>datacaster</w:t>
      </w:r>
      <w:r w:rsidRPr="00DA4636">
        <w:t xml:space="preserve"> means a person who holds a datacasting transmitter licence.</w:t>
      </w:r>
    </w:p>
    <w:p w:rsidR="00AC559A" w:rsidRPr="00DA4636" w:rsidRDefault="00AC559A">
      <w:pPr>
        <w:pStyle w:val="Definition"/>
      </w:pPr>
      <w:r w:rsidRPr="00DA4636">
        <w:rPr>
          <w:b/>
          <w:i/>
        </w:rPr>
        <w:t>datacasting transmitter licence</w:t>
      </w:r>
      <w:r w:rsidRPr="00DA4636">
        <w:t xml:space="preserve"> does not include an authorisation under section</w:t>
      </w:r>
      <w:r w:rsidR="00DA4636">
        <w:t> </w:t>
      </w:r>
      <w:r w:rsidRPr="00DA4636">
        <w:t xml:space="preserve">114 of the </w:t>
      </w:r>
      <w:r w:rsidRPr="00DA4636">
        <w:rPr>
          <w:i/>
        </w:rPr>
        <w:t>Radiocommunications Act 1992</w:t>
      </w:r>
      <w:r w:rsidRPr="00DA4636">
        <w:t>.</w:t>
      </w:r>
    </w:p>
    <w:p w:rsidR="00AC559A" w:rsidRPr="00DA4636" w:rsidRDefault="00AC559A">
      <w:pPr>
        <w:pStyle w:val="Definition"/>
      </w:pPr>
      <w:r w:rsidRPr="00DA4636">
        <w:rPr>
          <w:b/>
          <w:i/>
        </w:rPr>
        <w:t>designated associated facility</w:t>
      </w:r>
      <w:r w:rsidRPr="00DA4636">
        <w:t xml:space="preserve"> has the meaning given by clause</w:t>
      </w:r>
      <w:r w:rsidR="00DA4636">
        <w:t> </w:t>
      </w:r>
      <w:r w:rsidRPr="00DA4636">
        <w:t>43A.</w:t>
      </w:r>
    </w:p>
    <w:p w:rsidR="00AC559A" w:rsidRPr="00DA4636" w:rsidRDefault="00AC559A">
      <w:pPr>
        <w:pStyle w:val="Definition"/>
      </w:pPr>
      <w:r w:rsidRPr="00DA4636">
        <w:rPr>
          <w:b/>
          <w:i/>
        </w:rPr>
        <w:t>facility</w:t>
      </w:r>
      <w:r w:rsidRPr="00DA4636">
        <w:t xml:space="preserve"> includes apparatus, equipment, a structure, a line or an electricity cable or wire.</w:t>
      </w:r>
    </w:p>
    <w:p w:rsidR="00AC559A" w:rsidRPr="00DA4636" w:rsidRDefault="00AC559A">
      <w:pPr>
        <w:pStyle w:val="Definition"/>
      </w:pPr>
      <w:r w:rsidRPr="00DA4636">
        <w:rPr>
          <w:b/>
          <w:i/>
        </w:rPr>
        <w:t>site</w:t>
      </w:r>
      <w:r w:rsidRPr="00DA4636">
        <w:t xml:space="preserve"> means:</w:t>
      </w:r>
    </w:p>
    <w:p w:rsidR="00AC559A" w:rsidRPr="00DA4636" w:rsidRDefault="00AC559A">
      <w:pPr>
        <w:pStyle w:val="paragraph"/>
      </w:pPr>
      <w:r w:rsidRPr="00DA4636">
        <w:tab/>
        <w:t>(a)</w:t>
      </w:r>
      <w:r w:rsidRPr="00DA4636">
        <w:tab/>
        <w:t>land; or</w:t>
      </w:r>
    </w:p>
    <w:p w:rsidR="00AC559A" w:rsidRPr="00DA4636" w:rsidRDefault="00AC559A">
      <w:pPr>
        <w:pStyle w:val="paragraph"/>
      </w:pPr>
      <w:r w:rsidRPr="00DA4636">
        <w:tab/>
        <w:t>(b)</w:t>
      </w:r>
      <w:r w:rsidRPr="00DA4636">
        <w:tab/>
        <w:t>a building on land; or</w:t>
      </w:r>
    </w:p>
    <w:p w:rsidR="00AC559A" w:rsidRPr="00DA4636" w:rsidRDefault="00AC559A">
      <w:pPr>
        <w:pStyle w:val="paragraph"/>
      </w:pPr>
      <w:r w:rsidRPr="00DA4636">
        <w:tab/>
        <w:t>(c)</w:t>
      </w:r>
      <w:r w:rsidRPr="00DA4636">
        <w:tab/>
        <w:t>a structure on land.</w:t>
      </w:r>
    </w:p>
    <w:p w:rsidR="00AC559A" w:rsidRPr="00DA4636" w:rsidRDefault="00AC559A" w:rsidP="00162AF6">
      <w:pPr>
        <w:pStyle w:val="ActHead5"/>
      </w:pPr>
      <w:bookmarkStart w:id="99" w:name="_Toc402775267"/>
      <w:r w:rsidRPr="00DA4636">
        <w:rPr>
          <w:rStyle w:val="CharSectno"/>
        </w:rPr>
        <w:t>43A</w:t>
      </w:r>
      <w:r w:rsidRPr="00DA4636">
        <w:t xml:space="preserve">  Designated associated facilities</w:t>
      </w:r>
      <w:bookmarkEnd w:id="99"/>
    </w:p>
    <w:p w:rsidR="00AC559A" w:rsidRPr="00DA4636" w:rsidRDefault="00AC559A">
      <w:pPr>
        <w:pStyle w:val="subsection"/>
      </w:pPr>
      <w:r w:rsidRPr="00DA4636">
        <w:tab/>
      </w:r>
      <w:r w:rsidRPr="00DA4636">
        <w:tab/>
        <w:t xml:space="preserve">For the purposes of this Part, a </w:t>
      </w:r>
      <w:r w:rsidRPr="00DA4636">
        <w:rPr>
          <w:b/>
          <w:i/>
        </w:rPr>
        <w:t>designated associated facility</w:t>
      </w:r>
      <w:r w:rsidRPr="00DA4636">
        <w:t xml:space="preserve"> means any of the following facilities:</w:t>
      </w:r>
    </w:p>
    <w:p w:rsidR="00AC559A" w:rsidRPr="00DA4636" w:rsidRDefault="00AC559A">
      <w:pPr>
        <w:pStyle w:val="paragraph"/>
      </w:pPr>
      <w:r w:rsidRPr="00DA4636">
        <w:tab/>
        <w:t>(a)</w:t>
      </w:r>
      <w:r w:rsidRPr="00DA4636">
        <w:tab/>
        <w:t>an antenna;</w:t>
      </w:r>
    </w:p>
    <w:p w:rsidR="00AC559A" w:rsidRPr="00DA4636" w:rsidRDefault="00AC559A">
      <w:pPr>
        <w:pStyle w:val="paragraph"/>
      </w:pPr>
      <w:r w:rsidRPr="00DA4636">
        <w:tab/>
        <w:t>(b)</w:t>
      </w:r>
      <w:r w:rsidRPr="00DA4636">
        <w:tab/>
        <w:t>a combiner;</w:t>
      </w:r>
    </w:p>
    <w:p w:rsidR="00AC559A" w:rsidRPr="00DA4636" w:rsidRDefault="00AC559A">
      <w:pPr>
        <w:pStyle w:val="paragraph"/>
      </w:pPr>
      <w:r w:rsidRPr="00DA4636">
        <w:tab/>
        <w:t>(c)</w:t>
      </w:r>
      <w:r w:rsidRPr="00DA4636">
        <w:tab/>
        <w:t>a feeder system;</w:t>
      </w:r>
    </w:p>
    <w:p w:rsidR="00AC559A" w:rsidRPr="00DA4636" w:rsidRDefault="00AC559A">
      <w:pPr>
        <w:pStyle w:val="paragraph"/>
      </w:pPr>
      <w:r w:rsidRPr="00DA4636">
        <w:tab/>
        <w:t>(d)</w:t>
      </w:r>
      <w:r w:rsidRPr="00DA4636">
        <w:tab/>
        <w:t>a facility of a kind specified in the regulations;</w:t>
      </w:r>
    </w:p>
    <w:p w:rsidR="00AC559A" w:rsidRPr="00DA4636" w:rsidRDefault="00AC559A">
      <w:pPr>
        <w:pStyle w:val="subsection2"/>
      </w:pPr>
      <w:r w:rsidRPr="00DA4636">
        <w:t>where:</w:t>
      </w:r>
    </w:p>
    <w:p w:rsidR="00AC559A" w:rsidRPr="00DA4636" w:rsidRDefault="00AC559A">
      <w:pPr>
        <w:pStyle w:val="paragraph"/>
      </w:pPr>
      <w:r w:rsidRPr="00DA4636">
        <w:tab/>
        <w:t>(e)</w:t>
      </w:r>
      <w:r w:rsidRPr="00DA4636">
        <w:tab/>
        <w:t>the facility is, or is to be, associated with a transmitter; and</w:t>
      </w:r>
    </w:p>
    <w:p w:rsidR="00AC559A" w:rsidRPr="00DA4636" w:rsidRDefault="00AC559A">
      <w:pPr>
        <w:pStyle w:val="paragraph"/>
      </w:pPr>
      <w:r w:rsidRPr="00DA4636">
        <w:tab/>
        <w:t>(f)</w:t>
      </w:r>
      <w:r w:rsidRPr="00DA4636">
        <w:tab/>
        <w:t>the facility is used, or capable of being used, in connection with:</w:t>
      </w:r>
    </w:p>
    <w:p w:rsidR="00AC559A" w:rsidRPr="00DA4636" w:rsidRDefault="00AC559A">
      <w:pPr>
        <w:pStyle w:val="paragraphsub"/>
      </w:pPr>
      <w:r w:rsidRPr="00DA4636">
        <w:tab/>
        <w:t>(i)</w:t>
      </w:r>
      <w:r w:rsidRPr="00DA4636">
        <w:tab/>
        <w:t>the transmission of a television broadcasting service in digital mode; or</w:t>
      </w:r>
    </w:p>
    <w:p w:rsidR="00AC559A" w:rsidRPr="00DA4636" w:rsidRDefault="00AC559A">
      <w:pPr>
        <w:pStyle w:val="paragraphsub"/>
      </w:pPr>
      <w:r w:rsidRPr="00DA4636">
        <w:tab/>
        <w:t>(ii)</w:t>
      </w:r>
      <w:r w:rsidRPr="00DA4636">
        <w:tab/>
        <w:t>the provision of datacasting services in digital mode.</w:t>
      </w:r>
    </w:p>
    <w:p w:rsidR="00AC559A" w:rsidRPr="00DA4636" w:rsidRDefault="00AC559A" w:rsidP="00162AF6">
      <w:pPr>
        <w:pStyle w:val="ActHead5"/>
      </w:pPr>
      <w:bookmarkStart w:id="100" w:name="_Toc402775268"/>
      <w:r w:rsidRPr="00DA4636">
        <w:rPr>
          <w:rStyle w:val="CharSectno"/>
        </w:rPr>
        <w:t>44</w:t>
      </w:r>
      <w:r w:rsidRPr="00DA4636">
        <w:t xml:space="preserve">  Extended meaning of access</w:t>
      </w:r>
      <w:bookmarkEnd w:id="100"/>
    </w:p>
    <w:p w:rsidR="00AC559A" w:rsidRPr="00DA4636" w:rsidRDefault="00AC559A">
      <w:pPr>
        <w:pStyle w:val="subsection"/>
      </w:pPr>
      <w:r w:rsidRPr="00DA4636">
        <w:tab/>
        <w:t>(1)</w:t>
      </w:r>
      <w:r w:rsidRPr="00DA4636">
        <w:tab/>
        <w:t xml:space="preserve">For the purposes of this Part, </w:t>
      </w:r>
      <w:r w:rsidRPr="00DA4636">
        <w:rPr>
          <w:b/>
          <w:i/>
        </w:rPr>
        <w:t>giving access</w:t>
      </w:r>
      <w:r w:rsidRPr="00DA4636">
        <w:t xml:space="preserve"> to a tower includes replacing the tower with another tower located on the same site and giving access to the replacement tower.</w:t>
      </w:r>
    </w:p>
    <w:p w:rsidR="00AC559A" w:rsidRPr="00DA4636" w:rsidRDefault="00AC559A">
      <w:pPr>
        <w:pStyle w:val="subsection"/>
      </w:pPr>
      <w:r w:rsidRPr="00DA4636">
        <w:tab/>
        <w:t>(2)</w:t>
      </w:r>
      <w:r w:rsidRPr="00DA4636">
        <w:tab/>
        <w:t xml:space="preserve">For the purposes of this Part, </w:t>
      </w:r>
      <w:r w:rsidRPr="00DA4636">
        <w:rPr>
          <w:b/>
          <w:i/>
        </w:rPr>
        <w:t>giving access</w:t>
      </w:r>
      <w:r w:rsidRPr="00DA4636">
        <w:t xml:space="preserve"> to a site on which is situated a tower includes replacing the tower with another tower located on the site.</w:t>
      </w:r>
    </w:p>
    <w:p w:rsidR="00AC559A" w:rsidRPr="00DA4636" w:rsidRDefault="00AC559A">
      <w:pPr>
        <w:pStyle w:val="subsection"/>
      </w:pPr>
      <w:r w:rsidRPr="00DA4636">
        <w:tab/>
        <w:t>(3)</w:t>
      </w:r>
      <w:r w:rsidRPr="00DA4636">
        <w:tab/>
        <w:t xml:space="preserve">For the purposes of this Part, </w:t>
      </w:r>
      <w:r w:rsidRPr="00DA4636">
        <w:rPr>
          <w:b/>
          <w:i/>
        </w:rPr>
        <w:t>giving access</w:t>
      </w:r>
      <w:r w:rsidRPr="00DA4636">
        <w:t xml:space="preserve"> to a designated associated facility includes:</w:t>
      </w:r>
    </w:p>
    <w:p w:rsidR="00AC559A" w:rsidRPr="00DA4636" w:rsidRDefault="00AC559A">
      <w:pPr>
        <w:pStyle w:val="paragraph"/>
      </w:pPr>
      <w:r w:rsidRPr="00DA4636">
        <w:tab/>
        <w:t>(a)</w:t>
      </w:r>
      <w:r w:rsidRPr="00DA4636">
        <w:tab/>
        <w:t>replacing the facility with another facility located on the same site and giving access to the replacement facility; or</w:t>
      </w:r>
    </w:p>
    <w:p w:rsidR="00AC559A" w:rsidRPr="00DA4636" w:rsidRDefault="00AC559A">
      <w:pPr>
        <w:pStyle w:val="paragraph"/>
      </w:pPr>
      <w:r w:rsidRPr="00DA4636">
        <w:tab/>
        <w:t>(b)</w:t>
      </w:r>
      <w:r w:rsidRPr="00DA4636">
        <w:tab/>
        <w:t>giving access to a service provided by means of the designated associated facility.</w:t>
      </w:r>
    </w:p>
    <w:p w:rsidR="00AC559A" w:rsidRPr="00DA4636" w:rsidRDefault="00AC559A" w:rsidP="00162AF6">
      <w:pPr>
        <w:pStyle w:val="ActHead5"/>
      </w:pPr>
      <w:bookmarkStart w:id="101" w:name="_Toc402775269"/>
      <w:r w:rsidRPr="00DA4636">
        <w:rPr>
          <w:rStyle w:val="CharSectno"/>
        </w:rPr>
        <w:t>45</w:t>
      </w:r>
      <w:r w:rsidRPr="00DA4636">
        <w:t xml:space="preserve">  Access to broadcasting transmission towers</w:t>
      </w:r>
      <w:bookmarkEnd w:id="101"/>
    </w:p>
    <w:p w:rsidR="00AC559A" w:rsidRPr="00DA4636" w:rsidRDefault="00AC559A">
      <w:pPr>
        <w:pStyle w:val="SubsectionHead"/>
      </w:pPr>
      <w:r w:rsidRPr="00DA4636">
        <w:t>Television broadcasting services in digital mode</w:t>
      </w:r>
    </w:p>
    <w:p w:rsidR="00AC559A" w:rsidRPr="00DA4636" w:rsidRDefault="00AC559A">
      <w:pPr>
        <w:pStyle w:val="subsection"/>
      </w:pPr>
      <w:r w:rsidRPr="00DA4636">
        <w:tab/>
        <w:t>(1)</w:t>
      </w:r>
      <w:r w:rsidRPr="00DA4636">
        <w:tab/>
        <w:t xml:space="preserve">The owner or operator of a broadcasting transmission tower must, if requested to do so by the holder of a commercial television broadcasting licence (the </w:t>
      </w:r>
      <w:r w:rsidRPr="00DA4636">
        <w:rPr>
          <w:b/>
          <w:i/>
        </w:rPr>
        <w:t>access seeker</w:t>
      </w:r>
      <w:r w:rsidRPr="00DA4636">
        <w:t xml:space="preserve">), or a national broadcaster (also the </w:t>
      </w:r>
      <w:r w:rsidRPr="00DA4636">
        <w:rPr>
          <w:b/>
          <w:i/>
        </w:rPr>
        <w:t>access seeker</w:t>
      </w:r>
      <w:r w:rsidRPr="00DA4636">
        <w:t>), give the access seeker access to the tower.</w:t>
      </w:r>
    </w:p>
    <w:p w:rsidR="00AC559A" w:rsidRPr="00DA4636" w:rsidRDefault="00AC559A">
      <w:pPr>
        <w:pStyle w:val="subsection"/>
      </w:pPr>
      <w:r w:rsidRPr="00DA4636">
        <w:tab/>
        <w:t>(2)</w:t>
      </w:r>
      <w:r w:rsidRPr="00DA4636">
        <w:tab/>
        <w:t xml:space="preserve">The owner or operator of the broadcasting transmission tower is not required to comply with </w:t>
      </w:r>
      <w:r w:rsidR="00DA4636">
        <w:t>subclause (</w:t>
      </w:r>
      <w:r w:rsidRPr="00DA4636">
        <w:t>1) unless:</w:t>
      </w:r>
    </w:p>
    <w:p w:rsidR="00AC559A" w:rsidRPr="00DA4636" w:rsidRDefault="00AC559A">
      <w:pPr>
        <w:pStyle w:val="paragraph"/>
      </w:pPr>
      <w:r w:rsidRPr="00DA4636">
        <w:tab/>
        <w:t>(a)</w:t>
      </w:r>
      <w:r w:rsidRPr="00DA4636">
        <w:tab/>
        <w:t>the access is provided for the sole purpose of enabling the access seeker to install or maintain a transmitter and/or associated facilities used, or for use, wholly or principally in connection with the transmission of the access seeker’s television broadcasting service</w:t>
      </w:r>
      <w:r w:rsidR="008A1269" w:rsidRPr="00DA4636">
        <w:t xml:space="preserve"> or services</w:t>
      </w:r>
      <w:r w:rsidRPr="00DA4636">
        <w:t xml:space="preserve"> in digital mode; and</w:t>
      </w:r>
    </w:p>
    <w:p w:rsidR="00AC559A" w:rsidRPr="00DA4636" w:rsidRDefault="00AC559A">
      <w:pPr>
        <w:pStyle w:val="paragraph"/>
      </w:pPr>
      <w:r w:rsidRPr="00DA4636">
        <w:tab/>
        <w:t>(b)</w:t>
      </w:r>
      <w:r w:rsidRPr="00DA4636">
        <w:tab/>
        <w:t>the access seeker gives the owner or operator reasonable notice that the access seeker requires the access.</w:t>
      </w:r>
    </w:p>
    <w:p w:rsidR="00AC559A" w:rsidRPr="00DA4636" w:rsidRDefault="00AC559A">
      <w:pPr>
        <w:pStyle w:val="SubsectionHead"/>
      </w:pPr>
      <w:r w:rsidRPr="00DA4636">
        <w:t>Datacasting services in digital mode</w:t>
      </w:r>
    </w:p>
    <w:p w:rsidR="00AC559A" w:rsidRPr="00DA4636" w:rsidRDefault="00AC559A">
      <w:pPr>
        <w:pStyle w:val="subsection"/>
        <w:spacing w:before="240"/>
      </w:pPr>
      <w:r w:rsidRPr="00DA4636">
        <w:tab/>
        <w:t>(3)</w:t>
      </w:r>
      <w:r w:rsidRPr="00DA4636">
        <w:tab/>
        <w:t xml:space="preserve">The owner or operator of a broadcasting transmission tower must, if requested to do so by a datacaster (the </w:t>
      </w:r>
      <w:r w:rsidRPr="00DA4636">
        <w:rPr>
          <w:b/>
          <w:i/>
        </w:rPr>
        <w:t>access seeker</w:t>
      </w:r>
      <w:r w:rsidRPr="00DA4636">
        <w:t>), give the access seeker access to the tower.</w:t>
      </w:r>
    </w:p>
    <w:p w:rsidR="00AC559A" w:rsidRPr="00DA4636" w:rsidRDefault="00AC559A">
      <w:pPr>
        <w:pStyle w:val="subsection"/>
      </w:pPr>
      <w:r w:rsidRPr="00DA4636">
        <w:tab/>
        <w:t>(4)</w:t>
      </w:r>
      <w:r w:rsidRPr="00DA4636">
        <w:tab/>
        <w:t xml:space="preserve">The owner or operator of the broadcasting transmission tower is not required to comply with </w:t>
      </w:r>
      <w:r w:rsidR="00DA4636">
        <w:t>subclause (</w:t>
      </w:r>
      <w:r w:rsidRPr="00DA4636">
        <w:t>3) unless:</w:t>
      </w:r>
    </w:p>
    <w:p w:rsidR="00AC559A" w:rsidRPr="00DA4636" w:rsidRDefault="00AC559A">
      <w:pPr>
        <w:pStyle w:val="paragraph"/>
      </w:pPr>
      <w:r w:rsidRPr="00DA4636">
        <w:tab/>
        <w:t>(a)</w:t>
      </w:r>
      <w:r w:rsidRPr="00DA4636">
        <w:tab/>
        <w:t>the access is provided for the sole purpose of enabling the access seeker to install or maintain a transmitter and/or associated facilities used, or for use, in connection with the provision of datacasting services in digital mode; and</w:t>
      </w:r>
    </w:p>
    <w:p w:rsidR="00AC559A" w:rsidRPr="00DA4636" w:rsidRDefault="00AC559A">
      <w:pPr>
        <w:pStyle w:val="paragraph"/>
      </w:pPr>
      <w:r w:rsidRPr="00DA4636">
        <w:tab/>
        <w:t>(b)</w:t>
      </w:r>
      <w:r w:rsidRPr="00DA4636">
        <w:tab/>
        <w:t>the access seeker gives the owner or operator reasonable notice that the access seeker requires the access.</w:t>
      </w:r>
    </w:p>
    <w:p w:rsidR="00AC559A" w:rsidRPr="00DA4636" w:rsidRDefault="00AC559A">
      <w:pPr>
        <w:pStyle w:val="SubsectionHead"/>
      </w:pPr>
      <w:r w:rsidRPr="00DA4636">
        <w:t>Compliance not technically feasible</w:t>
      </w:r>
    </w:p>
    <w:p w:rsidR="00AC559A" w:rsidRPr="00DA4636" w:rsidRDefault="00AC559A">
      <w:pPr>
        <w:pStyle w:val="subsection"/>
      </w:pPr>
      <w:r w:rsidRPr="00DA4636">
        <w:tab/>
        <w:t>(5)</w:t>
      </w:r>
      <w:r w:rsidRPr="00DA4636">
        <w:tab/>
        <w:t xml:space="preserve">The owner or operator of a broadcasting transmission tower is not required to comply with </w:t>
      </w:r>
      <w:r w:rsidR="00DA4636">
        <w:t>subclause (</w:t>
      </w:r>
      <w:r w:rsidRPr="00DA4636">
        <w:t xml:space="preserve">1) or (3) if there is in force a written certificate issued by the </w:t>
      </w:r>
      <w:r w:rsidR="006B189D" w:rsidRPr="00DA4636">
        <w:t>ACMA</w:t>
      </w:r>
      <w:r w:rsidRPr="00DA4636">
        <w:t xml:space="preserve"> stating that, in the </w:t>
      </w:r>
      <w:r w:rsidR="004B35CF" w:rsidRPr="00DA4636">
        <w:t>ACMA’s</w:t>
      </w:r>
      <w:r w:rsidRPr="00DA4636">
        <w:t xml:space="preserve"> opinion, compliance with </w:t>
      </w:r>
      <w:r w:rsidR="00DA4636">
        <w:t>subclause (</w:t>
      </w:r>
      <w:r w:rsidRPr="00DA4636">
        <w:t>1) or (3), as the case may be, in relation to that tower is not technically feasible.</w:t>
      </w:r>
    </w:p>
    <w:p w:rsidR="00AC559A" w:rsidRPr="00DA4636" w:rsidRDefault="00AC559A">
      <w:pPr>
        <w:pStyle w:val="subsection"/>
      </w:pPr>
      <w:r w:rsidRPr="00DA4636">
        <w:tab/>
        <w:t>(6)</w:t>
      </w:r>
      <w:r w:rsidRPr="00DA4636">
        <w:tab/>
        <w:t xml:space="preserve">In determining whether compliance with </w:t>
      </w:r>
      <w:r w:rsidR="00DA4636">
        <w:t>subclause (</w:t>
      </w:r>
      <w:r w:rsidRPr="00DA4636">
        <w:t xml:space="preserve">1) or (3) in relation to a tower is technically feasible, the </w:t>
      </w:r>
      <w:r w:rsidR="006B189D" w:rsidRPr="00DA4636">
        <w:t>ACMA</w:t>
      </w:r>
      <w:r w:rsidRPr="00DA4636">
        <w:t xml:space="preserve"> must have regard to:</w:t>
      </w:r>
    </w:p>
    <w:p w:rsidR="00AC559A" w:rsidRPr="00DA4636" w:rsidRDefault="00AC559A">
      <w:pPr>
        <w:pStyle w:val="paragraph"/>
      </w:pPr>
      <w:r w:rsidRPr="00DA4636">
        <w:tab/>
        <w:t>(a)</w:t>
      </w:r>
      <w:r w:rsidRPr="00DA4636">
        <w:tab/>
        <w:t>whether compliance is likely to result in significant difficulties of a technical or engineering nature; and</w:t>
      </w:r>
    </w:p>
    <w:p w:rsidR="00AC559A" w:rsidRPr="00DA4636" w:rsidRDefault="00AC559A">
      <w:pPr>
        <w:pStyle w:val="paragraph"/>
      </w:pPr>
      <w:r w:rsidRPr="00DA4636">
        <w:tab/>
        <w:t>(b)</w:t>
      </w:r>
      <w:r w:rsidRPr="00DA4636">
        <w:tab/>
        <w:t>whether compliance is likely to result in a significant threat to the health or safety of persons who operate, or work on, the tower; and</w:t>
      </w:r>
    </w:p>
    <w:p w:rsidR="00AC559A" w:rsidRPr="00DA4636" w:rsidRDefault="00AC559A">
      <w:pPr>
        <w:pStyle w:val="paragraph"/>
      </w:pPr>
      <w:r w:rsidRPr="00DA4636">
        <w:tab/>
        <w:t>(c)</w:t>
      </w:r>
      <w:r w:rsidRPr="00DA4636">
        <w:tab/>
        <w:t xml:space="preserve">if compliance is likely to have a result referred to in </w:t>
      </w:r>
      <w:r w:rsidR="00DA4636">
        <w:t>paragraph (</w:t>
      </w:r>
      <w:r w:rsidRPr="00DA4636">
        <w:t>a) or (b)—whether there are practicable means of avoiding such a result, including (but not limited to):</w:t>
      </w:r>
    </w:p>
    <w:p w:rsidR="00AC559A" w:rsidRPr="00DA4636" w:rsidRDefault="00AC559A">
      <w:pPr>
        <w:pStyle w:val="paragraphsub"/>
      </w:pPr>
      <w:r w:rsidRPr="00DA4636">
        <w:tab/>
        <w:t>(i)</w:t>
      </w:r>
      <w:r w:rsidRPr="00DA4636">
        <w:tab/>
        <w:t>changing the configuration or operating parameters of a facility situated on the tower; and</w:t>
      </w:r>
    </w:p>
    <w:p w:rsidR="00AC559A" w:rsidRPr="00DA4636" w:rsidRDefault="00AC559A">
      <w:pPr>
        <w:pStyle w:val="paragraphsub"/>
      </w:pPr>
      <w:r w:rsidRPr="00DA4636">
        <w:tab/>
        <w:t>(ii)</w:t>
      </w:r>
      <w:r w:rsidRPr="00DA4636">
        <w:tab/>
        <w:t>making alterations to the tower; and</w:t>
      </w:r>
    </w:p>
    <w:p w:rsidR="00AC559A" w:rsidRPr="00DA4636" w:rsidRDefault="00AC559A">
      <w:pPr>
        <w:pStyle w:val="paragraph"/>
      </w:pPr>
      <w:r w:rsidRPr="00DA4636">
        <w:tab/>
        <w:t>(d)</w:t>
      </w:r>
      <w:r w:rsidRPr="00DA4636">
        <w:tab/>
        <w:t xml:space="preserve">such other matters (if any) as the </w:t>
      </w:r>
      <w:r w:rsidR="006B189D" w:rsidRPr="00DA4636">
        <w:t>ACMA</w:t>
      </w:r>
      <w:r w:rsidRPr="00DA4636">
        <w:t xml:space="preserve"> considers relevant.</w:t>
      </w:r>
    </w:p>
    <w:p w:rsidR="00AC559A" w:rsidRPr="00DA4636" w:rsidRDefault="00AC559A">
      <w:pPr>
        <w:pStyle w:val="SubsectionHead"/>
      </w:pPr>
      <w:r w:rsidRPr="00DA4636">
        <w:t>Issue of certificate</w:t>
      </w:r>
    </w:p>
    <w:p w:rsidR="00AC559A" w:rsidRPr="00DA4636" w:rsidRDefault="00AC559A">
      <w:pPr>
        <w:pStyle w:val="subsection"/>
      </w:pPr>
      <w:r w:rsidRPr="00DA4636">
        <w:tab/>
        <w:t>(7)</w:t>
      </w:r>
      <w:r w:rsidRPr="00DA4636">
        <w:tab/>
        <w:t xml:space="preserve">If the </w:t>
      </w:r>
      <w:r w:rsidR="006B189D" w:rsidRPr="00DA4636">
        <w:t>ACMA</w:t>
      </w:r>
      <w:r w:rsidRPr="00DA4636">
        <w:t xml:space="preserve"> receives a request to make a decision about the issue of a certificate under </w:t>
      </w:r>
      <w:r w:rsidR="00DA4636">
        <w:t>subclause (</w:t>
      </w:r>
      <w:r w:rsidRPr="00DA4636">
        <w:t xml:space="preserve">5), the </w:t>
      </w:r>
      <w:r w:rsidR="006B189D" w:rsidRPr="00DA4636">
        <w:t>ACMA</w:t>
      </w:r>
      <w:r w:rsidRPr="00DA4636">
        <w:t xml:space="preserve"> must use its best endeavours to make that decision within 10 business days after the request was made.</w:t>
      </w:r>
    </w:p>
    <w:p w:rsidR="00AC559A" w:rsidRPr="00DA4636" w:rsidRDefault="00AC559A" w:rsidP="00162AF6">
      <w:pPr>
        <w:pStyle w:val="ActHead5"/>
      </w:pPr>
      <w:bookmarkStart w:id="102" w:name="_Toc402775270"/>
      <w:r w:rsidRPr="00DA4636">
        <w:rPr>
          <w:rStyle w:val="CharSectno"/>
        </w:rPr>
        <w:t>45A</w:t>
      </w:r>
      <w:r w:rsidRPr="00DA4636">
        <w:t xml:space="preserve">  Access to designated associated facilities</w:t>
      </w:r>
      <w:bookmarkEnd w:id="102"/>
    </w:p>
    <w:p w:rsidR="00AC559A" w:rsidRPr="00DA4636" w:rsidRDefault="00AC559A">
      <w:pPr>
        <w:pStyle w:val="subsection"/>
      </w:pPr>
      <w:r w:rsidRPr="00DA4636">
        <w:tab/>
        <w:t>(1)</w:t>
      </w:r>
      <w:r w:rsidRPr="00DA4636">
        <w:tab/>
        <w:t>This clause applies to a designated associated facility if the facility is situated on, at, in or under:</w:t>
      </w:r>
    </w:p>
    <w:p w:rsidR="00AC559A" w:rsidRPr="00DA4636" w:rsidRDefault="00AC559A">
      <w:pPr>
        <w:pStyle w:val="paragraph"/>
      </w:pPr>
      <w:r w:rsidRPr="00DA4636">
        <w:tab/>
        <w:t>(a)</w:t>
      </w:r>
      <w:r w:rsidRPr="00DA4636">
        <w:tab/>
        <w:t>a broadcasting transmission tower; or</w:t>
      </w:r>
    </w:p>
    <w:p w:rsidR="00AC559A" w:rsidRPr="00DA4636" w:rsidRDefault="00AC559A">
      <w:pPr>
        <w:pStyle w:val="paragraph"/>
      </w:pPr>
      <w:r w:rsidRPr="00DA4636">
        <w:tab/>
        <w:t>(b)</w:t>
      </w:r>
      <w:r w:rsidRPr="00DA4636">
        <w:tab/>
        <w:t>the site on which a broadcasting transmission tower is situated.</w:t>
      </w:r>
    </w:p>
    <w:p w:rsidR="00AC559A" w:rsidRPr="00DA4636" w:rsidRDefault="00AC559A">
      <w:pPr>
        <w:pStyle w:val="SubsectionHead"/>
      </w:pPr>
      <w:r w:rsidRPr="00DA4636">
        <w:t>Television broadcasting services in digital mode</w:t>
      </w:r>
    </w:p>
    <w:p w:rsidR="00AC559A" w:rsidRPr="00DA4636" w:rsidRDefault="00AC559A">
      <w:pPr>
        <w:pStyle w:val="subsection"/>
      </w:pPr>
      <w:r w:rsidRPr="00DA4636">
        <w:tab/>
        <w:t>(2)</w:t>
      </w:r>
      <w:r w:rsidRPr="00DA4636">
        <w:tab/>
        <w:t xml:space="preserve">The owner or operator of the designated associated facility must, if requested to do so by the holder of a commercial television broadcasting licence (the </w:t>
      </w:r>
      <w:r w:rsidRPr="00DA4636">
        <w:rPr>
          <w:b/>
          <w:i/>
        </w:rPr>
        <w:t>access seeker</w:t>
      </w:r>
      <w:r w:rsidRPr="00DA4636">
        <w:t xml:space="preserve">), or a national broadcaster (also called the </w:t>
      </w:r>
      <w:r w:rsidRPr="00DA4636">
        <w:rPr>
          <w:b/>
          <w:i/>
        </w:rPr>
        <w:t>access seeker</w:t>
      </w:r>
      <w:r w:rsidRPr="00DA4636">
        <w:t>), give the access seeker access to the facility.</w:t>
      </w:r>
    </w:p>
    <w:p w:rsidR="00AC559A" w:rsidRPr="00DA4636" w:rsidRDefault="00AC559A">
      <w:pPr>
        <w:pStyle w:val="subsection"/>
      </w:pPr>
      <w:r w:rsidRPr="00DA4636">
        <w:tab/>
        <w:t>(3)</w:t>
      </w:r>
      <w:r w:rsidRPr="00DA4636">
        <w:tab/>
        <w:t xml:space="preserve">The owner or operator of the designated associated facility is not required to comply with </w:t>
      </w:r>
      <w:r w:rsidR="00DA4636">
        <w:t>subclause (</w:t>
      </w:r>
      <w:r w:rsidRPr="00DA4636">
        <w:t>2) unless:</w:t>
      </w:r>
    </w:p>
    <w:p w:rsidR="00AC559A" w:rsidRPr="00DA4636" w:rsidRDefault="00AC559A">
      <w:pPr>
        <w:pStyle w:val="paragraph"/>
      </w:pPr>
      <w:r w:rsidRPr="00DA4636">
        <w:tab/>
        <w:t>(a)</w:t>
      </w:r>
      <w:r w:rsidRPr="00DA4636">
        <w:tab/>
        <w:t>the access is provided for the sole purpose of enabling the access seeker to use the facility, or a service provided by means of the facility, wholly or principally in connection with the transmission of the access seeker’s television broadcasting service</w:t>
      </w:r>
      <w:r w:rsidR="008A1269" w:rsidRPr="00DA4636">
        <w:t xml:space="preserve"> or services</w:t>
      </w:r>
      <w:r w:rsidRPr="00DA4636">
        <w:t xml:space="preserve"> in digital mode; and</w:t>
      </w:r>
    </w:p>
    <w:p w:rsidR="00AC559A" w:rsidRPr="00DA4636" w:rsidRDefault="00AC559A">
      <w:pPr>
        <w:pStyle w:val="paragraph"/>
      </w:pPr>
      <w:r w:rsidRPr="00DA4636">
        <w:tab/>
        <w:t>(b)</w:t>
      </w:r>
      <w:r w:rsidRPr="00DA4636">
        <w:tab/>
        <w:t>the access seeker gives the owner or operator reasonable notice that the access seeker requires the access.</w:t>
      </w:r>
    </w:p>
    <w:p w:rsidR="00AC559A" w:rsidRPr="00DA4636" w:rsidRDefault="00AC559A">
      <w:pPr>
        <w:pStyle w:val="SubsectionHead"/>
      </w:pPr>
      <w:r w:rsidRPr="00DA4636">
        <w:t>Datacasting services in digital mode</w:t>
      </w:r>
    </w:p>
    <w:p w:rsidR="00AC559A" w:rsidRPr="00DA4636" w:rsidRDefault="00AC559A">
      <w:pPr>
        <w:pStyle w:val="subsection"/>
      </w:pPr>
      <w:r w:rsidRPr="00DA4636">
        <w:tab/>
        <w:t>(4)</w:t>
      </w:r>
      <w:r w:rsidRPr="00DA4636">
        <w:tab/>
        <w:t xml:space="preserve">The owner or operator of the designated associated facility must, if requested to do so by a datacaster (the </w:t>
      </w:r>
      <w:r w:rsidRPr="00DA4636">
        <w:rPr>
          <w:b/>
          <w:i/>
        </w:rPr>
        <w:t>access seeker</w:t>
      </w:r>
      <w:r w:rsidRPr="00DA4636">
        <w:t>), give the access seeker access to the facility.</w:t>
      </w:r>
    </w:p>
    <w:p w:rsidR="00AC559A" w:rsidRPr="00DA4636" w:rsidRDefault="00AC559A" w:rsidP="005E7776">
      <w:pPr>
        <w:pStyle w:val="subsection"/>
        <w:keepNext/>
        <w:keepLines/>
      </w:pPr>
      <w:r w:rsidRPr="00DA4636">
        <w:tab/>
        <w:t>(5)</w:t>
      </w:r>
      <w:r w:rsidRPr="00DA4636">
        <w:tab/>
        <w:t xml:space="preserve">The owner or operator of the designated associated facility is not required to comply with </w:t>
      </w:r>
      <w:r w:rsidR="00DA4636">
        <w:t>subclause (</w:t>
      </w:r>
      <w:r w:rsidRPr="00DA4636">
        <w:t>4) unless:</w:t>
      </w:r>
    </w:p>
    <w:p w:rsidR="00AC559A" w:rsidRPr="00DA4636" w:rsidRDefault="00AC559A">
      <w:pPr>
        <w:pStyle w:val="paragraph"/>
      </w:pPr>
      <w:r w:rsidRPr="00DA4636">
        <w:tab/>
        <w:t>(a)</w:t>
      </w:r>
      <w:r w:rsidRPr="00DA4636">
        <w:tab/>
        <w:t>the access is provided for the sole purpose of enabling the access seeker to use the facility, or a service provided by means of the facility, wholly or principally in connection with the provision of datacasting services in digital mode; and</w:t>
      </w:r>
    </w:p>
    <w:p w:rsidR="00AC559A" w:rsidRPr="00DA4636" w:rsidRDefault="00AC559A">
      <w:pPr>
        <w:pStyle w:val="paragraph"/>
      </w:pPr>
      <w:r w:rsidRPr="00DA4636">
        <w:tab/>
        <w:t>(b)</w:t>
      </w:r>
      <w:r w:rsidRPr="00DA4636">
        <w:tab/>
        <w:t>the access seeker gives the owner or operator reasonable notice that the access seeker requires the access.</w:t>
      </w:r>
    </w:p>
    <w:p w:rsidR="00AC559A" w:rsidRPr="00DA4636" w:rsidRDefault="00AC559A">
      <w:pPr>
        <w:pStyle w:val="SubsectionHead"/>
      </w:pPr>
      <w:r w:rsidRPr="00DA4636">
        <w:t>Compliance not technically feasible</w:t>
      </w:r>
    </w:p>
    <w:p w:rsidR="00AC559A" w:rsidRPr="00DA4636" w:rsidRDefault="00AC559A">
      <w:pPr>
        <w:pStyle w:val="subsection"/>
      </w:pPr>
      <w:r w:rsidRPr="00DA4636">
        <w:tab/>
        <w:t>(6)</w:t>
      </w:r>
      <w:r w:rsidRPr="00DA4636">
        <w:tab/>
        <w:t xml:space="preserve">The owner or operator of a designated associated facility is not required to comply with </w:t>
      </w:r>
      <w:r w:rsidR="00DA4636">
        <w:t>subclause (</w:t>
      </w:r>
      <w:r w:rsidRPr="00DA4636">
        <w:t xml:space="preserve">2) or (4) if there is in force a written certificate issued by the </w:t>
      </w:r>
      <w:r w:rsidR="006B189D" w:rsidRPr="00DA4636">
        <w:t>ACMA</w:t>
      </w:r>
      <w:r w:rsidRPr="00DA4636">
        <w:t xml:space="preserve"> stating that, in the </w:t>
      </w:r>
      <w:r w:rsidR="004B35CF" w:rsidRPr="00DA4636">
        <w:t>ACMA’s</w:t>
      </w:r>
      <w:r w:rsidRPr="00DA4636">
        <w:t xml:space="preserve"> opinion, compliance with </w:t>
      </w:r>
      <w:r w:rsidR="00DA4636">
        <w:t>subclause (</w:t>
      </w:r>
      <w:r w:rsidRPr="00DA4636">
        <w:t>2) or (4), as the case may be, in relation to that facility is not technically feasible.</w:t>
      </w:r>
    </w:p>
    <w:p w:rsidR="00AC559A" w:rsidRPr="00DA4636" w:rsidRDefault="00AC559A">
      <w:pPr>
        <w:pStyle w:val="subsection"/>
      </w:pPr>
      <w:r w:rsidRPr="00DA4636">
        <w:tab/>
        <w:t>(7)</w:t>
      </w:r>
      <w:r w:rsidRPr="00DA4636">
        <w:tab/>
        <w:t xml:space="preserve">In determining whether compliance with </w:t>
      </w:r>
      <w:r w:rsidR="00DA4636">
        <w:t>subclause (</w:t>
      </w:r>
      <w:r w:rsidRPr="00DA4636">
        <w:t xml:space="preserve">2) or (4) in relation to a facility is technically feasible, the </w:t>
      </w:r>
      <w:r w:rsidR="006B189D" w:rsidRPr="00DA4636">
        <w:t>ACMA</w:t>
      </w:r>
      <w:r w:rsidRPr="00DA4636">
        <w:t xml:space="preserve"> must have regard to:</w:t>
      </w:r>
    </w:p>
    <w:p w:rsidR="00AC559A" w:rsidRPr="00DA4636" w:rsidRDefault="00AC559A">
      <w:pPr>
        <w:pStyle w:val="paragraph"/>
      </w:pPr>
      <w:r w:rsidRPr="00DA4636">
        <w:tab/>
        <w:t>(a)</w:t>
      </w:r>
      <w:r w:rsidRPr="00DA4636">
        <w:tab/>
        <w:t>whether compliance is likely to result in significant difficulties of a technical or engineering nature; and</w:t>
      </w:r>
    </w:p>
    <w:p w:rsidR="00AC559A" w:rsidRPr="00DA4636" w:rsidRDefault="00AC559A">
      <w:pPr>
        <w:pStyle w:val="paragraph"/>
      </w:pPr>
      <w:r w:rsidRPr="00DA4636">
        <w:tab/>
        <w:t>(b)</w:t>
      </w:r>
      <w:r w:rsidRPr="00DA4636">
        <w:tab/>
        <w:t>whether compliance is likely to result in a significant threat to the health or safety of persons who operate, or work on, a facility situated on the site; and</w:t>
      </w:r>
    </w:p>
    <w:p w:rsidR="00AC559A" w:rsidRPr="00DA4636" w:rsidRDefault="00AC559A">
      <w:pPr>
        <w:pStyle w:val="paragraph"/>
      </w:pPr>
      <w:r w:rsidRPr="00DA4636">
        <w:tab/>
        <w:t>(c)</w:t>
      </w:r>
      <w:r w:rsidRPr="00DA4636">
        <w:tab/>
        <w:t xml:space="preserve">if compliance is likely to have a result referred to in </w:t>
      </w:r>
      <w:r w:rsidR="00DA4636">
        <w:t>paragraph (</w:t>
      </w:r>
      <w:r w:rsidRPr="00DA4636">
        <w:t>a) or (b)—whether there are practicable means of avoiding such a result, including (but not limited to):</w:t>
      </w:r>
    </w:p>
    <w:p w:rsidR="00AC559A" w:rsidRPr="00DA4636" w:rsidRDefault="00AC559A">
      <w:pPr>
        <w:pStyle w:val="paragraphsub"/>
      </w:pPr>
      <w:r w:rsidRPr="00DA4636">
        <w:tab/>
        <w:t>(i)</w:t>
      </w:r>
      <w:r w:rsidRPr="00DA4636">
        <w:tab/>
        <w:t>changing the configuration or operating parameters of a facility situated on the site; and</w:t>
      </w:r>
    </w:p>
    <w:p w:rsidR="00AC559A" w:rsidRPr="00DA4636" w:rsidRDefault="00AC559A">
      <w:pPr>
        <w:pStyle w:val="paragraphsub"/>
      </w:pPr>
      <w:r w:rsidRPr="00DA4636">
        <w:tab/>
        <w:t>(ii)</w:t>
      </w:r>
      <w:r w:rsidRPr="00DA4636">
        <w:tab/>
        <w:t>making alterations to a facility situated on the site; and</w:t>
      </w:r>
    </w:p>
    <w:p w:rsidR="00AC559A" w:rsidRPr="00DA4636" w:rsidRDefault="00AC559A">
      <w:pPr>
        <w:pStyle w:val="paragraph"/>
      </w:pPr>
      <w:r w:rsidRPr="00DA4636">
        <w:tab/>
        <w:t>(d)</w:t>
      </w:r>
      <w:r w:rsidRPr="00DA4636">
        <w:tab/>
        <w:t xml:space="preserve">such other matters (if any) as the </w:t>
      </w:r>
      <w:r w:rsidR="006B189D" w:rsidRPr="00DA4636">
        <w:t>ACMA</w:t>
      </w:r>
      <w:r w:rsidRPr="00DA4636">
        <w:t xml:space="preserve"> considers relevant.</w:t>
      </w:r>
    </w:p>
    <w:p w:rsidR="00AC559A" w:rsidRPr="00DA4636" w:rsidRDefault="00AC559A">
      <w:pPr>
        <w:pStyle w:val="SubsectionHead"/>
      </w:pPr>
      <w:r w:rsidRPr="00DA4636">
        <w:t>Issue of certificate</w:t>
      </w:r>
    </w:p>
    <w:p w:rsidR="00AC559A" w:rsidRPr="00DA4636" w:rsidRDefault="00AC559A">
      <w:pPr>
        <w:pStyle w:val="subsection"/>
      </w:pPr>
      <w:r w:rsidRPr="00DA4636">
        <w:tab/>
        <w:t>(8)</w:t>
      </w:r>
      <w:r w:rsidRPr="00DA4636">
        <w:tab/>
        <w:t xml:space="preserve">If the </w:t>
      </w:r>
      <w:r w:rsidR="006B189D" w:rsidRPr="00DA4636">
        <w:t>ACMA</w:t>
      </w:r>
      <w:r w:rsidRPr="00DA4636">
        <w:t xml:space="preserve"> receives a request to make a decision about the issue of a certificate under </w:t>
      </w:r>
      <w:r w:rsidR="00DA4636">
        <w:t>subclause (</w:t>
      </w:r>
      <w:r w:rsidRPr="00DA4636">
        <w:t xml:space="preserve">6), the </w:t>
      </w:r>
      <w:r w:rsidR="006B189D" w:rsidRPr="00DA4636">
        <w:t>ACMA</w:t>
      </w:r>
      <w:r w:rsidRPr="00DA4636">
        <w:t xml:space="preserve"> must use its best endeavours to make that decision within 10 business days after the request was made.</w:t>
      </w:r>
    </w:p>
    <w:p w:rsidR="00AC559A" w:rsidRPr="00DA4636" w:rsidRDefault="00AC559A">
      <w:pPr>
        <w:pStyle w:val="SubsectionHead"/>
      </w:pPr>
      <w:r w:rsidRPr="00DA4636">
        <w:t>Exemptions</w:t>
      </w:r>
    </w:p>
    <w:p w:rsidR="00AC559A" w:rsidRPr="00DA4636" w:rsidRDefault="00AC559A">
      <w:pPr>
        <w:pStyle w:val="subsection"/>
      </w:pPr>
      <w:r w:rsidRPr="00DA4636">
        <w:tab/>
        <w:t>(9)</w:t>
      </w:r>
      <w:r w:rsidRPr="00DA4636">
        <w:tab/>
        <w:t xml:space="preserve">The regulations may provide for exemptions from </w:t>
      </w:r>
      <w:r w:rsidR="00DA4636">
        <w:t>subclauses (</w:t>
      </w:r>
      <w:r w:rsidRPr="00DA4636">
        <w:t>2) and (4).</w:t>
      </w:r>
    </w:p>
    <w:p w:rsidR="00AC559A" w:rsidRPr="00DA4636" w:rsidRDefault="00AC559A">
      <w:pPr>
        <w:pStyle w:val="subsection"/>
      </w:pPr>
      <w:r w:rsidRPr="00DA4636">
        <w:tab/>
        <w:t>(10)</w:t>
      </w:r>
      <w:r w:rsidRPr="00DA4636">
        <w:tab/>
        <w:t xml:space="preserve">Regulations made for the purposes of </w:t>
      </w:r>
      <w:r w:rsidR="00DA4636">
        <w:t>subclause (</w:t>
      </w:r>
      <w:r w:rsidRPr="00DA4636">
        <w:t>9) may make provision with respect to a matter by conferring on the ACCC a power to make a decision of an administrative character.</w:t>
      </w:r>
    </w:p>
    <w:p w:rsidR="00AC559A" w:rsidRPr="00DA4636" w:rsidRDefault="00AC559A" w:rsidP="00162AF6">
      <w:pPr>
        <w:pStyle w:val="ActHead5"/>
      </w:pPr>
      <w:bookmarkStart w:id="103" w:name="_Toc402775271"/>
      <w:r w:rsidRPr="00DA4636">
        <w:rPr>
          <w:rStyle w:val="CharSectno"/>
        </w:rPr>
        <w:t>46</w:t>
      </w:r>
      <w:r w:rsidRPr="00DA4636">
        <w:t xml:space="preserve">  Access to sites of broadcasting transmission towers</w:t>
      </w:r>
      <w:bookmarkEnd w:id="103"/>
    </w:p>
    <w:p w:rsidR="00AC559A" w:rsidRPr="00DA4636" w:rsidRDefault="00AC559A">
      <w:pPr>
        <w:pStyle w:val="SubsectionHead"/>
      </w:pPr>
      <w:r w:rsidRPr="00DA4636">
        <w:t>Television broadcasting services in digital mode</w:t>
      </w:r>
    </w:p>
    <w:p w:rsidR="00AC559A" w:rsidRPr="00DA4636" w:rsidRDefault="00AC559A">
      <w:pPr>
        <w:pStyle w:val="subsection"/>
      </w:pPr>
      <w:r w:rsidRPr="00DA4636">
        <w:tab/>
        <w:t>(1)</w:t>
      </w:r>
      <w:r w:rsidRPr="00DA4636">
        <w:tab/>
        <w:t xml:space="preserve">The owner or operator of a broadcasting transmission tower must, if requested to do so by the holder of a commercial television broadcasting licence (the </w:t>
      </w:r>
      <w:r w:rsidRPr="00DA4636">
        <w:rPr>
          <w:b/>
          <w:i/>
        </w:rPr>
        <w:t>access seeker</w:t>
      </w:r>
      <w:r w:rsidRPr="00DA4636">
        <w:t xml:space="preserve">), or a national broadcaster (also the </w:t>
      </w:r>
      <w:r w:rsidRPr="00DA4636">
        <w:rPr>
          <w:b/>
          <w:i/>
        </w:rPr>
        <w:t>access seeker</w:t>
      </w:r>
      <w:r w:rsidRPr="00DA4636">
        <w:t>), give the access seeker access to a site if:</w:t>
      </w:r>
    </w:p>
    <w:p w:rsidR="00AC559A" w:rsidRPr="00DA4636" w:rsidRDefault="00AC559A">
      <w:pPr>
        <w:pStyle w:val="paragraph"/>
      </w:pPr>
      <w:r w:rsidRPr="00DA4636">
        <w:tab/>
        <w:t>(a)</w:t>
      </w:r>
      <w:r w:rsidRPr="00DA4636">
        <w:tab/>
        <w:t>the tower is situated on the site; and</w:t>
      </w:r>
    </w:p>
    <w:p w:rsidR="00AC559A" w:rsidRPr="00DA4636" w:rsidRDefault="00AC559A" w:rsidP="00AD7B79">
      <w:pPr>
        <w:pStyle w:val="paragraph"/>
        <w:keepNext/>
      </w:pPr>
      <w:r w:rsidRPr="00DA4636">
        <w:tab/>
        <w:t>(b)</w:t>
      </w:r>
      <w:r w:rsidRPr="00DA4636">
        <w:tab/>
        <w:t>either:</w:t>
      </w:r>
    </w:p>
    <w:p w:rsidR="00AC559A" w:rsidRPr="00DA4636" w:rsidRDefault="00AC559A">
      <w:pPr>
        <w:pStyle w:val="paragraphsub"/>
      </w:pPr>
      <w:r w:rsidRPr="00DA4636">
        <w:tab/>
        <w:t>(i)</w:t>
      </w:r>
      <w:r w:rsidRPr="00DA4636">
        <w:tab/>
        <w:t>the site is owned, occupied or controlled by the owner or operator of the tower; or</w:t>
      </w:r>
    </w:p>
    <w:p w:rsidR="00AC559A" w:rsidRPr="00DA4636" w:rsidRDefault="00AC559A">
      <w:pPr>
        <w:pStyle w:val="paragraphsub"/>
      </w:pPr>
      <w:r w:rsidRPr="00DA4636">
        <w:tab/>
        <w:t>(ii)</w:t>
      </w:r>
      <w:r w:rsidRPr="00DA4636">
        <w:tab/>
        <w:t>the owner or operator of the tower has a right (either conditional or unconditional) to use the site.</w:t>
      </w:r>
    </w:p>
    <w:p w:rsidR="00AC559A" w:rsidRPr="00DA4636" w:rsidRDefault="00AC559A">
      <w:pPr>
        <w:pStyle w:val="subsection"/>
      </w:pPr>
      <w:r w:rsidRPr="00DA4636">
        <w:tab/>
        <w:t>(2)</w:t>
      </w:r>
      <w:r w:rsidRPr="00DA4636">
        <w:tab/>
        <w:t xml:space="preserve">The owner or operator of the broadcasting transmission tower is not required to comply with </w:t>
      </w:r>
      <w:r w:rsidR="00DA4636">
        <w:t>subclause (</w:t>
      </w:r>
      <w:r w:rsidRPr="00DA4636">
        <w:t>1) unless:</w:t>
      </w:r>
    </w:p>
    <w:p w:rsidR="00AC559A" w:rsidRPr="00DA4636" w:rsidRDefault="00AC559A">
      <w:pPr>
        <w:pStyle w:val="paragraph"/>
      </w:pPr>
      <w:r w:rsidRPr="00DA4636">
        <w:tab/>
        <w:t>(a)</w:t>
      </w:r>
      <w:r w:rsidRPr="00DA4636">
        <w:tab/>
        <w:t>the access is provided for the sole purpose of enabling the access seeker to install or maintain a transmitter and/or associated facilities used, or for use, wholly or principally in connection with the transmission of the access seeker’s television broadcasting service</w:t>
      </w:r>
      <w:r w:rsidR="008A1269" w:rsidRPr="00DA4636">
        <w:t xml:space="preserve"> or services</w:t>
      </w:r>
      <w:r w:rsidRPr="00DA4636">
        <w:t xml:space="preserve"> in digital mode; and</w:t>
      </w:r>
    </w:p>
    <w:p w:rsidR="00AC559A" w:rsidRPr="00DA4636" w:rsidRDefault="00AC559A">
      <w:pPr>
        <w:pStyle w:val="paragraph"/>
      </w:pPr>
      <w:r w:rsidRPr="00DA4636">
        <w:tab/>
        <w:t>(b)</w:t>
      </w:r>
      <w:r w:rsidRPr="00DA4636">
        <w:tab/>
        <w:t>the access seeker gives the owner or operator reasonable notice that the access seeker requires the access.</w:t>
      </w:r>
    </w:p>
    <w:p w:rsidR="00AC559A" w:rsidRPr="00DA4636" w:rsidRDefault="00AC559A">
      <w:pPr>
        <w:pStyle w:val="SubsectionHead"/>
      </w:pPr>
      <w:r w:rsidRPr="00DA4636">
        <w:t>Datacasting services in digital mode</w:t>
      </w:r>
    </w:p>
    <w:p w:rsidR="00AC559A" w:rsidRPr="00DA4636" w:rsidRDefault="00AC559A">
      <w:pPr>
        <w:pStyle w:val="subsection"/>
      </w:pPr>
      <w:r w:rsidRPr="00DA4636">
        <w:tab/>
        <w:t>(3)</w:t>
      </w:r>
      <w:r w:rsidRPr="00DA4636">
        <w:tab/>
        <w:t xml:space="preserve">The owner or operator of a broadcasting transmission tower must, if requested to do so by a datacaster (the </w:t>
      </w:r>
      <w:r w:rsidRPr="00DA4636">
        <w:rPr>
          <w:b/>
          <w:i/>
        </w:rPr>
        <w:t>access seeker</w:t>
      </w:r>
      <w:r w:rsidRPr="00DA4636">
        <w:t>), give the access seeker access to a site if the tower is situated on the site.</w:t>
      </w:r>
    </w:p>
    <w:p w:rsidR="00AC559A" w:rsidRPr="00DA4636" w:rsidRDefault="00AC559A">
      <w:pPr>
        <w:pStyle w:val="subsection"/>
        <w:keepNext/>
      </w:pPr>
      <w:r w:rsidRPr="00DA4636">
        <w:tab/>
        <w:t>(4)</w:t>
      </w:r>
      <w:r w:rsidRPr="00DA4636">
        <w:tab/>
        <w:t xml:space="preserve">The owner or operator of the broadcasting transmission tower is not required to comply with </w:t>
      </w:r>
      <w:r w:rsidR="00DA4636">
        <w:t>subclause (</w:t>
      </w:r>
      <w:r w:rsidRPr="00DA4636">
        <w:t>3) unless:</w:t>
      </w:r>
    </w:p>
    <w:p w:rsidR="00AC559A" w:rsidRPr="00DA4636" w:rsidRDefault="00AC559A">
      <w:pPr>
        <w:pStyle w:val="paragraph"/>
      </w:pPr>
      <w:r w:rsidRPr="00DA4636">
        <w:tab/>
        <w:t>(a)</w:t>
      </w:r>
      <w:r w:rsidRPr="00DA4636">
        <w:tab/>
        <w:t>the access is provided for the sole purpose of enabling the access seeker to install or maintain a transmitter and/or associated facilities used, or for use, in connection with the provision of datacasting services in digital mode; and</w:t>
      </w:r>
    </w:p>
    <w:p w:rsidR="00AC559A" w:rsidRPr="00DA4636" w:rsidRDefault="00AC559A">
      <w:pPr>
        <w:pStyle w:val="paragraph"/>
      </w:pPr>
      <w:r w:rsidRPr="00DA4636">
        <w:tab/>
        <w:t>(b)</w:t>
      </w:r>
      <w:r w:rsidRPr="00DA4636">
        <w:tab/>
        <w:t>the access seeker gives the owner or operator reasonable notice that the access seeker requires the access.</w:t>
      </w:r>
    </w:p>
    <w:p w:rsidR="00AC559A" w:rsidRPr="00DA4636" w:rsidRDefault="00AC559A">
      <w:pPr>
        <w:pStyle w:val="SubsectionHead"/>
      </w:pPr>
      <w:r w:rsidRPr="00DA4636">
        <w:t>Compliance not technically feasible</w:t>
      </w:r>
    </w:p>
    <w:p w:rsidR="00AC559A" w:rsidRPr="00DA4636" w:rsidRDefault="00AC559A">
      <w:pPr>
        <w:pStyle w:val="subsection"/>
      </w:pPr>
      <w:r w:rsidRPr="00DA4636">
        <w:tab/>
        <w:t>(5)</w:t>
      </w:r>
      <w:r w:rsidRPr="00DA4636">
        <w:tab/>
        <w:t xml:space="preserve">The owner or operator of a broadcasting transmission tower is not required to comply with </w:t>
      </w:r>
      <w:r w:rsidR="00DA4636">
        <w:t>subclause (</w:t>
      </w:r>
      <w:r w:rsidRPr="00DA4636">
        <w:t xml:space="preserve">1) or (3) if there is in force a written certificate issued by the </w:t>
      </w:r>
      <w:r w:rsidR="006B189D" w:rsidRPr="00DA4636">
        <w:t>ACMA</w:t>
      </w:r>
      <w:r w:rsidRPr="00DA4636">
        <w:t xml:space="preserve"> stating that, in the </w:t>
      </w:r>
      <w:r w:rsidR="004B35CF" w:rsidRPr="00DA4636">
        <w:t>ACMA’s</w:t>
      </w:r>
      <w:r w:rsidRPr="00DA4636">
        <w:t xml:space="preserve"> opinion, compliance with </w:t>
      </w:r>
      <w:r w:rsidR="00DA4636">
        <w:t>subclause (</w:t>
      </w:r>
      <w:r w:rsidRPr="00DA4636">
        <w:t>1) or (3), as the case may be, in relation to that tower is not technically feasible.</w:t>
      </w:r>
    </w:p>
    <w:p w:rsidR="00AC559A" w:rsidRPr="00DA4636" w:rsidRDefault="00AC559A" w:rsidP="00CE0ADC">
      <w:pPr>
        <w:pStyle w:val="subsection"/>
        <w:keepNext/>
        <w:keepLines/>
      </w:pPr>
      <w:r w:rsidRPr="00DA4636">
        <w:tab/>
        <w:t>(6)</w:t>
      </w:r>
      <w:r w:rsidRPr="00DA4636">
        <w:tab/>
        <w:t xml:space="preserve">In determining whether compliance with </w:t>
      </w:r>
      <w:r w:rsidR="00DA4636">
        <w:t>subclause (</w:t>
      </w:r>
      <w:r w:rsidRPr="00DA4636">
        <w:t xml:space="preserve">1) or (3) in relation to a site is technically feasible, the </w:t>
      </w:r>
      <w:r w:rsidR="006B189D" w:rsidRPr="00DA4636">
        <w:t>ACMA</w:t>
      </w:r>
      <w:r w:rsidRPr="00DA4636">
        <w:t xml:space="preserve"> must have regard to:</w:t>
      </w:r>
    </w:p>
    <w:p w:rsidR="00AC559A" w:rsidRPr="00DA4636" w:rsidRDefault="00AC559A">
      <w:pPr>
        <w:pStyle w:val="paragraph"/>
      </w:pPr>
      <w:r w:rsidRPr="00DA4636">
        <w:tab/>
        <w:t>(a)</w:t>
      </w:r>
      <w:r w:rsidRPr="00DA4636">
        <w:tab/>
        <w:t>whether compliance is likely to result in significant difficulties of a technical or engineering nature; and</w:t>
      </w:r>
    </w:p>
    <w:p w:rsidR="00AC559A" w:rsidRPr="00DA4636" w:rsidRDefault="00AC559A">
      <w:pPr>
        <w:pStyle w:val="paragraph"/>
      </w:pPr>
      <w:r w:rsidRPr="00DA4636">
        <w:tab/>
        <w:t>(b)</w:t>
      </w:r>
      <w:r w:rsidRPr="00DA4636">
        <w:tab/>
        <w:t>whether compliance is likely to result in a significant threat to the health or safety of persons who operate, or work on, a facility situated on the site; and</w:t>
      </w:r>
    </w:p>
    <w:p w:rsidR="00AC559A" w:rsidRPr="00DA4636" w:rsidRDefault="00AC559A">
      <w:pPr>
        <w:pStyle w:val="paragraph"/>
      </w:pPr>
      <w:r w:rsidRPr="00DA4636">
        <w:tab/>
        <w:t>(c)</w:t>
      </w:r>
      <w:r w:rsidRPr="00DA4636">
        <w:tab/>
        <w:t xml:space="preserve">if compliance is likely to have a result referred to in </w:t>
      </w:r>
      <w:r w:rsidR="00DA4636">
        <w:t>paragraph (</w:t>
      </w:r>
      <w:r w:rsidRPr="00DA4636">
        <w:t>a) or (b)—whether there are practicable means of avoiding such a result, including (but not limited to):</w:t>
      </w:r>
    </w:p>
    <w:p w:rsidR="00AC559A" w:rsidRPr="00DA4636" w:rsidRDefault="00AC559A">
      <w:pPr>
        <w:pStyle w:val="paragraphsub"/>
      </w:pPr>
      <w:r w:rsidRPr="00DA4636">
        <w:tab/>
        <w:t>(i)</w:t>
      </w:r>
      <w:r w:rsidRPr="00DA4636">
        <w:tab/>
        <w:t>changing the configuration or operating parameters of a facility situated on the site; and</w:t>
      </w:r>
    </w:p>
    <w:p w:rsidR="00AC559A" w:rsidRPr="00DA4636" w:rsidRDefault="00AC559A">
      <w:pPr>
        <w:pStyle w:val="paragraphsub"/>
      </w:pPr>
      <w:r w:rsidRPr="00DA4636">
        <w:tab/>
        <w:t>(ii)</w:t>
      </w:r>
      <w:r w:rsidRPr="00DA4636">
        <w:tab/>
        <w:t>making alterations to a facility situated on the site; and</w:t>
      </w:r>
    </w:p>
    <w:p w:rsidR="00AC559A" w:rsidRPr="00DA4636" w:rsidRDefault="00AC559A">
      <w:pPr>
        <w:pStyle w:val="paragraph"/>
      </w:pPr>
      <w:r w:rsidRPr="00DA4636">
        <w:tab/>
        <w:t>(d)</w:t>
      </w:r>
      <w:r w:rsidRPr="00DA4636">
        <w:tab/>
        <w:t xml:space="preserve">such other matters (if any) as the </w:t>
      </w:r>
      <w:r w:rsidR="006B189D" w:rsidRPr="00DA4636">
        <w:t>ACMA</w:t>
      </w:r>
      <w:r w:rsidRPr="00DA4636">
        <w:t xml:space="preserve"> considers relevant.</w:t>
      </w:r>
    </w:p>
    <w:p w:rsidR="00AC559A" w:rsidRPr="00DA4636" w:rsidRDefault="00AC559A">
      <w:pPr>
        <w:pStyle w:val="SubsectionHead"/>
      </w:pPr>
      <w:r w:rsidRPr="00DA4636">
        <w:t>Issue of certificate</w:t>
      </w:r>
    </w:p>
    <w:p w:rsidR="00AC559A" w:rsidRPr="00DA4636" w:rsidRDefault="00AC559A">
      <w:pPr>
        <w:pStyle w:val="subsection"/>
      </w:pPr>
      <w:r w:rsidRPr="00DA4636">
        <w:tab/>
        <w:t>(7)</w:t>
      </w:r>
      <w:r w:rsidRPr="00DA4636">
        <w:tab/>
        <w:t xml:space="preserve">If the </w:t>
      </w:r>
      <w:r w:rsidR="006B189D" w:rsidRPr="00DA4636">
        <w:t>ACMA</w:t>
      </w:r>
      <w:r w:rsidRPr="00DA4636">
        <w:t xml:space="preserve"> receives a request to make a decision about the issue of a certificate under </w:t>
      </w:r>
      <w:r w:rsidR="00DA4636">
        <w:t>subclause (</w:t>
      </w:r>
      <w:r w:rsidRPr="00DA4636">
        <w:t xml:space="preserve">5), the </w:t>
      </w:r>
      <w:r w:rsidR="006B189D" w:rsidRPr="00DA4636">
        <w:t>ACMA</w:t>
      </w:r>
      <w:r w:rsidRPr="00DA4636">
        <w:t xml:space="preserve"> must use its best endeavours to make that decision within 10 business days after the request was made.</w:t>
      </w:r>
    </w:p>
    <w:p w:rsidR="00AC559A" w:rsidRPr="00DA4636" w:rsidRDefault="00AC559A" w:rsidP="00162AF6">
      <w:pPr>
        <w:pStyle w:val="ActHead5"/>
      </w:pPr>
      <w:bookmarkStart w:id="104" w:name="_Toc402775272"/>
      <w:r w:rsidRPr="00DA4636">
        <w:rPr>
          <w:rStyle w:val="CharSectno"/>
        </w:rPr>
        <w:t>47</w:t>
      </w:r>
      <w:r w:rsidRPr="00DA4636">
        <w:t xml:space="preserve">  Terms and conditions of access</w:t>
      </w:r>
      <w:bookmarkEnd w:id="104"/>
    </w:p>
    <w:p w:rsidR="00AC559A" w:rsidRPr="00DA4636" w:rsidRDefault="00AC559A">
      <w:pPr>
        <w:pStyle w:val="SubsectionHead"/>
      </w:pPr>
      <w:r w:rsidRPr="00DA4636">
        <w:t>Access to towers</w:t>
      </w:r>
    </w:p>
    <w:p w:rsidR="00AC559A" w:rsidRPr="00DA4636" w:rsidRDefault="00AC559A">
      <w:pPr>
        <w:pStyle w:val="subsection"/>
      </w:pPr>
      <w:r w:rsidRPr="00DA4636">
        <w:tab/>
        <w:t>(1)</w:t>
      </w:r>
      <w:r w:rsidRPr="00DA4636">
        <w:tab/>
        <w:t>The owner or operator of a broadcasting transmission tower must comply with subclause</w:t>
      </w:r>
      <w:r w:rsidR="00DA4636">
        <w:t> </w:t>
      </w:r>
      <w:r w:rsidRPr="00DA4636">
        <w:t>45(1) or (3) on such terms and conditions as are:</w:t>
      </w:r>
    </w:p>
    <w:p w:rsidR="00AC559A" w:rsidRPr="00DA4636" w:rsidRDefault="00AC559A">
      <w:pPr>
        <w:pStyle w:val="paragraph"/>
      </w:pPr>
      <w:r w:rsidRPr="00DA4636">
        <w:tab/>
        <w:t>(a)</w:t>
      </w:r>
      <w:r w:rsidRPr="00DA4636">
        <w:tab/>
        <w:t>agreed between the following parties:</w:t>
      </w:r>
    </w:p>
    <w:p w:rsidR="00AC559A" w:rsidRPr="00DA4636" w:rsidRDefault="00AC559A">
      <w:pPr>
        <w:pStyle w:val="paragraphsub"/>
      </w:pPr>
      <w:r w:rsidRPr="00DA4636">
        <w:tab/>
        <w:t>(i)</w:t>
      </w:r>
      <w:r w:rsidRPr="00DA4636">
        <w:tab/>
        <w:t>the owner or operator;</w:t>
      </w:r>
    </w:p>
    <w:p w:rsidR="00AC559A" w:rsidRPr="00DA4636" w:rsidRDefault="00AC559A">
      <w:pPr>
        <w:pStyle w:val="paragraphsub"/>
      </w:pPr>
      <w:r w:rsidRPr="00DA4636">
        <w:tab/>
        <w:t>(ii)</w:t>
      </w:r>
      <w:r w:rsidRPr="00DA4636">
        <w:tab/>
        <w:t>the access seeker (within the meaning of that subclause); or</w:t>
      </w:r>
    </w:p>
    <w:p w:rsidR="00AC559A" w:rsidRPr="00DA4636" w:rsidRDefault="00AC559A">
      <w:pPr>
        <w:pStyle w:val="paragraph"/>
      </w:pPr>
      <w:r w:rsidRPr="00DA4636">
        <w:tab/>
        <w:t>(b)</w:t>
      </w:r>
      <w:r w:rsidRPr="00DA4636">
        <w:tab/>
        <w:t>failing agreement, determined by an arbitrator appointed by the parties.</w:t>
      </w:r>
    </w:p>
    <w:p w:rsidR="00AC559A" w:rsidRPr="00DA4636" w:rsidRDefault="00AC559A">
      <w:pPr>
        <w:pStyle w:val="subsection2"/>
      </w:pPr>
      <w:r w:rsidRPr="00DA4636">
        <w:t>If the parties fail to agree on the appointment of an arbitrator, the ACCC is to be the arbitrator.</w:t>
      </w:r>
    </w:p>
    <w:p w:rsidR="00AC559A" w:rsidRPr="00DA4636" w:rsidRDefault="00AC559A">
      <w:pPr>
        <w:pStyle w:val="SubsectionHead"/>
      </w:pPr>
      <w:r w:rsidRPr="00DA4636">
        <w:t>Access to designated associated facilities</w:t>
      </w:r>
    </w:p>
    <w:p w:rsidR="00AC559A" w:rsidRPr="00DA4636" w:rsidRDefault="00AC559A">
      <w:pPr>
        <w:pStyle w:val="subsection"/>
      </w:pPr>
      <w:r w:rsidRPr="00DA4636">
        <w:tab/>
        <w:t>(1A)</w:t>
      </w:r>
      <w:r w:rsidRPr="00DA4636">
        <w:tab/>
        <w:t>The owner or operator of a designated associated facility must comply with subclause</w:t>
      </w:r>
      <w:r w:rsidR="00DA4636">
        <w:t> </w:t>
      </w:r>
      <w:r w:rsidRPr="00DA4636">
        <w:t>45A(2) or (4) on such terms and conditions as are:</w:t>
      </w:r>
    </w:p>
    <w:p w:rsidR="00AC559A" w:rsidRPr="00DA4636" w:rsidRDefault="00AC559A">
      <w:pPr>
        <w:pStyle w:val="paragraph"/>
      </w:pPr>
      <w:r w:rsidRPr="00DA4636">
        <w:tab/>
        <w:t>(a)</w:t>
      </w:r>
      <w:r w:rsidRPr="00DA4636">
        <w:tab/>
        <w:t>agreed between the following parties:</w:t>
      </w:r>
    </w:p>
    <w:p w:rsidR="00AC559A" w:rsidRPr="00DA4636" w:rsidRDefault="00AC559A">
      <w:pPr>
        <w:pStyle w:val="paragraphsub"/>
      </w:pPr>
      <w:r w:rsidRPr="00DA4636">
        <w:tab/>
        <w:t>(i)</w:t>
      </w:r>
      <w:r w:rsidRPr="00DA4636">
        <w:tab/>
        <w:t>the owner or operator;</w:t>
      </w:r>
    </w:p>
    <w:p w:rsidR="00AC559A" w:rsidRPr="00DA4636" w:rsidRDefault="00AC559A">
      <w:pPr>
        <w:pStyle w:val="paragraphsub"/>
      </w:pPr>
      <w:r w:rsidRPr="00DA4636">
        <w:tab/>
        <w:t>(ii)</w:t>
      </w:r>
      <w:r w:rsidRPr="00DA4636">
        <w:tab/>
        <w:t>the access seeker (within the meaning of that subclause); or</w:t>
      </w:r>
    </w:p>
    <w:p w:rsidR="00AC559A" w:rsidRPr="00DA4636" w:rsidRDefault="00AC559A">
      <w:pPr>
        <w:pStyle w:val="paragraph"/>
      </w:pPr>
      <w:r w:rsidRPr="00DA4636">
        <w:tab/>
        <w:t>(b)</w:t>
      </w:r>
      <w:r w:rsidRPr="00DA4636">
        <w:tab/>
        <w:t>failing agreement, determined by an arbitrator appointed by the parties.</w:t>
      </w:r>
    </w:p>
    <w:p w:rsidR="00AC559A" w:rsidRPr="00DA4636" w:rsidRDefault="00AC559A">
      <w:pPr>
        <w:pStyle w:val="subsection2"/>
      </w:pPr>
      <w:r w:rsidRPr="00DA4636">
        <w:t>If the parties fail to agree on the appointment of an arbitrator, the ACCC is to be the arbitrator.</w:t>
      </w:r>
    </w:p>
    <w:p w:rsidR="00AC559A" w:rsidRPr="00DA4636" w:rsidRDefault="00AC559A">
      <w:pPr>
        <w:pStyle w:val="SubsectionHead"/>
      </w:pPr>
      <w:r w:rsidRPr="00DA4636">
        <w:t>Access to sites</w:t>
      </w:r>
    </w:p>
    <w:p w:rsidR="00AC559A" w:rsidRPr="00DA4636" w:rsidRDefault="00AC559A">
      <w:pPr>
        <w:pStyle w:val="subsection"/>
      </w:pPr>
      <w:r w:rsidRPr="00DA4636">
        <w:tab/>
        <w:t>(2)</w:t>
      </w:r>
      <w:r w:rsidRPr="00DA4636">
        <w:tab/>
        <w:t>The owner or operator of a broadcasting transmission tower must comply with subclause</w:t>
      </w:r>
      <w:r w:rsidR="00DA4636">
        <w:t> </w:t>
      </w:r>
      <w:r w:rsidRPr="00DA4636">
        <w:t>46(1) or (3) on such terms and conditions as are:</w:t>
      </w:r>
    </w:p>
    <w:p w:rsidR="00AC559A" w:rsidRPr="00DA4636" w:rsidRDefault="00AC559A">
      <w:pPr>
        <w:pStyle w:val="paragraph"/>
      </w:pPr>
      <w:r w:rsidRPr="00DA4636">
        <w:tab/>
        <w:t>(a)</w:t>
      </w:r>
      <w:r w:rsidRPr="00DA4636">
        <w:tab/>
        <w:t>agreed between the following parties:</w:t>
      </w:r>
    </w:p>
    <w:p w:rsidR="00AC559A" w:rsidRPr="00DA4636" w:rsidRDefault="00AC559A">
      <w:pPr>
        <w:pStyle w:val="paragraphsub"/>
      </w:pPr>
      <w:r w:rsidRPr="00DA4636">
        <w:tab/>
        <w:t>(i)</w:t>
      </w:r>
      <w:r w:rsidRPr="00DA4636">
        <w:tab/>
        <w:t>the owner or operator;</w:t>
      </w:r>
    </w:p>
    <w:p w:rsidR="00AC559A" w:rsidRPr="00DA4636" w:rsidRDefault="00AC559A">
      <w:pPr>
        <w:pStyle w:val="paragraphsub"/>
      </w:pPr>
      <w:r w:rsidRPr="00DA4636">
        <w:tab/>
        <w:t>(ii)</w:t>
      </w:r>
      <w:r w:rsidRPr="00DA4636">
        <w:tab/>
        <w:t>the access seeker (within the meaning of that subclause); or</w:t>
      </w:r>
    </w:p>
    <w:p w:rsidR="00AC559A" w:rsidRPr="00DA4636" w:rsidRDefault="00AC559A">
      <w:pPr>
        <w:pStyle w:val="paragraph"/>
      </w:pPr>
      <w:r w:rsidRPr="00DA4636">
        <w:tab/>
        <w:t>(b)</w:t>
      </w:r>
      <w:r w:rsidRPr="00DA4636">
        <w:tab/>
        <w:t>failing agreement, determined by an arbitrator appointed by the parties.</w:t>
      </w:r>
    </w:p>
    <w:p w:rsidR="00AC559A" w:rsidRPr="00DA4636" w:rsidRDefault="00AC559A">
      <w:pPr>
        <w:pStyle w:val="subsection2"/>
      </w:pPr>
      <w:r w:rsidRPr="00DA4636">
        <w:t>If the parties fail to agree on the appointment of an arbitrator, the ACCC is to be the arbitrator.</w:t>
      </w:r>
    </w:p>
    <w:p w:rsidR="00AC559A" w:rsidRPr="00DA4636" w:rsidRDefault="00AC559A">
      <w:pPr>
        <w:pStyle w:val="SubsectionHead"/>
      </w:pPr>
      <w:r w:rsidRPr="00DA4636">
        <w:t>Conduct of arbitration</w:t>
      </w:r>
    </w:p>
    <w:p w:rsidR="00AC559A" w:rsidRPr="00DA4636" w:rsidRDefault="00AC559A">
      <w:pPr>
        <w:pStyle w:val="subsection"/>
      </w:pPr>
      <w:r w:rsidRPr="00DA4636">
        <w:tab/>
        <w:t>(3)</w:t>
      </w:r>
      <w:r w:rsidRPr="00DA4636">
        <w:tab/>
        <w:t>The regulations may make provision for and in relation to the conduct of an arbitration under this clause.</w:t>
      </w:r>
    </w:p>
    <w:p w:rsidR="00AC559A" w:rsidRPr="00DA4636" w:rsidRDefault="00AC559A">
      <w:pPr>
        <w:pStyle w:val="subsection"/>
      </w:pPr>
      <w:r w:rsidRPr="00DA4636">
        <w:tab/>
        <w:t>(4)</w:t>
      </w:r>
      <w:r w:rsidRPr="00DA4636">
        <w:tab/>
        <w:t>The regulations may provide that, for the purposes of a particular arbitration conducted by the ACCC under this clause, the ACCC may be constituted by a single member, or a specified number of members, of the ACC</w:t>
      </w:r>
      <w:r w:rsidR="00774582" w:rsidRPr="00DA4636">
        <w:t>c.</w:t>
      </w:r>
      <w:r w:rsidRPr="00DA4636">
        <w:t xml:space="preserve"> For each such arbitration, that member or those members are to be nominated in writing by the Chair of the</w:t>
      </w:r>
      <w:r w:rsidR="009A79CC" w:rsidRPr="00DA4636">
        <w:t xml:space="preserve"> </w:t>
      </w:r>
      <w:r w:rsidRPr="00DA4636">
        <w:t>ACC</w:t>
      </w:r>
      <w:r w:rsidR="00774582" w:rsidRPr="00DA4636">
        <w:t>c.</w:t>
      </w:r>
    </w:p>
    <w:p w:rsidR="00AC559A" w:rsidRPr="00DA4636" w:rsidRDefault="00AC559A">
      <w:pPr>
        <w:pStyle w:val="subsection"/>
      </w:pPr>
      <w:r w:rsidRPr="00DA4636">
        <w:tab/>
        <w:t>(5)</w:t>
      </w:r>
      <w:r w:rsidRPr="00DA4636">
        <w:tab/>
      </w:r>
      <w:r w:rsidR="00DA4636">
        <w:t>Subclause (</w:t>
      </w:r>
      <w:r w:rsidRPr="00DA4636">
        <w:t xml:space="preserve">4) does not, by implication, limit </w:t>
      </w:r>
      <w:r w:rsidR="00DA4636">
        <w:t>subclause (</w:t>
      </w:r>
      <w:r w:rsidRPr="00DA4636">
        <w:t>3).</w:t>
      </w:r>
    </w:p>
    <w:p w:rsidR="00AC559A" w:rsidRPr="00DA4636" w:rsidRDefault="00AC559A" w:rsidP="00162AF6">
      <w:pPr>
        <w:pStyle w:val="ActHead5"/>
      </w:pPr>
      <w:bookmarkStart w:id="105" w:name="_Toc402775273"/>
      <w:r w:rsidRPr="00DA4636">
        <w:rPr>
          <w:rStyle w:val="CharSectno"/>
        </w:rPr>
        <w:t>48</w:t>
      </w:r>
      <w:r w:rsidRPr="00DA4636">
        <w:t xml:space="preserve">  Code relating to access</w:t>
      </w:r>
      <w:bookmarkEnd w:id="105"/>
    </w:p>
    <w:p w:rsidR="00AC559A" w:rsidRPr="00DA4636" w:rsidRDefault="00AC559A">
      <w:pPr>
        <w:pStyle w:val="subsection"/>
      </w:pPr>
      <w:r w:rsidRPr="00DA4636">
        <w:tab/>
        <w:t>(1)</w:t>
      </w:r>
      <w:r w:rsidRPr="00DA4636">
        <w:tab/>
        <w:t>The ACCC may, by written instrument, make a Code setting out conditions that are to be complied with in relation to the provision of access under this Part.</w:t>
      </w:r>
    </w:p>
    <w:p w:rsidR="00AC559A" w:rsidRPr="00DA4636" w:rsidRDefault="00AC559A">
      <w:pPr>
        <w:pStyle w:val="subsection"/>
      </w:pPr>
      <w:r w:rsidRPr="00DA4636">
        <w:tab/>
        <w:t>(2)</w:t>
      </w:r>
      <w:r w:rsidRPr="00DA4636">
        <w:tab/>
        <w:t xml:space="preserve">Before making an instrument under </w:t>
      </w:r>
      <w:r w:rsidR="00DA4636">
        <w:t>subclause (</w:t>
      </w:r>
      <w:r w:rsidRPr="00DA4636">
        <w:t>1), the ACCC must consult:</w:t>
      </w:r>
    </w:p>
    <w:p w:rsidR="00AC559A" w:rsidRPr="00DA4636" w:rsidRDefault="00AC559A">
      <w:pPr>
        <w:pStyle w:val="paragraph"/>
      </w:pPr>
      <w:r w:rsidRPr="00DA4636">
        <w:tab/>
        <w:t>(a)</w:t>
      </w:r>
      <w:r w:rsidRPr="00DA4636">
        <w:tab/>
        <w:t>commercial television broadcasting licensees; and</w:t>
      </w:r>
    </w:p>
    <w:p w:rsidR="00AC559A" w:rsidRPr="00DA4636" w:rsidRDefault="00AC559A">
      <w:pPr>
        <w:pStyle w:val="paragraph"/>
      </w:pPr>
      <w:r w:rsidRPr="00DA4636">
        <w:tab/>
        <w:t>(b)</w:t>
      </w:r>
      <w:r w:rsidRPr="00DA4636">
        <w:tab/>
        <w:t>national broadcasters; and</w:t>
      </w:r>
    </w:p>
    <w:p w:rsidR="00AC559A" w:rsidRPr="00DA4636" w:rsidRDefault="00AC559A">
      <w:pPr>
        <w:pStyle w:val="paragraph"/>
      </w:pPr>
      <w:r w:rsidRPr="00DA4636">
        <w:tab/>
        <w:t>(c)</w:t>
      </w:r>
      <w:r w:rsidRPr="00DA4636">
        <w:tab/>
        <w:t>owners and operators of broadcasting transmission towers.</w:t>
      </w:r>
    </w:p>
    <w:p w:rsidR="00AC559A" w:rsidRPr="00DA4636" w:rsidRDefault="00AC559A">
      <w:pPr>
        <w:pStyle w:val="subsection"/>
      </w:pPr>
      <w:r w:rsidRPr="00DA4636">
        <w:tab/>
        <w:t>(3)</w:t>
      </w:r>
      <w:r w:rsidRPr="00DA4636">
        <w:tab/>
        <w:t>An access seeker must comply with the Code.</w:t>
      </w:r>
    </w:p>
    <w:p w:rsidR="00AC559A" w:rsidRPr="00DA4636" w:rsidRDefault="00AC559A">
      <w:pPr>
        <w:pStyle w:val="subsection"/>
      </w:pPr>
      <w:r w:rsidRPr="00DA4636">
        <w:tab/>
        <w:t>(4)</w:t>
      </w:r>
      <w:r w:rsidRPr="00DA4636">
        <w:tab/>
        <w:t>The owner or operator of a broadcasting transmission tower must comply with the Code, to the extent to which the Code relates to the provision of access under clause</w:t>
      </w:r>
      <w:r w:rsidR="00DA4636">
        <w:t> </w:t>
      </w:r>
      <w:r w:rsidRPr="00DA4636">
        <w:t>45 or 46.</w:t>
      </w:r>
    </w:p>
    <w:p w:rsidR="00AC559A" w:rsidRPr="00DA4636" w:rsidRDefault="00AC559A">
      <w:pPr>
        <w:pStyle w:val="subsection"/>
      </w:pPr>
      <w:r w:rsidRPr="00DA4636">
        <w:tab/>
        <w:t>(4A)</w:t>
      </w:r>
      <w:r w:rsidRPr="00DA4636">
        <w:tab/>
        <w:t>The owner or operator of a designated associated facility must comply with the Code, to the extent to which the Code relates to the provision of access under clause</w:t>
      </w:r>
      <w:r w:rsidR="00DA4636">
        <w:t> </w:t>
      </w:r>
      <w:r w:rsidRPr="00DA4636">
        <w:t>45A.</w:t>
      </w:r>
    </w:p>
    <w:p w:rsidR="00AC559A" w:rsidRPr="00DA4636" w:rsidRDefault="00AC559A">
      <w:pPr>
        <w:pStyle w:val="subsection"/>
      </w:pPr>
      <w:r w:rsidRPr="00DA4636">
        <w:tab/>
        <w:t>(5)</w:t>
      </w:r>
      <w:r w:rsidRPr="00DA4636">
        <w:tab/>
        <w:t xml:space="preserve">An instrument under </w:t>
      </w:r>
      <w:r w:rsidR="00DA4636">
        <w:t>subclause (</w:t>
      </w:r>
      <w:r w:rsidRPr="00DA4636">
        <w:t>1) is a disallowable instrument for the purposes of section</w:t>
      </w:r>
      <w:r w:rsidR="00DA4636">
        <w:t> </w:t>
      </w:r>
      <w:r w:rsidRPr="00DA4636">
        <w:t xml:space="preserve">46A of the </w:t>
      </w:r>
      <w:r w:rsidRPr="00DA4636">
        <w:rPr>
          <w:i/>
        </w:rPr>
        <w:t>Acts Interpretation Act 1901</w:t>
      </w:r>
      <w:r w:rsidRPr="00DA4636">
        <w:t>.</w:t>
      </w:r>
    </w:p>
    <w:p w:rsidR="00AC559A" w:rsidRPr="00DA4636" w:rsidRDefault="00AC559A" w:rsidP="00162AF6">
      <w:pPr>
        <w:pStyle w:val="ActHead5"/>
      </w:pPr>
      <w:bookmarkStart w:id="106" w:name="_Toc402775274"/>
      <w:r w:rsidRPr="00DA4636">
        <w:rPr>
          <w:rStyle w:val="CharSectno"/>
        </w:rPr>
        <w:t>49</w:t>
      </w:r>
      <w:r w:rsidRPr="00DA4636">
        <w:t xml:space="preserve">  Arbitration—acquisition of property</w:t>
      </w:r>
      <w:bookmarkEnd w:id="106"/>
    </w:p>
    <w:p w:rsidR="00AC559A" w:rsidRPr="00DA4636" w:rsidRDefault="00AC559A">
      <w:pPr>
        <w:pStyle w:val="subsection"/>
      </w:pPr>
      <w:r w:rsidRPr="00DA4636">
        <w:tab/>
        <w:t>(1)</w:t>
      </w:r>
      <w:r w:rsidRPr="00DA4636">
        <w:tab/>
        <w:t xml:space="preserve">This clause applies to a provision of this </w:t>
      </w:r>
      <w:r w:rsidR="00D064C0" w:rsidRPr="00DA4636">
        <w:t>Part</w:t>
      </w:r>
      <w:r w:rsidR="008F3FA7" w:rsidRPr="00DA4636">
        <w:t xml:space="preserve"> </w:t>
      </w:r>
      <w:r w:rsidRPr="00DA4636">
        <w:t>that authorises the conduct of an arbitration (whether by the ACCC or another person).</w:t>
      </w:r>
    </w:p>
    <w:p w:rsidR="00AC559A" w:rsidRPr="00DA4636" w:rsidRDefault="00AC559A">
      <w:pPr>
        <w:pStyle w:val="subsection"/>
      </w:pPr>
      <w:r w:rsidRPr="00DA4636">
        <w:tab/>
        <w:t>(2)</w:t>
      </w:r>
      <w:r w:rsidRPr="00DA4636">
        <w:tab/>
        <w:t>The provision has no effect to the extent (if any) to which it purports to authorise the acquisition of property if that acquisition:</w:t>
      </w:r>
    </w:p>
    <w:p w:rsidR="00AC559A" w:rsidRPr="00DA4636" w:rsidRDefault="00AC559A">
      <w:pPr>
        <w:pStyle w:val="paragraph"/>
      </w:pPr>
      <w:r w:rsidRPr="00DA4636">
        <w:tab/>
        <w:t>(a)</w:t>
      </w:r>
      <w:r w:rsidRPr="00DA4636">
        <w:tab/>
        <w:t>is otherwise than on just terms; and</w:t>
      </w:r>
    </w:p>
    <w:p w:rsidR="00AC559A" w:rsidRPr="00DA4636" w:rsidRDefault="00AC559A">
      <w:pPr>
        <w:pStyle w:val="paragraph"/>
      </w:pPr>
      <w:r w:rsidRPr="00DA4636">
        <w:tab/>
        <w:t>(b)</w:t>
      </w:r>
      <w:r w:rsidRPr="00DA4636">
        <w:tab/>
        <w:t>would be invalid because of paragraph</w:t>
      </w:r>
      <w:r w:rsidR="00DA4636">
        <w:t> </w:t>
      </w:r>
      <w:r w:rsidRPr="00DA4636">
        <w:t>51(xxxi) of the Constitution.</w:t>
      </w:r>
    </w:p>
    <w:p w:rsidR="00AC559A" w:rsidRPr="00DA4636" w:rsidRDefault="00AC559A">
      <w:pPr>
        <w:pStyle w:val="subsection"/>
      </w:pPr>
      <w:r w:rsidRPr="00DA4636">
        <w:tab/>
        <w:t>(3)</w:t>
      </w:r>
      <w:r w:rsidRPr="00DA4636">
        <w:tab/>
        <w:t>In this clause:</w:t>
      </w:r>
    </w:p>
    <w:p w:rsidR="00AC559A" w:rsidRPr="00DA4636" w:rsidRDefault="00AC559A">
      <w:pPr>
        <w:pStyle w:val="Definition"/>
      </w:pPr>
      <w:r w:rsidRPr="00DA4636">
        <w:rPr>
          <w:b/>
          <w:i/>
        </w:rPr>
        <w:t xml:space="preserve">acquisition of property </w:t>
      </w:r>
      <w:r w:rsidRPr="00DA4636">
        <w:t>has the same meaning as in paragraph</w:t>
      </w:r>
      <w:r w:rsidR="00DA4636">
        <w:t> </w:t>
      </w:r>
      <w:r w:rsidRPr="00DA4636">
        <w:t>51(xxxi) of the Constitution.</w:t>
      </w:r>
    </w:p>
    <w:p w:rsidR="00AC559A" w:rsidRPr="00DA4636" w:rsidRDefault="00AC559A">
      <w:pPr>
        <w:pStyle w:val="Definition"/>
      </w:pPr>
      <w:r w:rsidRPr="00DA4636">
        <w:rPr>
          <w:b/>
          <w:i/>
        </w:rPr>
        <w:t>just terms</w:t>
      </w:r>
      <w:r w:rsidRPr="00DA4636">
        <w:t xml:space="preserve"> has the same meaning as in paragraph</w:t>
      </w:r>
      <w:r w:rsidR="00DA4636">
        <w:t> </w:t>
      </w:r>
      <w:r w:rsidRPr="00DA4636">
        <w:t>51(xxxi) of the Constitution.</w:t>
      </w:r>
    </w:p>
    <w:p w:rsidR="00AC559A" w:rsidRPr="00DA4636" w:rsidRDefault="00AC559A" w:rsidP="00162AF6">
      <w:pPr>
        <w:pStyle w:val="ActHead5"/>
      </w:pPr>
      <w:bookmarkStart w:id="107" w:name="_Toc402775275"/>
      <w:r w:rsidRPr="00DA4636">
        <w:rPr>
          <w:rStyle w:val="CharSectno"/>
        </w:rPr>
        <w:t>50</w:t>
      </w:r>
      <w:r w:rsidRPr="00DA4636">
        <w:t xml:space="preserve">  Relationship between this </w:t>
      </w:r>
      <w:r w:rsidR="00D064C0" w:rsidRPr="00DA4636">
        <w:t>Part</w:t>
      </w:r>
      <w:r w:rsidR="008F3FA7" w:rsidRPr="00DA4636">
        <w:t xml:space="preserve"> </w:t>
      </w:r>
      <w:r w:rsidRPr="00DA4636">
        <w:t xml:space="preserve">and the </w:t>
      </w:r>
      <w:r w:rsidRPr="00DA4636">
        <w:rPr>
          <w:i/>
        </w:rPr>
        <w:t xml:space="preserve">National Transmission Network </w:t>
      </w:r>
      <w:smartTag w:uri="urn:schemas-microsoft-com:office:smarttags" w:element="City">
        <w:smartTag w:uri="urn:schemas-microsoft-com:office:smarttags" w:element="place">
          <w:r w:rsidRPr="00DA4636">
            <w:rPr>
              <w:i/>
            </w:rPr>
            <w:t>Sale</w:t>
          </w:r>
        </w:smartTag>
      </w:smartTag>
      <w:r w:rsidRPr="00DA4636">
        <w:rPr>
          <w:i/>
        </w:rPr>
        <w:t xml:space="preserve"> Act 1998</w:t>
      </w:r>
      <w:bookmarkEnd w:id="107"/>
    </w:p>
    <w:p w:rsidR="00AC559A" w:rsidRPr="00DA4636" w:rsidRDefault="00AC559A">
      <w:pPr>
        <w:pStyle w:val="subsection"/>
      </w:pPr>
      <w:r w:rsidRPr="00DA4636">
        <w:tab/>
      </w:r>
      <w:r w:rsidRPr="00DA4636">
        <w:tab/>
        <w:t>Part</w:t>
      </w:r>
      <w:r w:rsidR="00DA4636">
        <w:t> </w:t>
      </w:r>
      <w:r w:rsidRPr="00DA4636">
        <w:t xml:space="preserve">3 of the </w:t>
      </w:r>
      <w:r w:rsidRPr="00DA4636">
        <w:rPr>
          <w:i/>
        </w:rPr>
        <w:t xml:space="preserve">National Transmission Network </w:t>
      </w:r>
      <w:smartTag w:uri="urn:schemas-microsoft-com:office:smarttags" w:element="City">
        <w:smartTag w:uri="urn:schemas-microsoft-com:office:smarttags" w:element="place">
          <w:r w:rsidRPr="00DA4636">
            <w:rPr>
              <w:i/>
            </w:rPr>
            <w:t>Sale</w:t>
          </w:r>
        </w:smartTag>
      </w:smartTag>
      <w:r w:rsidRPr="00DA4636">
        <w:rPr>
          <w:i/>
        </w:rPr>
        <w:t xml:space="preserve"> Act 1998</w:t>
      </w:r>
      <w:r w:rsidRPr="00DA4636">
        <w:t xml:space="preserve"> does not apply in relation to an access seeker seeking access to a broadcasting transmission tower or a site to the extent to which this </w:t>
      </w:r>
      <w:r w:rsidR="00D064C0" w:rsidRPr="00DA4636">
        <w:t>Part</w:t>
      </w:r>
      <w:r w:rsidR="008F3FA7" w:rsidRPr="00DA4636">
        <w:t xml:space="preserve"> </w:t>
      </w:r>
      <w:r w:rsidRPr="00DA4636">
        <w:t>applies in relation to the access seeker seeking access to that tower or site.</w:t>
      </w:r>
    </w:p>
    <w:p w:rsidR="00AC559A" w:rsidRPr="00DA4636" w:rsidRDefault="00AC559A" w:rsidP="008F3FA7">
      <w:pPr>
        <w:pStyle w:val="ActHead2"/>
        <w:pageBreakBefore/>
      </w:pPr>
      <w:bookmarkStart w:id="108" w:name="_Toc402775276"/>
      <w:r w:rsidRPr="00DA4636">
        <w:rPr>
          <w:rStyle w:val="CharPartNo"/>
        </w:rPr>
        <w:t>Part</w:t>
      </w:r>
      <w:r w:rsidR="00DA4636" w:rsidRPr="00DA4636">
        <w:rPr>
          <w:rStyle w:val="CharPartNo"/>
        </w:rPr>
        <w:t> </w:t>
      </w:r>
      <w:r w:rsidRPr="00DA4636">
        <w:rPr>
          <w:rStyle w:val="CharPartNo"/>
        </w:rPr>
        <w:t>6</w:t>
      </w:r>
      <w:r w:rsidRPr="00DA4636">
        <w:t>—</w:t>
      </w:r>
      <w:r w:rsidRPr="00DA4636">
        <w:rPr>
          <w:rStyle w:val="CharPartText"/>
        </w:rPr>
        <w:t>Collection of datacasting charge</w:t>
      </w:r>
      <w:bookmarkEnd w:id="108"/>
    </w:p>
    <w:p w:rsidR="00AC559A" w:rsidRPr="00DA4636" w:rsidRDefault="00D064C0">
      <w:pPr>
        <w:pStyle w:val="Header"/>
      </w:pPr>
      <w:r w:rsidRPr="00DA4636">
        <w:rPr>
          <w:rStyle w:val="CharDivNo"/>
        </w:rPr>
        <w:t xml:space="preserve"> </w:t>
      </w:r>
      <w:r w:rsidRPr="00DA4636">
        <w:rPr>
          <w:rStyle w:val="CharDivText"/>
        </w:rPr>
        <w:t xml:space="preserve"> </w:t>
      </w:r>
    </w:p>
    <w:p w:rsidR="00AC559A" w:rsidRPr="00DA4636" w:rsidRDefault="00AC559A" w:rsidP="00162AF6">
      <w:pPr>
        <w:pStyle w:val="ActHead5"/>
      </w:pPr>
      <w:bookmarkStart w:id="109" w:name="_Toc402775277"/>
      <w:r w:rsidRPr="00DA4636">
        <w:rPr>
          <w:rStyle w:val="CharSectno"/>
        </w:rPr>
        <w:t>51</w:t>
      </w:r>
      <w:r w:rsidRPr="00DA4636">
        <w:t xml:space="preserve">  Collection of datacasting charge</w:t>
      </w:r>
      <w:bookmarkEnd w:id="109"/>
    </w:p>
    <w:p w:rsidR="00AC559A" w:rsidRPr="00DA4636" w:rsidRDefault="00AC559A">
      <w:pPr>
        <w:pStyle w:val="SubsectionHead"/>
      </w:pPr>
      <w:r w:rsidRPr="00DA4636">
        <w:t>Definitions</w:t>
      </w:r>
    </w:p>
    <w:p w:rsidR="00AC559A" w:rsidRPr="00DA4636" w:rsidRDefault="00AC559A">
      <w:pPr>
        <w:pStyle w:val="subsection"/>
      </w:pPr>
      <w:r w:rsidRPr="00DA4636">
        <w:tab/>
        <w:t>(1)</w:t>
      </w:r>
      <w:r w:rsidRPr="00DA4636">
        <w:tab/>
        <w:t>In this clause:</w:t>
      </w:r>
    </w:p>
    <w:p w:rsidR="00AC559A" w:rsidRPr="00DA4636" w:rsidRDefault="00AC559A">
      <w:pPr>
        <w:pStyle w:val="Definition"/>
      </w:pPr>
      <w:r w:rsidRPr="00DA4636">
        <w:rPr>
          <w:b/>
          <w:i/>
        </w:rPr>
        <w:t>charge</w:t>
      </w:r>
      <w:r w:rsidRPr="00DA4636">
        <w:t xml:space="preserve"> means charge imposed by the </w:t>
      </w:r>
      <w:r w:rsidRPr="00DA4636">
        <w:rPr>
          <w:i/>
        </w:rPr>
        <w:t>Datacasting Charge (Imposition) Act 1998</w:t>
      </w:r>
      <w:r w:rsidRPr="00DA4636">
        <w:t>.</w:t>
      </w:r>
    </w:p>
    <w:p w:rsidR="00AC559A" w:rsidRPr="00DA4636" w:rsidRDefault="00AC559A">
      <w:pPr>
        <w:pStyle w:val="Definition"/>
      </w:pPr>
      <w:r w:rsidRPr="00DA4636">
        <w:rPr>
          <w:b/>
          <w:i/>
        </w:rPr>
        <w:t>late payment penalty</w:t>
      </w:r>
      <w:r w:rsidRPr="00DA4636">
        <w:t xml:space="preserve"> means an amount that is payable by way of penalty in accordance with a determination under </w:t>
      </w:r>
      <w:r w:rsidR="00DA4636">
        <w:t>subclause (</w:t>
      </w:r>
      <w:r w:rsidRPr="00DA4636">
        <w:t>3).</w:t>
      </w:r>
    </w:p>
    <w:p w:rsidR="00AC559A" w:rsidRPr="00DA4636" w:rsidRDefault="00AC559A">
      <w:pPr>
        <w:pStyle w:val="SubsectionHead"/>
      </w:pPr>
      <w:r w:rsidRPr="00DA4636">
        <w:t>When charge due and payable</w:t>
      </w:r>
    </w:p>
    <w:p w:rsidR="00AC559A" w:rsidRPr="00DA4636" w:rsidRDefault="00AC559A">
      <w:pPr>
        <w:pStyle w:val="subsection"/>
      </w:pPr>
      <w:r w:rsidRPr="00DA4636">
        <w:tab/>
        <w:t>(2)</w:t>
      </w:r>
      <w:r w:rsidRPr="00DA4636">
        <w:tab/>
        <w:t xml:space="preserve">Charge is due and payable at the time ascertained in accordance with a written determination made by the </w:t>
      </w:r>
      <w:r w:rsidR="006B189D" w:rsidRPr="00DA4636">
        <w:t>ACMA</w:t>
      </w:r>
      <w:r w:rsidRPr="00DA4636">
        <w:t>.</w:t>
      </w:r>
    </w:p>
    <w:p w:rsidR="00AC559A" w:rsidRPr="00DA4636" w:rsidRDefault="00AC559A">
      <w:pPr>
        <w:pStyle w:val="SubsectionHead"/>
      </w:pPr>
      <w:r w:rsidRPr="00DA4636">
        <w:t>Late payment penalty</w:t>
      </w:r>
    </w:p>
    <w:p w:rsidR="00AC559A" w:rsidRPr="00DA4636" w:rsidRDefault="00AC559A">
      <w:pPr>
        <w:pStyle w:val="subsection"/>
      </w:pPr>
      <w:r w:rsidRPr="00DA4636">
        <w:tab/>
        <w:t>(3)</w:t>
      </w:r>
      <w:r w:rsidRPr="00DA4636">
        <w:tab/>
        <w:t xml:space="preserve">The </w:t>
      </w:r>
      <w:r w:rsidR="006B189D" w:rsidRPr="00DA4636">
        <w:t>ACMA</w:t>
      </w:r>
      <w:r w:rsidRPr="00DA4636">
        <w:t xml:space="preserve"> may, by written instrument, determine that, if any charge payable by a person remains unpaid after the time when it became due for payment, the person is liable to pay to the Commonwealth, by way of penalty, an amount calculated at the rate of:</w:t>
      </w:r>
    </w:p>
    <w:p w:rsidR="00AC559A" w:rsidRPr="00DA4636" w:rsidRDefault="00AC559A">
      <w:pPr>
        <w:pStyle w:val="paragraph"/>
      </w:pPr>
      <w:r w:rsidRPr="00DA4636">
        <w:tab/>
        <w:t>(a)</w:t>
      </w:r>
      <w:r w:rsidRPr="00DA4636">
        <w:tab/>
        <w:t>20% per annum; or</w:t>
      </w:r>
    </w:p>
    <w:p w:rsidR="00AC559A" w:rsidRPr="00DA4636" w:rsidRDefault="00AC559A">
      <w:pPr>
        <w:pStyle w:val="paragraph"/>
      </w:pPr>
      <w:r w:rsidRPr="00DA4636">
        <w:tab/>
        <w:t>(b)</w:t>
      </w:r>
      <w:r w:rsidRPr="00DA4636">
        <w:tab/>
        <w:t xml:space="preserve">if the determination specifies a lower percentage—that lower percentage per annum; </w:t>
      </w:r>
    </w:p>
    <w:p w:rsidR="00AC559A" w:rsidRPr="00DA4636" w:rsidRDefault="00AC559A">
      <w:pPr>
        <w:pStyle w:val="subsection2"/>
      </w:pPr>
      <w:r w:rsidRPr="00DA4636">
        <w:t>on the amount unpaid, computed from that time.</w:t>
      </w:r>
    </w:p>
    <w:p w:rsidR="00AC559A" w:rsidRPr="00DA4636" w:rsidRDefault="00AC559A">
      <w:pPr>
        <w:pStyle w:val="SubsectionHead"/>
      </w:pPr>
      <w:r w:rsidRPr="00DA4636">
        <w:t>Determination has effect</w:t>
      </w:r>
    </w:p>
    <w:p w:rsidR="00AC559A" w:rsidRPr="00DA4636" w:rsidRDefault="00AC559A">
      <w:pPr>
        <w:pStyle w:val="subsection"/>
      </w:pPr>
      <w:r w:rsidRPr="00DA4636">
        <w:tab/>
        <w:t>(4)</w:t>
      </w:r>
      <w:r w:rsidRPr="00DA4636">
        <w:tab/>
        <w:t xml:space="preserve">A determination under </w:t>
      </w:r>
      <w:r w:rsidR="00DA4636">
        <w:t>subclause (</w:t>
      </w:r>
      <w:r w:rsidRPr="00DA4636">
        <w:t>3) has effect accordingly.</w:t>
      </w:r>
    </w:p>
    <w:p w:rsidR="00AC559A" w:rsidRPr="00DA4636" w:rsidRDefault="00AC559A">
      <w:pPr>
        <w:pStyle w:val="SubsectionHead"/>
      </w:pPr>
      <w:r w:rsidRPr="00DA4636">
        <w:t>Remission of penalty</w:t>
      </w:r>
    </w:p>
    <w:p w:rsidR="00AC559A" w:rsidRPr="00DA4636" w:rsidRDefault="00AC559A">
      <w:pPr>
        <w:pStyle w:val="subsection"/>
      </w:pPr>
      <w:r w:rsidRPr="00DA4636">
        <w:tab/>
        <w:t>(5)</w:t>
      </w:r>
      <w:r w:rsidRPr="00DA4636">
        <w:tab/>
        <w:t xml:space="preserve">A determination under </w:t>
      </w:r>
      <w:r w:rsidR="00DA4636">
        <w:t>subclause (</w:t>
      </w:r>
      <w:r w:rsidRPr="00DA4636">
        <w:t xml:space="preserve">3) may authorise the </w:t>
      </w:r>
      <w:r w:rsidR="006B189D" w:rsidRPr="00DA4636">
        <w:t>ACMA</w:t>
      </w:r>
      <w:r w:rsidRPr="00DA4636">
        <w:t xml:space="preserve"> to make decisions about the remission of the whole or a part of an amount of late payment penalty.</w:t>
      </w:r>
    </w:p>
    <w:p w:rsidR="00AC559A" w:rsidRPr="00DA4636" w:rsidRDefault="00AC559A">
      <w:pPr>
        <w:pStyle w:val="SubsectionHead"/>
      </w:pPr>
      <w:r w:rsidRPr="00DA4636">
        <w:t>Payment of charge and late payment penalty</w:t>
      </w:r>
    </w:p>
    <w:p w:rsidR="00AC559A" w:rsidRPr="00DA4636" w:rsidRDefault="00AC559A">
      <w:pPr>
        <w:pStyle w:val="subsection"/>
      </w:pPr>
      <w:r w:rsidRPr="00DA4636">
        <w:tab/>
        <w:t>(6)</w:t>
      </w:r>
      <w:r w:rsidRPr="00DA4636">
        <w:tab/>
        <w:t xml:space="preserve">Charge and late payment penalty are payable to the </w:t>
      </w:r>
      <w:r w:rsidR="006B189D" w:rsidRPr="00DA4636">
        <w:t>ACMA</w:t>
      </w:r>
      <w:r w:rsidRPr="00DA4636">
        <w:t xml:space="preserve"> on behalf of the Commonwealth.</w:t>
      </w:r>
    </w:p>
    <w:p w:rsidR="00AC559A" w:rsidRPr="00DA4636" w:rsidRDefault="00AC559A">
      <w:pPr>
        <w:pStyle w:val="SubsectionHead"/>
      </w:pPr>
      <w:r w:rsidRPr="00DA4636">
        <w:t>Recovery of charge and penalty</w:t>
      </w:r>
    </w:p>
    <w:p w:rsidR="00AC559A" w:rsidRPr="00DA4636" w:rsidRDefault="00AC559A">
      <w:pPr>
        <w:pStyle w:val="subsection"/>
      </w:pPr>
      <w:r w:rsidRPr="00DA4636">
        <w:tab/>
        <w:t>(7)</w:t>
      </w:r>
      <w:r w:rsidRPr="00DA4636">
        <w:tab/>
        <w:t xml:space="preserve">Charge and late payment penalty may be recovered by the </w:t>
      </w:r>
      <w:r w:rsidR="006B189D" w:rsidRPr="00DA4636">
        <w:t>ACMA</w:t>
      </w:r>
      <w:r w:rsidRPr="00DA4636">
        <w:t>, on behalf of the Commonwealth, as debts due to the Commonwealth.</w:t>
      </w:r>
    </w:p>
    <w:p w:rsidR="00AC559A" w:rsidRPr="00DA4636" w:rsidRDefault="00AE5CCA">
      <w:pPr>
        <w:pStyle w:val="SubsectionHead"/>
      </w:pPr>
      <w:r w:rsidRPr="00DA4636">
        <w:t>Payments to the Commonwealth</w:t>
      </w:r>
    </w:p>
    <w:p w:rsidR="00AC559A" w:rsidRPr="00DA4636" w:rsidRDefault="00AC559A">
      <w:pPr>
        <w:pStyle w:val="subsection"/>
      </w:pPr>
      <w:r w:rsidRPr="00DA4636">
        <w:tab/>
        <w:t>(8)</w:t>
      </w:r>
      <w:r w:rsidRPr="00DA4636">
        <w:tab/>
        <w:t xml:space="preserve">Amounts received by way of charge or late payment penalty must be paid </w:t>
      </w:r>
      <w:r w:rsidR="00386FAA" w:rsidRPr="00DA4636">
        <w:t>to the Commonwealth</w:t>
      </w:r>
      <w:r w:rsidRPr="00DA4636">
        <w:t>.</w:t>
      </w:r>
    </w:p>
    <w:p w:rsidR="00AC559A" w:rsidRPr="00DA4636" w:rsidRDefault="00AC559A">
      <w:pPr>
        <w:pStyle w:val="SubsectionHead"/>
      </w:pPr>
      <w:r w:rsidRPr="00DA4636">
        <w:t>Disallowable instrument</w:t>
      </w:r>
    </w:p>
    <w:p w:rsidR="00AC559A" w:rsidRPr="00DA4636" w:rsidRDefault="00AC559A">
      <w:pPr>
        <w:pStyle w:val="subsection"/>
      </w:pPr>
      <w:r w:rsidRPr="00DA4636">
        <w:tab/>
        <w:t>(9)</w:t>
      </w:r>
      <w:r w:rsidRPr="00DA4636">
        <w:tab/>
        <w:t xml:space="preserve">A determination under </w:t>
      </w:r>
      <w:r w:rsidR="00DA4636">
        <w:t>subclause (</w:t>
      </w:r>
      <w:r w:rsidRPr="00DA4636">
        <w:t>2) or (3) is a disallowable instrument for the purposes of section</w:t>
      </w:r>
      <w:r w:rsidR="00DA4636">
        <w:t> </w:t>
      </w:r>
      <w:r w:rsidRPr="00DA4636">
        <w:t xml:space="preserve">46A of the </w:t>
      </w:r>
      <w:r w:rsidRPr="00DA4636">
        <w:rPr>
          <w:i/>
        </w:rPr>
        <w:t>Acts Interpretation Act 1901</w:t>
      </w:r>
      <w:r w:rsidRPr="00DA4636">
        <w:t>.</w:t>
      </w:r>
    </w:p>
    <w:p w:rsidR="00AC559A" w:rsidRPr="00DA4636" w:rsidRDefault="00AC559A" w:rsidP="00162AF6">
      <w:pPr>
        <w:pStyle w:val="ActHead5"/>
      </w:pPr>
      <w:bookmarkStart w:id="110" w:name="_Toc402775278"/>
      <w:r w:rsidRPr="00DA4636">
        <w:rPr>
          <w:rStyle w:val="CharSectno"/>
        </w:rPr>
        <w:t>52</w:t>
      </w:r>
      <w:r w:rsidRPr="00DA4636">
        <w:t xml:space="preserve">  Cancellation of certain exemptions from datacasting charge</w:t>
      </w:r>
      <w:bookmarkEnd w:id="110"/>
    </w:p>
    <w:p w:rsidR="00AC559A" w:rsidRPr="00DA4636" w:rsidRDefault="00AC559A">
      <w:pPr>
        <w:pStyle w:val="subsection"/>
      </w:pPr>
      <w:r w:rsidRPr="00DA4636">
        <w:tab/>
        <w:t>(1)</w:t>
      </w:r>
      <w:r w:rsidRPr="00DA4636">
        <w:tab/>
        <w:t xml:space="preserve">This clause cancels the effect of a provision of another Act that would have the effect of exempting a person from liability to pay charge imposed by the </w:t>
      </w:r>
      <w:r w:rsidRPr="00DA4636">
        <w:rPr>
          <w:i/>
        </w:rPr>
        <w:t>Datacasting Charge (Imposition) Act 1998</w:t>
      </w:r>
      <w:r w:rsidRPr="00DA4636">
        <w:t>.</w:t>
      </w:r>
    </w:p>
    <w:p w:rsidR="00AC559A" w:rsidRPr="00DA4636" w:rsidRDefault="00AC559A">
      <w:pPr>
        <w:pStyle w:val="subsection"/>
      </w:pPr>
      <w:r w:rsidRPr="00DA4636">
        <w:tab/>
        <w:t>(2)</w:t>
      </w:r>
      <w:r w:rsidRPr="00DA4636">
        <w:tab/>
        <w:t xml:space="preserve">The cancellation does not apply if the provision of the other Act is enacted after the commencement of this clause and refers specifically to charge imposed by the </w:t>
      </w:r>
      <w:r w:rsidRPr="00DA4636">
        <w:rPr>
          <w:i/>
        </w:rPr>
        <w:t>Datacasting Charge (Imposition) Act 1998</w:t>
      </w:r>
      <w:r w:rsidRPr="00DA4636">
        <w:t>.</w:t>
      </w:r>
    </w:p>
    <w:p w:rsidR="00AC559A" w:rsidRPr="00DA4636" w:rsidRDefault="00AC559A" w:rsidP="008F3FA7">
      <w:pPr>
        <w:pStyle w:val="ActHead2"/>
        <w:pageBreakBefore/>
      </w:pPr>
      <w:bookmarkStart w:id="111" w:name="_Toc402775279"/>
      <w:r w:rsidRPr="00DA4636">
        <w:rPr>
          <w:rStyle w:val="CharPartNo"/>
        </w:rPr>
        <w:t>Part</w:t>
      </w:r>
      <w:r w:rsidR="00DA4636" w:rsidRPr="00DA4636">
        <w:rPr>
          <w:rStyle w:val="CharPartNo"/>
        </w:rPr>
        <w:t> </w:t>
      </w:r>
      <w:r w:rsidRPr="00DA4636">
        <w:rPr>
          <w:rStyle w:val="CharPartNo"/>
        </w:rPr>
        <w:t>7</w:t>
      </w:r>
      <w:r w:rsidRPr="00DA4636">
        <w:t>—</w:t>
      </w:r>
      <w:r w:rsidRPr="00DA4636">
        <w:rPr>
          <w:rStyle w:val="CharPartText"/>
        </w:rPr>
        <w:t>Injunctions</w:t>
      </w:r>
      <w:bookmarkEnd w:id="111"/>
    </w:p>
    <w:p w:rsidR="00AC559A" w:rsidRPr="00DA4636" w:rsidRDefault="00D064C0">
      <w:pPr>
        <w:pStyle w:val="Header"/>
      </w:pPr>
      <w:r w:rsidRPr="00DA4636">
        <w:rPr>
          <w:rStyle w:val="CharDivNo"/>
        </w:rPr>
        <w:t xml:space="preserve"> </w:t>
      </w:r>
      <w:r w:rsidRPr="00DA4636">
        <w:rPr>
          <w:rStyle w:val="CharDivText"/>
        </w:rPr>
        <w:t xml:space="preserve"> </w:t>
      </w:r>
    </w:p>
    <w:p w:rsidR="00AC559A" w:rsidRPr="00DA4636" w:rsidRDefault="00AC559A" w:rsidP="00162AF6">
      <w:pPr>
        <w:pStyle w:val="ActHead5"/>
      </w:pPr>
      <w:bookmarkStart w:id="112" w:name="_Toc402775280"/>
      <w:r w:rsidRPr="00DA4636">
        <w:rPr>
          <w:rStyle w:val="CharSectno"/>
        </w:rPr>
        <w:t>54</w:t>
      </w:r>
      <w:r w:rsidRPr="00DA4636">
        <w:t xml:space="preserve">  Injunctions</w:t>
      </w:r>
      <w:bookmarkEnd w:id="112"/>
    </w:p>
    <w:p w:rsidR="00AC559A" w:rsidRPr="00DA4636" w:rsidRDefault="00AC559A">
      <w:pPr>
        <w:pStyle w:val="SubsectionHead"/>
      </w:pPr>
      <w:r w:rsidRPr="00DA4636">
        <w:t>Restraining injunctions</w:t>
      </w:r>
    </w:p>
    <w:p w:rsidR="00AC559A" w:rsidRPr="00DA4636" w:rsidRDefault="00AC559A">
      <w:pPr>
        <w:pStyle w:val="subsection"/>
      </w:pPr>
      <w:r w:rsidRPr="00DA4636">
        <w:tab/>
        <w:t>(1)</w:t>
      </w:r>
      <w:r w:rsidRPr="00DA4636">
        <w:tab/>
        <w:t>If:</w:t>
      </w:r>
    </w:p>
    <w:p w:rsidR="00AC559A" w:rsidRPr="00DA4636" w:rsidRDefault="00AC559A">
      <w:pPr>
        <w:pStyle w:val="paragraph"/>
      </w:pPr>
      <w:r w:rsidRPr="00DA4636">
        <w:tab/>
        <w:t>(a)</w:t>
      </w:r>
      <w:r w:rsidRPr="00DA4636">
        <w:tab/>
        <w:t xml:space="preserve">the holder of a commercial television broadcasting licence has, in accordance with the commercial television conversion scheme, given an implementation plan to the </w:t>
      </w:r>
      <w:r w:rsidR="006B189D" w:rsidRPr="00DA4636">
        <w:t>ACMA</w:t>
      </w:r>
      <w:r w:rsidRPr="00DA4636">
        <w:t>; and</w:t>
      </w:r>
    </w:p>
    <w:p w:rsidR="00AC559A" w:rsidRPr="00DA4636" w:rsidRDefault="00AC559A">
      <w:pPr>
        <w:pStyle w:val="paragraph"/>
      </w:pPr>
      <w:r w:rsidRPr="00DA4636">
        <w:tab/>
        <w:t>(b)</w:t>
      </w:r>
      <w:r w:rsidRPr="00DA4636">
        <w:tab/>
        <w:t xml:space="preserve">the </w:t>
      </w:r>
      <w:r w:rsidR="006B189D" w:rsidRPr="00DA4636">
        <w:t>ACMA</w:t>
      </w:r>
      <w:r w:rsidRPr="00DA4636">
        <w:t xml:space="preserve"> has approved the implementation plan; and</w:t>
      </w:r>
    </w:p>
    <w:p w:rsidR="00AC559A" w:rsidRPr="00DA4636" w:rsidRDefault="00AC559A">
      <w:pPr>
        <w:pStyle w:val="paragraph"/>
      </w:pPr>
      <w:r w:rsidRPr="00DA4636">
        <w:tab/>
        <w:t>(c)</w:t>
      </w:r>
      <w:r w:rsidRPr="00DA4636">
        <w:tab/>
        <w:t>the holder has engaged, is engaging or is proposing to engage in any conduct in contravention of the implementation plan;</w:t>
      </w:r>
    </w:p>
    <w:p w:rsidR="00AC559A" w:rsidRPr="00DA4636" w:rsidRDefault="00AC559A">
      <w:pPr>
        <w:pStyle w:val="subsection2"/>
      </w:pPr>
      <w:r w:rsidRPr="00DA4636">
        <w:t xml:space="preserve">the Federal Court may, on the application of the </w:t>
      </w:r>
      <w:r w:rsidR="006B189D" w:rsidRPr="00DA4636">
        <w:t>ACMA</w:t>
      </w:r>
      <w:r w:rsidRPr="00DA4636">
        <w:t>, grant an injunction:</w:t>
      </w:r>
    </w:p>
    <w:p w:rsidR="00AC559A" w:rsidRPr="00DA4636" w:rsidRDefault="00AC559A">
      <w:pPr>
        <w:pStyle w:val="paragraph"/>
      </w:pPr>
      <w:r w:rsidRPr="00DA4636">
        <w:tab/>
        <w:t>(d)</w:t>
      </w:r>
      <w:r w:rsidRPr="00DA4636">
        <w:tab/>
        <w:t>restraining the holder from engaging in the conduct; and</w:t>
      </w:r>
    </w:p>
    <w:p w:rsidR="00AC559A" w:rsidRPr="00DA4636" w:rsidRDefault="00AC559A">
      <w:pPr>
        <w:pStyle w:val="paragraph"/>
      </w:pPr>
      <w:r w:rsidRPr="00DA4636">
        <w:tab/>
        <w:t>(e)</w:t>
      </w:r>
      <w:r w:rsidRPr="00DA4636">
        <w:tab/>
        <w:t>if, in the court’s opinion, it is desirable to do so—requiring the holder to do something.</w:t>
      </w:r>
    </w:p>
    <w:p w:rsidR="00AC559A" w:rsidRPr="00DA4636" w:rsidRDefault="00AC559A">
      <w:pPr>
        <w:pStyle w:val="subsection"/>
      </w:pPr>
      <w:r w:rsidRPr="00DA4636">
        <w:tab/>
        <w:t>(2)</w:t>
      </w:r>
      <w:r w:rsidRPr="00DA4636">
        <w:tab/>
        <w:t>If a person has engaged, is engaging or is proposing to engage in any conduct in contravention of Part</w:t>
      </w:r>
      <w:r w:rsidR="00DA4636">
        <w:t> </w:t>
      </w:r>
      <w:r w:rsidRPr="00DA4636">
        <w:t xml:space="preserve">5 of this Schedule, the Federal Court may, on the application of the </w:t>
      </w:r>
      <w:r w:rsidR="006B189D" w:rsidRPr="00DA4636">
        <w:t>ACMA</w:t>
      </w:r>
      <w:r w:rsidRPr="00DA4636">
        <w:t xml:space="preserve"> or of the access seeker referred to in that Part, grant an injunction:</w:t>
      </w:r>
    </w:p>
    <w:p w:rsidR="00AC559A" w:rsidRPr="00DA4636" w:rsidRDefault="00AC559A">
      <w:pPr>
        <w:pStyle w:val="paragraph"/>
      </w:pPr>
      <w:r w:rsidRPr="00DA4636">
        <w:tab/>
        <w:t>(a)</w:t>
      </w:r>
      <w:r w:rsidRPr="00DA4636">
        <w:tab/>
        <w:t>restraining the person from engaging in the conduct; and</w:t>
      </w:r>
    </w:p>
    <w:p w:rsidR="00AC559A" w:rsidRPr="00DA4636" w:rsidRDefault="00AC559A">
      <w:pPr>
        <w:pStyle w:val="paragraph"/>
      </w:pPr>
      <w:r w:rsidRPr="00DA4636">
        <w:tab/>
        <w:t>(b)</w:t>
      </w:r>
      <w:r w:rsidRPr="00DA4636">
        <w:tab/>
        <w:t>if, in the court’s opinion, it is desirable to do so—requiring the person to do something.</w:t>
      </w:r>
    </w:p>
    <w:p w:rsidR="00AC559A" w:rsidRPr="00DA4636" w:rsidRDefault="00AC559A">
      <w:pPr>
        <w:pStyle w:val="SubsectionHead"/>
      </w:pPr>
      <w:r w:rsidRPr="00DA4636">
        <w:t>Performance injunctions</w:t>
      </w:r>
    </w:p>
    <w:p w:rsidR="00AC559A" w:rsidRPr="00DA4636" w:rsidRDefault="00AC559A">
      <w:pPr>
        <w:pStyle w:val="subsection"/>
      </w:pPr>
      <w:r w:rsidRPr="00DA4636">
        <w:tab/>
        <w:t>(3)</w:t>
      </w:r>
      <w:r w:rsidRPr="00DA4636">
        <w:tab/>
        <w:t>If:</w:t>
      </w:r>
    </w:p>
    <w:p w:rsidR="00AC559A" w:rsidRPr="00DA4636" w:rsidRDefault="00AC559A">
      <w:pPr>
        <w:pStyle w:val="paragraph"/>
      </w:pPr>
      <w:r w:rsidRPr="00DA4636">
        <w:tab/>
        <w:t>(a)</w:t>
      </w:r>
      <w:r w:rsidRPr="00DA4636">
        <w:tab/>
        <w:t xml:space="preserve">the holder of a commercial television broadcasting licence has, in accordance with the commercial television conversion scheme, given an implementation plan to the </w:t>
      </w:r>
      <w:r w:rsidR="006B189D" w:rsidRPr="00DA4636">
        <w:t>ACMA</w:t>
      </w:r>
      <w:r w:rsidRPr="00DA4636">
        <w:t>; and</w:t>
      </w:r>
    </w:p>
    <w:p w:rsidR="00AC559A" w:rsidRPr="00DA4636" w:rsidRDefault="00AC559A">
      <w:pPr>
        <w:pStyle w:val="paragraph"/>
      </w:pPr>
      <w:r w:rsidRPr="00DA4636">
        <w:tab/>
        <w:t>(b)</w:t>
      </w:r>
      <w:r w:rsidRPr="00DA4636">
        <w:tab/>
        <w:t xml:space="preserve">the </w:t>
      </w:r>
      <w:r w:rsidR="006B189D" w:rsidRPr="00DA4636">
        <w:t>ACMA</w:t>
      </w:r>
      <w:r w:rsidRPr="00DA4636">
        <w:t xml:space="preserve"> has approved the implementation plan; and</w:t>
      </w:r>
    </w:p>
    <w:p w:rsidR="00AC559A" w:rsidRPr="00DA4636" w:rsidRDefault="00AC559A">
      <w:pPr>
        <w:pStyle w:val="paragraph"/>
      </w:pPr>
      <w:r w:rsidRPr="00DA4636">
        <w:tab/>
        <w:t>(c)</w:t>
      </w:r>
      <w:r w:rsidRPr="00DA4636">
        <w:tab/>
        <w:t>the holder has refused or failed, or is refusing or failing, or is proposing to refuse or fail, to do an act or thing; and</w:t>
      </w:r>
    </w:p>
    <w:p w:rsidR="00AC559A" w:rsidRPr="00DA4636" w:rsidRDefault="00AC559A">
      <w:pPr>
        <w:pStyle w:val="paragraph"/>
      </w:pPr>
      <w:r w:rsidRPr="00DA4636">
        <w:tab/>
        <w:t>(d)</w:t>
      </w:r>
      <w:r w:rsidRPr="00DA4636">
        <w:tab/>
        <w:t>the refusal or failure was, is or would be a contravention of the implementation plan;</w:t>
      </w:r>
    </w:p>
    <w:p w:rsidR="00AC559A" w:rsidRPr="00DA4636" w:rsidRDefault="00AC559A">
      <w:pPr>
        <w:pStyle w:val="subsection2"/>
      </w:pPr>
      <w:r w:rsidRPr="00DA4636">
        <w:t xml:space="preserve">the Federal Court may, on the application of the </w:t>
      </w:r>
      <w:r w:rsidR="006B189D" w:rsidRPr="00DA4636">
        <w:t>ACMA</w:t>
      </w:r>
      <w:r w:rsidRPr="00DA4636">
        <w:t>, grant an injunction requiring the holder to do that act or thing.</w:t>
      </w:r>
    </w:p>
    <w:p w:rsidR="00AC559A" w:rsidRPr="00DA4636" w:rsidRDefault="00AC559A">
      <w:pPr>
        <w:pStyle w:val="subsection"/>
      </w:pPr>
      <w:r w:rsidRPr="00DA4636">
        <w:tab/>
        <w:t>(4)</w:t>
      </w:r>
      <w:r w:rsidRPr="00DA4636">
        <w:tab/>
        <w:t>If:</w:t>
      </w:r>
    </w:p>
    <w:p w:rsidR="00AC559A" w:rsidRPr="00DA4636" w:rsidRDefault="00AC559A">
      <w:pPr>
        <w:pStyle w:val="paragraph"/>
      </w:pPr>
      <w:r w:rsidRPr="00DA4636">
        <w:tab/>
        <w:t>(a)</w:t>
      </w:r>
      <w:r w:rsidRPr="00DA4636">
        <w:tab/>
        <w:t>a person has refused or failed, or is refusing or failing, or is proposing to refuse or fail, to do an act or thing; and</w:t>
      </w:r>
    </w:p>
    <w:p w:rsidR="00AC559A" w:rsidRPr="00DA4636" w:rsidRDefault="00AC559A">
      <w:pPr>
        <w:pStyle w:val="paragraph"/>
      </w:pPr>
      <w:r w:rsidRPr="00DA4636">
        <w:tab/>
        <w:t>(b)</w:t>
      </w:r>
      <w:r w:rsidRPr="00DA4636">
        <w:tab/>
        <w:t>the refusal or failure was, is or would be a contravention of Part</w:t>
      </w:r>
      <w:r w:rsidR="00DA4636">
        <w:t> </w:t>
      </w:r>
      <w:r w:rsidRPr="00DA4636">
        <w:t>5 of this Schedule;</w:t>
      </w:r>
    </w:p>
    <w:p w:rsidR="00AC559A" w:rsidRPr="00DA4636" w:rsidRDefault="00AC559A">
      <w:pPr>
        <w:pStyle w:val="subsection2"/>
      </w:pPr>
      <w:r w:rsidRPr="00DA4636">
        <w:t xml:space="preserve">the Federal Court may, on the application of the </w:t>
      </w:r>
      <w:r w:rsidR="006B189D" w:rsidRPr="00DA4636">
        <w:t>ACMA</w:t>
      </w:r>
      <w:r w:rsidRPr="00DA4636">
        <w:t xml:space="preserve"> or of the access seeker referred to in that Part, grant an injunction requiring the person to do that act or thing.</w:t>
      </w:r>
    </w:p>
    <w:p w:rsidR="00AC559A" w:rsidRPr="00DA4636" w:rsidRDefault="00AC559A" w:rsidP="00162AF6">
      <w:pPr>
        <w:pStyle w:val="ActHead5"/>
      </w:pPr>
      <w:bookmarkStart w:id="113" w:name="_Toc402775281"/>
      <w:r w:rsidRPr="00DA4636">
        <w:rPr>
          <w:rStyle w:val="CharSectno"/>
        </w:rPr>
        <w:t>55</w:t>
      </w:r>
      <w:r w:rsidRPr="00DA4636">
        <w:t xml:space="preserve">  Interim injunctions</w:t>
      </w:r>
      <w:bookmarkEnd w:id="113"/>
    </w:p>
    <w:p w:rsidR="00AC559A" w:rsidRPr="00DA4636" w:rsidRDefault="00AC559A">
      <w:pPr>
        <w:pStyle w:val="SubsectionHead"/>
      </w:pPr>
      <w:r w:rsidRPr="00DA4636">
        <w:t>Grant of interim injunction</w:t>
      </w:r>
    </w:p>
    <w:p w:rsidR="00AC559A" w:rsidRPr="00DA4636" w:rsidRDefault="00AC559A">
      <w:pPr>
        <w:pStyle w:val="subsection"/>
      </w:pPr>
      <w:r w:rsidRPr="00DA4636">
        <w:tab/>
        <w:t>(1)</w:t>
      </w:r>
      <w:r w:rsidRPr="00DA4636">
        <w:tab/>
        <w:t>If an application is made to the court for an injunction under clause</w:t>
      </w:r>
      <w:r w:rsidR="00DA4636">
        <w:t> </w:t>
      </w:r>
      <w:r w:rsidRPr="00DA4636">
        <w:t>54, the court may, before considering the application, grant an interim injunction restraining a person from engaging in conduct of a kind referred to in that clause.</w:t>
      </w:r>
    </w:p>
    <w:p w:rsidR="00AC559A" w:rsidRPr="00DA4636" w:rsidRDefault="00AC559A">
      <w:pPr>
        <w:pStyle w:val="SubsectionHead"/>
      </w:pPr>
      <w:r w:rsidRPr="00DA4636">
        <w:t>No undertakings as to damages</w:t>
      </w:r>
    </w:p>
    <w:p w:rsidR="00AC559A" w:rsidRPr="00DA4636" w:rsidRDefault="00AC559A">
      <w:pPr>
        <w:pStyle w:val="subsection"/>
      </w:pPr>
      <w:r w:rsidRPr="00DA4636">
        <w:tab/>
        <w:t>(2)</w:t>
      </w:r>
      <w:r w:rsidRPr="00DA4636">
        <w:tab/>
        <w:t>The court is not to require an applicant for an injunction under clause</w:t>
      </w:r>
      <w:r w:rsidR="00DA4636">
        <w:t> </w:t>
      </w:r>
      <w:r w:rsidRPr="00DA4636">
        <w:t>54, as a condition of granting an interim injunction, to give any undertakings as to damages.</w:t>
      </w:r>
    </w:p>
    <w:p w:rsidR="00AC559A" w:rsidRPr="00DA4636" w:rsidRDefault="00AC559A" w:rsidP="00162AF6">
      <w:pPr>
        <w:pStyle w:val="ActHead5"/>
      </w:pPr>
      <w:bookmarkStart w:id="114" w:name="_Toc402775282"/>
      <w:r w:rsidRPr="00DA4636">
        <w:rPr>
          <w:rStyle w:val="CharSectno"/>
        </w:rPr>
        <w:t>56</w:t>
      </w:r>
      <w:r w:rsidRPr="00DA4636">
        <w:t xml:space="preserve">  Discharge etc. of injunctions</w:t>
      </w:r>
      <w:bookmarkEnd w:id="114"/>
    </w:p>
    <w:p w:rsidR="00AC559A" w:rsidRPr="00DA4636" w:rsidRDefault="00AC559A">
      <w:pPr>
        <w:pStyle w:val="subsection"/>
      </w:pPr>
      <w:r w:rsidRPr="00DA4636">
        <w:tab/>
      </w:r>
      <w:r w:rsidRPr="00DA4636">
        <w:tab/>
        <w:t>The court may discharge or vary an injunction granted under this Part.</w:t>
      </w:r>
    </w:p>
    <w:p w:rsidR="00AC559A" w:rsidRPr="00DA4636" w:rsidRDefault="00AC559A" w:rsidP="00162AF6">
      <w:pPr>
        <w:pStyle w:val="ActHead5"/>
      </w:pPr>
      <w:bookmarkStart w:id="115" w:name="_Toc402775283"/>
      <w:r w:rsidRPr="00DA4636">
        <w:rPr>
          <w:rStyle w:val="CharSectno"/>
        </w:rPr>
        <w:t>57</w:t>
      </w:r>
      <w:r w:rsidRPr="00DA4636">
        <w:t xml:space="preserve">  Certain limits on granting injunctions not to apply</w:t>
      </w:r>
      <w:bookmarkEnd w:id="115"/>
    </w:p>
    <w:p w:rsidR="00AC559A" w:rsidRPr="00DA4636" w:rsidRDefault="00AC559A">
      <w:pPr>
        <w:pStyle w:val="SubsectionHead"/>
      </w:pPr>
      <w:r w:rsidRPr="00DA4636">
        <w:t>Restraining injunctions</w:t>
      </w:r>
    </w:p>
    <w:p w:rsidR="00AC559A" w:rsidRPr="00DA4636" w:rsidRDefault="00AC559A">
      <w:pPr>
        <w:pStyle w:val="subsection"/>
      </w:pPr>
      <w:r w:rsidRPr="00DA4636">
        <w:tab/>
        <w:t>(1)</w:t>
      </w:r>
      <w:r w:rsidRPr="00DA4636">
        <w:tab/>
        <w:t xml:space="preserve">The power of the court under this </w:t>
      </w:r>
      <w:r w:rsidR="00D064C0" w:rsidRPr="00DA4636">
        <w:t>Part</w:t>
      </w:r>
      <w:r w:rsidR="008F3FA7" w:rsidRPr="00DA4636">
        <w:t xml:space="preserve"> </w:t>
      </w:r>
      <w:r w:rsidRPr="00DA4636">
        <w:t>to grant an injunction restraining a person from engaging in conduct of a particular kind may be exercised:</w:t>
      </w:r>
    </w:p>
    <w:p w:rsidR="00AC559A" w:rsidRPr="00DA4636" w:rsidRDefault="00AC559A">
      <w:pPr>
        <w:pStyle w:val="paragraph"/>
      </w:pPr>
      <w:r w:rsidRPr="00DA4636">
        <w:tab/>
        <w:t>(a)</w:t>
      </w:r>
      <w:r w:rsidRPr="00DA4636">
        <w:tab/>
        <w:t>if the court is satisfied that the person has engaged in conduct of that kind—whether or not it appears to the court that the person intends to engage again, or to continue to engage, in conduct of that kind; or</w:t>
      </w:r>
    </w:p>
    <w:p w:rsidR="00AC559A" w:rsidRPr="00DA4636" w:rsidRDefault="00AC559A">
      <w:pPr>
        <w:pStyle w:val="paragraph"/>
      </w:pPr>
      <w:r w:rsidRPr="00DA4636">
        <w:tab/>
        <w:t>(b)</w:t>
      </w:r>
      <w:r w:rsidRPr="00DA4636">
        <w:tab/>
        <w:t>if it appears to the court that, if an injunction is not granted, it is likely that the person will engage in conduct of that kind—whether or not the person has previously engaged in conduct of that kind and whether or not there is an imminent danger of substantial damage to any person if the person engages in conduct of that kind.</w:t>
      </w:r>
    </w:p>
    <w:p w:rsidR="00AC559A" w:rsidRPr="00DA4636" w:rsidRDefault="00AC559A">
      <w:pPr>
        <w:pStyle w:val="SubsectionHead"/>
      </w:pPr>
      <w:r w:rsidRPr="00DA4636">
        <w:t>Performance injunctions</w:t>
      </w:r>
    </w:p>
    <w:p w:rsidR="00AC559A" w:rsidRPr="00DA4636" w:rsidRDefault="00AC559A">
      <w:pPr>
        <w:pStyle w:val="subsection"/>
      </w:pPr>
      <w:r w:rsidRPr="00DA4636">
        <w:tab/>
        <w:t>(2)</w:t>
      </w:r>
      <w:r w:rsidRPr="00DA4636">
        <w:tab/>
        <w:t xml:space="preserve">The power of the court under this </w:t>
      </w:r>
      <w:r w:rsidR="00D064C0" w:rsidRPr="00DA4636">
        <w:t>Part</w:t>
      </w:r>
      <w:r w:rsidR="008F3FA7" w:rsidRPr="00DA4636">
        <w:t xml:space="preserve"> </w:t>
      </w:r>
      <w:r w:rsidRPr="00DA4636">
        <w:t>to grant an injunction requiring a person to do an act or thing may be exercised:</w:t>
      </w:r>
    </w:p>
    <w:p w:rsidR="00AC559A" w:rsidRPr="00DA4636" w:rsidRDefault="00AC559A">
      <w:pPr>
        <w:pStyle w:val="paragraph"/>
      </w:pPr>
      <w:r w:rsidRPr="00DA4636">
        <w:tab/>
        <w:t>(a)</w:t>
      </w:r>
      <w:r w:rsidRPr="00DA4636">
        <w:tab/>
        <w:t>if the court is satisfied that the person has refused or failed to do that act or thing—whether or not it appears to the court that the person intends to refuse or fail again, or to continue to refuse or fail, to do that act or thing; or</w:t>
      </w:r>
    </w:p>
    <w:p w:rsidR="00AC559A" w:rsidRPr="00DA4636" w:rsidRDefault="00AC559A">
      <w:pPr>
        <w:pStyle w:val="paragraph"/>
      </w:pPr>
      <w:r w:rsidRPr="00DA4636">
        <w:tab/>
        <w:t>(b)</w:t>
      </w:r>
      <w:r w:rsidRPr="00DA4636">
        <w:tab/>
        <w:t>if it appears to the court that, if an injunction is not granted, it is likely that the person will refuse or fail to do that act or thing—whether or not the person has previously refused or failed to do that act or thing and whether or not there is an imminent danger of substantial damage to any person if the person refuses or fails to do that act or thing.</w:t>
      </w:r>
    </w:p>
    <w:p w:rsidR="00AC559A" w:rsidRPr="00DA4636" w:rsidRDefault="00AC559A" w:rsidP="00162AF6">
      <w:pPr>
        <w:pStyle w:val="ActHead5"/>
      </w:pPr>
      <w:bookmarkStart w:id="116" w:name="_Toc402775284"/>
      <w:r w:rsidRPr="00DA4636">
        <w:rPr>
          <w:rStyle w:val="CharSectno"/>
        </w:rPr>
        <w:t>58</w:t>
      </w:r>
      <w:r w:rsidRPr="00DA4636">
        <w:t xml:space="preserve">  Other powers of the court unaffected</w:t>
      </w:r>
      <w:bookmarkEnd w:id="116"/>
    </w:p>
    <w:p w:rsidR="00AC559A" w:rsidRPr="00DA4636" w:rsidRDefault="00AC559A">
      <w:pPr>
        <w:pStyle w:val="subsection"/>
      </w:pPr>
      <w:r w:rsidRPr="00DA4636">
        <w:tab/>
      </w:r>
      <w:r w:rsidRPr="00DA4636">
        <w:tab/>
        <w:t xml:space="preserve">The powers conferred on the court under this </w:t>
      </w:r>
      <w:r w:rsidR="00D064C0" w:rsidRPr="00DA4636">
        <w:t>Part</w:t>
      </w:r>
      <w:r w:rsidR="008F3FA7" w:rsidRPr="00DA4636">
        <w:t xml:space="preserve"> </w:t>
      </w:r>
      <w:r w:rsidRPr="00DA4636">
        <w:t>are in addition to, and not instead of, any other powers of the court, whether conferred by this Act or otherwise.</w:t>
      </w:r>
    </w:p>
    <w:p w:rsidR="00B56411" w:rsidRPr="00DA4636" w:rsidRDefault="00B56411">
      <w:pPr>
        <w:sectPr w:rsidR="00B56411" w:rsidRPr="00DA4636" w:rsidSect="00265EA0">
          <w:headerReference w:type="even" r:id="rId21"/>
          <w:headerReference w:type="default" r:id="rId22"/>
          <w:footerReference w:type="even" r:id="rId23"/>
          <w:footerReference w:type="default" r:id="rId24"/>
          <w:headerReference w:type="first" r:id="rId25"/>
          <w:footerReference w:type="first" r:id="rId26"/>
          <w:pgSz w:w="11907" w:h="16839" w:code="9"/>
          <w:pgMar w:top="2381" w:right="2410" w:bottom="4253" w:left="2410" w:header="720" w:footer="3402" w:gutter="0"/>
          <w:cols w:space="720"/>
          <w:docGrid w:linePitch="299"/>
        </w:sectPr>
      </w:pPr>
    </w:p>
    <w:p w:rsidR="00AC559A" w:rsidRPr="00DA4636" w:rsidRDefault="00AC559A" w:rsidP="008F3FA7">
      <w:pPr>
        <w:pStyle w:val="ActHead2"/>
        <w:pageBreakBefore/>
      </w:pPr>
      <w:bookmarkStart w:id="117" w:name="_Toc402775285"/>
      <w:r w:rsidRPr="00DA4636">
        <w:rPr>
          <w:rStyle w:val="CharPartNo"/>
        </w:rPr>
        <w:t>Part</w:t>
      </w:r>
      <w:r w:rsidR="00DA4636" w:rsidRPr="00DA4636">
        <w:rPr>
          <w:rStyle w:val="CharPartNo"/>
        </w:rPr>
        <w:t> </w:t>
      </w:r>
      <w:r w:rsidRPr="00DA4636">
        <w:rPr>
          <w:rStyle w:val="CharPartNo"/>
        </w:rPr>
        <w:t>10</w:t>
      </w:r>
      <w:r w:rsidRPr="00DA4636">
        <w:t>—</w:t>
      </w:r>
      <w:r w:rsidRPr="00DA4636">
        <w:rPr>
          <w:rStyle w:val="CharPartText"/>
        </w:rPr>
        <w:t>Review of decisions</w:t>
      </w:r>
      <w:bookmarkEnd w:id="117"/>
    </w:p>
    <w:p w:rsidR="00AC559A" w:rsidRPr="00DA4636" w:rsidRDefault="00D064C0">
      <w:pPr>
        <w:pStyle w:val="Header"/>
      </w:pPr>
      <w:r w:rsidRPr="00DA4636">
        <w:rPr>
          <w:rStyle w:val="CharDivNo"/>
        </w:rPr>
        <w:t xml:space="preserve"> </w:t>
      </w:r>
      <w:r w:rsidRPr="00DA4636">
        <w:rPr>
          <w:rStyle w:val="CharDivText"/>
        </w:rPr>
        <w:t xml:space="preserve"> </w:t>
      </w:r>
    </w:p>
    <w:p w:rsidR="00AC559A" w:rsidRPr="00DA4636" w:rsidRDefault="00AC559A" w:rsidP="00162AF6">
      <w:pPr>
        <w:pStyle w:val="ActHead5"/>
      </w:pPr>
      <w:bookmarkStart w:id="118" w:name="_Toc402775286"/>
      <w:r w:rsidRPr="00DA4636">
        <w:rPr>
          <w:rStyle w:val="CharSectno"/>
        </w:rPr>
        <w:t>62</w:t>
      </w:r>
      <w:r w:rsidRPr="00DA4636">
        <w:t xml:space="preserve">  Review by the AAT</w:t>
      </w:r>
      <w:bookmarkEnd w:id="118"/>
    </w:p>
    <w:p w:rsidR="00AC559A" w:rsidRPr="00DA4636" w:rsidRDefault="00AC559A">
      <w:pPr>
        <w:pStyle w:val="SubsectionHead"/>
      </w:pPr>
      <w:r w:rsidRPr="00DA4636">
        <w:t>Commercial television licensees</w:t>
      </w:r>
    </w:p>
    <w:p w:rsidR="00AC559A" w:rsidRPr="00DA4636" w:rsidRDefault="00AC559A">
      <w:pPr>
        <w:pStyle w:val="subsection"/>
      </w:pPr>
      <w:r w:rsidRPr="00DA4636">
        <w:tab/>
        <w:t>(1)</w:t>
      </w:r>
      <w:r w:rsidRPr="00DA4636">
        <w:tab/>
        <w:t xml:space="preserve">An application may be made to the AAT for a review of any of the following decisions made by the </w:t>
      </w:r>
      <w:r w:rsidR="006B189D" w:rsidRPr="00DA4636">
        <w:t>ACMA</w:t>
      </w:r>
      <w:r w:rsidRPr="00DA4636">
        <w:t xml:space="preserve"> under the commercial television conversion scheme:</w:t>
      </w:r>
    </w:p>
    <w:p w:rsidR="00AC559A" w:rsidRPr="00DA4636" w:rsidRDefault="00AC559A">
      <w:pPr>
        <w:pStyle w:val="paragraph"/>
      </w:pPr>
      <w:r w:rsidRPr="00DA4636">
        <w:tab/>
        <w:t>(a)</w:t>
      </w:r>
      <w:r w:rsidRPr="00DA4636">
        <w:tab/>
        <w:t xml:space="preserve">a decision to refuse to approve an implementation plan, or a variation of an implementation plan, given to the </w:t>
      </w:r>
      <w:r w:rsidR="006B189D" w:rsidRPr="00DA4636">
        <w:t>ACMA</w:t>
      </w:r>
      <w:r w:rsidRPr="00DA4636">
        <w:t xml:space="preserve"> by the holder of a commercial television broadcasting licence;</w:t>
      </w:r>
    </w:p>
    <w:p w:rsidR="00AC559A" w:rsidRPr="00DA4636" w:rsidRDefault="00AC559A">
      <w:pPr>
        <w:pStyle w:val="paragraph"/>
      </w:pPr>
      <w:r w:rsidRPr="00DA4636">
        <w:tab/>
        <w:t>(b)</w:t>
      </w:r>
      <w:r w:rsidRPr="00DA4636">
        <w:tab/>
        <w:t xml:space="preserve">a decision that the holder of a commercial television broadcasting licence has failed to satisfy the </w:t>
      </w:r>
      <w:r w:rsidR="006B189D" w:rsidRPr="00DA4636">
        <w:t>ACMA</w:t>
      </w:r>
      <w:r w:rsidRPr="00DA4636">
        <w:t xml:space="preserve"> that exceptional circumstances exist as mentioned in subclause</w:t>
      </w:r>
      <w:r w:rsidR="00DA4636">
        <w:t> </w:t>
      </w:r>
      <w:r w:rsidRPr="00DA4636">
        <w:t>8(2), (3) or (7</w:t>
      </w:r>
      <w:r w:rsidR="00D064C0" w:rsidRPr="00DA4636">
        <w:t>) (w</w:t>
      </w:r>
      <w:r w:rsidRPr="00DA4636">
        <w:t>hich deal with surrender of transmitter licences);</w:t>
      </w:r>
    </w:p>
    <w:p w:rsidR="00AC559A" w:rsidRPr="00DA4636" w:rsidRDefault="00AC559A">
      <w:pPr>
        <w:pStyle w:val="paragraph"/>
      </w:pPr>
      <w:r w:rsidRPr="00DA4636">
        <w:tab/>
        <w:t>(c)</w:t>
      </w:r>
      <w:r w:rsidRPr="00DA4636">
        <w:tab/>
        <w:t>a decision to issue a replacement transmitter licence to the holder of a commercial television broadcasting licence as mentioned in subclause</w:t>
      </w:r>
      <w:r w:rsidR="00DA4636">
        <w:t> </w:t>
      </w:r>
      <w:r w:rsidRPr="00DA4636">
        <w:t>8(8) or (10A);</w:t>
      </w:r>
    </w:p>
    <w:p w:rsidR="00AC559A" w:rsidRPr="00DA4636" w:rsidRDefault="00AC559A">
      <w:pPr>
        <w:pStyle w:val="paragraph"/>
      </w:pPr>
      <w:r w:rsidRPr="00DA4636">
        <w:tab/>
        <w:t>(d)</w:t>
      </w:r>
      <w:r w:rsidRPr="00DA4636">
        <w:tab/>
        <w:t>a prescribed decision that relates to the holder of a commercial television broadcasting licence.</w:t>
      </w:r>
    </w:p>
    <w:p w:rsidR="00AC559A" w:rsidRPr="00DA4636" w:rsidRDefault="00AC559A">
      <w:pPr>
        <w:pStyle w:val="subsection"/>
      </w:pPr>
      <w:r w:rsidRPr="00DA4636">
        <w:tab/>
        <w:t>(2)</w:t>
      </w:r>
      <w:r w:rsidRPr="00DA4636">
        <w:tab/>
        <w:t xml:space="preserve">An application under </w:t>
      </w:r>
      <w:r w:rsidR="00DA4636">
        <w:t>subclause (</w:t>
      </w:r>
      <w:r w:rsidRPr="00DA4636">
        <w:t>1) may only be made by the licensee concerned.</w:t>
      </w:r>
    </w:p>
    <w:p w:rsidR="00AC559A" w:rsidRPr="00DA4636" w:rsidRDefault="00AC559A">
      <w:pPr>
        <w:pStyle w:val="SubsectionHead"/>
      </w:pPr>
      <w:r w:rsidRPr="00DA4636">
        <w:t>National broadcasters</w:t>
      </w:r>
    </w:p>
    <w:p w:rsidR="00AC559A" w:rsidRPr="00DA4636" w:rsidRDefault="00AC559A">
      <w:pPr>
        <w:pStyle w:val="subsection"/>
      </w:pPr>
      <w:r w:rsidRPr="00DA4636">
        <w:tab/>
        <w:t>(3)</w:t>
      </w:r>
      <w:r w:rsidRPr="00DA4636">
        <w:tab/>
        <w:t xml:space="preserve">An application may be made to the AAT for a review of any of the following decisions made by the </w:t>
      </w:r>
      <w:r w:rsidR="006B189D" w:rsidRPr="00DA4636">
        <w:t>ACMA</w:t>
      </w:r>
      <w:r w:rsidRPr="00DA4636">
        <w:t xml:space="preserve"> under the national television conversion scheme:</w:t>
      </w:r>
    </w:p>
    <w:p w:rsidR="00AC559A" w:rsidRPr="00DA4636" w:rsidRDefault="00AC559A">
      <w:pPr>
        <w:pStyle w:val="paragraph"/>
      </w:pPr>
      <w:r w:rsidRPr="00DA4636">
        <w:tab/>
        <w:t>(a)</w:t>
      </w:r>
      <w:r w:rsidRPr="00DA4636">
        <w:tab/>
        <w:t xml:space="preserve">a decision that a national broadcaster has failed to satisfy the </w:t>
      </w:r>
      <w:r w:rsidR="006B189D" w:rsidRPr="00DA4636">
        <w:t>ACMA</w:t>
      </w:r>
      <w:r w:rsidRPr="00DA4636">
        <w:t xml:space="preserve"> that exceptional circumstances exist as mentioned in subclause</w:t>
      </w:r>
      <w:r w:rsidR="00DA4636">
        <w:t> </w:t>
      </w:r>
      <w:r w:rsidRPr="00DA4636">
        <w:t>23(2), (3) or (7</w:t>
      </w:r>
      <w:r w:rsidR="00D064C0" w:rsidRPr="00DA4636">
        <w:t>) (w</w:t>
      </w:r>
      <w:r w:rsidRPr="00DA4636">
        <w:t>hich deal with surrender of transmitter licences);</w:t>
      </w:r>
    </w:p>
    <w:p w:rsidR="00AC559A" w:rsidRPr="00DA4636" w:rsidRDefault="00AC559A">
      <w:pPr>
        <w:pStyle w:val="paragraph"/>
      </w:pPr>
      <w:r w:rsidRPr="00DA4636">
        <w:tab/>
        <w:t>(b)</w:t>
      </w:r>
      <w:r w:rsidRPr="00DA4636">
        <w:tab/>
        <w:t>a decision to issue a replacement transmitter licence to a national broadcaster as mentioned in subclause</w:t>
      </w:r>
      <w:r w:rsidR="00DA4636">
        <w:t> </w:t>
      </w:r>
      <w:r w:rsidRPr="00DA4636">
        <w:t>23(8) or (10A);</w:t>
      </w:r>
    </w:p>
    <w:p w:rsidR="00AC559A" w:rsidRPr="00DA4636" w:rsidRDefault="00AC559A">
      <w:pPr>
        <w:pStyle w:val="paragraph"/>
      </w:pPr>
      <w:r w:rsidRPr="00DA4636">
        <w:tab/>
        <w:t>(c)</w:t>
      </w:r>
      <w:r w:rsidRPr="00DA4636">
        <w:tab/>
        <w:t>a prescribed decision that relates to a national broadcaster.</w:t>
      </w:r>
    </w:p>
    <w:p w:rsidR="00AC559A" w:rsidRPr="00DA4636" w:rsidRDefault="00AC559A">
      <w:pPr>
        <w:pStyle w:val="subsection"/>
      </w:pPr>
      <w:r w:rsidRPr="00DA4636">
        <w:tab/>
        <w:t>(4)</w:t>
      </w:r>
      <w:r w:rsidRPr="00DA4636">
        <w:tab/>
        <w:t xml:space="preserve">An application under </w:t>
      </w:r>
      <w:r w:rsidR="00DA4636">
        <w:t>subclause (</w:t>
      </w:r>
      <w:r w:rsidRPr="00DA4636">
        <w:t>3) may only be made by the national broadcaster concerned.</w:t>
      </w:r>
    </w:p>
    <w:p w:rsidR="00AC559A" w:rsidRPr="00DA4636" w:rsidRDefault="00AC559A">
      <w:pPr>
        <w:pStyle w:val="SubsectionHead"/>
      </w:pPr>
      <w:r w:rsidRPr="00DA4636">
        <w:t>Transmitter access regime</w:t>
      </w:r>
    </w:p>
    <w:p w:rsidR="00AC559A" w:rsidRPr="00DA4636" w:rsidRDefault="00AC559A">
      <w:pPr>
        <w:pStyle w:val="subsection"/>
      </w:pPr>
      <w:r w:rsidRPr="00DA4636">
        <w:tab/>
        <w:t>(5)</w:t>
      </w:r>
      <w:r w:rsidRPr="00DA4636">
        <w:tab/>
        <w:t xml:space="preserve">An application may be made to the AAT for a review of a decision of the </w:t>
      </w:r>
      <w:r w:rsidR="006B189D" w:rsidRPr="00DA4636">
        <w:t>ACMA</w:t>
      </w:r>
      <w:r w:rsidRPr="00DA4636">
        <w:t xml:space="preserve"> to issue a certificate under subclause</w:t>
      </w:r>
      <w:r w:rsidR="00DA4636">
        <w:t> </w:t>
      </w:r>
      <w:r w:rsidRPr="00DA4636">
        <w:t>45(5), 45A(6) or</w:t>
      </w:r>
      <w:r w:rsidR="009A79CC" w:rsidRPr="00DA4636">
        <w:t xml:space="preserve"> </w:t>
      </w:r>
      <w:r w:rsidRPr="00DA4636">
        <w:t>46(5).</w:t>
      </w:r>
    </w:p>
    <w:p w:rsidR="00AC559A" w:rsidRPr="00DA4636" w:rsidRDefault="00AC559A">
      <w:pPr>
        <w:pStyle w:val="subsection"/>
      </w:pPr>
      <w:r w:rsidRPr="00DA4636">
        <w:tab/>
        <w:t>(6)</w:t>
      </w:r>
      <w:r w:rsidRPr="00DA4636">
        <w:tab/>
        <w:t xml:space="preserve">An application under </w:t>
      </w:r>
      <w:r w:rsidR="00DA4636">
        <w:t>subclause (</w:t>
      </w:r>
      <w:r w:rsidRPr="00DA4636">
        <w:t>5) may only be made by the access seeker concerned.</w:t>
      </w:r>
    </w:p>
    <w:p w:rsidR="00AC559A" w:rsidRPr="00DA4636" w:rsidRDefault="00AC559A">
      <w:pPr>
        <w:pStyle w:val="subsection"/>
      </w:pPr>
      <w:r w:rsidRPr="00DA4636">
        <w:tab/>
        <w:t>(7)</w:t>
      </w:r>
      <w:r w:rsidRPr="00DA4636">
        <w:tab/>
        <w:t xml:space="preserve">An application may be made to the AAT for a review of a decision of the </w:t>
      </w:r>
      <w:r w:rsidR="006B189D" w:rsidRPr="00DA4636">
        <w:t>ACMA</w:t>
      </w:r>
      <w:r w:rsidRPr="00DA4636">
        <w:t xml:space="preserve"> to refuse to issue a certificate under subclause</w:t>
      </w:r>
      <w:r w:rsidR="00DA4636">
        <w:t> </w:t>
      </w:r>
      <w:r w:rsidRPr="00DA4636">
        <w:t>45(5) or</w:t>
      </w:r>
      <w:r w:rsidR="009A79CC" w:rsidRPr="00DA4636">
        <w:t xml:space="preserve"> </w:t>
      </w:r>
      <w:r w:rsidRPr="00DA4636">
        <w:t>46(5).</w:t>
      </w:r>
    </w:p>
    <w:p w:rsidR="00AC559A" w:rsidRPr="00DA4636" w:rsidRDefault="00AC559A">
      <w:pPr>
        <w:pStyle w:val="subsection"/>
      </w:pPr>
      <w:r w:rsidRPr="00DA4636">
        <w:tab/>
        <w:t>(8)</w:t>
      </w:r>
      <w:r w:rsidRPr="00DA4636">
        <w:tab/>
        <w:t xml:space="preserve">An application under </w:t>
      </w:r>
      <w:r w:rsidR="00DA4636">
        <w:t>subclause (</w:t>
      </w:r>
      <w:r w:rsidRPr="00DA4636">
        <w:t>7) may only be made by the owner or operator of the broadcasting transmission tower concerned.</w:t>
      </w:r>
    </w:p>
    <w:p w:rsidR="00AC559A" w:rsidRPr="00DA4636" w:rsidRDefault="00AC559A">
      <w:pPr>
        <w:pStyle w:val="subsection"/>
      </w:pPr>
      <w:r w:rsidRPr="00DA4636">
        <w:tab/>
        <w:t>(9)</w:t>
      </w:r>
      <w:r w:rsidRPr="00DA4636">
        <w:tab/>
        <w:t xml:space="preserve">An application may be made to the AAT for a review of a decision of the </w:t>
      </w:r>
      <w:r w:rsidR="006B189D" w:rsidRPr="00DA4636">
        <w:t>ACMA</w:t>
      </w:r>
      <w:r w:rsidRPr="00DA4636">
        <w:t xml:space="preserve"> to refuse to issue a certificate under subclause</w:t>
      </w:r>
      <w:r w:rsidR="00DA4636">
        <w:t> </w:t>
      </w:r>
      <w:r w:rsidRPr="00DA4636">
        <w:t>45A(6).</w:t>
      </w:r>
    </w:p>
    <w:p w:rsidR="00AC559A" w:rsidRPr="00DA4636" w:rsidRDefault="00AC559A">
      <w:pPr>
        <w:pStyle w:val="subsection"/>
      </w:pPr>
      <w:r w:rsidRPr="00DA4636">
        <w:tab/>
        <w:t>(10)</w:t>
      </w:r>
      <w:r w:rsidRPr="00DA4636">
        <w:tab/>
        <w:t xml:space="preserve">An application under </w:t>
      </w:r>
      <w:r w:rsidR="00DA4636">
        <w:t>subclause (</w:t>
      </w:r>
      <w:r w:rsidRPr="00DA4636">
        <w:t>9) may only be made by the owner or operator of the designated associated facility concerned.</w:t>
      </w:r>
    </w:p>
    <w:p w:rsidR="00AC559A" w:rsidRPr="00DA4636" w:rsidRDefault="00AC559A" w:rsidP="00162AF6">
      <w:pPr>
        <w:pStyle w:val="ActHead5"/>
      </w:pPr>
      <w:bookmarkStart w:id="119" w:name="_Toc402775287"/>
      <w:r w:rsidRPr="00DA4636">
        <w:rPr>
          <w:rStyle w:val="CharSectno"/>
        </w:rPr>
        <w:t>63</w:t>
      </w:r>
      <w:r w:rsidRPr="00DA4636">
        <w:t xml:space="preserve">  Notification of decisions to include notification of reasons and appeal rights</w:t>
      </w:r>
      <w:bookmarkEnd w:id="119"/>
    </w:p>
    <w:p w:rsidR="00AC559A" w:rsidRPr="00DA4636" w:rsidRDefault="00AC559A">
      <w:pPr>
        <w:pStyle w:val="subsection"/>
      </w:pPr>
      <w:r w:rsidRPr="00DA4636">
        <w:tab/>
      </w:r>
      <w:r w:rsidRPr="00DA4636">
        <w:tab/>
        <w:t xml:space="preserve">If the </w:t>
      </w:r>
      <w:r w:rsidR="006B189D" w:rsidRPr="00DA4636">
        <w:t>ACMA</w:t>
      </w:r>
      <w:r w:rsidRPr="00DA4636">
        <w:t xml:space="preserve"> makes a decision that is reviewable under clause</w:t>
      </w:r>
      <w:r w:rsidR="00DA4636">
        <w:t> </w:t>
      </w:r>
      <w:r w:rsidRPr="00DA4636">
        <w:t xml:space="preserve">62, the </w:t>
      </w:r>
      <w:r w:rsidR="006B189D" w:rsidRPr="00DA4636">
        <w:t>ACMA</w:t>
      </w:r>
      <w:r w:rsidRPr="00DA4636">
        <w:t xml:space="preserve"> is to include in the document by which the decision is notified:</w:t>
      </w:r>
    </w:p>
    <w:p w:rsidR="00AC559A" w:rsidRPr="00DA4636" w:rsidRDefault="00AC559A">
      <w:pPr>
        <w:pStyle w:val="paragraph"/>
      </w:pPr>
      <w:r w:rsidRPr="00DA4636">
        <w:tab/>
        <w:t>(a)</w:t>
      </w:r>
      <w:r w:rsidRPr="00DA4636">
        <w:tab/>
        <w:t>a statement setting out the reasons for the decision; and</w:t>
      </w:r>
    </w:p>
    <w:p w:rsidR="00AC559A" w:rsidRPr="00DA4636" w:rsidRDefault="00AC559A">
      <w:pPr>
        <w:pStyle w:val="paragraph"/>
      </w:pPr>
      <w:r w:rsidRPr="00DA4636">
        <w:tab/>
        <w:t>(b)</w:t>
      </w:r>
      <w:r w:rsidRPr="00DA4636">
        <w:tab/>
        <w:t>a statement to the effect that an application may be made to the AAT for a review of the decision.</w:t>
      </w:r>
    </w:p>
    <w:p w:rsidR="00AC559A" w:rsidRPr="00DA4636" w:rsidRDefault="00AC559A" w:rsidP="008F3FA7">
      <w:pPr>
        <w:pStyle w:val="ActHead2"/>
        <w:pageBreakBefore/>
      </w:pPr>
      <w:bookmarkStart w:id="120" w:name="_Toc402775288"/>
      <w:r w:rsidRPr="00DA4636">
        <w:rPr>
          <w:rStyle w:val="CharPartNo"/>
        </w:rPr>
        <w:t>Part</w:t>
      </w:r>
      <w:r w:rsidR="00DA4636" w:rsidRPr="00DA4636">
        <w:rPr>
          <w:rStyle w:val="CharPartNo"/>
        </w:rPr>
        <w:t> </w:t>
      </w:r>
      <w:r w:rsidRPr="00DA4636">
        <w:rPr>
          <w:rStyle w:val="CharPartNo"/>
        </w:rPr>
        <w:t>11</w:t>
      </w:r>
      <w:r w:rsidRPr="00DA4636">
        <w:t>—</w:t>
      </w:r>
      <w:r w:rsidRPr="00DA4636">
        <w:rPr>
          <w:rStyle w:val="CharPartText"/>
        </w:rPr>
        <w:t>Regional equalisation plan</w:t>
      </w:r>
      <w:bookmarkEnd w:id="120"/>
    </w:p>
    <w:p w:rsidR="00AC559A" w:rsidRPr="00DA4636" w:rsidRDefault="00D064C0">
      <w:pPr>
        <w:pStyle w:val="Header"/>
      </w:pPr>
      <w:r w:rsidRPr="00DA4636">
        <w:rPr>
          <w:rStyle w:val="CharDivNo"/>
        </w:rPr>
        <w:t xml:space="preserve"> </w:t>
      </w:r>
      <w:r w:rsidRPr="00DA4636">
        <w:rPr>
          <w:rStyle w:val="CharDivText"/>
        </w:rPr>
        <w:t xml:space="preserve"> </w:t>
      </w:r>
    </w:p>
    <w:p w:rsidR="00AC559A" w:rsidRPr="00DA4636" w:rsidRDefault="00AC559A" w:rsidP="00162AF6">
      <w:pPr>
        <w:pStyle w:val="ActHead5"/>
      </w:pPr>
      <w:bookmarkStart w:id="121" w:name="_Toc402775289"/>
      <w:r w:rsidRPr="00DA4636">
        <w:rPr>
          <w:rStyle w:val="CharSectno"/>
        </w:rPr>
        <w:t>64</w:t>
      </w:r>
      <w:r w:rsidRPr="00DA4636">
        <w:t xml:space="preserve">  Regional equalisation plan</w:t>
      </w:r>
      <w:bookmarkEnd w:id="121"/>
    </w:p>
    <w:p w:rsidR="00AC559A" w:rsidRPr="00DA4636" w:rsidRDefault="00AC559A">
      <w:pPr>
        <w:pStyle w:val="subsection"/>
      </w:pPr>
      <w:r w:rsidRPr="00DA4636">
        <w:tab/>
        <w:t>(1)</w:t>
      </w:r>
      <w:r w:rsidRPr="00DA4636">
        <w:tab/>
        <w:t xml:space="preserve">As soon as practicable after the commencement of this clause, the Minister must, by writing, formulate a plan (the </w:t>
      </w:r>
      <w:r w:rsidRPr="00DA4636">
        <w:rPr>
          <w:b/>
          <w:i/>
        </w:rPr>
        <w:t>regional equalisation plan</w:t>
      </w:r>
      <w:r w:rsidRPr="00DA4636">
        <w:t>) which specifies the measures proposed to be taken by the Minister or the Commonwealth Government:</w:t>
      </w:r>
    </w:p>
    <w:p w:rsidR="00AC559A" w:rsidRPr="00DA4636" w:rsidRDefault="00AC559A">
      <w:pPr>
        <w:pStyle w:val="paragraph"/>
      </w:pPr>
      <w:r w:rsidRPr="00DA4636">
        <w:tab/>
        <w:t>(a)</w:t>
      </w:r>
      <w:r w:rsidRPr="00DA4636">
        <w:tab/>
        <w:t>to facilitate the provision of commercial television broadcasting services transmitted in digital mode in regional licence areas; and</w:t>
      </w:r>
    </w:p>
    <w:p w:rsidR="00AC559A" w:rsidRPr="00DA4636" w:rsidRDefault="00AC559A">
      <w:pPr>
        <w:pStyle w:val="paragraph"/>
      </w:pPr>
      <w:r w:rsidRPr="00DA4636">
        <w:tab/>
        <w:t>(b)</w:t>
      </w:r>
      <w:r w:rsidRPr="00DA4636">
        <w:tab/>
        <w:t>to facilitate the provision of datacasting services transmitted in digital mode in regional licence areas by the holders of commercial television broadcasting licences.</w:t>
      </w:r>
    </w:p>
    <w:p w:rsidR="00AC559A" w:rsidRPr="00DA4636" w:rsidRDefault="00AC559A">
      <w:pPr>
        <w:pStyle w:val="SubsectionHead"/>
      </w:pPr>
      <w:r w:rsidRPr="00DA4636">
        <w:t>Objectives</w:t>
      </w:r>
    </w:p>
    <w:p w:rsidR="00AC559A" w:rsidRPr="00DA4636" w:rsidRDefault="00AC559A">
      <w:pPr>
        <w:pStyle w:val="subsection"/>
      </w:pPr>
      <w:r w:rsidRPr="00DA4636">
        <w:tab/>
        <w:t>(2)</w:t>
      </w:r>
      <w:r w:rsidRPr="00DA4636">
        <w:tab/>
        <w:t>In formulating or varying the regional equalisation plan, the Minister must have regard to the following objectives:</w:t>
      </w:r>
    </w:p>
    <w:p w:rsidR="00AC559A" w:rsidRPr="00DA4636" w:rsidRDefault="00AC559A">
      <w:pPr>
        <w:pStyle w:val="paragraph"/>
      </w:pPr>
      <w:r w:rsidRPr="00DA4636">
        <w:tab/>
        <w:t>(a)</w:t>
      </w:r>
      <w:r w:rsidRPr="00DA4636">
        <w:tab/>
        <w:t>the objective of maximising the diversity of choice in television services provided in regional licence areas;</w:t>
      </w:r>
    </w:p>
    <w:p w:rsidR="00AC559A" w:rsidRPr="00DA4636" w:rsidRDefault="00AC559A">
      <w:pPr>
        <w:pStyle w:val="paragraph"/>
      </w:pPr>
      <w:r w:rsidRPr="00DA4636">
        <w:tab/>
        <w:t>(b)</w:t>
      </w:r>
      <w:r w:rsidRPr="00DA4636">
        <w:tab/>
        <w:t>the objective of bringing to regional licence areas a similar range of entertainment and information services as are available in metropolitan licence areas;</w:t>
      </w:r>
    </w:p>
    <w:p w:rsidR="00AC559A" w:rsidRPr="00DA4636" w:rsidRDefault="00AC559A">
      <w:pPr>
        <w:pStyle w:val="paragraph"/>
      </w:pPr>
      <w:r w:rsidRPr="00DA4636">
        <w:tab/>
        <w:t>(c)</w:t>
      </w:r>
      <w:r w:rsidRPr="00DA4636">
        <w:tab/>
        <w:t>the objective of maintaining the financial viability of the commercial television broadcasting industry in regional licence areas;</w:t>
      </w:r>
    </w:p>
    <w:p w:rsidR="00AC559A" w:rsidRPr="00DA4636" w:rsidRDefault="00AC559A">
      <w:pPr>
        <w:pStyle w:val="paragraph"/>
      </w:pPr>
      <w:r w:rsidRPr="00DA4636">
        <w:tab/>
        <w:t>(d)</w:t>
      </w:r>
      <w:r w:rsidRPr="00DA4636">
        <w:tab/>
        <w:t>the objective of providing commercial television broadcasting services in regional licence areas that are relevant to, and responsive to, local needs in those areas;</w:t>
      </w:r>
    </w:p>
    <w:p w:rsidR="00AC559A" w:rsidRPr="00DA4636" w:rsidRDefault="00AC559A">
      <w:pPr>
        <w:pStyle w:val="paragraph"/>
      </w:pPr>
      <w:r w:rsidRPr="00DA4636">
        <w:tab/>
        <w:t>(e)</w:t>
      </w:r>
      <w:r w:rsidRPr="00DA4636">
        <w:tab/>
        <w:t>the objective of discouraging the concentration of media ownership in regional licence areas.</w:t>
      </w:r>
    </w:p>
    <w:p w:rsidR="00AC559A" w:rsidRPr="00DA4636" w:rsidRDefault="00AC559A">
      <w:pPr>
        <w:pStyle w:val="subsection"/>
      </w:pPr>
      <w:r w:rsidRPr="00DA4636">
        <w:tab/>
        <w:t>(3)</w:t>
      </w:r>
      <w:r w:rsidRPr="00DA4636">
        <w:tab/>
      </w:r>
      <w:r w:rsidR="00DA4636">
        <w:t>Subclause (</w:t>
      </w:r>
      <w:r w:rsidRPr="00DA4636">
        <w:t>2) does not limit the matters to which the Minister may have regard.</w:t>
      </w:r>
    </w:p>
    <w:p w:rsidR="00AC559A" w:rsidRPr="00DA4636" w:rsidRDefault="00AC559A">
      <w:pPr>
        <w:pStyle w:val="SubsectionHead"/>
      </w:pPr>
      <w:r w:rsidRPr="00DA4636">
        <w:t>Variation of plan</w:t>
      </w:r>
    </w:p>
    <w:p w:rsidR="00AC559A" w:rsidRPr="00DA4636" w:rsidRDefault="00AC559A">
      <w:pPr>
        <w:pStyle w:val="subsection"/>
      </w:pPr>
      <w:r w:rsidRPr="00DA4636">
        <w:tab/>
        <w:t>(4)</w:t>
      </w:r>
      <w:r w:rsidRPr="00DA4636">
        <w:tab/>
        <w:t>The regional equalisation plan may be varied, but not revoked, in accordance with subsection</w:t>
      </w:r>
      <w:r w:rsidR="00DA4636">
        <w:t> </w:t>
      </w:r>
      <w:r w:rsidRPr="00DA4636">
        <w:t xml:space="preserve">33(3) of the </w:t>
      </w:r>
      <w:r w:rsidRPr="00DA4636">
        <w:rPr>
          <w:i/>
        </w:rPr>
        <w:t>Acts Interpretation Act</w:t>
      </w:r>
      <w:r w:rsidR="009A79CC" w:rsidRPr="00DA4636">
        <w:rPr>
          <w:i/>
        </w:rPr>
        <w:t xml:space="preserve"> </w:t>
      </w:r>
      <w:r w:rsidRPr="00DA4636">
        <w:rPr>
          <w:i/>
        </w:rPr>
        <w:t>1901</w:t>
      </w:r>
      <w:r w:rsidRPr="00DA4636">
        <w:t>.</w:t>
      </w:r>
    </w:p>
    <w:p w:rsidR="00AC559A" w:rsidRPr="00DA4636" w:rsidRDefault="00AC559A">
      <w:pPr>
        <w:pStyle w:val="subsection"/>
      </w:pPr>
      <w:r w:rsidRPr="00DA4636">
        <w:tab/>
        <w:t>(5)</w:t>
      </w:r>
      <w:r w:rsidRPr="00DA4636">
        <w:tab/>
      </w:r>
      <w:r w:rsidR="00DA4636">
        <w:t>Subclause (</w:t>
      </w:r>
      <w:r w:rsidRPr="00DA4636">
        <w:t>4) does not limit the application of subsection</w:t>
      </w:r>
      <w:r w:rsidR="00DA4636">
        <w:t> </w:t>
      </w:r>
      <w:r w:rsidRPr="00DA4636">
        <w:t xml:space="preserve">33(3) of the </w:t>
      </w:r>
      <w:r w:rsidRPr="00DA4636">
        <w:rPr>
          <w:i/>
        </w:rPr>
        <w:t xml:space="preserve">Acts Interpretation Act 1901 </w:t>
      </w:r>
      <w:r w:rsidRPr="00DA4636">
        <w:t>to other instruments under this Act.</w:t>
      </w:r>
    </w:p>
    <w:p w:rsidR="00AC559A" w:rsidRPr="00DA4636" w:rsidRDefault="00AC559A">
      <w:pPr>
        <w:pStyle w:val="SubsectionHead"/>
      </w:pPr>
      <w:r w:rsidRPr="00DA4636">
        <w:t>Disallowable instrument</w:t>
      </w:r>
    </w:p>
    <w:p w:rsidR="00AC559A" w:rsidRPr="00DA4636" w:rsidRDefault="00AC559A">
      <w:pPr>
        <w:pStyle w:val="subsection"/>
      </w:pPr>
      <w:r w:rsidRPr="00DA4636">
        <w:tab/>
        <w:t>(6)</w:t>
      </w:r>
      <w:r w:rsidRPr="00DA4636">
        <w:tab/>
        <w:t xml:space="preserve">An instrument under </w:t>
      </w:r>
      <w:r w:rsidR="00DA4636">
        <w:t>subclause (</w:t>
      </w:r>
      <w:r w:rsidRPr="00DA4636">
        <w:t>1) is a disallowable instrument for the purposes of section</w:t>
      </w:r>
      <w:r w:rsidR="00DA4636">
        <w:t> </w:t>
      </w:r>
      <w:r w:rsidRPr="00DA4636">
        <w:t xml:space="preserve">46A of the </w:t>
      </w:r>
      <w:r w:rsidRPr="00DA4636">
        <w:rPr>
          <w:i/>
        </w:rPr>
        <w:t>Acts Interpretation Act 1901</w:t>
      </w:r>
      <w:r w:rsidRPr="00DA4636">
        <w:t>.</w:t>
      </w:r>
    </w:p>
    <w:p w:rsidR="00B56411" w:rsidRPr="00DA4636" w:rsidRDefault="00B56411">
      <w:pPr>
        <w:sectPr w:rsidR="00B56411" w:rsidRPr="00DA4636" w:rsidSect="00265EA0">
          <w:headerReference w:type="even" r:id="rId27"/>
          <w:headerReference w:type="default" r:id="rId28"/>
          <w:footerReference w:type="even" r:id="rId29"/>
          <w:footerReference w:type="default" r:id="rId30"/>
          <w:headerReference w:type="first" r:id="rId31"/>
          <w:footerReference w:type="first" r:id="rId32"/>
          <w:pgSz w:w="11907" w:h="16839" w:code="9"/>
          <w:pgMar w:top="2381" w:right="2410" w:bottom="4253" w:left="2410" w:header="720" w:footer="3402" w:gutter="0"/>
          <w:cols w:space="720"/>
          <w:docGrid w:linePitch="299"/>
        </w:sectPr>
      </w:pPr>
    </w:p>
    <w:p w:rsidR="00AC559A" w:rsidRPr="00DA4636" w:rsidRDefault="00AC559A" w:rsidP="00D064C0">
      <w:pPr>
        <w:pStyle w:val="ActHead1"/>
        <w:pageBreakBefore/>
      </w:pPr>
      <w:bookmarkStart w:id="122" w:name="_Toc402775290"/>
      <w:r w:rsidRPr="00DA4636">
        <w:rPr>
          <w:rStyle w:val="CharChapNo"/>
        </w:rPr>
        <w:t>Schedule</w:t>
      </w:r>
      <w:r w:rsidR="00DA4636" w:rsidRPr="00DA4636">
        <w:rPr>
          <w:rStyle w:val="CharChapNo"/>
        </w:rPr>
        <w:t> </w:t>
      </w:r>
      <w:r w:rsidRPr="00DA4636">
        <w:rPr>
          <w:rStyle w:val="CharChapNo"/>
        </w:rPr>
        <w:t>5</w:t>
      </w:r>
      <w:r w:rsidRPr="00DA4636">
        <w:t>—</w:t>
      </w:r>
      <w:r w:rsidRPr="00DA4636">
        <w:rPr>
          <w:rStyle w:val="CharChapText"/>
        </w:rPr>
        <w:t>Online services</w:t>
      </w:r>
      <w:bookmarkEnd w:id="122"/>
    </w:p>
    <w:p w:rsidR="00AC559A" w:rsidRPr="00DA4636" w:rsidRDefault="00AC559A">
      <w:pPr>
        <w:pStyle w:val="notemargin"/>
      </w:pPr>
      <w:r w:rsidRPr="00DA4636">
        <w:t>Note:</w:t>
      </w:r>
      <w:r w:rsidRPr="00DA4636">
        <w:tab/>
        <w:t>See section</w:t>
      </w:r>
      <w:r w:rsidR="00DA4636">
        <w:t> </w:t>
      </w:r>
      <w:r w:rsidRPr="00DA4636">
        <w:t>216B.</w:t>
      </w:r>
    </w:p>
    <w:p w:rsidR="00AC559A" w:rsidRPr="00DA4636" w:rsidRDefault="00AC559A" w:rsidP="00162AF6">
      <w:pPr>
        <w:pStyle w:val="ActHead2"/>
      </w:pPr>
      <w:bookmarkStart w:id="123" w:name="_Toc402775291"/>
      <w:r w:rsidRPr="00DA4636">
        <w:rPr>
          <w:rStyle w:val="CharPartNo"/>
        </w:rPr>
        <w:t>Part</w:t>
      </w:r>
      <w:r w:rsidR="00DA4636" w:rsidRPr="00DA4636">
        <w:rPr>
          <w:rStyle w:val="CharPartNo"/>
        </w:rPr>
        <w:t> </w:t>
      </w:r>
      <w:r w:rsidRPr="00DA4636">
        <w:rPr>
          <w:rStyle w:val="CharPartNo"/>
        </w:rPr>
        <w:t>1</w:t>
      </w:r>
      <w:r w:rsidRPr="00DA4636">
        <w:t>—</w:t>
      </w:r>
      <w:r w:rsidRPr="00DA4636">
        <w:rPr>
          <w:rStyle w:val="CharPartText"/>
        </w:rPr>
        <w:t>Introduction</w:t>
      </w:r>
      <w:bookmarkEnd w:id="123"/>
    </w:p>
    <w:p w:rsidR="00AC559A" w:rsidRPr="00DA4636" w:rsidRDefault="00D064C0">
      <w:pPr>
        <w:pStyle w:val="Header"/>
      </w:pPr>
      <w:r w:rsidRPr="00DA4636">
        <w:rPr>
          <w:rStyle w:val="CharDivNo"/>
        </w:rPr>
        <w:t xml:space="preserve"> </w:t>
      </w:r>
      <w:r w:rsidRPr="00DA4636">
        <w:rPr>
          <w:rStyle w:val="CharDivText"/>
        </w:rPr>
        <w:t xml:space="preserve"> </w:t>
      </w:r>
    </w:p>
    <w:p w:rsidR="00AC559A" w:rsidRPr="00DA4636" w:rsidRDefault="00AC559A" w:rsidP="00162AF6">
      <w:pPr>
        <w:pStyle w:val="ActHead5"/>
      </w:pPr>
      <w:bookmarkStart w:id="124" w:name="_Toc402775292"/>
      <w:r w:rsidRPr="00DA4636">
        <w:rPr>
          <w:rStyle w:val="CharSectno"/>
        </w:rPr>
        <w:t>2</w:t>
      </w:r>
      <w:r w:rsidRPr="00DA4636">
        <w:t xml:space="preserve">  Simplified outline</w:t>
      </w:r>
      <w:bookmarkEnd w:id="124"/>
    </w:p>
    <w:p w:rsidR="00AC559A" w:rsidRPr="00DA4636" w:rsidRDefault="00AC559A">
      <w:pPr>
        <w:pStyle w:val="subsection"/>
        <w:keepNext/>
      </w:pPr>
      <w:r w:rsidRPr="00DA4636">
        <w:tab/>
      </w:r>
      <w:r w:rsidRPr="00DA4636">
        <w:tab/>
        <w:t>The following is a simplified outline of this Schedule:</w:t>
      </w:r>
    </w:p>
    <w:p w:rsidR="00AC559A" w:rsidRPr="00DA4636" w:rsidRDefault="00AC559A">
      <w:pPr>
        <w:pStyle w:val="BoxList"/>
      </w:pPr>
      <w:r w:rsidRPr="00DA4636">
        <w:rPr>
          <w:szCs w:val="22"/>
        </w:rPr>
        <w:t>•</w:t>
      </w:r>
      <w:r w:rsidRPr="00DA4636">
        <w:tab/>
        <w:t xml:space="preserve">This </w:t>
      </w:r>
      <w:r w:rsidR="00D064C0" w:rsidRPr="00DA4636">
        <w:t>Schedule</w:t>
      </w:r>
      <w:r w:rsidR="008F3FA7" w:rsidRPr="00DA4636">
        <w:t xml:space="preserve"> </w:t>
      </w:r>
      <w:r w:rsidRPr="00DA4636">
        <w:t xml:space="preserve">sets up a system for regulating certain aspects of the </w:t>
      </w:r>
      <w:r w:rsidR="00C15A33" w:rsidRPr="00DA4636">
        <w:t>internet</w:t>
      </w:r>
      <w:r w:rsidRPr="00DA4636">
        <w:t xml:space="preserve"> industry.</w:t>
      </w:r>
    </w:p>
    <w:p w:rsidR="00AC559A" w:rsidRPr="00DA4636" w:rsidRDefault="00AC559A">
      <w:pPr>
        <w:pStyle w:val="BoxList"/>
        <w:rPr>
          <w:szCs w:val="22"/>
        </w:rPr>
      </w:pPr>
      <w:r w:rsidRPr="00DA4636">
        <w:rPr>
          <w:szCs w:val="22"/>
        </w:rPr>
        <w:t>•</w:t>
      </w:r>
      <w:r w:rsidRPr="00DA4636">
        <w:rPr>
          <w:szCs w:val="22"/>
        </w:rPr>
        <w:tab/>
        <w:t xml:space="preserve">If the </w:t>
      </w:r>
      <w:r w:rsidR="006B189D" w:rsidRPr="00DA4636">
        <w:rPr>
          <w:szCs w:val="22"/>
        </w:rPr>
        <w:t>ACMA</w:t>
      </w:r>
      <w:r w:rsidRPr="00DA4636">
        <w:rPr>
          <w:szCs w:val="22"/>
        </w:rPr>
        <w:t xml:space="preserve"> is satisfied that </w:t>
      </w:r>
      <w:r w:rsidR="00C15A33" w:rsidRPr="00DA4636">
        <w:rPr>
          <w:szCs w:val="22"/>
        </w:rPr>
        <w:t>internet</w:t>
      </w:r>
      <w:r w:rsidRPr="00DA4636">
        <w:rPr>
          <w:szCs w:val="22"/>
        </w:rPr>
        <w:t xml:space="preserve"> content hosted outside </w:t>
      </w:r>
      <w:smartTag w:uri="urn:schemas-microsoft-com:office:smarttags" w:element="country-region">
        <w:smartTag w:uri="urn:schemas-microsoft-com:office:smarttags" w:element="place">
          <w:r w:rsidRPr="00DA4636">
            <w:rPr>
              <w:szCs w:val="22"/>
            </w:rPr>
            <w:t>Australia</w:t>
          </w:r>
        </w:smartTag>
      </w:smartTag>
      <w:r w:rsidRPr="00DA4636">
        <w:rPr>
          <w:szCs w:val="22"/>
        </w:rPr>
        <w:t xml:space="preserve"> is prohibited content or potential prohibited content, the </w:t>
      </w:r>
      <w:r w:rsidR="006B189D" w:rsidRPr="00DA4636">
        <w:rPr>
          <w:szCs w:val="22"/>
        </w:rPr>
        <w:t>ACMA</w:t>
      </w:r>
      <w:r w:rsidRPr="00DA4636">
        <w:rPr>
          <w:szCs w:val="22"/>
        </w:rPr>
        <w:t xml:space="preserve"> must:</w:t>
      </w:r>
    </w:p>
    <w:p w:rsidR="00AC559A" w:rsidRPr="00DA4636" w:rsidRDefault="00AC559A">
      <w:pPr>
        <w:pStyle w:val="BoxPara"/>
      </w:pPr>
      <w:r w:rsidRPr="00DA4636">
        <w:tab/>
        <w:t>(a)</w:t>
      </w:r>
      <w:r w:rsidRPr="00DA4636">
        <w:tab/>
        <w:t xml:space="preserve">if the </w:t>
      </w:r>
      <w:r w:rsidR="006B189D" w:rsidRPr="00DA4636">
        <w:t>ACMA</w:t>
      </w:r>
      <w:r w:rsidRPr="00DA4636">
        <w:t xml:space="preserve"> considers that the content is of a sufficiently serious nature to warrant referral to a law enforcement agency—notify the content to an Australian police force; and</w:t>
      </w:r>
    </w:p>
    <w:p w:rsidR="00AC559A" w:rsidRPr="00DA4636" w:rsidRDefault="00AC559A">
      <w:pPr>
        <w:pStyle w:val="BoxPara"/>
      </w:pPr>
      <w:r w:rsidRPr="00DA4636">
        <w:tab/>
        <w:t>(b)</w:t>
      </w:r>
      <w:r w:rsidRPr="00DA4636">
        <w:tab/>
        <w:t xml:space="preserve">notify the content to </w:t>
      </w:r>
      <w:r w:rsidR="00C15A33" w:rsidRPr="00DA4636">
        <w:t>internet</w:t>
      </w:r>
      <w:r w:rsidRPr="00DA4636">
        <w:t xml:space="preserve"> service providers so that the providers can deal with the content in accordance with procedures specified in an industry code or industry standard (for example, procedures for the filtering, by technical means, of such content).</w:t>
      </w:r>
    </w:p>
    <w:p w:rsidR="00841E31" w:rsidRPr="00DA4636" w:rsidRDefault="00841E31" w:rsidP="00841E31">
      <w:pPr>
        <w:pStyle w:val="BoxList"/>
      </w:pPr>
      <w:r w:rsidRPr="00DA4636">
        <w:rPr>
          <w:szCs w:val="22"/>
        </w:rPr>
        <w:t>•</w:t>
      </w:r>
      <w:r w:rsidRPr="00DA4636">
        <w:rPr>
          <w:szCs w:val="22"/>
        </w:rPr>
        <w:tab/>
      </w:r>
      <w:r w:rsidRPr="00DA4636">
        <w:t xml:space="preserve">Bodies and associations that represent the </w:t>
      </w:r>
      <w:r w:rsidR="00C15A33" w:rsidRPr="00DA4636">
        <w:t>internet</w:t>
      </w:r>
      <w:r w:rsidRPr="00DA4636">
        <w:t xml:space="preserve"> service provider section of the </w:t>
      </w:r>
      <w:r w:rsidR="00C15A33" w:rsidRPr="00DA4636">
        <w:t>internet</w:t>
      </w:r>
      <w:r w:rsidRPr="00DA4636">
        <w:t xml:space="preserve"> industry may develop industry codes.</w:t>
      </w:r>
    </w:p>
    <w:p w:rsidR="00AC559A" w:rsidRPr="00DA4636" w:rsidRDefault="00AC559A" w:rsidP="00CE2031">
      <w:pPr>
        <w:pStyle w:val="BoxList"/>
        <w:rPr>
          <w:szCs w:val="22"/>
        </w:rPr>
      </w:pPr>
      <w:r w:rsidRPr="00DA4636">
        <w:rPr>
          <w:szCs w:val="22"/>
        </w:rPr>
        <w:t>•</w:t>
      </w:r>
      <w:r w:rsidRPr="00DA4636">
        <w:rPr>
          <w:szCs w:val="22"/>
        </w:rPr>
        <w:tab/>
        <w:t xml:space="preserve">The </w:t>
      </w:r>
      <w:r w:rsidR="006B189D" w:rsidRPr="00DA4636">
        <w:rPr>
          <w:szCs w:val="22"/>
        </w:rPr>
        <w:t>ACMA</w:t>
      </w:r>
      <w:r w:rsidRPr="00DA4636">
        <w:rPr>
          <w:szCs w:val="22"/>
        </w:rPr>
        <w:t xml:space="preserve"> has a reserve power to make an industry standard if there are no industry codes or if an industry code is deficient.</w:t>
      </w:r>
    </w:p>
    <w:p w:rsidR="00841E31" w:rsidRPr="00DA4636" w:rsidRDefault="00841E31" w:rsidP="00841E31">
      <w:pPr>
        <w:pStyle w:val="BoxList"/>
      </w:pPr>
      <w:r w:rsidRPr="00DA4636">
        <w:rPr>
          <w:szCs w:val="22"/>
        </w:rPr>
        <w:t>•</w:t>
      </w:r>
      <w:r w:rsidRPr="00DA4636">
        <w:rPr>
          <w:szCs w:val="22"/>
        </w:rPr>
        <w:tab/>
        <w:t>T</w:t>
      </w:r>
      <w:r w:rsidRPr="00DA4636">
        <w:t xml:space="preserve">he ACMA may make online provider determinations regulating </w:t>
      </w:r>
      <w:r w:rsidR="00C15A33" w:rsidRPr="00DA4636">
        <w:t>internet</w:t>
      </w:r>
      <w:r w:rsidRPr="00DA4636">
        <w:t xml:space="preserve"> service providers.</w:t>
      </w:r>
    </w:p>
    <w:p w:rsidR="00AC559A" w:rsidRPr="00DA4636" w:rsidRDefault="00AC559A" w:rsidP="004F0093">
      <w:pPr>
        <w:pStyle w:val="ActHead5"/>
      </w:pPr>
      <w:bookmarkStart w:id="125" w:name="_Toc402775293"/>
      <w:r w:rsidRPr="00DA4636">
        <w:rPr>
          <w:rStyle w:val="CharSectno"/>
        </w:rPr>
        <w:t>3</w:t>
      </w:r>
      <w:r w:rsidRPr="00DA4636">
        <w:t xml:space="preserve">  Definitions</w:t>
      </w:r>
      <w:bookmarkEnd w:id="125"/>
    </w:p>
    <w:p w:rsidR="00AC559A" w:rsidRPr="00DA4636" w:rsidRDefault="00AC559A" w:rsidP="004F0093">
      <w:pPr>
        <w:pStyle w:val="subsection"/>
        <w:keepNext/>
        <w:keepLines/>
      </w:pPr>
      <w:r w:rsidRPr="00DA4636">
        <w:tab/>
      </w:r>
      <w:r w:rsidRPr="00DA4636">
        <w:tab/>
        <w:t>In this Schedule, unless the contrary intention appears:</w:t>
      </w:r>
    </w:p>
    <w:p w:rsidR="00AC559A" w:rsidRPr="00DA4636" w:rsidRDefault="00AC559A" w:rsidP="004F0093">
      <w:pPr>
        <w:pStyle w:val="Definition"/>
        <w:keepNext/>
      </w:pPr>
      <w:r w:rsidRPr="00DA4636">
        <w:rPr>
          <w:b/>
          <w:i/>
        </w:rPr>
        <w:t>AAT</w:t>
      </w:r>
      <w:r w:rsidRPr="00DA4636">
        <w:t xml:space="preserve"> means the Administrative Appeals Tribunal.</w:t>
      </w:r>
    </w:p>
    <w:p w:rsidR="00AC559A" w:rsidRPr="00DA4636" w:rsidRDefault="00AC559A" w:rsidP="000E0C28">
      <w:pPr>
        <w:pStyle w:val="Definition"/>
        <w:keepNext/>
      </w:pPr>
      <w:r w:rsidRPr="00DA4636">
        <w:rPr>
          <w:b/>
          <w:i/>
        </w:rPr>
        <w:t xml:space="preserve">access </w:t>
      </w:r>
      <w:r w:rsidRPr="00DA4636">
        <w:t>includes:</w:t>
      </w:r>
    </w:p>
    <w:p w:rsidR="00AC559A" w:rsidRPr="00DA4636" w:rsidRDefault="00AC559A">
      <w:pPr>
        <w:pStyle w:val="paragraph"/>
      </w:pPr>
      <w:r w:rsidRPr="00DA4636">
        <w:tab/>
        <w:t>(a)</w:t>
      </w:r>
      <w:r w:rsidRPr="00DA4636">
        <w:tab/>
        <w:t>access that is subject to a pre</w:t>
      </w:r>
      <w:r w:rsidR="00DA4636">
        <w:noBreakHyphen/>
      </w:r>
      <w:r w:rsidRPr="00DA4636">
        <w:t xml:space="preserve">condition (for example, the use of a password); and </w:t>
      </w:r>
    </w:p>
    <w:p w:rsidR="00AC559A" w:rsidRPr="00DA4636" w:rsidRDefault="00AC559A">
      <w:pPr>
        <w:pStyle w:val="paragraph"/>
      </w:pPr>
      <w:r w:rsidRPr="00DA4636">
        <w:tab/>
        <w:t>(b)</w:t>
      </w:r>
      <w:r w:rsidRPr="00DA4636">
        <w:tab/>
        <w:t>access by way of push technology; and</w:t>
      </w:r>
    </w:p>
    <w:p w:rsidR="00AC559A" w:rsidRPr="00DA4636" w:rsidRDefault="00AC559A">
      <w:pPr>
        <w:pStyle w:val="paragraph"/>
      </w:pPr>
      <w:r w:rsidRPr="00DA4636">
        <w:tab/>
        <w:t>(c)</w:t>
      </w:r>
      <w:r w:rsidRPr="00DA4636">
        <w:tab/>
        <w:t>access by way of a standing request.</w:t>
      </w:r>
    </w:p>
    <w:p w:rsidR="00AC559A" w:rsidRPr="00DA4636" w:rsidRDefault="00AC559A">
      <w:pPr>
        <w:pStyle w:val="Definition"/>
      </w:pPr>
      <w:r w:rsidRPr="00DA4636">
        <w:rPr>
          <w:b/>
          <w:i/>
        </w:rPr>
        <w:t>adult</w:t>
      </w:r>
      <w:r w:rsidRPr="00DA4636">
        <w:t xml:space="preserve"> means an individual who i</w:t>
      </w:r>
      <w:smartTag w:uri="urn:schemas-microsoft-com:office:smarttags" w:element="PersonName">
        <w:r w:rsidRPr="00DA4636">
          <w:t>s 1</w:t>
        </w:r>
      </w:smartTag>
      <w:r w:rsidRPr="00DA4636">
        <w:t>8 or older.</w:t>
      </w:r>
    </w:p>
    <w:p w:rsidR="00AC559A" w:rsidRPr="00DA4636" w:rsidRDefault="00AC559A">
      <w:pPr>
        <w:pStyle w:val="Definition"/>
      </w:pPr>
      <w:smartTag w:uri="urn:schemas-microsoft-com:office:smarttags" w:element="country-region">
        <w:smartTag w:uri="urn:schemas-microsoft-com:office:smarttags" w:element="place">
          <w:r w:rsidRPr="00DA4636">
            <w:rPr>
              <w:b/>
              <w:i/>
            </w:rPr>
            <w:t>Australia</w:t>
          </w:r>
        </w:smartTag>
      </w:smartTag>
      <w:r w:rsidRPr="00DA4636">
        <w:t>, when used in a geographical sense, includes all the external Territories.</w:t>
      </w:r>
    </w:p>
    <w:p w:rsidR="00AC559A" w:rsidRPr="00DA4636" w:rsidRDefault="00AC559A">
      <w:pPr>
        <w:pStyle w:val="Definition"/>
      </w:pPr>
      <w:r w:rsidRPr="00DA4636">
        <w:rPr>
          <w:b/>
          <w:i/>
        </w:rPr>
        <w:t>Australian police force</w:t>
      </w:r>
      <w:r w:rsidRPr="00DA4636">
        <w:t xml:space="preserve"> means:</w:t>
      </w:r>
    </w:p>
    <w:p w:rsidR="00AC559A" w:rsidRPr="00DA4636" w:rsidRDefault="00AC559A">
      <w:pPr>
        <w:pStyle w:val="paragraph"/>
      </w:pPr>
      <w:r w:rsidRPr="00DA4636">
        <w:tab/>
        <w:t>(a)</w:t>
      </w:r>
      <w:r w:rsidRPr="00DA4636">
        <w:tab/>
        <w:t>the Australian Federal Police; or</w:t>
      </w:r>
    </w:p>
    <w:p w:rsidR="00AC559A" w:rsidRPr="00DA4636" w:rsidRDefault="00AC559A">
      <w:pPr>
        <w:pStyle w:val="paragraph"/>
      </w:pPr>
      <w:r w:rsidRPr="00DA4636">
        <w:tab/>
        <w:t>(b)</w:t>
      </w:r>
      <w:r w:rsidRPr="00DA4636">
        <w:tab/>
        <w:t>the police force of a State or Territory.</w:t>
      </w:r>
    </w:p>
    <w:p w:rsidR="00AC559A" w:rsidRPr="00DA4636" w:rsidRDefault="00AC559A">
      <w:pPr>
        <w:pStyle w:val="Definition"/>
      </w:pPr>
      <w:r w:rsidRPr="00DA4636">
        <w:rPr>
          <w:b/>
          <w:i/>
        </w:rPr>
        <w:t>child</w:t>
      </w:r>
      <w:r w:rsidRPr="00DA4636">
        <w:t xml:space="preserve"> means an individual who is not an adult.</w:t>
      </w:r>
    </w:p>
    <w:p w:rsidR="00AC559A" w:rsidRPr="00DA4636" w:rsidRDefault="00AC559A">
      <w:pPr>
        <w:pStyle w:val="Definition"/>
      </w:pPr>
      <w:r w:rsidRPr="00DA4636">
        <w:rPr>
          <w:b/>
          <w:i/>
        </w:rPr>
        <w:t>civil proceeding</w:t>
      </w:r>
      <w:r w:rsidRPr="00DA4636">
        <w:t xml:space="preserve"> includes a civil action.</w:t>
      </w:r>
    </w:p>
    <w:p w:rsidR="00AC559A" w:rsidRPr="00DA4636" w:rsidRDefault="00AC559A">
      <w:pPr>
        <w:pStyle w:val="Definition"/>
      </w:pPr>
      <w:r w:rsidRPr="00DA4636">
        <w:rPr>
          <w:b/>
          <w:i/>
        </w:rPr>
        <w:t xml:space="preserve">Classification Board </w:t>
      </w:r>
      <w:r w:rsidRPr="00DA4636">
        <w:t xml:space="preserve">means the Classification Board established by the </w:t>
      </w:r>
      <w:r w:rsidRPr="00DA4636">
        <w:rPr>
          <w:i/>
        </w:rPr>
        <w:t>Classification (Publications, Films and Computer Games) Act 1995</w:t>
      </w:r>
      <w:r w:rsidRPr="00DA4636">
        <w:t>.</w:t>
      </w:r>
    </w:p>
    <w:p w:rsidR="00AC559A" w:rsidRPr="00DA4636" w:rsidRDefault="00AC559A">
      <w:pPr>
        <w:pStyle w:val="Definition"/>
      </w:pPr>
      <w:r w:rsidRPr="00DA4636">
        <w:rPr>
          <w:b/>
          <w:i/>
        </w:rPr>
        <w:t>classified</w:t>
      </w:r>
      <w:r w:rsidRPr="00DA4636">
        <w:t xml:space="preserve"> means classified under </w:t>
      </w:r>
      <w:r w:rsidR="00841E31" w:rsidRPr="00DA4636">
        <w:t>Schedule</w:t>
      </w:r>
      <w:r w:rsidR="00DA4636">
        <w:t> </w:t>
      </w:r>
      <w:r w:rsidR="00841E31" w:rsidRPr="00DA4636">
        <w:t>7</w:t>
      </w:r>
      <w:r w:rsidRPr="00DA4636">
        <w:t>.</w:t>
      </w:r>
    </w:p>
    <w:p w:rsidR="00AC559A" w:rsidRPr="00DA4636" w:rsidRDefault="00AC559A">
      <w:pPr>
        <w:pStyle w:val="Definition"/>
      </w:pPr>
      <w:r w:rsidRPr="00DA4636">
        <w:rPr>
          <w:b/>
          <w:i/>
        </w:rPr>
        <w:t>computer game</w:t>
      </w:r>
      <w:r w:rsidRPr="00DA4636">
        <w:t xml:space="preserve"> has the same meaning as in the </w:t>
      </w:r>
      <w:r w:rsidRPr="00DA4636">
        <w:rPr>
          <w:i/>
        </w:rPr>
        <w:t>Classification (Publications, Films and Computer Games) Act 1995</w:t>
      </w:r>
      <w:r w:rsidRPr="00DA4636">
        <w:t>.</w:t>
      </w:r>
    </w:p>
    <w:p w:rsidR="00AC559A" w:rsidRPr="00DA4636" w:rsidRDefault="00AC559A">
      <w:pPr>
        <w:pStyle w:val="Definition"/>
      </w:pPr>
      <w:r w:rsidRPr="00DA4636">
        <w:rPr>
          <w:b/>
          <w:i/>
        </w:rPr>
        <w:t>data storage device</w:t>
      </w:r>
      <w:r w:rsidRPr="00DA4636">
        <w:t xml:space="preserve"> means any article or material (for example, a disk) from which information is capable of being reproduced, with or without the aid of any other article or device.</w:t>
      </w:r>
    </w:p>
    <w:p w:rsidR="00AC559A" w:rsidRPr="00DA4636" w:rsidRDefault="00AC559A">
      <w:pPr>
        <w:pStyle w:val="Definition"/>
      </w:pPr>
      <w:r w:rsidRPr="00DA4636">
        <w:rPr>
          <w:b/>
          <w:i/>
        </w:rPr>
        <w:t>designated notification scheme</w:t>
      </w:r>
      <w:r w:rsidRPr="00DA4636">
        <w:t xml:space="preserve"> means a scheme:</w:t>
      </w:r>
    </w:p>
    <w:p w:rsidR="00AC559A" w:rsidRPr="00DA4636" w:rsidRDefault="00AC559A">
      <w:pPr>
        <w:pStyle w:val="paragraph"/>
      </w:pPr>
      <w:r w:rsidRPr="00DA4636">
        <w:tab/>
        <w:t>(a)</w:t>
      </w:r>
      <w:r w:rsidRPr="00DA4636">
        <w:tab/>
        <w:t>in the nature of a scheme for substituted service; and</w:t>
      </w:r>
    </w:p>
    <w:p w:rsidR="00AC559A" w:rsidRPr="00DA4636" w:rsidRDefault="00AC559A">
      <w:pPr>
        <w:pStyle w:val="paragraph"/>
      </w:pPr>
      <w:r w:rsidRPr="00DA4636">
        <w:tab/>
        <w:t>(b)</w:t>
      </w:r>
      <w:r w:rsidRPr="00DA4636">
        <w:tab/>
        <w:t xml:space="preserve">under which the </w:t>
      </w:r>
      <w:r w:rsidR="006B189D" w:rsidRPr="00DA4636">
        <w:t>ACMA</w:t>
      </w:r>
      <w:r w:rsidRPr="00DA4636">
        <w:t xml:space="preserve"> is taken, for the purposes of this Schedule, to have notified each </w:t>
      </w:r>
      <w:r w:rsidR="00C15A33" w:rsidRPr="00DA4636">
        <w:t>internet</w:t>
      </w:r>
      <w:r w:rsidRPr="00DA4636">
        <w:t xml:space="preserve"> service provider of a matter or thing.</w:t>
      </w:r>
    </w:p>
    <w:p w:rsidR="00AC559A" w:rsidRPr="00DA4636" w:rsidRDefault="00AC559A">
      <w:pPr>
        <w:pStyle w:val="notetext"/>
      </w:pPr>
      <w:r w:rsidRPr="00DA4636">
        <w:t>Note:</w:t>
      </w:r>
      <w:r w:rsidRPr="00DA4636">
        <w:tab/>
        <w:t xml:space="preserve">For example, the </w:t>
      </w:r>
      <w:r w:rsidR="006B189D" w:rsidRPr="00DA4636">
        <w:t>ACMA</w:t>
      </w:r>
      <w:r w:rsidRPr="00DA4636">
        <w:t xml:space="preserve"> may make matters or things available on the </w:t>
      </w:r>
      <w:r w:rsidR="00C15A33" w:rsidRPr="00DA4636">
        <w:t>internet</w:t>
      </w:r>
      <w:r w:rsidRPr="00DA4636">
        <w:t xml:space="preserve"> (with or without security measures).</w:t>
      </w:r>
    </w:p>
    <w:p w:rsidR="00AC559A" w:rsidRPr="00DA4636" w:rsidRDefault="00AC559A">
      <w:pPr>
        <w:pStyle w:val="Definition"/>
        <w:rPr>
          <w:i/>
        </w:rPr>
      </w:pPr>
      <w:r w:rsidRPr="00DA4636">
        <w:rPr>
          <w:b/>
          <w:i/>
        </w:rPr>
        <w:t>film</w:t>
      </w:r>
      <w:r w:rsidRPr="00DA4636">
        <w:t xml:space="preserve"> has the same meaning as in the </w:t>
      </w:r>
      <w:r w:rsidRPr="00DA4636">
        <w:rPr>
          <w:i/>
        </w:rPr>
        <w:t>Classification (Publications, Films and Computer Games) Act 1995</w:t>
      </w:r>
      <w:r w:rsidRPr="00DA4636">
        <w:t>.</w:t>
      </w:r>
    </w:p>
    <w:p w:rsidR="00AC559A" w:rsidRPr="00DA4636" w:rsidRDefault="00AC559A">
      <w:pPr>
        <w:pStyle w:val="notetext"/>
      </w:pPr>
      <w:r w:rsidRPr="00DA4636">
        <w:t>Note:</w:t>
      </w:r>
      <w:r w:rsidRPr="00DA4636">
        <w:tab/>
      </w:r>
      <w:r w:rsidRPr="00DA4636">
        <w:rPr>
          <w:b/>
          <w:i/>
        </w:rPr>
        <w:t>Film</w:t>
      </w:r>
      <w:r w:rsidRPr="00DA4636">
        <w:t xml:space="preserve"> is defined broadly in that Act, and includes any form of recording from which a visual image can be produced.</w:t>
      </w:r>
    </w:p>
    <w:p w:rsidR="00AC559A" w:rsidRPr="00DA4636" w:rsidRDefault="00AC559A">
      <w:pPr>
        <w:pStyle w:val="Definition"/>
      </w:pPr>
      <w:r w:rsidRPr="00DA4636">
        <w:rPr>
          <w:b/>
          <w:i/>
        </w:rPr>
        <w:t>immediate circle</w:t>
      </w:r>
      <w:r w:rsidRPr="00DA4636">
        <w:t xml:space="preserve"> has the same meaning as in the </w:t>
      </w:r>
      <w:r w:rsidRPr="00DA4636">
        <w:rPr>
          <w:i/>
        </w:rPr>
        <w:t>Telecommunications Act 1997</w:t>
      </w:r>
      <w:r w:rsidRPr="00DA4636">
        <w:t>.</w:t>
      </w:r>
    </w:p>
    <w:p w:rsidR="00AC559A" w:rsidRPr="00DA4636" w:rsidRDefault="00AC559A">
      <w:pPr>
        <w:pStyle w:val="Definition"/>
      </w:pPr>
      <w:r w:rsidRPr="00DA4636">
        <w:rPr>
          <w:b/>
          <w:i/>
        </w:rPr>
        <w:t>information</w:t>
      </w:r>
      <w:r w:rsidRPr="00DA4636">
        <w:t xml:space="preserve"> means information:</w:t>
      </w:r>
    </w:p>
    <w:p w:rsidR="00AC559A" w:rsidRPr="00DA4636" w:rsidRDefault="00AC559A">
      <w:pPr>
        <w:pStyle w:val="paragraph"/>
      </w:pPr>
      <w:r w:rsidRPr="00DA4636">
        <w:tab/>
        <w:t>(a)</w:t>
      </w:r>
      <w:r w:rsidRPr="00DA4636">
        <w:tab/>
        <w:t>whether in the form of text; or</w:t>
      </w:r>
    </w:p>
    <w:p w:rsidR="00AC559A" w:rsidRPr="00DA4636" w:rsidRDefault="00AC559A">
      <w:pPr>
        <w:pStyle w:val="paragraph"/>
      </w:pPr>
      <w:r w:rsidRPr="00DA4636">
        <w:tab/>
        <w:t>(b)</w:t>
      </w:r>
      <w:r w:rsidRPr="00DA4636">
        <w:tab/>
        <w:t>whether in the form of data; or</w:t>
      </w:r>
    </w:p>
    <w:p w:rsidR="00AC559A" w:rsidRPr="00DA4636" w:rsidRDefault="00AC559A" w:rsidP="006B30F6">
      <w:pPr>
        <w:pStyle w:val="paragraph"/>
        <w:keepNext/>
        <w:keepLines/>
      </w:pPr>
      <w:r w:rsidRPr="00DA4636">
        <w:tab/>
        <w:t>(c)</w:t>
      </w:r>
      <w:r w:rsidRPr="00DA4636">
        <w:tab/>
        <w:t>whether in the form of speech, music or other sounds; or</w:t>
      </w:r>
    </w:p>
    <w:p w:rsidR="00AC559A" w:rsidRPr="00DA4636" w:rsidRDefault="00AC559A">
      <w:pPr>
        <w:pStyle w:val="paragraph"/>
      </w:pPr>
      <w:r w:rsidRPr="00DA4636">
        <w:tab/>
        <w:t>(d)</w:t>
      </w:r>
      <w:r w:rsidRPr="00DA4636">
        <w:tab/>
        <w:t>whether in the form of visual images (animated or otherwise); or</w:t>
      </w:r>
    </w:p>
    <w:p w:rsidR="00AC559A" w:rsidRPr="00DA4636" w:rsidRDefault="00AC559A">
      <w:pPr>
        <w:pStyle w:val="paragraph"/>
      </w:pPr>
      <w:r w:rsidRPr="00DA4636">
        <w:tab/>
        <w:t>(e)</w:t>
      </w:r>
      <w:r w:rsidRPr="00DA4636">
        <w:tab/>
        <w:t>whether in any other form; or</w:t>
      </w:r>
    </w:p>
    <w:p w:rsidR="00AC559A" w:rsidRPr="00DA4636" w:rsidRDefault="00AC559A">
      <w:pPr>
        <w:pStyle w:val="paragraph"/>
      </w:pPr>
      <w:r w:rsidRPr="00DA4636">
        <w:tab/>
        <w:t>(f)</w:t>
      </w:r>
      <w:r w:rsidRPr="00DA4636">
        <w:tab/>
        <w:t>whether in any combination of forms.</w:t>
      </w:r>
    </w:p>
    <w:p w:rsidR="00AC559A" w:rsidRPr="00DA4636" w:rsidRDefault="00C15A33">
      <w:pPr>
        <w:pStyle w:val="Definition"/>
      </w:pPr>
      <w:r w:rsidRPr="00DA4636">
        <w:rPr>
          <w:b/>
          <w:i/>
        </w:rPr>
        <w:t>internet</w:t>
      </w:r>
      <w:r w:rsidR="00AC559A" w:rsidRPr="00DA4636">
        <w:rPr>
          <w:b/>
          <w:i/>
        </w:rPr>
        <w:t xml:space="preserve"> carriage</w:t>
      </w:r>
      <w:r w:rsidR="00AC559A" w:rsidRPr="00DA4636">
        <w:t xml:space="preserve"> </w:t>
      </w:r>
      <w:r w:rsidR="00AC559A" w:rsidRPr="00DA4636">
        <w:rPr>
          <w:b/>
          <w:i/>
        </w:rPr>
        <w:t>service</w:t>
      </w:r>
      <w:r w:rsidR="00AC559A" w:rsidRPr="00DA4636">
        <w:t xml:space="preserve"> means a listed carriage service that enables end</w:t>
      </w:r>
      <w:r w:rsidR="00DA4636">
        <w:noBreakHyphen/>
      </w:r>
      <w:r w:rsidR="00AC559A" w:rsidRPr="00DA4636">
        <w:t xml:space="preserve">users to access the </w:t>
      </w:r>
      <w:r w:rsidRPr="00DA4636">
        <w:t>internet</w:t>
      </w:r>
      <w:r w:rsidR="00AC559A" w:rsidRPr="00DA4636">
        <w:t>.</w:t>
      </w:r>
    </w:p>
    <w:p w:rsidR="00AC559A" w:rsidRPr="00DA4636" w:rsidRDefault="00C15A33">
      <w:pPr>
        <w:pStyle w:val="Definition"/>
        <w:keepNext/>
      </w:pPr>
      <w:r w:rsidRPr="00DA4636">
        <w:rPr>
          <w:b/>
          <w:i/>
        </w:rPr>
        <w:t>internet</w:t>
      </w:r>
      <w:r w:rsidR="00AC559A" w:rsidRPr="00DA4636">
        <w:rPr>
          <w:b/>
          <w:i/>
        </w:rPr>
        <w:t xml:space="preserve"> content</w:t>
      </w:r>
      <w:r w:rsidR="00AC559A" w:rsidRPr="00DA4636">
        <w:t xml:space="preserve"> means information that:</w:t>
      </w:r>
    </w:p>
    <w:p w:rsidR="00AC559A" w:rsidRPr="00DA4636" w:rsidRDefault="00AC559A">
      <w:pPr>
        <w:pStyle w:val="paragraph"/>
      </w:pPr>
      <w:r w:rsidRPr="00DA4636">
        <w:tab/>
        <w:t>(a)</w:t>
      </w:r>
      <w:r w:rsidRPr="00DA4636">
        <w:tab/>
        <w:t>is kept on a data storage device; and</w:t>
      </w:r>
    </w:p>
    <w:p w:rsidR="00AC559A" w:rsidRPr="00DA4636" w:rsidRDefault="00AC559A">
      <w:pPr>
        <w:pStyle w:val="paragraph"/>
      </w:pPr>
      <w:r w:rsidRPr="00DA4636">
        <w:tab/>
        <w:t>(b)</w:t>
      </w:r>
      <w:r w:rsidRPr="00DA4636">
        <w:tab/>
        <w:t xml:space="preserve">is accessed, or available for access, using an </w:t>
      </w:r>
      <w:r w:rsidR="00C15A33" w:rsidRPr="00DA4636">
        <w:t>internet</w:t>
      </w:r>
      <w:r w:rsidRPr="00DA4636">
        <w:t xml:space="preserve"> carriage service;</w:t>
      </w:r>
    </w:p>
    <w:p w:rsidR="00AC559A" w:rsidRPr="00DA4636" w:rsidRDefault="00AC559A">
      <w:pPr>
        <w:pStyle w:val="subsection2"/>
      </w:pPr>
      <w:r w:rsidRPr="00DA4636">
        <w:t>but does not include:</w:t>
      </w:r>
    </w:p>
    <w:p w:rsidR="00AC559A" w:rsidRPr="00DA4636" w:rsidRDefault="00AC559A">
      <w:pPr>
        <w:pStyle w:val="paragraph"/>
      </w:pPr>
      <w:r w:rsidRPr="00DA4636">
        <w:tab/>
        <w:t>(c)</w:t>
      </w:r>
      <w:r w:rsidRPr="00DA4636">
        <w:tab/>
        <w:t xml:space="preserve">ordinary </w:t>
      </w:r>
      <w:r w:rsidR="008D483E" w:rsidRPr="00DA4636">
        <w:t>email</w:t>
      </w:r>
      <w:r w:rsidRPr="00DA4636">
        <w:t>; or</w:t>
      </w:r>
    </w:p>
    <w:p w:rsidR="00AC559A" w:rsidRPr="00DA4636" w:rsidRDefault="00AC559A">
      <w:pPr>
        <w:pStyle w:val="paragraph"/>
      </w:pPr>
      <w:r w:rsidRPr="00DA4636">
        <w:tab/>
        <w:t>(d)</w:t>
      </w:r>
      <w:r w:rsidRPr="00DA4636">
        <w:tab/>
        <w:t>information that is transmitted in the form of a broadcasting service.</w:t>
      </w:r>
    </w:p>
    <w:p w:rsidR="00AC559A" w:rsidRPr="00DA4636" w:rsidRDefault="00C15A33">
      <w:pPr>
        <w:pStyle w:val="subsection2"/>
      </w:pPr>
      <w:r w:rsidRPr="00DA4636">
        <w:rPr>
          <w:b/>
          <w:i/>
        </w:rPr>
        <w:t>internet</w:t>
      </w:r>
      <w:r w:rsidR="00AC559A" w:rsidRPr="00DA4636">
        <w:rPr>
          <w:b/>
          <w:i/>
        </w:rPr>
        <w:t xml:space="preserve"> content host</w:t>
      </w:r>
      <w:r w:rsidR="00AC559A" w:rsidRPr="00DA4636">
        <w:t xml:space="preserve"> means a person who hosts </w:t>
      </w:r>
      <w:r w:rsidRPr="00DA4636">
        <w:t>internet</w:t>
      </w:r>
      <w:r w:rsidR="00AC559A" w:rsidRPr="00DA4636">
        <w:t xml:space="preserve"> content in </w:t>
      </w:r>
      <w:smartTag w:uri="urn:schemas-microsoft-com:office:smarttags" w:element="country-region">
        <w:smartTag w:uri="urn:schemas-microsoft-com:office:smarttags" w:element="place">
          <w:r w:rsidR="00AC559A" w:rsidRPr="00DA4636">
            <w:t>Australia</w:t>
          </w:r>
        </w:smartTag>
      </w:smartTag>
      <w:r w:rsidR="00AC559A" w:rsidRPr="00DA4636">
        <w:t xml:space="preserve">, or who proposes to host </w:t>
      </w:r>
      <w:r w:rsidRPr="00DA4636">
        <w:t>internet</w:t>
      </w:r>
      <w:r w:rsidR="00AC559A" w:rsidRPr="00DA4636">
        <w:t xml:space="preserve"> content in </w:t>
      </w:r>
      <w:smartTag w:uri="urn:schemas-microsoft-com:office:smarttags" w:element="country-region">
        <w:smartTag w:uri="urn:schemas-microsoft-com:office:smarttags" w:element="place">
          <w:r w:rsidR="00AC559A" w:rsidRPr="00DA4636">
            <w:t>Australia</w:t>
          </w:r>
        </w:smartTag>
      </w:smartTag>
      <w:r w:rsidR="00AC559A" w:rsidRPr="00DA4636">
        <w:t>.</w:t>
      </w:r>
    </w:p>
    <w:p w:rsidR="00AC559A" w:rsidRPr="00DA4636" w:rsidRDefault="00C15A33">
      <w:pPr>
        <w:pStyle w:val="Definition"/>
      </w:pPr>
      <w:r w:rsidRPr="00DA4636">
        <w:rPr>
          <w:b/>
          <w:i/>
        </w:rPr>
        <w:t>internet</w:t>
      </w:r>
      <w:r w:rsidR="00AC559A" w:rsidRPr="00DA4636">
        <w:rPr>
          <w:b/>
          <w:i/>
        </w:rPr>
        <w:t xml:space="preserve"> service provider</w:t>
      </w:r>
      <w:r w:rsidR="00AC559A" w:rsidRPr="00DA4636">
        <w:t xml:space="preserve"> has the meaning given by clause</w:t>
      </w:r>
      <w:r w:rsidR="00DA4636">
        <w:t> </w:t>
      </w:r>
      <w:r w:rsidR="00AC559A" w:rsidRPr="00DA4636">
        <w:t>8.</w:t>
      </w:r>
    </w:p>
    <w:p w:rsidR="00AC559A" w:rsidRPr="00DA4636" w:rsidRDefault="00AC559A">
      <w:pPr>
        <w:pStyle w:val="Definition"/>
      </w:pPr>
      <w:r w:rsidRPr="00DA4636">
        <w:rPr>
          <w:b/>
          <w:i/>
        </w:rPr>
        <w:t>listed carriage service</w:t>
      </w:r>
      <w:r w:rsidRPr="00DA4636">
        <w:t xml:space="preserve"> has the same meaning as in the </w:t>
      </w:r>
      <w:r w:rsidRPr="00DA4636">
        <w:rPr>
          <w:i/>
        </w:rPr>
        <w:t>Telecommunications Act 1997</w:t>
      </w:r>
      <w:r w:rsidRPr="00DA4636">
        <w:t>.</w:t>
      </w:r>
    </w:p>
    <w:p w:rsidR="00AC559A" w:rsidRPr="00DA4636" w:rsidRDefault="00AC559A">
      <w:pPr>
        <w:pStyle w:val="Definition"/>
      </w:pPr>
      <w:r w:rsidRPr="00DA4636">
        <w:rPr>
          <w:b/>
          <w:i/>
        </w:rPr>
        <w:t>online provider rule</w:t>
      </w:r>
      <w:r w:rsidRPr="00DA4636">
        <w:t xml:space="preserve"> has the meaning given by clause</w:t>
      </w:r>
      <w:r w:rsidR="00DA4636">
        <w:t> </w:t>
      </w:r>
      <w:r w:rsidRPr="00DA4636">
        <w:t>79.</w:t>
      </w:r>
    </w:p>
    <w:p w:rsidR="002A400F" w:rsidRPr="00DA4636" w:rsidRDefault="002A400F" w:rsidP="002A400F">
      <w:pPr>
        <w:pStyle w:val="Definition"/>
      </w:pPr>
      <w:r w:rsidRPr="00DA4636">
        <w:rPr>
          <w:b/>
          <w:i/>
        </w:rPr>
        <w:t>ordinary email</w:t>
      </w:r>
      <w:r w:rsidRPr="00DA4636">
        <w:t xml:space="preserve"> does not include a posting to a newsgroup.</w:t>
      </w:r>
    </w:p>
    <w:p w:rsidR="00AC559A" w:rsidRPr="00DA4636" w:rsidRDefault="00AC559A">
      <w:pPr>
        <w:pStyle w:val="Definition"/>
      </w:pPr>
      <w:r w:rsidRPr="00DA4636">
        <w:rPr>
          <w:b/>
          <w:i/>
        </w:rPr>
        <w:t>point</w:t>
      </w:r>
      <w:r w:rsidR="00DA4636">
        <w:rPr>
          <w:b/>
          <w:i/>
        </w:rPr>
        <w:noBreakHyphen/>
      </w:r>
      <w:r w:rsidRPr="00DA4636">
        <w:rPr>
          <w:b/>
          <w:i/>
        </w:rPr>
        <w:t>to</w:t>
      </w:r>
      <w:r w:rsidR="00DA4636">
        <w:rPr>
          <w:b/>
          <w:i/>
        </w:rPr>
        <w:noBreakHyphen/>
      </w:r>
      <w:r w:rsidRPr="00DA4636">
        <w:rPr>
          <w:b/>
          <w:i/>
        </w:rPr>
        <w:t>multipoint service</w:t>
      </w:r>
      <w:r w:rsidRPr="00DA4636">
        <w:t xml:space="preserve"> has the same meaning as in the </w:t>
      </w:r>
      <w:r w:rsidRPr="00DA4636">
        <w:rPr>
          <w:i/>
        </w:rPr>
        <w:t>Telecommunications Act 1997</w:t>
      </w:r>
      <w:r w:rsidRPr="00DA4636">
        <w:t>.</w:t>
      </w:r>
    </w:p>
    <w:p w:rsidR="00AC559A" w:rsidRPr="00DA4636" w:rsidRDefault="00AC559A">
      <w:pPr>
        <w:pStyle w:val="Definition"/>
      </w:pPr>
      <w:r w:rsidRPr="00DA4636">
        <w:rPr>
          <w:b/>
          <w:i/>
        </w:rPr>
        <w:t>potential prohibited content</w:t>
      </w:r>
      <w:r w:rsidRPr="00DA4636">
        <w:t xml:space="preserve"> has </w:t>
      </w:r>
      <w:r w:rsidR="00841E31" w:rsidRPr="00DA4636">
        <w:t>the same meaning as in Schedule</w:t>
      </w:r>
      <w:r w:rsidR="00DA4636">
        <w:t> </w:t>
      </w:r>
      <w:r w:rsidR="00841E31" w:rsidRPr="00DA4636">
        <w:t>7</w:t>
      </w:r>
      <w:r w:rsidRPr="00DA4636">
        <w:t>.</w:t>
      </w:r>
    </w:p>
    <w:p w:rsidR="00AC559A" w:rsidRPr="00DA4636" w:rsidRDefault="00AC559A">
      <w:pPr>
        <w:pStyle w:val="Definition"/>
      </w:pPr>
      <w:r w:rsidRPr="00DA4636">
        <w:rPr>
          <w:b/>
          <w:i/>
        </w:rPr>
        <w:t>prohibited content</w:t>
      </w:r>
      <w:r w:rsidRPr="00DA4636">
        <w:t xml:space="preserve"> has </w:t>
      </w:r>
      <w:r w:rsidR="00841E31" w:rsidRPr="00DA4636">
        <w:t>the same meaning as in Schedule</w:t>
      </w:r>
      <w:r w:rsidR="00DA4636">
        <w:t> </w:t>
      </w:r>
      <w:r w:rsidR="00841E31" w:rsidRPr="00DA4636">
        <w:t>7</w:t>
      </w:r>
      <w:r w:rsidRPr="00DA4636">
        <w:t>.</w:t>
      </w:r>
    </w:p>
    <w:p w:rsidR="00AC559A" w:rsidRPr="00DA4636" w:rsidRDefault="00AC559A" w:rsidP="006B30F6">
      <w:pPr>
        <w:pStyle w:val="Definition"/>
        <w:keepNext/>
        <w:keepLines/>
      </w:pPr>
      <w:r w:rsidRPr="00DA4636">
        <w:rPr>
          <w:b/>
          <w:i/>
        </w:rPr>
        <w:t>special access</w:t>
      </w:r>
      <w:r w:rsidR="00DA4636">
        <w:rPr>
          <w:b/>
          <w:i/>
        </w:rPr>
        <w:noBreakHyphen/>
      </w:r>
      <w:r w:rsidRPr="00DA4636">
        <w:rPr>
          <w:b/>
          <w:i/>
        </w:rPr>
        <w:t>prevention notice</w:t>
      </w:r>
      <w:r w:rsidRPr="00DA4636">
        <w:t xml:space="preserve"> means a notice under clause</w:t>
      </w:r>
      <w:r w:rsidR="00DA4636">
        <w:t> </w:t>
      </w:r>
      <w:r w:rsidRPr="00DA4636">
        <w:t>47.</w:t>
      </w:r>
    </w:p>
    <w:p w:rsidR="00AC559A" w:rsidRPr="00DA4636" w:rsidRDefault="00AC559A">
      <w:pPr>
        <w:pStyle w:val="Definition"/>
      </w:pPr>
      <w:r w:rsidRPr="00DA4636">
        <w:rPr>
          <w:b/>
          <w:i/>
        </w:rPr>
        <w:t>standard access</w:t>
      </w:r>
      <w:r w:rsidR="00DA4636">
        <w:rPr>
          <w:b/>
          <w:i/>
        </w:rPr>
        <w:noBreakHyphen/>
      </w:r>
      <w:r w:rsidRPr="00DA4636">
        <w:rPr>
          <w:b/>
          <w:i/>
        </w:rPr>
        <w:t>prevention notice</w:t>
      </w:r>
      <w:r w:rsidRPr="00DA4636">
        <w:t xml:space="preserve"> means a notice under paragraph</w:t>
      </w:r>
      <w:r w:rsidR="00DA4636">
        <w:t> </w:t>
      </w:r>
      <w:r w:rsidRPr="00DA4636">
        <w:t>40(1)(c) of this Schedule.</w:t>
      </w:r>
    </w:p>
    <w:p w:rsidR="00AC559A" w:rsidRPr="00DA4636" w:rsidRDefault="00AC559A" w:rsidP="00162AF6">
      <w:pPr>
        <w:pStyle w:val="ActHead5"/>
      </w:pPr>
      <w:bookmarkStart w:id="126" w:name="_Toc402775294"/>
      <w:r w:rsidRPr="00DA4636">
        <w:rPr>
          <w:rStyle w:val="CharSectno"/>
        </w:rPr>
        <w:t>5</w:t>
      </w:r>
      <w:r w:rsidRPr="00DA4636">
        <w:t xml:space="preserve">  Internet content that consists of a film</w:t>
      </w:r>
      <w:bookmarkEnd w:id="126"/>
    </w:p>
    <w:p w:rsidR="00AC559A" w:rsidRPr="00DA4636" w:rsidRDefault="00AC559A">
      <w:pPr>
        <w:pStyle w:val="subsection"/>
      </w:pPr>
      <w:r w:rsidRPr="00DA4636">
        <w:tab/>
      </w:r>
      <w:r w:rsidRPr="00DA4636">
        <w:tab/>
        <w:t xml:space="preserve">For the purposes of this Schedule, in determining whether </w:t>
      </w:r>
      <w:r w:rsidR="00C15A33" w:rsidRPr="00DA4636">
        <w:t>internet</w:t>
      </w:r>
      <w:r w:rsidRPr="00DA4636">
        <w:t xml:space="preserve"> content consists of the entire unmodified contents of a film, disregard any differences between:</w:t>
      </w:r>
    </w:p>
    <w:p w:rsidR="00AC559A" w:rsidRPr="00DA4636" w:rsidRDefault="00AC559A">
      <w:pPr>
        <w:pStyle w:val="paragraph"/>
      </w:pPr>
      <w:r w:rsidRPr="00DA4636">
        <w:tab/>
        <w:t>(a)</w:t>
      </w:r>
      <w:r w:rsidRPr="00DA4636">
        <w:tab/>
        <w:t>the technique used to embody sounds and/or visual images in the film; and</w:t>
      </w:r>
    </w:p>
    <w:p w:rsidR="00AC559A" w:rsidRPr="00DA4636" w:rsidRDefault="00AC559A">
      <w:pPr>
        <w:pStyle w:val="paragraph"/>
      </w:pPr>
      <w:r w:rsidRPr="00DA4636">
        <w:tab/>
        <w:t>(b)</w:t>
      </w:r>
      <w:r w:rsidRPr="00DA4636">
        <w:tab/>
        <w:t xml:space="preserve">the technique used to embody the sounds and/or visual images in a form in which they can be accessed on the </w:t>
      </w:r>
      <w:r w:rsidR="00C15A33" w:rsidRPr="00DA4636">
        <w:t>internet</w:t>
      </w:r>
      <w:r w:rsidRPr="00DA4636">
        <w:t>.</w:t>
      </w:r>
    </w:p>
    <w:p w:rsidR="00AC559A" w:rsidRPr="00DA4636" w:rsidRDefault="00AC559A" w:rsidP="00162AF6">
      <w:pPr>
        <w:pStyle w:val="ActHead5"/>
      </w:pPr>
      <w:bookmarkStart w:id="127" w:name="_Toc402775295"/>
      <w:r w:rsidRPr="00DA4636">
        <w:rPr>
          <w:rStyle w:val="CharSectno"/>
        </w:rPr>
        <w:t>7</w:t>
      </w:r>
      <w:r w:rsidRPr="00DA4636">
        <w:t xml:space="preserve">  Extended meaning of use</w:t>
      </w:r>
      <w:bookmarkEnd w:id="127"/>
    </w:p>
    <w:p w:rsidR="00AC559A" w:rsidRPr="00DA4636" w:rsidRDefault="00AC559A">
      <w:pPr>
        <w:pStyle w:val="subsection"/>
      </w:pPr>
      <w:r w:rsidRPr="00DA4636">
        <w:tab/>
      </w:r>
      <w:r w:rsidRPr="00DA4636">
        <w:tab/>
        <w:t xml:space="preserve">Unless the contrary intention appears, a reference in this </w:t>
      </w:r>
      <w:r w:rsidR="00D064C0" w:rsidRPr="00DA4636">
        <w:t>Schedule</w:t>
      </w:r>
      <w:r w:rsidR="008F3FA7" w:rsidRPr="00DA4636">
        <w:t xml:space="preserve"> </w:t>
      </w:r>
      <w:r w:rsidRPr="00DA4636">
        <w:t xml:space="preserve">to the </w:t>
      </w:r>
      <w:r w:rsidRPr="00DA4636">
        <w:rPr>
          <w:b/>
          <w:i/>
        </w:rPr>
        <w:t>use</w:t>
      </w:r>
      <w:r w:rsidRPr="00DA4636">
        <w:t xml:space="preserve"> of a thing is a reference to the use of the thing either:</w:t>
      </w:r>
    </w:p>
    <w:p w:rsidR="00AC559A" w:rsidRPr="00DA4636" w:rsidRDefault="00AC559A">
      <w:pPr>
        <w:pStyle w:val="paragraph"/>
      </w:pPr>
      <w:r w:rsidRPr="00DA4636">
        <w:tab/>
        <w:t>(a)</w:t>
      </w:r>
      <w:r w:rsidRPr="00DA4636">
        <w:tab/>
        <w:t>in isolation; or</w:t>
      </w:r>
    </w:p>
    <w:p w:rsidR="00AC559A" w:rsidRPr="00DA4636" w:rsidRDefault="00AC559A">
      <w:pPr>
        <w:pStyle w:val="paragraph"/>
      </w:pPr>
      <w:r w:rsidRPr="00DA4636">
        <w:tab/>
        <w:t>(b)</w:t>
      </w:r>
      <w:r w:rsidRPr="00DA4636">
        <w:tab/>
        <w:t>in conjunction with one or more other things.</w:t>
      </w:r>
    </w:p>
    <w:p w:rsidR="00AC559A" w:rsidRPr="00DA4636" w:rsidRDefault="00AC559A" w:rsidP="008F3FA7">
      <w:pPr>
        <w:pStyle w:val="ActHead2"/>
        <w:pageBreakBefore/>
      </w:pPr>
      <w:bookmarkStart w:id="128" w:name="_Toc402775296"/>
      <w:r w:rsidRPr="00DA4636">
        <w:rPr>
          <w:rStyle w:val="CharPartNo"/>
        </w:rPr>
        <w:t>Part</w:t>
      </w:r>
      <w:r w:rsidR="00DA4636" w:rsidRPr="00DA4636">
        <w:rPr>
          <w:rStyle w:val="CharPartNo"/>
        </w:rPr>
        <w:t> </w:t>
      </w:r>
      <w:r w:rsidRPr="00DA4636">
        <w:rPr>
          <w:rStyle w:val="CharPartNo"/>
        </w:rPr>
        <w:t>2</w:t>
      </w:r>
      <w:r w:rsidRPr="00DA4636">
        <w:t>—</w:t>
      </w:r>
      <w:r w:rsidRPr="00DA4636">
        <w:rPr>
          <w:rStyle w:val="CharPartText"/>
        </w:rPr>
        <w:t>Internet service providers</w:t>
      </w:r>
      <w:bookmarkEnd w:id="128"/>
    </w:p>
    <w:p w:rsidR="00AC559A" w:rsidRPr="00DA4636" w:rsidRDefault="00D064C0">
      <w:pPr>
        <w:pStyle w:val="Header"/>
      </w:pPr>
      <w:r w:rsidRPr="00DA4636">
        <w:rPr>
          <w:rStyle w:val="CharDivNo"/>
        </w:rPr>
        <w:t xml:space="preserve"> </w:t>
      </w:r>
      <w:r w:rsidRPr="00DA4636">
        <w:rPr>
          <w:rStyle w:val="CharDivText"/>
        </w:rPr>
        <w:t xml:space="preserve"> </w:t>
      </w:r>
    </w:p>
    <w:p w:rsidR="00AC559A" w:rsidRPr="00DA4636" w:rsidRDefault="00AC559A" w:rsidP="00162AF6">
      <w:pPr>
        <w:pStyle w:val="ActHead5"/>
      </w:pPr>
      <w:bookmarkStart w:id="129" w:name="_Toc402775297"/>
      <w:r w:rsidRPr="00DA4636">
        <w:rPr>
          <w:rStyle w:val="CharSectno"/>
        </w:rPr>
        <w:t>8</w:t>
      </w:r>
      <w:r w:rsidRPr="00DA4636">
        <w:t xml:space="preserve">  Internet service providers</w:t>
      </w:r>
      <w:bookmarkEnd w:id="129"/>
    </w:p>
    <w:p w:rsidR="00AC559A" w:rsidRPr="00DA4636" w:rsidRDefault="00AC559A">
      <w:pPr>
        <w:pStyle w:val="SubsectionHead"/>
      </w:pPr>
      <w:r w:rsidRPr="00DA4636">
        <w:t>Basic definition</w:t>
      </w:r>
    </w:p>
    <w:p w:rsidR="00AC559A" w:rsidRPr="00DA4636" w:rsidRDefault="00AC559A">
      <w:pPr>
        <w:pStyle w:val="subsection"/>
      </w:pPr>
      <w:r w:rsidRPr="00DA4636">
        <w:tab/>
        <w:t>(1)</w:t>
      </w:r>
      <w:r w:rsidRPr="00DA4636">
        <w:tab/>
        <w:t xml:space="preserve">For the purposes of this Schedule, if a person supplies, or proposes to supply, an </w:t>
      </w:r>
      <w:r w:rsidR="00C15A33" w:rsidRPr="00DA4636">
        <w:t>internet</w:t>
      </w:r>
      <w:r w:rsidRPr="00DA4636">
        <w:t xml:space="preserve"> carriage service to the public, the person is an </w:t>
      </w:r>
      <w:r w:rsidR="00C15A33" w:rsidRPr="00DA4636">
        <w:rPr>
          <w:b/>
          <w:i/>
        </w:rPr>
        <w:t>internet</w:t>
      </w:r>
      <w:r w:rsidRPr="00DA4636">
        <w:rPr>
          <w:b/>
          <w:i/>
        </w:rPr>
        <w:t xml:space="preserve"> service provider</w:t>
      </w:r>
      <w:r w:rsidRPr="00DA4636">
        <w:t>.</w:t>
      </w:r>
    </w:p>
    <w:p w:rsidR="00AC559A" w:rsidRPr="00DA4636" w:rsidRDefault="00AC559A">
      <w:pPr>
        <w:pStyle w:val="SubsectionHead"/>
      </w:pPr>
      <w:r w:rsidRPr="00DA4636">
        <w:t xml:space="preserve">Declared </w:t>
      </w:r>
      <w:r w:rsidR="00C15A33" w:rsidRPr="00DA4636">
        <w:t>internet</w:t>
      </w:r>
      <w:r w:rsidRPr="00DA4636">
        <w:t xml:space="preserve"> service providers</w:t>
      </w:r>
    </w:p>
    <w:p w:rsidR="00AC559A" w:rsidRPr="00DA4636" w:rsidRDefault="00AC559A">
      <w:pPr>
        <w:pStyle w:val="subsection"/>
      </w:pPr>
      <w:r w:rsidRPr="00DA4636">
        <w:tab/>
        <w:t>(2)</w:t>
      </w:r>
      <w:r w:rsidRPr="00DA4636">
        <w:tab/>
        <w:t xml:space="preserve">The Minister may, by </w:t>
      </w:r>
      <w:r w:rsidR="004071EA" w:rsidRPr="00DA4636">
        <w:t>legislative</w:t>
      </w:r>
      <w:r w:rsidRPr="00DA4636">
        <w:t xml:space="preserve"> instrument, declare that a specified person who supplies, or proposes to supply, a specified </w:t>
      </w:r>
      <w:r w:rsidR="00C15A33" w:rsidRPr="00DA4636">
        <w:t>internet</w:t>
      </w:r>
      <w:r w:rsidRPr="00DA4636">
        <w:t xml:space="preserve"> carriage service is an </w:t>
      </w:r>
      <w:r w:rsidR="00C15A33" w:rsidRPr="00DA4636">
        <w:rPr>
          <w:b/>
          <w:i/>
        </w:rPr>
        <w:t>internet</w:t>
      </w:r>
      <w:r w:rsidRPr="00DA4636">
        <w:rPr>
          <w:b/>
          <w:i/>
        </w:rPr>
        <w:t xml:space="preserve"> service provider</w:t>
      </w:r>
      <w:r w:rsidRPr="00DA4636">
        <w:t xml:space="preserve"> for the purposes of this Schedule. A declaration under this subclause has effect accordingly.</w:t>
      </w:r>
    </w:p>
    <w:p w:rsidR="00AC559A" w:rsidRPr="00DA4636" w:rsidRDefault="00AC559A">
      <w:pPr>
        <w:pStyle w:val="notetext"/>
      </w:pPr>
      <w:r w:rsidRPr="00DA4636">
        <w:t>Note:</w:t>
      </w:r>
      <w:r w:rsidRPr="00DA4636">
        <w:tab/>
        <w:t xml:space="preserve">For specification by class, see </w:t>
      </w:r>
      <w:r w:rsidR="00123306" w:rsidRPr="00DA4636">
        <w:t>subsection</w:t>
      </w:r>
      <w:r w:rsidR="00DA4636">
        <w:t> </w:t>
      </w:r>
      <w:r w:rsidR="00123306" w:rsidRPr="00DA4636">
        <w:t xml:space="preserve">13(3) of the </w:t>
      </w:r>
      <w:r w:rsidR="00123306" w:rsidRPr="00DA4636">
        <w:rPr>
          <w:i/>
        </w:rPr>
        <w:t>Legislative Instruments Act 2003</w:t>
      </w:r>
      <w:r w:rsidRPr="00DA4636">
        <w:t>.</w:t>
      </w:r>
    </w:p>
    <w:p w:rsidR="00AC559A" w:rsidRPr="00DA4636" w:rsidRDefault="00AC559A" w:rsidP="00162AF6">
      <w:pPr>
        <w:pStyle w:val="ActHead5"/>
      </w:pPr>
      <w:bookmarkStart w:id="130" w:name="_Toc402775298"/>
      <w:r w:rsidRPr="00DA4636">
        <w:rPr>
          <w:rStyle w:val="CharSectno"/>
        </w:rPr>
        <w:t>9</w:t>
      </w:r>
      <w:r w:rsidRPr="00DA4636">
        <w:t xml:space="preserve">  Supply to the public</w:t>
      </w:r>
      <w:bookmarkEnd w:id="130"/>
    </w:p>
    <w:p w:rsidR="00AC559A" w:rsidRPr="00DA4636" w:rsidRDefault="00AC559A">
      <w:pPr>
        <w:pStyle w:val="subsection"/>
      </w:pPr>
      <w:r w:rsidRPr="00DA4636">
        <w:tab/>
        <w:t>(1)</w:t>
      </w:r>
      <w:r w:rsidRPr="00DA4636">
        <w:tab/>
        <w:t xml:space="preserve">This clause sets out the circumstances in which an </w:t>
      </w:r>
      <w:r w:rsidR="00C15A33" w:rsidRPr="00DA4636">
        <w:t>internet</w:t>
      </w:r>
      <w:r w:rsidRPr="00DA4636">
        <w:t xml:space="preserve"> carriage service is taken, for the purposes of subclause</w:t>
      </w:r>
      <w:r w:rsidR="00DA4636">
        <w:t> </w:t>
      </w:r>
      <w:r w:rsidRPr="00DA4636">
        <w:t>8(1), to be supplied to the public.</w:t>
      </w:r>
    </w:p>
    <w:p w:rsidR="00AC559A" w:rsidRPr="00DA4636" w:rsidRDefault="00AC559A">
      <w:pPr>
        <w:pStyle w:val="subsection"/>
      </w:pPr>
      <w:r w:rsidRPr="00DA4636">
        <w:tab/>
        <w:t>(2)</w:t>
      </w:r>
      <w:r w:rsidRPr="00DA4636">
        <w:tab/>
        <w:t>If:</w:t>
      </w:r>
    </w:p>
    <w:p w:rsidR="00AC559A" w:rsidRPr="00DA4636" w:rsidRDefault="00AC559A">
      <w:pPr>
        <w:pStyle w:val="paragraph"/>
      </w:pPr>
      <w:r w:rsidRPr="00DA4636">
        <w:tab/>
        <w:t>(a)</w:t>
      </w:r>
      <w:r w:rsidRPr="00DA4636">
        <w:tab/>
        <w:t xml:space="preserve">an </w:t>
      </w:r>
      <w:r w:rsidR="00C15A33" w:rsidRPr="00DA4636">
        <w:t>internet</w:t>
      </w:r>
      <w:r w:rsidRPr="00DA4636">
        <w:t xml:space="preserve"> carriage service is used for the carriage of information between 2 end</w:t>
      </w:r>
      <w:r w:rsidR="00DA4636">
        <w:noBreakHyphen/>
      </w:r>
      <w:r w:rsidRPr="00DA4636">
        <w:t>users; and</w:t>
      </w:r>
    </w:p>
    <w:p w:rsidR="00AC559A" w:rsidRPr="00DA4636" w:rsidRDefault="00AC559A">
      <w:pPr>
        <w:pStyle w:val="paragraph"/>
      </w:pPr>
      <w:r w:rsidRPr="00DA4636">
        <w:tab/>
        <w:t>(b)</w:t>
      </w:r>
      <w:r w:rsidRPr="00DA4636">
        <w:tab/>
        <w:t>each end</w:t>
      </w:r>
      <w:r w:rsidR="00DA4636">
        <w:noBreakHyphen/>
      </w:r>
      <w:r w:rsidRPr="00DA4636">
        <w:t>user is outside the immediate circle of the supplier of the service;</w:t>
      </w:r>
    </w:p>
    <w:p w:rsidR="00AC559A" w:rsidRPr="00DA4636" w:rsidRDefault="00AC559A">
      <w:pPr>
        <w:pStyle w:val="subsection2"/>
      </w:pPr>
      <w:r w:rsidRPr="00DA4636">
        <w:t>the service is supplied to the public.</w:t>
      </w:r>
    </w:p>
    <w:p w:rsidR="00AC559A" w:rsidRPr="00DA4636" w:rsidRDefault="00AC559A" w:rsidP="00C92147">
      <w:pPr>
        <w:pStyle w:val="notetext"/>
      </w:pPr>
      <w:r w:rsidRPr="00DA4636">
        <w:t>Note:</w:t>
      </w:r>
      <w:r w:rsidRPr="00DA4636">
        <w:tab/>
        <w:t xml:space="preserve">If a company makes </w:t>
      </w:r>
      <w:r w:rsidR="00C15A33" w:rsidRPr="00DA4636">
        <w:t>internet</w:t>
      </w:r>
      <w:r w:rsidRPr="00DA4636">
        <w:t xml:space="preserve"> content available for access on the </w:t>
      </w:r>
      <w:r w:rsidR="00C15A33" w:rsidRPr="00DA4636">
        <w:t>internet</w:t>
      </w:r>
      <w:r w:rsidRPr="00DA4636">
        <w:t xml:space="preserve">, and an individual obtains access to the content using an </w:t>
      </w:r>
      <w:r w:rsidR="00C15A33" w:rsidRPr="00DA4636">
        <w:t>internet</w:t>
      </w:r>
      <w:r w:rsidRPr="00DA4636">
        <w:t xml:space="preserve"> carriage service, the company and the individual are end</w:t>
      </w:r>
      <w:r w:rsidR="00DA4636">
        <w:noBreakHyphen/>
      </w:r>
      <w:r w:rsidRPr="00DA4636">
        <w:t xml:space="preserve">users in relation to the carriage of the content by the </w:t>
      </w:r>
      <w:r w:rsidR="00C15A33" w:rsidRPr="00DA4636">
        <w:t>internet</w:t>
      </w:r>
      <w:r w:rsidRPr="00DA4636">
        <w:t xml:space="preserve"> carriage service.</w:t>
      </w:r>
    </w:p>
    <w:p w:rsidR="00AC559A" w:rsidRPr="00DA4636" w:rsidRDefault="00AC559A" w:rsidP="00592C39">
      <w:pPr>
        <w:pStyle w:val="subsection"/>
        <w:keepNext/>
        <w:keepLines/>
      </w:pPr>
      <w:r w:rsidRPr="00DA4636">
        <w:tab/>
        <w:t>(3)</w:t>
      </w:r>
      <w:r w:rsidRPr="00DA4636">
        <w:tab/>
        <w:t>If:</w:t>
      </w:r>
    </w:p>
    <w:p w:rsidR="00AC559A" w:rsidRPr="00DA4636" w:rsidRDefault="00AC559A">
      <w:pPr>
        <w:pStyle w:val="paragraph"/>
      </w:pPr>
      <w:r w:rsidRPr="00DA4636">
        <w:tab/>
        <w:t>(a)</w:t>
      </w:r>
      <w:r w:rsidRPr="00DA4636">
        <w:tab/>
        <w:t xml:space="preserve">an </w:t>
      </w:r>
      <w:r w:rsidR="00C15A33" w:rsidRPr="00DA4636">
        <w:t>internet</w:t>
      </w:r>
      <w:r w:rsidRPr="00DA4636">
        <w:t xml:space="preserve"> carriage service is used to supply point</w:t>
      </w:r>
      <w:r w:rsidR="00DA4636">
        <w:noBreakHyphen/>
      </w:r>
      <w:r w:rsidRPr="00DA4636">
        <w:t>to</w:t>
      </w:r>
      <w:r w:rsidR="00DA4636">
        <w:noBreakHyphen/>
      </w:r>
      <w:r w:rsidRPr="00DA4636">
        <w:t>multipoint services to end</w:t>
      </w:r>
      <w:r w:rsidR="00DA4636">
        <w:noBreakHyphen/>
      </w:r>
      <w:r w:rsidRPr="00DA4636">
        <w:t>users; and</w:t>
      </w:r>
    </w:p>
    <w:p w:rsidR="00AC559A" w:rsidRPr="00DA4636" w:rsidRDefault="00AC559A">
      <w:pPr>
        <w:pStyle w:val="paragraph"/>
      </w:pPr>
      <w:r w:rsidRPr="00DA4636">
        <w:tab/>
        <w:t>(b)</w:t>
      </w:r>
      <w:r w:rsidRPr="00DA4636">
        <w:tab/>
        <w:t>at least one end</w:t>
      </w:r>
      <w:r w:rsidR="00DA4636">
        <w:noBreakHyphen/>
      </w:r>
      <w:r w:rsidRPr="00DA4636">
        <w:t>user is outside the immediate circle of the supplier of the service;</w:t>
      </w:r>
    </w:p>
    <w:p w:rsidR="00AC559A" w:rsidRPr="00DA4636" w:rsidRDefault="00AC559A">
      <w:pPr>
        <w:pStyle w:val="subsection2"/>
      </w:pPr>
      <w:r w:rsidRPr="00DA4636">
        <w:t>the service is supplied to the public.</w:t>
      </w:r>
    </w:p>
    <w:p w:rsidR="00AC559A" w:rsidRPr="00DA4636" w:rsidRDefault="00AC559A">
      <w:pPr>
        <w:pStyle w:val="subsection"/>
      </w:pPr>
      <w:r w:rsidRPr="00DA4636">
        <w:tab/>
        <w:t>(4)</w:t>
      </w:r>
      <w:r w:rsidRPr="00DA4636">
        <w:tab/>
        <w:t>If:</w:t>
      </w:r>
    </w:p>
    <w:p w:rsidR="00AC559A" w:rsidRPr="00DA4636" w:rsidRDefault="00AC559A">
      <w:pPr>
        <w:pStyle w:val="paragraph"/>
      </w:pPr>
      <w:r w:rsidRPr="00DA4636">
        <w:tab/>
        <w:t>(a)</w:t>
      </w:r>
      <w:r w:rsidRPr="00DA4636">
        <w:tab/>
        <w:t xml:space="preserve">an </w:t>
      </w:r>
      <w:r w:rsidR="00C15A33" w:rsidRPr="00DA4636">
        <w:t>internet</w:t>
      </w:r>
      <w:r w:rsidRPr="00DA4636">
        <w:t xml:space="preserve"> carriage service is used to supply designated content services (other than point</w:t>
      </w:r>
      <w:r w:rsidR="00DA4636">
        <w:noBreakHyphen/>
      </w:r>
      <w:r w:rsidRPr="00DA4636">
        <w:t>to</w:t>
      </w:r>
      <w:r w:rsidR="00DA4636">
        <w:noBreakHyphen/>
      </w:r>
      <w:r w:rsidRPr="00DA4636">
        <w:t>multipoint services) to end</w:t>
      </w:r>
      <w:r w:rsidR="00DA4636">
        <w:noBreakHyphen/>
      </w:r>
      <w:r w:rsidRPr="00DA4636">
        <w:t>users; and</w:t>
      </w:r>
    </w:p>
    <w:p w:rsidR="00AC559A" w:rsidRPr="00DA4636" w:rsidRDefault="00AC559A">
      <w:pPr>
        <w:pStyle w:val="paragraph"/>
      </w:pPr>
      <w:r w:rsidRPr="00DA4636">
        <w:tab/>
        <w:t>(b)</w:t>
      </w:r>
      <w:r w:rsidRPr="00DA4636">
        <w:tab/>
        <w:t>at least one end</w:t>
      </w:r>
      <w:r w:rsidR="00DA4636">
        <w:noBreakHyphen/>
      </w:r>
      <w:r w:rsidRPr="00DA4636">
        <w:t>user is outside the immediate circle of the supplier of the service;</w:t>
      </w:r>
    </w:p>
    <w:p w:rsidR="00AC559A" w:rsidRPr="00DA4636" w:rsidRDefault="00AC559A">
      <w:pPr>
        <w:pStyle w:val="subsection2"/>
      </w:pPr>
      <w:r w:rsidRPr="00DA4636">
        <w:t>the service is supplied to the public.</w:t>
      </w:r>
    </w:p>
    <w:p w:rsidR="00AC559A" w:rsidRPr="00DA4636" w:rsidRDefault="00AC559A">
      <w:pPr>
        <w:pStyle w:val="subsection"/>
      </w:pPr>
      <w:r w:rsidRPr="00DA4636">
        <w:tab/>
        <w:t>(5)</w:t>
      </w:r>
      <w:r w:rsidRPr="00DA4636">
        <w:tab/>
        <w:t xml:space="preserve">For the purposes of this clause, a </w:t>
      </w:r>
      <w:r w:rsidRPr="00DA4636">
        <w:rPr>
          <w:b/>
          <w:i/>
        </w:rPr>
        <w:t>designated content service</w:t>
      </w:r>
      <w:r w:rsidRPr="00DA4636">
        <w:t xml:space="preserve"> is a content service of a kind specified in a </w:t>
      </w:r>
      <w:r w:rsidR="002A39BD" w:rsidRPr="00DA4636">
        <w:t>determination made by the Minister by legislative instrument</w:t>
      </w:r>
      <w:r w:rsidRPr="00DA4636">
        <w:t xml:space="preserve">. </w:t>
      </w:r>
    </w:p>
    <w:p w:rsidR="00AC559A" w:rsidRPr="00DA4636" w:rsidRDefault="00AC559A">
      <w:pPr>
        <w:pStyle w:val="subsection"/>
      </w:pPr>
      <w:r w:rsidRPr="00DA4636">
        <w:tab/>
        <w:t>(7)</w:t>
      </w:r>
      <w:r w:rsidRPr="00DA4636">
        <w:tab/>
        <w:t>In this clause:</w:t>
      </w:r>
    </w:p>
    <w:p w:rsidR="00AC559A" w:rsidRPr="00DA4636" w:rsidRDefault="00AC559A">
      <w:pPr>
        <w:pStyle w:val="Definition"/>
      </w:pPr>
      <w:r w:rsidRPr="00DA4636">
        <w:rPr>
          <w:b/>
          <w:i/>
        </w:rPr>
        <w:t>content service</w:t>
      </w:r>
      <w:r w:rsidRPr="00DA4636">
        <w:t xml:space="preserve"> has the same meaning as in the </w:t>
      </w:r>
      <w:r w:rsidRPr="00DA4636">
        <w:rPr>
          <w:i/>
        </w:rPr>
        <w:t>Telecommunications Act 1997</w:t>
      </w:r>
      <w:r w:rsidRPr="00DA4636">
        <w:t>.</w:t>
      </w:r>
    </w:p>
    <w:p w:rsidR="00AC559A" w:rsidRPr="00DA4636" w:rsidRDefault="00AC559A" w:rsidP="008F3FA7">
      <w:pPr>
        <w:pStyle w:val="ActHead2"/>
        <w:pageBreakBefore/>
      </w:pPr>
      <w:bookmarkStart w:id="131" w:name="_Toc402775299"/>
      <w:r w:rsidRPr="00DA4636">
        <w:rPr>
          <w:rStyle w:val="CharPartNo"/>
        </w:rPr>
        <w:t>Part</w:t>
      </w:r>
      <w:r w:rsidR="00DA4636" w:rsidRPr="00DA4636">
        <w:rPr>
          <w:rStyle w:val="CharPartNo"/>
        </w:rPr>
        <w:t> </w:t>
      </w:r>
      <w:r w:rsidRPr="00DA4636">
        <w:rPr>
          <w:rStyle w:val="CharPartNo"/>
        </w:rPr>
        <w:t>4</w:t>
      </w:r>
      <w:r w:rsidRPr="00DA4636">
        <w:t>—</w:t>
      </w:r>
      <w:r w:rsidRPr="00DA4636">
        <w:rPr>
          <w:rStyle w:val="CharPartText"/>
        </w:rPr>
        <w:t xml:space="preserve">Complaints to, and investigations by, the </w:t>
      </w:r>
      <w:r w:rsidR="006B189D" w:rsidRPr="00DA4636">
        <w:rPr>
          <w:rStyle w:val="CharPartText"/>
        </w:rPr>
        <w:t>ACMA</w:t>
      </w:r>
      <w:bookmarkEnd w:id="131"/>
    </w:p>
    <w:p w:rsidR="00AC559A" w:rsidRPr="00DA4636" w:rsidRDefault="00AC559A" w:rsidP="00162AF6">
      <w:pPr>
        <w:pStyle w:val="ActHead3"/>
      </w:pPr>
      <w:bookmarkStart w:id="132" w:name="_Toc402775300"/>
      <w:r w:rsidRPr="00DA4636">
        <w:rPr>
          <w:rStyle w:val="CharDivNo"/>
        </w:rPr>
        <w:t>Division</w:t>
      </w:r>
      <w:r w:rsidR="00DA4636" w:rsidRPr="00DA4636">
        <w:rPr>
          <w:rStyle w:val="CharDivNo"/>
        </w:rPr>
        <w:t> </w:t>
      </w:r>
      <w:r w:rsidRPr="00DA4636">
        <w:rPr>
          <w:rStyle w:val="CharDivNo"/>
        </w:rPr>
        <w:t>1</w:t>
      </w:r>
      <w:r w:rsidRPr="00DA4636">
        <w:t>—</w:t>
      </w:r>
      <w:r w:rsidRPr="00DA4636">
        <w:rPr>
          <w:rStyle w:val="CharDivText"/>
        </w:rPr>
        <w:t xml:space="preserve">Making of complaints to the </w:t>
      </w:r>
      <w:r w:rsidR="006B189D" w:rsidRPr="00DA4636">
        <w:rPr>
          <w:rStyle w:val="CharDivText"/>
        </w:rPr>
        <w:t>ACMA</w:t>
      </w:r>
      <w:bookmarkEnd w:id="132"/>
    </w:p>
    <w:p w:rsidR="00AC559A" w:rsidRPr="00DA4636" w:rsidRDefault="00AC559A" w:rsidP="00162AF6">
      <w:pPr>
        <w:pStyle w:val="ActHead5"/>
      </w:pPr>
      <w:bookmarkStart w:id="133" w:name="_Toc402775301"/>
      <w:r w:rsidRPr="00DA4636">
        <w:rPr>
          <w:rStyle w:val="CharSectno"/>
        </w:rPr>
        <w:t>23</w:t>
      </w:r>
      <w:r w:rsidRPr="00DA4636">
        <w:t xml:space="preserve">  Complaints about breaches of online provider rules etc.</w:t>
      </w:r>
      <w:bookmarkEnd w:id="133"/>
    </w:p>
    <w:p w:rsidR="00AC559A" w:rsidRPr="00DA4636" w:rsidRDefault="00AC559A">
      <w:pPr>
        <w:pStyle w:val="subsection"/>
      </w:pPr>
      <w:r w:rsidRPr="00DA4636">
        <w:tab/>
      </w:r>
      <w:r w:rsidRPr="00DA4636">
        <w:tab/>
        <w:t xml:space="preserve">If a person has reason to believe that an </w:t>
      </w:r>
      <w:r w:rsidR="00C15A33" w:rsidRPr="00DA4636">
        <w:t>internet</w:t>
      </w:r>
      <w:r w:rsidRPr="00DA4636">
        <w:t xml:space="preserve"> service provider:</w:t>
      </w:r>
    </w:p>
    <w:p w:rsidR="00AC559A" w:rsidRPr="00DA4636" w:rsidRDefault="00AC559A">
      <w:pPr>
        <w:pStyle w:val="paragraph"/>
      </w:pPr>
      <w:r w:rsidRPr="00DA4636">
        <w:tab/>
        <w:t>(a)</w:t>
      </w:r>
      <w:r w:rsidRPr="00DA4636">
        <w:tab/>
        <w:t>has contravened a code registered under Part</w:t>
      </w:r>
      <w:r w:rsidR="00DA4636">
        <w:t> </w:t>
      </w:r>
      <w:r w:rsidRPr="00DA4636">
        <w:t xml:space="preserve">5 of this </w:t>
      </w:r>
      <w:r w:rsidR="00D064C0" w:rsidRPr="00DA4636">
        <w:t>Schedule</w:t>
      </w:r>
      <w:r w:rsidR="008F3FA7" w:rsidRPr="00DA4636">
        <w:t xml:space="preserve"> </w:t>
      </w:r>
      <w:r w:rsidRPr="00DA4636">
        <w:t>that is applicable to the provider; or</w:t>
      </w:r>
    </w:p>
    <w:p w:rsidR="00AC559A" w:rsidRPr="00DA4636" w:rsidRDefault="00AC559A">
      <w:pPr>
        <w:pStyle w:val="paragraph"/>
      </w:pPr>
      <w:r w:rsidRPr="00DA4636">
        <w:tab/>
        <w:t>(b)</w:t>
      </w:r>
      <w:r w:rsidRPr="00DA4636">
        <w:tab/>
        <w:t>has contravened an online provider rule that is applicable to the provider;</w:t>
      </w:r>
    </w:p>
    <w:p w:rsidR="00AC559A" w:rsidRPr="00DA4636" w:rsidRDefault="00AC559A">
      <w:pPr>
        <w:pStyle w:val="subsection2"/>
      </w:pPr>
      <w:r w:rsidRPr="00DA4636">
        <w:t xml:space="preserve">the person may make a complaint to the </w:t>
      </w:r>
      <w:r w:rsidR="006B189D" w:rsidRPr="00DA4636">
        <w:t>ACMA</w:t>
      </w:r>
      <w:r w:rsidRPr="00DA4636">
        <w:t xml:space="preserve"> about the matter.</w:t>
      </w:r>
    </w:p>
    <w:p w:rsidR="00AC559A" w:rsidRPr="00DA4636" w:rsidRDefault="00AC559A" w:rsidP="00162AF6">
      <w:pPr>
        <w:pStyle w:val="ActHead5"/>
      </w:pPr>
      <w:bookmarkStart w:id="134" w:name="_Toc402775302"/>
      <w:r w:rsidRPr="00DA4636">
        <w:rPr>
          <w:rStyle w:val="CharSectno"/>
        </w:rPr>
        <w:t>24</w:t>
      </w:r>
      <w:r w:rsidRPr="00DA4636">
        <w:t xml:space="preserve">  Form of complaint</w:t>
      </w:r>
      <w:bookmarkEnd w:id="134"/>
    </w:p>
    <w:p w:rsidR="00AC559A" w:rsidRPr="00DA4636" w:rsidRDefault="00AC559A">
      <w:pPr>
        <w:pStyle w:val="subsection"/>
      </w:pPr>
      <w:r w:rsidRPr="00DA4636">
        <w:tab/>
        <w:t>(1)</w:t>
      </w:r>
      <w:r w:rsidRPr="00DA4636">
        <w:tab/>
        <w:t xml:space="preserve">A complaint under this </w:t>
      </w:r>
      <w:r w:rsidR="00D064C0" w:rsidRPr="00DA4636">
        <w:t>Division</w:t>
      </w:r>
      <w:r w:rsidR="008F3FA7" w:rsidRPr="00DA4636">
        <w:t xml:space="preserve"> </w:t>
      </w:r>
      <w:r w:rsidRPr="00DA4636">
        <w:t>is to be in writing.</w:t>
      </w:r>
    </w:p>
    <w:p w:rsidR="00AC559A" w:rsidRPr="00DA4636" w:rsidRDefault="00AC559A">
      <w:pPr>
        <w:pStyle w:val="subsection"/>
      </w:pPr>
      <w:r w:rsidRPr="00DA4636">
        <w:tab/>
        <w:t>(2)</w:t>
      </w:r>
      <w:r w:rsidRPr="00DA4636">
        <w:tab/>
        <w:t xml:space="preserve">However, the </w:t>
      </w:r>
      <w:r w:rsidR="006B189D" w:rsidRPr="00DA4636">
        <w:t>ACMA</w:t>
      </w:r>
      <w:r w:rsidRPr="00DA4636">
        <w:t xml:space="preserve"> may permit complaints to be given, in accordance with specified software requirements, by way of a specified kind of electronic transmission.</w:t>
      </w:r>
    </w:p>
    <w:p w:rsidR="00AC559A" w:rsidRPr="00DA4636" w:rsidRDefault="00AC559A" w:rsidP="00162AF6">
      <w:pPr>
        <w:pStyle w:val="ActHead5"/>
      </w:pPr>
      <w:bookmarkStart w:id="135" w:name="_Toc402775303"/>
      <w:r w:rsidRPr="00DA4636">
        <w:rPr>
          <w:rStyle w:val="CharSectno"/>
        </w:rPr>
        <w:t>25</w:t>
      </w:r>
      <w:r w:rsidRPr="00DA4636">
        <w:t xml:space="preserve">  Residency etc. of complainant</w:t>
      </w:r>
      <w:bookmarkEnd w:id="135"/>
      <w:r w:rsidRPr="00DA4636">
        <w:t xml:space="preserve"> </w:t>
      </w:r>
    </w:p>
    <w:p w:rsidR="00AC559A" w:rsidRPr="00DA4636" w:rsidRDefault="00AC559A">
      <w:pPr>
        <w:pStyle w:val="subsection"/>
      </w:pPr>
      <w:r w:rsidRPr="00DA4636">
        <w:tab/>
      </w:r>
      <w:r w:rsidRPr="00DA4636">
        <w:tab/>
        <w:t xml:space="preserve">A person is not entitled to make a complaint under this </w:t>
      </w:r>
      <w:r w:rsidR="00D064C0" w:rsidRPr="00DA4636">
        <w:t>Division</w:t>
      </w:r>
      <w:r w:rsidR="008F3FA7" w:rsidRPr="00DA4636">
        <w:t xml:space="preserve"> </w:t>
      </w:r>
      <w:r w:rsidRPr="00DA4636">
        <w:t>unless the person is:</w:t>
      </w:r>
    </w:p>
    <w:p w:rsidR="00AC559A" w:rsidRPr="00DA4636" w:rsidRDefault="00AC559A">
      <w:pPr>
        <w:pStyle w:val="paragraph"/>
      </w:pPr>
      <w:r w:rsidRPr="00DA4636">
        <w:tab/>
        <w:t>(a)</w:t>
      </w:r>
      <w:r w:rsidRPr="00DA4636">
        <w:tab/>
        <w:t xml:space="preserve">an individual who resides in </w:t>
      </w:r>
      <w:smartTag w:uri="urn:schemas-microsoft-com:office:smarttags" w:element="country-region">
        <w:smartTag w:uri="urn:schemas-microsoft-com:office:smarttags" w:element="place">
          <w:r w:rsidRPr="00DA4636">
            <w:t>Australia</w:t>
          </w:r>
        </w:smartTag>
      </w:smartTag>
      <w:r w:rsidRPr="00DA4636">
        <w:t>; or</w:t>
      </w:r>
    </w:p>
    <w:p w:rsidR="00AC559A" w:rsidRPr="00DA4636" w:rsidRDefault="00AC559A">
      <w:pPr>
        <w:pStyle w:val="paragraph"/>
      </w:pPr>
      <w:r w:rsidRPr="00DA4636">
        <w:tab/>
        <w:t>(b)</w:t>
      </w:r>
      <w:r w:rsidRPr="00DA4636">
        <w:tab/>
        <w:t xml:space="preserve">a body corporate that carries on activities in </w:t>
      </w:r>
      <w:smartTag w:uri="urn:schemas-microsoft-com:office:smarttags" w:element="country-region">
        <w:smartTag w:uri="urn:schemas-microsoft-com:office:smarttags" w:element="place">
          <w:r w:rsidRPr="00DA4636">
            <w:t>Australia</w:t>
          </w:r>
        </w:smartTag>
      </w:smartTag>
      <w:r w:rsidRPr="00DA4636">
        <w:t>; or</w:t>
      </w:r>
    </w:p>
    <w:p w:rsidR="00AC559A" w:rsidRPr="00DA4636" w:rsidRDefault="00AC559A">
      <w:pPr>
        <w:pStyle w:val="paragraph"/>
      </w:pPr>
      <w:r w:rsidRPr="00DA4636">
        <w:tab/>
        <w:t>(c)</w:t>
      </w:r>
      <w:r w:rsidRPr="00DA4636">
        <w:tab/>
        <w:t>the Commonwealth, a State or a Territory.</w:t>
      </w:r>
    </w:p>
    <w:p w:rsidR="00AC559A" w:rsidRPr="00DA4636" w:rsidRDefault="00AC559A" w:rsidP="008F3FA7">
      <w:pPr>
        <w:pStyle w:val="ActHead3"/>
        <w:pageBreakBefore/>
      </w:pPr>
      <w:bookmarkStart w:id="136" w:name="_Toc402775304"/>
      <w:r w:rsidRPr="00DA4636">
        <w:rPr>
          <w:rStyle w:val="CharDivNo"/>
        </w:rPr>
        <w:t>Division</w:t>
      </w:r>
      <w:r w:rsidR="00DA4636" w:rsidRPr="00DA4636">
        <w:rPr>
          <w:rStyle w:val="CharDivNo"/>
        </w:rPr>
        <w:t> </w:t>
      </w:r>
      <w:r w:rsidRPr="00DA4636">
        <w:rPr>
          <w:rStyle w:val="CharDivNo"/>
        </w:rPr>
        <w:t>2</w:t>
      </w:r>
      <w:r w:rsidRPr="00DA4636">
        <w:t>—</w:t>
      </w:r>
      <w:r w:rsidRPr="00DA4636">
        <w:rPr>
          <w:rStyle w:val="CharDivText"/>
        </w:rPr>
        <w:t xml:space="preserve">Investigations by the </w:t>
      </w:r>
      <w:r w:rsidR="006B189D" w:rsidRPr="00DA4636">
        <w:rPr>
          <w:rStyle w:val="CharDivText"/>
        </w:rPr>
        <w:t>ACMA</w:t>
      </w:r>
      <w:bookmarkEnd w:id="136"/>
    </w:p>
    <w:p w:rsidR="00C55C99" w:rsidRPr="00D3782D" w:rsidRDefault="00C55C99" w:rsidP="00C55C99">
      <w:pPr>
        <w:pStyle w:val="ActHead5"/>
      </w:pPr>
      <w:bookmarkStart w:id="137" w:name="_Toc402775305"/>
      <w:r w:rsidRPr="00D3782D">
        <w:rPr>
          <w:rStyle w:val="CharSectno"/>
        </w:rPr>
        <w:t>27</w:t>
      </w:r>
      <w:r w:rsidRPr="00D3782D">
        <w:t xml:space="preserve">  ACMA may investigate matters</w:t>
      </w:r>
      <w:bookmarkEnd w:id="137"/>
    </w:p>
    <w:p w:rsidR="00841E31" w:rsidRPr="00DA4636" w:rsidRDefault="00841E31" w:rsidP="00841E31">
      <w:pPr>
        <w:pStyle w:val="subsection"/>
      </w:pPr>
      <w:r w:rsidRPr="00DA4636">
        <w:tab/>
      </w:r>
      <w:r w:rsidRPr="00DA4636">
        <w:tab/>
        <w:t>If the ACMA thinks that it is d</w:t>
      </w:r>
      <w:r w:rsidR="00C55C99">
        <w:t>esirable to do so, the ACMA may</w:t>
      </w:r>
      <w:r w:rsidR="00C55C99" w:rsidRPr="00D3782D">
        <w:t>, on its own initiative or in response to a complaint made under Division 1,</w:t>
      </w:r>
      <w:r w:rsidR="00C55C99">
        <w:t xml:space="preserve"> </w:t>
      </w:r>
      <w:r w:rsidRPr="00DA4636">
        <w:t xml:space="preserve">investigate whether an </w:t>
      </w:r>
      <w:r w:rsidR="00C15A33" w:rsidRPr="00DA4636">
        <w:t>internet</w:t>
      </w:r>
      <w:r w:rsidRPr="00DA4636">
        <w:t xml:space="preserve"> service provider:</w:t>
      </w:r>
    </w:p>
    <w:p w:rsidR="00841E31" w:rsidRPr="00DA4636" w:rsidRDefault="00841E31" w:rsidP="00841E31">
      <w:pPr>
        <w:pStyle w:val="paragraph"/>
      </w:pPr>
      <w:r w:rsidRPr="00DA4636">
        <w:tab/>
        <w:t>(a)</w:t>
      </w:r>
      <w:r w:rsidRPr="00DA4636">
        <w:tab/>
        <w:t>has contravened a code registered under Part</w:t>
      </w:r>
      <w:r w:rsidR="00DA4636">
        <w:t> </w:t>
      </w:r>
      <w:r w:rsidRPr="00DA4636">
        <w:t xml:space="preserve">5 of this </w:t>
      </w:r>
      <w:r w:rsidR="00D064C0" w:rsidRPr="00DA4636">
        <w:t>Schedule</w:t>
      </w:r>
      <w:r w:rsidR="008F3FA7" w:rsidRPr="00DA4636">
        <w:t xml:space="preserve"> </w:t>
      </w:r>
      <w:r w:rsidRPr="00DA4636">
        <w:t>that is applicable to the provider; or</w:t>
      </w:r>
    </w:p>
    <w:p w:rsidR="00841E31" w:rsidRPr="00DA4636" w:rsidRDefault="00841E31" w:rsidP="00841E31">
      <w:pPr>
        <w:pStyle w:val="paragraph"/>
      </w:pPr>
      <w:r w:rsidRPr="00DA4636">
        <w:tab/>
        <w:t>(b)</w:t>
      </w:r>
      <w:r w:rsidRPr="00DA4636">
        <w:tab/>
        <w:t>has contravened an online provider rule that is applicable to the provider.</w:t>
      </w:r>
    </w:p>
    <w:p w:rsidR="00AC559A" w:rsidRPr="00DA4636" w:rsidRDefault="00AC559A" w:rsidP="00162AF6">
      <w:pPr>
        <w:pStyle w:val="ActHead5"/>
      </w:pPr>
      <w:bookmarkStart w:id="138" w:name="_Toc402775306"/>
      <w:r w:rsidRPr="00DA4636">
        <w:rPr>
          <w:rStyle w:val="CharSectno"/>
        </w:rPr>
        <w:t>28</w:t>
      </w:r>
      <w:r w:rsidRPr="00DA4636">
        <w:t xml:space="preserve">  Conduct of investigations</w:t>
      </w:r>
      <w:bookmarkEnd w:id="138"/>
    </w:p>
    <w:p w:rsidR="00AC559A" w:rsidRPr="00DA4636" w:rsidRDefault="00AC559A">
      <w:pPr>
        <w:pStyle w:val="subsection"/>
      </w:pPr>
      <w:r w:rsidRPr="00DA4636">
        <w:tab/>
        <w:t>(1)</w:t>
      </w:r>
      <w:r w:rsidRPr="00DA4636">
        <w:tab/>
        <w:t xml:space="preserve">An investigation under this </w:t>
      </w:r>
      <w:r w:rsidR="00D064C0" w:rsidRPr="00DA4636">
        <w:t>Division</w:t>
      </w:r>
      <w:r w:rsidR="008F3FA7" w:rsidRPr="00DA4636">
        <w:t xml:space="preserve"> </w:t>
      </w:r>
      <w:r w:rsidRPr="00DA4636">
        <w:t xml:space="preserve">is to be conducted as the </w:t>
      </w:r>
      <w:r w:rsidR="006B189D" w:rsidRPr="00DA4636">
        <w:t>ACMA</w:t>
      </w:r>
      <w:r w:rsidRPr="00DA4636">
        <w:t xml:space="preserve"> thinks fit.</w:t>
      </w:r>
    </w:p>
    <w:p w:rsidR="00AC559A" w:rsidRPr="00DA4636" w:rsidRDefault="00AC559A">
      <w:pPr>
        <w:pStyle w:val="subsection"/>
      </w:pPr>
      <w:r w:rsidRPr="00DA4636">
        <w:tab/>
        <w:t>(2)</w:t>
      </w:r>
      <w:r w:rsidRPr="00DA4636">
        <w:tab/>
        <w:t xml:space="preserve">The </w:t>
      </w:r>
      <w:r w:rsidR="006B189D" w:rsidRPr="00DA4636">
        <w:t>ACMA</w:t>
      </w:r>
      <w:r w:rsidRPr="00DA4636">
        <w:t xml:space="preserve"> may, for the purposes of an investigation, obtain information from such persons, and make such inquiries, as it thinks fit.</w:t>
      </w:r>
    </w:p>
    <w:p w:rsidR="00AC559A" w:rsidRPr="00DA4636" w:rsidRDefault="00AC559A">
      <w:pPr>
        <w:pStyle w:val="subsection"/>
      </w:pPr>
      <w:r w:rsidRPr="00DA4636">
        <w:tab/>
        <w:t>(3)</w:t>
      </w:r>
      <w:r w:rsidRPr="00DA4636">
        <w:tab/>
        <w:t>This clause has effect subject to Part</w:t>
      </w:r>
      <w:r w:rsidR="00DA4636">
        <w:t> </w:t>
      </w:r>
      <w:r w:rsidRPr="00DA4636">
        <w:t xml:space="preserve">13 of this Act (which confers certain investigative powers on the </w:t>
      </w:r>
      <w:r w:rsidR="006B189D" w:rsidRPr="00DA4636">
        <w:t>ACMA</w:t>
      </w:r>
      <w:r w:rsidRPr="00DA4636">
        <w:t>).</w:t>
      </w:r>
    </w:p>
    <w:p w:rsidR="00AC559A" w:rsidRPr="00DA4636" w:rsidRDefault="00AC559A" w:rsidP="00162AF6">
      <w:pPr>
        <w:pStyle w:val="ActHead5"/>
      </w:pPr>
      <w:bookmarkStart w:id="139" w:name="_Toc402775307"/>
      <w:r w:rsidRPr="00DA4636">
        <w:rPr>
          <w:rStyle w:val="CharSectno"/>
        </w:rPr>
        <w:t>29</w:t>
      </w:r>
      <w:r w:rsidRPr="00DA4636">
        <w:t xml:space="preserve">  Protection from civil proceedings</w:t>
      </w:r>
      <w:bookmarkEnd w:id="139"/>
    </w:p>
    <w:p w:rsidR="00AC559A" w:rsidRPr="00DA4636" w:rsidRDefault="00AC559A">
      <w:pPr>
        <w:pStyle w:val="subsection"/>
      </w:pPr>
      <w:r w:rsidRPr="00DA4636">
        <w:tab/>
      </w:r>
      <w:r w:rsidRPr="00DA4636">
        <w:tab/>
        <w:t>Civil proceedings do not lie against a person in respect of loss, damage or injury of any kind suffered by another person because of any of the following acts done in good faith:</w:t>
      </w:r>
    </w:p>
    <w:p w:rsidR="00AC559A" w:rsidRPr="00DA4636" w:rsidRDefault="00AC559A">
      <w:pPr>
        <w:pStyle w:val="paragraph"/>
      </w:pPr>
      <w:r w:rsidRPr="00DA4636">
        <w:tab/>
        <w:t>(a)</w:t>
      </w:r>
      <w:r w:rsidRPr="00DA4636">
        <w:tab/>
        <w:t>the making of a complaint under Division</w:t>
      </w:r>
      <w:r w:rsidR="00DA4636">
        <w:t> </w:t>
      </w:r>
      <w:r w:rsidRPr="00DA4636">
        <w:t>1;</w:t>
      </w:r>
    </w:p>
    <w:p w:rsidR="00AC559A" w:rsidRPr="00DA4636" w:rsidRDefault="00AC559A">
      <w:pPr>
        <w:pStyle w:val="paragraph"/>
      </w:pPr>
      <w:r w:rsidRPr="00DA4636">
        <w:tab/>
        <w:t>(b)</w:t>
      </w:r>
      <w:r w:rsidRPr="00DA4636">
        <w:tab/>
        <w:t xml:space="preserve">the making of a statement to, or the giving of a document or information to, the </w:t>
      </w:r>
      <w:r w:rsidR="006B189D" w:rsidRPr="00DA4636">
        <w:t>ACMA</w:t>
      </w:r>
      <w:r w:rsidRPr="00DA4636">
        <w:t xml:space="preserve"> in connection with an investigation under this Division.</w:t>
      </w:r>
    </w:p>
    <w:p w:rsidR="00AC559A" w:rsidRPr="00DA4636" w:rsidRDefault="00AC559A" w:rsidP="008F3FA7">
      <w:pPr>
        <w:pStyle w:val="ActHead3"/>
        <w:pageBreakBefore/>
      </w:pPr>
      <w:bookmarkStart w:id="140" w:name="_Toc402775308"/>
      <w:r w:rsidRPr="00DA4636">
        <w:rPr>
          <w:rStyle w:val="CharDivNo"/>
        </w:rPr>
        <w:t>Division</w:t>
      </w:r>
      <w:r w:rsidR="00DA4636" w:rsidRPr="00DA4636">
        <w:rPr>
          <w:rStyle w:val="CharDivNo"/>
        </w:rPr>
        <w:t> </w:t>
      </w:r>
      <w:r w:rsidRPr="00DA4636">
        <w:rPr>
          <w:rStyle w:val="CharDivNo"/>
        </w:rPr>
        <w:t>4</w:t>
      </w:r>
      <w:r w:rsidRPr="00DA4636">
        <w:t>—</w:t>
      </w:r>
      <w:r w:rsidRPr="00DA4636">
        <w:rPr>
          <w:rStyle w:val="CharDivText"/>
        </w:rPr>
        <w:t xml:space="preserve">Action to be taken in relation to a complaint about prohibited content hosted outside </w:t>
      </w:r>
      <w:smartTag w:uri="urn:schemas-microsoft-com:office:smarttags" w:element="country-region">
        <w:smartTag w:uri="urn:schemas-microsoft-com:office:smarttags" w:element="place">
          <w:r w:rsidRPr="00DA4636">
            <w:rPr>
              <w:rStyle w:val="CharDivText"/>
            </w:rPr>
            <w:t>Australia</w:t>
          </w:r>
        </w:smartTag>
      </w:smartTag>
      <w:bookmarkEnd w:id="140"/>
    </w:p>
    <w:p w:rsidR="00AC559A" w:rsidRPr="00DA4636" w:rsidRDefault="00AC559A" w:rsidP="00162AF6">
      <w:pPr>
        <w:pStyle w:val="ActHead5"/>
      </w:pPr>
      <w:bookmarkStart w:id="141" w:name="_Toc402775309"/>
      <w:r w:rsidRPr="00DA4636">
        <w:rPr>
          <w:rStyle w:val="CharSectno"/>
        </w:rPr>
        <w:t>40</w:t>
      </w:r>
      <w:r w:rsidRPr="00DA4636">
        <w:t xml:space="preserve">  Action to be taken in relation to a complaint about prohibited content hosted outside </w:t>
      </w:r>
      <w:smartTag w:uri="urn:schemas-microsoft-com:office:smarttags" w:element="country-region">
        <w:smartTag w:uri="urn:schemas-microsoft-com:office:smarttags" w:element="place">
          <w:r w:rsidRPr="00DA4636">
            <w:t>Australia</w:t>
          </w:r>
        </w:smartTag>
      </w:smartTag>
      <w:bookmarkEnd w:id="141"/>
    </w:p>
    <w:p w:rsidR="00AC559A" w:rsidRPr="00DA4636" w:rsidRDefault="00AC559A">
      <w:pPr>
        <w:pStyle w:val="subsection"/>
      </w:pPr>
      <w:r w:rsidRPr="00DA4636">
        <w:tab/>
        <w:t>(1)</w:t>
      </w:r>
      <w:r w:rsidRPr="00DA4636">
        <w:tab/>
        <w:t>If, in the course of an investigation under Division</w:t>
      </w:r>
      <w:r w:rsidR="00DA4636">
        <w:t> </w:t>
      </w:r>
      <w:r w:rsidRPr="00DA4636">
        <w:t>2</w:t>
      </w:r>
      <w:r w:rsidR="00841E31" w:rsidRPr="00DA4636">
        <w:t xml:space="preserve"> of Part</w:t>
      </w:r>
      <w:r w:rsidR="00DA4636">
        <w:t> </w:t>
      </w:r>
      <w:r w:rsidR="00841E31" w:rsidRPr="00DA4636">
        <w:t>3 of Schedule</w:t>
      </w:r>
      <w:r w:rsidR="00DA4636">
        <w:t> </w:t>
      </w:r>
      <w:r w:rsidR="00841E31" w:rsidRPr="00DA4636">
        <w:t>7</w:t>
      </w:r>
      <w:r w:rsidRPr="00DA4636">
        <w:t xml:space="preserve">, the </w:t>
      </w:r>
      <w:r w:rsidR="006B189D" w:rsidRPr="00DA4636">
        <w:t>ACMA</w:t>
      </w:r>
      <w:r w:rsidRPr="00DA4636">
        <w:t xml:space="preserve"> is satisfied that </w:t>
      </w:r>
      <w:r w:rsidR="00C15A33" w:rsidRPr="00DA4636">
        <w:t>internet</w:t>
      </w:r>
      <w:r w:rsidRPr="00DA4636">
        <w:t xml:space="preserve"> content hosted outside </w:t>
      </w:r>
      <w:smartTag w:uri="urn:schemas-microsoft-com:office:smarttags" w:element="country-region">
        <w:smartTag w:uri="urn:schemas-microsoft-com:office:smarttags" w:element="place">
          <w:r w:rsidRPr="00DA4636">
            <w:t>Australia</w:t>
          </w:r>
        </w:smartTag>
      </w:smartTag>
      <w:r w:rsidRPr="00DA4636">
        <w:t xml:space="preserve"> is prohibited content or potential prohibited content, the </w:t>
      </w:r>
      <w:r w:rsidR="006B189D" w:rsidRPr="00DA4636">
        <w:t>ACMA</w:t>
      </w:r>
      <w:r w:rsidRPr="00DA4636">
        <w:t xml:space="preserve"> must:</w:t>
      </w:r>
    </w:p>
    <w:p w:rsidR="00AC559A" w:rsidRPr="00DA4636" w:rsidRDefault="00AC559A">
      <w:pPr>
        <w:pStyle w:val="paragraph"/>
      </w:pPr>
      <w:r w:rsidRPr="00DA4636">
        <w:tab/>
        <w:t>(a)</w:t>
      </w:r>
      <w:r w:rsidRPr="00DA4636">
        <w:tab/>
        <w:t xml:space="preserve">if the </w:t>
      </w:r>
      <w:r w:rsidR="006B189D" w:rsidRPr="00DA4636">
        <w:t>ACMA</w:t>
      </w:r>
      <w:r w:rsidRPr="00DA4636">
        <w:t xml:space="preserve"> considers the content is of a sufficiently serious nature to warrant referral to a law enforcement agency (whether in or outside </w:t>
      </w:r>
      <w:smartTag w:uri="urn:schemas-microsoft-com:office:smarttags" w:element="country-region">
        <w:smartTag w:uri="urn:schemas-microsoft-com:office:smarttags" w:element="place">
          <w:r w:rsidRPr="00DA4636">
            <w:t>Australia</w:t>
          </w:r>
        </w:smartTag>
      </w:smartTag>
      <w:r w:rsidRPr="00DA4636">
        <w:t>)—notify the content to:</w:t>
      </w:r>
    </w:p>
    <w:p w:rsidR="00AC559A" w:rsidRPr="00DA4636" w:rsidRDefault="00AC559A">
      <w:pPr>
        <w:pStyle w:val="paragraphsub"/>
      </w:pPr>
      <w:r w:rsidRPr="00DA4636">
        <w:tab/>
        <w:t>(i)</w:t>
      </w:r>
      <w:r w:rsidRPr="00DA4636">
        <w:tab/>
        <w:t>a member of an Australian police force; or</w:t>
      </w:r>
    </w:p>
    <w:p w:rsidR="00AC559A" w:rsidRPr="00DA4636" w:rsidRDefault="00AC559A">
      <w:pPr>
        <w:pStyle w:val="paragraphsub"/>
      </w:pPr>
      <w:r w:rsidRPr="00DA4636">
        <w:tab/>
        <w:t>(ii)</w:t>
      </w:r>
      <w:r w:rsidRPr="00DA4636">
        <w:tab/>
        <w:t xml:space="preserve">if there is an arrangement between the </w:t>
      </w:r>
      <w:r w:rsidR="006B189D" w:rsidRPr="00DA4636">
        <w:t>ACMA</w:t>
      </w:r>
      <w:r w:rsidRPr="00DA4636">
        <w:t xml:space="preserve"> and the chief (however described) of an Australian police force under which the </w:t>
      </w:r>
      <w:r w:rsidR="006B189D" w:rsidRPr="00DA4636">
        <w:t>ACMA</w:t>
      </w:r>
      <w:r w:rsidRPr="00DA4636">
        <w:t xml:space="preserve"> is authorised to notify the content to a another person or body (whether in or outside </w:t>
      </w:r>
      <w:smartTag w:uri="urn:schemas-microsoft-com:office:smarttags" w:element="country-region">
        <w:smartTag w:uri="urn:schemas-microsoft-com:office:smarttags" w:element="place">
          <w:r w:rsidRPr="00DA4636">
            <w:t>Australia</w:t>
          </w:r>
        </w:smartTag>
      </w:smartTag>
      <w:r w:rsidRPr="00DA4636">
        <w:t>)—that other person or body; and</w:t>
      </w:r>
    </w:p>
    <w:p w:rsidR="00AC559A" w:rsidRPr="00DA4636" w:rsidRDefault="00AC559A">
      <w:pPr>
        <w:pStyle w:val="paragraph"/>
      </w:pPr>
      <w:r w:rsidRPr="00DA4636">
        <w:tab/>
        <w:t>(b)</w:t>
      </w:r>
      <w:r w:rsidRPr="00DA4636">
        <w:tab/>
        <w:t>if a code registered, or standard determined, under Part</w:t>
      </w:r>
      <w:r w:rsidR="00DA4636">
        <w:t> </w:t>
      </w:r>
      <w:r w:rsidRPr="00DA4636">
        <w:t xml:space="preserve">5 of this </w:t>
      </w:r>
      <w:r w:rsidR="00D064C0" w:rsidRPr="00DA4636">
        <w:t>Schedule</w:t>
      </w:r>
      <w:r w:rsidR="008F3FA7" w:rsidRPr="00DA4636">
        <w:t xml:space="preserve"> </w:t>
      </w:r>
      <w:r w:rsidRPr="00DA4636">
        <w:t>deals with the matters referred to in subclause</w:t>
      </w:r>
      <w:r w:rsidR="00DA4636">
        <w:t> </w:t>
      </w:r>
      <w:r w:rsidRPr="00DA4636">
        <w:t xml:space="preserve">60(2)—notify the content to </w:t>
      </w:r>
      <w:r w:rsidR="00C15A33" w:rsidRPr="00DA4636">
        <w:t>internet</w:t>
      </w:r>
      <w:r w:rsidRPr="00DA4636">
        <w:t xml:space="preserve"> service providers under the designated notification scheme set out in the code or standard, as the case may be; and</w:t>
      </w:r>
    </w:p>
    <w:p w:rsidR="00AC559A" w:rsidRPr="00DA4636" w:rsidRDefault="00AC559A">
      <w:pPr>
        <w:pStyle w:val="paragraph"/>
      </w:pPr>
      <w:r w:rsidRPr="00DA4636">
        <w:tab/>
        <w:t>(c)</w:t>
      </w:r>
      <w:r w:rsidRPr="00DA4636">
        <w:tab/>
        <w:t xml:space="preserve">if </w:t>
      </w:r>
      <w:r w:rsidR="00DA4636">
        <w:t>paragraph (</w:t>
      </w:r>
      <w:r w:rsidRPr="00DA4636">
        <w:t xml:space="preserve">b) does not apply—give each </w:t>
      </w:r>
      <w:r w:rsidR="00C15A33" w:rsidRPr="00DA4636">
        <w:t>internet</w:t>
      </w:r>
      <w:r w:rsidRPr="00DA4636">
        <w:t xml:space="preserve"> service provider known to the </w:t>
      </w:r>
      <w:r w:rsidR="006B189D" w:rsidRPr="00DA4636">
        <w:t>ACMA</w:t>
      </w:r>
      <w:r w:rsidRPr="00DA4636">
        <w:t xml:space="preserve"> a written notice (a</w:t>
      </w:r>
      <w:r w:rsidRPr="00DA4636">
        <w:rPr>
          <w:b/>
          <w:i/>
        </w:rPr>
        <w:t xml:space="preserve"> standard access</w:t>
      </w:r>
      <w:r w:rsidR="00DA4636">
        <w:rPr>
          <w:b/>
          <w:i/>
        </w:rPr>
        <w:noBreakHyphen/>
      </w:r>
      <w:r w:rsidRPr="00DA4636">
        <w:rPr>
          <w:b/>
          <w:i/>
        </w:rPr>
        <w:t>prevention notice</w:t>
      </w:r>
      <w:r w:rsidRPr="00DA4636">
        <w:t>) directing the provider to take all reasonable steps to prevent end</w:t>
      </w:r>
      <w:r w:rsidR="00DA4636">
        <w:noBreakHyphen/>
      </w:r>
      <w:r w:rsidRPr="00DA4636">
        <w:t>users from accessing the content.</w:t>
      </w:r>
    </w:p>
    <w:p w:rsidR="00AC559A" w:rsidRPr="00DA4636" w:rsidRDefault="00AC559A">
      <w:pPr>
        <w:pStyle w:val="notetext"/>
      </w:pPr>
      <w:r w:rsidRPr="00DA4636">
        <w:t>Note:</w:t>
      </w:r>
      <w:r w:rsidRPr="00DA4636">
        <w:tab/>
        <w:t xml:space="preserve">The </w:t>
      </w:r>
      <w:r w:rsidR="006B189D" w:rsidRPr="00DA4636">
        <w:t>ACMA</w:t>
      </w:r>
      <w:r w:rsidRPr="00DA4636">
        <w:t xml:space="preserve"> may be taken to have given a notice under </w:t>
      </w:r>
      <w:r w:rsidR="00DA4636">
        <w:t>paragraph (</w:t>
      </w:r>
      <w:r w:rsidRPr="00DA4636">
        <w:t>c)—see clause</w:t>
      </w:r>
      <w:r w:rsidR="00DA4636">
        <w:t> </w:t>
      </w:r>
      <w:r w:rsidRPr="00DA4636">
        <w:t>51.</w:t>
      </w:r>
    </w:p>
    <w:p w:rsidR="00AC559A" w:rsidRPr="00DA4636" w:rsidRDefault="00AC559A">
      <w:pPr>
        <w:pStyle w:val="subsection"/>
      </w:pPr>
      <w:r w:rsidRPr="00DA4636">
        <w:tab/>
        <w:t>(2)</w:t>
      </w:r>
      <w:r w:rsidRPr="00DA4636">
        <w:tab/>
        <w:t xml:space="preserve">For the purposes of </w:t>
      </w:r>
      <w:r w:rsidR="00DA4636">
        <w:t>paragraph (</w:t>
      </w:r>
      <w:r w:rsidRPr="00DA4636">
        <w:t>1)(c), in determining whether particular steps are reasonable, regard must be had to:</w:t>
      </w:r>
    </w:p>
    <w:p w:rsidR="00AC559A" w:rsidRPr="00DA4636" w:rsidRDefault="00AC559A">
      <w:pPr>
        <w:pStyle w:val="paragraph"/>
      </w:pPr>
      <w:r w:rsidRPr="00DA4636">
        <w:tab/>
        <w:t>(a)</w:t>
      </w:r>
      <w:r w:rsidRPr="00DA4636">
        <w:tab/>
        <w:t>the technical and commercial feasibility of taking the steps; and</w:t>
      </w:r>
    </w:p>
    <w:p w:rsidR="00AC559A" w:rsidRPr="00DA4636" w:rsidRDefault="00AC559A">
      <w:pPr>
        <w:pStyle w:val="paragraph"/>
      </w:pPr>
      <w:r w:rsidRPr="00DA4636">
        <w:tab/>
        <w:t>(b)</w:t>
      </w:r>
      <w:r w:rsidRPr="00DA4636">
        <w:tab/>
        <w:t>the matters set out in subsection</w:t>
      </w:r>
      <w:r w:rsidR="00DA4636">
        <w:t> </w:t>
      </w:r>
      <w:r w:rsidRPr="00DA4636">
        <w:t>4(3).</w:t>
      </w:r>
    </w:p>
    <w:p w:rsidR="00AC559A" w:rsidRPr="00DA4636" w:rsidRDefault="00AC559A">
      <w:pPr>
        <w:pStyle w:val="subsection"/>
      </w:pPr>
      <w:r w:rsidRPr="00DA4636">
        <w:tab/>
        <w:t>(3)</w:t>
      </w:r>
      <w:r w:rsidRPr="00DA4636">
        <w:tab/>
      </w:r>
      <w:r w:rsidR="00DA4636">
        <w:t>Subclause (</w:t>
      </w:r>
      <w:r w:rsidRPr="00DA4636">
        <w:t>2) does not, by implication, limit the matters to which regard must be had.</w:t>
      </w:r>
    </w:p>
    <w:p w:rsidR="00AC559A" w:rsidRPr="00DA4636" w:rsidRDefault="00AC559A">
      <w:pPr>
        <w:pStyle w:val="SubsectionHead"/>
      </w:pPr>
      <w:r w:rsidRPr="00DA4636">
        <w:t>Recognised alternative access</w:t>
      </w:r>
      <w:r w:rsidR="00DA4636">
        <w:noBreakHyphen/>
      </w:r>
      <w:r w:rsidRPr="00DA4636">
        <w:t>prevention arrangements</w:t>
      </w:r>
    </w:p>
    <w:p w:rsidR="00AC559A" w:rsidRPr="00DA4636" w:rsidRDefault="00AC559A">
      <w:pPr>
        <w:pStyle w:val="subsection"/>
      </w:pPr>
      <w:r w:rsidRPr="00DA4636">
        <w:tab/>
        <w:t>(4)</w:t>
      </w:r>
      <w:r w:rsidRPr="00DA4636">
        <w:tab/>
        <w:t xml:space="preserve">An </w:t>
      </w:r>
      <w:r w:rsidR="00C15A33" w:rsidRPr="00DA4636">
        <w:t>internet</w:t>
      </w:r>
      <w:r w:rsidRPr="00DA4636">
        <w:t xml:space="preserve"> service provider is not required to comply with a standard access</w:t>
      </w:r>
      <w:r w:rsidR="00DA4636">
        <w:noBreakHyphen/>
      </w:r>
      <w:r w:rsidRPr="00DA4636">
        <w:t>prevention notice in relation to a particular end</w:t>
      </w:r>
      <w:r w:rsidR="00DA4636">
        <w:noBreakHyphen/>
      </w:r>
      <w:r w:rsidRPr="00DA4636">
        <w:t>user if access by the end</w:t>
      </w:r>
      <w:r w:rsidR="00DA4636">
        <w:noBreakHyphen/>
      </w:r>
      <w:r w:rsidRPr="00DA4636">
        <w:t>user is subject to a recognised alternative access</w:t>
      </w:r>
      <w:r w:rsidR="00DA4636">
        <w:noBreakHyphen/>
      </w:r>
      <w:r w:rsidRPr="00DA4636">
        <w:t xml:space="preserve">prevention arrangement (as defined by </w:t>
      </w:r>
      <w:r w:rsidR="00DA4636">
        <w:t>subclause (</w:t>
      </w:r>
      <w:r w:rsidRPr="00DA4636">
        <w:t>5)) that is applicable to the end</w:t>
      </w:r>
      <w:r w:rsidR="00DA4636">
        <w:noBreakHyphen/>
      </w:r>
      <w:r w:rsidRPr="00DA4636">
        <w:t>user.</w:t>
      </w:r>
    </w:p>
    <w:p w:rsidR="00AC559A" w:rsidRPr="00DA4636" w:rsidRDefault="00AC559A">
      <w:pPr>
        <w:pStyle w:val="subsection"/>
      </w:pPr>
      <w:r w:rsidRPr="00DA4636">
        <w:tab/>
        <w:t>(5)</w:t>
      </w:r>
      <w:r w:rsidRPr="00DA4636">
        <w:tab/>
        <w:t xml:space="preserve">The </w:t>
      </w:r>
      <w:r w:rsidR="006B189D" w:rsidRPr="00DA4636">
        <w:t>ACMA</w:t>
      </w:r>
      <w:r w:rsidRPr="00DA4636">
        <w:t xml:space="preserve"> may, by </w:t>
      </w:r>
      <w:r w:rsidR="002A39BD" w:rsidRPr="00DA4636">
        <w:t>legislative</w:t>
      </w:r>
      <w:r w:rsidRPr="00DA4636">
        <w:t xml:space="preserve"> instrument, declare that a specified arrangement is a </w:t>
      </w:r>
      <w:r w:rsidRPr="00DA4636">
        <w:rPr>
          <w:b/>
          <w:i/>
        </w:rPr>
        <w:t>recognised alternative access</w:t>
      </w:r>
      <w:r w:rsidR="00DA4636">
        <w:rPr>
          <w:b/>
          <w:i/>
        </w:rPr>
        <w:noBreakHyphen/>
      </w:r>
      <w:r w:rsidRPr="00DA4636">
        <w:rPr>
          <w:b/>
          <w:i/>
        </w:rPr>
        <w:t>prevention arrangement</w:t>
      </w:r>
      <w:r w:rsidRPr="00DA4636">
        <w:t xml:space="preserve"> for the purposes of the application of this </w:t>
      </w:r>
      <w:r w:rsidR="00D064C0" w:rsidRPr="00DA4636">
        <w:t>Division</w:t>
      </w:r>
      <w:r w:rsidR="008F3FA7" w:rsidRPr="00DA4636">
        <w:t xml:space="preserve"> </w:t>
      </w:r>
      <w:r w:rsidRPr="00DA4636">
        <w:t>to one or more specified end</w:t>
      </w:r>
      <w:r w:rsidR="00DA4636">
        <w:noBreakHyphen/>
      </w:r>
      <w:r w:rsidRPr="00DA4636">
        <w:t xml:space="preserve">users if the </w:t>
      </w:r>
      <w:r w:rsidR="006B189D" w:rsidRPr="00DA4636">
        <w:t>ACMA</w:t>
      </w:r>
      <w:r w:rsidRPr="00DA4636">
        <w:t xml:space="preserve"> is satisfied that the arrangement is likely to provide a reasonably effective means of preventing access by those end</w:t>
      </w:r>
      <w:r w:rsidR="00DA4636">
        <w:noBreakHyphen/>
      </w:r>
      <w:r w:rsidRPr="00DA4636">
        <w:t>users to prohibited content and potential prohibited content.</w:t>
      </w:r>
    </w:p>
    <w:p w:rsidR="00AC559A" w:rsidRPr="00DA4636" w:rsidRDefault="00AC559A">
      <w:pPr>
        <w:pStyle w:val="notetext"/>
      </w:pPr>
      <w:r w:rsidRPr="00DA4636">
        <w:t>Note:</w:t>
      </w:r>
      <w:r w:rsidRPr="00DA4636">
        <w:tab/>
        <w:t xml:space="preserve">For specification by class, see </w:t>
      </w:r>
      <w:r w:rsidR="00F97587" w:rsidRPr="00DA4636">
        <w:t>subsection</w:t>
      </w:r>
      <w:r w:rsidR="00DA4636">
        <w:t> </w:t>
      </w:r>
      <w:r w:rsidR="00F97587" w:rsidRPr="00DA4636">
        <w:t xml:space="preserve">13(3) of the </w:t>
      </w:r>
      <w:r w:rsidR="00F97587" w:rsidRPr="00DA4636">
        <w:rPr>
          <w:i/>
        </w:rPr>
        <w:t>Legislative Instruments Act 2003</w:t>
      </w:r>
      <w:r w:rsidRPr="00DA4636">
        <w:t>.</w:t>
      </w:r>
    </w:p>
    <w:p w:rsidR="00AC559A" w:rsidRPr="00DA4636" w:rsidRDefault="00AC559A">
      <w:pPr>
        <w:pStyle w:val="subsection"/>
      </w:pPr>
      <w:r w:rsidRPr="00DA4636">
        <w:tab/>
        <w:t>(6)</w:t>
      </w:r>
      <w:r w:rsidRPr="00DA4636">
        <w:tab/>
        <w:t>The following are examples of arrangements that could be declared to be recognised alternative access</w:t>
      </w:r>
      <w:r w:rsidR="00DA4636">
        <w:noBreakHyphen/>
      </w:r>
      <w:r w:rsidRPr="00DA4636">
        <w:t xml:space="preserve">prevention arrangements under </w:t>
      </w:r>
      <w:r w:rsidR="00DA4636">
        <w:t>subclause (</w:t>
      </w:r>
      <w:r w:rsidRPr="00DA4636">
        <w:t>5):</w:t>
      </w:r>
    </w:p>
    <w:p w:rsidR="00AC559A" w:rsidRPr="00DA4636" w:rsidRDefault="00AC559A">
      <w:pPr>
        <w:pStyle w:val="paragraph"/>
      </w:pPr>
      <w:r w:rsidRPr="00DA4636">
        <w:tab/>
        <w:t>(a)</w:t>
      </w:r>
      <w:r w:rsidRPr="00DA4636">
        <w:tab/>
        <w:t xml:space="preserve">an arrangement that involves the use of regularly updated </w:t>
      </w:r>
      <w:r w:rsidR="00C15A33" w:rsidRPr="00DA4636">
        <w:t>internet</w:t>
      </w:r>
      <w:r w:rsidRPr="00DA4636">
        <w:t xml:space="preserve"> content filtering software;</w:t>
      </w:r>
    </w:p>
    <w:p w:rsidR="00AC559A" w:rsidRPr="00DA4636" w:rsidRDefault="00AC559A">
      <w:pPr>
        <w:pStyle w:val="paragraph"/>
      </w:pPr>
      <w:r w:rsidRPr="00DA4636">
        <w:tab/>
        <w:t>(b)</w:t>
      </w:r>
      <w:r w:rsidRPr="00DA4636">
        <w:tab/>
        <w:t>an arrangement that involves the use of a “family</w:t>
      </w:r>
      <w:r w:rsidR="00DA4636">
        <w:noBreakHyphen/>
      </w:r>
      <w:r w:rsidRPr="00DA4636">
        <w:t xml:space="preserve">friendly” filtered </w:t>
      </w:r>
      <w:r w:rsidR="00C15A33" w:rsidRPr="00DA4636">
        <w:t>internet</w:t>
      </w:r>
      <w:r w:rsidRPr="00DA4636">
        <w:t xml:space="preserve"> carriage service.</w:t>
      </w:r>
    </w:p>
    <w:p w:rsidR="00AC559A" w:rsidRPr="00DA4636" w:rsidRDefault="00AC559A">
      <w:pPr>
        <w:pStyle w:val="SubsectionHead"/>
      </w:pPr>
      <w:r w:rsidRPr="00DA4636">
        <w:t>Referral to law enforcement agency</w:t>
      </w:r>
    </w:p>
    <w:p w:rsidR="00AC559A" w:rsidRPr="00DA4636" w:rsidRDefault="00AC559A">
      <w:pPr>
        <w:pStyle w:val="subsection"/>
      </w:pPr>
      <w:r w:rsidRPr="00DA4636">
        <w:tab/>
        <w:t>(8)</w:t>
      </w:r>
      <w:r w:rsidRPr="00DA4636">
        <w:tab/>
        <w:t xml:space="preserve">The manner in which </w:t>
      </w:r>
      <w:r w:rsidR="00C15A33" w:rsidRPr="00DA4636">
        <w:t>internet</w:t>
      </w:r>
      <w:r w:rsidRPr="00DA4636">
        <w:t xml:space="preserve"> content may be notified under </w:t>
      </w:r>
      <w:r w:rsidR="00DA4636">
        <w:t>paragraph (</w:t>
      </w:r>
      <w:r w:rsidRPr="00DA4636">
        <w:t xml:space="preserve">1)(a) to a member of an Australian police force includes (but is not limited to) a manner ascertained in accordance with an arrangement between the </w:t>
      </w:r>
      <w:r w:rsidR="006B189D" w:rsidRPr="00DA4636">
        <w:t>ACMA</w:t>
      </w:r>
      <w:r w:rsidRPr="00DA4636">
        <w:t xml:space="preserve"> and the chief (however described) of the police force concerned.</w:t>
      </w:r>
    </w:p>
    <w:p w:rsidR="00AC559A" w:rsidRPr="00DA4636" w:rsidRDefault="00AC559A" w:rsidP="00592C39">
      <w:pPr>
        <w:pStyle w:val="subsection"/>
      </w:pPr>
      <w:r w:rsidRPr="00DA4636">
        <w:tab/>
        <w:t>(9)</w:t>
      </w:r>
      <w:r w:rsidRPr="00DA4636">
        <w:tab/>
        <w:t xml:space="preserve">If a member of an Australian police force is notified of particular </w:t>
      </w:r>
      <w:r w:rsidR="00C15A33" w:rsidRPr="00DA4636">
        <w:t>internet</w:t>
      </w:r>
      <w:r w:rsidRPr="00DA4636">
        <w:t xml:space="preserve"> content under this clause, the member may notify the content to a member of another law enforcement agency (whether in or outside Australia).</w:t>
      </w:r>
    </w:p>
    <w:p w:rsidR="00AC559A" w:rsidRPr="00DA4636" w:rsidRDefault="00AC559A">
      <w:pPr>
        <w:pStyle w:val="subsection"/>
      </w:pPr>
      <w:r w:rsidRPr="00DA4636">
        <w:tab/>
        <w:t>(10)</w:t>
      </w:r>
      <w:r w:rsidRPr="00DA4636">
        <w:tab/>
        <w:t xml:space="preserve">This clause does not, by implication, limit the </w:t>
      </w:r>
      <w:r w:rsidR="004B35CF" w:rsidRPr="00DA4636">
        <w:t>ACMA’s</w:t>
      </w:r>
      <w:r w:rsidRPr="00DA4636">
        <w:t xml:space="preserve"> powers to refer other matters to a member of an Australian police force.</w:t>
      </w:r>
    </w:p>
    <w:p w:rsidR="00AC559A" w:rsidRPr="00DA4636" w:rsidRDefault="00AC559A" w:rsidP="00162AF6">
      <w:pPr>
        <w:pStyle w:val="ActHead5"/>
      </w:pPr>
      <w:bookmarkStart w:id="142" w:name="_Toc402775310"/>
      <w:r w:rsidRPr="00DA4636">
        <w:rPr>
          <w:rStyle w:val="CharSectno"/>
        </w:rPr>
        <w:t>41</w:t>
      </w:r>
      <w:r w:rsidRPr="00DA4636">
        <w:t xml:space="preserve">  Deferral of action in order to avoid prejudicing a criminal investigation</w:t>
      </w:r>
      <w:bookmarkEnd w:id="142"/>
    </w:p>
    <w:p w:rsidR="00AC559A" w:rsidRPr="00DA4636" w:rsidRDefault="00AC559A">
      <w:pPr>
        <w:pStyle w:val="subsection"/>
      </w:pPr>
      <w:r w:rsidRPr="00DA4636">
        <w:tab/>
        <w:t>(1)</w:t>
      </w:r>
      <w:r w:rsidRPr="00DA4636">
        <w:tab/>
        <w:t>If:</w:t>
      </w:r>
    </w:p>
    <w:p w:rsidR="00AC559A" w:rsidRPr="00DA4636" w:rsidRDefault="00AC559A">
      <w:pPr>
        <w:pStyle w:val="paragraph"/>
      </w:pPr>
      <w:r w:rsidRPr="00DA4636">
        <w:tab/>
        <w:t>(a)</w:t>
      </w:r>
      <w:r w:rsidRPr="00DA4636">
        <w:tab/>
        <w:t>in the course of an investigation under Division</w:t>
      </w:r>
      <w:r w:rsidR="00DA4636">
        <w:t> </w:t>
      </w:r>
      <w:r w:rsidRPr="00DA4636">
        <w:t>2</w:t>
      </w:r>
      <w:r w:rsidR="00841E31" w:rsidRPr="00DA4636">
        <w:t xml:space="preserve"> of Part</w:t>
      </w:r>
      <w:r w:rsidR="00DA4636">
        <w:t> </w:t>
      </w:r>
      <w:r w:rsidR="00841E31" w:rsidRPr="00DA4636">
        <w:t>3 of Schedule</w:t>
      </w:r>
      <w:r w:rsidR="00DA4636">
        <w:t> </w:t>
      </w:r>
      <w:r w:rsidR="00841E31" w:rsidRPr="00DA4636">
        <w:t>7</w:t>
      </w:r>
      <w:r w:rsidRPr="00DA4636">
        <w:t xml:space="preserve">, the </w:t>
      </w:r>
      <w:r w:rsidR="006B189D" w:rsidRPr="00DA4636">
        <w:t>ACMA</w:t>
      </w:r>
      <w:r w:rsidRPr="00DA4636">
        <w:t xml:space="preserve"> is satisfied that </w:t>
      </w:r>
      <w:r w:rsidR="00C15A33" w:rsidRPr="00DA4636">
        <w:t>internet</w:t>
      </w:r>
      <w:r w:rsidRPr="00DA4636">
        <w:t xml:space="preserve"> content hosted outside Australia is prohibited content or potential prohibited content; and</w:t>
      </w:r>
    </w:p>
    <w:p w:rsidR="00AC559A" w:rsidRPr="00DA4636" w:rsidRDefault="00AC559A">
      <w:pPr>
        <w:pStyle w:val="paragraph"/>
      </w:pPr>
      <w:r w:rsidRPr="00DA4636">
        <w:tab/>
        <w:t>(b)</w:t>
      </w:r>
      <w:r w:rsidRPr="00DA4636">
        <w:tab/>
        <w:t xml:space="preserve">apart from this subclause, the </w:t>
      </w:r>
      <w:r w:rsidR="006B189D" w:rsidRPr="00DA4636">
        <w:t>ACMA</w:t>
      </w:r>
      <w:r w:rsidRPr="00DA4636">
        <w:t xml:space="preserve"> would be required to take action under subclause</w:t>
      </w:r>
      <w:r w:rsidR="00DA4636">
        <w:t> </w:t>
      </w:r>
      <w:r w:rsidRPr="00DA4636">
        <w:t>40(1) in relation to the content; and</w:t>
      </w:r>
    </w:p>
    <w:p w:rsidR="00AC559A" w:rsidRPr="00DA4636" w:rsidRDefault="00AC559A">
      <w:pPr>
        <w:pStyle w:val="paragraph"/>
      </w:pPr>
      <w:r w:rsidRPr="00DA4636">
        <w:tab/>
        <w:t>(c)</w:t>
      </w:r>
      <w:r w:rsidRPr="00DA4636">
        <w:tab/>
        <w:t xml:space="preserve">a member of an Australian police force satisfies the </w:t>
      </w:r>
      <w:r w:rsidR="006B189D" w:rsidRPr="00DA4636">
        <w:t>ACMA</w:t>
      </w:r>
      <w:r w:rsidRPr="00DA4636">
        <w:t xml:space="preserve"> that the taking of that action should be deferred until the end of a particular period in order to avoid prejudicing a criminal investigation;</w:t>
      </w:r>
    </w:p>
    <w:p w:rsidR="00AC559A" w:rsidRPr="00DA4636" w:rsidRDefault="00AC559A">
      <w:pPr>
        <w:pStyle w:val="subsection2"/>
      </w:pPr>
      <w:r w:rsidRPr="00DA4636">
        <w:t xml:space="preserve">the </w:t>
      </w:r>
      <w:r w:rsidR="006B189D" w:rsidRPr="00DA4636">
        <w:t>ACMA</w:t>
      </w:r>
      <w:r w:rsidRPr="00DA4636">
        <w:t xml:space="preserve"> may defer taking that action until the end of that period.</w:t>
      </w:r>
    </w:p>
    <w:p w:rsidR="00AC559A" w:rsidRPr="00DA4636" w:rsidRDefault="00AC559A">
      <w:pPr>
        <w:pStyle w:val="subsection"/>
      </w:pPr>
      <w:r w:rsidRPr="00DA4636">
        <w:tab/>
        <w:t>(2)</w:t>
      </w:r>
      <w:r w:rsidRPr="00DA4636">
        <w:tab/>
      </w:r>
      <w:r w:rsidR="00DA4636">
        <w:t>Subclause (</w:t>
      </w:r>
      <w:r w:rsidRPr="00DA4636">
        <w:t>1) has effect despite anything in clause</w:t>
      </w:r>
      <w:r w:rsidR="00DA4636">
        <w:t> </w:t>
      </w:r>
      <w:r w:rsidRPr="00DA4636">
        <w:t>40.</w:t>
      </w:r>
    </w:p>
    <w:p w:rsidR="00AC559A" w:rsidRPr="00DA4636" w:rsidRDefault="00AC559A" w:rsidP="00162AF6">
      <w:pPr>
        <w:pStyle w:val="ActHead5"/>
      </w:pPr>
      <w:bookmarkStart w:id="143" w:name="_Toc402775311"/>
      <w:r w:rsidRPr="00DA4636">
        <w:rPr>
          <w:rStyle w:val="CharSectno"/>
        </w:rPr>
        <w:t>42</w:t>
      </w:r>
      <w:r w:rsidRPr="00DA4636">
        <w:t xml:space="preserve">  Withdrawal of notification of content—reclassification of </w:t>
      </w:r>
      <w:r w:rsidR="00C15A33" w:rsidRPr="00DA4636">
        <w:t>internet</w:t>
      </w:r>
      <w:r w:rsidRPr="00DA4636">
        <w:t xml:space="preserve"> content</w:t>
      </w:r>
      <w:bookmarkEnd w:id="143"/>
    </w:p>
    <w:p w:rsidR="00AC559A" w:rsidRPr="00DA4636" w:rsidRDefault="00AC559A">
      <w:pPr>
        <w:pStyle w:val="subsection"/>
      </w:pPr>
      <w:r w:rsidRPr="00DA4636">
        <w:tab/>
        <w:t>(1)</w:t>
      </w:r>
      <w:r w:rsidRPr="00DA4636">
        <w:tab/>
        <w:t>If:</w:t>
      </w:r>
    </w:p>
    <w:p w:rsidR="00AC559A" w:rsidRPr="00DA4636" w:rsidRDefault="00AC559A">
      <w:pPr>
        <w:pStyle w:val="paragraph"/>
      </w:pPr>
      <w:r w:rsidRPr="00DA4636">
        <w:tab/>
        <w:t>(a)</w:t>
      </w:r>
      <w:r w:rsidRPr="00DA4636">
        <w:tab/>
      </w:r>
      <w:r w:rsidR="00C15A33" w:rsidRPr="00DA4636">
        <w:t>internet</w:t>
      </w:r>
      <w:r w:rsidRPr="00DA4636">
        <w:t xml:space="preserve"> content has been classified by the Classification Board (otherwise than because of </w:t>
      </w:r>
      <w:r w:rsidR="00841E31" w:rsidRPr="00DA4636">
        <w:t>subclause</w:t>
      </w:r>
      <w:r w:rsidR="00DA4636">
        <w:t> </w:t>
      </w:r>
      <w:r w:rsidR="00841E31" w:rsidRPr="00DA4636">
        <w:t>24(1) or (2) of Schedule</w:t>
      </w:r>
      <w:r w:rsidR="00DA4636">
        <w:t> </w:t>
      </w:r>
      <w:r w:rsidR="00841E31" w:rsidRPr="00DA4636">
        <w:t>7</w:t>
      </w:r>
      <w:r w:rsidRPr="00DA4636">
        <w:t>); and</w:t>
      </w:r>
    </w:p>
    <w:p w:rsidR="00AC559A" w:rsidRPr="00DA4636" w:rsidRDefault="00AC559A">
      <w:pPr>
        <w:pStyle w:val="paragraph"/>
      </w:pPr>
      <w:r w:rsidRPr="00DA4636">
        <w:tab/>
        <w:t>(b)</w:t>
      </w:r>
      <w:r w:rsidRPr="00DA4636">
        <w:tab/>
        <w:t xml:space="preserve">the </w:t>
      </w:r>
      <w:r w:rsidR="00C15A33" w:rsidRPr="00DA4636">
        <w:t>internet</w:t>
      </w:r>
      <w:r w:rsidRPr="00DA4636">
        <w:t xml:space="preserve"> content has been notified to </w:t>
      </w:r>
      <w:r w:rsidR="00C15A33" w:rsidRPr="00DA4636">
        <w:t>internet</w:t>
      </w:r>
      <w:r w:rsidRPr="00DA4636">
        <w:t xml:space="preserve"> service providers as mentioned in paragraph</w:t>
      </w:r>
      <w:r w:rsidR="00DA4636">
        <w:t> </w:t>
      </w:r>
      <w:r w:rsidRPr="00DA4636">
        <w:t>40(1)(b) of this Schedule; and</w:t>
      </w:r>
    </w:p>
    <w:p w:rsidR="00AC559A" w:rsidRPr="00DA4636" w:rsidRDefault="00AC559A">
      <w:pPr>
        <w:pStyle w:val="paragraph"/>
      </w:pPr>
      <w:r w:rsidRPr="00DA4636">
        <w:tab/>
        <w:t>(c)</w:t>
      </w:r>
      <w:r w:rsidRPr="00DA4636">
        <w:tab/>
        <w:t xml:space="preserve">the Classification Board reclassifies the </w:t>
      </w:r>
      <w:r w:rsidR="00C15A33" w:rsidRPr="00DA4636">
        <w:t>internet</w:t>
      </w:r>
      <w:r w:rsidRPr="00DA4636">
        <w:t xml:space="preserve"> content; and</w:t>
      </w:r>
    </w:p>
    <w:p w:rsidR="00AC559A" w:rsidRPr="00DA4636" w:rsidRDefault="00AC559A" w:rsidP="00C92147">
      <w:pPr>
        <w:pStyle w:val="paragraph"/>
        <w:keepNext/>
        <w:keepLines/>
      </w:pPr>
      <w:r w:rsidRPr="00DA4636">
        <w:tab/>
        <w:t>(d)</w:t>
      </w:r>
      <w:r w:rsidRPr="00DA4636">
        <w:tab/>
        <w:t xml:space="preserve">as a result of the reclassification, the </w:t>
      </w:r>
      <w:r w:rsidR="00C15A33" w:rsidRPr="00DA4636">
        <w:t>internet</w:t>
      </w:r>
      <w:r w:rsidRPr="00DA4636">
        <w:t xml:space="preserve"> content ceases to be prohibited content;</w:t>
      </w:r>
    </w:p>
    <w:p w:rsidR="00AC559A" w:rsidRPr="00DA4636" w:rsidRDefault="00AC559A">
      <w:pPr>
        <w:pStyle w:val="subsection2"/>
      </w:pPr>
      <w:r w:rsidRPr="00DA4636">
        <w:t xml:space="preserve">the notification of the </w:t>
      </w:r>
      <w:r w:rsidR="00C15A33" w:rsidRPr="00DA4636">
        <w:t>internet</w:t>
      </w:r>
      <w:r w:rsidRPr="00DA4636">
        <w:t xml:space="preserve"> content is taken to have been withdrawn.</w:t>
      </w:r>
    </w:p>
    <w:p w:rsidR="00AC559A" w:rsidRPr="00DA4636" w:rsidRDefault="00AC559A">
      <w:pPr>
        <w:pStyle w:val="subsection"/>
        <w:keepNext/>
      </w:pPr>
      <w:r w:rsidRPr="00DA4636">
        <w:tab/>
        <w:t>(2)</w:t>
      </w:r>
      <w:r w:rsidRPr="00DA4636">
        <w:tab/>
        <w:t>If:</w:t>
      </w:r>
    </w:p>
    <w:p w:rsidR="00AC559A" w:rsidRPr="00DA4636" w:rsidRDefault="00AC559A">
      <w:pPr>
        <w:pStyle w:val="paragraph"/>
      </w:pPr>
      <w:r w:rsidRPr="00DA4636">
        <w:tab/>
        <w:t>(a)</w:t>
      </w:r>
      <w:r w:rsidRPr="00DA4636">
        <w:tab/>
        <w:t xml:space="preserve">a notification of </w:t>
      </w:r>
      <w:r w:rsidR="00C15A33" w:rsidRPr="00DA4636">
        <w:t>internet</w:t>
      </w:r>
      <w:r w:rsidRPr="00DA4636">
        <w:t xml:space="preserve"> content is withdrawn under </w:t>
      </w:r>
      <w:r w:rsidR="00DA4636">
        <w:t>subclause (</w:t>
      </w:r>
      <w:r w:rsidRPr="00DA4636">
        <w:t>1); and</w:t>
      </w:r>
    </w:p>
    <w:p w:rsidR="00AC559A" w:rsidRPr="00DA4636" w:rsidRDefault="00AC559A">
      <w:pPr>
        <w:pStyle w:val="paragraph"/>
      </w:pPr>
      <w:r w:rsidRPr="00DA4636">
        <w:tab/>
        <w:t>(b)</w:t>
      </w:r>
      <w:r w:rsidRPr="00DA4636">
        <w:tab/>
        <w:t>a code registered, or standard determined, under Part</w:t>
      </w:r>
      <w:r w:rsidR="00DA4636">
        <w:t> </w:t>
      </w:r>
      <w:r w:rsidRPr="00DA4636">
        <w:t xml:space="preserve">5 of this </w:t>
      </w:r>
      <w:r w:rsidR="00D064C0" w:rsidRPr="00DA4636">
        <w:t>Schedule</w:t>
      </w:r>
      <w:r w:rsidR="008F3FA7" w:rsidRPr="00DA4636">
        <w:t xml:space="preserve"> </w:t>
      </w:r>
      <w:r w:rsidRPr="00DA4636">
        <w:t>deals with the matters referred to in subclause</w:t>
      </w:r>
      <w:r w:rsidR="00DA4636">
        <w:t> </w:t>
      </w:r>
      <w:r w:rsidRPr="00DA4636">
        <w:t>60(2);</w:t>
      </w:r>
    </w:p>
    <w:p w:rsidR="00AC559A" w:rsidRPr="00DA4636" w:rsidRDefault="00AC559A">
      <w:pPr>
        <w:pStyle w:val="subsection2"/>
      </w:pPr>
      <w:r w:rsidRPr="00DA4636">
        <w:t xml:space="preserve">the </w:t>
      </w:r>
      <w:r w:rsidR="006B189D" w:rsidRPr="00DA4636">
        <w:t>ACMA</w:t>
      </w:r>
      <w:r w:rsidRPr="00DA4636">
        <w:t xml:space="preserve"> must notify the withdrawal to </w:t>
      </w:r>
      <w:r w:rsidR="00C15A33" w:rsidRPr="00DA4636">
        <w:t>internet</w:t>
      </w:r>
      <w:r w:rsidRPr="00DA4636">
        <w:t xml:space="preserve"> service providers under the designated notification scheme set out in the code or standard, as the case may be.</w:t>
      </w:r>
    </w:p>
    <w:p w:rsidR="00AC559A" w:rsidRPr="00DA4636" w:rsidRDefault="00AC559A" w:rsidP="00162AF6">
      <w:pPr>
        <w:pStyle w:val="ActHead5"/>
      </w:pPr>
      <w:bookmarkStart w:id="144" w:name="_Toc402775312"/>
      <w:r w:rsidRPr="00DA4636">
        <w:rPr>
          <w:rStyle w:val="CharSectno"/>
        </w:rPr>
        <w:t>43</w:t>
      </w:r>
      <w:r w:rsidRPr="00DA4636">
        <w:t xml:space="preserve">  Withdrawal of notification of content—reclassification of </w:t>
      </w:r>
      <w:r w:rsidR="00C15A33" w:rsidRPr="00DA4636">
        <w:t>internet</w:t>
      </w:r>
      <w:r w:rsidRPr="00DA4636">
        <w:t xml:space="preserve"> content that consists of a film or a computer game</w:t>
      </w:r>
      <w:bookmarkEnd w:id="144"/>
    </w:p>
    <w:p w:rsidR="00AC559A" w:rsidRPr="00DA4636" w:rsidRDefault="00AC559A">
      <w:pPr>
        <w:pStyle w:val="subsection"/>
      </w:pPr>
      <w:r w:rsidRPr="00DA4636">
        <w:tab/>
        <w:t>(1)</w:t>
      </w:r>
      <w:r w:rsidRPr="00DA4636">
        <w:tab/>
        <w:t>If:</w:t>
      </w:r>
    </w:p>
    <w:p w:rsidR="00AC559A" w:rsidRPr="00DA4636" w:rsidRDefault="00AC559A">
      <w:pPr>
        <w:pStyle w:val="paragraph"/>
      </w:pPr>
      <w:r w:rsidRPr="00DA4636">
        <w:tab/>
        <w:t>(a)</w:t>
      </w:r>
      <w:r w:rsidRPr="00DA4636">
        <w:tab/>
      </w:r>
      <w:r w:rsidR="00C15A33" w:rsidRPr="00DA4636">
        <w:t>internet</w:t>
      </w:r>
      <w:r w:rsidRPr="00DA4636">
        <w:t xml:space="preserve"> content consists of:</w:t>
      </w:r>
    </w:p>
    <w:p w:rsidR="00AC559A" w:rsidRPr="00DA4636" w:rsidRDefault="00AC559A">
      <w:pPr>
        <w:pStyle w:val="paragraphsub"/>
      </w:pPr>
      <w:r w:rsidRPr="00DA4636">
        <w:tab/>
        <w:t>(i)</w:t>
      </w:r>
      <w:r w:rsidRPr="00DA4636">
        <w:tab/>
        <w:t>the entire unmodified contents of a film; or</w:t>
      </w:r>
    </w:p>
    <w:p w:rsidR="00AC559A" w:rsidRPr="00DA4636" w:rsidRDefault="00AC559A">
      <w:pPr>
        <w:pStyle w:val="paragraphsub"/>
      </w:pPr>
      <w:r w:rsidRPr="00DA4636">
        <w:tab/>
        <w:t>(ii)</w:t>
      </w:r>
      <w:r w:rsidRPr="00DA4636">
        <w:tab/>
        <w:t xml:space="preserve">a computer game; and </w:t>
      </w:r>
    </w:p>
    <w:p w:rsidR="00AC559A" w:rsidRPr="00DA4636" w:rsidRDefault="00AC559A">
      <w:pPr>
        <w:pStyle w:val="paragraph"/>
      </w:pPr>
      <w:r w:rsidRPr="00DA4636">
        <w:tab/>
        <w:t>(b)</w:t>
      </w:r>
      <w:r w:rsidRPr="00DA4636">
        <w:tab/>
        <w:t xml:space="preserve">the Classification Board reclassifies the film or computer game under the </w:t>
      </w:r>
      <w:r w:rsidRPr="00DA4636">
        <w:rPr>
          <w:i/>
        </w:rPr>
        <w:t>Classification (Publications, Films and Computer Games) Act 1995</w:t>
      </w:r>
      <w:r w:rsidRPr="00DA4636">
        <w:t>; and</w:t>
      </w:r>
    </w:p>
    <w:p w:rsidR="00AC559A" w:rsidRPr="00DA4636" w:rsidRDefault="00AC559A">
      <w:pPr>
        <w:pStyle w:val="paragraph"/>
      </w:pPr>
      <w:r w:rsidRPr="00DA4636">
        <w:tab/>
        <w:t>(c)</w:t>
      </w:r>
      <w:r w:rsidRPr="00DA4636">
        <w:tab/>
        <w:t xml:space="preserve">the </w:t>
      </w:r>
      <w:r w:rsidR="00C15A33" w:rsidRPr="00DA4636">
        <w:t>internet</w:t>
      </w:r>
      <w:r w:rsidRPr="00DA4636">
        <w:t xml:space="preserve"> content has been notified to </w:t>
      </w:r>
      <w:r w:rsidR="00C15A33" w:rsidRPr="00DA4636">
        <w:t>internet</w:t>
      </w:r>
      <w:r w:rsidRPr="00DA4636">
        <w:t xml:space="preserve"> service providers as mentioned in paragraph</w:t>
      </w:r>
      <w:r w:rsidR="00DA4636">
        <w:t> </w:t>
      </w:r>
      <w:r w:rsidRPr="00DA4636">
        <w:t>40(1)(b) of this Schedule; and</w:t>
      </w:r>
    </w:p>
    <w:p w:rsidR="00AC559A" w:rsidRPr="00DA4636" w:rsidRDefault="00AC559A">
      <w:pPr>
        <w:pStyle w:val="paragraph"/>
      </w:pPr>
      <w:r w:rsidRPr="00DA4636">
        <w:tab/>
        <w:t>(d)</w:t>
      </w:r>
      <w:r w:rsidRPr="00DA4636">
        <w:tab/>
        <w:t xml:space="preserve">as a result of the reclassification, the </w:t>
      </w:r>
      <w:r w:rsidR="00C15A33" w:rsidRPr="00DA4636">
        <w:t>internet</w:t>
      </w:r>
      <w:r w:rsidRPr="00DA4636">
        <w:t xml:space="preserve"> content ceases to be prohibited content;</w:t>
      </w:r>
    </w:p>
    <w:p w:rsidR="00AC559A" w:rsidRPr="00DA4636" w:rsidRDefault="00AC559A">
      <w:pPr>
        <w:pStyle w:val="subsection2"/>
      </w:pPr>
      <w:r w:rsidRPr="00DA4636">
        <w:t xml:space="preserve">the notification of the </w:t>
      </w:r>
      <w:r w:rsidR="00C15A33" w:rsidRPr="00DA4636">
        <w:t>internet</w:t>
      </w:r>
      <w:r w:rsidRPr="00DA4636">
        <w:t xml:space="preserve"> content is taken to have been withdrawn.</w:t>
      </w:r>
    </w:p>
    <w:p w:rsidR="00AC559A" w:rsidRPr="00DA4636" w:rsidRDefault="00AC559A">
      <w:pPr>
        <w:pStyle w:val="subsection"/>
      </w:pPr>
      <w:r w:rsidRPr="00DA4636">
        <w:tab/>
        <w:t>(2)</w:t>
      </w:r>
      <w:r w:rsidRPr="00DA4636">
        <w:tab/>
        <w:t>If:</w:t>
      </w:r>
    </w:p>
    <w:p w:rsidR="00AC559A" w:rsidRPr="00DA4636" w:rsidRDefault="00AC559A">
      <w:pPr>
        <w:pStyle w:val="paragraph"/>
      </w:pPr>
      <w:r w:rsidRPr="00DA4636">
        <w:tab/>
        <w:t>(a)</w:t>
      </w:r>
      <w:r w:rsidRPr="00DA4636">
        <w:tab/>
        <w:t xml:space="preserve">a notification of </w:t>
      </w:r>
      <w:r w:rsidR="00C15A33" w:rsidRPr="00DA4636">
        <w:t>internet</w:t>
      </w:r>
      <w:r w:rsidRPr="00DA4636">
        <w:t xml:space="preserve"> content is withdrawn under </w:t>
      </w:r>
      <w:r w:rsidR="00DA4636">
        <w:t>subclause (</w:t>
      </w:r>
      <w:r w:rsidRPr="00DA4636">
        <w:t>1); and</w:t>
      </w:r>
    </w:p>
    <w:p w:rsidR="00AC559A" w:rsidRPr="00DA4636" w:rsidRDefault="00AC559A">
      <w:pPr>
        <w:pStyle w:val="paragraph"/>
      </w:pPr>
      <w:r w:rsidRPr="00DA4636">
        <w:tab/>
        <w:t>(b)</w:t>
      </w:r>
      <w:r w:rsidRPr="00DA4636">
        <w:tab/>
        <w:t>a code registered, or standard determined, under Part</w:t>
      </w:r>
      <w:r w:rsidR="00DA4636">
        <w:t> </w:t>
      </w:r>
      <w:r w:rsidRPr="00DA4636">
        <w:t xml:space="preserve">5 of this </w:t>
      </w:r>
      <w:r w:rsidR="00D064C0" w:rsidRPr="00DA4636">
        <w:t>Schedule</w:t>
      </w:r>
      <w:r w:rsidR="008F3FA7" w:rsidRPr="00DA4636">
        <w:t xml:space="preserve"> </w:t>
      </w:r>
      <w:r w:rsidRPr="00DA4636">
        <w:t>deals with the matters referred to in subclause</w:t>
      </w:r>
      <w:r w:rsidR="00DA4636">
        <w:t> </w:t>
      </w:r>
      <w:r w:rsidRPr="00DA4636">
        <w:t>60(2);</w:t>
      </w:r>
    </w:p>
    <w:p w:rsidR="00AC559A" w:rsidRPr="00DA4636" w:rsidRDefault="00AC559A">
      <w:pPr>
        <w:pStyle w:val="subsection2"/>
      </w:pPr>
      <w:r w:rsidRPr="00DA4636">
        <w:t xml:space="preserve">the </w:t>
      </w:r>
      <w:r w:rsidR="006B189D" w:rsidRPr="00DA4636">
        <w:t>ACMA</w:t>
      </w:r>
      <w:r w:rsidRPr="00DA4636">
        <w:t xml:space="preserve"> must notify the withdrawal to </w:t>
      </w:r>
      <w:r w:rsidR="00C15A33" w:rsidRPr="00DA4636">
        <w:t>internet</w:t>
      </w:r>
      <w:r w:rsidRPr="00DA4636">
        <w:t xml:space="preserve"> service providers under the designated notification scheme set out in the code or standard, as the case may be.</w:t>
      </w:r>
    </w:p>
    <w:p w:rsidR="00AC559A" w:rsidRPr="00DA4636" w:rsidRDefault="00AC559A" w:rsidP="00162AF6">
      <w:pPr>
        <w:pStyle w:val="ActHead5"/>
      </w:pPr>
      <w:bookmarkStart w:id="145" w:name="_Toc402775313"/>
      <w:r w:rsidRPr="00DA4636">
        <w:rPr>
          <w:rStyle w:val="CharSectno"/>
        </w:rPr>
        <w:t>44</w:t>
      </w:r>
      <w:r w:rsidRPr="00DA4636">
        <w:t xml:space="preserve">  Revocation of standard access</w:t>
      </w:r>
      <w:r w:rsidR="00DA4636">
        <w:noBreakHyphen/>
      </w:r>
      <w:r w:rsidRPr="00DA4636">
        <w:t xml:space="preserve">prevention notice—reclassification of </w:t>
      </w:r>
      <w:r w:rsidR="00C15A33" w:rsidRPr="00DA4636">
        <w:t>internet</w:t>
      </w:r>
      <w:r w:rsidRPr="00DA4636">
        <w:t xml:space="preserve"> content</w:t>
      </w:r>
      <w:bookmarkEnd w:id="145"/>
    </w:p>
    <w:p w:rsidR="00AC559A" w:rsidRPr="00DA4636" w:rsidRDefault="00AC559A">
      <w:pPr>
        <w:pStyle w:val="subsection"/>
      </w:pPr>
      <w:r w:rsidRPr="00DA4636">
        <w:tab/>
        <w:t>(1)</w:t>
      </w:r>
      <w:r w:rsidRPr="00DA4636">
        <w:tab/>
        <w:t>If:</w:t>
      </w:r>
    </w:p>
    <w:p w:rsidR="00AC559A" w:rsidRPr="00DA4636" w:rsidRDefault="00AC559A">
      <w:pPr>
        <w:pStyle w:val="paragraph"/>
      </w:pPr>
      <w:r w:rsidRPr="00DA4636">
        <w:tab/>
        <w:t>(a)</w:t>
      </w:r>
      <w:r w:rsidRPr="00DA4636">
        <w:tab/>
      </w:r>
      <w:r w:rsidR="00C15A33" w:rsidRPr="00DA4636">
        <w:t>internet</w:t>
      </w:r>
      <w:r w:rsidRPr="00DA4636">
        <w:t xml:space="preserve"> content has been classified by the Classification Board (otherwise than because of </w:t>
      </w:r>
      <w:r w:rsidR="00841E31" w:rsidRPr="00DA4636">
        <w:t>subclause</w:t>
      </w:r>
      <w:r w:rsidR="00DA4636">
        <w:t> </w:t>
      </w:r>
      <w:r w:rsidR="00841E31" w:rsidRPr="00DA4636">
        <w:t>24(1) or (2) of Schedule</w:t>
      </w:r>
      <w:r w:rsidR="00DA4636">
        <w:t> </w:t>
      </w:r>
      <w:r w:rsidR="00841E31" w:rsidRPr="00DA4636">
        <w:t>7</w:t>
      </w:r>
      <w:r w:rsidRPr="00DA4636">
        <w:t>); and</w:t>
      </w:r>
    </w:p>
    <w:p w:rsidR="00AC559A" w:rsidRPr="00DA4636" w:rsidRDefault="00AC559A">
      <w:pPr>
        <w:pStyle w:val="paragraph"/>
      </w:pPr>
      <w:r w:rsidRPr="00DA4636">
        <w:tab/>
        <w:t>(b)</w:t>
      </w:r>
      <w:r w:rsidRPr="00DA4636">
        <w:tab/>
        <w:t>a standard access</w:t>
      </w:r>
      <w:r w:rsidR="00DA4636">
        <w:noBreakHyphen/>
      </w:r>
      <w:r w:rsidRPr="00DA4636">
        <w:t xml:space="preserve">prevention notice relating to the </w:t>
      </w:r>
      <w:r w:rsidR="00C15A33" w:rsidRPr="00DA4636">
        <w:t>internet</w:t>
      </w:r>
      <w:r w:rsidRPr="00DA4636">
        <w:t xml:space="preserve"> content is applicable to a particular </w:t>
      </w:r>
      <w:r w:rsidR="00C15A33" w:rsidRPr="00DA4636">
        <w:t>internet</w:t>
      </w:r>
      <w:r w:rsidRPr="00DA4636">
        <w:t xml:space="preserve"> service provider; and</w:t>
      </w:r>
    </w:p>
    <w:p w:rsidR="00AC559A" w:rsidRPr="00DA4636" w:rsidRDefault="00AC559A">
      <w:pPr>
        <w:pStyle w:val="paragraph"/>
      </w:pPr>
      <w:r w:rsidRPr="00DA4636">
        <w:tab/>
        <w:t>(c)</w:t>
      </w:r>
      <w:r w:rsidRPr="00DA4636">
        <w:tab/>
        <w:t xml:space="preserve">the Classification Board reclassifies the </w:t>
      </w:r>
      <w:r w:rsidR="00C15A33" w:rsidRPr="00DA4636">
        <w:t>internet</w:t>
      </w:r>
      <w:r w:rsidRPr="00DA4636">
        <w:t xml:space="preserve"> content; and</w:t>
      </w:r>
    </w:p>
    <w:p w:rsidR="00AC559A" w:rsidRPr="00DA4636" w:rsidRDefault="00AC559A">
      <w:pPr>
        <w:pStyle w:val="paragraph"/>
      </w:pPr>
      <w:r w:rsidRPr="00DA4636">
        <w:tab/>
        <w:t>(d)</w:t>
      </w:r>
      <w:r w:rsidRPr="00DA4636">
        <w:tab/>
        <w:t>as a result of the reclassification, the content ceases to be prohibited content;</w:t>
      </w:r>
    </w:p>
    <w:p w:rsidR="00AC559A" w:rsidRPr="00DA4636" w:rsidRDefault="00AC559A">
      <w:pPr>
        <w:pStyle w:val="subsection2"/>
      </w:pPr>
      <w:r w:rsidRPr="00DA4636">
        <w:t xml:space="preserve">the </w:t>
      </w:r>
      <w:r w:rsidR="006B189D" w:rsidRPr="00DA4636">
        <w:t>ACMA</w:t>
      </w:r>
      <w:r w:rsidRPr="00DA4636">
        <w:t xml:space="preserve"> is taken to have revoked the standard access</w:t>
      </w:r>
      <w:r w:rsidR="00DA4636">
        <w:noBreakHyphen/>
      </w:r>
      <w:r w:rsidRPr="00DA4636">
        <w:t>prevention notice.</w:t>
      </w:r>
    </w:p>
    <w:p w:rsidR="00AC559A" w:rsidRPr="00DA4636" w:rsidRDefault="00AC559A">
      <w:pPr>
        <w:pStyle w:val="subsection"/>
      </w:pPr>
      <w:r w:rsidRPr="00DA4636">
        <w:tab/>
        <w:t>(2)</w:t>
      </w:r>
      <w:r w:rsidRPr="00DA4636">
        <w:tab/>
        <w:t>If a standard access</w:t>
      </w:r>
      <w:r w:rsidR="00DA4636">
        <w:noBreakHyphen/>
      </w:r>
      <w:r w:rsidRPr="00DA4636">
        <w:t xml:space="preserve">prevention notice is revoked under this clause, the </w:t>
      </w:r>
      <w:r w:rsidR="006B189D" w:rsidRPr="00DA4636">
        <w:t>ACMA</w:t>
      </w:r>
      <w:r w:rsidRPr="00DA4636">
        <w:t xml:space="preserve"> must give the </w:t>
      </w:r>
      <w:r w:rsidR="00C15A33" w:rsidRPr="00DA4636">
        <w:t>internet</w:t>
      </w:r>
      <w:r w:rsidRPr="00DA4636">
        <w:t xml:space="preserve"> service provider concerned a written notice stating that the standard access</w:t>
      </w:r>
      <w:r w:rsidR="00DA4636">
        <w:noBreakHyphen/>
      </w:r>
      <w:r w:rsidRPr="00DA4636">
        <w:t>prevention notice has been revoked.</w:t>
      </w:r>
    </w:p>
    <w:p w:rsidR="00AC559A" w:rsidRPr="00DA4636" w:rsidRDefault="00AC559A">
      <w:pPr>
        <w:pStyle w:val="notetext"/>
      </w:pPr>
      <w:r w:rsidRPr="00DA4636">
        <w:t>Note:</w:t>
      </w:r>
      <w:r w:rsidRPr="00DA4636">
        <w:tab/>
        <w:t xml:space="preserve">The </w:t>
      </w:r>
      <w:r w:rsidR="006B189D" w:rsidRPr="00DA4636">
        <w:t>ACMA</w:t>
      </w:r>
      <w:r w:rsidRPr="00DA4636">
        <w:t xml:space="preserve"> may be taken to have given a notice under </w:t>
      </w:r>
      <w:r w:rsidR="00DA4636">
        <w:t>subclause (</w:t>
      </w:r>
      <w:r w:rsidRPr="00DA4636">
        <w:t>2)—see clause</w:t>
      </w:r>
      <w:r w:rsidR="00DA4636">
        <w:t> </w:t>
      </w:r>
      <w:r w:rsidRPr="00DA4636">
        <w:t>51.</w:t>
      </w:r>
    </w:p>
    <w:p w:rsidR="00AC559A" w:rsidRPr="00DA4636" w:rsidRDefault="00AC559A" w:rsidP="00162AF6">
      <w:pPr>
        <w:pStyle w:val="ActHead5"/>
      </w:pPr>
      <w:bookmarkStart w:id="146" w:name="_Toc402775314"/>
      <w:r w:rsidRPr="00DA4636">
        <w:rPr>
          <w:rStyle w:val="CharSectno"/>
        </w:rPr>
        <w:t>45</w:t>
      </w:r>
      <w:r w:rsidRPr="00DA4636">
        <w:t xml:space="preserve">  Revocation of standard access</w:t>
      </w:r>
      <w:r w:rsidR="00DA4636">
        <w:noBreakHyphen/>
      </w:r>
      <w:r w:rsidRPr="00DA4636">
        <w:t xml:space="preserve">prevention notice—reclassification of </w:t>
      </w:r>
      <w:r w:rsidR="00C15A33" w:rsidRPr="00DA4636">
        <w:t>internet</w:t>
      </w:r>
      <w:r w:rsidRPr="00DA4636">
        <w:t xml:space="preserve"> content that consists of a film or a computer game</w:t>
      </w:r>
      <w:bookmarkEnd w:id="146"/>
    </w:p>
    <w:p w:rsidR="00AC559A" w:rsidRPr="00DA4636" w:rsidRDefault="00AC559A">
      <w:pPr>
        <w:pStyle w:val="subsection"/>
      </w:pPr>
      <w:r w:rsidRPr="00DA4636">
        <w:tab/>
        <w:t>(1)</w:t>
      </w:r>
      <w:r w:rsidRPr="00DA4636">
        <w:tab/>
        <w:t>If:</w:t>
      </w:r>
    </w:p>
    <w:p w:rsidR="00AC559A" w:rsidRPr="00DA4636" w:rsidRDefault="00AC559A">
      <w:pPr>
        <w:pStyle w:val="paragraph"/>
      </w:pPr>
      <w:r w:rsidRPr="00DA4636">
        <w:tab/>
        <w:t>(a)</w:t>
      </w:r>
      <w:r w:rsidRPr="00DA4636">
        <w:tab/>
      </w:r>
      <w:r w:rsidR="00C15A33" w:rsidRPr="00DA4636">
        <w:t>internet</w:t>
      </w:r>
      <w:r w:rsidRPr="00DA4636">
        <w:t xml:space="preserve"> content consists of:</w:t>
      </w:r>
    </w:p>
    <w:p w:rsidR="00AC559A" w:rsidRPr="00DA4636" w:rsidRDefault="00AC559A">
      <w:pPr>
        <w:pStyle w:val="paragraphsub"/>
      </w:pPr>
      <w:r w:rsidRPr="00DA4636">
        <w:tab/>
        <w:t>(i)</w:t>
      </w:r>
      <w:r w:rsidRPr="00DA4636">
        <w:tab/>
        <w:t>the entire unmodified contents of a film; or</w:t>
      </w:r>
    </w:p>
    <w:p w:rsidR="00AC559A" w:rsidRPr="00DA4636" w:rsidRDefault="00AC559A">
      <w:pPr>
        <w:pStyle w:val="paragraphsub"/>
      </w:pPr>
      <w:r w:rsidRPr="00DA4636">
        <w:tab/>
        <w:t>(ii)</w:t>
      </w:r>
      <w:r w:rsidRPr="00DA4636">
        <w:tab/>
        <w:t xml:space="preserve">a computer game; and </w:t>
      </w:r>
    </w:p>
    <w:p w:rsidR="00AC559A" w:rsidRPr="00DA4636" w:rsidRDefault="00AC559A">
      <w:pPr>
        <w:pStyle w:val="paragraph"/>
      </w:pPr>
      <w:r w:rsidRPr="00DA4636">
        <w:tab/>
        <w:t>(b)</w:t>
      </w:r>
      <w:r w:rsidRPr="00DA4636">
        <w:tab/>
        <w:t xml:space="preserve">the Classification Board reclassifies the film or computer game under the </w:t>
      </w:r>
      <w:r w:rsidRPr="00DA4636">
        <w:rPr>
          <w:i/>
        </w:rPr>
        <w:t>Classification (Publications, Films and Computer Games) Act 1995</w:t>
      </w:r>
      <w:r w:rsidRPr="00DA4636">
        <w:t>; and</w:t>
      </w:r>
    </w:p>
    <w:p w:rsidR="00AC559A" w:rsidRPr="00DA4636" w:rsidRDefault="00AC559A">
      <w:pPr>
        <w:pStyle w:val="paragraph"/>
      </w:pPr>
      <w:r w:rsidRPr="00DA4636">
        <w:tab/>
        <w:t>(c)</w:t>
      </w:r>
      <w:r w:rsidRPr="00DA4636">
        <w:tab/>
        <w:t>a standard access</w:t>
      </w:r>
      <w:r w:rsidR="00DA4636">
        <w:noBreakHyphen/>
      </w:r>
      <w:r w:rsidRPr="00DA4636">
        <w:t xml:space="preserve">prevention notice relating to the </w:t>
      </w:r>
      <w:r w:rsidR="00C15A33" w:rsidRPr="00DA4636">
        <w:t>internet</w:t>
      </w:r>
      <w:r w:rsidRPr="00DA4636">
        <w:t xml:space="preserve"> content is applicable to a particular </w:t>
      </w:r>
      <w:r w:rsidR="00C15A33" w:rsidRPr="00DA4636">
        <w:t>internet</w:t>
      </w:r>
      <w:r w:rsidRPr="00DA4636">
        <w:t xml:space="preserve"> service provider; and</w:t>
      </w:r>
    </w:p>
    <w:p w:rsidR="00AC559A" w:rsidRPr="00DA4636" w:rsidRDefault="00AC559A">
      <w:pPr>
        <w:pStyle w:val="paragraph"/>
        <w:keepNext/>
      </w:pPr>
      <w:r w:rsidRPr="00DA4636">
        <w:tab/>
        <w:t>(d)</w:t>
      </w:r>
      <w:r w:rsidRPr="00DA4636">
        <w:tab/>
        <w:t xml:space="preserve">as a result of the reclassification, the </w:t>
      </w:r>
      <w:r w:rsidR="00C15A33" w:rsidRPr="00DA4636">
        <w:t>internet</w:t>
      </w:r>
      <w:r w:rsidRPr="00DA4636">
        <w:t xml:space="preserve"> content ceases to be prohibited content;</w:t>
      </w:r>
    </w:p>
    <w:p w:rsidR="00AC559A" w:rsidRPr="00DA4636" w:rsidRDefault="00AC559A">
      <w:pPr>
        <w:pStyle w:val="subsection2"/>
      </w:pPr>
      <w:r w:rsidRPr="00DA4636">
        <w:t xml:space="preserve">the </w:t>
      </w:r>
      <w:r w:rsidR="006B189D" w:rsidRPr="00DA4636">
        <w:t>ACMA</w:t>
      </w:r>
      <w:r w:rsidRPr="00DA4636">
        <w:t xml:space="preserve"> is taken to have revoked the standard access</w:t>
      </w:r>
      <w:r w:rsidR="00DA4636">
        <w:noBreakHyphen/>
      </w:r>
      <w:r w:rsidRPr="00DA4636">
        <w:t>prevention notice.</w:t>
      </w:r>
    </w:p>
    <w:p w:rsidR="00AC559A" w:rsidRPr="00DA4636" w:rsidRDefault="00AC559A">
      <w:pPr>
        <w:pStyle w:val="subsection"/>
      </w:pPr>
      <w:r w:rsidRPr="00DA4636">
        <w:tab/>
        <w:t>(2)</w:t>
      </w:r>
      <w:r w:rsidRPr="00DA4636">
        <w:tab/>
        <w:t>If a standard access</w:t>
      </w:r>
      <w:r w:rsidR="00DA4636">
        <w:noBreakHyphen/>
      </w:r>
      <w:r w:rsidRPr="00DA4636">
        <w:t xml:space="preserve">prevention notice is revoked under this clause, the </w:t>
      </w:r>
      <w:r w:rsidR="006B189D" w:rsidRPr="00DA4636">
        <w:t>ACMA</w:t>
      </w:r>
      <w:r w:rsidRPr="00DA4636">
        <w:t xml:space="preserve"> must give the </w:t>
      </w:r>
      <w:r w:rsidR="00C15A33" w:rsidRPr="00DA4636">
        <w:t>internet</w:t>
      </w:r>
      <w:r w:rsidRPr="00DA4636">
        <w:t xml:space="preserve"> service provider concerned a written notice stating that the standard access</w:t>
      </w:r>
      <w:r w:rsidR="00DA4636">
        <w:noBreakHyphen/>
      </w:r>
      <w:r w:rsidRPr="00DA4636">
        <w:t>prevention notice has been revoked.</w:t>
      </w:r>
    </w:p>
    <w:p w:rsidR="00AC559A" w:rsidRPr="00DA4636" w:rsidRDefault="00AC559A">
      <w:pPr>
        <w:pStyle w:val="notetext"/>
      </w:pPr>
      <w:r w:rsidRPr="00DA4636">
        <w:t>Note:</w:t>
      </w:r>
      <w:r w:rsidRPr="00DA4636">
        <w:tab/>
        <w:t xml:space="preserve">The </w:t>
      </w:r>
      <w:r w:rsidR="006B189D" w:rsidRPr="00DA4636">
        <w:t>ACMA</w:t>
      </w:r>
      <w:r w:rsidRPr="00DA4636">
        <w:t xml:space="preserve"> may be taken to have given a notice under </w:t>
      </w:r>
      <w:r w:rsidR="00DA4636">
        <w:t>subclause (</w:t>
      </w:r>
      <w:r w:rsidRPr="00DA4636">
        <w:t>2)—see clause</w:t>
      </w:r>
      <w:r w:rsidR="00DA4636">
        <w:t> </w:t>
      </w:r>
      <w:r w:rsidRPr="00DA4636">
        <w:t>51.</w:t>
      </w:r>
    </w:p>
    <w:p w:rsidR="00AC559A" w:rsidRPr="00DA4636" w:rsidRDefault="00AC559A" w:rsidP="00162AF6">
      <w:pPr>
        <w:pStyle w:val="ActHead5"/>
      </w:pPr>
      <w:bookmarkStart w:id="147" w:name="_Toc402775315"/>
      <w:r w:rsidRPr="00DA4636">
        <w:rPr>
          <w:rStyle w:val="CharSectno"/>
        </w:rPr>
        <w:t>46</w:t>
      </w:r>
      <w:r w:rsidRPr="00DA4636">
        <w:t xml:space="preserve">  Anti</w:t>
      </w:r>
      <w:r w:rsidR="00DA4636">
        <w:noBreakHyphen/>
      </w:r>
      <w:r w:rsidRPr="00DA4636">
        <w:t xml:space="preserve">avoidance—notified </w:t>
      </w:r>
      <w:r w:rsidR="00C15A33" w:rsidRPr="00DA4636">
        <w:t>internet</w:t>
      </w:r>
      <w:r w:rsidRPr="00DA4636">
        <w:t xml:space="preserve"> content</w:t>
      </w:r>
      <w:bookmarkEnd w:id="147"/>
    </w:p>
    <w:p w:rsidR="00AC559A" w:rsidRPr="00DA4636" w:rsidRDefault="00AC559A">
      <w:pPr>
        <w:pStyle w:val="subsection"/>
      </w:pPr>
      <w:r w:rsidRPr="00DA4636">
        <w:tab/>
        <w:t>(1)</w:t>
      </w:r>
      <w:r w:rsidRPr="00DA4636">
        <w:tab/>
        <w:t>If:</w:t>
      </w:r>
    </w:p>
    <w:p w:rsidR="00AC559A" w:rsidRPr="00DA4636" w:rsidRDefault="00AC559A">
      <w:pPr>
        <w:pStyle w:val="paragraph"/>
      </w:pPr>
      <w:r w:rsidRPr="00DA4636">
        <w:tab/>
        <w:t>(a)</w:t>
      </w:r>
      <w:r w:rsidRPr="00DA4636">
        <w:tab/>
        <w:t xml:space="preserve">particular </w:t>
      </w:r>
      <w:r w:rsidR="00C15A33" w:rsidRPr="00DA4636">
        <w:t>internet</w:t>
      </w:r>
      <w:r w:rsidRPr="00DA4636">
        <w:t xml:space="preserve"> content has been notified to </w:t>
      </w:r>
      <w:r w:rsidR="00C15A33" w:rsidRPr="00DA4636">
        <w:t>internet</w:t>
      </w:r>
      <w:r w:rsidRPr="00DA4636">
        <w:t xml:space="preserve"> service providers as mentioned in paragraph</w:t>
      </w:r>
      <w:r w:rsidR="00DA4636">
        <w:t> </w:t>
      </w:r>
      <w:r w:rsidRPr="00DA4636">
        <w:t>40(1)(b) of this Schedule; and</w:t>
      </w:r>
    </w:p>
    <w:p w:rsidR="00AC559A" w:rsidRPr="00DA4636" w:rsidRDefault="00AC559A">
      <w:pPr>
        <w:pStyle w:val="paragraph"/>
      </w:pPr>
      <w:r w:rsidRPr="00DA4636">
        <w:tab/>
        <w:t>(b)</w:t>
      </w:r>
      <w:r w:rsidRPr="00DA4636">
        <w:tab/>
        <w:t>the notification has not been withdrawn; and</w:t>
      </w:r>
    </w:p>
    <w:p w:rsidR="00AC559A" w:rsidRPr="00DA4636" w:rsidRDefault="00AC559A">
      <w:pPr>
        <w:pStyle w:val="paragraph"/>
      </w:pPr>
      <w:r w:rsidRPr="00DA4636">
        <w:tab/>
        <w:t>(c)</w:t>
      </w:r>
      <w:r w:rsidRPr="00DA4636">
        <w:tab/>
        <w:t xml:space="preserve">the </w:t>
      </w:r>
      <w:r w:rsidR="006B189D" w:rsidRPr="00DA4636">
        <w:t>ACMA</w:t>
      </w:r>
      <w:r w:rsidRPr="00DA4636">
        <w:t xml:space="preserve"> is satisfied that </w:t>
      </w:r>
      <w:r w:rsidR="00C15A33" w:rsidRPr="00DA4636">
        <w:t>internet</w:t>
      </w:r>
      <w:r w:rsidRPr="00DA4636">
        <w:t xml:space="preserve"> content (the </w:t>
      </w:r>
      <w:r w:rsidRPr="00DA4636">
        <w:rPr>
          <w:b/>
          <w:i/>
        </w:rPr>
        <w:t xml:space="preserve">similar </w:t>
      </w:r>
      <w:r w:rsidR="00C15A33" w:rsidRPr="00DA4636">
        <w:rPr>
          <w:b/>
          <w:i/>
        </w:rPr>
        <w:t>internet</w:t>
      </w:r>
      <w:r w:rsidRPr="00DA4636">
        <w:rPr>
          <w:b/>
          <w:i/>
        </w:rPr>
        <w:t xml:space="preserve"> content</w:t>
      </w:r>
      <w:r w:rsidRPr="00DA4636">
        <w:t>) that is the same as, or substantially similar to, the first</w:t>
      </w:r>
      <w:r w:rsidR="00DA4636">
        <w:noBreakHyphen/>
      </w:r>
      <w:r w:rsidRPr="00DA4636">
        <w:t xml:space="preserve">mentioned </w:t>
      </w:r>
      <w:r w:rsidR="00C15A33" w:rsidRPr="00DA4636">
        <w:t>internet</w:t>
      </w:r>
      <w:r w:rsidRPr="00DA4636">
        <w:t xml:space="preserve"> content is being hosted outside </w:t>
      </w:r>
      <w:smartTag w:uri="urn:schemas-microsoft-com:office:smarttags" w:element="country-region">
        <w:smartTag w:uri="urn:schemas-microsoft-com:office:smarttags" w:element="place">
          <w:r w:rsidRPr="00DA4636">
            <w:t>Australia</w:t>
          </w:r>
        </w:smartTag>
      </w:smartTag>
      <w:r w:rsidRPr="00DA4636">
        <w:t>; and</w:t>
      </w:r>
    </w:p>
    <w:p w:rsidR="00AC559A" w:rsidRPr="00DA4636" w:rsidRDefault="00AC559A">
      <w:pPr>
        <w:pStyle w:val="paragraph"/>
      </w:pPr>
      <w:r w:rsidRPr="00DA4636">
        <w:tab/>
        <w:t>(d)</w:t>
      </w:r>
      <w:r w:rsidRPr="00DA4636">
        <w:tab/>
        <w:t xml:space="preserve">the </w:t>
      </w:r>
      <w:r w:rsidR="006B189D" w:rsidRPr="00DA4636">
        <w:t>ACMA</w:t>
      </w:r>
      <w:r w:rsidRPr="00DA4636">
        <w:t xml:space="preserve"> is satisfied that the similar </w:t>
      </w:r>
      <w:r w:rsidR="00C15A33" w:rsidRPr="00DA4636">
        <w:t>internet</w:t>
      </w:r>
      <w:r w:rsidRPr="00DA4636">
        <w:t xml:space="preserve"> content is prohibited content or potential prohibited content; and</w:t>
      </w:r>
    </w:p>
    <w:p w:rsidR="00AC559A" w:rsidRPr="00DA4636" w:rsidRDefault="00AC559A">
      <w:pPr>
        <w:pStyle w:val="paragraph"/>
      </w:pPr>
      <w:r w:rsidRPr="00DA4636">
        <w:tab/>
        <w:t>(e)</w:t>
      </w:r>
      <w:r w:rsidRPr="00DA4636">
        <w:tab/>
        <w:t>a code registered, or standard determined, under Part</w:t>
      </w:r>
      <w:r w:rsidR="00DA4636">
        <w:t> </w:t>
      </w:r>
      <w:r w:rsidRPr="00DA4636">
        <w:t xml:space="preserve">5 of this </w:t>
      </w:r>
      <w:r w:rsidR="00D064C0" w:rsidRPr="00DA4636">
        <w:t>Schedule</w:t>
      </w:r>
      <w:r w:rsidR="008F3FA7" w:rsidRPr="00DA4636">
        <w:t xml:space="preserve"> </w:t>
      </w:r>
      <w:r w:rsidRPr="00DA4636">
        <w:t>deals with the matters referred to in subclause</w:t>
      </w:r>
      <w:r w:rsidR="00DA4636">
        <w:t> </w:t>
      </w:r>
      <w:r w:rsidRPr="00DA4636">
        <w:t>60(2);</w:t>
      </w:r>
    </w:p>
    <w:p w:rsidR="00AC559A" w:rsidRPr="00DA4636" w:rsidRDefault="00AC559A">
      <w:pPr>
        <w:pStyle w:val="subsection2"/>
      </w:pPr>
      <w:r w:rsidRPr="00DA4636">
        <w:t xml:space="preserve">the </w:t>
      </w:r>
      <w:r w:rsidR="006B189D" w:rsidRPr="00DA4636">
        <w:t>ACMA</w:t>
      </w:r>
      <w:r w:rsidRPr="00DA4636">
        <w:t xml:space="preserve"> must notify the similar </w:t>
      </w:r>
      <w:r w:rsidR="00C15A33" w:rsidRPr="00DA4636">
        <w:t>internet</w:t>
      </w:r>
      <w:r w:rsidRPr="00DA4636">
        <w:t xml:space="preserve"> content to </w:t>
      </w:r>
      <w:r w:rsidR="00C15A33" w:rsidRPr="00DA4636">
        <w:t>internet</w:t>
      </w:r>
      <w:r w:rsidRPr="00DA4636">
        <w:t xml:space="preserve"> service providers under the designated notification scheme set out in the code or standard, as the case may be.</w:t>
      </w:r>
    </w:p>
    <w:p w:rsidR="00AC559A" w:rsidRPr="00DA4636" w:rsidRDefault="00AC559A" w:rsidP="00C92147">
      <w:pPr>
        <w:pStyle w:val="subsection"/>
        <w:keepNext/>
        <w:keepLines/>
      </w:pPr>
      <w:r w:rsidRPr="00DA4636">
        <w:tab/>
        <w:t>(2)</w:t>
      </w:r>
      <w:r w:rsidRPr="00DA4636">
        <w:tab/>
        <w:t>If:</w:t>
      </w:r>
    </w:p>
    <w:p w:rsidR="00AC559A" w:rsidRPr="00DA4636" w:rsidRDefault="00AC559A">
      <w:pPr>
        <w:pStyle w:val="paragraph"/>
      </w:pPr>
      <w:r w:rsidRPr="00DA4636">
        <w:tab/>
        <w:t>(a)</w:t>
      </w:r>
      <w:r w:rsidRPr="00DA4636">
        <w:tab/>
        <w:t xml:space="preserve">particular </w:t>
      </w:r>
      <w:r w:rsidR="00C15A33" w:rsidRPr="00DA4636">
        <w:t>internet</w:t>
      </w:r>
      <w:r w:rsidRPr="00DA4636">
        <w:t xml:space="preserve"> content is notified to </w:t>
      </w:r>
      <w:r w:rsidR="00C15A33" w:rsidRPr="00DA4636">
        <w:t>internet</w:t>
      </w:r>
      <w:r w:rsidRPr="00DA4636">
        <w:t xml:space="preserve"> service providers as mentioned in paragraph</w:t>
      </w:r>
      <w:r w:rsidR="00DA4636">
        <w:t> </w:t>
      </w:r>
      <w:r w:rsidRPr="00DA4636">
        <w:t>40(1)(b) of this Schedule; and</w:t>
      </w:r>
    </w:p>
    <w:p w:rsidR="00AC559A" w:rsidRPr="00DA4636" w:rsidRDefault="00AC559A">
      <w:pPr>
        <w:pStyle w:val="paragraph"/>
      </w:pPr>
      <w:r w:rsidRPr="00DA4636">
        <w:tab/>
        <w:t>(b)</w:t>
      </w:r>
      <w:r w:rsidRPr="00DA4636">
        <w:tab/>
        <w:t xml:space="preserve">as a result of the application of </w:t>
      </w:r>
      <w:r w:rsidR="00DA4636">
        <w:t>subclause (</w:t>
      </w:r>
      <w:r w:rsidRPr="00DA4636">
        <w:t xml:space="preserve">1) to that content, the </w:t>
      </w:r>
      <w:r w:rsidR="006B189D" w:rsidRPr="00DA4636">
        <w:t>ACMA</w:t>
      </w:r>
      <w:r w:rsidRPr="00DA4636">
        <w:t xml:space="preserve"> notifies similar </w:t>
      </w:r>
      <w:r w:rsidR="00C15A33" w:rsidRPr="00DA4636">
        <w:t>internet</w:t>
      </w:r>
      <w:r w:rsidRPr="00DA4636">
        <w:t xml:space="preserve"> content to </w:t>
      </w:r>
      <w:r w:rsidR="00C15A33" w:rsidRPr="00DA4636">
        <w:t>internet</w:t>
      </w:r>
      <w:r w:rsidRPr="00DA4636">
        <w:t xml:space="preserve"> service providers in accordance with </w:t>
      </w:r>
      <w:r w:rsidR="00DA4636">
        <w:t>subclause (</w:t>
      </w:r>
      <w:r w:rsidRPr="00DA4636">
        <w:t>1); and</w:t>
      </w:r>
    </w:p>
    <w:p w:rsidR="00AC559A" w:rsidRPr="00DA4636" w:rsidRDefault="00AC559A">
      <w:pPr>
        <w:pStyle w:val="paragraph"/>
        <w:keepNext/>
      </w:pPr>
      <w:r w:rsidRPr="00DA4636">
        <w:tab/>
        <w:t>(c)</w:t>
      </w:r>
      <w:r w:rsidRPr="00DA4636">
        <w:tab/>
        <w:t>the notification of the first</w:t>
      </w:r>
      <w:r w:rsidR="00DA4636">
        <w:noBreakHyphen/>
      </w:r>
      <w:r w:rsidRPr="00DA4636">
        <w:t>mentioned content is withdrawn;</w:t>
      </w:r>
    </w:p>
    <w:p w:rsidR="00AC559A" w:rsidRPr="00DA4636" w:rsidRDefault="00AC559A">
      <w:pPr>
        <w:pStyle w:val="subsection2"/>
      </w:pPr>
      <w:r w:rsidRPr="00DA4636">
        <w:t xml:space="preserve">the notification of the similar </w:t>
      </w:r>
      <w:r w:rsidR="00C15A33" w:rsidRPr="00DA4636">
        <w:t>internet</w:t>
      </w:r>
      <w:r w:rsidRPr="00DA4636">
        <w:t xml:space="preserve"> content is taken to have been withdrawn.</w:t>
      </w:r>
    </w:p>
    <w:p w:rsidR="00AC559A" w:rsidRPr="00DA4636" w:rsidRDefault="00AC559A">
      <w:pPr>
        <w:pStyle w:val="subsection"/>
      </w:pPr>
      <w:r w:rsidRPr="00DA4636">
        <w:tab/>
        <w:t>(3)</w:t>
      </w:r>
      <w:r w:rsidRPr="00DA4636">
        <w:tab/>
        <w:t>If:</w:t>
      </w:r>
    </w:p>
    <w:p w:rsidR="00AC559A" w:rsidRPr="00DA4636" w:rsidRDefault="00AC559A">
      <w:pPr>
        <w:pStyle w:val="paragraph"/>
      </w:pPr>
      <w:r w:rsidRPr="00DA4636">
        <w:tab/>
        <w:t>(a)</w:t>
      </w:r>
      <w:r w:rsidRPr="00DA4636">
        <w:tab/>
        <w:t xml:space="preserve">a notification of </w:t>
      </w:r>
      <w:r w:rsidR="00C15A33" w:rsidRPr="00DA4636">
        <w:t>internet</w:t>
      </w:r>
      <w:r w:rsidRPr="00DA4636">
        <w:t xml:space="preserve"> content is withdrawn under </w:t>
      </w:r>
      <w:r w:rsidR="00DA4636">
        <w:t>subclause (</w:t>
      </w:r>
      <w:r w:rsidRPr="00DA4636">
        <w:t>2); and</w:t>
      </w:r>
    </w:p>
    <w:p w:rsidR="00AC559A" w:rsidRPr="00DA4636" w:rsidRDefault="00AC559A">
      <w:pPr>
        <w:pStyle w:val="paragraph"/>
      </w:pPr>
      <w:r w:rsidRPr="00DA4636">
        <w:tab/>
        <w:t>(b)</w:t>
      </w:r>
      <w:r w:rsidRPr="00DA4636">
        <w:tab/>
        <w:t>a code registered, or standard determined, under Part</w:t>
      </w:r>
      <w:r w:rsidR="00DA4636">
        <w:t> </w:t>
      </w:r>
      <w:r w:rsidRPr="00DA4636">
        <w:t xml:space="preserve">5 of this </w:t>
      </w:r>
      <w:r w:rsidR="00D064C0" w:rsidRPr="00DA4636">
        <w:t>Schedule</w:t>
      </w:r>
      <w:r w:rsidR="008F3FA7" w:rsidRPr="00DA4636">
        <w:t xml:space="preserve"> </w:t>
      </w:r>
      <w:r w:rsidRPr="00DA4636">
        <w:t>deals with the matters referred to in subclause</w:t>
      </w:r>
      <w:r w:rsidR="00DA4636">
        <w:t> </w:t>
      </w:r>
      <w:r w:rsidRPr="00DA4636">
        <w:t>60(2);</w:t>
      </w:r>
    </w:p>
    <w:p w:rsidR="00AC559A" w:rsidRPr="00DA4636" w:rsidRDefault="00AC559A">
      <w:pPr>
        <w:pStyle w:val="subsection2"/>
      </w:pPr>
      <w:r w:rsidRPr="00DA4636">
        <w:t xml:space="preserve">the </w:t>
      </w:r>
      <w:r w:rsidR="006B189D" w:rsidRPr="00DA4636">
        <w:t>ACMA</w:t>
      </w:r>
      <w:r w:rsidRPr="00DA4636">
        <w:t xml:space="preserve"> must notify the withdrawal to </w:t>
      </w:r>
      <w:r w:rsidR="00C15A33" w:rsidRPr="00DA4636">
        <w:t>internet</w:t>
      </w:r>
      <w:r w:rsidRPr="00DA4636">
        <w:t xml:space="preserve"> service providers under the designated notification scheme set out in the code or standard, as the case may be.</w:t>
      </w:r>
    </w:p>
    <w:p w:rsidR="00AC559A" w:rsidRPr="00DA4636" w:rsidRDefault="00AC559A" w:rsidP="00162AF6">
      <w:pPr>
        <w:pStyle w:val="ActHead5"/>
      </w:pPr>
      <w:bookmarkStart w:id="148" w:name="_Toc402775316"/>
      <w:r w:rsidRPr="00DA4636">
        <w:rPr>
          <w:rStyle w:val="CharSectno"/>
        </w:rPr>
        <w:t>47</w:t>
      </w:r>
      <w:r w:rsidRPr="00DA4636">
        <w:t xml:space="preserve">  Anti</w:t>
      </w:r>
      <w:r w:rsidR="00DA4636">
        <w:noBreakHyphen/>
      </w:r>
      <w:r w:rsidRPr="00DA4636">
        <w:t>avoidance—special access</w:t>
      </w:r>
      <w:r w:rsidR="00DA4636">
        <w:noBreakHyphen/>
      </w:r>
      <w:r w:rsidRPr="00DA4636">
        <w:t>prevention notice</w:t>
      </w:r>
      <w:bookmarkEnd w:id="148"/>
    </w:p>
    <w:p w:rsidR="00AC559A" w:rsidRPr="00DA4636" w:rsidRDefault="00AC559A">
      <w:pPr>
        <w:pStyle w:val="subsection"/>
      </w:pPr>
      <w:r w:rsidRPr="00DA4636">
        <w:tab/>
        <w:t>(1)</w:t>
      </w:r>
      <w:r w:rsidRPr="00DA4636">
        <w:tab/>
        <w:t>If:</w:t>
      </w:r>
    </w:p>
    <w:p w:rsidR="00AC559A" w:rsidRPr="00DA4636" w:rsidRDefault="00AC559A">
      <w:pPr>
        <w:pStyle w:val="paragraph"/>
      </w:pPr>
      <w:r w:rsidRPr="00DA4636">
        <w:tab/>
        <w:t>(a)</w:t>
      </w:r>
      <w:r w:rsidRPr="00DA4636">
        <w:tab/>
        <w:t>a standard access</w:t>
      </w:r>
      <w:r w:rsidR="00DA4636">
        <w:noBreakHyphen/>
      </w:r>
      <w:r w:rsidRPr="00DA4636">
        <w:t xml:space="preserve">prevention notice relating to particular </w:t>
      </w:r>
      <w:r w:rsidR="00C15A33" w:rsidRPr="00DA4636">
        <w:t>internet</w:t>
      </w:r>
      <w:r w:rsidRPr="00DA4636">
        <w:t xml:space="preserve"> content is applicable to a particular </w:t>
      </w:r>
      <w:r w:rsidR="00C15A33" w:rsidRPr="00DA4636">
        <w:t>internet</w:t>
      </w:r>
      <w:r w:rsidRPr="00DA4636">
        <w:t xml:space="preserve"> service provider; and</w:t>
      </w:r>
    </w:p>
    <w:p w:rsidR="00AC559A" w:rsidRPr="00DA4636" w:rsidRDefault="00AC559A">
      <w:pPr>
        <w:pStyle w:val="paragraph"/>
      </w:pPr>
      <w:r w:rsidRPr="00DA4636">
        <w:tab/>
        <w:t>(b)</w:t>
      </w:r>
      <w:r w:rsidRPr="00DA4636">
        <w:tab/>
        <w:t xml:space="preserve">the </w:t>
      </w:r>
      <w:r w:rsidR="006B189D" w:rsidRPr="00DA4636">
        <w:t>ACMA</w:t>
      </w:r>
      <w:r w:rsidRPr="00DA4636">
        <w:t xml:space="preserve"> is satisfied that the </w:t>
      </w:r>
      <w:r w:rsidR="00C15A33" w:rsidRPr="00DA4636">
        <w:t>internet</w:t>
      </w:r>
      <w:r w:rsidRPr="00DA4636">
        <w:t xml:space="preserve"> service provider is supplying an </w:t>
      </w:r>
      <w:r w:rsidR="00C15A33" w:rsidRPr="00DA4636">
        <w:t>internet</w:t>
      </w:r>
      <w:r w:rsidRPr="00DA4636">
        <w:t xml:space="preserve"> carriage service that enables end</w:t>
      </w:r>
      <w:r w:rsidR="00DA4636">
        <w:noBreakHyphen/>
      </w:r>
      <w:r w:rsidRPr="00DA4636">
        <w:t xml:space="preserve">users to access </w:t>
      </w:r>
      <w:r w:rsidR="00C15A33" w:rsidRPr="00DA4636">
        <w:t>internet</w:t>
      </w:r>
      <w:r w:rsidRPr="00DA4636">
        <w:t xml:space="preserve"> content (the </w:t>
      </w:r>
      <w:r w:rsidRPr="00DA4636">
        <w:rPr>
          <w:b/>
          <w:i/>
        </w:rPr>
        <w:t xml:space="preserve">similar </w:t>
      </w:r>
      <w:r w:rsidR="00C15A33" w:rsidRPr="00DA4636">
        <w:rPr>
          <w:b/>
          <w:i/>
        </w:rPr>
        <w:t>internet</w:t>
      </w:r>
      <w:r w:rsidRPr="00DA4636">
        <w:rPr>
          <w:b/>
          <w:i/>
        </w:rPr>
        <w:t xml:space="preserve"> content</w:t>
      </w:r>
      <w:r w:rsidRPr="00DA4636">
        <w:t xml:space="preserve">) that is the same as, or substantially similar to, the </w:t>
      </w:r>
      <w:r w:rsidR="00C15A33" w:rsidRPr="00DA4636">
        <w:t>internet</w:t>
      </w:r>
      <w:r w:rsidRPr="00DA4636">
        <w:t xml:space="preserve"> content identified in the standard access</w:t>
      </w:r>
      <w:r w:rsidR="00DA4636">
        <w:noBreakHyphen/>
      </w:r>
      <w:r w:rsidRPr="00DA4636">
        <w:t>prevention notice; and</w:t>
      </w:r>
    </w:p>
    <w:p w:rsidR="00AC559A" w:rsidRPr="00DA4636" w:rsidRDefault="00AC559A">
      <w:pPr>
        <w:pStyle w:val="paragraph"/>
      </w:pPr>
      <w:r w:rsidRPr="00DA4636">
        <w:tab/>
        <w:t>(c)</w:t>
      </w:r>
      <w:r w:rsidRPr="00DA4636">
        <w:tab/>
        <w:t xml:space="preserve">the </w:t>
      </w:r>
      <w:r w:rsidR="006B189D" w:rsidRPr="00DA4636">
        <w:t>ACMA</w:t>
      </w:r>
      <w:r w:rsidRPr="00DA4636">
        <w:t xml:space="preserve"> is satisfied that the similar </w:t>
      </w:r>
      <w:r w:rsidR="00C15A33" w:rsidRPr="00DA4636">
        <w:t>internet</w:t>
      </w:r>
      <w:r w:rsidRPr="00DA4636">
        <w:t xml:space="preserve"> content is prohibited content or potential prohibited content;</w:t>
      </w:r>
    </w:p>
    <w:p w:rsidR="00AC559A" w:rsidRPr="00DA4636" w:rsidRDefault="00AC559A">
      <w:pPr>
        <w:pStyle w:val="subsection2"/>
      </w:pPr>
      <w:r w:rsidRPr="00DA4636">
        <w:t xml:space="preserve">the </w:t>
      </w:r>
      <w:r w:rsidR="006B189D" w:rsidRPr="00DA4636">
        <w:t>ACMA</w:t>
      </w:r>
      <w:r w:rsidRPr="00DA4636">
        <w:t xml:space="preserve"> may give the provider a written notice (</w:t>
      </w:r>
      <w:r w:rsidRPr="00DA4636">
        <w:rPr>
          <w:b/>
          <w:i/>
        </w:rPr>
        <w:t>special access</w:t>
      </w:r>
      <w:r w:rsidR="00DA4636">
        <w:rPr>
          <w:b/>
          <w:i/>
        </w:rPr>
        <w:noBreakHyphen/>
      </w:r>
      <w:r w:rsidRPr="00DA4636">
        <w:rPr>
          <w:b/>
          <w:i/>
        </w:rPr>
        <w:t>prevention notice</w:t>
      </w:r>
      <w:r w:rsidRPr="00DA4636">
        <w:t>) directing the provider to take all reasonable steps to prevent end</w:t>
      </w:r>
      <w:r w:rsidR="00DA4636">
        <w:noBreakHyphen/>
      </w:r>
      <w:r w:rsidRPr="00DA4636">
        <w:t xml:space="preserve">users from accessing the similar </w:t>
      </w:r>
      <w:r w:rsidR="00C15A33" w:rsidRPr="00DA4636">
        <w:t>internet</w:t>
      </w:r>
      <w:r w:rsidRPr="00DA4636">
        <w:t xml:space="preserve"> content at any time when the standard access</w:t>
      </w:r>
      <w:r w:rsidR="00DA4636">
        <w:noBreakHyphen/>
      </w:r>
      <w:r w:rsidRPr="00DA4636">
        <w:t>prevention notice is in force.</w:t>
      </w:r>
    </w:p>
    <w:p w:rsidR="00AC559A" w:rsidRPr="00DA4636" w:rsidRDefault="00AC559A">
      <w:pPr>
        <w:pStyle w:val="notetext"/>
      </w:pPr>
      <w:r w:rsidRPr="00DA4636">
        <w:t>Note:</w:t>
      </w:r>
      <w:r w:rsidRPr="00DA4636">
        <w:tab/>
        <w:t xml:space="preserve">The </w:t>
      </w:r>
      <w:r w:rsidR="006B189D" w:rsidRPr="00DA4636">
        <w:t>ACMA</w:t>
      </w:r>
      <w:r w:rsidRPr="00DA4636">
        <w:t xml:space="preserve"> may be taken to have given a notice under this clause—see clause</w:t>
      </w:r>
      <w:r w:rsidR="00DA4636">
        <w:t> </w:t>
      </w:r>
      <w:r w:rsidRPr="00DA4636">
        <w:t>51.</w:t>
      </w:r>
    </w:p>
    <w:p w:rsidR="00AC559A" w:rsidRPr="00DA4636" w:rsidRDefault="00AC559A" w:rsidP="00CE0ADC">
      <w:pPr>
        <w:pStyle w:val="subsection"/>
        <w:keepNext/>
        <w:keepLines/>
      </w:pPr>
      <w:r w:rsidRPr="00DA4636">
        <w:tab/>
        <w:t>(2)</w:t>
      </w:r>
      <w:r w:rsidRPr="00DA4636">
        <w:tab/>
        <w:t xml:space="preserve">For the purposes of </w:t>
      </w:r>
      <w:r w:rsidR="00DA4636">
        <w:t>subclause (</w:t>
      </w:r>
      <w:r w:rsidRPr="00DA4636">
        <w:t>1), in determining whether particular steps are reasonable, regard must be had to:</w:t>
      </w:r>
    </w:p>
    <w:p w:rsidR="00AC559A" w:rsidRPr="00DA4636" w:rsidRDefault="00AC559A">
      <w:pPr>
        <w:pStyle w:val="paragraph"/>
      </w:pPr>
      <w:r w:rsidRPr="00DA4636">
        <w:tab/>
        <w:t>(a)</w:t>
      </w:r>
      <w:r w:rsidRPr="00DA4636">
        <w:tab/>
        <w:t>the technical and commercial feasibility of taking the steps; and</w:t>
      </w:r>
    </w:p>
    <w:p w:rsidR="00AC559A" w:rsidRPr="00DA4636" w:rsidRDefault="00AC559A">
      <w:pPr>
        <w:pStyle w:val="paragraph"/>
      </w:pPr>
      <w:r w:rsidRPr="00DA4636">
        <w:tab/>
        <w:t>(b)</w:t>
      </w:r>
      <w:r w:rsidRPr="00DA4636">
        <w:tab/>
        <w:t>the matters set out in subsection</w:t>
      </w:r>
      <w:r w:rsidR="00DA4636">
        <w:t> </w:t>
      </w:r>
      <w:r w:rsidRPr="00DA4636">
        <w:t>4(3).</w:t>
      </w:r>
    </w:p>
    <w:p w:rsidR="00AC559A" w:rsidRPr="00DA4636" w:rsidRDefault="00AC559A">
      <w:pPr>
        <w:pStyle w:val="subsection"/>
      </w:pPr>
      <w:r w:rsidRPr="00DA4636">
        <w:tab/>
        <w:t>(3)</w:t>
      </w:r>
      <w:r w:rsidRPr="00DA4636">
        <w:tab/>
      </w:r>
      <w:r w:rsidR="00DA4636">
        <w:t>Subclause (</w:t>
      </w:r>
      <w:r w:rsidRPr="00DA4636">
        <w:t>2) does not, by implication, limit the matters to which regard must be had.</w:t>
      </w:r>
    </w:p>
    <w:p w:rsidR="00AC559A" w:rsidRPr="00DA4636" w:rsidRDefault="00AC559A">
      <w:pPr>
        <w:pStyle w:val="SubsectionHead"/>
      </w:pPr>
      <w:r w:rsidRPr="00DA4636">
        <w:t>Recognised alternative access</w:t>
      </w:r>
      <w:r w:rsidR="00DA4636">
        <w:noBreakHyphen/>
      </w:r>
      <w:r w:rsidRPr="00DA4636">
        <w:t>prevention arrangements</w:t>
      </w:r>
    </w:p>
    <w:p w:rsidR="00AC559A" w:rsidRPr="00DA4636" w:rsidRDefault="00AC559A">
      <w:pPr>
        <w:pStyle w:val="subsection"/>
      </w:pPr>
      <w:r w:rsidRPr="00DA4636">
        <w:tab/>
        <w:t>(4)</w:t>
      </w:r>
      <w:r w:rsidRPr="00DA4636">
        <w:tab/>
        <w:t xml:space="preserve">An </w:t>
      </w:r>
      <w:r w:rsidR="00C15A33" w:rsidRPr="00DA4636">
        <w:t>internet</w:t>
      </w:r>
      <w:r w:rsidRPr="00DA4636">
        <w:t xml:space="preserve"> service provider is not required to comply with a special access</w:t>
      </w:r>
      <w:r w:rsidR="00DA4636">
        <w:noBreakHyphen/>
      </w:r>
      <w:r w:rsidRPr="00DA4636">
        <w:t>prevention notice in relation to a particular end</w:t>
      </w:r>
      <w:r w:rsidR="00DA4636">
        <w:noBreakHyphen/>
      </w:r>
      <w:r w:rsidRPr="00DA4636">
        <w:t>user if access by the end</w:t>
      </w:r>
      <w:r w:rsidR="00DA4636">
        <w:noBreakHyphen/>
      </w:r>
      <w:r w:rsidRPr="00DA4636">
        <w:t>user is subject to a recognised alternative access</w:t>
      </w:r>
      <w:r w:rsidR="00DA4636">
        <w:noBreakHyphen/>
      </w:r>
      <w:r w:rsidRPr="00DA4636">
        <w:t>prevention arrangement (as defined by subclause</w:t>
      </w:r>
      <w:r w:rsidR="00DA4636">
        <w:t> </w:t>
      </w:r>
      <w:r w:rsidRPr="00DA4636">
        <w:t>40(5)) that is applicable to the end</w:t>
      </w:r>
      <w:r w:rsidR="00DA4636">
        <w:noBreakHyphen/>
      </w:r>
      <w:r w:rsidRPr="00DA4636">
        <w:t>user.</w:t>
      </w:r>
    </w:p>
    <w:p w:rsidR="00AC559A" w:rsidRPr="00DA4636" w:rsidRDefault="00AC559A" w:rsidP="00162AF6">
      <w:pPr>
        <w:pStyle w:val="ActHead5"/>
      </w:pPr>
      <w:bookmarkStart w:id="149" w:name="_Toc402775317"/>
      <w:r w:rsidRPr="00DA4636">
        <w:rPr>
          <w:rStyle w:val="CharSectno"/>
        </w:rPr>
        <w:t>48</w:t>
      </w:r>
      <w:r w:rsidRPr="00DA4636">
        <w:t xml:space="preserve">  Compliance with access</w:t>
      </w:r>
      <w:r w:rsidR="00DA4636">
        <w:noBreakHyphen/>
      </w:r>
      <w:r w:rsidRPr="00DA4636">
        <w:t>prevention notices</w:t>
      </w:r>
      <w:bookmarkEnd w:id="149"/>
    </w:p>
    <w:p w:rsidR="00AC559A" w:rsidRPr="00DA4636" w:rsidRDefault="00AC559A">
      <w:pPr>
        <w:pStyle w:val="SubsectionHead"/>
      </w:pPr>
      <w:r w:rsidRPr="00DA4636">
        <w:t>Standard access</w:t>
      </w:r>
      <w:r w:rsidR="00DA4636">
        <w:noBreakHyphen/>
      </w:r>
      <w:r w:rsidRPr="00DA4636">
        <w:t>prevention notice</w:t>
      </w:r>
    </w:p>
    <w:p w:rsidR="00AC559A" w:rsidRPr="00DA4636" w:rsidRDefault="00AC559A">
      <w:pPr>
        <w:pStyle w:val="subsection"/>
      </w:pPr>
      <w:r w:rsidRPr="00DA4636">
        <w:tab/>
        <w:t>(1)</w:t>
      </w:r>
      <w:r w:rsidRPr="00DA4636">
        <w:tab/>
        <w:t xml:space="preserve">An </w:t>
      </w:r>
      <w:r w:rsidR="00C15A33" w:rsidRPr="00DA4636">
        <w:t>internet</w:t>
      </w:r>
      <w:r w:rsidRPr="00DA4636">
        <w:t xml:space="preserve"> service provider must comply with a standard access</w:t>
      </w:r>
      <w:r w:rsidR="00DA4636">
        <w:noBreakHyphen/>
      </w:r>
      <w:r w:rsidRPr="00DA4636">
        <w:t xml:space="preserve">prevention notice that applies to the provider as soon as practicable, and in any event by </w:t>
      </w:r>
      <w:smartTag w:uri="urn:schemas-microsoft-com:office:smarttags" w:element="time">
        <w:smartTagPr>
          <w:attr w:name="Hour" w:val="18"/>
          <w:attr w:name="Minute" w:val="0"/>
        </w:smartTagPr>
        <w:r w:rsidRPr="00DA4636">
          <w:t>6 pm</w:t>
        </w:r>
      </w:smartTag>
      <w:r w:rsidRPr="00DA4636">
        <w:t xml:space="preserve"> on the next business day, after the notice was given to the provider.</w:t>
      </w:r>
    </w:p>
    <w:p w:rsidR="00AC559A" w:rsidRPr="00DA4636" w:rsidRDefault="00AC559A">
      <w:pPr>
        <w:pStyle w:val="SubsectionHead"/>
      </w:pPr>
      <w:r w:rsidRPr="00DA4636">
        <w:t>Special access</w:t>
      </w:r>
      <w:r w:rsidR="00DA4636">
        <w:noBreakHyphen/>
      </w:r>
      <w:r w:rsidRPr="00DA4636">
        <w:t>prevention notice</w:t>
      </w:r>
    </w:p>
    <w:p w:rsidR="00AC559A" w:rsidRPr="00DA4636" w:rsidRDefault="00AC559A">
      <w:pPr>
        <w:pStyle w:val="subsection"/>
      </w:pPr>
      <w:r w:rsidRPr="00DA4636">
        <w:tab/>
        <w:t>(2)</w:t>
      </w:r>
      <w:r w:rsidRPr="00DA4636">
        <w:tab/>
        <w:t xml:space="preserve">An </w:t>
      </w:r>
      <w:r w:rsidR="00C15A33" w:rsidRPr="00DA4636">
        <w:t>internet</w:t>
      </w:r>
      <w:r w:rsidRPr="00DA4636">
        <w:t xml:space="preserve"> service provider must comply with a special access</w:t>
      </w:r>
      <w:r w:rsidR="00DA4636">
        <w:noBreakHyphen/>
      </w:r>
      <w:r w:rsidRPr="00DA4636">
        <w:t xml:space="preserve">prevention notice that applies to the provider as soon as practicable, and in any event by </w:t>
      </w:r>
      <w:smartTag w:uri="urn:schemas-microsoft-com:office:smarttags" w:element="time">
        <w:smartTagPr>
          <w:attr w:name="Hour" w:val="18"/>
          <w:attr w:name="Minute" w:val="0"/>
        </w:smartTagPr>
        <w:r w:rsidRPr="00DA4636">
          <w:t>6 pm</w:t>
        </w:r>
      </w:smartTag>
      <w:r w:rsidRPr="00DA4636">
        <w:t xml:space="preserve"> on the next business day, after the notice was given to the provider.</w:t>
      </w:r>
    </w:p>
    <w:p w:rsidR="00AC559A" w:rsidRPr="00DA4636" w:rsidRDefault="00AC559A">
      <w:pPr>
        <w:pStyle w:val="notetext"/>
      </w:pPr>
      <w:r w:rsidRPr="00DA4636">
        <w:t>Note:</w:t>
      </w:r>
      <w:r w:rsidRPr="00DA4636">
        <w:tab/>
        <w:t>For enforcement, see Part</w:t>
      </w:r>
      <w:r w:rsidR="00DA4636">
        <w:t> </w:t>
      </w:r>
      <w:r w:rsidRPr="00DA4636">
        <w:t>6 of this Schedule.</w:t>
      </w:r>
    </w:p>
    <w:p w:rsidR="00AC559A" w:rsidRPr="00DA4636" w:rsidRDefault="00AC559A" w:rsidP="00162AF6">
      <w:pPr>
        <w:pStyle w:val="ActHead5"/>
      </w:pPr>
      <w:bookmarkStart w:id="150" w:name="_Toc402775318"/>
      <w:r w:rsidRPr="00DA4636">
        <w:rPr>
          <w:rStyle w:val="CharSectno"/>
        </w:rPr>
        <w:t>49</w:t>
      </w:r>
      <w:r w:rsidRPr="00DA4636">
        <w:t xml:space="preserve">  Notification of </w:t>
      </w:r>
      <w:r w:rsidR="00C15A33" w:rsidRPr="00DA4636">
        <w:t>internet</w:t>
      </w:r>
      <w:r w:rsidRPr="00DA4636">
        <w:t xml:space="preserve"> content</w:t>
      </w:r>
      <w:bookmarkEnd w:id="150"/>
    </w:p>
    <w:p w:rsidR="00AC559A" w:rsidRPr="00DA4636" w:rsidRDefault="00AC559A">
      <w:pPr>
        <w:pStyle w:val="subsection"/>
      </w:pPr>
      <w:r w:rsidRPr="00DA4636">
        <w:tab/>
      </w:r>
      <w:r w:rsidRPr="00DA4636">
        <w:tab/>
        <w:t xml:space="preserve">Internet content may be notified in accordance with this </w:t>
      </w:r>
      <w:r w:rsidR="00D064C0" w:rsidRPr="00DA4636">
        <w:t>Division</w:t>
      </w:r>
      <w:r w:rsidR="008F3FA7" w:rsidRPr="00DA4636">
        <w:t xml:space="preserve"> </w:t>
      </w:r>
      <w:r w:rsidRPr="00DA4636">
        <w:t>by:</w:t>
      </w:r>
    </w:p>
    <w:p w:rsidR="00AC559A" w:rsidRPr="00DA4636" w:rsidRDefault="00AC559A">
      <w:pPr>
        <w:pStyle w:val="paragraph"/>
      </w:pPr>
      <w:r w:rsidRPr="00DA4636">
        <w:tab/>
        <w:t>(a)</w:t>
      </w:r>
      <w:r w:rsidRPr="00DA4636">
        <w:tab/>
        <w:t>setting out the content; or</w:t>
      </w:r>
    </w:p>
    <w:p w:rsidR="00AC559A" w:rsidRPr="00DA4636" w:rsidRDefault="00AC559A">
      <w:pPr>
        <w:pStyle w:val="paragraph"/>
      </w:pPr>
      <w:r w:rsidRPr="00DA4636">
        <w:tab/>
        <w:t>(b)</w:t>
      </w:r>
      <w:r w:rsidRPr="00DA4636">
        <w:tab/>
        <w:t>describing the content; or</w:t>
      </w:r>
    </w:p>
    <w:p w:rsidR="00AC559A" w:rsidRPr="00DA4636" w:rsidRDefault="00AC559A">
      <w:pPr>
        <w:pStyle w:val="paragraph"/>
      </w:pPr>
      <w:r w:rsidRPr="00DA4636">
        <w:tab/>
        <w:t>(c)</w:t>
      </w:r>
      <w:r w:rsidRPr="00DA4636">
        <w:tab/>
        <w:t>in any other way.</w:t>
      </w:r>
    </w:p>
    <w:p w:rsidR="00AC559A" w:rsidRPr="00DA4636" w:rsidRDefault="00AC559A" w:rsidP="00162AF6">
      <w:pPr>
        <w:pStyle w:val="ActHead5"/>
      </w:pPr>
      <w:bookmarkStart w:id="151" w:name="_Toc402775319"/>
      <w:r w:rsidRPr="00DA4636">
        <w:rPr>
          <w:rStyle w:val="CharSectno"/>
        </w:rPr>
        <w:t>50</w:t>
      </w:r>
      <w:r w:rsidRPr="00DA4636">
        <w:t xml:space="preserve">  Application of notifications under this Division</w:t>
      </w:r>
      <w:bookmarkEnd w:id="151"/>
    </w:p>
    <w:p w:rsidR="00AC559A" w:rsidRPr="00DA4636" w:rsidRDefault="00AC559A">
      <w:pPr>
        <w:pStyle w:val="subsection"/>
      </w:pPr>
      <w:r w:rsidRPr="00DA4636">
        <w:tab/>
      </w:r>
      <w:r w:rsidRPr="00DA4636">
        <w:tab/>
        <w:t xml:space="preserve">A notification under this </w:t>
      </w:r>
      <w:r w:rsidR="00D064C0" w:rsidRPr="00DA4636">
        <w:t>Division</w:t>
      </w:r>
      <w:r w:rsidR="008F3FA7" w:rsidRPr="00DA4636">
        <w:t xml:space="preserve"> </w:t>
      </w:r>
      <w:r w:rsidRPr="00DA4636">
        <w:t xml:space="preserve">applies to particular </w:t>
      </w:r>
      <w:r w:rsidR="00C15A33" w:rsidRPr="00DA4636">
        <w:t>internet</w:t>
      </w:r>
      <w:r w:rsidRPr="00DA4636">
        <w:t xml:space="preserve"> content only to the extent to which the content is accessed, or available for access, from </w:t>
      </w:r>
      <w:r w:rsidR="007B6665" w:rsidRPr="00DA4636">
        <w:t>a website</w:t>
      </w:r>
      <w:r w:rsidRPr="00DA4636">
        <w:t xml:space="preserve">, or a distinct part of </w:t>
      </w:r>
      <w:r w:rsidR="007B6665" w:rsidRPr="00DA4636">
        <w:t>a website</w:t>
      </w:r>
      <w:r w:rsidRPr="00DA4636">
        <w:t>, specified in the notification.</w:t>
      </w:r>
    </w:p>
    <w:p w:rsidR="00AC559A" w:rsidRPr="00DA4636" w:rsidRDefault="00AC559A">
      <w:pPr>
        <w:pStyle w:val="notetext"/>
      </w:pPr>
      <w:r w:rsidRPr="00DA4636">
        <w:t>Note:</w:t>
      </w:r>
      <w:r w:rsidRPr="00DA4636">
        <w:tab/>
        <w:t xml:space="preserve">For specification by class, see </w:t>
      </w:r>
      <w:r w:rsidR="00F97587" w:rsidRPr="00DA4636">
        <w:t>subsection</w:t>
      </w:r>
      <w:r w:rsidR="00DA4636">
        <w:t> </w:t>
      </w:r>
      <w:r w:rsidR="00F97587" w:rsidRPr="00DA4636">
        <w:t>33(3AB)</w:t>
      </w:r>
      <w:r w:rsidRPr="00DA4636">
        <w:t xml:space="preserve"> of the </w:t>
      </w:r>
      <w:r w:rsidRPr="00DA4636">
        <w:rPr>
          <w:i/>
        </w:rPr>
        <w:t>Acts Interpretation Act 1901</w:t>
      </w:r>
      <w:r w:rsidRPr="00DA4636">
        <w:t>.</w:t>
      </w:r>
    </w:p>
    <w:p w:rsidR="00AC559A" w:rsidRPr="00DA4636" w:rsidRDefault="00AC559A" w:rsidP="00162AF6">
      <w:pPr>
        <w:pStyle w:val="ActHead5"/>
      </w:pPr>
      <w:bookmarkStart w:id="152" w:name="_Toc402775320"/>
      <w:r w:rsidRPr="00DA4636">
        <w:rPr>
          <w:rStyle w:val="CharSectno"/>
        </w:rPr>
        <w:t>51</w:t>
      </w:r>
      <w:r w:rsidRPr="00DA4636">
        <w:t xml:space="preserve">  </w:t>
      </w:r>
      <w:r w:rsidR="006B189D" w:rsidRPr="00DA4636">
        <w:t>ACMA</w:t>
      </w:r>
      <w:r w:rsidRPr="00DA4636">
        <w:t xml:space="preserve"> may be taken to have issued access</w:t>
      </w:r>
      <w:r w:rsidR="00DA4636">
        <w:noBreakHyphen/>
      </w:r>
      <w:r w:rsidRPr="00DA4636">
        <w:t>prevention notices</w:t>
      </w:r>
      <w:bookmarkEnd w:id="152"/>
    </w:p>
    <w:p w:rsidR="00AC559A" w:rsidRPr="00DA4636" w:rsidRDefault="00AC559A">
      <w:pPr>
        <w:pStyle w:val="subsection"/>
      </w:pPr>
      <w:r w:rsidRPr="00DA4636">
        <w:tab/>
        <w:t>(1)</w:t>
      </w:r>
      <w:r w:rsidRPr="00DA4636">
        <w:tab/>
        <w:t xml:space="preserve">Subject to </w:t>
      </w:r>
      <w:r w:rsidR="00DA4636">
        <w:t>subclause (</w:t>
      </w:r>
      <w:r w:rsidRPr="00DA4636">
        <w:t xml:space="preserve">2), the </w:t>
      </w:r>
      <w:r w:rsidR="006B189D" w:rsidRPr="00DA4636">
        <w:t>ACMA</w:t>
      </w:r>
      <w:r w:rsidRPr="00DA4636">
        <w:t xml:space="preserve"> may, by </w:t>
      </w:r>
      <w:r w:rsidR="002A39BD" w:rsidRPr="00DA4636">
        <w:t>legislative</w:t>
      </w:r>
      <w:r w:rsidRPr="00DA4636">
        <w:t xml:space="preserve"> instrument, formulate a scheme:</w:t>
      </w:r>
    </w:p>
    <w:p w:rsidR="00AC559A" w:rsidRPr="00DA4636" w:rsidRDefault="00AC559A">
      <w:pPr>
        <w:pStyle w:val="paragraph"/>
      </w:pPr>
      <w:r w:rsidRPr="00DA4636">
        <w:tab/>
        <w:t>(a)</w:t>
      </w:r>
      <w:r w:rsidRPr="00DA4636">
        <w:tab/>
        <w:t>in the nature of a scheme for substituted service; and</w:t>
      </w:r>
    </w:p>
    <w:p w:rsidR="00AC559A" w:rsidRPr="00DA4636" w:rsidRDefault="00AC559A">
      <w:pPr>
        <w:pStyle w:val="paragraph"/>
      </w:pPr>
      <w:r w:rsidRPr="00DA4636">
        <w:tab/>
        <w:t>(b)</w:t>
      </w:r>
      <w:r w:rsidRPr="00DA4636">
        <w:tab/>
        <w:t xml:space="preserve">under which the </w:t>
      </w:r>
      <w:r w:rsidR="006B189D" w:rsidRPr="00DA4636">
        <w:t>ACMA</w:t>
      </w:r>
      <w:r w:rsidRPr="00DA4636">
        <w:t xml:space="preserve"> is taken, for the purposes of this Schedule, to have done any or all of the following:</w:t>
      </w:r>
    </w:p>
    <w:p w:rsidR="00AC559A" w:rsidRPr="00DA4636" w:rsidRDefault="00AC559A">
      <w:pPr>
        <w:pStyle w:val="paragraphsub"/>
      </w:pPr>
      <w:r w:rsidRPr="00DA4636">
        <w:tab/>
        <w:t>(i)</w:t>
      </w:r>
      <w:r w:rsidRPr="00DA4636">
        <w:tab/>
        <w:t xml:space="preserve">given each </w:t>
      </w:r>
      <w:r w:rsidR="00C15A33" w:rsidRPr="00DA4636">
        <w:t>internet</w:t>
      </w:r>
      <w:r w:rsidRPr="00DA4636">
        <w:t xml:space="preserve"> service provider a standard access</w:t>
      </w:r>
      <w:r w:rsidR="00DA4636">
        <w:noBreakHyphen/>
      </w:r>
      <w:r w:rsidRPr="00DA4636">
        <w:t>prevention notice under paragraph</w:t>
      </w:r>
      <w:r w:rsidR="00DA4636">
        <w:t> </w:t>
      </w:r>
      <w:r w:rsidRPr="00DA4636">
        <w:t>40(1)(c) of this Schedule;</w:t>
      </w:r>
    </w:p>
    <w:p w:rsidR="00AC559A" w:rsidRPr="00DA4636" w:rsidRDefault="00AC559A">
      <w:pPr>
        <w:pStyle w:val="paragraphsub"/>
      </w:pPr>
      <w:r w:rsidRPr="00DA4636">
        <w:tab/>
        <w:t>(ii)</w:t>
      </w:r>
      <w:r w:rsidRPr="00DA4636">
        <w:tab/>
        <w:t>in a case where a standard access</w:t>
      </w:r>
      <w:r w:rsidR="00DA4636">
        <w:noBreakHyphen/>
      </w:r>
      <w:r w:rsidRPr="00DA4636">
        <w:t>prevention notice is revoked under clause</w:t>
      </w:r>
      <w:r w:rsidR="00DA4636">
        <w:t> </w:t>
      </w:r>
      <w:r w:rsidRPr="00DA4636">
        <w:t xml:space="preserve">44 or 45—given each </w:t>
      </w:r>
      <w:r w:rsidR="00C15A33" w:rsidRPr="00DA4636">
        <w:t>internet</w:t>
      </w:r>
      <w:r w:rsidRPr="00DA4636">
        <w:t xml:space="preserve"> service provider a notice of the revocation under whichever of subclause</w:t>
      </w:r>
      <w:r w:rsidR="00DA4636">
        <w:t> </w:t>
      </w:r>
      <w:r w:rsidRPr="00DA4636">
        <w:t>44(2) or 45(2) is applicable;</w:t>
      </w:r>
    </w:p>
    <w:p w:rsidR="00AC559A" w:rsidRPr="00DA4636" w:rsidRDefault="00AC559A">
      <w:pPr>
        <w:pStyle w:val="paragraphsub"/>
      </w:pPr>
      <w:r w:rsidRPr="00DA4636">
        <w:tab/>
        <w:t>(iii)</w:t>
      </w:r>
      <w:r w:rsidRPr="00DA4636">
        <w:tab/>
        <w:t xml:space="preserve">given each </w:t>
      </w:r>
      <w:r w:rsidR="00C15A33" w:rsidRPr="00DA4636">
        <w:t>internet</w:t>
      </w:r>
      <w:r w:rsidRPr="00DA4636">
        <w:t xml:space="preserve"> service provider a special access</w:t>
      </w:r>
      <w:r w:rsidR="00DA4636">
        <w:noBreakHyphen/>
      </w:r>
      <w:r w:rsidRPr="00DA4636">
        <w:t>prevention notice under clause</w:t>
      </w:r>
      <w:r w:rsidR="00DA4636">
        <w:t> </w:t>
      </w:r>
      <w:r w:rsidRPr="00DA4636">
        <w:t>47.</w:t>
      </w:r>
    </w:p>
    <w:p w:rsidR="00AC559A" w:rsidRPr="00DA4636" w:rsidRDefault="00AC559A">
      <w:pPr>
        <w:pStyle w:val="subsection"/>
      </w:pPr>
      <w:r w:rsidRPr="00DA4636">
        <w:tab/>
        <w:t>(2)</w:t>
      </w:r>
      <w:r w:rsidRPr="00DA4636">
        <w:tab/>
        <w:t xml:space="preserve">It is a minimum requirement for a scheme formulated under </w:t>
      </w:r>
      <w:r w:rsidR="00DA4636">
        <w:t>subclause (</w:t>
      </w:r>
      <w:r w:rsidRPr="00DA4636">
        <w:t xml:space="preserve">1) that each </w:t>
      </w:r>
      <w:r w:rsidR="00C15A33" w:rsidRPr="00DA4636">
        <w:t>internet</w:t>
      </w:r>
      <w:r w:rsidRPr="00DA4636">
        <w:t xml:space="preserve"> service provider be alerted by electronic means to the existence of a notice.</w:t>
      </w:r>
    </w:p>
    <w:p w:rsidR="00AC559A" w:rsidRPr="00DA4636" w:rsidRDefault="00AC559A">
      <w:pPr>
        <w:pStyle w:val="notetext"/>
      </w:pPr>
      <w:r w:rsidRPr="00DA4636">
        <w:t>Note:</w:t>
      </w:r>
      <w:r w:rsidRPr="00DA4636">
        <w:tab/>
        <w:t xml:space="preserve">For example, it is not sufficient for the </w:t>
      </w:r>
      <w:r w:rsidR="006B189D" w:rsidRPr="00DA4636">
        <w:t>ACMA</w:t>
      </w:r>
      <w:r w:rsidRPr="00DA4636">
        <w:t xml:space="preserve"> to make notices available on the </w:t>
      </w:r>
      <w:r w:rsidR="00C15A33" w:rsidRPr="00DA4636">
        <w:t>internet</w:t>
      </w:r>
      <w:r w:rsidRPr="00DA4636">
        <w:t xml:space="preserve"> (with or without security measures) without notifying </w:t>
      </w:r>
      <w:r w:rsidR="00C15A33" w:rsidRPr="00DA4636">
        <w:t>internet</w:t>
      </w:r>
      <w:r w:rsidRPr="00DA4636">
        <w:t xml:space="preserve"> service providers that a notice has been issued.</w:t>
      </w:r>
    </w:p>
    <w:p w:rsidR="00AC559A" w:rsidRPr="00DA4636" w:rsidRDefault="00AC559A">
      <w:pPr>
        <w:pStyle w:val="subsection"/>
      </w:pPr>
      <w:r w:rsidRPr="00DA4636">
        <w:tab/>
        <w:t>(3)</w:t>
      </w:r>
      <w:r w:rsidRPr="00DA4636">
        <w:tab/>
        <w:t xml:space="preserve">Paragraph 40(1)(c) of this </w:t>
      </w:r>
      <w:r w:rsidR="00D064C0" w:rsidRPr="00DA4636">
        <w:t>Schedule</w:t>
      </w:r>
      <w:r w:rsidR="008F3FA7" w:rsidRPr="00DA4636">
        <w:t xml:space="preserve"> </w:t>
      </w:r>
      <w:r w:rsidRPr="00DA4636">
        <w:t xml:space="preserve">has effect, in relation to a scheme under </w:t>
      </w:r>
      <w:r w:rsidR="00DA4636">
        <w:t>subclause (</w:t>
      </w:r>
      <w:r w:rsidRPr="00DA4636">
        <w:t xml:space="preserve">1), as if the reference in that paragraph to each </w:t>
      </w:r>
      <w:r w:rsidR="00C15A33" w:rsidRPr="00DA4636">
        <w:t>internet</w:t>
      </w:r>
      <w:r w:rsidRPr="00DA4636">
        <w:t xml:space="preserve"> service provider known to the </w:t>
      </w:r>
      <w:r w:rsidR="006B189D" w:rsidRPr="00DA4636">
        <w:t>ACMA</w:t>
      </w:r>
      <w:r w:rsidRPr="00DA4636">
        <w:t xml:space="preserve"> were a reference to each </w:t>
      </w:r>
      <w:r w:rsidR="00C15A33" w:rsidRPr="00DA4636">
        <w:t>internet</w:t>
      </w:r>
      <w:r w:rsidRPr="00DA4636">
        <w:t xml:space="preserve"> service provider.</w:t>
      </w:r>
    </w:p>
    <w:p w:rsidR="00AC559A" w:rsidRPr="00DA4636" w:rsidRDefault="00AC559A" w:rsidP="008F3FA7">
      <w:pPr>
        <w:pStyle w:val="ActHead2"/>
        <w:pageBreakBefore/>
      </w:pPr>
      <w:bookmarkStart w:id="153" w:name="_Toc402775321"/>
      <w:r w:rsidRPr="00DA4636">
        <w:rPr>
          <w:rStyle w:val="CharPartNo"/>
        </w:rPr>
        <w:t>Part</w:t>
      </w:r>
      <w:r w:rsidR="00DA4636" w:rsidRPr="00DA4636">
        <w:rPr>
          <w:rStyle w:val="CharPartNo"/>
        </w:rPr>
        <w:t> </w:t>
      </w:r>
      <w:r w:rsidRPr="00DA4636">
        <w:rPr>
          <w:rStyle w:val="CharPartNo"/>
        </w:rPr>
        <w:t>5</w:t>
      </w:r>
      <w:r w:rsidRPr="00DA4636">
        <w:t>—</w:t>
      </w:r>
      <w:r w:rsidRPr="00DA4636">
        <w:rPr>
          <w:rStyle w:val="CharPartText"/>
        </w:rPr>
        <w:t>Industry codes and industry standards</w:t>
      </w:r>
      <w:bookmarkEnd w:id="153"/>
    </w:p>
    <w:p w:rsidR="00AC559A" w:rsidRPr="00DA4636" w:rsidRDefault="00AC559A" w:rsidP="00162AF6">
      <w:pPr>
        <w:pStyle w:val="ActHead3"/>
      </w:pPr>
      <w:bookmarkStart w:id="154" w:name="_Toc402775322"/>
      <w:r w:rsidRPr="00DA4636">
        <w:rPr>
          <w:rStyle w:val="CharDivNo"/>
        </w:rPr>
        <w:t>Division</w:t>
      </w:r>
      <w:r w:rsidR="00DA4636" w:rsidRPr="00DA4636">
        <w:rPr>
          <w:rStyle w:val="CharDivNo"/>
        </w:rPr>
        <w:t> </w:t>
      </w:r>
      <w:r w:rsidRPr="00DA4636">
        <w:rPr>
          <w:rStyle w:val="CharDivNo"/>
        </w:rPr>
        <w:t>1</w:t>
      </w:r>
      <w:r w:rsidRPr="00DA4636">
        <w:t>—</w:t>
      </w:r>
      <w:r w:rsidRPr="00DA4636">
        <w:rPr>
          <w:rStyle w:val="CharDivText"/>
        </w:rPr>
        <w:t>Simplified outline</w:t>
      </w:r>
      <w:bookmarkEnd w:id="154"/>
    </w:p>
    <w:p w:rsidR="00AC559A" w:rsidRPr="00DA4636" w:rsidRDefault="00AC559A" w:rsidP="00162AF6">
      <w:pPr>
        <w:pStyle w:val="ActHead5"/>
      </w:pPr>
      <w:bookmarkStart w:id="155" w:name="_Toc402775323"/>
      <w:r w:rsidRPr="00DA4636">
        <w:rPr>
          <w:rStyle w:val="CharSectno"/>
        </w:rPr>
        <w:t>52</w:t>
      </w:r>
      <w:r w:rsidRPr="00DA4636">
        <w:t xml:space="preserve">  Simplified outline</w:t>
      </w:r>
      <w:bookmarkEnd w:id="155"/>
    </w:p>
    <w:p w:rsidR="00AC559A" w:rsidRPr="00DA4636" w:rsidRDefault="00AC559A">
      <w:pPr>
        <w:pStyle w:val="subsection"/>
      </w:pPr>
      <w:r w:rsidRPr="00DA4636">
        <w:tab/>
      </w:r>
      <w:r w:rsidRPr="00DA4636">
        <w:tab/>
        <w:t>The following is a simplified outline of this Part.</w:t>
      </w:r>
    </w:p>
    <w:p w:rsidR="00841E31" w:rsidRPr="00DA4636" w:rsidRDefault="00841E31" w:rsidP="00841E31">
      <w:pPr>
        <w:pStyle w:val="BoxList"/>
        <w:rPr>
          <w:szCs w:val="22"/>
        </w:rPr>
      </w:pPr>
      <w:r w:rsidRPr="00DA4636">
        <w:rPr>
          <w:szCs w:val="22"/>
        </w:rPr>
        <w:t>•</w:t>
      </w:r>
      <w:r w:rsidRPr="00DA4636">
        <w:rPr>
          <w:szCs w:val="22"/>
        </w:rPr>
        <w:tab/>
        <w:t xml:space="preserve">Bodies and associations that represent the </w:t>
      </w:r>
      <w:r w:rsidR="00C15A33" w:rsidRPr="00DA4636">
        <w:rPr>
          <w:szCs w:val="22"/>
        </w:rPr>
        <w:t>internet</w:t>
      </w:r>
      <w:r w:rsidRPr="00DA4636">
        <w:rPr>
          <w:szCs w:val="22"/>
        </w:rPr>
        <w:t xml:space="preserve"> service provider section of the </w:t>
      </w:r>
      <w:r w:rsidR="00C15A33" w:rsidRPr="00DA4636">
        <w:rPr>
          <w:szCs w:val="22"/>
        </w:rPr>
        <w:t>internet</w:t>
      </w:r>
      <w:r w:rsidRPr="00DA4636">
        <w:rPr>
          <w:szCs w:val="22"/>
        </w:rPr>
        <w:t xml:space="preserve"> industry may develop industry codes.</w:t>
      </w:r>
    </w:p>
    <w:p w:rsidR="00AC559A" w:rsidRPr="00DA4636" w:rsidRDefault="00AC559A">
      <w:pPr>
        <w:pStyle w:val="BoxList"/>
        <w:rPr>
          <w:szCs w:val="22"/>
        </w:rPr>
      </w:pPr>
      <w:r w:rsidRPr="00DA4636">
        <w:rPr>
          <w:szCs w:val="22"/>
        </w:rPr>
        <w:t>•</w:t>
      </w:r>
      <w:r w:rsidRPr="00DA4636">
        <w:rPr>
          <w:szCs w:val="22"/>
        </w:rPr>
        <w:tab/>
        <w:t xml:space="preserve">Industry codes may be registered by the </w:t>
      </w:r>
      <w:r w:rsidR="006B189D" w:rsidRPr="00DA4636">
        <w:rPr>
          <w:szCs w:val="22"/>
        </w:rPr>
        <w:t>ACMA</w:t>
      </w:r>
      <w:r w:rsidRPr="00DA4636">
        <w:rPr>
          <w:szCs w:val="22"/>
        </w:rPr>
        <w:t>.</w:t>
      </w:r>
    </w:p>
    <w:p w:rsidR="00AC559A" w:rsidRPr="00DA4636" w:rsidRDefault="00AC559A">
      <w:pPr>
        <w:pStyle w:val="BoxList"/>
        <w:rPr>
          <w:szCs w:val="22"/>
        </w:rPr>
      </w:pPr>
      <w:r w:rsidRPr="00DA4636">
        <w:rPr>
          <w:szCs w:val="22"/>
        </w:rPr>
        <w:t>•</w:t>
      </w:r>
      <w:r w:rsidRPr="00DA4636">
        <w:rPr>
          <w:szCs w:val="22"/>
        </w:rPr>
        <w:tab/>
        <w:t xml:space="preserve">Compliance with an industry code is voluntary unless the </w:t>
      </w:r>
      <w:r w:rsidR="006B189D" w:rsidRPr="00DA4636">
        <w:rPr>
          <w:szCs w:val="22"/>
        </w:rPr>
        <w:t>ACMA</w:t>
      </w:r>
      <w:r w:rsidRPr="00DA4636">
        <w:rPr>
          <w:szCs w:val="22"/>
        </w:rPr>
        <w:t xml:space="preserve"> directs a particular participant in the </w:t>
      </w:r>
      <w:r w:rsidR="00C15A33" w:rsidRPr="00DA4636">
        <w:rPr>
          <w:szCs w:val="22"/>
        </w:rPr>
        <w:t>internet</w:t>
      </w:r>
      <w:r w:rsidRPr="00DA4636">
        <w:rPr>
          <w:szCs w:val="22"/>
        </w:rPr>
        <w:t xml:space="preserve"> industry to comply with the code.</w:t>
      </w:r>
    </w:p>
    <w:p w:rsidR="00AC559A" w:rsidRPr="00DA4636" w:rsidRDefault="00AC559A">
      <w:pPr>
        <w:pStyle w:val="BoxList"/>
        <w:rPr>
          <w:szCs w:val="22"/>
        </w:rPr>
      </w:pPr>
      <w:r w:rsidRPr="00DA4636">
        <w:rPr>
          <w:szCs w:val="22"/>
        </w:rPr>
        <w:t>•</w:t>
      </w:r>
      <w:r w:rsidRPr="00DA4636">
        <w:rPr>
          <w:szCs w:val="22"/>
        </w:rPr>
        <w:tab/>
        <w:t xml:space="preserve">The </w:t>
      </w:r>
      <w:r w:rsidR="006B189D" w:rsidRPr="00DA4636">
        <w:rPr>
          <w:szCs w:val="22"/>
        </w:rPr>
        <w:t>ACMA</w:t>
      </w:r>
      <w:r w:rsidRPr="00DA4636">
        <w:rPr>
          <w:szCs w:val="22"/>
        </w:rPr>
        <w:t xml:space="preserve"> has a reserve power to make an industry standard if there are no industry codes or if an industry code is deficient.</w:t>
      </w:r>
    </w:p>
    <w:p w:rsidR="00AC559A" w:rsidRPr="00DA4636" w:rsidRDefault="00AC559A">
      <w:pPr>
        <w:pStyle w:val="BoxList"/>
        <w:rPr>
          <w:szCs w:val="22"/>
        </w:rPr>
      </w:pPr>
      <w:r w:rsidRPr="00DA4636">
        <w:rPr>
          <w:szCs w:val="22"/>
        </w:rPr>
        <w:t>•</w:t>
      </w:r>
      <w:r w:rsidRPr="00DA4636">
        <w:rPr>
          <w:szCs w:val="22"/>
        </w:rPr>
        <w:tab/>
        <w:t>Compliance with industry standards is mandatory.</w:t>
      </w:r>
    </w:p>
    <w:p w:rsidR="00AC559A" w:rsidRPr="00DA4636" w:rsidRDefault="00AC559A" w:rsidP="008F3FA7">
      <w:pPr>
        <w:pStyle w:val="ActHead3"/>
        <w:pageBreakBefore/>
      </w:pPr>
      <w:bookmarkStart w:id="156" w:name="_Toc402775324"/>
      <w:r w:rsidRPr="00DA4636">
        <w:rPr>
          <w:rStyle w:val="CharDivNo"/>
        </w:rPr>
        <w:t>Division</w:t>
      </w:r>
      <w:r w:rsidR="00DA4636" w:rsidRPr="00DA4636">
        <w:rPr>
          <w:rStyle w:val="CharDivNo"/>
        </w:rPr>
        <w:t> </w:t>
      </w:r>
      <w:r w:rsidRPr="00DA4636">
        <w:rPr>
          <w:rStyle w:val="CharDivNo"/>
        </w:rPr>
        <w:t>2</w:t>
      </w:r>
      <w:r w:rsidRPr="00DA4636">
        <w:t>—</w:t>
      </w:r>
      <w:r w:rsidRPr="00DA4636">
        <w:rPr>
          <w:rStyle w:val="CharDivText"/>
        </w:rPr>
        <w:t>Interpretation</w:t>
      </w:r>
      <w:bookmarkEnd w:id="156"/>
    </w:p>
    <w:p w:rsidR="00AC559A" w:rsidRPr="00DA4636" w:rsidRDefault="00AC559A" w:rsidP="00162AF6">
      <w:pPr>
        <w:pStyle w:val="ActHead5"/>
      </w:pPr>
      <w:bookmarkStart w:id="157" w:name="_Toc402775325"/>
      <w:r w:rsidRPr="00DA4636">
        <w:rPr>
          <w:rStyle w:val="CharSectno"/>
        </w:rPr>
        <w:t>53</w:t>
      </w:r>
      <w:r w:rsidRPr="00DA4636">
        <w:t xml:space="preserve">  Industry codes</w:t>
      </w:r>
      <w:bookmarkEnd w:id="157"/>
    </w:p>
    <w:p w:rsidR="00AC559A" w:rsidRPr="00DA4636" w:rsidRDefault="00AC559A">
      <w:pPr>
        <w:pStyle w:val="subsection"/>
      </w:pPr>
      <w:r w:rsidRPr="00DA4636">
        <w:tab/>
      </w:r>
      <w:r w:rsidRPr="00DA4636">
        <w:tab/>
        <w:t xml:space="preserve">For the purposes of this Part, an </w:t>
      </w:r>
      <w:r w:rsidRPr="00DA4636">
        <w:rPr>
          <w:b/>
          <w:i/>
        </w:rPr>
        <w:t>industry code</w:t>
      </w:r>
      <w:r w:rsidRPr="00DA4636">
        <w:t xml:space="preserve"> is a code developed under this </w:t>
      </w:r>
      <w:r w:rsidR="00D064C0" w:rsidRPr="00DA4636">
        <w:t>Part</w:t>
      </w:r>
      <w:r w:rsidR="008F3FA7" w:rsidRPr="00DA4636">
        <w:t xml:space="preserve"> </w:t>
      </w:r>
      <w:r w:rsidRPr="00DA4636">
        <w:t>(whether or not in response to a request under this Part).</w:t>
      </w:r>
    </w:p>
    <w:p w:rsidR="00AC559A" w:rsidRPr="00DA4636" w:rsidRDefault="00AC559A" w:rsidP="00162AF6">
      <w:pPr>
        <w:pStyle w:val="ActHead5"/>
      </w:pPr>
      <w:bookmarkStart w:id="158" w:name="_Toc402775326"/>
      <w:r w:rsidRPr="00DA4636">
        <w:rPr>
          <w:rStyle w:val="CharSectno"/>
        </w:rPr>
        <w:t>54</w:t>
      </w:r>
      <w:r w:rsidRPr="00DA4636">
        <w:t xml:space="preserve">  Industry standards</w:t>
      </w:r>
      <w:bookmarkEnd w:id="158"/>
    </w:p>
    <w:p w:rsidR="00AC559A" w:rsidRPr="00DA4636" w:rsidRDefault="00AC559A">
      <w:pPr>
        <w:pStyle w:val="subsection"/>
      </w:pPr>
      <w:r w:rsidRPr="00DA4636">
        <w:tab/>
      </w:r>
      <w:r w:rsidRPr="00DA4636">
        <w:tab/>
        <w:t xml:space="preserve">For the purposes of this Part, an </w:t>
      </w:r>
      <w:r w:rsidRPr="00DA4636">
        <w:rPr>
          <w:b/>
          <w:i/>
        </w:rPr>
        <w:t>industry standard</w:t>
      </w:r>
      <w:r w:rsidRPr="00DA4636">
        <w:t xml:space="preserve"> is a standard determined under this Part.</w:t>
      </w:r>
    </w:p>
    <w:p w:rsidR="00AC559A" w:rsidRPr="00DA4636" w:rsidRDefault="00AC559A" w:rsidP="00162AF6">
      <w:pPr>
        <w:pStyle w:val="ActHead5"/>
      </w:pPr>
      <w:bookmarkStart w:id="159" w:name="_Toc402775327"/>
      <w:r w:rsidRPr="00DA4636">
        <w:rPr>
          <w:rStyle w:val="CharSectno"/>
        </w:rPr>
        <w:t>55</w:t>
      </w:r>
      <w:r w:rsidRPr="00DA4636">
        <w:t xml:space="preserve">  Internet activity</w:t>
      </w:r>
      <w:bookmarkEnd w:id="159"/>
    </w:p>
    <w:p w:rsidR="00AC559A" w:rsidRPr="00DA4636" w:rsidRDefault="00AC559A">
      <w:pPr>
        <w:pStyle w:val="subsection"/>
      </w:pPr>
      <w:r w:rsidRPr="00DA4636">
        <w:tab/>
      </w:r>
      <w:r w:rsidRPr="00DA4636">
        <w:tab/>
        <w:t xml:space="preserve">For the purposes of this Part, an </w:t>
      </w:r>
      <w:r w:rsidR="00C15A33" w:rsidRPr="00DA4636">
        <w:rPr>
          <w:b/>
          <w:i/>
        </w:rPr>
        <w:t>internet</w:t>
      </w:r>
      <w:r w:rsidRPr="00DA4636">
        <w:rPr>
          <w:b/>
          <w:i/>
        </w:rPr>
        <w:t xml:space="preserve"> activity</w:t>
      </w:r>
      <w:r w:rsidRPr="00DA4636">
        <w:t xml:space="preserve"> is an </w:t>
      </w:r>
      <w:r w:rsidR="00841E31" w:rsidRPr="00DA4636">
        <w:t xml:space="preserve">activity that consists of supplying an </w:t>
      </w:r>
      <w:r w:rsidR="00C15A33" w:rsidRPr="00DA4636">
        <w:t>internet</w:t>
      </w:r>
      <w:r w:rsidR="00841E31" w:rsidRPr="00DA4636">
        <w:t xml:space="preserve"> carriage service.</w:t>
      </w:r>
    </w:p>
    <w:p w:rsidR="00841E31" w:rsidRPr="00DA4636" w:rsidRDefault="00841E31" w:rsidP="00841E31">
      <w:pPr>
        <w:pStyle w:val="ActHead5"/>
      </w:pPr>
      <w:bookmarkStart w:id="160" w:name="_Toc402775328"/>
      <w:r w:rsidRPr="00DA4636">
        <w:rPr>
          <w:rStyle w:val="CharSectno"/>
        </w:rPr>
        <w:t>56</w:t>
      </w:r>
      <w:r w:rsidRPr="00DA4636">
        <w:t xml:space="preserve">  Section of the </w:t>
      </w:r>
      <w:r w:rsidR="00C15A33" w:rsidRPr="00DA4636">
        <w:t>internet</w:t>
      </w:r>
      <w:r w:rsidRPr="00DA4636">
        <w:t xml:space="preserve"> industry</w:t>
      </w:r>
      <w:bookmarkEnd w:id="160"/>
    </w:p>
    <w:p w:rsidR="00841E31" w:rsidRPr="00DA4636" w:rsidRDefault="00841E31" w:rsidP="00841E31">
      <w:pPr>
        <w:pStyle w:val="subsection"/>
      </w:pPr>
      <w:r w:rsidRPr="00DA4636">
        <w:tab/>
        <w:t>(1)</w:t>
      </w:r>
      <w:r w:rsidRPr="00DA4636">
        <w:tab/>
        <w:t xml:space="preserve">For the purposes of this Part, a </w:t>
      </w:r>
      <w:r w:rsidRPr="00DA4636">
        <w:rPr>
          <w:b/>
          <w:i/>
        </w:rPr>
        <w:t xml:space="preserve">section of the </w:t>
      </w:r>
      <w:r w:rsidR="00C15A33" w:rsidRPr="00DA4636">
        <w:rPr>
          <w:b/>
          <w:i/>
        </w:rPr>
        <w:t>internet</w:t>
      </w:r>
      <w:r w:rsidRPr="00DA4636">
        <w:rPr>
          <w:b/>
          <w:i/>
        </w:rPr>
        <w:t xml:space="preserve"> industry</w:t>
      </w:r>
      <w:r w:rsidRPr="00DA4636">
        <w:t xml:space="preserve"> is to be ascertained in accordance with this clause.</w:t>
      </w:r>
    </w:p>
    <w:p w:rsidR="00841E31" w:rsidRPr="00DA4636" w:rsidRDefault="00841E31" w:rsidP="00841E31">
      <w:pPr>
        <w:pStyle w:val="subsection"/>
      </w:pPr>
      <w:r w:rsidRPr="00DA4636">
        <w:tab/>
        <w:t>(2)</w:t>
      </w:r>
      <w:r w:rsidRPr="00DA4636">
        <w:tab/>
        <w:t xml:space="preserve">For the purposes of this Part, the group consisting of </w:t>
      </w:r>
      <w:r w:rsidR="00C15A33" w:rsidRPr="00DA4636">
        <w:t>internet</w:t>
      </w:r>
      <w:r w:rsidRPr="00DA4636">
        <w:t xml:space="preserve"> service providers constitutes a </w:t>
      </w:r>
      <w:r w:rsidRPr="00DA4636">
        <w:rPr>
          <w:b/>
          <w:i/>
        </w:rPr>
        <w:t xml:space="preserve">section of the </w:t>
      </w:r>
      <w:r w:rsidR="00C15A33" w:rsidRPr="00DA4636">
        <w:rPr>
          <w:b/>
          <w:i/>
        </w:rPr>
        <w:t>internet</w:t>
      </w:r>
      <w:r w:rsidRPr="00DA4636">
        <w:rPr>
          <w:b/>
          <w:i/>
        </w:rPr>
        <w:t xml:space="preserve"> industry</w:t>
      </w:r>
      <w:r w:rsidRPr="00DA4636">
        <w:t>.</w:t>
      </w:r>
    </w:p>
    <w:p w:rsidR="00AC559A" w:rsidRPr="00DA4636" w:rsidRDefault="00AC559A" w:rsidP="00162AF6">
      <w:pPr>
        <w:pStyle w:val="ActHead5"/>
      </w:pPr>
      <w:bookmarkStart w:id="161" w:name="_Toc402775329"/>
      <w:r w:rsidRPr="00DA4636">
        <w:rPr>
          <w:rStyle w:val="CharSectno"/>
        </w:rPr>
        <w:t>57</w:t>
      </w:r>
      <w:r w:rsidRPr="00DA4636">
        <w:t xml:space="preserve">  Participants in a section of the </w:t>
      </w:r>
      <w:r w:rsidR="00C15A33" w:rsidRPr="00DA4636">
        <w:t>internet</w:t>
      </w:r>
      <w:r w:rsidRPr="00DA4636">
        <w:t xml:space="preserve"> industry</w:t>
      </w:r>
      <w:bookmarkEnd w:id="161"/>
    </w:p>
    <w:p w:rsidR="00AC559A" w:rsidRPr="00DA4636" w:rsidRDefault="00AC559A">
      <w:pPr>
        <w:pStyle w:val="subsection"/>
      </w:pPr>
      <w:r w:rsidRPr="00DA4636">
        <w:tab/>
      </w:r>
      <w:r w:rsidRPr="00DA4636">
        <w:tab/>
        <w:t xml:space="preserve">For the purposes of this Part, if a person is a member of a group that constitutes a section of the </w:t>
      </w:r>
      <w:r w:rsidR="00C15A33" w:rsidRPr="00DA4636">
        <w:t>internet</w:t>
      </w:r>
      <w:r w:rsidRPr="00DA4636">
        <w:t xml:space="preserve"> industry, the person is a </w:t>
      </w:r>
      <w:r w:rsidRPr="00DA4636">
        <w:rPr>
          <w:b/>
          <w:i/>
        </w:rPr>
        <w:t xml:space="preserve">participant </w:t>
      </w:r>
      <w:r w:rsidRPr="00DA4636">
        <w:t xml:space="preserve">in that section of the </w:t>
      </w:r>
      <w:r w:rsidR="00C15A33" w:rsidRPr="00DA4636">
        <w:t>internet</w:t>
      </w:r>
      <w:r w:rsidRPr="00DA4636">
        <w:t xml:space="preserve"> industry.</w:t>
      </w:r>
    </w:p>
    <w:p w:rsidR="00AC559A" w:rsidRPr="00DA4636" w:rsidRDefault="00AC559A" w:rsidP="00162AF6">
      <w:pPr>
        <w:pStyle w:val="ActHead5"/>
      </w:pPr>
      <w:bookmarkStart w:id="162" w:name="_Toc402775330"/>
      <w:r w:rsidRPr="00DA4636">
        <w:rPr>
          <w:rStyle w:val="CharSectno"/>
        </w:rPr>
        <w:t>58</w:t>
      </w:r>
      <w:r w:rsidRPr="00DA4636">
        <w:t xml:space="preserve">  Designated body</w:t>
      </w:r>
      <w:bookmarkEnd w:id="162"/>
    </w:p>
    <w:p w:rsidR="00AC559A" w:rsidRPr="00DA4636" w:rsidRDefault="00AC559A">
      <w:pPr>
        <w:pStyle w:val="subsection"/>
      </w:pPr>
      <w:r w:rsidRPr="00DA4636">
        <w:tab/>
      </w:r>
      <w:r w:rsidRPr="00DA4636">
        <w:tab/>
        <w:t xml:space="preserve">The Minister may, by </w:t>
      </w:r>
      <w:r w:rsidR="002A39BD" w:rsidRPr="00DA4636">
        <w:t>legislative</w:t>
      </w:r>
      <w:r w:rsidRPr="00DA4636">
        <w:t xml:space="preserve"> instrument, declare that a specified body or association is the </w:t>
      </w:r>
      <w:r w:rsidRPr="00DA4636">
        <w:rPr>
          <w:b/>
          <w:i/>
        </w:rPr>
        <w:t>designated body</w:t>
      </w:r>
      <w:r w:rsidRPr="00DA4636">
        <w:t xml:space="preserve"> for the purposes of this Part. The declaration has effect accordingly.</w:t>
      </w:r>
    </w:p>
    <w:p w:rsidR="00AC559A" w:rsidRPr="00DA4636" w:rsidRDefault="00AC559A" w:rsidP="008F3FA7">
      <w:pPr>
        <w:pStyle w:val="ActHead3"/>
        <w:pageBreakBefore/>
      </w:pPr>
      <w:bookmarkStart w:id="163" w:name="_Toc402775331"/>
      <w:r w:rsidRPr="00DA4636">
        <w:rPr>
          <w:rStyle w:val="CharDivNo"/>
        </w:rPr>
        <w:t>Division</w:t>
      </w:r>
      <w:r w:rsidR="00DA4636" w:rsidRPr="00DA4636">
        <w:rPr>
          <w:rStyle w:val="CharDivNo"/>
        </w:rPr>
        <w:t> </w:t>
      </w:r>
      <w:r w:rsidRPr="00DA4636">
        <w:rPr>
          <w:rStyle w:val="CharDivNo"/>
        </w:rPr>
        <w:t>3</w:t>
      </w:r>
      <w:r w:rsidRPr="00DA4636">
        <w:t>—</w:t>
      </w:r>
      <w:r w:rsidRPr="00DA4636">
        <w:rPr>
          <w:rStyle w:val="CharDivText"/>
        </w:rPr>
        <w:t>General principles relating to industry codes and industry standards</w:t>
      </w:r>
      <w:bookmarkEnd w:id="163"/>
    </w:p>
    <w:p w:rsidR="00AC559A" w:rsidRPr="00DA4636" w:rsidRDefault="00AC559A" w:rsidP="00162AF6">
      <w:pPr>
        <w:pStyle w:val="ActHead5"/>
      </w:pPr>
      <w:bookmarkStart w:id="164" w:name="_Toc402775332"/>
      <w:r w:rsidRPr="00DA4636">
        <w:rPr>
          <w:rStyle w:val="CharSectno"/>
        </w:rPr>
        <w:t>59</w:t>
      </w:r>
      <w:r w:rsidRPr="00DA4636">
        <w:t xml:space="preserve">  Statement of regulatory policy</w:t>
      </w:r>
      <w:bookmarkEnd w:id="164"/>
    </w:p>
    <w:p w:rsidR="00AC559A" w:rsidRPr="00DA4636" w:rsidRDefault="00AC559A">
      <w:pPr>
        <w:pStyle w:val="subsection"/>
      </w:pPr>
      <w:r w:rsidRPr="00DA4636">
        <w:tab/>
        <w:t>(2)</w:t>
      </w:r>
      <w:r w:rsidRPr="00DA4636">
        <w:tab/>
        <w:t xml:space="preserve">The Parliament intends that bodies or associations that the </w:t>
      </w:r>
      <w:r w:rsidR="006B189D" w:rsidRPr="00DA4636">
        <w:t>ACMA</w:t>
      </w:r>
      <w:r w:rsidRPr="00DA4636">
        <w:t xml:space="preserve"> is satisfied represent the </w:t>
      </w:r>
      <w:r w:rsidR="00C15A33" w:rsidRPr="00DA4636">
        <w:t>internet</w:t>
      </w:r>
      <w:r w:rsidRPr="00DA4636">
        <w:t xml:space="preserve"> service provider section of the </w:t>
      </w:r>
      <w:r w:rsidR="00C15A33" w:rsidRPr="00DA4636">
        <w:t>internet</w:t>
      </w:r>
      <w:r w:rsidRPr="00DA4636">
        <w:t xml:space="preserve"> industry should develop no more than 2 codes (</w:t>
      </w:r>
      <w:r w:rsidRPr="00DA4636">
        <w:rPr>
          <w:b/>
          <w:i/>
        </w:rPr>
        <w:t>industry codes</w:t>
      </w:r>
      <w:r w:rsidRPr="00DA4636">
        <w:t xml:space="preserve">) that are to apply to participants in that section of the industry in relation to the </w:t>
      </w:r>
      <w:r w:rsidR="00C15A33" w:rsidRPr="00DA4636">
        <w:t>internet</w:t>
      </w:r>
      <w:r w:rsidRPr="00DA4636">
        <w:t xml:space="preserve"> activities of the participants.</w:t>
      </w:r>
    </w:p>
    <w:p w:rsidR="00AC559A" w:rsidRPr="00DA4636" w:rsidRDefault="00AC559A">
      <w:pPr>
        <w:pStyle w:val="subsection"/>
      </w:pPr>
      <w:r w:rsidRPr="00DA4636">
        <w:tab/>
        <w:t>(3)</w:t>
      </w:r>
      <w:r w:rsidRPr="00DA4636">
        <w:tab/>
        <w:t xml:space="preserve">The Parliament intends that, for the </w:t>
      </w:r>
      <w:r w:rsidR="00C15A33" w:rsidRPr="00DA4636">
        <w:t>internet</w:t>
      </w:r>
      <w:r w:rsidRPr="00DA4636">
        <w:t xml:space="preserve"> service provider section of the </w:t>
      </w:r>
      <w:r w:rsidR="00C15A33" w:rsidRPr="00DA4636">
        <w:t>internet</w:t>
      </w:r>
      <w:r w:rsidRPr="00DA4636">
        <w:t xml:space="preserve"> industry, one of those industry codes should deal exclusively with the matters set out in subclause</w:t>
      </w:r>
      <w:r w:rsidR="00DA4636">
        <w:t> </w:t>
      </w:r>
      <w:r w:rsidRPr="00DA4636">
        <w:t>60(2).</w:t>
      </w:r>
    </w:p>
    <w:p w:rsidR="00AC559A" w:rsidRPr="00DA4636" w:rsidRDefault="00AC559A" w:rsidP="00162AF6">
      <w:pPr>
        <w:pStyle w:val="ActHead5"/>
      </w:pPr>
      <w:bookmarkStart w:id="165" w:name="_Toc402775333"/>
      <w:r w:rsidRPr="00DA4636">
        <w:rPr>
          <w:rStyle w:val="CharSectno"/>
        </w:rPr>
        <w:t>60</w:t>
      </w:r>
      <w:r w:rsidRPr="00DA4636">
        <w:t xml:space="preserve">  Matters that must be dealt with by industry codes and industry standards</w:t>
      </w:r>
      <w:bookmarkEnd w:id="165"/>
    </w:p>
    <w:p w:rsidR="00AC559A" w:rsidRPr="00DA4636" w:rsidRDefault="00F9354C">
      <w:pPr>
        <w:pStyle w:val="SubsectionHead"/>
      </w:pPr>
      <w:r w:rsidRPr="00DA4636">
        <w:t>General matters</w:t>
      </w:r>
    </w:p>
    <w:p w:rsidR="00AC559A" w:rsidRPr="00DA4636" w:rsidRDefault="00AC559A">
      <w:pPr>
        <w:pStyle w:val="subsection"/>
      </w:pPr>
      <w:r w:rsidRPr="00DA4636">
        <w:tab/>
        <w:t>(1)</w:t>
      </w:r>
      <w:r w:rsidRPr="00DA4636">
        <w:tab/>
        <w:t xml:space="preserve">The Parliament intends that, for </w:t>
      </w:r>
      <w:r w:rsidR="00F9354C" w:rsidRPr="00DA4636">
        <w:t xml:space="preserve">the </w:t>
      </w:r>
      <w:r w:rsidR="00C15A33" w:rsidRPr="00DA4636">
        <w:t>internet</w:t>
      </w:r>
      <w:r w:rsidR="00F9354C" w:rsidRPr="00DA4636">
        <w:t xml:space="preserve"> service provider section</w:t>
      </w:r>
      <w:r w:rsidRPr="00DA4636">
        <w:t xml:space="preserve"> of the </w:t>
      </w:r>
      <w:r w:rsidR="00C15A33" w:rsidRPr="00DA4636">
        <w:t>internet</w:t>
      </w:r>
      <w:r w:rsidRPr="00DA4636">
        <w:t xml:space="preserve"> industry, there should be:</w:t>
      </w:r>
    </w:p>
    <w:p w:rsidR="00AC559A" w:rsidRPr="00DA4636" w:rsidRDefault="00AC559A">
      <w:pPr>
        <w:pStyle w:val="paragraph"/>
      </w:pPr>
      <w:r w:rsidRPr="00DA4636">
        <w:tab/>
        <w:t>(a)</w:t>
      </w:r>
      <w:r w:rsidRPr="00DA4636">
        <w:tab/>
        <w:t>an industry code or an industry standard that deals with; or</w:t>
      </w:r>
    </w:p>
    <w:p w:rsidR="00AC559A" w:rsidRPr="00DA4636" w:rsidRDefault="00AC559A" w:rsidP="00C92147">
      <w:pPr>
        <w:pStyle w:val="paragraph"/>
      </w:pPr>
      <w:r w:rsidRPr="00DA4636">
        <w:tab/>
        <w:t>(b)</w:t>
      </w:r>
      <w:r w:rsidRPr="00DA4636">
        <w:tab/>
        <w:t>an industry code and an industry standard that together deal with;</w:t>
      </w:r>
    </w:p>
    <w:p w:rsidR="00AC559A" w:rsidRPr="00DA4636" w:rsidRDefault="00AC559A">
      <w:pPr>
        <w:pStyle w:val="subsection2"/>
      </w:pPr>
      <w:r w:rsidRPr="00DA4636">
        <w:t>each of the following matters:</w:t>
      </w:r>
    </w:p>
    <w:p w:rsidR="00AC559A" w:rsidRPr="00DA4636" w:rsidRDefault="00AC559A">
      <w:pPr>
        <w:pStyle w:val="paragraph"/>
      </w:pPr>
      <w:r w:rsidRPr="00DA4636">
        <w:tab/>
        <w:t>(c)</w:t>
      </w:r>
      <w:r w:rsidRPr="00DA4636">
        <w:tab/>
        <w:t>procedures directed towards the achievement of the objective of ensuring that online accounts are not provided to children without the consent of a parent or responsible adult;</w:t>
      </w:r>
    </w:p>
    <w:p w:rsidR="00AC559A" w:rsidRPr="00DA4636" w:rsidRDefault="00AC559A">
      <w:pPr>
        <w:pStyle w:val="paragraph"/>
      </w:pPr>
      <w:r w:rsidRPr="00DA4636">
        <w:tab/>
        <w:t>(d)</w:t>
      </w:r>
      <w:r w:rsidRPr="00DA4636">
        <w:tab/>
        <w:t xml:space="preserve">giving parents and responsible adults information about how to supervise and control children’s access to </w:t>
      </w:r>
      <w:r w:rsidR="00C15A33" w:rsidRPr="00DA4636">
        <w:t>internet</w:t>
      </w:r>
      <w:r w:rsidRPr="00DA4636">
        <w:t xml:space="preserve"> content;</w:t>
      </w:r>
    </w:p>
    <w:p w:rsidR="00AC559A" w:rsidRPr="00DA4636" w:rsidRDefault="00AC559A">
      <w:pPr>
        <w:pStyle w:val="paragraph"/>
      </w:pPr>
      <w:r w:rsidRPr="00DA4636">
        <w:tab/>
        <w:t>(e)</w:t>
      </w:r>
      <w:r w:rsidRPr="00DA4636">
        <w:tab/>
        <w:t xml:space="preserve">procedures to be followed in order to assist parents and responsible adults to supervise and control children’s access to </w:t>
      </w:r>
      <w:r w:rsidR="00C15A33" w:rsidRPr="00DA4636">
        <w:t>internet</w:t>
      </w:r>
      <w:r w:rsidRPr="00DA4636">
        <w:t xml:space="preserve"> content;</w:t>
      </w:r>
    </w:p>
    <w:p w:rsidR="00AC559A" w:rsidRPr="00DA4636" w:rsidRDefault="00AC559A">
      <w:pPr>
        <w:pStyle w:val="paragraph"/>
      </w:pPr>
      <w:r w:rsidRPr="00DA4636">
        <w:tab/>
        <w:t>(f)</w:t>
      </w:r>
      <w:r w:rsidRPr="00DA4636">
        <w:tab/>
        <w:t xml:space="preserve">procedures to be followed in order to inform producers of </w:t>
      </w:r>
      <w:r w:rsidR="00C15A33" w:rsidRPr="00DA4636">
        <w:t>internet</w:t>
      </w:r>
      <w:r w:rsidRPr="00DA4636">
        <w:t xml:space="preserve"> content about their legal responsibilities in relation to that content;</w:t>
      </w:r>
    </w:p>
    <w:p w:rsidR="00AC559A" w:rsidRPr="00DA4636" w:rsidRDefault="00AC559A">
      <w:pPr>
        <w:pStyle w:val="paragraph"/>
      </w:pPr>
      <w:r w:rsidRPr="00DA4636">
        <w:tab/>
        <w:t>(g)</w:t>
      </w:r>
      <w:r w:rsidRPr="00DA4636">
        <w:tab/>
        <w:t>telling customers about their rights to make complaints under clause</w:t>
      </w:r>
      <w:r w:rsidR="00DA4636">
        <w:t> </w:t>
      </w:r>
      <w:r w:rsidRPr="00DA4636">
        <w:t>23;</w:t>
      </w:r>
    </w:p>
    <w:p w:rsidR="00AC559A" w:rsidRPr="00DA4636" w:rsidRDefault="00AC559A">
      <w:pPr>
        <w:pStyle w:val="paragraph"/>
      </w:pPr>
      <w:r w:rsidRPr="00DA4636">
        <w:tab/>
        <w:t>(h)</w:t>
      </w:r>
      <w:r w:rsidRPr="00DA4636">
        <w:tab/>
        <w:t>procedures to be followed in order to assist customers to make complaints under clause</w:t>
      </w:r>
      <w:r w:rsidR="00DA4636">
        <w:t> </w:t>
      </w:r>
      <w:r w:rsidRPr="00DA4636">
        <w:t>23;</w:t>
      </w:r>
    </w:p>
    <w:p w:rsidR="00AC559A" w:rsidRPr="00DA4636" w:rsidRDefault="00AC559A">
      <w:pPr>
        <w:pStyle w:val="paragraph"/>
      </w:pPr>
      <w:r w:rsidRPr="00DA4636">
        <w:tab/>
        <w:t>(i)</w:t>
      </w:r>
      <w:r w:rsidRPr="00DA4636">
        <w:tab/>
        <w:t xml:space="preserve">procedures to be followed in order to deal with complaints about unsolicited </w:t>
      </w:r>
      <w:r w:rsidR="002A400F" w:rsidRPr="00DA4636">
        <w:t>email</w:t>
      </w:r>
      <w:r w:rsidRPr="00DA4636">
        <w:t xml:space="preserve"> that promotes or advertises one or more:</w:t>
      </w:r>
    </w:p>
    <w:p w:rsidR="00AC559A" w:rsidRPr="00DA4636" w:rsidRDefault="00AC559A">
      <w:pPr>
        <w:pStyle w:val="paragraphsub"/>
      </w:pPr>
      <w:r w:rsidRPr="00DA4636">
        <w:tab/>
        <w:t>(i)</w:t>
      </w:r>
      <w:r w:rsidRPr="00DA4636">
        <w:tab/>
      </w:r>
      <w:r w:rsidR="007B6665" w:rsidRPr="00DA4636">
        <w:t>websites</w:t>
      </w:r>
      <w:r w:rsidRPr="00DA4636">
        <w:t>; or</w:t>
      </w:r>
    </w:p>
    <w:p w:rsidR="00AC559A" w:rsidRPr="00DA4636" w:rsidRDefault="00AC559A">
      <w:pPr>
        <w:pStyle w:val="paragraphsub"/>
      </w:pPr>
      <w:r w:rsidRPr="00DA4636">
        <w:tab/>
        <w:t>(ii)</w:t>
      </w:r>
      <w:r w:rsidRPr="00DA4636">
        <w:tab/>
        <w:t xml:space="preserve">distinct parts of </w:t>
      </w:r>
      <w:r w:rsidR="007B6665" w:rsidRPr="00DA4636">
        <w:t>websites</w:t>
      </w:r>
      <w:r w:rsidRPr="00DA4636">
        <w:t>;</w:t>
      </w:r>
    </w:p>
    <w:p w:rsidR="00AC559A" w:rsidRPr="00DA4636" w:rsidRDefault="00AC559A">
      <w:pPr>
        <w:pStyle w:val="paragraph"/>
      </w:pPr>
      <w:r w:rsidRPr="00DA4636">
        <w:tab/>
      </w:r>
      <w:r w:rsidRPr="00DA4636">
        <w:tab/>
        <w:t>that enable, or purport to enable, end</w:t>
      </w:r>
      <w:r w:rsidR="00DA4636">
        <w:noBreakHyphen/>
      </w:r>
      <w:r w:rsidRPr="00DA4636">
        <w:t>users to access information that is likely to cause offence to a reasonable adult;</w:t>
      </w:r>
    </w:p>
    <w:p w:rsidR="00AC559A" w:rsidRPr="00DA4636" w:rsidRDefault="00AC559A">
      <w:pPr>
        <w:pStyle w:val="paragraph"/>
      </w:pPr>
      <w:r w:rsidRPr="00DA4636">
        <w:tab/>
        <w:t>(j)</w:t>
      </w:r>
      <w:r w:rsidRPr="00DA4636">
        <w:tab/>
      </w:r>
      <w:r w:rsidR="00F9354C" w:rsidRPr="00DA4636">
        <w:t xml:space="preserve">subject to </w:t>
      </w:r>
      <w:r w:rsidR="00DA4636">
        <w:t>subclause (</w:t>
      </w:r>
      <w:r w:rsidR="00F9354C" w:rsidRPr="00DA4636">
        <w:t xml:space="preserve">8A), </w:t>
      </w:r>
      <w:r w:rsidRPr="00DA4636">
        <w:t xml:space="preserve">action to be taken to assist in the development and implementation of </w:t>
      </w:r>
      <w:r w:rsidR="00C15A33" w:rsidRPr="00DA4636">
        <w:t>internet</w:t>
      </w:r>
      <w:r w:rsidRPr="00DA4636">
        <w:t xml:space="preserve"> content filtering technologies (including labelling technologies);</w:t>
      </w:r>
    </w:p>
    <w:p w:rsidR="00AC559A" w:rsidRPr="00DA4636" w:rsidRDefault="00AC559A">
      <w:pPr>
        <w:pStyle w:val="paragraph"/>
      </w:pPr>
      <w:r w:rsidRPr="00DA4636">
        <w:tab/>
        <w:t>(k)</w:t>
      </w:r>
      <w:r w:rsidRPr="00DA4636">
        <w:tab/>
      </w:r>
      <w:r w:rsidR="00F9354C" w:rsidRPr="00DA4636">
        <w:t xml:space="preserve">subject to </w:t>
      </w:r>
      <w:r w:rsidR="00DA4636">
        <w:t>subclause (</w:t>
      </w:r>
      <w:r w:rsidR="00F9354C" w:rsidRPr="00DA4636">
        <w:t xml:space="preserve">8A), </w:t>
      </w:r>
      <w:r w:rsidRPr="00DA4636">
        <w:t xml:space="preserve">giving customers information about the availability, use and appropriate application of </w:t>
      </w:r>
      <w:r w:rsidR="00C15A33" w:rsidRPr="00DA4636">
        <w:t>internet</w:t>
      </w:r>
      <w:r w:rsidRPr="00DA4636">
        <w:t xml:space="preserve"> content filtering software;</w:t>
      </w:r>
    </w:p>
    <w:p w:rsidR="00AC559A" w:rsidRPr="00DA4636" w:rsidRDefault="00AC559A">
      <w:pPr>
        <w:pStyle w:val="paragraph"/>
      </w:pPr>
      <w:r w:rsidRPr="00DA4636">
        <w:tab/>
        <w:t>(l)</w:t>
      </w:r>
      <w:r w:rsidRPr="00DA4636">
        <w:tab/>
      </w:r>
      <w:r w:rsidR="00F9354C" w:rsidRPr="00DA4636">
        <w:t xml:space="preserve">subject to </w:t>
      </w:r>
      <w:r w:rsidR="00DA4636">
        <w:t>subclause (</w:t>
      </w:r>
      <w:r w:rsidR="00F9354C" w:rsidRPr="00DA4636">
        <w:t>8A),</w:t>
      </w:r>
      <w:r w:rsidR="007A6E26" w:rsidRPr="00DA4636">
        <w:t xml:space="preserve"> </w:t>
      </w:r>
      <w:r w:rsidRPr="00DA4636">
        <w:t xml:space="preserve">procedures directed towards the achievement of the objective of ensuring that customers have the option of subscribing to a filtered </w:t>
      </w:r>
      <w:r w:rsidR="00C15A33" w:rsidRPr="00DA4636">
        <w:t>internet</w:t>
      </w:r>
      <w:r w:rsidRPr="00DA4636">
        <w:t xml:space="preserve"> carriage service;</w:t>
      </w:r>
    </w:p>
    <w:p w:rsidR="00F9354C" w:rsidRPr="00DA4636" w:rsidRDefault="00F9354C" w:rsidP="00F9354C">
      <w:pPr>
        <w:pStyle w:val="paragraph"/>
      </w:pPr>
      <w:r w:rsidRPr="00DA4636">
        <w:tab/>
        <w:t>(la)</w:t>
      </w:r>
      <w:r w:rsidRPr="00DA4636">
        <w:tab/>
        <w:t xml:space="preserve">if a determination is in force under </w:t>
      </w:r>
      <w:r w:rsidR="00DA4636">
        <w:t>subclause (</w:t>
      </w:r>
      <w:r w:rsidRPr="00DA4636">
        <w:t>8A) in relation to a device:</w:t>
      </w:r>
    </w:p>
    <w:p w:rsidR="00F9354C" w:rsidRPr="00DA4636" w:rsidRDefault="00F9354C" w:rsidP="00F9354C">
      <w:pPr>
        <w:pStyle w:val="paragraphsub"/>
      </w:pPr>
      <w:r w:rsidRPr="00DA4636">
        <w:tab/>
        <w:t>(i)</w:t>
      </w:r>
      <w:r w:rsidRPr="00DA4636">
        <w:tab/>
        <w:t xml:space="preserve">procedures to be followed in order to inform the users of such a device of the unavailability of </w:t>
      </w:r>
      <w:r w:rsidR="00C15A33" w:rsidRPr="00DA4636">
        <w:t>internet</w:t>
      </w:r>
      <w:r w:rsidRPr="00DA4636">
        <w:t xml:space="preserve"> content filtering; and</w:t>
      </w:r>
    </w:p>
    <w:p w:rsidR="00F9354C" w:rsidRPr="00DA4636" w:rsidRDefault="00F9354C" w:rsidP="00F9354C">
      <w:pPr>
        <w:pStyle w:val="paragraphsub"/>
      </w:pPr>
      <w:r w:rsidRPr="00DA4636">
        <w:tab/>
        <w:t>(ii)</w:t>
      </w:r>
      <w:r w:rsidRPr="00DA4636">
        <w:tab/>
        <w:t xml:space="preserve">procedures directed towards the achievement of the objective of ensuring that customers have the option of blocking access to the </w:t>
      </w:r>
      <w:r w:rsidR="00C15A33" w:rsidRPr="00DA4636">
        <w:t>internet</w:t>
      </w:r>
      <w:r w:rsidRPr="00DA4636">
        <w:t xml:space="preserve"> using such a device;</w:t>
      </w:r>
    </w:p>
    <w:p w:rsidR="00AC559A" w:rsidRPr="00DA4636" w:rsidRDefault="00AC559A">
      <w:pPr>
        <w:pStyle w:val="paragraph"/>
      </w:pPr>
      <w:r w:rsidRPr="00DA4636">
        <w:tab/>
        <w:t>(m)</w:t>
      </w:r>
      <w:r w:rsidRPr="00DA4636">
        <w:tab/>
        <w:t xml:space="preserve">procedures directed towards the achievement of the objective of ensuring that, in the event that a participant in the </w:t>
      </w:r>
      <w:r w:rsidR="00C15A33" w:rsidRPr="00DA4636">
        <w:t>internet</w:t>
      </w:r>
      <w:r w:rsidR="00F9354C" w:rsidRPr="00DA4636">
        <w:t xml:space="preserve"> service provider</w:t>
      </w:r>
      <w:r w:rsidRPr="00DA4636">
        <w:t xml:space="preserve"> section of the </w:t>
      </w:r>
      <w:r w:rsidR="00C15A33" w:rsidRPr="00DA4636">
        <w:t>internet</w:t>
      </w:r>
      <w:r w:rsidRPr="00DA4636">
        <w:t xml:space="preserve"> industry becomes aware that an </w:t>
      </w:r>
      <w:r w:rsidR="00C15A33" w:rsidRPr="00DA4636">
        <w:t>internet</w:t>
      </w:r>
      <w:r w:rsidRPr="00DA4636">
        <w:t xml:space="preserve"> content host is hosting prohibited content in </w:t>
      </w:r>
      <w:smartTag w:uri="urn:schemas-microsoft-com:office:smarttags" w:element="country-region">
        <w:smartTag w:uri="urn:schemas-microsoft-com:office:smarttags" w:element="place">
          <w:r w:rsidRPr="00DA4636">
            <w:t>Australia</w:t>
          </w:r>
        </w:smartTag>
      </w:smartTag>
      <w:r w:rsidRPr="00DA4636">
        <w:t>, the host is told about the prohibited content.</w:t>
      </w:r>
    </w:p>
    <w:p w:rsidR="00AC559A" w:rsidRPr="00DA4636" w:rsidRDefault="00F9354C">
      <w:pPr>
        <w:pStyle w:val="SubsectionHead"/>
      </w:pPr>
      <w:r w:rsidRPr="00DA4636">
        <w:t>Other matters</w:t>
      </w:r>
    </w:p>
    <w:p w:rsidR="00AC559A" w:rsidRPr="00DA4636" w:rsidRDefault="00AC559A">
      <w:pPr>
        <w:pStyle w:val="subsection"/>
      </w:pPr>
      <w:r w:rsidRPr="00DA4636">
        <w:tab/>
        <w:t>(2)</w:t>
      </w:r>
      <w:r w:rsidRPr="00DA4636">
        <w:tab/>
        <w:t xml:space="preserve">The Parliament intends that, for the </w:t>
      </w:r>
      <w:r w:rsidR="00C15A33" w:rsidRPr="00DA4636">
        <w:t>internet</w:t>
      </w:r>
      <w:r w:rsidRPr="00DA4636">
        <w:t xml:space="preserve"> service provider section of the </w:t>
      </w:r>
      <w:r w:rsidR="00C15A33" w:rsidRPr="00DA4636">
        <w:t>internet</w:t>
      </w:r>
      <w:r w:rsidRPr="00DA4636">
        <w:t xml:space="preserve"> industry, there should be:</w:t>
      </w:r>
    </w:p>
    <w:p w:rsidR="00AC559A" w:rsidRPr="00DA4636" w:rsidRDefault="00AC559A">
      <w:pPr>
        <w:pStyle w:val="paragraph"/>
      </w:pPr>
      <w:r w:rsidRPr="00DA4636">
        <w:tab/>
        <w:t>(a)</w:t>
      </w:r>
      <w:r w:rsidRPr="00DA4636">
        <w:tab/>
        <w:t>an industry code or an industry standard that deals with; or</w:t>
      </w:r>
    </w:p>
    <w:p w:rsidR="00AC559A" w:rsidRPr="00DA4636" w:rsidRDefault="00AC559A">
      <w:pPr>
        <w:pStyle w:val="paragraph"/>
      </w:pPr>
      <w:r w:rsidRPr="00DA4636">
        <w:tab/>
        <w:t>(b)</w:t>
      </w:r>
      <w:r w:rsidRPr="00DA4636">
        <w:tab/>
        <w:t>an industry code and an industry standard that together deal with;</w:t>
      </w:r>
    </w:p>
    <w:p w:rsidR="00AC559A" w:rsidRPr="00DA4636" w:rsidRDefault="00AC559A">
      <w:pPr>
        <w:pStyle w:val="subsection2"/>
      </w:pPr>
      <w:r w:rsidRPr="00DA4636">
        <w:t>each of the following matters:</w:t>
      </w:r>
    </w:p>
    <w:p w:rsidR="00AC559A" w:rsidRPr="00DA4636" w:rsidRDefault="00AC559A">
      <w:pPr>
        <w:pStyle w:val="paragraph"/>
      </w:pPr>
      <w:r w:rsidRPr="00DA4636">
        <w:tab/>
        <w:t>(c)</w:t>
      </w:r>
      <w:r w:rsidRPr="00DA4636">
        <w:tab/>
        <w:t>the formulation of a designated notification scheme;</w:t>
      </w:r>
    </w:p>
    <w:p w:rsidR="00AC559A" w:rsidRPr="00DA4636" w:rsidRDefault="00AC559A">
      <w:pPr>
        <w:pStyle w:val="paragraph"/>
      </w:pPr>
      <w:r w:rsidRPr="00DA4636">
        <w:tab/>
        <w:t>(d)</w:t>
      </w:r>
      <w:r w:rsidRPr="00DA4636">
        <w:tab/>
      </w:r>
      <w:r w:rsidR="00F9354C" w:rsidRPr="00DA4636">
        <w:t xml:space="preserve">subject to </w:t>
      </w:r>
      <w:r w:rsidR="00DA4636">
        <w:t>subclause (</w:t>
      </w:r>
      <w:r w:rsidR="00F9354C" w:rsidRPr="00DA4636">
        <w:t xml:space="preserve">8A), </w:t>
      </w:r>
      <w:r w:rsidRPr="00DA4636">
        <w:t xml:space="preserve">procedures to be followed by </w:t>
      </w:r>
      <w:r w:rsidR="00C15A33" w:rsidRPr="00DA4636">
        <w:t>internet</w:t>
      </w:r>
      <w:r w:rsidRPr="00DA4636">
        <w:t xml:space="preserve"> service providers in dealing with </w:t>
      </w:r>
      <w:r w:rsidR="00C15A33" w:rsidRPr="00DA4636">
        <w:t>internet</w:t>
      </w:r>
      <w:r w:rsidRPr="00DA4636">
        <w:t xml:space="preserve"> content notified under paragraph</w:t>
      </w:r>
      <w:r w:rsidR="00DA4636">
        <w:t> </w:t>
      </w:r>
      <w:r w:rsidRPr="00DA4636">
        <w:t xml:space="preserve">40(1)(b) of this </w:t>
      </w:r>
      <w:r w:rsidR="00D064C0" w:rsidRPr="00DA4636">
        <w:t>Schedule</w:t>
      </w:r>
      <w:r w:rsidR="008F3FA7" w:rsidRPr="00DA4636">
        <w:t xml:space="preserve"> </w:t>
      </w:r>
      <w:r w:rsidRPr="00DA4636">
        <w:t>or clause</w:t>
      </w:r>
      <w:r w:rsidR="00DA4636">
        <w:t> </w:t>
      </w:r>
      <w:r w:rsidRPr="00DA4636">
        <w:t xml:space="preserve">46 (for example, procedures to be followed by a particular class of </w:t>
      </w:r>
      <w:r w:rsidR="00C15A33" w:rsidRPr="00DA4636">
        <w:t>internet</w:t>
      </w:r>
      <w:r w:rsidRPr="00DA4636">
        <w:t xml:space="preserve"> service providers for the filtering, by technical means, of such content).</w:t>
      </w:r>
    </w:p>
    <w:p w:rsidR="00AC559A" w:rsidRPr="00DA4636" w:rsidRDefault="00AC559A">
      <w:pPr>
        <w:pStyle w:val="SubsectionHead"/>
      </w:pPr>
      <w:r w:rsidRPr="00DA4636">
        <w:t>Designated alternative access</w:t>
      </w:r>
      <w:r w:rsidR="00DA4636">
        <w:noBreakHyphen/>
      </w:r>
      <w:r w:rsidRPr="00DA4636">
        <w:t>prevention arrangements</w:t>
      </w:r>
    </w:p>
    <w:p w:rsidR="00AC559A" w:rsidRPr="00DA4636" w:rsidRDefault="00AC559A">
      <w:pPr>
        <w:pStyle w:val="subsection"/>
      </w:pPr>
      <w:r w:rsidRPr="00DA4636">
        <w:tab/>
        <w:t>(3)</w:t>
      </w:r>
      <w:r w:rsidRPr="00DA4636">
        <w:tab/>
        <w:t xml:space="preserve">An industry code or an industry standard may provide that an </w:t>
      </w:r>
      <w:r w:rsidR="00C15A33" w:rsidRPr="00DA4636">
        <w:t>internet</w:t>
      </w:r>
      <w:r w:rsidRPr="00DA4636">
        <w:t xml:space="preserve"> service provider is not required to deal with </w:t>
      </w:r>
      <w:r w:rsidR="00C15A33" w:rsidRPr="00DA4636">
        <w:t>internet</w:t>
      </w:r>
      <w:r w:rsidRPr="00DA4636">
        <w:t xml:space="preserve"> content notified under paragraph</w:t>
      </w:r>
      <w:r w:rsidR="00DA4636">
        <w:t> </w:t>
      </w:r>
      <w:r w:rsidRPr="00DA4636">
        <w:t xml:space="preserve">40(1)(b) of this </w:t>
      </w:r>
      <w:r w:rsidR="00D064C0" w:rsidRPr="00DA4636">
        <w:t>Schedule</w:t>
      </w:r>
      <w:r w:rsidR="008F3FA7" w:rsidRPr="00DA4636">
        <w:t xml:space="preserve"> </w:t>
      </w:r>
      <w:r w:rsidRPr="00DA4636">
        <w:t>or clause</w:t>
      </w:r>
      <w:r w:rsidR="00DA4636">
        <w:t> </w:t>
      </w:r>
      <w:r w:rsidRPr="00DA4636">
        <w:t>46 by taking steps to prevent particular end</w:t>
      </w:r>
      <w:r w:rsidR="00DA4636">
        <w:noBreakHyphen/>
      </w:r>
      <w:r w:rsidRPr="00DA4636">
        <w:t>users from accessing the content if access by the end</w:t>
      </w:r>
      <w:r w:rsidR="00DA4636">
        <w:noBreakHyphen/>
      </w:r>
      <w:r w:rsidRPr="00DA4636">
        <w:t>users is subject to an arrangement that is declared by the code or standard to be a designated alternative access</w:t>
      </w:r>
      <w:r w:rsidR="00DA4636">
        <w:noBreakHyphen/>
      </w:r>
      <w:r w:rsidRPr="00DA4636">
        <w:t>prevention arrangement for the purposes of the application of this clause to those end</w:t>
      </w:r>
      <w:r w:rsidR="00DA4636">
        <w:noBreakHyphen/>
      </w:r>
      <w:r w:rsidRPr="00DA4636">
        <w:t>users.</w:t>
      </w:r>
    </w:p>
    <w:p w:rsidR="00AC559A" w:rsidRPr="00DA4636" w:rsidRDefault="00AC559A">
      <w:pPr>
        <w:pStyle w:val="subsection"/>
      </w:pPr>
      <w:r w:rsidRPr="00DA4636">
        <w:tab/>
        <w:t>(4)</w:t>
      </w:r>
      <w:r w:rsidRPr="00DA4636">
        <w:tab/>
        <w:t>An industry code developed by a body or association must not declare that a specified arrangement is a designated alternative access</w:t>
      </w:r>
      <w:r w:rsidR="00DA4636">
        <w:noBreakHyphen/>
      </w:r>
      <w:r w:rsidRPr="00DA4636">
        <w:t>prevention arrangement for the purposes of the application of this clause to one or more specified end</w:t>
      </w:r>
      <w:r w:rsidR="00DA4636">
        <w:noBreakHyphen/>
      </w:r>
      <w:r w:rsidRPr="00DA4636">
        <w:t>users unless the body or association is satisfied that the arrangement is likely to provide a reasonably effective means of preventing access by those end</w:t>
      </w:r>
      <w:r w:rsidR="00DA4636">
        <w:noBreakHyphen/>
      </w:r>
      <w:r w:rsidRPr="00DA4636">
        <w:t>users to prohibited content and potential prohibited content.</w:t>
      </w:r>
    </w:p>
    <w:p w:rsidR="00AC559A" w:rsidRPr="00DA4636" w:rsidRDefault="00AC559A">
      <w:pPr>
        <w:pStyle w:val="notetext"/>
      </w:pPr>
      <w:r w:rsidRPr="00DA4636">
        <w:t>Note:</w:t>
      </w:r>
      <w:r w:rsidRPr="00DA4636">
        <w:tab/>
        <w:t xml:space="preserve">For specification by class, see </w:t>
      </w:r>
      <w:r w:rsidR="00225A47" w:rsidRPr="00DA4636">
        <w:t>subsection</w:t>
      </w:r>
      <w:r w:rsidR="00DA4636">
        <w:t> </w:t>
      </w:r>
      <w:r w:rsidR="00225A47" w:rsidRPr="00DA4636">
        <w:t>33(3AB)</w:t>
      </w:r>
      <w:r w:rsidRPr="00DA4636">
        <w:t xml:space="preserve"> of the </w:t>
      </w:r>
      <w:r w:rsidRPr="00DA4636">
        <w:rPr>
          <w:i/>
        </w:rPr>
        <w:t>Acts Interpretation Act 1901</w:t>
      </w:r>
      <w:r w:rsidRPr="00DA4636">
        <w:t>.</w:t>
      </w:r>
    </w:p>
    <w:p w:rsidR="00AC559A" w:rsidRPr="00DA4636" w:rsidRDefault="00AC559A">
      <w:pPr>
        <w:pStyle w:val="subsection"/>
      </w:pPr>
      <w:r w:rsidRPr="00DA4636">
        <w:tab/>
        <w:t>(5)</w:t>
      </w:r>
      <w:r w:rsidRPr="00DA4636">
        <w:tab/>
        <w:t xml:space="preserve">An industry standard made by the </w:t>
      </w:r>
      <w:r w:rsidR="006B189D" w:rsidRPr="00DA4636">
        <w:t>ACMA</w:t>
      </w:r>
      <w:r w:rsidRPr="00DA4636">
        <w:t xml:space="preserve"> must not declare that a specified arrangement is a designated alternative access</w:t>
      </w:r>
      <w:r w:rsidR="00DA4636">
        <w:noBreakHyphen/>
      </w:r>
      <w:r w:rsidRPr="00DA4636">
        <w:t>prevention arrangement for the purposes of the application of this clause to one or more specified end</w:t>
      </w:r>
      <w:r w:rsidR="00DA4636">
        <w:noBreakHyphen/>
      </w:r>
      <w:r w:rsidRPr="00DA4636">
        <w:t xml:space="preserve">users unless the </w:t>
      </w:r>
      <w:r w:rsidR="006B189D" w:rsidRPr="00DA4636">
        <w:t>ACMA</w:t>
      </w:r>
      <w:r w:rsidRPr="00DA4636">
        <w:t xml:space="preserve"> is satisfied that the arrangement is likely to provide a reasonably effective means of preventing access by those end</w:t>
      </w:r>
      <w:r w:rsidR="00DA4636">
        <w:noBreakHyphen/>
      </w:r>
      <w:r w:rsidRPr="00DA4636">
        <w:t>users to prohibited content and potential prohibited content.</w:t>
      </w:r>
    </w:p>
    <w:p w:rsidR="00AC559A" w:rsidRPr="00DA4636" w:rsidRDefault="00AC559A">
      <w:pPr>
        <w:pStyle w:val="notetext"/>
      </w:pPr>
      <w:r w:rsidRPr="00DA4636">
        <w:t>Note:</w:t>
      </w:r>
      <w:r w:rsidRPr="00DA4636">
        <w:tab/>
        <w:t xml:space="preserve">For specification by class, see </w:t>
      </w:r>
      <w:r w:rsidR="00225A47" w:rsidRPr="00DA4636">
        <w:t>subsection</w:t>
      </w:r>
      <w:r w:rsidR="00DA4636">
        <w:t> </w:t>
      </w:r>
      <w:r w:rsidR="00225A47" w:rsidRPr="00DA4636">
        <w:t xml:space="preserve">13(3) of the </w:t>
      </w:r>
      <w:r w:rsidR="00225A47" w:rsidRPr="00DA4636">
        <w:rPr>
          <w:i/>
        </w:rPr>
        <w:t>Legislative Instruments Act 2003</w:t>
      </w:r>
      <w:r w:rsidRPr="00DA4636">
        <w:t>.</w:t>
      </w:r>
    </w:p>
    <w:p w:rsidR="00AC559A" w:rsidRPr="00DA4636" w:rsidRDefault="00AC559A">
      <w:pPr>
        <w:pStyle w:val="subsection"/>
      </w:pPr>
      <w:r w:rsidRPr="00DA4636">
        <w:tab/>
        <w:t>(6)</w:t>
      </w:r>
      <w:r w:rsidRPr="00DA4636">
        <w:tab/>
        <w:t>The following are examples of arrangements that could be declared to be designated alternative access</w:t>
      </w:r>
      <w:r w:rsidR="00DA4636">
        <w:noBreakHyphen/>
      </w:r>
      <w:r w:rsidRPr="00DA4636">
        <w:t>prevention arrangements:</w:t>
      </w:r>
    </w:p>
    <w:p w:rsidR="00AC559A" w:rsidRPr="00DA4636" w:rsidRDefault="00AC559A">
      <w:pPr>
        <w:pStyle w:val="paragraph"/>
      </w:pPr>
      <w:r w:rsidRPr="00DA4636">
        <w:tab/>
        <w:t>(a)</w:t>
      </w:r>
      <w:r w:rsidRPr="00DA4636">
        <w:tab/>
        <w:t xml:space="preserve">an arrangement that involves the use of regularly updated </w:t>
      </w:r>
      <w:r w:rsidR="00C15A33" w:rsidRPr="00DA4636">
        <w:t>internet</w:t>
      </w:r>
      <w:r w:rsidRPr="00DA4636">
        <w:t xml:space="preserve"> content filtering software;</w:t>
      </w:r>
    </w:p>
    <w:p w:rsidR="00AC559A" w:rsidRPr="00DA4636" w:rsidRDefault="00AC559A">
      <w:pPr>
        <w:pStyle w:val="paragraph"/>
      </w:pPr>
      <w:r w:rsidRPr="00DA4636">
        <w:tab/>
        <w:t>(b)</w:t>
      </w:r>
      <w:r w:rsidRPr="00DA4636">
        <w:tab/>
        <w:t>an arrangement that involves the use of a “family</w:t>
      </w:r>
      <w:r w:rsidR="00DA4636">
        <w:noBreakHyphen/>
      </w:r>
      <w:r w:rsidRPr="00DA4636">
        <w:t xml:space="preserve">friendly” filtered </w:t>
      </w:r>
      <w:r w:rsidR="00C15A33" w:rsidRPr="00DA4636">
        <w:t>internet</w:t>
      </w:r>
      <w:r w:rsidRPr="00DA4636">
        <w:t xml:space="preserve"> carriage service.</w:t>
      </w:r>
    </w:p>
    <w:p w:rsidR="00AC559A" w:rsidRPr="00DA4636" w:rsidRDefault="00AC559A">
      <w:pPr>
        <w:pStyle w:val="subsection"/>
      </w:pPr>
      <w:r w:rsidRPr="00DA4636">
        <w:tab/>
        <w:t>(7)</w:t>
      </w:r>
      <w:r w:rsidRPr="00DA4636">
        <w:tab/>
        <w:t>For the purposes of this Schedule, if an industry code:</w:t>
      </w:r>
    </w:p>
    <w:p w:rsidR="00AC559A" w:rsidRPr="00DA4636" w:rsidRDefault="00AC559A">
      <w:pPr>
        <w:pStyle w:val="paragraph"/>
      </w:pPr>
      <w:r w:rsidRPr="00DA4636">
        <w:tab/>
        <w:t>(a)</w:t>
      </w:r>
      <w:r w:rsidRPr="00DA4636">
        <w:tab/>
        <w:t xml:space="preserve">deals to any extent with procedures to be followed by </w:t>
      </w:r>
      <w:r w:rsidR="00C15A33" w:rsidRPr="00DA4636">
        <w:t>internet</w:t>
      </w:r>
      <w:r w:rsidRPr="00DA4636">
        <w:t xml:space="preserve"> service providers in dealing with </w:t>
      </w:r>
      <w:r w:rsidR="00C15A33" w:rsidRPr="00DA4636">
        <w:t>internet</w:t>
      </w:r>
      <w:r w:rsidRPr="00DA4636">
        <w:t xml:space="preserve"> content notified under paragraph</w:t>
      </w:r>
      <w:r w:rsidR="00DA4636">
        <w:t> </w:t>
      </w:r>
      <w:r w:rsidRPr="00DA4636">
        <w:t xml:space="preserve">40(1)(b) of this </w:t>
      </w:r>
      <w:r w:rsidR="00D064C0" w:rsidRPr="00DA4636">
        <w:t>Schedule</w:t>
      </w:r>
      <w:r w:rsidR="008F3FA7" w:rsidRPr="00DA4636">
        <w:t xml:space="preserve"> </w:t>
      </w:r>
      <w:r w:rsidRPr="00DA4636">
        <w:t>or clause</w:t>
      </w:r>
      <w:r w:rsidR="00DA4636">
        <w:t> </w:t>
      </w:r>
      <w:r w:rsidRPr="00DA4636">
        <w:t>46; and</w:t>
      </w:r>
    </w:p>
    <w:p w:rsidR="00AC559A" w:rsidRPr="00DA4636" w:rsidRDefault="00AC559A">
      <w:pPr>
        <w:pStyle w:val="paragraph"/>
      </w:pPr>
      <w:r w:rsidRPr="00DA4636">
        <w:tab/>
        <w:t>(b)</w:t>
      </w:r>
      <w:r w:rsidRPr="00DA4636">
        <w:tab/>
        <w:t xml:space="preserve">makes provision as mentioned in </w:t>
      </w:r>
      <w:r w:rsidR="00DA4636">
        <w:t>subclause (</w:t>
      </w:r>
      <w:r w:rsidRPr="00DA4636">
        <w:t>3);</w:t>
      </w:r>
    </w:p>
    <w:p w:rsidR="00AC559A" w:rsidRPr="00DA4636" w:rsidRDefault="00AC559A">
      <w:pPr>
        <w:pStyle w:val="subsection2"/>
      </w:pPr>
      <w:r w:rsidRPr="00DA4636">
        <w:t>then:</w:t>
      </w:r>
    </w:p>
    <w:p w:rsidR="00AC559A" w:rsidRPr="00DA4636" w:rsidRDefault="00AC559A">
      <w:pPr>
        <w:pStyle w:val="paragraph"/>
      </w:pPr>
      <w:r w:rsidRPr="00DA4636">
        <w:tab/>
        <w:t>(c)</w:t>
      </w:r>
      <w:r w:rsidRPr="00DA4636">
        <w:tab/>
        <w:t xml:space="preserve">the code is taken to deal with the matter set out in </w:t>
      </w:r>
      <w:r w:rsidR="00DA4636">
        <w:t>paragraph (</w:t>
      </w:r>
      <w:r w:rsidRPr="00DA4636">
        <w:t>2)(d); and</w:t>
      </w:r>
    </w:p>
    <w:p w:rsidR="00AC559A" w:rsidRPr="00DA4636" w:rsidRDefault="00AC559A">
      <w:pPr>
        <w:pStyle w:val="paragraph"/>
      </w:pPr>
      <w:r w:rsidRPr="00DA4636">
        <w:tab/>
        <w:t>(d)</w:t>
      </w:r>
      <w:r w:rsidRPr="00DA4636">
        <w:tab/>
        <w:t xml:space="preserve">the code is taken to be consistent with </w:t>
      </w:r>
      <w:r w:rsidR="00DA4636">
        <w:t>subclause (</w:t>
      </w:r>
      <w:r w:rsidRPr="00DA4636">
        <w:t>2).</w:t>
      </w:r>
    </w:p>
    <w:p w:rsidR="00AC559A" w:rsidRPr="00DA4636" w:rsidRDefault="00AC559A">
      <w:pPr>
        <w:pStyle w:val="subsection"/>
      </w:pPr>
      <w:r w:rsidRPr="00DA4636">
        <w:tab/>
        <w:t>(8)</w:t>
      </w:r>
      <w:r w:rsidRPr="00DA4636">
        <w:tab/>
        <w:t>For the purposes of this Schedule, if an industry standard:</w:t>
      </w:r>
    </w:p>
    <w:p w:rsidR="00AC559A" w:rsidRPr="00DA4636" w:rsidRDefault="00AC559A">
      <w:pPr>
        <w:pStyle w:val="paragraph"/>
      </w:pPr>
      <w:r w:rsidRPr="00DA4636">
        <w:tab/>
        <w:t>(a)</w:t>
      </w:r>
      <w:r w:rsidRPr="00DA4636">
        <w:tab/>
        <w:t xml:space="preserve">deals to any extent with procedures to be followed by </w:t>
      </w:r>
      <w:r w:rsidR="00C15A33" w:rsidRPr="00DA4636">
        <w:t>internet</w:t>
      </w:r>
      <w:r w:rsidRPr="00DA4636">
        <w:t xml:space="preserve"> service providers in dealing with </w:t>
      </w:r>
      <w:r w:rsidR="00C15A33" w:rsidRPr="00DA4636">
        <w:t>internet</w:t>
      </w:r>
      <w:r w:rsidRPr="00DA4636">
        <w:t xml:space="preserve"> content notified under paragraph</w:t>
      </w:r>
      <w:r w:rsidR="00DA4636">
        <w:t> </w:t>
      </w:r>
      <w:r w:rsidRPr="00DA4636">
        <w:t xml:space="preserve">40(1)(b) of this </w:t>
      </w:r>
      <w:r w:rsidR="00D064C0" w:rsidRPr="00DA4636">
        <w:t>Schedule</w:t>
      </w:r>
      <w:r w:rsidR="008F3FA7" w:rsidRPr="00DA4636">
        <w:t xml:space="preserve"> </w:t>
      </w:r>
      <w:r w:rsidRPr="00DA4636">
        <w:t>or clause</w:t>
      </w:r>
      <w:r w:rsidR="00DA4636">
        <w:t> </w:t>
      </w:r>
      <w:r w:rsidRPr="00DA4636">
        <w:t>46; and</w:t>
      </w:r>
    </w:p>
    <w:p w:rsidR="00AC559A" w:rsidRPr="00DA4636" w:rsidRDefault="00AC559A">
      <w:pPr>
        <w:pStyle w:val="paragraph"/>
      </w:pPr>
      <w:r w:rsidRPr="00DA4636">
        <w:tab/>
        <w:t>(b)</w:t>
      </w:r>
      <w:r w:rsidRPr="00DA4636">
        <w:tab/>
        <w:t xml:space="preserve">makes provision as mentioned in </w:t>
      </w:r>
      <w:r w:rsidR="00DA4636">
        <w:t>subclause (</w:t>
      </w:r>
      <w:r w:rsidRPr="00DA4636">
        <w:t>3);</w:t>
      </w:r>
    </w:p>
    <w:p w:rsidR="00AC559A" w:rsidRPr="00DA4636" w:rsidRDefault="00AC559A">
      <w:pPr>
        <w:pStyle w:val="subsection2"/>
      </w:pPr>
      <w:r w:rsidRPr="00DA4636">
        <w:t>then:</w:t>
      </w:r>
    </w:p>
    <w:p w:rsidR="00AC559A" w:rsidRPr="00DA4636" w:rsidRDefault="00AC559A">
      <w:pPr>
        <w:pStyle w:val="paragraph"/>
      </w:pPr>
      <w:r w:rsidRPr="00DA4636">
        <w:tab/>
        <w:t>(c)</w:t>
      </w:r>
      <w:r w:rsidRPr="00DA4636">
        <w:tab/>
        <w:t xml:space="preserve">the standard is taken to deal with the matter set out in </w:t>
      </w:r>
      <w:r w:rsidR="00DA4636">
        <w:t>paragraph (</w:t>
      </w:r>
      <w:r w:rsidRPr="00DA4636">
        <w:t>2)(d); and</w:t>
      </w:r>
    </w:p>
    <w:p w:rsidR="00AC559A" w:rsidRPr="00DA4636" w:rsidRDefault="00AC559A">
      <w:pPr>
        <w:pStyle w:val="paragraph"/>
      </w:pPr>
      <w:r w:rsidRPr="00DA4636">
        <w:tab/>
        <w:t>(d)</w:t>
      </w:r>
      <w:r w:rsidRPr="00DA4636">
        <w:tab/>
        <w:t xml:space="preserve">the standard is taken to be consistent with </w:t>
      </w:r>
      <w:r w:rsidR="00DA4636">
        <w:t>subclause (</w:t>
      </w:r>
      <w:r w:rsidRPr="00DA4636">
        <w:t>2).</w:t>
      </w:r>
    </w:p>
    <w:p w:rsidR="00F9354C" w:rsidRPr="00DA4636" w:rsidRDefault="00F9354C" w:rsidP="00F9354C">
      <w:pPr>
        <w:pStyle w:val="SubsectionHead"/>
      </w:pPr>
      <w:r w:rsidRPr="00DA4636">
        <w:t>Internet content filtering—devices</w:t>
      </w:r>
    </w:p>
    <w:p w:rsidR="00F9354C" w:rsidRPr="00DA4636" w:rsidRDefault="00F9354C" w:rsidP="00F9354C">
      <w:pPr>
        <w:pStyle w:val="subsection"/>
      </w:pPr>
      <w:r w:rsidRPr="00DA4636">
        <w:tab/>
        <w:t>(8A)</w:t>
      </w:r>
      <w:r w:rsidRPr="00DA4636">
        <w:tab/>
        <w:t xml:space="preserve">If the Minister is satisfied that </w:t>
      </w:r>
      <w:r w:rsidR="00C15A33" w:rsidRPr="00DA4636">
        <w:t>internet</w:t>
      </w:r>
      <w:r w:rsidRPr="00DA4636">
        <w:t xml:space="preserve"> content filtering is not viable in relation to access to </w:t>
      </w:r>
      <w:r w:rsidR="00C15A33" w:rsidRPr="00DA4636">
        <w:t>internet</w:t>
      </w:r>
      <w:r w:rsidRPr="00DA4636">
        <w:t xml:space="preserve"> content using a particular device (for example, a mobile telephone handset), the Minister may, by legislative instrument, determine that </w:t>
      </w:r>
      <w:r w:rsidR="00DA4636">
        <w:t>paragraphs (</w:t>
      </w:r>
      <w:r w:rsidRPr="00DA4636">
        <w:t xml:space="preserve">1)(j), (k) and (l) and (2)(d) do not apply in relation to access to </w:t>
      </w:r>
      <w:r w:rsidR="00C15A33" w:rsidRPr="00DA4636">
        <w:t>internet</w:t>
      </w:r>
      <w:r w:rsidRPr="00DA4636">
        <w:t xml:space="preserve"> content using that device.</w:t>
      </w:r>
    </w:p>
    <w:p w:rsidR="007A6E26" w:rsidRPr="00DA4636" w:rsidRDefault="007A6E26" w:rsidP="007A6E26">
      <w:pPr>
        <w:pStyle w:val="SubsectionHead"/>
      </w:pPr>
      <w:r w:rsidRPr="00DA4636">
        <w:t>Clause does not limit matters</w:t>
      </w:r>
    </w:p>
    <w:p w:rsidR="00AC559A" w:rsidRPr="00DA4636" w:rsidRDefault="00AC559A">
      <w:pPr>
        <w:pStyle w:val="subsection"/>
      </w:pPr>
      <w:r w:rsidRPr="00DA4636">
        <w:tab/>
        <w:t>(9)</w:t>
      </w:r>
      <w:r w:rsidRPr="00DA4636">
        <w:tab/>
        <w:t>This clause does not, by implication, limit the matters that may be dealt with by industry codes and industry standards.</w:t>
      </w:r>
    </w:p>
    <w:p w:rsidR="00AC559A" w:rsidRPr="00DA4636" w:rsidRDefault="00AC559A" w:rsidP="00162AF6">
      <w:pPr>
        <w:pStyle w:val="ActHead5"/>
      </w:pPr>
      <w:bookmarkStart w:id="166" w:name="_Toc402775334"/>
      <w:r w:rsidRPr="00DA4636">
        <w:rPr>
          <w:rStyle w:val="CharSectno"/>
        </w:rPr>
        <w:t>61</w:t>
      </w:r>
      <w:r w:rsidRPr="00DA4636">
        <w:t xml:space="preserve">  Industry codes and industry standards not to deal with certain matters</w:t>
      </w:r>
      <w:bookmarkEnd w:id="166"/>
      <w:r w:rsidRPr="00DA4636">
        <w:t xml:space="preserve"> </w:t>
      </w:r>
    </w:p>
    <w:p w:rsidR="00AC559A" w:rsidRPr="00DA4636" w:rsidRDefault="00AC559A">
      <w:pPr>
        <w:pStyle w:val="subsection"/>
      </w:pPr>
      <w:r w:rsidRPr="00DA4636">
        <w:tab/>
      </w:r>
      <w:r w:rsidRPr="00DA4636">
        <w:tab/>
        <w:t>For the purposes of this Part, an industry code or an industry standard that deals with a particular matter has no effect to the extent (if any) to which the matter is dealt with by:</w:t>
      </w:r>
    </w:p>
    <w:p w:rsidR="00AC559A" w:rsidRPr="00DA4636" w:rsidRDefault="00AC559A">
      <w:pPr>
        <w:pStyle w:val="paragraph"/>
      </w:pPr>
      <w:r w:rsidRPr="00DA4636">
        <w:tab/>
        <w:t>(a)</w:t>
      </w:r>
      <w:r w:rsidRPr="00DA4636">
        <w:tab/>
        <w:t>a code registered, or a standard determined, under Part</w:t>
      </w:r>
      <w:r w:rsidR="00DA4636">
        <w:t> </w:t>
      </w:r>
      <w:r w:rsidRPr="00DA4636">
        <w:t xml:space="preserve">6 of the </w:t>
      </w:r>
      <w:r w:rsidRPr="00DA4636">
        <w:rPr>
          <w:i/>
        </w:rPr>
        <w:t>Telecommunications Act 1997</w:t>
      </w:r>
      <w:r w:rsidRPr="00DA4636">
        <w:t>; or</w:t>
      </w:r>
    </w:p>
    <w:p w:rsidR="00AC559A" w:rsidRPr="00DA4636" w:rsidRDefault="00AC559A">
      <w:pPr>
        <w:pStyle w:val="paragraph"/>
      </w:pPr>
      <w:r w:rsidRPr="00DA4636">
        <w:tab/>
        <w:t>(b)</w:t>
      </w:r>
      <w:r w:rsidRPr="00DA4636">
        <w:tab/>
        <w:t>the Telecommunications Industry Ombudsman scheme (within the meaning of that Act).</w:t>
      </w:r>
    </w:p>
    <w:p w:rsidR="00AC559A" w:rsidRPr="00DA4636" w:rsidRDefault="00AC559A" w:rsidP="008F3FA7">
      <w:pPr>
        <w:pStyle w:val="ActHead3"/>
        <w:pageBreakBefore/>
      </w:pPr>
      <w:bookmarkStart w:id="167" w:name="_Toc402775335"/>
      <w:r w:rsidRPr="00DA4636">
        <w:rPr>
          <w:rStyle w:val="CharDivNo"/>
        </w:rPr>
        <w:t>Division</w:t>
      </w:r>
      <w:r w:rsidR="00DA4636" w:rsidRPr="00DA4636">
        <w:rPr>
          <w:rStyle w:val="CharDivNo"/>
        </w:rPr>
        <w:t> </w:t>
      </w:r>
      <w:r w:rsidRPr="00DA4636">
        <w:rPr>
          <w:rStyle w:val="CharDivNo"/>
        </w:rPr>
        <w:t>4</w:t>
      </w:r>
      <w:r w:rsidRPr="00DA4636">
        <w:t>—</w:t>
      </w:r>
      <w:r w:rsidRPr="00DA4636">
        <w:rPr>
          <w:rStyle w:val="CharDivText"/>
        </w:rPr>
        <w:t>Industry codes</w:t>
      </w:r>
      <w:bookmarkEnd w:id="167"/>
    </w:p>
    <w:p w:rsidR="00AC559A" w:rsidRPr="00DA4636" w:rsidRDefault="00AC559A" w:rsidP="00162AF6">
      <w:pPr>
        <w:pStyle w:val="ActHead5"/>
      </w:pPr>
      <w:bookmarkStart w:id="168" w:name="_Toc402775336"/>
      <w:r w:rsidRPr="00DA4636">
        <w:rPr>
          <w:rStyle w:val="CharSectno"/>
        </w:rPr>
        <w:t>62</w:t>
      </w:r>
      <w:r w:rsidRPr="00DA4636">
        <w:t xml:space="preserve">  Registration of industry codes</w:t>
      </w:r>
      <w:bookmarkEnd w:id="168"/>
      <w:r w:rsidRPr="00DA4636">
        <w:t xml:space="preserve"> </w:t>
      </w:r>
    </w:p>
    <w:p w:rsidR="00AC559A" w:rsidRPr="00DA4636" w:rsidRDefault="00AC559A">
      <w:pPr>
        <w:pStyle w:val="subsection"/>
      </w:pPr>
      <w:r w:rsidRPr="00DA4636">
        <w:tab/>
        <w:t>(1)</w:t>
      </w:r>
      <w:r w:rsidRPr="00DA4636">
        <w:tab/>
        <w:t>This clause applies if:</w:t>
      </w:r>
    </w:p>
    <w:p w:rsidR="00AC559A" w:rsidRPr="00DA4636" w:rsidRDefault="00AC559A">
      <w:pPr>
        <w:pStyle w:val="paragraph"/>
      </w:pPr>
      <w:r w:rsidRPr="00DA4636">
        <w:tab/>
        <w:t>(a)</w:t>
      </w:r>
      <w:r w:rsidRPr="00DA4636">
        <w:tab/>
        <w:t xml:space="preserve">the </w:t>
      </w:r>
      <w:r w:rsidR="006B189D" w:rsidRPr="00DA4636">
        <w:t>ACMA</w:t>
      </w:r>
      <w:r w:rsidRPr="00DA4636">
        <w:t xml:space="preserve"> is satisfied that a body or association represents a particular section of the </w:t>
      </w:r>
      <w:r w:rsidR="00C15A33" w:rsidRPr="00DA4636">
        <w:t>internet</w:t>
      </w:r>
      <w:r w:rsidRPr="00DA4636">
        <w:t xml:space="preserve"> industry; and</w:t>
      </w:r>
    </w:p>
    <w:p w:rsidR="00AC559A" w:rsidRPr="00DA4636" w:rsidRDefault="00AC559A">
      <w:pPr>
        <w:pStyle w:val="paragraph"/>
      </w:pPr>
      <w:r w:rsidRPr="00DA4636">
        <w:tab/>
        <w:t>(b)</w:t>
      </w:r>
      <w:r w:rsidRPr="00DA4636">
        <w:tab/>
        <w:t xml:space="preserve">that body or association develops an industry code that applies to participants in that section of the industry and deals with one or more matters relating to the </w:t>
      </w:r>
      <w:r w:rsidR="00C15A33" w:rsidRPr="00DA4636">
        <w:t>internet</w:t>
      </w:r>
      <w:r w:rsidRPr="00DA4636">
        <w:t xml:space="preserve"> activities of those participants; and</w:t>
      </w:r>
    </w:p>
    <w:p w:rsidR="00AC559A" w:rsidRPr="00DA4636" w:rsidRDefault="00AC559A">
      <w:pPr>
        <w:pStyle w:val="paragraph"/>
      </w:pPr>
      <w:r w:rsidRPr="00DA4636">
        <w:tab/>
        <w:t>(c)</w:t>
      </w:r>
      <w:r w:rsidRPr="00DA4636">
        <w:tab/>
        <w:t xml:space="preserve">the body or association gives a copy of the code to the </w:t>
      </w:r>
      <w:r w:rsidR="006B189D" w:rsidRPr="00DA4636">
        <w:t>ACMA</w:t>
      </w:r>
      <w:r w:rsidRPr="00DA4636">
        <w:t>; and</w:t>
      </w:r>
    </w:p>
    <w:p w:rsidR="00AC559A" w:rsidRPr="00DA4636" w:rsidRDefault="00AC559A">
      <w:pPr>
        <w:pStyle w:val="paragraph"/>
      </w:pPr>
      <w:r w:rsidRPr="00DA4636">
        <w:tab/>
        <w:t>(d)</w:t>
      </w:r>
      <w:r w:rsidRPr="00DA4636">
        <w:tab/>
        <w:t xml:space="preserve">the </w:t>
      </w:r>
      <w:r w:rsidR="006B189D" w:rsidRPr="00DA4636">
        <w:t>ACMA</w:t>
      </w:r>
      <w:r w:rsidRPr="00DA4636">
        <w:t xml:space="preserve"> is satisfied that:</w:t>
      </w:r>
    </w:p>
    <w:p w:rsidR="00AC559A" w:rsidRPr="00DA4636" w:rsidRDefault="00AC559A">
      <w:pPr>
        <w:pStyle w:val="paragraphsub"/>
      </w:pPr>
      <w:r w:rsidRPr="00DA4636">
        <w:tab/>
        <w:t>(i)</w:t>
      </w:r>
      <w:r w:rsidRPr="00DA4636">
        <w:tab/>
        <w:t>to the extent to which the code deals with one or more matters of substantial relevance to the community—the code provides appropriate community safeguards for that matter or those matters; and</w:t>
      </w:r>
    </w:p>
    <w:p w:rsidR="00AC559A" w:rsidRPr="00DA4636" w:rsidRDefault="00AC559A">
      <w:pPr>
        <w:pStyle w:val="paragraphsub"/>
      </w:pPr>
      <w:r w:rsidRPr="00DA4636">
        <w:tab/>
        <w:t>(ii)</w:t>
      </w:r>
      <w:r w:rsidRPr="00DA4636">
        <w:tab/>
        <w:t>to the extent to which the code deals with one or more matters that are not of substantial relevance to the community—the code deals with that matter or those matters in an appropriate manner; and</w:t>
      </w:r>
    </w:p>
    <w:p w:rsidR="00AC559A" w:rsidRPr="00DA4636" w:rsidRDefault="00AC559A">
      <w:pPr>
        <w:pStyle w:val="paragraph"/>
      </w:pPr>
      <w:r w:rsidRPr="00DA4636">
        <w:tab/>
        <w:t>(e)</w:t>
      </w:r>
      <w:r w:rsidRPr="00DA4636">
        <w:tab/>
        <w:t xml:space="preserve">the </w:t>
      </w:r>
      <w:r w:rsidR="006B189D" w:rsidRPr="00DA4636">
        <w:t>ACMA</w:t>
      </w:r>
      <w:r w:rsidRPr="00DA4636">
        <w:t xml:space="preserve"> is satisfied that, before giving the copy of the code to the </w:t>
      </w:r>
      <w:r w:rsidR="006B189D" w:rsidRPr="00DA4636">
        <w:t>ACMA</w:t>
      </w:r>
      <w:r w:rsidRPr="00DA4636">
        <w:t>:</w:t>
      </w:r>
    </w:p>
    <w:p w:rsidR="00AC559A" w:rsidRPr="00DA4636" w:rsidRDefault="00AC559A">
      <w:pPr>
        <w:pStyle w:val="paragraphsub"/>
      </w:pPr>
      <w:r w:rsidRPr="00DA4636">
        <w:tab/>
        <w:t>(i)</w:t>
      </w:r>
      <w:r w:rsidRPr="00DA4636">
        <w:tab/>
        <w:t>the body or association published a draft of the code and invited members of the public to make submissions to the body or association about the draft within a specified period; and</w:t>
      </w:r>
    </w:p>
    <w:p w:rsidR="00AC559A" w:rsidRPr="00DA4636" w:rsidRDefault="00AC559A">
      <w:pPr>
        <w:pStyle w:val="paragraphsub"/>
      </w:pPr>
      <w:r w:rsidRPr="00DA4636">
        <w:tab/>
        <w:t>(ii)</w:t>
      </w:r>
      <w:r w:rsidRPr="00DA4636">
        <w:tab/>
        <w:t>the body or association gave consideration to any submissions that were received from members of the public within that period; and</w:t>
      </w:r>
    </w:p>
    <w:p w:rsidR="00AC559A" w:rsidRPr="00DA4636" w:rsidRDefault="00AC559A">
      <w:pPr>
        <w:pStyle w:val="paragraph"/>
      </w:pPr>
      <w:r w:rsidRPr="00DA4636">
        <w:tab/>
        <w:t>(f)</w:t>
      </w:r>
      <w:r w:rsidRPr="00DA4636">
        <w:tab/>
        <w:t xml:space="preserve">the </w:t>
      </w:r>
      <w:r w:rsidR="006B189D" w:rsidRPr="00DA4636">
        <w:t>ACMA</w:t>
      </w:r>
      <w:r w:rsidRPr="00DA4636">
        <w:t xml:space="preserve"> is satisfied that, before giving the copy of the code to the </w:t>
      </w:r>
      <w:r w:rsidR="006B189D" w:rsidRPr="00DA4636">
        <w:t>ACMA</w:t>
      </w:r>
      <w:r w:rsidRPr="00DA4636">
        <w:t>:</w:t>
      </w:r>
    </w:p>
    <w:p w:rsidR="00AC559A" w:rsidRPr="00DA4636" w:rsidRDefault="00AC559A">
      <w:pPr>
        <w:pStyle w:val="paragraphsub"/>
      </w:pPr>
      <w:r w:rsidRPr="00DA4636">
        <w:tab/>
        <w:t>(i)</w:t>
      </w:r>
      <w:r w:rsidRPr="00DA4636">
        <w:tab/>
        <w:t>the body or association published a draft of the code and invited participants in that section of the industry to make submissions to the body or association about the draft within a specified period; and</w:t>
      </w:r>
    </w:p>
    <w:p w:rsidR="00AC559A" w:rsidRPr="00DA4636" w:rsidRDefault="00AC559A">
      <w:pPr>
        <w:pStyle w:val="paragraphsub"/>
      </w:pPr>
      <w:r w:rsidRPr="00DA4636">
        <w:tab/>
        <w:t>(ii)</w:t>
      </w:r>
      <w:r w:rsidRPr="00DA4636">
        <w:tab/>
        <w:t>the body or association gave consideration to any submissions that were received from participants in that section of the industry within that period; and</w:t>
      </w:r>
    </w:p>
    <w:p w:rsidR="00AC559A" w:rsidRPr="00DA4636" w:rsidRDefault="00AC559A">
      <w:pPr>
        <w:pStyle w:val="paragraph"/>
      </w:pPr>
      <w:r w:rsidRPr="00DA4636">
        <w:tab/>
        <w:t>(g)</w:t>
      </w:r>
      <w:r w:rsidRPr="00DA4636">
        <w:tab/>
        <w:t xml:space="preserve">the </w:t>
      </w:r>
      <w:r w:rsidR="006B189D" w:rsidRPr="00DA4636">
        <w:t>ACMA</w:t>
      </w:r>
      <w:r w:rsidRPr="00DA4636">
        <w:t xml:space="preserve"> is satisfied that the designated body has been consulted about the development of the code; and</w:t>
      </w:r>
    </w:p>
    <w:p w:rsidR="00AC559A" w:rsidRPr="00DA4636" w:rsidRDefault="00AC559A">
      <w:pPr>
        <w:pStyle w:val="paragraph"/>
      </w:pPr>
      <w:r w:rsidRPr="00DA4636">
        <w:tab/>
        <w:t>(i)</w:t>
      </w:r>
      <w:r w:rsidRPr="00DA4636">
        <w:tab/>
        <w:t>in a case where the code:</w:t>
      </w:r>
    </w:p>
    <w:p w:rsidR="00AC559A" w:rsidRPr="00DA4636" w:rsidRDefault="00AC559A">
      <w:pPr>
        <w:pStyle w:val="paragraphsub"/>
      </w:pPr>
      <w:r w:rsidRPr="00DA4636">
        <w:tab/>
        <w:t>(i)</w:t>
      </w:r>
      <w:r w:rsidRPr="00DA4636">
        <w:tab/>
        <w:t xml:space="preserve">relates to the </w:t>
      </w:r>
      <w:r w:rsidR="00C15A33" w:rsidRPr="00DA4636">
        <w:t>internet</w:t>
      </w:r>
      <w:r w:rsidRPr="00DA4636">
        <w:t xml:space="preserve"> service provider section of the </w:t>
      </w:r>
      <w:r w:rsidR="00C15A33" w:rsidRPr="00DA4636">
        <w:t>internet</w:t>
      </w:r>
      <w:r w:rsidRPr="00DA4636">
        <w:t xml:space="preserve"> industry; and</w:t>
      </w:r>
    </w:p>
    <w:p w:rsidR="00AC559A" w:rsidRPr="00DA4636" w:rsidRDefault="00AC559A">
      <w:pPr>
        <w:pStyle w:val="paragraphsub"/>
      </w:pPr>
      <w:r w:rsidRPr="00DA4636">
        <w:tab/>
        <w:t>(ii)</w:t>
      </w:r>
      <w:r w:rsidRPr="00DA4636">
        <w:tab/>
        <w:t>does not deal with a matter set out in subclause</w:t>
      </w:r>
      <w:r w:rsidR="00DA4636">
        <w:t> </w:t>
      </w:r>
      <w:r w:rsidRPr="00DA4636">
        <w:t>60(2);</w:t>
      </w:r>
    </w:p>
    <w:p w:rsidR="00AC559A" w:rsidRPr="00DA4636" w:rsidRDefault="00AC559A">
      <w:pPr>
        <w:pStyle w:val="paragraph"/>
      </w:pPr>
      <w:r w:rsidRPr="00DA4636">
        <w:tab/>
      </w:r>
      <w:r w:rsidRPr="00DA4636">
        <w:tab/>
        <w:t>the code is consistent with subclauses</w:t>
      </w:r>
      <w:r w:rsidR="00DA4636">
        <w:t> </w:t>
      </w:r>
      <w:r w:rsidRPr="00DA4636">
        <w:t>59(2) and 60(1); and</w:t>
      </w:r>
    </w:p>
    <w:p w:rsidR="00AC559A" w:rsidRPr="00DA4636" w:rsidRDefault="00AC559A">
      <w:pPr>
        <w:pStyle w:val="paragraph"/>
      </w:pPr>
      <w:r w:rsidRPr="00DA4636">
        <w:tab/>
        <w:t>(j)</w:t>
      </w:r>
      <w:r w:rsidRPr="00DA4636">
        <w:tab/>
        <w:t>in a case where the code:</w:t>
      </w:r>
    </w:p>
    <w:p w:rsidR="00AC559A" w:rsidRPr="00DA4636" w:rsidRDefault="00AC559A">
      <w:pPr>
        <w:pStyle w:val="paragraphsub"/>
      </w:pPr>
      <w:r w:rsidRPr="00DA4636">
        <w:tab/>
        <w:t>(i)</w:t>
      </w:r>
      <w:r w:rsidRPr="00DA4636">
        <w:tab/>
        <w:t xml:space="preserve">relates to the </w:t>
      </w:r>
      <w:r w:rsidR="00C15A33" w:rsidRPr="00DA4636">
        <w:t>internet</w:t>
      </w:r>
      <w:r w:rsidRPr="00DA4636">
        <w:t xml:space="preserve"> service provider section of the </w:t>
      </w:r>
      <w:r w:rsidR="00C15A33" w:rsidRPr="00DA4636">
        <w:t>internet</w:t>
      </w:r>
      <w:r w:rsidRPr="00DA4636">
        <w:t xml:space="preserve"> industry; and</w:t>
      </w:r>
    </w:p>
    <w:p w:rsidR="00AC559A" w:rsidRPr="00DA4636" w:rsidRDefault="00AC559A">
      <w:pPr>
        <w:pStyle w:val="paragraphsub"/>
      </w:pPr>
      <w:r w:rsidRPr="00DA4636">
        <w:tab/>
        <w:t>(ii)</w:t>
      </w:r>
      <w:r w:rsidRPr="00DA4636">
        <w:tab/>
        <w:t>deals with a matter set out in subclause</w:t>
      </w:r>
      <w:r w:rsidR="00DA4636">
        <w:t> </w:t>
      </w:r>
      <w:r w:rsidRPr="00DA4636">
        <w:t>60(2);</w:t>
      </w:r>
    </w:p>
    <w:p w:rsidR="00AC559A" w:rsidRPr="00DA4636" w:rsidRDefault="00AC559A">
      <w:pPr>
        <w:pStyle w:val="paragraph"/>
      </w:pPr>
      <w:r w:rsidRPr="00DA4636">
        <w:tab/>
      </w:r>
      <w:r w:rsidRPr="00DA4636">
        <w:tab/>
        <w:t>the code is consistent with subclauses</w:t>
      </w:r>
      <w:r w:rsidR="00DA4636">
        <w:t> </w:t>
      </w:r>
      <w:r w:rsidRPr="00DA4636">
        <w:t>59(2) and (3) and 60(2).</w:t>
      </w:r>
    </w:p>
    <w:p w:rsidR="00AC559A" w:rsidRPr="00DA4636" w:rsidRDefault="00AC559A">
      <w:pPr>
        <w:pStyle w:val="notetext"/>
      </w:pPr>
      <w:r w:rsidRPr="00DA4636">
        <w:t>Note:</w:t>
      </w:r>
      <w:r w:rsidRPr="00DA4636">
        <w:tab/>
      </w:r>
      <w:r w:rsidRPr="00DA4636">
        <w:rPr>
          <w:b/>
          <w:i/>
        </w:rPr>
        <w:t>Designated body</w:t>
      </w:r>
      <w:r w:rsidRPr="00DA4636">
        <w:t xml:space="preserve"> is defined by clause</w:t>
      </w:r>
      <w:r w:rsidR="00DA4636">
        <w:t> </w:t>
      </w:r>
      <w:r w:rsidRPr="00DA4636">
        <w:t>58.</w:t>
      </w:r>
    </w:p>
    <w:p w:rsidR="00AC559A" w:rsidRPr="00DA4636" w:rsidRDefault="00AC559A">
      <w:pPr>
        <w:pStyle w:val="subsection"/>
      </w:pPr>
      <w:r w:rsidRPr="00DA4636">
        <w:tab/>
        <w:t>(2)</w:t>
      </w:r>
      <w:r w:rsidRPr="00DA4636">
        <w:tab/>
        <w:t xml:space="preserve">The </w:t>
      </w:r>
      <w:r w:rsidR="006B189D" w:rsidRPr="00DA4636">
        <w:t>ACMA</w:t>
      </w:r>
      <w:r w:rsidRPr="00DA4636">
        <w:t xml:space="preserve"> must register the code by including it in the Register of industry codes kept under clause</w:t>
      </w:r>
      <w:r w:rsidR="00DA4636">
        <w:t> </w:t>
      </w:r>
      <w:r w:rsidRPr="00DA4636">
        <w:t>78.</w:t>
      </w:r>
    </w:p>
    <w:p w:rsidR="00AC559A" w:rsidRPr="00DA4636" w:rsidRDefault="00AC559A">
      <w:pPr>
        <w:pStyle w:val="subsection"/>
      </w:pPr>
      <w:r w:rsidRPr="00DA4636">
        <w:tab/>
        <w:t>(3)</w:t>
      </w:r>
      <w:r w:rsidRPr="00DA4636">
        <w:tab/>
        <w:t xml:space="preserve">A period specified under </w:t>
      </w:r>
      <w:r w:rsidR="00DA4636">
        <w:t>subparagraph (</w:t>
      </w:r>
      <w:r w:rsidRPr="00DA4636">
        <w:t>1)(e)(i) or (1)(f)(i) must run for at least 30 days.</w:t>
      </w:r>
    </w:p>
    <w:p w:rsidR="00AC559A" w:rsidRPr="00DA4636" w:rsidRDefault="00AC559A">
      <w:pPr>
        <w:pStyle w:val="subsection"/>
      </w:pPr>
      <w:r w:rsidRPr="00DA4636">
        <w:tab/>
        <w:t>(4)</w:t>
      </w:r>
      <w:r w:rsidRPr="00DA4636">
        <w:tab/>
        <w:t>If:</w:t>
      </w:r>
    </w:p>
    <w:p w:rsidR="00AC559A" w:rsidRPr="00DA4636" w:rsidRDefault="00AC559A">
      <w:pPr>
        <w:pStyle w:val="paragraph"/>
      </w:pPr>
      <w:r w:rsidRPr="00DA4636">
        <w:tab/>
        <w:t>(a)</w:t>
      </w:r>
      <w:r w:rsidRPr="00DA4636">
        <w:tab/>
        <w:t xml:space="preserve">an industry code (the </w:t>
      </w:r>
      <w:r w:rsidRPr="00DA4636">
        <w:rPr>
          <w:b/>
          <w:i/>
        </w:rPr>
        <w:t>new code</w:t>
      </w:r>
      <w:r w:rsidRPr="00DA4636">
        <w:t>) is registered under this Part; and</w:t>
      </w:r>
    </w:p>
    <w:p w:rsidR="00AC559A" w:rsidRPr="00DA4636" w:rsidRDefault="00AC559A">
      <w:pPr>
        <w:pStyle w:val="paragraph"/>
      </w:pPr>
      <w:r w:rsidRPr="00DA4636">
        <w:tab/>
        <w:t>(b)</w:t>
      </w:r>
      <w:r w:rsidRPr="00DA4636">
        <w:tab/>
        <w:t>the new code is expressed to replace another industry code;</w:t>
      </w:r>
    </w:p>
    <w:p w:rsidR="00AC559A" w:rsidRPr="00DA4636" w:rsidRDefault="00AC559A">
      <w:pPr>
        <w:pStyle w:val="subsection2"/>
      </w:pPr>
      <w:r w:rsidRPr="00DA4636">
        <w:t xml:space="preserve">the other code ceases to be registered under this </w:t>
      </w:r>
      <w:r w:rsidR="00D064C0" w:rsidRPr="00DA4636">
        <w:t>Part</w:t>
      </w:r>
      <w:r w:rsidR="008F3FA7" w:rsidRPr="00DA4636">
        <w:t xml:space="preserve"> </w:t>
      </w:r>
      <w:r w:rsidRPr="00DA4636">
        <w:t xml:space="preserve">when the new code is registered. </w:t>
      </w:r>
    </w:p>
    <w:p w:rsidR="00AC559A" w:rsidRPr="00DA4636" w:rsidRDefault="00AC559A" w:rsidP="00162AF6">
      <w:pPr>
        <w:pStyle w:val="ActHead5"/>
      </w:pPr>
      <w:bookmarkStart w:id="169" w:name="_Toc402775337"/>
      <w:r w:rsidRPr="00DA4636">
        <w:rPr>
          <w:rStyle w:val="CharSectno"/>
        </w:rPr>
        <w:t>63</w:t>
      </w:r>
      <w:r w:rsidRPr="00DA4636">
        <w:t xml:space="preserve">  </w:t>
      </w:r>
      <w:r w:rsidR="006B189D" w:rsidRPr="00DA4636">
        <w:t>ACMA</w:t>
      </w:r>
      <w:r w:rsidRPr="00DA4636">
        <w:t xml:space="preserve"> may request codes</w:t>
      </w:r>
      <w:bookmarkEnd w:id="169"/>
    </w:p>
    <w:p w:rsidR="00AC559A" w:rsidRPr="00DA4636" w:rsidRDefault="00AC559A" w:rsidP="00C92147">
      <w:pPr>
        <w:pStyle w:val="subsection"/>
        <w:keepNext/>
        <w:keepLines/>
      </w:pPr>
      <w:r w:rsidRPr="00DA4636">
        <w:tab/>
        <w:t>(1)</w:t>
      </w:r>
      <w:r w:rsidRPr="00DA4636">
        <w:tab/>
        <w:t xml:space="preserve">If the </w:t>
      </w:r>
      <w:r w:rsidR="006B189D" w:rsidRPr="00DA4636">
        <w:t>ACMA</w:t>
      </w:r>
      <w:r w:rsidRPr="00DA4636">
        <w:t xml:space="preserve"> is satisfied that a body or association represents a particular section of the </w:t>
      </w:r>
      <w:r w:rsidR="00C15A33" w:rsidRPr="00DA4636">
        <w:t>internet</w:t>
      </w:r>
      <w:r w:rsidRPr="00DA4636">
        <w:t xml:space="preserve"> industry, the </w:t>
      </w:r>
      <w:r w:rsidR="006B189D" w:rsidRPr="00DA4636">
        <w:t>ACMA</w:t>
      </w:r>
      <w:r w:rsidRPr="00DA4636">
        <w:t xml:space="preserve"> may, by written notice given to the body or association, request the body or association to:</w:t>
      </w:r>
    </w:p>
    <w:p w:rsidR="00AC559A" w:rsidRPr="00DA4636" w:rsidRDefault="00AC559A">
      <w:pPr>
        <w:pStyle w:val="paragraph"/>
      </w:pPr>
      <w:r w:rsidRPr="00DA4636">
        <w:tab/>
        <w:t>(a)</w:t>
      </w:r>
      <w:r w:rsidRPr="00DA4636">
        <w:tab/>
        <w:t xml:space="preserve">develop an industry code that applies to participants in that section of the industry and deals with one or more specified matters relating to the </w:t>
      </w:r>
      <w:r w:rsidR="00C15A33" w:rsidRPr="00DA4636">
        <w:t>internet</w:t>
      </w:r>
      <w:r w:rsidRPr="00DA4636">
        <w:t xml:space="preserve"> activities of those participants; and</w:t>
      </w:r>
    </w:p>
    <w:p w:rsidR="00AC559A" w:rsidRPr="00DA4636" w:rsidRDefault="00AC559A">
      <w:pPr>
        <w:pStyle w:val="paragraph"/>
      </w:pPr>
      <w:r w:rsidRPr="00DA4636">
        <w:tab/>
        <w:t>(b)</w:t>
      </w:r>
      <w:r w:rsidRPr="00DA4636">
        <w:tab/>
        <w:t xml:space="preserve">give the </w:t>
      </w:r>
      <w:r w:rsidR="006B189D" w:rsidRPr="00DA4636">
        <w:t>ACMA</w:t>
      </w:r>
      <w:r w:rsidRPr="00DA4636">
        <w:t xml:space="preserve"> a copy of the code within the period specified in the notice. </w:t>
      </w:r>
    </w:p>
    <w:p w:rsidR="00AC559A" w:rsidRPr="00DA4636" w:rsidRDefault="00AC559A">
      <w:pPr>
        <w:pStyle w:val="subsection"/>
      </w:pPr>
      <w:r w:rsidRPr="00DA4636">
        <w:tab/>
        <w:t>(2)</w:t>
      </w:r>
      <w:r w:rsidRPr="00DA4636">
        <w:tab/>
        <w:t xml:space="preserve">The period specified in a notice under </w:t>
      </w:r>
      <w:r w:rsidR="00DA4636">
        <w:t>subclause (</w:t>
      </w:r>
      <w:r w:rsidRPr="00DA4636">
        <w:t>1) must run for at least 120 days.</w:t>
      </w:r>
    </w:p>
    <w:p w:rsidR="00AC559A" w:rsidRPr="00DA4636" w:rsidRDefault="00AC559A">
      <w:pPr>
        <w:pStyle w:val="subsection"/>
      </w:pPr>
      <w:r w:rsidRPr="00DA4636">
        <w:tab/>
        <w:t>(3)</w:t>
      </w:r>
      <w:r w:rsidRPr="00DA4636">
        <w:tab/>
        <w:t xml:space="preserve">The </w:t>
      </w:r>
      <w:r w:rsidR="006B189D" w:rsidRPr="00DA4636">
        <w:t>ACMA</w:t>
      </w:r>
      <w:r w:rsidRPr="00DA4636">
        <w:t xml:space="preserve"> must not make a request under </w:t>
      </w:r>
      <w:r w:rsidR="00DA4636">
        <w:t>subclause (</w:t>
      </w:r>
      <w:r w:rsidRPr="00DA4636">
        <w:t xml:space="preserve">1) in relation to a particular section of the </w:t>
      </w:r>
      <w:r w:rsidR="00C15A33" w:rsidRPr="00DA4636">
        <w:t>internet</w:t>
      </w:r>
      <w:r w:rsidRPr="00DA4636">
        <w:t xml:space="preserve"> industry unless the </w:t>
      </w:r>
      <w:r w:rsidR="006B189D" w:rsidRPr="00DA4636">
        <w:t>ACMA</w:t>
      </w:r>
      <w:r w:rsidRPr="00DA4636">
        <w:t xml:space="preserve"> is satisfied that:</w:t>
      </w:r>
    </w:p>
    <w:p w:rsidR="00AC559A" w:rsidRPr="00DA4636" w:rsidRDefault="00AC559A">
      <w:pPr>
        <w:pStyle w:val="paragraph"/>
      </w:pPr>
      <w:r w:rsidRPr="00DA4636">
        <w:tab/>
        <w:t>(a)</w:t>
      </w:r>
      <w:r w:rsidRPr="00DA4636">
        <w:tab/>
        <w:t>the development of the code is necessary or convenient in order to:</w:t>
      </w:r>
    </w:p>
    <w:p w:rsidR="00AC559A" w:rsidRPr="00DA4636" w:rsidRDefault="00AC559A">
      <w:pPr>
        <w:pStyle w:val="paragraphsub"/>
      </w:pPr>
      <w:r w:rsidRPr="00DA4636">
        <w:tab/>
        <w:t>(i)</w:t>
      </w:r>
      <w:r w:rsidRPr="00DA4636">
        <w:tab/>
        <w:t>provide appropriate community safeguards; or</w:t>
      </w:r>
    </w:p>
    <w:p w:rsidR="00AC559A" w:rsidRPr="00DA4636" w:rsidRDefault="00AC559A">
      <w:pPr>
        <w:pStyle w:val="paragraphsub"/>
      </w:pPr>
      <w:r w:rsidRPr="00DA4636">
        <w:tab/>
        <w:t>(ii)</w:t>
      </w:r>
      <w:r w:rsidRPr="00DA4636">
        <w:tab/>
        <w:t>otherwise deal with the performance or conduct of participants in that section of the industry; and</w:t>
      </w:r>
    </w:p>
    <w:p w:rsidR="00AC559A" w:rsidRPr="00DA4636" w:rsidRDefault="00AC559A">
      <w:pPr>
        <w:pStyle w:val="paragraph"/>
      </w:pPr>
      <w:r w:rsidRPr="00DA4636">
        <w:tab/>
        <w:t>(b)</w:t>
      </w:r>
      <w:r w:rsidRPr="00DA4636">
        <w:tab/>
        <w:t>in the absence of the request, it is unlikely that an industry code would be developed within a reasonable period.</w:t>
      </w:r>
    </w:p>
    <w:p w:rsidR="00AC559A" w:rsidRPr="00DA4636" w:rsidRDefault="00AC559A">
      <w:pPr>
        <w:pStyle w:val="subsection"/>
      </w:pPr>
      <w:r w:rsidRPr="00DA4636">
        <w:tab/>
        <w:t>(4)</w:t>
      </w:r>
      <w:r w:rsidRPr="00DA4636">
        <w:tab/>
        <w:t xml:space="preserve">The </w:t>
      </w:r>
      <w:r w:rsidR="006B189D" w:rsidRPr="00DA4636">
        <w:t>ACMA</w:t>
      </w:r>
      <w:r w:rsidRPr="00DA4636">
        <w:t xml:space="preserve"> may vary a notice under </w:t>
      </w:r>
      <w:r w:rsidR="00DA4636">
        <w:t>subclause (</w:t>
      </w:r>
      <w:r w:rsidRPr="00DA4636">
        <w:t>1) by extending the period specified in the notice.</w:t>
      </w:r>
    </w:p>
    <w:p w:rsidR="00AC559A" w:rsidRPr="00DA4636" w:rsidRDefault="00AC559A">
      <w:pPr>
        <w:pStyle w:val="subsection"/>
      </w:pPr>
      <w:r w:rsidRPr="00DA4636">
        <w:tab/>
        <w:t>(5)</w:t>
      </w:r>
      <w:r w:rsidRPr="00DA4636">
        <w:tab/>
      </w:r>
      <w:r w:rsidR="00DA4636">
        <w:t>Subclause (</w:t>
      </w:r>
      <w:r w:rsidRPr="00DA4636">
        <w:t>4) does not, by implication, limit the application of subsection</w:t>
      </w:r>
      <w:r w:rsidR="00DA4636">
        <w:t> </w:t>
      </w:r>
      <w:r w:rsidRPr="00DA4636">
        <w:t xml:space="preserve">33(3) of the </w:t>
      </w:r>
      <w:r w:rsidRPr="00DA4636">
        <w:rPr>
          <w:i/>
        </w:rPr>
        <w:t>Acts Interpretation Act 1901</w:t>
      </w:r>
      <w:r w:rsidRPr="00DA4636">
        <w:t>.</w:t>
      </w:r>
    </w:p>
    <w:p w:rsidR="00AC559A" w:rsidRPr="00DA4636" w:rsidRDefault="00AC559A">
      <w:pPr>
        <w:pStyle w:val="subsection"/>
      </w:pPr>
      <w:r w:rsidRPr="00DA4636">
        <w:tab/>
        <w:t>(6)</w:t>
      </w:r>
      <w:r w:rsidRPr="00DA4636">
        <w:tab/>
        <w:t xml:space="preserve">A notice under </w:t>
      </w:r>
      <w:r w:rsidR="00DA4636">
        <w:t>subclause (</w:t>
      </w:r>
      <w:r w:rsidRPr="00DA4636">
        <w:t xml:space="preserve">1) may specify indicative targets for achieving progress in the development of the code (for example, a target of 60 days to develop a preliminary draft of the code). </w:t>
      </w:r>
    </w:p>
    <w:p w:rsidR="00AC559A" w:rsidRPr="00DA4636" w:rsidRDefault="00AC559A" w:rsidP="00162AF6">
      <w:pPr>
        <w:pStyle w:val="ActHead5"/>
      </w:pPr>
      <w:bookmarkStart w:id="170" w:name="_Toc402775338"/>
      <w:r w:rsidRPr="00DA4636">
        <w:rPr>
          <w:rStyle w:val="CharSectno"/>
        </w:rPr>
        <w:t>64</w:t>
      </w:r>
      <w:r w:rsidRPr="00DA4636">
        <w:t xml:space="preserve">  Publication of notice where no body or association represents a section of the </w:t>
      </w:r>
      <w:r w:rsidR="00C15A33" w:rsidRPr="00DA4636">
        <w:t>internet</w:t>
      </w:r>
      <w:r w:rsidRPr="00DA4636">
        <w:t xml:space="preserve"> industry</w:t>
      </w:r>
      <w:bookmarkEnd w:id="170"/>
    </w:p>
    <w:p w:rsidR="00AC559A" w:rsidRPr="00DA4636" w:rsidRDefault="00AC559A">
      <w:pPr>
        <w:pStyle w:val="subsection"/>
      </w:pPr>
      <w:r w:rsidRPr="00DA4636">
        <w:tab/>
        <w:t>(1)</w:t>
      </w:r>
      <w:r w:rsidRPr="00DA4636">
        <w:tab/>
        <w:t xml:space="preserve">If the </w:t>
      </w:r>
      <w:r w:rsidR="006B189D" w:rsidRPr="00DA4636">
        <w:t>ACMA</w:t>
      </w:r>
      <w:r w:rsidRPr="00DA4636">
        <w:t xml:space="preserve"> is satisfied that a particular section of the </w:t>
      </w:r>
      <w:r w:rsidR="00C15A33" w:rsidRPr="00DA4636">
        <w:t>internet</w:t>
      </w:r>
      <w:r w:rsidRPr="00DA4636">
        <w:t xml:space="preserve"> industry is not represented by a body or association, the </w:t>
      </w:r>
      <w:r w:rsidR="006B189D" w:rsidRPr="00DA4636">
        <w:t>ACMA</w:t>
      </w:r>
      <w:r w:rsidRPr="00DA4636">
        <w:t xml:space="preserve"> may publish a notice in the </w:t>
      </w:r>
      <w:r w:rsidRPr="00DA4636">
        <w:rPr>
          <w:i/>
        </w:rPr>
        <w:t>Gazette</w:t>
      </w:r>
      <w:r w:rsidRPr="00DA4636">
        <w:t>:</w:t>
      </w:r>
    </w:p>
    <w:p w:rsidR="00AC559A" w:rsidRPr="00DA4636" w:rsidRDefault="00AC559A">
      <w:pPr>
        <w:pStyle w:val="paragraph"/>
      </w:pPr>
      <w:r w:rsidRPr="00DA4636">
        <w:tab/>
        <w:t>(a)</w:t>
      </w:r>
      <w:r w:rsidRPr="00DA4636">
        <w:tab/>
        <w:t xml:space="preserve">stating that, if such a body or association were to come into existence within a specified period, the </w:t>
      </w:r>
      <w:r w:rsidR="006B189D" w:rsidRPr="00DA4636">
        <w:t>ACMA</w:t>
      </w:r>
      <w:r w:rsidRPr="00DA4636">
        <w:t xml:space="preserve"> would be likely to give a notice to that body or association under subclause</w:t>
      </w:r>
      <w:r w:rsidR="00DA4636">
        <w:t> </w:t>
      </w:r>
      <w:r w:rsidRPr="00DA4636">
        <w:t>63(1); and</w:t>
      </w:r>
    </w:p>
    <w:p w:rsidR="00AC559A" w:rsidRPr="00DA4636" w:rsidRDefault="00AC559A">
      <w:pPr>
        <w:pStyle w:val="paragraph"/>
      </w:pPr>
      <w:r w:rsidRPr="00DA4636">
        <w:tab/>
        <w:t>(b)</w:t>
      </w:r>
      <w:r w:rsidRPr="00DA4636">
        <w:tab/>
        <w:t xml:space="preserve">setting out the matter or matters relating to </w:t>
      </w:r>
      <w:r w:rsidR="00C15A33" w:rsidRPr="00DA4636">
        <w:t>internet</w:t>
      </w:r>
      <w:r w:rsidRPr="00DA4636">
        <w:t xml:space="preserve"> activities that would be likely to be specified in the subclause</w:t>
      </w:r>
      <w:r w:rsidR="00DA4636">
        <w:t> </w:t>
      </w:r>
      <w:r w:rsidRPr="00DA4636">
        <w:t>63(1) notice.</w:t>
      </w:r>
    </w:p>
    <w:p w:rsidR="00AC559A" w:rsidRPr="00DA4636" w:rsidRDefault="00AC559A">
      <w:pPr>
        <w:pStyle w:val="subsection"/>
      </w:pPr>
      <w:r w:rsidRPr="00DA4636">
        <w:tab/>
        <w:t>(2)</w:t>
      </w:r>
      <w:r w:rsidRPr="00DA4636">
        <w:tab/>
        <w:t xml:space="preserve">The period specified in a notice under </w:t>
      </w:r>
      <w:r w:rsidR="00DA4636">
        <w:t>subclause (</w:t>
      </w:r>
      <w:r w:rsidRPr="00DA4636">
        <w:t>1) must run for at least 60 days.</w:t>
      </w:r>
    </w:p>
    <w:p w:rsidR="00AC559A" w:rsidRPr="00DA4636" w:rsidRDefault="00AC559A" w:rsidP="00162AF6">
      <w:pPr>
        <w:pStyle w:val="ActHead5"/>
      </w:pPr>
      <w:bookmarkStart w:id="171" w:name="_Toc402775339"/>
      <w:r w:rsidRPr="00DA4636">
        <w:rPr>
          <w:rStyle w:val="CharSectno"/>
        </w:rPr>
        <w:t>65</w:t>
      </w:r>
      <w:r w:rsidRPr="00DA4636">
        <w:t xml:space="preserve">  Replacement of industry codes</w:t>
      </w:r>
      <w:bookmarkEnd w:id="171"/>
    </w:p>
    <w:p w:rsidR="00AC559A" w:rsidRPr="00DA4636" w:rsidRDefault="00AC559A">
      <w:pPr>
        <w:pStyle w:val="subsection"/>
      </w:pPr>
      <w:r w:rsidRPr="00DA4636">
        <w:tab/>
        <w:t>(1)</w:t>
      </w:r>
      <w:r w:rsidRPr="00DA4636">
        <w:tab/>
        <w:t>Changes to an industry code are to be achieved by replacing the code instead of varying the code.</w:t>
      </w:r>
    </w:p>
    <w:p w:rsidR="00AC559A" w:rsidRPr="00DA4636" w:rsidRDefault="00AC559A">
      <w:pPr>
        <w:pStyle w:val="subsection"/>
      </w:pPr>
      <w:r w:rsidRPr="00DA4636">
        <w:tab/>
        <w:t>(2)</w:t>
      </w:r>
      <w:r w:rsidRPr="00DA4636">
        <w:tab/>
        <w:t>If the replacement code differs only in minor respects from the original code, clause</w:t>
      </w:r>
      <w:r w:rsidR="00DA4636">
        <w:t> </w:t>
      </w:r>
      <w:r w:rsidRPr="00DA4636">
        <w:t xml:space="preserve">62 has effect, in relation to the registration of the code, as if paragraphs 62(1)(e) and (f) of this </w:t>
      </w:r>
      <w:r w:rsidR="00D064C0" w:rsidRPr="00DA4636">
        <w:t>Schedule</w:t>
      </w:r>
      <w:r w:rsidR="008F3FA7" w:rsidRPr="00DA4636">
        <w:t xml:space="preserve"> </w:t>
      </w:r>
      <w:r w:rsidRPr="00DA4636">
        <w:t>had not been enacted.</w:t>
      </w:r>
    </w:p>
    <w:p w:rsidR="00AC559A" w:rsidRPr="00DA4636" w:rsidRDefault="00AC559A">
      <w:pPr>
        <w:pStyle w:val="notetext"/>
      </w:pPr>
      <w:r w:rsidRPr="00DA4636">
        <w:t>Note:</w:t>
      </w:r>
      <w:r w:rsidRPr="00DA4636">
        <w:tab/>
        <w:t>Paragraphs 62(1)(e) and (f) deal with submissions about draft codes.</w:t>
      </w:r>
    </w:p>
    <w:p w:rsidR="00AC559A" w:rsidRPr="00DA4636" w:rsidRDefault="00AC559A" w:rsidP="00162AF6">
      <w:pPr>
        <w:pStyle w:val="ActHead5"/>
      </w:pPr>
      <w:bookmarkStart w:id="172" w:name="_Toc402775340"/>
      <w:r w:rsidRPr="00DA4636">
        <w:rPr>
          <w:rStyle w:val="CharSectno"/>
        </w:rPr>
        <w:t>66</w:t>
      </w:r>
      <w:r w:rsidRPr="00DA4636">
        <w:t xml:space="preserve">  Compliance with industry codes</w:t>
      </w:r>
      <w:bookmarkEnd w:id="172"/>
    </w:p>
    <w:p w:rsidR="00AC559A" w:rsidRPr="00DA4636" w:rsidRDefault="00AC559A">
      <w:pPr>
        <w:pStyle w:val="subsection"/>
      </w:pPr>
      <w:r w:rsidRPr="00DA4636">
        <w:tab/>
        <w:t>(1)</w:t>
      </w:r>
      <w:r w:rsidRPr="00DA4636">
        <w:tab/>
        <w:t>If:</w:t>
      </w:r>
    </w:p>
    <w:p w:rsidR="00AC559A" w:rsidRPr="00DA4636" w:rsidRDefault="00AC559A">
      <w:pPr>
        <w:pStyle w:val="paragraph"/>
      </w:pPr>
      <w:r w:rsidRPr="00DA4636">
        <w:tab/>
        <w:t>(a)</w:t>
      </w:r>
      <w:r w:rsidRPr="00DA4636">
        <w:tab/>
        <w:t xml:space="preserve">a person is a participant in a particular section of the </w:t>
      </w:r>
      <w:r w:rsidR="00C15A33" w:rsidRPr="00DA4636">
        <w:t>internet</w:t>
      </w:r>
      <w:r w:rsidRPr="00DA4636">
        <w:t xml:space="preserve"> industry; and</w:t>
      </w:r>
    </w:p>
    <w:p w:rsidR="00AC559A" w:rsidRPr="00DA4636" w:rsidRDefault="00AC559A">
      <w:pPr>
        <w:pStyle w:val="paragraph"/>
      </w:pPr>
      <w:r w:rsidRPr="00DA4636">
        <w:tab/>
        <w:t>(b)</w:t>
      </w:r>
      <w:r w:rsidRPr="00DA4636">
        <w:tab/>
        <w:t xml:space="preserve">the </w:t>
      </w:r>
      <w:r w:rsidR="006B189D" w:rsidRPr="00DA4636">
        <w:t>ACMA</w:t>
      </w:r>
      <w:r w:rsidRPr="00DA4636">
        <w:t xml:space="preserve"> is satisfied that the person has contravened, or is contravening, an industry code that:</w:t>
      </w:r>
    </w:p>
    <w:p w:rsidR="00AC559A" w:rsidRPr="00DA4636" w:rsidRDefault="00AC559A">
      <w:pPr>
        <w:pStyle w:val="paragraphsub"/>
      </w:pPr>
      <w:r w:rsidRPr="00DA4636">
        <w:tab/>
        <w:t>(i)</w:t>
      </w:r>
      <w:r w:rsidRPr="00DA4636">
        <w:tab/>
        <w:t>is registered under this Part; and</w:t>
      </w:r>
    </w:p>
    <w:p w:rsidR="00AC559A" w:rsidRPr="00DA4636" w:rsidRDefault="00AC559A">
      <w:pPr>
        <w:pStyle w:val="paragraphsub"/>
      </w:pPr>
      <w:r w:rsidRPr="00DA4636">
        <w:tab/>
        <w:t>(ii)</w:t>
      </w:r>
      <w:r w:rsidRPr="00DA4636">
        <w:tab/>
        <w:t>applies to participants in that section of the industry;</w:t>
      </w:r>
    </w:p>
    <w:p w:rsidR="00AC559A" w:rsidRPr="00DA4636" w:rsidRDefault="00AC559A">
      <w:pPr>
        <w:pStyle w:val="subsection2"/>
      </w:pPr>
      <w:r w:rsidRPr="00DA4636">
        <w:t xml:space="preserve">the </w:t>
      </w:r>
      <w:r w:rsidR="006B189D" w:rsidRPr="00DA4636">
        <w:t>ACMA</w:t>
      </w:r>
      <w:r w:rsidRPr="00DA4636">
        <w:t xml:space="preserve"> may, by written notice given to the person, direct the person to comply with the industry code.</w:t>
      </w:r>
    </w:p>
    <w:p w:rsidR="00AC559A" w:rsidRPr="00DA4636" w:rsidRDefault="00AC559A">
      <w:pPr>
        <w:pStyle w:val="subsection"/>
      </w:pPr>
      <w:r w:rsidRPr="00DA4636">
        <w:tab/>
        <w:t>(2)</w:t>
      </w:r>
      <w:r w:rsidRPr="00DA4636">
        <w:tab/>
        <w:t xml:space="preserve">A person must comply with a direction under </w:t>
      </w:r>
      <w:r w:rsidR="00DA4636">
        <w:t>subclause (</w:t>
      </w:r>
      <w:r w:rsidRPr="00DA4636">
        <w:t>1).</w:t>
      </w:r>
    </w:p>
    <w:p w:rsidR="00AC559A" w:rsidRPr="00DA4636" w:rsidRDefault="00AC559A">
      <w:pPr>
        <w:pStyle w:val="notetext"/>
      </w:pPr>
      <w:r w:rsidRPr="00DA4636">
        <w:t>Note:</w:t>
      </w:r>
      <w:r w:rsidRPr="00DA4636">
        <w:tab/>
        <w:t>For enforcement, see Part</w:t>
      </w:r>
      <w:r w:rsidR="00DA4636">
        <w:t> </w:t>
      </w:r>
      <w:r w:rsidRPr="00DA4636">
        <w:t>6 of this Schedule.</w:t>
      </w:r>
    </w:p>
    <w:p w:rsidR="00AC559A" w:rsidRPr="00DA4636" w:rsidRDefault="00AC559A" w:rsidP="00162AF6">
      <w:pPr>
        <w:pStyle w:val="ActHead5"/>
      </w:pPr>
      <w:bookmarkStart w:id="173" w:name="_Toc402775341"/>
      <w:r w:rsidRPr="00DA4636">
        <w:rPr>
          <w:rStyle w:val="CharSectno"/>
        </w:rPr>
        <w:t>67</w:t>
      </w:r>
      <w:r w:rsidRPr="00DA4636">
        <w:t xml:space="preserve">  Formal warnings—breach of industry codes</w:t>
      </w:r>
      <w:bookmarkEnd w:id="173"/>
    </w:p>
    <w:p w:rsidR="00AC559A" w:rsidRPr="00DA4636" w:rsidRDefault="00AC559A">
      <w:pPr>
        <w:pStyle w:val="subsection"/>
        <w:keepNext/>
      </w:pPr>
      <w:r w:rsidRPr="00DA4636">
        <w:tab/>
        <w:t>(1)</w:t>
      </w:r>
      <w:r w:rsidRPr="00DA4636">
        <w:tab/>
        <w:t xml:space="preserve">This clause applies to a person who is a participant in a particular section of the </w:t>
      </w:r>
      <w:r w:rsidR="00C15A33" w:rsidRPr="00DA4636">
        <w:t>internet</w:t>
      </w:r>
      <w:r w:rsidRPr="00DA4636">
        <w:t xml:space="preserve"> industry.</w:t>
      </w:r>
    </w:p>
    <w:p w:rsidR="00AC559A" w:rsidRPr="00DA4636" w:rsidRDefault="00AC559A">
      <w:pPr>
        <w:pStyle w:val="subsection"/>
      </w:pPr>
      <w:r w:rsidRPr="00DA4636">
        <w:tab/>
        <w:t>(2)</w:t>
      </w:r>
      <w:r w:rsidRPr="00DA4636">
        <w:tab/>
        <w:t xml:space="preserve">The </w:t>
      </w:r>
      <w:r w:rsidR="006B189D" w:rsidRPr="00DA4636">
        <w:t>ACMA</w:t>
      </w:r>
      <w:r w:rsidRPr="00DA4636">
        <w:t xml:space="preserve"> may issue a formal warning if the person contravenes an industry code registered under this Part.</w:t>
      </w:r>
    </w:p>
    <w:p w:rsidR="00AC559A" w:rsidRPr="00DA4636" w:rsidRDefault="00AC559A" w:rsidP="008F3FA7">
      <w:pPr>
        <w:pStyle w:val="ActHead3"/>
        <w:pageBreakBefore/>
      </w:pPr>
      <w:bookmarkStart w:id="174" w:name="_Toc402775342"/>
      <w:r w:rsidRPr="00DA4636">
        <w:rPr>
          <w:rStyle w:val="CharDivNo"/>
        </w:rPr>
        <w:t>Division</w:t>
      </w:r>
      <w:r w:rsidR="00DA4636" w:rsidRPr="00DA4636">
        <w:rPr>
          <w:rStyle w:val="CharDivNo"/>
        </w:rPr>
        <w:t> </w:t>
      </w:r>
      <w:r w:rsidRPr="00DA4636">
        <w:rPr>
          <w:rStyle w:val="CharDivNo"/>
        </w:rPr>
        <w:t>5</w:t>
      </w:r>
      <w:r w:rsidRPr="00DA4636">
        <w:t>—</w:t>
      </w:r>
      <w:r w:rsidRPr="00DA4636">
        <w:rPr>
          <w:rStyle w:val="CharDivText"/>
        </w:rPr>
        <w:t>Industry standards</w:t>
      </w:r>
      <w:bookmarkEnd w:id="174"/>
    </w:p>
    <w:p w:rsidR="00AC559A" w:rsidRPr="00DA4636" w:rsidRDefault="00AC559A" w:rsidP="00162AF6">
      <w:pPr>
        <w:pStyle w:val="ActHead5"/>
      </w:pPr>
      <w:bookmarkStart w:id="175" w:name="_Toc402775343"/>
      <w:r w:rsidRPr="00DA4636">
        <w:rPr>
          <w:rStyle w:val="CharSectno"/>
        </w:rPr>
        <w:t>68</w:t>
      </w:r>
      <w:r w:rsidRPr="00DA4636">
        <w:t xml:space="preserve">  </w:t>
      </w:r>
      <w:r w:rsidR="006B189D" w:rsidRPr="00DA4636">
        <w:t>ACMA</w:t>
      </w:r>
      <w:r w:rsidRPr="00DA4636">
        <w:t xml:space="preserve"> may determine an industry standard if a request for an industry code is not complied with</w:t>
      </w:r>
      <w:bookmarkEnd w:id="175"/>
      <w:r w:rsidRPr="00DA4636">
        <w:t xml:space="preserve"> </w:t>
      </w:r>
    </w:p>
    <w:p w:rsidR="00AC559A" w:rsidRPr="00DA4636" w:rsidRDefault="00AC559A">
      <w:pPr>
        <w:pStyle w:val="subsection"/>
      </w:pPr>
      <w:r w:rsidRPr="00DA4636">
        <w:tab/>
        <w:t>(1)</w:t>
      </w:r>
      <w:r w:rsidRPr="00DA4636">
        <w:tab/>
        <w:t>This clause applies if:</w:t>
      </w:r>
    </w:p>
    <w:p w:rsidR="00AC559A" w:rsidRPr="00DA4636" w:rsidRDefault="00AC559A">
      <w:pPr>
        <w:pStyle w:val="paragraph"/>
      </w:pPr>
      <w:r w:rsidRPr="00DA4636">
        <w:tab/>
        <w:t>(a)</w:t>
      </w:r>
      <w:r w:rsidRPr="00DA4636">
        <w:tab/>
        <w:t xml:space="preserve">the </w:t>
      </w:r>
      <w:r w:rsidR="006B189D" w:rsidRPr="00DA4636">
        <w:t>ACMA</w:t>
      </w:r>
      <w:r w:rsidRPr="00DA4636">
        <w:t xml:space="preserve"> has made a request under subclause</w:t>
      </w:r>
      <w:r w:rsidR="00DA4636">
        <w:t> </w:t>
      </w:r>
      <w:r w:rsidRPr="00DA4636">
        <w:t>63(1) in relation to the development of a code that is to:</w:t>
      </w:r>
    </w:p>
    <w:p w:rsidR="00AC559A" w:rsidRPr="00DA4636" w:rsidRDefault="00AC559A">
      <w:pPr>
        <w:pStyle w:val="paragraphsub"/>
      </w:pPr>
      <w:r w:rsidRPr="00DA4636">
        <w:tab/>
        <w:t>(i)</w:t>
      </w:r>
      <w:r w:rsidRPr="00DA4636">
        <w:tab/>
        <w:t xml:space="preserve">apply to participants in a particular section of the </w:t>
      </w:r>
      <w:r w:rsidR="00C15A33" w:rsidRPr="00DA4636">
        <w:t>internet</w:t>
      </w:r>
      <w:r w:rsidRPr="00DA4636">
        <w:t xml:space="preserve"> industry; and </w:t>
      </w:r>
    </w:p>
    <w:p w:rsidR="00AC559A" w:rsidRPr="00DA4636" w:rsidRDefault="00AC559A">
      <w:pPr>
        <w:pStyle w:val="paragraphsub"/>
      </w:pPr>
      <w:r w:rsidRPr="00DA4636">
        <w:tab/>
        <w:t>(ii)</w:t>
      </w:r>
      <w:r w:rsidRPr="00DA4636">
        <w:tab/>
        <w:t xml:space="preserve">deal with one or more matters relating to the </w:t>
      </w:r>
      <w:r w:rsidR="00C15A33" w:rsidRPr="00DA4636">
        <w:t>internet</w:t>
      </w:r>
      <w:r w:rsidRPr="00DA4636">
        <w:t xml:space="preserve"> activities of those participants; and</w:t>
      </w:r>
    </w:p>
    <w:p w:rsidR="00AC559A" w:rsidRPr="00DA4636" w:rsidRDefault="00AC559A">
      <w:pPr>
        <w:pStyle w:val="paragraph"/>
      </w:pPr>
      <w:r w:rsidRPr="00DA4636">
        <w:tab/>
        <w:t>(b)</w:t>
      </w:r>
      <w:r w:rsidRPr="00DA4636">
        <w:tab/>
        <w:t>any of the following conditions is satisfied:</w:t>
      </w:r>
    </w:p>
    <w:p w:rsidR="00AC559A" w:rsidRPr="00DA4636" w:rsidRDefault="00AC559A">
      <w:pPr>
        <w:pStyle w:val="paragraphsub"/>
      </w:pPr>
      <w:r w:rsidRPr="00DA4636">
        <w:tab/>
        <w:t>(i)</w:t>
      </w:r>
      <w:r w:rsidRPr="00DA4636">
        <w:tab/>
        <w:t>the request is not complied with;</w:t>
      </w:r>
    </w:p>
    <w:p w:rsidR="00AC559A" w:rsidRPr="00DA4636" w:rsidRDefault="00AC559A">
      <w:pPr>
        <w:pStyle w:val="paragraphsub"/>
      </w:pPr>
      <w:r w:rsidRPr="00DA4636">
        <w:tab/>
        <w:t>(ii)</w:t>
      </w:r>
      <w:r w:rsidRPr="00DA4636">
        <w:tab/>
        <w:t>if indicative targets for achieving progress in the development of the code were specified in the notice of request—any of those indicative targets were not met;</w:t>
      </w:r>
    </w:p>
    <w:p w:rsidR="00AC559A" w:rsidRPr="00DA4636" w:rsidRDefault="00AC559A">
      <w:pPr>
        <w:pStyle w:val="paragraphsub"/>
      </w:pPr>
      <w:r w:rsidRPr="00DA4636">
        <w:tab/>
        <w:t>(iii)</w:t>
      </w:r>
      <w:r w:rsidRPr="00DA4636">
        <w:tab/>
        <w:t xml:space="preserve">the request is complied with, but the </w:t>
      </w:r>
      <w:r w:rsidR="006B189D" w:rsidRPr="00DA4636">
        <w:t>ACMA</w:t>
      </w:r>
      <w:r w:rsidRPr="00DA4636">
        <w:t xml:space="preserve"> subsequently refuses to register the code; and</w:t>
      </w:r>
    </w:p>
    <w:p w:rsidR="00AC559A" w:rsidRPr="00DA4636" w:rsidRDefault="00AC559A">
      <w:pPr>
        <w:pStyle w:val="paragraph"/>
      </w:pPr>
      <w:r w:rsidRPr="00DA4636">
        <w:tab/>
        <w:t>(c)</w:t>
      </w:r>
      <w:r w:rsidRPr="00DA4636">
        <w:tab/>
        <w:t xml:space="preserve">the </w:t>
      </w:r>
      <w:r w:rsidR="006B189D" w:rsidRPr="00DA4636">
        <w:t>ACMA</w:t>
      </w:r>
      <w:r w:rsidRPr="00DA4636">
        <w:t xml:space="preserve"> is satisfied that it is necessary or convenient for the </w:t>
      </w:r>
      <w:r w:rsidR="006B189D" w:rsidRPr="00DA4636">
        <w:t>ACMA</w:t>
      </w:r>
      <w:r w:rsidRPr="00DA4636">
        <w:t xml:space="preserve"> to determine a standard in order to:</w:t>
      </w:r>
    </w:p>
    <w:p w:rsidR="00AC559A" w:rsidRPr="00DA4636" w:rsidRDefault="00AC559A">
      <w:pPr>
        <w:pStyle w:val="paragraphsub"/>
      </w:pPr>
      <w:r w:rsidRPr="00DA4636">
        <w:tab/>
        <w:t>(i)</w:t>
      </w:r>
      <w:r w:rsidRPr="00DA4636">
        <w:tab/>
        <w:t>provide appropriate community safeguards in relation to that matter or those matters; or</w:t>
      </w:r>
    </w:p>
    <w:p w:rsidR="00AC559A" w:rsidRPr="00DA4636" w:rsidRDefault="00AC559A">
      <w:pPr>
        <w:pStyle w:val="paragraphsub"/>
      </w:pPr>
      <w:r w:rsidRPr="00DA4636">
        <w:tab/>
        <w:t>(ii)</w:t>
      </w:r>
      <w:r w:rsidRPr="00DA4636">
        <w:tab/>
        <w:t>otherwise regulate adequately participants in that section of the industry in relation to that matter or those matters.</w:t>
      </w:r>
    </w:p>
    <w:p w:rsidR="00AC559A" w:rsidRPr="00DA4636" w:rsidRDefault="00AC559A">
      <w:pPr>
        <w:pStyle w:val="subsection"/>
      </w:pPr>
      <w:r w:rsidRPr="00DA4636">
        <w:tab/>
        <w:t>(2)</w:t>
      </w:r>
      <w:r w:rsidRPr="00DA4636">
        <w:tab/>
        <w:t xml:space="preserve">The </w:t>
      </w:r>
      <w:r w:rsidR="006B189D" w:rsidRPr="00DA4636">
        <w:t>ACMA</w:t>
      </w:r>
      <w:r w:rsidRPr="00DA4636">
        <w:t xml:space="preserve"> may, by </w:t>
      </w:r>
      <w:r w:rsidR="002A39BD" w:rsidRPr="00DA4636">
        <w:t>legislative</w:t>
      </w:r>
      <w:r w:rsidRPr="00DA4636">
        <w:t xml:space="preserve"> instrument, determine a standard that applies to participants in that section of the industry and deals with that matter or those matters. A standard under this subclause is to be known as an </w:t>
      </w:r>
      <w:r w:rsidRPr="00DA4636">
        <w:rPr>
          <w:b/>
          <w:i/>
        </w:rPr>
        <w:t>industry standard</w:t>
      </w:r>
      <w:r w:rsidRPr="00DA4636">
        <w:t>.</w:t>
      </w:r>
    </w:p>
    <w:p w:rsidR="00AC559A" w:rsidRPr="00DA4636" w:rsidRDefault="00AC559A">
      <w:pPr>
        <w:pStyle w:val="subsection"/>
      </w:pPr>
      <w:r w:rsidRPr="00DA4636">
        <w:tab/>
        <w:t>(3)</w:t>
      </w:r>
      <w:r w:rsidRPr="00DA4636">
        <w:tab/>
        <w:t xml:space="preserve">Before determining an industry standard under this clause, the </w:t>
      </w:r>
      <w:r w:rsidR="006B189D" w:rsidRPr="00DA4636">
        <w:t>ACMA</w:t>
      </w:r>
      <w:r w:rsidRPr="00DA4636">
        <w:t xml:space="preserve"> must consult the body or association to whom the request mentioned in </w:t>
      </w:r>
      <w:r w:rsidR="00DA4636">
        <w:t>paragraph (</w:t>
      </w:r>
      <w:r w:rsidRPr="00DA4636">
        <w:t>1)(a) was made.</w:t>
      </w:r>
    </w:p>
    <w:p w:rsidR="00AC559A" w:rsidRPr="00DA4636" w:rsidRDefault="00AC559A">
      <w:pPr>
        <w:pStyle w:val="subsection"/>
      </w:pPr>
      <w:r w:rsidRPr="00DA4636">
        <w:tab/>
        <w:t>(5)</w:t>
      </w:r>
      <w:r w:rsidRPr="00DA4636">
        <w:tab/>
        <w:t xml:space="preserve">The Minister may give the </w:t>
      </w:r>
      <w:r w:rsidR="006B189D" w:rsidRPr="00DA4636">
        <w:t>ACMA</w:t>
      </w:r>
      <w:r w:rsidRPr="00DA4636">
        <w:t xml:space="preserve"> a written direction as to the exercise of its powers under this clause.</w:t>
      </w:r>
    </w:p>
    <w:p w:rsidR="00AC559A" w:rsidRPr="00DA4636" w:rsidRDefault="00AC559A" w:rsidP="00162AF6">
      <w:pPr>
        <w:pStyle w:val="ActHead5"/>
      </w:pPr>
      <w:bookmarkStart w:id="176" w:name="_Toc402775344"/>
      <w:r w:rsidRPr="00DA4636">
        <w:rPr>
          <w:rStyle w:val="CharSectno"/>
        </w:rPr>
        <w:t>69</w:t>
      </w:r>
      <w:r w:rsidRPr="00DA4636">
        <w:t xml:space="preserve">  </w:t>
      </w:r>
      <w:r w:rsidR="006B189D" w:rsidRPr="00DA4636">
        <w:t>ACMA</w:t>
      </w:r>
      <w:r w:rsidRPr="00DA4636">
        <w:t xml:space="preserve"> may determine industry standard where no industry body or association formed</w:t>
      </w:r>
      <w:bookmarkEnd w:id="176"/>
    </w:p>
    <w:p w:rsidR="00AC559A" w:rsidRPr="00DA4636" w:rsidRDefault="00AC559A">
      <w:pPr>
        <w:pStyle w:val="subsection"/>
        <w:keepNext/>
      </w:pPr>
      <w:r w:rsidRPr="00DA4636">
        <w:tab/>
        <w:t>(1)</w:t>
      </w:r>
      <w:r w:rsidRPr="00DA4636">
        <w:tab/>
        <w:t>This clause applies if:</w:t>
      </w:r>
    </w:p>
    <w:p w:rsidR="00AC559A" w:rsidRPr="00DA4636" w:rsidRDefault="00AC559A">
      <w:pPr>
        <w:pStyle w:val="paragraph"/>
      </w:pPr>
      <w:r w:rsidRPr="00DA4636">
        <w:tab/>
        <w:t>(a)</w:t>
      </w:r>
      <w:r w:rsidRPr="00DA4636">
        <w:tab/>
        <w:t xml:space="preserve">the </w:t>
      </w:r>
      <w:r w:rsidR="006B189D" w:rsidRPr="00DA4636">
        <w:t>ACMA</w:t>
      </w:r>
      <w:r w:rsidRPr="00DA4636">
        <w:t xml:space="preserve"> is satisfied that a particular section of the </w:t>
      </w:r>
      <w:r w:rsidR="00C15A33" w:rsidRPr="00DA4636">
        <w:t>internet</w:t>
      </w:r>
      <w:r w:rsidRPr="00DA4636">
        <w:t xml:space="preserve"> industry is not represented by a body or association; and</w:t>
      </w:r>
    </w:p>
    <w:p w:rsidR="00AC559A" w:rsidRPr="00DA4636" w:rsidRDefault="00AC559A">
      <w:pPr>
        <w:pStyle w:val="paragraph"/>
      </w:pPr>
      <w:r w:rsidRPr="00DA4636">
        <w:tab/>
        <w:t>(b)</w:t>
      </w:r>
      <w:r w:rsidRPr="00DA4636">
        <w:tab/>
        <w:t xml:space="preserve">the </w:t>
      </w:r>
      <w:r w:rsidR="006B189D" w:rsidRPr="00DA4636">
        <w:t>ACMA</w:t>
      </w:r>
      <w:r w:rsidRPr="00DA4636">
        <w:t xml:space="preserve"> has published a notice under subclause</w:t>
      </w:r>
      <w:r w:rsidR="00DA4636">
        <w:t> </w:t>
      </w:r>
      <w:r w:rsidRPr="00DA4636">
        <w:t>64(1) relating to that section of the industry; and</w:t>
      </w:r>
    </w:p>
    <w:p w:rsidR="00AC559A" w:rsidRPr="00DA4636" w:rsidRDefault="00AC559A">
      <w:pPr>
        <w:pStyle w:val="paragraph"/>
      </w:pPr>
      <w:r w:rsidRPr="00DA4636">
        <w:tab/>
        <w:t>(c)</w:t>
      </w:r>
      <w:r w:rsidRPr="00DA4636">
        <w:tab/>
        <w:t>that notice:</w:t>
      </w:r>
    </w:p>
    <w:p w:rsidR="00AC559A" w:rsidRPr="00DA4636" w:rsidRDefault="00AC559A">
      <w:pPr>
        <w:pStyle w:val="paragraphsub"/>
      </w:pPr>
      <w:r w:rsidRPr="00DA4636">
        <w:tab/>
        <w:t>(i)</w:t>
      </w:r>
      <w:r w:rsidRPr="00DA4636">
        <w:tab/>
        <w:t xml:space="preserve">states that, if such a body or association were to come into existence within a particular period, the </w:t>
      </w:r>
      <w:r w:rsidR="006B189D" w:rsidRPr="00DA4636">
        <w:t>ACMA</w:t>
      </w:r>
      <w:r w:rsidRPr="00DA4636">
        <w:t xml:space="preserve"> would be likely to give a notice to that body or association under subclause</w:t>
      </w:r>
      <w:r w:rsidR="00DA4636">
        <w:t> </w:t>
      </w:r>
      <w:r w:rsidRPr="00DA4636">
        <w:t xml:space="preserve">63(1); and </w:t>
      </w:r>
    </w:p>
    <w:p w:rsidR="00AC559A" w:rsidRPr="00DA4636" w:rsidRDefault="00AC559A">
      <w:pPr>
        <w:pStyle w:val="paragraphsub"/>
      </w:pPr>
      <w:r w:rsidRPr="00DA4636">
        <w:tab/>
        <w:t>(ii)</w:t>
      </w:r>
      <w:r w:rsidRPr="00DA4636">
        <w:tab/>
        <w:t xml:space="preserve">sets out one or more matters relating to the </w:t>
      </w:r>
      <w:r w:rsidR="00C15A33" w:rsidRPr="00DA4636">
        <w:t>internet</w:t>
      </w:r>
      <w:r w:rsidRPr="00DA4636">
        <w:t xml:space="preserve"> activities of the participants in that section of the industry; and</w:t>
      </w:r>
    </w:p>
    <w:p w:rsidR="00AC559A" w:rsidRPr="00DA4636" w:rsidRDefault="00AC559A">
      <w:pPr>
        <w:pStyle w:val="paragraph"/>
      </w:pPr>
      <w:r w:rsidRPr="00DA4636">
        <w:tab/>
        <w:t>(d)</w:t>
      </w:r>
      <w:r w:rsidRPr="00DA4636">
        <w:tab/>
        <w:t>no such body or association comes into existence within that period; and</w:t>
      </w:r>
    </w:p>
    <w:p w:rsidR="00AC559A" w:rsidRPr="00DA4636" w:rsidRDefault="00AC559A">
      <w:pPr>
        <w:pStyle w:val="paragraph"/>
      </w:pPr>
      <w:r w:rsidRPr="00DA4636">
        <w:tab/>
        <w:t>(e)</w:t>
      </w:r>
      <w:r w:rsidRPr="00DA4636">
        <w:tab/>
        <w:t xml:space="preserve">the </w:t>
      </w:r>
      <w:r w:rsidR="006B189D" w:rsidRPr="00DA4636">
        <w:t>ACMA</w:t>
      </w:r>
      <w:r w:rsidRPr="00DA4636">
        <w:t xml:space="preserve"> is satisfied that it is necessary or convenient for the </w:t>
      </w:r>
      <w:r w:rsidR="006B189D" w:rsidRPr="00DA4636">
        <w:t>ACMA</w:t>
      </w:r>
      <w:r w:rsidRPr="00DA4636">
        <w:t xml:space="preserve"> to determine a standard in order to:</w:t>
      </w:r>
    </w:p>
    <w:p w:rsidR="00AC559A" w:rsidRPr="00DA4636" w:rsidRDefault="00AC559A">
      <w:pPr>
        <w:pStyle w:val="paragraphsub"/>
      </w:pPr>
      <w:r w:rsidRPr="00DA4636">
        <w:tab/>
        <w:t>(i)</w:t>
      </w:r>
      <w:r w:rsidRPr="00DA4636">
        <w:tab/>
        <w:t>provide appropriate community safeguards in relation to that matter or those matters; or</w:t>
      </w:r>
    </w:p>
    <w:p w:rsidR="00AC559A" w:rsidRPr="00DA4636" w:rsidRDefault="00AC559A">
      <w:pPr>
        <w:pStyle w:val="paragraphsub"/>
      </w:pPr>
      <w:r w:rsidRPr="00DA4636">
        <w:tab/>
        <w:t>(ii)</w:t>
      </w:r>
      <w:r w:rsidRPr="00DA4636">
        <w:tab/>
        <w:t>otherwise regulate adequately participants in that section of the industry in relation to that matter or those matters.</w:t>
      </w:r>
    </w:p>
    <w:p w:rsidR="00AC559A" w:rsidRPr="00DA4636" w:rsidRDefault="00AC559A">
      <w:pPr>
        <w:pStyle w:val="subsection"/>
      </w:pPr>
      <w:r w:rsidRPr="00DA4636">
        <w:tab/>
        <w:t>(2)</w:t>
      </w:r>
      <w:r w:rsidRPr="00DA4636">
        <w:tab/>
        <w:t xml:space="preserve">The </w:t>
      </w:r>
      <w:r w:rsidR="006B189D" w:rsidRPr="00DA4636">
        <w:t>ACMA</w:t>
      </w:r>
      <w:r w:rsidRPr="00DA4636">
        <w:t xml:space="preserve"> may, by </w:t>
      </w:r>
      <w:r w:rsidR="002A39BD" w:rsidRPr="00DA4636">
        <w:t>legislative</w:t>
      </w:r>
      <w:r w:rsidRPr="00DA4636">
        <w:t xml:space="preserve"> instrument, determine a standard that applies to participants in that section of the industry and deals with that matter or those matters. A standard under this subclause is to be known as an </w:t>
      </w:r>
      <w:r w:rsidRPr="00DA4636">
        <w:rPr>
          <w:b/>
          <w:i/>
        </w:rPr>
        <w:t>industry standard</w:t>
      </w:r>
      <w:r w:rsidRPr="00DA4636">
        <w:t>.</w:t>
      </w:r>
    </w:p>
    <w:p w:rsidR="00AC559A" w:rsidRPr="00DA4636" w:rsidRDefault="00AC559A">
      <w:pPr>
        <w:pStyle w:val="subsection"/>
      </w:pPr>
      <w:r w:rsidRPr="00DA4636">
        <w:tab/>
        <w:t>(4)</w:t>
      </w:r>
      <w:r w:rsidRPr="00DA4636">
        <w:tab/>
        <w:t xml:space="preserve">The Minister may give the </w:t>
      </w:r>
      <w:r w:rsidR="006B189D" w:rsidRPr="00DA4636">
        <w:t>ACMA</w:t>
      </w:r>
      <w:r w:rsidRPr="00DA4636">
        <w:t xml:space="preserve"> a written direction as to the exercise of its powers under this clause.</w:t>
      </w:r>
    </w:p>
    <w:p w:rsidR="00AC559A" w:rsidRPr="00DA4636" w:rsidRDefault="00AC559A" w:rsidP="00162AF6">
      <w:pPr>
        <w:pStyle w:val="ActHead5"/>
      </w:pPr>
      <w:bookmarkStart w:id="177" w:name="_Toc402775345"/>
      <w:r w:rsidRPr="00DA4636">
        <w:rPr>
          <w:rStyle w:val="CharSectno"/>
        </w:rPr>
        <w:t>70</w:t>
      </w:r>
      <w:r w:rsidRPr="00DA4636">
        <w:t xml:space="preserve">  </w:t>
      </w:r>
      <w:r w:rsidR="006B189D" w:rsidRPr="00DA4636">
        <w:t>ACMA</w:t>
      </w:r>
      <w:r w:rsidRPr="00DA4636">
        <w:t xml:space="preserve"> may determine industry standards—total failure of industry codes</w:t>
      </w:r>
      <w:bookmarkEnd w:id="177"/>
    </w:p>
    <w:p w:rsidR="00AC559A" w:rsidRPr="00DA4636" w:rsidRDefault="00AC559A">
      <w:pPr>
        <w:pStyle w:val="subsection"/>
      </w:pPr>
      <w:r w:rsidRPr="00DA4636">
        <w:tab/>
        <w:t>(1)</w:t>
      </w:r>
      <w:r w:rsidRPr="00DA4636">
        <w:tab/>
        <w:t>This clause applies if:</w:t>
      </w:r>
    </w:p>
    <w:p w:rsidR="00AC559A" w:rsidRPr="00DA4636" w:rsidRDefault="00AC559A">
      <w:pPr>
        <w:pStyle w:val="paragraph"/>
      </w:pPr>
      <w:r w:rsidRPr="00DA4636">
        <w:tab/>
        <w:t>(a)</w:t>
      </w:r>
      <w:r w:rsidRPr="00DA4636">
        <w:tab/>
        <w:t>an industry code that:</w:t>
      </w:r>
    </w:p>
    <w:p w:rsidR="00AC559A" w:rsidRPr="00DA4636" w:rsidRDefault="00AC559A">
      <w:pPr>
        <w:pStyle w:val="paragraphsub"/>
      </w:pPr>
      <w:r w:rsidRPr="00DA4636">
        <w:tab/>
        <w:t>(i)</w:t>
      </w:r>
      <w:r w:rsidRPr="00DA4636">
        <w:tab/>
        <w:t xml:space="preserve">applies to participants in a particular section of the </w:t>
      </w:r>
      <w:r w:rsidR="00C15A33" w:rsidRPr="00DA4636">
        <w:t>internet</w:t>
      </w:r>
      <w:r w:rsidRPr="00DA4636">
        <w:t xml:space="preserve"> industry; and </w:t>
      </w:r>
    </w:p>
    <w:p w:rsidR="00AC559A" w:rsidRPr="00DA4636" w:rsidRDefault="00AC559A">
      <w:pPr>
        <w:pStyle w:val="paragraphsub"/>
      </w:pPr>
      <w:r w:rsidRPr="00DA4636">
        <w:tab/>
        <w:t>(ii)</w:t>
      </w:r>
      <w:r w:rsidRPr="00DA4636">
        <w:tab/>
        <w:t xml:space="preserve">deals with one or more matters relating to the </w:t>
      </w:r>
      <w:r w:rsidR="00C15A33" w:rsidRPr="00DA4636">
        <w:t>internet</w:t>
      </w:r>
      <w:r w:rsidRPr="00DA4636">
        <w:t xml:space="preserve"> activities of those participants;</w:t>
      </w:r>
    </w:p>
    <w:p w:rsidR="00AC559A" w:rsidRPr="00DA4636" w:rsidRDefault="00AC559A">
      <w:pPr>
        <w:pStyle w:val="paragraph"/>
      </w:pPr>
      <w:r w:rsidRPr="00DA4636">
        <w:tab/>
      </w:r>
      <w:r w:rsidRPr="00DA4636">
        <w:tab/>
        <w:t xml:space="preserve">has been registered under this </w:t>
      </w:r>
      <w:r w:rsidR="00D064C0" w:rsidRPr="00DA4636">
        <w:t>Part</w:t>
      </w:r>
      <w:r w:rsidR="008F3FA7" w:rsidRPr="00DA4636">
        <w:t xml:space="preserve"> </w:t>
      </w:r>
      <w:r w:rsidRPr="00DA4636">
        <w:t>for at least 180 days; and</w:t>
      </w:r>
    </w:p>
    <w:p w:rsidR="00AC559A" w:rsidRPr="00DA4636" w:rsidRDefault="00AC559A">
      <w:pPr>
        <w:pStyle w:val="paragraph"/>
      </w:pPr>
      <w:r w:rsidRPr="00DA4636">
        <w:tab/>
        <w:t>(b)</w:t>
      </w:r>
      <w:r w:rsidRPr="00DA4636">
        <w:tab/>
        <w:t xml:space="preserve">the </w:t>
      </w:r>
      <w:r w:rsidR="006B189D" w:rsidRPr="00DA4636">
        <w:t>ACMA</w:t>
      </w:r>
      <w:r w:rsidRPr="00DA4636">
        <w:t xml:space="preserve"> is satisfied that the code is totally deficient (as defined by </w:t>
      </w:r>
      <w:r w:rsidR="00DA4636">
        <w:t>subclause (</w:t>
      </w:r>
      <w:r w:rsidRPr="00DA4636">
        <w:t>7)); and</w:t>
      </w:r>
    </w:p>
    <w:p w:rsidR="00AC559A" w:rsidRPr="00DA4636" w:rsidRDefault="00AC559A">
      <w:pPr>
        <w:pStyle w:val="paragraph"/>
      </w:pPr>
      <w:r w:rsidRPr="00DA4636">
        <w:tab/>
        <w:t>(c)</w:t>
      </w:r>
      <w:r w:rsidRPr="00DA4636">
        <w:tab/>
        <w:t xml:space="preserve">the </w:t>
      </w:r>
      <w:r w:rsidR="006B189D" w:rsidRPr="00DA4636">
        <w:t>ACMA</w:t>
      </w:r>
      <w:r w:rsidRPr="00DA4636">
        <w:t xml:space="preserve"> has given the body or association that developed the code a written notice requesting that deficiencies in the code be addressed within a specified period; and </w:t>
      </w:r>
    </w:p>
    <w:p w:rsidR="00AC559A" w:rsidRPr="00DA4636" w:rsidRDefault="00AC559A">
      <w:pPr>
        <w:pStyle w:val="paragraph"/>
      </w:pPr>
      <w:r w:rsidRPr="00DA4636">
        <w:tab/>
        <w:t>(d)</w:t>
      </w:r>
      <w:r w:rsidRPr="00DA4636">
        <w:tab/>
        <w:t xml:space="preserve">that period ends and the </w:t>
      </w:r>
      <w:r w:rsidR="006B189D" w:rsidRPr="00DA4636">
        <w:t>ACMA</w:t>
      </w:r>
      <w:r w:rsidRPr="00DA4636">
        <w:t xml:space="preserve"> is satisfied that it is necessary or convenient for the </w:t>
      </w:r>
      <w:r w:rsidR="006B189D" w:rsidRPr="00DA4636">
        <w:t>ACMA</w:t>
      </w:r>
      <w:r w:rsidRPr="00DA4636">
        <w:t xml:space="preserve"> to determine a standard that applies to participants in that section of the industry and deals with that matter or those matters.</w:t>
      </w:r>
    </w:p>
    <w:p w:rsidR="00AC559A" w:rsidRPr="00DA4636" w:rsidRDefault="00AC559A">
      <w:pPr>
        <w:pStyle w:val="subsection"/>
      </w:pPr>
      <w:r w:rsidRPr="00DA4636">
        <w:tab/>
        <w:t>(2)</w:t>
      </w:r>
      <w:r w:rsidRPr="00DA4636">
        <w:tab/>
        <w:t xml:space="preserve">The period specified in a notice under </w:t>
      </w:r>
      <w:r w:rsidR="00DA4636">
        <w:t>paragraph (</w:t>
      </w:r>
      <w:r w:rsidRPr="00DA4636">
        <w:t>1)(c) must run for at least 30 days.</w:t>
      </w:r>
    </w:p>
    <w:p w:rsidR="00AC559A" w:rsidRPr="00DA4636" w:rsidRDefault="00AC559A">
      <w:pPr>
        <w:pStyle w:val="subsection"/>
      </w:pPr>
      <w:r w:rsidRPr="00DA4636">
        <w:tab/>
        <w:t>(3)</w:t>
      </w:r>
      <w:r w:rsidRPr="00DA4636">
        <w:tab/>
        <w:t xml:space="preserve">The </w:t>
      </w:r>
      <w:r w:rsidR="006B189D" w:rsidRPr="00DA4636">
        <w:t>ACMA</w:t>
      </w:r>
      <w:r w:rsidRPr="00DA4636">
        <w:t xml:space="preserve"> may, by </w:t>
      </w:r>
      <w:r w:rsidR="002A39BD" w:rsidRPr="00DA4636">
        <w:t>legislative</w:t>
      </w:r>
      <w:r w:rsidRPr="00DA4636">
        <w:t xml:space="preserve"> instrument, determine a standard that applies to participants in that section of the industry and deals with that matter or those matters. A standard under this subclause is to be known as an </w:t>
      </w:r>
      <w:r w:rsidRPr="00DA4636">
        <w:rPr>
          <w:b/>
          <w:i/>
        </w:rPr>
        <w:t>industry standard</w:t>
      </w:r>
      <w:r w:rsidRPr="00DA4636">
        <w:t>.</w:t>
      </w:r>
    </w:p>
    <w:p w:rsidR="00AC559A" w:rsidRPr="00DA4636" w:rsidRDefault="00AC559A">
      <w:pPr>
        <w:pStyle w:val="subsection"/>
      </w:pPr>
      <w:r w:rsidRPr="00DA4636">
        <w:tab/>
        <w:t>(4)</w:t>
      </w:r>
      <w:r w:rsidRPr="00DA4636">
        <w:tab/>
        <w:t xml:space="preserve">If the </w:t>
      </w:r>
      <w:r w:rsidR="006B189D" w:rsidRPr="00DA4636">
        <w:t>ACMA</w:t>
      </w:r>
      <w:r w:rsidRPr="00DA4636">
        <w:t xml:space="preserve"> is satisfied that a body or association represents that section of the industry, the </w:t>
      </w:r>
      <w:r w:rsidR="006B189D" w:rsidRPr="00DA4636">
        <w:t>ACMA</w:t>
      </w:r>
      <w:r w:rsidRPr="00DA4636">
        <w:t xml:space="preserve"> must consult the body or association before determining an industry standard under </w:t>
      </w:r>
      <w:r w:rsidR="00DA4636">
        <w:t>subclause (</w:t>
      </w:r>
      <w:r w:rsidRPr="00DA4636">
        <w:t>3).</w:t>
      </w:r>
    </w:p>
    <w:p w:rsidR="00AC559A" w:rsidRPr="00DA4636" w:rsidRDefault="00AC559A">
      <w:pPr>
        <w:pStyle w:val="subsection"/>
      </w:pPr>
      <w:r w:rsidRPr="00DA4636">
        <w:tab/>
        <w:t>(6)</w:t>
      </w:r>
      <w:r w:rsidRPr="00DA4636">
        <w:tab/>
        <w:t xml:space="preserve">The industry code ceases to be registered under this </w:t>
      </w:r>
      <w:r w:rsidR="00D064C0" w:rsidRPr="00DA4636">
        <w:t>Part</w:t>
      </w:r>
      <w:r w:rsidR="008F3FA7" w:rsidRPr="00DA4636">
        <w:t xml:space="preserve"> </w:t>
      </w:r>
      <w:r w:rsidRPr="00DA4636">
        <w:t>on the day on which the industry standard comes into force.</w:t>
      </w:r>
    </w:p>
    <w:p w:rsidR="00AC559A" w:rsidRPr="00DA4636" w:rsidRDefault="00AC559A" w:rsidP="00C92147">
      <w:pPr>
        <w:pStyle w:val="subsection"/>
        <w:keepNext/>
        <w:keepLines/>
      </w:pPr>
      <w:r w:rsidRPr="00DA4636">
        <w:tab/>
        <w:t>(7)</w:t>
      </w:r>
      <w:r w:rsidRPr="00DA4636">
        <w:tab/>
        <w:t xml:space="preserve">For the purposes of this clause, an industry code that applies to participants in a particular section of the </w:t>
      </w:r>
      <w:r w:rsidR="00C15A33" w:rsidRPr="00DA4636">
        <w:t>internet</w:t>
      </w:r>
      <w:r w:rsidRPr="00DA4636">
        <w:t xml:space="preserve"> industry and deals with one or more matters relating to the </w:t>
      </w:r>
      <w:r w:rsidR="00C15A33" w:rsidRPr="00DA4636">
        <w:t>internet</w:t>
      </w:r>
      <w:r w:rsidRPr="00DA4636">
        <w:t xml:space="preserve"> activities of those participants is </w:t>
      </w:r>
      <w:r w:rsidRPr="00DA4636">
        <w:rPr>
          <w:b/>
          <w:i/>
        </w:rPr>
        <w:t xml:space="preserve">totally deficient </w:t>
      </w:r>
      <w:r w:rsidRPr="00DA4636">
        <w:t>if, and only if:</w:t>
      </w:r>
    </w:p>
    <w:p w:rsidR="00AC559A" w:rsidRPr="00DA4636" w:rsidRDefault="00AC559A">
      <w:pPr>
        <w:pStyle w:val="paragraph"/>
      </w:pPr>
      <w:r w:rsidRPr="00DA4636">
        <w:tab/>
        <w:t>(a)</w:t>
      </w:r>
      <w:r w:rsidRPr="00DA4636">
        <w:tab/>
        <w:t>the code is not operating to provide appropriate community safeguards in relation to that matter or those matters; or</w:t>
      </w:r>
    </w:p>
    <w:p w:rsidR="00AC559A" w:rsidRPr="00DA4636" w:rsidRDefault="00AC559A">
      <w:pPr>
        <w:pStyle w:val="paragraph"/>
      </w:pPr>
      <w:r w:rsidRPr="00DA4636">
        <w:tab/>
        <w:t>(b)</w:t>
      </w:r>
      <w:r w:rsidRPr="00DA4636">
        <w:tab/>
        <w:t>the code is not otherwise operating to regulate adequately participants in that section of the industry in relation to that matter or those matters.</w:t>
      </w:r>
    </w:p>
    <w:p w:rsidR="00AC559A" w:rsidRPr="00DA4636" w:rsidRDefault="00AC559A">
      <w:pPr>
        <w:pStyle w:val="subsection"/>
      </w:pPr>
      <w:r w:rsidRPr="00DA4636">
        <w:tab/>
        <w:t>(8)</w:t>
      </w:r>
      <w:r w:rsidRPr="00DA4636">
        <w:tab/>
        <w:t xml:space="preserve">The Minister may give the </w:t>
      </w:r>
      <w:r w:rsidR="006B189D" w:rsidRPr="00DA4636">
        <w:t>ACMA</w:t>
      </w:r>
      <w:r w:rsidRPr="00DA4636">
        <w:t xml:space="preserve"> a written direction as to the exercise of its powers under this clause.</w:t>
      </w:r>
    </w:p>
    <w:p w:rsidR="00AC559A" w:rsidRPr="00DA4636" w:rsidRDefault="00AC559A" w:rsidP="00162AF6">
      <w:pPr>
        <w:pStyle w:val="ActHead5"/>
      </w:pPr>
      <w:bookmarkStart w:id="178" w:name="_Toc402775346"/>
      <w:r w:rsidRPr="00DA4636">
        <w:rPr>
          <w:rStyle w:val="CharSectno"/>
        </w:rPr>
        <w:t>71</w:t>
      </w:r>
      <w:r w:rsidRPr="00DA4636">
        <w:t xml:space="preserve">  </w:t>
      </w:r>
      <w:r w:rsidR="006B189D" w:rsidRPr="00DA4636">
        <w:t>ACMA</w:t>
      </w:r>
      <w:r w:rsidRPr="00DA4636">
        <w:t xml:space="preserve"> may determine industry standards—partial failure of industry codes</w:t>
      </w:r>
      <w:bookmarkEnd w:id="178"/>
    </w:p>
    <w:p w:rsidR="00AC559A" w:rsidRPr="00DA4636" w:rsidRDefault="00AC559A">
      <w:pPr>
        <w:pStyle w:val="subsection"/>
      </w:pPr>
      <w:r w:rsidRPr="00DA4636">
        <w:tab/>
        <w:t>(1)</w:t>
      </w:r>
      <w:r w:rsidRPr="00DA4636">
        <w:tab/>
        <w:t>This clause applies if:</w:t>
      </w:r>
    </w:p>
    <w:p w:rsidR="00AC559A" w:rsidRPr="00DA4636" w:rsidRDefault="00AC559A">
      <w:pPr>
        <w:pStyle w:val="paragraph"/>
      </w:pPr>
      <w:r w:rsidRPr="00DA4636">
        <w:tab/>
        <w:t>(a)</w:t>
      </w:r>
      <w:r w:rsidRPr="00DA4636">
        <w:tab/>
        <w:t>an industry code that:</w:t>
      </w:r>
    </w:p>
    <w:p w:rsidR="00AC559A" w:rsidRPr="00DA4636" w:rsidRDefault="00AC559A">
      <w:pPr>
        <w:pStyle w:val="paragraphsub"/>
      </w:pPr>
      <w:r w:rsidRPr="00DA4636">
        <w:tab/>
        <w:t>(i)</w:t>
      </w:r>
      <w:r w:rsidRPr="00DA4636">
        <w:tab/>
        <w:t xml:space="preserve">applies to participants in a particular section of the </w:t>
      </w:r>
      <w:r w:rsidR="00C15A33" w:rsidRPr="00DA4636">
        <w:t>internet</w:t>
      </w:r>
      <w:r w:rsidRPr="00DA4636">
        <w:t xml:space="preserve"> industry; and </w:t>
      </w:r>
    </w:p>
    <w:p w:rsidR="00AC559A" w:rsidRPr="00DA4636" w:rsidRDefault="00AC559A">
      <w:pPr>
        <w:pStyle w:val="paragraphsub"/>
      </w:pPr>
      <w:r w:rsidRPr="00DA4636">
        <w:tab/>
        <w:t>(ii)</w:t>
      </w:r>
      <w:r w:rsidRPr="00DA4636">
        <w:tab/>
        <w:t xml:space="preserve">deals with 2 or more matters relating to the </w:t>
      </w:r>
      <w:r w:rsidR="00C15A33" w:rsidRPr="00DA4636">
        <w:t>internet</w:t>
      </w:r>
      <w:r w:rsidRPr="00DA4636">
        <w:t xml:space="preserve"> activities of those participants;</w:t>
      </w:r>
    </w:p>
    <w:p w:rsidR="00AC559A" w:rsidRPr="00DA4636" w:rsidRDefault="00AC559A">
      <w:pPr>
        <w:pStyle w:val="paragraph"/>
      </w:pPr>
      <w:r w:rsidRPr="00DA4636">
        <w:tab/>
      </w:r>
      <w:r w:rsidRPr="00DA4636">
        <w:tab/>
        <w:t xml:space="preserve">has been registered under this </w:t>
      </w:r>
      <w:r w:rsidR="00D064C0" w:rsidRPr="00DA4636">
        <w:t>Part</w:t>
      </w:r>
      <w:r w:rsidR="008F3FA7" w:rsidRPr="00DA4636">
        <w:t xml:space="preserve"> </w:t>
      </w:r>
      <w:r w:rsidRPr="00DA4636">
        <w:t>for at least 180 days; and</w:t>
      </w:r>
    </w:p>
    <w:p w:rsidR="00AC559A" w:rsidRPr="00DA4636" w:rsidRDefault="00AC559A">
      <w:pPr>
        <w:pStyle w:val="paragraph"/>
      </w:pPr>
      <w:r w:rsidRPr="00DA4636">
        <w:tab/>
        <w:t>(b)</w:t>
      </w:r>
      <w:r w:rsidRPr="00DA4636">
        <w:tab/>
        <w:t>clause</w:t>
      </w:r>
      <w:r w:rsidR="00DA4636">
        <w:t> </w:t>
      </w:r>
      <w:r w:rsidRPr="00DA4636">
        <w:t>70 does not apply to the code; and</w:t>
      </w:r>
    </w:p>
    <w:p w:rsidR="00AC559A" w:rsidRPr="00DA4636" w:rsidRDefault="00AC559A">
      <w:pPr>
        <w:pStyle w:val="paragraph"/>
      </w:pPr>
      <w:r w:rsidRPr="00DA4636">
        <w:tab/>
        <w:t>(c)</w:t>
      </w:r>
      <w:r w:rsidRPr="00DA4636">
        <w:tab/>
        <w:t xml:space="preserve">the </w:t>
      </w:r>
      <w:r w:rsidR="006B189D" w:rsidRPr="00DA4636">
        <w:t>ACMA</w:t>
      </w:r>
      <w:r w:rsidRPr="00DA4636">
        <w:t xml:space="preserve"> is satisfied that the code is deficient (as defined by </w:t>
      </w:r>
      <w:r w:rsidR="00DA4636">
        <w:t>subclause (</w:t>
      </w:r>
      <w:r w:rsidRPr="00DA4636">
        <w:t xml:space="preserve">7)) to the extent to which the code deals with one or more of those matters (the </w:t>
      </w:r>
      <w:r w:rsidRPr="00DA4636">
        <w:rPr>
          <w:b/>
          <w:i/>
        </w:rPr>
        <w:t xml:space="preserve">deficient matter </w:t>
      </w:r>
      <w:r w:rsidRPr="00DA4636">
        <w:t xml:space="preserve">or </w:t>
      </w:r>
      <w:r w:rsidRPr="00DA4636">
        <w:rPr>
          <w:b/>
          <w:i/>
        </w:rPr>
        <w:t>deficient matters</w:t>
      </w:r>
      <w:r w:rsidRPr="00DA4636">
        <w:t>); and</w:t>
      </w:r>
    </w:p>
    <w:p w:rsidR="00AC559A" w:rsidRPr="00DA4636" w:rsidRDefault="00AC559A">
      <w:pPr>
        <w:pStyle w:val="paragraph"/>
      </w:pPr>
      <w:r w:rsidRPr="00DA4636">
        <w:tab/>
        <w:t>(d)</w:t>
      </w:r>
      <w:r w:rsidRPr="00DA4636">
        <w:tab/>
        <w:t xml:space="preserve">the </w:t>
      </w:r>
      <w:r w:rsidR="006B189D" w:rsidRPr="00DA4636">
        <w:t>ACMA</w:t>
      </w:r>
      <w:r w:rsidRPr="00DA4636">
        <w:t xml:space="preserve"> has given the body or association that developed the code a written notice requesting that deficiencies in the code be addressed within a specified period; and </w:t>
      </w:r>
    </w:p>
    <w:p w:rsidR="00AC559A" w:rsidRPr="00DA4636" w:rsidRDefault="00AC559A">
      <w:pPr>
        <w:pStyle w:val="paragraph"/>
      </w:pPr>
      <w:r w:rsidRPr="00DA4636">
        <w:tab/>
        <w:t>(e)</w:t>
      </w:r>
      <w:r w:rsidRPr="00DA4636">
        <w:tab/>
        <w:t xml:space="preserve">that period ends and the </w:t>
      </w:r>
      <w:r w:rsidR="006B189D" w:rsidRPr="00DA4636">
        <w:t>ACMA</w:t>
      </w:r>
      <w:r w:rsidRPr="00DA4636">
        <w:t xml:space="preserve"> is satisfied that it is necessary or convenient for the </w:t>
      </w:r>
      <w:r w:rsidR="006B189D" w:rsidRPr="00DA4636">
        <w:t>ACMA</w:t>
      </w:r>
      <w:r w:rsidRPr="00DA4636">
        <w:t xml:space="preserve"> to determine a standard that applies to participants in that section of the industry and deals with the deficient matter or deficient matters.</w:t>
      </w:r>
    </w:p>
    <w:p w:rsidR="00AC559A" w:rsidRPr="00DA4636" w:rsidRDefault="00AC559A">
      <w:pPr>
        <w:pStyle w:val="subsection"/>
      </w:pPr>
      <w:r w:rsidRPr="00DA4636">
        <w:tab/>
        <w:t>(2)</w:t>
      </w:r>
      <w:r w:rsidRPr="00DA4636">
        <w:tab/>
        <w:t xml:space="preserve">The period specified in a notice under </w:t>
      </w:r>
      <w:r w:rsidR="00DA4636">
        <w:t>paragraph (</w:t>
      </w:r>
      <w:r w:rsidRPr="00DA4636">
        <w:t>1)(c) must run for at least 30 days.</w:t>
      </w:r>
    </w:p>
    <w:p w:rsidR="00AC559A" w:rsidRPr="00DA4636" w:rsidRDefault="00AC559A">
      <w:pPr>
        <w:pStyle w:val="subsection"/>
      </w:pPr>
      <w:r w:rsidRPr="00DA4636">
        <w:tab/>
        <w:t>(3)</w:t>
      </w:r>
      <w:r w:rsidRPr="00DA4636">
        <w:tab/>
        <w:t xml:space="preserve">The </w:t>
      </w:r>
      <w:r w:rsidR="006B189D" w:rsidRPr="00DA4636">
        <w:t>ACMA</w:t>
      </w:r>
      <w:r w:rsidRPr="00DA4636">
        <w:t xml:space="preserve"> may, by </w:t>
      </w:r>
      <w:r w:rsidR="002A39BD" w:rsidRPr="00DA4636">
        <w:t>legislative</w:t>
      </w:r>
      <w:r w:rsidRPr="00DA4636">
        <w:t xml:space="preserve"> instrument, determine a standard that applies to participants in that section of the industry and deals with the deficient matter or deficient matters. A standard under this subclause is to be known as an </w:t>
      </w:r>
      <w:r w:rsidRPr="00DA4636">
        <w:rPr>
          <w:b/>
          <w:i/>
        </w:rPr>
        <w:t>industry standard</w:t>
      </w:r>
      <w:r w:rsidRPr="00DA4636">
        <w:t>.</w:t>
      </w:r>
    </w:p>
    <w:p w:rsidR="00AC559A" w:rsidRPr="00DA4636" w:rsidRDefault="00AC559A">
      <w:pPr>
        <w:pStyle w:val="subsection"/>
      </w:pPr>
      <w:r w:rsidRPr="00DA4636">
        <w:tab/>
        <w:t>(4)</w:t>
      </w:r>
      <w:r w:rsidRPr="00DA4636">
        <w:tab/>
        <w:t xml:space="preserve">If the </w:t>
      </w:r>
      <w:r w:rsidR="006B189D" w:rsidRPr="00DA4636">
        <w:t>ACMA</w:t>
      </w:r>
      <w:r w:rsidRPr="00DA4636">
        <w:t xml:space="preserve"> is satisfied that a body or association represents that section of the industry, the </w:t>
      </w:r>
      <w:r w:rsidR="006B189D" w:rsidRPr="00DA4636">
        <w:t>ACMA</w:t>
      </w:r>
      <w:r w:rsidRPr="00DA4636">
        <w:t xml:space="preserve"> must consult the body or association before determining an industry standard under </w:t>
      </w:r>
      <w:r w:rsidR="00DA4636">
        <w:t>subclause (</w:t>
      </w:r>
      <w:r w:rsidRPr="00DA4636">
        <w:t>3).</w:t>
      </w:r>
    </w:p>
    <w:p w:rsidR="00AC559A" w:rsidRPr="00DA4636" w:rsidRDefault="00AC559A">
      <w:pPr>
        <w:pStyle w:val="subsection"/>
      </w:pPr>
      <w:r w:rsidRPr="00DA4636">
        <w:tab/>
        <w:t>(6)</w:t>
      </w:r>
      <w:r w:rsidRPr="00DA4636">
        <w:tab/>
        <w:t>On and after the day on which the industry standard comes into force, the industry code has no effect to the extent to which it deals with the deficient matter or deficient matters. However, this subclause does not affect:</w:t>
      </w:r>
    </w:p>
    <w:p w:rsidR="00AC559A" w:rsidRPr="00DA4636" w:rsidRDefault="00AC559A">
      <w:pPr>
        <w:pStyle w:val="paragraph"/>
      </w:pPr>
      <w:r w:rsidRPr="00DA4636">
        <w:tab/>
        <w:t>(a)</w:t>
      </w:r>
      <w:r w:rsidRPr="00DA4636">
        <w:tab/>
        <w:t>the continuing registration of the remainder of the industry code; or</w:t>
      </w:r>
    </w:p>
    <w:p w:rsidR="00AC559A" w:rsidRPr="00DA4636" w:rsidRDefault="00AC559A">
      <w:pPr>
        <w:pStyle w:val="paragraph"/>
      </w:pPr>
      <w:r w:rsidRPr="00DA4636">
        <w:tab/>
        <w:t>(b)</w:t>
      </w:r>
      <w:r w:rsidRPr="00DA4636">
        <w:tab/>
        <w:t>any investigation, proceeding or remedy in respect of a contravention of the industry code or clause</w:t>
      </w:r>
      <w:r w:rsidR="00DA4636">
        <w:t> </w:t>
      </w:r>
      <w:r w:rsidRPr="00DA4636">
        <w:t>66 that occurred before that day.</w:t>
      </w:r>
    </w:p>
    <w:p w:rsidR="00AC559A" w:rsidRPr="00DA4636" w:rsidRDefault="00AC559A">
      <w:pPr>
        <w:pStyle w:val="subsection"/>
      </w:pPr>
      <w:r w:rsidRPr="00DA4636">
        <w:tab/>
        <w:t>(7)</w:t>
      </w:r>
      <w:r w:rsidRPr="00DA4636">
        <w:tab/>
        <w:t xml:space="preserve">For the purposes of this clause, an industry code that applies to participants in a particular section of the </w:t>
      </w:r>
      <w:r w:rsidR="00C15A33" w:rsidRPr="00DA4636">
        <w:t>internet</w:t>
      </w:r>
      <w:r w:rsidRPr="00DA4636">
        <w:t xml:space="preserve"> industry and deals with 2 or more matters relating to the </w:t>
      </w:r>
      <w:r w:rsidR="00C15A33" w:rsidRPr="00DA4636">
        <w:t>internet</w:t>
      </w:r>
      <w:r w:rsidRPr="00DA4636">
        <w:t xml:space="preserve"> activities of those participants is </w:t>
      </w:r>
      <w:r w:rsidRPr="00DA4636">
        <w:rPr>
          <w:b/>
          <w:i/>
        </w:rPr>
        <w:t xml:space="preserve">deficient </w:t>
      </w:r>
      <w:r w:rsidRPr="00DA4636">
        <w:t>to the extent to which it deals with a particular one of those matters if, and only if:</w:t>
      </w:r>
    </w:p>
    <w:p w:rsidR="00AC559A" w:rsidRPr="00DA4636" w:rsidRDefault="00AC559A">
      <w:pPr>
        <w:pStyle w:val="paragraph"/>
      </w:pPr>
      <w:r w:rsidRPr="00DA4636">
        <w:tab/>
        <w:t>(a)</w:t>
      </w:r>
      <w:r w:rsidRPr="00DA4636">
        <w:tab/>
        <w:t>the code is not operating to provide appropriate community safeguards in relation to that matter; or</w:t>
      </w:r>
    </w:p>
    <w:p w:rsidR="00AC559A" w:rsidRPr="00DA4636" w:rsidRDefault="00AC559A">
      <w:pPr>
        <w:pStyle w:val="paragraph"/>
      </w:pPr>
      <w:r w:rsidRPr="00DA4636">
        <w:tab/>
        <w:t>(b)</w:t>
      </w:r>
      <w:r w:rsidRPr="00DA4636">
        <w:tab/>
        <w:t>the code is not otherwise operating to regulate adequately participants in that section of the industry in relation to that matter.</w:t>
      </w:r>
    </w:p>
    <w:p w:rsidR="00AC559A" w:rsidRPr="00DA4636" w:rsidRDefault="00AC559A">
      <w:pPr>
        <w:pStyle w:val="subsection"/>
      </w:pPr>
      <w:r w:rsidRPr="00DA4636">
        <w:tab/>
        <w:t>(8)</w:t>
      </w:r>
      <w:r w:rsidRPr="00DA4636">
        <w:tab/>
        <w:t xml:space="preserve">The Minister may give the </w:t>
      </w:r>
      <w:r w:rsidR="006B189D" w:rsidRPr="00DA4636">
        <w:t>ACMA</w:t>
      </w:r>
      <w:r w:rsidRPr="00DA4636">
        <w:t xml:space="preserve"> a written direction as to the exercise of its powers under this clause.</w:t>
      </w:r>
    </w:p>
    <w:p w:rsidR="00AC559A" w:rsidRPr="00DA4636" w:rsidRDefault="00AC559A" w:rsidP="00162AF6">
      <w:pPr>
        <w:pStyle w:val="ActHead5"/>
      </w:pPr>
      <w:bookmarkStart w:id="179" w:name="_Toc402775347"/>
      <w:r w:rsidRPr="00DA4636">
        <w:rPr>
          <w:rStyle w:val="CharSectno"/>
        </w:rPr>
        <w:t>72</w:t>
      </w:r>
      <w:r w:rsidRPr="00DA4636">
        <w:t xml:space="preserve">  Compliance with industry standards</w:t>
      </w:r>
      <w:bookmarkEnd w:id="179"/>
    </w:p>
    <w:p w:rsidR="00AC559A" w:rsidRPr="00DA4636" w:rsidRDefault="00AC559A" w:rsidP="008E5506">
      <w:pPr>
        <w:pStyle w:val="subsection"/>
        <w:keepNext/>
        <w:keepLines/>
      </w:pPr>
      <w:r w:rsidRPr="00DA4636">
        <w:tab/>
      </w:r>
      <w:r w:rsidRPr="00DA4636">
        <w:tab/>
        <w:t>If:</w:t>
      </w:r>
    </w:p>
    <w:p w:rsidR="00AC559A" w:rsidRPr="00DA4636" w:rsidRDefault="00AC559A">
      <w:pPr>
        <w:pStyle w:val="paragraph"/>
      </w:pPr>
      <w:r w:rsidRPr="00DA4636">
        <w:tab/>
        <w:t>(a)</w:t>
      </w:r>
      <w:r w:rsidRPr="00DA4636">
        <w:tab/>
        <w:t xml:space="preserve">an industry standard that applies to participants in a particular section of the </w:t>
      </w:r>
      <w:r w:rsidR="00C15A33" w:rsidRPr="00DA4636">
        <w:t>internet</w:t>
      </w:r>
      <w:r w:rsidRPr="00DA4636">
        <w:t xml:space="preserve"> industry is registered under this Part; and</w:t>
      </w:r>
    </w:p>
    <w:p w:rsidR="00AC559A" w:rsidRPr="00DA4636" w:rsidRDefault="00AC559A">
      <w:pPr>
        <w:pStyle w:val="paragraph"/>
        <w:keepNext/>
      </w:pPr>
      <w:r w:rsidRPr="00DA4636">
        <w:tab/>
        <w:t>(b)</w:t>
      </w:r>
      <w:r w:rsidRPr="00DA4636">
        <w:tab/>
        <w:t xml:space="preserve">a person is a participant in that section of the </w:t>
      </w:r>
      <w:r w:rsidR="00C15A33" w:rsidRPr="00DA4636">
        <w:t>internet</w:t>
      </w:r>
      <w:r w:rsidRPr="00DA4636">
        <w:t xml:space="preserve"> industry;</w:t>
      </w:r>
    </w:p>
    <w:p w:rsidR="00AC559A" w:rsidRPr="00DA4636" w:rsidRDefault="00AC559A">
      <w:pPr>
        <w:pStyle w:val="subsection2"/>
        <w:keepNext/>
      </w:pPr>
      <w:r w:rsidRPr="00DA4636">
        <w:t>the person must comply with the industry standard.</w:t>
      </w:r>
    </w:p>
    <w:p w:rsidR="00AC559A" w:rsidRPr="00DA4636" w:rsidRDefault="00AC559A">
      <w:pPr>
        <w:pStyle w:val="notetext"/>
      </w:pPr>
      <w:r w:rsidRPr="00DA4636">
        <w:t>Note:</w:t>
      </w:r>
      <w:r w:rsidRPr="00DA4636">
        <w:tab/>
        <w:t>For enforcement, see Part</w:t>
      </w:r>
      <w:r w:rsidR="00DA4636">
        <w:t> </w:t>
      </w:r>
      <w:r w:rsidRPr="00DA4636">
        <w:t>6 of this Schedule.</w:t>
      </w:r>
    </w:p>
    <w:p w:rsidR="00AC559A" w:rsidRPr="00DA4636" w:rsidRDefault="00AC559A" w:rsidP="00162AF6">
      <w:pPr>
        <w:pStyle w:val="ActHead5"/>
      </w:pPr>
      <w:bookmarkStart w:id="180" w:name="_Toc402775348"/>
      <w:r w:rsidRPr="00DA4636">
        <w:rPr>
          <w:rStyle w:val="CharSectno"/>
        </w:rPr>
        <w:t>73</w:t>
      </w:r>
      <w:r w:rsidRPr="00DA4636">
        <w:t xml:space="preserve">  Formal warnings—breach of industry standards</w:t>
      </w:r>
      <w:bookmarkEnd w:id="180"/>
      <w:r w:rsidRPr="00DA4636">
        <w:t xml:space="preserve"> </w:t>
      </w:r>
    </w:p>
    <w:p w:rsidR="00AC559A" w:rsidRPr="00DA4636" w:rsidRDefault="00AC559A">
      <w:pPr>
        <w:pStyle w:val="subsection"/>
      </w:pPr>
      <w:r w:rsidRPr="00DA4636">
        <w:tab/>
        <w:t>(1)</w:t>
      </w:r>
      <w:r w:rsidRPr="00DA4636">
        <w:tab/>
        <w:t xml:space="preserve">This clause applies to a person who is a participant in a particular section of the </w:t>
      </w:r>
      <w:r w:rsidR="00C15A33" w:rsidRPr="00DA4636">
        <w:t>internet</w:t>
      </w:r>
      <w:r w:rsidRPr="00DA4636">
        <w:t xml:space="preserve"> industry.</w:t>
      </w:r>
    </w:p>
    <w:p w:rsidR="00AC559A" w:rsidRPr="00DA4636" w:rsidRDefault="00AC559A">
      <w:pPr>
        <w:pStyle w:val="subsection"/>
      </w:pPr>
      <w:r w:rsidRPr="00DA4636">
        <w:tab/>
        <w:t>(2)</w:t>
      </w:r>
      <w:r w:rsidRPr="00DA4636">
        <w:tab/>
        <w:t xml:space="preserve">The </w:t>
      </w:r>
      <w:r w:rsidR="006B189D" w:rsidRPr="00DA4636">
        <w:t>ACMA</w:t>
      </w:r>
      <w:r w:rsidRPr="00DA4636">
        <w:t xml:space="preserve"> may issue a formal warning if the person contravenes an industry standard registered under this Part.</w:t>
      </w:r>
    </w:p>
    <w:p w:rsidR="00AC559A" w:rsidRPr="00DA4636" w:rsidRDefault="00AC559A" w:rsidP="00162AF6">
      <w:pPr>
        <w:pStyle w:val="ActHead5"/>
      </w:pPr>
      <w:bookmarkStart w:id="181" w:name="_Toc402775349"/>
      <w:r w:rsidRPr="00DA4636">
        <w:rPr>
          <w:rStyle w:val="CharSectno"/>
        </w:rPr>
        <w:t>74</w:t>
      </w:r>
      <w:r w:rsidRPr="00DA4636">
        <w:t xml:space="preserve">  Variation of industry standards</w:t>
      </w:r>
      <w:bookmarkEnd w:id="181"/>
      <w:r w:rsidRPr="00DA4636">
        <w:t xml:space="preserve"> </w:t>
      </w:r>
    </w:p>
    <w:p w:rsidR="00AC559A" w:rsidRPr="00DA4636" w:rsidRDefault="00AC559A">
      <w:pPr>
        <w:pStyle w:val="subsection"/>
      </w:pPr>
      <w:r w:rsidRPr="00DA4636">
        <w:tab/>
      </w:r>
      <w:r w:rsidRPr="00DA4636">
        <w:tab/>
        <w:t xml:space="preserve">The </w:t>
      </w:r>
      <w:r w:rsidR="006B189D" w:rsidRPr="00DA4636">
        <w:t>ACMA</w:t>
      </w:r>
      <w:r w:rsidRPr="00DA4636">
        <w:t xml:space="preserve"> may, by </w:t>
      </w:r>
      <w:r w:rsidR="005763B6" w:rsidRPr="00DA4636">
        <w:t>legislative</w:t>
      </w:r>
      <w:r w:rsidRPr="00DA4636">
        <w:t xml:space="preserve"> instrument, vary an industry standard that applies to participants in a particular section of the </w:t>
      </w:r>
      <w:r w:rsidR="00C15A33" w:rsidRPr="00DA4636">
        <w:t>internet</w:t>
      </w:r>
      <w:r w:rsidRPr="00DA4636">
        <w:t xml:space="preserve"> industry if it is satisfied that it is necessary or convenient to do so to:</w:t>
      </w:r>
    </w:p>
    <w:p w:rsidR="00AC559A" w:rsidRPr="00DA4636" w:rsidRDefault="00AC559A">
      <w:pPr>
        <w:pStyle w:val="paragraph"/>
      </w:pPr>
      <w:r w:rsidRPr="00DA4636">
        <w:tab/>
        <w:t>(a)</w:t>
      </w:r>
      <w:r w:rsidRPr="00DA4636">
        <w:tab/>
        <w:t xml:space="preserve">provide appropriate community safeguards in relation to one or more matters relating to the </w:t>
      </w:r>
      <w:r w:rsidR="00C15A33" w:rsidRPr="00DA4636">
        <w:t>internet</w:t>
      </w:r>
      <w:r w:rsidRPr="00DA4636">
        <w:t xml:space="preserve"> activities of those participants; and </w:t>
      </w:r>
    </w:p>
    <w:p w:rsidR="00AC559A" w:rsidRPr="00DA4636" w:rsidRDefault="00AC559A">
      <w:pPr>
        <w:pStyle w:val="paragraph"/>
      </w:pPr>
      <w:r w:rsidRPr="00DA4636">
        <w:tab/>
        <w:t>(b)</w:t>
      </w:r>
      <w:r w:rsidRPr="00DA4636">
        <w:tab/>
        <w:t xml:space="preserve">otherwise regulate adequately those participants in relation to one or more matters relating to the </w:t>
      </w:r>
      <w:r w:rsidR="00C15A33" w:rsidRPr="00DA4636">
        <w:t>internet</w:t>
      </w:r>
      <w:r w:rsidRPr="00DA4636">
        <w:t xml:space="preserve"> activities of those participants.</w:t>
      </w:r>
    </w:p>
    <w:p w:rsidR="00AC559A" w:rsidRPr="00DA4636" w:rsidRDefault="00AC559A" w:rsidP="00162AF6">
      <w:pPr>
        <w:pStyle w:val="ActHead5"/>
      </w:pPr>
      <w:bookmarkStart w:id="182" w:name="_Toc402775350"/>
      <w:r w:rsidRPr="00DA4636">
        <w:rPr>
          <w:rStyle w:val="CharSectno"/>
        </w:rPr>
        <w:t>75</w:t>
      </w:r>
      <w:r w:rsidRPr="00DA4636">
        <w:t xml:space="preserve">  Revocation of industry standards</w:t>
      </w:r>
      <w:bookmarkEnd w:id="182"/>
    </w:p>
    <w:p w:rsidR="00AC559A" w:rsidRPr="00DA4636" w:rsidRDefault="00AC559A">
      <w:pPr>
        <w:pStyle w:val="subsection"/>
      </w:pPr>
      <w:r w:rsidRPr="00DA4636">
        <w:tab/>
        <w:t>(1)</w:t>
      </w:r>
      <w:r w:rsidRPr="00DA4636">
        <w:tab/>
        <w:t xml:space="preserve">The </w:t>
      </w:r>
      <w:r w:rsidR="006B189D" w:rsidRPr="00DA4636">
        <w:t>ACMA</w:t>
      </w:r>
      <w:r w:rsidRPr="00DA4636">
        <w:t xml:space="preserve"> may, by </w:t>
      </w:r>
      <w:r w:rsidR="00535C38" w:rsidRPr="00DA4636">
        <w:t>legislative</w:t>
      </w:r>
      <w:r w:rsidRPr="00DA4636">
        <w:t xml:space="preserve"> instrument, revoke an industry standard.</w:t>
      </w:r>
    </w:p>
    <w:p w:rsidR="00AC559A" w:rsidRPr="00DA4636" w:rsidRDefault="00AC559A" w:rsidP="008E5506">
      <w:pPr>
        <w:pStyle w:val="subsection"/>
        <w:keepNext/>
        <w:keepLines/>
      </w:pPr>
      <w:r w:rsidRPr="00DA4636">
        <w:tab/>
        <w:t>(2)</w:t>
      </w:r>
      <w:r w:rsidRPr="00DA4636">
        <w:tab/>
        <w:t>If:</w:t>
      </w:r>
    </w:p>
    <w:p w:rsidR="00AC559A" w:rsidRPr="00DA4636" w:rsidRDefault="00AC559A">
      <w:pPr>
        <w:pStyle w:val="paragraph"/>
      </w:pPr>
      <w:r w:rsidRPr="00DA4636">
        <w:tab/>
        <w:t>(a)</w:t>
      </w:r>
      <w:r w:rsidRPr="00DA4636">
        <w:tab/>
        <w:t>an industry code is registered under this Part; and</w:t>
      </w:r>
    </w:p>
    <w:p w:rsidR="00AC559A" w:rsidRPr="00DA4636" w:rsidRDefault="00AC559A">
      <w:pPr>
        <w:pStyle w:val="paragraph"/>
      </w:pPr>
      <w:r w:rsidRPr="00DA4636">
        <w:tab/>
        <w:t>(b)</w:t>
      </w:r>
      <w:r w:rsidRPr="00DA4636">
        <w:tab/>
        <w:t>the code is expressed to replace an industry standard;</w:t>
      </w:r>
    </w:p>
    <w:p w:rsidR="00AC559A" w:rsidRPr="00DA4636" w:rsidRDefault="00AC559A">
      <w:pPr>
        <w:pStyle w:val="subsection2"/>
      </w:pPr>
      <w:r w:rsidRPr="00DA4636">
        <w:t>the industry standard is revoked when the code is registered.</w:t>
      </w:r>
    </w:p>
    <w:p w:rsidR="00AC559A" w:rsidRPr="00DA4636" w:rsidRDefault="00AC559A" w:rsidP="00162AF6">
      <w:pPr>
        <w:pStyle w:val="ActHead5"/>
      </w:pPr>
      <w:bookmarkStart w:id="183" w:name="_Toc402775351"/>
      <w:r w:rsidRPr="00DA4636">
        <w:rPr>
          <w:rStyle w:val="CharSectno"/>
        </w:rPr>
        <w:t>77</w:t>
      </w:r>
      <w:r w:rsidRPr="00DA4636">
        <w:t xml:space="preserve">  Consultation with designated body</w:t>
      </w:r>
      <w:bookmarkEnd w:id="183"/>
    </w:p>
    <w:p w:rsidR="00AC559A" w:rsidRPr="00DA4636" w:rsidRDefault="00AC559A">
      <w:pPr>
        <w:pStyle w:val="subsection"/>
        <w:keepNext/>
      </w:pPr>
      <w:r w:rsidRPr="00DA4636">
        <w:tab/>
        <w:t>(1)</w:t>
      </w:r>
      <w:r w:rsidRPr="00DA4636">
        <w:tab/>
        <w:t xml:space="preserve">Before determining or varying an industry standard, the </w:t>
      </w:r>
      <w:r w:rsidR="006B189D" w:rsidRPr="00DA4636">
        <w:t>ACMA</w:t>
      </w:r>
      <w:r w:rsidRPr="00DA4636">
        <w:t xml:space="preserve"> must consult the designated body.</w:t>
      </w:r>
    </w:p>
    <w:p w:rsidR="00AC559A" w:rsidRPr="00DA4636" w:rsidRDefault="00AC559A">
      <w:pPr>
        <w:pStyle w:val="subsection"/>
        <w:keepNext/>
      </w:pPr>
      <w:r w:rsidRPr="00DA4636">
        <w:tab/>
        <w:t>(2)</w:t>
      </w:r>
      <w:r w:rsidRPr="00DA4636">
        <w:tab/>
        <w:t>Before revoking an industry standard under subclause</w:t>
      </w:r>
      <w:r w:rsidR="00DA4636">
        <w:t> </w:t>
      </w:r>
      <w:r w:rsidRPr="00DA4636">
        <w:t xml:space="preserve">75(1), the </w:t>
      </w:r>
      <w:r w:rsidR="006B189D" w:rsidRPr="00DA4636">
        <w:t>ACMA</w:t>
      </w:r>
      <w:r w:rsidRPr="00DA4636">
        <w:t xml:space="preserve"> must consult the designated body.</w:t>
      </w:r>
    </w:p>
    <w:p w:rsidR="00AC559A" w:rsidRPr="00DA4636" w:rsidRDefault="00AC559A">
      <w:pPr>
        <w:pStyle w:val="notetext"/>
      </w:pPr>
      <w:r w:rsidRPr="00DA4636">
        <w:t>Note:</w:t>
      </w:r>
      <w:r w:rsidRPr="00DA4636">
        <w:tab/>
      </w:r>
      <w:r w:rsidRPr="00DA4636">
        <w:rPr>
          <w:b/>
          <w:i/>
        </w:rPr>
        <w:t>Designated body</w:t>
      </w:r>
      <w:r w:rsidRPr="00DA4636">
        <w:t xml:space="preserve"> is defined by clause</w:t>
      </w:r>
      <w:r w:rsidR="00DA4636">
        <w:t> </w:t>
      </w:r>
      <w:r w:rsidRPr="00DA4636">
        <w:t>58.</w:t>
      </w:r>
    </w:p>
    <w:p w:rsidR="00AC559A" w:rsidRPr="00DA4636" w:rsidRDefault="00AC559A" w:rsidP="008F3FA7">
      <w:pPr>
        <w:pStyle w:val="ActHead3"/>
        <w:pageBreakBefore/>
      </w:pPr>
      <w:bookmarkStart w:id="184" w:name="_Toc402775352"/>
      <w:r w:rsidRPr="00DA4636">
        <w:rPr>
          <w:rStyle w:val="CharDivNo"/>
        </w:rPr>
        <w:t>Division</w:t>
      </w:r>
      <w:r w:rsidR="00DA4636" w:rsidRPr="00DA4636">
        <w:rPr>
          <w:rStyle w:val="CharDivNo"/>
        </w:rPr>
        <w:t> </w:t>
      </w:r>
      <w:r w:rsidRPr="00DA4636">
        <w:rPr>
          <w:rStyle w:val="CharDivNo"/>
        </w:rPr>
        <w:t>6</w:t>
      </w:r>
      <w:r w:rsidRPr="00DA4636">
        <w:t>—</w:t>
      </w:r>
      <w:r w:rsidRPr="00DA4636">
        <w:rPr>
          <w:rStyle w:val="CharDivText"/>
        </w:rPr>
        <w:t>Register of industry codes and industry standards</w:t>
      </w:r>
      <w:bookmarkEnd w:id="184"/>
    </w:p>
    <w:p w:rsidR="00AC559A" w:rsidRPr="00DA4636" w:rsidRDefault="00AC559A" w:rsidP="00162AF6">
      <w:pPr>
        <w:pStyle w:val="ActHead5"/>
      </w:pPr>
      <w:bookmarkStart w:id="185" w:name="_Toc402775353"/>
      <w:r w:rsidRPr="00DA4636">
        <w:rPr>
          <w:rStyle w:val="CharSectno"/>
        </w:rPr>
        <w:t>78</w:t>
      </w:r>
      <w:r w:rsidRPr="00DA4636">
        <w:t xml:space="preserve">  </w:t>
      </w:r>
      <w:r w:rsidR="006B189D" w:rsidRPr="00DA4636">
        <w:t>ACMA</w:t>
      </w:r>
      <w:r w:rsidRPr="00DA4636">
        <w:t xml:space="preserve"> to maintain Register of industry codes and industry standards</w:t>
      </w:r>
      <w:bookmarkEnd w:id="185"/>
    </w:p>
    <w:p w:rsidR="00AC559A" w:rsidRPr="00DA4636" w:rsidRDefault="00AC559A">
      <w:pPr>
        <w:pStyle w:val="subsection"/>
      </w:pPr>
      <w:r w:rsidRPr="00DA4636">
        <w:tab/>
        <w:t>(1)</w:t>
      </w:r>
      <w:r w:rsidRPr="00DA4636">
        <w:tab/>
        <w:t xml:space="preserve">The </w:t>
      </w:r>
      <w:r w:rsidR="006B189D" w:rsidRPr="00DA4636">
        <w:t>ACMA</w:t>
      </w:r>
      <w:r w:rsidRPr="00DA4636">
        <w:t xml:space="preserve"> is to maintain a Register in which the </w:t>
      </w:r>
      <w:r w:rsidR="006B189D" w:rsidRPr="00DA4636">
        <w:t>ACMA</w:t>
      </w:r>
      <w:r w:rsidRPr="00DA4636">
        <w:t xml:space="preserve"> includes:</w:t>
      </w:r>
    </w:p>
    <w:p w:rsidR="00AC559A" w:rsidRPr="00DA4636" w:rsidRDefault="00AC559A">
      <w:pPr>
        <w:pStyle w:val="paragraph"/>
      </w:pPr>
      <w:r w:rsidRPr="00DA4636">
        <w:tab/>
        <w:t>(a)</w:t>
      </w:r>
      <w:r w:rsidRPr="00DA4636">
        <w:tab/>
        <w:t>all industry codes required to be registered under this Part; and</w:t>
      </w:r>
    </w:p>
    <w:p w:rsidR="00AC559A" w:rsidRPr="00DA4636" w:rsidRDefault="00AC559A">
      <w:pPr>
        <w:pStyle w:val="paragraph"/>
      </w:pPr>
      <w:r w:rsidRPr="00DA4636">
        <w:tab/>
        <w:t>(b)</w:t>
      </w:r>
      <w:r w:rsidRPr="00DA4636">
        <w:tab/>
        <w:t>all industry standards; and</w:t>
      </w:r>
    </w:p>
    <w:p w:rsidR="00AC559A" w:rsidRPr="00DA4636" w:rsidRDefault="00AC559A">
      <w:pPr>
        <w:pStyle w:val="paragraph"/>
      </w:pPr>
      <w:r w:rsidRPr="00DA4636">
        <w:tab/>
        <w:t>(c)</w:t>
      </w:r>
      <w:r w:rsidRPr="00DA4636">
        <w:tab/>
        <w:t>all requests made under clause</w:t>
      </w:r>
      <w:r w:rsidR="00DA4636">
        <w:t> </w:t>
      </w:r>
      <w:r w:rsidRPr="00DA4636">
        <w:t>63; and</w:t>
      </w:r>
    </w:p>
    <w:p w:rsidR="00AC559A" w:rsidRPr="00DA4636" w:rsidRDefault="00AC559A">
      <w:pPr>
        <w:pStyle w:val="paragraph"/>
      </w:pPr>
      <w:r w:rsidRPr="00DA4636">
        <w:tab/>
        <w:t>(d)</w:t>
      </w:r>
      <w:r w:rsidRPr="00DA4636">
        <w:tab/>
        <w:t>all notices under clause</w:t>
      </w:r>
      <w:r w:rsidR="00DA4636">
        <w:t> </w:t>
      </w:r>
      <w:r w:rsidRPr="00DA4636">
        <w:t>64; and</w:t>
      </w:r>
    </w:p>
    <w:p w:rsidR="00AC559A" w:rsidRPr="00DA4636" w:rsidRDefault="00AC559A">
      <w:pPr>
        <w:pStyle w:val="paragraph"/>
      </w:pPr>
      <w:r w:rsidRPr="00DA4636">
        <w:tab/>
        <w:t>(e)</w:t>
      </w:r>
      <w:r w:rsidRPr="00DA4636">
        <w:tab/>
        <w:t>all directions under clause</w:t>
      </w:r>
      <w:r w:rsidR="00DA4636">
        <w:t> </w:t>
      </w:r>
      <w:r w:rsidRPr="00DA4636">
        <w:t>66.</w:t>
      </w:r>
    </w:p>
    <w:p w:rsidR="00AC559A" w:rsidRPr="00DA4636" w:rsidRDefault="00AC559A">
      <w:pPr>
        <w:pStyle w:val="subsection"/>
      </w:pPr>
      <w:r w:rsidRPr="00DA4636">
        <w:tab/>
        <w:t>(2)</w:t>
      </w:r>
      <w:r w:rsidRPr="00DA4636">
        <w:tab/>
        <w:t>The Register may be maintained by electronic means.</w:t>
      </w:r>
    </w:p>
    <w:p w:rsidR="00AC559A" w:rsidRPr="00DA4636" w:rsidRDefault="00AC559A">
      <w:pPr>
        <w:pStyle w:val="subsection"/>
        <w:rPr>
          <w:sz w:val="18"/>
        </w:rPr>
      </w:pPr>
      <w:r w:rsidRPr="00DA4636">
        <w:tab/>
        <w:t>(3)</w:t>
      </w:r>
      <w:r w:rsidRPr="00DA4636">
        <w:tab/>
        <w:t xml:space="preserve">The Register is to be made available for inspection on the </w:t>
      </w:r>
      <w:r w:rsidR="00C15A33" w:rsidRPr="00DA4636">
        <w:t>internet</w:t>
      </w:r>
      <w:r w:rsidRPr="00DA4636">
        <w:t>.</w:t>
      </w:r>
    </w:p>
    <w:p w:rsidR="00AC559A" w:rsidRPr="00DA4636" w:rsidRDefault="00AC559A" w:rsidP="008F3FA7">
      <w:pPr>
        <w:pStyle w:val="ActHead2"/>
        <w:pageBreakBefore/>
      </w:pPr>
      <w:bookmarkStart w:id="186" w:name="_Toc402775354"/>
      <w:r w:rsidRPr="00DA4636">
        <w:rPr>
          <w:rStyle w:val="CharPartNo"/>
        </w:rPr>
        <w:t>Part</w:t>
      </w:r>
      <w:r w:rsidR="00DA4636" w:rsidRPr="00DA4636">
        <w:rPr>
          <w:rStyle w:val="CharPartNo"/>
        </w:rPr>
        <w:t> </w:t>
      </w:r>
      <w:r w:rsidRPr="00DA4636">
        <w:rPr>
          <w:rStyle w:val="CharPartNo"/>
        </w:rPr>
        <w:t>6</w:t>
      </w:r>
      <w:r w:rsidRPr="00DA4636">
        <w:t>—</w:t>
      </w:r>
      <w:r w:rsidRPr="00DA4636">
        <w:rPr>
          <w:rStyle w:val="CharPartText"/>
        </w:rPr>
        <w:t>Online provider rules</w:t>
      </w:r>
      <w:bookmarkEnd w:id="186"/>
    </w:p>
    <w:p w:rsidR="00AC559A" w:rsidRPr="00DA4636" w:rsidRDefault="00D064C0">
      <w:pPr>
        <w:pStyle w:val="Header"/>
      </w:pPr>
      <w:r w:rsidRPr="00DA4636">
        <w:rPr>
          <w:rStyle w:val="CharDivNo"/>
        </w:rPr>
        <w:t xml:space="preserve"> </w:t>
      </w:r>
      <w:r w:rsidRPr="00DA4636">
        <w:rPr>
          <w:rStyle w:val="CharDivText"/>
        </w:rPr>
        <w:t xml:space="preserve"> </w:t>
      </w:r>
    </w:p>
    <w:p w:rsidR="00AC559A" w:rsidRPr="00DA4636" w:rsidRDefault="00AC559A" w:rsidP="00162AF6">
      <w:pPr>
        <w:pStyle w:val="ActHead5"/>
      </w:pPr>
      <w:bookmarkStart w:id="187" w:name="_Toc402775355"/>
      <w:r w:rsidRPr="00DA4636">
        <w:rPr>
          <w:rStyle w:val="CharSectno"/>
        </w:rPr>
        <w:t>79</w:t>
      </w:r>
      <w:r w:rsidRPr="00DA4636">
        <w:t xml:space="preserve">  Online provider rules</w:t>
      </w:r>
      <w:bookmarkEnd w:id="187"/>
    </w:p>
    <w:p w:rsidR="00AC559A" w:rsidRPr="00DA4636" w:rsidRDefault="00AC559A">
      <w:pPr>
        <w:pStyle w:val="subsection"/>
      </w:pPr>
      <w:r w:rsidRPr="00DA4636">
        <w:tab/>
      </w:r>
      <w:r w:rsidRPr="00DA4636">
        <w:tab/>
        <w:t xml:space="preserve">For the purposes of this Schedule, each of the following is an </w:t>
      </w:r>
      <w:r w:rsidRPr="00DA4636">
        <w:rPr>
          <w:b/>
          <w:i/>
        </w:rPr>
        <w:t>online provider rule</w:t>
      </w:r>
      <w:r w:rsidRPr="00DA4636">
        <w:t>:</w:t>
      </w:r>
    </w:p>
    <w:p w:rsidR="00AC559A" w:rsidRPr="00DA4636" w:rsidRDefault="00AC559A">
      <w:pPr>
        <w:pStyle w:val="paragraph"/>
      </w:pPr>
      <w:r w:rsidRPr="00DA4636">
        <w:tab/>
        <w:t>(e)</w:t>
      </w:r>
      <w:r w:rsidRPr="00DA4636">
        <w:tab/>
        <w:t>the rule set out in subclause</w:t>
      </w:r>
      <w:r w:rsidR="00DA4636">
        <w:t> </w:t>
      </w:r>
      <w:r w:rsidRPr="00DA4636">
        <w:t>48(1);</w:t>
      </w:r>
    </w:p>
    <w:p w:rsidR="00AC559A" w:rsidRPr="00DA4636" w:rsidRDefault="00AC559A">
      <w:pPr>
        <w:pStyle w:val="paragraph"/>
      </w:pPr>
      <w:r w:rsidRPr="00DA4636">
        <w:tab/>
        <w:t>(f)</w:t>
      </w:r>
      <w:r w:rsidRPr="00DA4636">
        <w:tab/>
        <w:t>the rule set out in subclause</w:t>
      </w:r>
      <w:r w:rsidR="00DA4636">
        <w:t> </w:t>
      </w:r>
      <w:r w:rsidRPr="00DA4636">
        <w:t>48(2);</w:t>
      </w:r>
    </w:p>
    <w:p w:rsidR="00AC559A" w:rsidRPr="00DA4636" w:rsidRDefault="00AC559A">
      <w:pPr>
        <w:pStyle w:val="paragraph"/>
      </w:pPr>
      <w:r w:rsidRPr="00DA4636">
        <w:tab/>
        <w:t>(g)</w:t>
      </w:r>
      <w:r w:rsidRPr="00DA4636">
        <w:tab/>
        <w:t>the rule set out in subclause</w:t>
      </w:r>
      <w:r w:rsidR="00DA4636">
        <w:t> </w:t>
      </w:r>
      <w:r w:rsidRPr="00DA4636">
        <w:t>66(2);</w:t>
      </w:r>
    </w:p>
    <w:p w:rsidR="00AC559A" w:rsidRPr="00DA4636" w:rsidRDefault="00AC559A">
      <w:pPr>
        <w:pStyle w:val="paragraph"/>
      </w:pPr>
      <w:r w:rsidRPr="00DA4636">
        <w:tab/>
        <w:t>(h)</w:t>
      </w:r>
      <w:r w:rsidRPr="00DA4636">
        <w:tab/>
        <w:t>the rule set out in clause</w:t>
      </w:r>
      <w:r w:rsidR="00DA4636">
        <w:t> </w:t>
      </w:r>
      <w:r w:rsidRPr="00DA4636">
        <w:t>72;</w:t>
      </w:r>
    </w:p>
    <w:p w:rsidR="00AC559A" w:rsidRPr="00DA4636" w:rsidRDefault="00AC559A">
      <w:pPr>
        <w:pStyle w:val="paragraph"/>
      </w:pPr>
      <w:r w:rsidRPr="00DA4636">
        <w:tab/>
        <w:t>(i)</w:t>
      </w:r>
      <w:r w:rsidRPr="00DA4636">
        <w:tab/>
        <w:t>each of the rules (if any) set out in an online provider determination in force under clause</w:t>
      </w:r>
      <w:r w:rsidR="00DA4636">
        <w:t> </w:t>
      </w:r>
      <w:r w:rsidRPr="00DA4636">
        <w:t>80.</w:t>
      </w:r>
    </w:p>
    <w:p w:rsidR="00AC559A" w:rsidRPr="00DA4636" w:rsidRDefault="00AC559A" w:rsidP="00162AF6">
      <w:pPr>
        <w:pStyle w:val="ActHead5"/>
      </w:pPr>
      <w:bookmarkStart w:id="188" w:name="_Toc402775356"/>
      <w:r w:rsidRPr="00DA4636">
        <w:rPr>
          <w:rStyle w:val="CharSectno"/>
        </w:rPr>
        <w:t>80</w:t>
      </w:r>
      <w:r w:rsidRPr="00DA4636">
        <w:t xml:space="preserve">  Online provider determinations</w:t>
      </w:r>
      <w:bookmarkEnd w:id="188"/>
    </w:p>
    <w:p w:rsidR="00AC559A" w:rsidRPr="00DA4636" w:rsidRDefault="00AC559A">
      <w:pPr>
        <w:pStyle w:val="subsection"/>
      </w:pPr>
      <w:r w:rsidRPr="00DA4636">
        <w:tab/>
        <w:t>(1)</w:t>
      </w:r>
      <w:r w:rsidRPr="00DA4636">
        <w:tab/>
        <w:t xml:space="preserve">The </w:t>
      </w:r>
      <w:r w:rsidR="006B189D" w:rsidRPr="00DA4636">
        <w:t>ACMA</w:t>
      </w:r>
      <w:r w:rsidRPr="00DA4636">
        <w:t xml:space="preserve"> may</w:t>
      </w:r>
      <w:r w:rsidR="00535C38" w:rsidRPr="00DA4636">
        <w:t>, by legislative instrument, make a</w:t>
      </w:r>
      <w:r w:rsidRPr="00DA4636">
        <w:t xml:space="preserve"> determination setting out rules that apply to </w:t>
      </w:r>
      <w:r w:rsidR="00C15A33" w:rsidRPr="00DA4636">
        <w:t>internet</w:t>
      </w:r>
      <w:r w:rsidRPr="00DA4636">
        <w:t xml:space="preserve"> service providers in relation to the supply of </w:t>
      </w:r>
      <w:r w:rsidR="00C15A33" w:rsidRPr="00DA4636">
        <w:t>internet</w:t>
      </w:r>
      <w:r w:rsidRPr="00DA4636">
        <w:t xml:space="preserve"> carriage services.</w:t>
      </w:r>
    </w:p>
    <w:p w:rsidR="00AC559A" w:rsidRPr="00DA4636" w:rsidRDefault="00AC559A">
      <w:pPr>
        <w:pStyle w:val="subsection"/>
      </w:pPr>
      <w:r w:rsidRPr="00DA4636">
        <w:tab/>
        <w:t>(3)</w:t>
      </w:r>
      <w:r w:rsidRPr="00DA4636">
        <w:tab/>
        <w:t xml:space="preserve">A determination under </w:t>
      </w:r>
      <w:r w:rsidR="00DA4636">
        <w:t>subclause (</w:t>
      </w:r>
      <w:r w:rsidRPr="00DA4636">
        <w:t xml:space="preserve">1) is called an </w:t>
      </w:r>
      <w:r w:rsidRPr="00DA4636">
        <w:rPr>
          <w:b/>
          <w:i/>
        </w:rPr>
        <w:t>online provider determination</w:t>
      </w:r>
      <w:r w:rsidRPr="00DA4636">
        <w:t>.</w:t>
      </w:r>
    </w:p>
    <w:p w:rsidR="00AC559A" w:rsidRPr="00DA4636" w:rsidRDefault="00AC559A">
      <w:pPr>
        <w:pStyle w:val="subsection"/>
      </w:pPr>
      <w:r w:rsidRPr="00DA4636">
        <w:tab/>
        <w:t>(4)</w:t>
      </w:r>
      <w:r w:rsidRPr="00DA4636">
        <w:tab/>
        <w:t>An online provider determination has effect only to the extent that:</w:t>
      </w:r>
    </w:p>
    <w:p w:rsidR="00AC559A" w:rsidRPr="00DA4636" w:rsidRDefault="00AC559A">
      <w:pPr>
        <w:pStyle w:val="paragraph"/>
      </w:pPr>
      <w:r w:rsidRPr="00DA4636">
        <w:tab/>
        <w:t>(a)</w:t>
      </w:r>
      <w:r w:rsidRPr="00DA4636">
        <w:tab/>
        <w:t>it is authorised by paragraph</w:t>
      </w:r>
      <w:r w:rsidR="00DA4636">
        <w:t> </w:t>
      </w:r>
      <w:r w:rsidRPr="00DA4636">
        <w:t>51(v) of the Constitution (either alone or when read together with paragraph</w:t>
      </w:r>
      <w:r w:rsidR="00DA4636">
        <w:t> </w:t>
      </w:r>
      <w:r w:rsidRPr="00DA4636">
        <w:t>51(xxxix) of the Constitution); or</w:t>
      </w:r>
    </w:p>
    <w:p w:rsidR="00AC559A" w:rsidRPr="00DA4636" w:rsidRDefault="00AC559A">
      <w:pPr>
        <w:pStyle w:val="paragraph"/>
      </w:pPr>
      <w:r w:rsidRPr="00DA4636">
        <w:tab/>
        <w:t>(b)</w:t>
      </w:r>
      <w:r w:rsidRPr="00DA4636">
        <w:tab/>
        <w:t>both:</w:t>
      </w:r>
    </w:p>
    <w:p w:rsidR="00AC559A" w:rsidRPr="00DA4636" w:rsidRDefault="00AC559A">
      <w:pPr>
        <w:pStyle w:val="paragraphsub"/>
      </w:pPr>
      <w:r w:rsidRPr="00DA4636">
        <w:tab/>
        <w:t>(i)</w:t>
      </w:r>
      <w:r w:rsidRPr="00DA4636">
        <w:tab/>
        <w:t>it is authorised by section</w:t>
      </w:r>
      <w:r w:rsidR="00DA4636">
        <w:t> </w:t>
      </w:r>
      <w:r w:rsidRPr="00DA4636">
        <w:t>122 of the Constitution; and</w:t>
      </w:r>
    </w:p>
    <w:p w:rsidR="00AC559A" w:rsidRPr="00DA4636" w:rsidRDefault="00AC559A">
      <w:pPr>
        <w:pStyle w:val="paragraphsub"/>
      </w:pPr>
      <w:r w:rsidRPr="00DA4636">
        <w:tab/>
        <w:t>(ii)</w:t>
      </w:r>
      <w:r w:rsidRPr="00DA4636">
        <w:tab/>
        <w:t>it would have been authorised by paragraph</w:t>
      </w:r>
      <w:r w:rsidR="00DA4636">
        <w:t> </w:t>
      </w:r>
      <w:r w:rsidRPr="00DA4636">
        <w:t>51(v) of the Constitution (either alone or when read together with paragraph</w:t>
      </w:r>
      <w:r w:rsidR="00DA4636">
        <w:t> </w:t>
      </w:r>
      <w:r w:rsidRPr="00DA4636">
        <w:t>51(xxxix) of the Constitution) if section</w:t>
      </w:r>
      <w:r w:rsidR="00DA4636">
        <w:t> </w:t>
      </w:r>
      <w:r w:rsidRPr="00DA4636">
        <w:t>51 of the Constitution extended to the Territories.</w:t>
      </w:r>
    </w:p>
    <w:p w:rsidR="00AC559A" w:rsidRPr="00DA4636" w:rsidRDefault="00AC559A">
      <w:pPr>
        <w:pStyle w:val="subsection"/>
      </w:pPr>
      <w:r w:rsidRPr="00DA4636">
        <w:tab/>
        <w:t>(5)</w:t>
      </w:r>
      <w:r w:rsidRPr="00DA4636">
        <w:tab/>
        <w:t xml:space="preserve">The </w:t>
      </w:r>
      <w:r w:rsidR="006B189D" w:rsidRPr="00DA4636">
        <w:t>ACMA</w:t>
      </w:r>
      <w:r w:rsidRPr="00DA4636">
        <w:t xml:space="preserve"> must not make an online provider determination unless the determination relates to a matter specified in the regulations.</w:t>
      </w:r>
    </w:p>
    <w:p w:rsidR="00AC559A" w:rsidRPr="00DA4636" w:rsidRDefault="00AC559A">
      <w:pPr>
        <w:pStyle w:val="subsection"/>
      </w:pPr>
      <w:r w:rsidRPr="00DA4636">
        <w:tab/>
        <w:t>(6)</w:t>
      </w:r>
      <w:r w:rsidRPr="00DA4636">
        <w:tab/>
        <w:t xml:space="preserve">The </w:t>
      </w:r>
      <w:r w:rsidR="006B189D" w:rsidRPr="00DA4636">
        <w:t>ACMA</w:t>
      </w:r>
      <w:r w:rsidRPr="00DA4636">
        <w:t xml:space="preserve"> must not make an online provider determination if the determination relates to a matter specified in regulations in force for the purposes of subsection</w:t>
      </w:r>
      <w:r w:rsidR="00DA4636">
        <w:t> </w:t>
      </w:r>
      <w:r w:rsidRPr="00DA4636">
        <w:t xml:space="preserve">99(3) of the </w:t>
      </w:r>
      <w:r w:rsidRPr="00DA4636">
        <w:rPr>
          <w:i/>
        </w:rPr>
        <w:t>Telecommunications Act 1997</w:t>
      </w:r>
      <w:r w:rsidRPr="00DA4636">
        <w:t>.</w:t>
      </w:r>
    </w:p>
    <w:p w:rsidR="00AC559A" w:rsidRPr="00DA4636" w:rsidRDefault="00AC559A">
      <w:pPr>
        <w:pStyle w:val="subsection"/>
      </w:pPr>
      <w:r w:rsidRPr="00DA4636">
        <w:tab/>
        <w:t>(7)</w:t>
      </w:r>
      <w:r w:rsidRPr="00DA4636">
        <w:tab/>
        <w:t xml:space="preserve">An online provider determination may make provision for or in relation to a particular matter by empowering the </w:t>
      </w:r>
      <w:r w:rsidR="006B189D" w:rsidRPr="00DA4636">
        <w:t>ACMA</w:t>
      </w:r>
      <w:r w:rsidRPr="00DA4636">
        <w:t xml:space="preserve"> to make decisions of an administrative character.</w:t>
      </w:r>
    </w:p>
    <w:p w:rsidR="00AC559A" w:rsidRPr="00DA4636" w:rsidRDefault="00AC559A" w:rsidP="00162AF6">
      <w:pPr>
        <w:pStyle w:val="ActHead5"/>
      </w:pPr>
      <w:bookmarkStart w:id="189" w:name="_Toc402775357"/>
      <w:r w:rsidRPr="00DA4636">
        <w:rPr>
          <w:rStyle w:val="CharSectno"/>
        </w:rPr>
        <w:t>81</w:t>
      </w:r>
      <w:r w:rsidRPr="00DA4636">
        <w:t xml:space="preserve">  Exemptions from online provider determinations</w:t>
      </w:r>
      <w:bookmarkEnd w:id="189"/>
    </w:p>
    <w:p w:rsidR="00AC559A" w:rsidRPr="00DA4636" w:rsidRDefault="00AC559A">
      <w:pPr>
        <w:pStyle w:val="subsection"/>
      </w:pPr>
      <w:r w:rsidRPr="00DA4636">
        <w:tab/>
        <w:t>(1)</w:t>
      </w:r>
      <w:r w:rsidRPr="00DA4636">
        <w:tab/>
        <w:t xml:space="preserve">The Minister may, by </w:t>
      </w:r>
      <w:r w:rsidR="00535C38" w:rsidRPr="00DA4636">
        <w:t>legislative</w:t>
      </w:r>
      <w:r w:rsidRPr="00DA4636">
        <w:t xml:space="preserve"> instrument, determine that a specified </w:t>
      </w:r>
      <w:r w:rsidR="00C15A33" w:rsidRPr="00DA4636">
        <w:t>internet</w:t>
      </w:r>
      <w:r w:rsidRPr="00DA4636">
        <w:t xml:space="preserve"> service provider is exempt from online provider determinations.</w:t>
      </w:r>
    </w:p>
    <w:p w:rsidR="00AC559A" w:rsidRPr="00DA4636" w:rsidRDefault="00AC559A">
      <w:pPr>
        <w:pStyle w:val="subsection"/>
      </w:pPr>
      <w:r w:rsidRPr="00DA4636">
        <w:tab/>
        <w:t>(2)</w:t>
      </w:r>
      <w:r w:rsidRPr="00DA4636">
        <w:tab/>
        <w:t xml:space="preserve">The Minister may, by </w:t>
      </w:r>
      <w:r w:rsidR="00535C38" w:rsidRPr="00DA4636">
        <w:t>legislative</w:t>
      </w:r>
      <w:r w:rsidRPr="00DA4636">
        <w:t xml:space="preserve"> instrument, determine that a specified </w:t>
      </w:r>
      <w:r w:rsidR="00C15A33" w:rsidRPr="00DA4636">
        <w:t>internet</w:t>
      </w:r>
      <w:r w:rsidRPr="00DA4636">
        <w:t xml:space="preserve"> service provider is exempt from a specified online provider determination.</w:t>
      </w:r>
    </w:p>
    <w:p w:rsidR="00AC559A" w:rsidRPr="00DA4636" w:rsidRDefault="00AC559A">
      <w:pPr>
        <w:pStyle w:val="subsection"/>
      </w:pPr>
      <w:r w:rsidRPr="00DA4636">
        <w:tab/>
        <w:t>(3)</w:t>
      </w:r>
      <w:r w:rsidRPr="00DA4636">
        <w:tab/>
        <w:t>A determination under this clause may be unconditional or subject to such conditions (if any) as are specified in the determination.</w:t>
      </w:r>
    </w:p>
    <w:p w:rsidR="00AC559A" w:rsidRPr="00DA4636" w:rsidRDefault="00AC559A">
      <w:pPr>
        <w:pStyle w:val="subsection"/>
      </w:pPr>
      <w:r w:rsidRPr="00DA4636">
        <w:tab/>
        <w:t>(4)</w:t>
      </w:r>
      <w:r w:rsidRPr="00DA4636">
        <w:tab/>
        <w:t>A determination under this clause has effect accordingly.</w:t>
      </w:r>
    </w:p>
    <w:p w:rsidR="00AC559A" w:rsidRPr="00DA4636" w:rsidRDefault="00AC559A" w:rsidP="00162AF6">
      <w:pPr>
        <w:pStyle w:val="ActHead5"/>
      </w:pPr>
      <w:bookmarkStart w:id="190" w:name="_Toc402775358"/>
      <w:r w:rsidRPr="00DA4636">
        <w:rPr>
          <w:rStyle w:val="CharSectno"/>
        </w:rPr>
        <w:t>82</w:t>
      </w:r>
      <w:r w:rsidRPr="00DA4636">
        <w:t xml:space="preserve">  Compliance with online provider rules</w:t>
      </w:r>
      <w:bookmarkEnd w:id="190"/>
      <w:r w:rsidRPr="00DA4636">
        <w:t xml:space="preserve"> </w:t>
      </w:r>
    </w:p>
    <w:p w:rsidR="00AC559A" w:rsidRPr="00DA4636" w:rsidRDefault="00AC559A">
      <w:pPr>
        <w:pStyle w:val="subsection"/>
      </w:pPr>
      <w:r w:rsidRPr="00DA4636">
        <w:tab/>
        <w:t>(1)</w:t>
      </w:r>
      <w:r w:rsidRPr="00DA4636">
        <w:tab/>
        <w:t>A person is guilty of an offence if:</w:t>
      </w:r>
    </w:p>
    <w:p w:rsidR="00AC559A" w:rsidRPr="00DA4636" w:rsidRDefault="00AC559A">
      <w:pPr>
        <w:pStyle w:val="paragraph"/>
      </w:pPr>
      <w:r w:rsidRPr="00DA4636">
        <w:tab/>
        <w:t>(a)</w:t>
      </w:r>
      <w:r w:rsidRPr="00DA4636">
        <w:tab/>
        <w:t>an online provider rule is applicable to the person; and</w:t>
      </w:r>
    </w:p>
    <w:p w:rsidR="00AC559A" w:rsidRPr="00DA4636" w:rsidRDefault="00AC559A">
      <w:pPr>
        <w:pStyle w:val="paragraph"/>
      </w:pPr>
      <w:r w:rsidRPr="00DA4636">
        <w:tab/>
        <w:t>(b)</w:t>
      </w:r>
      <w:r w:rsidRPr="00DA4636">
        <w:tab/>
        <w:t>the person engages in conduct; and</w:t>
      </w:r>
    </w:p>
    <w:p w:rsidR="00AC559A" w:rsidRPr="00DA4636" w:rsidRDefault="00AC559A">
      <w:pPr>
        <w:pStyle w:val="paragraph"/>
      </w:pPr>
      <w:r w:rsidRPr="00DA4636">
        <w:tab/>
        <w:t>(c)</w:t>
      </w:r>
      <w:r w:rsidRPr="00DA4636">
        <w:tab/>
        <w:t>the person’s conduct contravenes the rule.</w:t>
      </w:r>
    </w:p>
    <w:p w:rsidR="00AC559A" w:rsidRPr="00DA4636" w:rsidRDefault="00AC559A">
      <w:pPr>
        <w:pStyle w:val="Penalty"/>
        <w:keepNext/>
      </w:pPr>
      <w:r w:rsidRPr="00DA4636">
        <w:t>Penalty:</w:t>
      </w:r>
      <w:r w:rsidRPr="00DA4636">
        <w:tab/>
        <w:t>50 penalty units.</w:t>
      </w:r>
    </w:p>
    <w:p w:rsidR="00AC559A" w:rsidRPr="00DA4636" w:rsidRDefault="00AC559A">
      <w:pPr>
        <w:pStyle w:val="notetext"/>
      </w:pPr>
      <w:r w:rsidRPr="00DA4636">
        <w:t>Note:</w:t>
      </w:r>
      <w:r w:rsidRPr="00DA4636">
        <w:tab/>
        <w:t>Subsection</w:t>
      </w:r>
      <w:r w:rsidR="00DA4636">
        <w:t> </w:t>
      </w:r>
      <w:r w:rsidRPr="00DA4636">
        <w:t xml:space="preserve">4B(3) of the </w:t>
      </w:r>
      <w:r w:rsidRPr="00DA4636">
        <w:rPr>
          <w:i/>
        </w:rPr>
        <w:t>Crimes Act 1914</w:t>
      </w:r>
      <w:r w:rsidRPr="00DA4636">
        <w:t xml:space="preserve"> lets a court fine a body corporate up to 5 times the maximum amount the court could fine a person under this clause.</w:t>
      </w:r>
    </w:p>
    <w:p w:rsidR="00AC559A" w:rsidRPr="00DA4636" w:rsidRDefault="00AC559A" w:rsidP="002C14AF">
      <w:pPr>
        <w:pStyle w:val="subsection"/>
        <w:keepNext/>
      </w:pPr>
      <w:r w:rsidRPr="00DA4636">
        <w:tab/>
        <w:t>(2)</w:t>
      </w:r>
      <w:r w:rsidRPr="00DA4636">
        <w:tab/>
        <w:t>In this clause:</w:t>
      </w:r>
    </w:p>
    <w:p w:rsidR="00AC559A" w:rsidRPr="00DA4636" w:rsidRDefault="00AC559A" w:rsidP="002C14AF">
      <w:pPr>
        <w:pStyle w:val="Definition"/>
        <w:keepNext/>
      </w:pPr>
      <w:r w:rsidRPr="00DA4636">
        <w:rPr>
          <w:b/>
          <w:i/>
        </w:rPr>
        <w:t>engage in conduct</w:t>
      </w:r>
      <w:r w:rsidRPr="00DA4636">
        <w:t xml:space="preserve"> means:</w:t>
      </w:r>
    </w:p>
    <w:p w:rsidR="00AC559A" w:rsidRPr="00DA4636" w:rsidRDefault="00AC559A" w:rsidP="002C14AF">
      <w:pPr>
        <w:pStyle w:val="paragraph"/>
        <w:keepNext/>
      </w:pPr>
      <w:r w:rsidRPr="00DA4636">
        <w:tab/>
        <w:t>(a)</w:t>
      </w:r>
      <w:r w:rsidRPr="00DA4636">
        <w:tab/>
        <w:t>do an act; or</w:t>
      </w:r>
    </w:p>
    <w:p w:rsidR="00AC559A" w:rsidRPr="00DA4636" w:rsidRDefault="00AC559A" w:rsidP="002C14AF">
      <w:pPr>
        <w:pStyle w:val="paragraph"/>
        <w:keepNext/>
      </w:pPr>
      <w:r w:rsidRPr="00DA4636">
        <w:tab/>
        <w:t>(b)</w:t>
      </w:r>
      <w:r w:rsidRPr="00DA4636">
        <w:tab/>
        <w:t>omit to perform an act.</w:t>
      </w:r>
    </w:p>
    <w:p w:rsidR="00AC559A" w:rsidRPr="00DA4636" w:rsidRDefault="00AC559A" w:rsidP="00162AF6">
      <w:pPr>
        <w:pStyle w:val="ActHead5"/>
      </w:pPr>
      <w:bookmarkStart w:id="191" w:name="_Toc402775359"/>
      <w:r w:rsidRPr="00DA4636">
        <w:rPr>
          <w:rStyle w:val="CharSectno"/>
        </w:rPr>
        <w:t>83</w:t>
      </w:r>
      <w:r w:rsidRPr="00DA4636">
        <w:t xml:space="preserve">  Remedial directions—breach of online provider rules</w:t>
      </w:r>
      <w:bookmarkEnd w:id="191"/>
    </w:p>
    <w:p w:rsidR="00AC559A" w:rsidRPr="00DA4636" w:rsidRDefault="00AC559A">
      <w:pPr>
        <w:pStyle w:val="subsection"/>
      </w:pPr>
      <w:r w:rsidRPr="00DA4636">
        <w:tab/>
        <w:t>(1)</w:t>
      </w:r>
      <w:r w:rsidRPr="00DA4636">
        <w:tab/>
        <w:t xml:space="preserve">This clause applies if an </w:t>
      </w:r>
      <w:r w:rsidR="00C15A33" w:rsidRPr="00DA4636">
        <w:t>internet</w:t>
      </w:r>
      <w:r w:rsidRPr="00DA4636">
        <w:t xml:space="preserve"> service provider has contravened, or is contravening, an online provider rule.</w:t>
      </w:r>
    </w:p>
    <w:p w:rsidR="00AC559A" w:rsidRPr="00DA4636" w:rsidRDefault="00AC559A">
      <w:pPr>
        <w:pStyle w:val="subsection"/>
      </w:pPr>
      <w:r w:rsidRPr="00DA4636">
        <w:tab/>
        <w:t>(2)</w:t>
      </w:r>
      <w:r w:rsidRPr="00DA4636">
        <w:tab/>
        <w:t xml:space="preserve">The </w:t>
      </w:r>
      <w:r w:rsidR="006B189D" w:rsidRPr="00DA4636">
        <w:t>ACMA</w:t>
      </w:r>
      <w:r w:rsidRPr="00DA4636">
        <w:t xml:space="preserve"> may give the provider a written direction requiring the provider to take specified action directed towards ensuring that the provider does not contravene the rule, or is unlikely to contravene the rule, in the future.</w:t>
      </w:r>
    </w:p>
    <w:p w:rsidR="00AC559A" w:rsidRPr="00DA4636" w:rsidRDefault="00AC559A">
      <w:pPr>
        <w:pStyle w:val="subsection"/>
      </w:pPr>
      <w:r w:rsidRPr="00DA4636">
        <w:tab/>
        <w:t>(3)</w:t>
      </w:r>
      <w:r w:rsidRPr="00DA4636">
        <w:tab/>
        <w:t xml:space="preserve">The following are examples of the kinds of direction that may be given to an </w:t>
      </w:r>
      <w:r w:rsidR="00C15A33" w:rsidRPr="00DA4636">
        <w:t>internet</w:t>
      </w:r>
      <w:r w:rsidRPr="00DA4636">
        <w:t xml:space="preserve"> service provider under </w:t>
      </w:r>
      <w:r w:rsidR="00DA4636">
        <w:t>subclause (</w:t>
      </w:r>
      <w:r w:rsidRPr="00DA4636">
        <w:t>2):</w:t>
      </w:r>
    </w:p>
    <w:p w:rsidR="00AC559A" w:rsidRPr="00DA4636" w:rsidRDefault="00AC559A">
      <w:pPr>
        <w:pStyle w:val="paragraph"/>
      </w:pPr>
      <w:r w:rsidRPr="00DA4636">
        <w:tab/>
        <w:t>(a)</w:t>
      </w:r>
      <w:r w:rsidRPr="00DA4636">
        <w:tab/>
        <w:t>a direction that the provider implement effective administrative systems for monitoring compliance with an online provider rule;</w:t>
      </w:r>
    </w:p>
    <w:p w:rsidR="00AC559A" w:rsidRPr="00DA4636" w:rsidRDefault="00AC559A">
      <w:pPr>
        <w:pStyle w:val="paragraph"/>
      </w:pPr>
      <w:r w:rsidRPr="00DA4636">
        <w:tab/>
        <w:t>(b)</w:t>
      </w:r>
      <w:r w:rsidRPr="00DA4636">
        <w:tab/>
        <w:t>a direction that the provider implement a system designed to give the provider’s employees, agents and contractors a reasonable knowledge and understanding of the requirements of an online provider rule, in so far as those requirements affect the employees, agents or contractors concerned.</w:t>
      </w:r>
    </w:p>
    <w:p w:rsidR="00AC559A" w:rsidRPr="00DA4636" w:rsidRDefault="00AC559A" w:rsidP="00597232">
      <w:pPr>
        <w:pStyle w:val="subsection"/>
        <w:keepNext/>
      </w:pPr>
      <w:r w:rsidRPr="00DA4636">
        <w:tab/>
        <w:t>(4)</w:t>
      </w:r>
      <w:r w:rsidRPr="00DA4636">
        <w:tab/>
        <w:t>A person is guilty of an offence if:</w:t>
      </w:r>
    </w:p>
    <w:p w:rsidR="00AC559A" w:rsidRPr="00DA4636" w:rsidRDefault="00AC559A">
      <w:pPr>
        <w:pStyle w:val="paragraph"/>
      </w:pPr>
      <w:r w:rsidRPr="00DA4636">
        <w:tab/>
        <w:t>(a)</w:t>
      </w:r>
      <w:r w:rsidRPr="00DA4636">
        <w:tab/>
        <w:t xml:space="preserve">the person is subject to a direction under </w:t>
      </w:r>
      <w:r w:rsidR="00DA4636">
        <w:t>subclause (</w:t>
      </w:r>
      <w:r w:rsidRPr="00DA4636">
        <w:t>2); and</w:t>
      </w:r>
    </w:p>
    <w:p w:rsidR="00AC559A" w:rsidRPr="00DA4636" w:rsidRDefault="00AC559A">
      <w:pPr>
        <w:pStyle w:val="paragraph"/>
      </w:pPr>
      <w:r w:rsidRPr="00DA4636">
        <w:tab/>
        <w:t>(b)</w:t>
      </w:r>
      <w:r w:rsidRPr="00DA4636">
        <w:tab/>
        <w:t>the person engages in conduct; and</w:t>
      </w:r>
    </w:p>
    <w:p w:rsidR="00AC559A" w:rsidRPr="00DA4636" w:rsidRDefault="00AC559A">
      <w:pPr>
        <w:pStyle w:val="paragraph"/>
        <w:keepNext/>
      </w:pPr>
      <w:r w:rsidRPr="00DA4636">
        <w:tab/>
        <w:t>(c)</w:t>
      </w:r>
      <w:r w:rsidRPr="00DA4636">
        <w:tab/>
        <w:t>the person’s conduct contravenes the direction.</w:t>
      </w:r>
    </w:p>
    <w:p w:rsidR="00AC559A" w:rsidRPr="00DA4636" w:rsidRDefault="00AC559A">
      <w:pPr>
        <w:pStyle w:val="Penalty"/>
        <w:tabs>
          <w:tab w:val="left" w:pos="5245"/>
        </w:tabs>
      </w:pPr>
      <w:r w:rsidRPr="00DA4636">
        <w:t>Penalty:</w:t>
      </w:r>
      <w:r w:rsidRPr="00DA4636">
        <w:tab/>
        <w:t>50 penalty units.</w:t>
      </w:r>
    </w:p>
    <w:p w:rsidR="00AC559A" w:rsidRPr="00DA4636" w:rsidRDefault="00AC559A">
      <w:pPr>
        <w:pStyle w:val="notetext"/>
      </w:pPr>
      <w:r w:rsidRPr="00DA4636">
        <w:t>Note:</w:t>
      </w:r>
      <w:r w:rsidRPr="00DA4636">
        <w:tab/>
        <w:t>Subsection</w:t>
      </w:r>
      <w:r w:rsidR="00DA4636">
        <w:t> </w:t>
      </w:r>
      <w:r w:rsidRPr="00DA4636">
        <w:t xml:space="preserve">4B(3) of the </w:t>
      </w:r>
      <w:r w:rsidRPr="00DA4636">
        <w:rPr>
          <w:i/>
        </w:rPr>
        <w:t>Crimes Act 1914</w:t>
      </w:r>
      <w:r w:rsidRPr="00DA4636">
        <w:t xml:space="preserve"> lets a court fine a body corporate up to 5 times the maximum amount the court could fine a person under this subclause.</w:t>
      </w:r>
    </w:p>
    <w:p w:rsidR="00AC559A" w:rsidRPr="00DA4636" w:rsidRDefault="00AC559A">
      <w:pPr>
        <w:pStyle w:val="subsection"/>
      </w:pPr>
      <w:r w:rsidRPr="00DA4636">
        <w:tab/>
        <w:t>(5)</w:t>
      </w:r>
      <w:r w:rsidRPr="00DA4636">
        <w:tab/>
        <w:t>In this clause:</w:t>
      </w:r>
    </w:p>
    <w:p w:rsidR="00AC559A" w:rsidRPr="00DA4636" w:rsidRDefault="00AC559A">
      <w:pPr>
        <w:pStyle w:val="Definition"/>
      </w:pPr>
      <w:r w:rsidRPr="00DA4636">
        <w:rPr>
          <w:b/>
          <w:i/>
        </w:rPr>
        <w:t>engage in conduct</w:t>
      </w:r>
      <w:r w:rsidRPr="00DA4636">
        <w:t xml:space="preserve"> means:</w:t>
      </w:r>
    </w:p>
    <w:p w:rsidR="00AC559A" w:rsidRPr="00DA4636" w:rsidRDefault="00AC559A">
      <w:pPr>
        <w:pStyle w:val="paragraph"/>
      </w:pPr>
      <w:r w:rsidRPr="00DA4636">
        <w:tab/>
        <w:t>(a)</w:t>
      </w:r>
      <w:r w:rsidRPr="00DA4636">
        <w:tab/>
        <w:t>do an act; or</w:t>
      </w:r>
    </w:p>
    <w:p w:rsidR="00AC559A" w:rsidRPr="00DA4636" w:rsidRDefault="00AC559A">
      <w:pPr>
        <w:pStyle w:val="paragraph"/>
      </w:pPr>
      <w:r w:rsidRPr="00DA4636">
        <w:tab/>
        <w:t>(b)</w:t>
      </w:r>
      <w:r w:rsidRPr="00DA4636">
        <w:tab/>
        <w:t>omit to perform an act.</w:t>
      </w:r>
    </w:p>
    <w:p w:rsidR="00AC559A" w:rsidRPr="00DA4636" w:rsidRDefault="00AC559A" w:rsidP="00162AF6">
      <w:pPr>
        <w:pStyle w:val="ActHead5"/>
      </w:pPr>
      <w:bookmarkStart w:id="192" w:name="_Toc402775360"/>
      <w:r w:rsidRPr="00DA4636">
        <w:rPr>
          <w:rStyle w:val="CharSectno"/>
        </w:rPr>
        <w:t>84</w:t>
      </w:r>
      <w:r w:rsidRPr="00DA4636">
        <w:t xml:space="preserve">  Formal warnings—breach of online provider rules</w:t>
      </w:r>
      <w:bookmarkEnd w:id="192"/>
      <w:r w:rsidRPr="00DA4636">
        <w:t xml:space="preserve"> </w:t>
      </w:r>
    </w:p>
    <w:p w:rsidR="00AC559A" w:rsidRPr="00DA4636" w:rsidRDefault="00AC559A">
      <w:pPr>
        <w:pStyle w:val="subsection"/>
      </w:pPr>
      <w:r w:rsidRPr="00DA4636">
        <w:tab/>
      </w:r>
      <w:r w:rsidRPr="00DA4636">
        <w:tab/>
        <w:t xml:space="preserve">The </w:t>
      </w:r>
      <w:r w:rsidR="006B189D" w:rsidRPr="00DA4636">
        <w:t>ACMA</w:t>
      </w:r>
      <w:r w:rsidRPr="00DA4636">
        <w:t xml:space="preserve"> may issue a formal warning if a person contravenes an online provider rule.</w:t>
      </w:r>
    </w:p>
    <w:p w:rsidR="00F9354C" w:rsidRPr="00DA4636" w:rsidRDefault="00F9354C" w:rsidP="00F9354C">
      <w:pPr>
        <w:pStyle w:val="ActHead5"/>
      </w:pPr>
      <w:bookmarkStart w:id="193" w:name="_Toc402775361"/>
      <w:r w:rsidRPr="00DA4636">
        <w:rPr>
          <w:rStyle w:val="CharSectno"/>
        </w:rPr>
        <w:t>85</w:t>
      </w:r>
      <w:r w:rsidRPr="00DA4636">
        <w:t xml:space="preserve">  Federal Court may order a person to cease supplying </w:t>
      </w:r>
      <w:r w:rsidR="00C15A33" w:rsidRPr="00DA4636">
        <w:t>internet</w:t>
      </w:r>
      <w:r w:rsidRPr="00DA4636">
        <w:t xml:space="preserve"> carriage services</w:t>
      </w:r>
      <w:bookmarkEnd w:id="193"/>
    </w:p>
    <w:p w:rsidR="00F9354C" w:rsidRPr="00DA4636" w:rsidRDefault="00F9354C" w:rsidP="00F9354C">
      <w:pPr>
        <w:pStyle w:val="subsection"/>
      </w:pPr>
      <w:r w:rsidRPr="00DA4636">
        <w:tab/>
        <w:t>(1)</w:t>
      </w:r>
      <w:r w:rsidRPr="00DA4636">
        <w:tab/>
        <w:t xml:space="preserve">If the ACMA is satisfied that a person who is an </w:t>
      </w:r>
      <w:r w:rsidR="00C15A33" w:rsidRPr="00DA4636">
        <w:t>internet</w:t>
      </w:r>
      <w:r w:rsidRPr="00DA4636">
        <w:t xml:space="preserve"> service provider is supplying an </w:t>
      </w:r>
      <w:r w:rsidR="00C15A33" w:rsidRPr="00DA4636">
        <w:t>internet</w:t>
      </w:r>
      <w:r w:rsidRPr="00DA4636">
        <w:t xml:space="preserve"> carriage service otherwise than in accordance with an online provider rule, the ACMA may apply to the Federal Court for an order that the person cease supplying that </w:t>
      </w:r>
      <w:r w:rsidR="00C15A33" w:rsidRPr="00DA4636">
        <w:t>internet</w:t>
      </w:r>
      <w:r w:rsidRPr="00DA4636">
        <w:t xml:space="preserve"> carriage service.</w:t>
      </w:r>
    </w:p>
    <w:p w:rsidR="00F9354C" w:rsidRPr="00DA4636" w:rsidRDefault="00F9354C" w:rsidP="00F9354C">
      <w:pPr>
        <w:pStyle w:val="subsection"/>
      </w:pPr>
      <w:r w:rsidRPr="00DA4636">
        <w:tab/>
        <w:t>(2)</w:t>
      </w:r>
      <w:r w:rsidRPr="00DA4636">
        <w:tab/>
        <w:t xml:space="preserve">If the Federal Court is satisfied, on such an application, that the person is supplying an </w:t>
      </w:r>
      <w:r w:rsidR="00C15A33" w:rsidRPr="00DA4636">
        <w:t>internet</w:t>
      </w:r>
      <w:r w:rsidRPr="00DA4636">
        <w:t xml:space="preserve"> carriage service otherwise than in accordance with the online provider rule, the Federal Court may order the person to cease supplying that </w:t>
      </w:r>
      <w:r w:rsidR="00C15A33" w:rsidRPr="00DA4636">
        <w:t>internet</w:t>
      </w:r>
      <w:r w:rsidRPr="00DA4636">
        <w:t xml:space="preserve"> carriage service.</w:t>
      </w:r>
    </w:p>
    <w:p w:rsidR="00AC559A" w:rsidRPr="00DA4636" w:rsidRDefault="00AC559A" w:rsidP="008F3FA7">
      <w:pPr>
        <w:pStyle w:val="ActHead2"/>
        <w:pageBreakBefore/>
      </w:pPr>
      <w:bookmarkStart w:id="194" w:name="_Toc402775362"/>
      <w:r w:rsidRPr="00DA4636">
        <w:rPr>
          <w:rStyle w:val="CharPartNo"/>
        </w:rPr>
        <w:t>Part</w:t>
      </w:r>
      <w:r w:rsidR="00DA4636" w:rsidRPr="00DA4636">
        <w:rPr>
          <w:rStyle w:val="CharPartNo"/>
        </w:rPr>
        <w:t> </w:t>
      </w:r>
      <w:r w:rsidRPr="00DA4636">
        <w:rPr>
          <w:rStyle w:val="CharPartNo"/>
        </w:rPr>
        <w:t>7</w:t>
      </w:r>
      <w:r w:rsidRPr="00DA4636">
        <w:t>—</w:t>
      </w:r>
      <w:r w:rsidRPr="00DA4636">
        <w:rPr>
          <w:rStyle w:val="CharPartText"/>
        </w:rPr>
        <w:t>Offences</w:t>
      </w:r>
      <w:bookmarkEnd w:id="194"/>
    </w:p>
    <w:p w:rsidR="00AC559A" w:rsidRPr="00DA4636" w:rsidRDefault="00D064C0">
      <w:pPr>
        <w:pStyle w:val="Header"/>
      </w:pPr>
      <w:r w:rsidRPr="00DA4636">
        <w:rPr>
          <w:rStyle w:val="CharDivNo"/>
        </w:rPr>
        <w:t xml:space="preserve"> </w:t>
      </w:r>
      <w:r w:rsidRPr="00DA4636">
        <w:rPr>
          <w:rStyle w:val="CharDivText"/>
        </w:rPr>
        <w:t xml:space="preserve"> </w:t>
      </w:r>
    </w:p>
    <w:p w:rsidR="00AC559A" w:rsidRPr="00DA4636" w:rsidRDefault="00AC559A" w:rsidP="00162AF6">
      <w:pPr>
        <w:pStyle w:val="ActHead5"/>
      </w:pPr>
      <w:bookmarkStart w:id="195" w:name="_Toc402775363"/>
      <w:r w:rsidRPr="00DA4636">
        <w:rPr>
          <w:rStyle w:val="CharSectno"/>
        </w:rPr>
        <w:t>86</w:t>
      </w:r>
      <w:r w:rsidRPr="00DA4636">
        <w:t xml:space="preserve">  Continuing offences</w:t>
      </w:r>
      <w:bookmarkEnd w:id="195"/>
    </w:p>
    <w:p w:rsidR="00AC559A" w:rsidRPr="00DA4636" w:rsidRDefault="00AC559A">
      <w:pPr>
        <w:pStyle w:val="subsection"/>
      </w:pPr>
      <w:r w:rsidRPr="00DA4636">
        <w:tab/>
      </w:r>
      <w:r w:rsidRPr="00DA4636">
        <w:tab/>
        <w:t>A person who contravenes clause</w:t>
      </w:r>
      <w:r w:rsidR="00DA4636">
        <w:t> </w:t>
      </w:r>
      <w:r w:rsidRPr="00DA4636">
        <w:t>82 or subclause</w:t>
      </w:r>
      <w:r w:rsidR="00DA4636">
        <w:t> </w:t>
      </w:r>
      <w:r w:rsidRPr="00DA4636">
        <w:t>83(4) is guilty of a separate offence in respect of each day (including the day of a conviction for the offence or any later day) during which the contravention continues.</w:t>
      </w:r>
    </w:p>
    <w:p w:rsidR="00AC559A" w:rsidRPr="00DA4636" w:rsidRDefault="00AC559A" w:rsidP="00162AF6">
      <w:pPr>
        <w:pStyle w:val="ActHead5"/>
      </w:pPr>
      <w:bookmarkStart w:id="196" w:name="_Toc402775364"/>
      <w:r w:rsidRPr="00DA4636">
        <w:rPr>
          <w:rStyle w:val="CharSectno"/>
        </w:rPr>
        <w:t>87</w:t>
      </w:r>
      <w:r w:rsidRPr="00DA4636">
        <w:t xml:space="preserve">  Conduct by directors, employees and agents</w:t>
      </w:r>
      <w:bookmarkEnd w:id="196"/>
    </w:p>
    <w:p w:rsidR="00AC559A" w:rsidRPr="00DA4636" w:rsidRDefault="00AC559A">
      <w:pPr>
        <w:pStyle w:val="SubsectionHead"/>
      </w:pPr>
      <w:r w:rsidRPr="00DA4636">
        <w:t>Body corporate</w:t>
      </w:r>
    </w:p>
    <w:p w:rsidR="00AC559A" w:rsidRPr="00DA4636" w:rsidRDefault="00AC559A">
      <w:pPr>
        <w:pStyle w:val="subsection"/>
      </w:pPr>
      <w:r w:rsidRPr="00DA4636">
        <w:tab/>
        <w:t>(1)</w:t>
      </w:r>
      <w:r w:rsidRPr="00DA4636">
        <w:tab/>
        <w:t>If, in proceedings for an ancillary offence relating to this Schedule, it is necessary to establish the state of mind of a body corporate in relation to particular conduct, it is sufficient to show:</w:t>
      </w:r>
    </w:p>
    <w:p w:rsidR="00AC559A" w:rsidRPr="00DA4636" w:rsidRDefault="00AC559A">
      <w:pPr>
        <w:pStyle w:val="paragraph"/>
      </w:pPr>
      <w:r w:rsidRPr="00DA4636">
        <w:tab/>
        <w:t>(a)</w:t>
      </w:r>
      <w:r w:rsidRPr="00DA4636">
        <w:tab/>
        <w:t>that the conduct was engaged in by a director, employee or agent of the body corporate within the scope of his or her actual or apparent authority; and</w:t>
      </w:r>
    </w:p>
    <w:p w:rsidR="00AC559A" w:rsidRPr="00DA4636" w:rsidRDefault="00AC559A">
      <w:pPr>
        <w:pStyle w:val="paragraph"/>
      </w:pPr>
      <w:r w:rsidRPr="00DA4636">
        <w:tab/>
        <w:t>(b)</w:t>
      </w:r>
      <w:r w:rsidRPr="00DA4636">
        <w:tab/>
        <w:t>that the director, employee or agent had the state of mind.</w:t>
      </w:r>
    </w:p>
    <w:p w:rsidR="00AC559A" w:rsidRPr="00DA4636" w:rsidRDefault="00AC559A">
      <w:pPr>
        <w:pStyle w:val="subsection"/>
      </w:pPr>
      <w:r w:rsidRPr="00DA4636">
        <w:tab/>
        <w:t>(2)</w:t>
      </w:r>
      <w:r w:rsidRPr="00DA4636">
        <w:tab/>
        <w:t>Any conduct engaged in on behalf of a body corporate by a director, employee or agent of the body corporate within the scope of his or her actual or apparent authority is taken, for the purposes of a prosecution for:</w:t>
      </w:r>
    </w:p>
    <w:p w:rsidR="00AC559A" w:rsidRPr="00DA4636" w:rsidRDefault="00AC559A">
      <w:pPr>
        <w:pStyle w:val="paragraph"/>
      </w:pPr>
      <w:r w:rsidRPr="00DA4636">
        <w:tab/>
        <w:t>(a)</w:t>
      </w:r>
      <w:r w:rsidRPr="00DA4636">
        <w:tab/>
        <w:t>an offence against this Schedule; or</w:t>
      </w:r>
    </w:p>
    <w:p w:rsidR="00AC559A" w:rsidRPr="00DA4636" w:rsidRDefault="00AC559A">
      <w:pPr>
        <w:pStyle w:val="paragraph"/>
      </w:pPr>
      <w:r w:rsidRPr="00DA4636">
        <w:tab/>
        <w:t>(b)</w:t>
      </w:r>
      <w:r w:rsidRPr="00DA4636">
        <w:tab/>
        <w:t>an ancillary offence relating this Schedule;</w:t>
      </w:r>
    </w:p>
    <w:p w:rsidR="00AC559A" w:rsidRPr="00DA4636" w:rsidRDefault="00AC559A">
      <w:pPr>
        <w:pStyle w:val="subsection2"/>
      </w:pPr>
      <w:r w:rsidRPr="00DA4636">
        <w:t>to have been engaged in also by the body corporate unless the body corporate establishes that the body corporate took reasonable precautions and exercised due diligence to avoid the conduct.</w:t>
      </w:r>
    </w:p>
    <w:p w:rsidR="00AC559A" w:rsidRPr="00DA4636" w:rsidRDefault="00AC559A" w:rsidP="00CE0ADC">
      <w:pPr>
        <w:pStyle w:val="SubsectionHead"/>
        <w:keepNext w:val="0"/>
      </w:pPr>
      <w:r w:rsidRPr="00DA4636">
        <w:t>Person other than a body corporate</w:t>
      </w:r>
    </w:p>
    <w:p w:rsidR="00AC559A" w:rsidRPr="00DA4636" w:rsidRDefault="00AC559A" w:rsidP="00CE0ADC">
      <w:pPr>
        <w:pStyle w:val="subsection"/>
      </w:pPr>
      <w:r w:rsidRPr="00DA4636">
        <w:tab/>
        <w:t>(3)</w:t>
      </w:r>
      <w:r w:rsidRPr="00DA4636">
        <w:tab/>
        <w:t>If, in proceedings for an ancillary offence relating to this Schedule, it is necessary to establish the state of mind of a person other than a body corporate in relation to particular conduct, it is sufficient to show:</w:t>
      </w:r>
    </w:p>
    <w:p w:rsidR="00AC559A" w:rsidRPr="00DA4636" w:rsidRDefault="00AC559A">
      <w:pPr>
        <w:pStyle w:val="paragraph"/>
      </w:pPr>
      <w:r w:rsidRPr="00DA4636">
        <w:tab/>
        <w:t>(a)</w:t>
      </w:r>
      <w:r w:rsidRPr="00DA4636">
        <w:tab/>
        <w:t>that the conduct was engaged in by an employee or agent of the person within the scope of his or her actual or apparent authority; and</w:t>
      </w:r>
    </w:p>
    <w:p w:rsidR="00AC559A" w:rsidRPr="00DA4636" w:rsidRDefault="00AC559A">
      <w:pPr>
        <w:pStyle w:val="paragraph"/>
      </w:pPr>
      <w:r w:rsidRPr="00DA4636">
        <w:tab/>
        <w:t>(b)</w:t>
      </w:r>
      <w:r w:rsidRPr="00DA4636">
        <w:tab/>
        <w:t>that the employee or agent had the state of mind.</w:t>
      </w:r>
    </w:p>
    <w:p w:rsidR="00AC559A" w:rsidRPr="00DA4636" w:rsidRDefault="00AC559A">
      <w:pPr>
        <w:pStyle w:val="subsection"/>
      </w:pPr>
      <w:r w:rsidRPr="00DA4636">
        <w:tab/>
        <w:t>(4)</w:t>
      </w:r>
      <w:r w:rsidRPr="00DA4636">
        <w:tab/>
        <w:t>Any conduct engaged in on behalf of a person other than a body corporate by an employee or agent of the person within the scope of his or her actual or apparent authority is taken, for the purposes of a prosecution for:</w:t>
      </w:r>
    </w:p>
    <w:p w:rsidR="00AC559A" w:rsidRPr="00DA4636" w:rsidRDefault="00AC559A">
      <w:pPr>
        <w:pStyle w:val="paragraph"/>
      </w:pPr>
      <w:r w:rsidRPr="00DA4636">
        <w:tab/>
        <w:t>(a)</w:t>
      </w:r>
      <w:r w:rsidRPr="00DA4636">
        <w:tab/>
        <w:t>an offence against this Schedule; or</w:t>
      </w:r>
    </w:p>
    <w:p w:rsidR="00AC559A" w:rsidRPr="00DA4636" w:rsidRDefault="00AC559A">
      <w:pPr>
        <w:pStyle w:val="paragraph"/>
      </w:pPr>
      <w:r w:rsidRPr="00DA4636">
        <w:tab/>
        <w:t>(b)</w:t>
      </w:r>
      <w:r w:rsidRPr="00DA4636">
        <w:tab/>
        <w:t>an ancillary offence relating this Schedule;</w:t>
      </w:r>
    </w:p>
    <w:p w:rsidR="00AC559A" w:rsidRPr="00DA4636" w:rsidRDefault="00AC559A">
      <w:pPr>
        <w:pStyle w:val="subsection2"/>
      </w:pPr>
      <w:r w:rsidRPr="00DA4636">
        <w:t>to have been engaged in also by the first</w:t>
      </w:r>
      <w:r w:rsidR="00DA4636">
        <w:noBreakHyphen/>
      </w:r>
      <w:r w:rsidRPr="00DA4636">
        <w:t>mentioned person unless the first</w:t>
      </w:r>
      <w:r w:rsidR="00DA4636">
        <w:noBreakHyphen/>
      </w:r>
      <w:r w:rsidRPr="00DA4636">
        <w:t>mentioned person establishes that the first</w:t>
      </w:r>
      <w:r w:rsidR="00DA4636">
        <w:noBreakHyphen/>
      </w:r>
      <w:r w:rsidRPr="00DA4636">
        <w:t>mentioned person took reasonable precautions and exercised due diligence to avoid the conduct.</w:t>
      </w:r>
    </w:p>
    <w:p w:rsidR="00AC559A" w:rsidRPr="00DA4636" w:rsidRDefault="00AC559A">
      <w:pPr>
        <w:pStyle w:val="subsection"/>
      </w:pPr>
      <w:r w:rsidRPr="00DA4636">
        <w:tab/>
        <w:t>(5)</w:t>
      </w:r>
      <w:r w:rsidRPr="00DA4636">
        <w:tab/>
        <w:t>If:</w:t>
      </w:r>
    </w:p>
    <w:p w:rsidR="00AC559A" w:rsidRPr="00DA4636" w:rsidRDefault="00AC559A">
      <w:pPr>
        <w:pStyle w:val="paragraph"/>
      </w:pPr>
      <w:r w:rsidRPr="00DA4636">
        <w:tab/>
        <w:t>(a)</w:t>
      </w:r>
      <w:r w:rsidRPr="00DA4636">
        <w:tab/>
        <w:t>a person other than a body corporate is convicted of an offence; and</w:t>
      </w:r>
    </w:p>
    <w:p w:rsidR="00AC559A" w:rsidRPr="00DA4636" w:rsidRDefault="00AC559A">
      <w:pPr>
        <w:pStyle w:val="paragraph"/>
      </w:pPr>
      <w:r w:rsidRPr="00DA4636">
        <w:tab/>
        <w:t>(b)</w:t>
      </w:r>
      <w:r w:rsidRPr="00DA4636">
        <w:tab/>
        <w:t xml:space="preserve">the person would not have been convicted of the offence if </w:t>
      </w:r>
      <w:r w:rsidR="00DA4636">
        <w:t>subclauses (</w:t>
      </w:r>
      <w:r w:rsidRPr="00DA4636">
        <w:t>3) and (4) had not been enacted;</w:t>
      </w:r>
    </w:p>
    <w:p w:rsidR="00AC559A" w:rsidRPr="00DA4636" w:rsidRDefault="00AC559A">
      <w:pPr>
        <w:pStyle w:val="subsection2"/>
      </w:pPr>
      <w:r w:rsidRPr="00DA4636">
        <w:t>the person is not liable to be punished by imprisonment for that offence.</w:t>
      </w:r>
    </w:p>
    <w:p w:rsidR="00AC559A" w:rsidRPr="00DA4636" w:rsidRDefault="00AC559A">
      <w:pPr>
        <w:pStyle w:val="SubsectionHead"/>
      </w:pPr>
      <w:r w:rsidRPr="00DA4636">
        <w:t>State of mind</w:t>
      </w:r>
    </w:p>
    <w:p w:rsidR="00AC559A" w:rsidRPr="00DA4636" w:rsidRDefault="00AC559A">
      <w:pPr>
        <w:pStyle w:val="subsection"/>
      </w:pPr>
      <w:r w:rsidRPr="00DA4636">
        <w:tab/>
        <w:t>(6)</w:t>
      </w:r>
      <w:r w:rsidRPr="00DA4636">
        <w:tab/>
        <w:t xml:space="preserve">A reference in </w:t>
      </w:r>
      <w:r w:rsidR="00DA4636">
        <w:t>subclause (</w:t>
      </w:r>
      <w:r w:rsidRPr="00DA4636">
        <w:t xml:space="preserve">1) or (3) to the </w:t>
      </w:r>
      <w:r w:rsidRPr="00DA4636">
        <w:rPr>
          <w:b/>
          <w:i/>
        </w:rPr>
        <w:t>state of mind</w:t>
      </w:r>
      <w:r w:rsidRPr="00DA4636">
        <w:t xml:space="preserve"> of a person includes a reference to:</w:t>
      </w:r>
    </w:p>
    <w:p w:rsidR="00AC559A" w:rsidRPr="00DA4636" w:rsidRDefault="00AC559A">
      <w:pPr>
        <w:pStyle w:val="paragraph"/>
      </w:pPr>
      <w:r w:rsidRPr="00DA4636">
        <w:tab/>
        <w:t>(a)</w:t>
      </w:r>
      <w:r w:rsidRPr="00DA4636">
        <w:tab/>
        <w:t>the knowledge, intention, opinion, belief or purpose of the person; and</w:t>
      </w:r>
    </w:p>
    <w:p w:rsidR="00AC559A" w:rsidRPr="00DA4636" w:rsidRDefault="00AC559A">
      <w:pPr>
        <w:pStyle w:val="paragraph"/>
      </w:pPr>
      <w:r w:rsidRPr="00DA4636">
        <w:tab/>
        <w:t>(b)</w:t>
      </w:r>
      <w:r w:rsidRPr="00DA4636">
        <w:tab/>
        <w:t>the person’s reasons for the intention, opinion, belief or purpose.</w:t>
      </w:r>
    </w:p>
    <w:p w:rsidR="00AC559A" w:rsidRPr="00DA4636" w:rsidRDefault="00AC559A">
      <w:pPr>
        <w:pStyle w:val="SubsectionHead"/>
      </w:pPr>
      <w:r w:rsidRPr="00DA4636">
        <w:t>Director</w:t>
      </w:r>
    </w:p>
    <w:p w:rsidR="00AC559A" w:rsidRPr="00DA4636" w:rsidRDefault="00AC559A">
      <w:pPr>
        <w:pStyle w:val="subsection"/>
      </w:pPr>
      <w:r w:rsidRPr="00DA4636">
        <w:tab/>
        <w:t>(7)</w:t>
      </w:r>
      <w:r w:rsidRPr="00DA4636">
        <w:tab/>
        <w:t xml:space="preserve">A reference in this clause to a </w:t>
      </w:r>
      <w:r w:rsidRPr="00DA4636">
        <w:rPr>
          <w:b/>
          <w:i/>
        </w:rPr>
        <w:t>director</w:t>
      </w:r>
      <w:r w:rsidRPr="00DA4636">
        <w:t xml:space="preserve"> of a body corporate includes a reference to a constituent member of a body corporate incorporated for a public purpose by a law of the Commonwealth, a State or a Territory.</w:t>
      </w:r>
    </w:p>
    <w:p w:rsidR="00AC559A" w:rsidRPr="00DA4636" w:rsidRDefault="00AC559A">
      <w:pPr>
        <w:pStyle w:val="SubsectionHead"/>
      </w:pPr>
      <w:r w:rsidRPr="00DA4636">
        <w:t>Engaging in conduct</w:t>
      </w:r>
    </w:p>
    <w:p w:rsidR="00AC559A" w:rsidRPr="00DA4636" w:rsidRDefault="00AC559A">
      <w:pPr>
        <w:pStyle w:val="subsection"/>
      </w:pPr>
      <w:r w:rsidRPr="00DA4636">
        <w:tab/>
        <w:t>(8)</w:t>
      </w:r>
      <w:r w:rsidRPr="00DA4636">
        <w:tab/>
        <w:t xml:space="preserve">A reference in this clause to </w:t>
      </w:r>
      <w:r w:rsidRPr="00DA4636">
        <w:rPr>
          <w:b/>
          <w:i/>
        </w:rPr>
        <w:t>engaging in conduct</w:t>
      </w:r>
      <w:r w:rsidRPr="00DA4636">
        <w:t xml:space="preserve"> includes a reference to failing or refusing to engage in conduct.</w:t>
      </w:r>
    </w:p>
    <w:p w:rsidR="00AC559A" w:rsidRPr="00DA4636" w:rsidRDefault="00AC559A">
      <w:pPr>
        <w:pStyle w:val="SubsectionHead"/>
      </w:pPr>
      <w:r w:rsidRPr="00DA4636">
        <w:t>Ancillary offence relating to this Schedule</w:t>
      </w:r>
    </w:p>
    <w:p w:rsidR="00AC559A" w:rsidRPr="00DA4636" w:rsidRDefault="00AC559A">
      <w:pPr>
        <w:pStyle w:val="subsection"/>
      </w:pPr>
      <w:r w:rsidRPr="00DA4636">
        <w:tab/>
        <w:t>(9)</w:t>
      </w:r>
      <w:r w:rsidRPr="00DA4636">
        <w:tab/>
        <w:t xml:space="preserve">A reference in this clause to an </w:t>
      </w:r>
      <w:r w:rsidRPr="00DA4636">
        <w:rPr>
          <w:b/>
          <w:i/>
        </w:rPr>
        <w:t>ancillary</w:t>
      </w:r>
      <w:r w:rsidRPr="00DA4636">
        <w:t xml:space="preserve"> </w:t>
      </w:r>
      <w:r w:rsidRPr="00DA4636">
        <w:rPr>
          <w:b/>
          <w:i/>
        </w:rPr>
        <w:t xml:space="preserve">offence relating to this </w:t>
      </w:r>
      <w:r w:rsidR="00D064C0" w:rsidRPr="00DA4636">
        <w:rPr>
          <w:b/>
          <w:i/>
        </w:rPr>
        <w:t>Schedule</w:t>
      </w:r>
      <w:r w:rsidR="008F3FA7" w:rsidRPr="00DA4636">
        <w:rPr>
          <w:b/>
          <w:i/>
        </w:rPr>
        <w:t xml:space="preserve"> </w:t>
      </w:r>
      <w:r w:rsidRPr="00DA4636">
        <w:t>is a reference to an offence created by section</w:t>
      </w:r>
      <w:r w:rsidR="00DA4636">
        <w:t> </w:t>
      </w:r>
      <w:r w:rsidRPr="00DA4636">
        <w:t xml:space="preserve">6 of the </w:t>
      </w:r>
      <w:r w:rsidRPr="00DA4636">
        <w:rPr>
          <w:i/>
        </w:rPr>
        <w:t>Crimes Act 1914</w:t>
      </w:r>
      <w:r w:rsidRPr="00DA4636">
        <w:t xml:space="preserve"> or Part</w:t>
      </w:r>
      <w:r w:rsidR="00DA4636">
        <w:t> </w:t>
      </w:r>
      <w:r w:rsidRPr="00DA4636">
        <w:t xml:space="preserve">2.4 of the </w:t>
      </w:r>
      <w:r w:rsidRPr="00DA4636">
        <w:rPr>
          <w:i/>
        </w:rPr>
        <w:t>Criminal Code</w:t>
      </w:r>
      <w:r w:rsidRPr="00DA4636">
        <w:t xml:space="preserve"> that relates to this Schedule.</w:t>
      </w:r>
    </w:p>
    <w:p w:rsidR="00AC559A" w:rsidRPr="00DA4636" w:rsidRDefault="00AC559A" w:rsidP="008F3FA7">
      <w:pPr>
        <w:pStyle w:val="ActHead2"/>
        <w:pageBreakBefore/>
      </w:pPr>
      <w:bookmarkStart w:id="197" w:name="_Toc402775365"/>
      <w:r w:rsidRPr="00DA4636">
        <w:rPr>
          <w:rStyle w:val="CharPartNo"/>
        </w:rPr>
        <w:t>Part</w:t>
      </w:r>
      <w:r w:rsidR="00DA4636" w:rsidRPr="00DA4636">
        <w:rPr>
          <w:rStyle w:val="CharPartNo"/>
        </w:rPr>
        <w:t> </w:t>
      </w:r>
      <w:r w:rsidRPr="00DA4636">
        <w:rPr>
          <w:rStyle w:val="CharPartNo"/>
        </w:rPr>
        <w:t>8</w:t>
      </w:r>
      <w:r w:rsidRPr="00DA4636">
        <w:t>—</w:t>
      </w:r>
      <w:r w:rsidRPr="00DA4636">
        <w:rPr>
          <w:rStyle w:val="CharPartText"/>
        </w:rPr>
        <w:t>Protection from civil and criminal proceedings</w:t>
      </w:r>
      <w:bookmarkEnd w:id="197"/>
    </w:p>
    <w:p w:rsidR="00AC559A" w:rsidRPr="00DA4636" w:rsidRDefault="00D064C0">
      <w:pPr>
        <w:pStyle w:val="Header"/>
      </w:pPr>
      <w:r w:rsidRPr="00DA4636">
        <w:rPr>
          <w:rStyle w:val="CharDivNo"/>
        </w:rPr>
        <w:t xml:space="preserve"> </w:t>
      </w:r>
      <w:r w:rsidRPr="00DA4636">
        <w:rPr>
          <w:rStyle w:val="CharDivText"/>
        </w:rPr>
        <w:t xml:space="preserve"> </w:t>
      </w:r>
    </w:p>
    <w:p w:rsidR="00AC559A" w:rsidRPr="00DA4636" w:rsidRDefault="00AC559A" w:rsidP="00162AF6">
      <w:pPr>
        <w:pStyle w:val="ActHead5"/>
      </w:pPr>
      <w:bookmarkStart w:id="198" w:name="_Toc402775366"/>
      <w:r w:rsidRPr="00DA4636">
        <w:rPr>
          <w:rStyle w:val="CharSectno"/>
        </w:rPr>
        <w:t>88</w:t>
      </w:r>
      <w:r w:rsidRPr="00DA4636">
        <w:t xml:space="preserve">  Protection from civil proceedings—</w:t>
      </w:r>
      <w:r w:rsidR="00C15A33" w:rsidRPr="00DA4636">
        <w:t>internet</w:t>
      </w:r>
      <w:r w:rsidRPr="00DA4636">
        <w:t xml:space="preserve"> service providers</w:t>
      </w:r>
      <w:bookmarkEnd w:id="198"/>
    </w:p>
    <w:p w:rsidR="00AC559A" w:rsidRPr="00DA4636" w:rsidRDefault="00AC559A">
      <w:pPr>
        <w:pStyle w:val="subsection"/>
      </w:pPr>
      <w:r w:rsidRPr="00DA4636">
        <w:tab/>
        <w:t>(1)</w:t>
      </w:r>
      <w:r w:rsidRPr="00DA4636">
        <w:tab/>
        <w:t xml:space="preserve">Civil proceedings do not lie against an </w:t>
      </w:r>
      <w:r w:rsidR="00C15A33" w:rsidRPr="00DA4636">
        <w:t>internet</w:t>
      </w:r>
      <w:r w:rsidRPr="00DA4636">
        <w:t xml:space="preserve"> service provider in respect of anything done by the provider in compliance with:</w:t>
      </w:r>
    </w:p>
    <w:p w:rsidR="00AC559A" w:rsidRPr="00DA4636" w:rsidRDefault="00AC559A">
      <w:pPr>
        <w:pStyle w:val="paragraph"/>
      </w:pPr>
      <w:r w:rsidRPr="00DA4636">
        <w:tab/>
        <w:t>(a)</w:t>
      </w:r>
      <w:r w:rsidRPr="00DA4636">
        <w:tab/>
        <w:t>a code registered under Part</w:t>
      </w:r>
      <w:r w:rsidR="00DA4636">
        <w:t> </w:t>
      </w:r>
      <w:r w:rsidRPr="00DA4636">
        <w:t>5 of this Schedule; or</w:t>
      </w:r>
    </w:p>
    <w:p w:rsidR="00AC559A" w:rsidRPr="00DA4636" w:rsidRDefault="00AC559A">
      <w:pPr>
        <w:pStyle w:val="paragraph"/>
      </w:pPr>
      <w:r w:rsidRPr="00DA4636">
        <w:tab/>
        <w:t>(b)</w:t>
      </w:r>
      <w:r w:rsidRPr="00DA4636">
        <w:tab/>
        <w:t>a standard determined under Part</w:t>
      </w:r>
      <w:r w:rsidR="00DA4636">
        <w:t> </w:t>
      </w:r>
      <w:r w:rsidRPr="00DA4636">
        <w:t>5 of this Schedule;</w:t>
      </w:r>
    </w:p>
    <w:p w:rsidR="00AC559A" w:rsidRPr="00DA4636" w:rsidRDefault="00AC559A">
      <w:pPr>
        <w:pStyle w:val="subsection2"/>
      </w:pPr>
      <w:r w:rsidRPr="00DA4636">
        <w:t>in so far as the code or standard deals with procedures referred to in paragraph</w:t>
      </w:r>
      <w:r w:rsidR="00DA4636">
        <w:t> </w:t>
      </w:r>
      <w:r w:rsidRPr="00DA4636">
        <w:t>60(2)(d) of this Schedule.</w:t>
      </w:r>
    </w:p>
    <w:p w:rsidR="00AC559A" w:rsidRPr="00DA4636" w:rsidRDefault="00AC559A">
      <w:pPr>
        <w:pStyle w:val="subsection"/>
      </w:pPr>
      <w:r w:rsidRPr="00DA4636">
        <w:tab/>
        <w:t>(2)</w:t>
      </w:r>
      <w:r w:rsidRPr="00DA4636">
        <w:tab/>
        <w:t xml:space="preserve">Civil proceedings do not lie against an </w:t>
      </w:r>
      <w:r w:rsidR="00C15A33" w:rsidRPr="00DA4636">
        <w:t>internet</w:t>
      </w:r>
      <w:r w:rsidRPr="00DA4636">
        <w:t xml:space="preserve"> service provider in respect of anything done by the provider in compliance with clause</w:t>
      </w:r>
      <w:r w:rsidR="00DA4636">
        <w:t> </w:t>
      </w:r>
      <w:r w:rsidRPr="00DA4636">
        <w:t>48.</w:t>
      </w:r>
    </w:p>
    <w:p w:rsidR="00AC559A" w:rsidRPr="00DA4636" w:rsidRDefault="00AC559A" w:rsidP="008F3FA7">
      <w:pPr>
        <w:pStyle w:val="ActHead2"/>
        <w:pageBreakBefore/>
      </w:pPr>
      <w:bookmarkStart w:id="199" w:name="_Toc402775367"/>
      <w:r w:rsidRPr="00DA4636">
        <w:rPr>
          <w:rStyle w:val="CharPartNo"/>
        </w:rPr>
        <w:t>Part</w:t>
      </w:r>
      <w:r w:rsidR="00DA4636" w:rsidRPr="00DA4636">
        <w:rPr>
          <w:rStyle w:val="CharPartNo"/>
        </w:rPr>
        <w:t> </w:t>
      </w:r>
      <w:r w:rsidRPr="00DA4636">
        <w:rPr>
          <w:rStyle w:val="CharPartNo"/>
        </w:rPr>
        <w:t>9</w:t>
      </w:r>
      <w:r w:rsidRPr="00DA4636">
        <w:t>—</w:t>
      </w:r>
      <w:r w:rsidRPr="00DA4636">
        <w:rPr>
          <w:rStyle w:val="CharPartText"/>
        </w:rPr>
        <w:t>Operation of State and Territory laws etc.</w:t>
      </w:r>
      <w:bookmarkEnd w:id="199"/>
    </w:p>
    <w:p w:rsidR="00AC559A" w:rsidRPr="00DA4636" w:rsidRDefault="00D064C0">
      <w:pPr>
        <w:pStyle w:val="Header"/>
      </w:pPr>
      <w:r w:rsidRPr="00DA4636">
        <w:rPr>
          <w:rStyle w:val="CharDivNo"/>
        </w:rPr>
        <w:t xml:space="preserve"> </w:t>
      </w:r>
      <w:r w:rsidRPr="00DA4636">
        <w:rPr>
          <w:rStyle w:val="CharDivText"/>
        </w:rPr>
        <w:t xml:space="preserve"> </w:t>
      </w:r>
    </w:p>
    <w:p w:rsidR="00AC559A" w:rsidRPr="00DA4636" w:rsidRDefault="00AC559A" w:rsidP="00162AF6">
      <w:pPr>
        <w:pStyle w:val="ActHead5"/>
      </w:pPr>
      <w:bookmarkStart w:id="200" w:name="_Toc402775368"/>
      <w:r w:rsidRPr="00DA4636">
        <w:rPr>
          <w:rStyle w:val="CharSectno"/>
        </w:rPr>
        <w:t>90</w:t>
      </w:r>
      <w:r w:rsidRPr="00DA4636">
        <w:t xml:space="preserve">  Concurrent operation of State and Territory laws</w:t>
      </w:r>
      <w:bookmarkEnd w:id="200"/>
    </w:p>
    <w:p w:rsidR="00AC559A" w:rsidRPr="00DA4636" w:rsidRDefault="00AC559A">
      <w:pPr>
        <w:pStyle w:val="subsection"/>
      </w:pPr>
      <w:r w:rsidRPr="00DA4636">
        <w:tab/>
      </w:r>
      <w:r w:rsidRPr="00DA4636">
        <w:tab/>
        <w:t xml:space="preserve">It is the intention of the Parliament that this </w:t>
      </w:r>
      <w:r w:rsidR="00D064C0" w:rsidRPr="00DA4636">
        <w:t>Schedule</w:t>
      </w:r>
      <w:r w:rsidR="008F3FA7" w:rsidRPr="00DA4636">
        <w:t xml:space="preserve"> </w:t>
      </w:r>
      <w:r w:rsidRPr="00DA4636">
        <w:t>is not to apply to the exclusion of a law of a State or Territory to the extent to which that law is capable of operating concurrently with this Schedule.</w:t>
      </w:r>
    </w:p>
    <w:p w:rsidR="00AC559A" w:rsidRPr="00DA4636" w:rsidRDefault="00AC559A" w:rsidP="00162AF6">
      <w:pPr>
        <w:pStyle w:val="ActHead5"/>
      </w:pPr>
      <w:bookmarkStart w:id="201" w:name="_Toc402775369"/>
      <w:r w:rsidRPr="00DA4636">
        <w:rPr>
          <w:rStyle w:val="CharSectno"/>
        </w:rPr>
        <w:t>91</w:t>
      </w:r>
      <w:r w:rsidRPr="00DA4636">
        <w:t xml:space="preserve">  Liability of </w:t>
      </w:r>
      <w:r w:rsidR="00C15A33" w:rsidRPr="00DA4636">
        <w:t>internet</w:t>
      </w:r>
      <w:r w:rsidRPr="00DA4636">
        <w:t xml:space="preserve"> content hosts and </w:t>
      </w:r>
      <w:r w:rsidR="00C15A33" w:rsidRPr="00DA4636">
        <w:t>internet</w:t>
      </w:r>
      <w:r w:rsidRPr="00DA4636">
        <w:t xml:space="preserve"> service providers under State and Territory laws etc.</w:t>
      </w:r>
      <w:bookmarkEnd w:id="201"/>
    </w:p>
    <w:p w:rsidR="00AC559A" w:rsidRPr="00DA4636" w:rsidRDefault="00AC559A">
      <w:pPr>
        <w:pStyle w:val="subsection"/>
      </w:pPr>
      <w:r w:rsidRPr="00DA4636">
        <w:tab/>
        <w:t>(1)</w:t>
      </w:r>
      <w:r w:rsidRPr="00DA4636">
        <w:tab/>
        <w:t>A law of a State or Territory, or a rule of common law or equity, has no effect to the extent to which it:</w:t>
      </w:r>
    </w:p>
    <w:p w:rsidR="00AC559A" w:rsidRPr="00DA4636" w:rsidRDefault="00AC559A">
      <w:pPr>
        <w:pStyle w:val="paragraph"/>
      </w:pPr>
      <w:r w:rsidRPr="00DA4636">
        <w:tab/>
        <w:t>(a)</w:t>
      </w:r>
      <w:r w:rsidRPr="00DA4636">
        <w:tab/>
        <w:t xml:space="preserve">subjects, or would have the effect (whether direct or indirect) of subjecting, an </w:t>
      </w:r>
      <w:r w:rsidR="00C15A33" w:rsidRPr="00DA4636">
        <w:t>internet</w:t>
      </w:r>
      <w:r w:rsidRPr="00DA4636">
        <w:t xml:space="preserve"> content host to liability (whether criminal or civil) in respect of hosting particular </w:t>
      </w:r>
      <w:r w:rsidR="00C15A33" w:rsidRPr="00DA4636">
        <w:t>internet</w:t>
      </w:r>
      <w:r w:rsidRPr="00DA4636">
        <w:t xml:space="preserve"> content in a case where the host was not aware of the nature of the </w:t>
      </w:r>
      <w:r w:rsidR="00C15A33" w:rsidRPr="00DA4636">
        <w:t>internet</w:t>
      </w:r>
      <w:r w:rsidRPr="00DA4636">
        <w:t xml:space="preserve"> content; or</w:t>
      </w:r>
    </w:p>
    <w:p w:rsidR="00AC559A" w:rsidRPr="00DA4636" w:rsidRDefault="00AC559A">
      <w:pPr>
        <w:pStyle w:val="paragraph"/>
      </w:pPr>
      <w:r w:rsidRPr="00DA4636">
        <w:tab/>
        <w:t>(b)</w:t>
      </w:r>
      <w:r w:rsidRPr="00DA4636">
        <w:tab/>
        <w:t xml:space="preserve">requires, or would have the effect (whether direct or indirect) of requiring, an </w:t>
      </w:r>
      <w:r w:rsidR="00C15A33" w:rsidRPr="00DA4636">
        <w:t>internet</w:t>
      </w:r>
      <w:r w:rsidRPr="00DA4636">
        <w:t xml:space="preserve"> content host to monitor, make inquiries about, or keep records of, </w:t>
      </w:r>
      <w:r w:rsidR="00C15A33" w:rsidRPr="00DA4636">
        <w:t>internet</w:t>
      </w:r>
      <w:r w:rsidRPr="00DA4636">
        <w:t xml:space="preserve"> content hosted by the host; or</w:t>
      </w:r>
    </w:p>
    <w:p w:rsidR="00AC559A" w:rsidRPr="00DA4636" w:rsidRDefault="00AC559A">
      <w:pPr>
        <w:pStyle w:val="paragraph"/>
      </w:pPr>
      <w:r w:rsidRPr="00DA4636">
        <w:tab/>
        <w:t>(c)</w:t>
      </w:r>
      <w:r w:rsidRPr="00DA4636">
        <w:tab/>
        <w:t xml:space="preserve">subjects, or would have the effect (whether direct or indirect) of subjecting, an </w:t>
      </w:r>
      <w:r w:rsidR="00C15A33" w:rsidRPr="00DA4636">
        <w:t>internet</w:t>
      </w:r>
      <w:r w:rsidRPr="00DA4636">
        <w:t xml:space="preserve"> service provider to liability (whether criminal or civil) in respect of carrying particular </w:t>
      </w:r>
      <w:r w:rsidR="00C15A33" w:rsidRPr="00DA4636">
        <w:t>internet</w:t>
      </w:r>
      <w:r w:rsidRPr="00DA4636">
        <w:t xml:space="preserve"> content in a case where the service provider was not aware of the nature of the </w:t>
      </w:r>
      <w:r w:rsidR="00C15A33" w:rsidRPr="00DA4636">
        <w:t>internet</w:t>
      </w:r>
      <w:r w:rsidRPr="00DA4636">
        <w:t xml:space="preserve"> content; or</w:t>
      </w:r>
    </w:p>
    <w:p w:rsidR="00AC559A" w:rsidRPr="00DA4636" w:rsidRDefault="00AC559A">
      <w:pPr>
        <w:pStyle w:val="paragraph"/>
      </w:pPr>
      <w:r w:rsidRPr="00DA4636">
        <w:tab/>
        <w:t>(d)</w:t>
      </w:r>
      <w:r w:rsidRPr="00DA4636">
        <w:tab/>
        <w:t xml:space="preserve">requires, or would have the effect (whether direct or indirect) of requiring, an </w:t>
      </w:r>
      <w:r w:rsidR="00C15A33" w:rsidRPr="00DA4636">
        <w:t>internet</w:t>
      </w:r>
      <w:r w:rsidRPr="00DA4636">
        <w:t xml:space="preserve"> service provider to monitor, make inquiries about, or keep records of, </w:t>
      </w:r>
      <w:r w:rsidR="00C15A33" w:rsidRPr="00DA4636">
        <w:t>internet</w:t>
      </w:r>
      <w:r w:rsidRPr="00DA4636">
        <w:t xml:space="preserve"> content carried by the provider.</w:t>
      </w:r>
    </w:p>
    <w:p w:rsidR="00AC559A" w:rsidRPr="00DA4636" w:rsidRDefault="00AC559A">
      <w:pPr>
        <w:pStyle w:val="subsection"/>
      </w:pPr>
      <w:r w:rsidRPr="00DA4636">
        <w:tab/>
        <w:t>(2)</w:t>
      </w:r>
      <w:r w:rsidRPr="00DA4636">
        <w:tab/>
        <w:t xml:space="preserve">The Minister may, by </w:t>
      </w:r>
      <w:r w:rsidR="00B62322" w:rsidRPr="00DA4636">
        <w:t>legislative</w:t>
      </w:r>
      <w:r w:rsidRPr="00DA4636">
        <w:t xml:space="preserve"> instrument, exempt a specified law of a State or Territory, or a specified rule of common law or equity, from the operation of </w:t>
      </w:r>
      <w:r w:rsidR="00DA4636">
        <w:t>subclause (</w:t>
      </w:r>
      <w:r w:rsidRPr="00DA4636">
        <w:t>1).</w:t>
      </w:r>
    </w:p>
    <w:p w:rsidR="00AC559A" w:rsidRPr="00DA4636" w:rsidRDefault="00AC559A">
      <w:pPr>
        <w:pStyle w:val="notetext"/>
      </w:pPr>
      <w:r w:rsidRPr="00DA4636">
        <w:t>Note:</w:t>
      </w:r>
      <w:r w:rsidRPr="00DA4636">
        <w:tab/>
        <w:t xml:space="preserve">For specification by class, see </w:t>
      </w:r>
      <w:r w:rsidR="00A91AEF" w:rsidRPr="00DA4636">
        <w:t>subsection</w:t>
      </w:r>
      <w:r w:rsidR="00DA4636">
        <w:t> </w:t>
      </w:r>
      <w:r w:rsidR="00A91AEF" w:rsidRPr="00DA4636">
        <w:t xml:space="preserve">13(3) of the </w:t>
      </w:r>
      <w:r w:rsidR="00A91AEF" w:rsidRPr="00DA4636">
        <w:rPr>
          <w:i/>
        </w:rPr>
        <w:t>Legislative Instruments Act 2003</w:t>
      </w:r>
      <w:r w:rsidRPr="00DA4636">
        <w:t>.</w:t>
      </w:r>
    </w:p>
    <w:p w:rsidR="00AC559A" w:rsidRPr="00DA4636" w:rsidRDefault="00AC559A">
      <w:pPr>
        <w:pStyle w:val="subsection"/>
      </w:pPr>
      <w:r w:rsidRPr="00DA4636">
        <w:tab/>
        <w:t>(3)</w:t>
      </w:r>
      <w:r w:rsidRPr="00DA4636">
        <w:tab/>
        <w:t xml:space="preserve">An exemption under </w:t>
      </w:r>
      <w:r w:rsidR="00DA4636">
        <w:t>subclause (</w:t>
      </w:r>
      <w:r w:rsidRPr="00DA4636">
        <w:t>2) may be unconditional or subject to such conditions (if any) as are specified in the exemption.</w:t>
      </w:r>
    </w:p>
    <w:p w:rsidR="00AC559A" w:rsidRPr="00DA4636" w:rsidRDefault="00AC559A">
      <w:pPr>
        <w:pStyle w:val="SubsectionHead"/>
      </w:pPr>
      <w:r w:rsidRPr="00DA4636">
        <w:t>Declaration by Minister</w:t>
      </w:r>
    </w:p>
    <w:p w:rsidR="00AC559A" w:rsidRPr="00DA4636" w:rsidRDefault="00AC559A">
      <w:pPr>
        <w:pStyle w:val="subsection"/>
      </w:pPr>
      <w:r w:rsidRPr="00DA4636">
        <w:tab/>
        <w:t>(4)</w:t>
      </w:r>
      <w:r w:rsidRPr="00DA4636">
        <w:tab/>
        <w:t xml:space="preserve">The Minister may, by </w:t>
      </w:r>
      <w:r w:rsidR="00B62322" w:rsidRPr="00DA4636">
        <w:t>legislative</w:t>
      </w:r>
      <w:r w:rsidRPr="00DA4636">
        <w:t xml:space="preserve"> instrument, declare that a specified law of a State or Territory, or a specified rule of common law or equity, has no effect to the extent to which the law or rule has a specified effect in relation to an </w:t>
      </w:r>
      <w:r w:rsidR="00C15A33" w:rsidRPr="00DA4636">
        <w:t>internet</w:t>
      </w:r>
      <w:r w:rsidRPr="00DA4636">
        <w:t xml:space="preserve"> content host.</w:t>
      </w:r>
    </w:p>
    <w:p w:rsidR="00AC559A" w:rsidRPr="00DA4636" w:rsidRDefault="00AC559A">
      <w:pPr>
        <w:pStyle w:val="notetext"/>
      </w:pPr>
      <w:r w:rsidRPr="00DA4636">
        <w:t>Note:</w:t>
      </w:r>
      <w:r w:rsidRPr="00DA4636">
        <w:tab/>
        <w:t xml:space="preserve">For specification by class, see </w:t>
      </w:r>
      <w:r w:rsidR="00A91AEF" w:rsidRPr="00DA4636">
        <w:t>subsection</w:t>
      </w:r>
      <w:r w:rsidR="00DA4636">
        <w:t> </w:t>
      </w:r>
      <w:r w:rsidR="00A91AEF" w:rsidRPr="00DA4636">
        <w:t xml:space="preserve">13(3) of the </w:t>
      </w:r>
      <w:r w:rsidR="00A91AEF" w:rsidRPr="00DA4636">
        <w:rPr>
          <w:i/>
        </w:rPr>
        <w:t>Legislative Instruments Act 2003</w:t>
      </w:r>
      <w:r w:rsidRPr="00DA4636">
        <w:t>.</w:t>
      </w:r>
    </w:p>
    <w:p w:rsidR="00AC559A" w:rsidRPr="00DA4636" w:rsidRDefault="00AC559A">
      <w:pPr>
        <w:pStyle w:val="subsection"/>
      </w:pPr>
      <w:r w:rsidRPr="00DA4636">
        <w:tab/>
        <w:t>(5)</w:t>
      </w:r>
      <w:r w:rsidRPr="00DA4636">
        <w:tab/>
        <w:t xml:space="preserve">The Minister may, by </w:t>
      </w:r>
      <w:r w:rsidR="00B62322" w:rsidRPr="00DA4636">
        <w:t>legislative</w:t>
      </w:r>
      <w:r w:rsidRPr="00DA4636">
        <w:t xml:space="preserve"> instrument, declare that a specified law of a State or Territory, or a specified rule of common law or equity, has no effect to the extent to which the law or rule has a specified effect in relation to an </w:t>
      </w:r>
      <w:r w:rsidR="00C15A33" w:rsidRPr="00DA4636">
        <w:t>internet</w:t>
      </w:r>
      <w:r w:rsidRPr="00DA4636">
        <w:t xml:space="preserve"> service provider.</w:t>
      </w:r>
    </w:p>
    <w:p w:rsidR="00AC559A" w:rsidRPr="00DA4636" w:rsidRDefault="00AC559A">
      <w:pPr>
        <w:pStyle w:val="notetext"/>
      </w:pPr>
      <w:r w:rsidRPr="00DA4636">
        <w:t>Note:</w:t>
      </w:r>
      <w:r w:rsidRPr="00DA4636">
        <w:tab/>
        <w:t xml:space="preserve">For specification by class, see </w:t>
      </w:r>
      <w:r w:rsidR="00A91AEF" w:rsidRPr="00DA4636">
        <w:t>subsection</w:t>
      </w:r>
      <w:r w:rsidR="00DA4636">
        <w:t> </w:t>
      </w:r>
      <w:r w:rsidR="00A91AEF" w:rsidRPr="00DA4636">
        <w:t xml:space="preserve">13(3) of the </w:t>
      </w:r>
      <w:r w:rsidR="00A91AEF" w:rsidRPr="00DA4636">
        <w:rPr>
          <w:i/>
        </w:rPr>
        <w:t>Legislative Instruments Act 2003</w:t>
      </w:r>
      <w:r w:rsidRPr="00DA4636">
        <w:t>.</w:t>
      </w:r>
    </w:p>
    <w:p w:rsidR="00AC559A" w:rsidRPr="00DA4636" w:rsidRDefault="00AC559A">
      <w:pPr>
        <w:pStyle w:val="subsection"/>
      </w:pPr>
      <w:r w:rsidRPr="00DA4636">
        <w:tab/>
        <w:t>(6)</w:t>
      </w:r>
      <w:r w:rsidRPr="00DA4636">
        <w:tab/>
        <w:t xml:space="preserve">A declaration under </w:t>
      </w:r>
      <w:r w:rsidR="00DA4636">
        <w:t>subclause (</w:t>
      </w:r>
      <w:r w:rsidRPr="00DA4636">
        <w:t>4) or (5) has effect only to the extent that:</w:t>
      </w:r>
    </w:p>
    <w:p w:rsidR="00AC559A" w:rsidRPr="00DA4636" w:rsidRDefault="00AC559A">
      <w:pPr>
        <w:pStyle w:val="paragraph"/>
      </w:pPr>
      <w:r w:rsidRPr="00DA4636">
        <w:tab/>
        <w:t>(a)</w:t>
      </w:r>
      <w:r w:rsidRPr="00DA4636">
        <w:tab/>
        <w:t>it is authorised by paragraph</w:t>
      </w:r>
      <w:r w:rsidR="00DA4636">
        <w:t> </w:t>
      </w:r>
      <w:r w:rsidRPr="00DA4636">
        <w:t>51(v) of the Constitution (either alone or when read together with paragraph</w:t>
      </w:r>
      <w:r w:rsidR="00DA4636">
        <w:t> </w:t>
      </w:r>
      <w:r w:rsidRPr="00DA4636">
        <w:t>51(xxxix) of the Constitution); or</w:t>
      </w:r>
    </w:p>
    <w:p w:rsidR="00AC559A" w:rsidRPr="00DA4636" w:rsidRDefault="00AC559A">
      <w:pPr>
        <w:pStyle w:val="paragraph"/>
      </w:pPr>
      <w:r w:rsidRPr="00DA4636">
        <w:tab/>
        <w:t>(b)</w:t>
      </w:r>
      <w:r w:rsidRPr="00DA4636">
        <w:tab/>
        <w:t>both:</w:t>
      </w:r>
    </w:p>
    <w:p w:rsidR="00AC559A" w:rsidRPr="00DA4636" w:rsidRDefault="00AC559A">
      <w:pPr>
        <w:pStyle w:val="paragraphsub"/>
      </w:pPr>
      <w:r w:rsidRPr="00DA4636">
        <w:tab/>
        <w:t>(i)</w:t>
      </w:r>
      <w:r w:rsidRPr="00DA4636">
        <w:tab/>
        <w:t>it is authorised by section</w:t>
      </w:r>
      <w:r w:rsidR="00DA4636">
        <w:t> </w:t>
      </w:r>
      <w:r w:rsidRPr="00DA4636">
        <w:t>122 of the Constitution; and</w:t>
      </w:r>
    </w:p>
    <w:p w:rsidR="00AC559A" w:rsidRPr="00DA4636" w:rsidRDefault="00AC559A">
      <w:pPr>
        <w:pStyle w:val="paragraphsub"/>
      </w:pPr>
      <w:r w:rsidRPr="00DA4636">
        <w:tab/>
        <w:t>(ii)</w:t>
      </w:r>
      <w:r w:rsidRPr="00DA4636">
        <w:tab/>
        <w:t>it would have been authorised by paragraph</w:t>
      </w:r>
      <w:r w:rsidR="00DA4636">
        <w:t> </w:t>
      </w:r>
      <w:r w:rsidRPr="00DA4636">
        <w:t>51(v) of the Constitution (either alone or when read together with paragraph</w:t>
      </w:r>
      <w:r w:rsidR="00DA4636">
        <w:t> </w:t>
      </w:r>
      <w:r w:rsidRPr="00DA4636">
        <w:t>51(xxxix) of the Constitution) if section</w:t>
      </w:r>
      <w:r w:rsidR="00DA4636">
        <w:t> </w:t>
      </w:r>
      <w:r w:rsidRPr="00DA4636">
        <w:t>51 of the Constitution extended to the Territories.</w:t>
      </w:r>
    </w:p>
    <w:p w:rsidR="00AC559A" w:rsidRPr="00DA4636" w:rsidRDefault="00AC559A" w:rsidP="008F3FA7">
      <w:pPr>
        <w:pStyle w:val="ActHead2"/>
        <w:pageBreakBefore/>
      </w:pPr>
      <w:bookmarkStart w:id="202" w:name="_Toc402775370"/>
      <w:r w:rsidRPr="00DA4636">
        <w:rPr>
          <w:rStyle w:val="CharPartNo"/>
        </w:rPr>
        <w:t>Part</w:t>
      </w:r>
      <w:r w:rsidR="00DA4636" w:rsidRPr="00DA4636">
        <w:rPr>
          <w:rStyle w:val="CharPartNo"/>
        </w:rPr>
        <w:t> </w:t>
      </w:r>
      <w:r w:rsidRPr="00DA4636">
        <w:rPr>
          <w:rStyle w:val="CharPartNo"/>
        </w:rPr>
        <w:t>10</w:t>
      </w:r>
      <w:r w:rsidRPr="00DA4636">
        <w:t>—</w:t>
      </w:r>
      <w:r w:rsidRPr="00DA4636">
        <w:rPr>
          <w:rStyle w:val="CharPartText"/>
        </w:rPr>
        <w:t>Review of decisions</w:t>
      </w:r>
      <w:bookmarkEnd w:id="202"/>
    </w:p>
    <w:p w:rsidR="00AC559A" w:rsidRPr="00DA4636" w:rsidRDefault="00D064C0">
      <w:pPr>
        <w:pStyle w:val="Header"/>
      </w:pPr>
      <w:r w:rsidRPr="00DA4636">
        <w:rPr>
          <w:rStyle w:val="CharDivNo"/>
        </w:rPr>
        <w:t xml:space="preserve"> </w:t>
      </w:r>
      <w:r w:rsidRPr="00DA4636">
        <w:rPr>
          <w:rStyle w:val="CharDivText"/>
        </w:rPr>
        <w:t xml:space="preserve"> </w:t>
      </w:r>
    </w:p>
    <w:p w:rsidR="00AC559A" w:rsidRPr="00DA4636" w:rsidRDefault="00AC559A" w:rsidP="00162AF6">
      <w:pPr>
        <w:pStyle w:val="ActHead5"/>
      </w:pPr>
      <w:bookmarkStart w:id="203" w:name="_Toc402775371"/>
      <w:r w:rsidRPr="00DA4636">
        <w:rPr>
          <w:rStyle w:val="CharSectno"/>
        </w:rPr>
        <w:t>92</w:t>
      </w:r>
      <w:r w:rsidRPr="00DA4636">
        <w:t xml:space="preserve">  Review by the AAT</w:t>
      </w:r>
      <w:bookmarkEnd w:id="203"/>
    </w:p>
    <w:p w:rsidR="00AC559A" w:rsidRPr="00DA4636" w:rsidRDefault="00AC559A">
      <w:pPr>
        <w:pStyle w:val="subsection"/>
      </w:pPr>
      <w:r w:rsidRPr="00DA4636">
        <w:tab/>
        <w:t>(1)</w:t>
      </w:r>
      <w:r w:rsidRPr="00DA4636">
        <w:tab/>
        <w:t xml:space="preserve">An application may be made to the AAT for a review of any of the following decisions made by the </w:t>
      </w:r>
      <w:r w:rsidR="006B189D" w:rsidRPr="00DA4636">
        <w:t>ACMA</w:t>
      </w:r>
      <w:r w:rsidRPr="00DA4636">
        <w:t>:</w:t>
      </w:r>
    </w:p>
    <w:p w:rsidR="00AC559A" w:rsidRPr="00DA4636" w:rsidRDefault="00AC559A">
      <w:pPr>
        <w:pStyle w:val="paragraph"/>
      </w:pPr>
      <w:r w:rsidRPr="00DA4636">
        <w:tab/>
        <w:t>(e)</w:t>
      </w:r>
      <w:r w:rsidRPr="00DA4636">
        <w:tab/>
        <w:t xml:space="preserve">a decision to give an </w:t>
      </w:r>
      <w:r w:rsidR="00C15A33" w:rsidRPr="00DA4636">
        <w:t>internet</w:t>
      </w:r>
      <w:r w:rsidRPr="00DA4636">
        <w:t xml:space="preserve"> service provider a standard access</w:t>
      </w:r>
      <w:r w:rsidR="00DA4636">
        <w:noBreakHyphen/>
      </w:r>
      <w:r w:rsidRPr="00DA4636">
        <w:t>prevention notice;</w:t>
      </w:r>
    </w:p>
    <w:p w:rsidR="00AC559A" w:rsidRPr="00DA4636" w:rsidRDefault="00AC559A">
      <w:pPr>
        <w:pStyle w:val="paragraph"/>
      </w:pPr>
      <w:r w:rsidRPr="00DA4636">
        <w:tab/>
        <w:t>(f)</w:t>
      </w:r>
      <w:r w:rsidRPr="00DA4636">
        <w:tab/>
        <w:t xml:space="preserve">a decision to give an </w:t>
      </w:r>
      <w:r w:rsidR="00C15A33" w:rsidRPr="00DA4636">
        <w:t>internet</w:t>
      </w:r>
      <w:r w:rsidRPr="00DA4636">
        <w:t xml:space="preserve"> service provider a special access</w:t>
      </w:r>
      <w:r w:rsidR="00DA4636">
        <w:noBreakHyphen/>
      </w:r>
      <w:r w:rsidRPr="00DA4636">
        <w:t>prevention notice;</w:t>
      </w:r>
    </w:p>
    <w:p w:rsidR="00AC559A" w:rsidRPr="00DA4636" w:rsidRDefault="00AC559A">
      <w:pPr>
        <w:pStyle w:val="paragraph"/>
      </w:pPr>
      <w:r w:rsidRPr="00DA4636">
        <w:tab/>
        <w:t>(g)</w:t>
      </w:r>
      <w:r w:rsidRPr="00DA4636">
        <w:tab/>
        <w:t>a decision under clause</w:t>
      </w:r>
      <w:r w:rsidR="00DA4636">
        <w:t> </w:t>
      </w:r>
      <w:r w:rsidRPr="00DA4636">
        <w:t>66 or 83 to:</w:t>
      </w:r>
    </w:p>
    <w:p w:rsidR="00AC559A" w:rsidRPr="00DA4636" w:rsidRDefault="00AC559A">
      <w:pPr>
        <w:pStyle w:val="paragraphsub"/>
      </w:pPr>
      <w:r w:rsidRPr="00DA4636">
        <w:tab/>
        <w:t>(i)</w:t>
      </w:r>
      <w:r w:rsidRPr="00DA4636">
        <w:tab/>
        <w:t xml:space="preserve">give a direction to an </w:t>
      </w:r>
      <w:r w:rsidR="00C15A33" w:rsidRPr="00DA4636">
        <w:t>internet</w:t>
      </w:r>
      <w:r w:rsidRPr="00DA4636">
        <w:t xml:space="preserve"> service provider; or</w:t>
      </w:r>
    </w:p>
    <w:p w:rsidR="00AC559A" w:rsidRPr="00DA4636" w:rsidRDefault="00AC559A">
      <w:pPr>
        <w:pStyle w:val="paragraphsub"/>
      </w:pPr>
      <w:r w:rsidRPr="00DA4636">
        <w:tab/>
        <w:t>(ii)</w:t>
      </w:r>
      <w:r w:rsidRPr="00DA4636">
        <w:tab/>
        <w:t xml:space="preserve">vary a direction that is applicable to an </w:t>
      </w:r>
      <w:r w:rsidR="00C15A33" w:rsidRPr="00DA4636">
        <w:t>internet</w:t>
      </w:r>
      <w:r w:rsidRPr="00DA4636">
        <w:t xml:space="preserve"> service provider; or</w:t>
      </w:r>
    </w:p>
    <w:p w:rsidR="00AC559A" w:rsidRPr="00DA4636" w:rsidRDefault="00AC559A">
      <w:pPr>
        <w:pStyle w:val="paragraphsub"/>
      </w:pPr>
      <w:r w:rsidRPr="00DA4636">
        <w:tab/>
        <w:t>(iii)</w:t>
      </w:r>
      <w:r w:rsidRPr="00DA4636">
        <w:tab/>
        <w:t xml:space="preserve">refuse to revoke a direction that is applicable to an </w:t>
      </w:r>
      <w:r w:rsidR="00C15A33" w:rsidRPr="00DA4636">
        <w:t>internet</w:t>
      </w:r>
      <w:r w:rsidRPr="00DA4636">
        <w:t xml:space="preserve"> service provider;</w:t>
      </w:r>
    </w:p>
    <w:p w:rsidR="00AC559A" w:rsidRPr="00DA4636" w:rsidRDefault="00AC559A">
      <w:pPr>
        <w:pStyle w:val="paragraph"/>
      </w:pPr>
      <w:r w:rsidRPr="00DA4636">
        <w:tab/>
        <w:t>(h)</w:t>
      </w:r>
      <w:r w:rsidRPr="00DA4636">
        <w:tab/>
        <w:t>a decision of a kind referred to in subclause</w:t>
      </w:r>
      <w:r w:rsidR="00DA4636">
        <w:t> </w:t>
      </w:r>
      <w:r w:rsidRPr="00DA4636">
        <w:t>80(7</w:t>
      </w:r>
      <w:r w:rsidR="00D064C0" w:rsidRPr="00DA4636">
        <w:t>) (w</w:t>
      </w:r>
      <w:r w:rsidRPr="00DA4636">
        <w:t xml:space="preserve">hich deals with decisions under online provider determinations), where the decision relates to an </w:t>
      </w:r>
      <w:r w:rsidR="00C15A33" w:rsidRPr="00DA4636">
        <w:t>internet</w:t>
      </w:r>
      <w:r w:rsidRPr="00DA4636">
        <w:t xml:space="preserve"> service provider.</w:t>
      </w:r>
    </w:p>
    <w:p w:rsidR="00AC559A" w:rsidRPr="00DA4636" w:rsidRDefault="00AC559A">
      <w:pPr>
        <w:pStyle w:val="subsection"/>
      </w:pPr>
      <w:r w:rsidRPr="00DA4636">
        <w:tab/>
        <w:t>(2)</w:t>
      </w:r>
      <w:r w:rsidRPr="00DA4636">
        <w:tab/>
        <w:t xml:space="preserve">An application under </w:t>
      </w:r>
      <w:r w:rsidR="00DA4636">
        <w:t>subclause (</w:t>
      </w:r>
      <w:r w:rsidRPr="00DA4636">
        <w:t xml:space="preserve">1) may only be made by the </w:t>
      </w:r>
      <w:r w:rsidR="00C15A33" w:rsidRPr="00DA4636">
        <w:t>internet</w:t>
      </w:r>
      <w:r w:rsidRPr="00DA4636">
        <w:t xml:space="preserve"> service provider concerned.</w:t>
      </w:r>
    </w:p>
    <w:p w:rsidR="00AC559A" w:rsidRPr="00DA4636" w:rsidRDefault="00AC559A">
      <w:pPr>
        <w:pStyle w:val="subsection"/>
      </w:pPr>
      <w:r w:rsidRPr="00DA4636">
        <w:tab/>
        <w:t>(3)</w:t>
      </w:r>
      <w:r w:rsidRPr="00DA4636">
        <w:tab/>
        <w:t xml:space="preserve">An application may be made to the AAT for a review of a decision of the </w:t>
      </w:r>
      <w:r w:rsidR="006B189D" w:rsidRPr="00DA4636">
        <w:t>ACMA</w:t>
      </w:r>
      <w:r w:rsidRPr="00DA4636">
        <w:t xml:space="preserve"> under clause</w:t>
      </w:r>
      <w:r w:rsidR="00DA4636">
        <w:t> </w:t>
      </w:r>
      <w:r w:rsidRPr="00DA4636">
        <w:t>62 to refuse to register a code.</w:t>
      </w:r>
    </w:p>
    <w:p w:rsidR="00AC559A" w:rsidRPr="00DA4636" w:rsidRDefault="00AC559A">
      <w:pPr>
        <w:pStyle w:val="subsection"/>
      </w:pPr>
      <w:r w:rsidRPr="00DA4636">
        <w:tab/>
        <w:t>(4)</w:t>
      </w:r>
      <w:r w:rsidRPr="00DA4636">
        <w:tab/>
        <w:t xml:space="preserve">An application under </w:t>
      </w:r>
      <w:r w:rsidR="00DA4636">
        <w:t>subclause (</w:t>
      </w:r>
      <w:r w:rsidRPr="00DA4636">
        <w:t>3) may only be made by the body or association that developed the code.</w:t>
      </w:r>
    </w:p>
    <w:p w:rsidR="00AC559A" w:rsidRPr="00DA4636" w:rsidRDefault="00AC559A" w:rsidP="00162AF6">
      <w:pPr>
        <w:pStyle w:val="ActHead5"/>
      </w:pPr>
      <w:bookmarkStart w:id="204" w:name="_Toc402775372"/>
      <w:r w:rsidRPr="00DA4636">
        <w:rPr>
          <w:rStyle w:val="CharSectno"/>
        </w:rPr>
        <w:t>93</w:t>
      </w:r>
      <w:r w:rsidRPr="00DA4636">
        <w:t xml:space="preserve">  Notification of decisions to include notification of reasons and appeal rights</w:t>
      </w:r>
      <w:bookmarkEnd w:id="204"/>
    </w:p>
    <w:p w:rsidR="00AC559A" w:rsidRPr="00DA4636" w:rsidRDefault="00AC559A">
      <w:pPr>
        <w:pStyle w:val="subsection"/>
      </w:pPr>
      <w:r w:rsidRPr="00DA4636">
        <w:tab/>
      </w:r>
      <w:r w:rsidRPr="00DA4636">
        <w:tab/>
        <w:t xml:space="preserve">If the </w:t>
      </w:r>
      <w:r w:rsidR="006B189D" w:rsidRPr="00DA4636">
        <w:t>ACMA</w:t>
      </w:r>
      <w:r w:rsidRPr="00DA4636">
        <w:t xml:space="preserve"> makes a decision that is reviewable under clause</w:t>
      </w:r>
      <w:r w:rsidR="00DA4636">
        <w:t> </w:t>
      </w:r>
      <w:r w:rsidRPr="00DA4636">
        <w:t xml:space="preserve">92, the </w:t>
      </w:r>
      <w:r w:rsidR="006B189D" w:rsidRPr="00DA4636">
        <w:t>ACMA</w:t>
      </w:r>
      <w:r w:rsidRPr="00DA4636">
        <w:t xml:space="preserve"> is to include in the document by which the decision is notified:</w:t>
      </w:r>
    </w:p>
    <w:p w:rsidR="00AC559A" w:rsidRPr="00DA4636" w:rsidRDefault="00AC559A">
      <w:pPr>
        <w:pStyle w:val="paragraph"/>
      </w:pPr>
      <w:r w:rsidRPr="00DA4636">
        <w:tab/>
        <w:t>(a)</w:t>
      </w:r>
      <w:r w:rsidRPr="00DA4636">
        <w:tab/>
        <w:t>a statement setting out the reasons for the decision; and</w:t>
      </w:r>
    </w:p>
    <w:p w:rsidR="00AC559A" w:rsidRPr="00DA4636" w:rsidRDefault="00AC559A">
      <w:pPr>
        <w:pStyle w:val="paragraph"/>
      </w:pPr>
      <w:r w:rsidRPr="00DA4636">
        <w:tab/>
        <w:t>(b)</w:t>
      </w:r>
      <w:r w:rsidRPr="00DA4636">
        <w:tab/>
        <w:t>a statement to the effect that an application may be made to the AAT for a review of the decision.</w:t>
      </w:r>
    </w:p>
    <w:p w:rsidR="00AC559A" w:rsidRPr="00DA4636" w:rsidRDefault="00AC559A" w:rsidP="008F3FA7">
      <w:pPr>
        <w:pStyle w:val="ActHead2"/>
        <w:pageBreakBefore/>
      </w:pPr>
      <w:bookmarkStart w:id="205" w:name="_Toc402775373"/>
      <w:r w:rsidRPr="00DA4636">
        <w:rPr>
          <w:rStyle w:val="CharPartNo"/>
        </w:rPr>
        <w:t>Part</w:t>
      </w:r>
      <w:r w:rsidR="00DA4636" w:rsidRPr="00DA4636">
        <w:rPr>
          <w:rStyle w:val="CharPartNo"/>
        </w:rPr>
        <w:t> </w:t>
      </w:r>
      <w:r w:rsidRPr="00DA4636">
        <w:rPr>
          <w:rStyle w:val="CharPartNo"/>
        </w:rPr>
        <w:t>11</w:t>
      </w:r>
      <w:r w:rsidRPr="00DA4636">
        <w:t>—</w:t>
      </w:r>
      <w:r w:rsidRPr="00DA4636">
        <w:rPr>
          <w:rStyle w:val="CharPartText"/>
        </w:rPr>
        <w:t>Miscellaneous</w:t>
      </w:r>
      <w:bookmarkEnd w:id="205"/>
    </w:p>
    <w:p w:rsidR="00AC559A" w:rsidRPr="00DA4636" w:rsidRDefault="00D064C0">
      <w:pPr>
        <w:pStyle w:val="Header"/>
      </w:pPr>
      <w:r w:rsidRPr="00DA4636">
        <w:rPr>
          <w:rStyle w:val="CharDivNo"/>
        </w:rPr>
        <w:t xml:space="preserve"> </w:t>
      </w:r>
      <w:r w:rsidRPr="00DA4636">
        <w:rPr>
          <w:rStyle w:val="CharDivText"/>
        </w:rPr>
        <w:t xml:space="preserve"> </w:t>
      </w:r>
    </w:p>
    <w:p w:rsidR="00AC559A" w:rsidRPr="00DA4636" w:rsidRDefault="00AC559A" w:rsidP="00162AF6">
      <w:pPr>
        <w:pStyle w:val="ActHead5"/>
      </w:pPr>
      <w:bookmarkStart w:id="206" w:name="_Toc402775374"/>
      <w:r w:rsidRPr="00DA4636">
        <w:rPr>
          <w:rStyle w:val="CharSectno"/>
        </w:rPr>
        <w:t>94</w:t>
      </w:r>
      <w:r w:rsidRPr="00DA4636">
        <w:t xml:space="preserve">  Additional </w:t>
      </w:r>
      <w:r w:rsidR="006B189D" w:rsidRPr="00DA4636">
        <w:t>ACMA</w:t>
      </w:r>
      <w:r w:rsidRPr="00DA4636">
        <w:t xml:space="preserve"> functions</w:t>
      </w:r>
      <w:bookmarkEnd w:id="206"/>
    </w:p>
    <w:p w:rsidR="00AC559A" w:rsidRPr="00DA4636" w:rsidRDefault="00AC559A">
      <w:pPr>
        <w:pStyle w:val="subsection"/>
      </w:pPr>
      <w:r w:rsidRPr="00DA4636">
        <w:tab/>
      </w:r>
      <w:r w:rsidRPr="00DA4636">
        <w:tab/>
        <w:t xml:space="preserve">The </w:t>
      </w:r>
      <w:r w:rsidR="006B189D" w:rsidRPr="00DA4636">
        <w:t>ACMA</w:t>
      </w:r>
      <w:r w:rsidRPr="00DA4636">
        <w:t xml:space="preserve"> has the following functions:</w:t>
      </w:r>
    </w:p>
    <w:p w:rsidR="00AC559A" w:rsidRPr="00DA4636" w:rsidRDefault="00AC559A">
      <w:pPr>
        <w:pStyle w:val="paragraph"/>
      </w:pPr>
      <w:r w:rsidRPr="00DA4636">
        <w:tab/>
        <w:t>(a)</w:t>
      </w:r>
      <w:r w:rsidRPr="00DA4636">
        <w:tab/>
        <w:t>to monitor compliance with codes and standards registered under Part</w:t>
      </w:r>
      <w:r w:rsidR="00DA4636">
        <w:t> </w:t>
      </w:r>
      <w:r w:rsidRPr="00DA4636">
        <w:t>5 of this Schedule;</w:t>
      </w:r>
    </w:p>
    <w:p w:rsidR="00AC559A" w:rsidRPr="00DA4636" w:rsidRDefault="00AC559A">
      <w:pPr>
        <w:pStyle w:val="paragraph"/>
      </w:pPr>
      <w:r w:rsidRPr="00DA4636">
        <w:tab/>
        <w:t>(b)</w:t>
      </w:r>
      <w:r w:rsidRPr="00DA4636">
        <w:tab/>
        <w:t xml:space="preserve">to advise and assist parents and responsible adults in relation to the supervision and control of children’s access to </w:t>
      </w:r>
      <w:r w:rsidR="00C15A33" w:rsidRPr="00DA4636">
        <w:t>internet</w:t>
      </w:r>
      <w:r w:rsidRPr="00DA4636">
        <w:t xml:space="preserve"> content;</w:t>
      </w:r>
    </w:p>
    <w:p w:rsidR="00AC559A" w:rsidRPr="00DA4636" w:rsidRDefault="00AC559A">
      <w:pPr>
        <w:pStyle w:val="paragraph"/>
      </w:pPr>
      <w:r w:rsidRPr="00DA4636">
        <w:tab/>
        <w:t>(c)</w:t>
      </w:r>
      <w:r w:rsidRPr="00DA4636">
        <w:tab/>
        <w:t>to conduct and/or co</w:t>
      </w:r>
      <w:r w:rsidR="00DA4636">
        <w:noBreakHyphen/>
      </w:r>
      <w:r w:rsidRPr="00DA4636">
        <w:t xml:space="preserve">ordinate community education programs about </w:t>
      </w:r>
      <w:r w:rsidR="00C15A33" w:rsidRPr="00DA4636">
        <w:t>internet</w:t>
      </w:r>
      <w:r w:rsidRPr="00DA4636">
        <w:t xml:space="preserve"> content and </w:t>
      </w:r>
      <w:r w:rsidR="00C15A33" w:rsidRPr="00DA4636">
        <w:t>internet</w:t>
      </w:r>
      <w:r w:rsidRPr="00DA4636">
        <w:t xml:space="preserve"> carriage services, in consultation with relevant industry and consumer groups and government agencies;</w:t>
      </w:r>
    </w:p>
    <w:p w:rsidR="00AC559A" w:rsidRPr="00DA4636" w:rsidRDefault="00AC559A">
      <w:pPr>
        <w:pStyle w:val="paragraph"/>
      </w:pPr>
      <w:r w:rsidRPr="00DA4636">
        <w:tab/>
        <w:t>(d)</w:t>
      </w:r>
      <w:r w:rsidRPr="00DA4636">
        <w:tab/>
        <w:t xml:space="preserve">to conduct and/or commission research into issues relating to </w:t>
      </w:r>
      <w:r w:rsidR="00C15A33" w:rsidRPr="00DA4636">
        <w:t>internet</w:t>
      </w:r>
      <w:r w:rsidRPr="00DA4636">
        <w:t xml:space="preserve"> content and </w:t>
      </w:r>
      <w:r w:rsidR="00C15A33" w:rsidRPr="00DA4636">
        <w:t>internet</w:t>
      </w:r>
      <w:r w:rsidRPr="00DA4636">
        <w:t xml:space="preserve"> carriage services;</w:t>
      </w:r>
    </w:p>
    <w:p w:rsidR="00AC559A" w:rsidRPr="00DA4636" w:rsidRDefault="00AC559A">
      <w:pPr>
        <w:pStyle w:val="paragraph"/>
      </w:pPr>
      <w:r w:rsidRPr="00DA4636">
        <w:tab/>
        <w:t>(e)</w:t>
      </w:r>
      <w:r w:rsidRPr="00DA4636">
        <w:tab/>
        <w:t>to liaise with regulatory and other relevant bodies overseas about co</w:t>
      </w:r>
      <w:r w:rsidR="00DA4636">
        <w:noBreakHyphen/>
      </w:r>
      <w:r w:rsidRPr="00DA4636">
        <w:t xml:space="preserve">operative arrangements for the regulation of the </w:t>
      </w:r>
      <w:r w:rsidR="00C15A33" w:rsidRPr="00DA4636">
        <w:t>internet</w:t>
      </w:r>
      <w:r w:rsidRPr="00DA4636">
        <w:t xml:space="preserve"> industry, including (but not limited to) collaborative arrangements to develop:</w:t>
      </w:r>
    </w:p>
    <w:p w:rsidR="00AC559A" w:rsidRPr="00DA4636" w:rsidRDefault="00AC559A">
      <w:pPr>
        <w:pStyle w:val="paragraphsub"/>
      </w:pPr>
      <w:r w:rsidRPr="00DA4636">
        <w:tab/>
        <w:t>(i)</w:t>
      </w:r>
      <w:r w:rsidRPr="00DA4636">
        <w:tab/>
        <w:t xml:space="preserve">multilateral codes of practice; and </w:t>
      </w:r>
    </w:p>
    <w:p w:rsidR="00AC559A" w:rsidRPr="00DA4636" w:rsidRDefault="00AC559A">
      <w:pPr>
        <w:pStyle w:val="paragraphsub"/>
      </w:pPr>
      <w:r w:rsidRPr="00DA4636">
        <w:tab/>
        <w:t>(ii)</w:t>
      </w:r>
      <w:r w:rsidRPr="00DA4636">
        <w:tab/>
      </w:r>
      <w:r w:rsidR="00C15A33" w:rsidRPr="00DA4636">
        <w:t>internet</w:t>
      </w:r>
      <w:r w:rsidRPr="00DA4636">
        <w:t xml:space="preserve"> content labelling technologies;</w:t>
      </w:r>
    </w:p>
    <w:p w:rsidR="00AC559A" w:rsidRPr="00DA4636" w:rsidRDefault="00AC559A">
      <w:pPr>
        <w:pStyle w:val="paragraph"/>
      </w:pPr>
      <w:r w:rsidRPr="00DA4636">
        <w:tab/>
        <w:t>(f)</w:t>
      </w:r>
      <w:r w:rsidRPr="00DA4636">
        <w:tab/>
        <w:t xml:space="preserve">to inform itself and advise the Minister on technological developments and service trends in the </w:t>
      </w:r>
      <w:r w:rsidR="00C15A33" w:rsidRPr="00DA4636">
        <w:t>internet</w:t>
      </w:r>
      <w:r w:rsidRPr="00DA4636">
        <w:t xml:space="preserve"> industry.</w:t>
      </w:r>
    </w:p>
    <w:p w:rsidR="00AC559A" w:rsidRPr="00DA4636" w:rsidRDefault="00AC559A" w:rsidP="00162AF6">
      <w:pPr>
        <w:pStyle w:val="ActHead5"/>
      </w:pPr>
      <w:bookmarkStart w:id="207" w:name="_Toc402775375"/>
      <w:r w:rsidRPr="00DA4636">
        <w:rPr>
          <w:rStyle w:val="CharSectno"/>
        </w:rPr>
        <w:t>96</w:t>
      </w:r>
      <w:r w:rsidRPr="00DA4636">
        <w:t xml:space="preserve">  </w:t>
      </w:r>
      <w:r w:rsidR="00D064C0" w:rsidRPr="00DA4636">
        <w:t>Schedule</w:t>
      </w:r>
      <w:r w:rsidR="008F3FA7" w:rsidRPr="00DA4636">
        <w:t xml:space="preserve"> </w:t>
      </w:r>
      <w:r w:rsidRPr="00DA4636">
        <w:t>not to affect performance of State or Territory functions</w:t>
      </w:r>
      <w:bookmarkEnd w:id="207"/>
    </w:p>
    <w:p w:rsidR="00AC559A" w:rsidRPr="00DA4636" w:rsidRDefault="00AC559A">
      <w:pPr>
        <w:pStyle w:val="subsection"/>
      </w:pPr>
      <w:r w:rsidRPr="00DA4636">
        <w:tab/>
      </w:r>
      <w:r w:rsidRPr="00DA4636">
        <w:tab/>
        <w:t xml:space="preserve">A power conferred by this </w:t>
      </w:r>
      <w:r w:rsidR="00D064C0" w:rsidRPr="00DA4636">
        <w:t>Schedule</w:t>
      </w:r>
      <w:r w:rsidR="008F3FA7" w:rsidRPr="00DA4636">
        <w:t xml:space="preserve"> </w:t>
      </w:r>
      <w:r w:rsidRPr="00DA4636">
        <w:t xml:space="preserve">must not be exercised in such a way as to prevent the exercise of the powers, or the performance of the functions, of government of a State, the </w:t>
      </w:r>
      <w:smartTag w:uri="urn:schemas-microsoft-com:office:smarttags" w:element="State">
        <w:smartTag w:uri="urn:schemas-microsoft-com:office:smarttags" w:element="place">
          <w:r w:rsidRPr="00DA4636">
            <w:t>Northern Territory</w:t>
          </w:r>
        </w:smartTag>
      </w:smartTag>
      <w:r w:rsidRPr="00DA4636">
        <w:t xml:space="preserve">, the </w:t>
      </w:r>
      <w:smartTag w:uri="urn:schemas-microsoft-com:office:smarttags" w:element="State">
        <w:smartTag w:uri="urn:schemas-microsoft-com:office:smarttags" w:element="place">
          <w:r w:rsidRPr="00DA4636">
            <w:t>Australian Capital Territory</w:t>
          </w:r>
        </w:smartTag>
      </w:smartTag>
      <w:r w:rsidRPr="00DA4636">
        <w:t xml:space="preserve"> or </w:t>
      </w:r>
      <w:smartTag w:uri="urn:schemas-microsoft-com:office:smarttags" w:element="place">
        <w:r w:rsidRPr="00DA4636">
          <w:t>Norfolk Island</w:t>
        </w:r>
      </w:smartTag>
      <w:r w:rsidRPr="00DA4636">
        <w:t>.</w:t>
      </w:r>
    </w:p>
    <w:p w:rsidR="00B56411" w:rsidRPr="00DA4636" w:rsidRDefault="00B56411">
      <w:pPr>
        <w:sectPr w:rsidR="00B56411" w:rsidRPr="00DA4636" w:rsidSect="00265EA0">
          <w:headerReference w:type="even" r:id="rId33"/>
          <w:headerReference w:type="default" r:id="rId34"/>
          <w:footerReference w:type="even" r:id="rId35"/>
          <w:footerReference w:type="default" r:id="rId36"/>
          <w:headerReference w:type="first" r:id="rId37"/>
          <w:footerReference w:type="first" r:id="rId38"/>
          <w:pgSz w:w="11907" w:h="16839" w:code="9"/>
          <w:pgMar w:top="2381" w:right="2410" w:bottom="4253" w:left="2410" w:header="720" w:footer="3402" w:gutter="0"/>
          <w:cols w:space="720"/>
          <w:docGrid w:linePitch="299"/>
        </w:sectPr>
      </w:pPr>
    </w:p>
    <w:p w:rsidR="00AC559A" w:rsidRPr="00DA4636" w:rsidRDefault="00AC559A" w:rsidP="00D064C0">
      <w:pPr>
        <w:pStyle w:val="ActHead1"/>
        <w:pageBreakBefore/>
      </w:pPr>
      <w:bookmarkStart w:id="208" w:name="_Toc402775376"/>
      <w:r w:rsidRPr="00DA4636">
        <w:rPr>
          <w:rStyle w:val="CharChapNo"/>
        </w:rPr>
        <w:t>Schedule</w:t>
      </w:r>
      <w:r w:rsidR="00DA4636" w:rsidRPr="00DA4636">
        <w:rPr>
          <w:rStyle w:val="CharChapNo"/>
        </w:rPr>
        <w:t> </w:t>
      </w:r>
      <w:r w:rsidRPr="00DA4636">
        <w:rPr>
          <w:rStyle w:val="CharChapNo"/>
        </w:rPr>
        <w:t>6</w:t>
      </w:r>
      <w:r w:rsidRPr="00DA4636">
        <w:t>—</w:t>
      </w:r>
      <w:r w:rsidRPr="00DA4636">
        <w:rPr>
          <w:rStyle w:val="CharChapText"/>
        </w:rPr>
        <w:t>Datacasting services</w:t>
      </w:r>
      <w:bookmarkEnd w:id="208"/>
    </w:p>
    <w:p w:rsidR="00AC559A" w:rsidRPr="00DA4636" w:rsidRDefault="00AC559A">
      <w:pPr>
        <w:pStyle w:val="notemargin"/>
      </w:pPr>
      <w:r w:rsidRPr="00DA4636">
        <w:t>Note:</w:t>
      </w:r>
      <w:r w:rsidRPr="00DA4636">
        <w:tab/>
        <w:t>See section</w:t>
      </w:r>
      <w:r w:rsidR="00DA4636">
        <w:t> </w:t>
      </w:r>
      <w:r w:rsidRPr="00DA4636">
        <w:t>216</w:t>
      </w:r>
      <w:r w:rsidR="00774582" w:rsidRPr="00DA4636">
        <w:t>c.</w:t>
      </w:r>
    </w:p>
    <w:p w:rsidR="00AC559A" w:rsidRPr="00DA4636" w:rsidRDefault="00AC559A" w:rsidP="00162AF6">
      <w:pPr>
        <w:pStyle w:val="ActHead2"/>
      </w:pPr>
      <w:bookmarkStart w:id="209" w:name="_Toc402775377"/>
      <w:r w:rsidRPr="00DA4636">
        <w:rPr>
          <w:rStyle w:val="CharPartNo"/>
        </w:rPr>
        <w:t>Part</w:t>
      </w:r>
      <w:r w:rsidR="00DA4636" w:rsidRPr="00DA4636">
        <w:rPr>
          <w:rStyle w:val="CharPartNo"/>
        </w:rPr>
        <w:t> </w:t>
      </w:r>
      <w:r w:rsidRPr="00DA4636">
        <w:rPr>
          <w:rStyle w:val="CharPartNo"/>
        </w:rPr>
        <w:t>1</w:t>
      </w:r>
      <w:r w:rsidRPr="00DA4636">
        <w:t>—</w:t>
      </w:r>
      <w:r w:rsidRPr="00DA4636">
        <w:rPr>
          <w:rStyle w:val="CharPartText"/>
        </w:rPr>
        <w:t>Introduction</w:t>
      </w:r>
      <w:bookmarkEnd w:id="209"/>
    </w:p>
    <w:p w:rsidR="00AC559A" w:rsidRPr="00DA4636" w:rsidRDefault="00D064C0">
      <w:pPr>
        <w:pStyle w:val="Header"/>
      </w:pPr>
      <w:r w:rsidRPr="00DA4636">
        <w:rPr>
          <w:rStyle w:val="CharDivNo"/>
        </w:rPr>
        <w:t xml:space="preserve"> </w:t>
      </w:r>
      <w:r w:rsidRPr="00DA4636">
        <w:rPr>
          <w:rStyle w:val="CharDivText"/>
        </w:rPr>
        <w:t xml:space="preserve"> </w:t>
      </w:r>
    </w:p>
    <w:p w:rsidR="00AC559A" w:rsidRPr="00DA4636" w:rsidRDefault="00AC559A" w:rsidP="00162AF6">
      <w:pPr>
        <w:pStyle w:val="ActHead5"/>
      </w:pPr>
      <w:bookmarkStart w:id="210" w:name="_Toc402775378"/>
      <w:r w:rsidRPr="00DA4636">
        <w:rPr>
          <w:rStyle w:val="CharSectno"/>
        </w:rPr>
        <w:t>1</w:t>
      </w:r>
      <w:r w:rsidRPr="00DA4636">
        <w:t xml:space="preserve">  Simplified outline</w:t>
      </w:r>
      <w:bookmarkEnd w:id="210"/>
    </w:p>
    <w:p w:rsidR="00AC559A" w:rsidRPr="00DA4636" w:rsidRDefault="00AC559A">
      <w:pPr>
        <w:pStyle w:val="subsection"/>
      </w:pPr>
      <w:r w:rsidRPr="00DA4636">
        <w:tab/>
      </w:r>
      <w:r w:rsidRPr="00DA4636">
        <w:tab/>
        <w:t>The following is a simplified outline of this Schedule:</w:t>
      </w:r>
    </w:p>
    <w:p w:rsidR="00AC559A" w:rsidRPr="00DA4636" w:rsidRDefault="00AC559A">
      <w:pPr>
        <w:pStyle w:val="BoxList"/>
        <w:rPr>
          <w:szCs w:val="22"/>
        </w:rPr>
      </w:pPr>
      <w:r w:rsidRPr="00DA4636">
        <w:rPr>
          <w:szCs w:val="22"/>
        </w:rPr>
        <w:t>•</w:t>
      </w:r>
      <w:r w:rsidRPr="00DA4636">
        <w:rPr>
          <w:szCs w:val="22"/>
        </w:rPr>
        <w:tab/>
        <w:t xml:space="preserve">This </w:t>
      </w:r>
      <w:r w:rsidR="00D064C0" w:rsidRPr="00DA4636">
        <w:rPr>
          <w:szCs w:val="22"/>
        </w:rPr>
        <w:t>Schedule</w:t>
      </w:r>
      <w:r w:rsidR="008F3FA7" w:rsidRPr="00DA4636">
        <w:rPr>
          <w:szCs w:val="22"/>
        </w:rPr>
        <w:t xml:space="preserve"> </w:t>
      </w:r>
      <w:r w:rsidRPr="00DA4636">
        <w:rPr>
          <w:szCs w:val="22"/>
        </w:rPr>
        <w:t>sets up a system for regulating the provision of datacasting services.</w:t>
      </w:r>
    </w:p>
    <w:p w:rsidR="000A31BE" w:rsidRPr="00DA4636" w:rsidRDefault="000A31BE" w:rsidP="000A31BE">
      <w:pPr>
        <w:pStyle w:val="BoxList"/>
      </w:pPr>
      <w:r w:rsidRPr="00DA4636">
        <w:t>•</w:t>
      </w:r>
      <w:r w:rsidRPr="00DA4636">
        <w:tab/>
        <w:t>A person who provides a designated datacasting service must hold a datacasting licence.</w:t>
      </w:r>
    </w:p>
    <w:p w:rsidR="00AC559A" w:rsidRPr="00DA4636" w:rsidRDefault="00AC559A" w:rsidP="00D63011">
      <w:pPr>
        <w:pStyle w:val="BoxList"/>
      </w:pPr>
      <w:r w:rsidRPr="00DA4636">
        <w:t>•</w:t>
      </w:r>
      <w:r w:rsidRPr="00DA4636">
        <w:tab/>
        <w:t>Datacasting content will be subject to restrictions. Those restrictions are designed to encourage datacasting licensees to provide a range of innovative services that are different to traditional broadcasting services.</w:t>
      </w:r>
    </w:p>
    <w:p w:rsidR="00AC559A" w:rsidRPr="00DA4636" w:rsidRDefault="00AC559A">
      <w:pPr>
        <w:pStyle w:val="BoxList"/>
        <w:rPr>
          <w:szCs w:val="22"/>
        </w:rPr>
      </w:pPr>
      <w:r w:rsidRPr="00DA4636">
        <w:rPr>
          <w:szCs w:val="22"/>
        </w:rPr>
        <w:t>•</w:t>
      </w:r>
      <w:r w:rsidRPr="00DA4636">
        <w:rPr>
          <w:szCs w:val="22"/>
        </w:rPr>
        <w:tab/>
        <w:t>The main restrictions on datacasting content are as follows:</w:t>
      </w:r>
    </w:p>
    <w:p w:rsidR="00AC559A" w:rsidRPr="00DA4636" w:rsidRDefault="00AC559A">
      <w:pPr>
        <w:pStyle w:val="BoxPara"/>
      </w:pPr>
      <w:r w:rsidRPr="00DA4636">
        <w:tab/>
        <w:t>(a)</w:t>
      </w:r>
      <w:r w:rsidRPr="00DA4636">
        <w:tab/>
        <w:t>restrictions on the provision of certain genres of television programs;</w:t>
      </w:r>
    </w:p>
    <w:p w:rsidR="00AC559A" w:rsidRPr="00DA4636" w:rsidRDefault="00AC559A">
      <w:pPr>
        <w:pStyle w:val="BoxPara"/>
      </w:pPr>
      <w:r w:rsidRPr="00DA4636">
        <w:tab/>
        <w:t>(b)</w:t>
      </w:r>
      <w:r w:rsidRPr="00DA4636">
        <w:tab/>
        <w:t>restrictions on the provision of audio content.</w:t>
      </w:r>
    </w:p>
    <w:p w:rsidR="00AC559A" w:rsidRPr="00DA4636" w:rsidRDefault="00AC559A">
      <w:pPr>
        <w:pStyle w:val="BoxList"/>
        <w:rPr>
          <w:szCs w:val="22"/>
        </w:rPr>
      </w:pPr>
      <w:r w:rsidRPr="00DA4636">
        <w:rPr>
          <w:szCs w:val="22"/>
        </w:rPr>
        <w:t>•</w:t>
      </w:r>
      <w:r w:rsidRPr="00DA4636">
        <w:rPr>
          <w:szCs w:val="22"/>
        </w:rPr>
        <w:tab/>
        <w:t xml:space="preserve">Datacasting licensees </w:t>
      </w:r>
      <w:r w:rsidR="005A4C07" w:rsidRPr="00DA4636">
        <w:t xml:space="preserve">(other than restricted datacasting licensees) </w:t>
      </w:r>
      <w:r w:rsidRPr="00DA4636">
        <w:rPr>
          <w:szCs w:val="22"/>
        </w:rPr>
        <w:t>will be allowed to provide the following types of content:</w:t>
      </w:r>
    </w:p>
    <w:p w:rsidR="00AC559A" w:rsidRPr="00DA4636" w:rsidRDefault="00AC559A">
      <w:pPr>
        <w:pStyle w:val="BoxPara"/>
      </w:pPr>
      <w:r w:rsidRPr="00DA4636">
        <w:tab/>
        <w:t>(a)</w:t>
      </w:r>
      <w:r w:rsidRPr="00DA4636">
        <w:tab/>
        <w:t>information</w:t>
      </w:r>
      <w:r w:rsidR="00DA4636">
        <w:noBreakHyphen/>
      </w:r>
      <w:r w:rsidRPr="00DA4636">
        <w:t>only programs (including matter that enables people to carry out transactions);</w:t>
      </w:r>
    </w:p>
    <w:p w:rsidR="00AC559A" w:rsidRPr="00DA4636" w:rsidRDefault="00AC559A">
      <w:pPr>
        <w:pStyle w:val="BoxPara"/>
      </w:pPr>
      <w:r w:rsidRPr="00DA4636">
        <w:tab/>
        <w:t>(b)</w:t>
      </w:r>
      <w:r w:rsidRPr="00DA4636">
        <w:tab/>
        <w:t>educational programs;</w:t>
      </w:r>
    </w:p>
    <w:p w:rsidR="00AC559A" w:rsidRPr="00DA4636" w:rsidRDefault="00AC559A">
      <w:pPr>
        <w:pStyle w:val="BoxPara"/>
      </w:pPr>
      <w:r w:rsidRPr="00DA4636">
        <w:tab/>
        <w:t>(c)</w:t>
      </w:r>
      <w:r w:rsidRPr="00DA4636">
        <w:tab/>
        <w:t>interactive computer games;</w:t>
      </w:r>
    </w:p>
    <w:p w:rsidR="00AC559A" w:rsidRPr="00DA4636" w:rsidRDefault="00AC559A">
      <w:pPr>
        <w:pStyle w:val="BoxPara"/>
      </w:pPr>
      <w:r w:rsidRPr="00DA4636">
        <w:tab/>
        <w:t>(d)</w:t>
      </w:r>
      <w:r w:rsidRPr="00DA4636">
        <w:tab/>
        <w:t>content in the form of text or still visual images;</w:t>
      </w:r>
    </w:p>
    <w:p w:rsidR="00AC559A" w:rsidRPr="00DA4636" w:rsidRDefault="00AC559A">
      <w:pPr>
        <w:pStyle w:val="BoxPara"/>
      </w:pPr>
      <w:r w:rsidRPr="00DA4636">
        <w:tab/>
        <w:t>(e)</w:t>
      </w:r>
      <w:r w:rsidRPr="00DA4636">
        <w:tab/>
        <w:t>Parliamentary broadcasts;</w:t>
      </w:r>
    </w:p>
    <w:p w:rsidR="00AC559A" w:rsidRPr="00DA4636" w:rsidRDefault="00AC559A">
      <w:pPr>
        <w:pStyle w:val="BoxPara"/>
      </w:pPr>
      <w:r w:rsidRPr="00DA4636">
        <w:tab/>
        <w:t>(f)</w:t>
      </w:r>
      <w:r w:rsidRPr="00DA4636">
        <w:tab/>
        <w:t xml:space="preserve">ordinary </w:t>
      </w:r>
      <w:r w:rsidR="002A400F" w:rsidRPr="00DA4636">
        <w:t>email</w:t>
      </w:r>
      <w:r w:rsidRPr="00DA4636">
        <w:t>;</w:t>
      </w:r>
    </w:p>
    <w:p w:rsidR="00AC559A" w:rsidRPr="00DA4636" w:rsidRDefault="00AC559A">
      <w:pPr>
        <w:pStyle w:val="BoxPara"/>
      </w:pPr>
      <w:r w:rsidRPr="00DA4636">
        <w:tab/>
        <w:t>(g)</w:t>
      </w:r>
      <w:r w:rsidRPr="00DA4636">
        <w:tab/>
      </w:r>
      <w:r w:rsidR="00C15A33" w:rsidRPr="00DA4636">
        <w:t>internet</w:t>
      </w:r>
      <w:r w:rsidRPr="00DA4636">
        <w:t xml:space="preserve"> content.</w:t>
      </w:r>
    </w:p>
    <w:p w:rsidR="005B2B8C" w:rsidRPr="00DA4636" w:rsidRDefault="005B2B8C" w:rsidP="005B2B8C">
      <w:pPr>
        <w:pStyle w:val="BoxList"/>
      </w:pPr>
      <w:r w:rsidRPr="00DA4636">
        <w:rPr>
          <w:szCs w:val="22"/>
        </w:rPr>
        <w:t>•</w:t>
      </w:r>
      <w:r w:rsidRPr="00DA4636">
        <w:rPr>
          <w:szCs w:val="22"/>
        </w:rPr>
        <w:tab/>
        <w:t xml:space="preserve">Restricted datacasting licensees will not be allowed to provide content </w:t>
      </w:r>
      <w:r w:rsidRPr="00DA4636">
        <w:t>in a form that is specified in a legislative instrument made by the Minister.</w:t>
      </w:r>
    </w:p>
    <w:p w:rsidR="00AC559A" w:rsidRPr="00DA4636" w:rsidRDefault="00AC559A">
      <w:pPr>
        <w:pStyle w:val="BoxList"/>
        <w:rPr>
          <w:szCs w:val="22"/>
        </w:rPr>
      </w:pPr>
      <w:r w:rsidRPr="00DA4636">
        <w:rPr>
          <w:szCs w:val="22"/>
        </w:rPr>
        <w:t>•</w:t>
      </w:r>
      <w:r w:rsidRPr="00DA4636">
        <w:rPr>
          <w:szCs w:val="22"/>
        </w:rPr>
        <w:tab/>
        <w:t>A group that represents datacasting licensees may develop codes of practice.</w:t>
      </w:r>
    </w:p>
    <w:p w:rsidR="00AC559A" w:rsidRPr="00DA4636" w:rsidRDefault="00AC559A">
      <w:pPr>
        <w:pStyle w:val="BoxList"/>
        <w:rPr>
          <w:szCs w:val="22"/>
        </w:rPr>
      </w:pPr>
      <w:r w:rsidRPr="00DA4636">
        <w:rPr>
          <w:szCs w:val="22"/>
        </w:rPr>
        <w:t>•</w:t>
      </w:r>
      <w:r w:rsidRPr="00DA4636">
        <w:rPr>
          <w:szCs w:val="22"/>
        </w:rPr>
        <w:tab/>
        <w:t xml:space="preserve">The </w:t>
      </w:r>
      <w:r w:rsidR="006B189D" w:rsidRPr="00DA4636">
        <w:rPr>
          <w:szCs w:val="22"/>
        </w:rPr>
        <w:t>ACMA</w:t>
      </w:r>
      <w:r w:rsidRPr="00DA4636">
        <w:rPr>
          <w:szCs w:val="22"/>
        </w:rPr>
        <w:t xml:space="preserve"> has a reserve power to make a standard if there are no codes of practice or if a code of practice is deficient.</w:t>
      </w:r>
    </w:p>
    <w:p w:rsidR="00DA1995" w:rsidRPr="00D3782D" w:rsidRDefault="00DA1995" w:rsidP="005A1F5C">
      <w:pPr>
        <w:pStyle w:val="BoxList"/>
      </w:pPr>
      <w:r w:rsidRPr="00DA4636">
        <w:rPr>
          <w:szCs w:val="22"/>
        </w:rPr>
        <w:t>•</w:t>
      </w:r>
      <w:r>
        <w:rPr>
          <w:szCs w:val="22"/>
        </w:rPr>
        <w:tab/>
      </w:r>
      <w:r w:rsidRPr="00D3782D">
        <w:t>The ACMA may investigate complaints about datacasting licensees.</w:t>
      </w:r>
    </w:p>
    <w:p w:rsidR="00AC559A" w:rsidRPr="00DA4636" w:rsidRDefault="00AC559A" w:rsidP="00162AF6">
      <w:pPr>
        <w:pStyle w:val="ActHead5"/>
      </w:pPr>
      <w:bookmarkStart w:id="211" w:name="_Toc402775379"/>
      <w:r w:rsidRPr="00DA4636">
        <w:rPr>
          <w:rStyle w:val="CharSectno"/>
        </w:rPr>
        <w:t>2</w:t>
      </w:r>
      <w:r w:rsidRPr="00DA4636">
        <w:t xml:space="preserve">  Definitions</w:t>
      </w:r>
      <w:bookmarkEnd w:id="211"/>
    </w:p>
    <w:p w:rsidR="00AC559A" w:rsidRPr="00DA4636" w:rsidRDefault="00AC559A">
      <w:pPr>
        <w:pStyle w:val="subsection"/>
      </w:pPr>
      <w:r w:rsidRPr="00DA4636">
        <w:tab/>
        <w:t>(1)</w:t>
      </w:r>
      <w:r w:rsidRPr="00DA4636">
        <w:tab/>
        <w:t>In this Schedule, unless the contrary intention appears:</w:t>
      </w:r>
    </w:p>
    <w:p w:rsidR="00AC559A" w:rsidRPr="00DA4636" w:rsidRDefault="00AC559A">
      <w:pPr>
        <w:pStyle w:val="Definition"/>
      </w:pPr>
      <w:r w:rsidRPr="00DA4636">
        <w:rPr>
          <w:b/>
          <w:i/>
        </w:rPr>
        <w:t>advertising or sponsorship material</w:t>
      </w:r>
      <w:r w:rsidRPr="00DA4636">
        <w:t xml:space="preserve"> means advertising or sponsorship material (whether or not of a commercial kind).</w:t>
      </w:r>
    </w:p>
    <w:p w:rsidR="00AC559A" w:rsidRPr="00DA4636" w:rsidRDefault="00AC559A">
      <w:pPr>
        <w:pStyle w:val="Definition"/>
      </w:pPr>
      <w:r w:rsidRPr="00DA4636">
        <w:rPr>
          <w:b/>
          <w:i/>
        </w:rPr>
        <w:t xml:space="preserve">Classification Board </w:t>
      </w:r>
      <w:r w:rsidRPr="00DA4636">
        <w:t xml:space="preserve">means the Classification Board established by the </w:t>
      </w:r>
      <w:r w:rsidRPr="00DA4636">
        <w:rPr>
          <w:i/>
        </w:rPr>
        <w:t>Classification (Publications, Films and Computer Games) Act 1995</w:t>
      </w:r>
      <w:r w:rsidRPr="00DA4636">
        <w:t>.</w:t>
      </w:r>
    </w:p>
    <w:p w:rsidR="00AC559A" w:rsidRPr="00DA4636" w:rsidRDefault="00AC559A">
      <w:pPr>
        <w:pStyle w:val="Definition"/>
      </w:pPr>
      <w:r w:rsidRPr="00DA4636">
        <w:rPr>
          <w:b/>
          <w:i/>
        </w:rPr>
        <w:t>compilation program</w:t>
      </w:r>
      <w:r w:rsidRPr="00DA4636">
        <w:t xml:space="preserve"> means a program that consists of video clips or other matter edited together to form a structured program, where there is a heavy emphasis on entertainment value.</w:t>
      </w:r>
    </w:p>
    <w:p w:rsidR="00AC559A" w:rsidRPr="00DA4636" w:rsidRDefault="00AC559A">
      <w:pPr>
        <w:pStyle w:val="Definition"/>
      </w:pPr>
      <w:r w:rsidRPr="00DA4636">
        <w:rPr>
          <w:b/>
          <w:i/>
        </w:rPr>
        <w:t xml:space="preserve">declared </w:t>
      </w:r>
      <w:r w:rsidR="00C15A33" w:rsidRPr="00DA4636">
        <w:rPr>
          <w:b/>
          <w:i/>
        </w:rPr>
        <w:t>internet</w:t>
      </w:r>
      <w:r w:rsidRPr="00DA4636">
        <w:rPr>
          <w:b/>
          <w:i/>
        </w:rPr>
        <w:t xml:space="preserve"> carriage service</w:t>
      </w:r>
      <w:r w:rsidRPr="00DA4636">
        <w:t xml:space="preserve"> has the meaning given by clause</w:t>
      </w:r>
      <w:r w:rsidR="00DA4636">
        <w:t> </w:t>
      </w:r>
      <w:r w:rsidRPr="00DA4636">
        <w:t>23B.</w:t>
      </w:r>
    </w:p>
    <w:p w:rsidR="000A31BE" w:rsidRPr="00DA4636" w:rsidRDefault="000A31BE" w:rsidP="000A31BE">
      <w:pPr>
        <w:pStyle w:val="Definition"/>
      </w:pPr>
      <w:r w:rsidRPr="00DA4636">
        <w:rPr>
          <w:b/>
          <w:i/>
        </w:rPr>
        <w:t>designated datacasting service</w:t>
      </w:r>
      <w:r w:rsidRPr="00DA4636">
        <w:t xml:space="preserve"> has the meaning given by clause</w:t>
      </w:r>
      <w:r w:rsidR="00DA4636">
        <w:t> </w:t>
      </w:r>
      <w:r w:rsidRPr="00DA4636">
        <w:t>2A.</w:t>
      </w:r>
    </w:p>
    <w:p w:rsidR="00AC559A" w:rsidRPr="00DA4636" w:rsidRDefault="00AC559A">
      <w:pPr>
        <w:pStyle w:val="Definition"/>
      </w:pPr>
      <w:r w:rsidRPr="00DA4636">
        <w:rPr>
          <w:b/>
          <w:i/>
        </w:rPr>
        <w:t>drama program</w:t>
      </w:r>
      <w:r w:rsidRPr="00DA4636">
        <w:t xml:space="preserve"> has the same meaning as in section</w:t>
      </w:r>
      <w:r w:rsidR="00DA4636">
        <w:t> </w:t>
      </w:r>
      <w:r w:rsidRPr="00DA4636">
        <w:t>103B.</w:t>
      </w:r>
    </w:p>
    <w:p w:rsidR="00AC559A" w:rsidRPr="00DA4636" w:rsidRDefault="00AC559A">
      <w:pPr>
        <w:pStyle w:val="Definition"/>
      </w:pPr>
      <w:r w:rsidRPr="00DA4636">
        <w:rPr>
          <w:b/>
          <w:i/>
        </w:rPr>
        <w:t>educational program</w:t>
      </w:r>
      <w:r w:rsidRPr="00DA4636">
        <w:t xml:space="preserve"> has the meaning given by clause</w:t>
      </w:r>
      <w:r w:rsidR="00DA4636">
        <w:t> </w:t>
      </w:r>
      <w:r w:rsidRPr="00DA4636">
        <w:t>3.</w:t>
      </w:r>
    </w:p>
    <w:p w:rsidR="00AC559A" w:rsidRPr="00DA4636" w:rsidRDefault="00AC559A" w:rsidP="00506AFF">
      <w:pPr>
        <w:pStyle w:val="Definition"/>
        <w:keepNext/>
      </w:pPr>
      <w:r w:rsidRPr="00DA4636">
        <w:rPr>
          <w:b/>
          <w:i/>
        </w:rPr>
        <w:t>engage in conduct</w:t>
      </w:r>
      <w:r w:rsidRPr="00DA4636">
        <w:t xml:space="preserve"> (except in clause</w:t>
      </w:r>
      <w:r w:rsidR="00DA4636">
        <w:t> </w:t>
      </w:r>
      <w:r w:rsidRPr="00DA4636">
        <w:t>55 or 56) means:</w:t>
      </w:r>
    </w:p>
    <w:p w:rsidR="00AC559A" w:rsidRPr="00DA4636" w:rsidRDefault="00AC559A" w:rsidP="00506AFF">
      <w:pPr>
        <w:pStyle w:val="paragraph"/>
        <w:keepNext/>
      </w:pPr>
      <w:r w:rsidRPr="00DA4636">
        <w:tab/>
        <w:t>(a)</w:t>
      </w:r>
      <w:r w:rsidRPr="00DA4636">
        <w:tab/>
        <w:t>do an act; or</w:t>
      </w:r>
    </w:p>
    <w:p w:rsidR="00AC559A" w:rsidRPr="00DA4636" w:rsidRDefault="00AC559A">
      <w:pPr>
        <w:pStyle w:val="paragraph"/>
      </w:pPr>
      <w:r w:rsidRPr="00DA4636">
        <w:tab/>
        <w:t>(b)</w:t>
      </w:r>
      <w:r w:rsidRPr="00DA4636">
        <w:tab/>
        <w:t>omit to perform an act.</w:t>
      </w:r>
    </w:p>
    <w:p w:rsidR="00AC559A" w:rsidRPr="00DA4636" w:rsidRDefault="00AC559A">
      <w:pPr>
        <w:pStyle w:val="Definition"/>
      </w:pPr>
      <w:r w:rsidRPr="00DA4636">
        <w:rPr>
          <w:b/>
          <w:i/>
        </w:rPr>
        <w:t>financial, market or business information bulletin</w:t>
      </w:r>
      <w:r w:rsidRPr="00DA4636">
        <w:t xml:space="preserve"> means a bulletin the sole or dominant purpose of which is to provide information, analysis, commentary or discussion in relation to financial, market or business matters.</w:t>
      </w:r>
    </w:p>
    <w:p w:rsidR="00AC559A" w:rsidRPr="00DA4636" w:rsidRDefault="00AC559A">
      <w:pPr>
        <w:pStyle w:val="Definition"/>
      </w:pPr>
      <w:r w:rsidRPr="00DA4636">
        <w:rPr>
          <w:b/>
          <w:i/>
        </w:rPr>
        <w:t>foreign</w:t>
      </w:r>
      <w:r w:rsidR="00DA4636">
        <w:rPr>
          <w:b/>
          <w:i/>
        </w:rPr>
        <w:noBreakHyphen/>
      </w:r>
      <w:r w:rsidRPr="00DA4636">
        <w:rPr>
          <w:b/>
          <w:i/>
        </w:rPr>
        <w:t>language news or current affairs program</w:t>
      </w:r>
      <w:r w:rsidRPr="00DA4636">
        <w:t xml:space="preserve"> has the meaning given by clause</w:t>
      </w:r>
      <w:r w:rsidR="00DA4636">
        <w:t> </w:t>
      </w:r>
      <w:r w:rsidRPr="00DA4636">
        <w:t>5.</w:t>
      </w:r>
    </w:p>
    <w:p w:rsidR="00AC559A" w:rsidRPr="00DA4636" w:rsidRDefault="00AC559A">
      <w:pPr>
        <w:pStyle w:val="Definition"/>
      </w:pPr>
      <w:r w:rsidRPr="00DA4636">
        <w:rPr>
          <w:b/>
          <w:i/>
        </w:rPr>
        <w:t>information</w:t>
      </w:r>
      <w:r w:rsidR="00DA4636">
        <w:rPr>
          <w:b/>
          <w:i/>
        </w:rPr>
        <w:noBreakHyphen/>
      </w:r>
      <w:r w:rsidRPr="00DA4636">
        <w:rPr>
          <w:b/>
          <w:i/>
        </w:rPr>
        <w:t>only program</w:t>
      </w:r>
      <w:r w:rsidRPr="00DA4636">
        <w:t xml:space="preserve"> has the meaning given by clause</w:t>
      </w:r>
      <w:r w:rsidR="00DA4636">
        <w:t> </w:t>
      </w:r>
      <w:r w:rsidRPr="00DA4636">
        <w:t>4.</w:t>
      </w:r>
    </w:p>
    <w:p w:rsidR="00AC559A" w:rsidRPr="00DA4636" w:rsidRDefault="00AC559A">
      <w:pPr>
        <w:pStyle w:val="Definition"/>
      </w:pPr>
      <w:r w:rsidRPr="00DA4636">
        <w:rPr>
          <w:b/>
          <w:i/>
        </w:rPr>
        <w:t>infotainment or lifestyle program</w:t>
      </w:r>
      <w:r w:rsidRPr="00DA4636">
        <w:t xml:space="preserve"> means a program the sole or dominant purpose of which is to present factual information in an entertaining way, where there is a heavy emphasis on entertainment value.</w:t>
      </w:r>
    </w:p>
    <w:p w:rsidR="00AC559A" w:rsidRPr="00DA4636" w:rsidRDefault="00AC559A">
      <w:pPr>
        <w:pStyle w:val="Definition"/>
      </w:pPr>
      <w:r w:rsidRPr="00DA4636">
        <w:rPr>
          <w:b/>
          <w:i/>
        </w:rPr>
        <w:t>interactive computer game</w:t>
      </w:r>
      <w:r w:rsidRPr="00DA4636">
        <w:t xml:space="preserve"> means a computer game, where:</w:t>
      </w:r>
    </w:p>
    <w:p w:rsidR="00AC559A" w:rsidRPr="00DA4636" w:rsidRDefault="00AC559A">
      <w:pPr>
        <w:pStyle w:val="paragraph"/>
      </w:pPr>
      <w:r w:rsidRPr="00DA4636">
        <w:tab/>
        <w:t>(a)</w:t>
      </w:r>
      <w:r w:rsidRPr="00DA4636">
        <w:tab/>
        <w:t>the way the game proceeds, and the result achieved at various stages of the game, is determined in response to the decisions, inputs and direct involvement of the player; and</w:t>
      </w:r>
    </w:p>
    <w:p w:rsidR="00AC559A" w:rsidRPr="00DA4636" w:rsidRDefault="00AC559A">
      <w:pPr>
        <w:pStyle w:val="paragraph"/>
      </w:pPr>
      <w:r w:rsidRPr="00DA4636">
        <w:tab/>
        <w:t>(b)</w:t>
      </w:r>
      <w:r w:rsidRPr="00DA4636">
        <w:tab/>
        <w:t>a part of the software that enables end</w:t>
      </w:r>
      <w:r w:rsidR="00DA4636">
        <w:noBreakHyphen/>
      </w:r>
      <w:r w:rsidRPr="00DA4636">
        <w:t>users to play the game is under the control of the datacasting licensee concerned.</w:t>
      </w:r>
    </w:p>
    <w:p w:rsidR="00AC559A" w:rsidRPr="00DA4636" w:rsidRDefault="00C15A33">
      <w:pPr>
        <w:pStyle w:val="Definition"/>
      </w:pPr>
      <w:r w:rsidRPr="00DA4636">
        <w:rPr>
          <w:b/>
          <w:i/>
        </w:rPr>
        <w:t>internet</w:t>
      </w:r>
      <w:r w:rsidR="00AC559A" w:rsidRPr="00DA4636">
        <w:rPr>
          <w:b/>
          <w:i/>
        </w:rPr>
        <w:t xml:space="preserve"> carriage service</w:t>
      </w:r>
      <w:r w:rsidR="00AC559A" w:rsidRPr="00DA4636">
        <w:t xml:space="preserve"> has the same meaning as in Schedule</w:t>
      </w:r>
      <w:r w:rsidR="00DA4636">
        <w:t> </w:t>
      </w:r>
      <w:r w:rsidR="00AC559A" w:rsidRPr="00DA4636">
        <w:t xml:space="preserve">5, but does not include a service that transmits content that has been copied from the </w:t>
      </w:r>
      <w:r w:rsidRPr="00DA4636">
        <w:t>internet</w:t>
      </w:r>
      <w:r w:rsidR="00AC559A" w:rsidRPr="00DA4636">
        <w:t>, where the content is selected by the datacasting licensee concerned.</w:t>
      </w:r>
    </w:p>
    <w:p w:rsidR="00AC559A" w:rsidRPr="00DA4636" w:rsidRDefault="00AC559A">
      <w:pPr>
        <w:pStyle w:val="Definition"/>
      </w:pPr>
      <w:r w:rsidRPr="00DA4636">
        <w:rPr>
          <w:b/>
          <w:i/>
        </w:rPr>
        <w:t>music program</w:t>
      </w:r>
      <w:r w:rsidRPr="00DA4636">
        <w:t xml:space="preserve"> means a program the sole or dominant purpose of which is to provide:</w:t>
      </w:r>
    </w:p>
    <w:p w:rsidR="00AC559A" w:rsidRPr="00DA4636" w:rsidRDefault="00AC559A">
      <w:pPr>
        <w:pStyle w:val="paragraph"/>
      </w:pPr>
      <w:r w:rsidRPr="00DA4636">
        <w:tab/>
        <w:t>(a)</w:t>
      </w:r>
      <w:r w:rsidRPr="00DA4636">
        <w:tab/>
        <w:t>music with video clips; or</w:t>
      </w:r>
    </w:p>
    <w:p w:rsidR="00AC559A" w:rsidRPr="00DA4636" w:rsidRDefault="00AC559A">
      <w:pPr>
        <w:pStyle w:val="paragraph"/>
      </w:pPr>
      <w:r w:rsidRPr="00DA4636">
        <w:tab/>
        <w:t>(b)</w:t>
      </w:r>
      <w:r w:rsidRPr="00DA4636">
        <w:tab/>
        <w:t>video footage of musical performances;</w:t>
      </w:r>
    </w:p>
    <w:p w:rsidR="00AC559A" w:rsidRPr="00DA4636" w:rsidRDefault="00AC559A">
      <w:pPr>
        <w:pStyle w:val="subsection2"/>
      </w:pPr>
      <w:r w:rsidRPr="00DA4636">
        <w:t>or both.</w:t>
      </w:r>
    </w:p>
    <w:p w:rsidR="00AC559A" w:rsidRPr="00DA4636" w:rsidRDefault="00AC559A">
      <w:pPr>
        <w:pStyle w:val="Definition"/>
      </w:pPr>
      <w:r w:rsidRPr="00DA4636">
        <w:rPr>
          <w:b/>
          <w:i/>
        </w:rPr>
        <w:t>news or current affairs program</w:t>
      </w:r>
      <w:r w:rsidRPr="00DA4636">
        <w:t xml:space="preserve"> means any of the following:</w:t>
      </w:r>
    </w:p>
    <w:p w:rsidR="00AC559A" w:rsidRPr="00DA4636" w:rsidRDefault="00AC559A">
      <w:pPr>
        <w:pStyle w:val="paragraph"/>
      </w:pPr>
      <w:r w:rsidRPr="00DA4636">
        <w:tab/>
        <w:t>(a)</w:t>
      </w:r>
      <w:r w:rsidRPr="00DA4636">
        <w:tab/>
        <w:t>a news bulletin;</w:t>
      </w:r>
    </w:p>
    <w:p w:rsidR="00AC559A" w:rsidRPr="00DA4636" w:rsidRDefault="00AC559A">
      <w:pPr>
        <w:pStyle w:val="paragraph"/>
      </w:pPr>
      <w:r w:rsidRPr="00DA4636">
        <w:tab/>
        <w:t>(b)</w:t>
      </w:r>
      <w:r w:rsidRPr="00DA4636">
        <w:tab/>
        <w:t>a sports news bulletin;</w:t>
      </w:r>
    </w:p>
    <w:p w:rsidR="00AC559A" w:rsidRPr="00DA4636" w:rsidRDefault="00AC559A">
      <w:pPr>
        <w:pStyle w:val="paragraph"/>
      </w:pPr>
      <w:r w:rsidRPr="00DA4636">
        <w:tab/>
        <w:t>(c)</w:t>
      </w:r>
      <w:r w:rsidRPr="00DA4636">
        <w:tab/>
        <w:t>a program (whether presenter</w:t>
      </w:r>
      <w:r w:rsidR="00DA4636">
        <w:noBreakHyphen/>
      </w:r>
      <w:r w:rsidRPr="00DA4636">
        <w:t>based or not) whose sole or dominant purpose is to provide analysis, commentary or discussion principally designed to inform the general community about social, economic or political issues of current relevance to the general community.</w:t>
      </w:r>
    </w:p>
    <w:p w:rsidR="00AC559A" w:rsidRPr="00DA4636" w:rsidRDefault="00AC559A">
      <w:pPr>
        <w:pStyle w:val="Definition"/>
      </w:pPr>
      <w:r w:rsidRPr="00DA4636">
        <w:rPr>
          <w:b/>
          <w:i/>
        </w:rPr>
        <w:t>nominated datacaster declaration</w:t>
      </w:r>
      <w:r w:rsidRPr="00DA4636">
        <w:t xml:space="preserve"> means a declaration under clause</w:t>
      </w:r>
      <w:r w:rsidR="00DA4636">
        <w:t> </w:t>
      </w:r>
      <w:r w:rsidRPr="00DA4636">
        <w:t>45.</w:t>
      </w:r>
    </w:p>
    <w:p w:rsidR="002A400F" w:rsidRPr="00DA4636" w:rsidRDefault="002A400F" w:rsidP="002A400F">
      <w:pPr>
        <w:pStyle w:val="Definition"/>
      </w:pPr>
      <w:r w:rsidRPr="00DA4636">
        <w:rPr>
          <w:b/>
          <w:i/>
        </w:rPr>
        <w:t>ordinary email</w:t>
      </w:r>
      <w:r w:rsidRPr="00DA4636">
        <w:t xml:space="preserve"> does not include a posting to a newsgroup.</w:t>
      </w:r>
    </w:p>
    <w:p w:rsidR="00AC559A" w:rsidRPr="00DA4636" w:rsidRDefault="00AC559A">
      <w:pPr>
        <w:pStyle w:val="Definition"/>
      </w:pPr>
      <w:r w:rsidRPr="00DA4636">
        <w:rPr>
          <w:b/>
          <w:i/>
        </w:rPr>
        <w:t>qualified entity</w:t>
      </w:r>
      <w:r w:rsidRPr="00DA4636">
        <w:t xml:space="preserve"> means:</w:t>
      </w:r>
    </w:p>
    <w:p w:rsidR="00AC559A" w:rsidRPr="00DA4636" w:rsidRDefault="00AC559A">
      <w:pPr>
        <w:pStyle w:val="paragraph"/>
      </w:pPr>
      <w:r w:rsidRPr="00DA4636">
        <w:tab/>
        <w:t>(a)</w:t>
      </w:r>
      <w:r w:rsidRPr="00DA4636">
        <w:tab/>
        <w:t>a company that:</w:t>
      </w:r>
    </w:p>
    <w:p w:rsidR="00AC559A" w:rsidRPr="00DA4636" w:rsidRDefault="00AC559A">
      <w:pPr>
        <w:pStyle w:val="paragraphsub"/>
      </w:pPr>
      <w:r w:rsidRPr="00DA4636">
        <w:tab/>
        <w:t>(i)</w:t>
      </w:r>
      <w:r w:rsidRPr="00DA4636">
        <w:tab/>
        <w:t>is</w:t>
      </w:r>
      <w:r w:rsidR="00726503" w:rsidRPr="00DA4636">
        <w:t xml:space="preserve"> registered under Part</w:t>
      </w:r>
      <w:r w:rsidR="00DA4636">
        <w:t> </w:t>
      </w:r>
      <w:r w:rsidR="00726503" w:rsidRPr="00DA4636">
        <w:t xml:space="preserve">2A.2 of the </w:t>
      </w:r>
      <w:r w:rsidR="00726503" w:rsidRPr="00DA4636">
        <w:rPr>
          <w:i/>
        </w:rPr>
        <w:t>Corporations Act 2001</w:t>
      </w:r>
      <w:r w:rsidRPr="00DA4636">
        <w:t>; and</w:t>
      </w:r>
    </w:p>
    <w:p w:rsidR="00AC559A" w:rsidRPr="00DA4636" w:rsidRDefault="00AC559A">
      <w:pPr>
        <w:pStyle w:val="paragraphsub"/>
      </w:pPr>
      <w:r w:rsidRPr="00DA4636">
        <w:tab/>
        <w:t>(ii)</w:t>
      </w:r>
      <w:r w:rsidRPr="00DA4636">
        <w:tab/>
        <w:t>has a share capital; or</w:t>
      </w:r>
    </w:p>
    <w:p w:rsidR="00AC559A" w:rsidRPr="00DA4636" w:rsidRDefault="00AC559A">
      <w:pPr>
        <w:pStyle w:val="paragraph"/>
      </w:pPr>
      <w:r w:rsidRPr="00DA4636">
        <w:tab/>
        <w:t>(b)</w:t>
      </w:r>
      <w:r w:rsidRPr="00DA4636">
        <w:tab/>
        <w:t>the Commonwealth, a State or a Territory; or</w:t>
      </w:r>
    </w:p>
    <w:p w:rsidR="00AC559A" w:rsidRPr="00DA4636" w:rsidRDefault="00AC559A">
      <w:pPr>
        <w:pStyle w:val="paragraph"/>
      </w:pPr>
      <w:r w:rsidRPr="00DA4636">
        <w:tab/>
        <w:t>(c)</w:t>
      </w:r>
      <w:r w:rsidRPr="00DA4636">
        <w:tab/>
        <w:t>the Australian Broadcasting Corporation; or</w:t>
      </w:r>
    </w:p>
    <w:p w:rsidR="00AC559A" w:rsidRPr="00DA4636" w:rsidRDefault="00AC559A">
      <w:pPr>
        <w:pStyle w:val="paragraph"/>
      </w:pPr>
      <w:r w:rsidRPr="00DA4636">
        <w:tab/>
        <w:t>(d)</w:t>
      </w:r>
      <w:r w:rsidRPr="00DA4636">
        <w:tab/>
        <w:t>the Special Broadcasting Service Corporation; or</w:t>
      </w:r>
    </w:p>
    <w:p w:rsidR="00AC559A" w:rsidRPr="00DA4636" w:rsidRDefault="00AC559A">
      <w:pPr>
        <w:pStyle w:val="paragraph"/>
      </w:pPr>
      <w:r w:rsidRPr="00DA4636">
        <w:tab/>
        <w:t>(e)</w:t>
      </w:r>
      <w:r w:rsidRPr="00DA4636">
        <w:tab/>
        <w:t>any other body corporate established for a public purpose by a law of the Commonwealth or of a State or Territory.</w:t>
      </w:r>
    </w:p>
    <w:p w:rsidR="00AC559A" w:rsidRPr="00DA4636" w:rsidRDefault="00AC559A">
      <w:pPr>
        <w:pStyle w:val="Definition"/>
      </w:pPr>
      <w:r w:rsidRPr="00DA4636">
        <w:rPr>
          <w:b/>
          <w:i/>
        </w:rPr>
        <w:t>“reality television” program</w:t>
      </w:r>
      <w:r w:rsidRPr="00DA4636">
        <w:t xml:space="preserve"> means a program the sole or dominant purpose of which is to depict actual, contemporary events, people or situations in a dramatic or entertaining way, where there is a heavy emphasis on dramatic impact or entertainment value.</w:t>
      </w:r>
    </w:p>
    <w:p w:rsidR="00AC559A" w:rsidRPr="00DA4636" w:rsidRDefault="00AC559A">
      <w:pPr>
        <w:pStyle w:val="Definition"/>
      </w:pPr>
      <w:r w:rsidRPr="00DA4636">
        <w:rPr>
          <w:b/>
          <w:i/>
        </w:rPr>
        <w:t>related body corporate</w:t>
      </w:r>
      <w:r w:rsidRPr="00DA4636">
        <w:t xml:space="preserve"> has the same meaning as in the </w:t>
      </w:r>
      <w:r w:rsidRPr="00DA4636">
        <w:rPr>
          <w:i/>
        </w:rPr>
        <w:t>Corporations Act 2001</w:t>
      </w:r>
      <w:r w:rsidRPr="00DA4636">
        <w:t>.</w:t>
      </w:r>
    </w:p>
    <w:p w:rsidR="00AC559A" w:rsidRPr="00DA4636" w:rsidRDefault="00AC559A">
      <w:pPr>
        <w:pStyle w:val="Definition"/>
      </w:pPr>
      <w:r w:rsidRPr="00DA4636">
        <w:rPr>
          <w:b/>
          <w:i/>
        </w:rPr>
        <w:t>sports program</w:t>
      </w:r>
      <w:r w:rsidRPr="00DA4636">
        <w:t xml:space="preserve"> means a program the sole or dominant purpose of which is to provide:</w:t>
      </w:r>
    </w:p>
    <w:p w:rsidR="00AC559A" w:rsidRPr="00DA4636" w:rsidRDefault="00AC559A">
      <w:pPr>
        <w:pStyle w:val="paragraph"/>
      </w:pPr>
      <w:r w:rsidRPr="00DA4636">
        <w:tab/>
        <w:t>(a)</w:t>
      </w:r>
      <w:r w:rsidRPr="00DA4636">
        <w:tab/>
        <w:t>coverage of one or more sporting events; or</w:t>
      </w:r>
    </w:p>
    <w:p w:rsidR="00AC559A" w:rsidRPr="00DA4636" w:rsidRDefault="00AC559A">
      <w:pPr>
        <w:pStyle w:val="paragraph"/>
      </w:pPr>
      <w:r w:rsidRPr="00DA4636">
        <w:tab/>
        <w:t>(b)</w:t>
      </w:r>
      <w:r w:rsidRPr="00DA4636">
        <w:tab/>
        <w:t>analysis, commentary or discussion in relation to one or more sporting events;</w:t>
      </w:r>
    </w:p>
    <w:p w:rsidR="00AC559A" w:rsidRPr="00DA4636" w:rsidRDefault="00AC559A">
      <w:pPr>
        <w:pStyle w:val="subsection2"/>
      </w:pPr>
      <w:r w:rsidRPr="00DA4636">
        <w:t>or both, but does not include a sports news bulletin.</w:t>
      </w:r>
    </w:p>
    <w:p w:rsidR="00AC559A" w:rsidRPr="00DA4636" w:rsidRDefault="00AC559A">
      <w:pPr>
        <w:pStyle w:val="Definition"/>
      </w:pPr>
      <w:r w:rsidRPr="00DA4636">
        <w:rPr>
          <w:b/>
          <w:i/>
        </w:rPr>
        <w:t>transmitter licence</w:t>
      </w:r>
      <w:r w:rsidRPr="00DA4636">
        <w:t xml:space="preserve"> has the same meaning as in the </w:t>
      </w:r>
      <w:r w:rsidRPr="00DA4636">
        <w:rPr>
          <w:i/>
        </w:rPr>
        <w:t>Radiocommunications Act 1992</w:t>
      </w:r>
      <w:r w:rsidRPr="00DA4636">
        <w:t>.</w:t>
      </w:r>
    </w:p>
    <w:p w:rsidR="00AC559A" w:rsidRPr="00DA4636" w:rsidRDefault="00AC559A">
      <w:pPr>
        <w:pStyle w:val="subsection"/>
      </w:pPr>
      <w:r w:rsidRPr="00DA4636">
        <w:tab/>
        <w:t>(2)</w:t>
      </w:r>
      <w:r w:rsidRPr="00DA4636">
        <w:tab/>
        <w:t>In determining the meaning of an expression used in a provision of this Act (other than this Schedule), this clause is to be disregarded.</w:t>
      </w:r>
    </w:p>
    <w:p w:rsidR="000A31BE" w:rsidRPr="00DA4636" w:rsidRDefault="000A31BE" w:rsidP="000A31BE">
      <w:pPr>
        <w:pStyle w:val="ActHead5"/>
      </w:pPr>
      <w:bookmarkStart w:id="212" w:name="_Toc402775380"/>
      <w:r w:rsidRPr="00DA4636">
        <w:rPr>
          <w:rStyle w:val="CharSectno"/>
        </w:rPr>
        <w:t>2A</w:t>
      </w:r>
      <w:r w:rsidRPr="00DA4636">
        <w:t xml:space="preserve">  Designated datacasting service</w:t>
      </w:r>
      <w:bookmarkEnd w:id="212"/>
    </w:p>
    <w:p w:rsidR="000A31BE" w:rsidRPr="00DA4636" w:rsidRDefault="000A31BE" w:rsidP="000A31BE">
      <w:pPr>
        <w:pStyle w:val="subsection"/>
      </w:pPr>
      <w:r w:rsidRPr="00DA4636">
        <w:tab/>
        <w:t>(1)</w:t>
      </w:r>
      <w:r w:rsidRPr="00DA4636">
        <w:tab/>
        <w:t xml:space="preserve">For the purposes of this Schedule, a </w:t>
      </w:r>
      <w:r w:rsidRPr="00DA4636">
        <w:rPr>
          <w:b/>
          <w:i/>
        </w:rPr>
        <w:t>designated datacasting service</w:t>
      </w:r>
      <w:r w:rsidRPr="00DA4636">
        <w:t xml:space="preserve"> is a datacasting service that:</w:t>
      </w:r>
    </w:p>
    <w:p w:rsidR="000A31BE" w:rsidRPr="00DA4636" w:rsidRDefault="000A31BE" w:rsidP="000A31BE">
      <w:pPr>
        <w:pStyle w:val="paragraph"/>
      </w:pPr>
      <w:r w:rsidRPr="00DA4636">
        <w:tab/>
        <w:t>(a)</w:t>
      </w:r>
      <w:r w:rsidRPr="00DA4636">
        <w:tab/>
        <w:t>is provided by a person who is:</w:t>
      </w:r>
    </w:p>
    <w:p w:rsidR="000A31BE" w:rsidRPr="00DA4636" w:rsidRDefault="000A31BE" w:rsidP="000A31BE">
      <w:pPr>
        <w:pStyle w:val="paragraphsub"/>
      </w:pPr>
      <w:r w:rsidRPr="00DA4636">
        <w:tab/>
        <w:t>(i)</w:t>
      </w:r>
      <w:r w:rsidRPr="00DA4636">
        <w:tab/>
        <w:t>a commercial television broadcasting licensee; or</w:t>
      </w:r>
    </w:p>
    <w:p w:rsidR="000A31BE" w:rsidRPr="00DA4636" w:rsidRDefault="000A31BE" w:rsidP="000A31BE">
      <w:pPr>
        <w:pStyle w:val="paragraphsub"/>
      </w:pPr>
      <w:r w:rsidRPr="00DA4636">
        <w:tab/>
        <w:t>(ii)</w:t>
      </w:r>
      <w:r w:rsidRPr="00DA4636">
        <w:tab/>
        <w:t>a commercial radio broadcasting licensee; or</w:t>
      </w:r>
    </w:p>
    <w:p w:rsidR="000A31BE" w:rsidRPr="00DA4636" w:rsidRDefault="000A31BE" w:rsidP="000A31BE">
      <w:pPr>
        <w:pStyle w:val="paragraphsub"/>
      </w:pPr>
      <w:r w:rsidRPr="00DA4636">
        <w:tab/>
        <w:t>(iii)</w:t>
      </w:r>
      <w:r w:rsidRPr="00DA4636">
        <w:tab/>
        <w:t>a national broadcaster; or</w:t>
      </w:r>
    </w:p>
    <w:p w:rsidR="000A31BE" w:rsidRPr="00DA4636" w:rsidRDefault="000A31BE" w:rsidP="000A31BE">
      <w:pPr>
        <w:pStyle w:val="paragraph"/>
      </w:pPr>
      <w:r w:rsidRPr="00DA4636">
        <w:tab/>
        <w:t>(b)</w:t>
      </w:r>
      <w:r w:rsidRPr="00DA4636">
        <w:tab/>
        <w:t xml:space="preserve">is of a kind specified in an instrument under </w:t>
      </w:r>
      <w:r w:rsidR="00DA4636">
        <w:t>subclause (</w:t>
      </w:r>
      <w:r w:rsidRPr="00DA4636">
        <w:t>2).</w:t>
      </w:r>
    </w:p>
    <w:p w:rsidR="000A31BE" w:rsidRPr="00DA4636" w:rsidRDefault="000A31BE" w:rsidP="000A31BE">
      <w:pPr>
        <w:pStyle w:val="subsection"/>
      </w:pPr>
      <w:r w:rsidRPr="00DA4636">
        <w:tab/>
        <w:t>(2)</w:t>
      </w:r>
      <w:r w:rsidRPr="00DA4636">
        <w:tab/>
        <w:t xml:space="preserve">The Minister may, by legislative instrument, specify kinds of datacasting services for the purposes of </w:t>
      </w:r>
      <w:r w:rsidR="00DA4636">
        <w:t>paragraph (</w:t>
      </w:r>
      <w:r w:rsidRPr="00DA4636">
        <w:t>1)(b).</w:t>
      </w:r>
    </w:p>
    <w:p w:rsidR="00AC559A" w:rsidRPr="00DA4636" w:rsidRDefault="00AC559A" w:rsidP="00417D58">
      <w:pPr>
        <w:pStyle w:val="ActHead5"/>
      </w:pPr>
      <w:bookmarkStart w:id="213" w:name="_Toc402775381"/>
      <w:r w:rsidRPr="00DA4636">
        <w:rPr>
          <w:rStyle w:val="CharSectno"/>
        </w:rPr>
        <w:t>3</w:t>
      </w:r>
      <w:r w:rsidRPr="00DA4636">
        <w:t xml:space="preserve">  Educational programs</w:t>
      </w:r>
      <w:bookmarkEnd w:id="213"/>
    </w:p>
    <w:p w:rsidR="00AC559A" w:rsidRPr="00DA4636" w:rsidRDefault="00AC559A" w:rsidP="00417D58">
      <w:pPr>
        <w:pStyle w:val="subsection"/>
        <w:keepNext/>
        <w:keepLines/>
      </w:pPr>
      <w:r w:rsidRPr="00DA4636">
        <w:tab/>
        <w:t>(1)</w:t>
      </w:r>
      <w:r w:rsidRPr="00DA4636">
        <w:tab/>
        <w:t xml:space="preserve">For the purposes of this Schedule, an </w:t>
      </w:r>
      <w:r w:rsidRPr="00DA4636">
        <w:rPr>
          <w:b/>
          <w:i/>
        </w:rPr>
        <w:t>educational program</w:t>
      </w:r>
      <w:r w:rsidRPr="00DA4636">
        <w:t xml:space="preserve"> is matter, where, having regard to:</w:t>
      </w:r>
    </w:p>
    <w:p w:rsidR="00AC559A" w:rsidRPr="00DA4636" w:rsidRDefault="00AC559A">
      <w:pPr>
        <w:pStyle w:val="paragraph"/>
      </w:pPr>
      <w:r w:rsidRPr="00DA4636">
        <w:tab/>
        <w:t>(a)</w:t>
      </w:r>
      <w:r w:rsidRPr="00DA4636">
        <w:tab/>
        <w:t>the substance of the matter; and</w:t>
      </w:r>
    </w:p>
    <w:p w:rsidR="00AC559A" w:rsidRPr="00DA4636" w:rsidRDefault="00AC559A">
      <w:pPr>
        <w:pStyle w:val="paragraph"/>
      </w:pPr>
      <w:r w:rsidRPr="00DA4636">
        <w:tab/>
        <w:t>(b)</w:t>
      </w:r>
      <w:r w:rsidRPr="00DA4636">
        <w:tab/>
        <w:t>the way in which the matter is advertised or promoted; and</w:t>
      </w:r>
    </w:p>
    <w:p w:rsidR="00AC559A" w:rsidRPr="00DA4636" w:rsidRDefault="00AC559A">
      <w:pPr>
        <w:pStyle w:val="paragraph"/>
      </w:pPr>
      <w:r w:rsidRPr="00DA4636">
        <w:tab/>
        <w:t>(c)</w:t>
      </w:r>
      <w:r w:rsidRPr="00DA4636">
        <w:tab/>
        <w:t>any other relevant matters;</w:t>
      </w:r>
    </w:p>
    <w:p w:rsidR="00AC559A" w:rsidRPr="00DA4636" w:rsidRDefault="00AC559A">
      <w:pPr>
        <w:pStyle w:val="subsection2"/>
      </w:pPr>
      <w:r w:rsidRPr="00DA4636">
        <w:t>it would be concluded that the sole or dominant purpose of the matter is to assist a person in education or learning, whether or not in connection with a course of study or instruction.</w:t>
      </w:r>
    </w:p>
    <w:p w:rsidR="00AC559A" w:rsidRPr="00DA4636" w:rsidRDefault="00AC559A">
      <w:pPr>
        <w:pStyle w:val="subsection"/>
      </w:pPr>
      <w:r w:rsidRPr="00DA4636">
        <w:tab/>
        <w:t>(2)</w:t>
      </w:r>
      <w:r w:rsidRPr="00DA4636">
        <w:tab/>
      </w:r>
      <w:r w:rsidR="00DA4636">
        <w:t>Subclause (</w:t>
      </w:r>
      <w:r w:rsidRPr="00DA4636">
        <w:t xml:space="preserve">1) has effect subject to </w:t>
      </w:r>
      <w:r w:rsidR="00DA4636">
        <w:t>subclauses (</w:t>
      </w:r>
      <w:r w:rsidRPr="00DA4636">
        <w:t>3) and (4).</w:t>
      </w:r>
    </w:p>
    <w:p w:rsidR="00AC559A" w:rsidRPr="00DA4636" w:rsidRDefault="006B189D">
      <w:pPr>
        <w:pStyle w:val="SubsectionHead"/>
      </w:pPr>
      <w:r w:rsidRPr="00DA4636">
        <w:t>ACMA</w:t>
      </w:r>
      <w:r w:rsidR="00AC559A" w:rsidRPr="00DA4636">
        <w:t xml:space="preserve"> determinations</w:t>
      </w:r>
    </w:p>
    <w:p w:rsidR="00AC559A" w:rsidRPr="00DA4636" w:rsidRDefault="00AC559A">
      <w:pPr>
        <w:pStyle w:val="subsection"/>
      </w:pPr>
      <w:r w:rsidRPr="00DA4636">
        <w:tab/>
        <w:t>(3)</w:t>
      </w:r>
      <w:r w:rsidRPr="00DA4636">
        <w:tab/>
        <w:t xml:space="preserve">The </w:t>
      </w:r>
      <w:r w:rsidR="006B189D" w:rsidRPr="00DA4636">
        <w:t>ACMA</w:t>
      </w:r>
      <w:r w:rsidRPr="00DA4636">
        <w:t xml:space="preserve"> may make a written determination providing that, for the purposes of this Schedule, specified matter is taken to be an </w:t>
      </w:r>
      <w:r w:rsidRPr="00DA4636">
        <w:rPr>
          <w:b/>
          <w:i/>
        </w:rPr>
        <w:t>educational program</w:t>
      </w:r>
      <w:r w:rsidRPr="00DA4636">
        <w:t>.</w:t>
      </w:r>
    </w:p>
    <w:p w:rsidR="00AC559A" w:rsidRPr="00DA4636" w:rsidRDefault="00AC559A">
      <w:pPr>
        <w:pStyle w:val="subsection"/>
      </w:pPr>
      <w:r w:rsidRPr="00DA4636">
        <w:tab/>
        <w:t>(4)</w:t>
      </w:r>
      <w:r w:rsidRPr="00DA4636">
        <w:tab/>
        <w:t xml:space="preserve">The </w:t>
      </w:r>
      <w:r w:rsidR="006B189D" w:rsidRPr="00DA4636">
        <w:t>ACMA</w:t>
      </w:r>
      <w:r w:rsidRPr="00DA4636">
        <w:t xml:space="preserve"> may make a written determination providing that, for the purposes of this Schedule, specified matter is taken not to be an </w:t>
      </w:r>
      <w:r w:rsidRPr="00DA4636">
        <w:rPr>
          <w:b/>
          <w:i/>
        </w:rPr>
        <w:t>educational program</w:t>
      </w:r>
      <w:r w:rsidRPr="00DA4636">
        <w:t>.</w:t>
      </w:r>
    </w:p>
    <w:p w:rsidR="00AC559A" w:rsidRPr="00DA4636" w:rsidRDefault="00AC559A">
      <w:pPr>
        <w:pStyle w:val="subsection"/>
      </w:pPr>
      <w:r w:rsidRPr="00DA4636">
        <w:tab/>
        <w:t>(5)</w:t>
      </w:r>
      <w:r w:rsidRPr="00DA4636">
        <w:tab/>
        <w:t xml:space="preserve">A determination under </w:t>
      </w:r>
      <w:r w:rsidR="00DA4636">
        <w:t>subclause (</w:t>
      </w:r>
      <w:r w:rsidRPr="00DA4636">
        <w:t>3) or (4) has effect accordingly.</w:t>
      </w:r>
    </w:p>
    <w:p w:rsidR="00AC559A" w:rsidRPr="00DA4636" w:rsidRDefault="00AC559A">
      <w:pPr>
        <w:pStyle w:val="subsection"/>
      </w:pPr>
      <w:r w:rsidRPr="00DA4636">
        <w:tab/>
        <w:t>(6)</w:t>
      </w:r>
      <w:r w:rsidRPr="00DA4636">
        <w:tab/>
        <w:t xml:space="preserve">A determination under </w:t>
      </w:r>
      <w:r w:rsidR="00DA4636">
        <w:t>subclause (</w:t>
      </w:r>
      <w:r w:rsidRPr="00DA4636">
        <w:t>3) or (4) is to be an instrument of a legislative character.</w:t>
      </w:r>
    </w:p>
    <w:p w:rsidR="00AC559A" w:rsidRPr="00DA4636" w:rsidRDefault="00AC559A">
      <w:pPr>
        <w:pStyle w:val="subsection"/>
        <w:rPr>
          <w:i/>
        </w:rPr>
      </w:pPr>
      <w:r w:rsidRPr="00DA4636">
        <w:tab/>
        <w:t>(7)</w:t>
      </w:r>
      <w:r w:rsidRPr="00DA4636">
        <w:tab/>
        <w:t xml:space="preserve">A determination under </w:t>
      </w:r>
      <w:r w:rsidR="00DA4636">
        <w:t>subclause (</w:t>
      </w:r>
      <w:r w:rsidRPr="00DA4636">
        <w:t>3) or (4) is a disallowable instrument for the purposes of section</w:t>
      </w:r>
      <w:r w:rsidR="00DA4636">
        <w:t> </w:t>
      </w:r>
      <w:r w:rsidRPr="00DA4636">
        <w:t xml:space="preserve">46A of the </w:t>
      </w:r>
      <w:r w:rsidRPr="00DA4636">
        <w:rPr>
          <w:i/>
        </w:rPr>
        <w:t>Acts Interpretation Act 1901</w:t>
      </w:r>
      <w:r w:rsidRPr="00DA4636">
        <w:t>.</w:t>
      </w:r>
    </w:p>
    <w:p w:rsidR="00AC559A" w:rsidRPr="00DA4636" w:rsidRDefault="00AC559A">
      <w:pPr>
        <w:pStyle w:val="notetext"/>
      </w:pPr>
      <w:r w:rsidRPr="00DA4636">
        <w:t>Note:</w:t>
      </w:r>
      <w:r w:rsidRPr="00DA4636">
        <w:tab/>
        <w:t xml:space="preserve">For specification by class, see </w:t>
      </w:r>
      <w:r w:rsidR="00967793" w:rsidRPr="00DA4636">
        <w:t>subsection</w:t>
      </w:r>
      <w:r w:rsidR="00DA4636">
        <w:t> </w:t>
      </w:r>
      <w:r w:rsidR="00967793" w:rsidRPr="00DA4636">
        <w:t xml:space="preserve">13(3) of the </w:t>
      </w:r>
      <w:r w:rsidR="00967793" w:rsidRPr="00DA4636">
        <w:rPr>
          <w:i/>
        </w:rPr>
        <w:t>Legislative Instruments Act 2003</w:t>
      </w:r>
      <w:r w:rsidRPr="00DA4636">
        <w:t>.</w:t>
      </w:r>
    </w:p>
    <w:p w:rsidR="00AC559A" w:rsidRPr="00DA4636" w:rsidRDefault="00AC559A" w:rsidP="00162AF6">
      <w:pPr>
        <w:pStyle w:val="ActHead5"/>
      </w:pPr>
      <w:bookmarkStart w:id="214" w:name="_Toc402775382"/>
      <w:r w:rsidRPr="00DA4636">
        <w:rPr>
          <w:rStyle w:val="CharSectno"/>
        </w:rPr>
        <w:t>4</w:t>
      </w:r>
      <w:r w:rsidRPr="00DA4636">
        <w:t xml:space="preserve">  Information</w:t>
      </w:r>
      <w:r w:rsidR="00DA4636">
        <w:noBreakHyphen/>
      </w:r>
      <w:r w:rsidRPr="00DA4636">
        <w:t>only programs</w:t>
      </w:r>
      <w:bookmarkEnd w:id="214"/>
    </w:p>
    <w:p w:rsidR="00AC559A" w:rsidRPr="00DA4636" w:rsidRDefault="00AC559A">
      <w:pPr>
        <w:pStyle w:val="subsection"/>
      </w:pPr>
      <w:r w:rsidRPr="00DA4636">
        <w:tab/>
        <w:t>(1)</w:t>
      </w:r>
      <w:r w:rsidRPr="00DA4636">
        <w:tab/>
        <w:t xml:space="preserve">For the purposes of this Schedule, an </w:t>
      </w:r>
      <w:r w:rsidRPr="00DA4636">
        <w:rPr>
          <w:b/>
          <w:i/>
        </w:rPr>
        <w:t>information</w:t>
      </w:r>
      <w:r w:rsidR="00DA4636">
        <w:rPr>
          <w:b/>
          <w:i/>
        </w:rPr>
        <w:noBreakHyphen/>
      </w:r>
      <w:r w:rsidRPr="00DA4636">
        <w:rPr>
          <w:b/>
          <w:i/>
        </w:rPr>
        <w:t>only program</w:t>
      </w:r>
      <w:r w:rsidRPr="00DA4636">
        <w:t xml:space="preserve"> is matter the sole or dominant purpose of which is to:</w:t>
      </w:r>
    </w:p>
    <w:p w:rsidR="00AC559A" w:rsidRPr="00DA4636" w:rsidRDefault="00AC559A">
      <w:pPr>
        <w:pStyle w:val="paragraph"/>
      </w:pPr>
      <w:r w:rsidRPr="00DA4636">
        <w:tab/>
        <w:t>(a)</w:t>
      </w:r>
      <w:r w:rsidRPr="00DA4636">
        <w:tab/>
        <w:t>provide factual information, or directly</w:t>
      </w:r>
      <w:r w:rsidR="00DA4636">
        <w:noBreakHyphen/>
      </w:r>
      <w:r w:rsidRPr="00DA4636">
        <w:t>related comment, about any of a wide range of matters, including but not limited to any of the following:</w:t>
      </w:r>
    </w:p>
    <w:p w:rsidR="00AC559A" w:rsidRPr="00DA4636" w:rsidRDefault="00AC559A">
      <w:pPr>
        <w:pStyle w:val="paragraphsub"/>
      </w:pPr>
      <w:r w:rsidRPr="00DA4636">
        <w:tab/>
        <w:t>(i)</w:t>
      </w:r>
      <w:r w:rsidRPr="00DA4636">
        <w:tab/>
        <w:t>products;</w:t>
      </w:r>
    </w:p>
    <w:p w:rsidR="00AC559A" w:rsidRPr="00DA4636" w:rsidRDefault="00AC559A">
      <w:pPr>
        <w:pStyle w:val="paragraphsub"/>
      </w:pPr>
      <w:r w:rsidRPr="00DA4636">
        <w:tab/>
        <w:t>(ii)</w:t>
      </w:r>
      <w:r w:rsidRPr="00DA4636">
        <w:tab/>
        <w:t>services;</w:t>
      </w:r>
    </w:p>
    <w:p w:rsidR="00AC559A" w:rsidRPr="00DA4636" w:rsidRDefault="00AC559A">
      <w:pPr>
        <w:pStyle w:val="paragraphsub"/>
      </w:pPr>
      <w:r w:rsidRPr="00DA4636">
        <w:tab/>
        <w:t>(iii)</w:t>
      </w:r>
      <w:r w:rsidRPr="00DA4636">
        <w:tab/>
        <w:t>community activities;</w:t>
      </w:r>
    </w:p>
    <w:p w:rsidR="00AC559A" w:rsidRPr="00DA4636" w:rsidRDefault="00AC559A">
      <w:pPr>
        <w:pStyle w:val="paragraphsub"/>
      </w:pPr>
      <w:r w:rsidRPr="00DA4636">
        <w:tab/>
        <w:t>(iv)</w:t>
      </w:r>
      <w:r w:rsidRPr="00DA4636">
        <w:tab/>
        <w:t>domestic or household matters;</w:t>
      </w:r>
    </w:p>
    <w:p w:rsidR="00AC559A" w:rsidRPr="00DA4636" w:rsidRDefault="00AC559A">
      <w:pPr>
        <w:pStyle w:val="paragraphsub"/>
      </w:pPr>
      <w:r w:rsidRPr="00DA4636">
        <w:tab/>
        <w:t>(v)</w:t>
      </w:r>
      <w:r w:rsidRPr="00DA4636">
        <w:tab/>
        <w:t>private recreational pursuits or hobbies;</w:t>
      </w:r>
    </w:p>
    <w:p w:rsidR="00AC559A" w:rsidRPr="00DA4636" w:rsidRDefault="00AC559A">
      <w:pPr>
        <w:pStyle w:val="paragraphsub"/>
      </w:pPr>
      <w:r w:rsidRPr="00DA4636">
        <w:tab/>
        <w:t>(vi)</w:t>
      </w:r>
      <w:r w:rsidRPr="00DA4636">
        <w:tab/>
        <w:t>legal rights, obligations or responsibilities;</w:t>
      </w:r>
    </w:p>
    <w:p w:rsidR="00AC559A" w:rsidRPr="00DA4636" w:rsidRDefault="00AC559A">
      <w:pPr>
        <w:pStyle w:val="paragraphsub"/>
      </w:pPr>
      <w:r w:rsidRPr="00DA4636">
        <w:tab/>
        <w:t>(vii)</w:t>
      </w:r>
      <w:r w:rsidRPr="00DA4636">
        <w:tab/>
        <w:t>first aid, health or safety matters;</w:t>
      </w:r>
    </w:p>
    <w:p w:rsidR="00AC559A" w:rsidRPr="00DA4636" w:rsidRDefault="00AC559A">
      <w:pPr>
        <w:pStyle w:val="paragraphsub"/>
      </w:pPr>
      <w:r w:rsidRPr="00DA4636">
        <w:tab/>
        <w:t>(viii)</w:t>
      </w:r>
      <w:r w:rsidRPr="00DA4636">
        <w:tab/>
        <w:t>emergencies or natural disasters;</w:t>
      </w:r>
    </w:p>
    <w:p w:rsidR="00AC559A" w:rsidRPr="00DA4636" w:rsidRDefault="00AC559A">
      <w:pPr>
        <w:pStyle w:val="paragraphsub"/>
      </w:pPr>
      <w:r w:rsidRPr="00DA4636">
        <w:tab/>
        <w:t>(ix)</w:t>
      </w:r>
      <w:r w:rsidRPr="00DA4636">
        <w:tab/>
        <w:t>rural matters;</w:t>
      </w:r>
    </w:p>
    <w:p w:rsidR="00AC559A" w:rsidRPr="00DA4636" w:rsidRDefault="00AC559A">
      <w:pPr>
        <w:pStyle w:val="paragraphsub"/>
      </w:pPr>
      <w:r w:rsidRPr="00DA4636">
        <w:tab/>
        <w:t>(x)</w:t>
      </w:r>
      <w:r w:rsidRPr="00DA4636">
        <w:tab/>
        <w:t>travel matters;</w:t>
      </w:r>
    </w:p>
    <w:p w:rsidR="00AC559A" w:rsidRPr="00DA4636" w:rsidRDefault="00AC559A">
      <w:pPr>
        <w:pStyle w:val="paragraphsub"/>
      </w:pPr>
      <w:r w:rsidRPr="00DA4636">
        <w:tab/>
        <w:t>(xi)</w:t>
      </w:r>
      <w:r w:rsidRPr="00DA4636">
        <w:tab/>
        <w:t>crime prevention matters; or</w:t>
      </w:r>
    </w:p>
    <w:p w:rsidR="00AC559A" w:rsidRPr="00DA4636" w:rsidRDefault="00AC559A">
      <w:pPr>
        <w:pStyle w:val="paragraph"/>
      </w:pPr>
      <w:r w:rsidRPr="00DA4636">
        <w:tab/>
        <w:t>(b)</w:t>
      </w:r>
      <w:r w:rsidRPr="00DA4636">
        <w:tab/>
        <w:t>enable and/or facilitate the carrying out and/or completion of transactions;</w:t>
      </w:r>
    </w:p>
    <w:p w:rsidR="00AC559A" w:rsidRPr="00DA4636" w:rsidRDefault="00AC559A">
      <w:pPr>
        <w:pStyle w:val="subsection2"/>
      </w:pPr>
      <w:r w:rsidRPr="00DA4636">
        <w:t>or both, where there is not a significant emphasis on dramatic impact or entertainment.</w:t>
      </w:r>
    </w:p>
    <w:p w:rsidR="00AC559A" w:rsidRPr="00DA4636" w:rsidRDefault="00AC559A">
      <w:pPr>
        <w:pStyle w:val="subsection"/>
      </w:pPr>
      <w:r w:rsidRPr="00DA4636">
        <w:tab/>
        <w:t>(2)</w:t>
      </w:r>
      <w:r w:rsidRPr="00DA4636">
        <w:tab/>
      </w:r>
      <w:r w:rsidR="00DA4636">
        <w:t>Subclause (</w:t>
      </w:r>
      <w:r w:rsidRPr="00DA4636">
        <w:t xml:space="preserve">1) has effect subject to </w:t>
      </w:r>
      <w:r w:rsidR="00DA4636">
        <w:t>subclauses (</w:t>
      </w:r>
      <w:r w:rsidRPr="00DA4636">
        <w:t>3) and (4).</w:t>
      </w:r>
    </w:p>
    <w:p w:rsidR="00AC559A" w:rsidRPr="00DA4636" w:rsidRDefault="006B189D">
      <w:pPr>
        <w:pStyle w:val="SubsectionHead"/>
      </w:pPr>
      <w:r w:rsidRPr="00DA4636">
        <w:t>ACMA</w:t>
      </w:r>
      <w:r w:rsidR="00AC559A" w:rsidRPr="00DA4636">
        <w:t xml:space="preserve"> determinations</w:t>
      </w:r>
    </w:p>
    <w:p w:rsidR="00AC559A" w:rsidRPr="00DA4636" w:rsidRDefault="00AC559A">
      <w:pPr>
        <w:pStyle w:val="subsection"/>
      </w:pPr>
      <w:r w:rsidRPr="00DA4636">
        <w:tab/>
        <w:t>(3)</w:t>
      </w:r>
      <w:r w:rsidRPr="00DA4636">
        <w:tab/>
        <w:t xml:space="preserve">The </w:t>
      </w:r>
      <w:r w:rsidR="006B189D" w:rsidRPr="00DA4636">
        <w:t>ACMA</w:t>
      </w:r>
      <w:r w:rsidRPr="00DA4636">
        <w:t xml:space="preserve"> may make a written determination providing that, for the purposes of this Schedule, specified matter is taken to be an </w:t>
      </w:r>
      <w:r w:rsidRPr="00DA4636">
        <w:rPr>
          <w:b/>
          <w:i/>
        </w:rPr>
        <w:t>information</w:t>
      </w:r>
      <w:r w:rsidR="00DA4636">
        <w:rPr>
          <w:b/>
          <w:i/>
        </w:rPr>
        <w:noBreakHyphen/>
      </w:r>
      <w:r w:rsidRPr="00DA4636">
        <w:rPr>
          <w:b/>
          <w:i/>
        </w:rPr>
        <w:t>only program</w:t>
      </w:r>
      <w:r w:rsidRPr="00DA4636">
        <w:t>.</w:t>
      </w:r>
    </w:p>
    <w:p w:rsidR="00AC559A" w:rsidRPr="00DA4636" w:rsidRDefault="00AC559A">
      <w:pPr>
        <w:pStyle w:val="subsection"/>
      </w:pPr>
      <w:r w:rsidRPr="00DA4636">
        <w:tab/>
        <w:t>(4)</w:t>
      </w:r>
      <w:r w:rsidRPr="00DA4636">
        <w:tab/>
        <w:t xml:space="preserve">The </w:t>
      </w:r>
      <w:r w:rsidR="006B189D" w:rsidRPr="00DA4636">
        <w:t>ACMA</w:t>
      </w:r>
      <w:r w:rsidRPr="00DA4636">
        <w:t xml:space="preserve"> may make a written determination providing that, for the purposes of this Schedule, specified matter is taken not to be an </w:t>
      </w:r>
      <w:r w:rsidRPr="00DA4636">
        <w:rPr>
          <w:b/>
          <w:i/>
        </w:rPr>
        <w:t>information</w:t>
      </w:r>
      <w:r w:rsidR="00DA4636">
        <w:rPr>
          <w:b/>
          <w:i/>
        </w:rPr>
        <w:noBreakHyphen/>
      </w:r>
      <w:r w:rsidRPr="00DA4636">
        <w:rPr>
          <w:b/>
          <w:i/>
        </w:rPr>
        <w:t>only program</w:t>
      </w:r>
      <w:r w:rsidRPr="00DA4636">
        <w:t>.</w:t>
      </w:r>
    </w:p>
    <w:p w:rsidR="00AC559A" w:rsidRPr="00DA4636" w:rsidRDefault="00AC559A">
      <w:pPr>
        <w:pStyle w:val="subsection"/>
      </w:pPr>
      <w:r w:rsidRPr="00DA4636">
        <w:tab/>
        <w:t>(5)</w:t>
      </w:r>
      <w:r w:rsidRPr="00DA4636">
        <w:tab/>
        <w:t xml:space="preserve">A determination under </w:t>
      </w:r>
      <w:r w:rsidR="00DA4636">
        <w:t>subclause (</w:t>
      </w:r>
      <w:r w:rsidRPr="00DA4636">
        <w:t>3) or (4) has effect accordingly.</w:t>
      </w:r>
    </w:p>
    <w:p w:rsidR="00AC559A" w:rsidRPr="00DA4636" w:rsidRDefault="00AC559A">
      <w:pPr>
        <w:pStyle w:val="subsection"/>
      </w:pPr>
      <w:r w:rsidRPr="00DA4636">
        <w:tab/>
        <w:t>(6)</w:t>
      </w:r>
      <w:r w:rsidRPr="00DA4636">
        <w:tab/>
        <w:t xml:space="preserve">A determination under </w:t>
      </w:r>
      <w:r w:rsidR="00DA4636">
        <w:t>subclause (</w:t>
      </w:r>
      <w:r w:rsidRPr="00DA4636">
        <w:t>3) or (4) is to be an instrument of a legislative character.</w:t>
      </w:r>
    </w:p>
    <w:p w:rsidR="00AC559A" w:rsidRPr="00DA4636" w:rsidRDefault="00AC559A">
      <w:pPr>
        <w:pStyle w:val="subsection"/>
        <w:rPr>
          <w:i/>
        </w:rPr>
      </w:pPr>
      <w:r w:rsidRPr="00DA4636">
        <w:tab/>
        <w:t>(7)</w:t>
      </w:r>
      <w:r w:rsidRPr="00DA4636">
        <w:tab/>
        <w:t xml:space="preserve">A determination under </w:t>
      </w:r>
      <w:r w:rsidR="00DA4636">
        <w:t>subclause (</w:t>
      </w:r>
      <w:r w:rsidRPr="00DA4636">
        <w:t>3) or (4) is a disallowable instrument for the purposes of section</w:t>
      </w:r>
      <w:r w:rsidR="00DA4636">
        <w:t> </w:t>
      </w:r>
      <w:r w:rsidRPr="00DA4636">
        <w:t xml:space="preserve">46A of the </w:t>
      </w:r>
      <w:r w:rsidRPr="00DA4636">
        <w:rPr>
          <w:i/>
        </w:rPr>
        <w:t>Acts Interpretation Act 1901</w:t>
      </w:r>
      <w:r w:rsidRPr="00DA4636">
        <w:t>.</w:t>
      </w:r>
    </w:p>
    <w:p w:rsidR="00AC559A" w:rsidRPr="00DA4636" w:rsidRDefault="00AC559A">
      <w:pPr>
        <w:pStyle w:val="notetext"/>
      </w:pPr>
      <w:r w:rsidRPr="00DA4636">
        <w:t>Note:</w:t>
      </w:r>
      <w:r w:rsidRPr="00DA4636">
        <w:tab/>
        <w:t xml:space="preserve">For specification by class, see </w:t>
      </w:r>
      <w:r w:rsidR="00967793" w:rsidRPr="00DA4636">
        <w:t>subsection</w:t>
      </w:r>
      <w:r w:rsidR="00DA4636">
        <w:t> </w:t>
      </w:r>
      <w:r w:rsidR="00967793" w:rsidRPr="00DA4636">
        <w:t xml:space="preserve">13(3) of the </w:t>
      </w:r>
      <w:r w:rsidR="00967793" w:rsidRPr="00DA4636">
        <w:rPr>
          <w:i/>
        </w:rPr>
        <w:t>Legislative Instruments Act 2003</w:t>
      </w:r>
      <w:r w:rsidRPr="00DA4636">
        <w:t>.</w:t>
      </w:r>
    </w:p>
    <w:p w:rsidR="00AC559A" w:rsidRPr="00DA4636" w:rsidRDefault="00AC559A" w:rsidP="00417D58">
      <w:pPr>
        <w:pStyle w:val="SubsectionHead"/>
      </w:pPr>
      <w:r w:rsidRPr="00DA4636">
        <w:t>Definitions</w:t>
      </w:r>
    </w:p>
    <w:p w:rsidR="00AC559A" w:rsidRPr="00DA4636" w:rsidRDefault="00AC559A" w:rsidP="00417D58">
      <w:pPr>
        <w:pStyle w:val="subsection"/>
        <w:keepNext/>
        <w:keepLines/>
      </w:pPr>
      <w:r w:rsidRPr="00DA4636">
        <w:tab/>
        <w:t>(8)</w:t>
      </w:r>
      <w:r w:rsidRPr="00DA4636">
        <w:tab/>
        <w:t>In this clause:</w:t>
      </w:r>
    </w:p>
    <w:p w:rsidR="00AC559A" w:rsidRPr="00DA4636" w:rsidRDefault="00AC559A" w:rsidP="00417D58">
      <w:pPr>
        <w:pStyle w:val="Definition"/>
        <w:keepNext/>
        <w:keepLines/>
      </w:pPr>
      <w:r w:rsidRPr="00DA4636">
        <w:rPr>
          <w:b/>
          <w:i/>
        </w:rPr>
        <w:t>community activity</w:t>
      </w:r>
      <w:r w:rsidRPr="00DA4636">
        <w:t xml:space="preserve"> means:</w:t>
      </w:r>
    </w:p>
    <w:p w:rsidR="00AC559A" w:rsidRPr="00DA4636" w:rsidRDefault="00AC559A">
      <w:pPr>
        <w:pStyle w:val="paragraph"/>
      </w:pPr>
      <w:r w:rsidRPr="00DA4636">
        <w:tab/>
        <w:t>(a)</w:t>
      </w:r>
      <w:r w:rsidRPr="00DA4636">
        <w:tab/>
        <w:t>a meeting, event, performance or other activity that can be attended by:</w:t>
      </w:r>
    </w:p>
    <w:p w:rsidR="00AC559A" w:rsidRPr="00DA4636" w:rsidRDefault="00AC559A">
      <w:pPr>
        <w:pStyle w:val="paragraphsub"/>
      </w:pPr>
      <w:r w:rsidRPr="00DA4636">
        <w:tab/>
        <w:t>(i)</w:t>
      </w:r>
      <w:r w:rsidRPr="00DA4636">
        <w:tab/>
        <w:t>the public; or</w:t>
      </w:r>
    </w:p>
    <w:p w:rsidR="00AC559A" w:rsidRPr="00DA4636" w:rsidRDefault="00AC559A">
      <w:pPr>
        <w:pStyle w:val="paragraphsub"/>
      </w:pPr>
      <w:r w:rsidRPr="00DA4636">
        <w:tab/>
        <w:t>(ii)</w:t>
      </w:r>
      <w:r w:rsidRPr="00DA4636">
        <w:tab/>
        <w:t>a section of the public; or</w:t>
      </w:r>
    </w:p>
    <w:p w:rsidR="00AC559A" w:rsidRPr="00DA4636" w:rsidRDefault="00AC559A">
      <w:pPr>
        <w:pStyle w:val="paragraphsub"/>
      </w:pPr>
      <w:r w:rsidRPr="00DA4636">
        <w:tab/>
        <w:t>(iii)</w:t>
      </w:r>
      <w:r w:rsidRPr="00DA4636">
        <w:tab/>
        <w:t>members of a particular club, society or organisation; or</w:t>
      </w:r>
    </w:p>
    <w:p w:rsidR="00AC559A" w:rsidRPr="00DA4636" w:rsidRDefault="00AC559A">
      <w:pPr>
        <w:pStyle w:val="paragraph"/>
      </w:pPr>
      <w:r w:rsidRPr="00DA4636">
        <w:tab/>
        <w:t>(b)</w:t>
      </w:r>
      <w:r w:rsidRPr="00DA4636">
        <w:tab/>
        <w:t>the activity of visiting an institution, a tourist attraction or other place;</w:t>
      </w:r>
    </w:p>
    <w:p w:rsidR="00AC559A" w:rsidRPr="00DA4636" w:rsidRDefault="00AC559A">
      <w:pPr>
        <w:pStyle w:val="subsection2"/>
      </w:pPr>
      <w:r w:rsidRPr="00DA4636">
        <w:t>whether on payment of a charge or otherwise.</w:t>
      </w:r>
    </w:p>
    <w:p w:rsidR="00AC559A" w:rsidRPr="00DA4636" w:rsidRDefault="00AC559A">
      <w:pPr>
        <w:pStyle w:val="Definition"/>
      </w:pPr>
      <w:r w:rsidRPr="00DA4636">
        <w:rPr>
          <w:b/>
          <w:i/>
        </w:rPr>
        <w:t>product</w:t>
      </w:r>
      <w:r w:rsidRPr="00DA4636">
        <w:t xml:space="preserve"> includes real property.</w:t>
      </w:r>
    </w:p>
    <w:p w:rsidR="00AC559A" w:rsidRPr="00DA4636" w:rsidRDefault="00AC559A">
      <w:pPr>
        <w:pStyle w:val="Definition"/>
      </w:pPr>
      <w:r w:rsidRPr="00DA4636">
        <w:rPr>
          <w:b/>
          <w:i/>
        </w:rPr>
        <w:t>services</w:t>
      </w:r>
      <w:r w:rsidRPr="00DA4636">
        <w:t xml:space="preserve"> means any services, benefits, rights, privileges or facilities that are capable of being provided, granted or conferred:</w:t>
      </w:r>
    </w:p>
    <w:p w:rsidR="00AC559A" w:rsidRPr="00DA4636" w:rsidRDefault="00AC559A">
      <w:pPr>
        <w:pStyle w:val="paragraph"/>
      </w:pPr>
      <w:r w:rsidRPr="00DA4636">
        <w:tab/>
        <w:t>(a)</w:t>
      </w:r>
      <w:r w:rsidRPr="00DA4636">
        <w:tab/>
        <w:t>in trade or commerce; or</w:t>
      </w:r>
    </w:p>
    <w:p w:rsidR="00AC559A" w:rsidRPr="00DA4636" w:rsidRDefault="00AC559A">
      <w:pPr>
        <w:pStyle w:val="paragraph"/>
      </w:pPr>
      <w:r w:rsidRPr="00DA4636">
        <w:tab/>
        <w:t>(b)</w:t>
      </w:r>
      <w:r w:rsidRPr="00DA4636">
        <w:tab/>
        <w:t>by a government or government authority; or</w:t>
      </w:r>
    </w:p>
    <w:p w:rsidR="00AC559A" w:rsidRPr="00DA4636" w:rsidRDefault="00AC559A">
      <w:pPr>
        <w:pStyle w:val="paragraph"/>
      </w:pPr>
      <w:r w:rsidRPr="00DA4636">
        <w:tab/>
        <w:t>(c)</w:t>
      </w:r>
      <w:r w:rsidRPr="00DA4636">
        <w:tab/>
        <w:t>in any other way.</w:t>
      </w:r>
    </w:p>
    <w:p w:rsidR="00AC559A" w:rsidRPr="00DA4636" w:rsidRDefault="00AC559A">
      <w:pPr>
        <w:pStyle w:val="Definition"/>
      </w:pPr>
      <w:r w:rsidRPr="00DA4636">
        <w:rPr>
          <w:b/>
          <w:i/>
        </w:rPr>
        <w:t>transactions</w:t>
      </w:r>
      <w:r w:rsidRPr="00DA4636">
        <w:t xml:space="preserve"> includes:</w:t>
      </w:r>
    </w:p>
    <w:p w:rsidR="00AC559A" w:rsidRPr="00DA4636" w:rsidRDefault="00AC559A">
      <w:pPr>
        <w:pStyle w:val="paragraph"/>
      </w:pPr>
      <w:r w:rsidRPr="00DA4636">
        <w:tab/>
        <w:t>(a)</w:t>
      </w:r>
      <w:r w:rsidRPr="00DA4636">
        <w:tab/>
        <w:t>commercial transactions; and</w:t>
      </w:r>
    </w:p>
    <w:p w:rsidR="00AC559A" w:rsidRPr="00DA4636" w:rsidRDefault="00AC559A">
      <w:pPr>
        <w:pStyle w:val="paragraph"/>
      </w:pPr>
      <w:r w:rsidRPr="00DA4636">
        <w:tab/>
        <w:t>(b)</w:t>
      </w:r>
      <w:r w:rsidRPr="00DA4636">
        <w:tab/>
        <w:t>banking transactions; and</w:t>
      </w:r>
    </w:p>
    <w:p w:rsidR="00AC559A" w:rsidRPr="00DA4636" w:rsidRDefault="00AC559A">
      <w:pPr>
        <w:pStyle w:val="paragraph"/>
      </w:pPr>
      <w:r w:rsidRPr="00DA4636">
        <w:tab/>
        <w:t>(c)</w:t>
      </w:r>
      <w:r w:rsidRPr="00DA4636">
        <w:tab/>
        <w:t>insurance transactions; and</w:t>
      </w:r>
    </w:p>
    <w:p w:rsidR="00AC559A" w:rsidRPr="00DA4636" w:rsidRDefault="00AC559A">
      <w:pPr>
        <w:pStyle w:val="paragraph"/>
      </w:pPr>
      <w:r w:rsidRPr="00DA4636">
        <w:tab/>
        <w:t>(d)</w:t>
      </w:r>
      <w:r w:rsidRPr="00DA4636">
        <w:tab/>
        <w:t>dealings about employment matters; and</w:t>
      </w:r>
    </w:p>
    <w:p w:rsidR="00AC559A" w:rsidRPr="00DA4636" w:rsidRDefault="00AC559A">
      <w:pPr>
        <w:pStyle w:val="paragraph"/>
      </w:pPr>
      <w:r w:rsidRPr="00DA4636">
        <w:tab/>
        <w:t>(e)</w:t>
      </w:r>
      <w:r w:rsidRPr="00DA4636">
        <w:tab/>
        <w:t>dealings with governments and government authorities.</w:t>
      </w:r>
    </w:p>
    <w:p w:rsidR="00AC559A" w:rsidRPr="00DA4636" w:rsidRDefault="00AC559A" w:rsidP="00162AF6">
      <w:pPr>
        <w:pStyle w:val="ActHead5"/>
      </w:pPr>
      <w:bookmarkStart w:id="215" w:name="_Toc402775383"/>
      <w:r w:rsidRPr="00DA4636">
        <w:rPr>
          <w:rStyle w:val="CharSectno"/>
        </w:rPr>
        <w:t>5</w:t>
      </w:r>
      <w:r w:rsidRPr="00DA4636">
        <w:t xml:space="preserve">  Foreign</w:t>
      </w:r>
      <w:r w:rsidR="00DA4636">
        <w:noBreakHyphen/>
      </w:r>
      <w:r w:rsidRPr="00DA4636">
        <w:t>language news or current affairs programs</w:t>
      </w:r>
      <w:bookmarkEnd w:id="215"/>
    </w:p>
    <w:p w:rsidR="00AC559A" w:rsidRPr="00DA4636" w:rsidRDefault="00AC559A">
      <w:pPr>
        <w:pStyle w:val="subsection"/>
      </w:pPr>
      <w:r w:rsidRPr="00DA4636">
        <w:tab/>
        <w:t>(1)</w:t>
      </w:r>
      <w:r w:rsidRPr="00DA4636">
        <w:tab/>
        <w:t xml:space="preserve">For the purposes of this Schedule, a </w:t>
      </w:r>
      <w:r w:rsidRPr="00DA4636">
        <w:rPr>
          <w:b/>
          <w:i/>
        </w:rPr>
        <w:t>foreign</w:t>
      </w:r>
      <w:r w:rsidR="00DA4636">
        <w:rPr>
          <w:b/>
          <w:i/>
        </w:rPr>
        <w:noBreakHyphen/>
      </w:r>
      <w:r w:rsidRPr="00DA4636">
        <w:rPr>
          <w:b/>
          <w:i/>
        </w:rPr>
        <w:t>language news or current affairs program</w:t>
      </w:r>
      <w:r w:rsidRPr="00DA4636">
        <w:t xml:space="preserve"> means a news or current affairs program that is wholly in a language other than English.</w:t>
      </w:r>
    </w:p>
    <w:p w:rsidR="00AC559A" w:rsidRPr="00DA4636" w:rsidRDefault="00AC559A">
      <w:pPr>
        <w:pStyle w:val="subsection"/>
      </w:pPr>
      <w:r w:rsidRPr="00DA4636">
        <w:tab/>
        <w:t>(2)</w:t>
      </w:r>
      <w:r w:rsidRPr="00DA4636">
        <w:tab/>
        <w:t xml:space="preserve">For the purposes of </w:t>
      </w:r>
      <w:r w:rsidR="00DA4636">
        <w:t>subclause (</w:t>
      </w:r>
      <w:r w:rsidRPr="00DA4636">
        <w:t>1), disregard minor and infrequent uses of the English language.</w:t>
      </w:r>
    </w:p>
    <w:p w:rsidR="00AC559A" w:rsidRPr="00DA4636" w:rsidRDefault="00AC559A">
      <w:pPr>
        <w:pStyle w:val="subsection"/>
      </w:pPr>
      <w:r w:rsidRPr="00DA4636">
        <w:tab/>
        <w:t>(3)</w:t>
      </w:r>
      <w:r w:rsidRPr="00DA4636">
        <w:tab/>
        <w:t xml:space="preserve">For the purposes of </w:t>
      </w:r>
      <w:r w:rsidR="00DA4636">
        <w:t>subclause (</w:t>
      </w:r>
      <w:r w:rsidRPr="00DA4636">
        <w:t>1), disregard any English language subtitles or captioning.</w:t>
      </w:r>
    </w:p>
    <w:p w:rsidR="00AC559A" w:rsidRPr="00DA4636" w:rsidRDefault="00AC559A" w:rsidP="00162AF6">
      <w:pPr>
        <w:pStyle w:val="ActHead5"/>
      </w:pPr>
      <w:bookmarkStart w:id="216" w:name="_Toc402775384"/>
      <w:r w:rsidRPr="00DA4636">
        <w:rPr>
          <w:rStyle w:val="CharSectno"/>
        </w:rPr>
        <w:t>6</w:t>
      </w:r>
      <w:r w:rsidRPr="00DA4636">
        <w:t xml:space="preserve">  Datacasting content is taken not to be a television program or a radio program etc.</w:t>
      </w:r>
      <w:bookmarkEnd w:id="216"/>
    </w:p>
    <w:p w:rsidR="00AC559A" w:rsidRPr="00DA4636" w:rsidRDefault="00AC559A">
      <w:pPr>
        <w:pStyle w:val="subsection"/>
      </w:pPr>
      <w:r w:rsidRPr="00DA4636">
        <w:tab/>
      </w:r>
      <w:r w:rsidRPr="00DA4636">
        <w:tab/>
        <w:t>For the purposes of this Act (other than Divisions</w:t>
      </w:r>
      <w:r w:rsidR="00DA4636">
        <w:t> </w:t>
      </w:r>
      <w:r w:rsidRPr="00DA4636">
        <w:t>1 and 2 of Part</w:t>
      </w:r>
      <w:r w:rsidR="00DA4636">
        <w:t> </w:t>
      </w:r>
      <w:r w:rsidRPr="00DA4636">
        <w:t xml:space="preserve">3 of this Schedule) and any other law of the Commonwealth (other than the </w:t>
      </w:r>
      <w:r w:rsidRPr="00DA4636">
        <w:rPr>
          <w:i/>
        </w:rPr>
        <w:t>Tobacco Advertising Prohibition Act 1992</w:t>
      </w:r>
      <w:r w:rsidRPr="00DA4636">
        <w:t>), if a datacasting service is provided under, and in accordance with the conditions of, a datacasting licence:</w:t>
      </w:r>
    </w:p>
    <w:p w:rsidR="00AC559A" w:rsidRPr="00DA4636" w:rsidRDefault="00AC559A">
      <w:pPr>
        <w:pStyle w:val="paragraph"/>
      </w:pPr>
      <w:r w:rsidRPr="00DA4636">
        <w:tab/>
        <w:t>(a)</w:t>
      </w:r>
      <w:r w:rsidRPr="00DA4636">
        <w:tab/>
        <w:t>any matter provided on that service is taken not to be a television program or a radio program; and</w:t>
      </w:r>
    </w:p>
    <w:p w:rsidR="00AC559A" w:rsidRPr="00DA4636" w:rsidRDefault="00AC559A">
      <w:pPr>
        <w:pStyle w:val="paragraph"/>
      </w:pPr>
      <w:r w:rsidRPr="00DA4636">
        <w:tab/>
        <w:t>(b)</w:t>
      </w:r>
      <w:r w:rsidRPr="00DA4636">
        <w:tab/>
        <w:t>any matter provided on that service is taken not to be broadcast or televised; and</w:t>
      </w:r>
    </w:p>
    <w:p w:rsidR="00AC559A" w:rsidRPr="00DA4636" w:rsidRDefault="00AC559A">
      <w:pPr>
        <w:pStyle w:val="paragraph"/>
      </w:pPr>
      <w:r w:rsidRPr="00DA4636">
        <w:tab/>
        <w:t>(c)</w:t>
      </w:r>
      <w:r w:rsidRPr="00DA4636">
        <w:tab/>
        <w:t>that service is taken not to be a broadcasting service, a television service or a radio service.</w:t>
      </w:r>
    </w:p>
    <w:p w:rsidR="00AC559A" w:rsidRPr="00DA4636" w:rsidRDefault="00AC559A" w:rsidP="008F3FA7">
      <w:pPr>
        <w:pStyle w:val="ActHead2"/>
        <w:pageBreakBefore/>
      </w:pPr>
      <w:bookmarkStart w:id="217" w:name="_Toc402775385"/>
      <w:r w:rsidRPr="00DA4636">
        <w:rPr>
          <w:rStyle w:val="CharPartNo"/>
        </w:rPr>
        <w:t>Part</w:t>
      </w:r>
      <w:r w:rsidR="00DA4636" w:rsidRPr="00DA4636">
        <w:rPr>
          <w:rStyle w:val="CharPartNo"/>
        </w:rPr>
        <w:t> </w:t>
      </w:r>
      <w:r w:rsidRPr="00DA4636">
        <w:rPr>
          <w:rStyle w:val="CharPartNo"/>
        </w:rPr>
        <w:t>2</w:t>
      </w:r>
      <w:r w:rsidRPr="00DA4636">
        <w:t>—</w:t>
      </w:r>
      <w:r w:rsidRPr="00DA4636">
        <w:rPr>
          <w:rStyle w:val="CharPartText"/>
        </w:rPr>
        <w:t>Datacasting licences</w:t>
      </w:r>
      <w:bookmarkEnd w:id="217"/>
    </w:p>
    <w:p w:rsidR="00AC559A" w:rsidRPr="00DA4636" w:rsidRDefault="00D064C0">
      <w:pPr>
        <w:pStyle w:val="Header"/>
      </w:pPr>
      <w:r w:rsidRPr="00DA4636">
        <w:rPr>
          <w:rStyle w:val="CharDivNo"/>
        </w:rPr>
        <w:t xml:space="preserve"> </w:t>
      </w:r>
      <w:r w:rsidRPr="00DA4636">
        <w:rPr>
          <w:rStyle w:val="CharDivText"/>
        </w:rPr>
        <w:t xml:space="preserve"> </w:t>
      </w:r>
    </w:p>
    <w:p w:rsidR="00AC559A" w:rsidRPr="00DA4636" w:rsidRDefault="00AC559A" w:rsidP="00162AF6">
      <w:pPr>
        <w:pStyle w:val="ActHead5"/>
      </w:pPr>
      <w:bookmarkStart w:id="218" w:name="_Toc402775386"/>
      <w:r w:rsidRPr="00DA4636">
        <w:rPr>
          <w:rStyle w:val="CharSectno"/>
        </w:rPr>
        <w:t>7</w:t>
      </w:r>
      <w:r w:rsidRPr="00DA4636">
        <w:t xml:space="preserve">  Allocation of datacasting licence</w:t>
      </w:r>
      <w:bookmarkEnd w:id="218"/>
    </w:p>
    <w:p w:rsidR="00AC559A" w:rsidRPr="00DA4636" w:rsidRDefault="00AC559A">
      <w:pPr>
        <w:pStyle w:val="subsection"/>
      </w:pPr>
      <w:r w:rsidRPr="00DA4636">
        <w:tab/>
        <w:t>(1)</w:t>
      </w:r>
      <w:r w:rsidRPr="00DA4636">
        <w:tab/>
        <w:t xml:space="preserve">The </w:t>
      </w:r>
      <w:r w:rsidR="006B189D" w:rsidRPr="00DA4636">
        <w:t>ACMA</w:t>
      </w:r>
      <w:r w:rsidRPr="00DA4636">
        <w:t xml:space="preserve"> may allocate a datacasting licence to a person, on written application by the person.</w:t>
      </w:r>
    </w:p>
    <w:p w:rsidR="00AC559A" w:rsidRPr="00DA4636" w:rsidRDefault="00AC559A">
      <w:pPr>
        <w:pStyle w:val="subsection"/>
      </w:pPr>
      <w:r w:rsidRPr="00DA4636">
        <w:tab/>
        <w:t>(2)</w:t>
      </w:r>
      <w:r w:rsidRPr="00DA4636">
        <w:tab/>
        <w:t>Applications must:</w:t>
      </w:r>
    </w:p>
    <w:p w:rsidR="00AC559A" w:rsidRPr="00DA4636" w:rsidRDefault="00AC559A">
      <w:pPr>
        <w:pStyle w:val="paragraph"/>
      </w:pPr>
      <w:r w:rsidRPr="00DA4636">
        <w:tab/>
        <w:t>(a)</w:t>
      </w:r>
      <w:r w:rsidRPr="00DA4636">
        <w:tab/>
        <w:t xml:space="preserve">be in accordance with a form approved in writing by the </w:t>
      </w:r>
      <w:r w:rsidR="006B189D" w:rsidRPr="00DA4636">
        <w:t>ACMA</w:t>
      </w:r>
      <w:r w:rsidRPr="00DA4636">
        <w:t>; and</w:t>
      </w:r>
    </w:p>
    <w:p w:rsidR="00AC559A" w:rsidRPr="00DA4636" w:rsidRDefault="00AC559A">
      <w:pPr>
        <w:pStyle w:val="paragraph"/>
      </w:pPr>
      <w:r w:rsidRPr="00DA4636">
        <w:tab/>
        <w:t>(b)</w:t>
      </w:r>
      <w:r w:rsidRPr="00DA4636">
        <w:tab/>
        <w:t xml:space="preserve">be accompanied by the application fee determined in writing by the </w:t>
      </w:r>
      <w:r w:rsidR="006B189D" w:rsidRPr="00DA4636">
        <w:t>ACMA</w:t>
      </w:r>
      <w:r w:rsidRPr="00DA4636">
        <w:t>.</w:t>
      </w:r>
    </w:p>
    <w:p w:rsidR="005A4C07" w:rsidRPr="00DA4636" w:rsidRDefault="005A4C07" w:rsidP="005A4C07">
      <w:pPr>
        <w:pStyle w:val="subsection"/>
      </w:pPr>
      <w:r w:rsidRPr="00DA4636">
        <w:tab/>
        <w:t>(3)</w:t>
      </w:r>
      <w:r w:rsidRPr="00DA4636">
        <w:tab/>
        <w:t xml:space="preserve">An application under </w:t>
      </w:r>
      <w:r w:rsidR="00DA4636">
        <w:t>subsection (</w:t>
      </w:r>
      <w:r w:rsidRPr="00DA4636">
        <w:t>1) may be expressed to be an application for a restricted datacasting licence.</w:t>
      </w:r>
    </w:p>
    <w:p w:rsidR="00AC559A" w:rsidRPr="00DA4636" w:rsidRDefault="00AC559A" w:rsidP="00162AF6">
      <w:pPr>
        <w:pStyle w:val="ActHead5"/>
      </w:pPr>
      <w:bookmarkStart w:id="219" w:name="_Toc402775387"/>
      <w:r w:rsidRPr="00DA4636">
        <w:rPr>
          <w:rStyle w:val="CharSectno"/>
        </w:rPr>
        <w:t>8</w:t>
      </w:r>
      <w:r w:rsidRPr="00DA4636">
        <w:t xml:space="preserve">  When datacasting licence must not be allocated</w:t>
      </w:r>
      <w:bookmarkEnd w:id="219"/>
    </w:p>
    <w:p w:rsidR="00AC559A" w:rsidRPr="00DA4636" w:rsidRDefault="00AC559A">
      <w:pPr>
        <w:pStyle w:val="subsection"/>
      </w:pPr>
      <w:r w:rsidRPr="00DA4636">
        <w:tab/>
        <w:t>(1)</w:t>
      </w:r>
      <w:r w:rsidRPr="00DA4636">
        <w:tab/>
        <w:t>A datacasting licence is not to be allocated to an applicant if:</w:t>
      </w:r>
    </w:p>
    <w:p w:rsidR="00AC559A" w:rsidRPr="00DA4636" w:rsidRDefault="00AC559A">
      <w:pPr>
        <w:pStyle w:val="paragraph"/>
      </w:pPr>
      <w:r w:rsidRPr="00DA4636">
        <w:tab/>
        <w:t>(a)</w:t>
      </w:r>
      <w:r w:rsidRPr="00DA4636">
        <w:tab/>
        <w:t>the applicant is not a qualified entity; or</w:t>
      </w:r>
    </w:p>
    <w:p w:rsidR="00AC559A" w:rsidRPr="00DA4636" w:rsidRDefault="00AC559A">
      <w:pPr>
        <w:pStyle w:val="paragraph"/>
      </w:pPr>
      <w:r w:rsidRPr="00DA4636">
        <w:tab/>
        <w:t>(b)</w:t>
      </w:r>
      <w:r w:rsidRPr="00DA4636">
        <w:tab/>
        <w:t xml:space="preserve">the </w:t>
      </w:r>
      <w:r w:rsidR="006B189D" w:rsidRPr="00DA4636">
        <w:t>ACMA</w:t>
      </w:r>
      <w:r w:rsidRPr="00DA4636">
        <w:t xml:space="preserve"> decides that subclause</w:t>
      </w:r>
      <w:r w:rsidR="00DA4636">
        <w:t> </w:t>
      </w:r>
      <w:r w:rsidRPr="00DA4636">
        <w:t>9(1) applies to the applicant.</w:t>
      </w:r>
    </w:p>
    <w:p w:rsidR="00AC559A" w:rsidRPr="00DA4636" w:rsidRDefault="00AC559A">
      <w:pPr>
        <w:pStyle w:val="subsection"/>
      </w:pPr>
      <w:r w:rsidRPr="00DA4636">
        <w:tab/>
        <w:t>(2)</w:t>
      </w:r>
      <w:r w:rsidRPr="00DA4636">
        <w:tab/>
        <w:t xml:space="preserve">The </w:t>
      </w:r>
      <w:r w:rsidR="006B189D" w:rsidRPr="00DA4636">
        <w:t>ACMA</w:t>
      </w:r>
      <w:r w:rsidRPr="00DA4636">
        <w:t xml:space="preserve"> may refuse to allocate a datacasting licence to an applicant if a datacasting licence held by the applicant, or by a related body corporate of the applicant, was cancelled at any time during the previou</w:t>
      </w:r>
      <w:smartTag w:uri="urn:schemas-microsoft-com:office:smarttags" w:element="PersonName">
        <w:r w:rsidRPr="00DA4636">
          <w:t>s 1</w:t>
        </w:r>
      </w:smartTag>
      <w:r w:rsidRPr="00DA4636">
        <w:t>2 months.</w:t>
      </w:r>
    </w:p>
    <w:p w:rsidR="00AC559A" w:rsidRPr="00DA4636" w:rsidRDefault="00AC559A">
      <w:pPr>
        <w:pStyle w:val="subsection"/>
      </w:pPr>
      <w:r w:rsidRPr="00DA4636">
        <w:tab/>
        <w:t>(3)</w:t>
      </w:r>
      <w:r w:rsidRPr="00DA4636">
        <w:tab/>
      </w:r>
      <w:r w:rsidR="00DA4636">
        <w:t>Paragraph (</w:t>
      </w:r>
      <w:r w:rsidRPr="00DA4636">
        <w:t xml:space="preserve">1)(b) does not require the </w:t>
      </w:r>
      <w:r w:rsidR="006B189D" w:rsidRPr="00DA4636">
        <w:t>ACMA</w:t>
      </w:r>
      <w:r w:rsidRPr="00DA4636">
        <w:t xml:space="preserve"> to consider the application of clause</w:t>
      </w:r>
      <w:r w:rsidR="00DA4636">
        <w:t> </w:t>
      </w:r>
      <w:r w:rsidRPr="00DA4636">
        <w:t>9 in relation to an applicant before allocating a licence to the applicant.</w:t>
      </w:r>
    </w:p>
    <w:p w:rsidR="00AC559A" w:rsidRPr="00DA4636" w:rsidRDefault="00AC559A" w:rsidP="00162AF6">
      <w:pPr>
        <w:pStyle w:val="ActHead5"/>
      </w:pPr>
      <w:bookmarkStart w:id="220" w:name="_Toc402775388"/>
      <w:r w:rsidRPr="00DA4636">
        <w:rPr>
          <w:rStyle w:val="CharSectno"/>
        </w:rPr>
        <w:t>9</w:t>
      </w:r>
      <w:r w:rsidRPr="00DA4636">
        <w:t xml:space="preserve">  Unsuitable applicant</w:t>
      </w:r>
      <w:bookmarkEnd w:id="220"/>
    </w:p>
    <w:p w:rsidR="00AC559A" w:rsidRPr="00DA4636" w:rsidRDefault="00AC559A">
      <w:pPr>
        <w:pStyle w:val="subsection"/>
      </w:pPr>
      <w:r w:rsidRPr="00DA4636">
        <w:tab/>
        <w:t>(1)</w:t>
      </w:r>
      <w:r w:rsidRPr="00DA4636">
        <w:tab/>
        <w:t xml:space="preserve">The </w:t>
      </w:r>
      <w:r w:rsidR="006B189D" w:rsidRPr="00DA4636">
        <w:t>ACMA</w:t>
      </w:r>
      <w:r w:rsidRPr="00DA4636">
        <w:t xml:space="preserve"> may, if it is satisfied that allowing a particular person to provide a datacasting service under a datacasting licence would lead to a significant risk of:</w:t>
      </w:r>
    </w:p>
    <w:p w:rsidR="00AC559A" w:rsidRPr="00DA4636" w:rsidRDefault="00AC559A">
      <w:pPr>
        <w:pStyle w:val="paragraph"/>
      </w:pPr>
      <w:r w:rsidRPr="00DA4636">
        <w:tab/>
        <w:t>(a)</w:t>
      </w:r>
      <w:r w:rsidRPr="00DA4636">
        <w:tab/>
        <w:t>an offence against this Act or the regulations being committed; or</w:t>
      </w:r>
    </w:p>
    <w:p w:rsidR="00521F4B" w:rsidRPr="00DA4636" w:rsidRDefault="00521F4B" w:rsidP="00521F4B">
      <w:pPr>
        <w:pStyle w:val="paragraph"/>
      </w:pPr>
      <w:r w:rsidRPr="00DA4636">
        <w:tab/>
        <w:t>(aa)</w:t>
      </w:r>
      <w:r w:rsidRPr="00DA4636">
        <w:tab/>
        <w:t>a breach of a civil penalty provision occurring; or</w:t>
      </w:r>
    </w:p>
    <w:p w:rsidR="00AC559A" w:rsidRPr="00DA4636" w:rsidRDefault="00AC559A">
      <w:pPr>
        <w:pStyle w:val="paragraph"/>
      </w:pPr>
      <w:r w:rsidRPr="00DA4636">
        <w:tab/>
        <w:t>(b)</w:t>
      </w:r>
      <w:r w:rsidRPr="00DA4636">
        <w:tab/>
        <w:t>a breach of the conditions of the licence occurring;</w:t>
      </w:r>
    </w:p>
    <w:p w:rsidR="00AC559A" w:rsidRPr="00DA4636" w:rsidRDefault="00AC559A">
      <w:pPr>
        <w:pStyle w:val="subsection2"/>
      </w:pPr>
      <w:r w:rsidRPr="00DA4636">
        <w:t>decide that this subclause applies to the person.</w:t>
      </w:r>
    </w:p>
    <w:p w:rsidR="00AC559A" w:rsidRPr="00DA4636" w:rsidRDefault="00AC559A">
      <w:pPr>
        <w:pStyle w:val="subsection"/>
      </w:pPr>
      <w:r w:rsidRPr="00DA4636">
        <w:tab/>
        <w:t>(2)</w:t>
      </w:r>
      <w:r w:rsidRPr="00DA4636">
        <w:tab/>
        <w:t xml:space="preserve">In deciding whether such a risk exists, the </w:t>
      </w:r>
      <w:r w:rsidR="006B189D" w:rsidRPr="00DA4636">
        <w:t>ACMA</w:t>
      </w:r>
      <w:r w:rsidRPr="00DA4636">
        <w:t xml:space="preserve"> is to take into account:</w:t>
      </w:r>
    </w:p>
    <w:p w:rsidR="00AC559A" w:rsidRPr="00DA4636" w:rsidRDefault="00AC559A">
      <w:pPr>
        <w:pStyle w:val="paragraph"/>
      </w:pPr>
      <w:r w:rsidRPr="00DA4636">
        <w:tab/>
        <w:t>(a)</w:t>
      </w:r>
      <w:r w:rsidRPr="00DA4636">
        <w:tab/>
        <w:t>the business record of the person; and</w:t>
      </w:r>
    </w:p>
    <w:p w:rsidR="00AC559A" w:rsidRPr="00DA4636" w:rsidRDefault="00AC559A">
      <w:pPr>
        <w:pStyle w:val="paragraph"/>
      </w:pPr>
      <w:r w:rsidRPr="00DA4636">
        <w:tab/>
        <w:t>(b)</w:t>
      </w:r>
      <w:r w:rsidRPr="00DA4636">
        <w:tab/>
        <w:t>the person’s record in situations requiring trust and candour; and</w:t>
      </w:r>
    </w:p>
    <w:p w:rsidR="00AC559A" w:rsidRPr="00DA4636" w:rsidRDefault="00AC559A">
      <w:pPr>
        <w:pStyle w:val="paragraph"/>
      </w:pPr>
      <w:r w:rsidRPr="00DA4636">
        <w:tab/>
        <w:t>(c)</w:t>
      </w:r>
      <w:r w:rsidRPr="00DA4636">
        <w:tab/>
        <w:t>the business record of each person who would be, if a datacasting licence were allocated to the first</w:t>
      </w:r>
      <w:r w:rsidR="00DA4636">
        <w:noBreakHyphen/>
      </w:r>
      <w:r w:rsidRPr="00DA4636">
        <w:t>mentioned person, in a position to control the licence; and</w:t>
      </w:r>
    </w:p>
    <w:p w:rsidR="00AC559A" w:rsidRPr="00DA4636" w:rsidRDefault="00AC559A">
      <w:pPr>
        <w:pStyle w:val="paragraph"/>
      </w:pPr>
      <w:r w:rsidRPr="00DA4636">
        <w:tab/>
        <w:t>(d)</w:t>
      </w:r>
      <w:r w:rsidRPr="00DA4636">
        <w:tab/>
        <w:t>the record in situations requiring trust and candour of each such person; and</w:t>
      </w:r>
    </w:p>
    <w:p w:rsidR="00AC559A" w:rsidRPr="00DA4636" w:rsidRDefault="00AC559A">
      <w:pPr>
        <w:pStyle w:val="paragraph"/>
      </w:pPr>
      <w:r w:rsidRPr="00DA4636">
        <w:tab/>
        <w:t>(e)</w:t>
      </w:r>
      <w:r w:rsidRPr="00DA4636">
        <w:tab/>
        <w:t>whether the first</w:t>
      </w:r>
      <w:r w:rsidR="00DA4636">
        <w:noBreakHyphen/>
      </w:r>
      <w:r w:rsidRPr="00DA4636">
        <w:t xml:space="preserve">mentioned person, or a person referred to in </w:t>
      </w:r>
      <w:r w:rsidR="00DA4636">
        <w:t>paragraph (</w:t>
      </w:r>
      <w:r w:rsidRPr="00DA4636">
        <w:t>c) or (d), has been convicted of an offence against this Act or the regulations</w:t>
      </w:r>
      <w:r w:rsidR="00521F4B" w:rsidRPr="00DA4636">
        <w:t>; and</w:t>
      </w:r>
    </w:p>
    <w:p w:rsidR="00521F4B" w:rsidRPr="00DA4636" w:rsidRDefault="00521F4B" w:rsidP="00521F4B">
      <w:pPr>
        <w:pStyle w:val="paragraph"/>
      </w:pPr>
      <w:r w:rsidRPr="00DA4636">
        <w:tab/>
        <w:t>(f)</w:t>
      </w:r>
      <w:r w:rsidRPr="00DA4636">
        <w:tab/>
        <w:t>whether a civil penalty order has been made against:</w:t>
      </w:r>
    </w:p>
    <w:p w:rsidR="00521F4B" w:rsidRPr="00DA4636" w:rsidRDefault="00521F4B" w:rsidP="00521F4B">
      <w:pPr>
        <w:pStyle w:val="paragraphsub"/>
      </w:pPr>
      <w:r w:rsidRPr="00DA4636">
        <w:tab/>
        <w:t>(i)</w:t>
      </w:r>
      <w:r w:rsidRPr="00DA4636">
        <w:tab/>
        <w:t>the first</w:t>
      </w:r>
      <w:r w:rsidR="00DA4636">
        <w:noBreakHyphen/>
      </w:r>
      <w:r w:rsidRPr="00DA4636">
        <w:t>mentioned person; or</w:t>
      </w:r>
    </w:p>
    <w:p w:rsidR="00521F4B" w:rsidRPr="00DA4636" w:rsidRDefault="00521F4B" w:rsidP="00521F4B">
      <w:pPr>
        <w:pStyle w:val="paragraphsub"/>
      </w:pPr>
      <w:r w:rsidRPr="00DA4636">
        <w:tab/>
        <w:t>(ii)</w:t>
      </w:r>
      <w:r w:rsidRPr="00DA4636">
        <w:tab/>
        <w:t xml:space="preserve">a person referred to in </w:t>
      </w:r>
      <w:r w:rsidR="00DA4636">
        <w:t>paragraph (</w:t>
      </w:r>
      <w:r w:rsidRPr="00DA4636">
        <w:t>c) or (d).</w:t>
      </w:r>
    </w:p>
    <w:p w:rsidR="00AC559A" w:rsidRPr="00DA4636" w:rsidRDefault="00AC559A">
      <w:pPr>
        <w:pStyle w:val="subsection"/>
      </w:pPr>
      <w:r w:rsidRPr="00DA4636">
        <w:tab/>
        <w:t>(3)</w:t>
      </w:r>
      <w:r w:rsidRPr="00DA4636">
        <w:tab/>
        <w:t>This clause does not affect the operation of Part</w:t>
      </w:r>
      <w:r w:rsidR="008F3FA7" w:rsidRPr="00DA4636">
        <w:t> </w:t>
      </w:r>
      <w:r w:rsidRPr="00DA4636">
        <w:t xml:space="preserve">VIIC of the </w:t>
      </w:r>
      <w:r w:rsidRPr="00DA4636">
        <w:rPr>
          <w:i/>
        </w:rPr>
        <w:t>Crimes Act 1914</w:t>
      </w:r>
      <w:r w:rsidRPr="00DA4636">
        <w:t xml:space="preserve"> (which includes provisions that, in certain circumstances, relieve persons from the requirement to disclose spent convictions and require persons aware of such convictions to disregard them).</w:t>
      </w:r>
    </w:p>
    <w:p w:rsidR="00AC559A" w:rsidRPr="00DA4636" w:rsidRDefault="00AC559A" w:rsidP="00162AF6">
      <w:pPr>
        <w:pStyle w:val="ActHead5"/>
      </w:pPr>
      <w:bookmarkStart w:id="221" w:name="_Toc402775389"/>
      <w:r w:rsidRPr="00DA4636">
        <w:rPr>
          <w:rStyle w:val="CharSectno"/>
        </w:rPr>
        <w:t>10</w:t>
      </w:r>
      <w:r w:rsidRPr="00DA4636">
        <w:t xml:space="preserve">  Transfer of datacasting licences</w:t>
      </w:r>
      <w:bookmarkEnd w:id="221"/>
    </w:p>
    <w:p w:rsidR="00AC559A" w:rsidRPr="00DA4636" w:rsidRDefault="00AC559A">
      <w:pPr>
        <w:pStyle w:val="subsection"/>
      </w:pPr>
      <w:r w:rsidRPr="00DA4636">
        <w:tab/>
        <w:t>(1)</w:t>
      </w:r>
      <w:r w:rsidRPr="00DA4636">
        <w:tab/>
        <w:t>A datacasting licensee may transfer the licence to another qualified entity.</w:t>
      </w:r>
    </w:p>
    <w:p w:rsidR="00AC559A" w:rsidRPr="00DA4636" w:rsidRDefault="00AC559A">
      <w:pPr>
        <w:pStyle w:val="subsection"/>
      </w:pPr>
      <w:r w:rsidRPr="00DA4636">
        <w:tab/>
        <w:t>(2)</w:t>
      </w:r>
      <w:r w:rsidRPr="00DA4636">
        <w:tab/>
        <w:t xml:space="preserve">A transferee of a datacasting licence must, within 7 days after the transfer, notify the </w:t>
      </w:r>
      <w:r w:rsidR="006B189D" w:rsidRPr="00DA4636">
        <w:t>ACMA</w:t>
      </w:r>
      <w:r w:rsidRPr="00DA4636">
        <w:t xml:space="preserve"> of the transfer.</w:t>
      </w:r>
    </w:p>
    <w:p w:rsidR="00AC559A" w:rsidRPr="00DA4636" w:rsidRDefault="00AC559A">
      <w:pPr>
        <w:pStyle w:val="Penalty"/>
      </w:pPr>
      <w:r w:rsidRPr="00DA4636">
        <w:t>Penalty:</w:t>
      </w:r>
      <w:r w:rsidRPr="00DA4636">
        <w:tab/>
        <w:t>50 penalty units.</w:t>
      </w:r>
    </w:p>
    <w:p w:rsidR="00AC559A" w:rsidRPr="00DA4636" w:rsidRDefault="00AC559A">
      <w:pPr>
        <w:pStyle w:val="subsection"/>
      </w:pPr>
      <w:r w:rsidRPr="00DA4636">
        <w:tab/>
        <w:t>(2A)</w:t>
      </w:r>
      <w:r w:rsidRPr="00DA4636">
        <w:tab/>
      </w:r>
      <w:r w:rsidR="00DA4636">
        <w:t>Subclause (</w:t>
      </w:r>
      <w:r w:rsidRPr="00DA4636">
        <w:t>2) is an offence of strict liability.</w:t>
      </w:r>
    </w:p>
    <w:p w:rsidR="00AC559A" w:rsidRPr="00DA4636" w:rsidRDefault="00AC559A">
      <w:pPr>
        <w:pStyle w:val="notetext"/>
      </w:pPr>
      <w:r w:rsidRPr="00DA4636">
        <w:t>Note:</w:t>
      </w:r>
      <w:r w:rsidRPr="00DA4636">
        <w:tab/>
        <w:t xml:space="preserve">For </w:t>
      </w:r>
      <w:r w:rsidRPr="00DA4636">
        <w:rPr>
          <w:b/>
          <w:i/>
        </w:rPr>
        <w:t>strict liability</w:t>
      </w:r>
      <w:r w:rsidRPr="00DA4636">
        <w:t>, see section</w:t>
      </w:r>
      <w:r w:rsidR="00DA4636">
        <w:t> </w:t>
      </w:r>
      <w:r w:rsidRPr="00DA4636">
        <w:t xml:space="preserve">6.1 of the </w:t>
      </w:r>
      <w:r w:rsidRPr="00DA4636">
        <w:rPr>
          <w:i/>
        </w:rPr>
        <w:t>Criminal Code</w:t>
      </w:r>
      <w:r w:rsidRPr="00DA4636">
        <w:t>.</w:t>
      </w:r>
    </w:p>
    <w:p w:rsidR="00AC559A" w:rsidRPr="00DA4636" w:rsidRDefault="00AC559A">
      <w:pPr>
        <w:pStyle w:val="subsection"/>
      </w:pPr>
      <w:r w:rsidRPr="00DA4636">
        <w:tab/>
        <w:t>(3)</w:t>
      </w:r>
      <w:r w:rsidRPr="00DA4636">
        <w:tab/>
        <w:t xml:space="preserve">A notification must be in accordance with a form approved in writing by the </w:t>
      </w:r>
      <w:r w:rsidR="006B189D" w:rsidRPr="00DA4636">
        <w:t>ACMA</w:t>
      </w:r>
      <w:r w:rsidRPr="00DA4636">
        <w:t>.</w:t>
      </w:r>
    </w:p>
    <w:p w:rsidR="00AC559A" w:rsidRPr="00DA4636" w:rsidRDefault="00AC559A" w:rsidP="00162AF6">
      <w:pPr>
        <w:pStyle w:val="ActHead5"/>
      </w:pPr>
      <w:bookmarkStart w:id="222" w:name="_Toc402775390"/>
      <w:r w:rsidRPr="00DA4636">
        <w:rPr>
          <w:rStyle w:val="CharSectno"/>
        </w:rPr>
        <w:t>11</w:t>
      </w:r>
      <w:r w:rsidRPr="00DA4636">
        <w:t xml:space="preserve">  Surrender of datacasting licences</w:t>
      </w:r>
      <w:bookmarkEnd w:id="222"/>
    </w:p>
    <w:p w:rsidR="00AC559A" w:rsidRPr="00DA4636" w:rsidRDefault="00AC559A">
      <w:pPr>
        <w:pStyle w:val="subsection"/>
      </w:pPr>
      <w:r w:rsidRPr="00DA4636">
        <w:tab/>
      </w:r>
      <w:r w:rsidRPr="00DA4636">
        <w:tab/>
        <w:t xml:space="preserve">A datacasting licensee may, by written notice given to the </w:t>
      </w:r>
      <w:r w:rsidR="006B189D" w:rsidRPr="00DA4636">
        <w:t>ACMA</w:t>
      </w:r>
      <w:r w:rsidRPr="00DA4636">
        <w:t>, surrender the licence.</w:t>
      </w:r>
    </w:p>
    <w:p w:rsidR="00AC559A" w:rsidRPr="00DA4636" w:rsidRDefault="00AC559A" w:rsidP="00162AF6">
      <w:pPr>
        <w:pStyle w:val="ActHead5"/>
      </w:pPr>
      <w:bookmarkStart w:id="223" w:name="_Toc402775391"/>
      <w:r w:rsidRPr="00DA4636">
        <w:rPr>
          <w:rStyle w:val="CharSectno"/>
        </w:rPr>
        <w:t>12</w:t>
      </w:r>
      <w:r w:rsidRPr="00DA4636">
        <w:t xml:space="preserve">  </w:t>
      </w:r>
      <w:r w:rsidR="006B189D" w:rsidRPr="00DA4636">
        <w:t>ACMA</w:t>
      </w:r>
      <w:r w:rsidRPr="00DA4636">
        <w:t xml:space="preserve"> to maintain Register of datacasting licences</w:t>
      </w:r>
      <w:r w:rsidR="00C15C0B" w:rsidRPr="00DA4636">
        <w:t xml:space="preserve"> that are not restricted datacasting licences</w:t>
      </w:r>
      <w:bookmarkEnd w:id="223"/>
    </w:p>
    <w:p w:rsidR="00AC559A" w:rsidRPr="00DA4636" w:rsidRDefault="00AC559A">
      <w:pPr>
        <w:pStyle w:val="subsection"/>
      </w:pPr>
      <w:r w:rsidRPr="00DA4636">
        <w:tab/>
        <w:t>(1)</w:t>
      </w:r>
      <w:r w:rsidRPr="00DA4636">
        <w:tab/>
        <w:t xml:space="preserve">The </w:t>
      </w:r>
      <w:r w:rsidR="006B189D" w:rsidRPr="00DA4636">
        <w:t>ACMA</w:t>
      </w:r>
      <w:r w:rsidRPr="00DA4636">
        <w:t xml:space="preserve"> is to maintain a Register in which the </w:t>
      </w:r>
      <w:r w:rsidR="006B189D" w:rsidRPr="00DA4636">
        <w:t>ACMA</w:t>
      </w:r>
      <w:r w:rsidRPr="00DA4636">
        <w:t xml:space="preserve"> includes:</w:t>
      </w:r>
    </w:p>
    <w:p w:rsidR="00AC559A" w:rsidRPr="00DA4636" w:rsidRDefault="00AC559A">
      <w:pPr>
        <w:pStyle w:val="paragraph"/>
      </w:pPr>
      <w:r w:rsidRPr="00DA4636">
        <w:tab/>
        <w:t>(a)</w:t>
      </w:r>
      <w:r w:rsidRPr="00DA4636">
        <w:tab/>
        <w:t>particulars of datacasting licences</w:t>
      </w:r>
      <w:r w:rsidR="00B10249" w:rsidRPr="00DA4636">
        <w:t xml:space="preserve"> (other than restricted datacasting licences)</w:t>
      </w:r>
      <w:r w:rsidRPr="00DA4636">
        <w:t>; and</w:t>
      </w:r>
    </w:p>
    <w:p w:rsidR="00AC559A" w:rsidRPr="00DA4636" w:rsidRDefault="00AC559A">
      <w:pPr>
        <w:pStyle w:val="paragraph"/>
      </w:pPr>
      <w:r w:rsidRPr="00DA4636">
        <w:tab/>
        <w:t>(b)</w:t>
      </w:r>
      <w:r w:rsidRPr="00DA4636">
        <w:tab/>
        <w:t xml:space="preserve">such information about transmitter licences as the </w:t>
      </w:r>
      <w:r w:rsidR="006B189D" w:rsidRPr="00DA4636">
        <w:t>ACMA</w:t>
      </w:r>
      <w:r w:rsidRPr="00DA4636">
        <w:t xml:space="preserve"> determines.</w:t>
      </w:r>
    </w:p>
    <w:p w:rsidR="00AC559A" w:rsidRPr="00DA4636" w:rsidRDefault="00AC559A">
      <w:pPr>
        <w:pStyle w:val="subsection"/>
      </w:pPr>
      <w:r w:rsidRPr="00DA4636">
        <w:tab/>
        <w:t>(2)</w:t>
      </w:r>
      <w:r w:rsidRPr="00DA4636">
        <w:tab/>
        <w:t>The Register may be maintained by electronic means.</w:t>
      </w:r>
    </w:p>
    <w:p w:rsidR="00AC559A" w:rsidRPr="00DA4636" w:rsidRDefault="00AC559A">
      <w:pPr>
        <w:pStyle w:val="subsection"/>
        <w:rPr>
          <w:sz w:val="18"/>
        </w:rPr>
      </w:pPr>
      <w:r w:rsidRPr="00DA4636">
        <w:tab/>
        <w:t>(3)</w:t>
      </w:r>
      <w:r w:rsidRPr="00DA4636">
        <w:tab/>
        <w:t xml:space="preserve">The Register is to be made available for inspection on the </w:t>
      </w:r>
      <w:r w:rsidR="00C15A33" w:rsidRPr="00DA4636">
        <w:t>internet</w:t>
      </w:r>
      <w:r w:rsidRPr="00DA4636">
        <w:t>.</w:t>
      </w:r>
    </w:p>
    <w:p w:rsidR="00D5597A" w:rsidRPr="00DA4636" w:rsidRDefault="00D5597A" w:rsidP="00D5597A">
      <w:pPr>
        <w:pStyle w:val="ActHead5"/>
      </w:pPr>
      <w:bookmarkStart w:id="224" w:name="_Toc402775392"/>
      <w:r w:rsidRPr="00DA4636">
        <w:rPr>
          <w:rStyle w:val="CharSectno"/>
        </w:rPr>
        <w:t>12A</w:t>
      </w:r>
      <w:r w:rsidRPr="00DA4636">
        <w:t xml:space="preserve">  ACMA to maintain Register of restricted datacasting licences</w:t>
      </w:r>
      <w:bookmarkEnd w:id="224"/>
    </w:p>
    <w:p w:rsidR="00D5597A" w:rsidRPr="00DA4636" w:rsidRDefault="00D5597A" w:rsidP="00D5597A">
      <w:pPr>
        <w:pStyle w:val="subsection"/>
      </w:pPr>
      <w:r w:rsidRPr="00DA4636">
        <w:tab/>
        <w:t>(1)</w:t>
      </w:r>
      <w:r w:rsidRPr="00DA4636">
        <w:tab/>
        <w:t>The ACMA is to maintain a Register in which the ACMA includes particulars of restricted datacasting licences.</w:t>
      </w:r>
    </w:p>
    <w:p w:rsidR="00D5597A" w:rsidRPr="00DA4636" w:rsidRDefault="00D5597A" w:rsidP="00D5597A">
      <w:pPr>
        <w:pStyle w:val="subsection"/>
      </w:pPr>
      <w:r w:rsidRPr="00DA4636">
        <w:tab/>
        <w:t>(2)</w:t>
      </w:r>
      <w:r w:rsidRPr="00DA4636">
        <w:tab/>
        <w:t>The Register may be maintained by electronic means.</w:t>
      </w:r>
    </w:p>
    <w:p w:rsidR="00D5597A" w:rsidRPr="00DA4636" w:rsidRDefault="00D5597A" w:rsidP="00D5597A">
      <w:pPr>
        <w:pStyle w:val="subsection"/>
      </w:pPr>
      <w:r w:rsidRPr="00DA4636">
        <w:tab/>
        <w:t>(3)</w:t>
      </w:r>
      <w:r w:rsidRPr="00DA4636">
        <w:tab/>
        <w:t xml:space="preserve">The Register is to be made available for inspection on the </w:t>
      </w:r>
      <w:r w:rsidR="00C15A33" w:rsidRPr="00DA4636">
        <w:t>internet</w:t>
      </w:r>
      <w:r w:rsidRPr="00DA4636">
        <w:t>.</w:t>
      </w:r>
    </w:p>
    <w:p w:rsidR="00AC559A" w:rsidRPr="00DA4636" w:rsidRDefault="00AC559A" w:rsidP="008F3FA7">
      <w:pPr>
        <w:pStyle w:val="ActHead2"/>
        <w:pageBreakBefore/>
      </w:pPr>
      <w:bookmarkStart w:id="225" w:name="_Toc402775393"/>
      <w:r w:rsidRPr="00DA4636">
        <w:rPr>
          <w:rStyle w:val="CharPartNo"/>
        </w:rPr>
        <w:t>Part</w:t>
      </w:r>
      <w:r w:rsidR="00DA4636" w:rsidRPr="00DA4636">
        <w:rPr>
          <w:rStyle w:val="CharPartNo"/>
        </w:rPr>
        <w:t> </w:t>
      </w:r>
      <w:r w:rsidRPr="00DA4636">
        <w:rPr>
          <w:rStyle w:val="CharPartNo"/>
        </w:rPr>
        <w:t>3</w:t>
      </w:r>
      <w:r w:rsidRPr="00DA4636">
        <w:t>—</w:t>
      </w:r>
      <w:r w:rsidRPr="00DA4636">
        <w:rPr>
          <w:rStyle w:val="CharPartText"/>
        </w:rPr>
        <w:t>Conditions of datacasting licences</w:t>
      </w:r>
      <w:bookmarkEnd w:id="225"/>
    </w:p>
    <w:p w:rsidR="00AC559A" w:rsidRPr="00DA4636" w:rsidRDefault="00AC559A" w:rsidP="00162AF6">
      <w:pPr>
        <w:pStyle w:val="ActHead3"/>
      </w:pPr>
      <w:bookmarkStart w:id="226" w:name="_Toc402775394"/>
      <w:r w:rsidRPr="00DA4636">
        <w:rPr>
          <w:rStyle w:val="CharDivNo"/>
        </w:rPr>
        <w:t>Division</w:t>
      </w:r>
      <w:r w:rsidR="00DA4636" w:rsidRPr="00DA4636">
        <w:rPr>
          <w:rStyle w:val="CharDivNo"/>
        </w:rPr>
        <w:t> </w:t>
      </w:r>
      <w:r w:rsidRPr="00DA4636">
        <w:rPr>
          <w:rStyle w:val="CharDivNo"/>
        </w:rPr>
        <w:t>1</w:t>
      </w:r>
      <w:r w:rsidRPr="00DA4636">
        <w:t>—</w:t>
      </w:r>
      <w:r w:rsidRPr="00DA4636">
        <w:rPr>
          <w:rStyle w:val="CharDivText"/>
        </w:rPr>
        <w:t>Genre conditions</w:t>
      </w:r>
      <w:bookmarkEnd w:id="226"/>
    </w:p>
    <w:p w:rsidR="00AC559A" w:rsidRPr="00DA4636" w:rsidRDefault="00AC559A" w:rsidP="00162AF6">
      <w:pPr>
        <w:pStyle w:val="ActHead5"/>
      </w:pPr>
      <w:bookmarkStart w:id="227" w:name="_Toc402775395"/>
      <w:r w:rsidRPr="00DA4636">
        <w:rPr>
          <w:rStyle w:val="CharSectno"/>
        </w:rPr>
        <w:t>13</w:t>
      </w:r>
      <w:r w:rsidRPr="00DA4636">
        <w:t xml:space="preserve">  Category A television programs</w:t>
      </w:r>
      <w:bookmarkEnd w:id="227"/>
    </w:p>
    <w:p w:rsidR="00AC559A" w:rsidRPr="00DA4636" w:rsidRDefault="00AC559A">
      <w:pPr>
        <w:pStyle w:val="subsection"/>
      </w:pPr>
      <w:r w:rsidRPr="00DA4636">
        <w:tab/>
        <w:t>(1)</w:t>
      </w:r>
      <w:r w:rsidRPr="00DA4636">
        <w:tab/>
        <w:t xml:space="preserve">For the purposes of this Division, each of the following television programs is a </w:t>
      </w:r>
      <w:r w:rsidRPr="00DA4636">
        <w:rPr>
          <w:b/>
          <w:i/>
        </w:rPr>
        <w:t>category A television program</w:t>
      </w:r>
      <w:r w:rsidRPr="00DA4636">
        <w:t>:</w:t>
      </w:r>
    </w:p>
    <w:p w:rsidR="00AC559A" w:rsidRPr="00DA4636" w:rsidRDefault="00AC559A">
      <w:pPr>
        <w:pStyle w:val="paragraph"/>
      </w:pPr>
      <w:r w:rsidRPr="00DA4636">
        <w:tab/>
        <w:t>(a)</w:t>
      </w:r>
      <w:r w:rsidRPr="00DA4636">
        <w:tab/>
        <w:t>a drama program;</w:t>
      </w:r>
    </w:p>
    <w:p w:rsidR="00AC559A" w:rsidRPr="00DA4636" w:rsidRDefault="00AC559A">
      <w:pPr>
        <w:pStyle w:val="paragraph"/>
      </w:pPr>
      <w:r w:rsidRPr="00DA4636">
        <w:tab/>
        <w:t>(c)</w:t>
      </w:r>
      <w:r w:rsidRPr="00DA4636">
        <w:tab/>
        <w:t>a sports program;</w:t>
      </w:r>
    </w:p>
    <w:p w:rsidR="00AC559A" w:rsidRPr="00DA4636" w:rsidRDefault="00AC559A">
      <w:pPr>
        <w:pStyle w:val="paragraph"/>
      </w:pPr>
      <w:r w:rsidRPr="00DA4636">
        <w:tab/>
        <w:t>(d)</w:t>
      </w:r>
      <w:r w:rsidRPr="00DA4636">
        <w:tab/>
        <w:t>a music program;</w:t>
      </w:r>
    </w:p>
    <w:p w:rsidR="00AC559A" w:rsidRPr="00DA4636" w:rsidRDefault="00AC559A">
      <w:pPr>
        <w:pStyle w:val="paragraph"/>
      </w:pPr>
      <w:r w:rsidRPr="00DA4636">
        <w:tab/>
        <w:t>(e)</w:t>
      </w:r>
      <w:r w:rsidRPr="00DA4636">
        <w:tab/>
        <w:t>an infotainment or lifestyle program;</w:t>
      </w:r>
    </w:p>
    <w:p w:rsidR="00AC559A" w:rsidRPr="00DA4636" w:rsidRDefault="00AC559A">
      <w:pPr>
        <w:pStyle w:val="paragraph"/>
      </w:pPr>
      <w:r w:rsidRPr="00DA4636">
        <w:tab/>
        <w:t>(f)</w:t>
      </w:r>
      <w:r w:rsidRPr="00DA4636">
        <w:tab/>
        <w:t>a documentary program;</w:t>
      </w:r>
    </w:p>
    <w:p w:rsidR="00AC559A" w:rsidRPr="00DA4636" w:rsidRDefault="00AC559A">
      <w:pPr>
        <w:pStyle w:val="paragraph"/>
      </w:pPr>
      <w:r w:rsidRPr="00DA4636">
        <w:tab/>
        <w:t>(g)</w:t>
      </w:r>
      <w:r w:rsidRPr="00DA4636">
        <w:tab/>
        <w:t>a “reality television” program;</w:t>
      </w:r>
    </w:p>
    <w:p w:rsidR="00AC559A" w:rsidRPr="00DA4636" w:rsidRDefault="00AC559A">
      <w:pPr>
        <w:pStyle w:val="paragraph"/>
      </w:pPr>
      <w:r w:rsidRPr="00DA4636">
        <w:tab/>
        <w:t>(h)</w:t>
      </w:r>
      <w:r w:rsidRPr="00DA4636">
        <w:tab/>
        <w:t>a children’s entertainment program;</w:t>
      </w:r>
    </w:p>
    <w:p w:rsidR="00AC559A" w:rsidRPr="00DA4636" w:rsidRDefault="00AC559A">
      <w:pPr>
        <w:pStyle w:val="paragraph"/>
      </w:pPr>
      <w:r w:rsidRPr="00DA4636">
        <w:tab/>
        <w:t>(i)</w:t>
      </w:r>
      <w:r w:rsidRPr="00DA4636">
        <w:tab/>
        <w:t>a light entertainment or variety program;</w:t>
      </w:r>
    </w:p>
    <w:p w:rsidR="00AC559A" w:rsidRPr="00DA4636" w:rsidRDefault="00AC559A">
      <w:pPr>
        <w:pStyle w:val="paragraph"/>
      </w:pPr>
      <w:r w:rsidRPr="00DA4636">
        <w:tab/>
        <w:t>(j)</w:t>
      </w:r>
      <w:r w:rsidRPr="00DA4636">
        <w:tab/>
        <w:t>a compilation program;</w:t>
      </w:r>
    </w:p>
    <w:p w:rsidR="00AC559A" w:rsidRPr="00DA4636" w:rsidRDefault="00AC559A">
      <w:pPr>
        <w:pStyle w:val="paragraph"/>
      </w:pPr>
      <w:r w:rsidRPr="00DA4636">
        <w:tab/>
        <w:t>(k)</w:t>
      </w:r>
      <w:r w:rsidRPr="00DA4636">
        <w:tab/>
        <w:t>a quiz or games program;</w:t>
      </w:r>
    </w:p>
    <w:p w:rsidR="00AC559A" w:rsidRPr="00DA4636" w:rsidRDefault="00AC559A">
      <w:pPr>
        <w:pStyle w:val="paragraph"/>
      </w:pPr>
      <w:r w:rsidRPr="00DA4636">
        <w:tab/>
        <w:t>(l)</w:t>
      </w:r>
      <w:r w:rsidRPr="00DA4636">
        <w:tab/>
        <w:t>a comedy program;</w:t>
      </w:r>
    </w:p>
    <w:p w:rsidR="00AC559A" w:rsidRPr="00DA4636" w:rsidRDefault="00AC559A">
      <w:pPr>
        <w:pStyle w:val="paragraph"/>
      </w:pPr>
      <w:r w:rsidRPr="00DA4636">
        <w:tab/>
        <w:t>(m)</w:t>
      </w:r>
      <w:r w:rsidRPr="00DA4636">
        <w:tab/>
        <w:t>a program that consists of a combination of any or all of the above programs.</w:t>
      </w:r>
    </w:p>
    <w:p w:rsidR="00AC559A" w:rsidRPr="00DA4636" w:rsidRDefault="00AC559A">
      <w:pPr>
        <w:pStyle w:val="subsection"/>
      </w:pPr>
      <w:r w:rsidRPr="00DA4636">
        <w:tab/>
        <w:t>(2)</w:t>
      </w:r>
      <w:r w:rsidRPr="00DA4636">
        <w:tab/>
      </w:r>
      <w:r w:rsidR="00DA4636">
        <w:t>Subclause (</w:t>
      </w:r>
      <w:r w:rsidRPr="00DA4636">
        <w:t xml:space="preserve">1) has effect subject to </w:t>
      </w:r>
      <w:r w:rsidR="00DA4636">
        <w:t>subclauses (</w:t>
      </w:r>
      <w:r w:rsidRPr="00DA4636">
        <w:t>3), (4) and (5).</w:t>
      </w:r>
    </w:p>
    <w:p w:rsidR="00AC559A" w:rsidRPr="00DA4636" w:rsidRDefault="00AC559A">
      <w:pPr>
        <w:pStyle w:val="subsection"/>
      </w:pPr>
      <w:r w:rsidRPr="00DA4636">
        <w:tab/>
        <w:t>(3)</w:t>
      </w:r>
      <w:r w:rsidRPr="00DA4636">
        <w:tab/>
        <w:t xml:space="preserve">For the purposes of this Division, neither of the following television programs is a </w:t>
      </w:r>
      <w:r w:rsidRPr="00DA4636">
        <w:rPr>
          <w:b/>
          <w:i/>
        </w:rPr>
        <w:t>category A television program</w:t>
      </w:r>
      <w:r w:rsidRPr="00DA4636">
        <w:t>:</w:t>
      </w:r>
    </w:p>
    <w:p w:rsidR="00AC559A" w:rsidRPr="00DA4636" w:rsidRDefault="00AC559A">
      <w:pPr>
        <w:pStyle w:val="paragraph"/>
      </w:pPr>
      <w:r w:rsidRPr="00DA4636">
        <w:tab/>
        <w:t>(a)</w:t>
      </w:r>
      <w:r w:rsidRPr="00DA4636">
        <w:tab/>
        <w:t>an information</w:t>
      </w:r>
      <w:r w:rsidR="00DA4636">
        <w:noBreakHyphen/>
      </w:r>
      <w:r w:rsidRPr="00DA4636">
        <w:t>only program;</w:t>
      </w:r>
    </w:p>
    <w:p w:rsidR="00AC559A" w:rsidRPr="00DA4636" w:rsidRDefault="00AC559A">
      <w:pPr>
        <w:pStyle w:val="paragraph"/>
      </w:pPr>
      <w:r w:rsidRPr="00DA4636">
        <w:tab/>
        <w:t>(b)</w:t>
      </w:r>
      <w:r w:rsidRPr="00DA4636">
        <w:tab/>
        <w:t>an educational program.</w:t>
      </w:r>
    </w:p>
    <w:p w:rsidR="00AC559A" w:rsidRPr="00DA4636" w:rsidRDefault="006B189D">
      <w:pPr>
        <w:pStyle w:val="SubsectionHead"/>
      </w:pPr>
      <w:r w:rsidRPr="00DA4636">
        <w:t>ACMA</w:t>
      </w:r>
      <w:r w:rsidR="00AC559A" w:rsidRPr="00DA4636">
        <w:t xml:space="preserve"> genre determinations</w:t>
      </w:r>
    </w:p>
    <w:p w:rsidR="00AC559A" w:rsidRPr="00DA4636" w:rsidRDefault="00AC559A">
      <w:pPr>
        <w:pStyle w:val="subsection"/>
      </w:pPr>
      <w:r w:rsidRPr="00DA4636">
        <w:tab/>
        <w:t>(4)</w:t>
      </w:r>
      <w:r w:rsidRPr="00DA4636">
        <w:tab/>
        <w:t xml:space="preserve">The </w:t>
      </w:r>
      <w:r w:rsidR="006B189D" w:rsidRPr="00DA4636">
        <w:t>ACMA</w:t>
      </w:r>
      <w:r w:rsidRPr="00DA4636">
        <w:t xml:space="preserve"> may make a written determination providing that, for the purposes of this Division, a specified television program or specified matter is taken to be a </w:t>
      </w:r>
      <w:r w:rsidRPr="00DA4636">
        <w:rPr>
          <w:b/>
          <w:i/>
        </w:rPr>
        <w:t>category A television program</w:t>
      </w:r>
      <w:r w:rsidRPr="00DA4636">
        <w:t xml:space="preserve"> covered by a specified paragraph of </w:t>
      </w:r>
      <w:r w:rsidR="00DA4636">
        <w:t>subclause (</w:t>
      </w:r>
      <w:r w:rsidRPr="00DA4636">
        <w:t>1).</w:t>
      </w:r>
    </w:p>
    <w:p w:rsidR="00AC559A" w:rsidRPr="00DA4636" w:rsidRDefault="00AC559A" w:rsidP="00A352C8">
      <w:pPr>
        <w:pStyle w:val="subsection"/>
        <w:keepNext/>
        <w:keepLines/>
      </w:pPr>
      <w:r w:rsidRPr="00DA4636">
        <w:tab/>
        <w:t>(5)</w:t>
      </w:r>
      <w:r w:rsidRPr="00DA4636">
        <w:tab/>
        <w:t xml:space="preserve">The </w:t>
      </w:r>
      <w:r w:rsidR="006B189D" w:rsidRPr="00DA4636">
        <w:t>ACMA</w:t>
      </w:r>
      <w:r w:rsidRPr="00DA4636">
        <w:t xml:space="preserve"> may make a written determination providing that, for the purposes of this Division, a specified television program or specified matter is taken not to be a </w:t>
      </w:r>
      <w:r w:rsidRPr="00DA4636">
        <w:rPr>
          <w:b/>
          <w:i/>
        </w:rPr>
        <w:t>category A television program</w:t>
      </w:r>
      <w:r w:rsidRPr="00DA4636">
        <w:t xml:space="preserve"> covered by a specified paragraph of </w:t>
      </w:r>
      <w:r w:rsidR="00DA4636">
        <w:t>subclause (</w:t>
      </w:r>
      <w:r w:rsidRPr="00DA4636">
        <w:t>1).</w:t>
      </w:r>
    </w:p>
    <w:p w:rsidR="00AC559A" w:rsidRPr="00DA4636" w:rsidRDefault="00AC559A">
      <w:pPr>
        <w:pStyle w:val="subsection"/>
      </w:pPr>
      <w:r w:rsidRPr="00DA4636">
        <w:tab/>
        <w:t>(6)</w:t>
      </w:r>
      <w:r w:rsidRPr="00DA4636">
        <w:tab/>
        <w:t xml:space="preserve">A determination under </w:t>
      </w:r>
      <w:r w:rsidR="00DA4636">
        <w:t>subclause (</w:t>
      </w:r>
      <w:r w:rsidRPr="00DA4636">
        <w:t>4) or (5) has effect accordingly.</w:t>
      </w:r>
    </w:p>
    <w:p w:rsidR="00AC559A" w:rsidRPr="00DA4636" w:rsidRDefault="00AC559A">
      <w:pPr>
        <w:pStyle w:val="subsection"/>
      </w:pPr>
      <w:r w:rsidRPr="00DA4636">
        <w:tab/>
        <w:t>(7)</w:t>
      </w:r>
      <w:r w:rsidRPr="00DA4636">
        <w:tab/>
        <w:t xml:space="preserve">A determination under </w:t>
      </w:r>
      <w:r w:rsidR="00DA4636">
        <w:t>subclause (</w:t>
      </w:r>
      <w:r w:rsidRPr="00DA4636">
        <w:t>4) or (5) is to be an instrument of a legislative character.</w:t>
      </w:r>
    </w:p>
    <w:p w:rsidR="00AC559A" w:rsidRPr="00DA4636" w:rsidRDefault="00AC559A">
      <w:pPr>
        <w:pStyle w:val="subsection"/>
        <w:rPr>
          <w:i/>
        </w:rPr>
      </w:pPr>
      <w:r w:rsidRPr="00DA4636">
        <w:tab/>
        <w:t>(8)</w:t>
      </w:r>
      <w:r w:rsidRPr="00DA4636">
        <w:tab/>
        <w:t xml:space="preserve">A determination under </w:t>
      </w:r>
      <w:r w:rsidR="00DA4636">
        <w:t>subclause (</w:t>
      </w:r>
      <w:r w:rsidRPr="00DA4636">
        <w:t>4) or (5) is a disallowable instrument for the purposes of section</w:t>
      </w:r>
      <w:r w:rsidR="00DA4636">
        <w:t> </w:t>
      </w:r>
      <w:r w:rsidRPr="00DA4636">
        <w:t xml:space="preserve">46A of the </w:t>
      </w:r>
      <w:r w:rsidRPr="00DA4636">
        <w:rPr>
          <w:i/>
        </w:rPr>
        <w:t>Acts Interpretation Act 1901</w:t>
      </w:r>
      <w:r w:rsidRPr="00DA4636">
        <w:t>.</w:t>
      </w:r>
    </w:p>
    <w:p w:rsidR="00AC559A" w:rsidRPr="00DA4636" w:rsidRDefault="00AC559A">
      <w:pPr>
        <w:pStyle w:val="notetext"/>
      </w:pPr>
      <w:r w:rsidRPr="00DA4636">
        <w:t>Note:</w:t>
      </w:r>
      <w:r w:rsidRPr="00DA4636">
        <w:tab/>
        <w:t xml:space="preserve">For specification by class, see </w:t>
      </w:r>
      <w:r w:rsidR="00967793" w:rsidRPr="00DA4636">
        <w:t>subsection</w:t>
      </w:r>
      <w:r w:rsidR="00DA4636">
        <w:t> </w:t>
      </w:r>
      <w:r w:rsidR="00967793" w:rsidRPr="00DA4636">
        <w:t xml:space="preserve">13(3) of the </w:t>
      </w:r>
      <w:r w:rsidR="00967793" w:rsidRPr="00DA4636">
        <w:rPr>
          <w:i/>
        </w:rPr>
        <w:t>Legislative Instruments Act 2003</w:t>
      </w:r>
      <w:r w:rsidRPr="00DA4636">
        <w:t>.</w:t>
      </w:r>
    </w:p>
    <w:p w:rsidR="00AC559A" w:rsidRPr="00DA4636" w:rsidRDefault="00AC559A" w:rsidP="00162AF6">
      <w:pPr>
        <w:pStyle w:val="ActHead5"/>
      </w:pPr>
      <w:bookmarkStart w:id="228" w:name="_Toc402775396"/>
      <w:r w:rsidRPr="00DA4636">
        <w:rPr>
          <w:rStyle w:val="CharSectno"/>
        </w:rPr>
        <w:t>14</w:t>
      </w:r>
      <w:r w:rsidRPr="00DA4636">
        <w:t xml:space="preserve">  Condition relating to category A television programs</w:t>
      </w:r>
      <w:bookmarkEnd w:id="228"/>
    </w:p>
    <w:p w:rsidR="00AC559A" w:rsidRPr="00DA4636" w:rsidRDefault="00AC559A">
      <w:pPr>
        <w:pStyle w:val="subsection"/>
      </w:pPr>
      <w:r w:rsidRPr="00DA4636">
        <w:tab/>
        <w:t>(1)</w:t>
      </w:r>
      <w:r w:rsidRPr="00DA4636">
        <w:tab/>
        <w:t>Each datacasting licence is subject to the condition that the licensee will not transmit matter that, if it were broadcast on a commercial television broadcasting service, would be:</w:t>
      </w:r>
    </w:p>
    <w:p w:rsidR="00AC559A" w:rsidRPr="00DA4636" w:rsidRDefault="00AC559A">
      <w:pPr>
        <w:pStyle w:val="paragraph"/>
      </w:pPr>
      <w:r w:rsidRPr="00DA4636">
        <w:tab/>
        <w:t>(a)</w:t>
      </w:r>
      <w:r w:rsidRPr="00DA4636">
        <w:tab/>
        <w:t>a category A television program; or</w:t>
      </w:r>
    </w:p>
    <w:p w:rsidR="00AC559A" w:rsidRPr="00DA4636" w:rsidRDefault="00AC559A">
      <w:pPr>
        <w:pStyle w:val="paragraph"/>
      </w:pPr>
      <w:r w:rsidRPr="00DA4636">
        <w:tab/>
        <w:t>(b)</w:t>
      </w:r>
      <w:r w:rsidRPr="00DA4636">
        <w:tab/>
        <w:t>an extract from a category A television program.</w:t>
      </w:r>
    </w:p>
    <w:p w:rsidR="00AC559A" w:rsidRPr="00DA4636" w:rsidRDefault="00AC559A">
      <w:pPr>
        <w:pStyle w:val="subsection"/>
      </w:pPr>
      <w:r w:rsidRPr="00DA4636">
        <w:tab/>
        <w:t>(2)</w:t>
      </w:r>
      <w:r w:rsidRPr="00DA4636">
        <w:tab/>
        <w:t xml:space="preserve">The condition set out in </w:t>
      </w:r>
      <w:r w:rsidR="00DA4636">
        <w:t>subclause (</w:t>
      </w:r>
      <w:r w:rsidRPr="00DA4636">
        <w:t>1) does not prevent the licensee from transmitting an extract from a category A television program, so long as:</w:t>
      </w:r>
    </w:p>
    <w:p w:rsidR="00AC559A" w:rsidRPr="00DA4636" w:rsidRDefault="00AC559A">
      <w:pPr>
        <w:pStyle w:val="paragraph"/>
      </w:pPr>
      <w:r w:rsidRPr="00DA4636">
        <w:tab/>
        <w:t>(a)</w:t>
      </w:r>
      <w:r w:rsidRPr="00DA4636">
        <w:tab/>
        <w:t>the extract is not longer than 10 minutes; and</w:t>
      </w:r>
    </w:p>
    <w:p w:rsidR="00AC559A" w:rsidRPr="00DA4636" w:rsidRDefault="00AC559A">
      <w:pPr>
        <w:pStyle w:val="paragraph"/>
      </w:pPr>
      <w:r w:rsidRPr="00DA4636">
        <w:tab/>
        <w:t>(c)</w:t>
      </w:r>
      <w:r w:rsidRPr="00DA4636">
        <w:tab/>
        <w:t>the extract is not combined with one or more other extracts from category A television programs in such a way that the extracts together constitute the whole or a majority of a particular category A television program; and</w:t>
      </w:r>
    </w:p>
    <w:p w:rsidR="00AC559A" w:rsidRPr="00DA4636" w:rsidRDefault="00AC559A">
      <w:pPr>
        <w:pStyle w:val="paragraph"/>
      </w:pPr>
      <w:r w:rsidRPr="00DA4636">
        <w:tab/>
        <w:t>(d)</w:t>
      </w:r>
      <w:r w:rsidRPr="00DA4636">
        <w:tab/>
        <w:t>having regard to:</w:t>
      </w:r>
    </w:p>
    <w:p w:rsidR="00AC559A" w:rsidRPr="00DA4636" w:rsidRDefault="00AC559A">
      <w:pPr>
        <w:pStyle w:val="paragraphsub"/>
      </w:pPr>
      <w:r w:rsidRPr="00DA4636">
        <w:tab/>
        <w:t>(i)</w:t>
      </w:r>
      <w:r w:rsidRPr="00DA4636">
        <w:tab/>
        <w:t>the nature of the extract; and</w:t>
      </w:r>
    </w:p>
    <w:p w:rsidR="00AC559A" w:rsidRPr="00DA4636" w:rsidRDefault="00AC559A">
      <w:pPr>
        <w:pStyle w:val="paragraphsub"/>
      </w:pPr>
      <w:r w:rsidRPr="00DA4636">
        <w:tab/>
        <w:t>(ii)</w:t>
      </w:r>
      <w:r w:rsidRPr="00DA4636">
        <w:tab/>
        <w:t>the circumstances in which the extract is provided;</w:t>
      </w:r>
    </w:p>
    <w:p w:rsidR="00AC559A" w:rsidRPr="00DA4636" w:rsidRDefault="00AC559A">
      <w:pPr>
        <w:pStyle w:val="paragraph"/>
      </w:pPr>
      <w:r w:rsidRPr="00DA4636">
        <w:tab/>
      </w:r>
      <w:r w:rsidRPr="00DA4636">
        <w:tab/>
        <w:t>it would be concluded that the licensee did not intend that the extract be combined with one or more other extracts from category A television programs in such a way that the extracts together constitute the whole or a majority of a particular category A television program.</w:t>
      </w:r>
    </w:p>
    <w:p w:rsidR="00AC559A" w:rsidRPr="00DA4636" w:rsidRDefault="00AC559A">
      <w:pPr>
        <w:pStyle w:val="subsection"/>
      </w:pPr>
      <w:r w:rsidRPr="00DA4636">
        <w:tab/>
        <w:t>(3)</w:t>
      </w:r>
      <w:r w:rsidRPr="00DA4636">
        <w:tab/>
        <w:t xml:space="preserve">A reference in </w:t>
      </w:r>
      <w:r w:rsidR="00DA4636">
        <w:t>subclause (</w:t>
      </w:r>
      <w:r w:rsidRPr="00DA4636">
        <w:t xml:space="preserve">2) to a </w:t>
      </w:r>
      <w:r w:rsidRPr="00DA4636">
        <w:rPr>
          <w:b/>
          <w:i/>
        </w:rPr>
        <w:t>category A television program</w:t>
      </w:r>
      <w:r w:rsidRPr="00DA4636">
        <w:t xml:space="preserve"> is a reference to matter that is covered by </w:t>
      </w:r>
      <w:r w:rsidR="00DA4636">
        <w:t>subclause (</w:t>
      </w:r>
      <w:r w:rsidRPr="00DA4636">
        <w:t xml:space="preserve">1) because of </w:t>
      </w:r>
      <w:r w:rsidR="00DA4636">
        <w:t>paragraph (</w:t>
      </w:r>
      <w:r w:rsidRPr="00DA4636">
        <w:t>1)(a).</w:t>
      </w:r>
    </w:p>
    <w:p w:rsidR="00AC559A" w:rsidRPr="00DA4636" w:rsidRDefault="00AC559A">
      <w:pPr>
        <w:pStyle w:val="subsection"/>
      </w:pPr>
      <w:r w:rsidRPr="00DA4636">
        <w:tab/>
        <w:t>(4)</w:t>
      </w:r>
      <w:r w:rsidRPr="00DA4636">
        <w:tab/>
        <w:t xml:space="preserve">A reference in </w:t>
      </w:r>
      <w:r w:rsidR="00DA4636">
        <w:t>subclause (</w:t>
      </w:r>
      <w:r w:rsidRPr="00DA4636">
        <w:t xml:space="preserve">2) to an </w:t>
      </w:r>
      <w:r w:rsidRPr="00DA4636">
        <w:rPr>
          <w:b/>
          <w:i/>
        </w:rPr>
        <w:t>extract from a category A television program</w:t>
      </w:r>
      <w:r w:rsidRPr="00DA4636">
        <w:t xml:space="preserve"> is a reference to matter that is covered by </w:t>
      </w:r>
      <w:r w:rsidR="00DA4636">
        <w:t>subclause (</w:t>
      </w:r>
      <w:r w:rsidRPr="00DA4636">
        <w:t xml:space="preserve">1) because of </w:t>
      </w:r>
      <w:r w:rsidR="00DA4636">
        <w:t>paragraph (</w:t>
      </w:r>
      <w:r w:rsidRPr="00DA4636">
        <w:t>1)(b).</w:t>
      </w:r>
    </w:p>
    <w:p w:rsidR="00AC559A" w:rsidRPr="00DA4636" w:rsidRDefault="00AC559A">
      <w:pPr>
        <w:pStyle w:val="subsection"/>
      </w:pPr>
      <w:r w:rsidRPr="00DA4636">
        <w:tab/>
        <w:t>(5)</w:t>
      </w:r>
      <w:r w:rsidRPr="00DA4636">
        <w:tab/>
        <w:t xml:space="preserve">If, because of </w:t>
      </w:r>
      <w:r w:rsidR="00DA4636">
        <w:t>subclause (</w:t>
      </w:r>
      <w:r w:rsidRPr="00DA4636">
        <w:t xml:space="preserve">2) of this clause, a datacasting licensee can transmit matter without breaching the condition set out in </w:t>
      </w:r>
      <w:r w:rsidR="00DA4636">
        <w:t>subclause (</w:t>
      </w:r>
      <w:r w:rsidRPr="00DA4636">
        <w:t>1) of this clause, the condition set out in subclause</w:t>
      </w:r>
      <w:r w:rsidR="00DA4636">
        <w:t> </w:t>
      </w:r>
      <w:r w:rsidRPr="00DA4636">
        <w:t>16(1) does not prevent the licensee from transmitting that matter.</w:t>
      </w:r>
    </w:p>
    <w:p w:rsidR="00AC559A" w:rsidRPr="00DA4636" w:rsidRDefault="00AC559A" w:rsidP="00162AF6">
      <w:pPr>
        <w:pStyle w:val="ActHead5"/>
      </w:pPr>
      <w:bookmarkStart w:id="229" w:name="_Toc402775397"/>
      <w:r w:rsidRPr="00DA4636">
        <w:rPr>
          <w:rStyle w:val="CharSectno"/>
        </w:rPr>
        <w:t>15</w:t>
      </w:r>
      <w:r w:rsidRPr="00DA4636">
        <w:t xml:space="preserve">  Category B television programs</w:t>
      </w:r>
      <w:bookmarkEnd w:id="229"/>
    </w:p>
    <w:p w:rsidR="00AC559A" w:rsidRPr="00DA4636" w:rsidRDefault="00AC559A">
      <w:pPr>
        <w:pStyle w:val="subsection"/>
      </w:pPr>
      <w:r w:rsidRPr="00DA4636">
        <w:tab/>
        <w:t>(1)</w:t>
      </w:r>
      <w:r w:rsidRPr="00DA4636">
        <w:tab/>
        <w:t xml:space="preserve">For the purposes of this Division, each of the following television programs is a </w:t>
      </w:r>
      <w:r w:rsidRPr="00DA4636">
        <w:rPr>
          <w:b/>
          <w:i/>
        </w:rPr>
        <w:t>category B television program</w:t>
      </w:r>
      <w:r w:rsidRPr="00DA4636">
        <w:t>:</w:t>
      </w:r>
    </w:p>
    <w:p w:rsidR="00AC559A" w:rsidRPr="00DA4636" w:rsidRDefault="00AC559A">
      <w:pPr>
        <w:pStyle w:val="paragraph"/>
      </w:pPr>
      <w:r w:rsidRPr="00DA4636">
        <w:tab/>
        <w:t>(a)</w:t>
      </w:r>
      <w:r w:rsidRPr="00DA4636">
        <w:tab/>
        <w:t>a news or current affairs program;</w:t>
      </w:r>
    </w:p>
    <w:p w:rsidR="00AC559A" w:rsidRPr="00DA4636" w:rsidRDefault="00AC559A">
      <w:pPr>
        <w:pStyle w:val="paragraph"/>
      </w:pPr>
      <w:r w:rsidRPr="00DA4636">
        <w:tab/>
        <w:t>(b)</w:t>
      </w:r>
      <w:r w:rsidRPr="00DA4636">
        <w:tab/>
        <w:t>a financial, market or business information bulletin;</w:t>
      </w:r>
    </w:p>
    <w:p w:rsidR="00AC559A" w:rsidRPr="00DA4636" w:rsidRDefault="00AC559A">
      <w:pPr>
        <w:pStyle w:val="paragraph"/>
      </w:pPr>
      <w:r w:rsidRPr="00DA4636">
        <w:tab/>
        <w:t>(c)</w:t>
      </w:r>
      <w:r w:rsidRPr="00DA4636">
        <w:tab/>
        <w:t>a weather bulletin;</w:t>
      </w:r>
    </w:p>
    <w:p w:rsidR="00AC559A" w:rsidRPr="00DA4636" w:rsidRDefault="00AC559A">
      <w:pPr>
        <w:pStyle w:val="paragraph"/>
      </w:pPr>
      <w:r w:rsidRPr="00DA4636">
        <w:tab/>
        <w:t>(d)</w:t>
      </w:r>
      <w:r w:rsidRPr="00DA4636">
        <w:tab/>
        <w:t>a bulletin or program that consists of a combination of any or all of the above bulletins or programs.</w:t>
      </w:r>
    </w:p>
    <w:p w:rsidR="00AC559A" w:rsidRPr="00DA4636" w:rsidRDefault="00AC559A">
      <w:pPr>
        <w:pStyle w:val="subsection"/>
      </w:pPr>
      <w:r w:rsidRPr="00DA4636">
        <w:tab/>
        <w:t>(2)</w:t>
      </w:r>
      <w:r w:rsidRPr="00DA4636">
        <w:tab/>
      </w:r>
      <w:r w:rsidR="00DA4636">
        <w:t>Subclause (</w:t>
      </w:r>
      <w:r w:rsidRPr="00DA4636">
        <w:t xml:space="preserve">1) has effect subject to </w:t>
      </w:r>
      <w:r w:rsidR="00DA4636">
        <w:t>subclauses (</w:t>
      </w:r>
      <w:r w:rsidRPr="00DA4636">
        <w:t>3), (4) and (5).</w:t>
      </w:r>
    </w:p>
    <w:p w:rsidR="00AC559A" w:rsidRPr="00DA4636" w:rsidRDefault="00AC559A">
      <w:pPr>
        <w:pStyle w:val="subsection"/>
      </w:pPr>
      <w:r w:rsidRPr="00DA4636">
        <w:tab/>
        <w:t>(3)</w:t>
      </w:r>
      <w:r w:rsidRPr="00DA4636">
        <w:tab/>
        <w:t xml:space="preserve">For the purposes of this Division, none of the following television programs is a </w:t>
      </w:r>
      <w:r w:rsidRPr="00DA4636">
        <w:rPr>
          <w:b/>
          <w:i/>
        </w:rPr>
        <w:t>category B television program</w:t>
      </w:r>
      <w:r w:rsidRPr="00DA4636">
        <w:t>:</w:t>
      </w:r>
    </w:p>
    <w:p w:rsidR="00AC559A" w:rsidRPr="00DA4636" w:rsidRDefault="00AC559A">
      <w:pPr>
        <w:pStyle w:val="paragraph"/>
      </w:pPr>
      <w:r w:rsidRPr="00DA4636">
        <w:tab/>
        <w:t>(a)</w:t>
      </w:r>
      <w:r w:rsidRPr="00DA4636">
        <w:tab/>
        <w:t>an information</w:t>
      </w:r>
      <w:r w:rsidR="00DA4636">
        <w:noBreakHyphen/>
      </w:r>
      <w:r w:rsidRPr="00DA4636">
        <w:t>only program;</w:t>
      </w:r>
    </w:p>
    <w:p w:rsidR="00AC559A" w:rsidRPr="00DA4636" w:rsidRDefault="00AC559A">
      <w:pPr>
        <w:pStyle w:val="paragraph"/>
      </w:pPr>
      <w:r w:rsidRPr="00DA4636">
        <w:tab/>
        <w:t>(b)</w:t>
      </w:r>
      <w:r w:rsidRPr="00DA4636">
        <w:tab/>
        <w:t>an educational program;</w:t>
      </w:r>
    </w:p>
    <w:p w:rsidR="00AC559A" w:rsidRPr="00DA4636" w:rsidRDefault="00AC559A">
      <w:pPr>
        <w:pStyle w:val="paragraph"/>
      </w:pPr>
      <w:r w:rsidRPr="00DA4636">
        <w:tab/>
        <w:t>(c)</w:t>
      </w:r>
      <w:r w:rsidRPr="00DA4636">
        <w:tab/>
        <w:t>a foreign</w:t>
      </w:r>
      <w:r w:rsidR="00DA4636">
        <w:noBreakHyphen/>
      </w:r>
      <w:r w:rsidRPr="00DA4636">
        <w:t>language news or current affairs program.</w:t>
      </w:r>
    </w:p>
    <w:p w:rsidR="00AC559A" w:rsidRPr="00DA4636" w:rsidRDefault="006B189D">
      <w:pPr>
        <w:pStyle w:val="SubsectionHead"/>
      </w:pPr>
      <w:r w:rsidRPr="00DA4636">
        <w:t>ACMA</w:t>
      </w:r>
      <w:r w:rsidR="00AC559A" w:rsidRPr="00DA4636">
        <w:t xml:space="preserve"> genre determinations</w:t>
      </w:r>
    </w:p>
    <w:p w:rsidR="00AC559A" w:rsidRPr="00DA4636" w:rsidRDefault="00AC559A">
      <w:pPr>
        <w:pStyle w:val="subsection"/>
      </w:pPr>
      <w:r w:rsidRPr="00DA4636">
        <w:tab/>
        <w:t>(4)</w:t>
      </w:r>
      <w:r w:rsidRPr="00DA4636">
        <w:tab/>
        <w:t xml:space="preserve">The </w:t>
      </w:r>
      <w:r w:rsidR="006B189D" w:rsidRPr="00DA4636">
        <w:t>ACMA</w:t>
      </w:r>
      <w:r w:rsidRPr="00DA4636">
        <w:t xml:space="preserve"> may make a written determination providing that, for the purposes of this Division, a specified television program or specified matter is taken to be a </w:t>
      </w:r>
      <w:r w:rsidRPr="00DA4636">
        <w:rPr>
          <w:b/>
          <w:i/>
        </w:rPr>
        <w:t>category B television program</w:t>
      </w:r>
      <w:r w:rsidRPr="00DA4636">
        <w:t xml:space="preserve"> covered by a specified paragraph of </w:t>
      </w:r>
      <w:r w:rsidR="00DA4636">
        <w:t>subclause (</w:t>
      </w:r>
      <w:r w:rsidRPr="00DA4636">
        <w:t>1).</w:t>
      </w:r>
    </w:p>
    <w:p w:rsidR="00AC559A" w:rsidRPr="00DA4636" w:rsidRDefault="00AC559A">
      <w:pPr>
        <w:pStyle w:val="subsection"/>
      </w:pPr>
      <w:r w:rsidRPr="00DA4636">
        <w:tab/>
        <w:t>(5)</w:t>
      </w:r>
      <w:r w:rsidRPr="00DA4636">
        <w:tab/>
        <w:t xml:space="preserve">The </w:t>
      </w:r>
      <w:r w:rsidR="006B189D" w:rsidRPr="00DA4636">
        <w:t>ACMA</w:t>
      </w:r>
      <w:r w:rsidRPr="00DA4636">
        <w:t xml:space="preserve"> may make a written determination providing that, for the purposes of this Division, a specified television program or specified matter is taken not to be a </w:t>
      </w:r>
      <w:r w:rsidRPr="00DA4636">
        <w:rPr>
          <w:b/>
          <w:i/>
        </w:rPr>
        <w:t>category B television program</w:t>
      </w:r>
      <w:r w:rsidRPr="00DA4636">
        <w:t xml:space="preserve"> covered by a specified paragraph of </w:t>
      </w:r>
      <w:r w:rsidR="00DA4636">
        <w:t>subclause (</w:t>
      </w:r>
      <w:r w:rsidRPr="00DA4636">
        <w:t>1).</w:t>
      </w:r>
    </w:p>
    <w:p w:rsidR="00AC559A" w:rsidRPr="00DA4636" w:rsidRDefault="00AC559A">
      <w:pPr>
        <w:pStyle w:val="subsection"/>
      </w:pPr>
      <w:r w:rsidRPr="00DA4636">
        <w:tab/>
        <w:t>(6)</w:t>
      </w:r>
      <w:r w:rsidRPr="00DA4636">
        <w:tab/>
        <w:t xml:space="preserve">A determination under </w:t>
      </w:r>
      <w:r w:rsidR="00DA4636">
        <w:t>subclause (</w:t>
      </w:r>
      <w:r w:rsidRPr="00DA4636">
        <w:t>4) or (5) has effect accordingly.</w:t>
      </w:r>
    </w:p>
    <w:p w:rsidR="00AC559A" w:rsidRPr="00DA4636" w:rsidRDefault="00AC559A">
      <w:pPr>
        <w:pStyle w:val="subsection"/>
      </w:pPr>
      <w:r w:rsidRPr="00DA4636">
        <w:tab/>
        <w:t>(7)</w:t>
      </w:r>
      <w:r w:rsidRPr="00DA4636">
        <w:tab/>
        <w:t xml:space="preserve">A determination under </w:t>
      </w:r>
      <w:r w:rsidR="00DA4636">
        <w:t>subclause (</w:t>
      </w:r>
      <w:r w:rsidRPr="00DA4636">
        <w:t>4) or (5) is to be an instrument of a legislative character.</w:t>
      </w:r>
    </w:p>
    <w:p w:rsidR="00AC559A" w:rsidRPr="00DA4636" w:rsidRDefault="00AC559A">
      <w:pPr>
        <w:pStyle w:val="subsection"/>
        <w:rPr>
          <w:i/>
        </w:rPr>
      </w:pPr>
      <w:r w:rsidRPr="00DA4636">
        <w:tab/>
        <w:t>(8)</w:t>
      </w:r>
      <w:r w:rsidRPr="00DA4636">
        <w:tab/>
        <w:t xml:space="preserve">A determination under </w:t>
      </w:r>
      <w:r w:rsidR="00DA4636">
        <w:t>subclause (</w:t>
      </w:r>
      <w:r w:rsidRPr="00DA4636">
        <w:t>4) or (5) is a disallowable instrument for the purposes of section</w:t>
      </w:r>
      <w:r w:rsidR="00DA4636">
        <w:t> </w:t>
      </w:r>
      <w:r w:rsidRPr="00DA4636">
        <w:t xml:space="preserve">46A of the </w:t>
      </w:r>
      <w:r w:rsidRPr="00DA4636">
        <w:rPr>
          <w:i/>
        </w:rPr>
        <w:t>Acts Interpretation Act 1901</w:t>
      </w:r>
      <w:r w:rsidRPr="00DA4636">
        <w:t>.</w:t>
      </w:r>
    </w:p>
    <w:p w:rsidR="00AC559A" w:rsidRPr="00DA4636" w:rsidRDefault="00AC559A">
      <w:pPr>
        <w:pStyle w:val="notetext"/>
      </w:pPr>
      <w:r w:rsidRPr="00DA4636">
        <w:t>Note:</w:t>
      </w:r>
      <w:r w:rsidRPr="00DA4636">
        <w:tab/>
        <w:t xml:space="preserve">For specification by class, see </w:t>
      </w:r>
      <w:r w:rsidR="00967793" w:rsidRPr="00DA4636">
        <w:t>subsection</w:t>
      </w:r>
      <w:r w:rsidR="00DA4636">
        <w:t> </w:t>
      </w:r>
      <w:r w:rsidR="00967793" w:rsidRPr="00DA4636">
        <w:t xml:space="preserve">13(3) of the </w:t>
      </w:r>
      <w:r w:rsidR="00967793" w:rsidRPr="00DA4636">
        <w:rPr>
          <w:i/>
        </w:rPr>
        <w:t>Legislative Instruments Act 2003</w:t>
      </w:r>
      <w:r w:rsidRPr="00DA4636">
        <w:t>.</w:t>
      </w:r>
    </w:p>
    <w:p w:rsidR="00AC559A" w:rsidRPr="00DA4636" w:rsidRDefault="00AC559A" w:rsidP="00162AF6">
      <w:pPr>
        <w:pStyle w:val="ActHead5"/>
      </w:pPr>
      <w:bookmarkStart w:id="230" w:name="_Toc402775398"/>
      <w:r w:rsidRPr="00DA4636">
        <w:rPr>
          <w:rStyle w:val="CharSectno"/>
        </w:rPr>
        <w:t>16</w:t>
      </w:r>
      <w:r w:rsidRPr="00DA4636">
        <w:t xml:space="preserve">  Condition relating to category B television programs</w:t>
      </w:r>
      <w:bookmarkEnd w:id="230"/>
    </w:p>
    <w:p w:rsidR="00AC559A" w:rsidRPr="00DA4636" w:rsidRDefault="00AC559A">
      <w:pPr>
        <w:pStyle w:val="subsection"/>
      </w:pPr>
      <w:r w:rsidRPr="00DA4636">
        <w:tab/>
        <w:t>(1)</w:t>
      </w:r>
      <w:r w:rsidRPr="00DA4636">
        <w:tab/>
        <w:t>Each datacasting licence is subject to the condition that the licensee will not transmit matter that, if it were broadcast on a commercial television broadcasting service, would be:</w:t>
      </w:r>
    </w:p>
    <w:p w:rsidR="00AC559A" w:rsidRPr="00DA4636" w:rsidRDefault="00AC559A">
      <w:pPr>
        <w:pStyle w:val="paragraph"/>
      </w:pPr>
      <w:r w:rsidRPr="00DA4636">
        <w:tab/>
        <w:t>(a)</w:t>
      </w:r>
      <w:r w:rsidRPr="00DA4636">
        <w:tab/>
        <w:t>a category B television program; or</w:t>
      </w:r>
    </w:p>
    <w:p w:rsidR="00AC559A" w:rsidRPr="00DA4636" w:rsidRDefault="00AC559A">
      <w:pPr>
        <w:pStyle w:val="paragraph"/>
      </w:pPr>
      <w:r w:rsidRPr="00DA4636">
        <w:tab/>
        <w:t>(b)</w:t>
      </w:r>
      <w:r w:rsidRPr="00DA4636">
        <w:tab/>
        <w:t>an extract from a category B television program.</w:t>
      </w:r>
    </w:p>
    <w:p w:rsidR="00AC559A" w:rsidRPr="00DA4636" w:rsidRDefault="00AC559A">
      <w:pPr>
        <w:pStyle w:val="subsection"/>
      </w:pPr>
      <w:r w:rsidRPr="00DA4636">
        <w:tab/>
        <w:t>(2)</w:t>
      </w:r>
      <w:r w:rsidRPr="00DA4636">
        <w:tab/>
        <w:t xml:space="preserve">The condition set out in </w:t>
      </w:r>
      <w:r w:rsidR="00DA4636">
        <w:t>subclause (</w:t>
      </w:r>
      <w:r w:rsidRPr="00DA4636">
        <w:t>1) does not prevent the licensee from transmitting a bulletin, or program, (whether presenter</w:t>
      </w:r>
      <w:r w:rsidR="00DA4636">
        <w:noBreakHyphen/>
      </w:r>
      <w:r w:rsidRPr="00DA4636">
        <w:t>based or not), so long as:</w:t>
      </w:r>
    </w:p>
    <w:p w:rsidR="00AC559A" w:rsidRPr="00DA4636" w:rsidRDefault="00AC559A">
      <w:pPr>
        <w:pStyle w:val="paragraph"/>
      </w:pPr>
      <w:r w:rsidRPr="00DA4636">
        <w:tab/>
        <w:t>(a)</w:t>
      </w:r>
      <w:r w:rsidRPr="00DA4636">
        <w:tab/>
        <w:t>the bulletin or program is not longer than 10 minutes; and</w:t>
      </w:r>
    </w:p>
    <w:p w:rsidR="00AC559A" w:rsidRPr="00DA4636" w:rsidRDefault="00AC559A">
      <w:pPr>
        <w:pStyle w:val="paragraph"/>
      </w:pPr>
      <w:r w:rsidRPr="00DA4636">
        <w:tab/>
        <w:t>(b)</w:t>
      </w:r>
      <w:r w:rsidRPr="00DA4636">
        <w:tab/>
        <w:t>if:</w:t>
      </w:r>
    </w:p>
    <w:p w:rsidR="00AC559A" w:rsidRPr="00DA4636" w:rsidRDefault="00AC559A">
      <w:pPr>
        <w:pStyle w:val="paragraphsub"/>
      </w:pPr>
      <w:r w:rsidRPr="00DA4636">
        <w:tab/>
        <w:t>(i)</w:t>
      </w:r>
      <w:r w:rsidRPr="00DA4636">
        <w:tab/>
        <w:t xml:space="preserve">an earlier bulletin or program covered by </w:t>
      </w:r>
      <w:r w:rsidR="00DA4636">
        <w:t>subclause (</w:t>
      </w:r>
      <w:r w:rsidRPr="00DA4636">
        <w:t>1) was transmitted by the licensee; and</w:t>
      </w:r>
    </w:p>
    <w:p w:rsidR="00AC559A" w:rsidRPr="00DA4636" w:rsidRDefault="00AC559A">
      <w:pPr>
        <w:pStyle w:val="paragraphsub"/>
      </w:pPr>
      <w:r w:rsidRPr="00DA4636">
        <w:tab/>
        <w:t>(ii)</w:t>
      </w:r>
      <w:r w:rsidRPr="00DA4636">
        <w:tab/>
        <w:t>the content of the first</w:t>
      </w:r>
      <w:r w:rsidR="00DA4636">
        <w:noBreakHyphen/>
      </w:r>
      <w:r w:rsidRPr="00DA4636">
        <w:t>mentioned bulletin or program differs in any respect from the content of the earlier bulletin or program;</w:t>
      </w:r>
    </w:p>
    <w:p w:rsidR="00AC559A" w:rsidRPr="00DA4636" w:rsidRDefault="00AC559A">
      <w:pPr>
        <w:pStyle w:val="paragraph"/>
      </w:pPr>
      <w:r w:rsidRPr="00DA4636">
        <w:tab/>
      </w:r>
      <w:r w:rsidRPr="00DA4636">
        <w:tab/>
        <w:t>the interval between the start of the transmission of the earlier bulletin or program and the start of the transmission of the first</w:t>
      </w:r>
      <w:r w:rsidR="00DA4636">
        <w:noBreakHyphen/>
      </w:r>
      <w:r w:rsidRPr="00DA4636">
        <w:t>mentioned bulletin or program is at least 30</w:t>
      </w:r>
      <w:r w:rsidR="009A79CC" w:rsidRPr="00DA4636">
        <w:t xml:space="preserve"> </w:t>
      </w:r>
      <w:r w:rsidRPr="00DA4636">
        <w:t>minutes; and</w:t>
      </w:r>
    </w:p>
    <w:p w:rsidR="00AC559A" w:rsidRPr="00DA4636" w:rsidRDefault="00AC559A">
      <w:pPr>
        <w:pStyle w:val="paragraph"/>
      </w:pPr>
      <w:r w:rsidRPr="00DA4636">
        <w:tab/>
        <w:t>(c)</w:t>
      </w:r>
      <w:r w:rsidRPr="00DA4636">
        <w:tab/>
        <w:t>the bulletin or program is not combined with one or more other bulletins or programs in such a way that the bulletins or programs together constitute a bulletin or program longer than 10 minutes; and</w:t>
      </w:r>
    </w:p>
    <w:p w:rsidR="00AC559A" w:rsidRPr="00DA4636" w:rsidRDefault="00AC559A">
      <w:pPr>
        <w:pStyle w:val="paragraph"/>
      </w:pPr>
      <w:r w:rsidRPr="00DA4636">
        <w:tab/>
        <w:t>(d)</w:t>
      </w:r>
      <w:r w:rsidRPr="00DA4636">
        <w:tab/>
        <w:t>having regard to:</w:t>
      </w:r>
    </w:p>
    <w:p w:rsidR="00AC559A" w:rsidRPr="00DA4636" w:rsidRDefault="00AC559A">
      <w:pPr>
        <w:pStyle w:val="paragraphsub"/>
      </w:pPr>
      <w:r w:rsidRPr="00DA4636">
        <w:tab/>
        <w:t>(i)</w:t>
      </w:r>
      <w:r w:rsidRPr="00DA4636">
        <w:tab/>
        <w:t>the nature of the bulletin or program; and</w:t>
      </w:r>
    </w:p>
    <w:p w:rsidR="00AC559A" w:rsidRPr="00DA4636" w:rsidRDefault="00AC559A">
      <w:pPr>
        <w:pStyle w:val="paragraphsub"/>
      </w:pPr>
      <w:r w:rsidRPr="00DA4636">
        <w:tab/>
        <w:t>(ii)</w:t>
      </w:r>
      <w:r w:rsidRPr="00DA4636">
        <w:tab/>
        <w:t>the circumstances in which the bulletin or program is provided;</w:t>
      </w:r>
    </w:p>
    <w:p w:rsidR="00AC559A" w:rsidRPr="00DA4636" w:rsidRDefault="00AC559A">
      <w:pPr>
        <w:pStyle w:val="paragraph"/>
      </w:pPr>
      <w:r w:rsidRPr="00DA4636">
        <w:tab/>
      </w:r>
      <w:r w:rsidRPr="00DA4636">
        <w:tab/>
        <w:t>it would be concluded that the licensee did not intend that the bulletin or program be combined with one or more other bulletins or programs in such a way that the bulletins or programs together constitute a bulletin or program longer than 10 minutes.</w:t>
      </w:r>
    </w:p>
    <w:p w:rsidR="00AC559A" w:rsidRPr="00DA4636" w:rsidRDefault="00AC559A">
      <w:pPr>
        <w:pStyle w:val="subsection"/>
      </w:pPr>
      <w:r w:rsidRPr="00DA4636">
        <w:tab/>
        <w:t>(3)</w:t>
      </w:r>
      <w:r w:rsidRPr="00DA4636">
        <w:tab/>
        <w:t xml:space="preserve">The condition set out in </w:t>
      </w:r>
      <w:r w:rsidR="00DA4636">
        <w:t>subclause (</w:t>
      </w:r>
      <w:r w:rsidRPr="00DA4636">
        <w:t>1) does not prevent the licensee from transmitting a bulletin or program, so long as:</w:t>
      </w:r>
    </w:p>
    <w:p w:rsidR="00AC559A" w:rsidRPr="00DA4636" w:rsidRDefault="00AC559A">
      <w:pPr>
        <w:pStyle w:val="paragraph"/>
      </w:pPr>
      <w:r w:rsidRPr="00DA4636">
        <w:tab/>
        <w:t>(a)</w:t>
      </w:r>
      <w:r w:rsidRPr="00DA4636">
        <w:tab/>
        <w:t>the bulletin or program is not a presenter</w:t>
      </w:r>
      <w:r w:rsidR="00DA4636">
        <w:noBreakHyphen/>
      </w:r>
      <w:r w:rsidRPr="00DA4636">
        <w:t>based bulletin or program; and</w:t>
      </w:r>
    </w:p>
    <w:p w:rsidR="00AC559A" w:rsidRPr="00DA4636" w:rsidRDefault="00AC559A">
      <w:pPr>
        <w:pStyle w:val="paragraph"/>
      </w:pPr>
      <w:r w:rsidRPr="00DA4636">
        <w:tab/>
        <w:t>(b)</w:t>
      </w:r>
      <w:r w:rsidRPr="00DA4636">
        <w:tab/>
        <w:t>one of the following applies:</w:t>
      </w:r>
    </w:p>
    <w:p w:rsidR="00AC559A" w:rsidRPr="00DA4636" w:rsidRDefault="00AC559A">
      <w:pPr>
        <w:pStyle w:val="paragraphsub"/>
      </w:pPr>
      <w:r w:rsidRPr="00DA4636">
        <w:tab/>
        <w:t>(i)</w:t>
      </w:r>
      <w:r w:rsidRPr="00DA4636">
        <w:tab/>
        <w:t>the bulletin or program consists of a single item of news (including a single item of sports news);</w:t>
      </w:r>
    </w:p>
    <w:p w:rsidR="00AC559A" w:rsidRPr="00DA4636" w:rsidRDefault="00AC559A">
      <w:pPr>
        <w:pStyle w:val="paragraphsub"/>
      </w:pPr>
      <w:r w:rsidRPr="00DA4636">
        <w:tab/>
        <w:t>(ii)</w:t>
      </w:r>
      <w:r w:rsidRPr="00DA4636">
        <w:tab/>
        <w:t>the bulletin or program is a financial, market or business information bulletin or program that deals with a single topic;</w:t>
      </w:r>
    </w:p>
    <w:p w:rsidR="00AC559A" w:rsidRPr="00DA4636" w:rsidRDefault="00AC559A">
      <w:pPr>
        <w:pStyle w:val="paragraphsub"/>
      </w:pPr>
      <w:r w:rsidRPr="00DA4636">
        <w:tab/>
        <w:t>(iia)</w:t>
      </w:r>
      <w:r w:rsidRPr="00DA4636">
        <w:tab/>
        <w:t>the bulletin or program is a compilation of items, the subject of which is the same or directly related, and is not longer than 10 minutes;</w:t>
      </w:r>
    </w:p>
    <w:p w:rsidR="00AC559A" w:rsidRPr="00DA4636" w:rsidRDefault="00AC559A">
      <w:pPr>
        <w:pStyle w:val="paragraphsub"/>
      </w:pPr>
      <w:r w:rsidRPr="00DA4636">
        <w:tab/>
        <w:t>(iii)</w:t>
      </w:r>
      <w:r w:rsidRPr="00DA4636">
        <w:tab/>
        <w:t>the bulletin or program is a weather bulletin or program; and</w:t>
      </w:r>
    </w:p>
    <w:p w:rsidR="00AC559A" w:rsidRPr="00DA4636" w:rsidRDefault="00AC559A">
      <w:pPr>
        <w:pStyle w:val="paragraph"/>
      </w:pPr>
      <w:r w:rsidRPr="00DA4636">
        <w:tab/>
        <w:t>(c)</w:t>
      </w:r>
      <w:r w:rsidRPr="00DA4636">
        <w:tab/>
        <w:t>the bulletin or program can only be accessed by an end</w:t>
      </w:r>
      <w:r w:rsidR="00DA4636">
        <w:noBreakHyphen/>
      </w:r>
      <w:r w:rsidRPr="00DA4636">
        <w:t>user who makes a selection from an on</w:t>
      </w:r>
      <w:r w:rsidR="00DA4636">
        <w:noBreakHyphen/>
      </w:r>
      <w:r w:rsidRPr="00DA4636">
        <w:t>screen menu.</w:t>
      </w:r>
    </w:p>
    <w:p w:rsidR="00AC559A" w:rsidRPr="00DA4636" w:rsidRDefault="00AC559A">
      <w:pPr>
        <w:pStyle w:val="subsection"/>
      </w:pPr>
      <w:r w:rsidRPr="00DA4636">
        <w:tab/>
        <w:t>(4)</w:t>
      </w:r>
      <w:r w:rsidRPr="00DA4636">
        <w:tab/>
        <w:t>In this clause:</w:t>
      </w:r>
    </w:p>
    <w:p w:rsidR="00AC559A" w:rsidRPr="00DA4636" w:rsidRDefault="00AC559A">
      <w:pPr>
        <w:pStyle w:val="Definition"/>
      </w:pPr>
      <w:r w:rsidRPr="00DA4636">
        <w:rPr>
          <w:b/>
          <w:i/>
        </w:rPr>
        <w:t>presenter</w:t>
      </w:r>
      <w:r w:rsidR="00DA4636">
        <w:rPr>
          <w:b/>
          <w:i/>
        </w:rPr>
        <w:noBreakHyphen/>
      </w:r>
      <w:r w:rsidRPr="00DA4636">
        <w:rPr>
          <w:b/>
          <w:i/>
        </w:rPr>
        <w:t>based bulletin</w:t>
      </w:r>
      <w:r w:rsidRPr="00DA4636">
        <w:t xml:space="preserve"> </w:t>
      </w:r>
      <w:r w:rsidRPr="00DA4636">
        <w:rPr>
          <w:b/>
          <w:i/>
        </w:rPr>
        <w:t>or program</w:t>
      </w:r>
      <w:r w:rsidRPr="00DA4636">
        <w:t xml:space="preserve"> means a bulletin or program that consists of, or includes, a combination of:</w:t>
      </w:r>
    </w:p>
    <w:p w:rsidR="00AC559A" w:rsidRPr="00DA4636" w:rsidRDefault="00AC559A">
      <w:pPr>
        <w:pStyle w:val="paragraph"/>
      </w:pPr>
      <w:r w:rsidRPr="00DA4636">
        <w:tab/>
        <w:t>(a)</w:t>
      </w:r>
      <w:r w:rsidRPr="00DA4636">
        <w:tab/>
        <w:t>introductory or closing segments, or both, spoken by a host, or an anchor presenter, who is visible on the screen; and</w:t>
      </w:r>
    </w:p>
    <w:p w:rsidR="00AC559A" w:rsidRPr="00DA4636" w:rsidRDefault="00AC559A">
      <w:pPr>
        <w:pStyle w:val="paragraph"/>
      </w:pPr>
      <w:r w:rsidRPr="00DA4636">
        <w:tab/>
        <w:t>(b)</w:t>
      </w:r>
      <w:r w:rsidRPr="00DA4636">
        <w:tab/>
        <w:t>video images (whether or not with accompanying sound).</w:t>
      </w:r>
    </w:p>
    <w:p w:rsidR="00AC559A" w:rsidRPr="00DA4636" w:rsidRDefault="00AC559A">
      <w:pPr>
        <w:pStyle w:val="subsection"/>
      </w:pPr>
      <w:r w:rsidRPr="00DA4636">
        <w:tab/>
        <w:t>(5)</w:t>
      </w:r>
      <w:r w:rsidRPr="00DA4636">
        <w:tab/>
        <w:t xml:space="preserve">If, because of </w:t>
      </w:r>
      <w:r w:rsidR="00DA4636">
        <w:t>subclause (</w:t>
      </w:r>
      <w:r w:rsidRPr="00DA4636">
        <w:t xml:space="preserve">2) or (3) of this clause, a datacasting licensee can transmit matter without breaching the condition set out in </w:t>
      </w:r>
      <w:r w:rsidR="00DA4636">
        <w:t>subclause (</w:t>
      </w:r>
      <w:r w:rsidRPr="00DA4636">
        <w:t>1) of this clause, the condition set out in subclause</w:t>
      </w:r>
      <w:r w:rsidR="00DA4636">
        <w:t> </w:t>
      </w:r>
      <w:r w:rsidRPr="00DA4636">
        <w:t>14(1) does not prevent the licensee from transmitting that matter.</w:t>
      </w:r>
    </w:p>
    <w:p w:rsidR="00AC559A" w:rsidRPr="00DA4636" w:rsidRDefault="00AC559A" w:rsidP="00162AF6">
      <w:pPr>
        <w:pStyle w:val="ActHead5"/>
      </w:pPr>
      <w:bookmarkStart w:id="231" w:name="_Toc402775399"/>
      <w:r w:rsidRPr="00DA4636">
        <w:rPr>
          <w:rStyle w:val="CharSectno"/>
        </w:rPr>
        <w:t>17</w:t>
      </w:r>
      <w:r w:rsidRPr="00DA4636">
        <w:t xml:space="preserve">  Genre conditions do not apply to Parliamentary proceedings etc.</w:t>
      </w:r>
      <w:bookmarkEnd w:id="231"/>
    </w:p>
    <w:p w:rsidR="00AC559A" w:rsidRPr="00DA4636" w:rsidRDefault="00AC559A">
      <w:pPr>
        <w:pStyle w:val="subsection"/>
      </w:pPr>
      <w:r w:rsidRPr="00DA4636">
        <w:tab/>
      </w:r>
      <w:r w:rsidRPr="00DA4636">
        <w:tab/>
        <w:t>The conditions set out in clauses</w:t>
      </w:r>
      <w:r w:rsidR="00DA4636">
        <w:t> </w:t>
      </w:r>
      <w:r w:rsidRPr="00DA4636">
        <w:t>14 and 16 do not prevent a datacasting licensee from transmitting live matter that consists of:</w:t>
      </w:r>
    </w:p>
    <w:p w:rsidR="00AC559A" w:rsidRPr="00DA4636" w:rsidRDefault="00AC559A">
      <w:pPr>
        <w:pStyle w:val="paragraph"/>
      </w:pPr>
      <w:r w:rsidRPr="00DA4636">
        <w:tab/>
        <w:t>(a)</w:t>
      </w:r>
      <w:r w:rsidRPr="00DA4636">
        <w:tab/>
        <w:t>the proceedings of, or the proceedings of a committee of, a Parliament; or</w:t>
      </w:r>
    </w:p>
    <w:p w:rsidR="00AC559A" w:rsidRPr="00DA4636" w:rsidRDefault="00AC559A">
      <w:pPr>
        <w:pStyle w:val="paragraph"/>
      </w:pPr>
      <w:r w:rsidRPr="00DA4636">
        <w:tab/>
        <w:t>(b)</w:t>
      </w:r>
      <w:r w:rsidRPr="00DA4636">
        <w:tab/>
        <w:t xml:space="preserve">the proceedings of a court or tribunal in </w:t>
      </w:r>
      <w:smartTag w:uri="urn:schemas-microsoft-com:office:smarttags" w:element="country-region">
        <w:smartTag w:uri="urn:schemas-microsoft-com:office:smarttags" w:element="place">
          <w:r w:rsidRPr="00DA4636">
            <w:t>Australia</w:t>
          </w:r>
        </w:smartTag>
      </w:smartTag>
      <w:r w:rsidRPr="00DA4636">
        <w:t>; or</w:t>
      </w:r>
    </w:p>
    <w:p w:rsidR="00AC559A" w:rsidRPr="00DA4636" w:rsidRDefault="00AC559A">
      <w:pPr>
        <w:pStyle w:val="paragraph"/>
      </w:pPr>
      <w:r w:rsidRPr="00DA4636">
        <w:tab/>
        <w:t>(c)</w:t>
      </w:r>
      <w:r w:rsidRPr="00DA4636">
        <w:tab/>
        <w:t xml:space="preserve">the proceedings of an official inquiry or Royal Commission in </w:t>
      </w:r>
      <w:smartTag w:uri="urn:schemas-microsoft-com:office:smarttags" w:element="country-region">
        <w:smartTag w:uri="urn:schemas-microsoft-com:office:smarttags" w:element="place">
          <w:r w:rsidRPr="00DA4636">
            <w:t>Australia</w:t>
          </w:r>
        </w:smartTag>
      </w:smartTag>
      <w:r w:rsidRPr="00DA4636">
        <w:t>; or</w:t>
      </w:r>
    </w:p>
    <w:p w:rsidR="00AC559A" w:rsidRPr="00DA4636" w:rsidRDefault="00AC559A">
      <w:pPr>
        <w:pStyle w:val="paragraph"/>
      </w:pPr>
      <w:r w:rsidRPr="00DA4636">
        <w:tab/>
        <w:t>(d)</w:t>
      </w:r>
      <w:r w:rsidRPr="00DA4636">
        <w:tab/>
        <w:t>a hearing conducted by a body established for a public purpose by a law of the Commonwealth or of a State or Territory.</w:t>
      </w:r>
    </w:p>
    <w:p w:rsidR="00AC559A" w:rsidRPr="00DA4636" w:rsidRDefault="00AC559A" w:rsidP="00162AF6">
      <w:pPr>
        <w:pStyle w:val="ActHead5"/>
      </w:pPr>
      <w:bookmarkStart w:id="232" w:name="_Toc402775400"/>
      <w:r w:rsidRPr="00DA4636">
        <w:rPr>
          <w:rStyle w:val="CharSectno"/>
        </w:rPr>
        <w:t>18</w:t>
      </w:r>
      <w:r w:rsidRPr="00DA4636">
        <w:t xml:space="preserve">  Genre conditions do not apply to matter that consists of no more than text or still visual images etc.</w:t>
      </w:r>
      <w:bookmarkEnd w:id="232"/>
    </w:p>
    <w:p w:rsidR="00AC559A" w:rsidRPr="00DA4636" w:rsidRDefault="00AC559A">
      <w:pPr>
        <w:pStyle w:val="subsection"/>
      </w:pPr>
      <w:r w:rsidRPr="00DA4636">
        <w:tab/>
        <w:t>(1)</w:t>
      </w:r>
      <w:r w:rsidRPr="00DA4636">
        <w:tab/>
        <w:t>The conditions set out in clauses</w:t>
      </w:r>
      <w:r w:rsidR="00DA4636">
        <w:t> </w:t>
      </w:r>
      <w:r w:rsidRPr="00DA4636">
        <w:t>14 and 16 do not prevent a datacasting licensee from transmitting matter that consists of no more than:</w:t>
      </w:r>
    </w:p>
    <w:p w:rsidR="00AC559A" w:rsidRPr="00DA4636" w:rsidRDefault="00AC559A">
      <w:pPr>
        <w:pStyle w:val="paragraph"/>
      </w:pPr>
      <w:r w:rsidRPr="00DA4636">
        <w:tab/>
        <w:t>(a)</w:t>
      </w:r>
      <w:r w:rsidRPr="00DA4636">
        <w:tab/>
        <w:t>text; or</w:t>
      </w:r>
    </w:p>
    <w:p w:rsidR="00AC559A" w:rsidRPr="00DA4636" w:rsidRDefault="00AC559A">
      <w:pPr>
        <w:pStyle w:val="paragraph"/>
      </w:pPr>
      <w:r w:rsidRPr="00DA4636">
        <w:tab/>
        <w:t>(b)</w:t>
      </w:r>
      <w:r w:rsidRPr="00DA4636">
        <w:tab/>
        <w:t>text accompanied by associated sounds; or</w:t>
      </w:r>
    </w:p>
    <w:p w:rsidR="00AC559A" w:rsidRPr="00DA4636" w:rsidRDefault="00AC559A">
      <w:pPr>
        <w:pStyle w:val="paragraph"/>
      </w:pPr>
      <w:r w:rsidRPr="00DA4636">
        <w:tab/>
        <w:t>(c)</w:t>
      </w:r>
      <w:r w:rsidRPr="00DA4636">
        <w:tab/>
        <w:t>still visual images; or</w:t>
      </w:r>
    </w:p>
    <w:p w:rsidR="00AC559A" w:rsidRPr="00DA4636" w:rsidRDefault="00AC559A">
      <w:pPr>
        <w:pStyle w:val="paragraph"/>
      </w:pPr>
      <w:r w:rsidRPr="00DA4636">
        <w:tab/>
        <w:t>(d)</w:t>
      </w:r>
      <w:r w:rsidRPr="00DA4636">
        <w:tab/>
        <w:t>still visual images accompanied by associated sounds; or</w:t>
      </w:r>
    </w:p>
    <w:p w:rsidR="00AC559A" w:rsidRPr="00DA4636" w:rsidRDefault="00AC559A">
      <w:pPr>
        <w:pStyle w:val="paragraph"/>
      </w:pPr>
      <w:r w:rsidRPr="00DA4636">
        <w:tab/>
        <w:t>(e)</w:t>
      </w:r>
      <w:r w:rsidRPr="00DA4636">
        <w:tab/>
        <w:t>any combination of matter covered by the above paragraphs; or</w:t>
      </w:r>
    </w:p>
    <w:p w:rsidR="00AC559A" w:rsidRPr="00DA4636" w:rsidRDefault="00AC559A">
      <w:pPr>
        <w:pStyle w:val="paragraph"/>
      </w:pPr>
      <w:r w:rsidRPr="00DA4636">
        <w:tab/>
        <w:t>(f)</w:t>
      </w:r>
      <w:r w:rsidRPr="00DA4636">
        <w:tab/>
        <w:t>any combination of:</w:t>
      </w:r>
    </w:p>
    <w:p w:rsidR="00AC559A" w:rsidRPr="00DA4636" w:rsidRDefault="00AC559A">
      <w:pPr>
        <w:pStyle w:val="paragraphsub"/>
      </w:pPr>
      <w:r w:rsidRPr="00DA4636">
        <w:tab/>
        <w:t>(i)</w:t>
      </w:r>
      <w:r w:rsidRPr="00DA4636">
        <w:tab/>
        <w:t xml:space="preserve">matter that is covered by any of the above </w:t>
      </w:r>
      <w:r w:rsidR="00DA4636">
        <w:t>paragraphs (</w:t>
      </w:r>
      <w:r w:rsidRPr="00DA4636">
        <w:t xml:space="preserve">the </w:t>
      </w:r>
      <w:r w:rsidRPr="00DA4636">
        <w:rPr>
          <w:b/>
          <w:i/>
        </w:rPr>
        <w:t>basic matter</w:t>
      </w:r>
      <w:r w:rsidRPr="00DA4636">
        <w:t>); and</w:t>
      </w:r>
    </w:p>
    <w:p w:rsidR="00AC559A" w:rsidRPr="00DA4636" w:rsidRDefault="00AC559A">
      <w:pPr>
        <w:pStyle w:val="paragraphsub"/>
      </w:pPr>
      <w:r w:rsidRPr="00DA4636">
        <w:tab/>
        <w:t>(ii)</w:t>
      </w:r>
      <w:r w:rsidRPr="00DA4636">
        <w:tab/>
        <w:t>animated images (with or without associated sounds);</w:t>
      </w:r>
    </w:p>
    <w:p w:rsidR="00AC559A" w:rsidRPr="00DA4636" w:rsidRDefault="00AC559A">
      <w:pPr>
        <w:pStyle w:val="paragraph"/>
      </w:pPr>
      <w:r w:rsidRPr="00DA4636">
        <w:tab/>
      </w:r>
      <w:r w:rsidRPr="00DA4636">
        <w:tab/>
        <w:t>where:</w:t>
      </w:r>
    </w:p>
    <w:p w:rsidR="00AC559A" w:rsidRPr="00DA4636" w:rsidRDefault="00AC559A">
      <w:pPr>
        <w:pStyle w:val="paragraphsub"/>
      </w:pPr>
      <w:r w:rsidRPr="00DA4636">
        <w:tab/>
        <w:t>(iii)</w:t>
      </w:r>
      <w:r w:rsidRPr="00DA4636">
        <w:tab/>
        <w:t>having regard to the substance of the animated images, it would be concluded that the animated images are ancillary or incidental to the basic matter; or</w:t>
      </w:r>
    </w:p>
    <w:p w:rsidR="00AC559A" w:rsidRPr="00DA4636" w:rsidRDefault="00AC559A">
      <w:pPr>
        <w:pStyle w:val="paragraphsub"/>
      </w:pPr>
      <w:r w:rsidRPr="00DA4636">
        <w:tab/>
        <w:t>(iv)</w:t>
      </w:r>
      <w:r w:rsidRPr="00DA4636">
        <w:tab/>
        <w:t>the animated images consist of advertising or sponsorship material.</w:t>
      </w:r>
    </w:p>
    <w:p w:rsidR="00AC559A" w:rsidRPr="00DA4636" w:rsidRDefault="00AC559A">
      <w:pPr>
        <w:pStyle w:val="subsection"/>
      </w:pPr>
      <w:r w:rsidRPr="00DA4636">
        <w:tab/>
        <w:t>(2)</w:t>
      </w:r>
      <w:r w:rsidRPr="00DA4636">
        <w:tab/>
        <w:t xml:space="preserve">In determining the meaning of the expressions </w:t>
      </w:r>
      <w:r w:rsidRPr="00DA4636">
        <w:rPr>
          <w:b/>
          <w:i/>
        </w:rPr>
        <w:t>television</w:t>
      </w:r>
      <w:r w:rsidRPr="00DA4636">
        <w:t xml:space="preserve"> or </w:t>
      </w:r>
      <w:r w:rsidRPr="00DA4636">
        <w:rPr>
          <w:b/>
          <w:i/>
        </w:rPr>
        <w:t>television program</w:t>
      </w:r>
      <w:r w:rsidRPr="00DA4636">
        <w:t xml:space="preserve">, when used in a provision of this Act, </w:t>
      </w:r>
      <w:r w:rsidR="00DA4636">
        <w:t>subclause (</w:t>
      </w:r>
      <w:r w:rsidRPr="00DA4636">
        <w:t>1) is to be disregarded.</w:t>
      </w:r>
    </w:p>
    <w:p w:rsidR="00AC559A" w:rsidRPr="00DA4636" w:rsidRDefault="00AC559A" w:rsidP="00162AF6">
      <w:pPr>
        <w:pStyle w:val="ActHead5"/>
      </w:pPr>
      <w:bookmarkStart w:id="233" w:name="_Toc402775401"/>
      <w:r w:rsidRPr="00DA4636">
        <w:rPr>
          <w:rStyle w:val="CharSectno"/>
        </w:rPr>
        <w:t>18A</w:t>
      </w:r>
      <w:r w:rsidRPr="00DA4636">
        <w:t xml:space="preserve">  Genre conditions do not apply to advertising or sponsorship material</w:t>
      </w:r>
      <w:bookmarkEnd w:id="233"/>
    </w:p>
    <w:p w:rsidR="00AC559A" w:rsidRPr="00DA4636" w:rsidRDefault="00AC559A">
      <w:pPr>
        <w:pStyle w:val="subsection"/>
      </w:pPr>
      <w:r w:rsidRPr="00DA4636">
        <w:tab/>
      </w:r>
      <w:r w:rsidRPr="00DA4636">
        <w:tab/>
        <w:t>The conditions set out in clauses</w:t>
      </w:r>
      <w:r w:rsidR="00DA4636">
        <w:t> </w:t>
      </w:r>
      <w:r w:rsidRPr="00DA4636">
        <w:t>14 and 16 do not prevent a datacasting licensee from transmitting advertising or sponsorship material.</w:t>
      </w:r>
    </w:p>
    <w:p w:rsidR="00AC559A" w:rsidRPr="00DA4636" w:rsidRDefault="00AC559A" w:rsidP="00162AF6">
      <w:pPr>
        <w:pStyle w:val="ActHead5"/>
      </w:pPr>
      <w:bookmarkStart w:id="234" w:name="_Toc402775402"/>
      <w:r w:rsidRPr="00DA4636">
        <w:rPr>
          <w:rStyle w:val="CharSectno"/>
        </w:rPr>
        <w:t>19</w:t>
      </w:r>
      <w:r w:rsidRPr="00DA4636">
        <w:t xml:space="preserve">  Genre conditions do not apply to interactive computer games</w:t>
      </w:r>
      <w:bookmarkEnd w:id="234"/>
    </w:p>
    <w:p w:rsidR="00AC559A" w:rsidRPr="00DA4636" w:rsidRDefault="00AC559A">
      <w:pPr>
        <w:pStyle w:val="subsection"/>
      </w:pPr>
      <w:r w:rsidRPr="00DA4636">
        <w:tab/>
        <w:t>(1)</w:t>
      </w:r>
      <w:r w:rsidRPr="00DA4636">
        <w:tab/>
        <w:t>The conditions set out in clauses</w:t>
      </w:r>
      <w:r w:rsidR="00DA4636">
        <w:t> </w:t>
      </w:r>
      <w:r w:rsidRPr="00DA4636">
        <w:t>14 and 16 do not prevent a datacasting licensee from providing an interactive computer game.</w:t>
      </w:r>
    </w:p>
    <w:p w:rsidR="00AC559A" w:rsidRPr="00DA4636" w:rsidRDefault="00AC559A">
      <w:pPr>
        <w:pStyle w:val="subsection"/>
      </w:pPr>
      <w:r w:rsidRPr="00DA4636">
        <w:tab/>
        <w:t>(2)</w:t>
      </w:r>
      <w:r w:rsidRPr="00DA4636">
        <w:tab/>
        <w:t xml:space="preserve">In determining the meaning of the expressions </w:t>
      </w:r>
      <w:r w:rsidRPr="00DA4636">
        <w:rPr>
          <w:b/>
          <w:i/>
        </w:rPr>
        <w:t>television</w:t>
      </w:r>
      <w:r w:rsidRPr="00DA4636">
        <w:t xml:space="preserve"> or </w:t>
      </w:r>
      <w:r w:rsidRPr="00DA4636">
        <w:rPr>
          <w:b/>
          <w:i/>
        </w:rPr>
        <w:t>television program</w:t>
      </w:r>
      <w:r w:rsidRPr="00DA4636">
        <w:t xml:space="preserve">, when used in a provision of this Act, </w:t>
      </w:r>
      <w:r w:rsidR="00DA4636">
        <w:t>subclause (</w:t>
      </w:r>
      <w:r w:rsidRPr="00DA4636">
        <w:t>1) is to be disregarded.</w:t>
      </w:r>
    </w:p>
    <w:p w:rsidR="002A400F" w:rsidRPr="00DA4636" w:rsidRDefault="002A400F" w:rsidP="002A400F">
      <w:pPr>
        <w:pStyle w:val="ActHead5"/>
      </w:pPr>
      <w:bookmarkStart w:id="235" w:name="_Toc402775403"/>
      <w:r w:rsidRPr="00DA4636">
        <w:rPr>
          <w:rStyle w:val="CharSectno"/>
        </w:rPr>
        <w:t>20</w:t>
      </w:r>
      <w:r w:rsidRPr="00DA4636">
        <w:t xml:space="preserve">  Genre conditions do not apply to internet carriage services or ordinary email</w:t>
      </w:r>
      <w:bookmarkEnd w:id="235"/>
    </w:p>
    <w:p w:rsidR="00AC559A" w:rsidRPr="00DA4636" w:rsidRDefault="00AC559A">
      <w:pPr>
        <w:pStyle w:val="subsection"/>
      </w:pPr>
      <w:r w:rsidRPr="00DA4636">
        <w:tab/>
        <w:t>(1)</w:t>
      </w:r>
      <w:r w:rsidRPr="00DA4636">
        <w:tab/>
        <w:t>The conditions set out in clauses</w:t>
      </w:r>
      <w:r w:rsidR="00DA4636">
        <w:t> </w:t>
      </w:r>
      <w:r w:rsidRPr="00DA4636">
        <w:t>14 and 16 do not apply to:</w:t>
      </w:r>
    </w:p>
    <w:p w:rsidR="00AC559A" w:rsidRPr="00DA4636" w:rsidRDefault="00AC559A">
      <w:pPr>
        <w:pStyle w:val="paragraph"/>
      </w:pPr>
      <w:r w:rsidRPr="00DA4636">
        <w:tab/>
        <w:t>(a)</w:t>
      </w:r>
      <w:r w:rsidRPr="00DA4636">
        <w:tab/>
        <w:t xml:space="preserve">the transmission of so much of a datacasting service as consists of an </w:t>
      </w:r>
      <w:r w:rsidR="00C15A33" w:rsidRPr="00DA4636">
        <w:t>internet</w:t>
      </w:r>
      <w:r w:rsidRPr="00DA4636">
        <w:t xml:space="preserve"> carriage service (other than a declared </w:t>
      </w:r>
      <w:r w:rsidR="00C15A33" w:rsidRPr="00DA4636">
        <w:t>internet</w:t>
      </w:r>
      <w:r w:rsidRPr="00DA4636">
        <w:t xml:space="preserve"> carriage service); or</w:t>
      </w:r>
    </w:p>
    <w:p w:rsidR="00AC559A" w:rsidRPr="00DA4636" w:rsidRDefault="00AC559A">
      <w:pPr>
        <w:pStyle w:val="paragraph"/>
      </w:pPr>
      <w:r w:rsidRPr="00DA4636">
        <w:tab/>
        <w:t>(b)</w:t>
      </w:r>
      <w:r w:rsidRPr="00DA4636">
        <w:tab/>
        <w:t xml:space="preserve">the transmission of ordinary </w:t>
      </w:r>
      <w:r w:rsidR="00175CB9" w:rsidRPr="00DA4636">
        <w:t>email</w:t>
      </w:r>
      <w:r w:rsidRPr="00DA4636">
        <w:t>.</w:t>
      </w:r>
    </w:p>
    <w:p w:rsidR="00AC559A" w:rsidRPr="00DA4636" w:rsidRDefault="00AC559A">
      <w:pPr>
        <w:pStyle w:val="subsection"/>
      </w:pPr>
      <w:r w:rsidRPr="00DA4636">
        <w:tab/>
        <w:t>(2)</w:t>
      </w:r>
      <w:r w:rsidRPr="00DA4636">
        <w:tab/>
        <w:t xml:space="preserve">In determining the meaning of the expressions </w:t>
      </w:r>
      <w:r w:rsidRPr="00DA4636">
        <w:rPr>
          <w:b/>
          <w:i/>
        </w:rPr>
        <w:t>television</w:t>
      </w:r>
      <w:r w:rsidRPr="00DA4636">
        <w:t xml:space="preserve"> or </w:t>
      </w:r>
      <w:r w:rsidRPr="00DA4636">
        <w:rPr>
          <w:b/>
          <w:i/>
        </w:rPr>
        <w:t>television program</w:t>
      </w:r>
      <w:r w:rsidRPr="00DA4636">
        <w:t xml:space="preserve">, when used in a provision of this Act, </w:t>
      </w:r>
      <w:r w:rsidR="00DA4636">
        <w:t>subclause (</w:t>
      </w:r>
      <w:r w:rsidRPr="00DA4636">
        <w:t>1) is to be disregarded.</w:t>
      </w:r>
    </w:p>
    <w:p w:rsidR="00AC559A" w:rsidRPr="00DA4636" w:rsidRDefault="00AC559A" w:rsidP="00162AF6">
      <w:pPr>
        <w:pStyle w:val="ActHead5"/>
      </w:pPr>
      <w:bookmarkStart w:id="236" w:name="_Toc402775404"/>
      <w:r w:rsidRPr="00DA4636">
        <w:rPr>
          <w:rStyle w:val="CharSectno"/>
        </w:rPr>
        <w:t>20AA</w:t>
      </w:r>
      <w:r w:rsidRPr="00DA4636">
        <w:t xml:space="preserve">  Genre conditions do not apply to certain content copied from the </w:t>
      </w:r>
      <w:r w:rsidR="00C15A33" w:rsidRPr="00DA4636">
        <w:t>internet</w:t>
      </w:r>
      <w:bookmarkEnd w:id="236"/>
    </w:p>
    <w:p w:rsidR="00AC559A" w:rsidRPr="00DA4636" w:rsidRDefault="00AC559A">
      <w:pPr>
        <w:pStyle w:val="subsection"/>
      </w:pPr>
      <w:r w:rsidRPr="00DA4636">
        <w:tab/>
        <w:t>(1)</w:t>
      </w:r>
      <w:r w:rsidRPr="00DA4636">
        <w:tab/>
        <w:t>The conditions set out in clauses</w:t>
      </w:r>
      <w:r w:rsidR="00DA4636">
        <w:t> </w:t>
      </w:r>
      <w:r w:rsidRPr="00DA4636">
        <w:t>14 and 16 do not apply to the transmission of matter if:</w:t>
      </w:r>
    </w:p>
    <w:p w:rsidR="00AC559A" w:rsidRPr="00DA4636" w:rsidRDefault="00AC559A">
      <w:pPr>
        <w:pStyle w:val="paragraph"/>
      </w:pPr>
      <w:r w:rsidRPr="00DA4636">
        <w:tab/>
        <w:t>(a)</w:t>
      </w:r>
      <w:r w:rsidRPr="00DA4636">
        <w:tab/>
        <w:t xml:space="preserve">the matter is content that has been copied from the </w:t>
      </w:r>
      <w:r w:rsidR="00C15A33" w:rsidRPr="00DA4636">
        <w:t>internet</w:t>
      </w:r>
      <w:r w:rsidRPr="00DA4636">
        <w:t>; and</w:t>
      </w:r>
    </w:p>
    <w:p w:rsidR="00AC559A" w:rsidRPr="00DA4636" w:rsidRDefault="00AC559A">
      <w:pPr>
        <w:pStyle w:val="paragraph"/>
      </w:pPr>
      <w:r w:rsidRPr="00DA4636">
        <w:tab/>
        <w:t>(b)</w:t>
      </w:r>
      <w:r w:rsidRPr="00DA4636">
        <w:tab/>
        <w:t>the content is selected by the datacasting licensee concerned; and</w:t>
      </w:r>
    </w:p>
    <w:p w:rsidR="00AC559A" w:rsidRPr="00DA4636" w:rsidRDefault="00AC559A">
      <w:pPr>
        <w:pStyle w:val="paragraph"/>
      </w:pPr>
      <w:r w:rsidRPr="00DA4636">
        <w:tab/>
        <w:t>(c)</w:t>
      </w:r>
      <w:r w:rsidRPr="00DA4636">
        <w:tab/>
        <w:t>there is in force an exemption order under subclause</w:t>
      </w:r>
      <w:r w:rsidR="00DA4636">
        <w:t> </w:t>
      </w:r>
      <w:r w:rsidRPr="00DA4636">
        <w:t>27A(1) in relation to the transmission of the matter.</w:t>
      </w:r>
    </w:p>
    <w:p w:rsidR="00AC559A" w:rsidRPr="00DA4636" w:rsidRDefault="00AC559A">
      <w:pPr>
        <w:pStyle w:val="subsection"/>
      </w:pPr>
      <w:r w:rsidRPr="00DA4636">
        <w:tab/>
        <w:t>(2)</w:t>
      </w:r>
      <w:r w:rsidRPr="00DA4636">
        <w:tab/>
        <w:t xml:space="preserve">In determining the meaning of the expressions </w:t>
      </w:r>
      <w:r w:rsidRPr="00DA4636">
        <w:rPr>
          <w:b/>
          <w:i/>
        </w:rPr>
        <w:t>television</w:t>
      </w:r>
      <w:r w:rsidRPr="00DA4636">
        <w:t xml:space="preserve"> or </w:t>
      </w:r>
      <w:r w:rsidRPr="00DA4636">
        <w:rPr>
          <w:b/>
          <w:i/>
        </w:rPr>
        <w:t>television program</w:t>
      </w:r>
      <w:r w:rsidRPr="00DA4636">
        <w:t xml:space="preserve">, when used in a provision of this Act, </w:t>
      </w:r>
      <w:r w:rsidR="00DA4636">
        <w:t>subclause (</w:t>
      </w:r>
      <w:r w:rsidRPr="00DA4636">
        <w:t>1) is to be disregarded.</w:t>
      </w:r>
    </w:p>
    <w:p w:rsidR="00AC559A" w:rsidRPr="00DA4636" w:rsidRDefault="00AC559A" w:rsidP="008F3FA7">
      <w:pPr>
        <w:pStyle w:val="ActHead3"/>
        <w:pageBreakBefore/>
      </w:pPr>
      <w:bookmarkStart w:id="237" w:name="_Toc402775405"/>
      <w:r w:rsidRPr="00DA4636">
        <w:rPr>
          <w:rStyle w:val="CharDivNo"/>
        </w:rPr>
        <w:t>Division</w:t>
      </w:r>
      <w:r w:rsidR="00DA4636" w:rsidRPr="00DA4636">
        <w:rPr>
          <w:rStyle w:val="CharDivNo"/>
        </w:rPr>
        <w:t> </w:t>
      </w:r>
      <w:r w:rsidRPr="00DA4636">
        <w:rPr>
          <w:rStyle w:val="CharDivNo"/>
        </w:rPr>
        <w:t>2</w:t>
      </w:r>
      <w:r w:rsidRPr="00DA4636">
        <w:t>—</w:t>
      </w:r>
      <w:r w:rsidRPr="00DA4636">
        <w:rPr>
          <w:rStyle w:val="CharDivText"/>
        </w:rPr>
        <w:t>Audio content condition</w:t>
      </w:r>
      <w:bookmarkEnd w:id="237"/>
    </w:p>
    <w:p w:rsidR="00AC559A" w:rsidRPr="00DA4636" w:rsidRDefault="00AC559A" w:rsidP="00162AF6">
      <w:pPr>
        <w:pStyle w:val="ActHead5"/>
      </w:pPr>
      <w:bookmarkStart w:id="238" w:name="_Toc402775406"/>
      <w:r w:rsidRPr="00DA4636">
        <w:rPr>
          <w:rStyle w:val="CharSectno"/>
        </w:rPr>
        <w:t>21</w:t>
      </w:r>
      <w:r w:rsidRPr="00DA4636">
        <w:t xml:space="preserve">  Audio content condition</w:t>
      </w:r>
      <w:bookmarkEnd w:id="238"/>
    </w:p>
    <w:p w:rsidR="00AC559A" w:rsidRPr="00DA4636" w:rsidRDefault="00AC559A">
      <w:pPr>
        <w:pStyle w:val="subsection"/>
      </w:pPr>
      <w:r w:rsidRPr="00DA4636">
        <w:tab/>
        <w:t>(1)</w:t>
      </w:r>
      <w:r w:rsidRPr="00DA4636">
        <w:tab/>
        <w:t>Each datacasting licence is subject to the condition that the licensee will not transmit matter that, if it were broadcast on a commercial radio broadcasting service, would be a designated radio program.</w:t>
      </w:r>
    </w:p>
    <w:p w:rsidR="00AC559A" w:rsidRPr="00DA4636" w:rsidRDefault="00AC559A">
      <w:pPr>
        <w:pStyle w:val="SubsectionHead"/>
      </w:pPr>
      <w:r w:rsidRPr="00DA4636">
        <w:t>Designated radio program</w:t>
      </w:r>
    </w:p>
    <w:p w:rsidR="00AC559A" w:rsidRPr="00DA4636" w:rsidRDefault="00AC559A">
      <w:pPr>
        <w:pStyle w:val="subsection"/>
      </w:pPr>
      <w:r w:rsidRPr="00DA4636">
        <w:tab/>
        <w:t>(2)</w:t>
      </w:r>
      <w:r w:rsidRPr="00DA4636">
        <w:tab/>
        <w:t xml:space="preserve">For the purposes of this clause, a </w:t>
      </w:r>
      <w:r w:rsidRPr="00DA4636">
        <w:rPr>
          <w:b/>
          <w:i/>
        </w:rPr>
        <w:t>designated radio program</w:t>
      </w:r>
      <w:r w:rsidRPr="00DA4636">
        <w:t xml:space="preserve"> is a radio program other than:</w:t>
      </w:r>
    </w:p>
    <w:p w:rsidR="00AC559A" w:rsidRPr="00DA4636" w:rsidRDefault="00AC559A">
      <w:pPr>
        <w:pStyle w:val="paragraph"/>
      </w:pPr>
      <w:r w:rsidRPr="00DA4636">
        <w:tab/>
        <w:t>(a)</w:t>
      </w:r>
      <w:r w:rsidRPr="00DA4636">
        <w:tab/>
        <w:t>an information</w:t>
      </w:r>
      <w:r w:rsidR="00DA4636">
        <w:noBreakHyphen/>
      </w:r>
      <w:r w:rsidRPr="00DA4636">
        <w:t>only program; or</w:t>
      </w:r>
    </w:p>
    <w:p w:rsidR="00AC559A" w:rsidRPr="00DA4636" w:rsidRDefault="00AC559A">
      <w:pPr>
        <w:pStyle w:val="paragraph"/>
      </w:pPr>
      <w:r w:rsidRPr="00DA4636">
        <w:tab/>
        <w:t>(b)</w:t>
      </w:r>
      <w:r w:rsidRPr="00DA4636">
        <w:tab/>
        <w:t>an educational program; or</w:t>
      </w:r>
    </w:p>
    <w:p w:rsidR="00AC559A" w:rsidRPr="00DA4636" w:rsidRDefault="00AC559A">
      <w:pPr>
        <w:pStyle w:val="paragraph"/>
      </w:pPr>
      <w:r w:rsidRPr="00DA4636">
        <w:tab/>
        <w:t>(c)</w:t>
      </w:r>
      <w:r w:rsidRPr="00DA4636">
        <w:tab/>
        <w:t>a foreign</w:t>
      </w:r>
      <w:r w:rsidR="00DA4636">
        <w:noBreakHyphen/>
      </w:r>
      <w:r w:rsidRPr="00DA4636">
        <w:t>language news or current affairs program.</w:t>
      </w:r>
    </w:p>
    <w:p w:rsidR="00AC559A" w:rsidRPr="00DA4636" w:rsidRDefault="00AC559A">
      <w:pPr>
        <w:pStyle w:val="subsection"/>
      </w:pPr>
      <w:r w:rsidRPr="00DA4636">
        <w:tab/>
        <w:t>(3)</w:t>
      </w:r>
      <w:r w:rsidRPr="00DA4636">
        <w:tab/>
      </w:r>
      <w:r w:rsidR="00DA4636">
        <w:t>Subclause (</w:t>
      </w:r>
      <w:r w:rsidRPr="00DA4636">
        <w:t xml:space="preserve">2) has effect subject to </w:t>
      </w:r>
      <w:r w:rsidR="00DA4636">
        <w:t>subclauses (</w:t>
      </w:r>
      <w:r w:rsidRPr="00DA4636">
        <w:t>4) and (5).</w:t>
      </w:r>
    </w:p>
    <w:p w:rsidR="00AC559A" w:rsidRPr="00DA4636" w:rsidRDefault="006B189D">
      <w:pPr>
        <w:pStyle w:val="SubsectionHead"/>
      </w:pPr>
      <w:r w:rsidRPr="00DA4636">
        <w:t>ACMA</w:t>
      </w:r>
      <w:r w:rsidR="00AC559A" w:rsidRPr="00DA4636">
        <w:t xml:space="preserve"> determinations</w:t>
      </w:r>
    </w:p>
    <w:p w:rsidR="00AC559A" w:rsidRPr="00DA4636" w:rsidRDefault="00AC559A">
      <w:pPr>
        <w:pStyle w:val="subsection"/>
      </w:pPr>
      <w:r w:rsidRPr="00DA4636">
        <w:tab/>
        <w:t>(4)</w:t>
      </w:r>
      <w:r w:rsidRPr="00DA4636">
        <w:tab/>
        <w:t xml:space="preserve">The </w:t>
      </w:r>
      <w:r w:rsidR="006B189D" w:rsidRPr="00DA4636">
        <w:t>ACMA</w:t>
      </w:r>
      <w:r w:rsidRPr="00DA4636">
        <w:t xml:space="preserve"> may make a written determination providing that, for the purposes of this clause, a specified radio program or specified matter is taken to be a </w:t>
      </w:r>
      <w:r w:rsidRPr="00DA4636">
        <w:rPr>
          <w:b/>
          <w:i/>
        </w:rPr>
        <w:t>designated radio program</w:t>
      </w:r>
      <w:r w:rsidRPr="00DA4636">
        <w:t>.</w:t>
      </w:r>
    </w:p>
    <w:p w:rsidR="00AC559A" w:rsidRPr="00DA4636" w:rsidRDefault="00AC559A">
      <w:pPr>
        <w:pStyle w:val="subsection"/>
      </w:pPr>
      <w:r w:rsidRPr="00DA4636">
        <w:tab/>
        <w:t>(5)</w:t>
      </w:r>
      <w:r w:rsidRPr="00DA4636">
        <w:tab/>
        <w:t xml:space="preserve">The </w:t>
      </w:r>
      <w:r w:rsidR="006B189D" w:rsidRPr="00DA4636">
        <w:t>ACMA</w:t>
      </w:r>
      <w:r w:rsidRPr="00DA4636">
        <w:t xml:space="preserve"> may make a written determination providing that, for the purposes of this clause, a specified radio program or specified matter is taken not to be a </w:t>
      </w:r>
      <w:r w:rsidRPr="00DA4636">
        <w:rPr>
          <w:b/>
          <w:i/>
        </w:rPr>
        <w:t>designated radio program</w:t>
      </w:r>
      <w:r w:rsidRPr="00DA4636">
        <w:t>.</w:t>
      </w:r>
    </w:p>
    <w:p w:rsidR="00AC559A" w:rsidRPr="00DA4636" w:rsidRDefault="00AC559A">
      <w:pPr>
        <w:pStyle w:val="subsection"/>
      </w:pPr>
      <w:r w:rsidRPr="00DA4636">
        <w:tab/>
        <w:t>(6)</w:t>
      </w:r>
      <w:r w:rsidRPr="00DA4636">
        <w:tab/>
        <w:t xml:space="preserve">A determination under </w:t>
      </w:r>
      <w:r w:rsidR="00DA4636">
        <w:t>subclause (</w:t>
      </w:r>
      <w:r w:rsidRPr="00DA4636">
        <w:t>4) or (5) has effect accordingly.</w:t>
      </w:r>
    </w:p>
    <w:p w:rsidR="00AC559A" w:rsidRPr="00DA4636" w:rsidRDefault="00AC559A">
      <w:pPr>
        <w:pStyle w:val="subsection"/>
      </w:pPr>
      <w:r w:rsidRPr="00DA4636">
        <w:tab/>
        <w:t>(7)</w:t>
      </w:r>
      <w:r w:rsidRPr="00DA4636">
        <w:tab/>
        <w:t xml:space="preserve">A determination under </w:t>
      </w:r>
      <w:r w:rsidR="00DA4636">
        <w:t>subclause (</w:t>
      </w:r>
      <w:r w:rsidRPr="00DA4636">
        <w:t>4) or (5) is to be an instrument of a legislative character.</w:t>
      </w:r>
    </w:p>
    <w:p w:rsidR="00AC559A" w:rsidRPr="00DA4636" w:rsidRDefault="00AC559A">
      <w:pPr>
        <w:pStyle w:val="subsection"/>
        <w:rPr>
          <w:i/>
        </w:rPr>
      </w:pPr>
      <w:r w:rsidRPr="00DA4636">
        <w:tab/>
        <w:t>(8)</w:t>
      </w:r>
      <w:r w:rsidRPr="00DA4636">
        <w:tab/>
        <w:t xml:space="preserve">A determination under </w:t>
      </w:r>
      <w:r w:rsidR="00DA4636">
        <w:t>subclause (</w:t>
      </w:r>
      <w:r w:rsidRPr="00DA4636">
        <w:t>4) or (5) is a disallowable instrument for the purposes of section</w:t>
      </w:r>
      <w:r w:rsidR="00DA4636">
        <w:t> </w:t>
      </w:r>
      <w:r w:rsidRPr="00DA4636">
        <w:t xml:space="preserve">46A of the </w:t>
      </w:r>
      <w:r w:rsidRPr="00DA4636">
        <w:rPr>
          <w:i/>
        </w:rPr>
        <w:t>Acts Interpretation Act 1901</w:t>
      </w:r>
      <w:r w:rsidRPr="00DA4636">
        <w:t>.</w:t>
      </w:r>
    </w:p>
    <w:p w:rsidR="00AC559A" w:rsidRPr="00DA4636" w:rsidRDefault="00AC559A">
      <w:pPr>
        <w:pStyle w:val="notetext"/>
      </w:pPr>
      <w:r w:rsidRPr="00DA4636">
        <w:t>Note:</w:t>
      </w:r>
      <w:r w:rsidRPr="00DA4636">
        <w:tab/>
        <w:t xml:space="preserve">For specification by class, see </w:t>
      </w:r>
      <w:r w:rsidR="00BB670E" w:rsidRPr="00DA4636">
        <w:t>subsection</w:t>
      </w:r>
      <w:r w:rsidR="00DA4636">
        <w:t> </w:t>
      </w:r>
      <w:r w:rsidR="00BB670E" w:rsidRPr="00DA4636">
        <w:t xml:space="preserve">13(3) of the </w:t>
      </w:r>
      <w:r w:rsidR="00BB670E" w:rsidRPr="00DA4636">
        <w:rPr>
          <w:i/>
        </w:rPr>
        <w:t>Legislative Instruments Act 2003</w:t>
      </w:r>
      <w:r w:rsidRPr="00DA4636">
        <w:t>.</w:t>
      </w:r>
    </w:p>
    <w:p w:rsidR="00AC559A" w:rsidRPr="00DA4636" w:rsidRDefault="00AC559A">
      <w:pPr>
        <w:pStyle w:val="SubsectionHead"/>
      </w:pPr>
      <w:r w:rsidRPr="00DA4636">
        <w:t>Condition does not apply to incidental or background audio content</w:t>
      </w:r>
    </w:p>
    <w:p w:rsidR="00AC559A" w:rsidRPr="00DA4636" w:rsidRDefault="00AC559A">
      <w:pPr>
        <w:pStyle w:val="subsection"/>
      </w:pPr>
      <w:r w:rsidRPr="00DA4636">
        <w:tab/>
        <w:t>(8A)</w:t>
      </w:r>
      <w:r w:rsidRPr="00DA4636">
        <w:tab/>
        <w:t xml:space="preserve">The condition set out in </w:t>
      </w:r>
      <w:r w:rsidR="00DA4636">
        <w:t>subclause (</w:t>
      </w:r>
      <w:r w:rsidRPr="00DA4636">
        <w:t>1) does not apply to the transmission of audio content that is incidental to, or provided as background to, matter displayed on the screen.</w:t>
      </w:r>
    </w:p>
    <w:p w:rsidR="00AC559A" w:rsidRPr="00DA4636" w:rsidRDefault="00AC559A">
      <w:pPr>
        <w:pStyle w:val="SubsectionHead"/>
      </w:pPr>
      <w:r w:rsidRPr="00DA4636">
        <w:t xml:space="preserve">Condition does not apply to </w:t>
      </w:r>
      <w:r w:rsidR="00C15A33" w:rsidRPr="00DA4636">
        <w:t>internet</w:t>
      </w:r>
      <w:r w:rsidRPr="00DA4636">
        <w:t xml:space="preserve"> carriage services</w:t>
      </w:r>
    </w:p>
    <w:p w:rsidR="00AC559A" w:rsidRPr="00DA4636" w:rsidRDefault="00AC559A">
      <w:pPr>
        <w:pStyle w:val="subsection"/>
      </w:pPr>
      <w:r w:rsidRPr="00DA4636">
        <w:tab/>
        <w:t>(9)</w:t>
      </w:r>
      <w:r w:rsidRPr="00DA4636">
        <w:tab/>
        <w:t xml:space="preserve">The condition set out in </w:t>
      </w:r>
      <w:r w:rsidR="00DA4636">
        <w:t>subclause (</w:t>
      </w:r>
      <w:r w:rsidRPr="00DA4636">
        <w:t xml:space="preserve">1) does not apply to the transmission of so much of a datacasting service as consists of an </w:t>
      </w:r>
      <w:r w:rsidR="00C15A33" w:rsidRPr="00DA4636">
        <w:t>internet</w:t>
      </w:r>
      <w:r w:rsidRPr="00DA4636">
        <w:t xml:space="preserve"> carriage service (other than a declared </w:t>
      </w:r>
      <w:r w:rsidR="00C15A33" w:rsidRPr="00DA4636">
        <w:t>internet</w:t>
      </w:r>
      <w:r w:rsidRPr="00DA4636">
        <w:t xml:space="preserve"> carriage service).</w:t>
      </w:r>
    </w:p>
    <w:p w:rsidR="00AC559A" w:rsidRPr="00DA4636" w:rsidRDefault="00AC559A">
      <w:pPr>
        <w:pStyle w:val="SubsectionHead"/>
      </w:pPr>
      <w:r w:rsidRPr="00DA4636">
        <w:t xml:space="preserve">Condition does not apply to certain content copied from the </w:t>
      </w:r>
      <w:r w:rsidR="00C15A33" w:rsidRPr="00DA4636">
        <w:t>internet</w:t>
      </w:r>
    </w:p>
    <w:p w:rsidR="00AC559A" w:rsidRPr="00DA4636" w:rsidRDefault="00AC559A">
      <w:pPr>
        <w:pStyle w:val="subsection"/>
      </w:pPr>
      <w:r w:rsidRPr="00DA4636">
        <w:tab/>
        <w:t>(10)</w:t>
      </w:r>
      <w:r w:rsidRPr="00DA4636">
        <w:tab/>
        <w:t xml:space="preserve">The condition set out in </w:t>
      </w:r>
      <w:r w:rsidR="00DA4636">
        <w:t>subclause (</w:t>
      </w:r>
      <w:r w:rsidRPr="00DA4636">
        <w:t>1) does not apply to the transmission of matter if:</w:t>
      </w:r>
    </w:p>
    <w:p w:rsidR="00AC559A" w:rsidRPr="00DA4636" w:rsidRDefault="00AC559A">
      <w:pPr>
        <w:pStyle w:val="paragraph"/>
      </w:pPr>
      <w:r w:rsidRPr="00DA4636">
        <w:tab/>
        <w:t>(a)</w:t>
      </w:r>
      <w:r w:rsidRPr="00DA4636">
        <w:tab/>
        <w:t xml:space="preserve">the matter is content that has been copied from the </w:t>
      </w:r>
      <w:r w:rsidR="00C15A33" w:rsidRPr="00DA4636">
        <w:t>internet</w:t>
      </w:r>
      <w:r w:rsidRPr="00DA4636">
        <w:t>; and</w:t>
      </w:r>
    </w:p>
    <w:p w:rsidR="00AC559A" w:rsidRPr="00DA4636" w:rsidRDefault="00AC559A">
      <w:pPr>
        <w:pStyle w:val="paragraph"/>
      </w:pPr>
      <w:r w:rsidRPr="00DA4636">
        <w:tab/>
        <w:t>(b)</w:t>
      </w:r>
      <w:r w:rsidRPr="00DA4636">
        <w:tab/>
        <w:t>the content is selected by the datacasting licensee concerned; and</w:t>
      </w:r>
    </w:p>
    <w:p w:rsidR="00AC559A" w:rsidRPr="00DA4636" w:rsidRDefault="00AC559A">
      <w:pPr>
        <w:pStyle w:val="paragraph"/>
      </w:pPr>
      <w:r w:rsidRPr="00DA4636">
        <w:tab/>
        <w:t>(c)</w:t>
      </w:r>
      <w:r w:rsidRPr="00DA4636">
        <w:tab/>
        <w:t>there is in force an exemption order under subclause</w:t>
      </w:r>
      <w:r w:rsidR="00DA4636">
        <w:t> </w:t>
      </w:r>
      <w:r w:rsidRPr="00DA4636">
        <w:t>27A(1) in relation to the transmission of the matter.</w:t>
      </w:r>
    </w:p>
    <w:p w:rsidR="00AC559A" w:rsidRPr="00DA4636" w:rsidRDefault="00AC559A" w:rsidP="00162AF6">
      <w:pPr>
        <w:pStyle w:val="ActHead5"/>
      </w:pPr>
      <w:bookmarkStart w:id="239" w:name="_Toc402775407"/>
      <w:r w:rsidRPr="00DA4636">
        <w:rPr>
          <w:rStyle w:val="CharSectno"/>
        </w:rPr>
        <w:t>22</w:t>
      </w:r>
      <w:r w:rsidRPr="00DA4636">
        <w:t xml:space="preserve">  Audio content condition does not apply to Parliamentary proceedings etc.</w:t>
      </w:r>
      <w:bookmarkEnd w:id="239"/>
    </w:p>
    <w:p w:rsidR="00AC559A" w:rsidRPr="00DA4636" w:rsidRDefault="00AC559A">
      <w:pPr>
        <w:pStyle w:val="subsection"/>
      </w:pPr>
      <w:r w:rsidRPr="00DA4636">
        <w:tab/>
      </w:r>
      <w:r w:rsidRPr="00DA4636">
        <w:tab/>
        <w:t>The condition set out in clause</w:t>
      </w:r>
      <w:r w:rsidR="00DA4636">
        <w:t> </w:t>
      </w:r>
      <w:r w:rsidRPr="00DA4636">
        <w:t>21 does not prevent a datacasting licensee from transmitting live audio content that consists of:</w:t>
      </w:r>
    </w:p>
    <w:p w:rsidR="00AC559A" w:rsidRPr="00DA4636" w:rsidRDefault="00AC559A">
      <w:pPr>
        <w:pStyle w:val="paragraph"/>
      </w:pPr>
      <w:r w:rsidRPr="00DA4636">
        <w:tab/>
        <w:t>(a)</w:t>
      </w:r>
      <w:r w:rsidRPr="00DA4636">
        <w:tab/>
        <w:t>the proceedings of, or the proceedings of a committee of, a Parliament; or</w:t>
      </w:r>
    </w:p>
    <w:p w:rsidR="00AC559A" w:rsidRPr="00DA4636" w:rsidRDefault="00AC559A">
      <w:pPr>
        <w:pStyle w:val="paragraph"/>
      </w:pPr>
      <w:r w:rsidRPr="00DA4636">
        <w:tab/>
        <w:t>(b)</w:t>
      </w:r>
      <w:r w:rsidRPr="00DA4636">
        <w:tab/>
        <w:t xml:space="preserve">the proceedings of a court or tribunal in </w:t>
      </w:r>
      <w:smartTag w:uri="urn:schemas-microsoft-com:office:smarttags" w:element="country-region">
        <w:smartTag w:uri="urn:schemas-microsoft-com:office:smarttags" w:element="place">
          <w:r w:rsidRPr="00DA4636">
            <w:t>Australia</w:t>
          </w:r>
        </w:smartTag>
      </w:smartTag>
      <w:r w:rsidRPr="00DA4636">
        <w:t>; or</w:t>
      </w:r>
    </w:p>
    <w:p w:rsidR="00AC559A" w:rsidRPr="00DA4636" w:rsidRDefault="00AC559A">
      <w:pPr>
        <w:pStyle w:val="paragraph"/>
      </w:pPr>
      <w:r w:rsidRPr="00DA4636">
        <w:tab/>
        <w:t>(c)</w:t>
      </w:r>
      <w:r w:rsidRPr="00DA4636">
        <w:tab/>
        <w:t xml:space="preserve">the proceedings of an official inquiry or Royal Commission in </w:t>
      </w:r>
      <w:smartTag w:uri="urn:schemas-microsoft-com:office:smarttags" w:element="country-region">
        <w:smartTag w:uri="urn:schemas-microsoft-com:office:smarttags" w:element="place">
          <w:r w:rsidRPr="00DA4636">
            <w:t>Australia</w:t>
          </w:r>
        </w:smartTag>
      </w:smartTag>
      <w:r w:rsidRPr="00DA4636">
        <w:t>; or</w:t>
      </w:r>
    </w:p>
    <w:p w:rsidR="00AC559A" w:rsidRPr="00DA4636" w:rsidRDefault="00AC559A">
      <w:pPr>
        <w:pStyle w:val="paragraph"/>
      </w:pPr>
      <w:r w:rsidRPr="00DA4636">
        <w:tab/>
        <w:t>(d)</w:t>
      </w:r>
      <w:r w:rsidRPr="00DA4636">
        <w:tab/>
        <w:t>a hearing conducted by a body established for a public purpose by a law of the Commonwealth or of a State or Territory.</w:t>
      </w:r>
    </w:p>
    <w:p w:rsidR="00AC559A" w:rsidRPr="00DA4636" w:rsidRDefault="00AC559A" w:rsidP="00162AF6">
      <w:pPr>
        <w:pStyle w:val="ActHead5"/>
      </w:pPr>
      <w:bookmarkStart w:id="240" w:name="_Toc402775408"/>
      <w:r w:rsidRPr="00DA4636">
        <w:rPr>
          <w:rStyle w:val="CharSectno"/>
        </w:rPr>
        <w:t>23</w:t>
      </w:r>
      <w:r w:rsidRPr="00DA4636">
        <w:t xml:space="preserve">  Audio content condition does not apply to matter that consists of no more than text or still visual images etc.</w:t>
      </w:r>
      <w:bookmarkEnd w:id="240"/>
    </w:p>
    <w:p w:rsidR="00AC559A" w:rsidRPr="00DA4636" w:rsidRDefault="00AC559A">
      <w:pPr>
        <w:pStyle w:val="subsection"/>
      </w:pPr>
      <w:r w:rsidRPr="00DA4636">
        <w:tab/>
        <w:t>(1)</w:t>
      </w:r>
      <w:r w:rsidRPr="00DA4636">
        <w:tab/>
        <w:t>The condition set out in clause</w:t>
      </w:r>
      <w:r w:rsidR="00DA4636">
        <w:t> </w:t>
      </w:r>
      <w:r w:rsidRPr="00DA4636">
        <w:t>21 does not prevent a datacasting licensee from transmitting matter that consists of no more than:</w:t>
      </w:r>
    </w:p>
    <w:p w:rsidR="00AC559A" w:rsidRPr="00DA4636" w:rsidRDefault="00AC559A">
      <w:pPr>
        <w:pStyle w:val="paragraph"/>
      </w:pPr>
      <w:r w:rsidRPr="00DA4636">
        <w:tab/>
        <w:t>(a)</w:t>
      </w:r>
      <w:r w:rsidRPr="00DA4636">
        <w:tab/>
        <w:t>text; or</w:t>
      </w:r>
    </w:p>
    <w:p w:rsidR="00AC559A" w:rsidRPr="00DA4636" w:rsidRDefault="00AC559A">
      <w:pPr>
        <w:pStyle w:val="paragraph"/>
      </w:pPr>
      <w:r w:rsidRPr="00DA4636">
        <w:tab/>
        <w:t>(b)</w:t>
      </w:r>
      <w:r w:rsidRPr="00DA4636">
        <w:tab/>
        <w:t>text accompanied by associated sounds; or</w:t>
      </w:r>
    </w:p>
    <w:p w:rsidR="00AC559A" w:rsidRPr="00DA4636" w:rsidRDefault="00AC559A">
      <w:pPr>
        <w:pStyle w:val="paragraph"/>
      </w:pPr>
      <w:r w:rsidRPr="00DA4636">
        <w:tab/>
        <w:t>(c)</w:t>
      </w:r>
      <w:r w:rsidRPr="00DA4636">
        <w:tab/>
        <w:t>still visual images; or</w:t>
      </w:r>
    </w:p>
    <w:p w:rsidR="00AC559A" w:rsidRPr="00DA4636" w:rsidRDefault="00AC559A">
      <w:pPr>
        <w:pStyle w:val="paragraph"/>
      </w:pPr>
      <w:r w:rsidRPr="00DA4636">
        <w:tab/>
        <w:t>(d)</w:t>
      </w:r>
      <w:r w:rsidRPr="00DA4636">
        <w:tab/>
        <w:t>still visual images accompanied by associated sounds; or</w:t>
      </w:r>
    </w:p>
    <w:p w:rsidR="00AC559A" w:rsidRPr="00DA4636" w:rsidRDefault="00AC559A">
      <w:pPr>
        <w:pStyle w:val="paragraph"/>
      </w:pPr>
      <w:r w:rsidRPr="00DA4636">
        <w:tab/>
        <w:t>(e)</w:t>
      </w:r>
      <w:r w:rsidRPr="00DA4636">
        <w:tab/>
        <w:t>any combination of matter covered by the above paragraphs; or</w:t>
      </w:r>
    </w:p>
    <w:p w:rsidR="00AC559A" w:rsidRPr="00DA4636" w:rsidRDefault="00AC559A">
      <w:pPr>
        <w:pStyle w:val="paragraph"/>
      </w:pPr>
      <w:r w:rsidRPr="00DA4636">
        <w:tab/>
        <w:t>(f)</w:t>
      </w:r>
      <w:r w:rsidRPr="00DA4636">
        <w:tab/>
        <w:t>any combination of:</w:t>
      </w:r>
    </w:p>
    <w:p w:rsidR="00AC559A" w:rsidRPr="00DA4636" w:rsidRDefault="00AC559A">
      <w:pPr>
        <w:pStyle w:val="paragraphsub"/>
      </w:pPr>
      <w:r w:rsidRPr="00DA4636">
        <w:tab/>
        <w:t>(i)</w:t>
      </w:r>
      <w:r w:rsidRPr="00DA4636">
        <w:tab/>
        <w:t xml:space="preserve">matter that is covered by any of the above </w:t>
      </w:r>
      <w:r w:rsidR="00DA4636">
        <w:t>paragraphs (</w:t>
      </w:r>
      <w:r w:rsidRPr="00DA4636">
        <w:t xml:space="preserve">the </w:t>
      </w:r>
      <w:r w:rsidRPr="00DA4636">
        <w:rPr>
          <w:b/>
          <w:i/>
        </w:rPr>
        <w:t>basic matter</w:t>
      </w:r>
      <w:r w:rsidRPr="00DA4636">
        <w:t>); and</w:t>
      </w:r>
    </w:p>
    <w:p w:rsidR="00AC559A" w:rsidRPr="00DA4636" w:rsidRDefault="00AC559A">
      <w:pPr>
        <w:pStyle w:val="paragraphsub"/>
      </w:pPr>
      <w:r w:rsidRPr="00DA4636">
        <w:tab/>
        <w:t>(ii)</w:t>
      </w:r>
      <w:r w:rsidRPr="00DA4636">
        <w:tab/>
        <w:t>animated images (with or without associated sounds);</w:t>
      </w:r>
    </w:p>
    <w:p w:rsidR="00AC559A" w:rsidRPr="00DA4636" w:rsidRDefault="00AC559A">
      <w:pPr>
        <w:pStyle w:val="paragraph"/>
      </w:pPr>
      <w:r w:rsidRPr="00DA4636">
        <w:tab/>
      </w:r>
      <w:r w:rsidRPr="00DA4636">
        <w:tab/>
        <w:t>where:</w:t>
      </w:r>
    </w:p>
    <w:p w:rsidR="00AC559A" w:rsidRPr="00DA4636" w:rsidRDefault="00AC559A">
      <w:pPr>
        <w:pStyle w:val="paragraphsub"/>
      </w:pPr>
      <w:r w:rsidRPr="00DA4636">
        <w:tab/>
        <w:t>(iii)</w:t>
      </w:r>
      <w:r w:rsidRPr="00DA4636">
        <w:tab/>
        <w:t>having regard to the substance of the animated images, it would be concluded that the animated images are ancillary or incidental to the basic matter; or</w:t>
      </w:r>
    </w:p>
    <w:p w:rsidR="00AC559A" w:rsidRPr="00DA4636" w:rsidRDefault="00AC559A">
      <w:pPr>
        <w:pStyle w:val="paragraphsub"/>
      </w:pPr>
      <w:r w:rsidRPr="00DA4636">
        <w:tab/>
        <w:t>(iv)</w:t>
      </w:r>
      <w:r w:rsidRPr="00DA4636">
        <w:tab/>
        <w:t>the animated images consist of advertising or sponsorship material.</w:t>
      </w:r>
    </w:p>
    <w:p w:rsidR="00AC559A" w:rsidRPr="00DA4636" w:rsidRDefault="00AC559A">
      <w:pPr>
        <w:pStyle w:val="subsection"/>
      </w:pPr>
      <w:r w:rsidRPr="00DA4636">
        <w:tab/>
        <w:t>(2)</w:t>
      </w:r>
      <w:r w:rsidRPr="00DA4636">
        <w:tab/>
        <w:t xml:space="preserve">In determining the meaning of the expressions </w:t>
      </w:r>
      <w:r w:rsidRPr="00DA4636">
        <w:rPr>
          <w:b/>
          <w:i/>
        </w:rPr>
        <w:t>radio</w:t>
      </w:r>
      <w:r w:rsidRPr="00DA4636">
        <w:t xml:space="preserve"> or </w:t>
      </w:r>
      <w:r w:rsidRPr="00DA4636">
        <w:rPr>
          <w:b/>
          <w:i/>
        </w:rPr>
        <w:t>radio program</w:t>
      </w:r>
      <w:r w:rsidRPr="00DA4636">
        <w:t xml:space="preserve">, when used in a provision of this Act, </w:t>
      </w:r>
      <w:r w:rsidR="00DA4636">
        <w:t>subclause (</w:t>
      </w:r>
      <w:r w:rsidRPr="00DA4636">
        <w:t>1) is to be disregarded.</w:t>
      </w:r>
    </w:p>
    <w:p w:rsidR="00AC559A" w:rsidRPr="00DA4636" w:rsidRDefault="00AC559A" w:rsidP="00162AF6">
      <w:pPr>
        <w:pStyle w:val="ActHead5"/>
      </w:pPr>
      <w:bookmarkStart w:id="241" w:name="_Toc402775409"/>
      <w:r w:rsidRPr="00DA4636">
        <w:rPr>
          <w:rStyle w:val="CharSectno"/>
        </w:rPr>
        <w:t>23A</w:t>
      </w:r>
      <w:r w:rsidRPr="00DA4636">
        <w:t xml:space="preserve">  Audio content condition does not apply to advertising or sponsorship material</w:t>
      </w:r>
      <w:bookmarkEnd w:id="241"/>
    </w:p>
    <w:p w:rsidR="00AC559A" w:rsidRPr="00DA4636" w:rsidRDefault="00AC559A">
      <w:pPr>
        <w:pStyle w:val="subsection"/>
      </w:pPr>
      <w:r w:rsidRPr="00DA4636">
        <w:tab/>
      </w:r>
      <w:r w:rsidRPr="00DA4636">
        <w:tab/>
        <w:t>The condition set out in clause</w:t>
      </w:r>
      <w:r w:rsidR="00DA4636">
        <w:t> </w:t>
      </w:r>
      <w:r w:rsidRPr="00DA4636">
        <w:t>21 does not prevent a datacasting licensee from transmitting advertising or sponsorship material.</w:t>
      </w:r>
    </w:p>
    <w:p w:rsidR="00AC559A" w:rsidRPr="00DA4636" w:rsidRDefault="00AC559A" w:rsidP="008F3FA7">
      <w:pPr>
        <w:pStyle w:val="ActHead3"/>
        <w:pageBreakBefore/>
      </w:pPr>
      <w:bookmarkStart w:id="242" w:name="_Toc402775410"/>
      <w:r w:rsidRPr="00DA4636">
        <w:rPr>
          <w:rStyle w:val="CharDivNo"/>
        </w:rPr>
        <w:t>Division</w:t>
      </w:r>
      <w:r w:rsidR="00DA4636" w:rsidRPr="00DA4636">
        <w:rPr>
          <w:rStyle w:val="CharDivNo"/>
        </w:rPr>
        <w:t> </w:t>
      </w:r>
      <w:r w:rsidRPr="00DA4636">
        <w:rPr>
          <w:rStyle w:val="CharDivNo"/>
        </w:rPr>
        <w:t>2A</w:t>
      </w:r>
      <w:r w:rsidRPr="00DA4636">
        <w:t>—</w:t>
      </w:r>
      <w:r w:rsidRPr="00DA4636">
        <w:rPr>
          <w:rStyle w:val="CharDivText"/>
        </w:rPr>
        <w:t>Genre conditions: anti</w:t>
      </w:r>
      <w:r w:rsidR="00DA4636" w:rsidRPr="00DA4636">
        <w:rPr>
          <w:rStyle w:val="CharDivText"/>
        </w:rPr>
        <w:noBreakHyphen/>
      </w:r>
      <w:r w:rsidRPr="00DA4636">
        <w:rPr>
          <w:rStyle w:val="CharDivText"/>
        </w:rPr>
        <w:t>avoidance</w:t>
      </w:r>
      <w:bookmarkEnd w:id="242"/>
    </w:p>
    <w:p w:rsidR="00AC559A" w:rsidRPr="00DA4636" w:rsidRDefault="00AC559A" w:rsidP="00162AF6">
      <w:pPr>
        <w:pStyle w:val="ActHead5"/>
      </w:pPr>
      <w:bookmarkStart w:id="243" w:name="_Toc402775411"/>
      <w:r w:rsidRPr="00DA4636">
        <w:rPr>
          <w:rStyle w:val="CharSectno"/>
        </w:rPr>
        <w:t>23B</w:t>
      </w:r>
      <w:r w:rsidRPr="00DA4636">
        <w:t xml:space="preserve">  Anti</w:t>
      </w:r>
      <w:r w:rsidR="00DA4636">
        <w:noBreakHyphen/>
      </w:r>
      <w:r w:rsidRPr="00DA4636">
        <w:t xml:space="preserve">avoidance—declared </w:t>
      </w:r>
      <w:r w:rsidR="00C15A33" w:rsidRPr="00DA4636">
        <w:t>internet</w:t>
      </w:r>
      <w:r w:rsidRPr="00DA4636">
        <w:t xml:space="preserve"> carriage services</w:t>
      </w:r>
      <w:bookmarkEnd w:id="243"/>
    </w:p>
    <w:p w:rsidR="00AC559A" w:rsidRPr="00DA4636" w:rsidRDefault="00AC559A">
      <w:pPr>
        <w:pStyle w:val="subsection"/>
      </w:pPr>
      <w:r w:rsidRPr="00DA4636">
        <w:tab/>
        <w:t>(1)</w:t>
      </w:r>
      <w:r w:rsidRPr="00DA4636">
        <w:tab/>
        <w:t>If:</w:t>
      </w:r>
    </w:p>
    <w:p w:rsidR="00AC559A" w:rsidRPr="00DA4636" w:rsidRDefault="00AC559A">
      <w:pPr>
        <w:pStyle w:val="paragraph"/>
      </w:pPr>
      <w:r w:rsidRPr="00DA4636">
        <w:tab/>
        <w:t>(a)</w:t>
      </w:r>
      <w:r w:rsidRPr="00DA4636">
        <w:tab/>
        <w:t xml:space="preserve">the whole or a part of a datacasting service provided under a datacasting licence consists of an </w:t>
      </w:r>
      <w:r w:rsidR="00C15A33" w:rsidRPr="00DA4636">
        <w:t>internet</w:t>
      </w:r>
      <w:r w:rsidRPr="00DA4636">
        <w:t xml:space="preserve"> carriage service; and</w:t>
      </w:r>
    </w:p>
    <w:p w:rsidR="00AC559A" w:rsidRPr="00DA4636" w:rsidRDefault="00AC559A">
      <w:pPr>
        <w:pStyle w:val="paragraph"/>
      </w:pPr>
      <w:r w:rsidRPr="00DA4636">
        <w:tab/>
        <w:t>(b)</w:t>
      </w:r>
      <w:r w:rsidRPr="00DA4636">
        <w:tab/>
        <w:t>one or more persons enter into, begin to carry out, or carry out, a scheme; and</w:t>
      </w:r>
    </w:p>
    <w:p w:rsidR="00AC559A" w:rsidRPr="00DA4636" w:rsidRDefault="00AC559A">
      <w:pPr>
        <w:pStyle w:val="paragraph"/>
      </w:pPr>
      <w:r w:rsidRPr="00DA4636">
        <w:tab/>
        <w:t>(c)</w:t>
      </w:r>
      <w:r w:rsidRPr="00DA4636">
        <w:tab/>
        <w:t xml:space="preserve">the </w:t>
      </w:r>
      <w:r w:rsidR="006B189D" w:rsidRPr="00DA4636">
        <w:t>ACMA</w:t>
      </w:r>
      <w:r w:rsidRPr="00DA4636">
        <w:t xml:space="preserve"> is of the opinion that the person, or any of the persons, who entered into, began to carry out, or carried out, the scheme did so for the sole or dominant purpose of avoiding the application to the licensee of Division</w:t>
      </w:r>
      <w:r w:rsidR="00DA4636">
        <w:t> </w:t>
      </w:r>
      <w:r w:rsidRPr="00DA4636">
        <w:t>1 or 2;</w:t>
      </w:r>
    </w:p>
    <w:p w:rsidR="00AC559A" w:rsidRPr="00DA4636" w:rsidRDefault="00AC559A">
      <w:pPr>
        <w:pStyle w:val="subsection2"/>
      </w:pPr>
      <w:r w:rsidRPr="00DA4636">
        <w:t xml:space="preserve">the </w:t>
      </w:r>
      <w:r w:rsidR="006B189D" w:rsidRPr="00DA4636">
        <w:t>ACMA</w:t>
      </w:r>
      <w:r w:rsidRPr="00DA4636">
        <w:t xml:space="preserve"> may, by writing, determine that, for the purposes of the application of this </w:t>
      </w:r>
      <w:r w:rsidR="00D064C0" w:rsidRPr="00DA4636">
        <w:t>Schedule</w:t>
      </w:r>
      <w:r w:rsidR="008F3FA7" w:rsidRPr="00DA4636">
        <w:t xml:space="preserve"> </w:t>
      </w:r>
      <w:r w:rsidRPr="00DA4636">
        <w:t xml:space="preserve">to the licensee, the </w:t>
      </w:r>
      <w:r w:rsidR="00C15A33" w:rsidRPr="00DA4636">
        <w:t>internet</w:t>
      </w:r>
      <w:r w:rsidRPr="00DA4636">
        <w:t xml:space="preserve"> carriage service is a </w:t>
      </w:r>
      <w:r w:rsidRPr="00DA4636">
        <w:rPr>
          <w:b/>
          <w:i/>
        </w:rPr>
        <w:t xml:space="preserve">declared </w:t>
      </w:r>
      <w:r w:rsidR="00C15A33" w:rsidRPr="00DA4636">
        <w:rPr>
          <w:b/>
          <w:i/>
        </w:rPr>
        <w:t>internet</w:t>
      </w:r>
      <w:r w:rsidRPr="00DA4636">
        <w:rPr>
          <w:b/>
          <w:i/>
        </w:rPr>
        <w:t xml:space="preserve"> carriage service</w:t>
      </w:r>
      <w:r w:rsidRPr="00DA4636">
        <w:t>.</w:t>
      </w:r>
    </w:p>
    <w:p w:rsidR="00AC559A" w:rsidRPr="00DA4636" w:rsidRDefault="00AC559A">
      <w:pPr>
        <w:pStyle w:val="subsection"/>
      </w:pPr>
      <w:r w:rsidRPr="00DA4636">
        <w:tab/>
        <w:t>(2)</w:t>
      </w:r>
      <w:r w:rsidRPr="00DA4636">
        <w:tab/>
        <w:t xml:space="preserve">The person, or any of the persons, referred to in </w:t>
      </w:r>
      <w:r w:rsidR="00DA4636">
        <w:t>paragraphs (</w:t>
      </w:r>
      <w:r w:rsidRPr="00DA4636">
        <w:t>1)(b) and (c) may be the licensee.</w:t>
      </w:r>
    </w:p>
    <w:p w:rsidR="00AC559A" w:rsidRPr="00DA4636" w:rsidRDefault="00AC559A">
      <w:pPr>
        <w:pStyle w:val="subsection"/>
      </w:pPr>
      <w:r w:rsidRPr="00DA4636">
        <w:tab/>
        <w:t>(3)</w:t>
      </w:r>
      <w:r w:rsidRPr="00DA4636">
        <w:tab/>
        <w:t xml:space="preserve">A determination under </w:t>
      </w:r>
      <w:r w:rsidR="00DA4636">
        <w:t>subclause (</w:t>
      </w:r>
      <w:r w:rsidRPr="00DA4636">
        <w:t>1) has effect accordingly.</w:t>
      </w:r>
    </w:p>
    <w:p w:rsidR="00AC559A" w:rsidRPr="00DA4636" w:rsidRDefault="00AC559A">
      <w:pPr>
        <w:pStyle w:val="subsection"/>
      </w:pPr>
      <w:r w:rsidRPr="00DA4636">
        <w:tab/>
        <w:t>(4)</w:t>
      </w:r>
      <w:r w:rsidRPr="00DA4636">
        <w:tab/>
        <w:t>In this clause:</w:t>
      </w:r>
    </w:p>
    <w:p w:rsidR="00AC559A" w:rsidRPr="00DA4636" w:rsidRDefault="00AC559A">
      <w:pPr>
        <w:pStyle w:val="Definition"/>
      </w:pPr>
      <w:r w:rsidRPr="00DA4636">
        <w:rPr>
          <w:b/>
          <w:i/>
        </w:rPr>
        <w:t>scheme</w:t>
      </w:r>
      <w:r w:rsidRPr="00DA4636">
        <w:t xml:space="preserve"> means:</w:t>
      </w:r>
    </w:p>
    <w:p w:rsidR="00AC559A" w:rsidRPr="00DA4636" w:rsidRDefault="00AC559A">
      <w:pPr>
        <w:pStyle w:val="paragraph"/>
      </w:pPr>
      <w:r w:rsidRPr="00DA4636">
        <w:tab/>
        <w:t>(a)</w:t>
      </w:r>
      <w:r w:rsidRPr="00DA4636">
        <w:tab/>
        <w:t>any agreement, arrangement, understanding, promise or undertaking, whether express or implied and whether or not enforceable, or intended to be enforceable, by legal proceedings; or</w:t>
      </w:r>
    </w:p>
    <w:p w:rsidR="00AC559A" w:rsidRPr="00DA4636" w:rsidRDefault="00AC559A">
      <w:pPr>
        <w:pStyle w:val="paragraph"/>
      </w:pPr>
      <w:r w:rsidRPr="00DA4636">
        <w:tab/>
        <w:t>(b)</w:t>
      </w:r>
      <w:r w:rsidRPr="00DA4636">
        <w:tab/>
        <w:t>any scheme, plan, proposal, action, course of action or course of conduct, whether there are 2 or more parties or only one party involved.</w:t>
      </w:r>
    </w:p>
    <w:p w:rsidR="00AC559A" w:rsidRPr="00DA4636" w:rsidRDefault="00AC559A" w:rsidP="008F3FA7">
      <w:pPr>
        <w:pStyle w:val="ActHead3"/>
        <w:pageBreakBefore/>
      </w:pPr>
      <w:bookmarkStart w:id="244" w:name="_Toc402775412"/>
      <w:r w:rsidRPr="00DA4636">
        <w:rPr>
          <w:rStyle w:val="CharDivNo"/>
        </w:rPr>
        <w:t>Division</w:t>
      </w:r>
      <w:r w:rsidR="00DA4636" w:rsidRPr="00DA4636">
        <w:rPr>
          <w:rStyle w:val="CharDivNo"/>
        </w:rPr>
        <w:t> </w:t>
      </w:r>
      <w:r w:rsidRPr="00DA4636">
        <w:rPr>
          <w:rStyle w:val="CharDivNo"/>
        </w:rPr>
        <w:t>3</w:t>
      </w:r>
      <w:r w:rsidRPr="00DA4636">
        <w:t>—</w:t>
      </w:r>
      <w:r w:rsidRPr="00DA4636">
        <w:rPr>
          <w:rStyle w:val="CharDivText"/>
        </w:rPr>
        <w:t>Other conditions</w:t>
      </w:r>
      <w:bookmarkEnd w:id="244"/>
    </w:p>
    <w:p w:rsidR="00AC559A" w:rsidRPr="00DA4636" w:rsidRDefault="00AC559A" w:rsidP="00162AF6">
      <w:pPr>
        <w:pStyle w:val="ActHead5"/>
      </w:pPr>
      <w:bookmarkStart w:id="245" w:name="_Toc402775413"/>
      <w:r w:rsidRPr="00DA4636">
        <w:rPr>
          <w:rStyle w:val="CharSectno"/>
        </w:rPr>
        <w:t>24</w:t>
      </w:r>
      <w:r w:rsidRPr="00DA4636">
        <w:t xml:space="preserve">  General conditions</w:t>
      </w:r>
      <w:bookmarkEnd w:id="245"/>
    </w:p>
    <w:p w:rsidR="00AC559A" w:rsidRPr="00DA4636" w:rsidRDefault="00AC559A">
      <w:pPr>
        <w:pStyle w:val="subsection"/>
      </w:pPr>
      <w:r w:rsidRPr="00DA4636">
        <w:tab/>
        <w:t>(1)</w:t>
      </w:r>
      <w:r w:rsidRPr="00DA4636">
        <w:tab/>
        <w:t>Each datacasting licence is subject to the following conditions:</w:t>
      </w:r>
    </w:p>
    <w:p w:rsidR="00AC559A" w:rsidRPr="00DA4636" w:rsidRDefault="00AC559A">
      <w:pPr>
        <w:pStyle w:val="paragraph"/>
      </w:pPr>
      <w:r w:rsidRPr="00DA4636">
        <w:tab/>
        <w:t>(a)</w:t>
      </w:r>
      <w:r w:rsidRPr="00DA4636">
        <w:tab/>
        <w:t>the licensee will comply with the requirements of clauses</w:t>
      </w:r>
      <w:r w:rsidR="00DA4636">
        <w:t> </w:t>
      </w:r>
      <w:r w:rsidRPr="00DA4636">
        <w:t>3, 3A, 4, 5 and 6 of Schedule</w:t>
      </w:r>
      <w:r w:rsidR="00DA4636">
        <w:t> </w:t>
      </w:r>
      <w:r w:rsidRPr="00DA4636">
        <w:t xml:space="preserve">2 (as modified by </w:t>
      </w:r>
      <w:r w:rsidR="00DA4636">
        <w:t>subclause (</w:t>
      </w:r>
      <w:r w:rsidRPr="00DA4636">
        <w:t>4) of this clause);</w:t>
      </w:r>
    </w:p>
    <w:p w:rsidR="00AC559A" w:rsidRPr="00DA4636" w:rsidRDefault="00AC559A">
      <w:pPr>
        <w:pStyle w:val="paragraph"/>
      </w:pPr>
      <w:r w:rsidRPr="00DA4636">
        <w:tab/>
        <w:t>(b)</w:t>
      </w:r>
      <w:r w:rsidRPr="00DA4636">
        <w:tab/>
        <w:t>the licensee will not, in contravention of the</w:t>
      </w:r>
      <w:r w:rsidRPr="00DA4636">
        <w:rPr>
          <w:i/>
        </w:rPr>
        <w:t xml:space="preserve"> Tobacco Advertising Prohibition Act 1992</w:t>
      </w:r>
      <w:r w:rsidRPr="00DA4636">
        <w:t>, transmit a tobacco advertisement within the meaning of that Act;</w:t>
      </w:r>
    </w:p>
    <w:p w:rsidR="00AC559A" w:rsidRPr="00DA4636" w:rsidRDefault="00AC559A">
      <w:pPr>
        <w:pStyle w:val="paragraph"/>
      </w:pPr>
      <w:r w:rsidRPr="00DA4636">
        <w:tab/>
        <w:t>(c)</w:t>
      </w:r>
      <w:r w:rsidRPr="00DA4636">
        <w:tab/>
        <w:t>the licensee will comply with standards applicable to the licence under clause</w:t>
      </w:r>
      <w:r w:rsidR="00DA4636">
        <w:t> </w:t>
      </w:r>
      <w:r w:rsidRPr="00DA4636">
        <w:t>31;</w:t>
      </w:r>
    </w:p>
    <w:p w:rsidR="00AC559A" w:rsidRPr="00DA4636" w:rsidRDefault="00AC559A">
      <w:pPr>
        <w:pStyle w:val="paragraph"/>
      </w:pPr>
      <w:r w:rsidRPr="00DA4636">
        <w:tab/>
        <w:t>(ca)</w:t>
      </w:r>
      <w:r w:rsidRPr="00DA4636">
        <w:tab/>
      </w:r>
      <w:r w:rsidR="00D5597A" w:rsidRPr="00DA4636">
        <w:t>if the licence is not a restricted datacasting licence—</w:t>
      </w:r>
      <w:r w:rsidRPr="00DA4636">
        <w:t xml:space="preserve">the licensee will comply with any </w:t>
      </w:r>
      <w:r w:rsidR="00717006" w:rsidRPr="00DA4636">
        <w:t>standards under section</w:t>
      </w:r>
      <w:r w:rsidR="00DA4636">
        <w:t> </w:t>
      </w:r>
      <w:r w:rsidR="00717006" w:rsidRPr="00DA4636">
        <w:t>130A</w:t>
      </w:r>
      <w:r w:rsidR="00717006" w:rsidRPr="00DA4636">
        <w:rPr>
          <w:i/>
        </w:rPr>
        <w:t xml:space="preserve"> </w:t>
      </w:r>
      <w:r w:rsidR="00717006" w:rsidRPr="00DA4636">
        <w:t>(which deals with technical standards for digital transmission)</w:t>
      </w:r>
      <w:r w:rsidRPr="00DA4636">
        <w:t>;</w:t>
      </w:r>
    </w:p>
    <w:p w:rsidR="00AC559A" w:rsidRPr="00DA4636" w:rsidRDefault="00AC559A">
      <w:pPr>
        <w:pStyle w:val="paragraph"/>
      </w:pPr>
      <w:r w:rsidRPr="00DA4636">
        <w:tab/>
        <w:t>(d)</w:t>
      </w:r>
      <w:r w:rsidRPr="00DA4636">
        <w:tab/>
        <w:t>the licensee will not use the datacasting service in the commission of an offence against another Act or a law of a State or Territory;</w:t>
      </w:r>
    </w:p>
    <w:p w:rsidR="00AC559A" w:rsidRPr="00DA4636" w:rsidRDefault="00AC559A">
      <w:pPr>
        <w:pStyle w:val="paragraph"/>
      </w:pPr>
      <w:r w:rsidRPr="00DA4636">
        <w:tab/>
        <w:t>(e)</w:t>
      </w:r>
      <w:r w:rsidRPr="00DA4636">
        <w:tab/>
        <w:t>the licensee will not transmit datacasting content that has been classified as RC</w:t>
      </w:r>
      <w:r w:rsidR="00081AB8" w:rsidRPr="00DA4636">
        <w:t xml:space="preserve"> or X 18+</w:t>
      </w:r>
      <w:r w:rsidRPr="00DA4636">
        <w:t xml:space="preserve"> by the Classification Board;</w:t>
      </w:r>
    </w:p>
    <w:p w:rsidR="00AC559A" w:rsidRPr="00DA4636" w:rsidRDefault="00AC559A">
      <w:pPr>
        <w:pStyle w:val="paragraph"/>
      </w:pPr>
      <w:r w:rsidRPr="00DA4636">
        <w:tab/>
        <w:t>(f)</w:t>
      </w:r>
      <w:r w:rsidRPr="00DA4636">
        <w:tab/>
        <w:t xml:space="preserve">the licensee will not transmit datacasting content that has been classified </w:t>
      </w:r>
      <w:r w:rsidR="003A1E09" w:rsidRPr="00DA4636">
        <w:t>R 18+</w:t>
      </w:r>
      <w:r w:rsidRPr="00DA4636">
        <w:t xml:space="preserve"> by the Classification Board unless:</w:t>
      </w:r>
    </w:p>
    <w:p w:rsidR="00AC559A" w:rsidRPr="00DA4636" w:rsidRDefault="00AC559A">
      <w:pPr>
        <w:pStyle w:val="paragraphsub"/>
      </w:pPr>
      <w:r w:rsidRPr="00DA4636">
        <w:tab/>
        <w:t>(i)</w:t>
      </w:r>
      <w:r w:rsidRPr="00DA4636">
        <w:tab/>
        <w:t>the content has been modified as mentioned in paragraph</w:t>
      </w:r>
      <w:r w:rsidR="00DA4636">
        <w:t> </w:t>
      </w:r>
      <w:r w:rsidRPr="00DA4636">
        <w:t>28(4)(b); or</w:t>
      </w:r>
    </w:p>
    <w:p w:rsidR="00AC559A" w:rsidRPr="00DA4636" w:rsidRDefault="00AC559A">
      <w:pPr>
        <w:pStyle w:val="paragraphsub"/>
      </w:pPr>
      <w:r w:rsidRPr="00DA4636">
        <w:tab/>
        <w:t>(ii)</w:t>
      </w:r>
      <w:r w:rsidRPr="00DA4636">
        <w:tab/>
        <w:t>access to the program is subject to a restricted access system (within the meaning of clause</w:t>
      </w:r>
      <w:r w:rsidR="00DA4636">
        <w:t> </w:t>
      </w:r>
      <w:r w:rsidRPr="00DA4636">
        <w:t>27);</w:t>
      </w:r>
    </w:p>
    <w:p w:rsidR="00717006" w:rsidRPr="00DA4636" w:rsidRDefault="00717006" w:rsidP="00717006">
      <w:pPr>
        <w:pStyle w:val="paragraph"/>
      </w:pPr>
      <w:r w:rsidRPr="00DA4636">
        <w:tab/>
        <w:t>(g)</w:t>
      </w:r>
      <w:r w:rsidRPr="00DA4636">
        <w:tab/>
        <w:t>the licensee will comply with subsection</w:t>
      </w:r>
      <w:r w:rsidR="00DA4636">
        <w:t> </w:t>
      </w:r>
      <w:r w:rsidRPr="00DA4636">
        <w:t>130V(1</w:t>
      </w:r>
      <w:r w:rsidR="00D064C0" w:rsidRPr="00DA4636">
        <w:t>) (w</w:t>
      </w:r>
      <w:r w:rsidRPr="00DA4636">
        <w:t>hich deals with industry standards);</w:t>
      </w:r>
    </w:p>
    <w:p w:rsidR="00AC559A" w:rsidRPr="00DA4636" w:rsidRDefault="00AC559A">
      <w:pPr>
        <w:pStyle w:val="paragraph"/>
      </w:pPr>
      <w:r w:rsidRPr="00DA4636">
        <w:tab/>
        <w:t>(h)</w:t>
      </w:r>
      <w:r w:rsidRPr="00DA4636">
        <w:tab/>
        <w:t xml:space="preserve">if the whole or a part of the datacasting service consists of an </w:t>
      </w:r>
      <w:r w:rsidR="00C15A33" w:rsidRPr="00DA4636">
        <w:t>internet</w:t>
      </w:r>
      <w:r w:rsidRPr="00DA4636">
        <w:t xml:space="preserve"> carriage service—the licensee will comply with an online provider rule (within the meaning of Schedule</w:t>
      </w:r>
      <w:r w:rsidR="00DA4636">
        <w:t> </w:t>
      </w:r>
      <w:r w:rsidRPr="00DA4636">
        <w:t xml:space="preserve">5) that is applicable to the licensee in relation to the </w:t>
      </w:r>
      <w:r w:rsidR="00C15A33" w:rsidRPr="00DA4636">
        <w:t>internet</w:t>
      </w:r>
      <w:r w:rsidRPr="00DA4636">
        <w:t xml:space="preserve"> carriage service</w:t>
      </w:r>
      <w:r w:rsidR="00D5597A" w:rsidRPr="00DA4636">
        <w:t>;</w:t>
      </w:r>
    </w:p>
    <w:p w:rsidR="00D5597A" w:rsidRPr="00DA4636" w:rsidRDefault="00D5597A" w:rsidP="00D5597A">
      <w:pPr>
        <w:pStyle w:val="paragraph"/>
      </w:pPr>
      <w:r w:rsidRPr="00DA4636">
        <w:tab/>
        <w:t>(i)</w:t>
      </w:r>
      <w:r w:rsidRPr="00DA4636">
        <w:tab/>
        <w:t xml:space="preserve">if the licence is not a restricted datacasting licence—the licensee will not use the part of the radiofrequency spectrum covered by </w:t>
      </w:r>
      <w:r w:rsidR="00DA4636">
        <w:t>paragraph (</w:t>
      </w:r>
      <w:r w:rsidRPr="00DA4636">
        <w:t xml:space="preserve">b) of the definition of </w:t>
      </w:r>
      <w:r w:rsidRPr="00DA4636">
        <w:rPr>
          <w:b/>
          <w:i/>
        </w:rPr>
        <w:t>broadcasting services bands</w:t>
      </w:r>
      <w:r w:rsidRPr="00DA4636">
        <w:t xml:space="preserve"> in subsection</w:t>
      </w:r>
      <w:r w:rsidR="00DA4636">
        <w:t> </w:t>
      </w:r>
      <w:r w:rsidRPr="00DA4636">
        <w:t>6(1) to provide a datacasting service under the licence.</w:t>
      </w:r>
    </w:p>
    <w:p w:rsidR="00AC559A" w:rsidRPr="00DA4636" w:rsidRDefault="00AC559A">
      <w:pPr>
        <w:pStyle w:val="subsection"/>
      </w:pPr>
      <w:r w:rsidRPr="00DA4636">
        <w:tab/>
        <w:t>(2)</w:t>
      </w:r>
      <w:r w:rsidRPr="00DA4636">
        <w:tab/>
        <w:t xml:space="preserve">The conditions set out in </w:t>
      </w:r>
      <w:r w:rsidR="00DA4636">
        <w:t>paragraphs (</w:t>
      </w:r>
      <w:r w:rsidRPr="00DA4636">
        <w:t>1)(a), (c), (e) and (f) do not apply in relation to:</w:t>
      </w:r>
    </w:p>
    <w:p w:rsidR="00AC559A" w:rsidRPr="00DA4636" w:rsidRDefault="00AC559A">
      <w:pPr>
        <w:pStyle w:val="paragraph"/>
      </w:pPr>
      <w:r w:rsidRPr="00DA4636">
        <w:tab/>
        <w:t>(a)</w:t>
      </w:r>
      <w:r w:rsidRPr="00DA4636">
        <w:tab/>
        <w:t xml:space="preserve">the transmission of so much of a datacasting service as consists of an </w:t>
      </w:r>
      <w:r w:rsidR="00C15A33" w:rsidRPr="00DA4636">
        <w:t>internet</w:t>
      </w:r>
      <w:r w:rsidRPr="00DA4636">
        <w:t xml:space="preserve"> carriage service; or</w:t>
      </w:r>
    </w:p>
    <w:p w:rsidR="00AC559A" w:rsidRPr="00DA4636" w:rsidRDefault="00AC559A">
      <w:pPr>
        <w:pStyle w:val="paragraph"/>
      </w:pPr>
      <w:r w:rsidRPr="00DA4636">
        <w:tab/>
        <w:t>(b)</w:t>
      </w:r>
      <w:r w:rsidRPr="00DA4636">
        <w:tab/>
        <w:t xml:space="preserve">the transmission of ordinary </w:t>
      </w:r>
      <w:r w:rsidR="00175CB9" w:rsidRPr="00DA4636">
        <w:t>email</w:t>
      </w:r>
      <w:r w:rsidRPr="00DA4636">
        <w:t>.</w:t>
      </w:r>
    </w:p>
    <w:p w:rsidR="00AC559A" w:rsidRPr="00DA4636" w:rsidRDefault="00AC559A">
      <w:pPr>
        <w:pStyle w:val="subsection"/>
      </w:pPr>
      <w:r w:rsidRPr="00DA4636">
        <w:tab/>
        <w:t>(3)</w:t>
      </w:r>
      <w:r w:rsidRPr="00DA4636">
        <w:tab/>
        <w:t xml:space="preserve">The condition set out in </w:t>
      </w:r>
      <w:r w:rsidR="00DA4636">
        <w:t>paragraph (</w:t>
      </w:r>
      <w:r w:rsidRPr="00DA4636">
        <w:t xml:space="preserve">1)(b) does not apply in relation to the transmission of ordinary </w:t>
      </w:r>
      <w:r w:rsidR="00693BA0" w:rsidRPr="00DA4636">
        <w:t>email</w:t>
      </w:r>
      <w:r w:rsidRPr="00DA4636">
        <w:t>.</w:t>
      </w:r>
    </w:p>
    <w:p w:rsidR="00AC559A" w:rsidRPr="00DA4636" w:rsidRDefault="00AC559A">
      <w:pPr>
        <w:pStyle w:val="subsection"/>
      </w:pPr>
      <w:r w:rsidRPr="00DA4636">
        <w:tab/>
        <w:t>(4)</w:t>
      </w:r>
      <w:r w:rsidRPr="00DA4636">
        <w:tab/>
        <w:t>Clauses</w:t>
      </w:r>
      <w:r w:rsidR="00DA4636">
        <w:t> </w:t>
      </w:r>
      <w:r w:rsidRPr="00DA4636">
        <w:t>3, 3A, 4, 5 and 6 of Schedule</w:t>
      </w:r>
      <w:r w:rsidR="00DA4636">
        <w:t> </w:t>
      </w:r>
      <w:r w:rsidRPr="00DA4636">
        <w:t>2 apply to datacasting services provided under datacasting licences in a corresponding way to the way in which those clauses apply to broadcasting services, and, in particular, those clauses have effect as if:</w:t>
      </w:r>
    </w:p>
    <w:p w:rsidR="00AC559A" w:rsidRPr="00DA4636" w:rsidRDefault="00AC559A">
      <w:pPr>
        <w:pStyle w:val="paragraph"/>
      </w:pPr>
      <w:r w:rsidRPr="00DA4636">
        <w:tab/>
        <w:t>(a)</w:t>
      </w:r>
      <w:r w:rsidRPr="00DA4636">
        <w:tab/>
        <w:t>a reference in those clauses to a person providing broadcasting services under a class licence included a reference to a person who is a datacasting licensee; and</w:t>
      </w:r>
    </w:p>
    <w:p w:rsidR="00AC559A" w:rsidRPr="00DA4636" w:rsidRDefault="00AC559A">
      <w:pPr>
        <w:pStyle w:val="paragraph"/>
      </w:pPr>
      <w:r w:rsidRPr="00DA4636">
        <w:tab/>
        <w:t>(b)</w:t>
      </w:r>
      <w:r w:rsidRPr="00DA4636">
        <w:tab/>
        <w:t>a reference in those clauses to a broadcasting service included a reference to a datacasting service; and</w:t>
      </w:r>
    </w:p>
    <w:p w:rsidR="00AC559A" w:rsidRPr="00DA4636" w:rsidRDefault="00AC559A">
      <w:pPr>
        <w:pStyle w:val="paragraph"/>
      </w:pPr>
      <w:r w:rsidRPr="00DA4636">
        <w:tab/>
        <w:t>(c)</w:t>
      </w:r>
      <w:r w:rsidRPr="00DA4636">
        <w:tab/>
        <w:t>a reference in those clauses to broadcast included a reference to provide on a datacasting service; and</w:t>
      </w:r>
    </w:p>
    <w:p w:rsidR="00AC559A" w:rsidRPr="00DA4636" w:rsidRDefault="00AC559A">
      <w:pPr>
        <w:pStyle w:val="paragraph"/>
      </w:pPr>
      <w:r w:rsidRPr="00DA4636">
        <w:tab/>
        <w:t>(d)</w:t>
      </w:r>
      <w:r w:rsidRPr="00DA4636">
        <w:tab/>
        <w:t>subclause</w:t>
      </w:r>
      <w:r w:rsidR="00DA4636">
        <w:t> </w:t>
      </w:r>
      <w:r w:rsidRPr="00DA4636">
        <w:t>4(2) of Schedule</w:t>
      </w:r>
      <w:r w:rsidR="00DA4636">
        <w:t> </w:t>
      </w:r>
      <w:r w:rsidRPr="00DA4636">
        <w:t>2 were not applicable to political matter provided under a datacasting licence, where the political matter consists of no more than:</w:t>
      </w:r>
    </w:p>
    <w:p w:rsidR="00AC559A" w:rsidRPr="00DA4636" w:rsidRDefault="00AC559A">
      <w:pPr>
        <w:pStyle w:val="paragraphsub"/>
      </w:pPr>
      <w:r w:rsidRPr="00DA4636">
        <w:tab/>
        <w:t>(i)</w:t>
      </w:r>
      <w:r w:rsidRPr="00DA4636">
        <w:tab/>
        <w:t>text; or</w:t>
      </w:r>
    </w:p>
    <w:p w:rsidR="00AC559A" w:rsidRPr="00DA4636" w:rsidRDefault="00AC559A">
      <w:pPr>
        <w:pStyle w:val="paragraphsub"/>
      </w:pPr>
      <w:r w:rsidRPr="00DA4636">
        <w:tab/>
        <w:t>(ii)</w:t>
      </w:r>
      <w:r w:rsidRPr="00DA4636">
        <w:tab/>
        <w:t>still visual images; or</w:t>
      </w:r>
    </w:p>
    <w:p w:rsidR="00AC559A" w:rsidRPr="00DA4636" w:rsidRDefault="00AC559A">
      <w:pPr>
        <w:pStyle w:val="paragraphsub"/>
      </w:pPr>
      <w:r w:rsidRPr="00DA4636">
        <w:tab/>
        <w:t>(iii)</w:t>
      </w:r>
      <w:r w:rsidRPr="00DA4636">
        <w:tab/>
        <w:t>any combination of matter covered by the above subparagraphs; and</w:t>
      </w:r>
    </w:p>
    <w:p w:rsidR="00AC559A" w:rsidRPr="00DA4636" w:rsidRDefault="00AC559A">
      <w:pPr>
        <w:pStyle w:val="paragraph"/>
      </w:pPr>
      <w:r w:rsidRPr="00DA4636">
        <w:tab/>
        <w:t>(e)</w:t>
      </w:r>
      <w:r w:rsidRPr="00DA4636">
        <w:tab/>
        <w:t>clause</w:t>
      </w:r>
      <w:r w:rsidR="00DA4636">
        <w:t> </w:t>
      </w:r>
      <w:r w:rsidRPr="00DA4636">
        <w:t>4 of Schedule</w:t>
      </w:r>
      <w:r w:rsidR="00DA4636">
        <w:t> </w:t>
      </w:r>
      <w:r w:rsidRPr="00DA4636">
        <w:t>2 also provided that, if a datacasting licensee provides on a datacasting service, at the request of another person, political matter that consists of no more than:</w:t>
      </w:r>
    </w:p>
    <w:p w:rsidR="00AC559A" w:rsidRPr="00DA4636" w:rsidRDefault="00AC559A">
      <w:pPr>
        <w:pStyle w:val="paragraphsub"/>
      </w:pPr>
      <w:r w:rsidRPr="00DA4636">
        <w:tab/>
        <w:t>(i)</w:t>
      </w:r>
      <w:r w:rsidRPr="00DA4636">
        <w:tab/>
        <w:t>text; or</w:t>
      </w:r>
    </w:p>
    <w:p w:rsidR="00AC559A" w:rsidRPr="00DA4636" w:rsidRDefault="00AC559A">
      <w:pPr>
        <w:pStyle w:val="paragraphsub"/>
      </w:pPr>
      <w:r w:rsidRPr="00DA4636">
        <w:tab/>
        <w:t>(ii)</w:t>
      </w:r>
      <w:r w:rsidRPr="00DA4636">
        <w:tab/>
        <w:t>still visual images; or</w:t>
      </w:r>
    </w:p>
    <w:p w:rsidR="00AC559A" w:rsidRPr="00DA4636" w:rsidRDefault="00AC559A">
      <w:pPr>
        <w:pStyle w:val="paragraphsub"/>
      </w:pPr>
      <w:r w:rsidRPr="00DA4636">
        <w:tab/>
        <w:t>(iii)</w:t>
      </w:r>
      <w:r w:rsidRPr="00DA4636">
        <w:tab/>
        <w:t>any combination of matter covered by the above subparagraphs;</w:t>
      </w:r>
    </w:p>
    <w:p w:rsidR="00AC559A" w:rsidRPr="00DA4636" w:rsidRDefault="00AC559A">
      <w:pPr>
        <w:pStyle w:val="paragraph"/>
      </w:pPr>
      <w:r w:rsidRPr="00DA4636">
        <w:tab/>
      </w:r>
      <w:r w:rsidRPr="00DA4636">
        <w:tab/>
        <w:t>the licensee must also cause to be displayed to end</w:t>
      </w:r>
      <w:r w:rsidR="00DA4636">
        <w:noBreakHyphen/>
      </w:r>
      <w:r w:rsidRPr="00DA4636">
        <w:t xml:space="preserve">users the required particulars in relation to the political matter in a form approved in writing by the </w:t>
      </w:r>
      <w:r w:rsidR="006B189D" w:rsidRPr="00DA4636">
        <w:t>ACMA</w:t>
      </w:r>
      <w:r w:rsidRPr="00DA4636">
        <w:t>.</w:t>
      </w:r>
    </w:p>
    <w:p w:rsidR="00AC559A" w:rsidRPr="00DA4636" w:rsidRDefault="00AC559A" w:rsidP="00C3612A">
      <w:pPr>
        <w:pStyle w:val="subsection"/>
        <w:keepNext/>
      </w:pPr>
      <w:r w:rsidRPr="00DA4636">
        <w:tab/>
        <w:t>(5)</w:t>
      </w:r>
      <w:r w:rsidRPr="00DA4636">
        <w:tab/>
      </w:r>
      <w:r w:rsidR="00DA4636">
        <w:t>Subclause (</w:t>
      </w:r>
      <w:r w:rsidRPr="00DA4636">
        <w:t>4) does not apply to:</w:t>
      </w:r>
    </w:p>
    <w:p w:rsidR="00AC559A" w:rsidRPr="00DA4636" w:rsidRDefault="00AC559A">
      <w:pPr>
        <w:pStyle w:val="paragraph"/>
      </w:pPr>
      <w:r w:rsidRPr="00DA4636">
        <w:tab/>
        <w:t>(a)</w:t>
      </w:r>
      <w:r w:rsidRPr="00DA4636">
        <w:tab/>
        <w:t xml:space="preserve">the transmission of so much of a datacasting service as consists of an </w:t>
      </w:r>
      <w:r w:rsidR="00C15A33" w:rsidRPr="00DA4636">
        <w:t>internet</w:t>
      </w:r>
      <w:r w:rsidRPr="00DA4636">
        <w:t xml:space="preserve"> carriage service; or</w:t>
      </w:r>
    </w:p>
    <w:p w:rsidR="00AC559A" w:rsidRPr="00DA4636" w:rsidRDefault="00AC559A">
      <w:pPr>
        <w:pStyle w:val="paragraph"/>
      </w:pPr>
      <w:r w:rsidRPr="00DA4636">
        <w:tab/>
        <w:t>(b)</w:t>
      </w:r>
      <w:r w:rsidRPr="00DA4636">
        <w:tab/>
        <w:t xml:space="preserve">the transmission of ordinary </w:t>
      </w:r>
      <w:r w:rsidR="000C710B" w:rsidRPr="00DA4636">
        <w:t>email</w:t>
      </w:r>
      <w:r w:rsidRPr="00DA4636">
        <w:t>.</w:t>
      </w:r>
    </w:p>
    <w:p w:rsidR="00D5597A" w:rsidRPr="00DA4636" w:rsidRDefault="00D5597A" w:rsidP="00D5597A">
      <w:pPr>
        <w:pStyle w:val="ActHead5"/>
      </w:pPr>
      <w:bookmarkStart w:id="246" w:name="_Toc402775414"/>
      <w:r w:rsidRPr="00DA4636">
        <w:rPr>
          <w:rStyle w:val="CharSectno"/>
        </w:rPr>
        <w:t>24A</w:t>
      </w:r>
      <w:r w:rsidRPr="00DA4636">
        <w:t xml:space="preserve">  Special conditions for restricted datacasting licences</w:t>
      </w:r>
      <w:bookmarkEnd w:id="246"/>
    </w:p>
    <w:p w:rsidR="00D5597A" w:rsidRPr="00DA4636" w:rsidRDefault="00D5597A" w:rsidP="00D5597A">
      <w:pPr>
        <w:pStyle w:val="subsection"/>
      </w:pPr>
      <w:r w:rsidRPr="00DA4636">
        <w:tab/>
      </w:r>
      <w:r w:rsidRPr="00DA4636">
        <w:tab/>
        <w:t>Each restricted datacasting licence is subject to the following conditions:</w:t>
      </w:r>
    </w:p>
    <w:p w:rsidR="00D5597A" w:rsidRPr="00DA4636" w:rsidRDefault="00D5597A" w:rsidP="00D5597A">
      <w:pPr>
        <w:pStyle w:val="paragraph"/>
      </w:pPr>
      <w:r w:rsidRPr="00DA4636">
        <w:tab/>
        <w:t>(a)</w:t>
      </w:r>
      <w:r w:rsidRPr="00DA4636">
        <w:tab/>
        <w:t>the datacasting content provided under the licence will be transmitted using a digital modulation technique;</w:t>
      </w:r>
    </w:p>
    <w:p w:rsidR="00D5597A" w:rsidRPr="00DA4636" w:rsidRDefault="00D5597A" w:rsidP="00D5597A">
      <w:pPr>
        <w:pStyle w:val="paragraph"/>
      </w:pPr>
      <w:r w:rsidRPr="00DA4636">
        <w:tab/>
        <w:t>(b)</w:t>
      </w:r>
      <w:r w:rsidRPr="00DA4636">
        <w:tab/>
        <w:t>if a form of datacasting content is specified in a legislative instrument made by the Minister—the licensee will not provide datacasting content in that form;</w:t>
      </w:r>
    </w:p>
    <w:p w:rsidR="00D5597A" w:rsidRPr="00DA4636" w:rsidRDefault="00D5597A" w:rsidP="00D5597A">
      <w:pPr>
        <w:pStyle w:val="paragraph"/>
      </w:pPr>
      <w:r w:rsidRPr="00DA4636">
        <w:tab/>
        <w:t>(c)</w:t>
      </w:r>
      <w:r w:rsidRPr="00DA4636">
        <w:tab/>
        <w:t>the licensee will comply with any standards under section</w:t>
      </w:r>
      <w:r w:rsidR="00DA4636">
        <w:t> </w:t>
      </w:r>
      <w:r w:rsidRPr="00DA4636">
        <w:t>130AA (which deals with technical standards for digital transmission).</w:t>
      </w:r>
    </w:p>
    <w:p w:rsidR="00AC559A" w:rsidRPr="00DA4636" w:rsidRDefault="00AC559A" w:rsidP="00162AF6">
      <w:pPr>
        <w:pStyle w:val="ActHead5"/>
      </w:pPr>
      <w:bookmarkStart w:id="247" w:name="_Toc402775415"/>
      <w:r w:rsidRPr="00DA4636">
        <w:rPr>
          <w:rStyle w:val="CharSectno"/>
        </w:rPr>
        <w:t>25</w:t>
      </w:r>
      <w:r w:rsidRPr="00DA4636">
        <w:t xml:space="preserve">  Suitability condition</w:t>
      </w:r>
      <w:bookmarkEnd w:id="247"/>
    </w:p>
    <w:p w:rsidR="00AC559A" w:rsidRPr="00DA4636" w:rsidRDefault="00AC559A">
      <w:pPr>
        <w:pStyle w:val="subsection"/>
      </w:pPr>
      <w:r w:rsidRPr="00DA4636">
        <w:tab/>
        <w:t>(1)</w:t>
      </w:r>
      <w:r w:rsidRPr="00DA4636">
        <w:tab/>
        <w:t>Each datacasting licence is subject to the condition that the licensee will remain a suitable licensee.</w:t>
      </w:r>
    </w:p>
    <w:p w:rsidR="00AC559A" w:rsidRPr="00DA4636" w:rsidRDefault="00AC559A">
      <w:pPr>
        <w:pStyle w:val="subsection"/>
      </w:pPr>
      <w:r w:rsidRPr="00DA4636">
        <w:tab/>
        <w:t>(2)</w:t>
      </w:r>
      <w:r w:rsidRPr="00DA4636">
        <w:tab/>
        <w:t xml:space="preserve">For the purposes of this clause, a person is a suitable licensee if the </w:t>
      </w:r>
      <w:r w:rsidR="006B189D" w:rsidRPr="00DA4636">
        <w:t>ACMA</w:t>
      </w:r>
      <w:r w:rsidRPr="00DA4636">
        <w:t xml:space="preserve"> has not decided that </w:t>
      </w:r>
      <w:r w:rsidR="00DA4636">
        <w:t>subclause (</w:t>
      </w:r>
      <w:r w:rsidRPr="00DA4636">
        <w:t>3) applies to the person.</w:t>
      </w:r>
    </w:p>
    <w:p w:rsidR="00AC559A" w:rsidRPr="00DA4636" w:rsidRDefault="00AC559A">
      <w:pPr>
        <w:pStyle w:val="subsection"/>
      </w:pPr>
      <w:r w:rsidRPr="00DA4636">
        <w:tab/>
        <w:t>(3)</w:t>
      </w:r>
      <w:r w:rsidRPr="00DA4636">
        <w:tab/>
        <w:t xml:space="preserve">The </w:t>
      </w:r>
      <w:r w:rsidR="006B189D" w:rsidRPr="00DA4636">
        <w:t>ACMA</w:t>
      </w:r>
      <w:r w:rsidRPr="00DA4636">
        <w:t xml:space="preserve"> may, if it is satisfied that allowing a particular person to provide, or continue to provide, datacasting services under a datacasting licence would lead to a significant risk of:</w:t>
      </w:r>
    </w:p>
    <w:p w:rsidR="00AC559A" w:rsidRPr="00DA4636" w:rsidRDefault="00AC559A">
      <w:pPr>
        <w:pStyle w:val="paragraph"/>
      </w:pPr>
      <w:r w:rsidRPr="00DA4636">
        <w:tab/>
        <w:t>(a)</w:t>
      </w:r>
      <w:r w:rsidRPr="00DA4636">
        <w:tab/>
        <w:t>an offence against this Act or the regulations being committed; or</w:t>
      </w:r>
    </w:p>
    <w:p w:rsidR="00AC559A" w:rsidRPr="00DA4636" w:rsidRDefault="00AC559A">
      <w:pPr>
        <w:pStyle w:val="paragraph"/>
      </w:pPr>
      <w:r w:rsidRPr="00DA4636">
        <w:tab/>
        <w:t>(b)</w:t>
      </w:r>
      <w:r w:rsidRPr="00DA4636">
        <w:tab/>
        <w:t>a breach of the conditions of the licence occurring;</w:t>
      </w:r>
    </w:p>
    <w:p w:rsidR="00AC559A" w:rsidRPr="00DA4636" w:rsidRDefault="00AC559A">
      <w:pPr>
        <w:pStyle w:val="subsection2"/>
      </w:pPr>
      <w:r w:rsidRPr="00DA4636">
        <w:t>decide that this subclause applies to the person.</w:t>
      </w:r>
    </w:p>
    <w:p w:rsidR="00AC559A" w:rsidRPr="00DA4636" w:rsidRDefault="00AC559A">
      <w:pPr>
        <w:pStyle w:val="subsection"/>
      </w:pPr>
      <w:r w:rsidRPr="00DA4636">
        <w:tab/>
        <w:t>(4)</w:t>
      </w:r>
      <w:r w:rsidRPr="00DA4636">
        <w:tab/>
        <w:t xml:space="preserve">In deciding whether such a risk exists, the </w:t>
      </w:r>
      <w:r w:rsidR="006B189D" w:rsidRPr="00DA4636">
        <w:t>ACMA</w:t>
      </w:r>
      <w:r w:rsidRPr="00DA4636">
        <w:t xml:space="preserve"> is to take into account:</w:t>
      </w:r>
    </w:p>
    <w:p w:rsidR="00AC559A" w:rsidRPr="00DA4636" w:rsidRDefault="00AC559A">
      <w:pPr>
        <w:pStyle w:val="paragraph"/>
      </w:pPr>
      <w:r w:rsidRPr="00DA4636">
        <w:tab/>
        <w:t>(a)</w:t>
      </w:r>
      <w:r w:rsidRPr="00DA4636">
        <w:tab/>
        <w:t>the business record of the person; and</w:t>
      </w:r>
    </w:p>
    <w:p w:rsidR="00AC559A" w:rsidRPr="00DA4636" w:rsidRDefault="00AC559A">
      <w:pPr>
        <w:pStyle w:val="paragraph"/>
      </w:pPr>
      <w:r w:rsidRPr="00DA4636">
        <w:tab/>
        <w:t>(b)</w:t>
      </w:r>
      <w:r w:rsidRPr="00DA4636">
        <w:tab/>
        <w:t>the person’s record in situations requiring trust and candour; and</w:t>
      </w:r>
    </w:p>
    <w:p w:rsidR="00AC559A" w:rsidRPr="00DA4636" w:rsidRDefault="00AC559A">
      <w:pPr>
        <w:pStyle w:val="paragraph"/>
      </w:pPr>
      <w:r w:rsidRPr="00DA4636">
        <w:tab/>
        <w:t>(c)</w:t>
      </w:r>
      <w:r w:rsidRPr="00DA4636">
        <w:tab/>
        <w:t>the business record of each person who is in a position to control the licence; and</w:t>
      </w:r>
    </w:p>
    <w:p w:rsidR="00AC559A" w:rsidRPr="00DA4636" w:rsidRDefault="00AC559A">
      <w:pPr>
        <w:pStyle w:val="paragraph"/>
      </w:pPr>
      <w:r w:rsidRPr="00DA4636">
        <w:tab/>
        <w:t>(d)</w:t>
      </w:r>
      <w:r w:rsidRPr="00DA4636">
        <w:tab/>
        <w:t>the record in situations requiring trust and candour of each such person; and</w:t>
      </w:r>
    </w:p>
    <w:p w:rsidR="00AC559A" w:rsidRPr="00DA4636" w:rsidRDefault="00AC559A">
      <w:pPr>
        <w:pStyle w:val="paragraph"/>
      </w:pPr>
      <w:r w:rsidRPr="00DA4636">
        <w:tab/>
        <w:t>(e)</w:t>
      </w:r>
      <w:r w:rsidRPr="00DA4636">
        <w:tab/>
        <w:t>whether the first</w:t>
      </w:r>
      <w:r w:rsidR="00DA4636">
        <w:noBreakHyphen/>
      </w:r>
      <w:r w:rsidRPr="00DA4636">
        <w:t xml:space="preserve">mentioned person, or a person referred to in </w:t>
      </w:r>
      <w:r w:rsidR="00DA4636">
        <w:t>paragraph (</w:t>
      </w:r>
      <w:r w:rsidRPr="00DA4636">
        <w:t>c) or (d), has been convicted of an offence against this Act or the regulations.</w:t>
      </w:r>
    </w:p>
    <w:p w:rsidR="00AC559A" w:rsidRPr="00DA4636" w:rsidRDefault="00AC559A">
      <w:pPr>
        <w:pStyle w:val="subsection"/>
      </w:pPr>
      <w:r w:rsidRPr="00DA4636">
        <w:tab/>
        <w:t>(5)</w:t>
      </w:r>
      <w:r w:rsidRPr="00DA4636">
        <w:tab/>
        <w:t>This clause does not affect the operation of Part</w:t>
      </w:r>
      <w:r w:rsidR="008F3FA7" w:rsidRPr="00DA4636">
        <w:t> </w:t>
      </w:r>
      <w:r w:rsidRPr="00DA4636">
        <w:t xml:space="preserve">VIIC of the </w:t>
      </w:r>
      <w:r w:rsidRPr="00DA4636">
        <w:rPr>
          <w:i/>
        </w:rPr>
        <w:t>Crimes Act 1914</w:t>
      </w:r>
      <w:r w:rsidRPr="00DA4636">
        <w:t xml:space="preserve"> (which includes provisions that, in certain circumstances, relieve persons from the requirement to disclose spent convictions and require persons aware of such convictions to disregard them).</w:t>
      </w:r>
    </w:p>
    <w:p w:rsidR="00AC559A" w:rsidRPr="00DA4636" w:rsidRDefault="00AC559A" w:rsidP="00162AF6">
      <w:pPr>
        <w:pStyle w:val="ActHead5"/>
      </w:pPr>
      <w:bookmarkStart w:id="248" w:name="_Toc402775416"/>
      <w:r w:rsidRPr="00DA4636">
        <w:rPr>
          <w:rStyle w:val="CharSectno"/>
        </w:rPr>
        <w:t>26</w:t>
      </w:r>
      <w:r w:rsidRPr="00DA4636">
        <w:t xml:space="preserve">  Additional conditions imposed by the </w:t>
      </w:r>
      <w:r w:rsidR="00BA61E4" w:rsidRPr="00DA4636">
        <w:t>ACMA</w:t>
      </w:r>
      <w:bookmarkEnd w:id="248"/>
    </w:p>
    <w:p w:rsidR="00AC559A" w:rsidRPr="00DA4636" w:rsidRDefault="00AC559A">
      <w:pPr>
        <w:pStyle w:val="subsection"/>
      </w:pPr>
      <w:r w:rsidRPr="00DA4636">
        <w:tab/>
        <w:t>(1)</w:t>
      </w:r>
      <w:r w:rsidRPr="00DA4636">
        <w:tab/>
        <w:t xml:space="preserve">The </w:t>
      </w:r>
      <w:r w:rsidR="00BA61E4" w:rsidRPr="00DA4636">
        <w:t>ACMA</w:t>
      </w:r>
      <w:r w:rsidRPr="00DA4636">
        <w:t xml:space="preserve"> may, by written notice given to a datacasting licensee:</w:t>
      </w:r>
    </w:p>
    <w:p w:rsidR="00AC559A" w:rsidRPr="00DA4636" w:rsidRDefault="00AC559A">
      <w:pPr>
        <w:pStyle w:val="paragraph"/>
      </w:pPr>
      <w:r w:rsidRPr="00DA4636">
        <w:tab/>
        <w:t>(a)</w:t>
      </w:r>
      <w:r w:rsidRPr="00DA4636">
        <w:tab/>
        <w:t>impose an additional condition on the licence; or</w:t>
      </w:r>
    </w:p>
    <w:p w:rsidR="00AC559A" w:rsidRPr="00DA4636" w:rsidRDefault="00AC559A">
      <w:pPr>
        <w:pStyle w:val="paragraph"/>
      </w:pPr>
      <w:r w:rsidRPr="00DA4636">
        <w:tab/>
        <w:t>(b)</w:t>
      </w:r>
      <w:r w:rsidRPr="00DA4636">
        <w:tab/>
        <w:t>vary or revoke a condition of the licence imposed under this clause.</w:t>
      </w:r>
    </w:p>
    <w:p w:rsidR="00AC559A" w:rsidRPr="00DA4636" w:rsidRDefault="00AC559A">
      <w:pPr>
        <w:pStyle w:val="subsection"/>
      </w:pPr>
      <w:r w:rsidRPr="00DA4636">
        <w:tab/>
        <w:t>(2)</w:t>
      </w:r>
      <w:r w:rsidRPr="00DA4636">
        <w:tab/>
        <w:t xml:space="preserve">If the </w:t>
      </w:r>
      <w:r w:rsidR="00BA61E4" w:rsidRPr="00DA4636">
        <w:t>ACMA</w:t>
      </w:r>
      <w:r w:rsidRPr="00DA4636">
        <w:t xml:space="preserve"> proposes to vary or revoke a condition or to impose a new condition, the </w:t>
      </w:r>
      <w:r w:rsidR="00BA61E4" w:rsidRPr="00DA4636">
        <w:t>ACMA</w:t>
      </w:r>
      <w:r w:rsidRPr="00DA4636">
        <w:t xml:space="preserve"> must:</w:t>
      </w:r>
    </w:p>
    <w:p w:rsidR="00AC559A" w:rsidRPr="00DA4636" w:rsidRDefault="00AC559A">
      <w:pPr>
        <w:pStyle w:val="paragraph"/>
      </w:pPr>
      <w:r w:rsidRPr="00DA4636">
        <w:tab/>
        <w:t>(a)</w:t>
      </w:r>
      <w:r w:rsidRPr="00DA4636">
        <w:tab/>
        <w:t>give to the licensee written notice of its intention; and</w:t>
      </w:r>
    </w:p>
    <w:p w:rsidR="00AC559A" w:rsidRPr="00DA4636" w:rsidRDefault="00AC559A">
      <w:pPr>
        <w:pStyle w:val="paragraph"/>
      </w:pPr>
      <w:r w:rsidRPr="00DA4636">
        <w:tab/>
        <w:t>(b)</w:t>
      </w:r>
      <w:r w:rsidRPr="00DA4636">
        <w:tab/>
        <w:t xml:space="preserve">give to the licensee a reasonable opportunity to make representations to the </w:t>
      </w:r>
      <w:r w:rsidR="00BA61E4" w:rsidRPr="00DA4636">
        <w:t>ACMA</w:t>
      </w:r>
      <w:r w:rsidRPr="00DA4636">
        <w:t xml:space="preserve"> in relation to the proposed action; and</w:t>
      </w:r>
    </w:p>
    <w:p w:rsidR="00AC559A" w:rsidRPr="00DA4636" w:rsidRDefault="00AC559A">
      <w:pPr>
        <w:pStyle w:val="paragraph"/>
      </w:pPr>
      <w:r w:rsidRPr="00DA4636">
        <w:tab/>
        <w:t>(c)</w:t>
      </w:r>
      <w:r w:rsidRPr="00DA4636">
        <w:tab/>
        <w:t xml:space="preserve">make the proposed changes available on the </w:t>
      </w:r>
      <w:r w:rsidR="00C15A33" w:rsidRPr="00DA4636">
        <w:t>internet</w:t>
      </w:r>
      <w:r w:rsidRPr="00DA4636">
        <w:t>.</w:t>
      </w:r>
    </w:p>
    <w:p w:rsidR="00AC559A" w:rsidRPr="00DA4636" w:rsidRDefault="00AC559A">
      <w:pPr>
        <w:pStyle w:val="subsection"/>
      </w:pPr>
      <w:r w:rsidRPr="00DA4636">
        <w:tab/>
        <w:t>(3)</w:t>
      </w:r>
      <w:r w:rsidRPr="00DA4636">
        <w:tab/>
        <w:t xml:space="preserve">Action taken under </w:t>
      </w:r>
      <w:r w:rsidR="00DA4636">
        <w:t>subclause (</w:t>
      </w:r>
      <w:r w:rsidRPr="00DA4636">
        <w:t>1) must not be inconsistent with conditions set out in:</w:t>
      </w:r>
    </w:p>
    <w:p w:rsidR="00AC559A" w:rsidRPr="00DA4636" w:rsidRDefault="00AC559A">
      <w:pPr>
        <w:pStyle w:val="paragraph"/>
      </w:pPr>
      <w:r w:rsidRPr="00DA4636">
        <w:tab/>
        <w:t>(a)</w:t>
      </w:r>
      <w:r w:rsidRPr="00DA4636">
        <w:tab/>
        <w:t>clause</w:t>
      </w:r>
      <w:r w:rsidR="00DA4636">
        <w:t> </w:t>
      </w:r>
      <w:r w:rsidRPr="00DA4636">
        <w:t>14; or</w:t>
      </w:r>
    </w:p>
    <w:p w:rsidR="00AC559A" w:rsidRPr="00DA4636" w:rsidRDefault="00AC559A">
      <w:pPr>
        <w:pStyle w:val="paragraph"/>
      </w:pPr>
      <w:r w:rsidRPr="00DA4636">
        <w:tab/>
        <w:t>(b)</w:t>
      </w:r>
      <w:r w:rsidRPr="00DA4636">
        <w:tab/>
        <w:t>clause</w:t>
      </w:r>
      <w:r w:rsidR="00DA4636">
        <w:t> </w:t>
      </w:r>
      <w:r w:rsidRPr="00DA4636">
        <w:t>16; or</w:t>
      </w:r>
    </w:p>
    <w:p w:rsidR="00AC559A" w:rsidRPr="00DA4636" w:rsidRDefault="00AC559A">
      <w:pPr>
        <w:pStyle w:val="paragraph"/>
      </w:pPr>
      <w:r w:rsidRPr="00DA4636">
        <w:tab/>
        <w:t>(c)</w:t>
      </w:r>
      <w:r w:rsidRPr="00DA4636">
        <w:tab/>
        <w:t>clause</w:t>
      </w:r>
      <w:r w:rsidR="00DA4636">
        <w:t> </w:t>
      </w:r>
      <w:r w:rsidRPr="00DA4636">
        <w:t>21; or</w:t>
      </w:r>
    </w:p>
    <w:p w:rsidR="00AC559A" w:rsidRPr="00DA4636" w:rsidRDefault="00AC559A">
      <w:pPr>
        <w:pStyle w:val="paragraph"/>
      </w:pPr>
      <w:r w:rsidRPr="00DA4636">
        <w:tab/>
        <w:t>(d)</w:t>
      </w:r>
      <w:r w:rsidRPr="00DA4636">
        <w:tab/>
        <w:t>clause</w:t>
      </w:r>
      <w:r w:rsidR="00DA4636">
        <w:t> </w:t>
      </w:r>
      <w:r w:rsidRPr="00DA4636">
        <w:t>24; or</w:t>
      </w:r>
    </w:p>
    <w:p w:rsidR="00AC559A" w:rsidRPr="00DA4636" w:rsidRDefault="00AC559A">
      <w:pPr>
        <w:pStyle w:val="paragraph"/>
      </w:pPr>
      <w:r w:rsidRPr="00DA4636">
        <w:tab/>
        <w:t>(e)</w:t>
      </w:r>
      <w:r w:rsidRPr="00DA4636">
        <w:tab/>
        <w:t>clause</w:t>
      </w:r>
      <w:r w:rsidR="00DA4636">
        <w:t> </w:t>
      </w:r>
      <w:r w:rsidRPr="00DA4636">
        <w:t>25.</w:t>
      </w:r>
    </w:p>
    <w:p w:rsidR="00AC559A" w:rsidRPr="00DA4636" w:rsidRDefault="00AC559A">
      <w:pPr>
        <w:pStyle w:val="subsection"/>
      </w:pPr>
      <w:r w:rsidRPr="00DA4636">
        <w:tab/>
        <w:t>(4)</w:t>
      </w:r>
      <w:r w:rsidRPr="00DA4636">
        <w:tab/>
        <w:t xml:space="preserve">Conditions of datacasting licences varied or imposed by the </w:t>
      </w:r>
      <w:r w:rsidR="00BA61E4" w:rsidRPr="00DA4636">
        <w:t>ACMA</w:t>
      </w:r>
      <w:r w:rsidRPr="00DA4636">
        <w:t xml:space="preserve"> must be relevant to the datacasting services to which those licences relate.</w:t>
      </w:r>
    </w:p>
    <w:p w:rsidR="00AC559A" w:rsidRPr="00DA4636" w:rsidRDefault="00AC559A">
      <w:pPr>
        <w:pStyle w:val="subsection"/>
        <w:keepNext/>
      </w:pPr>
      <w:r w:rsidRPr="00DA4636">
        <w:tab/>
        <w:t>(5)</w:t>
      </w:r>
      <w:r w:rsidRPr="00DA4636">
        <w:tab/>
        <w:t xml:space="preserve">Without limiting the range of conditions that may be imposed, the </w:t>
      </w:r>
      <w:r w:rsidR="00BA61E4" w:rsidRPr="00DA4636">
        <w:t>ACMA</w:t>
      </w:r>
      <w:r w:rsidRPr="00DA4636">
        <w:t xml:space="preserve"> may impose a condition on a datacasting licensee:</w:t>
      </w:r>
    </w:p>
    <w:p w:rsidR="00AC559A" w:rsidRPr="00DA4636" w:rsidRDefault="00AC559A">
      <w:pPr>
        <w:pStyle w:val="paragraph"/>
      </w:pPr>
      <w:r w:rsidRPr="00DA4636">
        <w:tab/>
        <w:t>(a)</w:t>
      </w:r>
      <w:r w:rsidRPr="00DA4636">
        <w:tab/>
        <w:t>requiring the licensee to comply with a code of practice that is applicable to the licensee; or</w:t>
      </w:r>
    </w:p>
    <w:p w:rsidR="00AC559A" w:rsidRPr="00DA4636" w:rsidRDefault="00AC559A">
      <w:pPr>
        <w:pStyle w:val="paragraph"/>
      </w:pPr>
      <w:r w:rsidRPr="00DA4636">
        <w:tab/>
        <w:t>(b)</w:t>
      </w:r>
      <w:r w:rsidRPr="00DA4636">
        <w:tab/>
        <w:t>designed to ensure that a breach of a condition by the licensee does not recur.</w:t>
      </w:r>
    </w:p>
    <w:p w:rsidR="00AC559A" w:rsidRPr="00DA4636" w:rsidRDefault="00BA61E4">
      <w:pPr>
        <w:pStyle w:val="SubsectionHead"/>
      </w:pPr>
      <w:r w:rsidRPr="00DA4636">
        <w:t>ACMA</w:t>
      </w:r>
      <w:r w:rsidR="00AC559A" w:rsidRPr="00DA4636">
        <w:t xml:space="preserve"> to maintain Register of conditions</w:t>
      </w:r>
    </w:p>
    <w:p w:rsidR="00AC559A" w:rsidRPr="00DA4636" w:rsidRDefault="00AC559A">
      <w:pPr>
        <w:pStyle w:val="subsection"/>
      </w:pPr>
      <w:r w:rsidRPr="00DA4636">
        <w:tab/>
        <w:t>(6)</w:t>
      </w:r>
      <w:r w:rsidRPr="00DA4636">
        <w:tab/>
        <w:t xml:space="preserve">The </w:t>
      </w:r>
      <w:r w:rsidR="00BA61E4" w:rsidRPr="00DA4636">
        <w:t>ACMA</w:t>
      </w:r>
      <w:r w:rsidRPr="00DA4636">
        <w:t xml:space="preserve"> is to maintain a register in which it includes particulars of:</w:t>
      </w:r>
    </w:p>
    <w:p w:rsidR="00AC559A" w:rsidRPr="00DA4636" w:rsidRDefault="00AC559A">
      <w:pPr>
        <w:pStyle w:val="paragraph"/>
      </w:pPr>
      <w:r w:rsidRPr="00DA4636">
        <w:tab/>
        <w:t>(a)</w:t>
      </w:r>
      <w:r w:rsidRPr="00DA4636">
        <w:tab/>
        <w:t>conditions imposed under this clause; and</w:t>
      </w:r>
    </w:p>
    <w:p w:rsidR="00AC559A" w:rsidRPr="00DA4636" w:rsidRDefault="00AC559A">
      <w:pPr>
        <w:pStyle w:val="paragraph"/>
      </w:pPr>
      <w:r w:rsidRPr="00DA4636">
        <w:tab/>
        <w:t>(b)</w:t>
      </w:r>
      <w:r w:rsidRPr="00DA4636">
        <w:tab/>
        <w:t>variations of conditions under this clause; and</w:t>
      </w:r>
    </w:p>
    <w:p w:rsidR="00AC559A" w:rsidRPr="00DA4636" w:rsidRDefault="00AC559A">
      <w:pPr>
        <w:pStyle w:val="paragraph"/>
      </w:pPr>
      <w:r w:rsidRPr="00DA4636">
        <w:tab/>
        <w:t>(c)</w:t>
      </w:r>
      <w:r w:rsidRPr="00DA4636">
        <w:tab/>
        <w:t>revocations of conditions under this clause.</w:t>
      </w:r>
    </w:p>
    <w:p w:rsidR="00AC559A" w:rsidRPr="00DA4636" w:rsidRDefault="00AC559A">
      <w:pPr>
        <w:pStyle w:val="subsection"/>
      </w:pPr>
      <w:r w:rsidRPr="00DA4636">
        <w:tab/>
        <w:t>(7)</w:t>
      </w:r>
      <w:r w:rsidRPr="00DA4636">
        <w:tab/>
        <w:t>The Register may be maintained by electronic means.</w:t>
      </w:r>
    </w:p>
    <w:p w:rsidR="00AC559A" w:rsidRPr="00DA4636" w:rsidRDefault="00AC559A">
      <w:pPr>
        <w:pStyle w:val="subsection"/>
        <w:rPr>
          <w:sz w:val="18"/>
        </w:rPr>
      </w:pPr>
      <w:r w:rsidRPr="00DA4636">
        <w:tab/>
        <w:t>(8)</w:t>
      </w:r>
      <w:r w:rsidRPr="00DA4636">
        <w:tab/>
        <w:t xml:space="preserve">The Register is to be made available for inspection on the </w:t>
      </w:r>
      <w:r w:rsidR="00C15A33" w:rsidRPr="00DA4636">
        <w:t>internet</w:t>
      </w:r>
      <w:r w:rsidRPr="00DA4636">
        <w:t>.</w:t>
      </w:r>
    </w:p>
    <w:p w:rsidR="00AC559A" w:rsidRPr="00DA4636" w:rsidRDefault="00AC559A" w:rsidP="00162AF6">
      <w:pPr>
        <w:pStyle w:val="ActHead5"/>
      </w:pPr>
      <w:bookmarkStart w:id="249" w:name="_Toc402775417"/>
      <w:r w:rsidRPr="00DA4636">
        <w:rPr>
          <w:rStyle w:val="CharSectno"/>
        </w:rPr>
        <w:t>27</w:t>
      </w:r>
      <w:r w:rsidRPr="00DA4636">
        <w:t xml:space="preserve">  Restricted access system</w:t>
      </w:r>
      <w:bookmarkEnd w:id="249"/>
    </w:p>
    <w:p w:rsidR="00AC559A" w:rsidRPr="00DA4636" w:rsidRDefault="00AC559A">
      <w:pPr>
        <w:pStyle w:val="subsection"/>
        <w:keepNext/>
      </w:pPr>
      <w:r w:rsidRPr="00DA4636">
        <w:tab/>
        <w:t>(1)</w:t>
      </w:r>
      <w:r w:rsidRPr="00DA4636">
        <w:tab/>
        <w:t xml:space="preserve">The </w:t>
      </w:r>
      <w:r w:rsidR="00BA61E4" w:rsidRPr="00DA4636">
        <w:t>ACMA</w:t>
      </w:r>
      <w:r w:rsidRPr="00DA4636">
        <w:t xml:space="preserve"> may, by written instrument, declare that a specified access</w:t>
      </w:r>
      <w:r w:rsidR="00DA4636">
        <w:noBreakHyphen/>
      </w:r>
      <w:r w:rsidRPr="00DA4636">
        <w:t xml:space="preserve">control system is a </w:t>
      </w:r>
      <w:r w:rsidRPr="00DA4636">
        <w:rPr>
          <w:b/>
          <w:i/>
        </w:rPr>
        <w:t>restricted access system</w:t>
      </w:r>
      <w:r w:rsidRPr="00DA4636">
        <w:t xml:space="preserve"> for the purposes of this Division. A declaration under this subclause has effect accordingly.</w:t>
      </w:r>
    </w:p>
    <w:p w:rsidR="00AC559A" w:rsidRPr="00DA4636" w:rsidRDefault="00AC559A">
      <w:pPr>
        <w:pStyle w:val="notetext"/>
      </w:pPr>
      <w:r w:rsidRPr="00DA4636">
        <w:t>Note:</w:t>
      </w:r>
      <w:r w:rsidRPr="00DA4636">
        <w:tab/>
        <w:t xml:space="preserve">For specification by class, see </w:t>
      </w:r>
      <w:r w:rsidR="00BB670E" w:rsidRPr="00DA4636">
        <w:t>subsection</w:t>
      </w:r>
      <w:r w:rsidR="00DA4636">
        <w:t> </w:t>
      </w:r>
      <w:r w:rsidR="00BB670E" w:rsidRPr="00DA4636">
        <w:t xml:space="preserve">13(3) of the </w:t>
      </w:r>
      <w:r w:rsidR="00BB670E" w:rsidRPr="00DA4636">
        <w:rPr>
          <w:i/>
        </w:rPr>
        <w:t>Legislative Instruments Act 2003</w:t>
      </w:r>
      <w:r w:rsidRPr="00DA4636">
        <w:t>.</w:t>
      </w:r>
    </w:p>
    <w:p w:rsidR="00AC559A" w:rsidRPr="00DA4636" w:rsidRDefault="00AC559A">
      <w:pPr>
        <w:pStyle w:val="subsection"/>
      </w:pPr>
      <w:r w:rsidRPr="00DA4636">
        <w:tab/>
        <w:t>(2)</w:t>
      </w:r>
      <w:r w:rsidRPr="00DA4636">
        <w:tab/>
        <w:t xml:space="preserve">In making an instrument under </w:t>
      </w:r>
      <w:r w:rsidR="00DA4636">
        <w:t>subclause (</w:t>
      </w:r>
      <w:r w:rsidRPr="00DA4636">
        <w:t xml:space="preserve">1), the </w:t>
      </w:r>
      <w:r w:rsidR="00BA61E4" w:rsidRPr="00DA4636">
        <w:t>ACMA</w:t>
      </w:r>
      <w:r w:rsidRPr="00DA4636">
        <w:t xml:space="preserve"> must have regard to:</w:t>
      </w:r>
    </w:p>
    <w:p w:rsidR="00AC559A" w:rsidRPr="00DA4636" w:rsidRDefault="00AC559A">
      <w:pPr>
        <w:pStyle w:val="paragraph"/>
      </w:pPr>
      <w:r w:rsidRPr="00DA4636">
        <w:tab/>
        <w:t>(a)</w:t>
      </w:r>
      <w:r w:rsidRPr="00DA4636">
        <w:tab/>
        <w:t>the objective of protecting children from exposure to matter that is unsuitable for children; and</w:t>
      </w:r>
    </w:p>
    <w:p w:rsidR="00AC559A" w:rsidRPr="00DA4636" w:rsidRDefault="00AC559A">
      <w:pPr>
        <w:pStyle w:val="paragraph"/>
      </w:pPr>
      <w:r w:rsidRPr="00DA4636">
        <w:tab/>
        <w:t>(b)</w:t>
      </w:r>
      <w:r w:rsidRPr="00DA4636">
        <w:tab/>
        <w:t xml:space="preserve">such other matters (if any) as the </w:t>
      </w:r>
      <w:r w:rsidR="00BA61E4" w:rsidRPr="00DA4636">
        <w:t>ACMA</w:t>
      </w:r>
      <w:r w:rsidRPr="00DA4636">
        <w:t xml:space="preserve"> considers relevant.</w:t>
      </w:r>
    </w:p>
    <w:p w:rsidR="00AC559A" w:rsidRPr="00DA4636" w:rsidRDefault="00AC559A">
      <w:pPr>
        <w:pStyle w:val="subsection"/>
      </w:pPr>
      <w:r w:rsidRPr="00DA4636">
        <w:tab/>
        <w:t>(3)</w:t>
      </w:r>
      <w:r w:rsidRPr="00DA4636">
        <w:tab/>
        <w:t xml:space="preserve">An instrument under </w:t>
      </w:r>
      <w:r w:rsidR="00DA4636">
        <w:t>subclause (</w:t>
      </w:r>
      <w:r w:rsidRPr="00DA4636">
        <w:t>1) is a disallowable instrument for the purposes of section</w:t>
      </w:r>
      <w:r w:rsidR="00DA4636">
        <w:t> </w:t>
      </w:r>
      <w:r w:rsidRPr="00DA4636">
        <w:t xml:space="preserve">46A of the </w:t>
      </w:r>
      <w:r w:rsidRPr="00DA4636">
        <w:rPr>
          <w:i/>
        </w:rPr>
        <w:t>Acts Interpretation Act 1901</w:t>
      </w:r>
      <w:r w:rsidRPr="00DA4636">
        <w:t>.</w:t>
      </w:r>
    </w:p>
    <w:p w:rsidR="00AC559A" w:rsidRPr="00DA4636" w:rsidRDefault="00AC559A" w:rsidP="008F3FA7">
      <w:pPr>
        <w:pStyle w:val="ActHead3"/>
        <w:pageBreakBefore/>
      </w:pPr>
      <w:bookmarkStart w:id="250" w:name="_Toc402775418"/>
      <w:r w:rsidRPr="00DA4636">
        <w:rPr>
          <w:rStyle w:val="CharDivNo"/>
        </w:rPr>
        <w:t>Division</w:t>
      </w:r>
      <w:r w:rsidR="00DA4636" w:rsidRPr="00DA4636">
        <w:rPr>
          <w:rStyle w:val="CharDivNo"/>
        </w:rPr>
        <w:t> </w:t>
      </w:r>
      <w:r w:rsidRPr="00DA4636">
        <w:rPr>
          <w:rStyle w:val="CharDivNo"/>
        </w:rPr>
        <w:t>4</w:t>
      </w:r>
      <w:r w:rsidRPr="00DA4636">
        <w:t>—</w:t>
      </w:r>
      <w:r w:rsidRPr="00DA4636">
        <w:rPr>
          <w:rStyle w:val="CharDivText"/>
        </w:rPr>
        <w:t xml:space="preserve">Exemption orders for content copied from the </w:t>
      </w:r>
      <w:r w:rsidR="00C15A33" w:rsidRPr="00DA4636">
        <w:rPr>
          <w:rStyle w:val="CharDivText"/>
        </w:rPr>
        <w:t>internet</w:t>
      </w:r>
      <w:bookmarkEnd w:id="250"/>
    </w:p>
    <w:p w:rsidR="00AC559A" w:rsidRPr="00DA4636" w:rsidRDefault="00AC559A" w:rsidP="00162AF6">
      <w:pPr>
        <w:pStyle w:val="ActHead5"/>
      </w:pPr>
      <w:bookmarkStart w:id="251" w:name="_Toc402775419"/>
      <w:r w:rsidRPr="00DA4636">
        <w:rPr>
          <w:rStyle w:val="CharSectno"/>
        </w:rPr>
        <w:t>27A</w:t>
      </w:r>
      <w:r w:rsidRPr="00DA4636">
        <w:t xml:space="preserve">  Exemption orders in relation to content copied from the </w:t>
      </w:r>
      <w:r w:rsidR="00C15A33" w:rsidRPr="00DA4636">
        <w:t>internet</w:t>
      </w:r>
      <w:bookmarkEnd w:id="251"/>
    </w:p>
    <w:p w:rsidR="00AC559A" w:rsidRPr="00DA4636" w:rsidRDefault="00AC559A">
      <w:pPr>
        <w:pStyle w:val="subsection"/>
      </w:pPr>
      <w:r w:rsidRPr="00DA4636">
        <w:tab/>
        <w:t>(1)</w:t>
      </w:r>
      <w:r w:rsidRPr="00DA4636">
        <w:tab/>
        <w:t xml:space="preserve">If the </w:t>
      </w:r>
      <w:r w:rsidR="00BA61E4" w:rsidRPr="00DA4636">
        <w:t>ACMA</w:t>
      </w:r>
      <w:r w:rsidRPr="00DA4636">
        <w:t xml:space="preserve"> is satisfied that:</w:t>
      </w:r>
    </w:p>
    <w:p w:rsidR="00AC559A" w:rsidRPr="00DA4636" w:rsidRDefault="00AC559A">
      <w:pPr>
        <w:pStyle w:val="paragraph"/>
      </w:pPr>
      <w:r w:rsidRPr="00DA4636">
        <w:tab/>
        <w:t>(a)</w:t>
      </w:r>
      <w:r w:rsidRPr="00DA4636">
        <w:tab/>
        <w:t>matter is proposed to be transmitted by a datacasting licensee; and</w:t>
      </w:r>
    </w:p>
    <w:p w:rsidR="00AC559A" w:rsidRPr="00DA4636" w:rsidRDefault="00AC559A">
      <w:pPr>
        <w:pStyle w:val="paragraph"/>
      </w:pPr>
      <w:r w:rsidRPr="00DA4636">
        <w:tab/>
        <w:t>(b)</w:t>
      </w:r>
      <w:r w:rsidRPr="00DA4636">
        <w:tab/>
        <w:t xml:space="preserve">the matter is content that is proposed to be copied from the </w:t>
      </w:r>
      <w:r w:rsidR="00C15A33" w:rsidRPr="00DA4636">
        <w:t>internet</w:t>
      </w:r>
      <w:r w:rsidRPr="00DA4636">
        <w:t>; and</w:t>
      </w:r>
    </w:p>
    <w:p w:rsidR="00AC559A" w:rsidRPr="00DA4636" w:rsidRDefault="00AC559A">
      <w:pPr>
        <w:pStyle w:val="paragraph"/>
      </w:pPr>
      <w:r w:rsidRPr="00DA4636">
        <w:tab/>
        <w:t>(c)</w:t>
      </w:r>
      <w:r w:rsidRPr="00DA4636">
        <w:tab/>
        <w:t>the content is proposed to be selected by the datacasting licensee; and</w:t>
      </w:r>
    </w:p>
    <w:p w:rsidR="00AC559A" w:rsidRPr="00DA4636" w:rsidRDefault="00AC559A">
      <w:pPr>
        <w:pStyle w:val="paragraph"/>
      </w:pPr>
      <w:r w:rsidRPr="00DA4636">
        <w:tab/>
        <w:t>(d)</w:t>
      </w:r>
      <w:r w:rsidRPr="00DA4636">
        <w:tab/>
        <w:t>if it were assumed that clause</w:t>
      </w:r>
      <w:r w:rsidR="00DA4636">
        <w:t> </w:t>
      </w:r>
      <w:r w:rsidRPr="00DA4636">
        <w:t>20AA and subclause</w:t>
      </w:r>
      <w:r w:rsidR="00DA4636">
        <w:t> </w:t>
      </w:r>
      <w:r w:rsidRPr="00DA4636">
        <w:t>21(10) had not been enacted:</w:t>
      </w:r>
    </w:p>
    <w:p w:rsidR="00AC559A" w:rsidRPr="00DA4636" w:rsidRDefault="00AC559A">
      <w:pPr>
        <w:pStyle w:val="paragraphsub"/>
      </w:pPr>
      <w:r w:rsidRPr="00DA4636">
        <w:tab/>
        <w:t>(i)</w:t>
      </w:r>
      <w:r w:rsidRPr="00DA4636">
        <w:tab/>
        <w:t>any breach of the conditions set out in clauses</w:t>
      </w:r>
      <w:r w:rsidR="00DA4636">
        <w:t> </w:t>
      </w:r>
      <w:r w:rsidRPr="00DA4636">
        <w:t>14 and 16 and subclause</w:t>
      </w:r>
      <w:r w:rsidR="00DA4636">
        <w:t> </w:t>
      </w:r>
      <w:r w:rsidRPr="00DA4636">
        <w:t>21(1) that would arise from the transmission of the matter would be of a minor, infrequent or incidental nature; or</w:t>
      </w:r>
    </w:p>
    <w:p w:rsidR="00AC559A" w:rsidRPr="00DA4636" w:rsidRDefault="00AC559A">
      <w:pPr>
        <w:pStyle w:val="paragraphsub"/>
      </w:pPr>
      <w:r w:rsidRPr="00DA4636">
        <w:tab/>
        <w:t>(ii)</w:t>
      </w:r>
      <w:r w:rsidRPr="00DA4636">
        <w:tab/>
        <w:t>the transmission of the matter would not be contrary to the purpose of clauses</w:t>
      </w:r>
      <w:r w:rsidR="00DA4636">
        <w:t> </w:t>
      </w:r>
      <w:r w:rsidRPr="00DA4636">
        <w:t>14, 16 and 21;</w:t>
      </w:r>
    </w:p>
    <w:p w:rsidR="00AC559A" w:rsidRPr="00DA4636" w:rsidRDefault="00AC559A">
      <w:pPr>
        <w:pStyle w:val="subsection2"/>
      </w:pPr>
      <w:r w:rsidRPr="00DA4636">
        <w:t xml:space="preserve">the </w:t>
      </w:r>
      <w:r w:rsidR="00BA61E4" w:rsidRPr="00DA4636">
        <w:t>ACMA</w:t>
      </w:r>
      <w:r w:rsidRPr="00DA4636">
        <w:t xml:space="preserve"> may, by writing, make an exemption order in relation to the transmission of the matter.</w:t>
      </w:r>
    </w:p>
    <w:p w:rsidR="00AC559A" w:rsidRPr="00DA4636" w:rsidRDefault="00AC559A">
      <w:pPr>
        <w:pStyle w:val="subsection"/>
      </w:pPr>
      <w:r w:rsidRPr="00DA4636">
        <w:tab/>
        <w:t>(2)</w:t>
      </w:r>
      <w:r w:rsidRPr="00DA4636">
        <w:tab/>
        <w:t xml:space="preserve">If the </w:t>
      </w:r>
      <w:r w:rsidR="00BA61E4" w:rsidRPr="00DA4636">
        <w:t>ACMA</w:t>
      </w:r>
      <w:r w:rsidRPr="00DA4636">
        <w:t xml:space="preserve"> receives a request from a datacasting licensee to make an exemption order in relation to the transmission of matter by the licensee, the </w:t>
      </w:r>
      <w:r w:rsidR="00BA61E4" w:rsidRPr="00DA4636">
        <w:t>ACMA</w:t>
      </w:r>
      <w:r w:rsidRPr="00DA4636">
        <w:t xml:space="preserve"> must use its best endeavours to make that decision within 28 days after the request was made.</w:t>
      </w:r>
    </w:p>
    <w:p w:rsidR="00AC559A" w:rsidRPr="00DA4636" w:rsidRDefault="00AC559A" w:rsidP="008F3FA7">
      <w:pPr>
        <w:pStyle w:val="ActHead2"/>
        <w:pageBreakBefore/>
      </w:pPr>
      <w:bookmarkStart w:id="252" w:name="_Toc402775420"/>
      <w:r w:rsidRPr="00DA4636">
        <w:rPr>
          <w:rStyle w:val="CharPartNo"/>
        </w:rPr>
        <w:t>Part</w:t>
      </w:r>
      <w:r w:rsidR="00DA4636" w:rsidRPr="00DA4636">
        <w:rPr>
          <w:rStyle w:val="CharPartNo"/>
        </w:rPr>
        <w:t> </w:t>
      </w:r>
      <w:r w:rsidRPr="00DA4636">
        <w:rPr>
          <w:rStyle w:val="CharPartNo"/>
        </w:rPr>
        <w:t>4</w:t>
      </w:r>
      <w:r w:rsidRPr="00DA4636">
        <w:t>—</w:t>
      </w:r>
      <w:r w:rsidRPr="00DA4636">
        <w:rPr>
          <w:rStyle w:val="CharPartText"/>
        </w:rPr>
        <w:t>Codes of practice</w:t>
      </w:r>
      <w:bookmarkEnd w:id="252"/>
    </w:p>
    <w:p w:rsidR="00AC559A" w:rsidRPr="00DA4636" w:rsidRDefault="00D064C0">
      <w:pPr>
        <w:pStyle w:val="Header"/>
      </w:pPr>
      <w:r w:rsidRPr="00DA4636">
        <w:rPr>
          <w:rStyle w:val="CharDivNo"/>
        </w:rPr>
        <w:t xml:space="preserve"> </w:t>
      </w:r>
      <w:r w:rsidRPr="00DA4636">
        <w:rPr>
          <w:rStyle w:val="CharDivText"/>
        </w:rPr>
        <w:t xml:space="preserve"> </w:t>
      </w:r>
    </w:p>
    <w:p w:rsidR="00AC559A" w:rsidRPr="00DA4636" w:rsidRDefault="00AC559A" w:rsidP="00162AF6">
      <w:pPr>
        <w:pStyle w:val="ActHead5"/>
      </w:pPr>
      <w:bookmarkStart w:id="253" w:name="_Toc402775421"/>
      <w:r w:rsidRPr="00DA4636">
        <w:rPr>
          <w:rStyle w:val="CharSectno"/>
        </w:rPr>
        <w:t>28</w:t>
      </w:r>
      <w:r w:rsidRPr="00DA4636">
        <w:t xml:space="preserve">  Development of codes of practice</w:t>
      </w:r>
      <w:bookmarkEnd w:id="253"/>
    </w:p>
    <w:p w:rsidR="00AC559A" w:rsidRPr="00DA4636" w:rsidRDefault="00AC559A">
      <w:pPr>
        <w:pStyle w:val="subsection"/>
      </w:pPr>
      <w:r w:rsidRPr="00DA4636">
        <w:tab/>
        <w:t>(1)</w:t>
      </w:r>
      <w:r w:rsidRPr="00DA4636">
        <w:tab/>
        <w:t>The Parliament intends that:</w:t>
      </w:r>
    </w:p>
    <w:p w:rsidR="00AC559A" w:rsidRPr="00DA4636" w:rsidRDefault="00AC559A">
      <w:pPr>
        <w:pStyle w:val="paragraph"/>
      </w:pPr>
      <w:r w:rsidRPr="00DA4636">
        <w:tab/>
        <w:t>(a)</w:t>
      </w:r>
      <w:r w:rsidRPr="00DA4636">
        <w:tab/>
        <w:t xml:space="preserve">a group that the </w:t>
      </w:r>
      <w:r w:rsidR="00BA61E4" w:rsidRPr="00DA4636">
        <w:t>ACMA</w:t>
      </w:r>
      <w:r w:rsidRPr="00DA4636">
        <w:t xml:space="preserve"> is satisfied represents datacasting licensees should develop codes of practice that are to be applicable to the datacasting operations of datacasting licensees; and</w:t>
      </w:r>
    </w:p>
    <w:p w:rsidR="00AC559A" w:rsidRPr="00DA4636" w:rsidRDefault="00AC559A">
      <w:pPr>
        <w:pStyle w:val="paragraph"/>
      </w:pPr>
      <w:r w:rsidRPr="00DA4636">
        <w:tab/>
        <w:t>(b)</w:t>
      </w:r>
      <w:r w:rsidRPr="00DA4636">
        <w:tab/>
        <w:t>those codes of practice should be developed:</w:t>
      </w:r>
    </w:p>
    <w:p w:rsidR="00AC559A" w:rsidRPr="00DA4636" w:rsidRDefault="00AC559A">
      <w:pPr>
        <w:pStyle w:val="paragraphsub"/>
      </w:pPr>
      <w:r w:rsidRPr="00DA4636">
        <w:tab/>
        <w:t>(i)</w:t>
      </w:r>
      <w:r w:rsidRPr="00DA4636">
        <w:tab/>
        <w:t xml:space="preserve">in consultation with the </w:t>
      </w:r>
      <w:r w:rsidR="00BA61E4" w:rsidRPr="00DA4636">
        <w:t>ACMA</w:t>
      </w:r>
      <w:r w:rsidRPr="00DA4636">
        <w:t>; and</w:t>
      </w:r>
    </w:p>
    <w:p w:rsidR="00AC559A" w:rsidRPr="00DA4636" w:rsidRDefault="00AC559A">
      <w:pPr>
        <w:pStyle w:val="paragraphsub"/>
      </w:pPr>
      <w:r w:rsidRPr="00DA4636">
        <w:tab/>
        <w:t>(ii)</w:t>
      </w:r>
      <w:r w:rsidRPr="00DA4636">
        <w:tab/>
        <w:t xml:space="preserve">taking account of any relevant research conducted by the </w:t>
      </w:r>
      <w:r w:rsidR="00BA61E4" w:rsidRPr="00DA4636">
        <w:t>ACMA</w:t>
      </w:r>
      <w:r w:rsidRPr="00DA4636">
        <w:t>.</w:t>
      </w:r>
    </w:p>
    <w:p w:rsidR="00AC559A" w:rsidRPr="00DA4636" w:rsidRDefault="00AC559A">
      <w:pPr>
        <w:pStyle w:val="SubsectionHead"/>
      </w:pPr>
      <w:r w:rsidRPr="00DA4636">
        <w:t>Content of codes of practice</w:t>
      </w:r>
    </w:p>
    <w:p w:rsidR="00AC559A" w:rsidRPr="00DA4636" w:rsidRDefault="00AC559A">
      <w:pPr>
        <w:pStyle w:val="subsection"/>
      </w:pPr>
      <w:r w:rsidRPr="00DA4636">
        <w:tab/>
        <w:t>(2)</w:t>
      </w:r>
      <w:r w:rsidRPr="00DA4636">
        <w:tab/>
        <w:t>Codes of practice may relate to:</w:t>
      </w:r>
    </w:p>
    <w:p w:rsidR="00AC559A" w:rsidRPr="00DA4636" w:rsidRDefault="00AC559A">
      <w:pPr>
        <w:pStyle w:val="paragraph"/>
      </w:pPr>
      <w:r w:rsidRPr="00DA4636">
        <w:tab/>
        <w:t>(a)</w:t>
      </w:r>
      <w:r w:rsidRPr="00DA4636">
        <w:tab/>
        <w:t>preventing the transmission of matter that, in accordance with community standards, is not suitable to be transmitted by datacasting licensees; and</w:t>
      </w:r>
    </w:p>
    <w:p w:rsidR="00AC559A" w:rsidRPr="00DA4636" w:rsidRDefault="00AC559A">
      <w:pPr>
        <w:pStyle w:val="paragraph"/>
      </w:pPr>
      <w:r w:rsidRPr="00DA4636">
        <w:tab/>
        <w:t>(b)</w:t>
      </w:r>
      <w:r w:rsidRPr="00DA4636">
        <w:tab/>
        <w:t>methods of ensuring that the protection of children from exposure to datacasting content which may be harmful to them is a high priority; and</w:t>
      </w:r>
    </w:p>
    <w:p w:rsidR="00AC559A" w:rsidRPr="00DA4636" w:rsidRDefault="00AC559A">
      <w:pPr>
        <w:pStyle w:val="paragraph"/>
      </w:pPr>
      <w:r w:rsidRPr="00DA4636">
        <w:tab/>
        <w:t>(c)</w:t>
      </w:r>
      <w:r w:rsidRPr="00DA4636">
        <w:tab/>
        <w:t>methods of classifying datacasting content that reflect community standards; and</w:t>
      </w:r>
    </w:p>
    <w:p w:rsidR="00AC559A" w:rsidRPr="00DA4636" w:rsidRDefault="00AC559A">
      <w:pPr>
        <w:pStyle w:val="paragraph"/>
      </w:pPr>
      <w:r w:rsidRPr="00DA4636">
        <w:tab/>
        <w:t>(d)</w:t>
      </w:r>
      <w:r w:rsidRPr="00DA4636">
        <w:tab/>
        <w:t>promoting accuracy and fairness in datacasting content that consists of news or current affairs; and</w:t>
      </w:r>
    </w:p>
    <w:p w:rsidR="00AC559A" w:rsidRPr="00DA4636" w:rsidRDefault="00AC559A">
      <w:pPr>
        <w:pStyle w:val="paragraph"/>
      </w:pPr>
      <w:r w:rsidRPr="00DA4636">
        <w:tab/>
        <w:t>(e)</w:t>
      </w:r>
      <w:r w:rsidRPr="00DA4636">
        <w:tab/>
        <w:t>preventing the transmission of datacasting content that:</w:t>
      </w:r>
    </w:p>
    <w:p w:rsidR="00AC559A" w:rsidRPr="00DA4636" w:rsidRDefault="00AC559A">
      <w:pPr>
        <w:pStyle w:val="paragraphsub"/>
      </w:pPr>
      <w:r w:rsidRPr="00DA4636">
        <w:tab/>
        <w:t>(i)</w:t>
      </w:r>
      <w:r w:rsidRPr="00DA4636">
        <w:tab/>
        <w:t>simulates news or events in a way that misleads or alarms end</w:t>
      </w:r>
      <w:r w:rsidR="00DA4636">
        <w:noBreakHyphen/>
      </w:r>
      <w:r w:rsidRPr="00DA4636">
        <w:t>users; or</w:t>
      </w:r>
    </w:p>
    <w:p w:rsidR="00AC559A" w:rsidRPr="00DA4636" w:rsidRDefault="00AC559A">
      <w:pPr>
        <w:pStyle w:val="paragraphsub"/>
      </w:pPr>
      <w:r w:rsidRPr="00DA4636">
        <w:tab/>
        <w:t>(ii)</w:t>
      </w:r>
      <w:r w:rsidRPr="00DA4636">
        <w:tab/>
        <w:t>depicts the actual process of putting a person into a hypnotic state; or</w:t>
      </w:r>
    </w:p>
    <w:p w:rsidR="00AC559A" w:rsidRPr="00DA4636" w:rsidRDefault="00AC559A">
      <w:pPr>
        <w:pStyle w:val="paragraphsub"/>
      </w:pPr>
      <w:r w:rsidRPr="00DA4636">
        <w:tab/>
        <w:t>(iii)</w:t>
      </w:r>
      <w:r w:rsidRPr="00DA4636">
        <w:tab/>
        <w:t>is designed to induce a hypnotic state in end</w:t>
      </w:r>
      <w:r w:rsidR="00DA4636">
        <w:noBreakHyphen/>
      </w:r>
      <w:r w:rsidRPr="00DA4636">
        <w:t>users; or</w:t>
      </w:r>
    </w:p>
    <w:p w:rsidR="00AC559A" w:rsidRPr="00DA4636" w:rsidRDefault="00AC559A" w:rsidP="00A352C8">
      <w:pPr>
        <w:pStyle w:val="paragraphsub"/>
        <w:keepNext/>
        <w:keepLines/>
      </w:pPr>
      <w:r w:rsidRPr="00DA4636">
        <w:tab/>
        <w:t>(iv)</w:t>
      </w:r>
      <w:r w:rsidRPr="00DA4636">
        <w:tab/>
        <w:t>uses or involves the process known as subliminal</w:t>
      </w:r>
      <w:r w:rsidRPr="00DA4636">
        <w:rPr>
          <w:b/>
          <w:i/>
        </w:rPr>
        <w:t xml:space="preserve"> </w:t>
      </w:r>
      <w:r w:rsidRPr="00DA4636">
        <w:t>perception or any other technique that attempts to convey information to end</w:t>
      </w:r>
      <w:r w:rsidR="00DA4636">
        <w:noBreakHyphen/>
      </w:r>
      <w:r w:rsidRPr="00DA4636">
        <w:t>users by transmitting messages below or near the threshold of normal awareness; and</w:t>
      </w:r>
    </w:p>
    <w:p w:rsidR="00AC559A" w:rsidRPr="00DA4636" w:rsidRDefault="00AC559A">
      <w:pPr>
        <w:pStyle w:val="paragraph"/>
      </w:pPr>
      <w:r w:rsidRPr="00DA4636">
        <w:tab/>
        <w:t>(f)</w:t>
      </w:r>
      <w:r w:rsidRPr="00DA4636">
        <w:tab/>
        <w:t>datacasting content that consists of:</w:t>
      </w:r>
    </w:p>
    <w:p w:rsidR="00AC559A" w:rsidRPr="00DA4636" w:rsidRDefault="00AC559A">
      <w:pPr>
        <w:pStyle w:val="paragraphsub"/>
      </w:pPr>
      <w:r w:rsidRPr="00DA4636">
        <w:tab/>
        <w:t>(i)</w:t>
      </w:r>
      <w:r w:rsidRPr="00DA4636">
        <w:tab/>
        <w:t>advertising; or</w:t>
      </w:r>
    </w:p>
    <w:p w:rsidR="00AC559A" w:rsidRPr="00DA4636" w:rsidRDefault="00AC559A">
      <w:pPr>
        <w:pStyle w:val="paragraphsub"/>
      </w:pPr>
      <w:r w:rsidRPr="00DA4636">
        <w:tab/>
        <w:t>(ii)</w:t>
      </w:r>
      <w:r w:rsidRPr="00DA4636">
        <w:tab/>
        <w:t>sponsorship announcements; and</w:t>
      </w:r>
    </w:p>
    <w:p w:rsidR="00AC559A" w:rsidRPr="00DA4636" w:rsidRDefault="00AC559A">
      <w:pPr>
        <w:pStyle w:val="paragraph"/>
      </w:pPr>
      <w:r w:rsidRPr="00DA4636">
        <w:tab/>
        <w:t>(g)</w:t>
      </w:r>
      <w:r w:rsidRPr="00DA4636">
        <w:tab/>
        <w:t>methods of:</w:t>
      </w:r>
    </w:p>
    <w:p w:rsidR="00AC559A" w:rsidRPr="00DA4636" w:rsidRDefault="00AC559A">
      <w:pPr>
        <w:pStyle w:val="paragraphsub"/>
      </w:pPr>
      <w:r w:rsidRPr="00DA4636">
        <w:tab/>
        <w:t>(i)</w:t>
      </w:r>
      <w:r w:rsidRPr="00DA4636">
        <w:tab/>
        <w:t>handling complaints from the public about datacasting content or compliance with codes of practice; and</w:t>
      </w:r>
    </w:p>
    <w:p w:rsidR="00AC559A" w:rsidRPr="00DA4636" w:rsidRDefault="00AC559A">
      <w:pPr>
        <w:pStyle w:val="paragraphsub"/>
      </w:pPr>
      <w:r w:rsidRPr="00DA4636">
        <w:tab/>
        <w:t>(ii)</w:t>
      </w:r>
      <w:r w:rsidRPr="00DA4636">
        <w:tab/>
        <w:t xml:space="preserve">reporting to the </w:t>
      </w:r>
      <w:r w:rsidR="00BA61E4" w:rsidRPr="00DA4636">
        <w:t>ACMA</w:t>
      </w:r>
      <w:r w:rsidRPr="00DA4636">
        <w:t xml:space="preserve"> on complaints so made; and</w:t>
      </w:r>
    </w:p>
    <w:p w:rsidR="00AC559A" w:rsidRPr="00DA4636" w:rsidRDefault="00AC559A">
      <w:pPr>
        <w:pStyle w:val="paragraph"/>
      </w:pPr>
      <w:r w:rsidRPr="00DA4636">
        <w:tab/>
        <w:t>(h)</w:t>
      </w:r>
      <w:r w:rsidRPr="00DA4636">
        <w:tab/>
        <w:t>in a case where there are customers of datacasting licensees—dealings with those customers, including methods of billing, fault repair, privacy and credit management; and</w:t>
      </w:r>
    </w:p>
    <w:p w:rsidR="00AC559A" w:rsidRPr="00DA4636" w:rsidRDefault="00AC559A">
      <w:pPr>
        <w:pStyle w:val="paragraph"/>
      </w:pPr>
      <w:r w:rsidRPr="00DA4636">
        <w:tab/>
        <w:t>(i)</w:t>
      </w:r>
      <w:r w:rsidRPr="00DA4636">
        <w:tab/>
        <w:t>such other matters relating to datacasting content as are of concern to the community.</w:t>
      </w:r>
    </w:p>
    <w:p w:rsidR="00AC559A" w:rsidRPr="00DA4636" w:rsidRDefault="00AC559A">
      <w:pPr>
        <w:pStyle w:val="SubsectionHead"/>
      </w:pPr>
      <w:r w:rsidRPr="00DA4636">
        <w:t>Classification etc.</w:t>
      </w:r>
    </w:p>
    <w:p w:rsidR="00AC559A" w:rsidRPr="00DA4636" w:rsidRDefault="00AC559A">
      <w:pPr>
        <w:pStyle w:val="subsection"/>
      </w:pPr>
      <w:r w:rsidRPr="00DA4636">
        <w:tab/>
        <w:t>(3)</w:t>
      </w:r>
      <w:r w:rsidRPr="00DA4636">
        <w:tab/>
        <w:t xml:space="preserve">In developing codes of practice relating to matters referred to in </w:t>
      </w:r>
      <w:r w:rsidR="00DA4636">
        <w:t>paragraphs (</w:t>
      </w:r>
      <w:r w:rsidRPr="00DA4636">
        <w:t>2)(a) and (c), community attitudes to the following matters are to be taken into account:</w:t>
      </w:r>
    </w:p>
    <w:p w:rsidR="00AC559A" w:rsidRPr="00DA4636" w:rsidRDefault="00AC559A">
      <w:pPr>
        <w:pStyle w:val="paragraph"/>
      </w:pPr>
      <w:r w:rsidRPr="00DA4636">
        <w:tab/>
        <w:t>(a)</w:t>
      </w:r>
      <w:r w:rsidRPr="00DA4636">
        <w:tab/>
        <w:t>the portrayal in datacasting content of physical and psychological violence;</w:t>
      </w:r>
    </w:p>
    <w:p w:rsidR="00AC559A" w:rsidRPr="00DA4636" w:rsidRDefault="00AC559A">
      <w:pPr>
        <w:pStyle w:val="paragraph"/>
      </w:pPr>
      <w:r w:rsidRPr="00DA4636">
        <w:tab/>
        <w:t>(b)</w:t>
      </w:r>
      <w:r w:rsidRPr="00DA4636">
        <w:tab/>
        <w:t>the portrayal in datacasting content of sexual conduct and nudity;</w:t>
      </w:r>
    </w:p>
    <w:p w:rsidR="00AC559A" w:rsidRPr="00DA4636" w:rsidRDefault="00AC559A">
      <w:pPr>
        <w:pStyle w:val="paragraph"/>
      </w:pPr>
      <w:r w:rsidRPr="00DA4636">
        <w:tab/>
        <w:t>(c)</w:t>
      </w:r>
      <w:r w:rsidRPr="00DA4636">
        <w:tab/>
        <w:t>the use in datacasting content of offensive language;</w:t>
      </w:r>
    </w:p>
    <w:p w:rsidR="00AC559A" w:rsidRPr="00DA4636" w:rsidRDefault="00AC559A">
      <w:pPr>
        <w:pStyle w:val="paragraph"/>
      </w:pPr>
      <w:r w:rsidRPr="00DA4636">
        <w:tab/>
        <w:t>(d)</w:t>
      </w:r>
      <w:r w:rsidRPr="00DA4636">
        <w:tab/>
        <w:t>the portrayal in datacasting content of the use of drugs, including alcohol and tobacco;</w:t>
      </w:r>
    </w:p>
    <w:p w:rsidR="00AC559A" w:rsidRPr="00DA4636" w:rsidRDefault="00AC559A">
      <w:pPr>
        <w:pStyle w:val="paragraph"/>
      </w:pPr>
      <w:r w:rsidRPr="00DA4636">
        <w:tab/>
        <w:t>(e)</w:t>
      </w:r>
      <w:r w:rsidRPr="00DA4636">
        <w:tab/>
        <w:t xml:space="preserve">the portrayal in datacasting content of matter that is likely to incite or perpetuate hatred against, or vilifies, any person or group on the basis of ethnicity, nationality, race, gender, </w:t>
      </w:r>
      <w:r w:rsidR="007419B8" w:rsidRPr="00DA4636">
        <w:t>sexual orientation</w:t>
      </w:r>
      <w:r w:rsidRPr="00DA4636">
        <w:t>, age, religion or physical or mental disability;</w:t>
      </w:r>
    </w:p>
    <w:p w:rsidR="00AC559A" w:rsidRPr="00DA4636" w:rsidRDefault="00AC559A">
      <w:pPr>
        <w:pStyle w:val="paragraph"/>
      </w:pPr>
      <w:r w:rsidRPr="00DA4636">
        <w:tab/>
        <w:t>(f)</w:t>
      </w:r>
      <w:r w:rsidRPr="00DA4636">
        <w:tab/>
        <w:t>such other matters relating to datacasting content as are of concern to the community.</w:t>
      </w:r>
    </w:p>
    <w:p w:rsidR="00AC559A" w:rsidRPr="00DA4636" w:rsidRDefault="00AC559A">
      <w:pPr>
        <w:pStyle w:val="subsection"/>
      </w:pPr>
      <w:r w:rsidRPr="00DA4636">
        <w:tab/>
        <w:t>(4)</w:t>
      </w:r>
      <w:r w:rsidRPr="00DA4636">
        <w:tab/>
        <w:t xml:space="preserve">In developing codes of practice referred to in </w:t>
      </w:r>
      <w:r w:rsidR="00DA4636">
        <w:t>paragraph (</w:t>
      </w:r>
      <w:r w:rsidRPr="00DA4636">
        <w:t xml:space="preserve">2)(a), (b) or (c), the group that the </w:t>
      </w:r>
      <w:r w:rsidR="00BA61E4" w:rsidRPr="00DA4636">
        <w:t>ACMA</w:t>
      </w:r>
      <w:r w:rsidRPr="00DA4636">
        <w:t xml:space="preserve"> is satisfied represents datacasting licensees must ensure that:</w:t>
      </w:r>
    </w:p>
    <w:p w:rsidR="00AC559A" w:rsidRPr="00DA4636" w:rsidRDefault="00AC559A">
      <w:pPr>
        <w:pStyle w:val="paragraph"/>
      </w:pPr>
      <w:r w:rsidRPr="00DA4636">
        <w:tab/>
        <w:t>(a)</w:t>
      </w:r>
      <w:r w:rsidRPr="00DA4636">
        <w:tab/>
        <w:t>for the purpose of classifying films—those codes apply the film classification system administered by the Classification Board; and</w:t>
      </w:r>
    </w:p>
    <w:p w:rsidR="00AC559A" w:rsidRPr="00DA4636" w:rsidRDefault="00AC559A">
      <w:pPr>
        <w:pStyle w:val="paragraph"/>
      </w:pPr>
      <w:r w:rsidRPr="00DA4636">
        <w:tab/>
        <w:t>(b)</w:t>
      </w:r>
      <w:r w:rsidRPr="00DA4636">
        <w:tab/>
        <w:t>those codes provide for methods of modifying films having particular classifications under that system so that the films are suitable to be transmitted; and</w:t>
      </w:r>
    </w:p>
    <w:p w:rsidR="00AC559A" w:rsidRPr="00DA4636" w:rsidRDefault="00AC559A">
      <w:pPr>
        <w:pStyle w:val="paragraph"/>
      </w:pPr>
      <w:r w:rsidRPr="00DA4636">
        <w:tab/>
        <w:t>(c)</w:t>
      </w:r>
      <w:r w:rsidRPr="00DA4636">
        <w:tab/>
        <w:t>those codes provide for the provision of advice to consumers on the reasons for films receiving a particular classification; and</w:t>
      </w:r>
    </w:p>
    <w:p w:rsidR="00AC559A" w:rsidRPr="00DA4636" w:rsidRDefault="00AC559A">
      <w:pPr>
        <w:pStyle w:val="paragraph"/>
      </w:pPr>
      <w:r w:rsidRPr="00DA4636">
        <w:tab/>
        <w:t>(d)</w:t>
      </w:r>
      <w:r w:rsidRPr="00DA4636">
        <w:tab/>
        <w:t>for the purpose of classifying interactive computer games—those codes apply the computer games classification system administered by the Classification Board; and</w:t>
      </w:r>
    </w:p>
    <w:p w:rsidR="00AC559A" w:rsidRPr="00DA4636" w:rsidRDefault="00AC559A">
      <w:pPr>
        <w:pStyle w:val="paragraph"/>
      </w:pPr>
      <w:r w:rsidRPr="00DA4636">
        <w:tab/>
        <w:t>(e)</w:t>
      </w:r>
      <w:r w:rsidRPr="00DA4636">
        <w:tab/>
        <w:t>those codes provide for the provision of advice to consumers on the reasons for interactive computer games receiving a particular classification; and</w:t>
      </w:r>
    </w:p>
    <w:p w:rsidR="00AC559A" w:rsidRPr="00DA4636" w:rsidRDefault="00AC559A">
      <w:pPr>
        <w:pStyle w:val="paragraph"/>
      </w:pPr>
      <w:r w:rsidRPr="00DA4636">
        <w:tab/>
        <w:t>(f)</w:t>
      </w:r>
      <w:r w:rsidRPr="00DA4636">
        <w:tab/>
        <w:t>for the purpose of classifying content (other than films or interactive computer games)—those codes apply the film classification system administered by the Classification Board in a corresponding way to the way in which that system applies to films; and</w:t>
      </w:r>
    </w:p>
    <w:p w:rsidR="00AC559A" w:rsidRPr="00DA4636" w:rsidRDefault="00AC559A">
      <w:pPr>
        <w:pStyle w:val="paragraph"/>
      </w:pPr>
      <w:r w:rsidRPr="00DA4636">
        <w:tab/>
        <w:t>(g)</w:t>
      </w:r>
      <w:r w:rsidRPr="00DA4636">
        <w:tab/>
        <w:t>those codes provide for methods of modifying content (other than films or interactive computer games) having particular classifications under that system (as correspondingly applied) so that the content is suitable to be transmitted; and</w:t>
      </w:r>
    </w:p>
    <w:p w:rsidR="00AC559A" w:rsidRPr="00DA4636" w:rsidRDefault="00AC559A">
      <w:pPr>
        <w:pStyle w:val="paragraph"/>
      </w:pPr>
      <w:r w:rsidRPr="00DA4636">
        <w:tab/>
        <w:t>(h)</w:t>
      </w:r>
      <w:r w:rsidRPr="00DA4636">
        <w:tab/>
        <w:t>those codes provide for the provision of advice to consumers on the reasons for content (other than films or interactive computer games) receiving a particular classification.</w:t>
      </w:r>
    </w:p>
    <w:p w:rsidR="00AC559A" w:rsidRPr="00DA4636" w:rsidRDefault="00AC559A">
      <w:pPr>
        <w:pStyle w:val="subsection"/>
      </w:pPr>
      <w:r w:rsidRPr="00DA4636">
        <w:tab/>
        <w:t>(5)</w:t>
      </w:r>
      <w:r w:rsidRPr="00DA4636">
        <w:tab/>
        <w:t xml:space="preserve">In developing codes of practice referred to in </w:t>
      </w:r>
      <w:r w:rsidR="00DA4636">
        <w:t>paragraph (</w:t>
      </w:r>
      <w:r w:rsidRPr="00DA4636">
        <w:t xml:space="preserve">2)(a) or (b), the group that the </w:t>
      </w:r>
      <w:r w:rsidR="00BA61E4" w:rsidRPr="00DA4636">
        <w:t>ACMA</w:t>
      </w:r>
      <w:r w:rsidRPr="00DA4636">
        <w:t xml:space="preserve"> is satisfied represents datacasting licensees must ensure that films classified as “M” or “</w:t>
      </w:r>
      <w:r w:rsidR="00304217" w:rsidRPr="00DA4636">
        <w:t>MA 15+</w:t>
      </w:r>
      <w:r w:rsidRPr="00DA4636">
        <w:t>” do not portray material that goes beyond the previous “AO” classification criteria.</w:t>
      </w:r>
    </w:p>
    <w:p w:rsidR="00AC559A" w:rsidRPr="00DA4636" w:rsidRDefault="00AC559A">
      <w:pPr>
        <w:pStyle w:val="SubsectionHead"/>
      </w:pPr>
      <w:r w:rsidRPr="00DA4636">
        <w:t>Registration of codes of practice</w:t>
      </w:r>
    </w:p>
    <w:p w:rsidR="00AC559A" w:rsidRPr="00DA4636" w:rsidRDefault="00AC559A" w:rsidP="00A352C8">
      <w:pPr>
        <w:pStyle w:val="subsection"/>
        <w:keepNext/>
        <w:keepLines/>
      </w:pPr>
      <w:r w:rsidRPr="00DA4636">
        <w:tab/>
        <w:t>(6)</w:t>
      </w:r>
      <w:r w:rsidRPr="00DA4636">
        <w:tab/>
        <w:t>If:</w:t>
      </w:r>
    </w:p>
    <w:p w:rsidR="00AC559A" w:rsidRPr="00DA4636" w:rsidRDefault="00AC559A">
      <w:pPr>
        <w:pStyle w:val="paragraph"/>
      </w:pPr>
      <w:r w:rsidRPr="00DA4636">
        <w:tab/>
        <w:t>(a)</w:t>
      </w:r>
      <w:r w:rsidRPr="00DA4636">
        <w:tab/>
        <w:t xml:space="preserve">the group that the </w:t>
      </w:r>
      <w:r w:rsidR="00BA61E4" w:rsidRPr="00DA4636">
        <w:t>ACMA</w:t>
      </w:r>
      <w:r w:rsidRPr="00DA4636">
        <w:t xml:space="preserve"> is satisfied represents datacasting licensees develops a code of practice to be observed in the conduct of the datacasting operations of those licensees; and</w:t>
      </w:r>
    </w:p>
    <w:p w:rsidR="00AC559A" w:rsidRPr="00DA4636" w:rsidRDefault="00AC559A">
      <w:pPr>
        <w:pStyle w:val="paragraph"/>
      </w:pPr>
      <w:r w:rsidRPr="00DA4636">
        <w:tab/>
        <w:t>(b)</w:t>
      </w:r>
      <w:r w:rsidRPr="00DA4636">
        <w:tab/>
        <w:t xml:space="preserve">the </w:t>
      </w:r>
      <w:r w:rsidR="00BA61E4" w:rsidRPr="00DA4636">
        <w:t>ACMA</w:t>
      </w:r>
      <w:r w:rsidRPr="00DA4636">
        <w:t xml:space="preserve"> is satisfied that:</w:t>
      </w:r>
    </w:p>
    <w:p w:rsidR="00AC559A" w:rsidRPr="00DA4636" w:rsidRDefault="00AC559A">
      <w:pPr>
        <w:pStyle w:val="paragraphsub"/>
      </w:pPr>
      <w:r w:rsidRPr="00DA4636">
        <w:tab/>
        <w:t>(i)</w:t>
      </w:r>
      <w:r w:rsidRPr="00DA4636">
        <w:tab/>
        <w:t>the code of practice provides appropriate community safeguards for the matters covered by the code; and</w:t>
      </w:r>
    </w:p>
    <w:p w:rsidR="00AC559A" w:rsidRPr="00DA4636" w:rsidRDefault="00AC559A">
      <w:pPr>
        <w:pStyle w:val="paragraphsub"/>
      </w:pPr>
      <w:r w:rsidRPr="00DA4636">
        <w:tab/>
        <w:t>(ii)</w:t>
      </w:r>
      <w:r w:rsidRPr="00DA4636">
        <w:tab/>
        <w:t>the code is endorsed by a majority of datacasting licensees; and</w:t>
      </w:r>
    </w:p>
    <w:p w:rsidR="00AC559A" w:rsidRPr="00DA4636" w:rsidRDefault="00AC559A">
      <w:pPr>
        <w:pStyle w:val="paragraphsub"/>
      </w:pPr>
      <w:r w:rsidRPr="00DA4636">
        <w:tab/>
        <w:t>(iii)</w:t>
      </w:r>
      <w:r w:rsidRPr="00DA4636">
        <w:tab/>
        <w:t>members of the public have been given an adequate opportunity to comment on the code;</w:t>
      </w:r>
    </w:p>
    <w:p w:rsidR="00AC559A" w:rsidRPr="00DA4636" w:rsidRDefault="00AC559A">
      <w:pPr>
        <w:pStyle w:val="subsection2"/>
      </w:pPr>
      <w:r w:rsidRPr="00DA4636">
        <w:t xml:space="preserve">the </w:t>
      </w:r>
      <w:r w:rsidR="00BA61E4" w:rsidRPr="00DA4636">
        <w:t>ACMA</w:t>
      </w:r>
      <w:r w:rsidRPr="00DA4636">
        <w:t xml:space="preserve"> must include that code in the Register of codes of practice.</w:t>
      </w:r>
    </w:p>
    <w:p w:rsidR="00AC559A" w:rsidRPr="00DA4636" w:rsidRDefault="00AC559A">
      <w:pPr>
        <w:pStyle w:val="SubsectionHead"/>
      </w:pPr>
      <w:r w:rsidRPr="00DA4636">
        <w:t>Interactive computer game</w:t>
      </w:r>
    </w:p>
    <w:p w:rsidR="00AC559A" w:rsidRPr="00DA4636" w:rsidRDefault="00AC559A">
      <w:pPr>
        <w:pStyle w:val="subsection"/>
      </w:pPr>
      <w:r w:rsidRPr="00DA4636">
        <w:tab/>
        <w:t>(7)</w:t>
      </w:r>
      <w:r w:rsidRPr="00DA4636">
        <w:tab/>
        <w:t>In this clause:</w:t>
      </w:r>
    </w:p>
    <w:p w:rsidR="00AC559A" w:rsidRPr="00DA4636" w:rsidRDefault="00AC559A">
      <w:pPr>
        <w:pStyle w:val="Definition"/>
      </w:pPr>
      <w:r w:rsidRPr="00DA4636">
        <w:rPr>
          <w:b/>
          <w:i/>
        </w:rPr>
        <w:t>interactive</w:t>
      </w:r>
      <w:r w:rsidRPr="00DA4636">
        <w:t xml:space="preserve"> </w:t>
      </w:r>
      <w:r w:rsidRPr="00DA4636">
        <w:rPr>
          <w:b/>
          <w:i/>
        </w:rPr>
        <w:t>computer game</w:t>
      </w:r>
      <w:r w:rsidRPr="00DA4636">
        <w:t xml:space="preserve"> includes a computer game within the meaning of the </w:t>
      </w:r>
      <w:r w:rsidRPr="00DA4636">
        <w:rPr>
          <w:i/>
        </w:rPr>
        <w:t>Classification (Publications, Films and Computer Games) Act 1995</w:t>
      </w:r>
      <w:r w:rsidRPr="00DA4636">
        <w:t>.</w:t>
      </w:r>
    </w:p>
    <w:p w:rsidR="00AC559A" w:rsidRPr="00DA4636" w:rsidRDefault="00AC559A" w:rsidP="00162AF6">
      <w:pPr>
        <w:pStyle w:val="ActHead5"/>
      </w:pPr>
      <w:bookmarkStart w:id="254" w:name="_Toc402775422"/>
      <w:r w:rsidRPr="00DA4636">
        <w:rPr>
          <w:rStyle w:val="CharSectno"/>
        </w:rPr>
        <w:t>29</w:t>
      </w:r>
      <w:r w:rsidRPr="00DA4636">
        <w:t xml:space="preserve">  Review by the </w:t>
      </w:r>
      <w:r w:rsidR="00BA61E4" w:rsidRPr="00DA4636">
        <w:t>ACMA</w:t>
      </w:r>
      <w:bookmarkEnd w:id="254"/>
    </w:p>
    <w:p w:rsidR="00AC559A" w:rsidRPr="00DA4636" w:rsidRDefault="00AC559A">
      <w:pPr>
        <w:pStyle w:val="subsection"/>
      </w:pPr>
      <w:r w:rsidRPr="00DA4636">
        <w:tab/>
        <w:t>(1)</w:t>
      </w:r>
      <w:r w:rsidRPr="00DA4636">
        <w:tab/>
        <w:t xml:space="preserve">The </w:t>
      </w:r>
      <w:r w:rsidR="00BA61E4" w:rsidRPr="00DA4636">
        <w:t>ACMA</w:t>
      </w:r>
      <w:r w:rsidRPr="00DA4636">
        <w:t xml:space="preserve"> must periodically conduct a review of the operation of subclause</w:t>
      </w:r>
      <w:r w:rsidR="00DA4636">
        <w:t> </w:t>
      </w:r>
      <w:r w:rsidRPr="00DA4636">
        <w:t>28(4) to see whether that subclause is in accordance with prevailing community standards.</w:t>
      </w:r>
    </w:p>
    <w:p w:rsidR="00AC559A" w:rsidRPr="00DA4636" w:rsidRDefault="00AC559A">
      <w:pPr>
        <w:pStyle w:val="subsection"/>
      </w:pPr>
      <w:r w:rsidRPr="00DA4636">
        <w:tab/>
        <w:t>(2)</w:t>
      </w:r>
      <w:r w:rsidRPr="00DA4636">
        <w:tab/>
        <w:t xml:space="preserve">If, after conducting such a review, the </w:t>
      </w:r>
      <w:r w:rsidR="00BA61E4" w:rsidRPr="00DA4636">
        <w:t>ACMA</w:t>
      </w:r>
      <w:r w:rsidRPr="00DA4636">
        <w:t xml:space="preserve"> concludes that subclause</w:t>
      </w:r>
      <w:r w:rsidR="00DA4636">
        <w:t> </w:t>
      </w:r>
      <w:r w:rsidRPr="00DA4636">
        <w:t xml:space="preserve">28(4) is not in accordance with prevailing community standards, the </w:t>
      </w:r>
      <w:r w:rsidR="00BA61E4" w:rsidRPr="00DA4636">
        <w:t>ACMA</w:t>
      </w:r>
      <w:r w:rsidRPr="00DA4636">
        <w:t xml:space="preserve"> must recommend to the Minister appropriate amendments to this Act that would ensure that subclause</w:t>
      </w:r>
      <w:r w:rsidR="00DA4636">
        <w:t> </w:t>
      </w:r>
      <w:r w:rsidRPr="00DA4636">
        <w:t>28(4) is in accordance with prevailing community standards.</w:t>
      </w:r>
    </w:p>
    <w:p w:rsidR="00AC559A" w:rsidRPr="00DA4636" w:rsidRDefault="00AC559A">
      <w:pPr>
        <w:pStyle w:val="subsection"/>
      </w:pPr>
      <w:r w:rsidRPr="00DA4636">
        <w:tab/>
        <w:t>(3)</w:t>
      </w:r>
      <w:r w:rsidRPr="00DA4636">
        <w:tab/>
        <w:t xml:space="preserve">If the Minister receives a recommendation under </w:t>
      </w:r>
      <w:r w:rsidR="00DA4636">
        <w:t>subclause (</w:t>
      </w:r>
      <w:r w:rsidRPr="00DA4636">
        <w:t>2), the Minister must cause a copy of the recommendation to be tabled in each House of the Parliament within 15 sitting days of that House after receiving the recommendation.</w:t>
      </w:r>
    </w:p>
    <w:p w:rsidR="00AC559A" w:rsidRPr="00DA4636" w:rsidRDefault="00AC559A" w:rsidP="00162AF6">
      <w:pPr>
        <w:pStyle w:val="ActHead5"/>
      </w:pPr>
      <w:bookmarkStart w:id="255" w:name="_Toc402775423"/>
      <w:r w:rsidRPr="00DA4636">
        <w:rPr>
          <w:rStyle w:val="CharSectno"/>
        </w:rPr>
        <w:t>30</w:t>
      </w:r>
      <w:r w:rsidRPr="00DA4636">
        <w:t xml:space="preserve">  </w:t>
      </w:r>
      <w:r w:rsidR="00BA61E4" w:rsidRPr="00DA4636">
        <w:t>ACMA</w:t>
      </w:r>
      <w:r w:rsidRPr="00DA4636">
        <w:t xml:space="preserve"> to maintain Register of codes of practice</w:t>
      </w:r>
      <w:bookmarkEnd w:id="255"/>
    </w:p>
    <w:p w:rsidR="00AC559A" w:rsidRPr="00DA4636" w:rsidRDefault="00AC559A">
      <w:pPr>
        <w:pStyle w:val="subsection"/>
      </w:pPr>
      <w:r w:rsidRPr="00DA4636">
        <w:tab/>
        <w:t>(1)</w:t>
      </w:r>
      <w:r w:rsidRPr="00DA4636">
        <w:tab/>
        <w:t xml:space="preserve">The </w:t>
      </w:r>
      <w:r w:rsidR="00BA61E4" w:rsidRPr="00DA4636">
        <w:t>ACMA</w:t>
      </w:r>
      <w:r w:rsidRPr="00DA4636">
        <w:t xml:space="preserve"> is to maintain a Register in which it includes all codes of practice registered under clause</w:t>
      </w:r>
      <w:r w:rsidR="00DA4636">
        <w:t> </w:t>
      </w:r>
      <w:r w:rsidRPr="00DA4636">
        <w:t>28.</w:t>
      </w:r>
    </w:p>
    <w:p w:rsidR="00AC559A" w:rsidRPr="00DA4636" w:rsidRDefault="00AC559A">
      <w:pPr>
        <w:pStyle w:val="subsection"/>
      </w:pPr>
      <w:r w:rsidRPr="00DA4636">
        <w:tab/>
        <w:t>(2)</w:t>
      </w:r>
      <w:r w:rsidRPr="00DA4636">
        <w:tab/>
        <w:t>The Register may be maintained by electronic means.</w:t>
      </w:r>
    </w:p>
    <w:p w:rsidR="00AC559A" w:rsidRPr="00DA4636" w:rsidRDefault="00AC559A">
      <w:pPr>
        <w:pStyle w:val="subsection"/>
        <w:rPr>
          <w:sz w:val="18"/>
        </w:rPr>
      </w:pPr>
      <w:r w:rsidRPr="00DA4636">
        <w:tab/>
        <w:t>(3)</w:t>
      </w:r>
      <w:r w:rsidRPr="00DA4636">
        <w:tab/>
        <w:t xml:space="preserve">The Register is to be made available for inspection on the </w:t>
      </w:r>
      <w:r w:rsidR="00C15A33" w:rsidRPr="00DA4636">
        <w:t>internet</w:t>
      </w:r>
      <w:r w:rsidRPr="00DA4636">
        <w:t>.</w:t>
      </w:r>
    </w:p>
    <w:p w:rsidR="00AC559A" w:rsidRPr="00DA4636" w:rsidRDefault="00AC559A" w:rsidP="00162AF6">
      <w:pPr>
        <w:pStyle w:val="ActHead5"/>
      </w:pPr>
      <w:bookmarkStart w:id="256" w:name="_Toc402775424"/>
      <w:r w:rsidRPr="00DA4636">
        <w:rPr>
          <w:rStyle w:val="CharSectno"/>
        </w:rPr>
        <w:t>31</w:t>
      </w:r>
      <w:r w:rsidRPr="00DA4636">
        <w:t xml:space="preserve">  </w:t>
      </w:r>
      <w:r w:rsidR="00BA61E4" w:rsidRPr="00DA4636">
        <w:t>ACMA</w:t>
      </w:r>
      <w:r w:rsidRPr="00DA4636">
        <w:t xml:space="preserve"> may determine standards where codes of practice fail or where no code of practice developed</w:t>
      </w:r>
      <w:bookmarkEnd w:id="256"/>
    </w:p>
    <w:p w:rsidR="00AC559A" w:rsidRPr="00DA4636" w:rsidRDefault="00AC559A">
      <w:pPr>
        <w:pStyle w:val="subsection"/>
      </w:pPr>
      <w:r w:rsidRPr="00DA4636">
        <w:tab/>
        <w:t>(1)</w:t>
      </w:r>
      <w:r w:rsidRPr="00DA4636">
        <w:tab/>
        <w:t>If:</w:t>
      </w:r>
    </w:p>
    <w:p w:rsidR="00AC559A" w:rsidRPr="00DA4636" w:rsidRDefault="00AC559A">
      <w:pPr>
        <w:pStyle w:val="paragraph"/>
      </w:pPr>
      <w:r w:rsidRPr="00DA4636">
        <w:tab/>
        <w:t>(a)</w:t>
      </w:r>
      <w:r w:rsidRPr="00DA4636">
        <w:tab/>
        <w:t xml:space="preserve">the </w:t>
      </w:r>
      <w:r w:rsidR="00BA61E4" w:rsidRPr="00DA4636">
        <w:t>ACMA</w:t>
      </w:r>
      <w:r w:rsidRPr="00DA4636">
        <w:t xml:space="preserve"> is satisfied that there is convincing evidence that a code of practice registered under clause</w:t>
      </w:r>
      <w:r w:rsidR="00DA4636">
        <w:t> </w:t>
      </w:r>
      <w:r w:rsidRPr="00DA4636">
        <w:t>28 is not operating to provide appropriate community safeguards for a matter referred to in subclause</w:t>
      </w:r>
      <w:r w:rsidR="00DA4636">
        <w:t> </w:t>
      </w:r>
      <w:r w:rsidRPr="00DA4636">
        <w:t>28(2) in relation to the datacasting operations of datacasting licensees; and</w:t>
      </w:r>
    </w:p>
    <w:p w:rsidR="00AC559A" w:rsidRPr="00DA4636" w:rsidRDefault="00AC559A">
      <w:pPr>
        <w:pStyle w:val="paragraph"/>
        <w:keepNext/>
      </w:pPr>
      <w:r w:rsidRPr="00DA4636">
        <w:tab/>
        <w:t>(b)</w:t>
      </w:r>
      <w:r w:rsidRPr="00DA4636">
        <w:tab/>
        <w:t xml:space="preserve">the </w:t>
      </w:r>
      <w:r w:rsidR="00BA61E4" w:rsidRPr="00DA4636">
        <w:t>ACMA</w:t>
      </w:r>
      <w:r w:rsidRPr="00DA4636">
        <w:t xml:space="preserve"> is satisfied that it should determine a standard in relation to that matter;</w:t>
      </w:r>
    </w:p>
    <w:p w:rsidR="00AC559A" w:rsidRPr="00DA4636" w:rsidRDefault="00AC559A">
      <w:pPr>
        <w:pStyle w:val="subsection2"/>
      </w:pPr>
      <w:r w:rsidRPr="00DA4636">
        <w:t xml:space="preserve">the </w:t>
      </w:r>
      <w:r w:rsidR="00BA61E4" w:rsidRPr="00DA4636">
        <w:t>ACMA</w:t>
      </w:r>
      <w:r w:rsidRPr="00DA4636">
        <w:t xml:space="preserve"> must, in writing, determine a standard in relation to that matter.</w:t>
      </w:r>
    </w:p>
    <w:p w:rsidR="00AC559A" w:rsidRPr="00DA4636" w:rsidRDefault="00AC559A">
      <w:pPr>
        <w:pStyle w:val="subsection"/>
        <w:keepNext/>
      </w:pPr>
      <w:r w:rsidRPr="00DA4636">
        <w:tab/>
        <w:t>(2)</w:t>
      </w:r>
      <w:r w:rsidRPr="00DA4636">
        <w:tab/>
        <w:t>If:</w:t>
      </w:r>
    </w:p>
    <w:p w:rsidR="00AC559A" w:rsidRPr="00DA4636" w:rsidRDefault="00AC559A">
      <w:pPr>
        <w:pStyle w:val="paragraph"/>
      </w:pPr>
      <w:r w:rsidRPr="00DA4636">
        <w:tab/>
        <w:t>(a)</w:t>
      </w:r>
      <w:r w:rsidRPr="00DA4636">
        <w:tab/>
        <w:t>no code of practice has been registered under clause</w:t>
      </w:r>
      <w:r w:rsidR="00DA4636">
        <w:t> </w:t>
      </w:r>
      <w:r w:rsidRPr="00DA4636">
        <w:t>28 for a matter referred to in subclause</w:t>
      </w:r>
      <w:r w:rsidR="00DA4636">
        <w:t> </w:t>
      </w:r>
      <w:r w:rsidRPr="00DA4636">
        <w:t>28(2); and</w:t>
      </w:r>
    </w:p>
    <w:p w:rsidR="00AC559A" w:rsidRPr="00DA4636" w:rsidRDefault="00AC559A">
      <w:pPr>
        <w:pStyle w:val="paragraph"/>
      </w:pPr>
      <w:r w:rsidRPr="00DA4636">
        <w:tab/>
        <w:t>(b)</w:t>
      </w:r>
      <w:r w:rsidRPr="00DA4636">
        <w:tab/>
        <w:t xml:space="preserve">the </w:t>
      </w:r>
      <w:r w:rsidR="00BA61E4" w:rsidRPr="00DA4636">
        <w:t>ACMA</w:t>
      </w:r>
      <w:r w:rsidRPr="00DA4636">
        <w:t xml:space="preserve"> is satisfied that it should determine a standard in relation to that matter;</w:t>
      </w:r>
    </w:p>
    <w:p w:rsidR="00AC559A" w:rsidRPr="00DA4636" w:rsidRDefault="00AC559A">
      <w:pPr>
        <w:pStyle w:val="subsection2"/>
      </w:pPr>
      <w:r w:rsidRPr="00DA4636">
        <w:t xml:space="preserve">the </w:t>
      </w:r>
      <w:r w:rsidR="00BA61E4" w:rsidRPr="00DA4636">
        <w:t>ACMA</w:t>
      </w:r>
      <w:r w:rsidRPr="00DA4636">
        <w:t xml:space="preserve"> must, by notice in writing, determine a standard in relation to that matter.</w:t>
      </w:r>
    </w:p>
    <w:p w:rsidR="00AC559A" w:rsidRPr="00DA4636" w:rsidRDefault="00AC559A">
      <w:pPr>
        <w:pStyle w:val="subsection"/>
      </w:pPr>
      <w:r w:rsidRPr="00DA4636">
        <w:tab/>
        <w:t>(3)</w:t>
      </w:r>
      <w:r w:rsidRPr="00DA4636">
        <w:tab/>
        <w:t>A standard determined under this clause is a disallowable instrument for the purposes of section</w:t>
      </w:r>
      <w:r w:rsidR="00DA4636">
        <w:t> </w:t>
      </w:r>
      <w:r w:rsidRPr="00DA4636">
        <w:t xml:space="preserve">46A of the </w:t>
      </w:r>
      <w:r w:rsidRPr="00DA4636">
        <w:rPr>
          <w:i/>
        </w:rPr>
        <w:t>Acts Interpretation Act 1901</w:t>
      </w:r>
      <w:r w:rsidRPr="00DA4636">
        <w:t>.</w:t>
      </w:r>
    </w:p>
    <w:p w:rsidR="00AC559A" w:rsidRPr="00DA4636" w:rsidRDefault="00AC559A" w:rsidP="00162AF6">
      <w:pPr>
        <w:pStyle w:val="ActHead5"/>
      </w:pPr>
      <w:bookmarkStart w:id="257" w:name="_Toc402775425"/>
      <w:r w:rsidRPr="00DA4636">
        <w:rPr>
          <w:rStyle w:val="CharSectno"/>
        </w:rPr>
        <w:t>32</w:t>
      </w:r>
      <w:r w:rsidRPr="00DA4636">
        <w:t xml:space="preserve">  Consultation on standards</w:t>
      </w:r>
      <w:bookmarkEnd w:id="257"/>
    </w:p>
    <w:p w:rsidR="00AC559A" w:rsidRPr="00DA4636" w:rsidRDefault="00AC559A">
      <w:pPr>
        <w:pStyle w:val="subsection"/>
      </w:pPr>
      <w:r w:rsidRPr="00DA4636">
        <w:tab/>
      </w:r>
      <w:r w:rsidRPr="00DA4636">
        <w:tab/>
        <w:t xml:space="preserve">The </w:t>
      </w:r>
      <w:r w:rsidR="00BA61E4" w:rsidRPr="00DA4636">
        <w:t>ACMA</w:t>
      </w:r>
      <w:r w:rsidRPr="00DA4636">
        <w:t xml:space="preserve"> must, before determining, varying or revoking a standard, seek public comment on the proposed standard or the variation or revocation.</w:t>
      </w:r>
    </w:p>
    <w:p w:rsidR="00AC559A" w:rsidRPr="00DA4636" w:rsidRDefault="00AC559A" w:rsidP="00162AF6">
      <w:pPr>
        <w:pStyle w:val="ActHead5"/>
      </w:pPr>
      <w:bookmarkStart w:id="258" w:name="_Toc402775426"/>
      <w:r w:rsidRPr="00DA4636">
        <w:rPr>
          <w:rStyle w:val="CharSectno"/>
        </w:rPr>
        <w:t>33</w:t>
      </w:r>
      <w:r w:rsidRPr="00DA4636">
        <w:t xml:space="preserve">  Notification of determination or variation or revocation of standards</w:t>
      </w:r>
      <w:bookmarkEnd w:id="258"/>
    </w:p>
    <w:p w:rsidR="00AC559A" w:rsidRPr="00DA4636" w:rsidRDefault="00AC559A">
      <w:pPr>
        <w:pStyle w:val="subsection"/>
      </w:pPr>
      <w:r w:rsidRPr="00DA4636">
        <w:tab/>
      </w:r>
      <w:r w:rsidRPr="00DA4636">
        <w:tab/>
        <w:t xml:space="preserve">If the </w:t>
      </w:r>
      <w:r w:rsidR="00BA61E4" w:rsidRPr="00DA4636">
        <w:t>ACMA</w:t>
      </w:r>
      <w:r w:rsidRPr="00DA4636">
        <w:t xml:space="preserve"> determines or varies or revokes a standard, the </w:t>
      </w:r>
      <w:r w:rsidR="00BA61E4" w:rsidRPr="00DA4636">
        <w:t>ACMA</w:t>
      </w:r>
      <w:r w:rsidRPr="00DA4636">
        <w:t xml:space="preserve"> must publish in the </w:t>
      </w:r>
      <w:r w:rsidRPr="00DA4636">
        <w:rPr>
          <w:i/>
        </w:rPr>
        <w:t xml:space="preserve">Gazette </w:t>
      </w:r>
      <w:r w:rsidRPr="00DA4636">
        <w:t>a notice stating:</w:t>
      </w:r>
    </w:p>
    <w:p w:rsidR="00AC559A" w:rsidRPr="00DA4636" w:rsidRDefault="00AC559A">
      <w:pPr>
        <w:pStyle w:val="paragraph"/>
      </w:pPr>
      <w:r w:rsidRPr="00DA4636">
        <w:tab/>
        <w:t>(a)</w:t>
      </w:r>
      <w:r w:rsidRPr="00DA4636">
        <w:tab/>
        <w:t>that the standard has been determined, varied or revoked; and</w:t>
      </w:r>
    </w:p>
    <w:p w:rsidR="00AC559A" w:rsidRPr="00DA4636" w:rsidRDefault="00AC559A">
      <w:pPr>
        <w:pStyle w:val="paragraph"/>
      </w:pPr>
      <w:r w:rsidRPr="00DA4636">
        <w:tab/>
        <w:t>(b)</w:t>
      </w:r>
      <w:r w:rsidRPr="00DA4636">
        <w:tab/>
        <w:t>the places where copies of the standard or of the variation or revocation can be purchased.</w:t>
      </w:r>
    </w:p>
    <w:p w:rsidR="00AC559A" w:rsidRPr="00DA4636" w:rsidRDefault="00AC559A" w:rsidP="00162AF6">
      <w:pPr>
        <w:pStyle w:val="ActHead5"/>
      </w:pPr>
      <w:bookmarkStart w:id="259" w:name="_Toc402775427"/>
      <w:r w:rsidRPr="00DA4636">
        <w:rPr>
          <w:rStyle w:val="CharSectno"/>
        </w:rPr>
        <w:t>34</w:t>
      </w:r>
      <w:r w:rsidRPr="00DA4636">
        <w:t xml:space="preserve">  Limitation of </w:t>
      </w:r>
      <w:r w:rsidR="004B35CF" w:rsidRPr="00DA4636">
        <w:t>ACMA’s</w:t>
      </w:r>
      <w:r w:rsidRPr="00DA4636">
        <w:t xml:space="preserve"> power in relation to standards</w:t>
      </w:r>
      <w:bookmarkEnd w:id="259"/>
    </w:p>
    <w:p w:rsidR="00AC559A" w:rsidRPr="00DA4636" w:rsidRDefault="00AC559A">
      <w:pPr>
        <w:pStyle w:val="subsection"/>
      </w:pPr>
      <w:r w:rsidRPr="00DA4636">
        <w:tab/>
        <w:t>(1)</w:t>
      </w:r>
      <w:r w:rsidRPr="00DA4636">
        <w:tab/>
        <w:t xml:space="preserve">The </w:t>
      </w:r>
      <w:r w:rsidR="00BA61E4" w:rsidRPr="00DA4636">
        <w:t>ACMA</w:t>
      </w:r>
      <w:r w:rsidRPr="00DA4636">
        <w:t xml:space="preserve"> must not determine a standard that requires that, before datacasting content is transmitted, the datacasting content, or a sample of the datacasting content, be approved by the </w:t>
      </w:r>
      <w:r w:rsidR="00BA61E4" w:rsidRPr="00DA4636">
        <w:t>ACMA</w:t>
      </w:r>
      <w:r w:rsidRPr="00DA4636">
        <w:t xml:space="preserve"> or by a person or body appointed by the </w:t>
      </w:r>
      <w:r w:rsidR="00BA61E4" w:rsidRPr="00DA4636">
        <w:t>ACMA</w:t>
      </w:r>
      <w:r w:rsidRPr="00DA4636">
        <w:t>.</w:t>
      </w:r>
    </w:p>
    <w:p w:rsidR="00AC559A" w:rsidRPr="00DA4636" w:rsidRDefault="00AC559A">
      <w:pPr>
        <w:pStyle w:val="subsection"/>
      </w:pPr>
      <w:r w:rsidRPr="00DA4636">
        <w:tab/>
        <w:t>(2)</w:t>
      </w:r>
      <w:r w:rsidRPr="00DA4636">
        <w:tab/>
        <w:t xml:space="preserve">However, the </w:t>
      </w:r>
      <w:r w:rsidR="00BA61E4" w:rsidRPr="00DA4636">
        <w:t>ACMA</w:t>
      </w:r>
      <w:r w:rsidRPr="00DA4636">
        <w:t xml:space="preserve"> may determine such a standard in relation to datacasting content for children.</w:t>
      </w:r>
    </w:p>
    <w:p w:rsidR="000C710B" w:rsidRPr="00DA4636" w:rsidRDefault="000C710B" w:rsidP="000C710B">
      <w:pPr>
        <w:pStyle w:val="ActHead5"/>
      </w:pPr>
      <w:bookmarkStart w:id="260" w:name="_Toc402775428"/>
      <w:r w:rsidRPr="00DA4636">
        <w:rPr>
          <w:rStyle w:val="CharSectno"/>
        </w:rPr>
        <w:t>35</w:t>
      </w:r>
      <w:r w:rsidRPr="00DA4636">
        <w:t xml:space="preserve">  This Part does not apply to internet carriage services or ordinary email</w:t>
      </w:r>
      <w:bookmarkEnd w:id="260"/>
    </w:p>
    <w:p w:rsidR="00AC559A" w:rsidRPr="00DA4636" w:rsidRDefault="00AC559A">
      <w:pPr>
        <w:pStyle w:val="subsection"/>
      </w:pPr>
      <w:r w:rsidRPr="00DA4636">
        <w:tab/>
      </w:r>
      <w:r w:rsidRPr="00DA4636">
        <w:tab/>
        <w:t xml:space="preserve">This </w:t>
      </w:r>
      <w:r w:rsidR="00D064C0" w:rsidRPr="00DA4636">
        <w:t>Part</w:t>
      </w:r>
      <w:r w:rsidR="008F3FA7" w:rsidRPr="00DA4636">
        <w:t xml:space="preserve"> </w:t>
      </w:r>
      <w:r w:rsidRPr="00DA4636">
        <w:t>does not apply to:</w:t>
      </w:r>
    </w:p>
    <w:p w:rsidR="00AC559A" w:rsidRPr="00DA4636" w:rsidRDefault="00AC559A">
      <w:pPr>
        <w:pStyle w:val="paragraph"/>
      </w:pPr>
      <w:r w:rsidRPr="00DA4636">
        <w:tab/>
        <w:t>(a)</w:t>
      </w:r>
      <w:r w:rsidRPr="00DA4636">
        <w:tab/>
        <w:t xml:space="preserve">the transmission of so much of a datacasting service as consists of an </w:t>
      </w:r>
      <w:r w:rsidR="00C15A33" w:rsidRPr="00DA4636">
        <w:t>internet</w:t>
      </w:r>
      <w:r w:rsidRPr="00DA4636">
        <w:t xml:space="preserve"> carriage service; or</w:t>
      </w:r>
    </w:p>
    <w:p w:rsidR="00AC559A" w:rsidRPr="00DA4636" w:rsidRDefault="00AC559A">
      <w:pPr>
        <w:pStyle w:val="paragraph"/>
      </w:pPr>
      <w:r w:rsidRPr="00DA4636">
        <w:tab/>
        <w:t>(b)</w:t>
      </w:r>
      <w:r w:rsidRPr="00DA4636">
        <w:tab/>
        <w:t xml:space="preserve">the transmission of ordinary </w:t>
      </w:r>
      <w:r w:rsidR="001A2429" w:rsidRPr="00DA4636">
        <w:t>email</w:t>
      </w:r>
      <w:r w:rsidRPr="00DA4636">
        <w:t>.</w:t>
      </w:r>
    </w:p>
    <w:p w:rsidR="00AC559A" w:rsidRPr="00DA4636" w:rsidRDefault="00AC559A" w:rsidP="00162AF6">
      <w:pPr>
        <w:pStyle w:val="ActHead5"/>
      </w:pPr>
      <w:bookmarkStart w:id="261" w:name="_Toc402775429"/>
      <w:r w:rsidRPr="00DA4636">
        <w:rPr>
          <w:rStyle w:val="CharSectno"/>
        </w:rPr>
        <w:t>35A</w:t>
      </w:r>
      <w:r w:rsidRPr="00DA4636">
        <w:t xml:space="preserve">  This </w:t>
      </w:r>
      <w:r w:rsidR="00D064C0" w:rsidRPr="00DA4636">
        <w:t>Part</w:t>
      </w:r>
      <w:r w:rsidR="008F3FA7" w:rsidRPr="00DA4636">
        <w:t xml:space="preserve"> </w:t>
      </w:r>
      <w:r w:rsidRPr="00DA4636">
        <w:t>does not apply to the ABC or SBS</w:t>
      </w:r>
      <w:bookmarkEnd w:id="261"/>
    </w:p>
    <w:p w:rsidR="00AC559A" w:rsidRPr="00DA4636" w:rsidRDefault="00AC559A">
      <w:pPr>
        <w:pStyle w:val="subsection"/>
      </w:pPr>
      <w:r w:rsidRPr="00DA4636">
        <w:tab/>
      </w:r>
      <w:r w:rsidRPr="00DA4636">
        <w:tab/>
        <w:t>For the purposes of this Part, the Australian Broadcasting Corporation and the Special Broadcasting Service Corporation are taken not to be datacasting licensees.</w:t>
      </w:r>
    </w:p>
    <w:p w:rsidR="00AC559A" w:rsidRPr="00DA4636" w:rsidRDefault="00AC559A">
      <w:pPr>
        <w:pStyle w:val="notetext"/>
      </w:pPr>
      <w:r w:rsidRPr="00DA4636">
        <w:t>Note:</w:t>
      </w:r>
      <w:r w:rsidRPr="00DA4636">
        <w:tab/>
        <w:t>If the Australian Broadcasting Corporation or the Special Broadcasting Service Corporation is otherwise a datacasting licensee, it is a duty of the Board of the Corporation to develop a code of practice that relates to the service provided under the licence. See paragraph</w:t>
      </w:r>
      <w:r w:rsidR="00DA4636">
        <w:t> </w:t>
      </w:r>
      <w:r w:rsidRPr="00DA4636">
        <w:t xml:space="preserve">8(1)(e) of the </w:t>
      </w:r>
      <w:r w:rsidRPr="00DA4636">
        <w:rPr>
          <w:i/>
        </w:rPr>
        <w:t>Australian Broadcasting Corporation Act 1983</w:t>
      </w:r>
      <w:r w:rsidRPr="00DA4636">
        <w:t xml:space="preserve"> and paragraph</w:t>
      </w:r>
      <w:r w:rsidR="00DA4636">
        <w:t> </w:t>
      </w:r>
      <w:r w:rsidRPr="00DA4636">
        <w:t xml:space="preserve">10(1)(j) of the </w:t>
      </w:r>
      <w:r w:rsidRPr="00DA4636">
        <w:rPr>
          <w:i/>
        </w:rPr>
        <w:t>Special Broadcasting Service Act 1991</w:t>
      </w:r>
      <w:r w:rsidRPr="00DA4636">
        <w:t>.</w:t>
      </w:r>
    </w:p>
    <w:p w:rsidR="00AC559A" w:rsidRPr="00DA4636" w:rsidRDefault="00AC559A" w:rsidP="008F3FA7">
      <w:pPr>
        <w:pStyle w:val="ActHead2"/>
        <w:pageBreakBefore/>
      </w:pPr>
      <w:bookmarkStart w:id="262" w:name="_Toc402775430"/>
      <w:r w:rsidRPr="00DA4636">
        <w:rPr>
          <w:rStyle w:val="CharPartNo"/>
        </w:rPr>
        <w:t>Part</w:t>
      </w:r>
      <w:r w:rsidR="00DA4636" w:rsidRPr="00DA4636">
        <w:rPr>
          <w:rStyle w:val="CharPartNo"/>
        </w:rPr>
        <w:t> </w:t>
      </w:r>
      <w:r w:rsidRPr="00DA4636">
        <w:rPr>
          <w:rStyle w:val="CharPartNo"/>
        </w:rPr>
        <w:t>5</w:t>
      </w:r>
      <w:r w:rsidRPr="00DA4636">
        <w:t>—</w:t>
      </w:r>
      <w:r w:rsidRPr="00DA4636">
        <w:rPr>
          <w:rStyle w:val="CharPartText"/>
        </w:rPr>
        <w:t xml:space="preserve">Complaints to the </w:t>
      </w:r>
      <w:r w:rsidR="00BA61E4" w:rsidRPr="00DA4636">
        <w:rPr>
          <w:rStyle w:val="CharPartText"/>
        </w:rPr>
        <w:t>ACMA</w:t>
      </w:r>
      <w:r w:rsidRPr="00DA4636">
        <w:rPr>
          <w:rStyle w:val="CharPartText"/>
        </w:rPr>
        <w:t xml:space="preserve"> about datacasting services</w:t>
      </w:r>
      <w:bookmarkEnd w:id="262"/>
    </w:p>
    <w:p w:rsidR="00AC559A" w:rsidRPr="00DA4636" w:rsidRDefault="00D064C0">
      <w:pPr>
        <w:pStyle w:val="Header"/>
      </w:pPr>
      <w:r w:rsidRPr="00DA4636">
        <w:rPr>
          <w:rStyle w:val="CharDivNo"/>
        </w:rPr>
        <w:t xml:space="preserve"> </w:t>
      </w:r>
      <w:r w:rsidRPr="00DA4636">
        <w:rPr>
          <w:rStyle w:val="CharDivText"/>
        </w:rPr>
        <w:t xml:space="preserve"> </w:t>
      </w:r>
    </w:p>
    <w:p w:rsidR="00AC559A" w:rsidRPr="00DA4636" w:rsidRDefault="00AC559A" w:rsidP="00162AF6">
      <w:pPr>
        <w:pStyle w:val="ActHead5"/>
      </w:pPr>
      <w:bookmarkStart w:id="263" w:name="_Toc402775431"/>
      <w:r w:rsidRPr="00DA4636">
        <w:rPr>
          <w:rStyle w:val="CharSectno"/>
        </w:rPr>
        <w:t>36</w:t>
      </w:r>
      <w:r w:rsidRPr="00DA4636">
        <w:t xml:space="preserve">  Complaints about offences or breach of licence conditions</w:t>
      </w:r>
      <w:bookmarkEnd w:id="263"/>
    </w:p>
    <w:p w:rsidR="00AC559A" w:rsidRPr="00DA4636" w:rsidRDefault="00AC559A">
      <w:pPr>
        <w:pStyle w:val="subsection"/>
      </w:pPr>
      <w:r w:rsidRPr="00DA4636">
        <w:tab/>
        <w:t>(1)</w:t>
      </w:r>
      <w:r w:rsidRPr="00DA4636">
        <w:tab/>
        <w:t>If a person believes that a datacasting licensee has:</w:t>
      </w:r>
    </w:p>
    <w:p w:rsidR="00AC559A" w:rsidRPr="00DA4636" w:rsidRDefault="00AC559A">
      <w:pPr>
        <w:pStyle w:val="paragraph"/>
      </w:pPr>
      <w:r w:rsidRPr="00DA4636">
        <w:tab/>
        <w:t>(a)</w:t>
      </w:r>
      <w:r w:rsidRPr="00DA4636">
        <w:tab/>
        <w:t>committed an offence against this Act or the regulations; or</w:t>
      </w:r>
    </w:p>
    <w:p w:rsidR="00AC559A" w:rsidRPr="00DA4636" w:rsidRDefault="00AC559A">
      <w:pPr>
        <w:pStyle w:val="paragraph"/>
      </w:pPr>
      <w:r w:rsidRPr="00DA4636">
        <w:tab/>
        <w:t>(b)</w:t>
      </w:r>
      <w:r w:rsidRPr="00DA4636">
        <w:tab/>
        <w:t>breached a condition of the datacasting licence;</w:t>
      </w:r>
    </w:p>
    <w:p w:rsidR="00AC559A" w:rsidRPr="00DA4636" w:rsidRDefault="00AC559A">
      <w:pPr>
        <w:pStyle w:val="subsection2"/>
      </w:pPr>
      <w:r w:rsidRPr="00DA4636">
        <w:t xml:space="preserve">the person may make a complaint to the </w:t>
      </w:r>
      <w:r w:rsidR="00BA61E4" w:rsidRPr="00DA4636">
        <w:t>ACMA</w:t>
      </w:r>
      <w:r w:rsidRPr="00DA4636">
        <w:t xml:space="preserve"> about the matter.</w:t>
      </w:r>
    </w:p>
    <w:p w:rsidR="00AC559A" w:rsidRPr="00DA4636" w:rsidRDefault="00AC559A">
      <w:pPr>
        <w:pStyle w:val="subsection"/>
      </w:pPr>
      <w:r w:rsidRPr="00DA4636">
        <w:tab/>
        <w:t>(2)</w:t>
      </w:r>
      <w:r w:rsidRPr="00DA4636">
        <w:tab/>
        <w:t xml:space="preserve">If a person believes that another person is providing a </w:t>
      </w:r>
      <w:r w:rsidR="000A31BE" w:rsidRPr="00DA4636">
        <w:t xml:space="preserve">designated </w:t>
      </w:r>
      <w:r w:rsidRPr="00DA4636">
        <w:t>datacasting service without a datacasting licence that authorises the provision of that service, the first</w:t>
      </w:r>
      <w:r w:rsidR="00DA4636">
        <w:noBreakHyphen/>
      </w:r>
      <w:r w:rsidRPr="00DA4636">
        <w:t xml:space="preserve">mentioned person may make a complaint to the </w:t>
      </w:r>
      <w:r w:rsidR="00BA61E4" w:rsidRPr="00DA4636">
        <w:t>ACMA</w:t>
      </w:r>
      <w:r w:rsidRPr="00DA4636">
        <w:t xml:space="preserve"> about the matter.</w:t>
      </w:r>
    </w:p>
    <w:p w:rsidR="00AC559A" w:rsidRPr="00DA4636" w:rsidRDefault="00AC559A" w:rsidP="00162AF6">
      <w:pPr>
        <w:pStyle w:val="ActHead5"/>
      </w:pPr>
      <w:bookmarkStart w:id="264" w:name="_Toc402775432"/>
      <w:r w:rsidRPr="00DA4636">
        <w:rPr>
          <w:rStyle w:val="CharSectno"/>
        </w:rPr>
        <w:t>37</w:t>
      </w:r>
      <w:r w:rsidRPr="00DA4636">
        <w:t xml:space="preserve">  Complaints under codes of practice</w:t>
      </w:r>
      <w:bookmarkEnd w:id="264"/>
    </w:p>
    <w:p w:rsidR="00AC559A" w:rsidRPr="00DA4636" w:rsidRDefault="00AC559A">
      <w:pPr>
        <w:pStyle w:val="subsection"/>
      </w:pPr>
      <w:r w:rsidRPr="00DA4636">
        <w:tab/>
        <w:t>(1)</w:t>
      </w:r>
      <w:r w:rsidRPr="00DA4636">
        <w:tab/>
        <w:t>If:</w:t>
      </w:r>
    </w:p>
    <w:p w:rsidR="00AC559A" w:rsidRPr="00DA4636" w:rsidRDefault="00AC559A">
      <w:pPr>
        <w:pStyle w:val="paragraph"/>
      </w:pPr>
      <w:r w:rsidRPr="00DA4636">
        <w:tab/>
        <w:t>(a)</w:t>
      </w:r>
      <w:r w:rsidRPr="00DA4636">
        <w:tab/>
        <w:t>a person has made a complaint to a datacasting licensee about a matter relating to:</w:t>
      </w:r>
    </w:p>
    <w:p w:rsidR="00AC559A" w:rsidRPr="00DA4636" w:rsidRDefault="00AC559A">
      <w:pPr>
        <w:pStyle w:val="paragraphsub"/>
      </w:pPr>
      <w:r w:rsidRPr="00DA4636">
        <w:tab/>
        <w:t>(i)</w:t>
      </w:r>
      <w:r w:rsidRPr="00DA4636">
        <w:tab/>
        <w:t>datacasting content; or</w:t>
      </w:r>
    </w:p>
    <w:p w:rsidR="00AC559A" w:rsidRPr="00DA4636" w:rsidRDefault="00AC559A">
      <w:pPr>
        <w:pStyle w:val="paragraphsub"/>
      </w:pPr>
      <w:r w:rsidRPr="00DA4636">
        <w:tab/>
        <w:t>(ii)</w:t>
      </w:r>
      <w:r w:rsidRPr="00DA4636">
        <w:tab/>
        <w:t>compliance with a code of practice that applies to the datacasting operations of datacasting licensees and that is included in the Register of codes of practice; and</w:t>
      </w:r>
    </w:p>
    <w:p w:rsidR="00AC559A" w:rsidRPr="00DA4636" w:rsidRDefault="00AC559A">
      <w:pPr>
        <w:pStyle w:val="paragraph"/>
      </w:pPr>
      <w:r w:rsidRPr="00DA4636">
        <w:tab/>
        <w:t>(b)</w:t>
      </w:r>
      <w:r w:rsidRPr="00DA4636">
        <w:tab/>
        <w:t>if there is a relevant code of practice relating to the handling of complaints of that kind—the complaint was made in accordance with that code of practice; and</w:t>
      </w:r>
    </w:p>
    <w:p w:rsidR="00AC559A" w:rsidRPr="00DA4636" w:rsidRDefault="00AC559A">
      <w:pPr>
        <w:pStyle w:val="paragraph"/>
      </w:pPr>
      <w:r w:rsidRPr="00DA4636">
        <w:tab/>
        <w:t>(c)</w:t>
      </w:r>
      <w:r w:rsidRPr="00DA4636">
        <w:tab/>
        <w:t>either:</w:t>
      </w:r>
    </w:p>
    <w:p w:rsidR="00AC559A" w:rsidRPr="00DA4636" w:rsidRDefault="00AC559A">
      <w:pPr>
        <w:pStyle w:val="paragraphsub"/>
      </w:pPr>
      <w:r w:rsidRPr="00DA4636">
        <w:tab/>
        <w:t>(i)</w:t>
      </w:r>
      <w:r w:rsidRPr="00DA4636">
        <w:tab/>
        <w:t>the person has not received a response within 60 days after making the complaint; or</w:t>
      </w:r>
    </w:p>
    <w:p w:rsidR="00AC559A" w:rsidRPr="00DA4636" w:rsidRDefault="00AC559A">
      <w:pPr>
        <w:pStyle w:val="paragraphsub"/>
      </w:pPr>
      <w:r w:rsidRPr="00DA4636">
        <w:tab/>
        <w:t>(ii)</w:t>
      </w:r>
      <w:r w:rsidRPr="00DA4636">
        <w:tab/>
        <w:t>the person has received a response within that period but considers that response to be inadequate;</w:t>
      </w:r>
    </w:p>
    <w:p w:rsidR="00AC559A" w:rsidRPr="00DA4636" w:rsidRDefault="00AC559A">
      <w:pPr>
        <w:pStyle w:val="subsection2"/>
      </w:pPr>
      <w:r w:rsidRPr="00DA4636">
        <w:t xml:space="preserve">the person may make a complaint to the </w:t>
      </w:r>
      <w:r w:rsidR="00BA61E4" w:rsidRPr="00DA4636">
        <w:t>ACMA</w:t>
      </w:r>
      <w:r w:rsidRPr="00DA4636">
        <w:t xml:space="preserve"> about the matter.</w:t>
      </w:r>
    </w:p>
    <w:p w:rsidR="00AC559A" w:rsidRPr="00DA4636" w:rsidRDefault="00AC559A" w:rsidP="00C3612A">
      <w:pPr>
        <w:pStyle w:val="subsection"/>
        <w:keepNext/>
      </w:pPr>
      <w:r w:rsidRPr="00DA4636">
        <w:tab/>
        <w:t>(2)</w:t>
      </w:r>
      <w:r w:rsidRPr="00DA4636">
        <w:tab/>
        <w:t>This clause does not apply to:</w:t>
      </w:r>
    </w:p>
    <w:p w:rsidR="00AC559A" w:rsidRPr="00DA4636" w:rsidRDefault="00AC559A">
      <w:pPr>
        <w:pStyle w:val="paragraph"/>
      </w:pPr>
      <w:r w:rsidRPr="00DA4636">
        <w:tab/>
        <w:t>(a)</w:t>
      </w:r>
      <w:r w:rsidRPr="00DA4636">
        <w:tab/>
        <w:t xml:space="preserve">the transmission of so much of a datacasting service as consists of an </w:t>
      </w:r>
      <w:r w:rsidR="00C15A33" w:rsidRPr="00DA4636">
        <w:t>internet</w:t>
      </w:r>
      <w:r w:rsidRPr="00DA4636">
        <w:t xml:space="preserve"> carriage service; or</w:t>
      </w:r>
    </w:p>
    <w:p w:rsidR="00AC559A" w:rsidRPr="00DA4636" w:rsidRDefault="00AC559A">
      <w:pPr>
        <w:pStyle w:val="paragraph"/>
      </w:pPr>
      <w:r w:rsidRPr="00DA4636">
        <w:tab/>
        <w:t>(b)</w:t>
      </w:r>
      <w:r w:rsidRPr="00DA4636">
        <w:tab/>
        <w:t xml:space="preserve">the transmission of ordinary </w:t>
      </w:r>
      <w:r w:rsidR="001A2429" w:rsidRPr="00DA4636">
        <w:t>email</w:t>
      </w:r>
      <w:r w:rsidRPr="00DA4636">
        <w:t>.</w:t>
      </w:r>
    </w:p>
    <w:p w:rsidR="00AC559A" w:rsidRPr="00DA4636" w:rsidRDefault="00AC559A">
      <w:pPr>
        <w:pStyle w:val="subsection"/>
      </w:pPr>
      <w:r w:rsidRPr="00DA4636">
        <w:tab/>
        <w:t>(3)</w:t>
      </w:r>
      <w:r w:rsidRPr="00DA4636">
        <w:tab/>
        <w:t>Also, this clause does not apply if the datacasting licensee is the Australian Broadcasting Corporation or the Special Broadcasting Service Corporation.</w:t>
      </w:r>
    </w:p>
    <w:p w:rsidR="00AC559A" w:rsidRPr="00DA4636" w:rsidRDefault="00AC559A">
      <w:pPr>
        <w:pStyle w:val="notetext"/>
      </w:pPr>
      <w:r w:rsidRPr="00DA4636">
        <w:t>Note:</w:t>
      </w:r>
      <w:r w:rsidRPr="00DA4636">
        <w:tab/>
        <w:t>Sections</w:t>
      </w:r>
      <w:r w:rsidR="00DA4636">
        <w:t> </w:t>
      </w:r>
      <w:r w:rsidRPr="00DA4636">
        <w:t>150 to 153 deal with complaints about a datacasting service provided by the Australian Broadcasting Corporation or the Special Broadcasting Service Corporation.</w:t>
      </w:r>
    </w:p>
    <w:p w:rsidR="00DA1995" w:rsidRPr="00D3782D" w:rsidRDefault="00DA1995" w:rsidP="00DA1995">
      <w:pPr>
        <w:pStyle w:val="ActHead5"/>
      </w:pPr>
      <w:bookmarkStart w:id="265" w:name="_Toc402775433"/>
      <w:r w:rsidRPr="00D3782D">
        <w:rPr>
          <w:rStyle w:val="CharSectno"/>
        </w:rPr>
        <w:t>38</w:t>
      </w:r>
      <w:r w:rsidRPr="00D3782D">
        <w:t xml:space="preserve">  Investigation of complaints by the ACMA</w:t>
      </w:r>
      <w:bookmarkEnd w:id="265"/>
    </w:p>
    <w:p w:rsidR="00DA1995" w:rsidRPr="00D3782D" w:rsidRDefault="00DA1995" w:rsidP="00DA1995">
      <w:pPr>
        <w:pStyle w:val="subsection"/>
      </w:pPr>
      <w:r w:rsidRPr="00D3782D">
        <w:tab/>
      </w:r>
      <w:r w:rsidRPr="00D3782D">
        <w:tab/>
        <w:t>The ACMA may investigate the complaint if the ACMA thinks that it is desirable to do so.</w:t>
      </w:r>
    </w:p>
    <w:p w:rsidR="00AC559A" w:rsidRPr="00DA4636" w:rsidRDefault="00AC559A" w:rsidP="008F3FA7">
      <w:pPr>
        <w:pStyle w:val="ActHead2"/>
        <w:pageBreakBefore/>
      </w:pPr>
      <w:bookmarkStart w:id="266" w:name="_Toc402775434"/>
      <w:r w:rsidRPr="00DA4636">
        <w:rPr>
          <w:rStyle w:val="CharPartNo"/>
        </w:rPr>
        <w:t>Part</w:t>
      </w:r>
      <w:r w:rsidR="00DA4636" w:rsidRPr="00DA4636">
        <w:rPr>
          <w:rStyle w:val="CharPartNo"/>
        </w:rPr>
        <w:t> </w:t>
      </w:r>
      <w:r w:rsidRPr="00DA4636">
        <w:rPr>
          <w:rStyle w:val="CharPartNo"/>
        </w:rPr>
        <w:t>6</w:t>
      </w:r>
      <w:r w:rsidRPr="00DA4636">
        <w:t>—</w:t>
      </w:r>
      <w:r w:rsidRPr="00DA4636">
        <w:rPr>
          <w:rStyle w:val="CharPartText"/>
        </w:rPr>
        <w:t>Control of datacasting transmitter licences</w:t>
      </w:r>
      <w:bookmarkEnd w:id="266"/>
    </w:p>
    <w:p w:rsidR="00AC559A" w:rsidRPr="00DA4636" w:rsidRDefault="00D064C0">
      <w:pPr>
        <w:pStyle w:val="Header"/>
      </w:pPr>
      <w:r w:rsidRPr="00DA4636">
        <w:rPr>
          <w:rStyle w:val="CharDivNo"/>
        </w:rPr>
        <w:t xml:space="preserve"> </w:t>
      </w:r>
      <w:r w:rsidRPr="00DA4636">
        <w:rPr>
          <w:rStyle w:val="CharDivText"/>
        </w:rPr>
        <w:t xml:space="preserve"> </w:t>
      </w:r>
    </w:p>
    <w:p w:rsidR="00AC559A" w:rsidRPr="00DA4636" w:rsidRDefault="00AC559A" w:rsidP="00162AF6">
      <w:pPr>
        <w:pStyle w:val="ActHead5"/>
      </w:pPr>
      <w:bookmarkStart w:id="267" w:name="_Toc402775435"/>
      <w:r w:rsidRPr="00DA4636">
        <w:rPr>
          <w:rStyle w:val="CharSectno"/>
        </w:rPr>
        <w:t>41</w:t>
      </w:r>
      <w:r w:rsidRPr="00DA4636">
        <w:t xml:space="preserve">  Datacasting transmitter licences not to be controlled by ABC or SBS</w:t>
      </w:r>
      <w:bookmarkEnd w:id="267"/>
    </w:p>
    <w:p w:rsidR="00AC559A" w:rsidRPr="00DA4636" w:rsidRDefault="00AC559A">
      <w:pPr>
        <w:pStyle w:val="subsection"/>
      </w:pPr>
      <w:r w:rsidRPr="00DA4636">
        <w:tab/>
        <w:t>(1)</w:t>
      </w:r>
      <w:r w:rsidRPr="00DA4636">
        <w:tab/>
        <w:t>The Australian Broadcasting Corporation must not be in a position to exercise control of a datacasting transmitter licence.</w:t>
      </w:r>
    </w:p>
    <w:p w:rsidR="00FE179B" w:rsidRPr="00DA4636" w:rsidRDefault="00AC559A" w:rsidP="00FE179B">
      <w:pPr>
        <w:pStyle w:val="subsection"/>
      </w:pPr>
      <w:r w:rsidRPr="00DA4636">
        <w:tab/>
        <w:t>(2)</w:t>
      </w:r>
      <w:r w:rsidRPr="00DA4636">
        <w:tab/>
        <w:t>The Special Broadcasting Service Corporation must not be in a position to exercise control of a datacasting transmitter licence.</w:t>
      </w:r>
    </w:p>
    <w:p w:rsidR="00AC559A" w:rsidRPr="00DA4636" w:rsidRDefault="00FE179B">
      <w:pPr>
        <w:pStyle w:val="subsection"/>
      </w:pPr>
      <w:r w:rsidRPr="00DA4636">
        <w:tab/>
        <w:t>(3)</w:t>
      </w:r>
      <w:r w:rsidRPr="00DA4636">
        <w:tab/>
      </w:r>
      <w:r w:rsidR="00DA4636">
        <w:t>Subclauses (</w:t>
      </w:r>
      <w:r w:rsidRPr="00DA4636">
        <w:t>1) and (2) do not apply to a channel B datacasting transmitter licence unless the relevant transmitter, or any of the relevant transmitters, is operated for transmitting a datacasting service that is capable of being received by a domestic digital television receiver.</w:t>
      </w:r>
    </w:p>
    <w:p w:rsidR="00AC559A" w:rsidRPr="00DA4636" w:rsidRDefault="00AC559A" w:rsidP="008F3FA7">
      <w:pPr>
        <w:pStyle w:val="ActHead2"/>
        <w:pageBreakBefore/>
      </w:pPr>
      <w:bookmarkStart w:id="268" w:name="_Toc402775436"/>
      <w:r w:rsidRPr="00DA4636">
        <w:rPr>
          <w:rStyle w:val="CharPartNo"/>
        </w:rPr>
        <w:t>Part</w:t>
      </w:r>
      <w:r w:rsidR="00DA4636" w:rsidRPr="00DA4636">
        <w:rPr>
          <w:rStyle w:val="CharPartNo"/>
        </w:rPr>
        <w:t> </w:t>
      </w:r>
      <w:r w:rsidRPr="00DA4636">
        <w:rPr>
          <w:rStyle w:val="CharPartNo"/>
        </w:rPr>
        <w:t>7</w:t>
      </w:r>
      <w:r w:rsidRPr="00DA4636">
        <w:t>—</w:t>
      </w:r>
      <w:r w:rsidRPr="00DA4636">
        <w:rPr>
          <w:rStyle w:val="CharPartText"/>
        </w:rPr>
        <w:t>Nominated datacaster declarations</w:t>
      </w:r>
      <w:bookmarkEnd w:id="268"/>
    </w:p>
    <w:p w:rsidR="00AC559A" w:rsidRPr="00DA4636" w:rsidRDefault="00D064C0">
      <w:pPr>
        <w:pStyle w:val="Header"/>
      </w:pPr>
      <w:r w:rsidRPr="00DA4636">
        <w:rPr>
          <w:rStyle w:val="CharDivNo"/>
        </w:rPr>
        <w:t xml:space="preserve"> </w:t>
      </w:r>
      <w:r w:rsidRPr="00DA4636">
        <w:rPr>
          <w:rStyle w:val="CharDivText"/>
        </w:rPr>
        <w:t xml:space="preserve"> </w:t>
      </w:r>
    </w:p>
    <w:p w:rsidR="00AC559A" w:rsidRPr="00DA4636" w:rsidRDefault="00AC559A" w:rsidP="00162AF6">
      <w:pPr>
        <w:pStyle w:val="ActHead5"/>
      </w:pPr>
      <w:bookmarkStart w:id="269" w:name="_Toc402775437"/>
      <w:r w:rsidRPr="00DA4636">
        <w:rPr>
          <w:rStyle w:val="CharSectno"/>
        </w:rPr>
        <w:t>42</w:t>
      </w:r>
      <w:r w:rsidRPr="00DA4636">
        <w:t xml:space="preserve">  Object of this Part</w:t>
      </w:r>
      <w:bookmarkEnd w:id="269"/>
    </w:p>
    <w:p w:rsidR="00AC559A" w:rsidRPr="00DA4636" w:rsidRDefault="00AC559A">
      <w:pPr>
        <w:pStyle w:val="subsection"/>
      </w:pPr>
      <w:r w:rsidRPr="00DA4636">
        <w:tab/>
      </w:r>
      <w:r w:rsidRPr="00DA4636">
        <w:tab/>
        <w:t xml:space="preserve">The object of this </w:t>
      </w:r>
      <w:r w:rsidR="00D064C0" w:rsidRPr="00DA4636">
        <w:t>Part</w:t>
      </w:r>
      <w:r w:rsidR="008F3FA7" w:rsidRPr="00DA4636">
        <w:t xml:space="preserve"> </w:t>
      </w:r>
      <w:r w:rsidRPr="00DA4636">
        <w:t>is to provide for the making of declarations (</w:t>
      </w:r>
      <w:r w:rsidRPr="00DA4636">
        <w:rPr>
          <w:b/>
          <w:i/>
        </w:rPr>
        <w:t>nominated datacaster declarations</w:t>
      </w:r>
      <w:r w:rsidRPr="00DA4636">
        <w:t>) that allow the following licences to be held by different persons:</w:t>
      </w:r>
    </w:p>
    <w:p w:rsidR="00AC559A" w:rsidRPr="00DA4636" w:rsidRDefault="00AC559A">
      <w:pPr>
        <w:pStyle w:val="paragraph"/>
      </w:pPr>
      <w:r w:rsidRPr="00DA4636">
        <w:tab/>
        <w:t>(a)</w:t>
      </w:r>
      <w:r w:rsidRPr="00DA4636">
        <w:tab/>
        <w:t>a datacasting licence that authorises the provision of a datacasting service;</w:t>
      </w:r>
    </w:p>
    <w:p w:rsidR="00AC559A" w:rsidRPr="00DA4636" w:rsidRDefault="00AC559A">
      <w:pPr>
        <w:pStyle w:val="paragraph"/>
      </w:pPr>
      <w:r w:rsidRPr="00DA4636">
        <w:tab/>
        <w:t>(b)</w:t>
      </w:r>
      <w:r w:rsidRPr="00DA4636">
        <w:tab/>
        <w:t>a datacasting transmitter licence for a radiocommunications transmitter that is for use for transmitting the datacasting service.</w:t>
      </w:r>
    </w:p>
    <w:p w:rsidR="00AC559A" w:rsidRPr="00DA4636" w:rsidRDefault="00AC559A" w:rsidP="00162AF6">
      <w:pPr>
        <w:pStyle w:val="ActHead5"/>
      </w:pPr>
      <w:bookmarkStart w:id="270" w:name="_Toc402775438"/>
      <w:r w:rsidRPr="00DA4636">
        <w:rPr>
          <w:rStyle w:val="CharSectno"/>
        </w:rPr>
        <w:t>43</w:t>
      </w:r>
      <w:r w:rsidRPr="00DA4636">
        <w:t xml:space="preserve">  Datacasting transmitter licence</w:t>
      </w:r>
      <w:bookmarkEnd w:id="270"/>
    </w:p>
    <w:p w:rsidR="00AC559A" w:rsidRPr="00DA4636" w:rsidRDefault="00AC559A">
      <w:pPr>
        <w:pStyle w:val="subsection"/>
      </w:pPr>
      <w:r w:rsidRPr="00DA4636">
        <w:tab/>
      </w:r>
      <w:r w:rsidRPr="00DA4636">
        <w:tab/>
        <w:t xml:space="preserve">A reference in this </w:t>
      </w:r>
      <w:r w:rsidR="00D064C0" w:rsidRPr="00DA4636">
        <w:t>Part</w:t>
      </w:r>
      <w:r w:rsidR="008F3FA7" w:rsidRPr="00DA4636">
        <w:t xml:space="preserve"> </w:t>
      </w:r>
      <w:r w:rsidRPr="00DA4636">
        <w:t>to a</w:t>
      </w:r>
      <w:r w:rsidRPr="00DA4636">
        <w:rPr>
          <w:b/>
          <w:i/>
        </w:rPr>
        <w:t xml:space="preserve"> datacasting transmitter licence</w:t>
      </w:r>
      <w:r w:rsidRPr="00DA4636">
        <w:t xml:space="preserve"> does not include a reference to an authorisation under section</w:t>
      </w:r>
      <w:r w:rsidR="00DA4636">
        <w:t> </w:t>
      </w:r>
      <w:r w:rsidRPr="00DA4636">
        <w:t xml:space="preserve">114 of the </w:t>
      </w:r>
      <w:r w:rsidRPr="00DA4636">
        <w:rPr>
          <w:i/>
        </w:rPr>
        <w:t>Radiocommunications Act 1992</w:t>
      </w:r>
      <w:r w:rsidRPr="00DA4636">
        <w:t>.</w:t>
      </w:r>
    </w:p>
    <w:p w:rsidR="00AC559A" w:rsidRPr="00DA4636" w:rsidRDefault="00AC559A" w:rsidP="00162AF6">
      <w:pPr>
        <w:pStyle w:val="ActHead5"/>
      </w:pPr>
      <w:bookmarkStart w:id="271" w:name="_Toc402775439"/>
      <w:r w:rsidRPr="00DA4636">
        <w:rPr>
          <w:rStyle w:val="CharSectno"/>
        </w:rPr>
        <w:t>44</w:t>
      </w:r>
      <w:r w:rsidRPr="00DA4636">
        <w:t xml:space="preserve">  Applications for nominated datacaster declarations</w:t>
      </w:r>
      <w:bookmarkEnd w:id="271"/>
    </w:p>
    <w:p w:rsidR="00AC559A" w:rsidRPr="00DA4636" w:rsidRDefault="00AC559A">
      <w:pPr>
        <w:pStyle w:val="subsection"/>
      </w:pPr>
      <w:r w:rsidRPr="00DA4636">
        <w:tab/>
        <w:t>(1)</w:t>
      </w:r>
      <w:r w:rsidRPr="00DA4636">
        <w:tab/>
        <w:t>If there is:</w:t>
      </w:r>
    </w:p>
    <w:p w:rsidR="00AC559A" w:rsidRPr="00DA4636" w:rsidRDefault="00AC559A">
      <w:pPr>
        <w:pStyle w:val="paragraph"/>
      </w:pPr>
      <w:r w:rsidRPr="00DA4636">
        <w:tab/>
        <w:t>(a)</w:t>
      </w:r>
      <w:r w:rsidRPr="00DA4636">
        <w:tab/>
        <w:t>a datacasting licence that authorises the provision of a datacasting service; and</w:t>
      </w:r>
    </w:p>
    <w:p w:rsidR="00AC559A" w:rsidRPr="00DA4636" w:rsidRDefault="00AC559A">
      <w:pPr>
        <w:pStyle w:val="paragraph"/>
      </w:pPr>
      <w:r w:rsidRPr="00DA4636">
        <w:tab/>
        <w:t>(b)</w:t>
      </w:r>
      <w:r w:rsidRPr="00DA4636">
        <w:tab/>
        <w:t>a datacasting transmitter licence for a transmitter that is intended for use for transmitting the datacasting service;</w:t>
      </w:r>
    </w:p>
    <w:p w:rsidR="00AC559A" w:rsidRPr="00DA4636" w:rsidRDefault="00AC559A">
      <w:pPr>
        <w:pStyle w:val="subsection2"/>
      </w:pPr>
      <w:r w:rsidRPr="00DA4636">
        <w:t xml:space="preserve">the licensee of the datacasting transmitter licence may apply to the </w:t>
      </w:r>
      <w:r w:rsidR="00BA61E4" w:rsidRPr="00DA4636">
        <w:t>ACMA</w:t>
      </w:r>
      <w:r w:rsidRPr="00DA4636">
        <w:t xml:space="preserve"> for a nominated datacaster declaration in relation to the provision of the datacasting service under the datacasting licence.</w:t>
      </w:r>
    </w:p>
    <w:p w:rsidR="00AC559A" w:rsidRPr="00DA4636" w:rsidRDefault="00AC559A">
      <w:pPr>
        <w:pStyle w:val="subsection"/>
      </w:pPr>
      <w:r w:rsidRPr="00DA4636">
        <w:tab/>
        <w:t>(2)</w:t>
      </w:r>
      <w:r w:rsidRPr="00DA4636">
        <w:tab/>
        <w:t>An application must be accompanied by:</w:t>
      </w:r>
    </w:p>
    <w:p w:rsidR="00AC559A" w:rsidRPr="00DA4636" w:rsidRDefault="00AC559A">
      <w:pPr>
        <w:pStyle w:val="paragraph"/>
      </w:pPr>
      <w:r w:rsidRPr="00DA4636">
        <w:tab/>
        <w:t>(a)</w:t>
      </w:r>
      <w:r w:rsidRPr="00DA4636">
        <w:tab/>
        <w:t xml:space="preserve">the application fee determined in writing by the </w:t>
      </w:r>
      <w:r w:rsidR="00BA61E4" w:rsidRPr="00DA4636">
        <w:t>ACMA</w:t>
      </w:r>
      <w:r w:rsidRPr="00DA4636">
        <w:t>; and</w:t>
      </w:r>
    </w:p>
    <w:p w:rsidR="00AC559A" w:rsidRPr="00DA4636" w:rsidRDefault="00AC559A">
      <w:pPr>
        <w:pStyle w:val="paragraph"/>
      </w:pPr>
      <w:r w:rsidRPr="00DA4636">
        <w:tab/>
        <w:t>(b)</w:t>
      </w:r>
      <w:r w:rsidRPr="00DA4636">
        <w:tab/>
        <w:t>the consent of the licensee of the datacasting licence.</w:t>
      </w:r>
    </w:p>
    <w:p w:rsidR="00AC559A" w:rsidRPr="00DA4636" w:rsidRDefault="00AC559A">
      <w:pPr>
        <w:pStyle w:val="subsection"/>
      </w:pPr>
      <w:r w:rsidRPr="00DA4636">
        <w:tab/>
        <w:t>(3)</w:t>
      </w:r>
      <w:r w:rsidRPr="00DA4636">
        <w:tab/>
        <w:t>The application and consent must be:</w:t>
      </w:r>
    </w:p>
    <w:p w:rsidR="00AC559A" w:rsidRPr="00DA4636" w:rsidRDefault="00AC559A">
      <w:pPr>
        <w:pStyle w:val="paragraph"/>
      </w:pPr>
      <w:r w:rsidRPr="00DA4636">
        <w:tab/>
        <w:t>(a)</w:t>
      </w:r>
      <w:r w:rsidRPr="00DA4636">
        <w:tab/>
        <w:t>in writing; and</w:t>
      </w:r>
    </w:p>
    <w:p w:rsidR="00AC559A" w:rsidRPr="00DA4636" w:rsidRDefault="00AC559A">
      <w:pPr>
        <w:pStyle w:val="paragraph"/>
      </w:pPr>
      <w:r w:rsidRPr="00DA4636">
        <w:tab/>
        <w:t>(b)</w:t>
      </w:r>
      <w:r w:rsidRPr="00DA4636">
        <w:tab/>
        <w:t xml:space="preserve">in accordance with a form approved in writing by the </w:t>
      </w:r>
      <w:r w:rsidR="00BA61E4" w:rsidRPr="00DA4636">
        <w:t>ACMA</w:t>
      </w:r>
      <w:r w:rsidRPr="00DA4636">
        <w:t>.</w:t>
      </w:r>
    </w:p>
    <w:p w:rsidR="00AC559A" w:rsidRPr="00DA4636" w:rsidRDefault="00AC559A" w:rsidP="00162AF6">
      <w:pPr>
        <w:pStyle w:val="ActHead5"/>
      </w:pPr>
      <w:bookmarkStart w:id="272" w:name="_Toc402775440"/>
      <w:r w:rsidRPr="00DA4636">
        <w:rPr>
          <w:rStyle w:val="CharSectno"/>
        </w:rPr>
        <w:t>45</w:t>
      </w:r>
      <w:r w:rsidRPr="00DA4636">
        <w:t xml:space="preserve">  Making a nominated datacaster declaration</w:t>
      </w:r>
      <w:bookmarkEnd w:id="272"/>
    </w:p>
    <w:p w:rsidR="00AC559A" w:rsidRPr="00DA4636" w:rsidRDefault="00AC559A">
      <w:pPr>
        <w:pStyle w:val="subsection"/>
      </w:pPr>
      <w:r w:rsidRPr="00DA4636">
        <w:tab/>
        <w:t>(1)</w:t>
      </w:r>
      <w:r w:rsidRPr="00DA4636">
        <w:tab/>
        <w:t xml:space="preserve">After considering the application, the </w:t>
      </w:r>
      <w:r w:rsidR="00BA61E4" w:rsidRPr="00DA4636">
        <w:t>ACMA</w:t>
      </w:r>
      <w:r w:rsidRPr="00DA4636">
        <w:t xml:space="preserve"> must declare in writing that the provision of the datacasting service under the datacasting licence is nominated in relation to the datacasting transmitter licence if the </w:t>
      </w:r>
      <w:r w:rsidR="00BA61E4" w:rsidRPr="00DA4636">
        <w:t>ACMA</w:t>
      </w:r>
      <w:r w:rsidRPr="00DA4636">
        <w:t xml:space="preserve"> is satisfied that:</w:t>
      </w:r>
    </w:p>
    <w:p w:rsidR="00AC559A" w:rsidRPr="00DA4636" w:rsidRDefault="00AC559A">
      <w:pPr>
        <w:pStyle w:val="paragraph"/>
      </w:pPr>
      <w:r w:rsidRPr="00DA4636">
        <w:tab/>
        <w:t>(a)</w:t>
      </w:r>
      <w:r w:rsidRPr="00DA4636">
        <w:tab/>
        <w:t>the licensee of the datacasting transmitter licence will transmit the datacasting service on behalf of the licensee of the datacasting licence; and</w:t>
      </w:r>
    </w:p>
    <w:p w:rsidR="00AC559A" w:rsidRPr="00DA4636" w:rsidRDefault="00AC559A">
      <w:pPr>
        <w:pStyle w:val="paragraph"/>
      </w:pPr>
      <w:r w:rsidRPr="00DA4636">
        <w:tab/>
        <w:t>(b)</w:t>
      </w:r>
      <w:r w:rsidRPr="00DA4636">
        <w:tab/>
        <w:t>the licensee of the datacasting transmitter licence will not be involved in the selection or provision of datacasting content to be transmitted on the datacasting service.</w:t>
      </w:r>
    </w:p>
    <w:p w:rsidR="00AC559A" w:rsidRPr="00DA4636" w:rsidRDefault="00AC559A">
      <w:pPr>
        <w:pStyle w:val="subsection"/>
      </w:pPr>
      <w:r w:rsidRPr="00DA4636">
        <w:tab/>
        <w:t>(2)</w:t>
      </w:r>
      <w:r w:rsidRPr="00DA4636">
        <w:tab/>
        <w:t xml:space="preserve">The </w:t>
      </w:r>
      <w:r w:rsidR="00BA61E4" w:rsidRPr="00DA4636">
        <w:t>ACMA</w:t>
      </w:r>
      <w:r w:rsidRPr="00DA4636">
        <w:t xml:space="preserve"> must give a copy of the declaration to:</w:t>
      </w:r>
    </w:p>
    <w:p w:rsidR="00AC559A" w:rsidRPr="00DA4636" w:rsidRDefault="00AC559A">
      <w:pPr>
        <w:pStyle w:val="paragraph"/>
      </w:pPr>
      <w:r w:rsidRPr="00DA4636">
        <w:tab/>
        <w:t>(a)</w:t>
      </w:r>
      <w:r w:rsidRPr="00DA4636">
        <w:tab/>
        <w:t>the applicant; and</w:t>
      </w:r>
    </w:p>
    <w:p w:rsidR="00AC559A" w:rsidRPr="00DA4636" w:rsidRDefault="00AC559A">
      <w:pPr>
        <w:pStyle w:val="paragraph"/>
      </w:pPr>
      <w:r w:rsidRPr="00DA4636">
        <w:tab/>
        <w:t>(b)</w:t>
      </w:r>
      <w:r w:rsidRPr="00DA4636">
        <w:tab/>
        <w:t>the licensee of the datacasting licence.</w:t>
      </w:r>
    </w:p>
    <w:p w:rsidR="00AC559A" w:rsidRPr="00DA4636" w:rsidRDefault="00AC559A">
      <w:pPr>
        <w:pStyle w:val="subsection"/>
      </w:pPr>
      <w:r w:rsidRPr="00DA4636">
        <w:tab/>
        <w:t>(3)</w:t>
      </w:r>
      <w:r w:rsidRPr="00DA4636">
        <w:tab/>
        <w:t xml:space="preserve">If the </w:t>
      </w:r>
      <w:r w:rsidR="00BA61E4" w:rsidRPr="00DA4636">
        <w:t>ACMA</w:t>
      </w:r>
      <w:r w:rsidRPr="00DA4636">
        <w:t xml:space="preserve"> refuses to make a nominated datacaster declaration, the </w:t>
      </w:r>
      <w:r w:rsidR="00BA61E4" w:rsidRPr="00DA4636">
        <w:t>ACMA</w:t>
      </w:r>
      <w:r w:rsidRPr="00DA4636">
        <w:t xml:space="preserve"> must give written notice of the refusal to:</w:t>
      </w:r>
    </w:p>
    <w:p w:rsidR="00AC559A" w:rsidRPr="00DA4636" w:rsidRDefault="00AC559A">
      <w:pPr>
        <w:pStyle w:val="paragraph"/>
      </w:pPr>
      <w:r w:rsidRPr="00DA4636">
        <w:tab/>
        <w:t>(a)</w:t>
      </w:r>
      <w:r w:rsidRPr="00DA4636">
        <w:tab/>
        <w:t>the applicant; and</w:t>
      </w:r>
    </w:p>
    <w:p w:rsidR="00AC559A" w:rsidRPr="00DA4636" w:rsidRDefault="00AC559A">
      <w:pPr>
        <w:pStyle w:val="paragraph"/>
      </w:pPr>
      <w:r w:rsidRPr="00DA4636">
        <w:tab/>
        <w:t>(b)</w:t>
      </w:r>
      <w:r w:rsidRPr="00DA4636">
        <w:tab/>
        <w:t>the licensee of the datacasting licence.</w:t>
      </w:r>
    </w:p>
    <w:p w:rsidR="00AC559A" w:rsidRPr="00DA4636" w:rsidRDefault="00AC559A" w:rsidP="00162AF6">
      <w:pPr>
        <w:pStyle w:val="ActHead5"/>
      </w:pPr>
      <w:bookmarkStart w:id="273" w:name="_Toc402775441"/>
      <w:r w:rsidRPr="00DA4636">
        <w:rPr>
          <w:rStyle w:val="CharSectno"/>
        </w:rPr>
        <w:t>46</w:t>
      </w:r>
      <w:r w:rsidRPr="00DA4636">
        <w:t xml:space="preserve">  Effect of nominated datacaster declaration</w:t>
      </w:r>
      <w:bookmarkEnd w:id="273"/>
    </w:p>
    <w:p w:rsidR="00AC559A" w:rsidRPr="00DA4636" w:rsidRDefault="00AC559A">
      <w:pPr>
        <w:pStyle w:val="subsection"/>
      </w:pPr>
      <w:r w:rsidRPr="00DA4636">
        <w:tab/>
      </w:r>
      <w:r w:rsidRPr="00DA4636">
        <w:tab/>
        <w:t>If:</w:t>
      </w:r>
    </w:p>
    <w:p w:rsidR="00AC559A" w:rsidRPr="00DA4636" w:rsidRDefault="00AC559A">
      <w:pPr>
        <w:pStyle w:val="paragraph"/>
      </w:pPr>
      <w:r w:rsidRPr="00DA4636">
        <w:tab/>
        <w:t>(a)</w:t>
      </w:r>
      <w:r w:rsidRPr="00DA4636">
        <w:tab/>
        <w:t>a nominated datacaster declaration is in force; and</w:t>
      </w:r>
    </w:p>
    <w:p w:rsidR="00AC559A" w:rsidRPr="00DA4636" w:rsidRDefault="00AC559A">
      <w:pPr>
        <w:pStyle w:val="paragraph"/>
      </w:pPr>
      <w:r w:rsidRPr="00DA4636">
        <w:tab/>
        <w:t>(b)</w:t>
      </w:r>
      <w:r w:rsidRPr="00DA4636">
        <w:tab/>
        <w:t>the licensee of the datacasting transmitter licence transmits the datacasting service on behalf of the licensee of the datacasting licence;</w:t>
      </w:r>
    </w:p>
    <w:p w:rsidR="00AC559A" w:rsidRPr="00DA4636" w:rsidRDefault="00AC559A">
      <w:pPr>
        <w:pStyle w:val="subsection2"/>
      </w:pPr>
      <w:r w:rsidRPr="00DA4636">
        <w:t>then:</w:t>
      </w:r>
    </w:p>
    <w:p w:rsidR="00AC559A" w:rsidRPr="00DA4636" w:rsidRDefault="00AC559A">
      <w:pPr>
        <w:pStyle w:val="paragraph"/>
      </w:pPr>
      <w:r w:rsidRPr="00DA4636">
        <w:tab/>
        <w:t>(c)</w:t>
      </w:r>
      <w:r w:rsidRPr="00DA4636">
        <w:tab/>
        <w:t xml:space="preserve">for the purposes of the </w:t>
      </w:r>
      <w:r w:rsidRPr="00DA4636">
        <w:rPr>
          <w:i/>
        </w:rPr>
        <w:t>Radiocommunications Act 1992</w:t>
      </w:r>
      <w:r w:rsidRPr="00DA4636">
        <w:t>, the licensee of the datacasting licence is taken not to operate the radiocommunications transmitter for any purpose in connection with that transmission; and</w:t>
      </w:r>
    </w:p>
    <w:p w:rsidR="00AC559A" w:rsidRPr="00DA4636" w:rsidRDefault="00AC559A" w:rsidP="00A352C8">
      <w:pPr>
        <w:pStyle w:val="paragraph"/>
        <w:keepNext/>
        <w:keepLines/>
      </w:pPr>
      <w:r w:rsidRPr="00DA4636">
        <w:tab/>
        <w:t>(d)</w:t>
      </w:r>
      <w:r w:rsidRPr="00DA4636">
        <w:tab/>
        <w:t>for the purposes of this Act:</w:t>
      </w:r>
    </w:p>
    <w:p w:rsidR="00AC559A" w:rsidRPr="00DA4636" w:rsidRDefault="00AC559A">
      <w:pPr>
        <w:pStyle w:val="paragraphsub"/>
      </w:pPr>
      <w:r w:rsidRPr="00DA4636">
        <w:tab/>
        <w:t>(i)</w:t>
      </w:r>
      <w:r w:rsidRPr="00DA4636">
        <w:tab/>
        <w:t>the licensee of the datacasting licence is taken to provide the datacasting service; and</w:t>
      </w:r>
    </w:p>
    <w:p w:rsidR="00AC559A" w:rsidRPr="00DA4636" w:rsidRDefault="00AC559A">
      <w:pPr>
        <w:pStyle w:val="paragraphsub"/>
      </w:pPr>
      <w:r w:rsidRPr="00DA4636">
        <w:tab/>
        <w:t>(ii)</w:t>
      </w:r>
      <w:r w:rsidRPr="00DA4636">
        <w:tab/>
        <w:t>the licensee of the datacasting transmitter licence is taken not to provide the datacasting service; and</w:t>
      </w:r>
    </w:p>
    <w:p w:rsidR="00AC559A" w:rsidRPr="00DA4636" w:rsidRDefault="00AC559A" w:rsidP="002C14AF">
      <w:pPr>
        <w:pStyle w:val="paragraph"/>
        <w:keepNext/>
        <w:keepLines/>
      </w:pPr>
      <w:r w:rsidRPr="00DA4636">
        <w:tab/>
        <w:t>(e)</w:t>
      </w:r>
      <w:r w:rsidRPr="00DA4636">
        <w:tab/>
        <w:t>for the purposes of this Act (other than Schedule</w:t>
      </w:r>
      <w:r w:rsidR="00DA4636">
        <w:t> </w:t>
      </w:r>
      <w:r w:rsidRPr="00DA4636">
        <w:t xml:space="preserve">1) and the </w:t>
      </w:r>
      <w:r w:rsidRPr="00DA4636">
        <w:rPr>
          <w:i/>
        </w:rPr>
        <w:t>Tobacco Advertising Prohibition Act 1992</w:t>
      </w:r>
      <w:r w:rsidRPr="00DA4636">
        <w:t>, any content that is transmitted by the licensee of the datacasting transmitter licence on behalf of the licensee of the datacasting licence:</w:t>
      </w:r>
    </w:p>
    <w:p w:rsidR="00AC559A" w:rsidRPr="00DA4636" w:rsidRDefault="00AC559A">
      <w:pPr>
        <w:pStyle w:val="paragraphsub"/>
      </w:pPr>
      <w:r w:rsidRPr="00DA4636">
        <w:tab/>
        <w:t>(i)</w:t>
      </w:r>
      <w:r w:rsidRPr="00DA4636">
        <w:tab/>
        <w:t>is taken to be content transmitted by the licensee of the datacasting licence; and</w:t>
      </w:r>
    </w:p>
    <w:p w:rsidR="00AC559A" w:rsidRPr="00DA4636" w:rsidRDefault="00AC559A">
      <w:pPr>
        <w:pStyle w:val="paragraphsub"/>
      </w:pPr>
      <w:r w:rsidRPr="00DA4636">
        <w:tab/>
        <w:t>(ii)</w:t>
      </w:r>
      <w:r w:rsidRPr="00DA4636">
        <w:tab/>
        <w:t>is not taken to be content transmitted by the licensee of the datacasting transmitter licence.</w:t>
      </w:r>
    </w:p>
    <w:p w:rsidR="00AC559A" w:rsidRPr="00DA4636" w:rsidRDefault="00AC559A" w:rsidP="00162AF6">
      <w:pPr>
        <w:pStyle w:val="ActHead5"/>
      </w:pPr>
      <w:bookmarkStart w:id="274" w:name="_Toc402775442"/>
      <w:r w:rsidRPr="00DA4636">
        <w:rPr>
          <w:rStyle w:val="CharSectno"/>
        </w:rPr>
        <w:t>47</w:t>
      </w:r>
      <w:r w:rsidRPr="00DA4636">
        <w:t xml:space="preserve">  Revocation of nominated datacaster declaration</w:t>
      </w:r>
      <w:bookmarkEnd w:id="274"/>
    </w:p>
    <w:p w:rsidR="00AC559A" w:rsidRPr="00DA4636" w:rsidRDefault="00AC559A">
      <w:pPr>
        <w:pStyle w:val="subsection"/>
      </w:pPr>
      <w:r w:rsidRPr="00DA4636">
        <w:tab/>
        <w:t>(1)</w:t>
      </w:r>
      <w:r w:rsidRPr="00DA4636">
        <w:tab/>
        <w:t xml:space="preserve">The </w:t>
      </w:r>
      <w:r w:rsidR="00BA61E4" w:rsidRPr="00DA4636">
        <w:t>ACMA</w:t>
      </w:r>
      <w:r w:rsidRPr="00DA4636">
        <w:t xml:space="preserve"> must, by writing, revoke a nominated datacaster declaration if the </w:t>
      </w:r>
      <w:r w:rsidR="00BA61E4" w:rsidRPr="00DA4636">
        <w:t>ACMA</w:t>
      </w:r>
      <w:r w:rsidRPr="00DA4636">
        <w:t xml:space="preserve"> is satisfied that:</w:t>
      </w:r>
    </w:p>
    <w:p w:rsidR="00AC559A" w:rsidRPr="00DA4636" w:rsidRDefault="00AC559A">
      <w:pPr>
        <w:pStyle w:val="paragraph"/>
      </w:pPr>
      <w:r w:rsidRPr="00DA4636">
        <w:tab/>
        <w:t>(a)</w:t>
      </w:r>
      <w:r w:rsidRPr="00DA4636">
        <w:tab/>
        <w:t>the licensee of the datacasting transmitter licence is not transmitting, or does not propose to transmit, the datacasting service on behalf of the licensee of the datacasting licence; or</w:t>
      </w:r>
    </w:p>
    <w:p w:rsidR="00AC559A" w:rsidRPr="00DA4636" w:rsidRDefault="00AC559A">
      <w:pPr>
        <w:pStyle w:val="paragraph"/>
      </w:pPr>
      <w:r w:rsidRPr="00DA4636">
        <w:tab/>
        <w:t>(b)</w:t>
      </w:r>
      <w:r w:rsidRPr="00DA4636">
        <w:tab/>
        <w:t>the licensee of the datacasting transmitter licence is involved, or proposes to become involved, in the selection or provision of datacasting content to be transmitted on the datacasting service.</w:t>
      </w:r>
    </w:p>
    <w:p w:rsidR="00AC559A" w:rsidRPr="00DA4636" w:rsidRDefault="00AC559A">
      <w:pPr>
        <w:pStyle w:val="subsection"/>
      </w:pPr>
      <w:r w:rsidRPr="00DA4636">
        <w:tab/>
        <w:t>(2)</w:t>
      </w:r>
      <w:r w:rsidRPr="00DA4636">
        <w:tab/>
        <w:t xml:space="preserve">The </w:t>
      </w:r>
      <w:r w:rsidR="00BA61E4" w:rsidRPr="00DA4636">
        <w:t>ACMA</w:t>
      </w:r>
      <w:r w:rsidRPr="00DA4636">
        <w:t xml:space="preserve"> must, by writing, revoke a nominated datacaster declaration if:</w:t>
      </w:r>
    </w:p>
    <w:p w:rsidR="00AC559A" w:rsidRPr="00DA4636" w:rsidRDefault="00AC559A">
      <w:pPr>
        <w:pStyle w:val="paragraph"/>
      </w:pPr>
      <w:r w:rsidRPr="00DA4636">
        <w:tab/>
        <w:t>(a)</w:t>
      </w:r>
      <w:r w:rsidRPr="00DA4636">
        <w:tab/>
        <w:t>the licensee of the datacasting transmitter licence; or</w:t>
      </w:r>
    </w:p>
    <w:p w:rsidR="00AC559A" w:rsidRPr="00DA4636" w:rsidRDefault="00AC559A">
      <w:pPr>
        <w:pStyle w:val="paragraph"/>
      </w:pPr>
      <w:r w:rsidRPr="00DA4636">
        <w:tab/>
        <w:t>(b)</w:t>
      </w:r>
      <w:r w:rsidRPr="00DA4636">
        <w:tab/>
        <w:t>the licensee of the datacasting licence;</w:t>
      </w:r>
    </w:p>
    <w:p w:rsidR="00AC559A" w:rsidRPr="00DA4636" w:rsidRDefault="00AC559A">
      <w:pPr>
        <w:pStyle w:val="subsection2"/>
      </w:pPr>
      <w:r w:rsidRPr="00DA4636">
        <w:t xml:space="preserve">gives the </w:t>
      </w:r>
      <w:r w:rsidR="00BA61E4" w:rsidRPr="00DA4636">
        <w:t>ACMA</w:t>
      </w:r>
      <w:r w:rsidRPr="00DA4636">
        <w:t xml:space="preserve"> a written notice stating that the licensee does not consent to the continued operation of the declaration.</w:t>
      </w:r>
    </w:p>
    <w:p w:rsidR="00AC559A" w:rsidRPr="00DA4636" w:rsidRDefault="00AC559A">
      <w:pPr>
        <w:pStyle w:val="subsection"/>
      </w:pPr>
      <w:r w:rsidRPr="00DA4636">
        <w:tab/>
        <w:t>(3)</w:t>
      </w:r>
      <w:r w:rsidRPr="00DA4636">
        <w:tab/>
        <w:t xml:space="preserve">The </w:t>
      </w:r>
      <w:r w:rsidR="00BA61E4" w:rsidRPr="00DA4636">
        <w:t>ACMA</w:t>
      </w:r>
      <w:r w:rsidRPr="00DA4636">
        <w:t xml:space="preserve"> must give a copy of the revocation to:</w:t>
      </w:r>
    </w:p>
    <w:p w:rsidR="00AC559A" w:rsidRPr="00DA4636" w:rsidRDefault="00AC559A">
      <w:pPr>
        <w:pStyle w:val="paragraph"/>
      </w:pPr>
      <w:r w:rsidRPr="00DA4636">
        <w:tab/>
        <w:t>(a)</w:t>
      </w:r>
      <w:r w:rsidRPr="00DA4636">
        <w:tab/>
        <w:t>the licensee of the datacasting transmitter licence; and</w:t>
      </w:r>
    </w:p>
    <w:p w:rsidR="00AC559A" w:rsidRPr="00DA4636" w:rsidRDefault="00AC559A">
      <w:pPr>
        <w:pStyle w:val="paragraph"/>
      </w:pPr>
      <w:r w:rsidRPr="00DA4636">
        <w:tab/>
        <w:t>(b)</w:t>
      </w:r>
      <w:r w:rsidRPr="00DA4636">
        <w:tab/>
        <w:t>the licensee of the datacasting licence.</w:t>
      </w:r>
    </w:p>
    <w:p w:rsidR="00AC559A" w:rsidRPr="00DA4636" w:rsidRDefault="00AC559A">
      <w:pPr>
        <w:pStyle w:val="subsection"/>
      </w:pPr>
      <w:r w:rsidRPr="00DA4636">
        <w:tab/>
        <w:t>(4)</w:t>
      </w:r>
      <w:r w:rsidRPr="00DA4636">
        <w:tab/>
        <w:t xml:space="preserve">A revocation under </w:t>
      </w:r>
      <w:r w:rsidR="00DA4636">
        <w:t>subclause (</w:t>
      </w:r>
      <w:r w:rsidRPr="00DA4636">
        <w:t>1) or (2) takes effect on the date specified in the revocation.</w:t>
      </w:r>
    </w:p>
    <w:p w:rsidR="00AC559A" w:rsidRPr="00DA4636" w:rsidRDefault="00AC559A">
      <w:pPr>
        <w:pStyle w:val="subsection"/>
      </w:pPr>
      <w:r w:rsidRPr="00DA4636">
        <w:tab/>
        <w:t>(5)</w:t>
      </w:r>
      <w:r w:rsidRPr="00DA4636">
        <w:tab/>
        <w:t xml:space="preserve">The </w:t>
      </w:r>
      <w:r w:rsidR="00BA61E4" w:rsidRPr="00DA4636">
        <w:t>ACMA</w:t>
      </w:r>
      <w:r w:rsidRPr="00DA4636">
        <w:t xml:space="preserve"> must not revoke a nominated datacaster declaration under </w:t>
      </w:r>
      <w:r w:rsidR="00DA4636">
        <w:t>subclause (</w:t>
      </w:r>
      <w:r w:rsidRPr="00DA4636">
        <w:t xml:space="preserve">1) unless the </w:t>
      </w:r>
      <w:r w:rsidR="00BA61E4" w:rsidRPr="00DA4636">
        <w:t>ACMA</w:t>
      </w:r>
      <w:r w:rsidRPr="00DA4636">
        <w:t xml:space="preserve"> has first:</w:t>
      </w:r>
    </w:p>
    <w:p w:rsidR="00AC559A" w:rsidRPr="00DA4636" w:rsidRDefault="00AC559A">
      <w:pPr>
        <w:pStyle w:val="paragraph"/>
      </w:pPr>
      <w:r w:rsidRPr="00DA4636">
        <w:tab/>
        <w:t>(a)</w:t>
      </w:r>
      <w:r w:rsidRPr="00DA4636">
        <w:tab/>
        <w:t>given the licensee of the datacasting transmitter licence a written notice:</w:t>
      </w:r>
    </w:p>
    <w:p w:rsidR="00AC559A" w:rsidRPr="00DA4636" w:rsidRDefault="00AC559A">
      <w:pPr>
        <w:pStyle w:val="paragraphsub"/>
      </w:pPr>
      <w:r w:rsidRPr="00DA4636">
        <w:tab/>
        <w:t>(i)</w:t>
      </w:r>
      <w:r w:rsidRPr="00DA4636">
        <w:tab/>
        <w:t>setting out a proposal to revoke the declaration; and</w:t>
      </w:r>
    </w:p>
    <w:p w:rsidR="00AC559A" w:rsidRPr="00DA4636" w:rsidRDefault="00AC559A">
      <w:pPr>
        <w:pStyle w:val="paragraphsub"/>
      </w:pPr>
      <w:r w:rsidRPr="00DA4636">
        <w:tab/>
        <w:t>(ii)</w:t>
      </w:r>
      <w:r w:rsidRPr="00DA4636">
        <w:tab/>
        <w:t xml:space="preserve">inviting the licensee to make a submission to the </w:t>
      </w:r>
      <w:r w:rsidR="00BA61E4" w:rsidRPr="00DA4636">
        <w:t>ACMA</w:t>
      </w:r>
      <w:r w:rsidRPr="00DA4636">
        <w:t xml:space="preserve"> on the proposal; and</w:t>
      </w:r>
    </w:p>
    <w:p w:rsidR="00AC559A" w:rsidRPr="00DA4636" w:rsidRDefault="00AC559A">
      <w:pPr>
        <w:pStyle w:val="paragraph"/>
      </w:pPr>
      <w:r w:rsidRPr="00DA4636">
        <w:tab/>
        <w:t>(b)</w:t>
      </w:r>
      <w:r w:rsidRPr="00DA4636">
        <w:tab/>
        <w:t>given the licensee of the datacasting licence a written notice:</w:t>
      </w:r>
    </w:p>
    <w:p w:rsidR="00AC559A" w:rsidRPr="00DA4636" w:rsidRDefault="00AC559A">
      <w:pPr>
        <w:pStyle w:val="paragraphsub"/>
      </w:pPr>
      <w:r w:rsidRPr="00DA4636">
        <w:tab/>
        <w:t>(i)</w:t>
      </w:r>
      <w:r w:rsidRPr="00DA4636">
        <w:tab/>
        <w:t>setting out a proposal to revoke the declaration; and</w:t>
      </w:r>
    </w:p>
    <w:p w:rsidR="00AC559A" w:rsidRPr="00DA4636" w:rsidRDefault="00AC559A">
      <w:pPr>
        <w:pStyle w:val="paragraphsub"/>
      </w:pPr>
      <w:r w:rsidRPr="00DA4636">
        <w:tab/>
        <w:t>(ii)</w:t>
      </w:r>
      <w:r w:rsidRPr="00DA4636">
        <w:tab/>
        <w:t xml:space="preserve">inviting the licensee to make a submission to the </w:t>
      </w:r>
      <w:r w:rsidR="00BA61E4" w:rsidRPr="00DA4636">
        <w:t>ACMA</w:t>
      </w:r>
      <w:r w:rsidRPr="00DA4636">
        <w:t xml:space="preserve"> on the proposal; and</w:t>
      </w:r>
    </w:p>
    <w:p w:rsidR="00AC559A" w:rsidRPr="00DA4636" w:rsidRDefault="00AC559A">
      <w:pPr>
        <w:pStyle w:val="paragraph"/>
      </w:pPr>
      <w:r w:rsidRPr="00DA4636">
        <w:tab/>
        <w:t>(c)</w:t>
      </w:r>
      <w:r w:rsidRPr="00DA4636">
        <w:tab/>
        <w:t xml:space="preserve">considered any submission that was received under </w:t>
      </w:r>
      <w:r w:rsidR="00DA4636">
        <w:t>paragraph (</w:t>
      </w:r>
      <w:r w:rsidRPr="00DA4636">
        <w:t>a) or (b) within the time limit specified in the notice concerned.</w:t>
      </w:r>
    </w:p>
    <w:p w:rsidR="00AC559A" w:rsidRPr="00DA4636" w:rsidRDefault="00AC559A">
      <w:pPr>
        <w:pStyle w:val="subsection"/>
      </w:pPr>
      <w:r w:rsidRPr="00DA4636">
        <w:tab/>
        <w:t>(6)</w:t>
      </w:r>
      <w:r w:rsidRPr="00DA4636">
        <w:tab/>
        <w:t xml:space="preserve">A time limit specified in a notice under </w:t>
      </w:r>
      <w:r w:rsidR="00DA4636">
        <w:t>subclause (</w:t>
      </w:r>
      <w:r w:rsidRPr="00DA4636">
        <w:t>5) must run for at least 7 days.</w:t>
      </w:r>
    </w:p>
    <w:p w:rsidR="00AC559A" w:rsidRPr="00DA4636" w:rsidRDefault="00AC559A">
      <w:pPr>
        <w:pStyle w:val="subsection"/>
      </w:pPr>
      <w:r w:rsidRPr="00DA4636">
        <w:tab/>
        <w:t>(7)</w:t>
      </w:r>
      <w:r w:rsidRPr="00DA4636">
        <w:tab/>
        <w:t>A person must not enter into a contract or arrangement under which the person or another person is:</w:t>
      </w:r>
    </w:p>
    <w:p w:rsidR="00AC559A" w:rsidRPr="00DA4636" w:rsidRDefault="00AC559A">
      <w:pPr>
        <w:pStyle w:val="paragraph"/>
      </w:pPr>
      <w:r w:rsidRPr="00DA4636">
        <w:tab/>
        <w:t>(a)</w:t>
      </w:r>
      <w:r w:rsidRPr="00DA4636">
        <w:tab/>
        <w:t xml:space="preserve">prevented from giving a notice under </w:t>
      </w:r>
      <w:r w:rsidR="00DA4636">
        <w:t>subclause (</w:t>
      </w:r>
      <w:r w:rsidRPr="00DA4636">
        <w:t>2); or</w:t>
      </w:r>
    </w:p>
    <w:p w:rsidR="00AC559A" w:rsidRPr="00DA4636" w:rsidRDefault="00AC559A">
      <w:pPr>
        <w:pStyle w:val="paragraph"/>
      </w:pPr>
      <w:r w:rsidRPr="00DA4636">
        <w:tab/>
        <w:t>(b)</w:t>
      </w:r>
      <w:r w:rsidRPr="00DA4636">
        <w:tab/>
        <w:t xml:space="preserve">subject to any restriction in relation to the giving of a notice under </w:t>
      </w:r>
      <w:r w:rsidR="00DA4636">
        <w:t>subclause (</w:t>
      </w:r>
      <w:r w:rsidRPr="00DA4636">
        <w:t>2).</w:t>
      </w:r>
    </w:p>
    <w:p w:rsidR="00AC559A" w:rsidRPr="00DA4636" w:rsidRDefault="00AC559A">
      <w:pPr>
        <w:pStyle w:val="subsection"/>
      </w:pPr>
      <w:r w:rsidRPr="00DA4636">
        <w:tab/>
        <w:t>(8)</w:t>
      </w:r>
      <w:r w:rsidRPr="00DA4636">
        <w:tab/>
        <w:t xml:space="preserve">A contract or arrangement entered into in contravention of </w:t>
      </w:r>
      <w:r w:rsidR="00DA4636">
        <w:t>subclause (</w:t>
      </w:r>
      <w:r w:rsidRPr="00DA4636">
        <w:t>7) is void.</w:t>
      </w:r>
    </w:p>
    <w:p w:rsidR="00AC559A" w:rsidRPr="00DA4636" w:rsidRDefault="00AC559A" w:rsidP="00162AF6">
      <w:pPr>
        <w:pStyle w:val="ActHead5"/>
      </w:pPr>
      <w:bookmarkStart w:id="275" w:name="_Toc402775443"/>
      <w:r w:rsidRPr="00DA4636">
        <w:rPr>
          <w:rStyle w:val="CharSectno"/>
        </w:rPr>
        <w:t>48</w:t>
      </w:r>
      <w:r w:rsidRPr="00DA4636">
        <w:t xml:space="preserve">  Register of nominated datacaster declarations</w:t>
      </w:r>
      <w:bookmarkEnd w:id="275"/>
    </w:p>
    <w:p w:rsidR="00AC559A" w:rsidRPr="00DA4636" w:rsidRDefault="00AC559A">
      <w:pPr>
        <w:pStyle w:val="subsection"/>
      </w:pPr>
      <w:r w:rsidRPr="00DA4636">
        <w:tab/>
        <w:t>(1)</w:t>
      </w:r>
      <w:r w:rsidRPr="00DA4636">
        <w:tab/>
        <w:t xml:space="preserve">The </w:t>
      </w:r>
      <w:r w:rsidR="00BA61E4" w:rsidRPr="00DA4636">
        <w:t>ACMA</w:t>
      </w:r>
      <w:r w:rsidRPr="00DA4636">
        <w:t xml:space="preserve"> is to maintain a register in which the </w:t>
      </w:r>
      <w:r w:rsidR="00BA61E4" w:rsidRPr="00DA4636">
        <w:t>ACMA</w:t>
      </w:r>
      <w:r w:rsidRPr="00DA4636">
        <w:t xml:space="preserve"> includes particulars of all nominated datacaster declarations currently in force.</w:t>
      </w:r>
    </w:p>
    <w:p w:rsidR="00AC559A" w:rsidRPr="00DA4636" w:rsidRDefault="00AC559A">
      <w:pPr>
        <w:pStyle w:val="subsection"/>
      </w:pPr>
      <w:r w:rsidRPr="00DA4636">
        <w:tab/>
        <w:t>(2)</w:t>
      </w:r>
      <w:r w:rsidRPr="00DA4636">
        <w:tab/>
        <w:t>The Register may be maintained by electronic means.</w:t>
      </w:r>
    </w:p>
    <w:p w:rsidR="00AC559A" w:rsidRPr="00DA4636" w:rsidRDefault="00AC559A">
      <w:pPr>
        <w:pStyle w:val="subsection"/>
      </w:pPr>
      <w:r w:rsidRPr="00DA4636">
        <w:tab/>
        <w:t>(3)</w:t>
      </w:r>
      <w:r w:rsidRPr="00DA4636">
        <w:tab/>
        <w:t xml:space="preserve">The Register is to be made available for inspection on the </w:t>
      </w:r>
      <w:r w:rsidR="00C15A33" w:rsidRPr="00DA4636">
        <w:t>internet</w:t>
      </w:r>
      <w:r w:rsidRPr="00DA4636">
        <w:t>.</w:t>
      </w:r>
    </w:p>
    <w:p w:rsidR="00AC559A" w:rsidRPr="00DA4636" w:rsidRDefault="00AC559A" w:rsidP="008F3FA7">
      <w:pPr>
        <w:pStyle w:val="ActHead2"/>
        <w:pageBreakBefore/>
      </w:pPr>
      <w:bookmarkStart w:id="276" w:name="_Toc402775444"/>
      <w:r w:rsidRPr="00DA4636">
        <w:rPr>
          <w:rStyle w:val="CharPartNo"/>
        </w:rPr>
        <w:t>Part</w:t>
      </w:r>
      <w:r w:rsidR="00DA4636" w:rsidRPr="00DA4636">
        <w:rPr>
          <w:rStyle w:val="CharPartNo"/>
        </w:rPr>
        <w:t> </w:t>
      </w:r>
      <w:r w:rsidRPr="00DA4636">
        <w:rPr>
          <w:rStyle w:val="CharPartNo"/>
        </w:rPr>
        <w:t>8</w:t>
      </w:r>
      <w:r w:rsidRPr="00DA4636">
        <w:t>—</w:t>
      </w:r>
      <w:r w:rsidRPr="00DA4636">
        <w:rPr>
          <w:rStyle w:val="CharPartText"/>
        </w:rPr>
        <w:t>Remedies for breaches of licensing provisions</w:t>
      </w:r>
      <w:bookmarkEnd w:id="276"/>
    </w:p>
    <w:p w:rsidR="00AC559A" w:rsidRPr="00DA4636" w:rsidRDefault="00AC559A" w:rsidP="00162AF6">
      <w:pPr>
        <w:pStyle w:val="ActHead3"/>
      </w:pPr>
      <w:bookmarkStart w:id="277" w:name="_Toc402775445"/>
      <w:r w:rsidRPr="00DA4636">
        <w:rPr>
          <w:rStyle w:val="CharDivNo"/>
        </w:rPr>
        <w:t>Division</w:t>
      </w:r>
      <w:r w:rsidR="00DA4636" w:rsidRPr="00DA4636">
        <w:rPr>
          <w:rStyle w:val="CharDivNo"/>
        </w:rPr>
        <w:t> </w:t>
      </w:r>
      <w:r w:rsidRPr="00DA4636">
        <w:rPr>
          <w:rStyle w:val="CharDivNo"/>
        </w:rPr>
        <w:t>1</w:t>
      </w:r>
      <w:r w:rsidRPr="00DA4636">
        <w:t>—</w:t>
      </w:r>
      <w:r w:rsidRPr="00DA4636">
        <w:rPr>
          <w:rStyle w:val="CharDivText"/>
        </w:rPr>
        <w:t xml:space="preserve">Providing a </w:t>
      </w:r>
      <w:r w:rsidR="000A31BE" w:rsidRPr="00DA4636">
        <w:rPr>
          <w:rStyle w:val="CharDivText"/>
        </w:rPr>
        <w:t xml:space="preserve">designated </w:t>
      </w:r>
      <w:r w:rsidRPr="00DA4636">
        <w:rPr>
          <w:rStyle w:val="CharDivText"/>
        </w:rPr>
        <w:t>datacasting service without a licence</w:t>
      </w:r>
      <w:bookmarkEnd w:id="277"/>
    </w:p>
    <w:p w:rsidR="00AC559A" w:rsidRPr="00DA4636" w:rsidRDefault="00AC559A" w:rsidP="00162AF6">
      <w:pPr>
        <w:pStyle w:val="ActHead5"/>
      </w:pPr>
      <w:bookmarkStart w:id="278" w:name="_Toc402775446"/>
      <w:r w:rsidRPr="00DA4636">
        <w:rPr>
          <w:rStyle w:val="CharSectno"/>
        </w:rPr>
        <w:t>49</w:t>
      </w:r>
      <w:r w:rsidRPr="00DA4636">
        <w:t xml:space="preserve">  Prohibition on providing a </w:t>
      </w:r>
      <w:r w:rsidR="000A31BE" w:rsidRPr="00DA4636">
        <w:t xml:space="preserve">designated </w:t>
      </w:r>
      <w:r w:rsidRPr="00DA4636">
        <w:t>datacasting service without a licence</w:t>
      </w:r>
      <w:bookmarkEnd w:id="278"/>
    </w:p>
    <w:p w:rsidR="00AC559A" w:rsidRPr="00DA4636" w:rsidRDefault="00AC559A">
      <w:pPr>
        <w:pStyle w:val="subsection"/>
        <w:spacing w:before="240"/>
      </w:pPr>
      <w:r w:rsidRPr="00DA4636">
        <w:tab/>
        <w:t>(1)</w:t>
      </w:r>
      <w:r w:rsidRPr="00DA4636">
        <w:tab/>
        <w:t>A person is guilty of an offence if the person:</w:t>
      </w:r>
    </w:p>
    <w:p w:rsidR="00AC559A" w:rsidRPr="00DA4636" w:rsidRDefault="00AC559A">
      <w:pPr>
        <w:pStyle w:val="paragraph"/>
      </w:pPr>
      <w:r w:rsidRPr="00DA4636">
        <w:tab/>
        <w:t>(a)</w:t>
      </w:r>
      <w:r w:rsidRPr="00DA4636">
        <w:tab/>
        <w:t xml:space="preserve">intentionally provides a </w:t>
      </w:r>
      <w:r w:rsidR="000A31BE" w:rsidRPr="00DA4636">
        <w:t xml:space="preserve">designated </w:t>
      </w:r>
      <w:r w:rsidRPr="00DA4636">
        <w:t>datacasting service; and</w:t>
      </w:r>
    </w:p>
    <w:p w:rsidR="00AC559A" w:rsidRPr="00DA4636" w:rsidRDefault="00AC559A">
      <w:pPr>
        <w:pStyle w:val="paragraph"/>
      </w:pPr>
      <w:r w:rsidRPr="00DA4636">
        <w:tab/>
        <w:t>(b)</w:t>
      </w:r>
      <w:r w:rsidRPr="00DA4636">
        <w:tab/>
        <w:t>does not have a datacasting licence to provide the service.</w:t>
      </w:r>
    </w:p>
    <w:p w:rsidR="00AC559A" w:rsidRPr="00DA4636" w:rsidRDefault="00AC559A">
      <w:pPr>
        <w:pStyle w:val="Penalty"/>
      </w:pPr>
      <w:r w:rsidRPr="00DA4636">
        <w:t>Penalty:</w:t>
      </w:r>
      <w:r w:rsidRPr="00DA4636">
        <w:tab/>
        <w:t>20,000 penalty units.</w:t>
      </w:r>
    </w:p>
    <w:p w:rsidR="00AC559A" w:rsidRPr="00DA4636" w:rsidRDefault="00AC559A">
      <w:pPr>
        <w:pStyle w:val="subsection"/>
      </w:pPr>
      <w:r w:rsidRPr="00DA4636">
        <w:tab/>
        <w:t>(2)</w:t>
      </w:r>
      <w:r w:rsidRPr="00DA4636">
        <w:tab/>
        <w:t xml:space="preserve">A person who contravenes </w:t>
      </w:r>
      <w:r w:rsidR="00DA4636">
        <w:t>subclause (</w:t>
      </w:r>
      <w:r w:rsidRPr="00DA4636">
        <w:t>1) is guilty of a separate offence in respect of each day (including a day of a conviction for the offence or any later day) during which the contravention continues.</w:t>
      </w:r>
    </w:p>
    <w:p w:rsidR="00521F4B" w:rsidRPr="00DA4636" w:rsidRDefault="00521F4B" w:rsidP="00521F4B">
      <w:pPr>
        <w:pStyle w:val="subsection"/>
      </w:pPr>
      <w:r w:rsidRPr="00DA4636">
        <w:tab/>
        <w:t>(3)</w:t>
      </w:r>
      <w:r w:rsidRPr="00DA4636">
        <w:tab/>
        <w:t xml:space="preserve">A person must not provide a </w:t>
      </w:r>
      <w:r w:rsidR="000A31BE" w:rsidRPr="00DA4636">
        <w:t xml:space="preserve">designated </w:t>
      </w:r>
      <w:r w:rsidRPr="00DA4636">
        <w:t>datacasting service if the person does not have a datacasting licence to provide that service.</w:t>
      </w:r>
    </w:p>
    <w:p w:rsidR="00521F4B" w:rsidRPr="00DA4636" w:rsidRDefault="00521F4B" w:rsidP="00521F4B">
      <w:pPr>
        <w:pStyle w:val="subsection"/>
      </w:pPr>
      <w:r w:rsidRPr="00DA4636">
        <w:tab/>
        <w:t>(4)</w:t>
      </w:r>
      <w:r w:rsidRPr="00DA4636">
        <w:tab/>
      </w:r>
      <w:r w:rsidR="00DA4636">
        <w:t>Subclause (</w:t>
      </w:r>
      <w:r w:rsidRPr="00DA4636">
        <w:t>3) is a civil penalty provision.</w:t>
      </w:r>
    </w:p>
    <w:p w:rsidR="00521F4B" w:rsidRPr="00DA4636" w:rsidRDefault="00521F4B" w:rsidP="00521F4B">
      <w:pPr>
        <w:pStyle w:val="subsection"/>
      </w:pPr>
      <w:r w:rsidRPr="00DA4636">
        <w:tab/>
        <w:t>(5)</w:t>
      </w:r>
      <w:r w:rsidRPr="00DA4636">
        <w:tab/>
        <w:t xml:space="preserve">A person who contravenes </w:t>
      </w:r>
      <w:r w:rsidR="00DA4636">
        <w:t>subclause (</w:t>
      </w:r>
      <w:r w:rsidRPr="00DA4636">
        <w:t>3) commits a separate contravention of that subclause in respect of each day (including a day of the making of a relevant civil penalty order or any subsequent day) during which the contravention continues.</w:t>
      </w:r>
    </w:p>
    <w:p w:rsidR="00AC559A" w:rsidRPr="00DA4636" w:rsidRDefault="00AC559A">
      <w:pPr>
        <w:pStyle w:val="notetext"/>
      </w:pPr>
      <w:r w:rsidRPr="00DA4636">
        <w:t>Note 1:</w:t>
      </w:r>
      <w:r w:rsidRPr="00DA4636">
        <w:tab/>
        <w:t>For exemptions for broadcasters, see clause</w:t>
      </w:r>
      <w:r w:rsidR="00DA4636">
        <w:t> </w:t>
      </w:r>
      <w:r w:rsidRPr="00DA4636">
        <w:t>51.</w:t>
      </w:r>
    </w:p>
    <w:p w:rsidR="00AC559A" w:rsidRPr="00DA4636" w:rsidRDefault="00AC559A">
      <w:pPr>
        <w:pStyle w:val="notetext"/>
      </w:pPr>
      <w:r w:rsidRPr="00DA4636">
        <w:t>Note 2:</w:t>
      </w:r>
      <w:r w:rsidRPr="00DA4636">
        <w:tab/>
        <w:t>For exemptions for designated teletext services, see clause</w:t>
      </w:r>
      <w:r w:rsidR="00DA4636">
        <w:t> </w:t>
      </w:r>
      <w:r w:rsidRPr="00DA4636">
        <w:t>51A.</w:t>
      </w:r>
    </w:p>
    <w:p w:rsidR="00521F4B" w:rsidRPr="00DA4636" w:rsidRDefault="00521F4B" w:rsidP="00EB3336">
      <w:pPr>
        <w:pStyle w:val="ActHead5"/>
      </w:pPr>
      <w:bookmarkStart w:id="279" w:name="_Toc402775447"/>
      <w:r w:rsidRPr="00DA4636">
        <w:rPr>
          <w:rStyle w:val="CharSectno"/>
        </w:rPr>
        <w:t>50</w:t>
      </w:r>
      <w:r w:rsidRPr="00DA4636">
        <w:t xml:space="preserve">  Remedial directions—unlicensed datacasting services</w:t>
      </w:r>
      <w:bookmarkEnd w:id="279"/>
    </w:p>
    <w:p w:rsidR="00521F4B" w:rsidRPr="00DA4636" w:rsidRDefault="00521F4B" w:rsidP="00521F4B">
      <w:pPr>
        <w:pStyle w:val="subsection"/>
      </w:pPr>
      <w:r w:rsidRPr="00DA4636">
        <w:tab/>
        <w:t>(1)</w:t>
      </w:r>
      <w:r w:rsidRPr="00DA4636">
        <w:tab/>
        <w:t>If the ACMA is satisfied that a person has breached, or is breaching, subclause</w:t>
      </w:r>
      <w:r w:rsidR="00DA4636">
        <w:t> </w:t>
      </w:r>
      <w:r w:rsidRPr="00DA4636">
        <w:t>49(3), the ACMA may, by written notice given to the person, direct the person to take action directed towards ensuring that the person does not breach that subclause, or is unlikely to breach that subclause, in the future.</w:t>
      </w:r>
    </w:p>
    <w:p w:rsidR="00521F4B" w:rsidRPr="00DA4636" w:rsidRDefault="00521F4B" w:rsidP="00521F4B">
      <w:pPr>
        <w:pStyle w:val="notetext"/>
      </w:pPr>
      <w:r w:rsidRPr="00DA4636">
        <w:t>Note 1:</w:t>
      </w:r>
      <w:r w:rsidRPr="00DA4636">
        <w:tab/>
        <w:t>For exemptions for broadcasters, see clause</w:t>
      </w:r>
      <w:r w:rsidR="00DA4636">
        <w:t> </w:t>
      </w:r>
      <w:r w:rsidRPr="00DA4636">
        <w:t>51.</w:t>
      </w:r>
    </w:p>
    <w:p w:rsidR="00521F4B" w:rsidRPr="00DA4636" w:rsidRDefault="00521F4B" w:rsidP="00521F4B">
      <w:pPr>
        <w:pStyle w:val="notetext"/>
      </w:pPr>
      <w:r w:rsidRPr="00DA4636">
        <w:t>Note 2:</w:t>
      </w:r>
      <w:r w:rsidRPr="00DA4636">
        <w:tab/>
        <w:t>For exemptions for designated teletext services, see clause</w:t>
      </w:r>
      <w:r w:rsidR="00DA4636">
        <w:t> </w:t>
      </w:r>
      <w:r w:rsidRPr="00DA4636">
        <w:t>51A.</w:t>
      </w:r>
    </w:p>
    <w:p w:rsidR="00521F4B" w:rsidRPr="00DA4636" w:rsidRDefault="00521F4B" w:rsidP="00521F4B">
      <w:pPr>
        <w:pStyle w:val="SubsectionHead"/>
      </w:pPr>
      <w:r w:rsidRPr="00DA4636">
        <w:t>Offence</w:t>
      </w:r>
    </w:p>
    <w:p w:rsidR="00521F4B" w:rsidRPr="00DA4636" w:rsidRDefault="00521F4B" w:rsidP="00521F4B">
      <w:pPr>
        <w:pStyle w:val="subsection"/>
      </w:pPr>
      <w:r w:rsidRPr="00DA4636">
        <w:tab/>
        <w:t>(2)</w:t>
      </w:r>
      <w:r w:rsidRPr="00DA4636">
        <w:tab/>
        <w:t>A person commits an offence if:</w:t>
      </w:r>
    </w:p>
    <w:p w:rsidR="00521F4B" w:rsidRPr="00DA4636" w:rsidRDefault="00521F4B" w:rsidP="00521F4B">
      <w:pPr>
        <w:pStyle w:val="paragraph"/>
      </w:pPr>
      <w:r w:rsidRPr="00DA4636">
        <w:tab/>
        <w:t>(a)</w:t>
      </w:r>
      <w:r w:rsidRPr="00DA4636">
        <w:tab/>
        <w:t xml:space="preserve">the person has been given a notice under </w:t>
      </w:r>
      <w:r w:rsidR="00DA4636">
        <w:t>subclause (</w:t>
      </w:r>
      <w:r w:rsidRPr="00DA4636">
        <w:t>1); and</w:t>
      </w:r>
    </w:p>
    <w:p w:rsidR="00521F4B" w:rsidRPr="00DA4636" w:rsidRDefault="00521F4B" w:rsidP="00521F4B">
      <w:pPr>
        <w:pStyle w:val="paragraph"/>
      </w:pPr>
      <w:r w:rsidRPr="00DA4636">
        <w:tab/>
        <w:t>(b)</w:t>
      </w:r>
      <w:r w:rsidRPr="00DA4636">
        <w:tab/>
        <w:t>the person engages in conduct; and</w:t>
      </w:r>
    </w:p>
    <w:p w:rsidR="00521F4B" w:rsidRPr="00DA4636" w:rsidRDefault="00521F4B" w:rsidP="00521F4B">
      <w:pPr>
        <w:pStyle w:val="paragraph"/>
      </w:pPr>
      <w:r w:rsidRPr="00DA4636">
        <w:tab/>
        <w:t>(c)</w:t>
      </w:r>
      <w:r w:rsidRPr="00DA4636">
        <w:tab/>
        <w:t>the person’s conduct contravenes a requirement in the notice.</w:t>
      </w:r>
    </w:p>
    <w:p w:rsidR="00521F4B" w:rsidRPr="00DA4636" w:rsidRDefault="00521F4B" w:rsidP="00521F4B">
      <w:pPr>
        <w:pStyle w:val="Penalty"/>
      </w:pPr>
      <w:r w:rsidRPr="00DA4636">
        <w:t>Penalty:</w:t>
      </w:r>
      <w:r w:rsidRPr="00DA4636">
        <w:tab/>
        <w:t>20,000 penalty units.</w:t>
      </w:r>
    </w:p>
    <w:p w:rsidR="00521F4B" w:rsidRPr="00DA4636" w:rsidRDefault="00521F4B" w:rsidP="00521F4B">
      <w:pPr>
        <w:pStyle w:val="subsection"/>
      </w:pPr>
      <w:r w:rsidRPr="00DA4636">
        <w:tab/>
        <w:t>(3)</w:t>
      </w:r>
      <w:r w:rsidRPr="00DA4636">
        <w:tab/>
        <w:t xml:space="preserve">A person who contravenes </w:t>
      </w:r>
      <w:r w:rsidR="00DA4636">
        <w:t>subclause (</w:t>
      </w:r>
      <w:r w:rsidRPr="00DA4636">
        <w:t>2) commits a separate offence in respect of each day (including a day of a conviction for the offence or any subsequent day) during which the contravention continues.</w:t>
      </w:r>
    </w:p>
    <w:p w:rsidR="00521F4B" w:rsidRPr="00DA4636" w:rsidRDefault="00521F4B" w:rsidP="00521F4B">
      <w:pPr>
        <w:pStyle w:val="SubsectionHead"/>
      </w:pPr>
      <w:r w:rsidRPr="00DA4636">
        <w:t>Civil penalty</w:t>
      </w:r>
    </w:p>
    <w:p w:rsidR="00521F4B" w:rsidRPr="00DA4636" w:rsidRDefault="00521F4B" w:rsidP="00521F4B">
      <w:pPr>
        <w:pStyle w:val="subsection"/>
      </w:pPr>
      <w:r w:rsidRPr="00DA4636">
        <w:tab/>
        <w:t>(4)</w:t>
      </w:r>
      <w:r w:rsidRPr="00DA4636">
        <w:tab/>
        <w:t xml:space="preserve">A person must comply with a notice under </w:t>
      </w:r>
      <w:r w:rsidR="00DA4636">
        <w:t>subclause (</w:t>
      </w:r>
      <w:r w:rsidRPr="00DA4636">
        <w:t>1).</w:t>
      </w:r>
    </w:p>
    <w:p w:rsidR="00521F4B" w:rsidRPr="00DA4636" w:rsidRDefault="00521F4B" w:rsidP="00521F4B">
      <w:pPr>
        <w:pStyle w:val="subsection"/>
      </w:pPr>
      <w:r w:rsidRPr="00DA4636">
        <w:tab/>
        <w:t>(5)</w:t>
      </w:r>
      <w:r w:rsidRPr="00DA4636">
        <w:tab/>
      </w:r>
      <w:r w:rsidR="00DA4636">
        <w:t>Subclause (</w:t>
      </w:r>
      <w:r w:rsidRPr="00DA4636">
        <w:t>4) is a civil penalty provision.</w:t>
      </w:r>
    </w:p>
    <w:p w:rsidR="00521F4B" w:rsidRPr="00DA4636" w:rsidRDefault="00521F4B" w:rsidP="00521F4B">
      <w:pPr>
        <w:pStyle w:val="subsection"/>
      </w:pPr>
      <w:r w:rsidRPr="00DA4636">
        <w:tab/>
        <w:t>(6)</w:t>
      </w:r>
      <w:r w:rsidRPr="00DA4636">
        <w:tab/>
        <w:t xml:space="preserve">A person who contravenes </w:t>
      </w:r>
      <w:r w:rsidR="00DA4636">
        <w:t>subclause (</w:t>
      </w:r>
      <w:r w:rsidRPr="00DA4636">
        <w:t>4) commits a separate contravention of that subclause in respect of each day (including a day of the making of a relevant civil penalty order or any subsequent day) during which the contravention continues.</w:t>
      </w:r>
    </w:p>
    <w:p w:rsidR="00521F4B" w:rsidRPr="00DA4636" w:rsidRDefault="00521F4B" w:rsidP="00521F4B">
      <w:pPr>
        <w:pStyle w:val="SubsectionHead"/>
      </w:pPr>
      <w:r w:rsidRPr="00DA4636">
        <w:t>Definition</w:t>
      </w:r>
    </w:p>
    <w:p w:rsidR="00521F4B" w:rsidRPr="00DA4636" w:rsidRDefault="00521F4B" w:rsidP="00521F4B">
      <w:pPr>
        <w:pStyle w:val="subsection"/>
      </w:pPr>
      <w:r w:rsidRPr="00DA4636">
        <w:tab/>
        <w:t>(7)</w:t>
      </w:r>
      <w:r w:rsidRPr="00DA4636">
        <w:tab/>
        <w:t>In this clause:</w:t>
      </w:r>
    </w:p>
    <w:p w:rsidR="00521F4B" w:rsidRPr="00DA4636" w:rsidRDefault="00521F4B" w:rsidP="00521F4B">
      <w:pPr>
        <w:pStyle w:val="Definition"/>
      </w:pPr>
      <w:r w:rsidRPr="00DA4636">
        <w:rPr>
          <w:b/>
          <w:i/>
        </w:rPr>
        <w:t>engage in conduct</w:t>
      </w:r>
      <w:r w:rsidRPr="00DA4636">
        <w:t xml:space="preserve"> means:</w:t>
      </w:r>
    </w:p>
    <w:p w:rsidR="00521F4B" w:rsidRPr="00DA4636" w:rsidRDefault="00521F4B" w:rsidP="00521F4B">
      <w:pPr>
        <w:pStyle w:val="paragraph"/>
      </w:pPr>
      <w:r w:rsidRPr="00DA4636">
        <w:tab/>
        <w:t>(a)</w:t>
      </w:r>
      <w:r w:rsidRPr="00DA4636">
        <w:tab/>
        <w:t>do an act; or</w:t>
      </w:r>
    </w:p>
    <w:p w:rsidR="00521F4B" w:rsidRPr="00DA4636" w:rsidRDefault="00521F4B" w:rsidP="00521F4B">
      <w:pPr>
        <w:pStyle w:val="paragraph"/>
      </w:pPr>
      <w:r w:rsidRPr="00DA4636">
        <w:tab/>
        <w:t>(b)</w:t>
      </w:r>
      <w:r w:rsidRPr="00DA4636">
        <w:tab/>
        <w:t>omit to perform an act.</w:t>
      </w:r>
    </w:p>
    <w:p w:rsidR="00AC559A" w:rsidRPr="00DA4636" w:rsidRDefault="00AC559A" w:rsidP="00162AF6">
      <w:pPr>
        <w:pStyle w:val="ActHead5"/>
      </w:pPr>
      <w:bookmarkStart w:id="280" w:name="_Toc402775448"/>
      <w:r w:rsidRPr="00DA4636">
        <w:rPr>
          <w:rStyle w:val="CharSectno"/>
        </w:rPr>
        <w:t>51</w:t>
      </w:r>
      <w:r w:rsidRPr="00DA4636">
        <w:t xml:space="preserve">  Exemption for broadcasting licensees etc.</w:t>
      </w:r>
      <w:bookmarkEnd w:id="280"/>
    </w:p>
    <w:p w:rsidR="00AC559A" w:rsidRPr="00DA4636" w:rsidRDefault="00AC559A">
      <w:pPr>
        <w:pStyle w:val="subsection"/>
      </w:pPr>
      <w:r w:rsidRPr="00DA4636">
        <w:tab/>
        <w:t>(1)</w:t>
      </w:r>
      <w:r w:rsidRPr="00DA4636">
        <w:tab/>
        <w:t>Clauses</w:t>
      </w:r>
      <w:r w:rsidR="00DA4636">
        <w:t> </w:t>
      </w:r>
      <w:r w:rsidRPr="00DA4636">
        <w:t>49 and 50 do not apply to the provision of a broadcasting service under, and in accordance with the conditions of:</w:t>
      </w:r>
    </w:p>
    <w:p w:rsidR="00AC559A" w:rsidRPr="00DA4636" w:rsidRDefault="00AC559A">
      <w:pPr>
        <w:pStyle w:val="paragraph"/>
      </w:pPr>
      <w:r w:rsidRPr="00DA4636">
        <w:tab/>
        <w:t>(a)</w:t>
      </w:r>
      <w:r w:rsidRPr="00DA4636">
        <w:tab/>
        <w:t xml:space="preserve">a licence allocated by the </w:t>
      </w:r>
      <w:r w:rsidR="00BA61E4" w:rsidRPr="00DA4636">
        <w:t>ACMA</w:t>
      </w:r>
      <w:r w:rsidRPr="00DA4636">
        <w:t xml:space="preserve"> under this Act (other than this Schedule); or</w:t>
      </w:r>
    </w:p>
    <w:p w:rsidR="00AC559A" w:rsidRPr="00DA4636" w:rsidRDefault="00AC559A">
      <w:pPr>
        <w:pStyle w:val="paragraph"/>
      </w:pPr>
      <w:r w:rsidRPr="00DA4636">
        <w:tab/>
        <w:t>(b)</w:t>
      </w:r>
      <w:r w:rsidRPr="00DA4636">
        <w:tab/>
        <w:t>a class licence.</w:t>
      </w:r>
    </w:p>
    <w:p w:rsidR="00AC559A" w:rsidRPr="00DA4636" w:rsidRDefault="00AC559A">
      <w:pPr>
        <w:pStyle w:val="subsection"/>
      </w:pPr>
      <w:r w:rsidRPr="00DA4636">
        <w:tab/>
        <w:t>(2)</w:t>
      </w:r>
      <w:r w:rsidRPr="00DA4636">
        <w:tab/>
        <w:t>Clauses</w:t>
      </w:r>
      <w:r w:rsidR="00DA4636">
        <w:t> </w:t>
      </w:r>
      <w:r w:rsidRPr="00DA4636">
        <w:t>49 and 50 do not apply to the provision of a national broadcasting service.</w:t>
      </w:r>
    </w:p>
    <w:p w:rsidR="00AC559A" w:rsidRPr="00DA4636" w:rsidRDefault="00AC559A" w:rsidP="00162AF6">
      <w:pPr>
        <w:pStyle w:val="ActHead5"/>
      </w:pPr>
      <w:bookmarkStart w:id="281" w:name="_Toc402775449"/>
      <w:r w:rsidRPr="00DA4636">
        <w:rPr>
          <w:rStyle w:val="CharSectno"/>
        </w:rPr>
        <w:t>51A</w:t>
      </w:r>
      <w:r w:rsidRPr="00DA4636">
        <w:t xml:space="preserve">  Exemption for designated teletext services</w:t>
      </w:r>
      <w:bookmarkEnd w:id="281"/>
    </w:p>
    <w:p w:rsidR="00AC559A" w:rsidRPr="00DA4636" w:rsidRDefault="00AC559A">
      <w:pPr>
        <w:pStyle w:val="subsection"/>
      </w:pPr>
      <w:r w:rsidRPr="00DA4636">
        <w:tab/>
      </w:r>
      <w:r w:rsidRPr="00DA4636">
        <w:tab/>
        <w:t>Clauses</w:t>
      </w:r>
      <w:r w:rsidR="00DA4636">
        <w:t> </w:t>
      </w:r>
      <w:r w:rsidRPr="00DA4636">
        <w:t>49 and 50 do not apply to the provision of a designated teletext service (within the meaning of Schedule</w:t>
      </w:r>
      <w:r w:rsidR="00DA4636">
        <w:t> </w:t>
      </w:r>
      <w:r w:rsidRPr="00DA4636">
        <w:t>4).</w:t>
      </w:r>
    </w:p>
    <w:p w:rsidR="00AC559A" w:rsidRPr="00DA4636" w:rsidRDefault="00AC559A" w:rsidP="008F3FA7">
      <w:pPr>
        <w:pStyle w:val="ActHead3"/>
        <w:pageBreakBefore/>
      </w:pPr>
      <w:bookmarkStart w:id="282" w:name="_Toc402775450"/>
      <w:r w:rsidRPr="00DA4636">
        <w:rPr>
          <w:rStyle w:val="CharDivNo"/>
        </w:rPr>
        <w:t>Division</w:t>
      </w:r>
      <w:r w:rsidR="00DA4636" w:rsidRPr="00DA4636">
        <w:rPr>
          <w:rStyle w:val="CharDivNo"/>
        </w:rPr>
        <w:t> </w:t>
      </w:r>
      <w:r w:rsidRPr="00DA4636">
        <w:rPr>
          <w:rStyle w:val="CharDivNo"/>
        </w:rPr>
        <w:t>2</w:t>
      </w:r>
      <w:r w:rsidRPr="00DA4636">
        <w:t>—</w:t>
      </w:r>
      <w:r w:rsidRPr="00DA4636">
        <w:rPr>
          <w:rStyle w:val="CharDivText"/>
        </w:rPr>
        <w:t>Breaches of licence conditions</w:t>
      </w:r>
      <w:bookmarkEnd w:id="282"/>
    </w:p>
    <w:p w:rsidR="00AC559A" w:rsidRPr="00DA4636" w:rsidRDefault="00AC559A" w:rsidP="00162AF6">
      <w:pPr>
        <w:pStyle w:val="ActHead5"/>
      </w:pPr>
      <w:bookmarkStart w:id="283" w:name="_Toc402775451"/>
      <w:r w:rsidRPr="00DA4636">
        <w:rPr>
          <w:rStyle w:val="CharSectno"/>
        </w:rPr>
        <w:t>52</w:t>
      </w:r>
      <w:r w:rsidRPr="00DA4636">
        <w:t xml:space="preserve">  Offence for breach of conditions</w:t>
      </w:r>
      <w:bookmarkEnd w:id="283"/>
    </w:p>
    <w:p w:rsidR="00AC559A" w:rsidRPr="00DA4636" w:rsidRDefault="00AC559A">
      <w:pPr>
        <w:pStyle w:val="subsection"/>
        <w:rPr>
          <w:caps/>
        </w:rPr>
      </w:pPr>
      <w:r w:rsidRPr="00DA4636">
        <w:tab/>
        <w:t>(1)</w:t>
      </w:r>
      <w:r w:rsidRPr="00DA4636">
        <w:tab/>
        <w:t>A person is guilty of an offence if:</w:t>
      </w:r>
    </w:p>
    <w:p w:rsidR="00AC559A" w:rsidRPr="00DA4636" w:rsidRDefault="00AC559A">
      <w:pPr>
        <w:pStyle w:val="paragraph"/>
      </w:pPr>
      <w:r w:rsidRPr="00DA4636">
        <w:tab/>
        <w:t>(a)</w:t>
      </w:r>
      <w:r w:rsidRPr="00DA4636">
        <w:tab/>
        <w:t>the person is a datacasting licensee; and</w:t>
      </w:r>
    </w:p>
    <w:p w:rsidR="00AC559A" w:rsidRPr="00DA4636" w:rsidRDefault="00AC559A">
      <w:pPr>
        <w:pStyle w:val="paragraph"/>
      </w:pPr>
      <w:r w:rsidRPr="00DA4636">
        <w:tab/>
        <w:t>(b)</w:t>
      </w:r>
      <w:r w:rsidRPr="00DA4636">
        <w:tab/>
        <w:t>the person intentionally engages in conduct; and</w:t>
      </w:r>
    </w:p>
    <w:p w:rsidR="00AC559A" w:rsidRPr="00DA4636" w:rsidRDefault="00AC559A">
      <w:pPr>
        <w:pStyle w:val="paragraph"/>
      </w:pPr>
      <w:r w:rsidRPr="00DA4636">
        <w:tab/>
        <w:t>(c)</w:t>
      </w:r>
      <w:r w:rsidRPr="00DA4636">
        <w:tab/>
        <w:t>the person’s conduct breaches a condition of the licence set out in clause</w:t>
      </w:r>
      <w:r w:rsidR="00DA4636">
        <w:t> </w:t>
      </w:r>
      <w:r w:rsidRPr="00DA4636">
        <w:t>14, 16, 21 or 24.</w:t>
      </w:r>
    </w:p>
    <w:p w:rsidR="00AC559A" w:rsidRPr="00DA4636" w:rsidRDefault="00AC559A">
      <w:pPr>
        <w:pStyle w:val="Penalty"/>
      </w:pPr>
      <w:r w:rsidRPr="00DA4636">
        <w:t>Penalty:</w:t>
      </w:r>
      <w:r w:rsidRPr="00DA4636">
        <w:tab/>
        <w:t>2,000 penalty units.</w:t>
      </w:r>
    </w:p>
    <w:p w:rsidR="00B36775" w:rsidRPr="00DA4636" w:rsidRDefault="00B36775" w:rsidP="00B36775">
      <w:pPr>
        <w:pStyle w:val="subsection"/>
      </w:pPr>
      <w:r w:rsidRPr="00DA4636">
        <w:tab/>
        <w:t>(1A)</w:t>
      </w:r>
      <w:r w:rsidRPr="00DA4636">
        <w:tab/>
        <w:t>A person commits an offence if:</w:t>
      </w:r>
    </w:p>
    <w:p w:rsidR="00B36775" w:rsidRPr="00DA4636" w:rsidRDefault="00B36775" w:rsidP="00B36775">
      <w:pPr>
        <w:pStyle w:val="paragraph"/>
      </w:pPr>
      <w:r w:rsidRPr="00DA4636">
        <w:tab/>
        <w:t>(a)</w:t>
      </w:r>
      <w:r w:rsidRPr="00DA4636">
        <w:tab/>
        <w:t>the person is a restricted datacasting licensee; and</w:t>
      </w:r>
    </w:p>
    <w:p w:rsidR="00B36775" w:rsidRPr="00DA4636" w:rsidRDefault="00B36775" w:rsidP="00B36775">
      <w:pPr>
        <w:pStyle w:val="paragraph"/>
      </w:pPr>
      <w:r w:rsidRPr="00DA4636">
        <w:tab/>
        <w:t>(b)</w:t>
      </w:r>
      <w:r w:rsidRPr="00DA4636">
        <w:tab/>
        <w:t>the person engages in conduct; and</w:t>
      </w:r>
    </w:p>
    <w:p w:rsidR="00B36775" w:rsidRPr="00DA4636" w:rsidRDefault="00B36775" w:rsidP="00B36775">
      <w:pPr>
        <w:pStyle w:val="paragraph"/>
      </w:pPr>
      <w:r w:rsidRPr="00DA4636">
        <w:tab/>
        <w:t>(c)</w:t>
      </w:r>
      <w:r w:rsidRPr="00DA4636">
        <w:tab/>
        <w:t>the person’s conduct breaches a condition of the licence set out in clause</w:t>
      </w:r>
      <w:r w:rsidR="00DA4636">
        <w:t> </w:t>
      </w:r>
      <w:r w:rsidRPr="00DA4636">
        <w:t>24A.</w:t>
      </w:r>
    </w:p>
    <w:p w:rsidR="00B36775" w:rsidRPr="00DA4636" w:rsidRDefault="00B36775" w:rsidP="00B36775">
      <w:pPr>
        <w:pStyle w:val="Penalty"/>
      </w:pPr>
      <w:r w:rsidRPr="00DA4636">
        <w:t>Penalty:</w:t>
      </w:r>
      <w:r w:rsidRPr="00DA4636">
        <w:tab/>
        <w:t>2,000 penalty units.</w:t>
      </w:r>
    </w:p>
    <w:p w:rsidR="00AC559A" w:rsidRPr="00DA4636" w:rsidRDefault="00AC559A">
      <w:pPr>
        <w:pStyle w:val="subsection"/>
      </w:pPr>
      <w:r w:rsidRPr="00DA4636">
        <w:tab/>
        <w:t>(2)</w:t>
      </w:r>
      <w:r w:rsidRPr="00DA4636">
        <w:tab/>
        <w:t xml:space="preserve">A person who contravenes </w:t>
      </w:r>
      <w:r w:rsidR="00DA4636">
        <w:t>subclause (</w:t>
      </w:r>
      <w:r w:rsidRPr="00DA4636">
        <w:t xml:space="preserve">1) </w:t>
      </w:r>
      <w:r w:rsidR="00FC4D9A" w:rsidRPr="00DA4636">
        <w:t xml:space="preserve">or (1A) </w:t>
      </w:r>
      <w:r w:rsidRPr="00DA4636">
        <w:t>is guilty of a separate offence in respect of each day (including a day of a conviction for the offence or any later day) during which the contravention continues.</w:t>
      </w:r>
    </w:p>
    <w:p w:rsidR="00521F4B" w:rsidRPr="00DA4636" w:rsidRDefault="00521F4B" w:rsidP="00EB3336">
      <w:pPr>
        <w:pStyle w:val="ActHead5"/>
      </w:pPr>
      <w:bookmarkStart w:id="284" w:name="_Toc402775452"/>
      <w:r w:rsidRPr="00DA4636">
        <w:rPr>
          <w:rStyle w:val="CharSectno"/>
        </w:rPr>
        <w:t>52A</w:t>
      </w:r>
      <w:r w:rsidRPr="00DA4636">
        <w:t xml:space="preserve">  Civil penalty provision relating to breach of conditions of datacasting licences</w:t>
      </w:r>
      <w:bookmarkEnd w:id="284"/>
    </w:p>
    <w:p w:rsidR="00521F4B" w:rsidRPr="00DA4636" w:rsidRDefault="00521F4B" w:rsidP="00521F4B">
      <w:pPr>
        <w:pStyle w:val="subsection"/>
      </w:pPr>
      <w:r w:rsidRPr="00DA4636">
        <w:tab/>
        <w:t>(1)</w:t>
      </w:r>
      <w:r w:rsidRPr="00DA4636">
        <w:tab/>
        <w:t>A datacasting licensee must not breach a condition of the licence set out in clause</w:t>
      </w:r>
      <w:r w:rsidR="00DA4636">
        <w:t> </w:t>
      </w:r>
      <w:r w:rsidRPr="00DA4636">
        <w:t>14, 16, 21 or 24.</w:t>
      </w:r>
    </w:p>
    <w:p w:rsidR="00C34C8E" w:rsidRPr="00DA4636" w:rsidRDefault="00C34C8E" w:rsidP="00C34C8E">
      <w:pPr>
        <w:pStyle w:val="subsection"/>
      </w:pPr>
      <w:r w:rsidRPr="00DA4636">
        <w:tab/>
        <w:t>(1A)</w:t>
      </w:r>
      <w:r w:rsidRPr="00DA4636">
        <w:tab/>
        <w:t>A restricted datacasting licensee must not breach a condition of the licence set out in clause</w:t>
      </w:r>
      <w:r w:rsidR="00DA4636">
        <w:t> </w:t>
      </w:r>
      <w:r w:rsidRPr="00DA4636">
        <w:t>24A.</w:t>
      </w:r>
    </w:p>
    <w:p w:rsidR="00C34C8E" w:rsidRPr="00DA4636" w:rsidRDefault="00C34C8E" w:rsidP="00C34C8E">
      <w:pPr>
        <w:pStyle w:val="subsection"/>
      </w:pPr>
      <w:r w:rsidRPr="00DA4636">
        <w:tab/>
        <w:t>(2)</w:t>
      </w:r>
      <w:r w:rsidRPr="00DA4636">
        <w:tab/>
      </w:r>
      <w:r w:rsidR="00DA4636">
        <w:t>Subclauses (</w:t>
      </w:r>
      <w:r w:rsidRPr="00DA4636">
        <w:t>1) and (1A) are civil penalty provisions.</w:t>
      </w:r>
    </w:p>
    <w:p w:rsidR="00521F4B" w:rsidRPr="00DA4636" w:rsidRDefault="00521F4B" w:rsidP="00521F4B">
      <w:pPr>
        <w:pStyle w:val="subsection"/>
      </w:pPr>
      <w:r w:rsidRPr="00DA4636">
        <w:tab/>
        <w:t>(3)</w:t>
      </w:r>
      <w:r w:rsidRPr="00DA4636">
        <w:tab/>
        <w:t xml:space="preserve">A person who contravenes </w:t>
      </w:r>
      <w:r w:rsidR="00DA4636">
        <w:t>subclause (</w:t>
      </w:r>
      <w:r w:rsidRPr="00DA4636">
        <w:t xml:space="preserve">1) </w:t>
      </w:r>
      <w:r w:rsidR="00C34C8E" w:rsidRPr="00DA4636">
        <w:t xml:space="preserve">or (1A) </w:t>
      </w:r>
      <w:r w:rsidRPr="00DA4636">
        <w:t>commits a separate contravention of that subclause in respect of each day (including a day of the making of a relevant civil penalty order or any subsequent day) during which the contravention continues.</w:t>
      </w:r>
    </w:p>
    <w:p w:rsidR="00AC559A" w:rsidRPr="00DA4636" w:rsidRDefault="00AC559A" w:rsidP="00162AF6">
      <w:pPr>
        <w:pStyle w:val="ActHead5"/>
      </w:pPr>
      <w:bookmarkStart w:id="285" w:name="_Toc402775453"/>
      <w:r w:rsidRPr="00DA4636">
        <w:rPr>
          <w:rStyle w:val="CharSectno"/>
        </w:rPr>
        <w:t>53</w:t>
      </w:r>
      <w:r w:rsidRPr="00DA4636">
        <w:t xml:space="preserve">  Remedial directions—breach of conditions</w:t>
      </w:r>
      <w:bookmarkEnd w:id="285"/>
    </w:p>
    <w:p w:rsidR="00AC559A" w:rsidRPr="00DA4636" w:rsidRDefault="00AC559A">
      <w:pPr>
        <w:pStyle w:val="subsection"/>
      </w:pPr>
      <w:r w:rsidRPr="00DA4636">
        <w:tab/>
        <w:t>(1)</w:t>
      </w:r>
      <w:r w:rsidRPr="00DA4636">
        <w:tab/>
        <w:t>If a datacasting licensee has breached, or is breaching, a condition of the licence (other than the condition set out in clause</w:t>
      </w:r>
      <w:r w:rsidR="00DA4636">
        <w:t> </w:t>
      </w:r>
      <w:r w:rsidRPr="00DA4636">
        <w:t xml:space="preserve">25), the </w:t>
      </w:r>
      <w:r w:rsidR="00BA61E4" w:rsidRPr="00DA4636">
        <w:t>ACMA</w:t>
      </w:r>
      <w:r w:rsidRPr="00DA4636">
        <w:t xml:space="preserve"> may, by written notice given to the licensee, direct the licensee to take action directed towards ensuring that the licensee does not breach the condition, or is unlikely to breach the condition, in the future.</w:t>
      </w:r>
    </w:p>
    <w:p w:rsidR="00AC559A" w:rsidRPr="00DA4636" w:rsidRDefault="00AC559A">
      <w:pPr>
        <w:pStyle w:val="subsection"/>
        <w:keepNext/>
      </w:pPr>
      <w:r w:rsidRPr="00DA4636">
        <w:tab/>
        <w:t>(2)</w:t>
      </w:r>
      <w:r w:rsidRPr="00DA4636">
        <w:tab/>
        <w:t xml:space="preserve">The following are examples of the kinds of direction that may be given to a licensee under </w:t>
      </w:r>
      <w:r w:rsidR="00DA4636">
        <w:t>subclause (</w:t>
      </w:r>
      <w:r w:rsidRPr="00DA4636">
        <w:t>1):</w:t>
      </w:r>
    </w:p>
    <w:p w:rsidR="00AC559A" w:rsidRPr="00DA4636" w:rsidRDefault="00AC559A">
      <w:pPr>
        <w:pStyle w:val="paragraph"/>
      </w:pPr>
      <w:r w:rsidRPr="00DA4636">
        <w:tab/>
        <w:t>(a)</w:t>
      </w:r>
      <w:r w:rsidRPr="00DA4636">
        <w:tab/>
        <w:t>a direction that the licensee implement effective administrative systems for monitoring compliance with a condition of the licence;</w:t>
      </w:r>
    </w:p>
    <w:p w:rsidR="00AC559A" w:rsidRPr="00DA4636" w:rsidRDefault="00AC559A">
      <w:pPr>
        <w:pStyle w:val="paragraph"/>
      </w:pPr>
      <w:r w:rsidRPr="00DA4636">
        <w:tab/>
        <w:t>(b)</w:t>
      </w:r>
      <w:r w:rsidRPr="00DA4636">
        <w:tab/>
        <w:t>a direction that the licensee implement a system designed to give the licensee’s employees, agents and contractors a reasonable knowledge and understanding of the requirements of a condition of the licence, in so far as those requirements affect the employees, agents or contractors concerned.</w:t>
      </w:r>
    </w:p>
    <w:p w:rsidR="00AC559A" w:rsidRPr="00DA4636" w:rsidRDefault="00AC559A">
      <w:pPr>
        <w:pStyle w:val="subsection"/>
      </w:pPr>
      <w:r w:rsidRPr="00DA4636">
        <w:tab/>
        <w:t>(3)</w:t>
      </w:r>
      <w:r w:rsidRPr="00DA4636">
        <w:tab/>
        <w:t xml:space="preserve">A person is not required to comply with a notice under </w:t>
      </w:r>
      <w:r w:rsidR="00DA4636">
        <w:t>subclause (</w:t>
      </w:r>
      <w:r w:rsidRPr="00DA4636">
        <w:t>1) until the end of the period specified in the notice. That period must be reasonable.</w:t>
      </w:r>
    </w:p>
    <w:p w:rsidR="00AC559A" w:rsidRPr="00DA4636" w:rsidRDefault="00AC559A">
      <w:pPr>
        <w:pStyle w:val="subsection"/>
      </w:pPr>
      <w:r w:rsidRPr="00DA4636">
        <w:tab/>
        <w:t>(4)</w:t>
      </w:r>
      <w:r w:rsidRPr="00DA4636">
        <w:tab/>
        <w:t>A person is guilty of an offence if:</w:t>
      </w:r>
    </w:p>
    <w:p w:rsidR="00AC559A" w:rsidRPr="00DA4636" w:rsidRDefault="00AC559A">
      <w:pPr>
        <w:pStyle w:val="paragraph"/>
      </w:pPr>
      <w:r w:rsidRPr="00DA4636">
        <w:tab/>
        <w:t>(a)</w:t>
      </w:r>
      <w:r w:rsidRPr="00DA4636">
        <w:tab/>
        <w:t xml:space="preserve">a person has been given a notice under </w:t>
      </w:r>
      <w:r w:rsidR="00DA4636">
        <w:t>subclause (</w:t>
      </w:r>
      <w:r w:rsidRPr="00DA4636">
        <w:t>1); and</w:t>
      </w:r>
    </w:p>
    <w:p w:rsidR="00AC559A" w:rsidRPr="00DA4636" w:rsidRDefault="00AC559A">
      <w:pPr>
        <w:pStyle w:val="paragraph"/>
      </w:pPr>
      <w:r w:rsidRPr="00DA4636">
        <w:tab/>
        <w:t>(b)</w:t>
      </w:r>
      <w:r w:rsidRPr="00DA4636">
        <w:tab/>
        <w:t>the person intentionally engages in conduct; and</w:t>
      </w:r>
    </w:p>
    <w:p w:rsidR="00AC559A" w:rsidRPr="00DA4636" w:rsidRDefault="00AC559A">
      <w:pPr>
        <w:pStyle w:val="paragraph"/>
      </w:pPr>
      <w:r w:rsidRPr="00DA4636">
        <w:tab/>
        <w:t>(c)</w:t>
      </w:r>
      <w:r w:rsidRPr="00DA4636">
        <w:tab/>
        <w:t>the person’s conduct contravenes a requirement in the notice.</w:t>
      </w:r>
    </w:p>
    <w:p w:rsidR="00AC559A" w:rsidRPr="00DA4636" w:rsidRDefault="00AC559A">
      <w:pPr>
        <w:pStyle w:val="Penalty"/>
      </w:pPr>
      <w:r w:rsidRPr="00DA4636">
        <w:t>Penalty:</w:t>
      </w:r>
      <w:r w:rsidRPr="00DA4636">
        <w:tab/>
        <w:t>20,000 penalty units.</w:t>
      </w:r>
    </w:p>
    <w:p w:rsidR="00AC559A" w:rsidRPr="00DA4636" w:rsidRDefault="00AC559A">
      <w:pPr>
        <w:pStyle w:val="subsection"/>
      </w:pPr>
      <w:r w:rsidRPr="00DA4636">
        <w:tab/>
        <w:t>(5)</w:t>
      </w:r>
      <w:r w:rsidRPr="00DA4636">
        <w:tab/>
        <w:t xml:space="preserve">A person who contravenes </w:t>
      </w:r>
      <w:r w:rsidR="00DA4636">
        <w:t>subclause (</w:t>
      </w:r>
      <w:r w:rsidRPr="00DA4636">
        <w:t>4) is guilty of a separate offence in respect of each day (including a day of a conviction for the offence or any later day) during which the contravention continues.</w:t>
      </w:r>
    </w:p>
    <w:p w:rsidR="00521F4B" w:rsidRPr="00DA4636" w:rsidRDefault="00521F4B" w:rsidP="00521F4B">
      <w:pPr>
        <w:pStyle w:val="subsection"/>
      </w:pPr>
      <w:r w:rsidRPr="00DA4636">
        <w:tab/>
        <w:t>(6)</w:t>
      </w:r>
      <w:r w:rsidRPr="00DA4636">
        <w:tab/>
        <w:t xml:space="preserve">A person must comply with a notice under </w:t>
      </w:r>
      <w:r w:rsidR="00DA4636">
        <w:t>subclause (</w:t>
      </w:r>
      <w:r w:rsidRPr="00DA4636">
        <w:t>1).</w:t>
      </w:r>
    </w:p>
    <w:p w:rsidR="00521F4B" w:rsidRPr="00DA4636" w:rsidRDefault="00521F4B" w:rsidP="00521F4B">
      <w:pPr>
        <w:pStyle w:val="subsection"/>
      </w:pPr>
      <w:r w:rsidRPr="00DA4636">
        <w:tab/>
        <w:t>(7)</w:t>
      </w:r>
      <w:r w:rsidRPr="00DA4636">
        <w:tab/>
      </w:r>
      <w:r w:rsidR="00DA4636">
        <w:t>Subclause (</w:t>
      </w:r>
      <w:r w:rsidRPr="00DA4636">
        <w:t>6) is a civil penalty provision.</w:t>
      </w:r>
    </w:p>
    <w:p w:rsidR="00521F4B" w:rsidRPr="00DA4636" w:rsidRDefault="00521F4B" w:rsidP="00521F4B">
      <w:pPr>
        <w:pStyle w:val="subsection"/>
      </w:pPr>
      <w:r w:rsidRPr="00DA4636">
        <w:tab/>
        <w:t>(8)</w:t>
      </w:r>
      <w:r w:rsidRPr="00DA4636">
        <w:tab/>
        <w:t xml:space="preserve">A person who contravenes </w:t>
      </w:r>
      <w:r w:rsidR="00DA4636">
        <w:t>subclause (</w:t>
      </w:r>
      <w:r w:rsidRPr="00DA4636">
        <w:t>6) commits a separate contravention of that subclause in respect of each day (including a day of the making of a relevant civil penalty order or any subsequent day) during which the contravention continues.</w:t>
      </w:r>
    </w:p>
    <w:p w:rsidR="00AC559A" w:rsidRPr="00DA4636" w:rsidRDefault="00AC559A" w:rsidP="00162AF6">
      <w:pPr>
        <w:pStyle w:val="ActHead5"/>
      </w:pPr>
      <w:bookmarkStart w:id="286" w:name="_Toc402775454"/>
      <w:r w:rsidRPr="00DA4636">
        <w:rPr>
          <w:rStyle w:val="CharSectno"/>
        </w:rPr>
        <w:t>54</w:t>
      </w:r>
      <w:r w:rsidRPr="00DA4636">
        <w:t xml:space="preserve">  Suspension and cancellation</w:t>
      </w:r>
      <w:bookmarkEnd w:id="286"/>
    </w:p>
    <w:p w:rsidR="00AC559A" w:rsidRPr="00DA4636" w:rsidRDefault="00AC559A">
      <w:pPr>
        <w:pStyle w:val="subsection"/>
      </w:pPr>
      <w:r w:rsidRPr="00DA4636">
        <w:tab/>
        <w:t>(1)</w:t>
      </w:r>
      <w:r w:rsidRPr="00DA4636">
        <w:tab/>
        <w:t>If a person who is a datacasting licensee:</w:t>
      </w:r>
    </w:p>
    <w:p w:rsidR="00AC559A" w:rsidRPr="00DA4636" w:rsidRDefault="00AC559A">
      <w:pPr>
        <w:pStyle w:val="paragraph"/>
      </w:pPr>
      <w:r w:rsidRPr="00DA4636">
        <w:tab/>
        <w:t>(a)</w:t>
      </w:r>
      <w:r w:rsidRPr="00DA4636">
        <w:tab/>
        <w:t>fails to comply with a notice under clause</w:t>
      </w:r>
      <w:r w:rsidR="00DA4636">
        <w:t> </w:t>
      </w:r>
      <w:r w:rsidRPr="00DA4636">
        <w:t>53; or</w:t>
      </w:r>
    </w:p>
    <w:p w:rsidR="00AC559A" w:rsidRPr="00DA4636" w:rsidRDefault="00AC559A">
      <w:pPr>
        <w:pStyle w:val="paragraph"/>
      </w:pPr>
      <w:r w:rsidRPr="00DA4636">
        <w:tab/>
        <w:t>(b)</w:t>
      </w:r>
      <w:r w:rsidRPr="00DA4636">
        <w:tab/>
        <w:t>breaches a condition of the licence;</w:t>
      </w:r>
    </w:p>
    <w:p w:rsidR="00AC559A" w:rsidRPr="00DA4636" w:rsidRDefault="00AC559A">
      <w:pPr>
        <w:pStyle w:val="subsection2"/>
      </w:pPr>
      <w:r w:rsidRPr="00DA4636">
        <w:t xml:space="preserve">the </w:t>
      </w:r>
      <w:r w:rsidR="00BA61E4" w:rsidRPr="00DA4636">
        <w:t>ACMA</w:t>
      </w:r>
      <w:r w:rsidRPr="00DA4636">
        <w:t xml:space="preserve"> may, by written notice given to the person:</w:t>
      </w:r>
    </w:p>
    <w:p w:rsidR="00AC559A" w:rsidRPr="00DA4636" w:rsidRDefault="00AC559A">
      <w:pPr>
        <w:pStyle w:val="paragraph"/>
      </w:pPr>
      <w:r w:rsidRPr="00DA4636">
        <w:tab/>
        <w:t>(c)</w:t>
      </w:r>
      <w:r w:rsidRPr="00DA4636">
        <w:tab/>
        <w:t>suspend the licence for such period, not exceeding 3 months, as is specified in the notice; or</w:t>
      </w:r>
    </w:p>
    <w:p w:rsidR="00AC559A" w:rsidRPr="00DA4636" w:rsidRDefault="00AC559A">
      <w:pPr>
        <w:pStyle w:val="paragraph"/>
      </w:pPr>
      <w:r w:rsidRPr="00DA4636">
        <w:tab/>
        <w:t>(d)</w:t>
      </w:r>
      <w:r w:rsidRPr="00DA4636">
        <w:tab/>
        <w:t>cancel the licence.</w:t>
      </w:r>
    </w:p>
    <w:p w:rsidR="00AC559A" w:rsidRPr="00DA4636" w:rsidRDefault="00AC559A">
      <w:pPr>
        <w:pStyle w:val="subsection"/>
      </w:pPr>
      <w:r w:rsidRPr="00DA4636">
        <w:tab/>
        <w:t>(2)</w:t>
      </w:r>
      <w:r w:rsidRPr="00DA4636">
        <w:tab/>
        <w:t>If a datacasting licence is suspended because of a breach of a condition set out in clause</w:t>
      </w:r>
      <w:r w:rsidR="00DA4636">
        <w:t> </w:t>
      </w:r>
      <w:r w:rsidRPr="00DA4636">
        <w:t xml:space="preserve">14, 16 or 21, the </w:t>
      </w:r>
      <w:r w:rsidR="00BA61E4" w:rsidRPr="00DA4636">
        <w:t>ACMA</w:t>
      </w:r>
      <w:r w:rsidRPr="00DA4636">
        <w:t xml:space="preserve"> may take such action, by way of suspending one or more datacasting licences held by:</w:t>
      </w:r>
    </w:p>
    <w:p w:rsidR="00AC559A" w:rsidRPr="00DA4636" w:rsidRDefault="00AC559A">
      <w:pPr>
        <w:pStyle w:val="paragraph"/>
      </w:pPr>
      <w:r w:rsidRPr="00DA4636">
        <w:tab/>
        <w:t>(a)</w:t>
      </w:r>
      <w:r w:rsidRPr="00DA4636">
        <w:tab/>
        <w:t>the licensee; or</w:t>
      </w:r>
    </w:p>
    <w:p w:rsidR="00AC559A" w:rsidRPr="00DA4636" w:rsidRDefault="00AC559A">
      <w:pPr>
        <w:pStyle w:val="paragraph"/>
      </w:pPr>
      <w:r w:rsidRPr="00DA4636">
        <w:tab/>
        <w:t>(b)</w:t>
      </w:r>
      <w:r w:rsidRPr="00DA4636">
        <w:tab/>
        <w:t>a related body corporate of the licensee;</w:t>
      </w:r>
    </w:p>
    <w:p w:rsidR="00AC559A" w:rsidRPr="00DA4636" w:rsidRDefault="00AC559A">
      <w:pPr>
        <w:pStyle w:val="subsection2"/>
      </w:pPr>
      <w:r w:rsidRPr="00DA4636">
        <w:t xml:space="preserve">as the </w:t>
      </w:r>
      <w:r w:rsidR="00BA61E4" w:rsidRPr="00DA4636">
        <w:t>ACMA</w:t>
      </w:r>
      <w:r w:rsidRPr="00DA4636">
        <w:t xml:space="preserve"> considers necessary to ensure that the same, or a substantially similar, datacasting service is not transmitted by the licensee or the related body corporate, as the case may be, during the period of suspension.</w:t>
      </w:r>
    </w:p>
    <w:p w:rsidR="00C34C8E" w:rsidRPr="00DA4636" w:rsidRDefault="00C34C8E" w:rsidP="00C34C8E">
      <w:pPr>
        <w:pStyle w:val="subsection"/>
      </w:pPr>
      <w:r w:rsidRPr="00DA4636">
        <w:tab/>
        <w:t>(2A)</w:t>
      </w:r>
      <w:r w:rsidRPr="00DA4636">
        <w:tab/>
        <w:t>If a restricted datacasting licence is suspended because of a breach of a condition set out in clause</w:t>
      </w:r>
      <w:r w:rsidR="00DA4636">
        <w:t> </w:t>
      </w:r>
      <w:r w:rsidRPr="00DA4636">
        <w:t>24A, the ACMA may take such action, by way of suspending one or more restricted datacasting licences held by:</w:t>
      </w:r>
    </w:p>
    <w:p w:rsidR="00C34C8E" w:rsidRPr="00DA4636" w:rsidRDefault="00C34C8E" w:rsidP="00C34C8E">
      <w:pPr>
        <w:pStyle w:val="paragraph"/>
      </w:pPr>
      <w:r w:rsidRPr="00DA4636">
        <w:tab/>
        <w:t>(a)</w:t>
      </w:r>
      <w:r w:rsidRPr="00DA4636">
        <w:tab/>
        <w:t>the licensee; or</w:t>
      </w:r>
    </w:p>
    <w:p w:rsidR="00C34C8E" w:rsidRPr="00DA4636" w:rsidRDefault="00C34C8E" w:rsidP="00C34C8E">
      <w:pPr>
        <w:pStyle w:val="paragraph"/>
      </w:pPr>
      <w:r w:rsidRPr="00DA4636">
        <w:tab/>
        <w:t>(b)</w:t>
      </w:r>
      <w:r w:rsidRPr="00DA4636">
        <w:tab/>
        <w:t>a related body corporate of the licensee;</w:t>
      </w:r>
    </w:p>
    <w:p w:rsidR="00C34C8E" w:rsidRPr="00DA4636" w:rsidRDefault="00C34C8E" w:rsidP="00C34C8E">
      <w:pPr>
        <w:pStyle w:val="subsection2"/>
      </w:pPr>
      <w:r w:rsidRPr="00DA4636">
        <w:t>as the ACMA considers necessary to ensure that the same, or a substantially similar, restricted datacasting service is not provided by the licensee or the related body corporate, as the case may be, during the period of suspension.</w:t>
      </w:r>
    </w:p>
    <w:p w:rsidR="00AC559A" w:rsidRPr="00DA4636" w:rsidRDefault="00AC559A" w:rsidP="00506AFF">
      <w:pPr>
        <w:pStyle w:val="subsection"/>
        <w:keepNext/>
        <w:keepLines/>
      </w:pPr>
      <w:r w:rsidRPr="00DA4636">
        <w:tab/>
        <w:t>(3)</w:t>
      </w:r>
      <w:r w:rsidRPr="00DA4636">
        <w:tab/>
        <w:t>If a datacasting licence is cancelled because of a breach of a condition set out in clause</w:t>
      </w:r>
      <w:r w:rsidR="00DA4636">
        <w:t> </w:t>
      </w:r>
      <w:r w:rsidRPr="00DA4636">
        <w:t xml:space="preserve">14, 16 or 21, the </w:t>
      </w:r>
      <w:r w:rsidR="00BA61E4" w:rsidRPr="00DA4636">
        <w:t>ACMA</w:t>
      </w:r>
      <w:r w:rsidRPr="00DA4636">
        <w:t xml:space="preserve"> may take such action, by way of cancelling one or more datacasting licences held by:</w:t>
      </w:r>
    </w:p>
    <w:p w:rsidR="00AC559A" w:rsidRPr="00DA4636" w:rsidRDefault="00AC559A">
      <w:pPr>
        <w:pStyle w:val="paragraph"/>
      </w:pPr>
      <w:r w:rsidRPr="00DA4636">
        <w:tab/>
        <w:t>(a)</w:t>
      </w:r>
      <w:r w:rsidRPr="00DA4636">
        <w:tab/>
        <w:t>the licensee; or</w:t>
      </w:r>
    </w:p>
    <w:p w:rsidR="00AC559A" w:rsidRPr="00DA4636" w:rsidRDefault="00AC559A" w:rsidP="00A352C8">
      <w:pPr>
        <w:pStyle w:val="paragraph"/>
        <w:keepNext/>
        <w:keepLines/>
      </w:pPr>
      <w:r w:rsidRPr="00DA4636">
        <w:tab/>
        <w:t>(b)</w:t>
      </w:r>
      <w:r w:rsidRPr="00DA4636">
        <w:tab/>
        <w:t>a related body corporate of the licensee;</w:t>
      </w:r>
    </w:p>
    <w:p w:rsidR="00AC559A" w:rsidRPr="00DA4636" w:rsidRDefault="00AC559A">
      <w:pPr>
        <w:pStyle w:val="subsection2"/>
      </w:pPr>
      <w:r w:rsidRPr="00DA4636">
        <w:t xml:space="preserve">as the </w:t>
      </w:r>
      <w:r w:rsidR="00BA61E4" w:rsidRPr="00DA4636">
        <w:t>ACMA</w:t>
      </w:r>
      <w:r w:rsidRPr="00DA4636">
        <w:t xml:space="preserve"> considers necessary to ensure that the same, or a substantially similar, datacasting service is not transmitted by the licensee or the related body corporate, as the case may be, at a time after the cancellation.</w:t>
      </w:r>
    </w:p>
    <w:p w:rsidR="006A5A08" w:rsidRPr="00DA4636" w:rsidRDefault="006A5A08" w:rsidP="006A5A08">
      <w:pPr>
        <w:pStyle w:val="subsection"/>
      </w:pPr>
      <w:r w:rsidRPr="00DA4636">
        <w:tab/>
        <w:t>(3A)</w:t>
      </w:r>
      <w:r w:rsidRPr="00DA4636">
        <w:tab/>
        <w:t>If a restricted datacasting licence is cancelled because of a breach of a condition set out in clause</w:t>
      </w:r>
      <w:r w:rsidR="00DA4636">
        <w:t> </w:t>
      </w:r>
      <w:r w:rsidRPr="00DA4636">
        <w:t>24A, the ACMA may take such action, by way of cancelling one or more restricted datacasting licences held by:</w:t>
      </w:r>
    </w:p>
    <w:p w:rsidR="006A5A08" w:rsidRPr="00DA4636" w:rsidRDefault="006A5A08" w:rsidP="006A5A08">
      <w:pPr>
        <w:pStyle w:val="paragraph"/>
      </w:pPr>
      <w:r w:rsidRPr="00DA4636">
        <w:tab/>
        <w:t>(a)</w:t>
      </w:r>
      <w:r w:rsidRPr="00DA4636">
        <w:tab/>
        <w:t>the licensee; or</w:t>
      </w:r>
    </w:p>
    <w:p w:rsidR="006A5A08" w:rsidRPr="00DA4636" w:rsidRDefault="006A5A08" w:rsidP="006A5A08">
      <w:pPr>
        <w:pStyle w:val="paragraph"/>
      </w:pPr>
      <w:r w:rsidRPr="00DA4636">
        <w:tab/>
        <w:t>(b)</w:t>
      </w:r>
      <w:r w:rsidRPr="00DA4636">
        <w:tab/>
        <w:t>a related body corporate of the licensee;</w:t>
      </w:r>
    </w:p>
    <w:p w:rsidR="006A5A08" w:rsidRPr="00DA4636" w:rsidRDefault="006A5A08" w:rsidP="006A5A08">
      <w:pPr>
        <w:pStyle w:val="subsection2"/>
      </w:pPr>
      <w:r w:rsidRPr="00DA4636">
        <w:t>as the ACMA considers necessary to ensure that the same, or a substantially similar, restricted datacasting service is not provided by the licensee or the related body corporate, as the case may be, at a time after the cancellation.</w:t>
      </w:r>
    </w:p>
    <w:p w:rsidR="00AC559A" w:rsidRPr="00DA4636" w:rsidRDefault="00AC559A">
      <w:pPr>
        <w:pStyle w:val="subsection"/>
      </w:pPr>
      <w:r w:rsidRPr="00DA4636">
        <w:tab/>
        <w:t>(4)</w:t>
      </w:r>
      <w:r w:rsidRPr="00DA4636">
        <w:tab/>
        <w:t xml:space="preserve">If the </w:t>
      </w:r>
      <w:r w:rsidR="00BA61E4" w:rsidRPr="00DA4636">
        <w:t>ACMA</w:t>
      </w:r>
      <w:r w:rsidRPr="00DA4636">
        <w:t xml:space="preserve"> proposes to take action against a person under </w:t>
      </w:r>
      <w:r w:rsidR="00DA4636">
        <w:t>subclause (</w:t>
      </w:r>
      <w:r w:rsidRPr="00DA4636">
        <w:t>1), (2)</w:t>
      </w:r>
      <w:r w:rsidR="006A5A08" w:rsidRPr="00DA4636">
        <w:t>, (2A), (3) or (3A)</w:t>
      </w:r>
      <w:r w:rsidRPr="00DA4636">
        <w:t xml:space="preserve">, the </w:t>
      </w:r>
      <w:r w:rsidR="00BA61E4" w:rsidRPr="00DA4636">
        <w:t>ACMA</w:t>
      </w:r>
      <w:r w:rsidRPr="00DA4636">
        <w:t xml:space="preserve"> must give to the person:</w:t>
      </w:r>
    </w:p>
    <w:p w:rsidR="00AC559A" w:rsidRPr="00DA4636" w:rsidRDefault="00AC559A">
      <w:pPr>
        <w:pStyle w:val="paragraph"/>
      </w:pPr>
      <w:r w:rsidRPr="00DA4636">
        <w:tab/>
        <w:t>(a)</w:t>
      </w:r>
      <w:r w:rsidRPr="00DA4636">
        <w:tab/>
        <w:t>written notice of its intention; and</w:t>
      </w:r>
    </w:p>
    <w:p w:rsidR="00AC559A" w:rsidRPr="00DA4636" w:rsidRDefault="00AC559A">
      <w:pPr>
        <w:pStyle w:val="paragraph"/>
      </w:pPr>
      <w:r w:rsidRPr="00DA4636">
        <w:tab/>
        <w:t>(b)</w:t>
      </w:r>
      <w:r w:rsidRPr="00DA4636">
        <w:tab/>
        <w:t xml:space="preserve">a reasonable opportunity to make representations to the </w:t>
      </w:r>
      <w:r w:rsidR="00BA61E4" w:rsidRPr="00DA4636">
        <w:t>ACMA</w:t>
      </w:r>
      <w:r w:rsidRPr="00DA4636">
        <w:t xml:space="preserve"> in relation to the proposed action.</w:t>
      </w:r>
    </w:p>
    <w:p w:rsidR="00AC559A" w:rsidRPr="00DA4636" w:rsidRDefault="00AC559A" w:rsidP="00162AF6">
      <w:pPr>
        <w:pStyle w:val="ActHead5"/>
      </w:pPr>
      <w:bookmarkStart w:id="287" w:name="_Toc402775455"/>
      <w:r w:rsidRPr="00DA4636">
        <w:rPr>
          <w:rStyle w:val="CharSectno"/>
        </w:rPr>
        <w:t>55</w:t>
      </w:r>
      <w:r w:rsidRPr="00DA4636">
        <w:t xml:space="preserve">  Injunctions</w:t>
      </w:r>
      <w:bookmarkEnd w:id="287"/>
    </w:p>
    <w:p w:rsidR="00AC559A" w:rsidRPr="00DA4636" w:rsidRDefault="00AC559A">
      <w:pPr>
        <w:pStyle w:val="SubsectionHead"/>
      </w:pPr>
      <w:r w:rsidRPr="00DA4636">
        <w:t>Restraining injunctions</w:t>
      </w:r>
    </w:p>
    <w:p w:rsidR="00AC559A" w:rsidRPr="00DA4636" w:rsidRDefault="00AC559A">
      <w:pPr>
        <w:pStyle w:val="subsection"/>
      </w:pPr>
      <w:r w:rsidRPr="00DA4636">
        <w:tab/>
        <w:t>(1)</w:t>
      </w:r>
      <w:r w:rsidRPr="00DA4636">
        <w:tab/>
        <w:t>If a person who is a datacasting licensee has engaged, is engaging or is proposing to engage, in any conduct in contravention of a condition of the licence (other than a condition set out in clause</w:t>
      </w:r>
      <w:r w:rsidR="00DA4636">
        <w:t> </w:t>
      </w:r>
      <w:r w:rsidRPr="00DA4636">
        <w:t xml:space="preserve">25), the Federal Court may, on the application of the </w:t>
      </w:r>
      <w:r w:rsidR="00BA61E4" w:rsidRPr="00DA4636">
        <w:t>ACMA</w:t>
      </w:r>
      <w:r w:rsidRPr="00DA4636">
        <w:t>, grant an injunction:</w:t>
      </w:r>
    </w:p>
    <w:p w:rsidR="00AC559A" w:rsidRPr="00DA4636" w:rsidRDefault="00AC559A">
      <w:pPr>
        <w:pStyle w:val="paragraph"/>
      </w:pPr>
      <w:r w:rsidRPr="00DA4636">
        <w:tab/>
        <w:t>(a)</w:t>
      </w:r>
      <w:r w:rsidRPr="00DA4636">
        <w:tab/>
        <w:t>restraining the person from engaging in the conduct; and</w:t>
      </w:r>
    </w:p>
    <w:p w:rsidR="00AC559A" w:rsidRPr="00DA4636" w:rsidRDefault="00AC559A">
      <w:pPr>
        <w:pStyle w:val="paragraph"/>
      </w:pPr>
      <w:r w:rsidRPr="00DA4636">
        <w:tab/>
        <w:t>(b)</w:t>
      </w:r>
      <w:r w:rsidRPr="00DA4636">
        <w:tab/>
        <w:t>if, in the court’s opinion, it is desirable to do so—requiring the person to do something.</w:t>
      </w:r>
    </w:p>
    <w:p w:rsidR="00AC559A" w:rsidRPr="00DA4636" w:rsidRDefault="00AC559A">
      <w:pPr>
        <w:pStyle w:val="subsection"/>
      </w:pPr>
      <w:r w:rsidRPr="00DA4636">
        <w:tab/>
        <w:t>(2)</w:t>
      </w:r>
      <w:r w:rsidRPr="00DA4636">
        <w:tab/>
        <w:t>If a person has engaged, is engaging or is proposing to engage, in any conduct in contravention of clause</w:t>
      </w:r>
      <w:r w:rsidR="00DA4636">
        <w:t> </w:t>
      </w:r>
      <w:r w:rsidRPr="00DA4636">
        <w:t xml:space="preserve">49, the Federal Court may, on the application of the </w:t>
      </w:r>
      <w:r w:rsidR="00BA61E4" w:rsidRPr="00DA4636">
        <w:t>ACMA</w:t>
      </w:r>
      <w:r w:rsidRPr="00DA4636">
        <w:t>, grant an injunction:</w:t>
      </w:r>
    </w:p>
    <w:p w:rsidR="00AC559A" w:rsidRPr="00DA4636" w:rsidRDefault="00AC559A">
      <w:pPr>
        <w:pStyle w:val="paragraph"/>
      </w:pPr>
      <w:r w:rsidRPr="00DA4636">
        <w:tab/>
        <w:t>(a)</w:t>
      </w:r>
      <w:r w:rsidRPr="00DA4636">
        <w:tab/>
        <w:t>restraining the person from engaging in the conduct; and</w:t>
      </w:r>
    </w:p>
    <w:p w:rsidR="00AC559A" w:rsidRPr="00DA4636" w:rsidRDefault="00AC559A">
      <w:pPr>
        <w:pStyle w:val="paragraph"/>
      </w:pPr>
      <w:r w:rsidRPr="00DA4636">
        <w:tab/>
        <w:t>(b)</w:t>
      </w:r>
      <w:r w:rsidRPr="00DA4636">
        <w:tab/>
        <w:t>if, in the court’s opinion, it is desirable to do so—requiring the person to do something.</w:t>
      </w:r>
    </w:p>
    <w:p w:rsidR="00AC559A" w:rsidRPr="00DA4636" w:rsidRDefault="00AC559A">
      <w:pPr>
        <w:pStyle w:val="SubsectionHead"/>
      </w:pPr>
      <w:r w:rsidRPr="00DA4636">
        <w:t>Performance injunctions</w:t>
      </w:r>
    </w:p>
    <w:p w:rsidR="00AC559A" w:rsidRPr="00DA4636" w:rsidRDefault="00AC559A" w:rsidP="00C3612A">
      <w:pPr>
        <w:pStyle w:val="subsection"/>
        <w:keepNext/>
      </w:pPr>
      <w:r w:rsidRPr="00DA4636">
        <w:tab/>
        <w:t>(3)</w:t>
      </w:r>
      <w:r w:rsidRPr="00DA4636">
        <w:tab/>
        <w:t>If:</w:t>
      </w:r>
    </w:p>
    <w:p w:rsidR="00AC559A" w:rsidRPr="00DA4636" w:rsidRDefault="00AC559A">
      <w:pPr>
        <w:pStyle w:val="paragraph"/>
      </w:pPr>
      <w:r w:rsidRPr="00DA4636">
        <w:tab/>
        <w:t>(a)</w:t>
      </w:r>
      <w:r w:rsidRPr="00DA4636">
        <w:tab/>
        <w:t>a person who is a datacasting licensee has refused or failed, or is refusing or failing, or is proposing to refuse or fail, to do an act or thing; and</w:t>
      </w:r>
    </w:p>
    <w:p w:rsidR="00AC559A" w:rsidRPr="00DA4636" w:rsidRDefault="00AC559A">
      <w:pPr>
        <w:pStyle w:val="paragraph"/>
      </w:pPr>
      <w:r w:rsidRPr="00DA4636">
        <w:tab/>
        <w:t>(b)</w:t>
      </w:r>
      <w:r w:rsidRPr="00DA4636">
        <w:tab/>
        <w:t>the refusal or failure was, is or would be a contravention of a condition of the licence (other than a condition set out in clause</w:t>
      </w:r>
      <w:r w:rsidR="00DA4636">
        <w:t> </w:t>
      </w:r>
      <w:r w:rsidRPr="00DA4636">
        <w:t>25);</w:t>
      </w:r>
    </w:p>
    <w:p w:rsidR="00AC559A" w:rsidRPr="00DA4636" w:rsidRDefault="00AC559A">
      <w:pPr>
        <w:pStyle w:val="subsection2"/>
      </w:pPr>
      <w:r w:rsidRPr="00DA4636">
        <w:t xml:space="preserve">the Federal Court may, on the application of the </w:t>
      </w:r>
      <w:r w:rsidR="00BA61E4" w:rsidRPr="00DA4636">
        <w:t>ACMA</w:t>
      </w:r>
      <w:r w:rsidRPr="00DA4636">
        <w:t>, grant an injunction requiring the person to do that act or thing.</w:t>
      </w:r>
    </w:p>
    <w:p w:rsidR="00AC559A" w:rsidRPr="00DA4636" w:rsidRDefault="00AC559A" w:rsidP="00162AF6">
      <w:pPr>
        <w:pStyle w:val="ActHead5"/>
      </w:pPr>
      <w:bookmarkStart w:id="288" w:name="_Toc402775456"/>
      <w:r w:rsidRPr="00DA4636">
        <w:rPr>
          <w:rStyle w:val="CharSectno"/>
        </w:rPr>
        <w:t>56</w:t>
      </w:r>
      <w:r w:rsidRPr="00DA4636">
        <w:t xml:space="preserve">  Federal Court’s powers relating to injunctions</w:t>
      </w:r>
      <w:bookmarkEnd w:id="288"/>
    </w:p>
    <w:p w:rsidR="00AC559A" w:rsidRPr="00DA4636" w:rsidRDefault="00AC559A">
      <w:pPr>
        <w:pStyle w:val="SubsectionHead"/>
      </w:pPr>
      <w:r w:rsidRPr="00DA4636">
        <w:t>Grant of interim injunction</w:t>
      </w:r>
    </w:p>
    <w:p w:rsidR="00AC559A" w:rsidRPr="00DA4636" w:rsidRDefault="00AC559A">
      <w:pPr>
        <w:pStyle w:val="subsection"/>
      </w:pPr>
      <w:r w:rsidRPr="00DA4636">
        <w:tab/>
        <w:t>(1)</w:t>
      </w:r>
      <w:r w:rsidRPr="00DA4636">
        <w:tab/>
        <w:t>If an application is made to the Federal Court for an injunction under clause</w:t>
      </w:r>
      <w:r w:rsidR="00DA4636">
        <w:t> </w:t>
      </w:r>
      <w:r w:rsidRPr="00DA4636">
        <w:t>55, the court may, before considering the application, grant an interim injunction restraining a person from engaging in conduct of a kind referred to in that clause.</w:t>
      </w:r>
    </w:p>
    <w:p w:rsidR="00AC559A" w:rsidRPr="00DA4636" w:rsidRDefault="00AC559A">
      <w:pPr>
        <w:pStyle w:val="SubsectionHead"/>
      </w:pPr>
      <w:r w:rsidRPr="00DA4636">
        <w:t>No undertakings as to damages</w:t>
      </w:r>
    </w:p>
    <w:p w:rsidR="00AC559A" w:rsidRPr="00DA4636" w:rsidRDefault="00AC559A">
      <w:pPr>
        <w:pStyle w:val="subsection"/>
      </w:pPr>
      <w:r w:rsidRPr="00DA4636">
        <w:tab/>
        <w:t>(2)</w:t>
      </w:r>
      <w:r w:rsidRPr="00DA4636">
        <w:tab/>
        <w:t>The Federal Court is not to require an applicant for an injunction under clause</w:t>
      </w:r>
      <w:r w:rsidR="00DA4636">
        <w:t> </w:t>
      </w:r>
      <w:r w:rsidRPr="00DA4636">
        <w:t>55, as a condition of granting an interim injunction, to give any undertakings as to damages.</w:t>
      </w:r>
    </w:p>
    <w:p w:rsidR="00AC559A" w:rsidRPr="00DA4636" w:rsidRDefault="00AC559A">
      <w:pPr>
        <w:pStyle w:val="SubsectionHead"/>
      </w:pPr>
      <w:r w:rsidRPr="00DA4636">
        <w:t>Discharge etc. of injunctions</w:t>
      </w:r>
    </w:p>
    <w:p w:rsidR="00AC559A" w:rsidRPr="00DA4636" w:rsidRDefault="00AC559A">
      <w:pPr>
        <w:pStyle w:val="subsection"/>
      </w:pPr>
      <w:r w:rsidRPr="00DA4636">
        <w:tab/>
        <w:t>(3)</w:t>
      </w:r>
      <w:r w:rsidRPr="00DA4636">
        <w:tab/>
        <w:t>The Federal Court may discharge or vary an injunction granted under clause</w:t>
      </w:r>
      <w:r w:rsidR="00DA4636">
        <w:t> </w:t>
      </w:r>
      <w:r w:rsidRPr="00DA4636">
        <w:t>55.</w:t>
      </w:r>
    </w:p>
    <w:p w:rsidR="00AC559A" w:rsidRPr="00DA4636" w:rsidRDefault="00AC559A">
      <w:pPr>
        <w:pStyle w:val="SubsectionHead"/>
      </w:pPr>
      <w:r w:rsidRPr="00DA4636">
        <w:t>Certain limits on granting injunctions do not apply</w:t>
      </w:r>
    </w:p>
    <w:p w:rsidR="00AC559A" w:rsidRPr="00DA4636" w:rsidRDefault="00AC559A">
      <w:pPr>
        <w:pStyle w:val="subsection"/>
      </w:pPr>
      <w:r w:rsidRPr="00DA4636">
        <w:tab/>
        <w:t>(4)</w:t>
      </w:r>
      <w:r w:rsidRPr="00DA4636">
        <w:tab/>
        <w:t>The power of the Federal Court under clause</w:t>
      </w:r>
      <w:r w:rsidR="00DA4636">
        <w:t> </w:t>
      </w:r>
      <w:r w:rsidRPr="00DA4636">
        <w:t>55 to grant an injunction restraining a person from engaging in conduct of a particular kind may be exercised:</w:t>
      </w:r>
    </w:p>
    <w:p w:rsidR="00AC559A" w:rsidRPr="00DA4636" w:rsidRDefault="00AC559A">
      <w:pPr>
        <w:pStyle w:val="paragraph"/>
      </w:pPr>
      <w:r w:rsidRPr="00DA4636">
        <w:tab/>
        <w:t>(a)</w:t>
      </w:r>
      <w:r w:rsidRPr="00DA4636">
        <w:tab/>
        <w:t>if the court is satisfied that the person has engaged in conduct of that kind—whether or not it appears to the court that the person intends to engage again, or to continue to engage, in conduct of that kind; or</w:t>
      </w:r>
    </w:p>
    <w:p w:rsidR="00AC559A" w:rsidRPr="00DA4636" w:rsidRDefault="00AC559A" w:rsidP="002A3040">
      <w:pPr>
        <w:pStyle w:val="paragraph"/>
        <w:keepNext/>
        <w:keepLines/>
      </w:pPr>
      <w:r w:rsidRPr="00DA4636">
        <w:tab/>
        <w:t>(b)</w:t>
      </w:r>
      <w:r w:rsidRPr="00DA4636">
        <w:tab/>
        <w:t>if it appears to the court that, if an injunction is not granted, it is likely that the person will engage in conduct of that kind—whether or not the person has previously engaged in conduct of that kind and whether or not there is an imminent danger of substantial damage to any person if the person engages in conduct of that kind.</w:t>
      </w:r>
    </w:p>
    <w:p w:rsidR="00AC559A" w:rsidRPr="00DA4636" w:rsidRDefault="00AC559A">
      <w:pPr>
        <w:pStyle w:val="subsection"/>
      </w:pPr>
      <w:r w:rsidRPr="00DA4636">
        <w:tab/>
        <w:t>(5)</w:t>
      </w:r>
      <w:r w:rsidRPr="00DA4636">
        <w:tab/>
        <w:t>The power of the Federal Court under clause</w:t>
      </w:r>
      <w:r w:rsidR="00DA4636">
        <w:t> </w:t>
      </w:r>
      <w:r w:rsidRPr="00DA4636">
        <w:t>55 to grant an injunction requiring a person to do an act or thing may be exercised:</w:t>
      </w:r>
    </w:p>
    <w:p w:rsidR="00AC559A" w:rsidRPr="00DA4636" w:rsidRDefault="00AC559A">
      <w:pPr>
        <w:pStyle w:val="paragraph"/>
      </w:pPr>
      <w:r w:rsidRPr="00DA4636">
        <w:tab/>
        <w:t>(a)</w:t>
      </w:r>
      <w:r w:rsidRPr="00DA4636">
        <w:tab/>
        <w:t>if the court is satisfied that the person has refused or failed to do that act or thing—whether or not it appears to the court that the person intends to refuse or fail again, or to continue to refuse or fail, to do that act or thing; or</w:t>
      </w:r>
    </w:p>
    <w:p w:rsidR="00AC559A" w:rsidRPr="00DA4636" w:rsidRDefault="00AC559A">
      <w:pPr>
        <w:pStyle w:val="paragraph"/>
      </w:pPr>
      <w:r w:rsidRPr="00DA4636">
        <w:tab/>
        <w:t>(b)</w:t>
      </w:r>
      <w:r w:rsidRPr="00DA4636">
        <w:tab/>
        <w:t>if it appears to the court that, if an injunction is not granted, it is likely that the person will refuse or fail to do that act or thing—whether or not the person has previously refused or failed to do that act or thing and whether or not there is an imminent danger of substantial damage to any person if the person refuses or fails to do that act or thing.</w:t>
      </w:r>
    </w:p>
    <w:p w:rsidR="00AC559A" w:rsidRPr="00DA4636" w:rsidRDefault="00AC559A">
      <w:pPr>
        <w:pStyle w:val="SubsectionHead"/>
      </w:pPr>
      <w:r w:rsidRPr="00DA4636">
        <w:t>Other powers of the court unaffected</w:t>
      </w:r>
    </w:p>
    <w:p w:rsidR="00AC559A" w:rsidRPr="00DA4636" w:rsidRDefault="00AC559A">
      <w:pPr>
        <w:pStyle w:val="subsection"/>
      </w:pPr>
      <w:r w:rsidRPr="00DA4636">
        <w:tab/>
        <w:t>(6)</w:t>
      </w:r>
      <w:r w:rsidRPr="00DA4636">
        <w:tab/>
        <w:t>The powers conferred on the Federal Court under clause</w:t>
      </w:r>
      <w:r w:rsidR="00DA4636">
        <w:t> </w:t>
      </w:r>
      <w:r w:rsidRPr="00DA4636">
        <w:t>55 are in addition to, and not instead of, any other powers of the court, whether conferred by this Act or otherwise.</w:t>
      </w:r>
    </w:p>
    <w:p w:rsidR="00AC559A" w:rsidRPr="00DA4636" w:rsidRDefault="00AC559A" w:rsidP="00162AF6">
      <w:pPr>
        <w:pStyle w:val="ActHead5"/>
      </w:pPr>
      <w:bookmarkStart w:id="289" w:name="_Toc402775457"/>
      <w:r w:rsidRPr="00DA4636">
        <w:rPr>
          <w:rStyle w:val="CharSectno"/>
        </w:rPr>
        <w:t>57</w:t>
      </w:r>
      <w:r w:rsidRPr="00DA4636">
        <w:t xml:space="preserve">  Stay of proceedings relating to additional licence conditions, remedial directions and suspension/cancellation decisions</w:t>
      </w:r>
      <w:bookmarkEnd w:id="289"/>
    </w:p>
    <w:p w:rsidR="00AC559A" w:rsidRPr="00DA4636" w:rsidRDefault="00AC559A">
      <w:pPr>
        <w:pStyle w:val="subsection"/>
      </w:pPr>
      <w:r w:rsidRPr="00DA4636">
        <w:tab/>
        <w:t>(1)</w:t>
      </w:r>
      <w:r w:rsidRPr="00DA4636">
        <w:tab/>
        <w:t xml:space="preserve">For the purposes of this clause, an </w:t>
      </w:r>
      <w:r w:rsidRPr="00DA4636">
        <w:rPr>
          <w:b/>
          <w:i/>
        </w:rPr>
        <w:t>eligible decision</w:t>
      </w:r>
      <w:r w:rsidRPr="00DA4636">
        <w:t xml:space="preserve"> is:</w:t>
      </w:r>
    </w:p>
    <w:p w:rsidR="00AC559A" w:rsidRPr="00DA4636" w:rsidRDefault="00AC559A">
      <w:pPr>
        <w:pStyle w:val="paragraph"/>
      </w:pPr>
      <w:r w:rsidRPr="00DA4636">
        <w:tab/>
        <w:t>(a)</w:t>
      </w:r>
      <w:r w:rsidRPr="00DA4636">
        <w:tab/>
        <w:t>a decision under clause</w:t>
      </w:r>
      <w:r w:rsidR="00DA4636">
        <w:t> </w:t>
      </w:r>
      <w:r w:rsidRPr="00DA4636">
        <w:t>26 to impose or vary a condition of a datacasting licence; or</w:t>
      </w:r>
    </w:p>
    <w:p w:rsidR="00AC559A" w:rsidRPr="00DA4636" w:rsidRDefault="00AC559A">
      <w:pPr>
        <w:pStyle w:val="paragraph"/>
      </w:pPr>
      <w:r w:rsidRPr="00DA4636">
        <w:tab/>
        <w:t>(b)</w:t>
      </w:r>
      <w:r w:rsidRPr="00DA4636">
        <w:tab/>
        <w:t>a decision to give a direction under clause</w:t>
      </w:r>
      <w:r w:rsidR="00DA4636">
        <w:t> </w:t>
      </w:r>
      <w:r w:rsidRPr="00DA4636">
        <w:t>53 (which deals with remedial directions); or</w:t>
      </w:r>
    </w:p>
    <w:p w:rsidR="00AC559A" w:rsidRPr="00DA4636" w:rsidRDefault="00AC559A">
      <w:pPr>
        <w:pStyle w:val="paragraph"/>
      </w:pPr>
      <w:r w:rsidRPr="00DA4636">
        <w:tab/>
        <w:t>(c)</w:t>
      </w:r>
      <w:r w:rsidRPr="00DA4636">
        <w:tab/>
        <w:t>a decision to suspend or cancel a datacasting licence under clause</w:t>
      </w:r>
      <w:r w:rsidR="00DA4636">
        <w:t> </w:t>
      </w:r>
      <w:r w:rsidRPr="00DA4636">
        <w:t>54.</w:t>
      </w:r>
    </w:p>
    <w:p w:rsidR="00AC559A" w:rsidRPr="00DA4636" w:rsidRDefault="00AC559A" w:rsidP="002A3040">
      <w:pPr>
        <w:pStyle w:val="subsection"/>
        <w:keepNext/>
        <w:keepLines/>
      </w:pPr>
      <w:r w:rsidRPr="00DA4636">
        <w:tab/>
        <w:t>(2)</w:t>
      </w:r>
      <w:r w:rsidRPr="00DA4636">
        <w:tab/>
        <w:t>An order must not be made under paragraph</w:t>
      </w:r>
      <w:r w:rsidR="00DA4636">
        <w:t> </w:t>
      </w:r>
      <w:r w:rsidRPr="00DA4636">
        <w:t xml:space="preserve">15(1)(a) or 15A(1)(a) of the </w:t>
      </w:r>
      <w:r w:rsidRPr="00DA4636">
        <w:rPr>
          <w:i/>
        </w:rPr>
        <w:t>Administrative Decisions (Judicial Review) Act 1977</w:t>
      </w:r>
      <w:r w:rsidRPr="00DA4636">
        <w:t xml:space="preserve"> in relation to an eligible decision if:</w:t>
      </w:r>
    </w:p>
    <w:p w:rsidR="00AC559A" w:rsidRPr="00DA4636" w:rsidRDefault="00AC559A">
      <w:pPr>
        <w:pStyle w:val="paragraph"/>
      </w:pPr>
      <w:r w:rsidRPr="00DA4636">
        <w:tab/>
        <w:t>(a)</w:t>
      </w:r>
      <w:r w:rsidRPr="00DA4636">
        <w:tab/>
        <w:t>the order has the effect of suspending the operation of the eligible decision for more than 3 months; or</w:t>
      </w:r>
    </w:p>
    <w:p w:rsidR="00AC559A" w:rsidRPr="00DA4636" w:rsidRDefault="00AC559A">
      <w:pPr>
        <w:pStyle w:val="paragraph"/>
      </w:pPr>
      <w:r w:rsidRPr="00DA4636">
        <w:tab/>
        <w:t>(b)</w:t>
      </w:r>
      <w:r w:rsidRPr="00DA4636">
        <w:tab/>
        <w:t>the order and any previous order or orders made under the paragraph concerned have the combined effect of suspending the operation of the eligible decision for more than 3 months.</w:t>
      </w:r>
    </w:p>
    <w:p w:rsidR="00AC559A" w:rsidRPr="00DA4636" w:rsidRDefault="00AC559A">
      <w:pPr>
        <w:pStyle w:val="subsection"/>
      </w:pPr>
      <w:r w:rsidRPr="00DA4636">
        <w:tab/>
        <w:t>(3)</w:t>
      </w:r>
      <w:r w:rsidRPr="00DA4636">
        <w:tab/>
        <w:t>An order must not be made under paragraph</w:t>
      </w:r>
      <w:r w:rsidR="00DA4636">
        <w:t> </w:t>
      </w:r>
      <w:r w:rsidRPr="00DA4636">
        <w:t xml:space="preserve">15(1)(b) or 15A(1)(b) of the </w:t>
      </w:r>
      <w:r w:rsidRPr="00DA4636">
        <w:rPr>
          <w:i/>
        </w:rPr>
        <w:t>Administrative Decisions (Judicial Review) Act 1977</w:t>
      </w:r>
      <w:r w:rsidRPr="00DA4636">
        <w:t xml:space="preserve"> in relation to an eligible decision if:</w:t>
      </w:r>
    </w:p>
    <w:p w:rsidR="00AC559A" w:rsidRPr="00DA4636" w:rsidRDefault="00AC559A">
      <w:pPr>
        <w:pStyle w:val="paragraph"/>
      </w:pPr>
      <w:r w:rsidRPr="00DA4636">
        <w:tab/>
        <w:t>(a)</w:t>
      </w:r>
      <w:r w:rsidRPr="00DA4636">
        <w:tab/>
        <w:t>the order has the effect of staying particular proceedings under the eligible decision for more than 3 months; or</w:t>
      </w:r>
    </w:p>
    <w:p w:rsidR="00AC559A" w:rsidRPr="00DA4636" w:rsidRDefault="00AC559A">
      <w:pPr>
        <w:pStyle w:val="paragraph"/>
      </w:pPr>
      <w:r w:rsidRPr="00DA4636">
        <w:tab/>
        <w:t>(b)</w:t>
      </w:r>
      <w:r w:rsidRPr="00DA4636">
        <w:tab/>
        <w:t>the order and any previous order or orders made under the paragraph concerned have the combined effect of staying particular proceedings under the eligible decision for more than 3 months.</w:t>
      </w:r>
    </w:p>
    <w:p w:rsidR="00AC559A" w:rsidRPr="00DA4636" w:rsidRDefault="00AC559A">
      <w:pPr>
        <w:pStyle w:val="subsection"/>
      </w:pPr>
      <w:r w:rsidRPr="00DA4636">
        <w:tab/>
        <w:t>(4)</w:t>
      </w:r>
      <w:r w:rsidRPr="00DA4636">
        <w:tab/>
        <w:t>If:</w:t>
      </w:r>
    </w:p>
    <w:p w:rsidR="00AC559A" w:rsidRPr="00DA4636" w:rsidRDefault="00AC559A">
      <w:pPr>
        <w:pStyle w:val="paragraph"/>
      </w:pPr>
      <w:r w:rsidRPr="00DA4636">
        <w:tab/>
        <w:t>(a)</w:t>
      </w:r>
      <w:r w:rsidRPr="00DA4636">
        <w:tab/>
        <w:t>a person applies to the Federal Court under subsection</w:t>
      </w:r>
      <w:r w:rsidR="00DA4636">
        <w:t> </w:t>
      </w:r>
      <w:r w:rsidRPr="00DA4636">
        <w:t xml:space="preserve">39B(1) of the </w:t>
      </w:r>
      <w:r w:rsidRPr="00DA4636">
        <w:rPr>
          <w:i/>
        </w:rPr>
        <w:t>Judiciary Act 1903</w:t>
      </w:r>
      <w:r w:rsidRPr="00DA4636">
        <w:t xml:space="preserve"> for a writ or injunction in relation to an eligible decision; and</w:t>
      </w:r>
    </w:p>
    <w:p w:rsidR="00AC559A" w:rsidRPr="00DA4636" w:rsidRDefault="00AC559A">
      <w:pPr>
        <w:pStyle w:val="paragraph"/>
      </w:pPr>
      <w:r w:rsidRPr="00DA4636">
        <w:tab/>
        <w:t>(b)</w:t>
      </w:r>
      <w:r w:rsidRPr="00DA4636">
        <w:tab/>
        <w:t>an order could be made staying, or otherwise affecting the operation or implementation of, the eligible decision pending the finalisation of the application;</w:t>
      </w:r>
    </w:p>
    <w:p w:rsidR="00AC559A" w:rsidRPr="00DA4636" w:rsidRDefault="00AC559A">
      <w:pPr>
        <w:pStyle w:val="subsection2"/>
      </w:pPr>
      <w:r w:rsidRPr="00DA4636">
        <w:t>such an order must not be made if:</w:t>
      </w:r>
    </w:p>
    <w:p w:rsidR="00AC559A" w:rsidRPr="00DA4636" w:rsidRDefault="00AC559A">
      <w:pPr>
        <w:pStyle w:val="paragraph"/>
      </w:pPr>
      <w:r w:rsidRPr="00DA4636">
        <w:tab/>
        <w:t>(c)</w:t>
      </w:r>
      <w:r w:rsidRPr="00DA4636">
        <w:tab/>
        <w:t>the order has the effect of staying, or otherwise affecting the operation or implementation of, the eligible decision for more than 3 months; or</w:t>
      </w:r>
    </w:p>
    <w:p w:rsidR="00AC559A" w:rsidRPr="00DA4636" w:rsidRDefault="00AC559A">
      <w:pPr>
        <w:pStyle w:val="paragraph"/>
      </w:pPr>
      <w:r w:rsidRPr="00DA4636">
        <w:tab/>
        <w:t>(d)</w:t>
      </w:r>
      <w:r w:rsidRPr="00DA4636">
        <w:tab/>
        <w:t xml:space="preserve">the order and any previous order or orders covered by </w:t>
      </w:r>
      <w:r w:rsidR="00DA4636">
        <w:t>paragraph (</w:t>
      </w:r>
      <w:r w:rsidRPr="00DA4636">
        <w:t>b) have the combined effect of staying, or otherwise affecting the operation or implementation of, the eligible decision for more than 3 months.</w:t>
      </w:r>
    </w:p>
    <w:p w:rsidR="00AC559A" w:rsidRPr="00DA4636" w:rsidRDefault="00AC559A">
      <w:pPr>
        <w:pStyle w:val="subsection"/>
      </w:pPr>
      <w:r w:rsidRPr="00DA4636">
        <w:tab/>
        <w:t>(5)</w:t>
      </w:r>
      <w:r w:rsidRPr="00DA4636">
        <w:tab/>
        <w:t>If:</w:t>
      </w:r>
    </w:p>
    <w:p w:rsidR="00AC559A" w:rsidRPr="00DA4636" w:rsidRDefault="00AC559A">
      <w:pPr>
        <w:pStyle w:val="paragraph"/>
      </w:pPr>
      <w:r w:rsidRPr="00DA4636">
        <w:tab/>
        <w:t>(a)</w:t>
      </w:r>
      <w:r w:rsidRPr="00DA4636">
        <w:tab/>
        <w:t>a person applies to the Administrative Appeals Tribunal for review of an eligible decision; and</w:t>
      </w:r>
    </w:p>
    <w:p w:rsidR="00AC559A" w:rsidRPr="00DA4636" w:rsidRDefault="00AC559A" w:rsidP="002A3040">
      <w:pPr>
        <w:pStyle w:val="paragraph"/>
        <w:keepNext/>
        <w:keepLines/>
      </w:pPr>
      <w:r w:rsidRPr="00DA4636">
        <w:tab/>
        <w:t>(b)</w:t>
      </w:r>
      <w:r w:rsidRPr="00DA4636">
        <w:tab/>
        <w:t>an order could be made under subsection</w:t>
      </w:r>
      <w:r w:rsidR="00DA4636">
        <w:t> </w:t>
      </w:r>
      <w:r w:rsidRPr="00DA4636">
        <w:t xml:space="preserve">41(2) of the </w:t>
      </w:r>
      <w:r w:rsidRPr="00DA4636">
        <w:rPr>
          <w:i/>
        </w:rPr>
        <w:t>Administrative Appeals Tribunal Act 1975</w:t>
      </w:r>
      <w:r w:rsidRPr="00DA4636">
        <w:t xml:space="preserve"> staying, or otherwise affecting the operation or implementation of, the eligible decision;</w:t>
      </w:r>
    </w:p>
    <w:p w:rsidR="00AC559A" w:rsidRPr="00DA4636" w:rsidRDefault="00AC559A">
      <w:pPr>
        <w:pStyle w:val="subsection2"/>
      </w:pPr>
      <w:r w:rsidRPr="00DA4636">
        <w:t>such an order must not be made if:</w:t>
      </w:r>
    </w:p>
    <w:p w:rsidR="00AC559A" w:rsidRPr="00DA4636" w:rsidRDefault="00AC559A">
      <w:pPr>
        <w:pStyle w:val="paragraph"/>
      </w:pPr>
      <w:r w:rsidRPr="00DA4636">
        <w:tab/>
        <w:t>(c)</w:t>
      </w:r>
      <w:r w:rsidRPr="00DA4636">
        <w:tab/>
        <w:t>the order has the effect of staying, or otherwise affecting the operation or implementation of, the eligible decision for more than 3 months; or</w:t>
      </w:r>
    </w:p>
    <w:p w:rsidR="00AC559A" w:rsidRPr="00DA4636" w:rsidRDefault="00AC559A" w:rsidP="00A352C8">
      <w:pPr>
        <w:pStyle w:val="paragraph"/>
        <w:keepNext/>
        <w:keepLines/>
      </w:pPr>
      <w:r w:rsidRPr="00DA4636">
        <w:tab/>
        <w:t>(d)</w:t>
      </w:r>
      <w:r w:rsidRPr="00DA4636">
        <w:tab/>
        <w:t xml:space="preserve">the order and any previous order or orders covered by </w:t>
      </w:r>
      <w:r w:rsidR="00DA4636">
        <w:t>paragraph (</w:t>
      </w:r>
      <w:r w:rsidRPr="00DA4636">
        <w:t>b) have the combined effect of staying, or otherwise affecting the operation or implementation of, the eligible decision for more than 3 months.</w:t>
      </w:r>
    </w:p>
    <w:p w:rsidR="00AC559A" w:rsidRPr="00DA4636" w:rsidRDefault="00AC559A" w:rsidP="008F3FA7">
      <w:pPr>
        <w:pStyle w:val="ActHead2"/>
        <w:pageBreakBefore/>
      </w:pPr>
      <w:bookmarkStart w:id="290" w:name="_Toc402775458"/>
      <w:r w:rsidRPr="00DA4636">
        <w:rPr>
          <w:rStyle w:val="CharPartNo"/>
        </w:rPr>
        <w:t>Part</w:t>
      </w:r>
      <w:r w:rsidR="00DA4636" w:rsidRPr="00DA4636">
        <w:rPr>
          <w:rStyle w:val="CharPartNo"/>
        </w:rPr>
        <w:t> </w:t>
      </w:r>
      <w:r w:rsidRPr="00DA4636">
        <w:rPr>
          <w:rStyle w:val="CharPartNo"/>
        </w:rPr>
        <w:t>9</w:t>
      </w:r>
      <w:r w:rsidRPr="00DA4636">
        <w:t>—</w:t>
      </w:r>
      <w:r w:rsidRPr="00DA4636">
        <w:rPr>
          <w:rStyle w:val="CharPartText"/>
        </w:rPr>
        <w:t>Review of decisions</w:t>
      </w:r>
      <w:bookmarkEnd w:id="290"/>
    </w:p>
    <w:p w:rsidR="00AC559A" w:rsidRPr="00DA4636" w:rsidRDefault="00D064C0">
      <w:pPr>
        <w:pStyle w:val="Header"/>
      </w:pPr>
      <w:r w:rsidRPr="00DA4636">
        <w:rPr>
          <w:rStyle w:val="CharDivNo"/>
        </w:rPr>
        <w:t xml:space="preserve"> </w:t>
      </w:r>
      <w:r w:rsidRPr="00DA4636">
        <w:rPr>
          <w:rStyle w:val="CharDivText"/>
        </w:rPr>
        <w:t xml:space="preserve"> </w:t>
      </w:r>
    </w:p>
    <w:p w:rsidR="00AC559A" w:rsidRPr="00DA4636" w:rsidRDefault="00AC559A" w:rsidP="00162AF6">
      <w:pPr>
        <w:pStyle w:val="ActHead5"/>
      </w:pPr>
      <w:bookmarkStart w:id="291" w:name="_Toc402775459"/>
      <w:r w:rsidRPr="00DA4636">
        <w:rPr>
          <w:rStyle w:val="CharSectno"/>
        </w:rPr>
        <w:t>58</w:t>
      </w:r>
      <w:r w:rsidRPr="00DA4636">
        <w:t xml:space="preserve">  Review by the Administrative Appeals Tribunal</w:t>
      </w:r>
      <w:bookmarkEnd w:id="291"/>
    </w:p>
    <w:p w:rsidR="00AC559A" w:rsidRPr="00DA4636" w:rsidRDefault="00AC559A">
      <w:pPr>
        <w:pStyle w:val="subsection"/>
      </w:pPr>
      <w:r w:rsidRPr="00DA4636">
        <w:tab/>
      </w:r>
      <w:r w:rsidRPr="00DA4636">
        <w:tab/>
        <w:t xml:space="preserve">An application may be made to the Administrative Appeals Tribunal for a review of a decision set out in the second column of the table made under the provision of this </w:t>
      </w:r>
      <w:r w:rsidR="00D064C0" w:rsidRPr="00DA4636">
        <w:t>Schedule</w:t>
      </w:r>
      <w:r w:rsidR="008F3FA7" w:rsidRPr="00DA4636">
        <w:t xml:space="preserve"> </w:t>
      </w:r>
      <w:r w:rsidRPr="00DA4636">
        <w:t>set out in the third column, but such an application may only be made by the person described in the fourth column.</w:t>
      </w:r>
    </w:p>
    <w:p w:rsidR="00AC559A" w:rsidRPr="00DA4636" w:rsidRDefault="00AC559A"/>
    <w:p w:rsidR="00D064C0" w:rsidRPr="00DA4636" w:rsidRDefault="00D064C0" w:rsidP="00D064C0">
      <w:pPr>
        <w:pStyle w:val="Table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708"/>
        <w:gridCol w:w="3119"/>
        <w:gridCol w:w="1701"/>
        <w:gridCol w:w="1417"/>
      </w:tblGrid>
      <w:tr w:rsidR="00AC559A" w:rsidRPr="00DA4636">
        <w:trPr>
          <w:cantSplit/>
          <w:tblHeader/>
        </w:trPr>
        <w:tc>
          <w:tcPr>
            <w:tcW w:w="6945" w:type="dxa"/>
            <w:gridSpan w:val="4"/>
            <w:tcBorders>
              <w:top w:val="single" w:sz="12" w:space="0" w:color="auto"/>
              <w:left w:val="nil"/>
              <w:bottom w:val="nil"/>
              <w:right w:val="nil"/>
            </w:tcBorders>
          </w:tcPr>
          <w:p w:rsidR="00AC559A" w:rsidRPr="00DA4636" w:rsidRDefault="00AC559A" w:rsidP="00196732">
            <w:pPr>
              <w:pStyle w:val="Tabletext"/>
            </w:pPr>
            <w:r w:rsidRPr="00DA4636">
              <w:rPr>
                <w:b/>
              </w:rPr>
              <w:t>Reviewable decisions</w:t>
            </w:r>
          </w:p>
        </w:tc>
      </w:tr>
      <w:tr w:rsidR="00AC559A" w:rsidRPr="00DA4636">
        <w:trPr>
          <w:cantSplit/>
          <w:tblHeader/>
        </w:trPr>
        <w:tc>
          <w:tcPr>
            <w:tcW w:w="708" w:type="dxa"/>
            <w:tcBorders>
              <w:top w:val="single" w:sz="6" w:space="0" w:color="auto"/>
              <w:left w:val="nil"/>
              <w:bottom w:val="single" w:sz="12" w:space="0" w:color="auto"/>
              <w:right w:val="nil"/>
            </w:tcBorders>
          </w:tcPr>
          <w:p w:rsidR="00AC559A" w:rsidRPr="00DA4636" w:rsidRDefault="00AC559A" w:rsidP="00196732">
            <w:pPr>
              <w:pStyle w:val="Tabletext"/>
            </w:pPr>
            <w:r w:rsidRPr="00DA4636">
              <w:rPr>
                <w:b/>
              </w:rPr>
              <w:t>Item</w:t>
            </w:r>
          </w:p>
        </w:tc>
        <w:tc>
          <w:tcPr>
            <w:tcW w:w="3119" w:type="dxa"/>
            <w:tcBorders>
              <w:top w:val="single" w:sz="6" w:space="0" w:color="auto"/>
              <w:left w:val="nil"/>
              <w:bottom w:val="single" w:sz="12" w:space="0" w:color="auto"/>
              <w:right w:val="nil"/>
            </w:tcBorders>
          </w:tcPr>
          <w:p w:rsidR="00AC559A" w:rsidRPr="00DA4636" w:rsidRDefault="00AC559A" w:rsidP="00196732">
            <w:pPr>
              <w:pStyle w:val="Tabletext"/>
            </w:pPr>
            <w:r w:rsidRPr="00DA4636">
              <w:rPr>
                <w:b/>
              </w:rPr>
              <w:t>Decision</w:t>
            </w:r>
          </w:p>
        </w:tc>
        <w:tc>
          <w:tcPr>
            <w:tcW w:w="1701" w:type="dxa"/>
            <w:tcBorders>
              <w:top w:val="single" w:sz="6" w:space="0" w:color="auto"/>
              <w:left w:val="nil"/>
              <w:bottom w:val="single" w:sz="12" w:space="0" w:color="auto"/>
              <w:right w:val="nil"/>
            </w:tcBorders>
          </w:tcPr>
          <w:p w:rsidR="00AC559A" w:rsidRPr="00DA4636" w:rsidRDefault="00AC559A" w:rsidP="00196732">
            <w:pPr>
              <w:pStyle w:val="Tabletext"/>
            </w:pPr>
            <w:r w:rsidRPr="00DA4636">
              <w:rPr>
                <w:b/>
              </w:rPr>
              <w:t>Provision</w:t>
            </w:r>
          </w:p>
        </w:tc>
        <w:tc>
          <w:tcPr>
            <w:tcW w:w="1417" w:type="dxa"/>
            <w:tcBorders>
              <w:top w:val="single" w:sz="6" w:space="0" w:color="auto"/>
              <w:left w:val="nil"/>
              <w:bottom w:val="single" w:sz="12" w:space="0" w:color="auto"/>
              <w:right w:val="nil"/>
            </w:tcBorders>
          </w:tcPr>
          <w:p w:rsidR="00AC559A" w:rsidRPr="00DA4636" w:rsidRDefault="00AC559A" w:rsidP="00196732">
            <w:pPr>
              <w:pStyle w:val="Tabletext"/>
            </w:pPr>
            <w:r w:rsidRPr="00DA4636">
              <w:rPr>
                <w:b/>
              </w:rPr>
              <w:t>Person who may apply</w:t>
            </w:r>
          </w:p>
        </w:tc>
      </w:tr>
      <w:tr w:rsidR="00AC559A" w:rsidRPr="00DA4636">
        <w:trPr>
          <w:cantSplit/>
        </w:trPr>
        <w:tc>
          <w:tcPr>
            <w:tcW w:w="708" w:type="dxa"/>
            <w:tcBorders>
              <w:top w:val="single" w:sz="12" w:space="0" w:color="auto"/>
              <w:left w:val="nil"/>
              <w:bottom w:val="single" w:sz="4" w:space="0" w:color="auto"/>
              <w:right w:val="nil"/>
            </w:tcBorders>
            <w:shd w:val="clear" w:color="auto" w:fill="auto"/>
          </w:tcPr>
          <w:p w:rsidR="00AC559A" w:rsidRPr="00DA4636" w:rsidRDefault="00AC559A" w:rsidP="00196732">
            <w:pPr>
              <w:pStyle w:val="Tabletext"/>
            </w:pPr>
            <w:r w:rsidRPr="00DA4636">
              <w:t>1</w:t>
            </w:r>
          </w:p>
        </w:tc>
        <w:tc>
          <w:tcPr>
            <w:tcW w:w="3119" w:type="dxa"/>
            <w:tcBorders>
              <w:top w:val="single" w:sz="12" w:space="0" w:color="auto"/>
              <w:left w:val="nil"/>
              <w:bottom w:val="single" w:sz="4" w:space="0" w:color="auto"/>
              <w:right w:val="nil"/>
            </w:tcBorders>
            <w:shd w:val="clear" w:color="auto" w:fill="auto"/>
          </w:tcPr>
          <w:p w:rsidR="00AC559A" w:rsidRPr="00DA4636" w:rsidRDefault="00AC559A" w:rsidP="00196732">
            <w:pPr>
              <w:pStyle w:val="Tabletext"/>
            </w:pPr>
            <w:r w:rsidRPr="00DA4636">
              <w:t>refusal to allocate datacasting licence</w:t>
            </w:r>
          </w:p>
        </w:tc>
        <w:tc>
          <w:tcPr>
            <w:tcW w:w="1701" w:type="dxa"/>
            <w:tcBorders>
              <w:top w:val="single" w:sz="12" w:space="0" w:color="auto"/>
              <w:left w:val="nil"/>
              <w:bottom w:val="single" w:sz="4" w:space="0" w:color="auto"/>
              <w:right w:val="nil"/>
            </w:tcBorders>
            <w:shd w:val="clear" w:color="auto" w:fill="auto"/>
          </w:tcPr>
          <w:p w:rsidR="00AC559A" w:rsidRPr="00DA4636" w:rsidRDefault="00AC559A" w:rsidP="00196732">
            <w:pPr>
              <w:pStyle w:val="Tabletext"/>
            </w:pPr>
            <w:r w:rsidRPr="00DA4636">
              <w:t>clause</w:t>
            </w:r>
            <w:r w:rsidR="00DA4636">
              <w:t> </w:t>
            </w:r>
            <w:r w:rsidRPr="00DA4636">
              <w:t>7 or 8</w:t>
            </w:r>
          </w:p>
        </w:tc>
        <w:tc>
          <w:tcPr>
            <w:tcW w:w="1417" w:type="dxa"/>
            <w:tcBorders>
              <w:top w:val="single" w:sz="12" w:space="0" w:color="auto"/>
              <w:left w:val="nil"/>
              <w:bottom w:val="single" w:sz="4" w:space="0" w:color="auto"/>
              <w:right w:val="nil"/>
            </w:tcBorders>
            <w:shd w:val="clear" w:color="auto" w:fill="auto"/>
          </w:tcPr>
          <w:p w:rsidR="00AC559A" w:rsidRPr="00DA4636" w:rsidRDefault="00AC559A" w:rsidP="00196732">
            <w:pPr>
              <w:pStyle w:val="Tabletext"/>
            </w:pPr>
            <w:r w:rsidRPr="00DA4636">
              <w:t>the applicant</w:t>
            </w:r>
          </w:p>
        </w:tc>
      </w:tr>
      <w:tr w:rsidR="00AC559A" w:rsidRPr="00DA4636">
        <w:trPr>
          <w:cantSplit/>
        </w:trPr>
        <w:tc>
          <w:tcPr>
            <w:tcW w:w="708" w:type="dxa"/>
            <w:tcBorders>
              <w:top w:val="single" w:sz="4" w:space="0" w:color="auto"/>
              <w:left w:val="nil"/>
              <w:bottom w:val="single" w:sz="4" w:space="0" w:color="auto"/>
              <w:right w:val="nil"/>
            </w:tcBorders>
            <w:shd w:val="clear" w:color="auto" w:fill="auto"/>
          </w:tcPr>
          <w:p w:rsidR="00AC559A" w:rsidRPr="00DA4636" w:rsidRDefault="00AC559A" w:rsidP="00196732">
            <w:pPr>
              <w:pStyle w:val="Tabletext"/>
            </w:pPr>
            <w:r w:rsidRPr="00DA4636">
              <w:t>2</w:t>
            </w:r>
          </w:p>
        </w:tc>
        <w:tc>
          <w:tcPr>
            <w:tcW w:w="3119" w:type="dxa"/>
            <w:tcBorders>
              <w:top w:val="single" w:sz="4" w:space="0" w:color="auto"/>
              <w:left w:val="nil"/>
              <w:bottom w:val="single" w:sz="4" w:space="0" w:color="auto"/>
              <w:right w:val="nil"/>
            </w:tcBorders>
            <w:shd w:val="clear" w:color="auto" w:fill="auto"/>
          </w:tcPr>
          <w:p w:rsidR="00AC559A" w:rsidRPr="00DA4636" w:rsidRDefault="00AC559A" w:rsidP="00196732">
            <w:pPr>
              <w:pStyle w:val="Tabletext"/>
            </w:pPr>
            <w:r w:rsidRPr="00DA4636">
              <w:t>that a person is not a suitable applicant</w:t>
            </w:r>
          </w:p>
        </w:tc>
        <w:tc>
          <w:tcPr>
            <w:tcW w:w="1701" w:type="dxa"/>
            <w:tcBorders>
              <w:top w:val="single" w:sz="4" w:space="0" w:color="auto"/>
              <w:left w:val="nil"/>
              <w:bottom w:val="single" w:sz="4" w:space="0" w:color="auto"/>
              <w:right w:val="nil"/>
            </w:tcBorders>
            <w:shd w:val="clear" w:color="auto" w:fill="auto"/>
          </w:tcPr>
          <w:p w:rsidR="00AC559A" w:rsidRPr="00DA4636" w:rsidRDefault="00AC559A" w:rsidP="00196732">
            <w:pPr>
              <w:pStyle w:val="Tabletext"/>
            </w:pPr>
            <w:r w:rsidRPr="00DA4636">
              <w:t>subclause</w:t>
            </w:r>
            <w:r w:rsidR="00DA4636">
              <w:t> </w:t>
            </w:r>
            <w:r w:rsidRPr="00DA4636">
              <w:t>9(1)</w:t>
            </w:r>
          </w:p>
        </w:tc>
        <w:tc>
          <w:tcPr>
            <w:tcW w:w="1417" w:type="dxa"/>
            <w:tcBorders>
              <w:top w:val="single" w:sz="4" w:space="0" w:color="auto"/>
              <w:left w:val="nil"/>
              <w:bottom w:val="single" w:sz="4" w:space="0" w:color="auto"/>
              <w:right w:val="nil"/>
            </w:tcBorders>
            <w:shd w:val="clear" w:color="auto" w:fill="auto"/>
          </w:tcPr>
          <w:p w:rsidR="00AC559A" w:rsidRPr="00DA4636" w:rsidRDefault="00AC559A" w:rsidP="00196732">
            <w:pPr>
              <w:pStyle w:val="Tabletext"/>
            </w:pPr>
            <w:r w:rsidRPr="00DA4636">
              <w:t>the person</w:t>
            </w:r>
          </w:p>
        </w:tc>
      </w:tr>
      <w:tr w:rsidR="00AC559A" w:rsidRPr="00DA4636">
        <w:tblPrEx>
          <w:tblBorders>
            <w:top w:val="dotted" w:sz="4" w:space="0" w:color="auto"/>
            <w:left w:val="none" w:sz="0" w:space="0" w:color="auto"/>
            <w:bottom w:val="dotted" w:sz="4" w:space="0" w:color="auto"/>
            <w:right w:val="none" w:sz="0" w:space="0" w:color="auto"/>
            <w:insideH w:val="none" w:sz="0" w:space="0" w:color="auto"/>
            <w:insideV w:val="none" w:sz="0" w:space="0" w:color="auto"/>
          </w:tblBorders>
        </w:tblPrEx>
        <w:trPr>
          <w:cantSplit/>
        </w:trPr>
        <w:tc>
          <w:tcPr>
            <w:tcW w:w="708" w:type="dxa"/>
            <w:tcBorders>
              <w:top w:val="single" w:sz="4" w:space="0" w:color="auto"/>
              <w:bottom w:val="single" w:sz="4" w:space="0" w:color="auto"/>
            </w:tcBorders>
            <w:shd w:val="clear" w:color="auto" w:fill="auto"/>
          </w:tcPr>
          <w:p w:rsidR="00AC559A" w:rsidRPr="00DA4636" w:rsidRDefault="00AC559A" w:rsidP="00196732">
            <w:pPr>
              <w:pStyle w:val="Tabletext"/>
            </w:pPr>
            <w:r w:rsidRPr="00DA4636">
              <w:t>2A</w:t>
            </w:r>
          </w:p>
        </w:tc>
        <w:tc>
          <w:tcPr>
            <w:tcW w:w="3119" w:type="dxa"/>
            <w:tcBorders>
              <w:top w:val="single" w:sz="4" w:space="0" w:color="auto"/>
              <w:bottom w:val="single" w:sz="4" w:space="0" w:color="auto"/>
            </w:tcBorders>
            <w:shd w:val="clear" w:color="auto" w:fill="auto"/>
          </w:tcPr>
          <w:p w:rsidR="00AC559A" w:rsidRPr="00DA4636" w:rsidRDefault="00AC559A" w:rsidP="00196732">
            <w:pPr>
              <w:pStyle w:val="Tabletext"/>
            </w:pPr>
            <w:r w:rsidRPr="00DA4636">
              <w:t xml:space="preserve">that an </w:t>
            </w:r>
            <w:r w:rsidR="00C15A33" w:rsidRPr="00DA4636">
              <w:t>internet</w:t>
            </w:r>
            <w:r w:rsidRPr="00DA4636">
              <w:t xml:space="preserve"> carriage service is a declared </w:t>
            </w:r>
            <w:r w:rsidR="00C15A33" w:rsidRPr="00DA4636">
              <w:t>internet</w:t>
            </w:r>
            <w:r w:rsidRPr="00DA4636">
              <w:t xml:space="preserve"> carriage service</w:t>
            </w:r>
          </w:p>
        </w:tc>
        <w:tc>
          <w:tcPr>
            <w:tcW w:w="1701" w:type="dxa"/>
            <w:tcBorders>
              <w:top w:val="single" w:sz="4" w:space="0" w:color="auto"/>
              <w:bottom w:val="single" w:sz="4" w:space="0" w:color="auto"/>
            </w:tcBorders>
            <w:shd w:val="clear" w:color="auto" w:fill="auto"/>
          </w:tcPr>
          <w:p w:rsidR="00AC559A" w:rsidRPr="00DA4636" w:rsidRDefault="00AC559A" w:rsidP="00196732">
            <w:pPr>
              <w:pStyle w:val="Tabletext"/>
            </w:pPr>
            <w:r w:rsidRPr="00DA4636">
              <w:t>subclause</w:t>
            </w:r>
            <w:r w:rsidR="00DA4636">
              <w:t> </w:t>
            </w:r>
            <w:r w:rsidRPr="00DA4636">
              <w:t>23B(1)</w:t>
            </w:r>
          </w:p>
        </w:tc>
        <w:tc>
          <w:tcPr>
            <w:tcW w:w="1417" w:type="dxa"/>
            <w:tcBorders>
              <w:top w:val="single" w:sz="4" w:space="0" w:color="auto"/>
              <w:bottom w:val="single" w:sz="4" w:space="0" w:color="auto"/>
            </w:tcBorders>
            <w:shd w:val="clear" w:color="auto" w:fill="auto"/>
          </w:tcPr>
          <w:p w:rsidR="00AC559A" w:rsidRPr="00DA4636" w:rsidRDefault="00AC559A" w:rsidP="00196732">
            <w:pPr>
              <w:pStyle w:val="Tabletext"/>
            </w:pPr>
            <w:r w:rsidRPr="00DA4636">
              <w:t>the licensee</w:t>
            </w:r>
          </w:p>
        </w:tc>
      </w:tr>
      <w:tr w:rsidR="00AC559A" w:rsidRPr="00DA4636">
        <w:trPr>
          <w:cantSplit/>
        </w:trPr>
        <w:tc>
          <w:tcPr>
            <w:tcW w:w="708" w:type="dxa"/>
            <w:tcBorders>
              <w:top w:val="single" w:sz="4" w:space="0" w:color="auto"/>
              <w:left w:val="nil"/>
              <w:bottom w:val="single" w:sz="4" w:space="0" w:color="auto"/>
              <w:right w:val="nil"/>
            </w:tcBorders>
            <w:shd w:val="clear" w:color="auto" w:fill="auto"/>
          </w:tcPr>
          <w:p w:rsidR="00AC559A" w:rsidRPr="00DA4636" w:rsidRDefault="00AC559A" w:rsidP="00196732">
            <w:pPr>
              <w:pStyle w:val="Tabletext"/>
            </w:pPr>
            <w:r w:rsidRPr="00DA4636">
              <w:t>3</w:t>
            </w:r>
          </w:p>
        </w:tc>
        <w:tc>
          <w:tcPr>
            <w:tcW w:w="3119" w:type="dxa"/>
            <w:tcBorders>
              <w:top w:val="single" w:sz="4" w:space="0" w:color="auto"/>
              <w:left w:val="nil"/>
              <w:bottom w:val="single" w:sz="4" w:space="0" w:color="auto"/>
              <w:right w:val="nil"/>
            </w:tcBorders>
            <w:shd w:val="clear" w:color="auto" w:fill="auto"/>
          </w:tcPr>
          <w:p w:rsidR="00AC559A" w:rsidRPr="00DA4636" w:rsidRDefault="00AC559A" w:rsidP="00196732">
            <w:pPr>
              <w:pStyle w:val="Tabletext"/>
            </w:pPr>
            <w:r w:rsidRPr="00DA4636">
              <w:t>that a person is not a suitable licensee</w:t>
            </w:r>
          </w:p>
        </w:tc>
        <w:tc>
          <w:tcPr>
            <w:tcW w:w="1701" w:type="dxa"/>
            <w:tcBorders>
              <w:top w:val="single" w:sz="4" w:space="0" w:color="auto"/>
              <w:left w:val="nil"/>
              <w:bottom w:val="single" w:sz="4" w:space="0" w:color="auto"/>
              <w:right w:val="nil"/>
            </w:tcBorders>
            <w:shd w:val="clear" w:color="auto" w:fill="auto"/>
          </w:tcPr>
          <w:p w:rsidR="00AC559A" w:rsidRPr="00DA4636" w:rsidRDefault="00AC559A" w:rsidP="00196732">
            <w:pPr>
              <w:pStyle w:val="Tabletext"/>
            </w:pPr>
            <w:r w:rsidRPr="00DA4636">
              <w:t>subclause</w:t>
            </w:r>
            <w:r w:rsidR="00DA4636">
              <w:t> </w:t>
            </w:r>
            <w:r w:rsidRPr="00DA4636">
              <w:t>25(3)</w:t>
            </w:r>
          </w:p>
        </w:tc>
        <w:tc>
          <w:tcPr>
            <w:tcW w:w="1417" w:type="dxa"/>
            <w:tcBorders>
              <w:top w:val="single" w:sz="4" w:space="0" w:color="auto"/>
              <w:left w:val="nil"/>
              <w:bottom w:val="single" w:sz="4" w:space="0" w:color="auto"/>
              <w:right w:val="nil"/>
            </w:tcBorders>
            <w:shd w:val="clear" w:color="auto" w:fill="auto"/>
          </w:tcPr>
          <w:p w:rsidR="00AC559A" w:rsidRPr="00DA4636" w:rsidRDefault="00AC559A" w:rsidP="00196732">
            <w:pPr>
              <w:pStyle w:val="Tabletext"/>
            </w:pPr>
            <w:r w:rsidRPr="00DA4636">
              <w:t>the licensee</w:t>
            </w:r>
          </w:p>
        </w:tc>
      </w:tr>
      <w:tr w:rsidR="00AC559A" w:rsidRPr="00DA4636">
        <w:trPr>
          <w:cantSplit/>
        </w:trPr>
        <w:tc>
          <w:tcPr>
            <w:tcW w:w="708" w:type="dxa"/>
            <w:tcBorders>
              <w:top w:val="single" w:sz="4" w:space="0" w:color="auto"/>
              <w:left w:val="nil"/>
              <w:bottom w:val="single" w:sz="4" w:space="0" w:color="auto"/>
              <w:right w:val="nil"/>
            </w:tcBorders>
            <w:shd w:val="clear" w:color="auto" w:fill="auto"/>
          </w:tcPr>
          <w:p w:rsidR="00AC559A" w:rsidRPr="00DA4636" w:rsidRDefault="00AC559A" w:rsidP="00196732">
            <w:pPr>
              <w:pStyle w:val="Tabletext"/>
            </w:pPr>
            <w:r w:rsidRPr="00DA4636">
              <w:t>4</w:t>
            </w:r>
          </w:p>
        </w:tc>
        <w:tc>
          <w:tcPr>
            <w:tcW w:w="3119" w:type="dxa"/>
            <w:tcBorders>
              <w:top w:val="single" w:sz="4" w:space="0" w:color="auto"/>
              <w:left w:val="nil"/>
              <w:bottom w:val="single" w:sz="4" w:space="0" w:color="auto"/>
              <w:right w:val="nil"/>
            </w:tcBorders>
            <w:shd w:val="clear" w:color="auto" w:fill="auto"/>
          </w:tcPr>
          <w:p w:rsidR="00AC559A" w:rsidRPr="00DA4636" w:rsidRDefault="00AC559A" w:rsidP="00196732">
            <w:pPr>
              <w:pStyle w:val="Tabletext"/>
            </w:pPr>
            <w:r w:rsidRPr="00DA4636">
              <w:t>Variation of datacasting licence conditions or imposition of new conditions</w:t>
            </w:r>
          </w:p>
        </w:tc>
        <w:tc>
          <w:tcPr>
            <w:tcW w:w="1701" w:type="dxa"/>
            <w:tcBorders>
              <w:top w:val="single" w:sz="4" w:space="0" w:color="auto"/>
              <w:left w:val="nil"/>
              <w:bottom w:val="single" w:sz="4" w:space="0" w:color="auto"/>
              <w:right w:val="nil"/>
            </w:tcBorders>
            <w:shd w:val="clear" w:color="auto" w:fill="auto"/>
          </w:tcPr>
          <w:p w:rsidR="00AC559A" w:rsidRPr="00DA4636" w:rsidRDefault="00AC559A" w:rsidP="00196732">
            <w:pPr>
              <w:pStyle w:val="Tabletext"/>
            </w:pPr>
            <w:r w:rsidRPr="00DA4636">
              <w:t>subclause</w:t>
            </w:r>
            <w:r w:rsidR="00DA4636">
              <w:t> </w:t>
            </w:r>
            <w:r w:rsidRPr="00DA4636">
              <w:t>26(1)</w:t>
            </w:r>
          </w:p>
        </w:tc>
        <w:tc>
          <w:tcPr>
            <w:tcW w:w="1417" w:type="dxa"/>
            <w:tcBorders>
              <w:top w:val="single" w:sz="4" w:space="0" w:color="auto"/>
              <w:left w:val="nil"/>
              <w:bottom w:val="single" w:sz="4" w:space="0" w:color="auto"/>
              <w:right w:val="nil"/>
            </w:tcBorders>
            <w:shd w:val="clear" w:color="auto" w:fill="auto"/>
          </w:tcPr>
          <w:p w:rsidR="00AC559A" w:rsidRPr="00DA4636" w:rsidRDefault="00AC559A" w:rsidP="00196732">
            <w:pPr>
              <w:pStyle w:val="Tabletext"/>
            </w:pPr>
            <w:r w:rsidRPr="00DA4636">
              <w:t>the licensee</w:t>
            </w:r>
          </w:p>
        </w:tc>
      </w:tr>
      <w:tr w:rsidR="00AC559A" w:rsidRPr="00DA4636">
        <w:tblPrEx>
          <w:tblBorders>
            <w:top w:val="dotted" w:sz="4" w:space="0" w:color="auto"/>
            <w:left w:val="none" w:sz="0" w:space="0" w:color="auto"/>
            <w:bottom w:val="dotted" w:sz="4" w:space="0" w:color="auto"/>
            <w:right w:val="none" w:sz="0" w:space="0" w:color="auto"/>
            <w:insideH w:val="none" w:sz="0" w:space="0" w:color="auto"/>
            <w:insideV w:val="none" w:sz="0" w:space="0" w:color="auto"/>
          </w:tblBorders>
        </w:tblPrEx>
        <w:trPr>
          <w:cantSplit/>
        </w:trPr>
        <w:tc>
          <w:tcPr>
            <w:tcW w:w="708" w:type="dxa"/>
            <w:tcBorders>
              <w:top w:val="single" w:sz="4" w:space="0" w:color="auto"/>
              <w:bottom w:val="single" w:sz="4" w:space="0" w:color="auto"/>
            </w:tcBorders>
            <w:shd w:val="clear" w:color="auto" w:fill="auto"/>
          </w:tcPr>
          <w:p w:rsidR="00AC559A" w:rsidRPr="00DA4636" w:rsidRDefault="00AC559A" w:rsidP="00196732">
            <w:pPr>
              <w:pStyle w:val="Tabletext"/>
            </w:pPr>
            <w:r w:rsidRPr="00DA4636">
              <w:t>4A</w:t>
            </w:r>
          </w:p>
        </w:tc>
        <w:tc>
          <w:tcPr>
            <w:tcW w:w="3119" w:type="dxa"/>
            <w:tcBorders>
              <w:top w:val="single" w:sz="4" w:space="0" w:color="auto"/>
              <w:bottom w:val="single" w:sz="4" w:space="0" w:color="auto"/>
            </w:tcBorders>
            <w:shd w:val="clear" w:color="auto" w:fill="auto"/>
          </w:tcPr>
          <w:p w:rsidR="00AC559A" w:rsidRPr="00DA4636" w:rsidRDefault="00AC559A" w:rsidP="00196732">
            <w:pPr>
              <w:pStyle w:val="Tabletext"/>
            </w:pPr>
            <w:r w:rsidRPr="00DA4636">
              <w:t>refusal to make an exemption order</w:t>
            </w:r>
          </w:p>
        </w:tc>
        <w:tc>
          <w:tcPr>
            <w:tcW w:w="1701" w:type="dxa"/>
            <w:tcBorders>
              <w:top w:val="single" w:sz="4" w:space="0" w:color="auto"/>
              <w:bottom w:val="single" w:sz="4" w:space="0" w:color="auto"/>
            </w:tcBorders>
            <w:shd w:val="clear" w:color="auto" w:fill="auto"/>
          </w:tcPr>
          <w:p w:rsidR="00AC559A" w:rsidRPr="00DA4636" w:rsidRDefault="00AC559A" w:rsidP="00196732">
            <w:pPr>
              <w:pStyle w:val="Tabletext"/>
            </w:pPr>
            <w:r w:rsidRPr="00DA4636">
              <w:t>clause</w:t>
            </w:r>
            <w:r w:rsidR="00DA4636">
              <w:t> </w:t>
            </w:r>
            <w:r w:rsidRPr="00DA4636">
              <w:t>27B</w:t>
            </w:r>
          </w:p>
        </w:tc>
        <w:tc>
          <w:tcPr>
            <w:tcW w:w="1417" w:type="dxa"/>
            <w:tcBorders>
              <w:top w:val="single" w:sz="4" w:space="0" w:color="auto"/>
              <w:bottom w:val="single" w:sz="4" w:space="0" w:color="auto"/>
            </w:tcBorders>
            <w:shd w:val="clear" w:color="auto" w:fill="auto"/>
          </w:tcPr>
          <w:p w:rsidR="00AC559A" w:rsidRPr="00DA4636" w:rsidRDefault="00AC559A" w:rsidP="00196732">
            <w:pPr>
              <w:pStyle w:val="Tabletext"/>
            </w:pPr>
            <w:r w:rsidRPr="00DA4636">
              <w:t>the licensee</w:t>
            </w:r>
          </w:p>
        </w:tc>
      </w:tr>
      <w:tr w:rsidR="00AC559A" w:rsidRPr="00DA4636">
        <w:trPr>
          <w:cantSplit/>
        </w:trPr>
        <w:tc>
          <w:tcPr>
            <w:tcW w:w="708" w:type="dxa"/>
            <w:tcBorders>
              <w:top w:val="single" w:sz="4" w:space="0" w:color="auto"/>
              <w:left w:val="nil"/>
              <w:bottom w:val="single" w:sz="4" w:space="0" w:color="auto"/>
              <w:right w:val="nil"/>
            </w:tcBorders>
            <w:shd w:val="clear" w:color="auto" w:fill="auto"/>
          </w:tcPr>
          <w:p w:rsidR="00AC559A" w:rsidRPr="00DA4636" w:rsidRDefault="00AC559A" w:rsidP="00196732">
            <w:pPr>
              <w:pStyle w:val="Tabletext"/>
            </w:pPr>
            <w:r w:rsidRPr="00DA4636">
              <w:t>5</w:t>
            </w:r>
          </w:p>
        </w:tc>
        <w:tc>
          <w:tcPr>
            <w:tcW w:w="3119" w:type="dxa"/>
            <w:tcBorders>
              <w:top w:val="single" w:sz="4" w:space="0" w:color="auto"/>
              <w:left w:val="nil"/>
              <w:bottom w:val="single" w:sz="4" w:space="0" w:color="auto"/>
              <w:right w:val="nil"/>
            </w:tcBorders>
            <w:shd w:val="clear" w:color="auto" w:fill="auto"/>
          </w:tcPr>
          <w:p w:rsidR="00AC559A" w:rsidRPr="00DA4636" w:rsidRDefault="00AC559A" w:rsidP="00196732">
            <w:pPr>
              <w:pStyle w:val="Tabletext"/>
            </w:pPr>
            <w:r w:rsidRPr="00DA4636">
              <w:t>refusal to include a code of practice in the Register</w:t>
            </w:r>
          </w:p>
        </w:tc>
        <w:tc>
          <w:tcPr>
            <w:tcW w:w="1701" w:type="dxa"/>
            <w:tcBorders>
              <w:top w:val="single" w:sz="4" w:space="0" w:color="auto"/>
              <w:left w:val="nil"/>
              <w:bottom w:val="single" w:sz="4" w:space="0" w:color="auto"/>
              <w:right w:val="nil"/>
            </w:tcBorders>
            <w:shd w:val="clear" w:color="auto" w:fill="auto"/>
          </w:tcPr>
          <w:p w:rsidR="00AC559A" w:rsidRPr="00DA4636" w:rsidRDefault="00AC559A" w:rsidP="00196732">
            <w:pPr>
              <w:pStyle w:val="Tabletext"/>
            </w:pPr>
            <w:r w:rsidRPr="00DA4636">
              <w:t>subclause</w:t>
            </w:r>
            <w:r w:rsidR="00DA4636">
              <w:t> </w:t>
            </w:r>
            <w:r w:rsidRPr="00DA4636">
              <w:t>28(6)</w:t>
            </w:r>
          </w:p>
        </w:tc>
        <w:tc>
          <w:tcPr>
            <w:tcW w:w="1417" w:type="dxa"/>
            <w:tcBorders>
              <w:top w:val="single" w:sz="4" w:space="0" w:color="auto"/>
              <w:left w:val="nil"/>
              <w:bottom w:val="single" w:sz="4" w:space="0" w:color="auto"/>
              <w:right w:val="nil"/>
            </w:tcBorders>
            <w:shd w:val="clear" w:color="auto" w:fill="auto"/>
          </w:tcPr>
          <w:p w:rsidR="00AC559A" w:rsidRPr="00DA4636" w:rsidRDefault="00AC559A" w:rsidP="00196732">
            <w:pPr>
              <w:pStyle w:val="Tabletext"/>
            </w:pPr>
            <w:r w:rsidRPr="00DA4636">
              <w:t>the relevant industry group</w:t>
            </w:r>
          </w:p>
        </w:tc>
      </w:tr>
      <w:tr w:rsidR="00AC559A" w:rsidRPr="00DA4636">
        <w:trPr>
          <w:cantSplit/>
        </w:trPr>
        <w:tc>
          <w:tcPr>
            <w:tcW w:w="708" w:type="dxa"/>
            <w:tcBorders>
              <w:top w:val="single" w:sz="4" w:space="0" w:color="auto"/>
              <w:left w:val="nil"/>
              <w:bottom w:val="single" w:sz="4" w:space="0" w:color="auto"/>
              <w:right w:val="nil"/>
            </w:tcBorders>
            <w:shd w:val="clear" w:color="auto" w:fill="auto"/>
          </w:tcPr>
          <w:p w:rsidR="00AC559A" w:rsidRPr="00DA4636" w:rsidRDefault="00AC559A" w:rsidP="00196732">
            <w:pPr>
              <w:pStyle w:val="Tabletext"/>
            </w:pPr>
            <w:r w:rsidRPr="00DA4636">
              <w:t>6</w:t>
            </w:r>
          </w:p>
        </w:tc>
        <w:tc>
          <w:tcPr>
            <w:tcW w:w="3119" w:type="dxa"/>
            <w:tcBorders>
              <w:top w:val="single" w:sz="4" w:space="0" w:color="auto"/>
              <w:left w:val="nil"/>
              <w:bottom w:val="single" w:sz="4" w:space="0" w:color="auto"/>
              <w:right w:val="nil"/>
            </w:tcBorders>
            <w:shd w:val="clear" w:color="auto" w:fill="auto"/>
          </w:tcPr>
          <w:p w:rsidR="00AC559A" w:rsidRPr="00DA4636" w:rsidRDefault="00AC559A" w:rsidP="00196732">
            <w:pPr>
              <w:pStyle w:val="Tabletext"/>
            </w:pPr>
            <w:r w:rsidRPr="00DA4636">
              <w:t>refusal to make a nominated datacaster declaration</w:t>
            </w:r>
          </w:p>
        </w:tc>
        <w:tc>
          <w:tcPr>
            <w:tcW w:w="1701" w:type="dxa"/>
            <w:tcBorders>
              <w:top w:val="single" w:sz="4" w:space="0" w:color="auto"/>
              <w:left w:val="nil"/>
              <w:bottom w:val="single" w:sz="4" w:space="0" w:color="auto"/>
              <w:right w:val="nil"/>
            </w:tcBorders>
            <w:shd w:val="clear" w:color="auto" w:fill="auto"/>
          </w:tcPr>
          <w:p w:rsidR="00AC559A" w:rsidRPr="00DA4636" w:rsidRDefault="00AC559A" w:rsidP="00196732">
            <w:pPr>
              <w:pStyle w:val="Tabletext"/>
            </w:pPr>
            <w:r w:rsidRPr="00DA4636">
              <w:t>clause</w:t>
            </w:r>
            <w:r w:rsidR="00DA4636">
              <w:t> </w:t>
            </w:r>
            <w:r w:rsidRPr="00DA4636">
              <w:t>45</w:t>
            </w:r>
          </w:p>
        </w:tc>
        <w:tc>
          <w:tcPr>
            <w:tcW w:w="1417" w:type="dxa"/>
            <w:tcBorders>
              <w:top w:val="single" w:sz="4" w:space="0" w:color="auto"/>
              <w:left w:val="nil"/>
              <w:bottom w:val="single" w:sz="4" w:space="0" w:color="auto"/>
              <w:right w:val="nil"/>
            </w:tcBorders>
            <w:shd w:val="clear" w:color="auto" w:fill="auto"/>
          </w:tcPr>
          <w:p w:rsidR="00AC559A" w:rsidRPr="00DA4636" w:rsidRDefault="00AC559A" w:rsidP="00196732">
            <w:pPr>
              <w:pStyle w:val="Tabletext"/>
            </w:pPr>
            <w:r w:rsidRPr="00DA4636">
              <w:t>the licensee of the datacasting transmitter licence or the licensee of the datacasting licence</w:t>
            </w:r>
          </w:p>
        </w:tc>
      </w:tr>
      <w:tr w:rsidR="00AC559A" w:rsidRPr="00DA4636">
        <w:trPr>
          <w:cantSplit/>
        </w:trPr>
        <w:tc>
          <w:tcPr>
            <w:tcW w:w="708" w:type="dxa"/>
            <w:tcBorders>
              <w:top w:val="single" w:sz="4" w:space="0" w:color="auto"/>
              <w:left w:val="nil"/>
              <w:bottom w:val="single" w:sz="4" w:space="0" w:color="auto"/>
              <w:right w:val="nil"/>
            </w:tcBorders>
            <w:shd w:val="clear" w:color="auto" w:fill="auto"/>
          </w:tcPr>
          <w:p w:rsidR="00AC559A" w:rsidRPr="00DA4636" w:rsidRDefault="00AC559A" w:rsidP="00196732">
            <w:pPr>
              <w:pStyle w:val="Tabletext"/>
            </w:pPr>
            <w:r w:rsidRPr="00DA4636">
              <w:t>7</w:t>
            </w:r>
          </w:p>
        </w:tc>
        <w:tc>
          <w:tcPr>
            <w:tcW w:w="3119" w:type="dxa"/>
            <w:tcBorders>
              <w:top w:val="single" w:sz="4" w:space="0" w:color="auto"/>
              <w:left w:val="nil"/>
              <w:bottom w:val="single" w:sz="4" w:space="0" w:color="auto"/>
              <w:right w:val="nil"/>
            </w:tcBorders>
            <w:shd w:val="clear" w:color="auto" w:fill="auto"/>
          </w:tcPr>
          <w:p w:rsidR="00AC559A" w:rsidRPr="00DA4636" w:rsidRDefault="00AC559A" w:rsidP="00196732">
            <w:pPr>
              <w:pStyle w:val="Tabletext"/>
            </w:pPr>
            <w:r w:rsidRPr="00DA4636">
              <w:t>revocation of a nominated datacaster declaration</w:t>
            </w:r>
          </w:p>
        </w:tc>
        <w:tc>
          <w:tcPr>
            <w:tcW w:w="1701" w:type="dxa"/>
            <w:tcBorders>
              <w:top w:val="single" w:sz="4" w:space="0" w:color="auto"/>
              <w:left w:val="nil"/>
              <w:bottom w:val="single" w:sz="4" w:space="0" w:color="auto"/>
              <w:right w:val="nil"/>
            </w:tcBorders>
            <w:shd w:val="clear" w:color="auto" w:fill="auto"/>
          </w:tcPr>
          <w:p w:rsidR="00AC559A" w:rsidRPr="00DA4636" w:rsidRDefault="00AC559A" w:rsidP="00196732">
            <w:pPr>
              <w:pStyle w:val="Tabletext"/>
            </w:pPr>
            <w:r w:rsidRPr="00DA4636">
              <w:t>clause</w:t>
            </w:r>
            <w:r w:rsidR="00DA4636">
              <w:t> </w:t>
            </w:r>
            <w:r w:rsidRPr="00DA4636">
              <w:t>47</w:t>
            </w:r>
          </w:p>
        </w:tc>
        <w:tc>
          <w:tcPr>
            <w:tcW w:w="1417" w:type="dxa"/>
            <w:tcBorders>
              <w:top w:val="single" w:sz="4" w:space="0" w:color="auto"/>
              <w:left w:val="nil"/>
              <w:bottom w:val="single" w:sz="4" w:space="0" w:color="auto"/>
              <w:right w:val="nil"/>
            </w:tcBorders>
            <w:shd w:val="clear" w:color="auto" w:fill="auto"/>
          </w:tcPr>
          <w:p w:rsidR="00AC559A" w:rsidRPr="00DA4636" w:rsidRDefault="00AC559A" w:rsidP="00196732">
            <w:pPr>
              <w:pStyle w:val="Tabletext"/>
            </w:pPr>
            <w:r w:rsidRPr="00DA4636">
              <w:t>the licensee of the datacasting transmitter licence or the licensee of the datacasting licence</w:t>
            </w:r>
          </w:p>
        </w:tc>
      </w:tr>
      <w:tr w:rsidR="00AC559A" w:rsidRPr="00DA4636">
        <w:trPr>
          <w:cantSplit/>
        </w:trPr>
        <w:tc>
          <w:tcPr>
            <w:tcW w:w="708" w:type="dxa"/>
            <w:tcBorders>
              <w:top w:val="single" w:sz="4" w:space="0" w:color="auto"/>
              <w:left w:val="nil"/>
              <w:bottom w:val="single" w:sz="4" w:space="0" w:color="auto"/>
              <w:right w:val="nil"/>
            </w:tcBorders>
            <w:shd w:val="clear" w:color="auto" w:fill="auto"/>
          </w:tcPr>
          <w:p w:rsidR="00AC559A" w:rsidRPr="00DA4636" w:rsidRDefault="00AC559A" w:rsidP="00196732">
            <w:pPr>
              <w:pStyle w:val="Tabletext"/>
            </w:pPr>
            <w:r w:rsidRPr="00DA4636">
              <w:t>8</w:t>
            </w:r>
          </w:p>
        </w:tc>
        <w:tc>
          <w:tcPr>
            <w:tcW w:w="3119" w:type="dxa"/>
            <w:tcBorders>
              <w:top w:val="single" w:sz="4" w:space="0" w:color="auto"/>
              <w:left w:val="nil"/>
              <w:bottom w:val="single" w:sz="4" w:space="0" w:color="auto"/>
              <w:right w:val="nil"/>
            </w:tcBorders>
            <w:shd w:val="clear" w:color="auto" w:fill="auto"/>
          </w:tcPr>
          <w:p w:rsidR="00AC559A" w:rsidRPr="00DA4636" w:rsidRDefault="00AC559A" w:rsidP="00196732">
            <w:pPr>
              <w:pStyle w:val="Tabletext"/>
            </w:pPr>
            <w:r w:rsidRPr="00DA4636">
              <w:t>to give or vary, or to refuse to revoke, a direction</w:t>
            </w:r>
          </w:p>
        </w:tc>
        <w:tc>
          <w:tcPr>
            <w:tcW w:w="1701" w:type="dxa"/>
            <w:tcBorders>
              <w:top w:val="single" w:sz="4" w:space="0" w:color="auto"/>
              <w:left w:val="nil"/>
              <w:bottom w:val="single" w:sz="4" w:space="0" w:color="auto"/>
              <w:right w:val="nil"/>
            </w:tcBorders>
            <w:shd w:val="clear" w:color="auto" w:fill="auto"/>
          </w:tcPr>
          <w:p w:rsidR="00AC559A" w:rsidRPr="00DA4636" w:rsidRDefault="00AC559A" w:rsidP="00196732">
            <w:pPr>
              <w:pStyle w:val="Tabletext"/>
            </w:pPr>
            <w:r w:rsidRPr="00DA4636">
              <w:t>clause</w:t>
            </w:r>
            <w:r w:rsidR="00DA4636">
              <w:t> </w:t>
            </w:r>
            <w:r w:rsidRPr="00DA4636">
              <w:t>53</w:t>
            </w:r>
          </w:p>
        </w:tc>
        <w:tc>
          <w:tcPr>
            <w:tcW w:w="1417" w:type="dxa"/>
            <w:tcBorders>
              <w:top w:val="single" w:sz="4" w:space="0" w:color="auto"/>
              <w:left w:val="nil"/>
              <w:bottom w:val="single" w:sz="4" w:space="0" w:color="auto"/>
              <w:right w:val="nil"/>
            </w:tcBorders>
            <w:shd w:val="clear" w:color="auto" w:fill="auto"/>
          </w:tcPr>
          <w:p w:rsidR="00AC559A" w:rsidRPr="00DA4636" w:rsidRDefault="00AC559A" w:rsidP="00196732">
            <w:pPr>
              <w:pStyle w:val="Tabletext"/>
            </w:pPr>
            <w:r w:rsidRPr="00DA4636">
              <w:t>the licensee</w:t>
            </w:r>
          </w:p>
        </w:tc>
      </w:tr>
      <w:tr w:rsidR="00AC559A" w:rsidRPr="00DA4636">
        <w:trPr>
          <w:cantSplit/>
        </w:trPr>
        <w:tc>
          <w:tcPr>
            <w:tcW w:w="708" w:type="dxa"/>
            <w:tcBorders>
              <w:top w:val="single" w:sz="4" w:space="0" w:color="auto"/>
              <w:left w:val="nil"/>
              <w:bottom w:val="single" w:sz="12" w:space="0" w:color="auto"/>
              <w:right w:val="nil"/>
            </w:tcBorders>
          </w:tcPr>
          <w:p w:rsidR="00AC559A" w:rsidRPr="00DA4636" w:rsidRDefault="00AC559A" w:rsidP="00196732">
            <w:pPr>
              <w:pStyle w:val="Tabletext"/>
            </w:pPr>
            <w:r w:rsidRPr="00DA4636">
              <w:t>9</w:t>
            </w:r>
          </w:p>
        </w:tc>
        <w:tc>
          <w:tcPr>
            <w:tcW w:w="3119" w:type="dxa"/>
            <w:tcBorders>
              <w:top w:val="single" w:sz="4" w:space="0" w:color="auto"/>
              <w:left w:val="nil"/>
              <w:bottom w:val="single" w:sz="12" w:space="0" w:color="auto"/>
              <w:right w:val="nil"/>
            </w:tcBorders>
          </w:tcPr>
          <w:p w:rsidR="00AC559A" w:rsidRPr="00DA4636" w:rsidRDefault="00AC559A" w:rsidP="00196732">
            <w:pPr>
              <w:pStyle w:val="Tabletext"/>
            </w:pPr>
            <w:r w:rsidRPr="00DA4636">
              <w:t>suspension or cancellation of datacasting licence</w:t>
            </w:r>
          </w:p>
        </w:tc>
        <w:tc>
          <w:tcPr>
            <w:tcW w:w="1701" w:type="dxa"/>
            <w:tcBorders>
              <w:top w:val="single" w:sz="4" w:space="0" w:color="auto"/>
              <w:left w:val="nil"/>
              <w:bottom w:val="single" w:sz="12" w:space="0" w:color="auto"/>
              <w:right w:val="nil"/>
            </w:tcBorders>
          </w:tcPr>
          <w:p w:rsidR="00AC559A" w:rsidRPr="00DA4636" w:rsidRDefault="00AC559A" w:rsidP="00196732">
            <w:pPr>
              <w:pStyle w:val="Tabletext"/>
            </w:pPr>
            <w:r w:rsidRPr="00DA4636">
              <w:t>clause</w:t>
            </w:r>
            <w:r w:rsidR="00DA4636">
              <w:t> </w:t>
            </w:r>
            <w:r w:rsidRPr="00DA4636">
              <w:t>54</w:t>
            </w:r>
          </w:p>
        </w:tc>
        <w:tc>
          <w:tcPr>
            <w:tcW w:w="1417" w:type="dxa"/>
            <w:tcBorders>
              <w:top w:val="single" w:sz="4" w:space="0" w:color="auto"/>
              <w:left w:val="nil"/>
              <w:bottom w:val="single" w:sz="12" w:space="0" w:color="auto"/>
              <w:right w:val="nil"/>
            </w:tcBorders>
          </w:tcPr>
          <w:p w:rsidR="00AC559A" w:rsidRPr="00DA4636" w:rsidRDefault="00AC559A" w:rsidP="00196732">
            <w:pPr>
              <w:pStyle w:val="Tabletext"/>
            </w:pPr>
            <w:r w:rsidRPr="00DA4636">
              <w:t>the licensee</w:t>
            </w:r>
          </w:p>
        </w:tc>
      </w:tr>
    </w:tbl>
    <w:p w:rsidR="00AC559A" w:rsidRPr="00DA4636" w:rsidRDefault="00AC559A" w:rsidP="00162AF6">
      <w:pPr>
        <w:pStyle w:val="ActHead5"/>
      </w:pPr>
      <w:bookmarkStart w:id="292" w:name="_Toc402775460"/>
      <w:r w:rsidRPr="00DA4636">
        <w:rPr>
          <w:rStyle w:val="CharSectno"/>
        </w:rPr>
        <w:t>59</w:t>
      </w:r>
      <w:r w:rsidRPr="00DA4636">
        <w:t xml:space="preserve">  Notification of decisions to include notification of reasons and appeal rights</w:t>
      </w:r>
      <w:bookmarkEnd w:id="292"/>
    </w:p>
    <w:p w:rsidR="00AC559A" w:rsidRPr="00DA4636" w:rsidRDefault="00AC559A">
      <w:pPr>
        <w:pStyle w:val="subsection"/>
      </w:pPr>
      <w:r w:rsidRPr="00DA4636">
        <w:tab/>
      </w:r>
      <w:r w:rsidRPr="00DA4636">
        <w:tab/>
        <w:t xml:space="preserve">If the </w:t>
      </w:r>
      <w:r w:rsidR="00BA61E4" w:rsidRPr="00DA4636">
        <w:t>ACMA</w:t>
      </w:r>
      <w:r w:rsidRPr="00DA4636">
        <w:t xml:space="preserve"> makes a decision that is reviewable under clause</w:t>
      </w:r>
      <w:r w:rsidR="00DA4636">
        <w:t> </w:t>
      </w:r>
      <w:r w:rsidRPr="00DA4636">
        <w:t xml:space="preserve">58, the </w:t>
      </w:r>
      <w:r w:rsidR="00BA61E4" w:rsidRPr="00DA4636">
        <w:t>ACMA</w:t>
      </w:r>
      <w:r w:rsidRPr="00DA4636">
        <w:t xml:space="preserve"> is to include in the document by which the decision is notified:</w:t>
      </w:r>
    </w:p>
    <w:p w:rsidR="00AC559A" w:rsidRPr="00DA4636" w:rsidRDefault="00AC559A">
      <w:pPr>
        <w:pStyle w:val="paragraph"/>
      </w:pPr>
      <w:r w:rsidRPr="00DA4636">
        <w:tab/>
        <w:t>(a)</w:t>
      </w:r>
      <w:r w:rsidRPr="00DA4636">
        <w:tab/>
        <w:t>a statement setting out the reasons for the decision; and</w:t>
      </w:r>
    </w:p>
    <w:p w:rsidR="00AC559A" w:rsidRPr="00DA4636" w:rsidRDefault="00AC559A">
      <w:pPr>
        <w:pStyle w:val="paragraph"/>
      </w:pPr>
      <w:r w:rsidRPr="00DA4636">
        <w:tab/>
        <w:t>(b)</w:t>
      </w:r>
      <w:r w:rsidRPr="00DA4636">
        <w:tab/>
        <w:t>a statement to the effect that an application may be made to the Administrative Appeals Tribunal for a review of the decision.</w:t>
      </w:r>
    </w:p>
    <w:p w:rsidR="00B56411" w:rsidRPr="00DA4636" w:rsidRDefault="00B56411">
      <w:pPr>
        <w:sectPr w:rsidR="00B56411" w:rsidRPr="00DA4636" w:rsidSect="00265EA0">
          <w:headerReference w:type="even" r:id="rId39"/>
          <w:headerReference w:type="default" r:id="rId40"/>
          <w:footerReference w:type="even" r:id="rId41"/>
          <w:footerReference w:type="default" r:id="rId42"/>
          <w:headerReference w:type="first" r:id="rId43"/>
          <w:footerReference w:type="first" r:id="rId44"/>
          <w:pgSz w:w="11907" w:h="16839" w:code="9"/>
          <w:pgMar w:top="2381" w:right="2410" w:bottom="4253" w:left="2410" w:header="720" w:footer="3402" w:gutter="0"/>
          <w:cols w:space="720"/>
          <w:docGrid w:linePitch="299"/>
        </w:sectPr>
      </w:pPr>
    </w:p>
    <w:p w:rsidR="00207FF3" w:rsidRPr="00DA4636" w:rsidRDefault="00207FF3" w:rsidP="00D064C0">
      <w:pPr>
        <w:pStyle w:val="ActHead1"/>
        <w:pageBreakBefore/>
      </w:pPr>
      <w:bookmarkStart w:id="293" w:name="_Toc402775461"/>
      <w:r w:rsidRPr="00DA4636">
        <w:rPr>
          <w:rStyle w:val="CharChapNo"/>
        </w:rPr>
        <w:t>Schedule</w:t>
      </w:r>
      <w:r w:rsidR="00DA4636" w:rsidRPr="00DA4636">
        <w:rPr>
          <w:rStyle w:val="CharChapNo"/>
        </w:rPr>
        <w:t> </w:t>
      </w:r>
      <w:r w:rsidRPr="00DA4636">
        <w:rPr>
          <w:rStyle w:val="CharChapNo"/>
        </w:rPr>
        <w:t>7</w:t>
      </w:r>
      <w:r w:rsidRPr="00DA4636">
        <w:t>—</w:t>
      </w:r>
      <w:r w:rsidRPr="00DA4636">
        <w:rPr>
          <w:rStyle w:val="CharChapText"/>
        </w:rPr>
        <w:t>Content services</w:t>
      </w:r>
      <w:bookmarkEnd w:id="293"/>
    </w:p>
    <w:p w:rsidR="00207FF3" w:rsidRPr="00DA4636" w:rsidRDefault="00207FF3" w:rsidP="00207FF3">
      <w:pPr>
        <w:pStyle w:val="notemargin"/>
      </w:pPr>
      <w:r w:rsidRPr="00DA4636">
        <w:t>Note:</w:t>
      </w:r>
      <w:r w:rsidRPr="00DA4636">
        <w:tab/>
        <w:t>See section</w:t>
      </w:r>
      <w:r w:rsidR="00DA4636">
        <w:t> </w:t>
      </w:r>
      <w:r w:rsidRPr="00DA4636">
        <w:t>216D.</w:t>
      </w:r>
    </w:p>
    <w:p w:rsidR="00207FF3" w:rsidRPr="00DA4636" w:rsidRDefault="00207FF3" w:rsidP="00207FF3">
      <w:pPr>
        <w:pStyle w:val="ActHead2"/>
      </w:pPr>
      <w:bookmarkStart w:id="294" w:name="_Toc402775462"/>
      <w:r w:rsidRPr="00DA4636">
        <w:rPr>
          <w:rStyle w:val="CharPartNo"/>
        </w:rPr>
        <w:t>Part</w:t>
      </w:r>
      <w:r w:rsidR="00DA4636" w:rsidRPr="00DA4636">
        <w:rPr>
          <w:rStyle w:val="CharPartNo"/>
        </w:rPr>
        <w:t> </w:t>
      </w:r>
      <w:r w:rsidRPr="00DA4636">
        <w:rPr>
          <w:rStyle w:val="CharPartNo"/>
        </w:rPr>
        <w:t>1</w:t>
      </w:r>
      <w:r w:rsidRPr="00DA4636">
        <w:t>—</w:t>
      </w:r>
      <w:r w:rsidRPr="00DA4636">
        <w:rPr>
          <w:rStyle w:val="CharPartText"/>
        </w:rPr>
        <w:t>Introduction</w:t>
      </w:r>
      <w:bookmarkEnd w:id="294"/>
    </w:p>
    <w:p w:rsidR="00207FF3" w:rsidRPr="00DA4636" w:rsidRDefault="00D064C0" w:rsidP="00207FF3">
      <w:pPr>
        <w:pStyle w:val="Header"/>
      </w:pPr>
      <w:r w:rsidRPr="00DA4636">
        <w:rPr>
          <w:rStyle w:val="CharDivNo"/>
        </w:rPr>
        <w:t xml:space="preserve"> </w:t>
      </w:r>
      <w:r w:rsidRPr="00DA4636">
        <w:rPr>
          <w:rStyle w:val="CharDivText"/>
        </w:rPr>
        <w:t xml:space="preserve"> </w:t>
      </w:r>
    </w:p>
    <w:p w:rsidR="00207FF3" w:rsidRPr="00DA4636" w:rsidRDefault="00207FF3" w:rsidP="00207FF3">
      <w:pPr>
        <w:pStyle w:val="ActHead5"/>
      </w:pPr>
      <w:bookmarkStart w:id="295" w:name="_Toc402775463"/>
      <w:r w:rsidRPr="00DA4636">
        <w:rPr>
          <w:rStyle w:val="CharSectno"/>
        </w:rPr>
        <w:t>1</w:t>
      </w:r>
      <w:r w:rsidRPr="00DA4636">
        <w:t xml:space="preserve">  Simplified outline</w:t>
      </w:r>
      <w:bookmarkEnd w:id="295"/>
    </w:p>
    <w:p w:rsidR="00207FF3" w:rsidRPr="00DA4636" w:rsidRDefault="00207FF3" w:rsidP="00207FF3">
      <w:pPr>
        <w:pStyle w:val="subsection"/>
      </w:pPr>
      <w:r w:rsidRPr="00DA4636">
        <w:tab/>
      </w:r>
      <w:r w:rsidRPr="00DA4636">
        <w:tab/>
        <w:t>The following is a simplified outline of this Schedule:</w:t>
      </w:r>
    </w:p>
    <w:p w:rsidR="00207FF3" w:rsidRPr="00DA4636" w:rsidRDefault="00207FF3" w:rsidP="00D60596">
      <w:pPr>
        <w:pStyle w:val="BoxList"/>
      </w:pPr>
      <w:r w:rsidRPr="00DA4636">
        <w:rPr>
          <w:szCs w:val="22"/>
        </w:rPr>
        <w:t>•</w:t>
      </w:r>
      <w:r w:rsidRPr="00DA4636">
        <w:tab/>
        <w:t>A person may make a complaint to the ACMA about prohibited content, or potential prohibited content, in relation to certain services.</w:t>
      </w:r>
    </w:p>
    <w:p w:rsidR="00207FF3" w:rsidRPr="00DA4636" w:rsidRDefault="00207FF3" w:rsidP="00D60596">
      <w:pPr>
        <w:pStyle w:val="BoxList"/>
      </w:pPr>
      <w:r w:rsidRPr="00DA4636">
        <w:rPr>
          <w:szCs w:val="22"/>
        </w:rPr>
        <w:t>•</w:t>
      </w:r>
      <w:r w:rsidRPr="00DA4636">
        <w:tab/>
        <w:t>The ACMA may take the following action to deal with prohibited content or potential prohibited content:</w:t>
      </w:r>
    </w:p>
    <w:p w:rsidR="00207FF3" w:rsidRPr="00DA4636" w:rsidRDefault="00207FF3" w:rsidP="00D60596">
      <w:pPr>
        <w:pStyle w:val="BoxPara"/>
      </w:pPr>
      <w:r w:rsidRPr="00DA4636">
        <w:tab/>
        <w:t>(a)</w:t>
      </w:r>
      <w:r w:rsidRPr="00DA4636">
        <w:tab/>
        <w:t>in the case of a hosting service—issue a take</w:t>
      </w:r>
      <w:r w:rsidR="00DA4636">
        <w:noBreakHyphen/>
      </w:r>
      <w:r w:rsidRPr="00DA4636">
        <w:t>down notice;</w:t>
      </w:r>
    </w:p>
    <w:p w:rsidR="00207FF3" w:rsidRPr="00DA4636" w:rsidRDefault="00207FF3" w:rsidP="00D60596">
      <w:pPr>
        <w:pStyle w:val="BoxPara"/>
      </w:pPr>
      <w:r w:rsidRPr="00DA4636">
        <w:tab/>
        <w:t>(b)</w:t>
      </w:r>
      <w:r w:rsidRPr="00DA4636">
        <w:tab/>
        <w:t>in the case of a live content service—issue a service</w:t>
      </w:r>
      <w:r w:rsidR="00DA4636">
        <w:noBreakHyphen/>
      </w:r>
      <w:r w:rsidRPr="00DA4636">
        <w:t>cessation notice;</w:t>
      </w:r>
    </w:p>
    <w:p w:rsidR="00207FF3" w:rsidRPr="00DA4636" w:rsidRDefault="00207FF3" w:rsidP="00D60596">
      <w:pPr>
        <w:pStyle w:val="BoxPara"/>
      </w:pPr>
      <w:r w:rsidRPr="00DA4636">
        <w:tab/>
        <w:t>(c)</w:t>
      </w:r>
      <w:r w:rsidRPr="00DA4636">
        <w:tab/>
        <w:t>in the case of a links service—issue a link</w:t>
      </w:r>
      <w:r w:rsidR="00DA4636">
        <w:noBreakHyphen/>
      </w:r>
      <w:r w:rsidRPr="00DA4636">
        <w:t>deletion notice.</w:t>
      </w:r>
    </w:p>
    <w:p w:rsidR="00207FF3" w:rsidRPr="00DA4636" w:rsidRDefault="00207FF3" w:rsidP="00D60596">
      <w:pPr>
        <w:pStyle w:val="BoxList"/>
      </w:pPr>
      <w:r w:rsidRPr="00DA4636">
        <w:rPr>
          <w:szCs w:val="22"/>
        </w:rPr>
        <w:t>•</w:t>
      </w:r>
      <w:r w:rsidRPr="00DA4636">
        <w:tab/>
        <w:t xml:space="preserve">Content (other than an eligible electronic publication) is </w:t>
      </w:r>
      <w:r w:rsidRPr="00DA4636">
        <w:rPr>
          <w:b/>
          <w:i/>
        </w:rPr>
        <w:t xml:space="preserve">prohibited content </w:t>
      </w:r>
      <w:r w:rsidRPr="00DA4636">
        <w:t>if:</w:t>
      </w:r>
    </w:p>
    <w:p w:rsidR="00207FF3" w:rsidRPr="00DA4636" w:rsidRDefault="00207FF3" w:rsidP="00D60596">
      <w:pPr>
        <w:pStyle w:val="BoxPara"/>
      </w:pPr>
      <w:r w:rsidRPr="00DA4636">
        <w:tab/>
        <w:t>(a)</w:t>
      </w:r>
      <w:r w:rsidRPr="00DA4636">
        <w:tab/>
        <w:t>the content has been classified RC or X 18+ by the Classification Board; or</w:t>
      </w:r>
    </w:p>
    <w:p w:rsidR="00207FF3" w:rsidRPr="00DA4636" w:rsidRDefault="00207FF3" w:rsidP="00D60596">
      <w:pPr>
        <w:pStyle w:val="BoxPara"/>
      </w:pPr>
      <w:r w:rsidRPr="00DA4636">
        <w:tab/>
        <w:t>(b)</w:t>
      </w:r>
      <w:r w:rsidRPr="00DA4636">
        <w:tab/>
        <w:t>the content has been classified R 18+ by the Classification Board and access to the content is not subject to a restricted access system; or</w:t>
      </w:r>
    </w:p>
    <w:p w:rsidR="00207FF3" w:rsidRPr="00DA4636" w:rsidRDefault="00207FF3" w:rsidP="00E825B6">
      <w:pPr>
        <w:pStyle w:val="BoxPara"/>
        <w:keepNext/>
        <w:keepLines/>
      </w:pPr>
      <w:r w:rsidRPr="00DA4636">
        <w:tab/>
        <w:t>(c)</w:t>
      </w:r>
      <w:r w:rsidRPr="00DA4636">
        <w:tab/>
        <w:t>the content has been classified MA 15+ by the Classification Board, access to the content is not subject to a restricted access system, the content does not consist of text and/or one or more still visual images, and the content is provided by a commercial service (other than a news service or a current affairs service); or</w:t>
      </w:r>
    </w:p>
    <w:p w:rsidR="00207FF3" w:rsidRPr="00DA4636" w:rsidRDefault="00207FF3" w:rsidP="00D60596">
      <w:pPr>
        <w:pStyle w:val="BoxPara"/>
      </w:pPr>
      <w:r w:rsidRPr="00DA4636">
        <w:tab/>
        <w:t>(d)</w:t>
      </w:r>
      <w:r w:rsidRPr="00DA4636">
        <w:tab/>
        <w:t>the content has been classified MA 15+ by the Classification Board, access to the content is not subject to a restricted access system, and the content is provided by a mobile premium service.</w:t>
      </w:r>
    </w:p>
    <w:p w:rsidR="00207FF3" w:rsidRPr="00DA4636" w:rsidRDefault="00207FF3" w:rsidP="00D60596">
      <w:pPr>
        <w:pStyle w:val="BoxList"/>
      </w:pPr>
      <w:r w:rsidRPr="00DA4636">
        <w:rPr>
          <w:szCs w:val="22"/>
        </w:rPr>
        <w:t>•</w:t>
      </w:r>
      <w:r w:rsidRPr="00DA4636">
        <w:tab/>
        <w:t xml:space="preserve">Content that consists of an eligible electronic publication is </w:t>
      </w:r>
      <w:r w:rsidRPr="00DA4636">
        <w:rPr>
          <w:b/>
          <w:i/>
        </w:rPr>
        <w:t>prohibited content</w:t>
      </w:r>
      <w:r w:rsidRPr="00DA4636">
        <w:t xml:space="preserve"> if the content has been classified RC, category 2 restricted or category 1 restricted by the Classification Board.</w:t>
      </w:r>
    </w:p>
    <w:p w:rsidR="00207FF3" w:rsidRPr="00DA4636" w:rsidRDefault="00207FF3" w:rsidP="00D60596">
      <w:pPr>
        <w:pStyle w:val="BoxList"/>
      </w:pPr>
      <w:r w:rsidRPr="00DA4636">
        <w:rPr>
          <w:szCs w:val="22"/>
        </w:rPr>
        <w:t>•</w:t>
      </w:r>
      <w:r w:rsidRPr="00DA4636">
        <w:tab/>
        <w:t xml:space="preserve">Generally, content is </w:t>
      </w:r>
      <w:r w:rsidRPr="00DA4636">
        <w:rPr>
          <w:b/>
          <w:i/>
        </w:rPr>
        <w:t>potential prohibited content</w:t>
      </w:r>
      <w:r w:rsidRPr="00DA4636">
        <w:t xml:space="preserve"> if the content has not been classified by the Classification Board, but if it were to be classified, there is a substantial likelihood that the content would be prohibited content.</w:t>
      </w:r>
    </w:p>
    <w:p w:rsidR="00207FF3" w:rsidRPr="00DA4636" w:rsidRDefault="00207FF3" w:rsidP="00D60596">
      <w:pPr>
        <w:pStyle w:val="BoxList"/>
        <w:rPr>
          <w:szCs w:val="22"/>
        </w:rPr>
      </w:pPr>
      <w:r w:rsidRPr="00DA4636">
        <w:rPr>
          <w:szCs w:val="22"/>
        </w:rPr>
        <w:t>•</w:t>
      </w:r>
      <w:r w:rsidRPr="00DA4636">
        <w:rPr>
          <w:szCs w:val="22"/>
        </w:rPr>
        <w:tab/>
        <w:t>Bodies and associations that represent sections of the content industry may develop industry codes.</w:t>
      </w:r>
    </w:p>
    <w:p w:rsidR="00207FF3" w:rsidRPr="00DA4636" w:rsidRDefault="00207FF3" w:rsidP="00D60596">
      <w:pPr>
        <w:pStyle w:val="BoxList"/>
        <w:rPr>
          <w:szCs w:val="22"/>
        </w:rPr>
      </w:pPr>
      <w:r w:rsidRPr="00DA4636">
        <w:rPr>
          <w:szCs w:val="22"/>
        </w:rPr>
        <w:t>•</w:t>
      </w:r>
      <w:r w:rsidRPr="00DA4636">
        <w:rPr>
          <w:szCs w:val="22"/>
        </w:rPr>
        <w:tab/>
        <w:t>The ACMA has a reserve power to make an industry standard if there are no industry codes or if an industry code is deficient.</w:t>
      </w:r>
    </w:p>
    <w:p w:rsidR="00207FF3" w:rsidRPr="00DA4636" w:rsidRDefault="00207FF3" w:rsidP="00D60596">
      <w:pPr>
        <w:pStyle w:val="BoxList"/>
      </w:pPr>
      <w:r w:rsidRPr="00DA4636">
        <w:rPr>
          <w:szCs w:val="22"/>
        </w:rPr>
        <w:t>•</w:t>
      </w:r>
      <w:r w:rsidRPr="00DA4636">
        <w:rPr>
          <w:szCs w:val="22"/>
        </w:rPr>
        <w:tab/>
        <w:t>T</w:t>
      </w:r>
      <w:r w:rsidRPr="00DA4636">
        <w:t>he ACMA may make determinations regulating certain content service providers and hosting service providers.</w:t>
      </w:r>
    </w:p>
    <w:p w:rsidR="00207FF3" w:rsidRPr="00DA4636" w:rsidRDefault="00207FF3" w:rsidP="00207FF3">
      <w:pPr>
        <w:pStyle w:val="notetext"/>
      </w:pPr>
      <w:r w:rsidRPr="00DA4636">
        <w:t>Note:</w:t>
      </w:r>
      <w:r w:rsidRPr="00DA4636">
        <w:tab/>
        <w:t>The classification of an eligible electronic publication is the same as the classification of the corresponding print publication—see clause</w:t>
      </w:r>
      <w:r w:rsidR="00DA4636">
        <w:t> </w:t>
      </w:r>
      <w:r w:rsidRPr="00DA4636">
        <w:t>24.</w:t>
      </w:r>
    </w:p>
    <w:p w:rsidR="00207FF3" w:rsidRPr="00DA4636" w:rsidRDefault="00207FF3" w:rsidP="0018637F">
      <w:pPr>
        <w:pStyle w:val="ActHead5"/>
      </w:pPr>
      <w:bookmarkStart w:id="296" w:name="_Toc402775464"/>
      <w:r w:rsidRPr="00DA4636">
        <w:rPr>
          <w:rStyle w:val="CharSectno"/>
        </w:rPr>
        <w:t>2</w:t>
      </w:r>
      <w:r w:rsidRPr="00DA4636">
        <w:t xml:space="preserve">  Definitions</w:t>
      </w:r>
      <w:bookmarkEnd w:id="296"/>
    </w:p>
    <w:p w:rsidR="00207FF3" w:rsidRPr="00DA4636" w:rsidRDefault="00207FF3" w:rsidP="0018637F">
      <w:pPr>
        <w:pStyle w:val="subsection"/>
        <w:keepNext/>
      </w:pPr>
      <w:r w:rsidRPr="00DA4636">
        <w:tab/>
      </w:r>
      <w:r w:rsidRPr="00DA4636">
        <w:tab/>
        <w:t>In this Schedule:</w:t>
      </w:r>
    </w:p>
    <w:p w:rsidR="00207FF3" w:rsidRPr="00DA4636" w:rsidRDefault="00207FF3" w:rsidP="00207FF3">
      <w:pPr>
        <w:pStyle w:val="Definition"/>
        <w:keepNext/>
      </w:pPr>
      <w:r w:rsidRPr="00DA4636">
        <w:rPr>
          <w:b/>
          <w:i/>
        </w:rPr>
        <w:t xml:space="preserve">access </w:t>
      </w:r>
      <w:r w:rsidRPr="00DA4636">
        <w:t>includes:</w:t>
      </w:r>
    </w:p>
    <w:p w:rsidR="00207FF3" w:rsidRPr="00DA4636" w:rsidRDefault="00207FF3" w:rsidP="00207FF3">
      <w:pPr>
        <w:pStyle w:val="paragraph"/>
      </w:pPr>
      <w:r w:rsidRPr="00DA4636">
        <w:tab/>
        <w:t>(a)</w:t>
      </w:r>
      <w:r w:rsidRPr="00DA4636">
        <w:tab/>
        <w:t>access that is subject to a pre</w:t>
      </w:r>
      <w:r w:rsidR="00DA4636">
        <w:noBreakHyphen/>
      </w:r>
      <w:r w:rsidRPr="00DA4636">
        <w:t>condition (for example, the use of a password); and</w:t>
      </w:r>
    </w:p>
    <w:p w:rsidR="00207FF3" w:rsidRPr="00DA4636" w:rsidRDefault="00207FF3" w:rsidP="00207FF3">
      <w:pPr>
        <w:pStyle w:val="paragraph"/>
      </w:pPr>
      <w:r w:rsidRPr="00DA4636">
        <w:tab/>
        <w:t>(b)</w:t>
      </w:r>
      <w:r w:rsidRPr="00DA4636">
        <w:tab/>
        <w:t>access by way of push technology; and</w:t>
      </w:r>
    </w:p>
    <w:p w:rsidR="00207FF3" w:rsidRPr="00DA4636" w:rsidRDefault="00207FF3" w:rsidP="00207FF3">
      <w:pPr>
        <w:pStyle w:val="paragraph"/>
      </w:pPr>
      <w:r w:rsidRPr="00DA4636">
        <w:tab/>
        <w:t>(c)</w:t>
      </w:r>
      <w:r w:rsidRPr="00DA4636">
        <w:tab/>
        <w:t>access by way of a standing request.</w:t>
      </w:r>
    </w:p>
    <w:p w:rsidR="00207FF3" w:rsidRPr="00DA4636" w:rsidRDefault="00207FF3" w:rsidP="00207FF3">
      <w:pPr>
        <w:pStyle w:val="Definition"/>
      </w:pPr>
      <w:r w:rsidRPr="00DA4636">
        <w:rPr>
          <w:b/>
          <w:i/>
        </w:rPr>
        <w:t>access</w:t>
      </w:r>
      <w:r w:rsidR="00DA4636">
        <w:rPr>
          <w:b/>
          <w:i/>
        </w:rPr>
        <w:noBreakHyphen/>
      </w:r>
      <w:r w:rsidRPr="00DA4636">
        <w:rPr>
          <w:b/>
          <w:i/>
        </w:rPr>
        <w:t>control system</w:t>
      </w:r>
      <w:r w:rsidRPr="00DA4636">
        <w:t>, in relation to content, means a system under which:</w:t>
      </w:r>
    </w:p>
    <w:p w:rsidR="00207FF3" w:rsidRPr="00DA4636" w:rsidRDefault="00207FF3" w:rsidP="00207FF3">
      <w:pPr>
        <w:pStyle w:val="paragraph"/>
      </w:pPr>
      <w:r w:rsidRPr="00DA4636">
        <w:tab/>
        <w:t>(a)</w:t>
      </w:r>
      <w:r w:rsidRPr="00DA4636">
        <w:tab/>
        <w:t>persons seeking access to the content have been issued with a Personal Identification Number that provides a means of limiting access by other persons to the content; or</w:t>
      </w:r>
    </w:p>
    <w:p w:rsidR="00207FF3" w:rsidRPr="00DA4636" w:rsidRDefault="00207FF3" w:rsidP="00207FF3">
      <w:pPr>
        <w:pStyle w:val="paragraph"/>
      </w:pPr>
      <w:r w:rsidRPr="00DA4636">
        <w:tab/>
        <w:t>(b)</w:t>
      </w:r>
      <w:r w:rsidRPr="00DA4636">
        <w:tab/>
        <w:t>persons seeking access to the content have been provided with some other means of limiting access by other persons to the content.</w:t>
      </w:r>
    </w:p>
    <w:p w:rsidR="00207FF3" w:rsidRPr="00DA4636" w:rsidRDefault="00207FF3" w:rsidP="00207FF3">
      <w:pPr>
        <w:pStyle w:val="Definition"/>
      </w:pPr>
      <w:r w:rsidRPr="00DA4636">
        <w:rPr>
          <w:b/>
          <w:i/>
        </w:rPr>
        <w:t>adult</w:t>
      </w:r>
      <w:r w:rsidRPr="00DA4636">
        <w:t xml:space="preserve"> means an individual who is 18 or older.</w:t>
      </w:r>
    </w:p>
    <w:p w:rsidR="00207FF3" w:rsidRPr="00DA4636" w:rsidRDefault="00207FF3" w:rsidP="00207FF3">
      <w:pPr>
        <w:pStyle w:val="Definition"/>
      </w:pPr>
      <w:r w:rsidRPr="00DA4636">
        <w:rPr>
          <w:b/>
          <w:i/>
        </w:rPr>
        <w:t>adult chat service</w:t>
      </w:r>
      <w:r w:rsidRPr="00DA4636">
        <w:t xml:space="preserve"> means a chat service where, having regard to any or all of the following:</w:t>
      </w:r>
    </w:p>
    <w:p w:rsidR="00207FF3" w:rsidRPr="00DA4636" w:rsidRDefault="00207FF3" w:rsidP="00207FF3">
      <w:pPr>
        <w:pStyle w:val="paragraph"/>
      </w:pPr>
      <w:r w:rsidRPr="00DA4636">
        <w:tab/>
        <w:t>(a)</w:t>
      </w:r>
      <w:r w:rsidRPr="00DA4636">
        <w:tab/>
        <w:t>the name of the chat service;</w:t>
      </w:r>
    </w:p>
    <w:p w:rsidR="00207FF3" w:rsidRPr="00DA4636" w:rsidRDefault="00207FF3" w:rsidP="00207FF3">
      <w:pPr>
        <w:pStyle w:val="paragraph"/>
      </w:pPr>
      <w:r w:rsidRPr="00DA4636">
        <w:tab/>
        <w:t>(b)</w:t>
      </w:r>
      <w:r w:rsidRPr="00DA4636">
        <w:tab/>
        <w:t>the way in which the chat service is advertised or promoted;</w:t>
      </w:r>
    </w:p>
    <w:p w:rsidR="00207FF3" w:rsidRPr="00DA4636" w:rsidRDefault="00207FF3" w:rsidP="00207FF3">
      <w:pPr>
        <w:pStyle w:val="paragraph"/>
      </w:pPr>
      <w:r w:rsidRPr="00DA4636">
        <w:tab/>
        <w:t>(c)</w:t>
      </w:r>
      <w:r w:rsidRPr="00DA4636">
        <w:tab/>
        <w:t>the reputation of the chat service;</w:t>
      </w:r>
    </w:p>
    <w:p w:rsidR="00207FF3" w:rsidRPr="00DA4636" w:rsidRDefault="00207FF3" w:rsidP="00207FF3">
      <w:pPr>
        <w:pStyle w:val="subsection2"/>
      </w:pPr>
      <w:r w:rsidRPr="00DA4636">
        <w:t>it would be concluded that the majority of the content accessed by end</w:t>
      </w:r>
      <w:r w:rsidR="00DA4636">
        <w:noBreakHyphen/>
      </w:r>
      <w:r w:rsidRPr="00DA4636">
        <w:t>users of the chat service is reasonably likely to be prohibited content or potential prohibited content.</w:t>
      </w:r>
    </w:p>
    <w:p w:rsidR="00207FF3" w:rsidRPr="00DA4636" w:rsidRDefault="00207FF3" w:rsidP="00207FF3">
      <w:pPr>
        <w:pStyle w:val="Definition"/>
      </w:pPr>
      <w:r w:rsidRPr="00DA4636">
        <w:rPr>
          <w:b/>
          <w:i/>
        </w:rPr>
        <w:t>ancillary subscription television content service</w:t>
      </w:r>
      <w:r w:rsidRPr="00DA4636">
        <w:t xml:space="preserve"> has the meaning given by clause</w:t>
      </w:r>
      <w:r w:rsidR="00DA4636">
        <w:t> </w:t>
      </w:r>
      <w:r w:rsidRPr="00DA4636">
        <w:t>9A.</w:t>
      </w:r>
    </w:p>
    <w:p w:rsidR="00207FF3" w:rsidRPr="00DA4636" w:rsidRDefault="00207FF3" w:rsidP="00207FF3">
      <w:pPr>
        <w:pStyle w:val="Definition"/>
      </w:pPr>
      <w:smartTag w:uri="urn:schemas-microsoft-com:office:smarttags" w:element="country-region">
        <w:smartTag w:uri="urn:schemas-microsoft-com:office:smarttags" w:element="place">
          <w:r w:rsidRPr="00DA4636">
            <w:rPr>
              <w:b/>
              <w:i/>
            </w:rPr>
            <w:t>Australia</w:t>
          </w:r>
        </w:smartTag>
      </w:smartTag>
      <w:r w:rsidRPr="00DA4636">
        <w:t>, when used in a geographical sense, includes all the external Territories.</w:t>
      </w:r>
    </w:p>
    <w:p w:rsidR="00207FF3" w:rsidRPr="00DA4636" w:rsidRDefault="00207FF3" w:rsidP="00207FF3">
      <w:pPr>
        <w:pStyle w:val="Definition"/>
      </w:pPr>
      <w:r w:rsidRPr="00DA4636">
        <w:rPr>
          <w:b/>
          <w:i/>
        </w:rPr>
        <w:t>Australian connection</w:t>
      </w:r>
      <w:r w:rsidRPr="00DA4636">
        <w:t xml:space="preserve"> has the meaning given by clause</w:t>
      </w:r>
      <w:r w:rsidR="00DA4636">
        <w:t> </w:t>
      </w:r>
      <w:r w:rsidRPr="00DA4636">
        <w:t>3.</w:t>
      </w:r>
    </w:p>
    <w:p w:rsidR="00207FF3" w:rsidRPr="00DA4636" w:rsidRDefault="00207FF3" w:rsidP="00207FF3">
      <w:pPr>
        <w:pStyle w:val="Definition"/>
      </w:pPr>
      <w:r w:rsidRPr="00DA4636">
        <w:rPr>
          <w:b/>
          <w:i/>
        </w:rPr>
        <w:t>Australian police force</w:t>
      </w:r>
      <w:r w:rsidRPr="00DA4636">
        <w:t xml:space="preserve"> means:</w:t>
      </w:r>
    </w:p>
    <w:p w:rsidR="00207FF3" w:rsidRPr="00DA4636" w:rsidRDefault="00207FF3" w:rsidP="00207FF3">
      <w:pPr>
        <w:pStyle w:val="paragraph"/>
      </w:pPr>
      <w:r w:rsidRPr="00DA4636">
        <w:tab/>
        <w:t>(a)</w:t>
      </w:r>
      <w:r w:rsidRPr="00DA4636">
        <w:tab/>
        <w:t>the Australian Federal Police; or</w:t>
      </w:r>
    </w:p>
    <w:p w:rsidR="00207FF3" w:rsidRPr="00DA4636" w:rsidRDefault="00207FF3" w:rsidP="00207FF3">
      <w:pPr>
        <w:pStyle w:val="paragraph"/>
      </w:pPr>
      <w:r w:rsidRPr="00DA4636">
        <w:tab/>
        <w:t>(b)</w:t>
      </w:r>
      <w:r w:rsidRPr="00DA4636">
        <w:tab/>
        <w:t>the police force of a State or Territory.</w:t>
      </w:r>
    </w:p>
    <w:p w:rsidR="00207FF3" w:rsidRPr="00DA4636" w:rsidRDefault="00207FF3" w:rsidP="00207FF3">
      <w:pPr>
        <w:pStyle w:val="Definition"/>
      </w:pPr>
      <w:r w:rsidRPr="00DA4636">
        <w:rPr>
          <w:b/>
          <w:i/>
        </w:rPr>
        <w:t>carriage service</w:t>
      </w:r>
      <w:r w:rsidRPr="00DA4636">
        <w:t xml:space="preserve"> has the same meaning as in the </w:t>
      </w:r>
      <w:r w:rsidRPr="00DA4636">
        <w:rPr>
          <w:i/>
        </w:rPr>
        <w:t>Telecommunications Act 1997</w:t>
      </w:r>
      <w:r w:rsidRPr="00DA4636">
        <w:t>.</w:t>
      </w:r>
    </w:p>
    <w:p w:rsidR="00207FF3" w:rsidRPr="00DA4636" w:rsidRDefault="00207FF3" w:rsidP="00207FF3">
      <w:pPr>
        <w:pStyle w:val="Definition"/>
      </w:pPr>
      <w:r w:rsidRPr="00DA4636">
        <w:rPr>
          <w:b/>
          <w:i/>
        </w:rPr>
        <w:t>carriage service intermediary</w:t>
      </w:r>
      <w:r w:rsidRPr="00DA4636">
        <w:t xml:space="preserve"> has the same meaning as in the </w:t>
      </w:r>
      <w:r w:rsidRPr="00DA4636">
        <w:rPr>
          <w:i/>
        </w:rPr>
        <w:t>Telecommunications Act 1997</w:t>
      </w:r>
      <w:r w:rsidRPr="00DA4636">
        <w:t>.</w:t>
      </w:r>
    </w:p>
    <w:p w:rsidR="00207FF3" w:rsidRPr="00DA4636" w:rsidRDefault="00207FF3" w:rsidP="00207FF3">
      <w:pPr>
        <w:pStyle w:val="Definition"/>
      </w:pPr>
      <w:r w:rsidRPr="00DA4636">
        <w:rPr>
          <w:b/>
          <w:i/>
        </w:rPr>
        <w:t>carriage service</w:t>
      </w:r>
      <w:r w:rsidRPr="00DA4636">
        <w:rPr>
          <w:i/>
        </w:rPr>
        <w:t xml:space="preserve"> </w:t>
      </w:r>
      <w:r w:rsidRPr="00DA4636">
        <w:rPr>
          <w:b/>
          <w:i/>
        </w:rPr>
        <w:t>provider</w:t>
      </w:r>
      <w:r w:rsidRPr="00DA4636">
        <w:t xml:space="preserve"> has the same meaning as in the </w:t>
      </w:r>
      <w:r w:rsidRPr="00DA4636">
        <w:rPr>
          <w:i/>
        </w:rPr>
        <w:t>Telecommunications Act 1997</w:t>
      </w:r>
      <w:r w:rsidRPr="00DA4636">
        <w:t>.</w:t>
      </w:r>
    </w:p>
    <w:p w:rsidR="00207FF3" w:rsidRPr="00DA4636" w:rsidRDefault="00207FF3" w:rsidP="00207FF3">
      <w:pPr>
        <w:pStyle w:val="Definition"/>
      </w:pPr>
      <w:r w:rsidRPr="00DA4636">
        <w:rPr>
          <w:b/>
          <w:i/>
        </w:rPr>
        <w:t>child</w:t>
      </w:r>
      <w:r w:rsidRPr="00DA4636">
        <w:t xml:space="preserve"> means an individual who has not reached 18 years.</w:t>
      </w:r>
    </w:p>
    <w:p w:rsidR="00207FF3" w:rsidRPr="00DA4636" w:rsidRDefault="00207FF3" w:rsidP="00207FF3">
      <w:pPr>
        <w:pStyle w:val="Definition"/>
      </w:pPr>
      <w:r w:rsidRPr="00DA4636">
        <w:rPr>
          <w:b/>
          <w:i/>
        </w:rPr>
        <w:t>civil proceeding</w:t>
      </w:r>
      <w:r w:rsidRPr="00DA4636">
        <w:t xml:space="preserve"> includes a civil action.</w:t>
      </w:r>
    </w:p>
    <w:p w:rsidR="00207FF3" w:rsidRPr="00DA4636" w:rsidRDefault="00207FF3" w:rsidP="00207FF3">
      <w:pPr>
        <w:pStyle w:val="Definition"/>
      </w:pPr>
      <w:r w:rsidRPr="00DA4636">
        <w:rPr>
          <w:b/>
          <w:i/>
        </w:rPr>
        <w:t>classification application</w:t>
      </w:r>
      <w:r w:rsidRPr="00DA4636">
        <w:t xml:space="preserve"> means an application under clause</w:t>
      </w:r>
      <w:r w:rsidR="00DA4636">
        <w:t> </w:t>
      </w:r>
      <w:r w:rsidRPr="00DA4636">
        <w:t>22.</w:t>
      </w:r>
    </w:p>
    <w:p w:rsidR="00207FF3" w:rsidRPr="00DA4636" w:rsidRDefault="00207FF3" w:rsidP="00207FF3">
      <w:pPr>
        <w:pStyle w:val="Definition"/>
      </w:pPr>
      <w:r w:rsidRPr="00DA4636">
        <w:rPr>
          <w:b/>
          <w:i/>
        </w:rPr>
        <w:t xml:space="preserve">Classification Board </w:t>
      </w:r>
      <w:r w:rsidRPr="00DA4636">
        <w:t xml:space="preserve">means the Classification Board established by the </w:t>
      </w:r>
      <w:r w:rsidRPr="00DA4636">
        <w:rPr>
          <w:i/>
        </w:rPr>
        <w:t>Classification (Publications, Films and Computer Games) Act 1995</w:t>
      </w:r>
      <w:r w:rsidRPr="00DA4636">
        <w:t>.</w:t>
      </w:r>
    </w:p>
    <w:p w:rsidR="00207FF3" w:rsidRPr="00DA4636" w:rsidRDefault="00207FF3" w:rsidP="00207FF3">
      <w:pPr>
        <w:pStyle w:val="Definition"/>
      </w:pPr>
      <w:r w:rsidRPr="00DA4636">
        <w:rPr>
          <w:b/>
          <w:i/>
        </w:rPr>
        <w:t xml:space="preserve">Classification Review Board </w:t>
      </w:r>
      <w:r w:rsidRPr="00DA4636">
        <w:t xml:space="preserve">means the Classification Review Board established by the </w:t>
      </w:r>
      <w:r w:rsidRPr="00DA4636">
        <w:rPr>
          <w:i/>
        </w:rPr>
        <w:t>Classification (Publications, Films and Computer Games) Act 1995</w:t>
      </w:r>
      <w:r w:rsidRPr="00DA4636">
        <w:t>.</w:t>
      </w:r>
    </w:p>
    <w:p w:rsidR="00207FF3" w:rsidRPr="00DA4636" w:rsidRDefault="00207FF3" w:rsidP="00207FF3">
      <w:pPr>
        <w:pStyle w:val="Definition"/>
      </w:pPr>
      <w:r w:rsidRPr="00DA4636">
        <w:rPr>
          <w:b/>
          <w:i/>
        </w:rPr>
        <w:t>classified</w:t>
      </w:r>
      <w:r w:rsidRPr="00DA4636">
        <w:t xml:space="preserve"> means classified under this Schedule.</w:t>
      </w:r>
    </w:p>
    <w:p w:rsidR="00207FF3" w:rsidRPr="00DA4636" w:rsidRDefault="00207FF3" w:rsidP="00207FF3">
      <w:pPr>
        <w:pStyle w:val="Definition"/>
      </w:pPr>
      <w:r w:rsidRPr="00DA4636">
        <w:rPr>
          <w:b/>
          <w:i/>
        </w:rPr>
        <w:t>commercial content service</w:t>
      </w:r>
      <w:r w:rsidRPr="00DA4636">
        <w:t xml:space="preserve"> means a content service that:</w:t>
      </w:r>
    </w:p>
    <w:p w:rsidR="00207FF3" w:rsidRPr="00DA4636" w:rsidRDefault="00207FF3" w:rsidP="00207FF3">
      <w:pPr>
        <w:pStyle w:val="paragraph"/>
      </w:pPr>
      <w:r w:rsidRPr="00DA4636">
        <w:tab/>
        <w:t>(a)</w:t>
      </w:r>
      <w:r w:rsidRPr="00DA4636">
        <w:tab/>
        <w:t>is operated for profit or as part of a profit</w:t>
      </w:r>
      <w:r w:rsidR="00DA4636">
        <w:noBreakHyphen/>
      </w:r>
      <w:r w:rsidRPr="00DA4636">
        <w:t>making enterprise; and</w:t>
      </w:r>
    </w:p>
    <w:p w:rsidR="00207FF3" w:rsidRPr="00DA4636" w:rsidRDefault="00207FF3" w:rsidP="00207FF3">
      <w:pPr>
        <w:pStyle w:val="paragraph"/>
      </w:pPr>
      <w:r w:rsidRPr="00DA4636">
        <w:tab/>
        <w:t>(b)</w:t>
      </w:r>
      <w:r w:rsidRPr="00DA4636">
        <w:tab/>
        <w:t>is provided to the public but only on payment of a fee (whether periodical or otherwise).</w:t>
      </w:r>
    </w:p>
    <w:p w:rsidR="00207FF3" w:rsidRPr="00DA4636" w:rsidRDefault="00207FF3" w:rsidP="00207FF3">
      <w:pPr>
        <w:pStyle w:val="Definition"/>
      </w:pPr>
      <w:r w:rsidRPr="00DA4636">
        <w:rPr>
          <w:b/>
          <w:i/>
        </w:rPr>
        <w:t>commercial content service provider</w:t>
      </w:r>
      <w:r w:rsidRPr="00DA4636">
        <w:t xml:space="preserve"> means a person who provides a commercial content service.</w:t>
      </w:r>
    </w:p>
    <w:p w:rsidR="00207FF3" w:rsidRPr="00DA4636" w:rsidRDefault="00207FF3" w:rsidP="00207FF3">
      <w:pPr>
        <w:pStyle w:val="notetext"/>
      </w:pPr>
      <w:r w:rsidRPr="00DA4636">
        <w:t>Note:</w:t>
      </w:r>
      <w:r w:rsidRPr="00DA4636">
        <w:tab/>
        <w:t>See clause</w:t>
      </w:r>
      <w:r w:rsidR="00DA4636">
        <w:t> </w:t>
      </w:r>
      <w:r w:rsidRPr="00DA4636">
        <w:t>5.</w:t>
      </w:r>
    </w:p>
    <w:p w:rsidR="00207FF3" w:rsidRPr="00DA4636" w:rsidRDefault="00207FF3" w:rsidP="00207FF3">
      <w:pPr>
        <w:pStyle w:val="Definition"/>
      </w:pPr>
      <w:r w:rsidRPr="00DA4636">
        <w:rPr>
          <w:b/>
          <w:i/>
        </w:rPr>
        <w:t>computer game</w:t>
      </w:r>
      <w:r w:rsidRPr="00DA4636">
        <w:t xml:space="preserve"> has the same meaning as in the </w:t>
      </w:r>
      <w:r w:rsidRPr="00DA4636">
        <w:rPr>
          <w:i/>
        </w:rPr>
        <w:t>Classification (Publications, Films and Computer Games) Act 1995</w:t>
      </w:r>
      <w:r w:rsidRPr="00DA4636">
        <w:t>.</w:t>
      </w:r>
    </w:p>
    <w:p w:rsidR="00207FF3" w:rsidRPr="00DA4636" w:rsidRDefault="00207FF3" w:rsidP="00207FF3">
      <w:pPr>
        <w:pStyle w:val="Definition"/>
      </w:pPr>
      <w:r w:rsidRPr="00DA4636">
        <w:rPr>
          <w:b/>
          <w:i/>
        </w:rPr>
        <w:t>content</w:t>
      </w:r>
      <w:r w:rsidRPr="00DA4636">
        <w:t xml:space="preserve"> means content:</w:t>
      </w:r>
    </w:p>
    <w:p w:rsidR="00207FF3" w:rsidRPr="00DA4636" w:rsidRDefault="00207FF3" w:rsidP="00207FF3">
      <w:pPr>
        <w:pStyle w:val="paragraph"/>
      </w:pPr>
      <w:r w:rsidRPr="00DA4636">
        <w:tab/>
        <w:t>(a)</w:t>
      </w:r>
      <w:r w:rsidRPr="00DA4636">
        <w:tab/>
        <w:t>whether in the form of text; or</w:t>
      </w:r>
    </w:p>
    <w:p w:rsidR="00207FF3" w:rsidRPr="00DA4636" w:rsidRDefault="00207FF3" w:rsidP="00207FF3">
      <w:pPr>
        <w:pStyle w:val="paragraph"/>
      </w:pPr>
      <w:r w:rsidRPr="00DA4636">
        <w:tab/>
        <w:t>(b)</w:t>
      </w:r>
      <w:r w:rsidRPr="00DA4636">
        <w:tab/>
        <w:t>whether in the form of data; or</w:t>
      </w:r>
    </w:p>
    <w:p w:rsidR="00207FF3" w:rsidRPr="00DA4636" w:rsidRDefault="00207FF3" w:rsidP="00207FF3">
      <w:pPr>
        <w:pStyle w:val="paragraph"/>
      </w:pPr>
      <w:r w:rsidRPr="00DA4636">
        <w:tab/>
        <w:t>(c)</w:t>
      </w:r>
      <w:r w:rsidRPr="00DA4636">
        <w:tab/>
        <w:t>whether in the form of speech, music or other sounds; or</w:t>
      </w:r>
    </w:p>
    <w:p w:rsidR="00207FF3" w:rsidRPr="00DA4636" w:rsidRDefault="00207FF3" w:rsidP="00207FF3">
      <w:pPr>
        <w:pStyle w:val="paragraph"/>
      </w:pPr>
      <w:r w:rsidRPr="00DA4636">
        <w:tab/>
        <w:t>(d)</w:t>
      </w:r>
      <w:r w:rsidRPr="00DA4636">
        <w:tab/>
        <w:t>whether in the form of visual images (animated or otherwise); or</w:t>
      </w:r>
    </w:p>
    <w:p w:rsidR="00207FF3" w:rsidRPr="00DA4636" w:rsidRDefault="00207FF3" w:rsidP="00207FF3">
      <w:pPr>
        <w:pStyle w:val="paragraph"/>
      </w:pPr>
      <w:r w:rsidRPr="00DA4636">
        <w:tab/>
        <w:t>(e)</w:t>
      </w:r>
      <w:r w:rsidRPr="00DA4636">
        <w:tab/>
        <w:t>whether in any other form; or</w:t>
      </w:r>
    </w:p>
    <w:p w:rsidR="00207FF3" w:rsidRPr="00DA4636" w:rsidRDefault="00207FF3" w:rsidP="00207FF3">
      <w:pPr>
        <w:pStyle w:val="paragraph"/>
      </w:pPr>
      <w:r w:rsidRPr="00DA4636">
        <w:tab/>
        <w:t>(f)</w:t>
      </w:r>
      <w:r w:rsidRPr="00DA4636">
        <w:tab/>
        <w:t>whether in any combination of forms.</w:t>
      </w:r>
    </w:p>
    <w:p w:rsidR="00207FF3" w:rsidRPr="00DA4636" w:rsidRDefault="00207FF3" w:rsidP="00207FF3">
      <w:pPr>
        <w:pStyle w:val="Definition"/>
      </w:pPr>
      <w:r w:rsidRPr="00DA4636">
        <w:rPr>
          <w:b/>
          <w:i/>
        </w:rPr>
        <w:t xml:space="preserve">content service </w:t>
      </w:r>
      <w:r w:rsidRPr="00DA4636">
        <w:t>means:</w:t>
      </w:r>
    </w:p>
    <w:p w:rsidR="00207FF3" w:rsidRPr="00DA4636" w:rsidRDefault="00207FF3" w:rsidP="00207FF3">
      <w:pPr>
        <w:pStyle w:val="paragraph"/>
      </w:pPr>
      <w:r w:rsidRPr="00DA4636">
        <w:tab/>
        <w:t>(a)</w:t>
      </w:r>
      <w:r w:rsidRPr="00DA4636">
        <w:tab/>
        <w:t>a service that delivers content to persons having equipment appropriate for receiving that content, where the delivery of the service is by means of a carriage service; or</w:t>
      </w:r>
    </w:p>
    <w:p w:rsidR="00207FF3" w:rsidRPr="00DA4636" w:rsidRDefault="00207FF3" w:rsidP="00207FF3">
      <w:pPr>
        <w:pStyle w:val="paragraph"/>
      </w:pPr>
      <w:r w:rsidRPr="00DA4636">
        <w:tab/>
        <w:t>(b)</w:t>
      </w:r>
      <w:r w:rsidRPr="00DA4636">
        <w:tab/>
        <w:t>a service that allows end</w:t>
      </w:r>
      <w:r w:rsidR="00DA4636">
        <w:noBreakHyphen/>
      </w:r>
      <w:r w:rsidRPr="00DA4636">
        <w:t>users to access content using a carriage service;</w:t>
      </w:r>
    </w:p>
    <w:p w:rsidR="00207FF3" w:rsidRPr="00DA4636" w:rsidRDefault="00207FF3" w:rsidP="00207FF3">
      <w:pPr>
        <w:pStyle w:val="subsection2"/>
      </w:pPr>
      <w:r w:rsidRPr="00DA4636">
        <w:t>but does not include:</w:t>
      </w:r>
    </w:p>
    <w:p w:rsidR="00207FF3" w:rsidRPr="00DA4636" w:rsidRDefault="00207FF3" w:rsidP="00207FF3">
      <w:pPr>
        <w:pStyle w:val="paragraph"/>
      </w:pPr>
      <w:r w:rsidRPr="00DA4636">
        <w:tab/>
        <w:t>(c)</w:t>
      </w:r>
      <w:r w:rsidRPr="00DA4636">
        <w:tab/>
        <w:t>a licensed broadcasting service; or</w:t>
      </w:r>
    </w:p>
    <w:p w:rsidR="00207FF3" w:rsidRPr="00DA4636" w:rsidRDefault="00207FF3" w:rsidP="00207FF3">
      <w:pPr>
        <w:pStyle w:val="paragraph"/>
      </w:pPr>
      <w:r w:rsidRPr="00DA4636">
        <w:tab/>
        <w:t>(d)</w:t>
      </w:r>
      <w:r w:rsidRPr="00DA4636">
        <w:tab/>
        <w:t>a national broadcasting service; or</w:t>
      </w:r>
    </w:p>
    <w:p w:rsidR="00207FF3" w:rsidRPr="00DA4636" w:rsidRDefault="00207FF3" w:rsidP="00207FF3">
      <w:pPr>
        <w:pStyle w:val="paragraph"/>
      </w:pPr>
      <w:r w:rsidRPr="00DA4636">
        <w:tab/>
        <w:t>(e)</w:t>
      </w:r>
      <w:r w:rsidRPr="00DA4636">
        <w:tab/>
        <w:t>a re</w:t>
      </w:r>
      <w:r w:rsidR="00DA4636">
        <w:noBreakHyphen/>
      </w:r>
      <w:r w:rsidRPr="00DA4636">
        <w:t>transmitted broadcasting service; or</w:t>
      </w:r>
    </w:p>
    <w:p w:rsidR="00207FF3" w:rsidRPr="00DA4636" w:rsidRDefault="00207FF3" w:rsidP="00207FF3">
      <w:pPr>
        <w:pStyle w:val="paragraph"/>
      </w:pPr>
      <w:r w:rsidRPr="00DA4636">
        <w:tab/>
        <w:t>(f)</w:t>
      </w:r>
      <w:r w:rsidRPr="00DA4636">
        <w:tab/>
        <w:t>a licensed datacasting service; or</w:t>
      </w:r>
    </w:p>
    <w:p w:rsidR="00207FF3" w:rsidRPr="00DA4636" w:rsidRDefault="00207FF3" w:rsidP="00207FF3">
      <w:pPr>
        <w:pStyle w:val="paragraph"/>
      </w:pPr>
      <w:r w:rsidRPr="00DA4636">
        <w:tab/>
        <w:t>(g)</w:t>
      </w:r>
      <w:r w:rsidRPr="00DA4636">
        <w:tab/>
        <w:t>a re</w:t>
      </w:r>
      <w:r w:rsidR="00DA4636">
        <w:noBreakHyphen/>
      </w:r>
      <w:r w:rsidRPr="00DA4636">
        <w:t>transmitted datacasting service; or</w:t>
      </w:r>
    </w:p>
    <w:p w:rsidR="00207FF3" w:rsidRPr="00DA4636" w:rsidRDefault="00207FF3" w:rsidP="00207FF3">
      <w:pPr>
        <w:pStyle w:val="paragraph"/>
      </w:pPr>
      <w:r w:rsidRPr="00DA4636">
        <w:tab/>
        <w:t>(h)</w:t>
      </w:r>
      <w:r w:rsidRPr="00DA4636">
        <w:tab/>
        <w:t>an exempt Parliamentary content service; or</w:t>
      </w:r>
    </w:p>
    <w:p w:rsidR="00207FF3" w:rsidRPr="00DA4636" w:rsidRDefault="00207FF3" w:rsidP="00207FF3">
      <w:pPr>
        <w:pStyle w:val="paragraph"/>
      </w:pPr>
      <w:r w:rsidRPr="00DA4636">
        <w:tab/>
        <w:t>(i)</w:t>
      </w:r>
      <w:r w:rsidRPr="00DA4636">
        <w:tab/>
        <w:t>an exempt court/tribunal content service; or</w:t>
      </w:r>
    </w:p>
    <w:p w:rsidR="00207FF3" w:rsidRPr="00DA4636" w:rsidRDefault="00207FF3" w:rsidP="00207FF3">
      <w:pPr>
        <w:pStyle w:val="paragraph"/>
      </w:pPr>
      <w:r w:rsidRPr="00DA4636">
        <w:tab/>
        <w:t>(j)</w:t>
      </w:r>
      <w:r w:rsidRPr="00DA4636">
        <w:tab/>
        <w:t>an exempt official</w:t>
      </w:r>
      <w:r w:rsidR="00DA4636">
        <w:noBreakHyphen/>
      </w:r>
      <w:r w:rsidRPr="00DA4636">
        <w:t>inquiry content service; or</w:t>
      </w:r>
    </w:p>
    <w:p w:rsidR="00207FF3" w:rsidRPr="00DA4636" w:rsidRDefault="00207FF3" w:rsidP="00207FF3">
      <w:pPr>
        <w:pStyle w:val="paragraph"/>
      </w:pPr>
      <w:r w:rsidRPr="00DA4636">
        <w:tab/>
        <w:t>(k)</w:t>
      </w:r>
      <w:r w:rsidRPr="00DA4636">
        <w:tab/>
        <w:t>an exempt point</w:t>
      </w:r>
      <w:r w:rsidR="00DA4636">
        <w:noBreakHyphen/>
      </w:r>
      <w:r w:rsidRPr="00DA4636">
        <w:t>to</w:t>
      </w:r>
      <w:r w:rsidR="00DA4636">
        <w:noBreakHyphen/>
      </w:r>
      <w:r w:rsidRPr="00DA4636">
        <w:t>point content service; or</w:t>
      </w:r>
    </w:p>
    <w:p w:rsidR="00207FF3" w:rsidRPr="00DA4636" w:rsidRDefault="00207FF3" w:rsidP="00207FF3">
      <w:pPr>
        <w:pStyle w:val="paragraph"/>
      </w:pPr>
      <w:r w:rsidRPr="00DA4636">
        <w:tab/>
        <w:t>(l)</w:t>
      </w:r>
      <w:r w:rsidRPr="00DA4636">
        <w:tab/>
        <w:t xml:space="preserve">an exempt </w:t>
      </w:r>
      <w:r w:rsidR="00C15A33" w:rsidRPr="00DA4636">
        <w:t>internet</w:t>
      </w:r>
      <w:r w:rsidRPr="00DA4636">
        <w:t xml:space="preserve"> directory service; or</w:t>
      </w:r>
    </w:p>
    <w:p w:rsidR="00207FF3" w:rsidRPr="00DA4636" w:rsidRDefault="00207FF3" w:rsidP="00207FF3">
      <w:pPr>
        <w:pStyle w:val="paragraph"/>
      </w:pPr>
      <w:r w:rsidRPr="00DA4636">
        <w:tab/>
        <w:t>(m)</w:t>
      </w:r>
      <w:r w:rsidRPr="00DA4636">
        <w:tab/>
        <w:t xml:space="preserve">an exempt </w:t>
      </w:r>
      <w:r w:rsidR="00C15A33" w:rsidRPr="00DA4636">
        <w:t>internet</w:t>
      </w:r>
      <w:r w:rsidRPr="00DA4636">
        <w:t xml:space="preserve"> search engine service; or</w:t>
      </w:r>
    </w:p>
    <w:p w:rsidR="00207FF3" w:rsidRPr="00DA4636" w:rsidRDefault="00207FF3" w:rsidP="00207FF3">
      <w:pPr>
        <w:pStyle w:val="paragraph"/>
      </w:pPr>
      <w:r w:rsidRPr="00DA4636">
        <w:tab/>
        <w:t>(n)</w:t>
      </w:r>
      <w:r w:rsidRPr="00DA4636">
        <w:tab/>
        <w:t>a service that enables end</w:t>
      </w:r>
      <w:r w:rsidR="00DA4636">
        <w:noBreakHyphen/>
      </w:r>
      <w:r w:rsidRPr="00DA4636">
        <w:t>users to communicate, by means of voice calls, with other end</w:t>
      </w:r>
      <w:r w:rsidR="00DA4636">
        <w:noBreakHyphen/>
      </w:r>
      <w:r w:rsidRPr="00DA4636">
        <w:t>users; or</w:t>
      </w:r>
    </w:p>
    <w:p w:rsidR="00207FF3" w:rsidRPr="00DA4636" w:rsidRDefault="00207FF3" w:rsidP="00207FF3">
      <w:pPr>
        <w:pStyle w:val="paragraph"/>
      </w:pPr>
      <w:r w:rsidRPr="00DA4636">
        <w:tab/>
        <w:t>(o)</w:t>
      </w:r>
      <w:r w:rsidRPr="00DA4636">
        <w:tab/>
        <w:t>a service that enables end</w:t>
      </w:r>
      <w:r w:rsidR="00DA4636">
        <w:noBreakHyphen/>
      </w:r>
      <w:r w:rsidRPr="00DA4636">
        <w:t>users to communicate, by means of video calls, with other end</w:t>
      </w:r>
      <w:r w:rsidR="00DA4636">
        <w:noBreakHyphen/>
      </w:r>
      <w:r w:rsidRPr="00DA4636">
        <w:t>users; or</w:t>
      </w:r>
    </w:p>
    <w:p w:rsidR="00207FF3" w:rsidRPr="00DA4636" w:rsidRDefault="00207FF3" w:rsidP="00207FF3">
      <w:pPr>
        <w:pStyle w:val="paragraph"/>
      </w:pPr>
      <w:r w:rsidRPr="00DA4636">
        <w:tab/>
        <w:t>(p)</w:t>
      </w:r>
      <w:r w:rsidRPr="00DA4636">
        <w:tab/>
        <w:t>a service that enables end</w:t>
      </w:r>
      <w:r w:rsidR="00DA4636">
        <w:noBreakHyphen/>
      </w:r>
      <w:r w:rsidRPr="00DA4636">
        <w:t>users to communicate, by means of email, with other end</w:t>
      </w:r>
      <w:r w:rsidR="00DA4636">
        <w:noBreakHyphen/>
      </w:r>
      <w:r w:rsidRPr="00DA4636">
        <w:t>users; or</w:t>
      </w:r>
    </w:p>
    <w:p w:rsidR="00207FF3" w:rsidRPr="00DA4636" w:rsidRDefault="00207FF3" w:rsidP="00207FF3">
      <w:pPr>
        <w:pStyle w:val="paragraph"/>
      </w:pPr>
      <w:r w:rsidRPr="00DA4636">
        <w:tab/>
        <w:t>(q)</w:t>
      </w:r>
      <w:r w:rsidRPr="00DA4636">
        <w:tab/>
        <w:t>an instant messaging service that:</w:t>
      </w:r>
    </w:p>
    <w:p w:rsidR="00207FF3" w:rsidRPr="00DA4636" w:rsidRDefault="00207FF3" w:rsidP="00207FF3">
      <w:pPr>
        <w:pStyle w:val="paragraphsub"/>
      </w:pPr>
      <w:r w:rsidRPr="00DA4636">
        <w:tab/>
        <w:t>(i)</w:t>
      </w:r>
      <w:r w:rsidRPr="00DA4636">
        <w:tab/>
        <w:t>enables end</w:t>
      </w:r>
      <w:r w:rsidR="00DA4636">
        <w:noBreakHyphen/>
      </w:r>
      <w:r w:rsidRPr="00DA4636">
        <w:t>users to communicate with other end</w:t>
      </w:r>
      <w:r w:rsidR="00DA4636">
        <w:noBreakHyphen/>
      </w:r>
      <w:r w:rsidRPr="00DA4636">
        <w:t>users; and</w:t>
      </w:r>
    </w:p>
    <w:p w:rsidR="00207FF3" w:rsidRPr="00DA4636" w:rsidRDefault="00207FF3" w:rsidP="00207FF3">
      <w:pPr>
        <w:pStyle w:val="paragraphsub"/>
      </w:pPr>
      <w:r w:rsidRPr="00DA4636">
        <w:tab/>
        <w:t>(ii)</w:t>
      </w:r>
      <w:r w:rsidRPr="00DA4636">
        <w:tab/>
        <w:t>is not an adult chat service; or</w:t>
      </w:r>
    </w:p>
    <w:p w:rsidR="00207FF3" w:rsidRPr="00DA4636" w:rsidRDefault="00207FF3" w:rsidP="00207FF3">
      <w:pPr>
        <w:pStyle w:val="paragraph"/>
      </w:pPr>
      <w:r w:rsidRPr="00DA4636">
        <w:tab/>
        <w:t>(r)</w:t>
      </w:r>
      <w:r w:rsidRPr="00DA4636">
        <w:tab/>
        <w:t>an SMS service that:</w:t>
      </w:r>
    </w:p>
    <w:p w:rsidR="00207FF3" w:rsidRPr="00DA4636" w:rsidRDefault="00207FF3" w:rsidP="00207FF3">
      <w:pPr>
        <w:pStyle w:val="paragraphsub"/>
      </w:pPr>
      <w:r w:rsidRPr="00DA4636">
        <w:tab/>
        <w:t>(i)</w:t>
      </w:r>
      <w:r w:rsidRPr="00DA4636">
        <w:tab/>
        <w:t>enables end</w:t>
      </w:r>
      <w:r w:rsidR="00DA4636">
        <w:noBreakHyphen/>
      </w:r>
      <w:r w:rsidRPr="00DA4636">
        <w:t>users to communicate with other end</w:t>
      </w:r>
      <w:r w:rsidR="00DA4636">
        <w:noBreakHyphen/>
      </w:r>
      <w:r w:rsidRPr="00DA4636">
        <w:t>users; and</w:t>
      </w:r>
    </w:p>
    <w:p w:rsidR="00207FF3" w:rsidRPr="00DA4636" w:rsidRDefault="00207FF3" w:rsidP="00207FF3">
      <w:pPr>
        <w:pStyle w:val="paragraphsub"/>
      </w:pPr>
      <w:r w:rsidRPr="00DA4636">
        <w:tab/>
        <w:t>(ii)</w:t>
      </w:r>
      <w:r w:rsidRPr="00DA4636">
        <w:tab/>
        <w:t>is not an adult chat service; or</w:t>
      </w:r>
    </w:p>
    <w:p w:rsidR="00207FF3" w:rsidRPr="00DA4636" w:rsidRDefault="00207FF3" w:rsidP="00207FF3">
      <w:pPr>
        <w:pStyle w:val="paragraph"/>
      </w:pPr>
      <w:r w:rsidRPr="00DA4636">
        <w:tab/>
        <w:t>(s)</w:t>
      </w:r>
      <w:r w:rsidRPr="00DA4636">
        <w:tab/>
        <w:t>an MMS service that:</w:t>
      </w:r>
    </w:p>
    <w:p w:rsidR="00207FF3" w:rsidRPr="00DA4636" w:rsidRDefault="00207FF3" w:rsidP="00207FF3">
      <w:pPr>
        <w:pStyle w:val="paragraphsub"/>
      </w:pPr>
      <w:r w:rsidRPr="00DA4636">
        <w:tab/>
        <w:t>(i)</w:t>
      </w:r>
      <w:r w:rsidRPr="00DA4636">
        <w:tab/>
        <w:t>enables end</w:t>
      </w:r>
      <w:r w:rsidR="00DA4636">
        <w:noBreakHyphen/>
      </w:r>
      <w:r w:rsidRPr="00DA4636">
        <w:t>users to communicate with other end</w:t>
      </w:r>
      <w:r w:rsidR="00DA4636">
        <w:noBreakHyphen/>
      </w:r>
      <w:r w:rsidRPr="00DA4636">
        <w:t>users; and</w:t>
      </w:r>
    </w:p>
    <w:p w:rsidR="00207FF3" w:rsidRPr="00DA4636" w:rsidRDefault="00207FF3" w:rsidP="00207FF3">
      <w:pPr>
        <w:pStyle w:val="paragraphsub"/>
      </w:pPr>
      <w:r w:rsidRPr="00DA4636">
        <w:tab/>
        <w:t>(ii)</w:t>
      </w:r>
      <w:r w:rsidRPr="00DA4636">
        <w:tab/>
        <w:t>is not an adult chat service; or</w:t>
      </w:r>
    </w:p>
    <w:p w:rsidR="00207FF3" w:rsidRPr="00DA4636" w:rsidRDefault="00207FF3" w:rsidP="00207FF3">
      <w:pPr>
        <w:pStyle w:val="paragraph"/>
      </w:pPr>
      <w:r w:rsidRPr="00DA4636">
        <w:tab/>
        <w:t>(t)</w:t>
      </w:r>
      <w:r w:rsidRPr="00DA4636">
        <w:tab/>
        <w:t>a service that delivers content by fax; or</w:t>
      </w:r>
    </w:p>
    <w:p w:rsidR="00207FF3" w:rsidRPr="00DA4636" w:rsidRDefault="00207FF3" w:rsidP="00207FF3">
      <w:pPr>
        <w:pStyle w:val="paragraph"/>
      </w:pPr>
      <w:r w:rsidRPr="00DA4636">
        <w:tab/>
        <w:t>(u)</w:t>
      </w:r>
      <w:r w:rsidRPr="00DA4636">
        <w:tab/>
        <w:t>an exempt data storage service; or</w:t>
      </w:r>
    </w:p>
    <w:p w:rsidR="00207FF3" w:rsidRPr="00DA4636" w:rsidRDefault="00207FF3" w:rsidP="00207FF3">
      <w:pPr>
        <w:pStyle w:val="paragraph"/>
      </w:pPr>
      <w:r w:rsidRPr="00DA4636">
        <w:tab/>
        <w:t>(v)</w:t>
      </w:r>
      <w:r w:rsidRPr="00DA4636">
        <w:tab/>
        <w:t>an exempt back</w:t>
      </w:r>
      <w:r w:rsidR="00DA4636">
        <w:noBreakHyphen/>
      </w:r>
      <w:r w:rsidRPr="00DA4636">
        <w:t>up service; or</w:t>
      </w:r>
    </w:p>
    <w:p w:rsidR="00207FF3" w:rsidRPr="00DA4636" w:rsidRDefault="00207FF3" w:rsidP="00207FF3">
      <w:pPr>
        <w:pStyle w:val="paragraph"/>
      </w:pPr>
      <w:r w:rsidRPr="00DA4636">
        <w:tab/>
        <w:t>(x)</w:t>
      </w:r>
      <w:r w:rsidRPr="00DA4636">
        <w:tab/>
        <w:t>a service specified in the regulations.</w:t>
      </w:r>
    </w:p>
    <w:p w:rsidR="00207FF3" w:rsidRPr="00DA4636" w:rsidRDefault="00207FF3" w:rsidP="00207FF3">
      <w:pPr>
        <w:pStyle w:val="notetext"/>
      </w:pPr>
      <w:r w:rsidRPr="00DA4636">
        <w:t>Note 1:</w:t>
      </w:r>
      <w:r w:rsidRPr="00DA4636">
        <w:tab/>
      </w:r>
      <w:r w:rsidRPr="00DA4636">
        <w:rPr>
          <w:b/>
          <w:i/>
        </w:rPr>
        <w:t>SMS</w:t>
      </w:r>
      <w:r w:rsidRPr="00DA4636">
        <w:t xml:space="preserve"> is short for short message service.</w:t>
      </w:r>
    </w:p>
    <w:p w:rsidR="00207FF3" w:rsidRPr="00DA4636" w:rsidRDefault="00207FF3" w:rsidP="00207FF3">
      <w:pPr>
        <w:pStyle w:val="notetext"/>
      </w:pPr>
      <w:r w:rsidRPr="00DA4636">
        <w:t>Note 2:</w:t>
      </w:r>
      <w:r w:rsidRPr="00DA4636">
        <w:tab/>
      </w:r>
      <w:r w:rsidRPr="00DA4636">
        <w:rPr>
          <w:b/>
          <w:i/>
        </w:rPr>
        <w:t>MMS</w:t>
      </w:r>
      <w:r w:rsidRPr="00DA4636">
        <w:t xml:space="preserve"> is short for multimedia message service.</w:t>
      </w:r>
    </w:p>
    <w:p w:rsidR="00207FF3" w:rsidRPr="00DA4636" w:rsidRDefault="00207FF3" w:rsidP="00207FF3">
      <w:pPr>
        <w:pStyle w:val="notetext"/>
      </w:pPr>
      <w:r w:rsidRPr="00DA4636">
        <w:t>Note 3:</w:t>
      </w:r>
      <w:r w:rsidRPr="00DA4636">
        <w:tab/>
        <w:t>For specification by class, see subsection</w:t>
      </w:r>
      <w:r w:rsidR="00DA4636">
        <w:t> </w:t>
      </w:r>
      <w:r w:rsidRPr="00DA4636">
        <w:t xml:space="preserve">13(3) of the </w:t>
      </w:r>
      <w:r w:rsidRPr="00DA4636">
        <w:rPr>
          <w:i/>
        </w:rPr>
        <w:t>Legislative Instruments Act 2003</w:t>
      </w:r>
      <w:r w:rsidRPr="00DA4636">
        <w:t>.</w:t>
      </w:r>
    </w:p>
    <w:p w:rsidR="00207FF3" w:rsidRPr="00DA4636" w:rsidRDefault="00207FF3" w:rsidP="00207FF3">
      <w:pPr>
        <w:pStyle w:val="Definition"/>
      </w:pPr>
      <w:r w:rsidRPr="00DA4636">
        <w:rPr>
          <w:b/>
          <w:i/>
        </w:rPr>
        <w:t>content service provider</w:t>
      </w:r>
      <w:r w:rsidRPr="00DA4636">
        <w:t xml:space="preserve"> means a person who provides a content service.</w:t>
      </w:r>
    </w:p>
    <w:p w:rsidR="00207FF3" w:rsidRPr="00DA4636" w:rsidRDefault="00207FF3" w:rsidP="00207FF3">
      <w:pPr>
        <w:pStyle w:val="notetext"/>
      </w:pPr>
      <w:r w:rsidRPr="00DA4636">
        <w:t>Note:</w:t>
      </w:r>
      <w:r w:rsidRPr="00DA4636">
        <w:tab/>
        <w:t>See clause</w:t>
      </w:r>
      <w:r w:rsidR="00DA4636">
        <w:t> </w:t>
      </w:r>
      <w:r w:rsidRPr="00DA4636">
        <w:t>5.</w:t>
      </w:r>
    </w:p>
    <w:p w:rsidR="00207FF3" w:rsidRPr="00DA4636" w:rsidRDefault="00207FF3" w:rsidP="00207FF3">
      <w:pPr>
        <w:pStyle w:val="Definition"/>
      </w:pPr>
      <w:r w:rsidRPr="00DA4636">
        <w:rPr>
          <w:b/>
          <w:i/>
        </w:rPr>
        <w:t>corresponding print publication</w:t>
      </w:r>
      <w:r w:rsidRPr="00DA4636">
        <w:t>, in relation to an eligible electronic publication, has the meaning given by clause</w:t>
      </w:r>
      <w:r w:rsidR="00DA4636">
        <w:t> </w:t>
      </w:r>
      <w:r w:rsidRPr="00DA4636">
        <w:t>11.</w:t>
      </w:r>
    </w:p>
    <w:p w:rsidR="00207FF3" w:rsidRPr="00DA4636" w:rsidRDefault="00207FF3" w:rsidP="00207FF3">
      <w:pPr>
        <w:pStyle w:val="Definition"/>
      </w:pPr>
      <w:r w:rsidRPr="00DA4636">
        <w:rPr>
          <w:b/>
          <w:i/>
        </w:rPr>
        <w:t>court/tribunal proceedings</w:t>
      </w:r>
      <w:r w:rsidRPr="00DA4636">
        <w:t xml:space="preserve"> means words spoken and acts done in the course of, or for purposes of or incidental to, the transacting of the business of a court or a tribunal, and includes:</w:t>
      </w:r>
    </w:p>
    <w:p w:rsidR="00207FF3" w:rsidRPr="00DA4636" w:rsidRDefault="00207FF3" w:rsidP="00207FF3">
      <w:pPr>
        <w:pStyle w:val="paragraph"/>
      </w:pPr>
      <w:r w:rsidRPr="00DA4636">
        <w:tab/>
        <w:t>(a)</w:t>
      </w:r>
      <w:r w:rsidRPr="00DA4636">
        <w:tab/>
        <w:t>evidence given before the court or tribunal; and</w:t>
      </w:r>
    </w:p>
    <w:p w:rsidR="00207FF3" w:rsidRPr="00DA4636" w:rsidRDefault="00207FF3" w:rsidP="00207FF3">
      <w:pPr>
        <w:pStyle w:val="paragraph"/>
      </w:pPr>
      <w:r w:rsidRPr="00DA4636">
        <w:tab/>
        <w:t>(b)</w:t>
      </w:r>
      <w:r w:rsidRPr="00DA4636">
        <w:tab/>
        <w:t>a document presented or submitted to the court or tribunal; and</w:t>
      </w:r>
    </w:p>
    <w:p w:rsidR="00207FF3" w:rsidRPr="00DA4636" w:rsidRDefault="00207FF3" w:rsidP="00207FF3">
      <w:pPr>
        <w:pStyle w:val="paragraph"/>
      </w:pPr>
      <w:r w:rsidRPr="00DA4636">
        <w:tab/>
        <w:t>(c)</w:t>
      </w:r>
      <w:r w:rsidRPr="00DA4636">
        <w:tab/>
        <w:t>a document issued or published by, or with the authority of, the court or tribunal.</w:t>
      </w:r>
    </w:p>
    <w:p w:rsidR="00207FF3" w:rsidRPr="00DA4636" w:rsidRDefault="00207FF3" w:rsidP="00207FF3">
      <w:pPr>
        <w:pStyle w:val="Definition"/>
      </w:pPr>
      <w:r w:rsidRPr="00DA4636">
        <w:rPr>
          <w:b/>
          <w:i/>
        </w:rPr>
        <w:t>data storage device</w:t>
      </w:r>
      <w:r w:rsidRPr="00DA4636">
        <w:t xml:space="preserve"> means any article or material (for example, a disk) from which information is capable of being reproduced, with or without the aid of any other article or device.</w:t>
      </w:r>
    </w:p>
    <w:p w:rsidR="00207FF3" w:rsidRPr="00DA4636" w:rsidRDefault="00207FF3" w:rsidP="00207FF3">
      <w:pPr>
        <w:pStyle w:val="Definition"/>
      </w:pPr>
      <w:r w:rsidRPr="00DA4636">
        <w:rPr>
          <w:b/>
          <w:i/>
        </w:rPr>
        <w:t xml:space="preserve">designated content/hosting service </w:t>
      </w:r>
      <w:r w:rsidRPr="00DA4636">
        <w:t>means:</w:t>
      </w:r>
    </w:p>
    <w:p w:rsidR="00207FF3" w:rsidRPr="00DA4636" w:rsidRDefault="00207FF3" w:rsidP="00207FF3">
      <w:pPr>
        <w:pStyle w:val="paragraph"/>
      </w:pPr>
      <w:r w:rsidRPr="00DA4636">
        <w:tab/>
        <w:t>(a)</w:t>
      </w:r>
      <w:r w:rsidRPr="00DA4636">
        <w:tab/>
        <w:t>a hosting service; or</w:t>
      </w:r>
    </w:p>
    <w:p w:rsidR="00207FF3" w:rsidRPr="00DA4636" w:rsidRDefault="00207FF3" w:rsidP="00207FF3">
      <w:pPr>
        <w:pStyle w:val="paragraph"/>
      </w:pPr>
      <w:r w:rsidRPr="00DA4636">
        <w:tab/>
        <w:t>(b)</w:t>
      </w:r>
      <w:r w:rsidRPr="00DA4636">
        <w:tab/>
        <w:t>a live content service; or</w:t>
      </w:r>
    </w:p>
    <w:p w:rsidR="00207FF3" w:rsidRPr="00DA4636" w:rsidRDefault="00207FF3" w:rsidP="00207FF3">
      <w:pPr>
        <w:pStyle w:val="paragraph"/>
      </w:pPr>
      <w:r w:rsidRPr="00DA4636">
        <w:tab/>
        <w:t>(c)</w:t>
      </w:r>
      <w:r w:rsidRPr="00DA4636">
        <w:tab/>
        <w:t>a links service; or</w:t>
      </w:r>
    </w:p>
    <w:p w:rsidR="00207FF3" w:rsidRPr="00DA4636" w:rsidRDefault="00207FF3" w:rsidP="00207FF3">
      <w:pPr>
        <w:pStyle w:val="paragraph"/>
      </w:pPr>
      <w:r w:rsidRPr="00DA4636">
        <w:tab/>
        <w:t>(d)</w:t>
      </w:r>
      <w:r w:rsidRPr="00DA4636">
        <w:tab/>
        <w:t>a commercial content service.</w:t>
      </w:r>
    </w:p>
    <w:p w:rsidR="00207FF3" w:rsidRPr="00DA4636" w:rsidRDefault="00207FF3" w:rsidP="00207FF3">
      <w:pPr>
        <w:pStyle w:val="Definition"/>
      </w:pPr>
      <w:r w:rsidRPr="00DA4636">
        <w:rPr>
          <w:b/>
          <w:i/>
        </w:rPr>
        <w:t>designated content/hosting service provider</w:t>
      </w:r>
      <w:r w:rsidRPr="00DA4636">
        <w:t xml:space="preserve"> means a person who provides a designated content/hosting service.</w:t>
      </w:r>
    </w:p>
    <w:p w:rsidR="00207FF3" w:rsidRPr="00DA4636" w:rsidRDefault="00207FF3" w:rsidP="00166AE4">
      <w:pPr>
        <w:pStyle w:val="Definition"/>
        <w:keepNext/>
        <w:keepLines/>
      </w:pPr>
      <w:r w:rsidRPr="00DA4636">
        <w:rPr>
          <w:b/>
          <w:i/>
        </w:rPr>
        <w:t>designated content/hosting service provider rule</w:t>
      </w:r>
      <w:r w:rsidRPr="00DA4636">
        <w:t xml:space="preserve"> means:</w:t>
      </w:r>
    </w:p>
    <w:p w:rsidR="00207FF3" w:rsidRPr="00DA4636" w:rsidRDefault="00207FF3" w:rsidP="00207FF3">
      <w:pPr>
        <w:pStyle w:val="paragraph"/>
      </w:pPr>
      <w:r w:rsidRPr="00DA4636">
        <w:tab/>
        <w:t>(a)</w:t>
      </w:r>
      <w:r w:rsidRPr="00DA4636">
        <w:tab/>
        <w:t xml:space="preserve">a provision declared by this </w:t>
      </w:r>
      <w:r w:rsidR="00D064C0" w:rsidRPr="00DA4636">
        <w:t>Schedule</w:t>
      </w:r>
      <w:r w:rsidR="008F3FA7" w:rsidRPr="00DA4636">
        <w:t xml:space="preserve"> </w:t>
      </w:r>
      <w:r w:rsidRPr="00DA4636">
        <w:t>to be a designated content/hosting service provider rule; or</w:t>
      </w:r>
    </w:p>
    <w:p w:rsidR="00207FF3" w:rsidRPr="00DA4636" w:rsidRDefault="00207FF3" w:rsidP="00207FF3">
      <w:pPr>
        <w:pStyle w:val="paragraph"/>
      </w:pPr>
      <w:r w:rsidRPr="00DA4636">
        <w:tab/>
        <w:t>(b)</w:t>
      </w:r>
      <w:r w:rsidRPr="00DA4636">
        <w:tab/>
        <w:t>each of the rules (if any) set out in a designated content/hosting service provider determination in force under clause</w:t>
      </w:r>
      <w:r w:rsidR="00DA4636">
        <w:t> </w:t>
      </w:r>
      <w:r w:rsidRPr="00DA4636">
        <w:t>104.</w:t>
      </w:r>
    </w:p>
    <w:p w:rsidR="00207FF3" w:rsidRPr="00DA4636" w:rsidRDefault="00207FF3" w:rsidP="00207FF3">
      <w:pPr>
        <w:pStyle w:val="Definition"/>
      </w:pPr>
      <w:r w:rsidRPr="00DA4636">
        <w:rPr>
          <w:b/>
          <w:i/>
        </w:rPr>
        <w:t>eligible electronic publication</w:t>
      </w:r>
      <w:r w:rsidRPr="00DA4636">
        <w:t xml:space="preserve"> has the meaning given by clause</w:t>
      </w:r>
      <w:r w:rsidR="00DA4636">
        <w:t> </w:t>
      </w:r>
      <w:r w:rsidRPr="00DA4636">
        <w:t>11.</w:t>
      </w:r>
    </w:p>
    <w:p w:rsidR="00207FF3" w:rsidRPr="00DA4636" w:rsidRDefault="00207FF3" w:rsidP="00207FF3">
      <w:pPr>
        <w:pStyle w:val="Definition"/>
      </w:pPr>
      <w:r w:rsidRPr="00DA4636">
        <w:rPr>
          <w:b/>
          <w:i/>
        </w:rPr>
        <w:t>engage in conduct</w:t>
      </w:r>
      <w:r w:rsidRPr="00DA4636">
        <w:t xml:space="preserve"> means:</w:t>
      </w:r>
    </w:p>
    <w:p w:rsidR="00207FF3" w:rsidRPr="00DA4636" w:rsidRDefault="00207FF3" w:rsidP="00207FF3">
      <w:pPr>
        <w:pStyle w:val="paragraph"/>
      </w:pPr>
      <w:r w:rsidRPr="00DA4636">
        <w:tab/>
        <w:t>(a)</w:t>
      </w:r>
      <w:r w:rsidRPr="00DA4636">
        <w:tab/>
        <w:t>do an act; or</w:t>
      </w:r>
    </w:p>
    <w:p w:rsidR="00207FF3" w:rsidRPr="00DA4636" w:rsidRDefault="00207FF3" w:rsidP="00207FF3">
      <w:pPr>
        <w:pStyle w:val="paragraph"/>
      </w:pPr>
      <w:r w:rsidRPr="00DA4636">
        <w:tab/>
        <w:t>(b)</w:t>
      </w:r>
      <w:r w:rsidRPr="00DA4636">
        <w:tab/>
        <w:t>omit to perform an act.</w:t>
      </w:r>
    </w:p>
    <w:p w:rsidR="00207FF3" w:rsidRPr="00DA4636" w:rsidRDefault="00207FF3" w:rsidP="00207FF3">
      <w:pPr>
        <w:pStyle w:val="Definition"/>
      </w:pPr>
      <w:r w:rsidRPr="00DA4636">
        <w:rPr>
          <w:b/>
          <w:i/>
        </w:rPr>
        <w:t>evidential burden</w:t>
      </w:r>
      <w:r w:rsidRPr="00DA4636">
        <w:t>, in relation to a matter, means the burden of adducing or pointing to evidence that suggests a reasonable possibility that the matter exists or does not exist.</w:t>
      </w:r>
    </w:p>
    <w:p w:rsidR="00207FF3" w:rsidRPr="00DA4636" w:rsidRDefault="00207FF3" w:rsidP="00207FF3">
      <w:pPr>
        <w:pStyle w:val="Definition"/>
      </w:pPr>
      <w:r w:rsidRPr="00DA4636">
        <w:rPr>
          <w:b/>
          <w:i/>
        </w:rPr>
        <w:t>exempt back</w:t>
      </w:r>
      <w:r w:rsidR="00DA4636">
        <w:rPr>
          <w:b/>
          <w:i/>
        </w:rPr>
        <w:noBreakHyphen/>
      </w:r>
      <w:r w:rsidRPr="00DA4636">
        <w:rPr>
          <w:b/>
          <w:i/>
        </w:rPr>
        <w:t>up service</w:t>
      </w:r>
      <w:r w:rsidRPr="00DA4636">
        <w:t xml:space="preserve"> means a back</w:t>
      </w:r>
      <w:r w:rsidR="00DA4636">
        <w:noBreakHyphen/>
      </w:r>
      <w:r w:rsidRPr="00DA4636">
        <w:t>up service, where each end</w:t>
      </w:r>
      <w:r w:rsidR="00DA4636">
        <w:noBreakHyphen/>
      </w:r>
      <w:r w:rsidRPr="00DA4636">
        <w:t>user’s access is restricted to the end</w:t>
      </w:r>
      <w:r w:rsidR="00DA4636">
        <w:noBreakHyphen/>
      </w:r>
      <w:r w:rsidRPr="00DA4636">
        <w:t>user’s backed</w:t>
      </w:r>
      <w:r w:rsidR="00DA4636">
        <w:noBreakHyphen/>
      </w:r>
      <w:r w:rsidRPr="00DA4636">
        <w:t>up content.</w:t>
      </w:r>
    </w:p>
    <w:p w:rsidR="00207FF3" w:rsidRPr="00DA4636" w:rsidRDefault="00207FF3" w:rsidP="00207FF3">
      <w:pPr>
        <w:pStyle w:val="Definition"/>
      </w:pPr>
      <w:r w:rsidRPr="00DA4636">
        <w:rPr>
          <w:b/>
          <w:i/>
        </w:rPr>
        <w:t>exempt court/tribunal content service</w:t>
      </w:r>
      <w:r w:rsidRPr="00DA4636">
        <w:t xml:space="preserve"> means a service to the extent to which it delivers, or provides access to, content that consists of court/tribunal proceedings.</w:t>
      </w:r>
    </w:p>
    <w:p w:rsidR="00207FF3" w:rsidRPr="00DA4636" w:rsidRDefault="00207FF3" w:rsidP="00207FF3">
      <w:pPr>
        <w:pStyle w:val="Definition"/>
      </w:pPr>
      <w:r w:rsidRPr="00DA4636">
        <w:rPr>
          <w:b/>
          <w:i/>
        </w:rPr>
        <w:t>exempt data storage service</w:t>
      </w:r>
      <w:r w:rsidRPr="00DA4636">
        <w:t xml:space="preserve"> means a data storage service, where each end</w:t>
      </w:r>
      <w:r w:rsidR="00DA4636">
        <w:noBreakHyphen/>
      </w:r>
      <w:r w:rsidRPr="00DA4636">
        <w:t>user’s access is restricted to the end</w:t>
      </w:r>
      <w:r w:rsidR="00DA4636">
        <w:noBreakHyphen/>
      </w:r>
      <w:r w:rsidRPr="00DA4636">
        <w:t>user’s stored content.</w:t>
      </w:r>
    </w:p>
    <w:p w:rsidR="00207FF3" w:rsidRPr="00DA4636" w:rsidRDefault="00207FF3" w:rsidP="00207FF3">
      <w:pPr>
        <w:pStyle w:val="Definition"/>
      </w:pPr>
      <w:r w:rsidRPr="00DA4636">
        <w:rPr>
          <w:b/>
          <w:i/>
        </w:rPr>
        <w:t xml:space="preserve">exempt </w:t>
      </w:r>
      <w:r w:rsidR="00C15A33" w:rsidRPr="00DA4636">
        <w:rPr>
          <w:b/>
          <w:i/>
        </w:rPr>
        <w:t>internet</w:t>
      </w:r>
      <w:r w:rsidRPr="00DA4636">
        <w:rPr>
          <w:b/>
          <w:i/>
        </w:rPr>
        <w:t xml:space="preserve"> directory service</w:t>
      </w:r>
      <w:r w:rsidRPr="00DA4636">
        <w:t xml:space="preserve"> means an </w:t>
      </w:r>
      <w:r w:rsidR="00C15A33" w:rsidRPr="00DA4636">
        <w:t>internet</w:t>
      </w:r>
      <w:r w:rsidRPr="00DA4636">
        <w:t xml:space="preserve"> directory service that:</w:t>
      </w:r>
    </w:p>
    <w:p w:rsidR="00207FF3" w:rsidRPr="00DA4636" w:rsidRDefault="00207FF3" w:rsidP="00207FF3">
      <w:pPr>
        <w:pStyle w:val="paragraph"/>
      </w:pPr>
      <w:r w:rsidRPr="00DA4636">
        <w:tab/>
        <w:t>(a)</w:t>
      </w:r>
      <w:r w:rsidRPr="00DA4636">
        <w:tab/>
        <w:t xml:space="preserve">does not specialise in providing links to, or information about, </w:t>
      </w:r>
      <w:r w:rsidR="007B6665" w:rsidRPr="00DA4636">
        <w:t>websites</w:t>
      </w:r>
      <w:r w:rsidRPr="00DA4636">
        <w:t xml:space="preserve"> that specialise in prohibited content or potential prohibited content; and</w:t>
      </w:r>
    </w:p>
    <w:p w:rsidR="00207FF3" w:rsidRPr="00DA4636" w:rsidRDefault="00207FF3" w:rsidP="00207FF3">
      <w:pPr>
        <w:pStyle w:val="paragraph"/>
      </w:pPr>
      <w:r w:rsidRPr="00DA4636">
        <w:tab/>
        <w:t>(b)</w:t>
      </w:r>
      <w:r w:rsidRPr="00DA4636">
        <w:tab/>
        <w:t>is not a service specified in the regulations; and</w:t>
      </w:r>
    </w:p>
    <w:p w:rsidR="00207FF3" w:rsidRPr="00DA4636" w:rsidRDefault="00207FF3" w:rsidP="00207FF3">
      <w:pPr>
        <w:pStyle w:val="paragraph"/>
      </w:pPr>
      <w:r w:rsidRPr="00DA4636">
        <w:tab/>
        <w:t>(c)</w:t>
      </w:r>
      <w:r w:rsidRPr="00DA4636">
        <w:tab/>
        <w:t>complies with such other requirements (if any) as are specified in the regulations.</w:t>
      </w:r>
    </w:p>
    <w:p w:rsidR="00207FF3" w:rsidRPr="00DA4636" w:rsidRDefault="00207FF3" w:rsidP="00207FF3">
      <w:pPr>
        <w:pStyle w:val="notetext"/>
      </w:pPr>
      <w:r w:rsidRPr="00DA4636">
        <w:t>Note:</w:t>
      </w:r>
      <w:r w:rsidRPr="00DA4636">
        <w:tab/>
        <w:t>For specification by class, see subsection</w:t>
      </w:r>
      <w:r w:rsidR="00DA4636">
        <w:t> </w:t>
      </w:r>
      <w:r w:rsidRPr="00DA4636">
        <w:t xml:space="preserve">13(3) of the </w:t>
      </w:r>
      <w:r w:rsidRPr="00DA4636">
        <w:rPr>
          <w:i/>
        </w:rPr>
        <w:t>Legislative Instruments Act 2003</w:t>
      </w:r>
      <w:r w:rsidRPr="00DA4636">
        <w:t>.</w:t>
      </w:r>
    </w:p>
    <w:p w:rsidR="00207FF3" w:rsidRPr="00DA4636" w:rsidRDefault="00207FF3" w:rsidP="00207FF3">
      <w:pPr>
        <w:pStyle w:val="Definition"/>
      </w:pPr>
      <w:r w:rsidRPr="00DA4636">
        <w:rPr>
          <w:b/>
          <w:i/>
        </w:rPr>
        <w:t xml:space="preserve">exempt </w:t>
      </w:r>
      <w:r w:rsidR="00C15A33" w:rsidRPr="00DA4636">
        <w:rPr>
          <w:b/>
          <w:i/>
        </w:rPr>
        <w:t>internet</w:t>
      </w:r>
      <w:r w:rsidRPr="00DA4636">
        <w:rPr>
          <w:b/>
          <w:i/>
        </w:rPr>
        <w:t xml:space="preserve"> search engine service</w:t>
      </w:r>
      <w:r w:rsidRPr="00DA4636">
        <w:t xml:space="preserve"> means an </w:t>
      </w:r>
      <w:r w:rsidR="00C15A33" w:rsidRPr="00DA4636">
        <w:t>internet</w:t>
      </w:r>
      <w:r w:rsidRPr="00DA4636">
        <w:t xml:space="preserve"> search engine service that:</w:t>
      </w:r>
    </w:p>
    <w:p w:rsidR="00207FF3" w:rsidRPr="00DA4636" w:rsidRDefault="00207FF3" w:rsidP="00207FF3">
      <w:pPr>
        <w:pStyle w:val="paragraph"/>
      </w:pPr>
      <w:r w:rsidRPr="00DA4636">
        <w:tab/>
        <w:t>(a)</w:t>
      </w:r>
      <w:r w:rsidRPr="00DA4636">
        <w:tab/>
        <w:t xml:space="preserve">does not specialise in providing links to, or information about, </w:t>
      </w:r>
      <w:r w:rsidR="007B6665" w:rsidRPr="00DA4636">
        <w:t>websites</w:t>
      </w:r>
      <w:r w:rsidRPr="00DA4636">
        <w:t xml:space="preserve"> that specialise in prohibited content or potential prohibited content; and</w:t>
      </w:r>
    </w:p>
    <w:p w:rsidR="00207FF3" w:rsidRPr="00DA4636" w:rsidRDefault="00207FF3" w:rsidP="00207FF3">
      <w:pPr>
        <w:pStyle w:val="paragraph"/>
      </w:pPr>
      <w:r w:rsidRPr="00DA4636">
        <w:tab/>
        <w:t>(b)</w:t>
      </w:r>
      <w:r w:rsidRPr="00DA4636">
        <w:tab/>
        <w:t>is not a service specified in the regulations; and</w:t>
      </w:r>
    </w:p>
    <w:p w:rsidR="00207FF3" w:rsidRPr="00DA4636" w:rsidRDefault="00207FF3" w:rsidP="00207FF3">
      <w:pPr>
        <w:pStyle w:val="paragraph"/>
      </w:pPr>
      <w:r w:rsidRPr="00DA4636">
        <w:tab/>
        <w:t>(c)</w:t>
      </w:r>
      <w:r w:rsidRPr="00DA4636">
        <w:tab/>
        <w:t>complies with such other requirements (if any) as are specified in the regulations.</w:t>
      </w:r>
    </w:p>
    <w:p w:rsidR="00207FF3" w:rsidRPr="00DA4636" w:rsidRDefault="00207FF3" w:rsidP="00207FF3">
      <w:pPr>
        <w:pStyle w:val="notetext"/>
      </w:pPr>
      <w:r w:rsidRPr="00DA4636">
        <w:t>Note:</w:t>
      </w:r>
      <w:r w:rsidRPr="00DA4636">
        <w:tab/>
        <w:t>For specification by class, see subsection</w:t>
      </w:r>
      <w:r w:rsidR="00DA4636">
        <w:t> </w:t>
      </w:r>
      <w:r w:rsidRPr="00DA4636">
        <w:t xml:space="preserve">13(3) of the </w:t>
      </w:r>
      <w:r w:rsidRPr="00DA4636">
        <w:rPr>
          <w:i/>
        </w:rPr>
        <w:t>Legislative Instruments Act 2003</w:t>
      </w:r>
      <w:r w:rsidRPr="00DA4636">
        <w:t>.</w:t>
      </w:r>
    </w:p>
    <w:p w:rsidR="00207FF3" w:rsidRPr="00DA4636" w:rsidRDefault="00207FF3" w:rsidP="00207FF3">
      <w:pPr>
        <w:pStyle w:val="Definition"/>
        <w:rPr>
          <w:b/>
          <w:i/>
        </w:rPr>
      </w:pPr>
      <w:r w:rsidRPr="00DA4636">
        <w:rPr>
          <w:b/>
          <w:i/>
        </w:rPr>
        <w:t>exempt official</w:t>
      </w:r>
      <w:r w:rsidR="00DA4636">
        <w:rPr>
          <w:b/>
          <w:i/>
        </w:rPr>
        <w:noBreakHyphen/>
      </w:r>
      <w:r w:rsidRPr="00DA4636">
        <w:rPr>
          <w:b/>
          <w:i/>
        </w:rPr>
        <w:t>inquiry content service</w:t>
      </w:r>
      <w:r w:rsidRPr="00DA4636">
        <w:t xml:space="preserve"> means a service to the extent to which it delivers, or provides access to, content that consists of official</w:t>
      </w:r>
      <w:r w:rsidR="00DA4636">
        <w:noBreakHyphen/>
      </w:r>
      <w:r w:rsidRPr="00DA4636">
        <w:t>inquiry proceedings.</w:t>
      </w:r>
    </w:p>
    <w:p w:rsidR="00207FF3" w:rsidRPr="00DA4636" w:rsidRDefault="00207FF3" w:rsidP="00207FF3">
      <w:pPr>
        <w:pStyle w:val="Definition"/>
      </w:pPr>
      <w:r w:rsidRPr="00DA4636">
        <w:rPr>
          <w:b/>
          <w:i/>
        </w:rPr>
        <w:t>exempt Parliamentary content service</w:t>
      </w:r>
      <w:r w:rsidRPr="00DA4636">
        <w:t xml:space="preserve"> means a service to the extent to which it delivers, or provides access to, content that consists of Parliamentary proceedings.</w:t>
      </w:r>
    </w:p>
    <w:p w:rsidR="00207FF3" w:rsidRPr="00DA4636" w:rsidRDefault="00207FF3" w:rsidP="00207FF3">
      <w:pPr>
        <w:pStyle w:val="Definition"/>
      </w:pPr>
      <w:r w:rsidRPr="00DA4636">
        <w:rPr>
          <w:b/>
          <w:i/>
        </w:rPr>
        <w:t>exempt point</w:t>
      </w:r>
      <w:r w:rsidR="00DA4636">
        <w:rPr>
          <w:b/>
          <w:i/>
        </w:rPr>
        <w:noBreakHyphen/>
      </w:r>
      <w:r w:rsidRPr="00DA4636">
        <w:rPr>
          <w:b/>
          <w:i/>
        </w:rPr>
        <w:t>to</w:t>
      </w:r>
      <w:r w:rsidR="00DA4636">
        <w:rPr>
          <w:b/>
          <w:i/>
        </w:rPr>
        <w:noBreakHyphen/>
      </w:r>
      <w:r w:rsidRPr="00DA4636">
        <w:rPr>
          <w:b/>
          <w:i/>
        </w:rPr>
        <w:t>point content service</w:t>
      </w:r>
      <w:r w:rsidRPr="00DA4636">
        <w:t xml:space="preserve"> means a service that:</w:t>
      </w:r>
    </w:p>
    <w:p w:rsidR="00207FF3" w:rsidRPr="00DA4636" w:rsidRDefault="00207FF3" w:rsidP="00207FF3">
      <w:pPr>
        <w:pStyle w:val="paragraph"/>
      </w:pPr>
      <w:r w:rsidRPr="00DA4636">
        <w:tab/>
        <w:t>(a)</w:t>
      </w:r>
      <w:r w:rsidRPr="00DA4636">
        <w:tab/>
        <w:t>delivers content by:</w:t>
      </w:r>
    </w:p>
    <w:p w:rsidR="00207FF3" w:rsidRPr="00DA4636" w:rsidRDefault="00207FF3" w:rsidP="00207FF3">
      <w:pPr>
        <w:pStyle w:val="paragraphsub"/>
      </w:pPr>
      <w:r w:rsidRPr="00DA4636">
        <w:tab/>
        <w:t>(i)</w:t>
      </w:r>
      <w:r w:rsidRPr="00DA4636">
        <w:tab/>
        <w:t>email; or</w:t>
      </w:r>
    </w:p>
    <w:p w:rsidR="00207FF3" w:rsidRPr="00DA4636" w:rsidRDefault="00207FF3" w:rsidP="00207FF3">
      <w:pPr>
        <w:pStyle w:val="paragraphsub"/>
      </w:pPr>
      <w:r w:rsidRPr="00DA4636">
        <w:tab/>
        <w:t>(ii)</w:t>
      </w:r>
      <w:r w:rsidRPr="00DA4636">
        <w:tab/>
        <w:t>instant messaging; or</w:t>
      </w:r>
    </w:p>
    <w:p w:rsidR="00207FF3" w:rsidRPr="00DA4636" w:rsidRDefault="00207FF3" w:rsidP="00207FF3">
      <w:pPr>
        <w:pStyle w:val="paragraphsub"/>
      </w:pPr>
      <w:r w:rsidRPr="00DA4636">
        <w:tab/>
        <w:t>(iii)</w:t>
      </w:r>
      <w:r w:rsidRPr="00DA4636">
        <w:tab/>
        <w:t>SMS; or</w:t>
      </w:r>
    </w:p>
    <w:p w:rsidR="00207FF3" w:rsidRPr="00DA4636" w:rsidRDefault="00207FF3" w:rsidP="00207FF3">
      <w:pPr>
        <w:pStyle w:val="paragraphsub"/>
      </w:pPr>
      <w:r w:rsidRPr="00DA4636">
        <w:tab/>
        <w:t>(iv)</w:t>
      </w:r>
      <w:r w:rsidRPr="00DA4636">
        <w:tab/>
        <w:t>MMS;</w:t>
      </w:r>
    </w:p>
    <w:p w:rsidR="00207FF3" w:rsidRPr="00DA4636" w:rsidRDefault="00207FF3" w:rsidP="00207FF3">
      <w:pPr>
        <w:pStyle w:val="paragraph"/>
      </w:pPr>
      <w:r w:rsidRPr="00DA4636">
        <w:tab/>
      </w:r>
      <w:r w:rsidRPr="00DA4636">
        <w:tab/>
        <w:t>where the content is produced or packaged by the provider of the service; and</w:t>
      </w:r>
    </w:p>
    <w:p w:rsidR="00207FF3" w:rsidRPr="00DA4636" w:rsidRDefault="00207FF3" w:rsidP="00207FF3">
      <w:pPr>
        <w:pStyle w:val="paragraph"/>
      </w:pPr>
      <w:r w:rsidRPr="00DA4636">
        <w:tab/>
        <w:t>(b)</w:t>
      </w:r>
      <w:r w:rsidRPr="00DA4636">
        <w:tab/>
        <w:t>does not specialise in content that is prohibited content or potential prohibited content; and</w:t>
      </w:r>
    </w:p>
    <w:p w:rsidR="00207FF3" w:rsidRPr="00DA4636" w:rsidRDefault="00207FF3" w:rsidP="00207FF3">
      <w:pPr>
        <w:pStyle w:val="paragraph"/>
      </w:pPr>
      <w:r w:rsidRPr="00DA4636">
        <w:tab/>
        <w:t>(c)</w:t>
      </w:r>
      <w:r w:rsidRPr="00DA4636">
        <w:tab/>
        <w:t>is not an adult chat service; and</w:t>
      </w:r>
    </w:p>
    <w:p w:rsidR="00207FF3" w:rsidRPr="00DA4636" w:rsidRDefault="00207FF3" w:rsidP="00207FF3">
      <w:pPr>
        <w:pStyle w:val="paragraph"/>
      </w:pPr>
      <w:r w:rsidRPr="00DA4636">
        <w:tab/>
        <w:t>(d)</w:t>
      </w:r>
      <w:r w:rsidRPr="00DA4636">
        <w:tab/>
        <w:t>is not provided on payment of a fee (whether periodical or otherwise); and</w:t>
      </w:r>
    </w:p>
    <w:p w:rsidR="00207FF3" w:rsidRPr="00DA4636" w:rsidRDefault="00207FF3" w:rsidP="00207FF3">
      <w:pPr>
        <w:pStyle w:val="paragraph"/>
      </w:pPr>
      <w:r w:rsidRPr="00DA4636">
        <w:tab/>
        <w:t>(e)</w:t>
      </w:r>
      <w:r w:rsidRPr="00DA4636">
        <w:tab/>
        <w:t>is not a service specified in the regulations; and</w:t>
      </w:r>
    </w:p>
    <w:p w:rsidR="00207FF3" w:rsidRPr="00DA4636" w:rsidRDefault="00207FF3" w:rsidP="00207FF3">
      <w:pPr>
        <w:pStyle w:val="paragraph"/>
      </w:pPr>
      <w:r w:rsidRPr="00DA4636">
        <w:tab/>
        <w:t>(f)</w:t>
      </w:r>
      <w:r w:rsidRPr="00DA4636">
        <w:tab/>
        <w:t>complies with such other requirements (if any) as are specified in the regulations.</w:t>
      </w:r>
    </w:p>
    <w:p w:rsidR="00207FF3" w:rsidRPr="00DA4636" w:rsidRDefault="00207FF3" w:rsidP="00207FF3">
      <w:pPr>
        <w:pStyle w:val="notetext"/>
      </w:pPr>
      <w:r w:rsidRPr="00DA4636">
        <w:t>Note 1:</w:t>
      </w:r>
      <w:r w:rsidRPr="00DA4636">
        <w:tab/>
      </w:r>
      <w:r w:rsidRPr="00DA4636">
        <w:rPr>
          <w:b/>
          <w:i/>
        </w:rPr>
        <w:t>SMS</w:t>
      </w:r>
      <w:r w:rsidRPr="00DA4636">
        <w:t xml:space="preserve"> is short for short message service.</w:t>
      </w:r>
    </w:p>
    <w:p w:rsidR="00207FF3" w:rsidRPr="00DA4636" w:rsidRDefault="00207FF3" w:rsidP="00207FF3">
      <w:pPr>
        <w:pStyle w:val="notetext"/>
      </w:pPr>
      <w:r w:rsidRPr="00DA4636">
        <w:t>Note 2:</w:t>
      </w:r>
      <w:r w:rsidRPr="00DA4636">
        <w:tab/>
      </w:r>
      <w:r w:rsidRPr="00DA4636">
        <w:rPr>
          <w:b/>
          <w:i/>
        </w:rPr>
        <w:t>MMS</w:t>
      </w:r>
      <w:r w:rsidRPr="00DA4636">
        <w:t xml:space="preserve"> is short for multimedia message service.</w:t>
      </w:r>
    </w:p>
    <w:p w:rsidR="00207FF3" w:rsidRPr="00DA4636" w:rsidRDefault="00207FF3" w:rsidP="00207FF3">
      <w:pPr>
        <w:pStyle w:val="notetext"/>
      </w:pPr>
      <w:r w:rsidRPr="00DA4636">
        <w:t>Note 3:</w:t>
      </w:r>
      <w:r w:rsidRPr="00DA4636">
        <w:tab/>
        <w:t>For specification by class, see subsection</w:t>
      </w:r>
      <w:r w:rsidR="00DA4636">
        <w:t> </w:t>
      </w:r>
      <w:r w:rsidRPr="00DA4636">
        <w:t xml:space="preserve">13(3) of the </w:t>
      </w:r>
      <w:r w:rsidRPr="00DA4636">
        <w:rPr>
          <w:i/>
        </w:rPr>
        <w:t>Legislative Instruments Act 2003</w:t>
      </w:r>
      <w:r w:rsidRPr="00DA4636">
        <w:t>.</w:t>
      </w:r>
    </w:p>
    <w:p w:rsidR="00207FF3" w:rsidRPr="00DA4636" w:rsidRDefault="00207FF3" w:rsidP="00207FF3">
      <w:pPr>
        <w:pStyle w:val="Definition"/>
      </w:pPr>
      <w:r w:rsidRPr="00DA4636">
        <w:rPr>
          <w:b/>
          <w:i/>
        </w:rPr>
        <w:t>film</w:t>
      </w:r>
      <w:r w:rsidRPr="00DA4636">
        <w:t xml:space="preserve"> has the same meaning as in the </w:t>
      </w:r>
      <w:r w:rsidRPr="00DA4636">
        <w:rPr>
          <w:i/>
        </w:rPr>
        <w:t>Classification (Publications, Films and Computer Games) Act 1995</w:t>
      </w:r>
      <w:r w:rsidRPr="00DA4636">
        <w:t>, but does not include a form of recording from which an eligible electronic publication can be produced.</w:t>
      </w:r>
    </w:p>
    <w:p w:rsidR="00207FF3" w:rsidRPr="00DA4636" w:rsidRDefault="00207FF3" w:rsidP="00207FF3">
      <w:pPr>
        <w:pStyle w:val="notetext"/>
      </w:pPr>
      <w:r w:rsidRPr="00DA4636">
        <w:t>Note:</w:t>
      </w:r>
      <w:r w:rsidRPr="00DA4636">
        <w:tab/>
      </w:r>
      <w:r w:rsidRPr="00DA4636">
        <w:rPr>
          <w:b/>
          <w:i/>
        </w:rPr>
        <w:t>Film</w:t>
      </w:r>
      <w:r w:rsidRPr="00DA4636">
        <w:t xml:space="preserve"> is defined broadly in that Act, and includes any form of recording from which a visual image can be produced.</w:t>
      </w:r>
    </w:p>
    <w:p w:rsidR="00207FF3" w:rsidRPr="00DA4636" w:rsidRDefault="00207FF3" w:rsidP="00207FF3">
      <w:pPr>
        <w:pStyle w:val="Definition"/>
      </w:pPr>
      <w:r w:rsidRPr="00DA4636">
        <w:rPr>
          <w:b/>
          <w:i/>
        </w:rPr>
        <w:t>final link</w:t>
      </w:r>
      <w:r w:rsidR="00DA4636">
        <w:rPr>
          <w:b/>
          <w:i/>
        </w:rPr>
        <w:noBreakHyphen/>
      </w:r>
      <w:r w:rsidRPr="00DA4636">
        <w:rPr>
          <w:b/>
          <w:i/>
        </w:rPr>
        <w:t>deletion notice</w:t>
      </w:r>
      <w:r w:rsidRPr="00DA4636">
        <w:t xml:space="preserve"> means a notice under paragraph</w:t>
      </w:r>
      <w:r w:rsidR="00DA4636">
        <w:t> </w:t>
      </w:r>
      <w:r w:rsidRPr="00DA4636">
        <w:t>62(1)(d), (e) or (f) or (4)(b), (c) or (d) of this Schedule.</w:t>
      </w:r>
    </w:p>
    <w:p w:rsidR="00207FF3" w:rsidRPr="00DA4636" w:rsidRDefault="00207FF3" w:rsidP="00207FF3">
      <w:pPr>
        <w:pStyle w:val="Definition"/>
      </w:pPr>
      <w:r w:rsidRPr="00DA4636">
        <w:rPr>
          <w:b/>
          <w:i/>
        </w:rPr>
        <w:t>final service</w:t>
      </w:r>
      <w:r w:rsidR="00DA4636">
        <w:rPr>
          <w:b/>
          <w:i/>
        </w:rPr>
        <w:noBreakHyphen/>
      </w:r>
      <w:r w:rsidRPr="00DA4636">
        <w:rPr>
          <w:b/>
          <w:i/>
        </w:rPr>
        <w:t>cessation notice</w:t>
      </w:r>
      <w:r w:rsidRPr="00DA4636">
        <w:t xml:space="preserve"> means a notice under paragraph</w:t>
      </w:r>
      <w:r w:rsidR="00DA4636">
        <w:t> </w:t>
      </w:r>
      <w:r w:rsidRPr="00DA4636">
        <w:t>56(1)(c) or (d) or (4)(b) or (c) of this Schedule.</w:t>
      </w:r>
    </w:p>
    <w:p w:rsidR="00207FF3" w:rsidRPr="00DA4636" w:rsidRDefault="00207FF3" w:rsidP="00207FF3">
      <w:pPr>
        <w:pStyle w:val="Definition"/>
      </w:pPr>
      <w:r w:rsidRPr="00DA4636">
        <w:rPr>
          <w:b/>
          <w:i/>
        </w:rPr>
        <w:t>final take</w:t>
      </w:r>
      <w:r w:rsidR="00DA4636">
        <w:rPr>
          <w:b/>
          <w:i/>
        </w:rPr>
        <w:noBreakHyphen/>
      </w:r>
      <w:r w:rsidRPr="00DA4636">
        <w:rPr>
          <w:b/>
          <w:i/>
        </w:rPr>
        <w:t>down notice</w:t>
      </w:r>
      <w:r w:rsidRPr="00DA4636">
        <w:t xml:space="preserve"> means a notice under paragraph</w:t>
      </w:r>
      <w:r w:rsidR="00DA4636">
        <w:t> </w:t>
      </w:r>
      <w:r w:rsidRPr="00DA4636">
        <w:t>47(1)(c), (d) or (e) or (4)(b), (c) or (d) of this Schedule.</w:t>
      </w:r>
    </w:p>
    <w:p w:rsidR="00207FF3" w:rsidRPr="00DA4636" w:rsidRDefault="00207FF3" w:rsidP="00207FF3">
      <w:pPr>
        <w:pStyle w:val="Definition"/>
      </w:pPr>
      <w:r w:rsidRPr="00DA4636">
        <w:rPr>
          <w:b/>
          <w:i/>
        </w:rPr>
        <w:t>hosting service</w:t>
      </w:r>
      <w:r w:rsidRPr="00DA4636">
        <w:t xml:space="preserve"> has the meaning given by clause</w:t>
      </w:r>
      <w:r w:rsidR="00DA4636">
        <w:t> </w:t>
      </w:r>
      <w:r w:rsidRPr="00DA4636">
        <w:t>4.</w:t>
      </w:r>
    </w:p>
    <w:p w:rsidR="00207FF3" w:rsidRPr="00DA4636" w:rsidRDefault="00207FF3" w:rsidP="00207FF3">
      <w:pPr>
        <w:pStyle w:val="Definition"/>
      </w:pPr>
      <w:r w:rsidRPr="00DA4636">
        <w:rPr>
          <w:b/>
          <w:i/>
        </w:rPr>
        <w:t>hosting service provider</w:t>
      </w:r>
      <w:r w:rsidRPr="00DA4636">
        <w:t xml:space="preserve"> means a person who provides a hosting service.</w:t>
      </w:r>
    </w:p>
    <w:p w:rsidR="00207FF3" w:rsidRPr="00DA4636" w:rsidRDefault="00207FF3" w:rsidP="00207FF3">
      <w:pPr>
        <w:pStyle w:val="Definition"/>
      </w:pPr>
      <w:r w:rsidRPr="00DA4636">
        <w:rPr>
          <w:b/>
          <w:i/>
        </w:rPr>
        <w:t>immediate circle</w:t>
      </w:r>
      <w:r w:rsidRPr="00DA4636">
        <w:t xml:space="preserve"> has the same meaning as in the </w:t>
      </w:r>
      <w:r w:rsidRPr="00DA4636">
        <w:rPr>
          <w:i/>
        </w:rPr>
        <w:t>Telecommunications Act 1997</w:t>
      </w:r>
      <w:r w:rsidRPr="00DA4636">
        <w:t>.</w:t>
      </w:r>
    </w:p>
    <w:p w:rsidR="00207FF3" w:rsidRPr="00DA4636" w:rsidRDefault="00207FF3" w:rsidP="00207FF3">
      <w:pPr>
        <w:pStyle w:val="Definition"/>
      </w:pPr>
      <w:r w:rsidRPr="00DA4636">
        <w:rPr>
          <w:b/>
          <w:i/>
        </w:rPr>
        <w:t>interim link</w:t>
      </w:r>
      <w:r w:rsidR="00DA4636">
        <w:rPr>
          <w:b/>
          <w:i/>
        </w:rPr>
        <w:noBreakHyphen/>
      </w:r>
      <w:r w:rsidRPr="00DA4636">
        <w:rPr>
          <w:b/>
          <w:i/>
        </w:rPr>
        <w:t>deletion notice</w:t>
      </w:r>
      <w:r w:rsidRPr="00DA4636">
        <w:t xml:space="preserve"> means a notice under paragraph</w:t>
      </w:r>
      <w:r w:rsidR="00DA4636">
        <w:t> </w:t>
      </w:r>
      <w:r w:rsidRPr="00DA4636">
        <w:t>62(2)(c) or (3)(d) of this Schedule.</w:t>
      </w:r>
    </w:p>
    <w:p w:rsidR="00207FF3" w:rsidRPr="00DA4636" w:rsidRDefault="00207FF3" w:rsidP="00207FF3">
      <w:pPr>
        <w:pStyle w:val="Definition"/>
      </w:pPr>
      <w:r w:rsidRPr="00DA4636">
        <w:rPr>
          <w:b/>
          <w:i/>
        </w:rPr>
        <w:t>interim service</w:t>
      </w:r>
      <w:r w:rsidR="00DA4636">
        <w:rPr>
          <w:b/>
          <w:i/>
        </w:rPr>
        <w:noBreakHyphen/>
      </w:r>
      <w:r w:rsidRPr="00DA4636">
        <w:rPr>
          <w:b/>
          <w:i/>
        </w:rPr>
        <w:t>cessation notice</w:t>
      </w:r>
      <w:r w:rsidRPr="00DA4636">
        <w:t xml:space="preserve"> means a notice under paragraph</w:t>
      </w:r>
      <w:r w:rsidR="00DA4636">
        <w:t> </w:t>
      </w:r>
      <w:r w:rsidRPr="00DA4636">
        <w:t>56(2)(d) or (3)(d) of this Schedule.</w:t>
      </w:r>
    </w:p>
    <w:p w:rsidR="00207FF3" w:rsidRPr="00DA4636" w:rsidRDefault="00207FF3" w:rsidP="00207FF3">
      <w:pPr>
        <w:pStyle w:val="Definition"/>
      </w:pPr>
      <w:r w:rsidRPr="00DA4636">
        <w:rPr>
          <w:b/>
          <w:i/>
        </w:rPr>
        <w:t>interim take</w:t>
      </w:r>
      <w:r w:rsidR="00DA4636">
        <w:rPr>
          <w:b/>
          <w:i/>
        </w:rPr>
        <w:noBreakHyphen/>
      </w:r>
      <w:r w:rsidRPr="00DA4636">
        <w:rPr>
          <w:b/>
          <w:i/>
        </w:rPr>
        <w:t>down notice</w:t>
      </w:r>
      <w:r w:rsidRPr="00DA4636">
        <w:t xml:space="preserve"> means a notice under paragraph</w:t>
      </w:r>
      <w:r w:rsidR="00DA4636">
        <w:t> </w:t>
      </w:r>
      <w:r w:rsidRPr="00DA4636">
        <w:t>47(2)(c) or (3)(d) of this Schedule.</w:t>
      </w:r>
    </w:p>
    <w:p w:rsidR="00207FF3" w:rsidRPr="00DA4636" w:rsidRDefault="00C15A33" w:rsidP="00207FF3">
      <w:pPr>
        <w:pStyle w:val="Definition"/>
      </w:pPr>
      <w:r w:rsidRPr="00DA4636">
        <w:rPr>
          <w:b/>
          <w:i/>
        </w:rPr>
        <w:t>internet</w:t>
      </w:r>
      <w:r w:rsidR="00207FF3" w:rsidRPr="00DA4636">
        <w:rPr>
          <w:b/>
          <w:i/>
        </w:rPr>
        <w:t xml:space="preserve"> carriage service</w:t>
      </w:r>
      <w:r w:rsidR="00207FF3" w:rsidRPr="00DA4636">
        <w:t xml:space="preserve"> has the same meaning as in Schedule</w:t>
      </w:r>
      <w:r w:rsidR="00DA4636">
        <w:t> </w:t>
      </w:r>
      <w:r w:rsidR="00207FF3" w:rsidRPr="00DA4636">
        <w:t>5.</w:t>
      </w:r>
    </w:p>
    <w:p w:rsidR="00207FF3" w:rsidRPr="00DA4636" w:rsidRDefault="00C15A33" w:rsidP="00207FF3">
      <w:pPr>
        <w:pStyle w:val="Definition"/>
      </w:pPr>
      <w:r w:rsidRPr="00DA4636">
        <w:rPr>
          <w:b/>
          <w:i/>
        </w:rPr>
        <w:t>internet</w:t>
      </w:r>
      <w:r w:rsidR="00207FF3" w:rsidRPr="00DA4636">
        <w:rPr>
          <w:b/>
          <w:i/>
        </w:rPr>
        <w:t xml:space="preserve"> content</w:t>
      </w:r>
      <w:r w:rsidR="00207FF3" w:rsidRPr="00DA4636">
        <w:t xml:space="preserve"> has the same meaning as in Schedule</w:t>
      </w:r>
      <w:r w:rsidR="00DA4636">
        <w:t> </w:t>
      </w:r>
      <w:r w:rsidR="00207FF3" w:rsidRPr="00DA4636">
        <w:t>5.</w:t>
      </w:r>
    </w:p>
    <w:p w:rsidR="00207FF3" w:rsidRPr="00DA4636" w:rsidRDefault="00207FF3" w:rsidP="00207FF3">
      <w:pPr>
        <w:pStyle w:val="Definition"/>
      </w:pPr>
      <w:r w:rsidRPr="00DA4636">
        <w:rPr>
          <w:b/>
          <w:i/>
        </w:rPr>
        <w:t>licensed broadcasting service</w:t>
      </w:r>
      <w:r w:rsidRPr="00DA4636">
        <w:t xml:space="preserve"> means a broadcasting service provided in accordance with:</w:t>
      </w:r>
    </w:p>
    <w:p w:rsidR="00207FF3" w:rsidRPr="00DA4636" w:rsidRDefault="00207FF3" w:rsidP="00207FF3">
      <w:pPr>
        <w:pStyle w:val="paragraph"/>
      </w:pPr>
      <w:r w:rsidRPr="00DA4636">
        <w:tab/>
        <w:t>(a)</w:t>
      </w:r>
      <w:r w:rsidRPr="00DA4636">
        <w:tab/>
        <w:t>a licence allocated by the ACMA under this Act; or</w:t>
      </w:r>
    </w:p>
    <w:p w:rsidR="00207FF3" w:rsidRPr="00DA4636" w:rsidRDefault="00207FF3" w:rsidP="00207FF3">
      <w:pPr>
        <w:pStyle w:val="paragraph"/>
      </w:pPr>
      <w:r w:rsidRPr="00DA4636">
        <w:tab/>
        <w:t>(b)</w:t>
      </w:r>
      <w:r w:rsidRPr="00DA4636">
        <w:tab/>
        <w:t>a class licence determined by the ACMA under this Act.</w:t>
      </w:r>
    </w:p>
    <w:p w:rsidR="00207FF3" w:rsidRPr="00DA4636" w:rsidRDefault="00207FF3" w:rsidP="00207FF3">
      <w:pPr>
        <w:pStyle w:val="Definition"/>
      </w:pPr>
      <w:r w:rsidRPr="00DA4636">
        <w:rPr>
          <w:b/>
          <w:i/>
        </w:rPr>
        <w:t>licensed datacasting service</w:t>
      </w:r>
      <w:r w:rsidRPr="00DA4636">
        <w:t xml:space="preserve"> means a datacasting service provided by the holder of a datacasting licence that authorises the provision of that service.</w:t>
      </w:r>
    </w:p>
    <w:p w:rsidR="00207FF3" w:rsidRPr="00DA4636" w:rsidRDefault="00207FF3" w:rsidP="00207FF3">
      <w:pPr>
        <w:pStyle w:val="Definition"/>
      </w:pPr>
      <w:r w:rsidRPr="00DA4636">
        <w:rPr>
          <w:b/>
          <w:i/>
        </w:rPr>
        <w:t>links service</w:t>
      </w:r>
      <w:r w:rsidRPr="00DA4636">
        <w:t xml:space="preserve"> means a content service that:</w:t>
      </w:r>
    </w:p>
    <w:p w:rsidR="00207FF3" w:rsidRPr="00DA4636" w:rsidRDefault="00207FF3" w:rsidP="00207FF3">
      <w:pPr>
        <w:pStyle w:val="paragraph"/>
      </w:pPr>
      <w:r w:rsidRPr="00DA4636">
        <w:tab/>
        <w:t>(a)</w:t>
      </w:r>
      <w:r w:rsidRPr="00DA4636">
        <w:tab/>
        <w:t>provides one or more links to content; and</w:t>
      </w:r>
    </w:p>
    <w:p w:rsidR="00207FF3" w:rsidRPr="00DA4636" w:rsidRDefault="00207FF3" w:rsidP="00207FF3">
      <w:pPr>
        <w:pStyle w:val="paragraph"/>
      </w:pPr>
      <w:r w:rsidRPr="00DA4636">
        <w:tab/>
        <w:t>(b)</w:t>
      </w:r>
      <w:r w:rsidRPr="00DA4636">
        <w:tab/>
        <w:t>is provided to the public (whether on payment of a fee or otherwise)</w:t>
      </w:r>
    </w:p>
    <w:p w:rsidR="00207FF3" w:rsidRPr="00DA4636" w:rsidRDefault="00207FF3" w:rsidP="00207FF3">
      <w:pPr>
        <w:pStyle w:val="Definition"/>
      </w:pPr>
      <w:r w:rsidRPr="00DA4636">
        <w:rPr>
          <w:b/>
          <w:i/>
        </w:rPr>
        <w:t>links service provider</w:t>
      </w:r>
      <w:r w:rsidRPr="00DA4636">
        <w:t xml:space="preserve"> means a person who provides a links service.</w:t>
      </w:r>
    </w:p>
    <w:p w:rsidR="00207FF3" w:rsidRPr="00DA4636" w:rsidRDefault="00207FF3" w:rsidP="00207FF3">
      <w:pPr>
        <w:pStyle w:val="notetext"/>
      </w:pPr>
      <w:r w:rsidRPr="00DA4636">
        <w:t>Note:</w:t>
      </w:r>
      <w:r w:rsidRPr="00DA4636">
        <w:tab/>
        <w:t>See clause</w:t>
      </w:r>
      <w:r w:rsidR="00DA4636">
        <w:t> </w:t>
      </w:r>
      <w:r w:rsidRPr="00DA4636">
        <w:t>5.</w:t>
      </w:r>
    </w:p>
    <w:p w:rsidR="00207FF3" w:rsidRPr="00DA4636" w:rsidRDefault="00207FF3" w:rsidP="00207FF3">
      <w:pPr>
        <w:pStyle w:val="Definition"/>
      </w:pPr>
      <w:r w:rsidRPr="00DA4636">
        <w:rPr>
          <w:b/>
          <w:i/>
        </w:rPr>
        <w:t>live content</w:t>
      </w:r>
      <w:r w:rsidRPr="00DA4636">
        <w:t xml:space="preserve"> does not include stored content.</w:t>
      </w:r>
    </w:p>
    <w:p w:rsidR="00207FF3" w:rsidRPr="00DA4636" w:rsidRDefault="00207FF3" w:rsidP="00207FF3">
      <w:pPr>
        <w:pStyle w:val="Definition"/>
      </w:pPr>
      <w:r w:rsidRPr="00DA4636">
        <w:rPr>
          <w:b/>
          <w:i/>
        </w:rPr>
        <w:t>live content service</w:t>
      </w:r>
      <w:r w:rsidRPr="00DA4636">
        <w:t xml:space="preserve"> means a content service that:</w:t>
      </w:r>
    </w:p>
    <w:p w:rsidR="00207FF3" w:rsidRPr="00DA4636" w:rsidRDefault="00207FF3" w:rsidP="00207FF3">
      <w:pPr>
        <w:pStyle w:val="paragraph"/>
      </w:pPr>
      <w:r w:rsidRPr="00DA4636">
        <w:tab/>
        <w:t>(a)</w:t>
      </w:r>
      <w:r w:rsidRPr="00DA4636">
        <w:tab/>
        <w:t>provides live content; and</w:t>
      </w:r>
    </w:p>
    <w:p w:rsidR="00207FF3" w:rsidRPr="00DA4636" w:rsidRDefault="00207FF3" w:rsidP="00207FF3">
      <w:pPr>
        <w:pStyle w:val="paragraph"/>
      </w:pPr>
      <w:r w:rsidRPr="00DA4636">
        <w:tab/>
        <w:t>(b)</w:t>
      </w:r>
      <w:r w:rsidRPr="00DA4636">
        <w:tab/>
        <w:t>is provided to the public (whether on payment of a fee or otherwise)</w:t>
      </w:r>
    </w:p>
    <w:p w:rsidR="00207FF3" w:rsidRPr="00DA4636" w:rsidRDefault="00207FF3" w:rsidP="00207FF3">
      <w:pPr>
        <w:pStyle w:val="Definition"/>
      </w:pPr>
      <w:r w:rsidRPr="00DA4636">
        <w:rPr>
          <w:b/>
          <w:i/>
        </w:rPr>
        <w:t>live content service provider</w:t>
      </w:r>
      <w:r w:rsidRPr="00DA4636">
        <w:t xml:space="preserve"> means a person who provides a live content service.</w:t>
      </w:r>
    </w:p>
    <w:p w:rsidR="00207FF3" w:rsidRPr="00DA4636" w:rsidRDefault="00207FF3" w:rsidP="00207FF3">
      <w:pPr>
        <w:pStyle w:val="notetext"/>
      </w:pPr>
      <w:r w:rsidRPr="00DA4636">
        <w:t>Note:</w:t>
      </w:r>
      <w:r w:rsidRPr="00DA4636">
        <w:tab/>
        <w:t>See clause</w:t>
      </w:r>
      <w:r w:rsidR="00DA4636">
        <w:t> </w:t>
      </w:r>
      <w:r w:rsidRPr="00DA4636">
        <w:t>5.</w:t>
      </w:r>
    </w:p>
    <w:p w:rsidR="00207FF3" w:rsidRPr="00DA4636" w:rsidRDefault="00207FF3" w:rsidP="00207FF3">
      <w:pPr>
        <w:pStyle w:val="Definition"/>
      </w:pPr>
      <w:r w:rsidRPr="00DA4636">
        <w:rPr>
          <w:b/>
          <w:i/>
        </w:rPr>
        <w:t>MA 15+ content</w:t>
      </w:r>
      <w:r w:rsidRPr="00DA4636">
        <w:t xml:space="preserve"> has the meaning given by clause</w:t>
      </w:r>
      <w:r w:rsidR="00DA4636">
        <w:t> </w:t>
      </w:r>
      <w:r w:rsidRPr="00DA4636">
        <w:t>15.</w:t>
      </w:r>
    </w:p>
    <w:p w:rsidR="00207FF3" w:rsidRPr="00DA4636" w:rsidRDefault="00207FF3" w:rsidP="00207FF3">
      <w:pPr>
        <w:pStyle w:val="Definition"/>
      </w:pPr>
      <w:r w:rsidRPr="00DA4636">
        <w:rPr>
          <w:b/>
          <w:i/>
        </w:rPr>
        <w:t>mobile carriage service provider</w:t>
      </w:r>
      <w:r w:rsidRPr="00DA4636">
        <w:t xml:space="preserve"> means:</w:t>
      </w:r>
    </w:p>
    <w:p w:rsidR="00207FF3" w:rsidRPr="00DA4636" w:rsidRDefault="00207FF3" w:rsidP="00207FF3">
      <w:pPr>
        <w:pStyle w:val="paragraph"/>
      </w:pPr>
      <w:r w:rsidRPr="00DA4636">
        <w:tab/>
        <w:t>(a)</w:t>
      </w:r>
      <w:r w:rsidRPr="00DA4636">
        <w:tab/>
        <w:t>a carriage service provider who supplies a public mobile telecommunications service; or</w:t>
      </w:r>
    </w:p>
    <w:p w:rsidR="00207FF3" w:rsidRPr="00DA4636" w:rsidRDefault="00207FF3" w:rsidP="00207FF3">
      <w:pPr>
        <w:pStyle w:val="paragraph"/>
      </w:pPr>
      <w:r w:rsidRPr="00DA4636">
        <w:tab/>
        <w:t>(b)</w:t>
      </w:r>
      <w:r w:rsidRPr="00DA4636">
        <w:tab/>
        <w:t>a carriage service intermediary who arranges for the supply by a carriage service provider of a public mobile telecommunications service.</w:t>
      </w:r>
    </w:p>
    <w:p w:rsidR="00207FF3" w:rsidRPr="00DA4636" w:rsidRDefault="00207FF3" w:rsidP="00207FF3">
      <w:pPr>
        <w:pStyle w:val="Definition"/>
      </w:pPr>
      <w:r w:rsidRPr="00DA4636">
        <w:rPr>
          <w:b/>
          <w:i/>
        </w:rPr>
        <w:t xml:space="preserve">mobile premium service </w:t>
      </w:r>
      <w:r w:rsidRPr="00DA4636">
        <w:t>means a commercial content service where:</w:t>
      </w:r>
    </w:p>
    <w:p w:rsidR="00207FF3" w:rsidRPr="00DA4636" w:rsidRDefault="00207FF3" w:rsidP="00207FF3">
      <w:pPr>
        <w:pStyle w:val="paragraph"/>
      </w:pPr>
      <w:r w:rsidRPr="00DA4636">
        <w:tab/>
        <w:t>(a)</w:t>
      </w:r>
      <w:r w:rsidRPr="00DA4636">
        <w:tab/>
        <w:t>a charge for the supply of the commercial content service is expected to be included in a bill sent by or on behalf of a mobile carriage service provider to the relevant customer; or</w:t>
      </w:r>
    </w:p>
    <w:p w:rsidR="00207FF3" w:rsidRPr="00DA4636" w:rsidRDefault="00207FF3" w:rsidP="00207FF3">
      <w:pPr>
        <w:pStyle w:val="paragraph"/>
      </w:pPr>
      <w:r w:rsidRPr="00DA4636">
        <w:tab/>
        <w:t>(b)</w:t>
      </w:r>
      <w:r w:rsidRPr="00DA4636">
        <w:tab/>
        <w:t>a charge for the supply of the commercial content service is payable:</w:t>
      </w:r>
    </w:p>
    <w:p w:rsidR="00207FF3" w:rsidRPr="00DA4636" w:rsidRDefault="00207FF3" w:rsidP="00207FF3">
      <w:pPr>
        <w:pStyle w:val="paragraphsub"/>
      </w:pPr>
      <w:r w:rsidRPr="00DA4636">
        <w:tab/>
        <w:t>(i)</w:t>
      </w:r>
      <w:r w:rsidRPr="00DA4636">
        <w:tab/>
        <w:t>in advance; or</w:t>
      </w:r>
    </w:p>
    <w:p w:rsidR="00207FF3" w:rsidRPr="00DA4636" w:rsidRDefault="00207FF3" w:rsidP="00207FF3">
      <w:pPr>
        <w:pStyle w:val="paragraphsub"/>
      </w:pPr>
      <w:r w:rsidRPr="00DA4636">
        <w:tab/>
        <w:t>(ii)</w:t>
      </w:r>
      <w:r w:rsidRPr="00DA4636">
        <w:tab/>
        <w:t>in any other manner;</w:t>
      </w:r>
    </w:p>
    <w:p w:rsidR="00207FF3" w:rsidRPr="00DA4636" w:rsidRDefault="00207FF3" w:rsidP="00207FF3">
      <w:pPr>
        <w:pStyle w:val="paragraph"/>
      </w:pPr>
      <w:r w:rsidRPr="00DA4636">
        <w:tab/>
      </w:r>
      <w:r w:rsidRPr="00DA4636">
        <w:tab/>
        <w:t>by the relevant customer to a mobile carriage service provider or a person acting on behalf of a mobile carriage service provider.</w:t>
      </w:r>
    </w:p>
    <w:p w:rsidR="00207FF3" w:rsidRPr="00DA4636" w:rsidRDefault="00207FF3" w:rsidP="00207FF3">
      <w:pPr>
        <w:pStyle w:val="Definition"/>
      </w:pPr>
      <w:r w:rsidRPr="00DA4636">
        <w:rPr>
          <w:b/>
          <w:i/>
        </w:rPr>
        <w:t>official</w:t>
      </w:r>
      <w:r w:rsidR="00DA4636">
        <w:rPr>
          <w:b/>
          <w:i/>
        </w:rPr>
        <w:noBreakHyphen/>
      </w:r>
      <w:r w:rsidRPr="00DA4636">
        <w:rPr>
          <w:b/>
          <w:i/>
        </w:rPr>
        <w:t>inquiry proceedings</w:t>
      </w:r>
      <w:r w:rsidRPr="00DA4636">
        <w:t xml:space="preserve"> means words spoken and acts done in the course of, or for purposes of or incidental to, the transacting of the business of:</w:t>
      </w:r>
    </w:p>
    <w:p w:rsidR="00207FF3" w:rsidRPr="00DA4636" w:rsidRDefault="00207FF3" w:rsidP="00207FF3">
      <w:pPr>
        <w:pStyle w:val="paragraph"/>
      </w:pPr>
      <w:r w:rsidRPr="00DA4636">
        <w:tab/>
        <w:t>(a)</w:t>
      </w:r>
      <w:r w:rsidRPr="00DA4636">
        <w:tab/>
        <w:t>a Royal Commission; or</w:t>
      </w:r>
    </w:p>
    <w:p w:rsidR="00207FF3" w:rsidRPr="00DA4636" w:rsidRDefault="00207FF3" w:rsidP="00207FF3">
      <w:pPr>
        <w:pStyle w:val="paragraph"/>
      </w:pPr>
      <w:r w:rsidRPr="00DA4636">
        <w:tab/>
        <w:t>(b)</w:t>
      </w:r>
      <w:r w:rsidRPr="00DA4636">
        <w:tab/>
        <w:t>an official inquiry;</w:t>
      </w:r>
    </w:p>
    <w:p w:rsidR="00207FF3" w:rsidRPr="00DA4636" w:rsidRDefault="00207FF3" w:rsidP="00207FF3">
      <w:pPr>
        <w:pStyle w:val="subsection2"/>
      </w:pPr>
      <w:r w:rsidRPr="00DA4636">
        <w:t>and includes:</w:t>
      </w:r>
    </w:p>
    <w:p w:rsidR="00207FF3" w:rsidRPr="00DA4636" w:rsidRDefault="00207FF3" w:rsidP="00207FF3">
      <w:pPr>
        <w:pStyle w:val="paragraph"/>
      </w:pPr>
      <w:r w:rsidRPr="00DA4636">
        <w:tab/>
        <w:t>(c)</w:t>
      </w:r>
      <w:r w:rsidRPr="00DA4636">
        <w:tab/>
        <w:t>evidence given before the Royal Commission or official inquiry; and</w:t>
      </w:r>
    </w:p>
    <w:p w:rsidR="00207FF3" w:rsidRPr="00DA4636" w:rsidRDefault="00207FF3" w:rsidP="00207FF3">
      <w:pPr>
        <w:pStyle w:val="paragraph"/>
      </w:pPr>
      <w:r w:rsidRPr="00DA4636">
        <w:tab/>
        <w:t>(d)</w:t>
      </w:r>
      <w:r w:rsidRPr="00DA4636">
        <w:tab/>
        <w:t>a document presented or submitted to the Royal Commission or official inquiry; and</w:t>
      </w:r>
    </w:p>
    <w:p w:rsidR="00207FF3" w:rsidRPr="00DA4636" w:rsidRDefault="00207FF3" w:rsidP="00207FF3">
      <w:pPr>
        <w:pStyle w:val="paragraph"/>
      </w:pPr>
      <w:r w:rsidRPr="00DA4636">
        <w:tab/>
        <w:t>(e)</w:t>
      </w:r>
      <w:r w:rsidRPr="00DA4636">
        <w:tab/>
        <w:t>a document issued or published by, or with the authority of, the Royal Commission or official inquiry.</w:t>
      </w:r>
    </w:p>
    <w:p w:rsidR="00207FF3" w:rsidRPr="00DA4636" w:rsidRDefault="00207FF3" w:rsidP="00207FF3">
      <w:pPr>
        <w:pStyle w:val="Definition"/>
      </w:pPr>
      <w:r w:rsidRPr="00DA4636">
        <w:rPr>
          <w:b/>
          <w:i/>
        </w:rPr>
        <w:t>Parliamentary proceedings</w:t>
      </w:r>
      <w:r w:rsidRPr="00DA4636">
        <w:t xml:space="preserve"> means words spoken and acts done in the course of, or for purposes of or incidental to, the transacting of the business of:</w:t>
      </w:r>
    </w:p>
    <w:p w:rsidR="00207FF3" w:rsidRPr="00DA4636" w:rsidRDefault="00207FF3" w:rsidP="00207FF3">
      <w:pPr>
        <w:pStyle w:val="paragraph"/>
      </w:pPr>
      <w:r w:rsidRPr="00DA4636">
        <w:tab/>
        <w:t>(a)</w:t>
      </w:r>
      <w:r w:rsidRPr="00DA4636">
        <w:tab/>
        <w:t>a Parliament; or</w:t>
      </w:r>
    </w:p>
    <w:p w:rsidR="00207FF3" w:rsidRPr="00DA4636" w:rsidRDefault="00207FF3" w:rsidP="00207FF3">
      <w:pPr>
        <w:pStyle w:val="paragraph"/>
      </w:pPr>
      <w:r w:rsidRPr="00DA4636">
        <w:tab/>
        <w:t>(b)</w:t>
      </w:r>
      <w:r w:rsidRPr="00DA4636">
        <w:tab/>
        <w:t>a legislature; or</w:t>
      </w:r>
    </w:p>
    <w:p w:rsidR="00207FF3" w:rsidRPr="00DA4636" w:rsidRDefault="00207FF3" w:rsidP="00207FF3">
      <w:pPr>
        <w:pStyle w:val="paragraph"/>
      </w:pPr>
      <w:r w:rsidRPr="00DA4636">
        <w:tab/>
        <w:t>(c)</w:t>
      </w:r>
      <w:r w:rsidRPr="00DA4636">
        <w:tab/>
        <w:t>a committee of a Parliament or legislature;</w:t>
      </w:r>
    </w:p>
    <w:p w:rsidR="00207FF3" w:rsidRPr="00DA4636" w:rsidRDefault="00207FF3" w:rsidP="00207FF3">
      <w:pPr>
        <w:pStyle w:val="subsection2"/>
      </w:pPr>
      <w:r w:rsidRPr="00DA4636">
        <w:t>and includes:</w:t>
      </w:r>
    </w:p>
    <w:p w:rsidR="00207FF3" w:rsidRPr="00DA4636" w:rsidRDefault="00207FF3" w:rsidP="00207FF3">
      <w:pPr>
        <w:pStyle w:val="paragraph"/>
      </w:pPr>
      <w:r w:rsidRPr="00DA4636">
        <w:tab/>
        <w:t>(d)</w:t>
      </w:r>
      <w:r w:rsidRPr="00DA4636">
        <w:tab/>
        <w:t>evidence given before the Parliament, legislature or committee; and</w:t>
      </w:r>
    </w:p>
    <w:p w:rsidR="00207FF3" w:rsidRPr="00DA4636" w:rsidRDefault="00207FF3" w:rsidP="00207FF3">
      <w:pPr>
        <w:pStyle w:val="paragraph"/>
      </w:pPr>
      <w:r w:rsidRPr="00DA4636">
        <w:tab/>
        <w:t>(e)</w:t>
      </w:r>
      <w:r w:rsidRPr="00DA4636">
        <w:tab/>
        <w:t>a document presented or submitted to the Parliament, legislature or committee; and</w:t>
      </w:r>
    </w:p>
    <w:p w:rsidR="00207FF3" w:rsidRPr="00DA4636" w:rsidRDefault="00207FF3" w:rsidP="00207FF3">
      <w:pPr>
        <w:pStyle w:val="paragraph"/>
      </w:pPr>
      <w:r w:rsidRPr="00DA4636">
        <w:tab/>
        <w:t>(f)</w:t>
      </w:r>
      <w:r w:rsidRPr="00DA4636">
        <w:tab/>
        <w:t>a document issued or published by, or with the authority of, the Parliament, legislature or committee.</w:t>
      </w:r>
    </w:p>
    <w:p w:rsidR="00207FF3" w:rsidRPr="00DA4636" w:rsidRDefault="00207FF3" w:rsidP="00207FF3">
      <w:pPr>
        <w:pStyle w:val="Definition"/>
      </w:pPr>
      <w:r w:rsidRPr="00DA4636">
        <w:rPr>
          <w:b/>
          <w:i/>
        </w:rPr>
        <w:t>potential prohibited content</w:t>
      </w:r>
      <w:r w:rsidRPr="00DA4636">
        <w:t xml:space="preserve"> has the meaning given by clause</w:t>
      </w:r>
      <w:r w:rsidR="00DA4636">
        <w:t> </w:t>
      </w:r>
      <w:r w:rsidRPr="00DA4636">
        <w:t>21.</w:t>
      </w:r>
    </w:p>
    <w:p w:rsidR="00207FF3" w:rsidRPr="00DA4636" w:rsidRDefault="00207FF3" w:rsidP="00207FF3">
      <w:pPr>
        <w:pStyle w:val="Definition"/>
      </w:pPr>
      <w:r w:rsidRPr="00DA4636">
        <w:rPr>
          <w:b/>
          <w:i/>
        </w:rPr>
        <w:t>prohibited content</w:t>
      </w:r>
      <w:r w:rsidRPr="00DA4636">
        <w:t xml:space="preserve"> has the meaning given by clause</w:t>
      </w:r>
      <w:r w:rsidR="00DA4636">
        <w:t> </w:t>
      </w:r>
      <w:r w:rsidRPr="00DA4636">
        <w:t>20.</w:t>
      </w:r>
    </w:p>
    <w:p w:rsidR="00207FF3" w:rsidRPr="00DA4636" w:rsidRDefault="00207FF3" w:rsidP="00207FF3">
      <w:pPr>
        <w:pStyle w:val="Definition"/>
      </w:pPr>
      <w:r w:rsidRPr="00DA4636">
        <w:rPr>
          <w:b/>
          <w:i/>
        </w:rPr>
        <w:t>provided by a content service</w:t>
      </w:r>
      <w:r w:rsidRPr="00DA4636">
        <w:t xml:space="preserve"> has the meaning given by clause</w:t>
      </w:r>
      <w:r w:rsidR="00DA4636">
        <w:t> </w:t>
      </w:r>
      <w:r w:rsidRPr="00DA4636">
        <w:t>6.</w:t>
      </w:r>
    </w:p>
    <w:p w:rsidR="00207FF3" w:rsidRPr="00DA4636" w:rsidRDefault="00207FF3" w:rsidP="00207FF3">
      <w:pPr>
        <w:pStyle w:val="Definition"/>
      </w:pPr>
      <w:r w:rsidRPr="00DA4636">
        <w:rPr>
          <w:b/>
          <w:i/>
        </w:rPr>
        <w:t>provided to the public</w:t>
      </w:r>
      <w:r w:rsidRPr="00DA4636">
        <w:t>, in relation to a content service, has the meaning given by clause</w:t>
      </w:r>
      <w:r w:rsidR="00DA4636">
        <w:t> </w:t>
      </w:r>
      <w:r w:rsidRPr="00DA4636">
        <w:t>7.</w:t>
      </w:r>
    </w:p>
    <w:p w:rsidR="00207FF3" w:rsidRPr="00DA4636" w:rsidRDefault="00207FF3" w:rsidP="00207FF3">
      <w:pPr>
        <w:pStyle w:val="Definition"/>
      </w:pPr>
      <w:r w:rsidRPr="00DA4636">
        <w:rPr>
          <w:b/>
          <w:i/>
        </w:rPr>
        <w:t>public mobile telecommunications service</w:t>
      </w:r>
      <w:r w:rsidRPr="00DA4636">
        <w:t xml:space="preserve"> has the same meaning as in the </w:t>
      </w:r>
      <w:r w:rsidRPr="00DA4636">
        <w:rPr>
          <w:i/>
        </w:rPr>
        <w:t>Telecommunications Act 1997.</w:t>
      </w:r>
    </w:p>
    <w:p w:rsidR="00207FF3" w:rsidRPr="00DA4636" w:rsidRDefault="00207FF3" w:rsidP="00207FF3">
      <w:pPr>
        <w:pStyle w:val="Definition"/>
      </w:pPr>
      <w:r w:rsidRPr="00DA4636">
        <w:rPr>
          <w:b/>
          <w:i/>
        </w:rPr>
        <w:t>R 18+ content</w:t>
      </w:r>
      <w:r w:rsidRPr="00DA4636">
        <w:t xml:space="preserve"> has the meaning given by clause</w:t>
      </w:r>
      <w:r w:rsidR="00DA4636">
        <w:t> </w:t>
      </w:r>
      <w:r w:rsidRPr="00DA4636">
        <w:t>15.</w:t>
      </w:r>
    </w:p>
    <w:p w:rsidR="00207FF3" w:rsidRPr="00DA4636" w:rsidRDefault="00207FF3" w:rsidP="00207FF3">
      <w:pPr>
        <w:pStyle w:val="Definition"/>
        <w:keepNext/>
        <w:keepLines/>
      </w:pPr>
      <w:r w:rsidRPr="00DA4636">
        <w:rPr>
          <w:b/>
          <w:i/>
        </w:rPr>
        <w:t>restricted access system</w:t>
      </w:r>
      <w:r w:rsidRPr="00DA4636">
        <w:t xml:space="preserve"> has the meaning given by clause</w:t>
      </w:r>
      <w:r w:rsidR="00DA4636">
        <w:t> </w:t>
      </w:r>
      <w:r w:rsidRPr="00DA4636">
        <w:t>14.</w:t>
      </w:r>
    </w:p>
    <w:p w:rsidR="00207FF3" w:rsidRPr="00DA4636" w:rsidRDefault="00207FF3" w:rsidP="00207FF3">
      <w:pPr>
        <w:pStyle w:val="Definition"/>
      </w:pPr>
      <w:r w:rsidRPr="00DA4636">
        <w:rPr>
          <w:b/>
          <w:i/>
        </w:rPr>
        <w:t>re</w:t>
      </w:r>
      <w:r w:rsidR="00DA4636">
        <w:rPr>
          <w:b/>
          <w:i/>
        </w:rPr>
        <w:noBreakHyphen/>
      </w:r>
      <w:r w:rsidRPr="00DA4636">
        <w:rPr>
          <w:b/>
          <w:i/>
        </w:rPr>
        <w:t>transmitted broadcasting service</w:t>
      </w:r>
      <w:r w:rsidRPr="00DA4636">
        <w:t xml:space="preserve"> has the meaning given by clause</w:t>
      </w:r>
      <w:r w:rsidR="00DA4636">
        <w:t> </w:t>
      </w:r>
      <w:r w:rsidRPr="00DA4636">
        <w:t>12.</w:t>
      </w:r>
    </w:p>
    <w:p w:rsidR="00207FF3" w:rsidRPr="00DA4636" w:rsidRDefault="00207FF3" w:rsidP="00207FF3">
      <w:pPr>
        <w:pStyle w:val="Definition"/>
      </w:pPr>
      <w:r w:rsidRPr="00DA4636">
        <w:rPr>
          <w:b/>
          <w:i/>
        </w:rPr>
        <w:t>re</w:t>
      </w:r>
      <w:r w:rsidR="00DA4636">
        <w:rPr>
          <w:b/>
          <w:i/>
        </w:rPr>
        <w:noBreakHyphen/>
      </w:r>
      <w:r w:rsidRPr="00DA4636">
        <w:rPr>
          <w:b/>
          <w:i/>
        </w:rPr>
        <w:t>transmitted datacasting service</w:t>
      </w:r>
      <w:r w:rsidRPr="00DA4636">
        <w:t xml:space="preserve"> has the meaning given by clause</w:t>
      </w:r>
      <w:r w:rsidR="00DA4636">
        <w:t> </w:t>
      </w:r>
      <w:r w:rsidRPr="00DA4636">
        <w:t>13.</w:t>
      </w:r>
    </w:p>
    <w:p w:rsidR="00207FF3" w:rsidRPr="00DA4636" w:rsidRDefault="00207FF3" w:rsidP="00207FF3">
      <w:pPr>
        <w:pStyle w:val="Definition"/>
      </w:pPr>
      <w:r w:rsidRPr="00DA4636">
        <w:rPr>
          <w:b/>
          <w:i/>
        </w:rPr>
        <w:t>service</w:t>
      </w:r>
      <w:r w:rsidRPr="00DA4636">
        <w:t xml:space="preserve"> includes </w:t>
      </w:r>
      <w:r w:rsidR="007B6665" w:rsidRPr="00DA4636">
        <w:t>a website</w:t>
      </w:r>
      <w:r w:rsidRPr="00DA4636">
        <w:t xml:space="preserve"> or a distinct part of </w:t>
      </w:r>
      <w:r w:rsidR="007B6665" w:rsidRPr="00DA4636">
        <w:t>a website</w:t>
      </w:r>
      <w:r w:rsidRPr="00DA4636">
        <w:t>.</w:t>
      </w:r>
    </w:p>
    <w:p w:rsidR="00207FF3" w:rsidRPr="00DA4636" w:rsidRDefault="00207FF3" w:rsidP="00207FF3">
      <w:pPr>
        <w:pStyle w:val="Definition"/>
      </w:pPr>
      <w:r w:rsidRPr="00DA4636">
        <w:rPr>
          <w:b/>
          <w:i/>
        </w:rPr>
        <w:t>special link</w:t>
      </w:r>
      <w:r w:rsidR="00DA4636">
        <w:rPr>
          <w:b/>
          <w:i/>
        </w:rPr>
        <w:noBreakHyphen/>
      </w:r>
      <w:r w:rsidRPr="00DA4636">
        <w:rPr>
          <w:b/>
          <w:i/>
        </w:rPr>
        <w:t>deletion notice</w:t>
      </w:r>
      <w:r w:rsidRPr="00DA4636">
        <w:t xml:space="preserve"> means a notice under clause</w:t>
      </w:r>
      <w:r w:rsidR="00DA4636">
        <w:t> </w:t>
      </w:r>
      <w:r w:rsidRPr="00DA4636">
        <w:t>67.</w:t>
      </w:r>
    </w:p>
    <w:p w:rsidR="00207FF3" w:rsidRPr="00DA4636" w:rsidRDefault="00207FF3" w:rsidP="00207FF3">
      <w:pPr>
        <w:pStyle w:val="Definition"/>
      </w:pPr>
      <w:r w:rsidRPr="00DA4636">
        <w:rPr>
          <w:b/>
          <w:i/>
        </w:rPr>
        <w:t>special service</w:t>
      </w:r>
      <w:r w:rsidR="00DA4636">
        <w:rPr>
          <w:b/>
          <w:i/>
        </w:rPr>
        <w:noBreakHyphen/>
      </w:r>
      <w:r w:rsidRPr="00DA4636">
        <w:rPr>
          <w:b/>
          <w:i/>
        </w:rPr>
        <w:t xml:space="preserve">cessation notice </w:t>
      </w:r>
      <w:r w:rsidRPr="00DA4636">
        <w:t>means a notice under clause</w:t>
      </w:r>
      <w:r w:rsidR="00DA4636">
        <w:t> </w:t>
      </w:r>
      <w:r w:rsidRPr="00DA4636">
        <w:t>59A.</w:t>
      </w:r>
    </w:p>
    <w:p w:rsidR="00207FF3" w:rsidRPr="00DA4636" w:rsidRDefault="00207FF3" w:rsidP="00207FF3">
      <w:pPr>
        <w:pStyle w:val="Definition"/>
      </w:pPr>
      <w:r w:rsidRPr="00DA4636">
        <w:rPr>
          <w:b/>
          <w:i/>
        </w:rPr>
        <w:t>special take</w:t>
      </w:r>
      <w:r w:rsidR="00DA4636">
        <w:rPr>
          <w:b/>
          <w:i/>
        </w:rPr>
        <w:noBreakHyphen/>
      </w:r>
      <w:r w:rsidRPr="00DA4636">
        <w:rPr>
          <w:b/>
          <w:i/>
        </w:rPr>
        <w:t>down notice</w:t>
      </w:r>
      <w:r w:rsidRPr="00DA4636">
        <w:t xml:space="preserve"> means a notice under clause</w:t>
      </w:r>
      <w:r w:rsidR="00DA4636">
        <w:t> </w:t>
      </w:r>
      <w:r w:rsidRPr="00DA4636">
        <w:t>52.</w:t>
      </w:r>
    </w:p>
    <w:p w:rsidR="00207FF3" w:rsidRPr="00DA4636" w:rsidRDefault="00207FF3" w:rsidP="00207FF3">
      <w:pPr>
        <w:pStyle w:val="Definition"/>
      </w:pPr>
      <w:r w:rsidRPr="00DA4636">
        <w:rPr>
          <w:b/>
          <w:i/>
        </w:rPr>
        <w:t>stored content</w:t>
      </w:r>
      <w:r w:rsidRPr="00DA4636">
        <w:t xml:space="preserve"> means content kept on a data storage device. For this purpose, disregard any storage of content on a highly transitory basis as an integral function of the technology used in its transmission.</w:t>
      </w:r>
    </w:p>
    <w:p w:rsidR="00207FF3" w:rsidRPr="00DA4636" w:rsidRDefault="00207FF3" w:rsidP="00207FF3">
      <w:pPr>
        <w:pStyle w:val="notetext"/>
      </w:pPr>
      <w:r w:rsidRPr="00DA4636">
        <w:t>Note:</w:t>
      </w:r>
      <w:r w:rsidRPr="00DA4636">
        <w:tab/>
        <w:t>Momentary buffering (including momentary storage in a router in order to resolve a path for further transmission) is an example of storage on a highly transitory basis.</w:t>
      </w:r>
    </w:p>
    <w:p w:rsidR="00207FF3" w:rsidRPr="00DA4636" w:rsidRDefault="00207FF3" w:rsidP="00207FF3">
      <w:pPr>
        <w:pStyle w:val="Definition"/>
      </w:pPr>
      <w:r w:rsidRPr="00DA4636">
        <w:rPr>
          <w:b/>
          <w:i/>
        </w:rPr>
        <w:t>trained content assessor</w:t>
      </w:r>
      <w:r w:rsidRPr="00DA4636">
        <w:t xml:space="preserve"> has the meaning given by clause</w:t>
      </w:r>
      <w:r w:rsidR="00DA4636">
        <w:t> </w:t>
      </w:r>
      <w:r w:rsidRPr="00DA4636">
        <w:t>18.</w:t>
      </w:r>
    </w:p>
    <w:p w:rsidR="00207FF3" w:rsidRPr="00DA4636" w:rsidRDefault="00207FF3" w:rsidP="00207FF3">
      <w:pPr>
        <w:pStyle w:val="Definition"/>
        <w:keepNext/>
        <w:keepLines/>
      </w:pPr>
      <w:r w:rsidRPr="00DA4636">
        <w:rPr>
          <w:b/>
          <w:i/>
        </w:rPr>
        <w:t>voice call</w:t>
      </w:r>
      <w:r w:rsidRPr="00DA4636">
        <w:t xml:space="preserve"> includes:</w:t>
      </w:r>
    </w:p>
    <w:p w:rsidR="00207FF3" w:rsidRPr="00DA4636" w:rsidRDefault="00207FF3" w:rsidP="00207FF3">
      <w:pPr>
        <w:pStyle w:val="paragraph"/>
      </w:pPr>
      <w:r w:rsidRPr="00DA4636">
        <w:tab/>
        <w:t>(a)</w:t>
      </w:r>
      <w:r w:rsidRPr="00DA4636">
        <w:tab/>
        <w:t>if a voice call is not practical for a particular end</w:t>
      </w:r>
      <w:r w:rsidR="00DA4636">
        <w:noBreakHyphen/>
      </w:r>
      <w:r w:rsidRPr="00DA4636">
        <w:t>user with a disability—a call that is equivalent to a voice call; and</w:t>
      </w:r>
    </w:p>
    <w:p w:rsidR="00207FF3" w:rsidRPr="00DA4636" w:rsidRDefault="00207FF3" w:rsidP="00207FF3">
      <w:pPr>
        <w:pStyle w:val="paragraph"/>
      </w:pPr>
      <w:r w:rsidRPr="00DA4636">
        <w:tab/>
        <w:t>(b)</w:t>
      </w:r>
      <w:r w:rsidRPr="00DA4636">
        <w:tab/>
        <w:t>a call that involves a recorded or synthetic voice.</w:t>
      </w:r>
    </w:p>
    <w:p w:rsidR="00207FF3" w:rsidRPr="00DA4636" w:rsidRDefault="00207FF3" w:rsidP="00207FF3">
      <w:pPr>
        <w:pStyle w:val="ActHead5"/>
      </w:pPr>
      <w:bookmarkStart w:id="297" w:name="_Toc402775465"/>
      <w:r w:rsidRPr="00DA4636">
        <w:rPr>
          <w:rStyle w:val="CharSectno"/>
        </w:rPr>
        <w:t>3</w:t>
      </w:r>
      <w:r w:rsidRPr="00DA4636">
        <w:t xml:space="preserve">  Australian connection</w:t>
      </w:r>
      <w:bookmarkEnd w:id="297"/>
    </w:p>
    <w:p w:rsidR="00207FF3" w:rsidRPr="00DA4636" w:rsidRDefault="00207FF3" w:rsidP="00207FF3">
      <w:pPr>
        <w:pStyle w:val="SubsectionHead"/>
      </w:pPr>
      <w:r w:rsidRPr="00DA4636">
        <w:t>Content service</w:t>
      </w:r>
    </w:p>
    <w:p w:rsidR="00207FF3" w:rsidRPr="00DA4636" w:rsidRDefault="00207FF3" w:rsidP="00207FF3">
      <w:pPr>
        <w:pStyle w:val="subsection"/>
      </w:pPr>
      <w:r w:rsidRPr="00DA4636">
        <w:tab/>
        <w:t>(1)</w:t>
      </w:r>
      <w:r w:rsidRPr="00DA4636">
        <w:tab/>
        <w:t xml:space="preserve">For the purposes of this Schedule, a content service has an </w:t>
      </w:r>
      <w:r w:rsidRPr="00DA4636">
        <w:rPr>
          <w:b/>
          <w:i/>
        </w:rPr>
        <w:t xml:space="preserve">Australian connection </w:t>
      </w:r>
      <w:r w:rsidRPr="00DA4636">
        <w:t>if, and only if:</w:t>
      </w:r>
    </w:p>
    <w:p w:rsidR="00207FF3" w:rsidRPr="00DA4636" w:rsidRDefault="00207FF3" w:rsidP="00207FF3">
      <w:pPr>
        <w:pStyle w:val="paragraph"/>
      </w:pPr>
      <w:r w:rsidRPr="00DA4636">
        <w:tab/>
        <w:t>(a)</w:t>
      </w:r>
      <w:r w:rsidRPr="00DA4636">
        <w:tab/>
        <w:t xml:space="preserve">any of the content provided by the content service is hosted in </w:t>
      </w:r>
      <w:smartTag w:uri="urn:schemas-microsoft-com:office:smarttags" w:element="country-region">
        <w:smartTag w:uri="urn:schemas-microsoft-com:office:smarttags" w:element="place">
          <w:r w:rsidRPr="00DA4636">
            <w:t>Australia</w:t>
          </w:r>
        </w:smartTag>
      </w:smartTag>
      <w:r w:rsidRPr="00DA4636">
        <w:t>; or</w:t>
      </w:r>
    </w:p>
    <w:p w:rsidR="00207FF3" w:rsidRPr="00DA4636" w:rsidRDefault="00207FF3" w:rsidP="00207FF3">
      <w:pPr>
        <w:pStyle w:val="paragraph"/>
      </w:pPr>
      <w:r w:rsidRPr="00DA4636">
        <w:tab/>
        <w:t>(b)</w:t>
      </w:r>
      <w:r w:rsidRPr="00DA4636">
        <w:tab/>
        <w:t xml:space="preserve">in the case of a live content service—the live content service is provided from </w:t>
      </w:r>
      <w:smartTag w:uri="urn:schemas-microsoft-com:office:smarttags" w:element="country-region">
        <w:smartTag w:uri="urn:schemas-microsoft-com:office:smarttags" w:element="place">
          <w:r w:rsidRPr="00DA4636">
            <w:t>Australia</w:t>
          </w:r>
        </w:smartTag>
      </w:smartTag>
      <w:r w:rsidRPr="00DA4636">
        <w:t>.</w:t>
      </w:r>
    </w:p>
    <w:p w:rsidR="00207FF3" w:rsidRPr="00DA4636" w:rsidRDefault="00207FF3" w:rsidP="00207FF3">
      <w:pPr>
        <w:pStyle w:val="notetext"/>
      </w:pPr>
      <w:r w:rsidRPr="00DA4636">
        <w:t>Note:</w:t>
      </w:r>
      <w:r w:rsidRPr="00DA4636">
        <w:tab/>
        <w:t xml:space="preserve">A link is an example of content. If a link provided by a content service is hosted in </w:t>
      </w:r>
      <w:smartTag w:uri="urn:schemas-microsoft-com:office:smarttags" w:element="country-region">
        <w:smartTag w:uri="urn:schemas-microsoft-com:office:smarttags" w:element="place">
          <w:r w:rsidRPr="00DA4636">
            <w:t>Australia</w:t>
          </w:r>
        </w:smartTag>
      </w:smartTag>
      <w:r w:rsidRPr="00DA4636">
        <w:t xml:space="preserve">, the content service will have an Australian connection (see </w:t>
      </w:r>
      <w:r w:rsidR="00DA4636">
        <w:t>paragraph (</w:t>
      </w:r>
      <w:r w:rsidRPr="00DA4636">
        <w:t>a)).</w:t>
      </w:r>
    </w:p>
    <w:p w:rsidR="00207FF3" w:rsidRPr="00DA4636" w:rsidRDefault="00207FF3" w:rsidP="00207FF3">
      <w:pPr>
        <w:pStyle w:val="SubsectionHead"/>
      </w:pPr>
      <w:r w:rsidRPr="00DA4636">
        <w:t>Hosting service</w:t>
      </w:r>
    </w:p>
    <w:p w:rsidR="00207FF3" w:rsidRPr="00DA4636" w:rsidRDefault="00207FF3" w:rsidP="00207FF3">
      <w:pPr>
        <w:pStyle w:val="subsection"/>
      </w:pPr>
      <w:r w:rsidRPr="00DA4636">
        <w:tab/>
        <w:t>(2)</w:t>
      </w:r>
      <w:r w:rsidRPr="00DA4636">
        <w:tab/>
        <w:t xml:space="preserve">For the purposes of this Schedule, a hosting service has an </w:t>
      </w:r>
      <w:r w:rsidRPr="00DA4636">
        <w:rPr>
          <w:b/>
          <w:i/>
        </w:rPr>
        <w:t xml:space="preserve">Australian connection </w:t>
      </w:r>
      <w:r w:rsidRPr="00DA4636">
        <w:t xml:space="preserve">if, and only if, any of the content hosted by the hosting service is hosted in </w:t>
      </w:r>
      <w:smartTag w:uri="urn:schemas-microsoft-com:office:smarttags" w:element="country-region">
        <w:smartTag w:uri="urn:schemas-microsoft-com:office:smarttags" w:element="place">
          <w:r w:rsidRPr="00DA4636">
            <w:t>Australia</w:t>
          </w:r>
        </w:smartTag>
      </w:smartTag>
      <w:r w:rsidRPr="00DA4636">
        <w:t>.</w:t>
      </w:r>
    </w:p>
    <w:p w:rsidR="00207FF3" w:rsidRPr="00DA4636" w:rsidRDefault="00207FF3" w:rsidP="00207FF3">
      <w:pPr>
        <w:pStyle w:val="ActHead5"/>
      </w:pPr>
      <w:bookmarkStart w:id="298" w:name="_Toc402775466"/>
      <w:r w:rsidRPr="00DA4636">
        <w:rPr>
          <w:rStyle w:val="CharSectno"/>
        </w:rPr>
        <w:t>4</w:t>
      </w:r>
      <w:r w:rsidRPr="00DA4636">
        <w:t xml:space="preserve">  Hosting service</w:t>
      </w:r>
      <w:bookmarkEnd w:id="298"/>
    </w:p>
    <w:p w:rsidR="00207FF3" w:rsidRPr="00DA4636" w:rsidRDefault="00207FF3" w:rsidP="00207FF3">
      <w:pPr>
        <w:pStyle w:val="subsection"/>
      </w:pPr>
      <w:r w:rsidRPr="00DA4636">
        <w:tab/>
      </w:r>
      <w:r w:rsidRPr="00DA4636">
        <w:tab/>
        <w:t>For the purposes of this Schedule, if:</w:t>
      </w:r>
    </w:p>
    <w:p w:rsidR="00207FF3" w:rsidRPr="00DA4636" w:rsidRDefault="00207FF3" w:rsidP="00207FF3">
      <w:pPr>
        <w:pStyle w:val="paragraph"/>
      </w:pPr>
      <w:r w:rsidRPr="00DA4636">
        <w:tab/>
        <w:t>(a)</w:t>
      </w:r>
      <w:r w:rsidRPr="00DA4636">
        <w:tab/>
        <w:t xml:space="preserve">a person (the </w:t>
      </w:r>
      <w:r w:rsidRPr="00DA4636">
        <w:rPr>
          <w:b/>
          <w:i/>
        </w:rPr>
        <w:t>first person</w:t>
      </w:r>
      <w:r w:rsidRPr="00DA4636">
        <w:t>) hosts stored content; and</w:t>
      </w:r>
    </w:p>
    <w:p w:rsidR="00207FF3" w:rsidRPr="00DA4636" w:rsidRDefault="00207FF3" w:rsidP="00207FF3">
      <w:pPr>
        <w:pStyle w:val="paragraph"/>
      </w:pPr>
      <w:r w:rsidRPr="00DA4636">
        <w:tab/>
        <w:t>(b)</w:t>
      </w:r>
      <w:r w:rsidRPr="00DA4636">
        <w:tab/>
        <w:t>the hosted content does not consist of:</w:t>
      </w:r>
    </w:p>
    <w:p w:rsidR="00207FF3" w:rsidRPr="00DA4636" w:rsidRDefault="00207FF3" w:rsidP="00207FF3">
      <w:pPr>
        <w:pStyle w:val="paragraphsub"/>
      </w:pPr>
      <w:r w:rsidRPr="00DA4636">
        <w:tab/>
        <w:t>(i)</w:t>
      </w:r>
      <w:r w:rsidRPr="00DA4636">
        <w:tab/>
        <w:t>voicemail messages; or</w:t>
      </w:r>
    </w:p>
    <w:p w:rsidR="00207FF3" w:rsidRPr="00DA4636" w:rsidRDefault="00207FF3" w:rsidP="00207FF3">
      <w:pPr>
        <w:pStyle w:val="paragraphsub"/>
      </w:pPr>
      <w:r w:rsidRPr="00DA4636">
        <w:tab/>
        <w:t>(ii)</w:t>
      </w:r>
      <w:r w:rsidRPr="00DA4636">
        <w:tab/>
        <w:t>video mail messages; or</w:t>
      </w:r>
    </w:p>
    <w:p w:rsidR="00207FF3" w:rsidRPr="00DA4636" w:rsidRDefault="00207FF3" w:rsidP="00207FF3">
      <w:pPr>
        <w:pStyle w:val="paragraphsub"/>
      </w:pPr>
      <w:r w:rsidRPr="00DA4636">
        <w:tab/>
        <w:t>(iii)</w:t>
      </w:r>
      <w:r w:rsidRPr="00DA4636">
        <w:tab/>
        <w:t>email messages; or</w:t>
      </w:r>
    </w:p>
    <w:p w:rsidR="00207FF3" w:rsidRPr="00DA4636" w:rsidRDefault="00207FF3" w:rsidP="00207FF3">
      <w:pPr>
        <w:pStyle w:val="paragraphsub"/>
      </w:pPr>
      <w:r w:rsidRPr="00DA4636">
        <w:tab/>
        <w:t>(iv)</w:t>
      </w:r>
      <w:r w:rsidRPr="00DA4636">
        <w:tab/>
        <w:t>SMS messages; or</w:t>
      </w:r>
    </w:p>
    <w:p w:rsidR="00207FF3" w:rsidRPr="00DA4636" w:rsidRDefault="00207FF3" w:rsidP="00207FF3">
      <w:pPr>
        <w:pStyle w:val="paragraphsub"/>
      </w:pPr>
      <w:r w:rsidRPr="00DA4636">
        <w:tab/>
        <w:t>(v)</w:t>
      </w:r>
      <w:r w:rsidRPr="00DA4636">
        <w:tab/>
        <w:t>MMS messages; or</w:t>
      </w:r>
    </w:p>
    <w:p w:rsidR="00207FF3" w:rsidRPr="00DA4636" w:rsidRDefault="00207FF3" w:rsidP="00207FF3">
      <w:pPr>
        <w:pStyle w:val="paragraphsub"/>
      </w:pPr>
      <w:r w:rsidRPr="00DA4636">
        <w:tab/>
        <w:t>(vi)</w:t>
      </w:r>
      <w:r w:rsidRPr="00DA4636">
        <w:tab/>
        <w:t>messages specified in the regulations; and</w:t>
      </w:r>
    </w:p>
    <w:p w:rsidR="00207FF3" w:rsidRPr="00DA4636" w:rsidRDefault="00207FF3" w:rsidP="00207FF3">
      <w:pPr>
        <w:pStyle w:val="paragraph"/>
      </w:pPr>
      <w:r w:rsidRPr="00DA4636">
        <w:tab/>
        <w:t>(c)</w:t>
      </w:r>
      <w:r w:rsidRPr="00DA4636">
        <w:tab/>
        <w:t>the first person or another person provides a content service that:</w:t>
      </w:r>
    </w:p>
    <w:p w:rsidR="00207FF3" w:rsidRPr="00DA4636" w:rsidRDefault="00207FF3" w:rsidP="00207FF3">
      <w:pPr>
        <w:pStyle w:val="paragraphsub"/>
      </w:pPr>
      <w:r w:rsidRPr="00DA4636">
        <w:tab/>
        <w:t>(i)</w:t>
      </w:r>
      <w:r w:rsidRPr="00DA4636">
        <w:tab/>
        <w:t>provides the hosted content; and</w:t>
      </w:r>
    </w:p>
    <w:p w:rsidR="00207FF3" w:rsidRPr="00DA4636" w:rsidRDefault="00207FF3" w:rsidP="00207FF3">
      <w:pPr>
        <w:pStyle w:val="paragraphsub"/>
      </w:pPr>
      <w:r w:rsidRPr="00DA4636">
        <w:tab/>
        <w:t>(ii)</w:t>
      </w:r>
      <w:r w:rsidRPr="00DA4636">
        <w:tab/>
        <w:t>is provided to the public (whether on payment of a fee or otherwise);</w:t>
      </w:r>
    </w:p>
    <w:p w:rsidR="00207FF3" w:rsidRPr="00DA4636" w:rsidRDefault="00207FF3" w:rsidP="00207FF3">
      <w:pPr>
        <w:pStyle w:val="subsection2"/>
      </w:pPr>
      <w:r w:rsidRPr="00DA4636">
        <w:t xml:space="preserve">the hosting of the stored content by the first person is taken to be the provision by the first person of a </w:t>
      </w:r>
      <w:r w:rsidRPr="00DA4636">
        <w:rPr>
          <w:b/>
          <w:i/>
        </w:rPr>
        <w:t>hosting service</w:t>
      </w:r>
      <w:r w:rsidRPr="00DA4636">
        <w:t xml:space="preserve"> to the public.</w:t>
      </w:r>
    </w:p>
    <w:p w:rsidR="00207FF3" w:rsidRPr="00DA4636" w:rsidRDefault="00207FF3" w:rsidP="00207FF3">
      <w:pPr>
        <w:pStyle w:val="notetext"/>
      </w:pPr>
      <w:r w:rsidRPr="00DA4636">
        <w:t>Note 1:</w:t>
      </w:r>
      <w:r w:rsidRPr="00DA4636">
        <w:tab/>
      </w:r>
      <w:r w:rsidRPr="00DA4636">
        <w:rPr>
          <w:b/>
          <w:i/>
        </w:rPr>
        <w:t>SMS</w:t>
      </w:r>
      <w:r w:rsidRPr="00DA4636">
        <w:t xml:space="preserve"> is short for short message service.</w:t>
      </w:r>
    </w:p>
    <w:p w:rsidR="00207FF3" w:rsidRPr="00DA4636" w:rsidRDefault="00207FF3" w:rsidP="00207FF3">
      <w:pPr>
        <w:pStyle w:val="notetext"/>
      </w:pPr>
      <w:r w:rsidRPr="00DA4636">
        <w:t>Note 2:</w:t>
      </w:r>
      <w:r w:rsidRPr="00DA4636">
        <w:tab/>
      </w:r>
      <w:r w:rsidRPr="00DA4636">
        <w:rPr>
          <w:b/>
          <w:i/>
        </w:rPr>
        <w:t>MMS</w:t>
      </w:r>
      <w:r w:rsidRPr="00DA4636">
        <w:t xml:space="preserve"> is short for multimedia message service.</w:t>
      </w:r>
    </w:p>
    <w:p w:rsidR="00207FF3" w:rsidRPr="00DA4636" w:rsidRDefault="00207FF3" w:rsidP="00207FF3">
      <w:pPr>
        <w:pStyle w:val="notetext"/>
      </w:pPr>
      <w:r w:rsidRPr="00DA4636">
        <w:t>Note 3:</w:t>
      </w:r>
      <w:r w:rsidRPr="00DA4636">
        <w:tab/>
        <w:t>For specification by class, see subsection</w:t>
      </w:r>
      <w:r w:rsidR="00DA4636">
        <w:t> </w:t>
      </w:r>
      <w:r w:rsidRPr="00DA4636">
        <w:t xml:space="preserve">13(3) of the </w:t>
      </w:r>
      <w:r w:rsidRPr="00DA4636">
        <w:rPr>
          <w:i/>
        </w:rPr>
        <w:t>Legislative Instruments Act 2003</w:t>
      </w:r>
      <w:r w:rsidRPr="00DA4636">
        <w:t>.</w:t>
      </w:r>
    </w:p>
    <w:p w:rsidR="00207FF3" w:rsidRPr="00DA4636" w:rsidRDefault="00207FF3" w:rsidP="00207FF3">
      <w:pPr>
        <w:pStyle w:val="ActHead5"/>
      </w:pPr>
      <w:bookmarkStart w:id="299" w:name="_Toc402775467"/>
      <w:r w:rsidRPr="00DA4636">
        <w:rPr>
          <w:rStyle w:val="CharSectno"/>
        </w:rPr>
        <w:t>5</w:t>
      </w:r>
      <w:r w:rsidRPr="00DA4636">
        <w:t xml:space="preserve">  Content service provider</w:t>
      </w:r>
      <w:bookmarkEnd w:id="299"/>
    </w:p>
    <w:p w:rsidR="00207FF3" w:rsidRPr="00DA4636" w:rsidRDefault="00207FF3" w:rsidP="00207FF3">
      <w:pPr>
        <w:pStyle w:val="subsection"/>
      </w:pPr>
      <w:r w:rsidRPr="00DA4636">
        <w:tab/>
        <w:t>(1)</w:t>
      </w:r>
      <w:r w:rsidRPr="00DA4636">
        <w:tab/>
        <w:t>For the purposes of this Schedule, a person does not provide a content service merely because the person supplies a carriage service that enables content to be delivered or accessed.</w:t>
      </w:r>
    </w:p>
    <w:p w:rsidR="00207FF3" w:rsidRPr="00DA4636" w:rsidRDefault="00207FF3" w:rsidP="00207FF3">
      <w:pPr>
        <w:pStyle w:val="subsection"/>
      </w:pPr>
      <w:r w:rsidRPr="00DA4636">
        <w:tab/>
        <w:t>(2)</w:t>
      </w:r>
      <w:r w:rsidRPr="00DA4636">
        <w:tab/>
        <w:t>For the purposes of this Schedule, a person does not provide a content service merely because the person provides a billing service, or a fee collection service, in relation to a content service.</w:t>
      </w:r>
    </w:p>
    <w:p w:rsidR="00207FF3" w:rsidRPr="00DA4636" w:rsidRDefault="00207FF3" w:rsidP="00207FF3">
      <w:pPr>
        <w:pStyle w:val="ActHead5"/>
      </w:pPr>
      <w:bookmarkStart w:id="300" w:name="_Toc402775468"/>
      <w:r w:rsidRPr="00DA4636">
        <w:rPr>
          <w:rStyle w:val="CharSectno"/>
        </w:rPr>
        <w:t>6</w:t>
      </w:r>
      <w:r w:rsidRPr="00DA4636">
        <w:t xml:space="preserve">  When content is provided by a content service</w:t>
      </w:r>
      <w:bookmarkEnd w:id="300"/>
    </w:p>
    <w:p w:rsidR="00207FF3" w:rsidRPr="00DA4636" w:rsidRDefault="00207FF3" w:rsidP="00207FF3">
      <w:pPr>
        <w:pStyle w:val="subsection"/>
      </w:pPr>
      <w:r w:rsidRPr="00DA4636">
        <w:tab/>
      </w:r>
      <w:r w:rsidRPr="00DA4636">
        <w:tab/>
        <w:t xml:space="preserve">For the purposes of this Schedule, content is </w:t>
      </w:r>
      <w:r w:rsidRPr="00DA4636">
        <w:rPr>
          <w:b/>
          <w:i/>
        </w:rPr>
        <w:t>provided</w:t>
      </w:r>
      <w:r w:rsidRPr="00DA4636">
        <w:t xml:space="preserve"> by a content service if the content is delivered by, or accessible to end</w:t>
      </w:r>
      <w:r w:rsidR="00DA4636">
        <w:noBreakHyphen/>
      </w:r>
      <w:r w:rsidRPr="00DA4636">
        <w:t>users using, the content service.</w:t>
      </w:r>
    </w:p>
    <w:p w:rsidR="00207FF3" w:rsidRPr="00DA4636" w:rsidRDefault="00207FF3" w:rsidP="00207FF3">
      <w:pPr>
        <w:pStyle w:val="ActHead5"/>
      </w:pPr>
      <w:bookmarkStart w:id="301" w:name="_Toc402775469"/>
      <w:r w:rsidRPr="00DA4636">
        <w:rPr>
          <w:rStyle w:val="CharSectno"/>
        </w:rPr>
        <w:t>7</w:t>
      </w:r>
      <w:r w:rsidRPr="00DA4636">
        <w:t xml:space="preserve">  When content service is provided to the public etc.</w:t>
      </w:r>
      <w:bookmarkEnd w:id="301"/>
    </w:p>
    <w:p w:rsidR="00207FF3" w:rsidRPr="00DA4636" w:rsidRDefault="00207FF3" w:rsidP="00207FF3">
      <w:pPr>
        <w:pStyle w:val="subsection"/>
      </w:pPr>
      <w:r w:rsidRPr="00DA4636">
        <w:tab/>
        <w:t>(1)</w:t>
      </w:r>
      <w:r w:rsidRPr="00DA4636">
        <w:tab/>
        <w:t xml:space="preserve">For the purposes of this Schedule, a content service is </w:t>
      </w:r>
      <w:r w:rsidRPr="00DA4636">
        <w:rPr>
          <w:b/>
          <w:i/>
        </w:rPr>
        <w:t>provided to the public</w:t>
      </w:r>
      <w:r w:rsidRPr="00DA4636">
        <w:t xml:space="preserve"> if, and only if, the service is provided to at least one person outside the immediate circle of the person who provides the service.</w:t>
      </w:r>
    </w:p>
    <w:p w:rsidR="00207FF3" w:rsidRPr="00DA4636" w:rsidRDefault="00207FF3" w:rsidP="00207FF3">
      <w:pPr>
        <w:pStyle w:val="subsection"/>
      </w:pPr>
      <w:r w:rsidRPr="00DA4636">
        <w:tab/>
        <w:t>(2)</w:t>
      </w:r>
      <w:r w:rsidRPr="00DA4636">
        <w:tab/>
        <w:t>For the purposes of this Schedule, a content service that is provided to the public is taken to be different from a content service that is not provided to the public, even if the content provided by the services is identical.</w:t>
      </w:r>
    </w:p>
    <w:p w:rsidR="00207FF3" w:rsidRPr="00DA4636" w:rsidRDefault="00207FF3" w:rsidP="00207FF3">
      <w:pPr>
        <w:pStyle w:val="ActHead5"/>
      </w:pPr>
      <w:bookmarkStart w:id="302" w:name="_Toc402775470"/>
      <w:r w:rsidRPr="00DA4636">
        <w:rPr>
          <w:rStyle w:val="CharSectno"/>
        </w:rPr>
        <w:t>8</w:t>
      </w:r>
      <w:r w:rsidRPr="00DA4636">
        <w:t xml:space="preserve">  Links to content</w:t>
      </w:r>
      <w:bookmarkEnd w:id="302"/>
    </w:p>
    <w:p w:rsidR="00207FF3" w:rsidRPr="00DA4636" w:rsidRDefault="00207FF3" w:rsidP="00207FF3">
      <w:pPr>
        <w:pStyle w:val="subsection"/>
      </w:pPr>
      <w:r w:rsidRPr="00DA4636">
        <w:tab/>
      </w:r>
      <w:r w:rsidRPr="00DA4636">
        <w:tab/>
        <w:t>For the purposes of this Schedule, if:</w:t>
      </w:r>
    </w:p>
    <w:p w:rsidR="00207FF3" w:rsidRPr="00DA4636" w:rsidRDefault="00207FF3" w:rsidP="00207FF3">
      <w:pPr>
        <w:pStyle w:val="paragraph"/>
      </w:pPr>
      <w:r w:rsidRPr="00DA4636">
        <w:tab/>
        <w:t>(a)</w:t>
      </w:r>
      <w:r w:rsidRPr="00DA4636">
        <w:tab/>
        <w:t xml:space="preserve">a content service (the </w:t>
      </w:r>
      <w:r w:rsidRPr="00DA4636">
        <w:rPr>
          <w:b/>
          <w:i/>
        </w:rPr>
        <w:t>first content service</w:t>
      </w:r>
      <w:r w:rsidRPr="00DA4636">
        <w:t>) provides a link to another content service; and</w:t>
      </w:r>
    </w:p>
    <w:p w:rsidR="00207FF3" w:rsidRPr="00DA4636" w:rsidRDefault="00207FF3" w:rsidP="00207FF3">
      <w:pPr>
        <w:pStyle w:val="paragraph"/>
      </w:pPr>
      <w:r w:rsidRPr="00DA4636">
        <w:tab/>
        <w:t>(b)</w:t>
      </w:r>
      <w:r w:rsidRPr="00DA4636">
        <w:tab/>
        <w:t>the other content service specialises in prohibited content or potential prohibited content; and</w:t>
      </w:r>
    </w:p>
    <w:p w:rsidR="00207FF3" w:rsidRPr="00DA4636" w:rsidRDefault="00207FF3" w:rsidP="00207FF3">
      <w:pPr>
        <w:pStyle w:val="paragraph"/>
      </w:pPr>
      <w:r w:rsidRPr="00DA4636">
        <w:tab/>
        <w:t>(c)</w:t>
      </w:r>
      <w:r w:rsidRPr="00DA4636">
        <w:tab/>
        <w:t>the other content service provides particular content;</w:t>
      </w:r>
    </w:p>
    <w:p w:rsidR="00207FF3" w:rsidRPr="00DA4636" w:rsidRDefault="00207FF3" w:rsidP="00207FF3">
      <w:pPr>
        <w:pStyle w:val="subsection2"/>
      </w:pPr>
      <w:r w:rsidRPr="00DA4636">
        <w:t>then:</w:t>
      </w:r>
    </w:p>
    <w:p w:rsidR="00207FF3" w:rsidRPr="00DA4636" w:rsidRDefault="00207FF3" w:rsidP="00207FF3">
      <w:pPr>
        <w:pStyle w:val="paragraph"/>
      </w:pPr>
      <w:r w:rsidRPr="00DA4636">
        <w:tab/>
        <w:t>(d)</w:t>
      </w:r>
      <w:r w:rsidRPr="00DA4636">
        <w:tab/>
        <w:t>end</w:t>
      </w:r>
      <w:r w:rsidR="00DA4636">
        <w:noBreakHyphen/>
      </w:r>
      <w:r w:rsidRPr="00DA4636">
        <w:t xml:space="preserve">users of the first content service are taken to be able to access the content mentioned in </w:t>
      </w:r>
      <w:r w:rsidR="00DA4636">
        <w:t>paragraph (</w:t>
      </w:r>
      <w:r w:rsidRPr="00DA4636">
        <w:t>c) using that link; and</w:t>
      </w:r>
    </w:p>
    <w:p w:rsidR="00207FF3" w:rsidRPr="00DA4636" w:rsidRDefault="00207FF3" w:rsidP="00207FF3">
      <w:pPr>
        <w:pStyle w:val="paragraph"/>
      </w:pPr>
      <w:r w:rsidRPr="00DA4636">
        <w:tab/>
        <w:t>(e)</w:t>
      </w:r>
      <w:r w:rsidRPr="00DA4636">
        <w:tab/>
        <w:t xml:space="preserve">that link is taken to be a link to the content mentioned in </w:t>
      </w:r>
      <w:r w:rsidR="00DA4636">
        <w:t>paragraph (</w:t>
      </w:r>
      <w:r w:rsidRPr="00DA4636">
        <w:t>c).</w:t>
      </w:r>
    </w:p>
    <w:p w:rsidR="00207FF3" w:rsidRPr="00DA4636" w:rsidRDefault="00207FF3" w:rsidP="00207FF3">
      <w:pPr>
        <w:pStyle w:val="ActHead5"/>
      </w:pPr>
      <w:bookmarkStart w:id="303" w:name="_Toc402775471"/>
      <w:r w:rsidRPr="00DA4636">
        <w:rPr>
          <w:rStyle w:val="CharSectno"/>
        </w:rPr>
        <w:t>9</w:t>
      </w:r>
      <w:r w:rsidRPr="00DA4636">
        <w:t xml:space="preserve">  Services supplied by way of a voice call or video call</w:t>
      </w:r>
      <w:bookmarkEnd w:id="303"/>
    </w:p>
    <w:p w:rsidR="00207FF3" w:rsidRPr="00DA4636" w:rsidRDefault="00207FF3" w:rsidP="00207FF3">
      <w:pPr>
        <w:pStyle w:val="subsection"/>
      </w:pPr>
      <w:r w:rsidRPr="00DA4636">
        <w:tab/>
      </w:r>
      <w:r w:rsidRPr="00DA4636">
        <w:tab/>
        <w:t>If a service is supplied by way of:</w:t>
      </w:r>
    </w:p>
    <w:p w:rsidR="00207FF3" w:rsidRPr="00DA4636" w:rsidRDefault="00207FF3" w:rsidP="00207FF3">
      <w:pPr>
        <w:pStyle w:val="paragraph"/>
      </w:pPr>
      <w:r w:rsidRPr="00DA4636">
        <w:tab/>
        <w:t>(a)</w:t>
      </w:r>
      <w:r w:rsidRPr="00DA4636">
        <w:tab/>
        <w:t>a voice call made using a carriage service; or</w:t>
      </w:r>
    </w:p>
    <w:p w:rsidR="00207FF3" w:rsidRPr="00DA4636" w:rsidRDefault="00207FF3" w:rsidP="00207FF3">
      <w:pPr>
        <w:pStyle w:val="paragraph"/>
      </w:pPr>
      <w:r w:rsidRPr="00DA4636">
        <w:tab/>
        <w:t>(b)</w:t>
      </w:r>
      <w:r w:rsidRPr="00DA4636">
        <w:tab/>
        <w:t>a video call made using a carriage service;</w:t>
      </w:r>
    </w:p>
    <w:p w:rsidR="00207FF3" w:rsidRPr="00DA4636" w:rsidRDefault="00207FF3" w:rsidP="00207FF3">
      <w:pPr>
        <w:pStyle w:val="subsection2"/>
      </w:pPr>
      <w:r w:rsidRPr="00DA4636">
        <w:t>the service is taken, for the purposes of this Schedule, to be a content service that allows end</w:t>
      </w:r>
      <w:r w:rsidR="00DA4636">
        <w:noBreakHyphen/>
      </w:r>
      <w:r w:rsidRPr="00DA4636">
        <w:t>users to access the relevant content using the carriage service.</w:t>
      </w:r>
    </w:p>
    <w:p w:rsidR="00207FF3" w:rsidRPr="00DA4636" w:rsidRDefault="00207FF3" w:rsidP="00207FF3">
      <w:pPr>
        <w:pStyle w:val="ActHead5"/>
      </w:pPr>
      <w:bookmarkStart w:id="304" w:name="_Toc402775472"/>
      <w:r w:rsidRPr="00DA4636">
        <w:rPr>
          <w:rStyle w:val="CharSectno"/>
        </w:rPr>
        <w:t>9A</w:t>
      </w:r>
      <w:r w:rsidRPr="00DA4636">
        <w:t xml:space="preserve">  Ancillary subscription television content service</w:t>
      </w:r>
      <w:bookmarkEnd w:id="304"/>
    </w:p>
    <w:p w:rsidR="00207FF3" w:rsidRPr="00DA4636" w:rsidRDefault="00207FF3" w:rsidP="00207FF3">
      <w:pPr>
        <w:pStyle w:val="subsection"/>
      </w:pPr>
      <w:r w:rsidRPr="00DA4636">
        <w:tab/>
        <w:t>(1)</w:t>
      </w:r>
      <w:r w:rsidRPr="00DA4636">
        <w:tab/>
        <w:t xml:space="preserve">For the purposes of this Schedule, an </w:t>
      </w:r>
      <w:r w:rsidRPr="00DA4636">
        <w:rPr>
          <w:b/>
          <w:i/>
        </w:rPr>
        <w:t>ancillary subscription television content service</w:t>
      </w:r>
      <w:r w:rsidRPr="00DA4636">
        <w:t xml:space="preserve"> is a service that:</w:t>
      </w:r>
    </w:p>
    <w:p w:rsidR="00207FF3" w:rsidRPr="00DA4636" w:rsidRDefault="00207FF3" w:rsidP="00207FF3">
      <w:pPr>
        <w:pStyle w:val="paragraph"/>
      </w:pPr>
      <w:r w:rsidRPr="00DA4636">
        <w:tab/>
        <w:t>(a)</w:t>
      </w:r>
      <w:r w:rsidRPr="00DA4636">
        <w:tab/>
        <w:t>delivers content by way of television programs to persons having equipment appropriate for receiving that content, where:</w:t>
      </w:r>
    </w:p>
    <w:p w:rsidR="00207FF3" w:rsidRPr="00DA4636" w:rsidRDefault="00207FF3" w:rsidP="00207FF3">
      <w:pPr>
        <w:pStyle w:val="paragraphsub"/>
      </w:pPr>
      <w:r w:rsidRPr="00DA4636">
        <w:tab/>
        <w:t>(i)</w:t>
      </w:r>
      <w:r w:rsidRPr="00DA4636">
        <w:tab/>
        <w:t>those television programs are stored on the equipment (whether temporarily or otherwise); and</w:t>
      </w:r>
    </w:p>
    <w:p w:rsidR="00207FF3" w:rsidRPr="00DA4636" w:rsidRDefault="00207FF3" w:rsidP="00207FF3">
      <w:pPr>
        <w:pStyle w:val="paragraphsub"/>
      </w:pPr>
      <w:r w:rsidRPr="00DA4636">
        <w:tab/>
        <w:t>(ii)</w:t>
      </w:r>
      <w:r w:rsidRPr="00DA4636">
        <w:tab/>
        <w:t>the equipment is also capable of receiving one or more subscription television broadcasting services provided in accordance with a licence allocated by the ACMA under this Act; and</w:t>
      </w:r>
    </w:p>
    <w:p w:rsidR="00207FF3" w:rsidRPr="00DA4636" w:rsidRDefault="00207FF3" w:rsidP="00207FF3">
      <w:pPr>
        <w:pStyle w:val="paragraphsub"/>
      </w:pPr>
      <w:r w:rsidRPr="00DA4636">
        <w:tab/>
        <w:t>(iii)</w:t>
      </w:r>
      <w:r w:rsidRPr="00DA4636">
        <w:tab/>
        <w:t>those television programs are delivered to a subscriber to such a subscription television broadcasting service under a contract with the relevant subscription television broadcasting licensee; and</w:t>
      </w:r>
    </w:p>
    <w:p w:rsidR="00207FF3" w:rsidRPr="00DA4636" w:rsidRDefault="00207FF3" w:rsidP="00207FF3">
      <w:pPr>
        <w:pStyle w:val="paragraph"/>
      </w:pPr>
      <w:r w:rsidRPr="00DA4636">
        <w:tab/>
        <w:t>(b)</w:t>
      </w:r>
      <w:r w:rsidRPr="00DA4636">
        <w:tab/>
        <w:t>complies with such other requirements (if any) as are specified in the regulations.</w:t>
      </w:r>
    </w:p>
    <w:p w:rsidR="00207FF3" w:rsidRPr="00DA4636" w:rsidRDefault="00207FF3" w:rsidP="00207FF3">
      <w:pPr>
        <w:pStyle w:val="subsection"/>
      </w:pPr>
      <w:r w:rsidRPr="00DA4636">
        <w:tab/>
        <w:t>(2)</w:t>
      </w:r>
      <w:r w:rsidRPr="00DA4636">
        <w:tab/>
        <w:t xml:space="preserve">For the purposes of </w:t>
      </w:r>
      <w:r w:rsidR="00DA4636">
        <w:t>subsection (</w:t>
      </w:r>
      <w:r w:rsidRPr="00DA4636">
        <w:t>1), it is immaterial whether the equipment is capable of receiving:</w:t>
      </w:r>
    </w:p>
    <w:p w:rsidR="00207FF3" w:rsidRPr="00DA4636" w:rsidRDefault="00207FF3" w:rsidP="00207FF3">
      <w:pPr>
        <w:pStyle w:val="paragraph"/>
      </w:pPr>
      <w:r w:rsidRPr="00DA4636">
        <w:tab/>
        <w:t>(a)</w:t>
      </w:r>
      <w:r w:rsidRPr="00DA4636">
        <w:tab/>
        <w:t>content by way of television programs; or</w:t>
      </w:r>
    </w:p>
    <w:p w:rsidR="00207FF3" w:rsidRPr="00DA4636" w:rsidRDefault="00207FF3" w:rsidP="00207FF3">
      <w:pPr>
        <w:pStyle w:val="paragraph"/>
      </w:pPr>
      <w:r w:rsidRPr="00DA4636">
        <w:tab/>
        <w:t>(b)</w:t>
      </w:r>
      <w:r w:rsidRPr="00DA4636">
        <w:tab/>
        <w:t>subscription television broadcasting services;</w:t>
      </w:r>
    </w:p>
    <w:p w:rsidR="00207FF3" w:rsidRPr="00DA4636" w:rsidRDefault="00207FF3" w:rsidP="00207FF3">
      <w:pPr>
        <w:pStyle w:val="subsection2"/>
      </w:pPr>
      <w:r w:rsidRPr="00DA4636">
        <w:t>when used:</w:t>
      </w:r>
    </w:p>
    <w:p w:rsidR="00207FF3" w:rsidRPr="00DA4636" w:rsidRDefault="00207FF3" w:rsidP="00207FF3">
      <w:pPr>
        <w:pStyle w:val="paragraph"/>
      </w:pPr>
      <w:r w:rsidRPr="00DA4636">
        <w:tab/>
        <w:t>(c)</w:t>
      </w:r>
      <w:r w:rsidRPr="00DA4636">
        <w:tab/>
        <w:t>in isolation; or</w:t>
      </w:r>
    </w:p>
    <w:p w:rsidR="00207FF3" w:rsidRPr="00DA4636" w:rsidRDefault="00207FF3" w:rsidP="00207FF3">
      <w:pPr>
        <w:pStyle w:val="paragraph"/>
      </w:pPr>
      <w:r w:rsidRPr="00DA4636">
        <w:tab/>
        <w:t>(d)</w:t>
      </w:r>
      <w:r w:rsidRPr="00DA4636">
        <w:tab/>
        <w:t>in conjunction with any other equipment.</w:t>
      </w:r>
    </w:p>
    <w:p w:rsidR="00207FF3" w:rsidRPr="00DA4636" w:rsidRDefault="00207FF3" w:rsidP="00207FF3">
      <w:pPr>
        <w:pStyle w:val="ActHead5"/>
      </w:pPr>
      <w:bookmarkStart w:id="305" w:name="_Toc402775473"/>
      <w:r w:rsidRPr="00DA4636">
        <w:rPr>
          <w:rStyle w:val="CharSectno"/>
        </w:rPr>
        <w:t>10</w:t>
      </w:r>
      <w:r w:rsidRPr="00DA4636">
        <w:t xml:space="preserve">  Classification of live content etc.</w:t>
      </w:r>
      <w:bookmarkEnd w:id="305"/>
    </w:p>
    <w:p w:rsidR="00207FF3" w:rsidRPr="00DA4636" w:rsidRDefault="00207FF3" w:rsidP="00207FF3">
      <w:pPr>
        <w:pStyle w:val="SubsectionHead"/>
      </w:pPr>
      <w:r w:rsidRPr="00DA4636">
        <w:t>Recordings of live content</w:t>
      </w:r>
    </w:p>
    <w:p w:rsidR="00207FF3" w:rsidRPr="00DA4636" w:rsidRDefault="00207FF3" w:rsidP="00207FF3">
      <w:pPr>
        <w:pStyle w:val="subsection"/>
      </w:pPr>
      <w:r w:rsidRPr="00DA4636">
        <w:tab/>
        <w:t>(1)</w:t>
      </w:r>
      <w:r w:rsidRPr="00DA4636">
        <w:tab/>
        <w:t>If there is a recording of live content, the recording is taken, for the purposes of classifying the live content under this Schedule, to be the content.</w:t>
      </w:r>
    </w:p>
    <w:p w:rsidR="00207FF3" w:rsidRPr="00DA4636" w:rsidRDefault="00207FF3" w:rsidP="00207FF3">
      <w:pPr>
        <w:pStyle w:val="SubsectionHead"/>
      </w:pPr>
      <w:r w:rsidRPr="00DA4636">
        <w:t>Short duration segments</w:t>
      </w:r>
    </w:p>
    <w:p w:rsidR="00207FF3" w:rsidRPr="00DA4636" w:rsidRDefault="00207FF3" w:rsidP="00207FF3">
      <w:pPr>
        <w:pStyle w:val="subsection"/>
      </w:pPr>
      <w:r w:rsidRPr="00DA4636">
        <w:tab/>
        <w:t>(2)</w:t>
      </w:r>
      <w:r w:rsidRPr="00DA4636">
        <w:tab/>
        <w:t>If, on a particular day, live content has a duration of more than:</w:t>
      </w:r>
    </w:p>
    <w:p w:rsidR="00207FF3" w:rsidRPr="00DA4636" w:rsidRDefault="00207FF3" w:rsidP="00207FF3">
      <w:pPr>
        <w:pStyle w:val="paragraph"/>
      </w:pPr>
      <w:r w:rsidRPr="00DA4636">
        <w:tab/>
        <w:t>(a)</w:t>
      </w:r>
      <w:r w:rsidRPr="00DA4636">
        <w:tab/>
        <w:t>60 minutes; or</w:t>
      </w:r>
    </w:p>
    <w:p w:rsidR="00207FF3" w:rsidRPr="00DA4636" w:rsidRDefault="00207FF3" w:rsidP="00207FF3">
      <w:pPr>
        <w:pStyle w:val="paragraph"/>
      </w:pPr>
      <w:r w:rsidRPr="00DA4636">
        <w:tab/>
        <w:t>(b)</w:t>
      </w:r>
      <w:r w:rsidRPr="00DA4636">
        <w:tab/>
        <w:t>if another number of minutes is specified in the regulations—that other number of minutes;</w:t>
      </w:r>
    </w:p>
    <w:p w:rsidR="00207FF3" w:rsidRPr="00DA4636" w:rsidRDefault="00207FF3" w:rsidP="00207FF3">
      <w:pPr>
        <w:pStyle w:val="subsection2"/>
      </w:pPr>
      <w:r w:rsidRPr="00DA4636">
        <w:t>each short duration segment of the content provided on that day is taken, for the purposes of:</w:t>
      </w:r>
    </w:p>
    <w:p w:rsidR="00207FF3" w:rsidRPr="00DA4636" w:rsidRDefault="00207FF3" w:rsidP="00207FF3">
      <w:pPr>
        <w:pStyle w:val="paragraph"/>
      </w:pPr>
      <w:r w:rsidRPr="00DA4636">
        <w:tab/>
        <w:t>(c)</w:t>
      </w:r>
      <w:r w:rsidRPr="00DA4636">
        <w:tab/>
        <w:t>classifying the content under this Schedule; and</w:t>
      </w:r>
    </w:p>
    <w:p w:rsidR="00207FF3" w:rsidRPr="00DA4636" w:rsidRDefault="00207FF3" w:rsidP="00207FF3">
      <w:pPr>
        <w:pStyle w:val="paragraph"/>
      </w:pPr>
      <w:r w:rsidRPr="00DA4636">
        <w:tab/>
        <w:t>(d)</w:t>
      </w:r>
      <w:r w:rsidRPr="00DA4636">
        <w:tab/>
        <w:t>Part</w:t>
      </w:r>
      <w:r w:rsidR="00DA4636">
        <w:t> </w:t>
      </w:r>
      <w:r w:rsidRPr="00DA4636">
        <w:t>3 of this Schedule; and</w:t>
      </w:r>
    </w:p>
    <w:p w:rsidR="00207FF3" w:rsidRPr="00DA4636" w:rsidRDefault="00207FF3" w:rsidP="00207FF3">
      <w:pPr>
        <w:pStyle w:val="paragraph"/>
      </w:pPr>
      <w:r w:rsidRPr="00DA4636">
        <w:tab/>
        <w:t>(e)</w:t>
      </w:r>
      <w:r w:rsidRPr="00DA4636">
        <w:tab/>
        <w:t>paragraph</w:t>
      </w:r>
      <w:r w:rsidR="00DA4636">
        <w:t> </w:t>
      </w:r>
      <w:r w:rsidRPr="00DA4636">
        <w:t>81(1)(e) of this Schedule;</w:t>
      </w:r>
    </w:p>
    <w:p w:rsidR="00207FF3" w:rsidRPr="00DA4636" w:rsidRDefault="00207FF3" w:rsidP="00207FF3">
      <w:pPr>
        <w:pStyle w:val="subsection2"/>
      </w:pPr>
      <w:r w:rsidRPr="00DA4636">
        <w:t>to be different live content from each other short duration segment provided on that day.</w:t>
      </w:r>
    </w:p>
    <w:p w:rsidR="00207FF3" w:rsidRPr="00DA4636" w:rsidRDefault="00207FF3" w:rsidP="00207FF3">
      <w:pPr>
        <w:pStyle w:val="subsection"/>
      </w:pPr>
      <w:r w:rsidRPr="00DA4636">
        <w:tab/>
        <w:t>(3)</w:t>
      </w:r>
      <w:r w:rsidRPr="00DA4636">
        <w:tab/>
        <w:t xml:space="preserve">For the purposes of this clause, a </w:t>
      </w:r>
      <w:r w:rsidRPr="00DA4636">
        <w:rPr>
          <w:b/>
          <w:i/>
        </w:rPr>
        <w:t>short duration segment</w:t>
      </w:r>
      <w:r w:rsidRPr="00DA4636">
        <w:t xml:space="preserve"> of live content is a segment that has a duration of:</w:t>
      </w:r>
    </w:p>
    <w:p w:rsidR="00207FF3" w:rsidRPr="00DA4636" w:rsidRDefault="00207FF3" w:rsidP="00207FF3">
      <w:pPr>
        <w:pStyle w:val="paragraph"/>
      </w:pPr>
      <w:r w:rsidRPr="00DA4636">
        <w:tab/>
        <w:t>(a)</w:t>
      </w:r>
      <w:r w:rsidRPr="00DA4636">
        <w:tab/>
        <w:t>60 minutes; or</w:t>
      </w:r>
    </w:p>
    <w:p w:rsidR="00207FF3" w:rsidRPr="00DA4636" w:rsidRDefault="00207FF3" w:rsidP="00207FF3">
      <w:pPr>
        <w:pStyle w:val="paragraph"/>
      </w:pPr>
      <w:r w:rsidRPr="00DA4636">
        <w:tab/>
        <w:t>(b)</w:t>
      </w:r>
      <w:r w:rsidRPr="00DA4636">
        <w:tab/>
        <w:t>if another number of minutes is specified in the regulations—that other number of minutes.</w:t>
      </w:r>
    </w:p>
    <w:p w:rsidR="00207FF3" w:rsidRPr="00DA4636" w:rsidRDefault="00207FF3" w:rsidP="00207FF3">
      <w:pPr>
        <w:pStyle w:val="subsection"/>
      </w:pPr>
      <w:r w:rsidRPr="00DA4636">
        <w:tab/>
        <w:t>(4)</w:t>
      </w:r>
      <w:r w:rsidRPr="00DA4636">
        <w:tab/>
        <w:t>For the purposes of this clause, it is immaterial when a short duration segment begins.</w:t>
      </w:r>
    </w:p>
    <w:p w:rsidR="00207FF3" w:rsidRPr="00DA4636" w:rsidRDefault="00207FF3" w:rsidP="00207FF3">
      <w:pPr>
        <w:pStyle w:val="subsection"/>
      </w:pPr>
      <w:r w:rsidRPr="00DA4636">
        <w:tab/>
        <w:t>(5)</w:t>
      </w:r>
      <w:r w:rsidRPr="00DA4636">
        <w:tab/>
        <w:t>For the purposes of this clause, it is immaterial whether short duration segments overlap.</w:t>
      </w:r>
    </w:p>
    <w:p w:rsidR="00207FF3" w:rsidRPr="00DA4636" w:rsidRDefault="00207FF3" w:rsidP="00207FF3">
      <w:pPr>
        <w:pStyle w:val="subsection"/>
      </w:pPr>
      <w:r w:rsidRPr="00DA4636">
        <w:tab/>
        <w:t>(6)</w:t>
      </w:r>
      <w:r w:rsidRPr="00DA4636">
        <w:tab/>
        <w:t xml:space="preserve">Regulations made for the purposes of </w:t>
      </w:r>
      <w:r w:rsidR="00DA4636">
        <w:t>paragraph (</w:t>
      </w:r>
      <w:r w:rsidRPr="00DA4636">
        <w:t>2)(b) or (3)(b) may make different provision with respect to different kinds of live content.</w:t>
      </w:r>
    </w:p>
    <w:p w:rsidR="00207FF3" w:rsidRPr="00DA4636" w:rsidRDefault="00207FF3" w:rsidP="00207FF3">
      <w:pPr>
        <w:pStyle w:val="subsection"/>
      </w:pPr>
      <w:r w:rsidRPr="00DA4636">
        <w:tab/>
        <w:t>(7)</w:t>
      </w:r>
      <w:r w:rsidRPr="00DA4636">
        <w:tab/>
      </w:r>
      <w:r w:rsidR="00DA4636">
        <w:t>Subclause (</w:t>
      </w:r>
      <w:r w:rsidRPr="00DA4636">
        <w:t>6) does not limit subsection</w:t>
      </w:r>
      <w:r w:rsidR="00DA4636">
        <w:t> </w:t>
      </w:r>
      <w:r w:rsidRPr="00DA4636">
        <w:t xml:space="preserve">33(3A) of the </w:t>
      </w:r>
      <w:r w:rsidRPr="00DA4636">
        <w:rPr>
          <w:i/>
        </w:rPr>
        <w:t>Acts Interpretation Act 1901</w:t>
      </w:r>
      <w:r w:rsidRPr="00DA4636">
        <w:t>.</w:t>
      </w:r>
    </w:p>
    <w:p w:rsidR="00207FF3" w:rsidRPr="00DA4636" w:rsidRDefault="00207FF3" w:rsidP="00207FF3">
      <w:pPr>
        <w:pStyle w:val="ActHead5"/>
      </w:pPr>
      <w:bookmarkStart w:id="306" w:name="_Toc402775474"/>
      <w:r w:rsidRPr="00DA4636">
        <w:rPr>
          <w:rStyle w:val="CharSectno"/>
        </w:rPr>
        <w:t>11</w:t>
      </w:r>
      <w:r w:rsidRPr="00DA4636">
        <w:t xml:space="preserve">  Eligible electronic publication</w:t>
      </w:r>
      <w:bookmarkEnd w:id="306"/>
    </w:p>
    <w:p w:rsidR="00207FF3" w:rsidRPr="00DA4636" w:rsidRDefault="00207FF3" w:rsidP="00207FF3">
      <w:pPr>
        <w:pStyle w:val="subsection"/>
      </w:pPr>
      <w:r w:rsidRPr="00DA4636">
        <w:tab/>
      </w:r>
      <w:r w:rsidRPr="00DA4636">
        <w:tab/>
        <w:t>For the purposes of this Schedule, if:</w:t>
      </w:r>
    </w:p>
    <w:p w:rsidR="00207FF3" w:rsidRPr="00DA4636" w:rsidRDefault="00207FF3" w:rsidP="00207FF3">
      <w:pPr>
        <w:pStyle w:val="paragraph"/>
      </w:pPr>
      <w:r w:rsidRPr="00DA4636">
        <w:tab/>
        <w:t>(a)</w:t>
      </w:r>
      <w:r w:rsidRPr="00DA4636">
        <w:tab/>
        <w:t>content consists of:</w:t>
      </w:r>
    </w:p>
    <w:p w:rsidR="00207FF3" w:rsidRPr="00DA4636" w:rsidRDefault="00207FF3" w:rsidP="00207FF3">
      <w:pPr>
        <w:pStyle w:val="paragraphsub"/>
      </w:pPr>
      <w:r w:rsidRPr="00DA4636">
        <w:tab/>
        <w:t>(i)</w:t>
      </w:r>
      <w:r w:rsidRPr="00DA4636">
        <w:tab/>
        <w:t>an electronic edition of a book, magazine or newspaper; or</w:t>
      </w:r>
    </w:p>
    <w:p w:rsidR="00207FF3" w:rsidRPr="00DA4636" w:rsidRDefault="00207FF3" w:rsidP="00207FF3">
      <w:pPr>
        <w:pStyle w:val="paragraphsub"/>
      </w:pPr>
      <w:r w:rsidRPr="00DA4636">
        <w:tab/>
        <w:t>(ii)</w:t>
      </w:r>
      <w:r w:rsidRPr="00DA4636">
        <w:tab/>
        <w:t>an audio recording of the text, or abridged text, of a book, magazine or newspaper; and</w:t>
      </w:r>
    </w:p>
    <w:p w:rsidR="00207FF3" w:rsidRPr="00DA4636" w:rsidRDefault="00207FF3" w:rsidP="00207FF3">
      <w:pPr>
        <w:pStyle w:val="paragraph"/>
      </w:pPr>
      <w:r w:rsidRPr="00DA4636">
        <w:tab/>
        <w:t>(b)</w:t>
      </w:r>
      <w:r w:rsidRPr="00DA4636">
        <w:tab/>
        <w:t xml:space="preserve">a print edition of the book, magazine or newspaper is or was available to the public (whether by way of purchase or otherwise) in </w:t>
      </w:r>
      <w:smartTag w:uri="urn:schemas-microsoft-com:office:smarttags" w:element="country-region">
        <w:smartTag w:uri="urn:schemas-microsoft-com:office:smarttags" w:element="place">
          <w:r w:rsidRPr="00DA4636">
            <w:t>Australia</w:t>
          </w:r>
        </w:smartTag>
      </w:smartTag>
      <w:r w:rsidRPr="00DA4636">
        <w:t>;</w:t>
      </w:r>
    </w:p>
    <w:p w:rsidR="00207FF3" w:rsidRPr="00DA4636" w:rsidRDefault="00207FF3" w:rsidP="00207FF3">
      <w:pPr>
        <w:pStyle w:val="subsection2"/>
      </w:pPr>
      <w:r w:rsidRPr="00DA4636">
        <w:t>then:</w:t>
      </w:r>
    </w:p>
    <w:p w:rsidR="00207FF3" w:rsidRPr="00DA4636" w:rsidRDefault="00207FF3" w:rsidP="00207FF3">
      <w:pPr>
        <w:pStyle w:val="paragraph"/>
      </w:pPr>
      <w:r w:rsidRPr="00DA4636">
        <w:tab/>
        <w:t>(c)</w:t>
      </w:r>
      <w:r w:rsidRPr="00DA4636">
        <w:tab/>
        <w:t xml:space="preserve">the content is an </w:t>
      </w:r>
      <w:r w:rsidRPr="00DA4636">
        <w:rPr>
          <w:b/>
          <w:i/>
        </w:rPr>
        <w:t>eligible electronic publication</w:t>
      </w:r>
      <w:r w:rsidRPr="00DA4636">
        <w:t>; and</w:t>
      </w:r>
    </w:p>
    <w:p w:rsidR="00207FF3" w:rsidRPr="00DA4636" w:rsidRDefault="00207FF3" w:rsidP="00207FF3">
      <w:pPr>
        <w:pStyle w:val="paragraph"/>
      </w:pPr>
      <w:r w:rsidRPr="00DA4636">
        <w:tab/>
        <w:t>(d)</w:t>
      </w:r>
      <w:r w:rsidRPr="00DA4636">
        <w:tab/>
        <w:t xml:space="preserve">the print edition of the book, magazine or newspaper is the </w:t>
      </w:r>
      <w:r w:rsidRPr="00DA4636">
        <w:rPr>
          <w:b/>
          <w:i/>
        </w:rPr>
        <w:t>corresponding print publication</w:t>
      </w:r>
      <w:r w:rsidRPr="00DA4636">
        <w:t xml:space="preserve"> in relation to the eligible electronic publication.</w:t>
      </w:r>
    </w:p>
    <w:p w:rsidR="00207FF3" w:rsidRPr="00DA4636" w:rsidRDefault="00207FF3" w:rsidP="00207FF3">
      <w:pPr>
        <w:pStyle w:val="ActHead5"/>
      </w:pPr>
      <w:bookmarkStart w:id="307" w:name="_Toc402775475"/>
      <w:r w:rsidRPr="00DA4636">
        <w:rPr>
          <w:rStyle w:val="CharSectno"/>
        </w:rPr>
        <w:t>12</w:t>
      </w:r>
      <w:r w:rsidRPr="00DA4636">
        <w:t xml:space="preserve">  Re</w:t>
      </w:r>
      <w:r w:rsidR="00DA4636">
        <w:noBreakHyphen/>
      </w:r>
      <w:r w:rsidRPr="00DA4636">
        <w:t>transmitted broadcasting services</w:t>
      </w:r>
      <w:bookmarkEnd w:id="307"/>
    </w:p>
    <w:p w:rsidR="00207FF3" w:rsidRPr="00DA4636" w:rsidRDefault="00207FF3" w:rsidP="00207FF3">
      <w:pPr>
        <w:pStyle w:val="subsection"/>
      </w:pPr>
      <w:r w:rsidRPr="00DA4636">
        <w:tab/>
        <w:t>(1)</w:t>
      </w:r>
      <w:r w:rsidRPr="00DA4636">
        <w:tab/>
        <w:t xml:space="preserve">For the purposes of this Schedule, a service is a </w:t>
      </w:r>
      <w:r w:rsidRPr="00DA4636">
        <w:rPr>
          <w:b/>
          <w:i/>
        </w:rPr>
        <w:t>re</w:t>
      </w:r>
      <w:r w:rsidR="00DA4636">
        <w:rPr>
          <w:b/>
          <w:i/>
        </w:rPr>
        <w:noBreakHyphen/>
      </w:r>
      <w:r w:rsidRPr="00DA4636">
        <w:rPr>
          <w:b/>
          <w:i/>
        </w:rPr>
        <w:t>transmitted broadcasting service</w:t>
      </w:r>
      <w:r w:rsidRPr="00DA4636">
        <w:t xml:space="preserve"> if the service does no more than:</w:t>
      </w:r>
    </w:p>
    <w:p w:rsidR="00207FF3" w:rsidRPr="00DA4636" w:rsidRDefault="00207FF3" w:rsidP="00207FF3">
      <w:pPr>
        <w:pStyle w:val="paragraph"/>
      </w:pPr>
      <w:r w:rsidRPr="00DA4636">
        <w:tab/>
        <w:t>(a)</w:t>
      </w:r>
      <w:r w:rsidRPr="00DA4636">
        <w:tab/>
        <w:t>re</w:t>
      </w:r>
      <w:r w:rsidR="00DA4636">
        <w:noBreakHyphen/>
      </w:r>
      <w:r w:rsidRPr="00DA4636">
        <w:t>transmit programs that have been previously transmitted by a licensed broadcasting service; or</w:t>
      </w:r>
    </w:p>
    <w:p w:rsidR="00207FF3" w:rsidRPr="00DA4636" w:rsidRDefault="00207FF3" w:rsidP="00207FF3">
      <w:pPr>
        <w:pStyle w:val="paragraph"/>
      </w:pPr>
      <w:r w:rsidRPr="00DA4636">
        <w:tab/>
        <w:t>(b)</w:t>
      </w:r>
      <w:r w:rsidRPr="00DA4636">
        <w:tab/>
        <w:t>re</w:t>
      </w:r>
      <w:r w:rsidR="00DA4636">
        <w:noBreakHyphen/>
      </w:r>
      <w:r w:rsidRPr="00DA4636">
        <w:t>transmit programs that have been previously transmitted by a national broadcasting service.</w:t>
      </w:r>
    </w:p>
    <w:p w:rsidR="00207FF3" w:rsidRPr="00DA4636" w:rsidRDefault="00207FF3" w:rsidP="00207FF3">
      <w:pPr>
        <w:pStyle w:val="subsection"/>
      </w:pPr>
      <w:r w:rsidRPr="00DA4636">
        <w:tab/>
        <w:t>(2)</w:t>
      </w:r>
      <w:r w:rsidRPr="00DA4636">
        <w:tab/>
        <w:t>In determining whether a service is a re</w:t>
      </w:r>
      <w:r w:rsidR="00DA4636">
        <w:noBreakHyphen/>
      </w:r>
      <w:r w:rsidRPr="00DA4636">
        <w:t>transmitted broadcasting service:</w:t>
      </w:r>
    </w:p>
    <w:p w:rsidR="00207FF3" w:rsidRPr="00DA4636" w:rsidRDefault="00207FF3" w:rsidP="00207FF3">
      <w:pPr>
        <w:pStyle w:val="paragraph"/>
      </w:pPr>
      <w:r w:rsidRPr="00DA4636">
        <w:tab/>
        <w:t>(a)</w:t>
      </w:r>
      <w:r w:rsidRPr="00DA4636">
        <w:tab/>
        <w:t>ignore any changes to the format in which the programs are transmitted; and</w:t>
      </w:r>
    </w:p>
    <w:p w:rsidR="00207FF3" w:rsidRPr="00DA4636" w:rsidRDefault="00207FF3" w:rsidP="00207FF3">
      <w:pPr>
        <w:pStyle w:val="paragraph"/>
      </w:pPr>
      <w:r w:rsidRPr="00DA4636">
        <w:tab/>
        <w:t>(b)</w:t>
      </w:r>
      <w:r w:rsidRPr="00DA4636">
        <w:tab/>
        <w:t>ignore any advertising or sponsorship matter; and</w:t>
      </w:r>
    </w:p>
    <w:p w:rsidR="00207FF3" w:rsidRPr="00DA4636" w:rsidRDefault="00207FF3" w:rsidP="00207FF3">
      <w:pPr>
        <w:pStyle w:val="paragraph"/>
      </w:pPr>
      <w:r w:rsidRPr="00DA4636">
        <w:tab/>
        <w:t>(c)</w:t>
      </w:r>
      <w:r w:rsidRPr="00DA4636">
        <w:tab/>
        <w:t>ignore such other matters (if any) as are specified in the regulations.</w:t>
      </w:r>
    </w:p>
    <w:p w:rsidR="00207FF3" w:rsidRPr="00DA4636" w:rsidRDefault="00207FF3" w:rsidP="00207FF3">
      <w:pPr>
        <w:pStyle w:val="ActHead5"/>
      </w:pPr>
      <w:bookmarkStart w:id="308" w:name="_Toc402775476"/>
      <w:r w:rsidRPr="00DA4636">
        <w:rPr>
          <w:rStyle w:val="CharSectno"/>
        </w:rPr>
        <w:t>13</w:t>
      </w:r>
      <w:r w:rsidRPr="00DA4636">
        <w:t xml:space="preserve">  Re</w:t>
      </w:r>
      <w:r w:rsidR="00DA4636">
        <w:noBreakHyphen/>
      </w:r>
      <w:r w:rsidRPr="00DA4636">
        <w:t>transmitted datacasting services</w:t>
      </w:r>
      <w:bookmarkEnd w:id="308"/>
    </w:p>
    <w:p w:rsidR="00207FF3" w:rsidRPr="00DA4636" w:rsidRDefault="00207FF3" w:rsidP="00207FF3">
      <w:pPr>
        <w:pStyle w:val="subsection"/>
      </w:pPr>
      <w:r w:rsidRPr="00DA4636">
        <w:tab/>
        <w:t>(1)</w:t>
      </w:r>
      <w:r w:rsidRPr="00DA4636">
        <w:tab/>
        <w:t xml:space="preserve">For the purposes of this Schedule, a service is a </w:t>
      </w:r>
      <w:r w:rsidRPr="00DA4636">
        <w:rPr>
          <w:b/>
          <w:i/>
        </w:rPr>
        <w:t>re</w:t>
      </w:r>
      <w:r w:rsidR="00DA4636">
        <w:rPr>
          <w:b/>
          <w:i/>
        </w:rPr>
        <w:noBreakHyphen/>
      </w:r>
      <w:r w:rsidRPr="00DA4636">
        <w:rPr>
          <w:b/>
          <w:i/>
        </w:rPr>
        <w:t>transmitted datacasting service</w:t>
      </w:r>
      <w:r w:rsidRPr="00DA4636">
        <w:t xml:space="preserve"> if the service does no more than re</w:t>
      </w:r>
      <w:r w:rsidR="00DA4636">
        <w:noBreakHyphen/>
      </w:r>
      <w:r w:rsidRPr="00DA4636">
        <w:t>transmit datacasting content that has been previously transmitted by a licensed datacasting service.</w:t>
      </w:r>
    </w:p>
    <w:p w:rsidR="00207FF3" w:rsidRPr="00DA4636" w:rsidRDefault="00207FF3" w:rsidP="00207FF3">
      <w:pPr>
        <w:pStyle w:val="subsection"/>
      </w:pPr>
      <w:r w:rsidRPr="00DA4636">
        <w:tab/>
        <w:t>(2)</w:t>
      </w:r>
      <w:r w:rsidRPr="00DA4636">
        <w:tab/>
        <w:t>In determining whether a service is a re</w:t>
      </w:r>
      <w:r w:rsidR="00DA4636">
        <w:noBreakHyphen/>
      </w:r>
      <w:r w:rsidRPr="00DA4636">
        <w:t>transmitted datacasting service:</w:t>
      </w:r>
    </w:p>
    <w:p w:rsidR="00207FF3" w:rsidRPr="00DA4636" w:rsidRDefault="00207FF3" w:rsidP="00207FF3">
      <w:pPr>
        <w:pStyle w:val="paragraph"/>
      </w:pPr>
      <w:r w:rsidRPr="00DA4636">
        <w:tab/>
        <w:t>(a)</w:t>
      </w:r>
      <w:r w:rsidRPr="00DA4636">
        <w:tab/>
        <w:t>ignore any changes to the format in which the datacasting content is transmitted; and</w:t>
      </w:r>
    </w:p>
    <w:p w:rsidR="00207FF3" w:rsidRPr="00DA4636" w:rsidRDefault="00207FF3" w:rsidP="00207FF3">
      <w:pPr>
        <w:pStyle w:val="paragraph"/>
      </w:pPr>
      <w:r w:rsidRPr="00DA4636">
        <w:tab/>
        <w:t>(b)</w:t>
      </w:r>
      <w:r w:rsidRPr="00DA4636">
        <w:tab/>
        <w:t>ignore any advertising or sponsorship matter; and</w:t>
      </w:r>
    </w:p>
    <w:p w:rsidR="00207FF3" w:rsidRPr="00DA4636" w:rsidRDefault="00207FF3" w:rsidP="00207FF3">
      <w:pPr>
        <w:pStyle w:val="paragraph"/>
      </w:pPr>
      <w:r w:rsidRPr="00DA4636">
        <w:tab/>
        <w:t>(c)</w:t>
      </w:r>
      <w:r w:rsidRPr="00DA4636">
        <w:tab/>
        <w:t>ignore such other matters (if any) as are specified in the regulations.</w:t>
      </w:r>
    </w:p>
    <w:p w:rsidR="00207FF3" w:rsidRPr="00DA4636" w:rsidRDefault="00207FF3" w:rsidP="00207FF3">
      <w:pPr>
        <w:pStyle w:val="ActHead5"/>
      </w:pPr>
      <w:bookmarkStart w:id="309" w:name="_Toc402775477"/>
      <w:r w:rsidRPr="00DA4636">
        <w:rPr>
          <w:rStyle w:val="CharSectno"/>
        </w:rPr>
        <w:t>14</w:t>
      </w:r>
      <w:r w:rsidRPr="00DA4636">
        <w:t xml:space="preserve">  Restricted access system</w:t>
      </w:r>
      <w:bookmarkEnd w:id="309"/>
    </w:p>
    <w:p w:rsidR="00207FF3" w:rsidRPr="00DA4636" w:rsidRDefault="00207FF3" w:rsidP="00207FF3">
      <w:pPr>
        <w:pStyle w:val="subsection"/>
        <w:keepNext/>
      </w:pPr>
      <w:r w:rsidRPr="00DA4636">
        <w:tab/>
        <w:t>(1)</w:t>
      </w:r>
      <w:r w:rsidRPr="00DA4636">
        <w:tab/>
        <w:t>The ACMA may, by legislative instrument, declare that a specified access</w:t>
      </w:r>
      <w:r w:rsidR="00DA4636">
        <w:noBreakHyphen/>
      </w:r>
      <w:r w:rsidRPr="00DA4636">
        <w:t xml:space="preserve">control system is a </w:t>
      </w:r>
      <w:r w:rsidRPr="00DA4636">
        <w:rPr>
          <w:b/>
          <w:i/>
        </w:rPr>
        <w:t>restricted access system</w:t>
      </w:r>
      <w:r w:rsidRPr="00DA4636">
        <w:t xml:space="preserve"> in relation to content for the purposes of this Schedule. A declaration under this subclause has effect accordingly.</w:t>
      </w:r>
    </w:p>
    <w:p w:rsidR="00207FF3" w:rsidRPr="00DA4636" w:rsidRDefault="00207FF3" w:rsidP="00207FF3">
      <w:pPr>
        <w:pStyle w:val="notetext"/>
      </w:pPr>
      <w:r w:rsidRPr="00DA4636">
        <w:t>Note:</w:t>
      </w:r>
      <w:r w:rsidRPr="00DA4636">
        <w:tab/>
        <w:t>For specification by class, see subsection</w:t>
      </w:r>
      <w:r w:rsidR="00DA4636">
        <w:t> </w:t>
      </w:r>
      <w:r w:rsidRPr="00DA4636">
        <w:t xml:space="preserve">13(3) of the </w:t>
      </w:r>
      <w:r w:rsidRPr="00DA4636">
        <w:rPr>
          <w:i/>
        </w:rPr>
        <w:t>Legislative Instruments Act 2003</w:t>
      </w:r>
      <w:r w:rsidRPr="00DA4636">
        <w:t>.</w:t>
      </w:r>
    </w:p>
    <w:p w:rsidR="00207FF3" w:rsidRPr="00DA4636" w:rsidRDefault="00207FF3" w:rsidP="00207FF3">
      <w:pPr>
        <w:pStyle w:val="subsection"/>
      </w:pPr>
      <w:r w:rsidRPr="00DA4636">
        <w:tab/>
        <w:t>(2)</w:t>
      </w:r>
      <w:r w:rsidRPr="00DA4636">
        <w:tab/>
        <w:t xml:space="preserve">An instrument under </w:t>
      </w:r>
      <w:r w:rsidR="00DA4636">
        <w:t>subclause (</w:t>
      </w:r>
      <w:r w:rsidRPr="00DA4636">
        <w:t>1) may make different provision with respect to:</w:t>
      </w:r>
    </w:p>
    <w:p w:rsidR="00207FF3" w:rsidRPr="00DA4636" w:rsidRDefault="00207FF3" w:rsidP="00207FF3">
      <w:pPr>
        <w:pStyle w:val="paragraph"/>
      </w:pPr>
      <w:r w:rsidRPr="00DA4636">
        <w:tab/>
        <w:t>(a)</w:t>
      </w:r>
      <w:r w:rsidRPr="00DA4636">
        <w:tab/>
        <w:t>R 18+ content; and</w:t>
      </w:r>
    </w:p>
    <w:p w:rsidR="00207FF3" w:rsidRPr="00DA4636" w:rsidRDefault="00207FF3" w:rsidP="00207FF3">
      <w:pPr>
        <w:pStyle w:val="paragraph"/>
      </w:pPr>
      <w:r w:rsidRPr="00DA4636">
        <w:tab/>
        <w:t>(b)</w:t>
      </w:r>
      <w:r w:rsidRPr="00DA4636">
        <w:tab/>
        <w:t>MA 15+ content.</w:t>
      </w:r>
    </w:p>
    <w:p w:rsidR="00207FF3" w:rsidRPr="00DA4636" w:rsidRDefault="00207FF3" w:rsidP="00207FF3">
      <w:pPr>
        <w:pStyle w:val="subsection"/>
      </w:pPr>
      <w:r w:rsidRPr="00DA4636">
        <w:tab/>
        <w:t>(3)</w:t>
      </w:r>
      <w:r w:rsidRPr="00DA4636">
        <w:tab/>
      </w:r>
      <w:r w:rsidR="00DA4636">
        <w:t>Subclause (</w:t>
      </w:r>
      <w:r w:rsidRPr="00DA4636">
        <w:t>2) does not limit subsection</w:t>
      </w:r>
      <w:r w:rsidR="00DA4636">
        <w:t> </w:t>
      </w:r>
      <w:r w:rsidRPr="00DA4636">
        <w:t xml:space="preserve">33(3A) of the </w:t>
      </w:r>
      <w:r w:rsidRPr="00DA4636">
        <w:rPr>
          <w:i/>
        </w:rPr>
        <w:t>Acts Interpretation Act 1901</w:t>
      </w:r>
      <w:r w:rsidRPr="00DA4636">
        <w:t>.</w:t>
      </w:r>
    </w:p>
    <w:p w:rsidR="00207FF3" w:rsidRPr="00DA4636" w:rsidRDefault="00207FF3" w:rsidP="00207FF3">
      <w:pPr>
        <w:pStyle w:val="subsection"/>
      </w:pPr>
      <w:r w:rsidRPr="00DA4636">
        <w:tab/>
        <w:t>(4)</w:t>
      </w:r>
      <w:r w:rsidRPr="00DA4636">
        <w:tab/>
        <w:t xml:space="preserve">In making an instrument under </w:t>
      </w:r>
      <w:r w:rsidR="00DA4636">
        <w:t>subclause (</w:t>
      </w:r>
      <w:r w:rsidRPr="00DA4636">
        <w:t>1), the ACMA must have regard to:</w:t>
      </w:r>
    </w:p>
    <w:p w:rsidR="00207FF3" w:rsidRPr="00DA4636" w:rsidRDefault="00207FF3" w:rsidP="00207FF3">
      <w:pPr>
        <w:pStyle w:val="paragraph"/>
      </w:pPr>
      <w:r w:rsidRPr="00DA4636">
        <w:tab/>
        <w:t>(a)</w:t>
      </w:r>
      <w:r w:rsidRPr="00DA4636">
        <w:tab/>
        <w:t>the objective of protecting children from exposure to content that is unsuitable for children; and</w:t>
      </w:r>
    </w:p>
    <w:p w:rsidR="00207FF3" w:rsidRPr="00DA4636" w:rsidRDefault="00207FF3" w:rsidP="00207FF3">
      <w:pPr>
        <w:pStyle w:val="paragraph"/>
      </w:pPr>
      <w:r w:rsidRPr="00DA4636">
        <w:tab/>
        <w:t>(b)</w:t>
      </w:r>
      <w:r w:rsidRPr="00DA4636">
        <w:tab/>
        <w:t>the objective of protecting children who have not reached 15</w:t>
      </w:r>
      <w:r w:rsidR="008F3FA7" w:rsidRPr="00DA4636">
        <w:t xml:space="preserve"> </w:t>
      </w:r>
      <w:r w:rsidRPr="00DA4636">
        <w:t>years from exposure to content that is unsuitable for children who have not reached 15 years; and</w:t>
      </w:r>
    </w:p>
    <w:p w:rsidR="00207FF3" w:rsidRPr="00DA4636" w:rsidRDefault="00207FF3" w:rsidP="00207FF3">
      <w:pPr>
        <w:pStyle w:val="paragraph"/>
      </w:pPr>
      <w:r w:rsidRPr="00DA4636">
        <w:tab/>
        <w:t>(c)</w:t>
      </w:r>
      <w:r w:rsidRPr="00DA4636">
        <w:tab/>
        <w:t>such other matters (if any) as the ACMA considers relevant.</w:t>
      </w:r>
    </w:p>
    <w:p w:rsidR="00207FF3" w:rsidRPr="00DA4636" w:rsidRDefault="00207FF3" w:rsidP="00207FF3">
      <w:pPr>
        <w:pStyle w:val="subsection"/>
      </w:pPr>
      <w:r w:rsidRPr="00DA4636">
        <w:tab/>
        <w:t>(5)</w:t>
      </w:r>
      <w:r w:rsidRPr="00DA4636">
        <w:tab/>
        <w:t xml:space="preserve">The ACMA must ensure that an instrument under </w:t>
      </w:r>
      <w:r w:rsidR="00DA4636">
        <w:t>subclause (</w:t>
      </w:r>
      <w:r w:rsidRPr="00DA4636">
        <w:t>1) is in force at all times after the commencement of this Schedule.</w:t>
      </w:r>
    </w:p>
    <w:p w:rsidR="00207FF3" w:rsidRPr="00DA4636" w:rsidRDefault="00207FF3" w:rsidP="00207FF3">
      <w:pPr>
        <w:pStyle w:val="ActHead5"/>
      </w:pPr>
      <w:bookmarkStart w:id="310" w:name="_Toc402775478"/>
      <w:r w:rsidRPr="00DA4636">
        <w:rPr>
          <w:rStyle w:val="CharSectno"/>
        </w:rPr>
        <w:t>15</w:t>
      </w:r>
      <w:r w:rsidRPr="00DA4636">
        <w:t xml:space="preserve">  R 18+ content and MA 15+ content</w:t>
      </w:r>
      <w:bookmarkEnd w:id="310"/>
    </w:p>
    <w:p w:rsidR="00207FF3" w:rsidRPr="00DA4636" w:rsidRDefault="00207FF3" w:rsidP="00207FF3">
      <w:pPr>
        <w:pStyle w:val="SubsectionHead"/>
      </w:pPr>
      <w:r w:rsidRPr="00DA4636">
        <w:t>R 18+ content</w:t>
      </w:r>
    </w:p>
    <w:p w:rsidR="00207FF3" w:rsidRPr="00DA4636" w:rsidRDefault="00207FF3" w:rsidP="00207FF3">
      <w:pPr>
        <w:pStyle w:val="subsection"/>
      </w:pPr>
      <w:r w:rsidRPr="00DA4636">
        <w:tab/>
        <w:t>(1)</w:t>
      </w:r>
      <w:r w:rsidRPr="00DA4636">
        <w:tab/>
        <w:t xml:space="preserve">For the purposes of this Schedule, </w:t>
      </w:r>
      <w:r w:rsidRPr="00DA4636">
        <w:rPr>
          <w:b/>
          <w:i/>
        </w:rPr>
        <w:t>R 18+ content</w:t>
      </w:r>
      <w:r w:rsidRPr="00DA4636">
        <w:t xml:space="preserve"> is:</w:t>
      </w:r>
    </w:p>
    <w:p w:rsidR="00207FF3" w:rsidRPr="00DA4636" w:rsidRDefault="00207FF3" w:rsidP="00207FF3">
      <w:pPr>
        <w:pStyle w:val="paragraph"/>
      </w:pPr>
      <w:r w:rsidRPr="00DA4636">
        <w:tab/>
        <w:t>(a)</w:t>
      </w:r>
      <w:r w:rsidRPr="00DA4636">
        <w:tab/>
        <w:t>content (other than content that consists of an eligible electronic publication) that has been classified R 18+ by the Classification Board; or</w:t>
      </w:r>
    </w:p>
    <w:p w:rsidR="00207FF3" w:rsidRPr="00DA4636" w:rsidRDefault="00207FF3" w:rsidP="00207FF3">
      <w:pPr>
        <w:pStyle w:val="paragraph"/>
      </w:pPr>
      <w:r w:rsidRPr="00DA4636">
        <w:tab/>
        <w:t>(b)</w:t>
      </w:r>
      <w:r w:rsidRPr="00DA4636">
        <w:tab/>
        <w:t>content (other than content that consists of an eligible electronic publication) where the following conditions are satisfied:</w:t>
      </w:r>
    </w:p>
    <w:p w:rsidR="00207FF3" w:rsidRPr="00DA4636" w:rsidRDefault="00207FF3" w:rsidP="00207FF3">
      <w:pPr>
        <w:pStyle w:val="paragraphsub"/>
      </w:pPr>
      <w:r w:rsidRPr="00DA4636">
        <w:tab/>
        <w:t>(i)</w:t>
      </w:r>
      <w:r w:rsidRPr="00DA4636">
        <w:tab/>
        <w:t>the content has not been classified R 18+ by the Classification Board;</w:t>
      </w:r>
    </w:p>
    <w:p w:rsidR="00207FF3" w:rsidRPr="00DA4636" w:rsidRDefault="00207FF3" w:rsidP="00207FF3">
      <w:pPr>
        <w:pStyle w:val="paragraphsub"/>
      </w:pPr>
      <w:r w:rsidRPr="00DA4636">
        <w:tab/>
        <w:t>(ii)</w:t>
      </w:r>
      <w:r w:rsidRPr="00DA4636">
        <w:tab/>
        <w:t>if the content were to be classified by the Classification Board, there is a substantial likelihood that the content would be classified R 18+ by the Classification Board.</w:t>
      </w:r>
    </w:p>
    <w:p w:rsidR="00207FF3" w:rsidRPr="00DA4636" w:rsidRDefault="00207FF3" w:rsidP="00474824">
      <w:pPr>
        <w:pStyle w:val="SubsectionHead"/>
        <w:keepNext w:val="0"/>
      </w:pPr>
      <w:r w:rsidRPr="00DA4636">
        <w:t>MA 15+ content</w:t>
      </w:r>
    </w:p>
    <w:p w:rsidR="00207FF3" w:rsidRPr="00DA4636" w:rsidRDefault="00207FF3" w:rsidP="00474824">
      <w:pPr>
        <w:pStyle w:val="subsection"/>
        <w:keepLines/>
      </w:pPr>
      <w:r w:rsidRPr="00DA4636">
        <w:tab/>
        <w:t>(2)</w:t>
      </w:r>
      <w:r w:rsidRPr="00DA4636">
        <w:tab/>
        <w:t xml:space="preserve">For the purposes of this Schedule, </w:t>
      </w:r>
      <w:r w:rsidRPr="00DA4636">
        <w:rPr>
          <w:b/>
          <w:i/>
        </w:rPr>
        <w:t>MA 15+ content</w:t>
      </w:r>
      <w:r w:rsidRPr="00DA4636">
        <w:t xml:space="preserve"> is:</w:t>
      </w:r>
    </w:p>
    <w:p w:rsidR="00207FF3" w:rsidRPr="00DA4636" w:rsidRDefault="00207FF3" w:rsidP="00474824">
      <w:pPr>
        <w:pStyle w:val="paragraph"/>
      </w:pPr>
      <w:r w:rsidRPr="00DA4636">
        <w:tab/>
        <w:t>(a)</w:t>
      </w:r>
      <w:r w:rsidRPr="00DA4636">
        <w:tab/>
        <w:t>content (other than content that consists of an eligible electronic publication) that has been classified MA 15+ by the Classification Board; or</w:t>
      </w:r>
    </w:p>
    <w:p w:rsidR="00207FF3" w:rsidRPr="00DA4636" w:rsidRDefault="00207FF3" w:rsidP="00207FF3">
      <w:pPr>
        <w:pStyle w:val="paragraph"/>
      </w:pPr>
      <w:r w:rsidRPr="00DA4636">
        <w:tab/>
        <w:t>(b)</w:t>
      </w:r>
      <w:r w:rsidRPr="00DA4636">
        <w:tab/>
        <w:t>content (other than content that consists of an eligible electronic publication) where the following conditions are satisfied:</w:t>
      </w:r>
    </w:p>
    <w:p w:rsidR="00207FF3" w:rsidRPr="00DA4636" w:rsidRDefault="00207FF3" w:rsidP="00207FF3">
      <w:pPr>
        <w:pStyle w:val="paragraphsub"/>
      </w:pPr>
      <w:r w:rsidRPr="00DA4636">
        <w:tab/>
        <w:t>(i)</w:t>
      </w:r>
      <w:r w:rsidRPr="00DA4636">
        <w:tab/>
        <w:t>the content has not been classified MA 15+ by the Classification Board;</w:t>
      </w:r>
    </w:p>
    <w:p w:rsidR="00207FF3" w:rsidRPr="00DA4636" w:rsidRDefault="00207FF3" w:rsidP="00207FF3">
      <w:pPr>
        <w:pStyle w:val="paragraphsub"/>
      </w:pPr>
      <w:r w:rsidRPr="00DA4636">
        <w:tab/>
        <w:t>(ii)</w:t>
      </w:r>
      <w:r w:rsidRPr="00DA4636">
        <w:tab/>
        <w:t>if the content were to be classified by the Classification Board, there is a substantial likelihood that the content would be classified MA 15+ by the Classification Board.</w:t>
      </w:r>
    </w:p>
    <w:p w:rsidR="00207FF3" w:rsidRPr="00DA4636" w:rsidRDefault="00207FF3" w:rsidP="00207FF3">
      <w:pPr>
        <w:pStyle w:val="SubsectionHead"/>
      </w:pPr>
      <w:r w:rsidRPr="00DA4636">
        <w:t>Classification Board authorised to classify content</w:t>
      </w:r>
    </w:p>
    <w:p w:rsidR="00207FF3" w:rsidRPr="00DA4636" w:rsidRDefault="00207FF3" w:rsidP="00207FF3">
      <w:pPr>
        <w:pStyle w:val="subsection"/>
      </w:pPr>
      <w:r w:rsidRPr="00DA4636">
        <w:tab/>
        <w:t>(3)</w:t>
      </w:r>
      <w:r w:rsidRPr="00DA4636">
        <w:tab/>
        <w:t xml:space="preserve">For the purposes of this clause, it is to be assumed that this </w:t>
      </w:r>
      <w:r w:rsidR="00D064C0" w:rsidRPr="00DA4636">
        <w:t>Schedule</w:t>
      </w:r>
      <w:r w:rsidR="008F3FA7" w:rsidRPr="00DA4636">
        <w:t xml:space="preserve"> </w:t>
      </w:r>
      <w:r w:rsidRPr="00DA4636">
        <w:t>authorised the Classification Board to classify the content.</w:t>
      </w:r>
    </w:p>
    <w:p w:rsidR="00207FF3" w:rsidRPr="00DA4636" w:rsidRDefault="00207FF3" w:rsidP="00207FF3">
      <w:pPr>
        <w:pStyle w:val="ActHead5"/>
      </w:pPr>
      <w:bookmarkStart w:id="311" w:name="_Toc402775479"/>
      <w:r w:rsidRPr="00DA4636">
        <w:rPr>
          <w:rStyle w:val="CharSectno"/>
        </w:rPr>
        <w:t>16</w:t>
      </w:r>
      <w:r w:rsidRPr="00DA4636">
        <w:t xml:space="preserve">  Content that consists of a film</w:t>
      </w:r>
      <w:bookmarkEnd w:id="311"/>
    </w:p>
    <w:p w:rsidR="00207FF3" w:rsidRPr="00DA4636" w:rsidRDefault="00207FF3" w:rsidP="00207FF3">
      <w:pPr>
        <w:pStyle w:val="subsection"/>
      </w:pPr>
      <w:r w:rsidRPr="00DA4636">
        <w:tab/>
      </w:r>
      <w:r w:rsidRPr="00DA4636">
        <w:tab/>
        <w:t>For the purposes of this Schedule, in determining whether content consists of the entire unmodified contents of a film, disregard any differences between:</w:t>
      </w:r>
    </w:p>
    <w:p w:rsidR="00207FF3" w:rsidRPr="00DA4636" w:rsidRDefault="00207FF3" w:rsidP="00207FF3">
      <w:pPr>
        <w:pStyle w:val="paragraph"/>
      </w:pPr>
      <w:r w:rsidRPr="00DA4636">
        <w:tab/>
        <w:t>(a)</w:t>
      </w:r>
      <w:r w:rsidRPr="00DA4636">
        <w:tab/>
        <w:t>the technique used to embody sounds and/or visual images in the film; and</w:t>
      </w:r>
    </w:p>
    <w:p w:rsidR="00207FF3" w:rsidRPr="00DA4636" w:rsidRDefault="00207FF3" w:rsidP="00207FF3">
      <w:pPr>
        <w:pStyle w:val="paragraph"/>
      </w:pPr>
      <w:r w:rsidRPr="00DA4636">
        <w:tab/>
        <w:t>(b)</w:t>
      </w:r>
      <w:r w:rsidRPr="00DA4636">
        <w:tab/>
        <w:t>the technique used to embody the sounds and/or visual images in a form in which they can be delivered by means of, or accessed using, the carriage service concerned.</w:t>
      </w:r>
    </w:p>
    <w:p w:rsidR="00207FF3" w:rsidRPr="00DA4636" w:rsidRDefault="00207FF3" w:rsidP="00207FF3">
      <w:pPr>
        <w:pStyle w:val="ActHead5"/>
      </w:pPr>
      <w:bookmarkStart w:id="312" w:name="_Toc402775480"/>
      <w:r w:rsidRPr="00DA4636">
        <w:rPr>
          <w:rStyle w:val="CharSectno"/>
        </w:rPr>
        <w:t>17</w:t>
      </w:r>
      <w:r w:rsidRPr="00DA4636">
        <w:t xml:space="preserve">  Extended meaning of </w:t>
      </w:r>
      <w:r w:rsidRPr="00DA4636">
        <w:rPr>
          <w:i/>
        </w:rPr>
        <w:t>use</w:t>
      </w:r>
      <w:bookmarkEnd w:id="312"/>
    </w:p>
    <w:p w:rsidR="00207FF3" w:rsidRPr="00DA4636" w:rsidRDefault="00207FF3" w:rsidP="00207FF3">
      <w:pPr>
        <w:pStyle w:val="subsection"/>
      </w:pPr>
      <w:r w:rsidRPr="00DA4636">
        <w:tab/>
      </w:r>
      <w:r w:rsidRPr="00DA4636">
        <w:tab/>
        <w:t xml:space="preserve">Unless the contrary intention appears, a reference in this </w:t>
      </w:r>
      <w:r w:rsidR="00D064C0" w:rsidRPr="00DA4636">
        <w:t>Schedule</w:t>
      </w:r>
      <w:r w:rsidR="008F3FA7" w:rsidRPr="00DA4636">
        <w:t xml:space="preserve"> </w:t>
      </w:r>
      <w:r w:rsidRPr="00DA4636">
        <w:t xml:space="preserve">to the </w:t>
      </w:r>
      <w:r w:rsidRPr="00DA4636">
        <w:rPr>
          <w:b/>
          <w:i/>
        </w:rPr>
        <w:t>use</w:t>
      </w:r>
      <w:r w:rsidRPr="00DA4636">
        <w:t xml:space="preserve"> of a thing is a reference to the use of the thing either:</w:t>
      </w:r>
    </w:p>
    <w:p w:rsidR="00207FF3" w:rsidRPr="00DA4636" w:rsidRDefault="00207FF3" w:rsidP="00207FF3">
      <w:pPr>
        <w:pStyle w:val="paragraph"/>
      </w:pPr>
      <w:r w:rsidRPr="00DA4636">
        <w:tab/>
        <w:t>(a)</w:t>
      </w:r>
      <w:r w:rsidRPr="00DA4636">
        <w:tab/>
        <w:t>in isolation; or</w:t>
      </w:r>
    </w:p>
    <w:p w:rsidR="00207FF3" w:rsidRPr="00DA4636" w:rsidRDefault="00207FF3" w:rsidP="00207FF3">
      <w:pPr>
        <w:pStyle w:val="paragraph"/>
      </w:pPr>
      <w:r w:rsidRPr="00DA4636">
        <w:tab/>
        <w:t>(b)</w:t>
      </w:r>
      <w:r w:rsidRPr="00DA4636">
        <w:tab/>
        <w:t>in conjunction with one or more other things.</w:t>
      </w:r>
    </w:p>
    <w:p w:rsidR="00207FF3" w:rsidRPr="00DA4636" w:rsidRDefault="00207FF3" w:rsidP="00207FF3">
      <w:pPr>
        <w:pStyle w:val="ActHead5"/>
      </w:pPr>
      <w:bookmarkStart w:id="313" w:name="_Toc402775481"/>
      <w:r w:rsidRPr="00DA4636">
        <w:rPr>
          <w:rStyle w:val="CharSectno"/>
        </w:rPr>
        <w:t>18</w:t>
      </w:r>
      <w:r w:rsidRPr="00DA4636">
        <w:t xml:space="preserve">  Trained content assessor</w:t>
      </w:r>
      <w:bookmarkEnd w:id="313"/>
    </w:p>
    <w:p w:rsidR="00207FF3" w:rsidRPr="00DA4636" w:rsidRDefault="00207FF3" w:rsidP="00207FF3">
      <w:pPr>
        <w:pStyle w:val="subsection"/>
      </w:pPr>
      <w:r w:rsidRPr="00DA4636">
        <w:tab/>
        <w:t>(1)</w:t>
      </w:r>
      <w:r w:rsidRPr="00DA4636">
        <w:tab/>
        <w:t xml:space="preserve">For the purposes of this Schedule, an individual is a </w:t>
      </w:r>
      <w:r w:rsidRPr="00DA4636">
        <w:rPr>
          <w:b/>
          <w:i/>
        </w:rPr>
        <w:t>trained content assessor</w:t>
      </w:r>
      <w:r w:rsidRPr="00DA4636">
        <w:t xml:space="preserve"> if:</w:t>
      </w:r>
    </w:p>
    <w:p w:rsidR="00207FF3" w:rsidRPr="00DA4636" w:rsidRDefault="00207FF3" w:rsidP="00207FF3">
      <w:pPr>
        <w:pStyle w:val="paragraph"/>
      </w:pPr>
      <w:r w:rsidRPr="00DA4636">
        <w:tab/>
        <w:t>(a)</w:t>
      </w:r>
      <w:r w:rsidRPr="00DA4636">
        <w:tab/>
        <w:t>the individual has, at any time during the preceding 12</w:t>
      </w:r>
      <w:r w:rsidR="008F3FA7" w:rsidRPr="00DA4636">
        <w:t xml:space="preserve"> </w:t>
      </w:r>
      <w:r w:rsidRPr="00DA4636">
        <w:t>months, completed training in:</w:t>
      </w:r>
    </w:p>
    <w:p w:rsidR="00207FF3" w:rsidRPr="00DA4636" w:rsidRDefault="00207FF3" w:rsidP="00207FF3">
      <w:pPr>
        <w:pStyle w:val="paragraphsub"/>
      </w:pPr>
      <w:r w:rsidRPr="00DA4636">
        <w:tab/>
        <w:t>(i)</w:t>
      </w:r>
      <w:r w:rsidRPr="00DA4636">
        <w:tab/>
        <w:t>the making of assessments of the kinds referred to in paragraphs 81(1)(d) and (f) of this Schedule; and</w:t>
      </w:r>
    </w:p>
    <w:p w:rsidR="00207FF3" w:rsidRPr="00DA4636" w:rsidRDefault="00207FF3" w:rsidP="00207FF3">
      <w:pPr>
        <w:pStyle w:val="paragraphsub"/>
      </w:pPr>
      <w:r w:rsidRPr="00DA4636">
        <w:tab/>
        <w:t>(ii)</w:t>
      </w:r>
      <w:r w:rsidRPr="00DA4636">
        <w:tab/>
        <w:t>giving advice of the kind referred to in subparagraph</w:t>
      </w:r>
      <w:r w:rsidR="00DA4636">
        <w:t> </w:t>
      </w:r>
      <w:r w:rsidRPr="00DA4636">
        <w:t>81(1)(e)(ii) of this Schedule; and</w:t>
      </w:r>
    </w:p>
    <w:p w:rsidR="00207FF3" w:rsidRPr="00DA4636" w:rsidRDefault="00207FF3" w:rsidP="00207FF3">
      <w:pPr>
        <w:pStyle w:val="paragraph"/>
      </w:pPr>
      <w:r w:rsidRPr="00DA4636">
        <w:tab/>
        <w:t>(b)</w:t>
      </w:r>
      <w:r w:rsidRPr="00DA4636">
        <w:tab/>
        <w:t xml:space="preserve">the training was approved by the Director of the Classification Board under </w:t>
      </w:r>
      <w:r w:rsidR="00DA4636">
        <w:t>subclause (</w:t>
      </w:r>
      <w:r w:rsidRPr="00DA4636">
        <w:t>2) of this clause.</w:t>
      </w:r>
    </w:p>
    <w:p w:rsidR="00207FF3" w:rsidRPr="00DA4636" w:rsidRDefault="00207FF3" w:rsidP="00207FF3">
      <w:pPr>
        <w:pStyle w:val="subsection"/>
      </w:pPr>
      <w:r w:rsidRPr="00DA4636">
        <w:tab/>
        <w:t>(2)</w:t>
      </w:r>
      <w:r w:rsidRPr="00DA4636">
        <w:tab/>
        <w:t xml:space="preserve">For the purposes of </w:t>
      </w:r>
      <w:r w:rsidR="00DA4636">
        <w:t>paragraph (</w:t>
      </w:r>
      <w:r w:rsidRPr="00DA4636">
        <w:t>1)(b), the Director of the Classification Board may, by writing, approve specified training.</w:t>
      </w:r>
    </w:p>
    <w:p w:rsidR="00207FF3" w:rsidRPr="00DA4636" w:rsidRDefault="00207FF3" w:rsidP="00207FF3">
      <w:pPr>
        <w:pStyle w:val="subsection"/>
      </w:pPr>
      <w:r w:rsidRPr="00DA4636">
        <w:tab/>
        <w:t>(3)</w:t>
      </w:r>
      <w:r w:rsidRPr="00DA4636">
        <w:tab/>
        <w:t xml:space="preserve">An approval under </w:t>
      </w:r>
      <w:r w:rsidR="00DA4636">
        <w:t>subclause (</w:t>
      </w:r>
      <w:r w:rsidRPr="00DA4636">
        <w:t>2) is not a legislative instrument.</w:t>
      </w:r>
    </w:p>
    <w:p w:rsidR="00207FF3" w:rsidRPr="00DA4636" w:rsidRDefault="00207FF3" w:rsidP="00207FF3">
      <w:pPr>
        <w:pStyle w:val="ActHead5"/>
      </w:pPr>
      <w:bookmarkStart w:id="314" w:name="_Toc402775482"/>
      <w:r w:rsidRPr="00DA4636">
        <w:rPr>
          <w:rStyle w:val="CharSectno"/>
        </w:rPr>
        <w:t>19</w:t>
      </w:r>
      <w:r w:rsidRPr="00DA4636">
        <w:t xml:space="preserve">  Extra</w:t>
      </w:r>
      <w:r w:rsidR="00DA4636">
        <w:noBreakHyphen/>
      </w:r>
      <w:r w:rsidRPr="00DA4636">
        <w:t>territorial application</w:t>
      </w:r>
      <w:bookmarkEnd w:id="314"/>
    </w:p>
    <w:p w:rsidR="00207FF3" w:rsidRPr="00DA4636" w:rsidRDefault="00207FF3" w:rsidP="00207FF3">
      <w:pPr>
        <w:pStyle w:val="subsection"/>
      </w:pPr>
      <w:r w:rsidRPr="00DA4636">
        <w:tab/>
        <w:t>(1)</w:t>
      </w:r>
      <w:r w:rsidRPr="00DA4636">
        <w:tab/>
        <w:t xml:space="preserve">Unless the contrary intention appears, this </w:t>
      </w:r>
      <w:r w:rsidR="00D064C0" w:rsidRPr="00DA4636">
        <w:t>Schedule</w:t>
      </w:r>
      <w:r w:rsidR="008F3FA7" w:rsidRPr="00DA4636">
        <w:t xml:space="preserve"> </w:t>
      </w:r>
      <w:r w:rsidRPr="00DA4636">
        <w:t xml:space="preserve">extends to acts, omissions, matters and things outside </w:t>
      </w:r>
      <w:smartTag w:uri="urn:schemas-microsoft-com:office:smarttags" w:element="country-region">
        <w:smartTag w:uri="urn:schemas-microsoft-com:office:smarttags" w:element="place">
          <w:r w:rsidRPr="00DA4636">
            <w:t>Australia</w:t>
          </w:r>
        </w:smartTag>
      </w:smartTag>
      <w:r w:rsidRPr="00DA4636">
        <w:t>.</w:t>
      </w:r>
    </w:p>
    <w:p w:rsidR="00207FF3" w:rsidRPr="00DA4636" w:rsidRDefault="00207FF3" w:rsidP="00207FF3">
      <w:pPr>
        <w:pStyle w:val="notetext"/>
      </w:pPr>
      <w:r w:rsidRPr="00DA4636">
        <w:t>Note:</w:t>
      </w:r>
      <w:r w:rsidRPr="00DA4636">
        <w:tab/>
        <w:t>Clause</w:t>
      </w:r>
      <w:r w:rsidR="00DA4636">
        <w:t> </w:t>
      </w:r>
      <w:r w:rsidRPr="00DA4636">
        <w:t>3 is an example of a contrary intention.</w:t>
      </w:r>
    </w:p>
    <w:p w:rsidR="00207FF3" w:rsidRPr="00DA4636" w:rsidRDefault="00207FF3" w:rsidP="00207FF3">
      <w:pPr>
        <w:pStyle w:val="subsection"/>
      </w:pPr>
      <w:r w:rsidRPr="00DA4636">
        <w:tab/>
        <w:t>(2)</w:t>
      </w:r>
      <w:r w:rsidRPr="00DA4636">
        <w:tab/>
        <w:t>Section</w:t>
      </w:r>
      <w:r w:rsidR="00DA4636">
        <w:t> </w:t>
      </w:r>
      <w:r w:rsidRPr="00DA4636">
        <w:t xml:space="preserve">14.1 of the </w:t>
      </w:r>
      <w:r w:rsidRPr="00DA4636">
        <w:rPr>
          <w:i/>
        </w:rPr>
        <w:t>Criminal Code</w:t>
      </w:r>
      <w:r w:rsidRPr="00DA4636">
        <w:t xml:space="preserve"> does not apply to an offence against this Schedule.</w:t>
      </w:r>
    </w:p>
    <w:p w:rsidR="00207FF3" w:rsidRPr="00DA4636" w:rsidRDefault="00207FF3" w:rsidP="008F3FA7">
      <w:pPr>
        <w:pStyle w:val="ActHead2"/>
        <w:pageBreakBefore/>
      </w:pPr>
      <w:bookmarkStart w:id="315" w:name="_Toc402775483"/>
      <w:r w:rsidRPr="00DA4636">
        <w:rPr>
          <w:rStyle w:val="CharPartNo"/>
        </w:rPr>
        <w:t>Part</w:t>
      </w:r>
      <w:r w:rsidR="00DA4636" w:rsidRPr="00DA4636">
        <w:rPr>
          <w:rStyle w:val="CharPartNo"/>
        </w:rPr>
        <w:t> </w:t>
      </w:r>
      <w:r w:rsidRPr="00DA4636">
        <w:rPr>
          <w:rStyle w:val="CharPartNo"/>
        </w:rPr>
        <w:t>2</w:t>
      </w:r>
      <w:r w:rsidRPr="00DA4636">
        <w:t>—</w:t>
      </w:r>
      <w:r w:rsidRPr="00DA4636">
        <w:rPr>
          <w:rStyle w:val="CharPartText"/>
        </w:rPr>
        <w:t>Classification of content</w:t>
      </w:r>
      <w:bookmarkEnd w:id="315"/>
    </w:p>
    <w:p w:rsidR="00207FF3" w:rsidRPr="00DA4636" w:rsidRDefault="00207FF3" w:rsidP="00207FF3">
      <w:pPr>
        <w:pStyle w:val="ActHead3"/>
      </w:pPr>
      <w:bookmarkStart w:id="316" w:name="_Toc402775484"/>
      <w:r w:rsidRPr="00DA4636">
        <w:rPr>
          <w:rStyle w:val="CharDivNo"/>
        </w:rPr>
        <w:t>Division</w:t>
      </w:r>
      <w:r w:rsidR="00DA4636" w:rsidRPr="00DA4636">
        <w:rPr>
          <w:rStyle w:val="CharDivNo"/>
        </w:rPr>
        <w:t> </w:t>
      </w:r>
      <w:r w:rsidRPr="00DA4636">
        <w:rPr>
          <w:rStyle w:val="CharDivNo"/>
        </w:rPr>
        <w:t>1</w:t>
      </w:r>
      <w:r w:rsidRPr="00DA4636">
        <w:t>—</w:t>
      </w:r>
      <w:r w:rsidRPr="00DA4636">
        <w:rPr>
          <w:rStyle w:val="CharDivText"/>
        </w:rPr>
        <w:t>Prohibited content and potential prohibited content</w:t>
      </w:r>
      <w:bookmarkEnd w:id="316"/>
    </w:p>
    <w:p w:rsidR="00207FF3" w:rsidRPr="00DA4636" w:rsidRDefault="00207FF3" w:rsidP="00207FF3">
      <w:pPr>
        <w:pStyle w:val="ActHead5"/>
      </w:pPr>
      <w:bookmarkStart w:id="317" w:name="_Toc402775485"/>
      <w:r w:rsidRPr="00DA4636">
        <w:rPr>
          <w:rStyle w:val="CharSectno"/>
        </w:rPr>
        <w:t>20</w:t>
      </w:r>
      <w:r w:rsidRPr="00DA4636">
        <w:t xml:space="preserve">  Prohibited content</w:t>
      </w:r>
      <w:bookmarkEnd w:id="317"/>
    </w:p>
    <w:p w:rsidR="00207FF3" w:rsidRPr="00DA4636" w:rsidRDefault="00207FF3" w:rsidP="00207FF3">
      <w:pPr>
        <w:pStyle w:val="SubsectionHead"/>
      </w:pPr>
      <w:r w:rsidRPr="00DA4636">
        <w:t>Content other than eligible electronic publications</w:t>
      </w:r>
    </w:p>
    <w:p w:rsidR="00207FF3" w:rsidRPr="00DA4636" w:rsidRDefault="00207FF3" w:rsidP="00207FF3">
      <w:pPr>
        <w:pStyle w:val="subsection"/>
      </w:pPr>
      <w:r w:rsidRPr="00DA4636">
        <w:tab/>
        <w:t>(1)</w:t>
      </w:r>
      <w:r w:rsidRPr="00DA4636">
        <w:tab/>
        <w:t xml:space="preserve">For the purposes of this Schedule, content (other than content that consists of an eligible electronic publication) is </w:t>
      </w:r>
      <w:r w:rsidRPr="00DA4636">
        <w:rPr>
          <w:b/>
          <w:i/>
        </w:rPr>
        <w:t>prohibited content</w:t>
      </w:r>
      <w:r w:rsidRPr="00DA4636">
        <w:t xml:space="preserve"> if:</w:t>
      </w:r>
    </w:p>
    <w:p w:rsidR="00207FF3" w:rsidRPr="00DA4636" w:rsidRDefault="00207FF3" w:rsidP="00207FF3">
      <w:pPr>
        <w:pStyle w:val="paragraph"/>
      </w:pPr>
      <w:r w:rsidRPr="00DA4636">
        <w:tab/>
        <w:t>(a)</w:t>
      </w:r>
      <w:r w:rsidRPr="00DA4636">
        <w:tab/>
        <w:t>the content has been classified RC or X 18+ by the Classification Board; or</w:t>
      </w:r>
    </w:p>
    <w:p w:rsidR="00207FF3" w:rsidRPr="00DA4636" w:rsidRDefault="00207FF3" w:rsidP="00207FF3">
      <w:pPr>
        <w:pStyle w:val="paragraph"/>
      </w:pPr>
      <w:r w:rsidRPr="00DA4636">
        <w:tab/>
        <w:t>(b)</w:t>
      </w:r>
      <w:r w:rsidRPr="00DA4636">
        <w:tab/>
        <w:t>both:</w:t>
      </w:r>
    </w:p>
    <w:p w:rsidR="00207FF3" w:rsidRPr="00DA4636" w:rsidRDefault="00207FF3" w:rsidP="00207FF3">
      <w:pPr>
        <w:pStyle w:val="paragraphsub"/>
      </w:pPr>
      <w:r w:rsidRPr="00DA4636">
        <w:tab/>
        <w:t>(i)</w:t>
      </w:r>
      <w:r w:rsidRPr="00DA4636">
        <w:tab/>
        <w:t>the content has been classified R 18+ by the Classification Board; and</w:t>
      </w:r>
    </w:p>
    <w:p w:rsidR="00207FF3" w:rsidRPr="00DA4636" w:rsidRDefault="00207FF3" w:rsidP="00207FF3">
      <w:pPr>
        <w:pStyle w:val="paragraphsub"/>
      </w:pPr>
      <w:r w:rsidRPr="00DA4636">
        <w:tab/>
        <w:t>(ii)</w:t>
      </w:r>
      <w:r w:rsidRPr="00DA4636">
        <w:tab/>
        <w:t>access to the content is not subject to a restricted access system; or</w:t>
      </w:r>
    </w:p>
    <w:p w:rsidR="00207FF3" w:rsidRPr="00DA4636" w:rsidRDefault="00207FF3" w:rsidP="00207FF3">
      <w:pPr>
        <w:pStyle w:val="paragraph"/>
      </w:pPr>
      <w:r w:rsidRPr="00DA4636">
        <w:tab/>
        <w:t>(c)</w:t>
      </w:r>
      <w:r w:rsidRPr="00DA4636">
        <w:tab/>
        <w:t>all of the following conditions are satisfied:</w:t>
      </w:r>
    </w:p>
    <w:p w:rsidR="00207FF3" w:rsidRPr="00DA4636" w:rsidRDefault="00207FF3" w:rsidP="00207FF3">
      <w:pPr>
        <w:pStyle w:val="paragraphsub"/>
      </w:pPr>
      <w:r w:rsidRPr="00DA4636">
        <w:tab/>
        <w:t>(i)</w:t>
      </w:r>
      <w:r w:rsidRPr="00DA4636">
        <w:tab/>
        <w:t>the content has been classified MA 15+ by the Classification Board;</w:t>
      </w:r>
    </w:p>
    <w:p w:rsidR="00207FF3" w:rsidRPr="00DA4636" w:rsidRDefault="00207FF3" w:rsidP="00207FF3">
      <w:pPr>
        <w:pStyle w:val="paragraphsub"/>
      </w:pPr>
      <w:r w:rsidRPr="00DA4636">
        <w:tab/>
        <w:t>(ii)</w:t>
      </w:r>
      <w:r w:rsidRPr="00DA4636">
        <w:tab/>
        <w:t>access to the content is not subject to a restricted access system;</w:t>
      </w:r>
    </w:p>
    <w:p w:rsidR="00207FF3" w:rsidRPr="00DA4636" w:rsidRDefault="00207FF3" w:rsidP="00207FF3">
      <w:pPr>
        <w:pStyle w:val="paragraphsub"/>
      </w:pPr>
      <w:r w:rsidRPr="00DA4636">
        <w:tab/>
        <w:t>(iii)</w:t>
      </w:r>
      <w:r w:rsidRPr="00DA4636">
        <w:tab/>
        <w:t>the content does not consist of text and/or one or more still visual images;</w:t>
      </w:r>
    </w:p>
    <w:p w:rsidR="00207FF3" w:rsidRPr="00DA4636" w:rsidRDefault="00207FF3" w:rsidP="00207FF3">
      <w:pPr>
        <w:pStyle w:val="paragraphsub"/>
      </w:pPr>
      <w:r w:rsidRPr="00DA4636">
        <w:tab/>
        <w:t>(iv)</w:t>
      </w:r>
      <w:r w:rsidRPr="00DA4636">
        <w:tab/>
        <w:t>access to the content is provided by means of a content service (other than a news service or a current affairs service) that is operated for profit or as part of a profit</w:t>
      </w:r>
      <w:r w:rsidR="00DA4636">
        <w:noBreakHyphen/>
      </w:r>
      <w:r w:rsidRPr="00DA4636">
        <w:t>making enterprise;</w:t>
      </w:r>
    </w:p>
    <w:p w:rsidR="00207FF3" w:rsidRPr="00DA4636" w:rsidRDefault="00207FF3" w:rsidP="00207FF3">
      <w:pPr>
        <w:pStyle w:val="paragraphsub"/>
      </w:pPr>
      <w:r w:rsidRPr="00DA4636">
        <w:tab/>
        <w:t>(v)</w:t>
      </w:r>
      <w:r w:rsidRPr="00DA4636">
        <w:tab/>
        <w:t>the content service is provided on payment of a fee (whether periodical or otherwise);</w:t>
      </w:r>
    </w:p>
    <w:p w:rsidR="00207FF3" w:rsidRPr="00DA4636" w:rsidRDefault="00207FF3" w:rsidP="00207FF3">
      <w:pPr>
        <w:pStyle w:val="paragraphsub"/>
      </w:pPr>
      <w:r w:rsidRPr="00DA4636">
        <w:tab/>
        <w:t>(vi)</w:t>
      </w:r>
      <w:r w:rsidRPr="00DA4636">
        <w:tab/>
        <w:t>the content service is not an ancillary subscription television content service; or</w:t>
      </w:r>
    </w:p>
    <w:p w:rsidR="00207FF3" w:rsidRPr="00DA4636" w:rsidRDefault="00207FF3" w:rsidP="00207FF3">
      <w:pPr>
        <w:pStyle w:val="paragraph"/>
      </w:pPr>
      <w:r w:rsidRPr="00DA4636">
        <w:tab/>
        <w:t>(d)</w:t>
      </w:r>
      <w:r w:rsidRPr="00DA4636">
        <w:tab/>
        <w:t>all of the following conditions are satisfied:</w:t>
      </w:r>
    </w:p>
    <w:p w:rsidR="00207FF3" w:rsidRPr="00DA4636" w:rsidRDefault="00207FF3" w:rsidP="00207FF3">
      <w:pPr>
        <w:pStyle w:val="paragraphsub"/>
      </w:pPr>
      <w:r w:rsidRPr="00DA4636">
        <w:tab/>
        <w:t>(i)</w:t>
      </w:r>
      <w:r w:rsidRPr="00DA4636">
        <w:tab/>
        <w:t>the content has been classified MA 15+ by the Classification Board;</w:t>
      </w:r>
    </w:p>
    <w:p w:rsidR="00207FF3" w:rsidRPr="00DA4636" w:rsidRDefault="00207FF3" w:rsidP="00207FF3">
      <w:pPr>
        <w:pStyle w:val="paragraphsub"/>
      </w:pPr>
      <w:r w:rsidRPr="00DA4636">
        <w:tab/>
        <w:t>(ii)</w:t>
      </w:r>
      <w:r w:rsidRPr="00DA4636">
        <w:tab/>
        <w:t>access to the content is not subject to a restricted access system;</w:t>
      </w:r>
    </w:p>
    <w:p w:rsidR="00207FF3" w:rsidRPr="00DA4636" w:rsidRDefault="00207FF3" w:rsidP="00207FF3">
      <w:pPr>
        <w:pStyle w:val="paragraphsub"/>
      </w:pPr>
      <w:r w:rsidRPr="00DA4636">
        <w:tab/>
        <w:t>(iii)</w:t>
      </w:r>
      <w:r w:rsidRPr="00DA4636">
        <w:tab/>
        <w:t>access to the content is provided by means of a mobile premium service.</w:t>
      </w:r>
    </w:p>
    <w:p w:rsidR="00207FF3" w:rsidRPr="00DA4636" w:rsidRDefault="00207FF3" w:rsidP="00207FF3">
      <w:pPr>
        <w:pStyle w:val="SubsectionHead"/>
      </w:pPr>
      <w:r w:rsidRPr="00DA4636">
        <w:t>Eligible electronic publications</w:t>
      </w:r>
    </w:p>
    <w:p w:rsidR="00207FF3" w:rsidRPr="00DA4636" w:rsidRDefault="00207FF3" w:rsidP="00207FF3">
      <w:pPr>
        <w:pStyle w:val="subsection"/>
      </w:pPr>
      <w:r w:rsidRPr="00DA4636">
        <w:tab/>
        <w:t>(2)</w:t>
      </w:r>
      <w:r w:rsidRPr="00DA4636">
        <w:tab/>
        <w:t xml:space="preserve">For the purposes of this Schedule, content that consists of an eligible electronic publication is </w:t>
      </w:r>
      <w:r w:rsidRPr="00DA4636">
        <w:rPr>
          <w:b/>
          <w:i/>
        </w:rPr>
        <w:t>prohibited content</w:t>
      </w:r>
      <w:r w:rsidRPr="00DA4636">
        <w:t xml:space="preserve"> if the content has been classified RC, category 2 restricted or category 1 restricted by the Classification Board.</w:t>
      </w:r>
    </w:p>
    <w:p w:rsidR="00207FF3" w:rsidRPr="00DA4636" w:rsidRDefault="00207FF3" w:rsidP="00207FF3">
      <w:pPr>
        <w:pStyle w:val="notetext"/>
      </w:pPr>
      <w:r w:rsidRPr="00DA4636">
        <w:t>Note:</w:t>
      </w:r>
      <w:r w:rsidRPr="00DA4636">
        <w:tab/>
        <w:t>The classification of an eligible electronic publication is the same as the classification of the corresponding print publication—see clause</w:t>
      </w:r>
      <w:r w:rsidR="00DA4636">
        <w:t> </w:t>
      </w:r>
      <w:r w:rsidRPr="00DA4636">
        <w:t>24.</w:t>
      </w:r>
    </w:p>
    <w:p w:rsidR="00207FF3" w:rsidRPr="00DA4636" w:rsidRDefault="00207FF3" w:rsidP="00207FF3">
      <w:pPr>
        <w:pStyle w:val="ActHead5"/>
      </w:pPr>
      <w:bookmarkStart w:id="318" w:name="_Toc402775486"/>
      <w:r w:rsidRPr="00DA4636">
        <w:rPr>
          <w:rStyle w:val="CharSectno"/>
        </w:rPr>
        <w:t>21</w:t>
      </w:r>
      <w:r w:rsidRPr="00DA4636">
        <w:t xml:space="preserve">  Potential prohibited content</w:t>
      </w:r>
      <w:bookmarkEnd w:id="318"/>
    </w:p>
    <w:p w:rsidR="00207FF3" w:rsidRPr="00DA4636" w:rsidRDefault="00207FF3" w:rsidP="00207FF3">
      <w:pPr>
        <w:pStyle w:val="subsection"/>
      </w:pPr>
      <w:r w:rsidRPr="00DA4636">
        <w:tab/>
        <w:t>(1)</w:t>
      </w:r>
      <w:r w:rsidRPr="00DA4636">
        <w:tab/>
        <w:t xml:space="preserve">For the purposes of this Schedule, content is </w:t>
      </w:r>
      <w:r w:rsidRPr="00DA4636">
        <w:rPr>
          <w:b/>
          <w:i/>
        </w:rPr>
        <w:t>potential</w:t>
      </w:r>
      <w:r w:rsidRPr="00DA4636">
        <w:t xml:space="preserve"> </w:t>
      </w:r>
      <w:r w:rsidRPr="00DA4636">
        <w:rPr>
          <w:b/>
          <w:i/>
        </w:rPr>
        <w:t>prohibited content</w:t>
      </w:r>
      <w:r w:rsidRPr="00DA4636">
        <w:t xml:space="preserve"> if:</w:t>
      </w:r>
    </w:p>
    <w:p w:rsidR="00207FF3" w:rsidRPr="00DA4636" w:rsidRDefault="00207FF3" w:rsidP="00207FF3">
      <w:pPr>
        <w:pStyle w:val="paragraph"/>
      </w:pPr>
      <w:r w:rsidRPr="00DA4636">
        <w:tab/>
        <w:t>(a)</w:t>
      </w:r>
      <w:r w:rsidRPr="00DA4636">
        <w:tab/>
        <w:t>the content has not been classified by the Classification Board; and</w:t>
      </w:r>
    </w:p>
    <w:p w:rsidR="00207FF3" w:rsidRPr="00DA4636" w:rsidRDefault="00207FF3" w:rsidP="00207FF3">
      <w:pPr>
        <w:pStyle w:val="paragraph"/>
      </w:pPr>
      <w:r w:rsidRPr="00DA4636">
        <w:tab/>
        <w:t>(b)</w:t>
      </w:r>
      <w:r w:rsidRPr="00DA4636">
        <w:tab/>
        <w:t>if the content were to be classified by the Classification Board, there is a substantial likelihood that the content would be prohibited content.</w:t>
      </w:r>
    </w:p>
    <w:p w:rsidR="00207FF3" w:rsidRPr="00DA4636" w:rsidRDefault="00207FF3" w:rsidP="00207FF3">
      <w:pPr>
        <w:pStyle w:val="subsection"/>
      </w:pPr>
      <w:r w:rsidRPr="00DA4636">
        <w:tab/>
        <w:t>(2)</w:t>
      </w:r>
      <w:r w:rsidRPr="00DA4636">
        <w:tab/>
        <w:t xml:space="preserve">However, content is not </w:t>
      </w:r>
      <w:r w:rsidRPr="00DA4636">
        <w:rPr>
          <w:b/>
          <w:i/>
        </w:rPr>
        <w:t>potential prohibited content</w:t>
      </w:r>
      <w:r w:rsidRPr="00DA4636">
        <w:t xml:space="preserve"> if:</w:t>
      </w:r>
    </w:p>
    <w:p w:rsidR="00207FF3" w:rsidRPr="00DA4636" w:rsidRDefault="00207FF3" w:rsidP="00207FF3">
      <w:pPr>
        <w:pStyle w:val="paragraph"/>
      </w:pPr>
      <w:r w:rsidRPr="00DA4636">
        <w:tab/>
        <w:t>(a)</w:t>
      </w:r>
      <w:r w:rsidRPr="00DA4636">
        <w:tab/>
        <w:t>the content consists of an eligible electronic publication; and</w:t>
      </w:r>
    </w:p>
    <w:p w:rsidR="00207FF3" w:rsidRPr="00DA4636" w:rsidRDefault="00207FF3" w:rsidP="00207FF3">
      <w:pPr>
        <w:pStyle w:val="paragraph"/>
      </w:pPr>
      <w:r w:rsidRPr="00DA4636">
        <w:tab/>
        <w:t>(b)</w:t>
      </w:r>
      <w:r w:rsidRPr="00DA4636">
        <w:tab/>
        <w:t>the content has not been classified by the Classification Board; and</w:t>
      </w:r>
    </w:p>
    <w:p w:rsidR="00207FF3" w:rsidRPr="00DA4636" w:rsidRDefault="00207FF3" w:rsidP="00207FF3">
      <w:pPr>
        <w:pStyle w:val="paragraph"/>
      </w:pPr>
      <w:r w:rsidRPr="00DA4636">
        <w:tab/>
        <w:t>(c)</w:t>
      </w:r>
      <w:r w:rsidRPr="00DA4636">
        <w:tab/>
        <w:t>if the content were to be classified by the Classification Board, there is no substantial likelihood that the content would be classified RC or category 2 restricted.</w:t>
      </w:r>
    </w:p>
    <w:p w:rsidR="00207FF3" w:rsidRPr="00DA4636" w:rsidRDefault="00207FF3" w:rsidP="00207FF3">
      <w:pPr>
        <w:pStyle w:val="notetext"/>
      </w:pPr>
      <w:r w:rsidRPr="00DA4636">
        <w:t>Note:</w:t>
      </w:r>
      <w:r w:rsidRPr="00DA4636">
        <w:tab/>
        <w:t>The classification of an eligible electronic publication is the same as the classification of the corresponding print publication—see clause</w:t>
      </w:r>
      <w:r w:rsidR="00DA4636">
        <w:t> </w:t>
      </w:r>
      <w:r w:rsidRPr="00DA4636">
        <w:t>24.</w:t>
      </w:r>
    </w:p>
    <w:p w:rsidR="00207FF3" w:rsidRPr="00DA4636" w:rsidRDefault="00207FF3" w:rsidP="00207FF3">
      <w:pPr>
        <w:pStyle w:val="subsection"/>
      </w:pPr>
      <w:r w:rsidRPr="00DA4636">
        <w:tab/>
        <w:t>(3)</w:t>
      </w:r>
      <w:r w:rsidRPr="00DA4636">
        <w:tab/>
        <w:t xml:space="preserve">In determining whether particular content is potential prohibited content, it is to be assumed that this </w:t>
      </w:r>
      <w:r w:rsidR="00D064C0" w:rsidRPr="00DA4636">
        <w:t>Schedule</w:t>
      </w:r>
      <w:r w:rsidR="008F3FA7" w:rsidRPr="00DA4636">
        <w:t xml:space="preserve"> </w:t>
      </w:r>
      <w:r w:rsidRPr="00DA4636">
        <w:t>authorised the Classification Board to classify the content.</w:t>
      </w:r>
    </w:p>
    <w:p w:rsidR="00207FF3" w:rsidRPr="00DA4636" w:rsidRDefault="00207FF3" w:rsidP="008F3FA7">
      <w:pPr>
        <w:pStyle w:val="ActHead3"/>
        <w:pageBreakBefore/>
      </w:pPr>
      <w:bookmarkStart w:id="319" w:name="_Toc402775487"/>
      <w:r w:rsidRPr="00DA4636">
        <w:rPr>
          <w:rStyle w:val="CharDivNo"/>
        </w:rPr>
        <w:t>Division</w:t>
      </w:r>
      <w:r w:rsidR="00DA4636" w:rsidRPr="00DA4636">
        <w:rPr>
          <w:rStyle w:val="CharDivNo"/>
        </w:rPr>
        <w:t> </w:t>
      </w:r>
      <w:r w:rsidRPr="00DA4636">
        <w:rPr>
          <w:rStyle w:val="CharDivNo"/>
        </w:rPr>
        <w:t>2</w:t>
      </w:r>
      <w:r w:rsidRPr="00DA4636">
        <w:t>—</w:t>
      </w:r>
      <w:r w:rsidRPr="00DA4636">
        <w:rPr>
          <w:rStyle w:val="CharDivText"/>
        </w:rPr>
        <w:t>Classification of content</w:t>
      </w:r>
      <w:bookmarkEnd w:id="319"/>
    </w:p>
    <w:p w:rsidR="00207FF3" w:rsidRPr="00DA4636" w:rsidRDefault="00207FF3" w:rsidP="00207FF3">
      <w:pPr>
        <w:pStyle w:val="ActHead5"/>
      </w:pPr>
      <w:bookmarkStart w:id="320" w:name="_Toc402775488"/>
      <w:r w:rsidRPr="00DA4636">
        <w:rPr>
          <w:rStyle w:val="CharSectno"/>
        </w:rPr>
        <w:t>22</w:t>
      </w:r>
      <w:r w:rsidRPr="00DA4636">
        <w:t xml:space="preserve">  Applications for classification of content</w:t>
      </w:r>
      <w:bookmarkEnd w:id="320"/>
    </w:p>
    <w:p w:rsidR="00207FF3" w:rsidRPr="00DA4636" w:rsidRDefault="00207FF3" w:rsidP="00207FF3">
      <w:pPr>
        <w:pStyle w:val="subsection"/>
      </w:pPr>
      <w:r w:rsidRPr="00DA4636">
        <w:tab/>
        <w:t>(1)</w:t>
      </w:r>
      <w:r w:rsidRPr="00DA4636">
        <w:tab/>
        <w:t>Any of the following persons may apply to the Classification Board for classification of content under this Schedule:</w:t>
      </w:r>
    </w:p>
    <w:p w:rsidR="00207FF3" w:rsidRPr="00DA4636" w:rsidRDefault="00207FF3" w:rsidP="00207FF3">
      <w:pPr>
        <w:pStyle w:val="paragraph"/>
      </w:pPr>
      <w:r w:rsidRPr="00DA4636">
        <w:tab/>
        <w:t>(a)</w:t>
      </w:r>
      <w:r w:rsidRPr="00DA4636">
        <w:tab/>
        <w:t>in the case of content that has been, or is being, hosted by a hosting service—the hosting service provider concerned; or</w:t>
      </w:r>
    </w:p>
    <w:p w:rsidR="00207FF3" w:rsidRPr="00DA4636" w:rsidRDefault="00207FF3" w:rsidP="00207FF3">
      <w:pPr>
        <w:pStyle w:val="paragraph"/>
      </w:pPr>
      <w:r w:rsidRPr="00DA4636">
        <w:tab/>
        <w:t>(b)</w:t>
      </w:r>
      <w:r w:rsidRPr="00DA4636">
        <w:tab/>
        <w:t>in the case of content that a hosting service provider is considering whether to host—the hosting service provider; or</w:t>
      </w:r>
    </w:p>
    <w:p w:rsidR="00207FF3" w:rsidRPr="00DA4636" w:rsidRDefault="00207FF3" w:rsidP="00207FF3">
      <w:pPr>
        <w:pStyle w:val="paragraph"/>
      </w:pPr>
      <w:r w:rsidRPr="00DA4636">
        <w:tab/>
        <w:t>(c)</w:t>
      </w:r>
      <w:r w:rsidRPr="00DA4636">
        <w:tab/>
        <w:t>in the case of content that has been, or is being, delivered to, or accessed by, an end</w:t>
      </w:r>
      <w:r w:rsidR="00DA4636">
        <w:noBreakHyphen/>
      </w:r>
      <w:r w:rsidRPr="00DA4636">
        <w:t>user of a content service—the content service provider concerned; or</w:t>
      </w:r>
    </w:p>
    <w:p w:rsidR="00207FF3" w:rsidRPr="00DA4636" w:rsidRDefault="00207FF3" w:rsidP="00207FF3">
      <w:pPr>
        <w:pStyle w:val="paragraph"/>
      </w:pPr>
      <w:r w:rsidRPr="00DA4636">
        <w:tab/>
        <w:t>(d)</w:t>
      </w:r>
      <w:r w:rsidRPr="00DA4636">
        <w:tab/>
        <w:t>in the case of content that a content service provider is considering whether to deliver to, or make available for access by, an end</w:t>
      </w:r>
      <w:r w:rsidR="00DA4636">
        <w:noBreakHyphen/>
      </w:r>
      <w:r w:rsidRPr="00DA4636">
        <w:t>user of the content service concerned—the content service provider; or</w:t>
      </w:r>
    </w:p>
    <w:p w:rsidR="00207FF3" w:rsidRPr="00DA4636" w:rsidRDefault="00207FF3" w:rsidP="00207FF3">
      <w:pPr>
        <w:pStyle w:val="paragraph"/>
      </w:pPr>
      <w:r w:rsidRPr="00DA4636">
        <w:tab/>
        <w:t>(e)</w:t>
      </w:r>
      <w:r w:rsidRPr="00DA4636">
        <w:tab/>
        <w:t>in the case of content that has been, or can be, accessed using a link provided by a links service—the links service provider concerned; or</w:t>
      </w:r>
    </w:p>
    <w:p w:rsidR="00207FF3" w:rsidRPr="00DA4636" w:rsidRDefault="00207FF3" w:rsidP="00207FF3">
      <w:pPr>
        <w:pStyle w:val="paragraph"/>
      </w:pPr>
      <w:r w:rsidRPr="00DA4636">
        <w:tab/>
        <w:t>(f)</w:t>
      </w:r>
      <w:r w:rsidRPr="00DA4636">
        <w:tab/>
        <w:t>in the case of content where a links service provider is considering delivering, or making available for access, a link that will enable end</w:t>
      </w:r>
      <w:r w:rsidR="00DA4636">
        <w:noBreakHyphen/>
      </w:r>
      <w:r w:rsidRPr="00DA4636">
        <w:t>users to access the content—the links service provider; or</w:t>
      </w:r>
    </w:p>
    <w:p w:rsidR="00207FF3" w:rsidRPr="00DA4636" w:rsidRDefault="00207FF3" w:rsidP="00207FF3">
      <w:pPr>
        <w:pStyle w:val="paragraph"/>
      </w:pPr>
      <w:r w:rsidRPr="00DA4636">
        <w:tab/>
        <w:t>(g)</w:t>
      </w:r>
      <w:r w:rsidRPr="00DA4636">
        <w:tab/>
        <w:t>in any case—the ACMA.</w:t>
      </w:r>
    </w:p>
    <w:p w:rsidR="00207FF3" w:rsidRPr="00DA4636" w:rsidRDefault="00207FF3" w:rsidP="00207FF3">
      <w:pPr>
        <w:pStyle w:val="subsection"/>
      </w:pPr>
      <w:r w:rsidRPr="00DA4636">
        <w:tab/>
        <w:t>(2)</w:t>
      </w:r>
      <w:r w:rsidRPr="00DA4636">
        <w:tab/>
        <w:t>An application must be:</w:t>
      </w:r>
    </w:p>
    <w:p w:rsidR="00207FF3" w:rsidRPr="00DA4636" w:rsidRDefault="00207FF3" w:rsidP="00207FF3">
      <w:pPr>
        <w:pStyle w:val="paragraph"/>
      </w:pPr>
      <w:r w:rsidRPr="00DA4636">
        <w:tab/>
        <w:t>(a)</w:t>
      </w:r>
      <w:r w:rsidRPr="00DA4636">
        <w:tab/>
        <w:t>in writing; and</w:t>
      </w:r>
    </w:p>
    <w:p w:rsidR="00207FF3" w:rsidRPr="00DA4636" w:rsidRDefault="00207FF3" w:rsidP="00207FF3">
      <w:pPr>
        <w:pStyle w:val="paragraph"/>
      </w:pPr>
      <w:r w:rsidRPr="00DA4636">
        <w:tab/>
        <w:t>(b)</w:t>
      </w:r>
      <w:r w:rsidRPr="00DA4636">
        <w:tab/>
        <w:t>made in a form approved in writing by the Director of the Classification Board; and</w:t>
      </w:r>
    </w:p>
    <w:p w:rsidR="00207FF3" w:rsidRPr="00DA4636" w:rsidRDefault="00207FF3" w:rsidP="00207FF3">
      <w:pPr>
        <w:pStyle w:val="paragraph"/>
      </w:pPr>
      <w:r w:rsidRPr="00DA4636">
        <w:tab/>
        <w:t>(c)</w:t>
      </w:r>
      <w:r w:rsidRPr="00DA4636">
        <w:tab/>
        <w:t>signed by or on behalf of the applicant; and</w:t>
      </w:r>
    </w:p>
    <w:p w:rsidR="00207FF3" w:rsidRPr="00DA4636" w:rsidRDefault="00207FF3" w:rsidP="00207FF3">
      <w:pPr>
        <w:pStyle w:val="paragraph"/>
      </w:pPr>
      <w:r w:rsidRPr="00DA4636">
        <w:tab/>
        <w:t>(d)</w:t>
      </w:r>
      <w:r w:rsidRPr="00DA4636">
        <w:tab/>
        <w:t>accompanied by:</w:t>
      </w:r>
    </w:p>
    <w:p w:rsidR="00207FF3" w:rsidRPr="00DA4636" w:rsidRDefault="00207FF3" w:rsidP="00207FF3">
      <w:pPr>
        <w:pStyle w:val="paragraphsub"/>
      </w:pPr>
      <w:r w:rsidRPr="00DA4636">
        <w:tab/>
        <w:t>(i)</w:t>
      </w:r>
      <w:r w:rsidRPr="00DA4636">
        <w:tab/>
        <w:t>the fee ascertained under clause</w:t>
      </w:r>
      <w:r w:rsidR="00DA4636">
        <w:t> </w:t>
      </w:r>
      <w:r w:rsidRPr="00DA4636">
        <w:t>27; and</w:t>
      </w:r>
    </w:p>
    <w:p w:rsidR="00207FF3" w:rsidRPr="00DA4636" w:rsidRDefault="00207FF3" w:rsidP="00207FF3">
      <w:pPr>
        <w:pStyle w:val="paragraphsub"/>
      </w:pPr>
      <w:r w:rsidRPr="00DA4636">
        <w:tab/>
        <w:t>(ii)</w:t>
      </w:r>
      <w:r w:rsidRPr="00DA4636">
        <w:tab/>
        <w:t>a copy of the content.</w:t>
      </w:r>
    </w:p>
    <w:p w:rsidR="00207FF3" w:rsidRPr="00DA4636" w:rsidRDefault="00207FF3" w:rsidP="00207FF3">
      <w:pPr>
        <w:pStyle w:val="notetext"/>
      </w:pPr>
      <w:r w:rsidRPr="00DA4636">
        <w:t>Note:</w:t>
      </w:r>
      <w:r w:rsidRPr="00DA4636">
        <w:tab/>
        <w:t>For special rules about classification of live content, see clause</w:t>
      </w:r>
      <w:r w:rsidR="00DA4636">
        <w:t> </w:t>
      </w:r>
      <w:r w:rsidRPr="00DA4636">
        <w:t>10.</w:t>
      </w:r>
    </w:p>
    <w:p w:rsidR="00207FF3" w:rsidRPr="00DA4636" w:rsidRDefault="00207FF3" w:rsidP="00207FF3">
      <w:pPr>
        <w:pStyle w:val="ActHead5"/>
      </w:pPr>
      <w:bookmarkStart w:id="321" w:name="_Toc402775489"/>
      <w:r w:rsidRPr="00DA4636">
        <w:rPr>
          <w:rStyle w:val="CharSectno"/>
        </w:rPr>
        <w:t>23</w:t>
      </w:r>
      <w:r w:rsidRPr="00DA4636">
        <w:t xml:space="preserve">  Classification of content</w:t>
      </w:r>
      <w:bookmarkEnd w:id="321"/>
    </w:p>
    <w:p w:rsidR="00207FF3" w:rsidRPr="00DA4636" w:rsidRDefault="00207FF3" w:rsidP="00207FF3">
      <w:pPr>
        <w:pStyle w:val="subsection"/>
      </w:pPr>
      <w:r w:rsidRPr="00DA4636">
        <w:tab/>
      </w:r>
      <w:r w:rsidRPr="00DA4636">
        <w:tab/>
        <w:t>If an application for classification of content is made under clause</w:t>
      </w:r>
      <w:r w:rsidR="00DA4636">
        <w:t> </w:t>
      </w:r>
      <w:r w:rsidRPr="00DA4636">
        <w:t>22, the Classification Board must:</w:t>
      </w:r>
    </w:p>
    <w:p w:rsidR="00207FF3" w:rsidRPr="00DA4636" w:rsidRDefault="00207FF3" w:rsidP="00207FF3">
      <w:pPr>
        <w:pStyle w:val="paragraph"/>
      </w:pPr>
      <w:r w:rsidRPr="00DA4636">
        <w:tab/>
        <w:t>(a)</w:t>
      </w:r>
      <w:r w:rsidRPr="00DA4636">
        <w:tab/>
        <w:t>classify the content in accordance with whichever of clauses</w:t>
      </w:r>
      <w:r w:rsidR="00DA4636">
        <w:t> </w:t>
      </w:r>
      <w:r w:rsidRPr="00DA4636">
        <w:t>24 and 25 is applicable; and</w:t>
      </w:r>
    </w:p>
    <w:p w:rsidR="00207FF3" w:rsidRPr="00DA4636" w:rsidRDefault="00207FF3" w:rsidP="00207FF3">
      <w:pPr>
        <w:pStyle w:val="paragraph"/>
      </w:pPr>
      <w:r w:rsidRPr="00DA4636">
        <w:tab/>
        <w:t>(b)</w:t>
      </w:r>
      <w:r w:rsidRPr="00DA4636">
        <w:tab/>
        <w:t>notify the applicant in writing of the classification of the content.</w:t>
      </w:r>
    </w:p>
    <w:p w:rsidR="00207FF3" w:rsidRPr="00DA4636" w:rsidRDefault="00207FF3" w:rsidP="00207FF3">
      <w:pPr>
        <w:pStyle w:val="ActHead5"/>
      </w:pPr>
      <w:bookmarkStart w:id="322" w:name="_Toc402775490"/>
      <w:r w:rsidRPr="00DA4636">
        <w:rPr>
          <w:rStyle w:val="CharSectno"/>
        </w:rPr>
        <w:t>24</w:t>
      </w:r>
      <w:r w:rsidRPr="00DA4636">
        <w:t xml:space="preserve">  Classification of content that consists of a film, a computer game or an eligible electronic publication</w:t>
      </w:r>
      <w:bookmarkEnd w:id="322"/>
    </w:p>
    <w:p w:rsidR="00207FF3" w:rsidRPr="00DA4636" w:rsidRDefault="00207FF3" w:rsidP="00207FF3">
      <w:pPr>
        <w:pStyle w:val="SubsectionHead"/>
      </w:pPr>
      <w:r w:rsidRPr="00DA4636">
        <w:t>Deemed classification</w:t>
      </w:r>
    </w:p>
    <w:p w:rsidR="00207FF3" w:rsidRPr="00DA4636" w:rsidRDefault="00207FF3" w:rsidP="00207FF3">
      <w:pPr>
        <w:pStyle w:val="subsection"/>
      </w:pPr>
      <w:r w:rsidRPr="00DA4636">
        <w:tab/>
        <w:t>(1)</w:t>
      </w:r>
      <w:r w:rsidRPr="00DA4636">
        <w:tab/>
        <w:t>If:</w:t>
      </w:r>
    </w:p>
    <w:p w:rsidR="00207FF3" w:rsidRPr="00DA4636" w:rsidRDefault="00207FF3" w:rsidP="00207FF3">
      <w:pPr>
        <w:pStyle w:val="paragraph"/>
      </w:pPr>
      <w:r w:rsidRPr="00DA4636">
        <w:tab/>
        <w:t>(a)</w:t>
      </w:r>
      <w:r w:rsidRPr="00DA4636">
        <w:tab/>
        <w:t>content consists of:</w:t>
      </w:r>
    </w:p>
    <w:p w:rsidR="00207FF3" w:rsidRPr="00DA4636" w:rsidRDefault="00207FF3" w:rsidP="00207FF3">
      <w:pPr>
        <w:pStyle w:val="paragraphsub"/>
      </w:pPr>
      <w:r w:rsidRPr="00DA4636">
        <w:tab/>
        <w:t>(i)</w:t>
      </w:r>
      <w:r w:rsidRPr="00DA4636">
        <w:tab/>
        <w:t>the entire unmodified contents of a film; or</w:t>
      </w:r>
    </w:p>
    <w:p w:rsidR="00207FF3" w:rsidRPr="00DA4636" w:rsidRDefault="00207FF3" w:rsidP="00207FF3">
      <w:pPr>
        <w:pStyle w:val="paragraphsub"/>
      </w:pPr>
      <w:r w:rsidRPr="00DA4636">
        <w:tab/>
        <w:t>(ii)</w:t>
      </w:r>
      <w:r w:rsidRPr="00DA4636">
        <w:tab/>
        <w:t>a computer game; and</w:t>
      </w:r>
    </w:p>
    <w:p w:rsidR="00207FF3" w:rsidRPr="00DA4636" w:rsidRDefault="00207FF3" w:rsidP="00207FF3">
      <w:pPr>
        <w:pStyle w:val="paragraph"/>
      </w:pPr>
      <w:r w:rsidRPr="00DA4636">
        <w:tab/>
        <w:t>(b)</w:t>
      </w:r>
      <w:r w:rsidRPr="00DA4636">
        <w:tab/>
        <w:t xml:space="preserve">the film or computer game has been classified under the </w:t>
      </w:r>
      <w:r w:rsidRPr="00DA4636">
        <w:rPr>
          <w:i/>
        </w:rPr>
        <w:t>Classification (Publications, Films and Computer Games) Act 1995</w:t>
      </w:r>
      <w:r w:rsidRPr="00DA4636">
        <w:t>;</w:t>
      </w:r>
    </w:p>
    <w:p w:rsidR="00207FF3" w:rsidRPr="00DA4636" w:rsidRDefault="00207FF3" w:rsidP="00207FF3">
      <w:pPr>
        <w:pStyle w:val="subsection2"/>
      </w:pPr>
      <w:r w:rsidRPr="00DA4636">
        <w:t xml:space="preserve">the content is taken to have been classified by the Classification Board under this </w:t>
      </w:r>
      <w:r w:rsidR="00D064C0" w:rsidRPr="00DA4636">
        <w:t>Schedule</w:t>
      </w:r>
      <w:r w:rsidR="008F3FA7" w:rsidRPr="00DA4636">
        <w:t xml:space="preserve"> </w:t>
      </w:r>
      <w:r w:rsidRPr="00DA4636">
        <w:t>in the same way as the film or the computer game, as the case may be, was classified under that Act.</w:t>
      </w:r>
    </w:p>
    <w:p w:rsidR="00207FF3" w:rsidRPr="00DA4636" w:rsidRDefault="00207FF3" w:rsidP="00207FF3">
      <w:pPr>
        <w:pStyle w:val="subsection"/>
      </w:pPr>
      <w:r w:rsidRPr="00DA4636">
        <w:tab/>
        <w:t>(2)</w:t>
      </w:r>
      <w:r w:rsidRPr="00DA4636">
        <w:tab/>
        <w:t>If:</w:t>
      </w:r>
    </w:p>
    <w:p w:rsidR="00207FF3" w:rsidRPr="00DA4636" w:rsidRDefault="00207FF3" w:rsidP="00207FF3">
      <w:pPr>
        <w:pStyle w:val="paragraph"/>
      </w:pPr>
      <w:r w:rsidRPr="00DA4636">
        <w:tab/>
        <w:t>(a)</w:t>
      </w:r>
      <w:r w:rsidRPr="00DA4636">
        <w:tab/>
        <w:t>content consists of an eligible electronic publication; and</w:t>
      </w:r>
    </w:p>
    <w:p w:rsidR="00207FF3" w:rsidRPr="00DA4636" w:rsidRDefault="00207FF3" w:rsidP="00207FF3">
      <w:pPr>
        <w:pStyle w:val="paragraph"/>
      </w:pPr>
      <w:r w:rsidRPr="00DA4636">
        <w:tab/>
        <w:t>(b)</w:t>
      </w:r>
      <w:r w:rsidRPr="00DA4636">
        <w:tab/>
        <w:t xml:space="preserve">the corresponding print publication has been classified under the </w:t>
      </w:r>
      <w:r w:rsidRPr="00DA4636">
        <w:rPr>
          <w:i/>
        </w:rPr>
        <w:t>Classification (Publications, Films and Computer Games) Act 1995</w:t>
      </w:r>
      <w:r w:rsidRPr="00DA4636">
        <w:t>;</w:t>
      </w:r>
    </w:p>
    <w:p w:rsidR="00207FF3" w:rsidRPr="00DA4636" w:rsidRDefault="00207FF3" w:rsidP="00207FF3">
      <w:pPr>
        <w:pStyle w:val="subsection2"/>
      </w:pPr>
      <w:r w:rsidRPr="00DA4636">
        <w:t xml:space="preserve">the content is taken to have been classified by the Classification Board under this </w:t>
      </w:r>
      <w:r w:rsidR="00D064C0" w:rsidRPr="00DA4636">
        <w:t>Schedule</w:t>
      </w:r>
      <w:r w:rsidR="008F3FA7" w:rsidRPr="00DA4636">
        <w:t xml:space="preserve"> </w:t>
      </w:r>
      <w:r w:rsidRPr="00DA4636">
        <w:t>in the same way as the corresponding print publication was classified under that Act.</w:t>
      </w:r>
    </w:p>
    <w:p w:rsidR="00207FF3" w:rsidRPr="00DA4636" w:rsidRDefault="00207FF3" w:rsidP="00207FF3">
      <w:pPr>
        <w:pStyle w:val="SubsectionHead"/>
      </w:pPr>
      <w:r w:rsidRPr="00DA4636">
        <w:t>Actual classification</w:t>
      </w:r>
    </w:p>
    <w:p w:rsidR="00207FF3" w:rsidRPr="00DA4636" w:rsidRDefault="00207FF3" w:rsidP="00207FF3">
      <w:pPr>
        <w:pStyle w:val="subsection"/>
      </w:pPr>
      <w:r w:rsidRPr="00DA4636">
        <w:tab/>
        <w:t>(3)</w:t>
      </w:r>
      <w:r w:rsidRPr="00DA4636">
        <w:tab/>
        <w:t>If:</w:t>
      </w:r>
    </w:p>
    <w:p w:rsidR="00207FF3" w:rsidRPr="00DA4636" w:rsidRDefault="00207FF3" w:rsidP="00207FF3">
      <w:pPr>
        <w:pStyle w:val="paragraph"/>
      </w:pPr>
      <w:r w:rsidRPr="00DA4636">
        <w:tab/>
        <w:t>(a)</w:t>
      </w:r>
      <w:r w:rsidRPr="00DA4636">
        <w:tab/>
        <w:t>content consists of:</w:t>
      </w:r>
    </w:p>
    <w:p w:rsidR="00207FF3" w:rsidRPr="00DA4636" w:rsidRDefault="00207FF3" w:rsidP="00207FF3">
      <w:pPr>
        <w:pStyle w:val="paragraphsub"/>
      </w:pPr>
      <w:r w:rsidRPr="00DA4636">
        <w:tab/>
        <w:t>(i)</w:t>
      </w:r>
      <w:r w:rsidRPr="00DA4636">
        <w:tab/>
        <w:t>the entire unmodified contents of a film; or</w:t>
      </w:r>
    </w:p>
    <w:p w:rsidR="00207FF3" w:rsidRPr="00DA4636" w:rsidRDefault="00207FF3" w:rsidP="00207FF3">
      <w:pPr>
        <w:pStyle w:val="paragraphsub"/>
      </w:pPr>
      <w:r w:rsidRPr="00DA4636">
        <w:tab/>
        <w:t>(ii)</w:t>
      </w:r>
      <w:r w:rsidRPr="00DA4636">
        <w:tab/>
        <w:t>a computer game; and</w:t>
      </w:r>
    </w:p>
    <w:p w:rsidR="00207FF3" w:rsidRPr="00DA4636" w:rsidRDefault="00207FF3" w:rsidP="00207FF3">
      <w:pPr>
        <w:pStyle w:val="paragraph"/>
      </w:pPr>
      <w:r w:rsidRPr="00DA4636">
        <w:tab/>
        <w:t>(b)</w:t>
      </w:r>
      <w:r w:rsidRPr="00DA4636">
        <w:tab/>
        <w:t xml:space="preserve">the film or computer game has not been classified under the </w:t>
      </w:r>
      <w:r w:rsidRPr="00DA4636">
        <w:rPr>
          <w:i/>
        </w:rPr>
        <w:t>Classification (Publications, Films and Computer Games) Act 1995</w:t>
      </w:r>
      <w:r w:rsidRPr="00DA4636">
        <w:t>;</w:t>
      </w:r>
    </w:p>
    <w:p w:rsidR="00207FF3" w:rsidRPr="00DA4636" w:rsidRDefault="00207FF3" w:rsidP="00207FF3">
      <w:pPr>
        <w:pStyle w:val="subsection2"/>
      </w:pPr>
      <w:r w:rsidRPr="00DA4636">
        <w:t xml:space="preserve">the Classification Board is to classify the content under this </w:t>
      </w:r>
      <w:r w:rsidR="00D064C0" w:rsidRPr="00DA4636">
        <w:t>Schedule</w:t>
      </w:r>
      <w:r w:rsidR="008F3FA7" w:rsidRPr="00DA4636">
        <w:t xml:space="preserve"> </w:t>
      </w:r>
      <w:r w:rsidRPr="00DA4636">
        <w:t xml:space="preserve">in a corresponding way to the way in which the film or computer game, as the case may be, would be classified under the </w:t>
      </w:r>
      <w:r w:rsidRPr="00DA4636">
        <w:rPr>
          <w:i/>
        </w:rPr>
        <w:t>Classification (Publications, Films and Computer Games) Act 1995</w:t>
      </w:r>
      <w:r w:rsidRPr="00DA4636">
        <w:t>.</w:t>
      </w:r>
    </w:p>
    <w:p w:rsidR="00207FF3" w:rsidRPr="00DA4636" w:rsidRDefault="00207FF3" w:rsidP="00207FF3">
      <w:pPr>
        <w:pStyle w:val="subsection"/>
      </w:pPr>
      <w:r w:rsidRPr="00DA4636">
        <w:tab/>
        <w:t>(4)</w:t>
      </w:r>
      <w:r w:rsidRPr="00DA4636">
        <w:tab/>
        <w:t>If:</w:t>
      </w:r>
    </w:p>
    <w:p w:rsidR="00207FF3" w:rsidRPr="00DA4636" w:rsidRDefault="00207FF3" w:rsidP="00207FF3">
      <w:pPr>
        <w:pStyle w:val="paragraph"/>
      </w:pPr>
      <w:r w:rsidRPr="00DA4636">
        <w:tab/>
        <w:t>(a)</w:t>
      </w:r>
      <w:r w:rsidRPr="00DA4636">
        <w:tab/>
        <w:t>content consists of an eligible electronic publication; and</w:t>
      </w:r>
    </w:p>
    <w:p w:rsidR="00207FF3" w:rsidRPr="00DA4636" w:rsidRDefault="00207FF3" w:rsidP="00207FF3">
      <w:pPr>
        <w:pStyle w:val="paragraph"/>
      </w:pPr>
      <w:r w:rsidRPr="00DA4636">
        <w:tab/>
        <w:t>(b)</w:t>
      </w:r>
      <w:r w:rsidRPr="00DA4636">
        <w:tab/>
        <w:t xml:space="preserve">the corresponding print publication has not been classified under the </w:t>
      </w:r>
      <w:r w:rsidRPr="00DA4636">
        <w:rPr>
          <w:i/>
        </w:rPr>
        <w:t>Classification (Publications, Films and Computer Games) Act 1995</w:t>
      </w:r>
      <w:r w:rsidRPr="00DA4636">
        <w:t>;</w:t>
      </w:r>
    </w:p>
    <w:p w:rsidR="00207FF3" w:rsidRPr="00DA4636" w:rsidRDefault="00207FF3" w:rsidP="00207FF3">
      <w:pPr>
        <w:pStyle w:val="subsection2"/>
      </w:pPr>
      <w:r w:rsidRPr="00DA4636">
        <w:t xml:space="preserve">the Classification Board is to classify the content under this </w:t>
      </w:r>
      <w:r w:rsidR="00D064C0" w:rsidRPr="00DA4636">
        <w:t>Schedule</w:t>
      </w:r>
      <w:r w:rsidR="008F3FA7" w:rsidRPr="00DA4636">
        <w:t xml:space="preserve"> </w:t>
      </w:r>
      <w:r w:rsidRPr="00DA4636">
        <w:t xml:space="preserve">in a corresponding way to the way in which the corresponding print publication would be classified under the </w:t>
      </w:r>
      <w:r w:rsidRPr="00DA4636">
        <w:rPr>
          <w:i/>
        </w:rPr>
        <w:t>Classification (Publications, Films and Computer Games) Act 1995</w:t>
      </w:r>
      <w:r w:rsidRPr="00DA4636">
        <w:t>.</w:t>
      </w:r>
    </w:p>
    <w:p w:rsidR="00207FF3" w:rsidRPr="00DA4636" w:rsidRDefault="00207FF3" w:rsidP="00207FF3">
      <w:pPr>
        <w:pStyle w:val="ActHead5"/>
      </w:pPr>
      <w:bookmarkStart w:id="323" w:name="_Toc402775491"/>
      <w:r w:rsidRPr="00DA4636">
        <w:rPr>
          <w:rStyle w:val="CharSectno"/>
        </w:rPr>
        <w:t>25</w:t>
      </w:r>
      <w:r w:rsidRPr="00DA4636">
        <w:t xml:space="preserve">  Classification of content that does not consist of a film, a computer game or an eligible electronic publication</w:t>
      </w:r>
      <w:bookmarkEnd w:id="323"/>
    </w:p>
    <w:p w:rsidR="00207FF3" w:rsidRPr="00DA4636" w:rsidRDefault="00207FF3" w:rsidP="00207FF3">
      <w:pPr>
        <w:pStyle w:val="subsection"/>
      </w:pPr>
      <w:r w:rsidRPr="00DA4636">
        <w:tab/>
      </w:r>
      <w:r w:rsidRPr="00DA4636">
        <w:tab/>
        <w:t>If content does not consist of:</w:t>
      </w:r>
    </w:p>
    <w:p w:rsidR="00207FF3" w:rsidRPr="00DA4636" w:rsidRDefault="00207FF3" w:rsidP="00207FF3">
      <w:pPr>
        <w:pStyle w:val="paragraph"/>
      </w:pPr>
      <w:r w:rsidRPr="00DA4636">
        <w:tab/>
        <w:t>(a)</w:t>
      </w:r>
      <w:r w:rsidRPr="00DA4636">
        <w:tab/>
        <w:t>the entire unmodified contents of a film; or</w:t>
      </w:r>
    </w:p>
    <w:p w:rsidR="00207FF3" w:rsidRPr="00DA4636" w:rsidRDefault="00207FF3" w:rsidP="00207FF3">
      <w:pPr>
        <w:pStyle w:val="paragraph"/>
      </w:pPr>
      <w:r w:rsidRPr="00DA4636">
        <w:tab/>
        <w:t>(b)</w:t>
      </w:r>
      <w:r w:rsidRPr="00DA4636">
        <w:tab/>
        <w:t>a computer game; or</w:t>
      </w:r>
    </w:p>
    <w:p w:rsidR="00207FF3" w:rsidRPr="00DA4636" w:rsidRDefault="00207FF3" w:rsidP="00207FF3">
      <w:pPr>
        <w:pStyle w:val="paragraph"/>
      </w:pPr>
      <w:r w:rsidRPr="00DA4636">
        <w:tab/>
        <w:t>(c)</w:t>
      </w:r>
      <w:r w:rsidRPr="00DA4636">
        <w:tab/>
        <w:t>an eligible electronic publication;</w:t>
      </w:r>
    </w:p>
    <w:p w:rsidR="00207FF3" w:rsidRPr="00DA4636" w:rsidRDefault="00207FF3" w:rsidP="00207FF3">
      <w:pPr>
        <w:pStyle w:val="subsection2"/>
      </w:pPr>
      <w:r w:rsidRPr="00DA4636">
        <w:t xml:space="preserve">the Classification Board is to classify the content under this </w:t>
      </w:r>
      <w:r w:rsidR="00D064C0" w:rsidRPr="00DA4636">
        <w:t>Schedule</w:t>
      </w:r>
      <w:r w:rsidR="008F3FA7" w:rsidRPr="00DA4636">
        <w:t xml:space="preserve"> </w:t>
      </w:r>
      <w:r w:rsidRPr="00DA4636">
        <w:t xml:space="preserve">in a corresponding way to the way in which a film would be classified under the </w:t>
      </w:r>
      <w:r w:rsidRPr="00DA4636">
        <w:rPr>
          <w:i/>
        </w:rPr>
        <w:t>Classification (Publications, Films and Computer Games) Act 1995</w:t>
      </w:r>
      <w:r w:rsidRPr="00DA4636">
        <w:t>.</w:t>
      </w:r>
    </w:p>
    <w:p w:rsidR="00207FF3" w:rsidRPr="00DA4636" w:rsidRDefault="00207FF3" w:rsidP="00207FF3">
      <w:pPr>
        <w:pStyle w:val="ActHead5"/>
      </w:pPr>
      <w:bookmarkStart w:id="324" w:name="_Toc402775492"/>
      <w:r w:rsidRPr="00DA4636">
        <w:rPr>
          <w:rStyle w:val="CharSectno"/>
        </w:rPr>
        <w:t>26</w:t>
      </w:r>
      <w:r w:rsidRPr="00DA4636">
        <w:t xml:space="preserve">  Deemed classification of content classified under Schedule</w:t>
      </w:r>
      <w:r w:rsidR="00DA4636">
        <w:t> </w:t>
      </w:r>
      <w:r w:rsidRPr="00DA4636">
        <w:t>5</w:t>
      </w:r>
      <w:bookmarkEnd w:id="324"/>
    </w:p>
    <w:p w:rsidR="00207FF3" w:rsidRPr="00DA4636" w:rsidRDefault="00207FF3" w:rsidP="00207FF3">
      <w:pPr>
        <w:pStyle w:val="subsection"/>
      </w:pPr>
      <w:r w:rsidRPr="00DA4636">
        <w:tab/>
      </w:r>
      <w:r w:rsidRPr="00DA4636">
        <w:tab/>
        <w:t>If content has been classified by the Classification Board under Schedule</w:t>
      </w:r>
      <w:r w:rsidR="00DA4636">
        <w:t> </w:t>
      </w:r>
      <w:r w:rsidRPr="00DA4636">
        <w:t>5 (otherwise than because of repealed subclause</w:t>
      </w:r>
      <w:r w:rsidR="00DA4636">
        <w:t> </w:t>
      </w:r>
      <w:r w:rsidRPr="00DA4636">
        <w:t xml:space="preserve">12(1) of that Schedule), the content is taken, for the purposes of this Schedule, to have been classified by the Classification Board under this </w:t>
      </w:r>
      <w:r w:rsidR="00D064C0" w:rsidRPr="00DA4636">
        <w:t>Schedule</w:t>
      </w:r>
      <w:r w:rsidR="008F3FA7" w:rsidRPr="00DA4636">
        <w:t xml:space="preserve"> </w:t>
      </w:r>
      <w:r w:rsidRPr="00DA4636">
        <w:t>in the same way as the content was classified under Schedule</w:t>
      </w:r>
      <w:r w:rsidR="00DA4636">
        <w:t> </w:t>
      </w:r>
      <w:r w:rsidRPr="00DA4636">
        <w:t>5.</w:t>
      </w:r>
    </w:p>
    <w:p w:rsidR="00207FF3" w:rsidRPr="00DA4636" w:rsidRDefault="00207FF3" w:rsidP="00207FF3">
      <w:pPr>
        <w:pStyle w:val="ActHead5"/>
      </w:pPr>
      <w:bookmarkStart w:id="325" w:name="_Toc402775493"/>
      <w:r w:rsidRPr="00DA4636">
        <w:rPr>
          <w:rStyle w:val="CharSectno"/>
        </w:rPr>
        <w:t>27</w:t>
      </w:r>
      <w:r w:rsidRPr="00DA4636">
        <w:t xml:space="preserve">  Fees</w:t>
      </w:r>
      <w:bookmarkEnd w:id="325"/>
    </w:p>
    <w:p w:rsidR="00207FF3" w:rsidRPr="00DA4636" w:rsidRDefault="00207FF3" w:rsidP="00207FF3">
      <w:pPr>
        <w:pStyle w:val="subsection"/>
      </w:pPr>
      <w:r w:rsidRPr="00DA4636">
        <w:tab/>
        <w:t>(1)</w:t>
      </w:r>
      <w:r w:rsidRPr="00DA4636">
        <w:tab/>
        <w:t>A person who makes an application under clause</w:t>
      </w:r>
      <w:r w:rsidR="00DA4636">
        <w:t> </w:t>
      </w:r>
      <w:r w:rsidRPr="00DA4636">
        <w:t>22 is liable to pay a fee.</w:t>
      </w:r>
    </w:p>
    <w:p w:rsidR="00207FF3" w:rsidRPr="00DA4636" w:rsidRDefault="00207FF3" w:rsidP="00207FF3">
      <w:pPr>
        <w:pStyle w:val="subsection"/>
      </w:pPr>
      <w:r w:rsidRPr="00DA4636">
        <w:tab/>
        <w:t>(2)</w:t>
      </w:r>
      <w:r w:rsidRPr="00DA4636">
        <w:tab/>
        <w:t xml:space="preserve">The amount of a fee payable under </w:t>
      </w:r>
      <w:r w:rsidR="00DA4636">
        <w:t>subclause (</w:t>
      </w:r>
      <w:r w:rsidRPr="00DA4636">
        <w:t xml:space="preserve">1) is ascertained under whichever of </w:t>
      </w:r>
      <w:r w:rsidR="00DA4636">
        <w:t>subclauses (</w:t>
      </w:r>
      <w:r w:rsidRPr="00DA4636">
        <w:t>3), (4), (5) and (6) is applicable.</w:t>
      </w:r>
    </w:p>
    <w:p w:rsidR="00207FF3" w:rsidRPr="00DA4636" w:rsidRDefault="00207FF3" w:rsidP="00207FF3">
      <w:pPr>
        <w:pStyle w:val="SubsectionHead"/>
      </w:pPr>
      <w:r w:rsidRPr="00DA4636">
        <w:t>Films</w:t>
      </w:r>
    </w:p>
    <w:p w:rsidR="00207FF3" w:rsidRPr="00DA4636" w:rsidRDefault="00207FF3" w:rsidP="00207FF3">
      <w:pPr>
        <w:pStyle w:val="subsection"/>
      </w:pPr>
      <w:r w:rsidRPr="00DA4636">
        <w:tab/>
        <w:t>(3)</w:t>
      </w:r>
      <w:r w:rsidRPr="00DA4636">
        <w:tab/>
        <w:t>If content consists of the entire unmodified contents of a film, regulations prescribing fees for the purposes of paragraph</w:t>
      </w:r>
      <w:r w:rsidR="00DA4636">
        <w:t> </w:t>
      </w:r>
      <w:r w:rsidRPr="00DA4636">
        <w:t xml:space="preserve">14(1)(d) of the </w:t>
      </w:r>
      <w:r w:rsidRPr="00DA4636">
        <w:rPr>
          <w:i/>
        </w:rPr>
        <w:t>Classification (Publications, Films and Computer Games) Act 1995</w:t>
      </w:r>
      <w:r w:rsidRPr="00DA4636">
        <w:t xml:space="preserve"> apply, subject to such modifications (if any) as are specified in regulations made for the purposes of this subclause, in relation to the classification under this </w:t>
      </w:r>
      <w:r w:rsidR="00D064C0" w:rsidRPr="00DA4636">
        <w:t>Schedule</w:t>
      </w:r>
      <w:r w:rsidR="008F3FA7" w:rsidRPr="00DA4636">
        <w:t xml:space="preserve"> </w:t>
      </w:r>
      <w:r w:rsidRPr="00DA4636">
        <w:t>of the content in a corresponding way to the way in which they apply to the classification under that Act of the film.</w:t>
      </w:r>
    </w:p>
    <w:p w:rsidR="00207FF3" w:rsidRPr="00DA4636" w:rsidRDefault="00207FF3" w:rsidP="00207FF3">
      <w:pPr>
        <w:pStyle w:val="SubsectionHead"/>
      </w:pPr>
      <w:r w:rsidRPr="00DA4636">
        <w:t>Computer games</w:t>
      </w:r>
    </w:p>
    <w:p w:rsidR="00207FF3" w:rsidRPr="00DA4636" w:rsidRDefault="00207FF3" w:rsidP="00207FF3">
      <w:pPr>
        <w:pStyle w:val="subsection"/>
      </w:pPr>
      <w:r w:rsidRPr="00DA4636">
        <w:tab/>
        <w:t>(4)</w:t>
      </w:r>
      <w:r w:rsidRPr="00DA4636">
        <w:tab/>
        <w:t>If content consists of a computer game, regulations prescribing fees for the purposes of paragraph</w:t>
      </w:r>
      <w:r w:rsidR="00DA4636">
        <w:t> </w:t>
      </w:r>
      <w:r w:rsidRPr="00DA4636">
        <w:t xml:space="preserve">17(1)(d) of the </w:t>
      </w:r>
      <w:r w:rsidRPr="00DA4636">
        <w:rPr>
          <w:i/>
        </w:rPr>
        <w:t>Classification (Publications, Films and Computer Games) Act 1995</w:t>
      </w:r>
      <w:r w:rsidRPr="00DA4636">
        <w:t xml:space="preserve"> apply, subject to such modifications (if any) as are specified in regulations made for the purposes of this subclause, in relation to the classification under this </w:t>
      </w:r>
      <w:r w:rsidR="00D064C0" w:rsidRPr="00DA4636">
        <w:t>Schedule</w:t>
      </w:r>
      <w:r w:rsidR="008F3FA7" w:rsidRPr="00DA4636">
        <w:t xml:space="preserve"> </w:t>
      </w:r>
      <w:r w:rsidRPr="00DA4636">
        <w:t>of the content in a corresponding way to the way in which they apply to the classification under that Act of the computer game.</w:t>
      </w:r>
    </w:p>
    <w:p w:rsidR="00207FF3" w:rsidRPr="00DA4636" w:rsidRDefault="00207FF3" w:rsidP="00207FF3">
      <w:pPr>
        <w:pStyle w:val="SubsectionHead"/>
      </w:pPr>
      <w:r w:rsidRPr="00DA4636">
        <w:t>Eligible electronic publications</w:t>
      </w:r>
    </w:p>
    <w:p w:rsidR="00207FF3" w:rsidRPr="00DA4636" w:rsidRDefault="00207FF3" w:rsidP="00207FF3">
      <w:pPr>
        <w:pStyle w:val="subsection"/>
      </w:pPr>
      <w:r w:rsidRPr="00DA4636">
        <w:tab/>
        <w:t>(5)</w:t>
      </w:r>
      <w:r w:rsidRPr="00DA4636">
        <w:tab/>
        <w:t>If content consists of an eligible electronic publication, regulations prescribing fees for the purposes of paragraph</w:t>
      </w:r>
      <w:r w:rsidR="00DA4636">
        <w:t> </w:t>
      </w:r>
      <w:r w:rsidRPr="00DA4636">
        <w:t xml:space="preserve">13(1)(d) of the </w:t>
      </w:r>
      <w:r w:rsidRPr="00DA4636">
        <w:rPr>
          <w:i/>
        </w:rPr>
        <w:t>Classification (Publications, Films and Computer Games) Act 1995</w:t>
      </w:r>
      <w:r w:rsidRPr="00DA4636">
        <w:t xml:space="preserve"> apply, subject to such modifications (if any) as are specified in regulations made for the purposes of this subclause, in relation to the classification under this </w:t>
      </w:r>
      <w:r w:rsidR="00D064C0" w:rsidRPr="00DA4636">
        <w:t>Schedule</w:t>
      </w:r>
      <w:r w:rsidR="008F3FA7" w:rsidRPr="00DA4636">
        <w:t xml:space="preserve"> </w:t>
      </w:r>
      <w:r w:rsidRPr="00DA4636">
        <w:t>of the content in a corresponding way to the way in which they apply to the classification under that Act of the corresponding print publication.</w:t>
      </w:r>
    </w:p>
    <w:p w:rsidR="00207FF3" w:rsidRPr="00DA4636" w:rsidRDefault="00207FF3" w:rsidP="00207FF3">
      <w:pPr>
        <w:pStyle w:val="SubsectionHead"/>
      </w:pPr>
      <w:r w:rsidRPr="00DA4636">
        <w:t>Content other than films, computer games or eligible electronic publications</w:t>
      </w:r>
    </w:p>
    <w:p w:rsidR="00207FF3" w:rsidRPr="00DA4636" w:rsidRDefault="00207FF3" w:rsidP="00207FF3">
      <w:pPr>
        <w:pStyle w:val="subsection"/>
      </w:pPr>
      <w:r w:rsidRPr="00DA4636">
        <w:tab/>
        <w:t>(6)</w:t>
      </w:r>
      <w:r w:rsidRPr="00DA4636">
        <w:tab/>
        <w:t>If content does not consist of:</w:t>
      </w:r>
    </w:p>
    <w:p w:rsidR="00207FF3" w:rsidRPr="00DA4636" w:rsidRDefault="00207FF3" w:rsidP="00207FF3">
      <w:pPr>
        <w:pStyle w:val="paragraph"/>
      </w:pPr>
      <w:r w:rsidRPr="00DA4636">
        <w:tab/>
        <w:t>(a)</w:t>
      </w:r>
      <w:r w:rsidRPr="00DA4636">
        <w:tab/>
        <w:t>the entire unmodified contents of a film; or</w:t>
      </w:r>
    </w:p>
    <w:p w:rsidR="00207FF3" w:rsidRPr="00DA4636" w:rsidRDefault="00207FF3" w:rsidP="00207FF3">
      <w:pPr>
        <w:pStyle w:val="paragraph"/>
      </w:pPr>
      <w:r w:rsidRPr="00DA4636">
        <w:tab/>
        <w:t>(b)</w:t>
      </w:r>
      <w:r w:rsidRPr="00DA4636">
        <w:tab/>
        <w:t>a computer game; or</w:t>
      </w:r>
    </w:p>
    <w:p w:rsidR="00207FF3" w:rsidRPr="00DA4636" w:rsidRDefault="00207FF3" w:rsidP="00207FF3">
      <w:pPr>
        <w:pStyle w:val="paragraph"/>
      </w:pPr>
      <w:r w:rsidRPr="00DA4636">
        <w:tab/>
        <w:t>(c)</w:t>
      </w:r>
      <w:r w:rsidRPr="00DA4636">
        <w:tab/>
        <w:t>an eligible electronic publication;</w:t>
      </w:r>
    </w:p>
    <w:p w:rsidR="00207FF3" w:rsidRPr="00DA4636" w:rsidRDefault="00207FF3" w:rsidP="00207FF3">
      <w:pPr>
        <w:pStyle w:val="subsection2"/>
      </w:pPr>
      <w:r w:rsidRPr="00DA4636">
        <w:t>regulations prescribing fees for the purposes of paragraph</w:t>
      </w:r>
      <w:r w:rsidR="00DA4636">
        <w:t> </w:t>
      </w:r>
      <w:r w:rsidRPr="00DA4636">
        <w:t xml:space="preserve">14(1)(d) of the </w:t>
      </w:r>
      <w:r w:rsidRPr="00DA4636">
        <w:rPr>
          <w:i/>
        </w:rPr>
        <w:t>Classification (Publications, Films and Computer Games) Act 1995</w:t>
      </w:r>
      <w:r w:rsidRPr="00DA4636">
        <w:t xml:space="preserve"> apply, subject to such modifications (if any) as are specified in regulations made for the purposes of this subclause, in relation to the classification under this </w:t>
      </w:r>
      <w:r w:rsidR="00D064C0" w:rsidRPr="00DA4636">
        <w:t>Schedule</w:t>
      </w:r>
      <w:r w:rsidR="008F3FA7" w:rsidRPr="00DA4636">
        <w:t xml:space="preserve"> </w:t>
      </w:r>
      <w:r w:rsidRPr="00DA4636">
        <w:t>of the content in a corresponding way to the way in which they apply to the classification under that Act of a film.</w:t>
      </w:r>
    </w:p>
    <w:p w:rsidR="00207FF3" w:rsidRPr="00DA4636" w:rsidRDefault="00207FF3" w:rsidP="00207FF3">
      <w:pPr>
        <w:pStyle w:val="SubsectionHead"/>
      </w:pPr>
      <w:r w:rsidRPr="00DA4636">
        <w:t>Fees must not be such as to amount to taxation</w:t>
      </w:r>
    </w:p>
    <w:p w:rsidR="00207FF3" w:rsidRPr="00DA4636" w:rsidRDefault="00207FF3" w:rsidP="00207FF3">
      <w:pPr>
        <w:pStyle w:val="subsection"/>
      </w:pPr>
      <w:r w:rsidRPr="00DA4636">
        <w:tab/>
        <w:t>(7)</w:t>
      </w:r>
      <w:r w:rsidRPr="00DA4636">
        <w:tab/>
        <w:t xml:space="preserve">A fee under </w:t>
      </w:r>
      <w:r w:rsidR="00DA4636">
        <w:t>subclause (</w:t>
      </w:r>
      <w:r w:rsidRPr="00DA4636">
        <w:t>1) must not be such as to amount to taxation.</w:t>
      </w:r>
    </w:p>
    <w:p w:rsidR="00207FF3" w:rsidRPr="00DA4636" w:rsidRDefault="00207FF3" w:rsidP="008F3FA7">
      <w:pPr>
        <w:pStyle w:val="ActHead3"/>
        <w:pageBreakBefore/>
      </w:pPr>
      <w:bookmarkStart w:id="326" w:name="_Toc402775494"/>
      <w:r w:rsidRPr="00DA4636">
        <w:rPr>
          <w:rStyle w:val="CharDivNo"/>
        </w:rPr>
        <w:t>Division</w:t>
      </w:r>
      <w:r w:rsidR="00DA4636" w:rsidRPr="00DA4636">
        <w:rPr>
          <w:rStyle w:val="CharDivNo"/>
        </w:rPr>
        <w:t> </w:t>
      </w:r>
      <w:r w:rsidRPr="00DA4636">
        <w:rPr>
          <w:rStyle w:val="CharDivNo"/>
        </w:rPr>
        <w:t>3</w:t>
      </w:r>
      <w:r w:rsidRPr="00DA4636">
        <w:t>—</w:t>
      </w:r>
      <w:r w:rsidRPr="00DA4636">
        <w:rPr>
          <w:rStyle w:val="CharDivText"/>
        </w:rPr>
        <w:t>Reclassification</w:t>
      </w:r>
      <w:bookmarkEnd w:id="326"/>
    </w:p>
    <w:p w:rsidR="00207FF3" w:rsidRPr="00DA4636" w:rsidRDefault="00207FF3" w:rsidP="00207FF3">
      <w:pPr>
        <w:pStyle w:val="ActHead5"/>
      </w:pPr>
      <w:bookmarkStart w:id="327" w:name="_Toc402775495"/>
      <w:r w:rsidRPr="00DA4636">
        <w:rPr>
          <w:rStyle w:val="CharSectno"/>
        </w:rPr>
        <w:t>28</w:t>
      </w:r>
      <w:r w:rsidRPr="00DA4636">
        <w:t xml:space="preserve">  Reclassification of content</w:t>
      </w:r>
      <w:bookmarkEnd w:id="327"/>
    </w:p>
    <w:p w:rsidR="00FD6176" w:rsidRPr="00DA4636" w:rsidRDefault="00FD6176" w:rsidP="00FD6176">
      <w:pPr>
        <w:pStyle w:val="subsection"/>
      </w:pPr>
      <w:r w:rsidRPr="00DA4636">
        <w:tab/>
        <w:t>(1)</w:t>
      </w:r>
      <w:r w:rsidRPr="00DA4636">
        <w:tab/>
        <w:t>If content has been classified by the Classification Board (otherwise than because of subclause</w:t>
      </w:r>
      <w:r w:rsidR="00DA4636">
        <w:t> </w:t>
      </w:r>
      <w:r w:rsidRPr="00DA4636">
        <w:t>24(1) or (2)), the Classification Board must not reclassify the content within the 2</w:t>
      </w:r>
      <w:r w:rsidR="00DA4636">
        <w:noBreakHyphen/>
      </w:r>
      <w:r w:rsidRPr="00DA4636">
        <w:t>year period beginning on the day the decision to classify took effect.</w:t>
      </w:r>
    </w:p>
    <w:p w:rsidR="00FD6176" w:rsidRPr="00DA4636" w:rsidRDefault="00FD6176" w:rsidP="00FD6176">
      <w:pPr>
        <w:pStyle w:val="subsection"/>
      </w:pPr>
      <w:r w:rsidRPr="00DA4636">
        <w:tab/>
        <w:t>(2)</w:t>
      </w:r>
      <w:r w:rsidRPr="00DA4636">
        <w:tab/>
        <w:t>After that 2</w:t>
      </w:r>
      <w:r w:rsidR="00DA4636">
        <w:noBreakHyphen/>
      </w:r>
      <w:r w:rsidRPr="00DA4636">
        <w:t>year period, any of the following may request that the Classification Board reclassify the content:</w:t>
      </w:r>
    </w:p>
    <w:p w:rsidR="00FD6176" w:rsidRPr="00DA4636" w:rsidRDefault="00FD6176" w:rsidP="00FD6176">
      <w:pPr>
        <w:pStyle w:val="paragraph"/>
      </w:pPr>
      <w:r w:rsidRPr="00DA4636">
        <w:tab/>
        <w:t>(a)</w:t>
      </w:r>
      <w:r w:rsidRPr="00DA4636">
        <w:tab/>
        <w:t>the Minister;</w:t>
      </w:r>
    </w:p>
    <w:p w:rsidR="00FD6176" w:rsidRPr="00DA4636" w:rsidRDefault="00FD6176" w:rsidP="00FD6176">
      <w:pPr>
        <w:pStyle w:val="paragraph"/>
      </w:pPr>
      <w:r w:rsidRPr="00DA4636">
        <w:tab/>
        <w:t>(b)</w:t>
      </w:r>
      <w:r w:rsidRPr="00DA4636">
        <w:tab/>
        <w:t>the ACMA;</w:t>
      </w:r>
    </w:p>
    <w:p w:rsidR="00FD6176" w:rsidRPr="00DA4636" w:rsidRDefault="00FD6176" w:rsidP="00FD6176">
      <w:pPr>
        <w:pStyle w:val="paragraph"/>
      </w:pPr>
      <w:r w:rsidRPr="00DA4636">
        <w:tab/>
        <w:t>(c)</w:t>
      </w:r>
      <w:r w:rsidRPr="00DA4636">
        <w:tab/>
        <w:t>if another person applied, under clause</w:t>
      </w:r>
      <w:r w:rsidR="00DA4636">
        <w:t> </w:t>
      </w:r>
      <w:r w:rsidRPr="00DA4636">
        <w:t>22, for classification of the content—the other person.</w:t>
      </w:r>
    </w:p>
    <w:p w:rsidR="00207FF3" w:rsidRPr="00DA4636" w:rsidRDefault="00207FF3" w:rsidP="00207FF3">
      <w:pPr>
        <w:pStyle w:val="subsection"/>
      </w:pPr>
      <w:r w:rsidRPr="00DA4636">
        <w:tab/>
        <w:t>(3)</w:t>
      </w:r>
      <w:r w:rsidRPr="00DA4636">
        <w:tab/>
        <w:t xml:space="preserve">If the Classification Board is </w:t>
      </w:r>
      <w:r w:rsidR="00FD6176" w:rsidRPr="00DA4636">
        <w:t xml:space="preserve">requested to act under </w:t>
      </w:r>
      <w:r w:rsidR="00DA4636">
        <w:t>subsection (</w:t>
      </w:r>
      <w:r w:rsidR="00FD6176" w:rsidRPr="00DA4636">
        <w:t>2)</w:t>
      </w:r>
      <w:r w:rsidRPr="00DA4636">
        <w:t>, the Classification Board must do so.</w:t>
      </w:r>
    </w:p>
    <w:p w:rsidR="00207FF3" w:rsidRPr="00DA4636" w:rsidRDefault="00207FF3" w:rsidP="00207FF3">
      <w:pPr>
        <w:pStyle w:val="subsection"/>
      </w:pPr>
      <w:r w:rsidRPr="00DA4636">
        <w:tab/>
        <w:t>(4)</w:t>
      </w:r>
      <w:r w:rsidRPr="00DA4636">
        <w:tab/>
        <w:t>If content is reclassified by the Classification Board, the Classification Board must give written notification to the following persons accordingly:</w:t>
      </w:r>
    </w:p>
    <w:p w:rsidR="00207FF3" w:rsidRPr="00DA4636" w:rsidRDefault="00207FF3" w:rsidP="00207FF3">
      <w:pPr>
        <w:pStyle w:val="paragraph"/>
      </w:pPr>
      <w:r w:rsidRPr="00DA4636">
        <w:tab/>
        <w:t>(a)</w:t>
      </w:r>
      <w:r w:rsidRPr="00DA4636">
        <w:tab/>
        <w:t>the Minister;</w:t>
      </w:r>
    </w:p>
    <w:p w:rsidR="00207FF3" w:rsidRPr="00DA4636" w:rsidRDefault="00207FF3" w:rsidP="00207FF3">
      <w:pPr>
        <w:pStyle w:val="paragraph"/>
      </w:pPr>
      <w:r w:rsidRPr="00DA4636">
        <w:tab/>
        <w:t>(b)</w:t>
      </w:r>
      <w:r w:rsidRPr="00DA4636">
        <w:tab/>
        <w:t>the ACMA;</w:t>
      </w:r>
    </w:p>
    <w:p w:rsidR="00207FF3" w:rsidRPr="00DA4636" w:rsidRDefault="00207FF3" w:rsidP="00207FF3">
      <w:pPr>
        <w:pStyle w:val="paragraph"/>
      </w:pPr>
      <w:r w:rsidRPr="00DA4636">
        <w:tab/>
        <w:t>(c)</w:t>
      </w:r>
      <w:r w:rsidRPr="00DA4636">
        <w:tab/>
        <w:t>if another person applied, under clause</w:t>
      </w:r>
      <w:r w:rsidR="00DA4636">
        <w:t> </w:t>
      </w:r>
      <w:r w:rsidRPr="00DA4636">
        <w:t>22, for classification of the content—the other person.</w:t>
      </w:r>
    </w:p>
    <w:p w:rsidR="00207FF3" w:rsidRPr="00DA4636" w:rsidRDefault="00207FF3" w:rsidP="00207FF3">
      <w:pPr>
        <w:pStyle w:val="ActHead5"/>
      </w:pPr>
      <w:bookmarkStart w:id="328" w:name="_Toc402775496"/>
      <w:r w:rsidRPr="00DA4636">
        <w:rPr>
          <w:rStyle w:val="CharSectno"/>
        </w:rPr>
        <w:t>29</w:t>
      </w:r>
      <w:r w:rsidRPr="00DA4636">
        <w:t xml:space="preserve">  Notice of intention to reclassify content</w:t>
      </w:r>
      <w:bookmarkEnd w:id="328"/>
    </w:p>
    <w:p w:rsidR="00207FF3" w:rsidRPr="00DA4636" w:rsidRDefault="00207FF3" w:rsidP="00207FF3">
      <w:pPr>
        <w:pStyle w:val="subsection"/>
      </w:pPr>
      <w:r w:rsidRPr="00DA4636">
        <w:tab/>
        <w:t>(1)</w:t>
      </w:r>
      <w:r w:rsidRPr="00DA4636">
        <w:tab/>
        <w:t>If:</w:t>
      </w:r>
    </w:p>
    <w:p w:rsidR="00207FF3" w:rsidRPr="00DA4636" w:rsidRDefault="00207FF3" w:rsidP="00207FF3">
      <w:pPr>
        <w:pStyle w:val="paragraph"/>
      </w:pPr>
      <w:r w:rsidRPr="00DA4636">
        <w:tab/>
        <w:t>(a)</w:t>
      </w:r>
      <w:r w:rsidRPr="00DA4636">
        <w:tab/>
        <w:t>content has been classified by the Classification Board (otherwise than because of subclause</w:t>
      </w:r>
      <w:r w:rsidR="00DA4636">
        <w:t> </w:t>
      </w:r>
      <w:r w:rsidRPr="00DA4636">
        <w:t>24(1) or (2)); and</w:t>
      </w:r>
    </w:p>
    <w:p w:rsidR="00207FF3" w:rsidRPr="00DA4636" w:rsidRDefault="00207FF3" w:rsidP="00207FF3">
      <w:pPr>
        <w:pStyle w:val="paragraph"/>
      </w:pPr>
      <w:r w:rsidRPr="00DA4636">
        <w:tab/>
        <w:t>(b)</w:t>
      </w:r>
      <w:r w:rsidRPr="00DA4636">
        <w:tab/>
        <w:t>the Classification Board intends to reclassify the content;</w:t>
      </w:r>
    </w:p>
    <w:p w:rsidR="00207FF3" w:rsidRPr="00DA4636" w:rsidRDefault="00207FF3" w:rsidP="002A3040">
      <w:pPr>
        <w:pStyle w:val="subsection2"/>
        <w:keepNext/>
        <w:keepLines/>
      </w:pPr>
      <w:r w:rsidRPr="00DA4636">
        <w:t>then:</w:t>
      </w:r>
    </w:p>
    <w:p w:rsidR="00207FF3" w:rsidRPr="00DA4636" w:rsidRDefault="00207FF3" w:rsidP="00207FF3">
      <w:pPr>
        <w:pStyle w:val="paragraph"/>
      </w:pPr>
      <w:r w:rsidRPr="00DA4636">
        <w:tab/>
        <w:t>(c)</w:t>
      </w:r>
      <w:r w:rsidRPr="00DA4636">
        <w:tab/>
        <w:t>the Director of the Classification Board must give notice of that intention, inviting submissions about the matter; and</w:t>
      </w:r>
    </w:p>
    <w:p w:rsidR="00207FF3" w:rsidRPr="00DA4636" w:rsidRDefault="00207FF3" w:rsidP="00207FF3">
      <w:pPr>
        <w:pStyle w:val="paragraph"/>
      </w:pPr>
      <w:r w:rsidRPr="00DA4636">
        <w:tab/>
        <w:t>(d)</w:t>
      </w:r>
      <w:r w:rsidRPr="00DA4636">
        <w:tab/>
        <w:t>the Director of the Classification Board must cause the contents of the notice to be published, in such manner as the Director decides, at least 30 days before the Classification Board proposes to consider the matter; and</w:t>
      </w:r>
    </w:p>
    <w:p w:rsidR="00207FF3" w:rsidRPr="00DA4636" w:rsidRDefault="00207FF3" w:rsidP="00207FF3">
      <w:pPr>
        <w:pStyle w:val="paragraph"/>
      </w:pPr>
      <w:r w:rsidRPr="00DA4636">
        <w:tab/>
        <w:t>(e)</w:t>
      </w:r>
      <w:r w:rsidRPr="00DA4636">
        <w:tab/>
        <w:t>the Director of the Classification Board must give a copy of the notice to:</w:t>
      </w:r>
    </w:p>
    <w:p w:rsidR="00207FF3" w:rsidRPr="00DA4636" w:rsidRDefault="00207FF3" w:rsidP="00207FF3">
      <w:pPr>
        <w:pStyle w:val="paragraphsub"/>
      </w:pPr>
      <w:r w:rsidRPr="00DA4636">
        <w:tab/>
        <w:t>(i)</w:t>
      </w:r>
      <w:r w:rsidRPr="00DA4636">
        <w:tab/>
        <w:t>the Minister; and</w:t>
      </w:r>
    </w:p>
    <w:p w:rsidR="00207FF3" w:rsidRPr="00DA4636" w:rsidRDefault="00207FF3" w:rsidP="00207FF3">
      <w:pPr>
        <w:pStyle w:val="paragraphsub"/>
      </w:pPr>
      <w:r w:rsidRPr="00DA4636">
        <w:tab/>
        <w:t>(ii)</w:t>
      </w:r>
      <w:r w:rsidRPr="00DA4636">
        <w:tab/>
        <w:t>the ACMA; and</w:t>
      </w:r>
    </w:p>
    <w:p w:rsidR="00207FF3" w:rsidRPr="00DA4636" w:rsidRDefault="00207FF3" w:rsidP="00207FF3">
      <w:pPr>
        <w:pStyle w:val="paragraphsub"/>
      </w:pPr>
      <w:r w:rsidRPr="00DA4636">
        <w:tab/>
        <w:t>(iii)</w:t>
      </w:r>
      <w:r w:rsidRPr="00DA4636">
        <w:tab/>
        <w:t>if another person applied, under clause</w:t>
      </w:r>
      <w:r w:rsidR="00DA4636">
        <w:t> </w:t>
      </w:r>
      <w:r w:rsidRPr="00DA4636">
        <w:t>22, for classification of the content—the other person;</w:t>
      </w:r>
    </w:p>
    <w:p w:rsidR="00207FF3" w:rsidRPr="00DA4636" w:rsidRDefault="00207FF3" w:rsidP="00207FF3">
      <w:pPr>
        <w:pStyle w:val="paragraph"/>
      </w:pPr>
      <w:r w:rsidRPr="00DA4636">
        <w:tab/>
      </w:r>
      <w:r w:rsidRPr="00DA4636">
        <w:tab/>
        <w:t>at least 30 days before the Classification Board proposes to consider the matter.</w:t>
      </w:r>
    </w:p>
    <w:p w:rsidR="00207FF3" w:rsidRPr="00DA4636" w:rsidRDefault="00207FF3" w:rsidP="00207FF3">
      <w:pPr>
        <w:pStyle w:val="subsection"/>
      </w:pPr>
      <w:r w:rsidRPr="00DA4636">
        <w:tab/>
        <w:t>(2)</w:t>
      </w:r>
      <w:r w:rsidRPr="00DA4636">
        <w:tab/>
        <w:t xml:space="preserve">A notice under </w:t>
      </w:r>
      <w:r w:rsidR="00DA4636">
        <w:t>paragraph (</w:t>
      </w:r>
      <w:r w:rsidRPr="00DA4636">
        <w:t>1)(c) must specify the day on which the Board proposes to consider the matter.</w:t>
      </w:r>
    </w:p>
    <w:p w:rsidR="00207FF3" w:rsidRPr="00DA4636" w:rsidRDefault="00207FF3" w:rsidP="00207FF3">
      <w:pPr>
        <w:pStyle w:val="subsection"/>
      </w:pPr>
      <w:r w:rsidRPr="00DA4636">
        <w:tab/>
        <w:t>(3)</w:t>
      </w:r>
      <w:r w:rsidRPr="00DA4636">
        <w:tab/>
        <w:t>The matters that the Classification Board is to take into account in reclassifying the content include issues raised in submissions made to the Classification Board about the matter.</w:t>
      </w:r>
    </w:p>
    <w:p w:rsidR="00207FF3" w:rsidRPr="00DA4636" w:rsidRDefault="00207FF3" w:rsidP="008F3FA7">
      <w:pPr>
        <w:pStyle w:val="ActHead3"/>
        <w:pageBreakBefore/>
      </w:pPr>
      <w:bookmarkStart w:id="329" w:name="_Toc402775497"/>
      <w:r w:rsidRPr="00DA4636">
        <w:rPr>
          <w:rStyle w:val="CharDivNo"/>
        </w:rPr>
        <w:t>Division</w:t>
      </w:r>
      <w:r w:rsidR="00DA4636" w:rsidRPr="00DA4636">
        <w:rPr>
          <w:rStyle w:val="CharDivNo"/>
        </w:rPr>
        <w:t> </w:t>
      </w:r>
      <w:r w:rsidRPr="00DA4636">
        <w:rPr>
          <w:rStyle w:val="CharDivNo"/>
        </w:rPr>
        <w:t>4</w:t>
      </w:r>
      <w:r w:rsidRPr="00DA4636">
        <w:t>—</w:t>
      </w:r>
      <w:r w:rsidRPr="00DA4636">
        <w:rPr>
          <w:rStyle w:val="CharDivText"/>
        </w:rPr>
        <w:t>Review of classification decisions</w:t>
      </w:r>
      <w:bookmarkEnd w:id="329"/>
    </w:p>
    <w:p w:rsidR="00207FF3" w:rsidRPr="00DA4636" w:rsidRDefault="00D064C0" w:rsidP="00207FF3">
      <w:pPr>
        <w:pStyle w:val="ActHead4"/>
      </w:pPr>
      <w:bookmarkStart w:id="330" w:name="_Toc402775498"/>
      <w:r w:rsidRPr="00DA4636">
        <w:rPr>
          <w:rStyle w:val="CharSubdNo"/>
        </w:rPr>
        <w:t>Subdivision</w:t>
      </w:r>
      <w:r w:rsidR="008F3FA7" w:rsidRPr="00DA4636">
        <w:rPr>
          <w:rStyle w:val="CharSubdNo"/>
        </w:rPr>
        <w:t xml:space="preserve"> </w:t>
      </w:r>
      <w:r w:rsidR="00207FF3" w:rsidRPr="00DA4636">
        <w:rPr>
          <w:rStyle w:val="CharSubdNo"/>
        </w:rPr>
        <w:t>A</w:t>
      </w:r>
      <w:r w:rsidR="00207FF3" w:rsidRPr="00DA4636">
        <w:t>—</w:t>
      </w:r>
      <w:r w:rsidR="00207FF3" w:rsidRPr="00DA4636">
        <w:rPr>
          <w:rStyle w:val="CharSubdText"/>
        </w:rPr>
        <w:t>Review of classification of content</w:t>
      </w:r>
      <w:bookmarkEnd w:id="330"/>
    </w:p>
    <w:p w:rsidR="00207FF3" w:rsidRPr="00DA4636" w:rsidRDefault="00207FF3" w:rsidP="00207FF3">
      <w:pPr>
        <w:pStyle w:val="ActHead5"/>
      </w:pPr>
      <w:bookmarkStart w:id="331" w:name="_Toc402775499"/>
      <w:r w:rsidRPr="00DA4636">
        <w:rPr>
          <w:rStyle w:val="CharSectno"/>
        </w:rPr>
        <w:t>30</w:t>
      </w:r>
      <w:r w:rsidRPr="00DA4636">
        <w:t xml:space="preserve">  Persons who may apply for review</w:t>
      </w:r>
      <w:bookmarkEnd w:id="331"/>
    </w:p>
    <w:p w:rsidR="00207FF3" w:rsidRPr="00DA4636" w:rsidRDefault="00207FF3" w:rsidP="00207FF3">
      <w:pPr>
        <w:pStyle w:val="subsection"/>
      </w:pPr>
      <w:r w:rsidRPr="00DA4636">
        <w:tab/>
        <w:t>(1)</w:t>
      </w:r>
      <w:r w:rsidRPr="00DA4636">
        <w:tab/>
        <w:t>If content has been classified by the Classification Board (otherwise than because of subclause</w:t>
      </w:r>
      <w:r w:rsidR="00DA4636">
        <w:t> </w:t>
      </w:r>
      <w:r w:rsidRPr="00DA4636">
        <w:t>24(1) or (2)), any of the following persons may apply to the Classification Review Board for a review of the classification:</w:t>
      </w:r>
    </w:p>
    <w:p w:rsidR="00207FF3" w:rsidRPr="00DA4636" w:rsidRDefault="00207FF3" w:rsidP="00207FF3">
      <w:pPr>
        <w:pStyle w:val="paragraph"/>
      </w:pPr>
      <w:r w:rsidRPr="00DA4636">
        <w:tab/>
        <w:t>(a)</w:t>
      </w:r>
      <w:r w:rsidRPr="00DA4636">
        <w:tab/>
        <w:t>the Minister;</w:t>
      </w:r>
    </w:p>
    <w:p w:rsidR="00207FF3" w:rsidRPr="00DA4636" w:rsidRDefault="00207FF3" w:rsidP="00207FF3">
      <w:pPr>
        <w:pStyle w:val="paragraph"/>
      </w:pPr>
      <w:r w:rsidRPr="00DA4636">
        <w:tab/>
        <w:t>(b)</w:t>
      </w:r>
      <w:r w:rsidRPr="00DA4636">
        <w:tab/>
        <w:t>the ACMA;</w:t>
      </w:r>
    </w:p>
    <w:p w:rsidR="00207FF3" w:rsidRPr="00DA4636" w:rsidRDefault="00207FF3" w:rsidP="00207FF3">
      <w:pPr>
        <w:pStyle w:val="paragraph"/>
      </w:pPr>
      <w:r w:rsidRPr="00DA4636">
        <w:tab/>
        <w:t>(c)</w:t>
      </w:r>
      <w:r w:rsidRPr="00DA4636">
        <w:tab/>
        <w:t>if a person other than the ACMA applied, under clause</w:t>
      </w:r>
      <w:r w:rsidR="00DA4636">
        <w:t> </w:t>
      </w:r>
      <w:r w:rsidRPr="00DA4636">
        <w:t>22, for classification of the content—the other person;</w:t>
      </w:r>
    </w:p>
    <w:p w:rsidR="00207FF3" w:rsidRPr="00DA4636" w:rsidRDefault="00207FF3" w:rsidP="00207FF3">
      <w:pPr>
        <w:pStyle w:val="paragraph"/>
      </w:pPr>
      <w:r w:rsidRPr="00DA4636">
        <w:tab/>
        <w:t>(d)</w:t>
      </w:r>
      <w:r w:rsidRPr="00DA4636">
        <w:tab/>
        <w:t>a person aggrieved by the classification.</w:t>
      </w:r>
    </w:p>
    <w:p w:rsidR="00207FF3" w:rsidRPr="00DA4636" w:rsidRDefault="00207FF3" w:rsidP="00207FF3">
      <w:pPr>
        <w:pStyle w:val="subsection"/>
      </w:pPr>
      <w:r w:rsidRPr="00DA4636">
        <w:tab/>
        <w:t>(2)</w:t>
      </w:r>
      <w:r w:rsidRPr="00DA4636">
        <w:tab/>
        <w:t xml:space="preserve">Without limiting </w:t>
      </w:r>
      <w:r w:rsidR="00DA4636">
        <w:t>paragraph (</w:t>
      </w:r>
      <w:r w:rsidRPr="00DA4636">
        <w:t>1)(d), if the classification referred to in that paragraph is a restricted classification, the following persons or bodies are taken to be persons aggrieved by the classification:</w:t>
      </w:r>
    </w:p>
    <w:p w:rsidR="00207FF3" w:rsidRPr="00DA4636" w:rsidRDefault="00207FF3" w:rsidP="00207FF3">
      <w:pPr>
        <w:pStyle w:val="paragraph"/>
      </w:pPr>
      <w:r w:rsidRPr="00DA4636">
        <w:tab/>
        <w:t>(a)</w:t>
      </w:r>
      <w:r w:rsidRPr="00DA4636">
        <w:tab/>
        <w:t>a person who has engaged in a series of activities relating to, or research into, the contentious aspects of the theme or subject matter of the content concerned;</w:t>
      </w:r>
    </w:p>
    <w:p w:rsidR="00207FF3" w:rsidRPr="00DA4636" w:rsidRDefault="00207FF3" w:rsidP="00207FF3">
      <w:pPr>
        <w:pStyle w:val="paragraph"/>
      </w:pPr>
      <w:r w:rsidRPr="00DA4636">
        <w:tab/>
        <w:t>(b)</w:t>
      </w:r>
      <w:r w:rsidRPr="00DA4636">
        <w:tab/>
        <w:t>an organisation or association, whether incorporated or not, whose objects or purposes include, and whose activities relate to, the contentious aspects of that theme or subject matter.</w:t>
      </w:r>
    </w:p>
    <w:p w:rsidR="00207FF3" w:rsidRPr="00DA4636" w:rsidRDefault="00207FF3" w:rsidP="00207FF3">
      <w:pPr>
        <w:pStyle w:val="subsection"/>
      </w:pPr>
      <w:r w:rsidRPr="00DA4636">
        <w:tab/>
        <w:t>(3)</w:t>
      </w:r>
      <w:r w:rsidRPr="00DA4636">
        <w:tab/>
        <w:t xml:space="preserve">However, a person or body is not aggrieved by a restricted classification because of </w:t>
      </w:r>
      <w:r w:rsidR="00DA4636">
        <w:t>subclause (</w:t>
      </w:r>
      <w:r w:rsidRPr="00DA4636">
        <w:t>2) if the classification was made before:</w:t>
      </w:r>
    </w:p>
    <w:p w:rsidR="00207FF3" w:rsidRPr="00DA4636" w:rsidRDefault="00207FF3" w:rsidP="00207FF3">
      <w:pPr>
        <w:pStyle w:val="paragraph"/>
      </w:pPr>
      <w:r w:rsidRPr="00DA4636">
        <w:tab/>
        <w:t>(a)</w:t>
      </w:r>
      <w:r w:rsidRPr="00DA4636">
        <w:tab/>
        <w:t>the person engaged in a series of activities relating to, or research into, the contentious aspects of the theme or subject matter of the content concerned; or</w:t>
      </w:r>
    </w:p>
    <w:p w:rsidR="00207FF3" w:rsidRPr="00DA4636" w:rsidRDefault="00207FF3" w:rsidP="00207FF3">
      <w:pPr>
        <w:pStyle w:val="paragraph"/>
      </w:pPr>
      <w:r w:rsidRPr="00DA4636">
        <w:tab/>
        <w:t>(b)</w:t>
      </w:r>
      <w:r w:rsidRPr="00DA4636">
        <w:tab/>
        <w:t>the organisation or association was formed, or its objects or purposes included and its activities related to, the contentious aspects of that theme or subject matter.</w:t>
      </w:r>
    </w:p>
    <w:p w:rsidR="00207FF3" w:rsidRPr="00DA4636" w:rsidRDefault="00207FF3" w:rsidP="00207FF3">
      <w:pPr>
        <w:pStyle w:val="subsection"/>
        <w:keepNext/>
      </w:pPr>
      <w:r w:rsidRPr="00DA4636">
        <w:tab/>
        <w:t>(4)</w:t>
      </w:r>
      <w:r w:rsidRPr="00DA4636">
        <w:tab/>
        <w:t>In this clause:</w:t>
      </w:r>
    </w:p>
    <w:p w:rsidR="00207FF3" w:rsidRPr="00DA4636" w:rsidRDefault="00207FF3" w:rsidP="00207FF3">
      <w:pPr>
        <w:pStyle w:val="Definition"/>
        <w:keepNext/>
      </w:pPr>
      <w:r w:rsidRPr="00DA4636">
        <w:rPr>
          <w:b/>
          <w:i/>
        </w:rPr>
        <w:t>restricted classification</w:t>
      </w:r>
      <w:r w:rsidRPr="00DA4636">
        <w:t xml:space="preserve"> means:</w:t>
      </w:r>
    </w:p>
    <w:p w:rsidR="00207FF3" w:rsidRPr="00DA4636" w:rsidRDefault="00207FF3" w:rsidP="00207FF3">
      <w:pPr>
        <w:pStyle w:val="paragraph"/>
      </w:pPr>
      <w:r w:rsidRPr="00DA4636">
        <w:tab/>
        <w:t>(a)</w:t>
      </w:r>
      <w:r w:rsidRPr="00DA4636">
        <w:tab/>
        <w:t>for content that does not consist of a computer game or an eligible electronic publication—the classification MA 15+, R</w:t>
      </w:r>
      <w:r w:rsidR="008F3FA7" w:rsidRPr="00DA4636">
        <w:t xml:space="preserve"> </w:t>
      </w:r>
      <w:r w:rsidRPr="00DA4636">
        <w:t>18+, X 18+ or RC; or</w:t>
      </w:r>
    </w:p>
    <w:p w:rsidR="00207FF3" w:rsidRPr="00DA4636" w:rsidRDefault="00207FF3" w:rsidP="00207FF3">
      <w:pPr>
        <w:pStyle w:val="paragraph"/>
      </w:pPr>
      <w:r w:rsidRPr="00DA4636">
        <w:tab/>
        <w:t>(b)</w:t>
      </w:r>
      <w:r w:rsidRPr="00DA4636">
        <w:tab/>
        <w:t>for content that consists of a computer game—the classification MA 15+</w:t>
      </w:r>
      <w:r w:rsidR="00EC09E1" w:rsidRPr="00DA4636">
        <w:t>, R</w:t>
      </w:r>
      <w:r w:rsidR="008F3FA7" w:rsidRPr="00DA4636">
        <w:t xml:space="preserve"> </w:t>
      </w:r>
      <w:r w:rsidR="00EC09E1" w:rsidRPr="00DA4636">
        <w:t>18+</w:t>
      </w:r>
      <w:r w:rsidRPr="00DA4636">
        <w:t xml:space="preserve"> or RC; or</w:t>
      </w:r>
    </w:p>
    <w:p w:rsidR="00207FF3" w:rsidRPr="00DA4636" w:rsidRDefault="00207FF3" w:rsidP="00207FF3">
      <w:pPr>
        <w:pStyle w:val="paragraph"/>
      </w:pPr>
      <w:r w:rsidRPr="00DA4636">
        <w:tab/>
        <w:t>(c)</w:t>
      </w:r>
      <w:r w:rsidRPr="00DA4636">
        <w:tab/>
        <w:t>for content that consists of an eligible electronic publication—the classification category 1 restricted, category 2 restricted or R</w:t>
      </w:r>
      <w:r w:rsidR="00774582" w:rsidRPr="00DA4636">
        <w:t>c.</w:t>
      </w:r>
    </w:p>
    <w:p w:rsidR="00207FF3" w:rsidRPr="00DA4636" w:rsidRDefault="00207FF3" w:rsidP="00207FF3">
      <w:pPr>
        <w:pStyle w:val="ActHead5"/>
      </w:pPr>
      <w:bookmarkStart w:id="332" w:name="_Toc402775500"/>
      <w:r w:rsidRPr="00DA4636">
        <w:rPr>
          <w:rStyle w:val="CharSectno"/>
        </w:rPr>
        <w:t>31</w:t>
      </w:r>
      <w:r w:rsidRPr="00DA4636">
        <w:t xml:space="preserve">  Applications for review</w:t>
      </w:r>
      <w:bookmarkEnd w:id="332"/>
    </w:p>
    <w:p w:rsidR="00207FF3" w:rsidRPr="00DA4636" w:rsidRDefault="00207FF3" w:rsidP="00207FF3">
      <w:pPr>
        <w:pStyle w:val="subsection"/>
      </w:pPr>
      <w:r w:rsidRPr="00DA4636">
        <w:tab/>
        <w:t>(1)</w:t>
      </w:r>
      <w:r w:rsidRPr="00DA4636">
        <w:tab/>
        <w:t>An application for review of a classification must be:</w:t>
      </w:r>
    </w:p>
    <w:p w:rsidR="00207FF3" w:rsidRPr="00DA4636" w:rsidRDefault="00207FF3" w:rsidP="00207FF3">
      <w:pPr>
        <w:pStyle w:val="paragraph"/>
      </w:pPr>
      <w:r w:rsidRPr="00DA4636">
        <w:tab/>
        <w:t>(a)</w:t>
      </w:r>
      <w:r w:rsidRPr="00DA4636">
        <w:tab/>
        <w:t>in writing; and</w:t>
      </w:r>
    </w:p>
    <w:p w:rsidR="00207FF3" w:rsidRPr="00DA4636" w:rsidRDefault="00207FF3" w:rsidP="00207FF3">
      <w:pPr>
        <w:pStyle w:val="paragraph"/>
      </w:pPr>
      <w:r w:rsidRPr="00DA4636">
        <w:tab/>
        <w:t>(b)</w:t>
      </w:r>
      <w:r w:rsidRPr="00DA4636">
        <w:tab/>
        <w:t>made in a form approved in writing by the Convenor of the Classification Review Board; and</w:t>
      </w:r>
    </w:p>
    <w:p w:rsidR="00207FF3" w:rsidRPr="00DA4636" w:rsidRDefault="00207FF3" w:rsidP="00207FF3">
      <w:pPr>
        <w:pStyle w:val="paragraph"/>
      </w:pPr>
      <w:r w:rsidRPr="00DA4636">
        <w:tab/>
        <w:t>(c)</w:t>
      </w:r>
      <w:r w:rsidRPr="00DA4636">
        <w:tab/>
        <w:t>signed by or on behalf of the applicant; and</w:t>
      </w:r>
    </w:p>
    <w:p w:rsidR="00207FF3" w:rsidRPr="00DA4636" w:rsidRDefault="00207FF3" w:rsidP="00207FF3">
      <w:pPr>
        <w:pStyle w:val="paragraph"/>
      </w:pPr>
      <w:r w:rsidRPr="00DA4636">
        <w:tab/>
        <w:t>(d)</w:t>
      </w:r>
      <w:r w:rsidRPr="00DA4636">
        <w:tab/>
        <w:t xml:space="preserve">except for an application made by the Minister—accompanied by the fee ascertained under </w:t>
      </w:r>
      <w:r w:rsidR="00DA4636">
        <w:t>subclause (</w:t>
      </w:r>
      <w:r w:rsidRPr="00DA4636">
        <w:t>4).</w:t>
      </w:r>
    </w:p>
    <w:p w:rsidR="00207FF3" w:rsidRPr="00DA4636" w:rsidRDefault="00207FF3" w:rsidP="00207FF3">
      <w:pPr>
        <w:pStyle w:val="subsection"/>
      </w:pPr>
      <w:r w:rsidRPr="00DA4636">
        <w:tab/>
        <w:t>(2)</w:t>
      </w:r>
      <w:r w:rsidRPr="00DA4636">
        <w:tab/>
        <w:t>An application by the Minister or the ACMA for review of a classification may be made at any time.</w:t>
      </w:r>
    </w:p>
    <w:p w:rsidR="00207FF3" w:rsidRPr="00DA4636" w:rsidRDefault="00207FF3" w:rsidP="00207FF3">
      <w:pPr>
        <w:pStyle w:val="subsection"/>
      </w:pPr>
      <w:r w:rsidRPr="00DA4636">
        <w:tab/>
        <w:t>(3)</w:t>
      </w:r>
      <w:r w:rsidRPr="00DA4636">
        <w:tab/>
        <w:t>Any other application for review of a classification must be made:</w:t>
      </w:r>
    </w:p>
    <w:p w:rsidR="00207FF3" w:rsidRPr="00DA4636" w:rsidRDefault="00207FF3" w:rsidP="00207FF3">
      <w:pPr>
        <w:pStyle w:val="paragraph"/>
      </w:pPr>
      <w:r w:rsidRPr="00DA4636">
        <w:tab/>
        <w:t>(a)</w:t>
      </w:r>
      <w:r w:rsidRPr="00DA4636">
        <w:tab/>
        <w:t>within 30 days after the applicant is notified of the classification; or</w:t>
      </w:r>
    </w:p>
    <w:p w:rsidR="00207FF3" w:rsidRPr="00DA4636" w:rsidRDefault="00207FF3" w:rsidP="00207FF3">
      <w:pPr>
        <w:pStyle w:val="paragraph"/>
      </w:pPr>
      <w:r w:rsidRPr="00DA4636">
        <w:tab/>
        <w:t>(b)</w:t>
      </w:r>
      <w:r w:rsidRPr="00DA4636">
        <w:tab/>
        <w:t>within such longer period as the Classification Review Board allows.</w:t>
      </w:r>
    </w:p>
    <w:p w:rsidR="00207FF3" w:rsidRPr="00DA4636" w:rsidRDefault="00207FF3" w:rsidP="00207FF3">
      <w:pPr>
        <w:pStyle w:val="subsection"/>
      </w:pPr>
      <w:r w:rsidRPr="00DA4636">
        <w:tab/>
        <w:t>(4)</w:t>
      </w:r>
      <w:r w:rsidRPr="00DA4636">
        <w:tab/>
        <w:t>If:</w:t>
      </w:r>
    </w:p>
    <w:p w:rsidR="00207FF3" w:rsidRPr="00DA4636" w:rsidRDefault="00207FF3" w:rsidP="00207FF3">
      <w:pPr>
        <w:pStyle w:val="paragraph"/>
      </w:pPr>
      <w:r w:rsidRPr="00DA4636">
        <w:tab/>
        <w:t>(a)</w:t>
      </w:r>
      <w:r w:rsidRPr="00DA4636">
        <w:tab/>
        <w:t>the applicant for a review of the classification of content is not covered by paragraph</w:t>
      </w:r>
      <w:r w:rsidR="00DA4636">
        <w:t> </w:t>
      </w:r>
      <w:r w:rsidRPr="00DA4636">
        <w:t>30(1)(c); and</w:t>
      </w:r>
    </w:p>
    <w:p w:rsidR="00207FF3" w:rsidRPr="00DA4636" w:rsidRDefault="00207FF3" w:rsidP="00207FF3">
      <w:pPr>
        <w:pStyle w:val="paragraph"/>
      </w:pPr>
      <w:r w:rsidRPr="00DA4636">
        <w:tab/>
        <w:t>(b)</w:t>
      </w:r>
      <w:r w:rsidRPr="00DA4636">
        <w:tab/>
        <w:t>a person other than the ACMA applied, under clause</w:t>
      </w:r>
      <w:r w:rsidR="00DA4636">
        <w:t> </w:t>
      </w:r>
      <w:r w:rsidRPr="00DA4636">
        <w:t>22, for classification of the content;</w:t>
      </w:r>
    </w:p>
    <w:p w:rsidR="00207FF3" w:rsidRPr="00DA4636" w:rsidRDefault="00207FF3" w:rsidP="00207FF3">
      <w:pPr>
        <w:pStyle w:val="subsection2"/>
      </w:pPr>
      <w:r w:rsidRPr="00DA4636">
        <w:t xml:space="preserve">the Convenor of the Classification Review Board must notify the person mentioned in </w:t>
      </w:r>
      <w:r w:rsidR="00DA4636">
        <w:t>paragraph (</w:t>
      </w:r>
      <w:r w:rsidRPr="00DA4636">
        <w:t>b), in writing, of:</w:t>
      </w:r>
    </w:p>
    <w:p w:rsidR="00207FF3" w:rsidRPr="00DA4636" w:rsidRDefault="00207FF3" w:rsidP="00207FF3">
      <w:pPr>
        <w:pStyle w:val="paragraph"/>
      </w:pPr>
      <w:r w:rsidRPr="00DA4636">
        <w:tab/>
        <w:t>(c)</w:t>
      </w:r>
      <w:r w:rsidRPr="00DA4636">
        <w:tab/>
        <w:t>the application for review; and</w:t>
      </w:r>
    </w:p>
    <w:p w:rsidR="00207FF3" w:rsidRPr="00DA4636" w:rsidRDefault="00207FF3" w:rsidP="00207FF3">
      <w:pPr>
        <w:pStyle w:val="paragraph"/>
      </w:pPr>
      <w:r w:rsidRPr="00DA4636">
        <w:tab/>
        <w:t>(d)</w:t>
      </w:r>
      <w:r w:rsidRPr="00DA4636">
        <w:tab/>
        <w:t>the day on which it will be considered.</w:t>
      </w:r>
    </w:p>
    <w:p w:rsidR="00207FF3" w:rsidRPr="00DA4636" w:rsidRDefault="00207FF3" w:rsidP="00207FF3">
      <w:pPr>
        <w:pStyle w:val="subsection"/>
      </w:pPr>
      <w:r w:rsidRPr="00DA4636">
        <w:tab/>
        <w:t>(5)</w:t>
      </w:r>
      <w:r w:rsidRPr="00DA4636">
        <w:tab/>
        <w:t>Regulations prescribing fees for the purposes of paragraph</w:t>
      </w:r>
      <w:r w:rsidR="00DA4636">
        <w:t> </w:t>
      </w:r>
      <w:r w:rsidRPr="00DA4636">
        <w:t xml:space="preserve">43(1)(d) of the </w:t>
      </w:r>
      <w:r w:rsidRPr="00DA4636">
        <w:rPr>
          <w:i/>
        </w:rPr>
        <w:t>Classification (Publications, Films and Computer Games) Act 1995</w:t>
      </w:r>
      <w:r w:rsidRPr="00DA4636">
        <w:t xml:space="preserve"> apply, subject to such modifications (if any) as are specified in regulations made for the purposes of this subclause, to a review of a classification under this </w:t>
      </w:r>
      <w:r w:rsidR="00D064C0" w:rsidRPr="00DA4636">
        <w:t>Schedule</w:t>
      </w:r>
      <w:r w:rsidR="008F3FA7" w:rsidRPr="00DA4636">
        <w:t xml:space="preserve"> </w:t>
      </w:r>
      <w:r w:rsidRPr="00DA4636">
        <w:t>in a corresponding way to the way in which they apply to a review of a classification under that Act.</w:t>
      </w:r>
    </w:p>
    <w:p w:rsidR="00207FF3" w:rsidRPr="00DA4636" w:rsidRDefault="00207FF3" w:rsidP="00207FF3">
      <w:pPr>
        <w:pStyle w:val="subsection"/>
      </w:pPr>
      <w:r w:rsidRPr="00DA4636">
        <w:tab/>
        <w:t>(6)</w:t>
      </w:r>
      <w:r w:rsidRPr="00DA4636">
        <w:tab/>
        <w:t xml:space="preserve">A fee under </w:t>
      </w:r>
      <w:r w:rsidR="00DA4636">
        <w:t>subclause (</w:t>
      </w:r>
      <w:r w:rsidRPr="00DA4636">
        <w:t>1) must not be such as to amount to taxation.</w:t>
      </w:r>
    </w:p>
    <w:p w:rsidR="00207FF3" w:rsidRPr="00DA4636" w:rsidRDefault="00207FF3" w:rsidP="00207FF3">
      <w:pPr>
        <w:pStyle w:val="ActHead5"/>
      </w:pPr>
      <w:bookmarkStart w:id="333" w:name="_Toc402775501"/>
      <w:r w:rsidRPr="00DA4636">
        <w:rPr>
          <w:rStyle w:val="CharSectno"/>
        </w:rPr>
        <w:t>32</w:t>
      </w:r>
      <w:r w:rsidRPr="00DA4636">
        <w:t xml:space="preserve">  Classification Review Board may refuse to deal with review applications that are frivolous etc.</w:t>
      </w:r>
      <w:bookmarkEnd w:id="333"/>
    </w:p>
    <w:p w:rsidR="00207FF3" w:rsidRPr="00DA4636" w:rsidRDefault="00207FF3" w:rsidP="00207FF3">
      <w:pPr>
        <w:pStyle w:val="subsection"/>
      </w:pPr>
      <w:r w:rsidRPr="00DA4636">
        <w:tab/>
      </w:r>
      <w:r w:rsidRPr="00DA4636">
        <w:tab/>
        <w:t>If the applicant for a review of the classification of content is covered by paragraph</w:t>
      </w:r>
      <w:r w:rsidR="00DA4636">
        <w:t> </w:t>
      </w:r>
      <w:r w:rsidRPr="00DA4636">
        <w:t>30(1)(d), the Classification Review Board may refuse to deal with the application, or to deal further with the application, if the Classification Review Board is satisfied that the application is:</w:t>
      </w:r>
    </w:p>
    <w:p w:rsidR="00207FF3" w:rsidRPr="00DA4636" w:rsidRDefault="00207FF3" w:rsidP="00207FF3">
      <w:pPr>
        <w:pStyle w:val="paragraph"/>
      </w:pPr>
      <w:r w:rsidRPr="00DA4636">
        <w:tab/>
        <w:t>(a)</w:t>
      </w:r>
      <w:r w:rsidRPr="00DA4636">
        <w:tab/>
        <w:t>frivolous; or</w:t>
      </w:r>
    </w:p>
    <w:p w:rsidR="00207FF3" w:rsidRPr="00DA4636" w:rsidRDefault="00207FF3" w:rsidP="00207FF3">
      <w:pPr>
        <w:pStyle w:val="paragraph"/>
      </w:pPr>
      <w:r w:rsidRPr="00DA4636">
        <w:tab/>
        <w:t>(b)</w:t>
      </w:r>
      <w:r w:rsidRPr="00DA4636">
        <w:tab/>
        <w:t>vexatious; or</w:t>
      </w:r>
    </w:p>
    <w:p w:rsidR="00207FF3" w:rsidRPr="00DA4636" w:rsidRDefault="00207FF3" w:rsidP="00207FF3">
      <w:pPr>
        <w:pStyle w:val="paragraph"/>
      </w:pPr>
      <w:r w:rsidRPr="00DA4636">
        <w:tab/>
        <w:t>(c)</w:t>
      </w:r>
      <w:r w:rsidRPr="00DA4636">
        <w:tab/>
        <w:t>not made in good faith.</w:t>
      </w:r>
    </w:p>
    <w:p w:rsidR="00207FF3" w:rsidRPr="00DA4636" w:rsidRDefault="00207FF3" w:rsidP="00207FF3">
      <w:pPr>
        <w:pStyle w:val="ActHead5"/>
        <w:ind w:left="0" w:firstLine="0"/>
      </w:pPr>
      <w:bookmarkStart w:id="334" w:name="_Toc402775502"/>
      <w:r w:rsidRPr="00DA4636">
        <w:rPr>
          <w:rStyle w:val="CharSectno"/>
        </w:rPr>
        <w:t>33</w:t>
      </w:r>
      <w:r w:rsidRPr="00DA4636">
        <w:t xml:space="preserve">  Review</w:t>
      </w:r>
      <w:bookmarkEnd w:id="334"/>
    </w:p>
    <w:p w:rsidR="00207FF3" w:rsidRPr="00DA4636" w:rsidRDefault="00207FF3" w:rsidP="00207FF3">
      <w:pPr>
        <w:pStyle w:val="subsection"/>
      </w:pPr>
      <w:r w:rsidRPr="00DA4636">
        <w:tab/>
        <w:t>(1)</w:t>
      </w:r>
      <w:r w:rsidRPr="00DA4636">
        <w:tab/>
        <w:t>For the purposes of reviewing a classification of content, the Classification Review Board:</w:t>
      </w:r>
    </w:p>
    <w:p w:rsidR="00207FF3" w:rsidRPr="00DA4636" w:rsidRDefault="00207FF3" w:rsidP="00207FF3">
      <w:pPr>
        <w:pStyle w:val="paragraph"/>
      </w:pPr>
      <w:r w:rsidRPr="00DA4636">
        <w:tab/>
        <w:t>(a)</w:t>
      </w:r>
      <w:r w:rsidRPr="00DA4636">
        <w:tab/>
        <w:t>may exercise all the powers and discretions that are conferred on the Classification Board by this Schedule; and</w:t>
      </w:r>
    </w:p>
    <w:p w:rsidR="00207FF3" w:rsidRPr="00DA4636" w:rsidRDefault="00207FF3" w:rsidP="00207FF3">
      <w:pPr>
        <w:pStyle w:val="paragraph"/>
      </w:pPr>
      <w:r w:rsidRPr="00DA4636">
        <w:tab/>
        <w:t>(b)</w:t>
      </w:r>
      <w:r w:rsidRPr="00DA4636">
        <w:tab/>
        <w:t>must make a decision in writing classifying the content.</w:t>
      </w:r>
    </w:p>
    <w:p w:rsidR="00207FF3" w:rsidRPr="00DA4636" w:rsidRDefault="00207FF3" w:rsidP="00207FF3">
      <w:pPr>
        <w:pStyle w:val="subsection"/>
      </w:pPr>
      <w:r w:rsidRPr="00DA4636">
        <w:tab/>
        <w:t>(2)</w:t>
      </w:r>
      <w:r w:rsidRPr="00DA4636">
        <w:tab/>
        <w:t xml:space="preserve">If the Classification Review Board classifies the content, this </w:t>
      </w:r>
      <w:r w:rsidR="00D064C0" w:rsidRPr="00DA4636">
        <w:t>Schedule</w:t>
      </w:r>
      <w:r w:rsidR="008F3FA7" w:rsidRPr="00DA4636">
        <w:t xml:space="preserve"> </w:t>
      </w:r>
      <w:r w:rsidRPr="00DA4636">
        <w:t>(other than this Subdivision) and Schedule</w:t>
      </w:r>
      <w:r w:rsidR="00DA4636">
        <w:t> </w:t>
      </w:r>
      <w:r w:rsidRPr="00DA4636">
        <w:t>5 have effect as if the content had been reclassified by the Classification Board.</w:t>
      </w:r>
    </w:p>
    <w:p w:rsidR="00207FF3" w:rsidRPr="00DA4636" w:rsidRDefault="00D064C0" w:rsidP="00207FF3">
      <w:pPr>
        <w:pStyle w:val="ActHead4"/>
      </w:pPr>
      <w:bookmarkStart w:id="335" w:name="_Toc402775503"/>
      <w:r w:rsidRPr="00DA4636">
        <w:rPr>
          <w:rStyle w:val="CharSubdNo"/>
        </w:rPr>
        <w:t>Subdivision</w:t>
      </w:r>
      <w:r w:rsidR="008F3FA7" w:rsidRPr="00DA4636">
        <w:rPr>
          <w:rStyle w:val="CharSubdNo"/>
        </w:rPr>
        <w:t xml:space="preserve"> </w:t>
      </w:r>
      <w:r w:rsidR="00207FF3" w:rsidRPr="00DA4636">
        <w:rPr>
          <w:rStyle w:val="CharSubdNo"/>
        </w:rPr>
        <w:t>B</w:t>
      </w:r>
      <w:r w:rsidR="00207FF3" w:rsidRPr="00DA4636">
        <w:t>—</w:t>
      </w:r>
      <w:r w:rsidR="00207FF3" w:rsidRPr="00DA4636">
        <w:rPr>
          <w:rStyle w:val="CharSubdText"/>
        </w:rPr>
        <w:t>Review of content that consists of a film or a computer game</w:t>
      </w:r>
      <w:bookmarkEnd w:id="335"/>
    </w:p>
    <w:p w:rsidR="00207FF3" w:rsidRPr="00DA4636" w:rsidRDefault="00207FF3" w:rsidP="00207FF3">
      <w:pPr>
        <w:pStyle w:val="ActHead5"/>
      </w:pPr>
      <w:bookmarkStart w:id="336" w:name="_Toc402775504"/>
      <w:r w:rsidRPr="00DA4636">
        <w:rPr>
          <w:rStyle w:val="CharSectno"/>
        </w:rPr>
        <w:t>34</w:t>
      </w:r>
      <w:r w:rsidRPr="00DA4636">
        <w:t xml:space="preserve">  Review of classification of content that consists of a film or a computer game</w:t>
      </w:r>
      <w:bookmarkEnd w:id="336"/>
    </w:p>
    <w:p w:rsidR="00207FF3" w:rsidRPr="00DA4636" w:rsidRDefault="00207FF3" w:rsidP="00207FF3">
      <w:pPr>
        <w:pStyle w:val="subsection"/>
      </w:pPr>
      <w:r w:rsidRPr="00DA4636">
        <w:tab/>
      </w:r>
      <w:r w:rsidRPr="00DA4636">
        <w:tab/>
        <w:t>If:</w:t>
      </w:r>
    </w:p>
    <w:p w:rsidR="00207FF3" w:rsidRPr="00DA4636" w:rsidRDefault="00207FF3" w:rsidP="00207FF3">
      <w:pPr>
        <w:pStyle w:val="paragraph"/>
      </w:pPr>
      <w:r w:rsidRPr="00DA4636">
        <w:tab/>
        <w:t>(a)</w:t>
      </w:r>
      <w:r w:rsidRPr="00DA4636">
        <w:tab/>
        <w:t>content consists of:</w:t>
      </w:r>
    </w:p>
    <w:p w:rsidR="00207FF3" w:rsidRPr="00DA4636" w:rsidRDefault="00207FF3" w:rsidP="00207FF3">
      <w:pPr>
        <w:pStyle w:val="paragraphsub"/>
      </w:pPr>
      <w:r w:rsidRPr="00DA4636">
        <w:tab/>
        <w:t>(i)</w:t>
      </w:r>
      <w:r w:rsidRPr="00DA4636">
        <w:tab/>
        <w:t>the entire unmodified contents of a film; or</w:t>
      </w:r>
    </w:p>
    <w:p w:rsidR="00207FF3" w:rsidRPr="00DA4636" w:rsidRDefault="00207FF3" w:rsidP="00207FF3">
      <w:pPr>
        <w:pStyle w:val="paragraphsub"/>
      </w:pPr>
      <w:r w:rsidRPr="00DA4636">
        <w:tab/>
        <w:t>(ii)</w:t>
      </w:r>
      <w:r w:rsidRPr="00DA4636">
        <w:tab/>
        <w:t>a computer game; and</w:t>
      </w:r>
    </w:p>
    <w:p w:rsidR="00207FF3" w:rsidRPr="00DA4636" w:rsidRDefault="00207FF3" w:rsidP="00207FF3">
      <w:pPr>
        <w:pStyle w:val="paragraph"/>
      </w:pPr>
      <w:r w:rsidRPr="00DA4636">
        <w:tab/>
        <w:t>(b)</w:t>
      </w:r>
      <w:r w:rsidRPr="00DA4636">
        <w:tab/>
        <w:t xml:space="preserve">the film or computer game has been classified under the </w:t>
      </w:r>
      <w:r w:rsidRPr="00DA4636">
        <w:rPr>
          <w:i/>
        </w:rPr>
        <w:t>Classification (Publications, Films and Computer Games) Act 1995</w:t>
      </w:r>
      <w:r w:rsidRPr="00DA4636">
        <w:t>; and</w:t>
      </w:r>
    </w:p>
    <w:p w:rsidR="00207FF3" w:rsidRPr="00DA4636" w:rsidRDefault="00207FF3" w:rsidP="00207FF3">
      <w:pPr>
        <w:pStyle w:val="paragraph"/>
      </w:pPr>
      <w:r w:rsidRPr="00DA4636">
        <w:tab/>
        <w:t>(c)</w:t>
      </w:r>
      <w:r w:rsidRPr="00DA4636">
        <w:tab/>
        <w:t>the decision to classify the film or computer game is reviewed by the Classification Review Board under that Act; and</w:t>
      </w:r>
    </w:p>
    <w:p w:rsidR="00207FF3" w:rsidRPr="00DA4636" w:rsidRDefault="00207FF3" w:rsidP="00207FF3">
      <w:pPr>
        <w:pStyle w:val="paragraph"/>
      </w:pPr>
      <w:r w:rsidRPr="00DA4636">
        <w:tab/>
        <w:t>(d)</w:t>
      </w:r>
      <w:r w:rsidRPr="00DA4636">
        <w:tab/>
        <w:t>as a result of the review, the Classification Review Board classifies the film or computer game under that Act;</w:t>
      </w:r>
    </w:p>
    <w:p w:rsidR="00207FF3" w:rsidRPr="00DA4636" w:rsidRDefault="00207FF3" w:rsidP="00207FF3">
      <w:pPr>
        <w:pStyle w:val="subsection2"/>
      </w:pPr>
      <w:r w:rsidRPr="00DA4636">
        <w:t xml:space="preserve">this </w:t>
      </w:r>
      <w:r w:rsidR="00D064C0" w:rsidRPr="00DA4636">
        <w:t>Schedule</w:t>
      </w:r>
      <w:r w:rsidR="008F3FA7" w:rsidRPr="00DA4636">
        <w:t xml:space="preserve"> </w:t>
      </w:r>
      <w:r w:rsidRPr="00DA4636">
        <w:t>and Schedule</w:t>
      </w:r>
      <w:r w:rsidR="00DA4636">
        <w:t> </w:t>
      </w:r>
      <w:r w:rsidRPr="00DA4636">
        <w:t xml:space="preserve">5 have effect as if the film or computer game had been reclassified by the Classification Board under this </w:t>
      </w:r>
      <w:r w:rsidR="00D064C0" w:rsidRPr="00DA4636">
        <w:t>Schedule</w:t>
      </w:r>
      <w:r w:rsidR="008F3FA7" w:rsidRPr="00DA4636">
        <w:t xml:space="preserve"> </w:t>
      </w:r>
      <w:r w:rsidRPr="00DA4636">
        <w:t>in the same way as the film or computer game was classified under that Act by the Classification Review Board.</w:t>
      </w:r>
    </w:p>
    <w:p w:rsidR="00207FF3" w:rsidRPr="00DA4636" w:rsidRDefault="00D064C0" w:rsidP="00207FF3">
      <w:pPr>
        <w:pStyle w:val="ActHead4"/>
      </w:pPr>
      <w:bookmarkStart w:id="337" w:name="_Toc402775505"/>
      <w:r w:rsidRPr="00DA4636">
        <w:rPr>
          <w:rStyle w:val="CharSubdNo"/>
        </w:rPr>
        <w:t>Subdivision</w:t>
      </w:r>
      <w:r w:rsidR="008F3FA7" w:rsidRPr="00DA4636">
        <w:rPr>
          <w:rStyle w:val="CharSubdNo"/>
        </w:rPr>
        <w:t xml:space="preserve"> </w:t>
      </w:r>
      <w:r w:rsidR="00207FF3" w:rsidRPr="00DA4636">
        <w:rPr>
          <w:rStyle w:val="CharSubdNo"/>
        </w:rPr>
        <w:t>C</w:t>
      </w:r>
      <w:r w:rsidR="00207FF3" w:rsidRPr="00DA4636">
        <w:t>—</w:t>
      </w:r>
      <w:r w:rsidR="00207FF3" w:rsidRPr="00DA4636">
        <w:rPr>
          <w:rStyle w:val="CharSubdText"/>
        </w:rPr>
        <w:t>Review of content that consists of an eligible electronic publication</w:t>
      </w:r>
      <w:bookmarkEnd w:id="337"/>
    </w:p>
    <w:p w:rsidR="00207FF3" w:rsidRPr="00DA4636" w:rsidRDefault="00207FF3" w:rsidP="00207FF3">
      <w:pPr>
        <w:pStyle w:val="ActHead5"/>
      </w:pPr>
      <w:bookmarkStart w:id="338" w:name="_Toc402775506"/>
      <w:r w:rsidRPr="00DA4636">
        <w:rPr>
          <w:rStyle w:val="CharSectno"/>
        </w:rPr>
        <w:t>35</w:t>
      </w:r>
      <w:r w:rsidRPr="00DA4636">
        <w:t xml:space="preserve">  Review of classification of content that consists of an eligible electronic publication</w:t>
      </w:r>
      <w:bookmarkEnd w:id="338"/>
    </w:p>
    <w:p w:rsidR="00207FF3" w:rsidRPr="00DA4636" w:rsidRDefault="00207FF3" w:rsidP="00207FF3">
      <w:pPr>
        <w:pStyle w:val="subsection"/>
      </w:pPr>
      <w:r w:rsidRPr="00DA4636">
        <w:tab/>
      </w:r>
      <w:r w:rsidRPr="00DA4636">
        <w:tab/>
        <w:t>If:</w:t>
      </w:r>
    </w:p>
    <w:p w:rsidR="00207FF3" w:rsidRPr="00DA4636" w:rsidRDefault="00207FF3" w:rsidP="00207FF3">
      <w:pPr>
        <w:pStyle w:val="paragraph"/>
      </w:pPr>
      <w:r w:rsidRPr="00DA4636">
        <w:tab/>
        <w:t>(a)</w:t>
      </w:r>
      <w:r w:rsidRPr="00DA4636">
        <w:tab/>
        <w:t>content consists of an eligible electronic publication; and</w:t>
      </w:r>
    </w:p>
    <w:p w:rsidR="00207FF3" w:rsidRPr="00DA4636" w:rsidRDefault="00207FF3" w:rsidP="00207FF3">
      <w:pPr>
        <w:pStyle w:val="paragraph"/>
      </w:pPr>
      <w:r w:rsidRPr="00DA4636">
        <w:tab/>
        <w:t>(b)</w:t>
      </w:r>
      <w:r w:rsidRPr="00DA4636">
        <w:tab/>
        <w:t xml:space="preserve">the corresponding print publication has been classified under the </w:t>
      </w:r>
      <w:r w:rsidRPr="00DA4636">
        <w:rPr>
          <w:i/>
        </w:rPr>
        <w:t>Classification (Publications, Films and Computer Games) Act 1995</w:t>
      </w:r>
      <w:r w:rsidRPr="00DA4636">
        <w:t>; and</w:t>
      </w:r>
    </w:p>
    <w:p w:rsidR="00207FF3" w:rsidRPr="00DA4636" w:rsidRDefault="00207FF3" w:rsidP="00207FF3">
      <w:pPr>
        <w:pStyle w:val="paragraph"/>
      </w:pPr>
      <w:r w:rsidRPr="00DA4636">
        <w:tab/>
        <w:t>(c)</w:t>
      </w:r>
      <w:r w:rsidRPr="00DA4636">
        <w:tab/>
        <w:t>the decision to classify the corresponding print publication is reviewed by the Classification Review Board under that Act; and</w:t>
      </w:r>
    </w:p>
    <w:p w:rsidR="00207FF3" w:rsidRPr="00DA4636" w:rsidRDefault="00207FF3" w:rsidP="002A3040">
      <w:pPr>
        <w:pStyle w:val="paragraph"/>
        <w:keepNext/>
        <w:keepLines/>
      </w:pPr>
      <w:r w:rsidRPr="00DA4636">
        <w:tab/>
        <w:t>(d)</w:t>
      </w:r>
      <w:r w:rsidRPr="00DA4636">
        <w:tab/>
        <w:t>as a result of the review, the Classification Review Board classifies the corresponding print publication under that Act;</w:t>
      </w:r>
    </w:p>
    <w:p w:rsidR="00207FF3" w:rsidRPr="00DA4636" w:rsidRDefault="00207FF3" w:rsidP="00207FF3">
      <w:pPr>
        <w:pStyle w:val="subsection2"/>
      </w:pPr>
      <w:r w:rsidRPr="00DA4636">
        <w:t xml:space="preserve">this </w:t>
      </w:r>
      <w:r w:rsidR="00D064C0" w:rsidRPr="00DA4636">
        <w:t>Schedule</w:t>
      </w:r>
      <w:r w:rsidR="008F3FA7" w:rsidRPr="00DA4636">
        <w:t xml:space="preserve"> </w:t>
      </w:r>
      <w:r w:rsidRPr="00DA4636">
        <w:t>and Schedule</w:t>
      </w:r>
      <w:r w:rsidR="00DA4636">
        <w:t> </w:t>
      </w:r>
      <w:r w:rsidRPr="00DA4636">
        <w:t xml:space="preserve">5 have effect as if the corresponding print publication had been reclassified by the Classification Board under this </w:t>
      </w:r>
      <w:r w:rsidR="00D064C0" w:rsidRPr="00DA4636">
        <w:t>Schedule</w:t>
      </w:r>
      <w:r w:rsidR="008F3FA7" w:rsidRPr="00DA4636">
        <w:t xml:space="preserve"> </w:t>
      </w:r>
      <w:r w:rsidRPr="00DA4636">
        <w:t>in the same way as the corresponding print publication was classified under that Act by the Classification Review Board.</w:t>
      </w:r>
    </w:p>
    <w:p w:rsidR="00207FF3" w:rsidRPr="00DA4636" w:rsidRDefault="00207FF3" w:rsidP="008F3FA7">
      <w:pPr>
        <w:pStyle w:val="ActHead3"/>
        <w:pageBreakBefore/>
      </w:pPr>
      <w:bookmarkStart w:id="339" w:name="_Toc402775507"/>
      <w:r w:rsidRPr="00DA4636">
        <w:rPr>
          <w:rStyle w:val="CharDivNo"/>
        </w:rPr>
        <w:t>Division</w:t>
      </w:r>
      <w:r w:rsidR="00DA4636" w:rsidRPr="00DA4636">
        <w:rPr>
          <w:rStyle w:val="CharDivNo"/>
        </w:rPr>
        <w:t> </w:t>
      </w:r>
      <w:r w:rsidRPr="00DA4636">
        <w:rPr>
          <w:rStyle w:val="CharDivNo"/>
        </w:rPr>
        <w:t>5</w:t>
      </w:r>
      <w:r w:rsidRPr="00DA4636">
        <w:t>—</w:t>
      </w:r>
      <w:r w:rsidRPr="00DA4636">
        <w:rPr>
          <w:rStyle w:val="CharDivText"/>
        </w:rPr>
        <w:t>Miscellaneous</w:t>
      </w:r>
      <w:bookmarkEnd w:id="339"/>
    </w:p>
    <w:p w:rsidR="00207FF3" w:rsidRPr="00DA4636" w:rsidRDefault="00207FF3" w:rsidP="00207FF3">
      <w:pPr>
        <w:pStyle w:val="ActHead5"/>
      </w:pPr>
      <w:bookmarkStart w:id="340" w:name="_Toc402775508"/>
      <w:r w:rsidRPr="00DA4636">
        <w:rPr>
          <w:rStyle w:val="CharSectno"/>
        </w:rPr>
        <w:t>36</w:t>
      </w:r>
      <w:r w:rsidRPr="00DA4636">
        <w:t xml:space="preserve">  Decisions of the Classification Board etc.</w:t>
      </w:r>
      <w:bookmarkEnd w:id="340"/>
    </w:p>
    <w:p w:rsidR="00207FF3" w:rsidRPr="00DA4636" w:rsidRDefault="00207FF3" w:rsidP="00207FF3">
      <w:pPr>
        <w:pStyle w:val="subsection"/>
      </w:pPr>
      <w:r w:rsidRPr="00DA4636">
        <w:tab/>
        <w:t>(1)</w:t>
      </w:r>
      <w:r w:rsidRPr="00DA4636">
        <w:tab/>
        <w:t>Section</w:t>
      </w:r>
      <w:r w:rsidR="00DA4636">
        <w:t> </w:t>
      </w:r>
      <w:r w:rsidRPr="00DA4636">
        <w:t xml:space="preserve">57 of the </w:t>
      </w:r>
      <w:r w:rsidRPr="00DA4636">
        <w:rPr>
          <w:i/>
        </w:rPr>
        <w:t>Classification (Publications, Films and Computer Games) Act 1995</w:t>
      </w:r>
      <w:r w:rsidRPr="00DA4636">
        <w:t xml:space="preserve"> applies to the consideration by the Classification Board of a matter arising under this </w:t>
      </w:r>
      <w:r w:rsidR="00D064C0" w:rsidRPr="00DA4636">
        <w:t>Schedule</w:t>
      </w:r>
      <w:r w:rsidR="008F3FA7" w:rsidRPr="00DA4636">
        <w:t xml:space="preserve"> </w:t>
      </w:r>
      <w:r w:rsidRPr="00DA4636">
        <w:t>in a corresponding way to the way in which it applies to the consideration of an application under that Act.</w:t>
      </w:r>
    </w:p>
    <w:p w:rsidR="00207FF3" w:rsidRPr="00DA4636" w:rsidRDefault="00207FF3" w:rsidP="00207FF3">
      <w:pPr>
        <w:pStyle w:val="subsection"/>
      </w:pPr>
      <w:r w:rsidRPr="00DA4636">
        <w:tab/>
        <w:t>(2)</w:t>
      </w:r>
      <w:r w:rsidRPr="00DA4636">
        <w:tab/>
        <w:t>To avoid doubt, sections</w:t>
      </w:r>
      <w:r w:rsidR="00DA4636">
        <w:t> </w:t>
      </w:r>
      <w:r w:rsidRPr="00DA4636">
        <w:t>10, 19, 20, 22, 23A, 24, 25, 26, 27, 28 and 44A, and Division</w:t>
      </w:r>
      <w:r w:rsidR="00DA4636">
        <w:t> </w:t>
      </w:r>
      <w:r w:rsidRPr="00DA4636">
        <w:t>6 of Part</w:t>
      </w:r>
      <w:r w:rsidR="00DA4636">
        <w:t> </w:t>
      </w:r>
      <w:r w:rsidRPr="00DA4636">
        <w:t xml:space="preserve">2, of the </w:t>
      </w:r>
      <w:r w:rsidRPr="00DA4636">
        <w:rPr>
          <w:i/>
        </w:rPr>
        <w:t>Classification (Publications, Films and Computer Games) Act 1995</w:t>
      </w:r>
      <w:r w:rsidRPr="00DA4636">
        <w:t xml:space="preserve"> do not apply to a classification under this Schedule.</w:t>
      </w:r>
    </w:p>
    <w:p w:rsidR="00207FF3" w:rsidRPr="00DA4636" w:rsidRDefault="00207FF3" w:rsidP="008F3FA7">
      <w:pPr>
        <w:pStyle w:val="ActHead2"/>
        <w:pageBreakBefore/>
      </w:pPr>
      <w:bookmarkStart w:id="341" w:name="_Toc402775509"/>
      <w:r w:rsidRPr="00DA4636">
        <w:rPr>
          <w:rStyle w:val="CharPartNo"/>
        </w:rPr>
        <w:t>Part</w:t>
      </w:r>
      <w:r w:rsidR="00DA4636" w:rsidRPr="00DA4636">
        <w:rPr>
          <w:rStyle w:val="CharPartNo"/>
        </w:rPr>
        <w:t> </w:t>
      </w:r>
      <w:r w:rsidRPr="00DA4636">
        <w:rPr>
          <w:rStyle w:val="CharPartNo"/>
        </w:rPr>
        <w:t>3</w:t>
      </w:r>
      <w:r w:rsidRPr="00DA4636">
        <w:t>—</w:t>
      </w:r>
      <w:r w:rsidRPr="00DA4636">
        <w:rPr>
          <w:rStyle w:val="CharPartText"/>
        </w:rPr>
        <w:t>Complaints to, and investigations by, the ACMA</w:t>
      </w:r>
      <w:bookmarkEnd w:id="341"/>
    </w:p>
    <w:p w:rsidR="00207FF3" w:rsidRPr="00DA4636" w:rsidRDefault="00207FF3" w:rsidP="00207FF3">
      <w:pPr>
        <w:pStyle w:val="ActHead3"/>
      </w:pPr>
      <w:bookmarkStart w:id="342" w:name="_Toc402775510"/>
      <w:r w:rsidRPr="00DA4636">
        <w:rPr>
          <w:rStyle w:val="CharDivNo"/>
        </w:rPr>
        <w:t>Division</w:t>
      </w:r>
      <w:r w:rsidR="00DA4636" w:rsidRPr="00DA4636">
        <w:rPr>
          <w:rStyle w:val="CharDivNo"/>
        </w:rPr>
        <w:t> </w:t>
      </w:r>
      <w:r w:rsidRPr="00DA4636">
        <w:rPr>
          <w:rStyle w:val="CharDivNo"/>
        </w:rPr>
        <w:t>1</w:t>
      </w:r>
      <w:r w:rsidRPr="00DA4636">
        <w:t>—</w:t>
      </w:r>
      <w:r w:rsidRPr="00DA4636">
        <w:rPr>
          <w:rStyle w:val="CharDivText"/>
        </w:rPr>
        <w:t>Making of complaints to the ACMA</w:t>
      </w:r>
      <w:bookmarkEnd w:id="342"/>
    </w:p>
    <w:p w:rsidR="00207FF3" w:rsidRPr="00DA4636" w:rsidRDefault="00207FF3" w:rsidP="00207FF3">
      <w:pPr>
        <w:pStyle w:val="ActHead5"/>
      </w:pPr>
      <w:bookmarkStart w:id="343" w:name="_Toc402775511"/>
      <w:r w:rsidRPr="00DA4636">
        <w:rPr>
          <w:rStyle w:val="CharSectno"/>
        </w:rPr>
        <w:t>37</w:t>
      </w:r>
      <w:r w:rsidRPr="00DA4636">
        <w:t xml:space="preserve">  Complaints about prohibited content or potential prohibited content</w:t>
      </w:r>
      <w:bookmarkEnd w:id="343"/>
    </w:p>
    <w:p w:rsidR="00207FF3" w:rsidRPr="00DA4636" w:rsidRDefault="00207FF3" w:rsidP="00207FF3">
      <w:pPr>
        <w:pStyle w:val="SubsectionHead"/>
      </w:pPr>
      <w:r w:rsidRPr="00DA4636">
        <w:t>Complaints about access to prohibited content or potential prohibited content</w:t>
      </w:r>
    </w:p>
    <w:p w:rsidR="00207FF3" w:rsidRPr="00DA4636" w:rsidRDefault="00207FF3" w:rsidP="00207FF3">
      <w:pPr>
        <w:pStyle w:val="subsection"/>
      </w:pPr>
      <w:r w:rsidRPr="00DA4636">
        <w:tab/>
        <w:t>(1)</w:t>
      </w:r>
      <w:r w:rsidRPr="00DA4636">
        <w:tab/>
        <w:t>If a person has reason to believe that end</w:t>
      </w:r>
      <w:r w:rsidR="00DA4636">
        <w:noBreakHyphen/>
      </w:r>
      <w:r w:rsidRPr="00DA4636">
        <w:t>users in Australia can access prohibited content or potential prohibited content provided by a content service, the person may make a complaint to the ACMA about the matter.</w:t>
      </w:r>
    </w:p>
    <w:p w:rsidR="00207FF3" w:rsidRPr="00DA4636" w:rsidRDefault="00207FF3" w:rsidP="00207FF3">
      <w:pPr>
        <w:pStyle w:val="SubsectionHead"/>
      </w:pPr>
      <w:r w:rsidRPr="00DA4636">
        <w:t>Complaints about hosting services</w:t>
      </w:r>
    </w:p>
    <w:p w:rsidR="00207FF3" w:rsidRPr="00DA4636" w:rsidRDefault="00207FF3" w:rsidP="00207FF3">
      <w:pPr>
        <w:pStyle w:val="subsection"/>
      </w:pPr>
      <w:r w:rsidRPr="00DA4636">
        <w:tab/>
        <w:t>(2)</w:t>
      </w:r>
      <w:r w:rsidRPr="00DA4636">
        <w:tab/>
        <w:t>If a person has reason to believe that a hosting service is:</w:t>
      </w:r>
    </w:p>
    <w:p w:rsidR="00207FF3" w:rsidRPr="00DA4636" w:rsidRDefault="00207FF3" w:rsidP="00207FF3">
      <w:pPr>
        <w:pStyle w:val="paragraph"/>
      </w:pPr>
      <w:r w:rsidRPr="00DA4636">
        <w:tab/>
        <w:t>(a)</w:t>
      </w:r>
      <w:r w:rsidRPr="00DA4636">
        <w:tab/>
        <w:t>hosting prohibited content; or</w:t>
      </w:r>
    </w:p>
    <w:p w:rsidR="00207FF3" w:rsidRPr="00DA4636" w:rsidRDefault="00207FF3" w:rsidP="00207FF3">
      <w:pPr>
        <w:pStyle w:val="paragraph"/>
      </w:pPr>
      <w:r w:rsidRPr="00DA4636">
        <w:tab/>
        <w:t>(b)</w:t>
      </w:r>
      <w:r w:rsidRPr="00DA4636">
        <w:tab/>
        <w:t>hosting potential prohibited content;</w:t>
      </w:r>
    </w:p>
    <w:p w:rsidR="00207FF3" w:rsidRPr="00DA4636" w:rsidRDefault="00207FF3" w:rsidP="00207FF3">
      <w:pPr>
        <w:pStyle w:val="subsection2"/>
      </w:pPr>
      <w:r w:rsidRPr="00DA4636">
        <w:t>the person may make a complaint to the ACMA about the matter.</w:t>
      </w:r>
    </w:p>
    <w:p w:rsidR="00207FF3" w:rsidRPr="00DA4636" w:rsidRDefault="00207FF3" w:rsidP="00207FF3">
      <w:pPr>
        <w:pStyle w:val="SubsectionHead"/>
      </w:pPr>
      <w:r w:rsidRPr="00DA4636">
        <w:t>Complaints about links services</w:t>
      </w:r>
    </w:p>
    <w:p w:rsidR="00207FF3" w:rsidRPr="00DA4636" w:rsidRDefault="00207FF3" w:rsidP="00207FF3">
      <w:pPr>
        <w:pStyle w:val="subsection"/>
      </w:pPr>
      <w:r w:rsidRPr="00DA4636">
        <w:tab/>
        <w:t>(3)</w:t>
      </w:r>
      <w:r w:rsidRPr="00DA4636">
        <w:tab/>
        <w:t>If a person has reason to believe that end</w:t>
      </w:r>
      <w:r w:rsidR="00DA4636">
        <w:noBreakHyphen/>
      </w:r>
      <w:r w:rsidRPr="00DA4636">
        <w:t>users in Australia can access prohibited content or potential prohibited content using a link provided by a links service, the person may make a complaint to the ACMA about the matter.</w:t>
      </w:r>
    </w:p>
    <w:p w:rsidR="00207FF3" w:rsidRPr="00DA4636" w:rsidRDefault="00207FF3" w:rsidP="00207FF3">
      <w:pPr>
        <w:pStyle w:val="SubsectionHead"/>
      </w:pPr>
      <w:r w:rsidRPr="00DA4636">
        <w:t>Content of complaint</w:t>
      </w:r>
    </w:p>
    <w:p w:rsidR="00207FF3" w:rsidRPr="00DA4636" w:rsidRDefault="00207FF3" w:rsidP="00207FF3">
      <w:pPr>
        <w:pStyle w:val="subsection"/>
      </w:pPr>
      <w:r w:rsidRPr="00DA4636">
        <w:tab/>
        <w:t>(4)</w:t>
      </w:r>
      <w:r w:rsidRPr="00DA4636">
        <w:tab/>
        <w:t xml:space="preserve">A complaint under </w:t>
      </w:r>
      <w:r w:rsidR="00DA4636">
        <w:t>subclause (</w:t>
      </w:r>
      <w:r w:rsidRPr="00DA4636">
        <w:t>1), (2) or (3) about particular content must:</w:t>
      </w:r>
    </w:p>
    <w:p w:rsidR="00207FF3" w:rsidRPr="00DA4636" w:rsidRDefault="00207FF3" w:rsidP="00207FF3">
      <w:pPr>
        <w:pStyle w:val="paragraph"/>
      </w:pPr>
      <w:r w:rsidRPr="00DA4636">
        <w:tab/>
        <w:t>(a)</w:t>
      </w:r>
      <w:r w:rsidRPr="00DA4636">
        <w:tab/>
        <w:t>identify the content; and</w:t>
      </w:r>
    </w:p>
    <w:p w:rsidR="00207FF3" w:rsidRPr="00DA4636" w:rsidRDefault="00207FF3" w:rsidP="00207FF3">
      <w:pPr>
        <w:pStyle w:val="paragraph"/>
      </w:pPr>
      <w:r w:rsidRPr="00DA4636">
        <w:tab/>
        <w:t>(b)</w:t>
      </w:r>
      <w:r w:rsidRPr="00DA4636">
        <w:tab/>
        <w:t>if the content is stored content—set out how to access the content (for example: set out a URL, a password, or the name of a newsgroup); and</w:t>
      </w:r>
    </w:p>
    <w:p w:rsidR="00207FF3" w:rsidRPr="00DA4636" w:rsidRDefault="00207FF3" w:rsidP="002A3040">
      <w:pPr>
        <w:pStyle w:val="paragraph"/>
        <w:keepNext/>
        <w:keepLines/>
      </w:pPr>
      <w:r w:rsidRPr="00DA4636">
        <w:tab/>
        <w:t>(c)</w:t>
      </w:r>
      <w:r w:rsidRPr="00DA4636">
        <w:tab/>
        <w:t>if:</w:t>
      </w:r>
    </w:p>
    <w:p w:rsidR="00207FF3" w:rsidRPr="00DA4636" w:rsidRDefault="00207FF3" w:rsidP="00207FF3">
      <w:pPr>
        <w:pStyle w:val="paragraphsub"/>
      </w:pPr>
      <w:r w:rsidRPr="00DA4636">
        <w:tab/>
        <w:t>(i)</w:t>
      </w:r>
      <w:r w:rsidRPr="00DA4636">
        <w:tab/>
        <w:t>the content is stored content; and</w:t>
      </w:r>
    </w:p>
    <w:p w:rsidR="00207FF3" w:rsidRPr="00DA4636" w:rsidRDefault="00207FF3" w:rsidP="00207FF3">
      <w:pPr>
        <w:pStyle w:val="paragraphsub"/>
      </w:pPr>
      <w:r w:rsidRPr="00DA4636">
        <w:tab/>
        <w:t>(ii)</w:t>
      </w:r>
      <w:r w:rsidRPr="00DA4636">
        <w:tab/>
        <w:t>the complainant knows the country or countries in which the content is hosted;</w:t>
      </w:r>
    </w:p>
    <w:p w:rsidR="00207FF3" w:rsidRPr="00DA4636" w:rsidRDefault="00207FF3" w:rsidP="00207FF3">
      <w:pPr>
        <w:pStyle w:val="paragraph"/>
      </w:pPr>
      <w:r w:rsidRPr="00DA4636">
        <w:tab/>
      </w:r>
      <w:r w:rsidRPr="00DA4636">
        <w:tab/>
        <w:t>set out the name of that country or those countries; and</w:t>
      </w:r>
    </w:p>
    <w:p w:rsidR="00207FF3" w:rsidRPr="00DA4636" w:rsidRDefault="00207FF3" w:rsidP="00207FF3">
      <w:pPr>
        <w:pStyle w:val="paragraph"/>
      </w:pPr>
      <w:r w:rsidRPr="00DA4636">
        <w:tab/>
        <w:t>(d)</w:t>
      </w:r>
      <w:r w:rsidRPr="00DA4636">
        <w:tab/>
        <w:t>if the content is live content—set out details of how the content was accessed (for example: set out a URL or a password); and</w:t>
      </w:r>
    </w:p>
    <w:p w:rsidR="00207FF3" w:rsidRPr="00DA4636" w:rsidRDefault="00207FF3" w:rsidP="00207FF3">
      <w:pPr>
        <w:pStyle w:val="paragraph"/>
      </w:pPr>
      <w:r w:rsidRPr="00DA4636">
        <w:tab/>
        <w:t>(e)</w:t>
      </w:r>
      <w:r w:rsidRPr="00DA4636">
        <w:tab/>
        <w:t>if:</w:t>
      </w:r>
    </w:p>
    <w:p w:rsidR="00207FF3" w:rsidRPr="00DA4636" w:rsidRDefault="00207FF3" w:rsidP="00207FF3">
      <w:pPr>
        <w:pStyle w:val="paragraphsub"/>
      </w:pPr>
      <w:r w:rsidRPr="00DA4636">
        <w:tab/>
        <w:t>(i)</w:t>
      </w:r>
      <w:r w:rsidRPr="00DA4636">
        <w:tab/>
        <w:t>the content is live content; and</w:t>
      </w:r>
    </w:p>
    <w:p w:rsidR="00207FF3" w:rsidRPr="00DA4636" w:rsidRDefault="00207FF3" w:rsidP="00207FF3">
      <w:pPr>
        <w:pStyle w:val="paragraphsub"/>
      </w:pPr>
      <w:r w:rsidRPr="00DA4636">
        <w:tab/>
        <w:t>(ii)</w:t>
      </w:r>
      <w:r w:rsidRPr="00DA4636">
        <w:tab/>
        <w:t>the complainant believes that a particular incident depicted by the live content is sufficient to characterise the content as prohibited content or potential prohibited content;</w:t>
      </w:r>
    </w:p>
    <w:p w:rsidR="00207FF3" w:rsidRPr="00DA4636" w:rsidRDefault="00207FF3" w:rsidP="00207FF3">
      <w:pPr>
        <w:pStyle w:val="paragraph"/>
      </w:pPr>
      <w:r w:rsidRPr="00DA4636">
        <w:tab/>
      </w:r>
      <w:r w:rsidRPr="00DA4636">
        <w:tab/>
        <w:t>set out the date and approximate time when that incident occurred; and</w:t>
      </w:r>
    </w:p>
    <w:p w:rsidR="00207FF3" w:rsidRPr="00DA4636" w:rsidRDefault="00207FF3" w:rsidP="00207FF3">
      <w:pPr>
        <w:pStyle w:val="paragraph"/>
      </w:pPr>
      <w:r w:rsidRPr="00DA4636">
        <w:tab/>
        <w:t>(f)</w:t>
      </w:r>
      <w:r w:rsidRPr="00DA4636">
        <w:tab/>
        <w:t>set out the complainant’s reasons for believing that the content is prohibited content or potential prohibited content; and</w:t>
      </w:r>
    </w:p>
    <w:p w:rsidR="00207FF3" w:rsidRPr="00DA4636" w:rsidRDefault="00207FF3" w:rsidP="00207FF3">
      <w:pPr>
        <w:pStyle w:val="paragraph"/>
      </w:pPr>
      <w:r w:rsidRPr="00DA4636">
        <w:tab/>
        <w:t>(g)</w:t>
      </w:r>
      <w:r w:rsidRPr="00DA4636">
        <w:tab/>
        <w:t>set out such other information (if any) as the ACMA requires.</w:t>
      </w:r>
    </w:p>
    <w:p w:rsidR="00207FF3" w:rsidRPr="00DA4636" w:rsidRDefault="00207FF3" w:rsidP="00207FF3">
      <w:pPr>
        <w:pStyle w:val="subsection"/>
      </w:pPr>
      <w:r w:rsidRPr="00DA4636">
        <w:tab/>
        <w:t>(5)</w:t>
      </w:r>
      <w:r w:rsidRPr="00DA4636">
        <w:tab/>
        <w:t xml:space="preserve">The rule in </w:t>
      </w:r>
      <w:r w:rsidR="00DA4636">
        <w:t>paragraph (</w:t>
      </w:r>
      <w:r w:rsidRPr="00DA4636">
        <w:t>4)(b) does not apply to a complaint to the extent (if any) to which finding out how to access the content would cause the complainant to contravene a law of the Commonwealth, a State or a Territory.</w:t>
      </w:r>
    </w:p>
    <w:p w:rsidR="00207FF3" w:rsidRPr="00DA4636" w:rsidRDefault="00207FF3" w:rsidP="00207FF3">
      <w:pPr>
        <w:pStyle w:val="subsection"/>
      </w:pPr>
      <w:r w:rsidRPr="00DA4636">
        <w:tab/>
        <w:t>(6)</w:t>
      </w:r>
      <w:r w:rsidRPr="00DA4636">
        <w:tab/>
        <w:t xml:space="preserve">The rule in </w:t>
      </w:r>
      <w:r w:rsidR="00DA4636">
        <w:t>paragraph (</w:t>
      </w:r>
      <w:r w:rsidRPr="00DA4636">
        <w:t>4)(d) does not apply to a complaint to the extent (if any) to which finding out how the content was accessed would cause the complainant to contravene a law of the Commonwealth, a State or a Territory.</w:t>
      </w:r>
    </w:p>
    <w:p w:rsidR="00207FF3" w:rsidRPr="00DA4636" w:rsidRDefault="00207FF3" w:rsidP="00207FF3">
      <w:pPr>
        <w:pStyle w:val="SubsectionHead"/>
      </w:pPr>
      <w:r w:rsidRPr="00DA4636">
        <w:t>Timing of complaint about live content</w:t>
      </w:r>
    </w:p>
    <w:p w:rsidR="00207FF3" w:rsidRPr="00DA4636" w:rsidRDefault="00207FF3" w:rsidP="00207FF3">
      <w:pPr>
        <w:pStyle w:val="subsection"/>
      </w:pPr>
      <w:r w:rsidRPr="00DA4636">
        <w:tab/>
        <w:t>(7)</w:t>
      </w:r>
      <w:r w:rsidRPr="00DA4636">
        <w:tab/>
        <w:t>If:</w:t>
      </w:r>
    </w:p>
    <w:p w:rsidR="00207FF3" w:rsidRPr="00DA4636" w:rsidRDefault="00207FF3" w:rsidP="00207FF3">
      <w:pPr>
        <w:pStyle w:val="paragraph"/>
      </w:pPr>
      <w:r w:rsidRPr="00DA4636">
        <w:tab/>
        <w:t>(a)</w:t>
      </w:r>
      <w:r w:rsidRPr="00DA4636">
        <w:tab/>
        <w:t xml:space="preserve">a person makes a complaint under </w:t>
      </w:r>
      <w:r w:rsidR="00DA4636">
        <w:t>subclause (</w:t>
      </w:r>
      <w:r w:rsidRPr="00DA4636">
        <w:t>1) about live content; and</w:t>
      </w:r>
    </w:p>
    <w:p w:rsidR="00207FF3" w:rsidRPr="00DA4636" w:rsidRDefault="00207FF3" w:rsidP="00207FF3">
      <w:pPr>
        <w:pStyle w:val="paragraph"/>
      </w:pPr>
      <w:r w:rsidRPr="00DA4636">
        <w:tab/>
        <w:t>(b)</w:t>
      </w:r>
      <w:r w:rsidRPr="00DA4636">
        <w:tab/>
        <w:t>the person believes that a particular incident depicted in the live content is sufficient to characterise the content as prohibited content or potential prohibited content;</w:t>
      </w:r>
    </w:p>
    <w:p w:rsidR="00207FF3" w:rsidRPr="00DA4636" w:rsidRDefault="00207FF3" w:rsidP="00207FF3">
      <w:pPr>
        <w:pStyle w:val="subsection2"/>
      </w:pPr>
      <w:r w:rsidRPr="00DA4636">
        <w:t>the complaint must be made within 60 days after the occurrence of the incident.</w:t>
      </w:r>
    </w:p>
    <w:p w:rsidR="00207FF3" w:rsidRPr="00DA4636" w:rsidRDefault="00207FF3" w:rsidP="00207FF3">
      <w:pPr>
        <w:pStyle w:val="SubsectionHead"/>
      </w:pPr>
      <w:r w:rsidRPr="00DA4636">
        <w:t>Transitional</w:t>
      </w:r>
    </w:p>
    <w:p w:rsidR="00207FF3" w:rsidRPr="00DA4636" w:rsidRDefault="00207FF3" w:rsidP="00207FF3">
      <w:pPr>
        <w:pStyle w:val="subsection"/>
      </w:pPr>
      <w:r w:rsidRPr="00DA4636">
        <w:tab/>
        <w:t>(8)</w:t>
      </w:r>
      <w:r w:rsidRPr="00DA4636">
        <w:tab/>
        <w:t xml:space="preserve">A person is not entitled to make a complaint under </w:t>
      </w:r>
      <w:r w:rsidR="00DA4636">
        <w:t>subclause (</w:t>
      </w:r>
      <w:r w:rsidRPr="00DA4636">
        <w:t>1), (2) or (3) about something that occurred before the commencement of this clause.</w:t>
      </w:r>
    </w:p>
    <w:p w:rsidR="00207FF3" w:rsidRPr="00DA4636" w:rsidRDefault="00207FF3" w:rsidP="00207FF3">
      <w:pPr>
        <w:pStyle w:val="ActHead5"/>
      </w:pPr>
      <w:bookmarkStart w:id="344" w:name="_Toc402775512"/>
      <w:r w:rsidRPr="00DA4636">
        <w:rPr>
          <w:rStyle w:val="CharSectno"/>
        </w:rPr>
        <w:t>38</w:t>
      </w:r>
      <w:r w:rsidRPr="00DA4636">
        <w:t xml:space="preserve">  Complaints relating to breach of a designated content/hosting service provider rule etc.</w:t>
      </w:r>
      <w:bookmarkEnd w:id="344"/>
    </w:p>
    <w:p w:rsidR="00207FF3" w:rsidRPr="00DA4636" w:rsidRDefault="00207FF3" w:rsidP="00207FF3">
      <w:pPr>
        <w:pStyle w:val="subsection"/>
      </w:pPr>
      <w:r w:rsidRPr="00DA4636">
        <w:tab/>
        <w:t>(1)</w:t>
      </w:r>
      <w:r w:rsidRPr="00DA4636">
        <w:tab/>
        <w:t xml:space="preserve">If a person (the </w:t>
      </w:r>
      <w:r w:rsidRPr="00DA4636">
        <w:rPr>
          <w:b/>
          <w:i/>
        </w:rPr>
        <w:t>first person</w:t>
      </w:r>
      <w:r w:rsidRPr="00DA4636">
        <w:t>) has reason to believe that another person has:</w:t>
      </w:r>
    </w:p>
    <w:p w:rsidR="00207FF3" w:rsidRPr="00DA4636" w:rsidRDefault="00207FF3" w:rsidP="00207FF3">
      <w:pPr>
        <w:pStyle w:val="paragraph"/>
      </w:pPr>
      <w:r w:rsidRPr="00DA4636">
        <w:tab/>
        <w:t>(a)</w:t>
      </w:r>
      <w:r w:rsidRPr="00DA4636">
        <w:tab/>
        <w:t>breached a designated content/hosting service provider rule that applies to the other person; or</w:t>
      </w:r>
    </w:p>
    <w:p w:rsidR="00207FF3" w:rsidRPr="00DA4636" w:rsidRDefault="00207FF3" w:rsidP="00207FF3">
      <w:pPr>
        <w:pStyle w:val="paragraph"/>
      </w:pPr>
      <w:r w:rsidRPr="00DA4636">
        <w:tab/>
        <w:t>(b)</w:t>
      </w:r>
      <w:r w:rsidRPr="00DA4636">
        <w:tab/>
        <w:t>committed an offence against this Schedule; or</w:t>
      </w:r>
    </w:p>
    <w:p w:rsidR="00207FF3" w:rsidRPr="00DA4636" w:rsidRDefault="00207FF3" w:rsidP="00207FF3">
      <w:pPr>
        <w:pStyle w:val="paragraph"/>
      </w:pPr>
      <w:r w:rsidRPr="00DA4636">
        <w:tab/>
        <w:t>(c)</w:t>
      </w:r>
      <w:r w:rsidRPr="00DA4636">
        <w:tab/>
        <w:t>breached a civil penalty provision of this Schedule;</w:t>
      </w:r>
    </w:p>
    <w:p w:rsidR="00207FF3" w:rsidRPr="00DA4636" w:rsidRDefault="00207FF3" w:rsidP="00207FF3">
      <w:pPr>
        <w:pStyle w:val="subsection2"/>
      </w:pPr>
      <w:r w:rsidRPr="00DA4636">
        <w:t>the first person may make a complaint to the ACMA about the matter.</w:t>
      </w:r>
    </w:p>
    <w:p w:rsidR="00207FF3" w:rsidRPr="00DA4636" w:rsidRDefault="00207FF3" w:rsidP="00207FF3">
      <w:pPr>
        <w:pStyle w:val="subsection"/>
      </w:pPr>
      <w:r w:rsidRPr="00DA4636">
        <w:tab/>
        <w:t>(2)</w:t>
      </w:r>
      <w:r w:rsidRPr="00DA4636">
        <w:tab/>
        <w:t>If a person has reason to believe that a participant in the content industry (within the meaning of Part</w:t>
      </w:r>
      <w:r w:rsidR="00DA4636">
        <w:t> </w:t>
      </w:r>
      <w:r w:rsidRPr="00DA4636">
        <w:t xml:space="preserve">4 of this Schedule) has breached a code registered under that </w:t>
      </w:r>
      <w:r w:rsidR="00D064C0" w:rsidRPr="00DA4636">
        <w:t>Part</w:t>
      </w:r>
      <w:r w:rsidR="008F3FA7" w:rsidRPr="00DA4636">
        <w:t xml:space="preserve"> </w:t>
      </w:r>
      <w:r w:rsidRPr="00DA4636">
        <w:t>that is applicable to the participant, the person may make a complaint to the ACMA about the matter.</w:t>
      </w:r>
    </w:p>
    <w:p w:rsidR="00207FF3" w:rsidRPr="00DA4636" w:rsidRDefault="00207FF3" w:rsidP="00207FF3">
      <w:pPr>
        <w:pStyle w:val="ActHead5"/>
      </w:pPr>
      <w:bookmarkStart w:id="345" w:name="_Toc402775513"/>
      <w:r w:rsidRPr="00DA4636">
        <w:rPr>
          <w:rStyle w:val="CharSectno"/>
        </w:rPr>
        <w:t>39</w:t>
      </w:r>
      <w:r w:rsidRPr="00DA4636">
        <w:t xml:space="preserve">  Form of complaint</w:t>
      </w:r>
      <w:bookmarkEnd w:id="345"/>
    </w:p>
    <w:p w:rsidR="00207FF3" w:rsidRPr="00DA4636" w:rsidRDefault="00207FF3" w:rsidP="00207FF3">
      <w:pPr>
        <w:pStyle w:val="subsection"/>
      </w:pPr>
      <w:r w:rsidRPr="00DA4636">
        <w:tab/>
        <w:t>(1)</w:t>
      </w:r>
      <w:r w:rsidRPr="00DA4636">
        <w:tab/>
        <w:t xml:space="preserve">A complaint under this </w:t>
      </w:r>
      <w:r w:rsidR="00D064C0" w:rsidRPr="00DA4636">
        <w:t>Division</w:t>
      </w:r>
      <w:r w:rsidR="008F3FA7" w:rsidRPr="00DA4636">
        <w:t xml:space="preserve"> </w:t>
      </w:r>
      <w:r w:rsidRPr="00DA4636">
        <w:t>is to be in writing.</w:t>
      </w:r>
    </w:p>
    <w:p w:rsidR="00207FF3" w:rsidRPr="00DA4636" w:rsidRDefault="00207FF3" w:rsidP="00207FF3">
      <w:pPr>
        <w:pStyle w:val="subsection"/>
      </w:pPr>
      <w:r w:rsidRPr="00DA4636">
        <w:tab/>
        <w:t>(2)</w:t>
      </w:r>
      <w:r w:rsidRPr="00DA4636">
        <w:tab/>
        <w:t>However, the ACMA may permit complaints to be given, in accordance with specified software requirements, by way of a specified kind of electronic transmission.</w:t>
      </w:r>
    </w:p>
    <w:p w:rsidR="00207FF3" w:rsidRPr="00DA4636" w:rsidRDefault="00207FF3" w:rsidP="00207FF3">
      <w:pPr>
        <w:pStyle w:val="ActHead5"/>
      </w:pPr>
      <w:bookmarkStart w:id="346" w:name="_Toc402775514"/>
      <w:r w:rsidRPr="00DA4636">
        <w:rPr>
          <w:rStyle w:val="CharSectno"/>
        </w:rPr>
        <w:t>40</w:t>
      </w:r>
      <w:r w:rsidRPr="00DA4636">
        <w:t xml:space="preserve">  Recordings of live content</w:t>
      </w:r>
      <w:bookmarkEnd w:id="346"/>
    </w:p>
    <w:p w:rsidR="00207FF3" w:rsidRPr="00DA4636" w:rsidRDefault="00207FF3" w:rsidP="00207FF3">
      <w:pPr>
        <w:pStyle w:val="subsection"/>
      </w:pPr>
      <w:r w:rsidRPr="00DA4636">
        <w:tab/>
        <w:t>(1)</w:t>
      </w:r>
      <w:r w:rsidRPr="00DA4636">
        <w:tab/>
        <w:t>If:</w:t>
      </w:r>
    </w:p>
    <w:p w:rsidR="00207FF3" w:rsidRPr="00DA4636" w:rsidRDefault="00207FF3" w:rsidP="00207FF3">
      <w:pPr>
        <w:pStyle w:val="paragraph"/>
      </w:pPr>
      <w:r w:rsidRPr="00DA4636">
        <w:tab/>
        <w:t>(a)</w:t>
      </w:r>
      <w:r w:rsidRPr="00DA4636">
        <w:tab/>
        <w:t>a complaint under subclause</w:t>
      </w:r>
      <w:r w:rsidR="00DA4636">
        <w:t> </w:t>
      </w:r>
      <w:r w:rsidRPr="00DA4636">
        <w:t>37(1) about live content is accompanied by a recording of:</w:t>
      </w:r>
    </w:p>
    <w:p w:rsidR="00207FF3" w:rsidRPr="00DA4636" w:rsidRDefault="00207FF3" w:rsidP="00207FF3">
      <w:pPr>
        <w:pStyle w:val="paragraphsub"/>
      </w:pPr>
      <w:r w:rsidRPr="00DA4636">
        <w:tab/>
        <w:t>(i)</w:t>
      </w:r>
      <w:r w:rsidRPr="00DA4636">
        <w:tab/>
        <w:t>the live content; or</w:t>
      </w:r>
    </w:p>
    <w:p w:rsidR="00207FF3" w:rsidRPr="00DA4636" w:rsidRDefault="00207FF3" w:rsidP="00207FF3">
      <w:pPr>
        <w:pStyle w:val="paragraphsub"/>
      </w:pPr>
      <w:r w:rsidRPr="00DA4636">
        <w:tab/>
        <w:t>(ii)</w:t>
      </w:r>
      <w:r w:rsidRPr="00DA4636">
        <w:tab/>
        <w:t>a segment of the live content; and</w:t>
      </w:r>
    </w:p>
    <w:p w:rsidR="00207FF3" w:rsidRPr="00DA4636" w:rsidRDefault="00207FF3" w:rsidP="00207FF3">
      <w:pPr>
        <w:pStyle w:val="paragraph"/>
      </w:pPr>
      <w:r w:rsidRPr="00DA4636">
        <w:tab/>
        <w:t>(b)</w:t>
      </w:r>
      <w:r w:rsidRPr="00DA4636">
        <w:tab/>
        <w:t>the complainant made the recording;</w:t>
      </w:r>
    </w:p>
    <w:p w:rsidR="00207FF3" w:rsidRPr="00DA4636" w:rsidRDefault="00207FF3" w:rsidP="00207FF3">
      <w:pPr>
        <w:pStyle w:val="subsection2"/>
      </w:pPr>
      <w:r w:rsidRPr="00DA4636">
        <w:t>neither making the recording, nor giving the recording to the ACMA, is taken to have infringed copyright.</w:t>
      </w:r>
    </w:p>
    <w:p w:rsidR="00207FF3" w:rsidRPr="00DA4636" w:rsidRDefault="00207FF3" w:rsidP="00207FF3">
      <w:pPr>
        <w:pStyle w:val="subsection"/>
      </w:pPr>
      <w:r w:rsidRPr="00DA4636">
        <w:tab/>
        <w:t>(2)</w:t>
      </w:r>
      <w:r w:rsidRPr="00DA4636">
        <w:tab/>
      </w:r>
      <w:r w:rsidR="00DA4636">
        <w:t>Subclause (</w:t>
      </w:r>
      <w:r w:rsidRPr="00DA4636">
        <w:t>1) does not apply if:</w:t>
      </w:r>
    </w:p>
    <w:p w:rsidR="00207FF3" w:rsidRPr="00DA4636" w:rsidRDefault="00207FF3" w:rsidP="00207FF3">
      <w:pPr>
        <w:pStyle w:val="paragraph"/>
      </w:pPr>
      <w:r w:rsidRPr="00DA4636">
        <w:tab/>
        <w:t>(a)</w:t>
      </w:r>
      <w:r w:rsidRPr="00DA4636">
        <w:tab/>
        <w:t>the ACMA is satisfied that the complaint is:</w:t>
      </w:r>
    </w:p>
    <w:p w:rsidR="00207FF3" w:rsidRPr="00DA4636" w:rsidRDefault="00207FF3" w:rsidP="00207FF3">
      <w:pPr>
        <w:pStyle w:val="paragraphsub"/>
      </w:pPr>
      <w:r w:rsidRPr="00DA4636">
        <w:tab/>
        <w:t>(i)</w:t>
      </w:r>
      <w:r w:rsidRPr="00DA4636">
        <w:tab/>
        <w:t>frivolous; or</w:t>
      </w:r>
    </w:p>
    <w:p w:rsidR="00207FF3" w:rsidRPr="00DA4636" w:rsidRDefault="00207FF3" w:rsidP="00207FF3">
      <w:pPr>
        <w:pStyle w:val="paragraphsub"/>
      </w:pPr>
      <w:r w:rsidRPr="00DA4636">
        <w:tab/>
        <w:t>(ii)</w:t>
      </w:r>
      <w:r w:rsidRPr="00DA4636">
        <w:tab/>
        <w:t>vexatious; or</w:t>
      </w:r>
    </w:p>
    <w:p w:rsidR="00207FF3" w:rsidRPr="00DA4636" w:rsidRDefault="00207FF3" w:rsidP="00207FF3">
      <w:pPr>
        <w:pStyle w:val="paragraphsub"/>
      </w:pPr>
      <w:r w:rsidRPr="00DA4636">
        <w:tab/>
        <w:t>(iii)</w:t>
      </w:r>
      <w:r w:rsidRPr="00DA4636">
        <w:tab/>
        <w:t>not made in good faith; or</w:t>
      </w:r>
    </w:p>
    <w:p w:rsidR="00207FF3" w:rsidRPr="00DA4636" w:rsidRDefault="00207FF3" w:rsidP="00207FF3">
      <w:pPr>
        <w:pStyle w:val="paragraph"/>
      </w:pPr>
      <w:r w:rsidRPr="00DA4636">
        <w:tab/>
        <w:t>(b)</w:t>
      </w:r>
      <w:r w:rsidRPr="00DA4636">
        <w:tab/>
        <w:t>the ACMA has reason to believe that the complaint was made for the purpose, or for purposes that include the purpose, of frustrating or undermining the effective administration of this Schedule; or</w:t>
      </w:r>
    </w:p>
    <w:p w:rsidR="00207FF3" w:rsidRPr="00DA4636" w:rsidRDefault="00207FF3" w:rsidP="00207FF3">
      <w:pPr>
        <w:pStyle w:val="paragraph"/>
      </w:pPr>
      <w:r w:rsidRPr="00DA4636">
        <w:tab/>
        <w:t>(c)</w:t>
      </w:r>
      <w:r w:rsidRPr="00DA4636">
        <w:tab/>
        <w:t>the making of the recording would cause the complainant to contravene:</w:t>
      </w:r>
    </w:p>
    <w:p w:rsidR="00207FF3" w:rsidRPr="00DA4636" w:rsidRDefault="00207FF3" w:rsidP="00207FF3">
      <w:pPr>
        <w:pStyle w:val="paragraphsub"/>
      </w:pPr>
      <w:r w:rsidRPr="00DA4636">
        <w:tab/>
        <w:t>(i)</w:t>
      </w:r>
      <w:r w:rsidRPr="00DA4636">
        <w:tab/>
        <w:t xml:space="preserve">a law of the Commonwealth (other than the </w:t>
      </w:r>
      <w:r w:rsidRPr="00DA4636">
        <w:rPr>
          <w:i/>
        </w:rPr>
        <w:t>Copyright Act 1968</w:t>
      </w:r>
      <w:r w:rsidRPr="00DA4636">
        <w:t>); or</w:t>
      </w:r>
    </w:p>
    <w:p w:rsidR="00207FF3" w:rsidRPr="00DA4636" w:rsidRDefault="00207FF3" w:rsidP="00207FF3">
      <w:pPr>
        <w:pStyle w:val="paragraphsub"/>
      </w:pPr>
      <w:r w:rsidRPr="00DA4636">
        <w:tab/>
        <w:t>(ii)</w:t>
      </w:r>
      <w:r w:rsidRPr="00DA4636">
        <w:tab/>
        <w:t>a law of a State; or</w:t>
      </w:r>
    </w:p>
    <w:p w:rsidR="00207FF3" w:rsidRPr="00DA4636" w:rsidRDefault="00207FF3" w:rsidP="00207FF3">
      <w:pPr>
        <w:pStyle w:val="paragraphsub"/>
      </w:pPr>
      <w:r w:rsidRPr="00DA4636">
        <w:tab/>
        <w:t>(iii)</w:t>
      </w:r>
      <w:r w:rsidRPr="00DA4636">
        <w:tab/>
        <w:t>a law of a Territory.</w:t>
      </w:r>
    </w:p>
    <w:p w:rsidR="00207FF3" w:rsidRPr="00DA4636" w:rsidRDefault="00207FF3" w:rsidP="00207FF3">
      <w:pPr>
        <w:pStyle w:val="ActHead5"/>
      </w:pPr>
      <w:bookmarkStart w:id="347" w:name="_Toc402775515"/>
      <w:r w:rsidRPr="00DA4636">
        <w:rPr>
          <w:rStyle w:val="CharSectno"/>
        </w:rPr>
        <w:t>41</w:t>
      </w:r>
      <w:r w:rsidRPr="00DA4636">
        <w:t xml:space="preserve">  Residency etc. of complainant</w:t>
      </w:r>
      <w:bookmarkEnd w:id="347"/>
    </w:p>
    <w:p w:rsidR="00207FF3" w:rsidRPr="00DA4636" w:rsidRDefault="00207FF3" w:rsidP="00207FF3">
      <w:pPr>
        <w:pStyle w:val="subsection"/>
      </w:pPr>
      <w:r w:rsidRPr="00DA4636">
        <w:tab/>
      </w:r>
      <w:r w:rsidRPr="00DA4636">
        <w:tab/>
        <w:t xml:space="preserve">A person is not entitled to make a complaint under this </w:t>
      </w:r>
      <w:r w:rsidR="00D064C0" w:rsidRPr="00DA4636">
        <w:t>Division</w:t>
      </w:r>
      <w:r w:rsidR="008F3FA7" w:rsidRPr="00DA4636">
        <w:t xml:space="preserve"> </w:t>
      </w:r>
      <w:r w:rsidRPr="00DA4636">
        <w:t>unless the person is:</w:t>
      </w:r>
    </w:p>
    <w:p w:rsidR="00207FF3" w:rsidRPr="00DA4636" w:rsidRDefault="00207FF3" w:rsidP="00207FF3">
      <w:pPr>
        <w:pStyle w:val="paragraph"/>
      </w:pPr>
      <w:r w:rsidRPr="00DA4636">
        <w:tab/>
        <w:t>(a)</w:t>
      </w:r>
      <w:r w:rsidRPr="00DA4636">
        <w:tab/>
        <w:t xml:space="preserve">an individual who resides in </w:t>
      </w:r>
      <w:smartTag w:uri="urn:schemas-microsoft-com:office:smarttags" w:element="country-region">
        <w:smartTag w:uri="urn:schemas-microsoft-com:office:smarttags" w:element="place">
          <w:r w:rsidRPr="00DA4636">
            <w:t>Australia</w:t>
          </w:r>
        </w:smartTag>
      </w:smartTag>
      <w:r w:rsidRPr="00DA4636">
        <w:t>; or</w:t>
      </w:r>
    </w:p>
    <w:p w:rsidR="00207FF3" w:rsidRPr="00DA4636" w:rsidRDefault="00207FF3" w:rsidP="00207FF3">
      <w:pPr>
        <w:pStyle w:val="paragraph"/>
      </w:pPr>
      <w:r w:rsidRPr="00DA4636">
        <w:tab/>
        <w:t>(b)</w:t>
      </w:r>
      <w:r w:rsidRPr="00DA4636">
        <w:tab/>
        <w:t xml:space="preserve">a body corporate that carries on activities in </w:t>
      </w:r>
      <w:smartTag w:uri="urn:schemas-microsoft-com:office:smarttags" w:element="country-region">
        <w:smartTag w:uri="urn:schemas-microsoft-com:office:smarttags" w:element="place">
          <w:r w:rsidRPr="00DA4636">
            <w:t>Australia</w:t>
          </w:r>
        </w:smartTag>
      </w:smartTag>
      <w:r w:rsidRPr="00DA4636">
        <w:t>; or</w:t>
      </w:r>
    </w:p>
    <w:p w:rsidR="00207FF3" w:rsidRPr="00DA4636" w:rsidRDefault="00207FF3" w:rsidP="00207FF3">
      <w:pPr>
        <w:pStyle w:val="paragraph"/>
      </w:pPr>
      <w:r w:rsidRPr="00DA4636">
        <w:tab/>
        <w:t>(c)</w:t>
      </w:r>
      <w:r w:rsidRPr="00DA4636">
        <w:tab/>
        <w:t>the Commonwealth, a State or a Territory.</w:t>
      </w:r>
    </w:p>
    <w:p w:rsidR="00207FF3" w:rsidRPr="00DA4636" w:rsidRDefault="00207FF3" w:rsidP="00207FF3">
      <w:pPr>
        <w:pStyle w:val="ActHead5"/>
      </w:pPr>
      <w:bookmarkStart w:id="348" w:name="_Toc402775516"/>
      <w:r w:rsidRPr="00DA4636">
        <w:rPr>
          <w:rStyle w:val="CharSectno"/>
        </w:rPr>
        <w:t>42</w:t>
      </w:r>
      <w:r w:rsidRPr="00DA4636">
        <w:t xml:space="preserve">  Escalation of complaints made under industry codes etc.</w:t>
      </w:r>
      <w:bookmarkEnd w:id="348"/>
    </w:p>
    <w:p w:rsidR="00207FF3" w:rsidRPr="00DA4636" w:rsidRDefault="00207FF3" w:rsidP="00207FF3">
      <w:pPr>
        <w:pStyle w:val="subsection"/>
      </w:pPr>
      <w:r w:rsidRPr="00DA4636">
        <w:tab/>
        <w:t>(1)</w:t>
      </w:r>
      <w:r w:rsidRPr="00DA4636">
        <w:tab/>
        <w:t>This clause applies if:</w:t>
      </w:r>
    </w:p>
    <w:p w:rsidR="00207FF3" w:rsidRPr="00DA4636" w:rsidRDefault="00207FF3" w:rsidP="00207FF3">
      <w:pPr>
        <w:pStyle w:val="paragraph"/>
      </w:pPr>
      <w:r w:rsidRPr="00DA4636">
        <w:tab/>
        <w:t>(a)</w:t>
      </w:r>
      <w:r w:rsidRPr="00DA4636">
        <w:tab/>
        <w:t>a person has made a complaint under:</w:t>
      </w:r>
    </w:p>
    <w:p w:rsidR="00207FF3" w:rsidRPr="00DA4636" w:rsidRDefault="00207FF3" w:rsidP="00207FF3">
      <w:pPr>
        <w:pStyle w:val="paragraphsub"/>
      </w:pPr>
      <w:r w:rsidRPr="00DA4636">
        <w:tab/>
        <w:t>(i)</w:t>
      </w:r>
      <w:r w:rsidRPr="00DA4636">
        <w:tab/>
        <w:t>an industry code registered under Part</w:t>
      </w:r>
      <w:r w:rsidR="00DA4636">
        <w:t> </w:t>
      </w:r>
      <w:r w:rsidRPr="00DA4636">
        <w:t>4; or</w:t>
      </w:r>
    </w:p>
    <w:p w:rsidR="00207FF3" w:rsidRPr="00DA4636" w:rsidRDefault="00207FF3" w:rsidP="00207FF3">
      <w:pPr>
        <w:pStyle w:val="paragraphsub"/>
      </w:pPr>
      <w:r w:rsidRPr="00DA4636">
        <w:tab/>
        <w:t>(ii)</w:t>
      </w:r>
      <w:r w:rsidRPr="00DA4636">
        <w:tab/>
        <w:t>an industry standard determined under Part</w:t>
      </w:r>
      <w:r w:rsidR="00DA4636">
        <w:t> </w:t>
      </w:r>
      <w:r w:rsidRPr="00DA4636">
        <w:t>4; or</w:t>
      </w:r>
    </w:p>
    <w:p w:rsidR="00207FF3" w:rsidRPr="00DA4636" w:rsidRDefault="00207FF3" w:rsidP="00207FF3">
      <w:pPr>
        <w:pStyle w:val="paragraphsub"/>
      </w:pPr>
      <w:r w:rsidRPr="00DA4636">
        <w:tab/>
        <w:t>(iii)</w:t>
      </w:r>
      <w:r w:rsidRPr="00DA4636">
        <w:tab/>
        <w:t>a designated content/hosting service provider determination; and</w:t>
      </w:r>
    </w:p>
    <w:p w:rsidR="00207FF3" w:rsidRPr="00DA4636" w:rsidRDefault="00207FF3" w:rsidP="00207FF3">
      <w:pPr>
        <w:pStyle w:val="paragraph"/>
      </w:pPr>
      <w:r w:rsidRPr="00DA4636">
        <w:tab/>
        <w:t>(b)</w:t>
      </w:r>
      <w:r w:rsidRPr="00DA4636">
        <w:tab/>
        <w:t>the complaint is about a particular matter; and</w:t>
      </w:r>
    </w:p>
    <w:p w:rsidR="00207FF3" w:rsidRPr="00DA4636" w:rsidRDefault="00207FF3" w:rsidP="00207FF3">
      <w:pPr>
        <w:pStyle w:val="paragraph"/>
      </w:pPr>
      <w:r w:rsidRPr="00DA4636">
        <w:tab/>
        <w:t>(c)</w:t>
      </w:r>
      <w:r w:rsidRPr="00DA4636">
        <w:tab/>
        <w:t>the person could have made a complaint about the matter under subclause</w:t>
      </w:r>
      <w:r w:rsidR="00DA4636">
        <w:t> </w:t>
      </w:r>
      <w:r w:rsidRPr="00DA4636">
        <w:t>37(1), (2) or (3) or 38(1) or (2); and</w:t>
      </w:r>
    </w:p>
    <w:p w:rsidR="00207FF3" w:rsidRPr="00DA4636" w:rsidRDefault="00207FF3" w:rsidP="00207FF3">
      <w:pPr>
        <w:pStyle w:val="paragraph"/>
      </w:pPr>
      <w:r w:rsidRPr="00DA4636">
        <w:tab/>
        <w:t>(d)</w:t>
      </w:r>
      <w:r w:rsidRPr="00DA4636">
        <w:tab/>
        <w:t>the complaint is referred to the ACMA under the code, standard or determination.</w:t>
      </w:r>
    </w:p>
    <w:p w:rsidR="00207FF3" w:rsidRPr="00DA4636" w:rsidRDefault="00207FF3" w:rsidP="00207FF3">
      <w:pPr>
        <w:pStyle w:val="subsection"/>
      </w:pPr>
      <w:r w:rsidRPr="00DA4636">
        <w:tab/>
        <w:t>(2)</w:t>
      </w:r>
      <w:r w:rsidRPr="00DA4636">
        <w:tab/>
        <w:t xml:space="preserve">This </w:t>
      </w:r>
      <w:r w:rsidR="00D064C0" w:rsidRPr="00DA4636">
        <w:t>Part</w:t>
      </w:r>
      <w:r w:rsidR="008F3FA7" w:rsidRPr="00DA4636">
        <w:t xml:space="preserve"> </w:t>
      </w:r>
      <w:r w:rsidRPr="00DA4636">
        <w:t xml:space="preserve">has effect as if the complaint mentioned in </w:t>
      </w:r>
      <w:r w:rsidR="00DA4636">
        <w:t>paragraph (</w:t>
      </w:r>
      <w:r w:rsidRPr="00DA4636">
        <w:t>1)(a) had been made under subclause</w:t>
      </w:r>
      <w:r w:rsidR="00DA4636">
        <w:t> </w:t>
      </w:r>
      <w:r w:rsidRPr="00DA4636">
        <w:t>37(1), (2) or (3) or 38(1) or (2), as the case requires.</w:t>
      </w:r>
    </w:p>
    <w:p w:rsidR="00207FF3" w:rsidRPr="00DA4636" w:rsidRDefault="00207FF3" w:rsidP="008F3FA7">
      <w:pPr>
        <w:pStyle w:val="ActHead3"/>
        <w:pageBreakBefore/>
      </w:pPr>
      <w:bookmarkStart w:id="349" w:name="_Toc402775517"/>
      <w:r w:rsidRPr="00DA4636">
        <w:rPr>
          <w:rStyle w:val="CharDivNo"/>
        </w:rPr>
        <w:t>Division</w:t>
      </w:r>
      <w:r w:rsidR="00DA4636" w:rsidRPr="00DA4636">
        <w:rPr>
          <w:rStyle w:val="CharDivNo"/>
        </w:rPr>
        <w:t> </w:t>
      </w:r>
      <w:r w:rsidRPr="00DA4636">
        <w:rPr>
          <w:rStyle w:val="CharDivNo"/>
        </w:rPr>
        <w:t>2</w:t>
      </w:r>
      <w:r w:rsidRPr="00DA4636">
        <w:t>—</w:t>
      </w:r>
      <w:r w:rsidRPr="00DA4636">
        <w:rPr>
          <w:rStyle w:val="CharDivText"/>
        </w:rPr>
        <w:t>Investigations by the ACMA</w:t>
      </w:r>
      <w:bookmarkEnd w:id="349"/>
    </w:p>
    <w:p w:rsidR="00D855FC" w:rsidRPr="00D3782D" w:rsidRDefault="00D855FC" w:rsidP="00D855FC">
      <w:pPr>
        <w:pStyle w:val="ActHead5"/>
      </w:pPr>
      <w:bookmarkStart w:id="350" w:name="_Toc402775518"/>
      <w:r w:rsidRPr="00D3782D">
        <w:rPr>
          <w:rStyle w:val="CharSectno"/>
        </w:rPr>
        <w:t>44</w:t>
      </w:r>
      <w:r w:rsidRPr="00D3782D">
        <w:t xml:space="preserve">  ACMA may investigate matters</w:t>
      </w:r>
      <w:bookmarkEnd w:id="350"/>
    </w:p>
    <w:p w:rsidR="00207FF3" w:rsidRPr="00DA4636" w:rsidRDefault="00207FF3" w:rsidP="00207FF3">
      <w:pPr>
        <w:pStyle w:val="subsection"/>
      </w:pPr>
      <w:r w:rsidRPr="00DA4636">
        <w:tab/>
      </w:r>
      <w:r w:rsidRPr="00DA4636">
        <w:tab/>
        <w:t>The ACMA may</w:t>
      </w:r>
      <w:r w:rsidR="00D855FC" w:rsidRPr="00D3782D">
        <w:t>, on its own initiative or in response to a complaint made under Division 1,</w:t>
      </w:r>
      <w:r w:rsidRPr="00DA4636">
        <w:t xml:space="preserve"> investigate any of the following matters if the ACMA thinks that it is desirable to do so:</w:t>
      </w:r>
    </w:p>
    <w:p w:rsidR="00207FF3" w:rsidRPr="00DA4636" w:rsidRDefault="00207FF3" w:rsidP="00207FF3">
      <w:pPr>
        <w:pStyle w:val="paragraph"/>
      </w:pPr>
      <w:r w:rsidRPr="00DA4636">
        <w:tab/>
        <w:t>(a)</w:t>
      </w:r>
      <w:r w:rsidRPr="00DA4636">
        <w:tab/>
        <w:t>whether end</w:t>
      </w:r>
      <w:r w:rsidR="00DA4636">
        <w:noBreakHyphen/>
      </w:r>
      <w:r w:rsidRPr="00DA4636">
        <w:t xml:space="preserve">users in </w:t>
      </w:r>
      <w:smartTag w:uri="urn:schemas-microsoft-com:office:smarttags" w:element="country-region">
        <w:smartTag w:uri="urn:schemas-microsoft-com:office:smarttags" w:element="place">
          <w:r w:rsidRPr="00DA4636">
            <w:t>Australia</w:t>
          </w:r>
        </w:smartTag>
      </w:smartTag>
      <w:r w:rsidRPr="00DA4636">
        <w:t xml:space="preserve"> can access prohibited content or potential prohibited content provided by a content service;</w:t>
      </w:r>
    </w:p>
    <w:p w:rsidR="00207FF3" w:rsidRPr="00DA4636" w:rsidRDefault="00207FF3" w:rsidP="00207FF3">
      <w:pPr>
        <w:pStyle w:val="paragraph"/>
      </w:pPr>
      <w:r w:rsidRPr="00DA4636">
        <w:tab/>
        <w:t>(b)</w:t>
      </w:r>
      <w:r w:rsidRPr="00DA4636">
        <w:tab/>
        <w:t>whether a hosting service is hosting prohibited content or potential prohibited content;</w:t>
      </w:r>
    </w:p>
    <w:p w:rsidR="00207FF3" w:rsidRPr="00DA4636" w:rsidRDefault="00207FF3" w:rsidP="00207FF3">
      <w:pPr>
        <w:pStyle w:val="paragraph"/>
      </w:pPr>
      <w:r w:rsidRPr="00DA4636">
        <w:tab/>
        <w:t>(c)</w:t>
      </w:r>
      <w:r w:rsidRPr="00DA4636">
        <w:tab/>
        <w:t>whether end</w:t>
      </w:r>
      <w:r w:rsidR="00DA4636">
        <w:noBreakHyphen/>
      </w:r>
      <w:r w:rsidRPr="00DA4636">
        <w:t xml:space="preserve">users in </w:t>
      </w:r>
      <w:smartTag w:uri="urn:schemas-microsoft-com:office:smarttags" w:element="country-region">
        <w:smartTag w:uri="urn:schemas-microsoft-com:office:smarttags" w:element="place">
          <w:r w:rsidRPr="00DA4636">
            <w:t>Australia</w:t>
          </w:r>
        </w:smartTag>
      </w:smartTag>
      <w:r w:rsidRPr="00DA4636">
        <w:t xml:space="preserve"> can access prohibited content or potential prohibited content using a link provided by a links service;</w:t>
      </w:r>
    </w:p>
    <w:p w:rsidR="00207FF3" w:rsidRPr="00DA4636" w:rsidRDefault="00207FF3" w:rsidP="00207FF3">
      <w:pPr>
        <w:pStyle w:val="paragraph"/>
      </w:pPr>
      <w:r w:rsidRPr="00DA4636">
        <w:tab/>
        <w:t>(d)</w:t>
      </w:r>
      <w:r w:rsidRPr="00DA4636">
        <w:tab/>
        <w:t>whether a person has breached a designated content/hosting service provider rule that applies to the person;</w:t>
      </w:r>
    </w:p>
    <w:p w:rsidR="00207FF3" w:rsidRPr="00DA4636" w:rsidRDefault="00207FF3" w:rsidP="00207FF3">
      <w:pPr>
        <w:pStyle w:val="paragraph"/>
      </w:pPr>
      <w:r w:rsidRPr="00DA4636">
        <w:tab/>
        <w:t>(e)</w:t>
      </w:r>
      <w:r w:rsidRPr="00DA4636">
        <w:tab/>
        <w:t>whether a person has committed an offence against this Schedule;</w:t>
      </w:r>
    </w:p>
    <w:p w:rsidR="00207FF3" w:rsidRPr="00DA4636" w:rsidRDefault="00207FF3" w:rsidP="00207FF3">
      <w:pPr>
        <w:pStyle w:val="paragraph"/>
      </w:pPr>
      <w:r w:rsidRPr="00DA4636">
        <w:tab/>
        <w:t>(f)</w:t>
      </w:r>
      <w:r w:rsidRPr="00DA4636">
        <w:tab/>
        <w:t>whether a person has breached a civil penalty provision of this Schedule;</w:t>
      </w:r>
    </w:p>
    <w:p w:rsidR="00207FF3" w:rsidRPr="00DA4636" w:rsidRDefault="00207FF3" w:rsidP="00207FF3">
      <w:pPr>
        <w:pStyle w:val="paragraph"/>
      </w:pPr>
      <w:r w:rsidRPr="00DA4636">
        <w:tab/>
        <w:t>(g)</w:t>
      </w:r>
      <w:r w:rsidRPr="00DA4636">
        <w:tab/>
        <w:t>whether a participant in the content industry (within the meaning of Part</w:t>
      </w:r>
      <w:r w:rsidR="00DA4636">
        <w:t> </w:t>
      </w:r>
      <w:r w:rsidRPr="00DA4636">
        <w:t xml:space="preserve">4 of this Schedule) has breached a code registered under that </w:t>
      </w:r>
      <w:r w:rsidR="00D064C0" w:rsidRPr="00DA4636">
        <w:t>Part</w:t>
      </w:r>
      <w:r w:rsidR="008F3FA7" w:rsidRPr="00DA4636">
        <w:t xml:space="preserve"> </w:t>
      </w:r>
      <w:r w:rsidRPr="00DA4636">
        <w:t>that is applicable to the participant.</w:t>
      </w:r>
    </w:p>
    <w:p w:rsidR="00207FF3" w:rsidRPr="00DA4636" w:rsidRDefault="00207FF3" w:rsidP="00207FF3">
      <w:pPr>
        <w:pStyle w:val="ActHead5"/>
      </w:pPr>
      <w:bookmarkStart w:id="351" w:name="_Toc402775519"/>
      <w:r w:rsidRPr="00DA4636">
        <w:rPr>
          <w:rStyle w:val="CharSectno"/>
        </w:rPr>
        <w:t>45</w:t>
      </w:r>
      <w:r w:rsidRPr="00DA4636">
        <w:t xml:space="preserve">  Conduct of investigations</w:t>
      </w:r>
      <w:bookmarkEnd w:id="351"/>
    </w:p>
    <w:p w:rsidR="00207FF3" w:rsidRPr="00DA4636" w:rsidRDefault="00207FF3" w:rsidP="00207FF3">
      <w:pPr>
        <w:pStyle w:val="subsection"/>
      </w:pPr>
      <w:r w:rsidRPr="00DA4636">
        <w:tab/>
        <w:t>(1)</w:t>
      </w:r>
      <w:r w:rsidRPr="00DA4636">
        <w:tab/>
        <w:t xml:space="preserve">An investigation under this </w:t>
      </w:r>
      <w:r w:rsidR="00D064C0" w:rsidRPr="00DA4636">
        <w:t>Division</w:t>
      </w:r>
      <w:r w:rsidR="008F3FA7" w:rsidRPr="00DA4636">
        <w:t xml:space="preserve"> </w:t>
      </w:r>
      <w:r w:rsidRPr="00DA4636">
        <w:t>is to be conducted as the ACMA thinks fit.</w:t>
      </w:r>
    </w:p>
    <w:p w:rsidR="00207FF3" w:rsidRPr="00DA4636" w:rsidRDefault="00207FF3" w:rsidP="00207FF3">
      <w:pPr>
        <w:pStyle w:val="subsection"/>
      </w:pPr>
      <w:r w:rsidRPr="00DA4636">
        <w:tab/>
        <w:t>(2)</w:t>
      </w:r>
      <w:r w:rsidRPr="00DA4636">
        <w:tab/>
        <w:t>The ACMA may, for the purposes of an investigation, obtain information from such persons, and make such inquiries, as it thinks fit.</w:t>
      </w:r>
    </w:p>
    <w:p w:rsidR="00207FF3" w:rsidRPr="00DA4636" w:rsidRDefault="00207FF3" w:rsidP="00207FF3">
      <w:pPr>
        <w:pStyle w:val="subsection"/>
      </w:pPr>
      <w:r w:rsidRPr="00DA4636">
        <w:tab/>
        <w:t>(3)</w:t>
      </w:r>
      <w:r w:rsidRPr="00DA4636">
        <w:tab/>
        <w:t>This clause has effect subject to Part</w:t>
      </w:r>
      <w:r w:rsidR="00DA4636">
        <w:t> </w:t>
      </w:r>
      <w:r w:rsidRPr="00DA4636">
        <w:t>13 of this Act (which confers certain investigative powers on the ACMA).</w:t>
      </w:r>
    </w:p>
    <w:p w:rsidR="00207FF3" w:rsidRPr="00DA4636" w:rsidRDefault="00207FF3" w:rsidP="00207FF3">
      <w:pPr>
        <w:pStyle w:val="ActHead5"/>
      </w:pPr>
      <w:bookmarkStart w:id="352" w:name="_Toc402775520"/>
      <w:r w:rsidRPr="00DA4636">
        <w:rPr>
          <w:rStyle w:val="CharSectno"/>
        </w:rPr>
        <w:t>46</w:t>
      </w:r>
      <w:r w:rsidRPr="00DA4636">
        <w:t xml:space="preserve">  Protection from civil proceedings</w:t>
      </w:r>
      <w:bookmarkEnd w:id="352"/>
    </w:p>
    <w:p w:rsidR="00207FF3" w:rsidRPr="00DA4636" w:rsidRDefault="00207FF3" w:rsidP="00207FF3">
      <w:pPr>
        <w:pStyle w:val="subsection"/>
      </w:pPr>
      <w:r w:rsidRPr="00DA4636">
        <w:tab/>
      </w:r>
      <w:r w:rsidRPr="00DA4636">
        <w:tab/>
        <w:t>Civil proceedings do not lie against a person in respect of loss, damage or injury of any kind suffered by another person because of any of the following acts done in good faith:</w:t>
      </w:r>
    </w:p>
    <w:p w:rsidR="00207FF3" w:rsidRPr="00DA4636" w:rsidRDefault="00207FF3" w:rsidP="00207FF3">
      <w:pPr>
        <w:pStyle w:val="paragraph"/>
      </w:pPr>
      <w:r w:rsidRPr="00DA4636">
        <w:tab/>
        <w:t>(a)</w:t>
      </w:r>
      <w:r w:rsidRPr="00DA4636">
        <w:tab/>
        <w:t>the making of a complaint under Division</w:t>
      </w:r>
      <w:r w:rsidR="00DA4636">
        <w:t> </w:t>
      </w:r>
      <w:r w:rsidRPr="00DA4636">
        <w:t>1;</w:t>
      </w:r>
    </w:p>
    <w:p w:rsidR="00207FF3" w:rsidRPr="00DA4636" w:rsidRDefault="00207FF3" w:rsidP="00207FF3">
      <w:pPr>
        <w:pStyle w:val="paragraph"/>
      </w:pPr>
      <w:r w:rsidRPr="00DA4636">
        <w:tab/>
        <w:t>(b)</w:t>
      </w:r>
      <w:r w:rsidRPr="00DA4636">
        <w:tab/>
        <w:t>the making of a statement to, or the giving of a document or information to, the ACMA in connection with an investigation under this Division.</w:t>
      </w:r>
    </w:p>
    <w:p w:rsidR="00207FF3" w:rsidRPr="00DA4636" w:rsidRDefault="00207FF3" w:rsidP="008F3FA7">
      <w:pPr>
        <w:pStyle w:val="ActHead3"/>
        <w:pageBreakBefore/>
      </w:pPr>
      <w:bookmarkStart w:id="353" w:name="_Toc402775521"/>
      <w:r w:rsidRPr="00DA4636">
        <w:rPr>
          <w:rStyle w:val="CharDivNo"/>
        </w:rPr>
        <w:t>Division</w:t>
      </w:r>
      <w:r w:rsidR="00DA4636" w:rsidRPr="00DA4636">
        <w:rPr>
          <w:rStyle w:val="CharDivNo"/>
        </w:rPr>
        <w:t> </w:t>
      </w:r>
      <w:r w:rsidRPr="00DA4636">
        <w:rPr>
          <w:rStyle w:val="CharDivNo"/>
        </w:rPr>
        <w:t>3</w:t>
      </w:r>
      <w:r w:rsidRPr="00DA4636">
        <w:t>—</w:t>
      </w:r>
      <w:r w:rsidRPr="00DA4636">
        <w:rPr>
          <w:rStyle w:val="CharDivText"/>
        </w:rPr>
        <w:t>Action to be taken in relation to hosting services</w:t>
      </w:r>
      <w:bookmarkEnd w:id="353"/>
    </w:p>
    <w:p w:rsidR="00207FF3" w:rsidRPr="00DA4636" w:rsidRDefault="00207FF3" w:rsidP="00207FF3">
      <w:pPr>
        <w:pStyle w:val="ActHead5"/>
      </w:pPr>
      <w:bookmarkStart w:id="354" w:name="_Toc402775522"/>
      <w:r w:rsidRPr="00DA4636">
        <w:rPr>
          <w:rStyle w:val="CharSectno"/>
        </w:rPr>
        <w:t>47</w:t>
      </w:r>
      <w:r w:rsidRPr="00DA4636">
        <w:t xml:space="preserve">  Action to be taken in relation to hosting services</w:t>
      </w:r>
      <w:bookmarkEnd w:id="354"/>
    </w:p>
    <w:p w:rsidR="00207FF3" w:rsidRPr="00DA4636" w:rsidRDefault="00207FF3" w:rsidP="00207FF3">
      <w:pPr>
        <w:pStyle w:val="SubsectionHead"/>
      </w:pPr>
      <w:r w:rsidRPr="00DA4636">
        <w:t>Prohibited content</w:t>
      </w:r>
    </w:p>
    <w:p w:rsidR="00207FF3" w:rsidRPr="00DA4636" w:rsidRDefault="00207FF3" w:rsidP="00207FF3">
      <w:pPr>
        <w:pStyle w:val="subsection"/>
      </w:pPr>
      <w:r w:rsidRPr="00DA4636">
        <w:tab/>
        <w:t>(1)</w:t>
      </w:r>
      <w:r w:rsidRPr="00DA4636">
        <w:tab/>
        <w:t>If, in the course of an investigation under Division</w:t>
      </w:r>
      <w:r w:rsidR="00DA4636">
        <w:t> </w:t>
      </w:r>
      <w:r w:rsidRPr="00DA4636">
        <w:t>2, the ACMA is satisfied that:</w:t>
      </w:r>
    </w:p>
    <w:p w:rsidR="00207FF3" w:rsidRPr="00DA4636" w:rsidRDefault="00207FF3" w:rsidP="00207FF3">
      <w:pPr>
        <w:pStyle w:val="paragraph"/>
      </w:pPr>
      <w:r w:rsidRPr="00DA4636">
        <w:tab/>
        <w:t>(a)</w:t>
      </w:r>
      <w:r w:rsidRPr="00DA4636">
        <w:tab/>
        <w:t>content hosted by a hosting service provider is prohibited content; and</w:t>
      </w:r>
    </w:p>
    <w:p w:rsidR="00207FF3" w:rsidRPr="00DA4636" w:rsidRDefault="00207FF3" w:rsidP="00207FF3">
      <w:pPr>
        <w:pStyle w:val="paragraph"/>
      </w:pPr>
      <w:r w:rsidRPr="00DA4636">
        <w:tab/>
        <w:t>(b)</w:t>
      </w:r>
      <w:r w:rsidRPr="00DA4636">
        <w:tab/>
        <w:t>the relevant hosting service has an Australian connection;</w:t>
      </w:r>
    </w:p>
    <w:p w:rsidR="00207FF3" w:rsidRPr="00DA4636" w:rsidRDefault="00207FF3" w:rsidP="00207FF3">
      <w:pPr>
        <w:pStyle w:val="subsection2"/>
      </w:pPr>
      <w:r w:rsidRPr="00DA4636">
        <w:t>the ACMA must:</w:t>
      </w:r>
    </w:p>
    <w:p w:rsidR="00207FF3" w:rsidRPr="00DA4636" w:rsidRDefault="00207FF3" w:rsidP="00207FF3">
      <w:pPr>
        <w:pStyle w:val="paragraph"/>
      </w:pPr>
      <w:r w:rsidRPr="00DA4636">
        <w:tab/>
        <w:t>(c)</w:t>
      </w:r>
      <w:r w:rsidRPr="00DA4636">
        <w:tab/>
        <w:t>if:</w:t>
      </w:r>
    </w:p>
    <w:p w:rsidR="00207FF3" w:rsidRPr="00DA4636" w:rsidRDefault="00207FF3" w:rsidP="00207FF3">
      <w:pPr>
        <w:pStyle w:val="paragraphsub"/>
      </w:pPr>
      <w:r w:rsidRPr="00DA4636">
        <w:tab/>
        <w:t>(i)</w:t>
      </w:r>
      <w:r w:rsidRPr="00DA4636">
        <w:tab/>
        <w:t>the content does not consist of an eligible electronic publication; and</w:t>
      </w:r>
    </w:p>
    <w:p w:rsidR="00207FF3" w:rsidRPr="00DA4636" w:rsidRDefault="00207FF3" w:rsidP="00207FF3">
      <w:pPr>
        <w:pStyle w:val="paragraphsub"/>
      </w:pPr>
      <w:r w:rsidRPr="00DA4636">
        <w:tab/>
        <w:t>(ii)</w:t>
      </w:r>
      <w:r w:rsidRPr="00DA4636">
        <w:tab/>
        <w:t>the content has been classified RC or X 18+ by the Classification Board;</w:t>
      </w:r>
    </w:p>
    <w:p w:rsidR="00207FF3" w:rsidRPr="00DA4636" w:rsidRDefault="00207FF3" w:rsidP="00207FF3">
      <w:pPr>
        <w:pStyle w:val="paragraph"/>
      </w:pPr>
      <w:r w:rsidRPr="00DA4636">
        <w:tab/>
      </w:r>
      <w:r w:rsidRPr="00DA4636">
        <w:tab/>
        <w:t xml:space="preserve">give the hosting service provider a written notice (a </w:t>
      </w:r>
      <w:r w:rsidRPr="00DA4636">
        <w:rPr>
          <w:b/>
          <w:i/>
        </w:rPr>
        <w:t>final take</w:t>
      </w:r>
      <w:r w:rsidR="00DA4636">
        <w:rPr>
          <w:b/>
          <w:i/>
        </w:rPr>
        <w:noBreakHyphen/>
      </w:r>
      <w:r w:rsidRPr="00DA4636">
        <w:rPr>
          <w:b/>
          <w:i/>
        </w:rPr>
        <w:t>down notice</w:t>
      </w:r>
      <w:r w:rsidRPr="00DA4636">
        <w:t>) directing the hosting service provider to take such steps as are necessary to ensure that a type A remedial situation exists in relation to the content; or</w:t>
      </w:r>
    </w:p>
    <w:p w:rsidR="00207FF3" w:rsidRPr="00DA4636" w:rsidRDefault="00207FF3" w:rsidP="00207FF3">
      <w:pPr>
        <w:pStyle w:val="paragraph"/>
      </w:pPr>
      <w:r w:rsidRPr="00DA4636">
        <w:tab/>
        <w:t>(d)</w:t>
      </w:r>
      <w:r w:rsidRPr="00DA4636">
        <w:tab/>
        <w:t>if:</w:t>
      </w:r>
    </w:p>
    <w:p w:rsidR="00207FF3" w:rsidRPr="00DA4636" w:rsidRDefault="00207FF3" w:rsidP="00207FF3">
      <w:pPr>
        <w:pStyle w:val="paragraphsub"/>
      </w:pPr>
      <w:r w:rsidRPr="00DA4636">
        <w:tab/>
        <w:t>(i)</w:t>
      </w:r>
      <w:r w:rsidRPr="00DA4636">
        <w:tab/>
        <w:t>the content does not consist of an eligible electronic publication; and</w:t>
      </w:r>
    </w:p>
    <w:p w:rsidR="00207FF3" w:rsidRPr="00DA4636" w:rsidRDefault="00207FF3" w:rsidP="00207FF3">
      <w:pPr>
        <w:pStyle w:val="paragraphsub"/>
      </w:pPr>
      <w:r w:rsidRPr="00DA4636">
        <w:tab/>
        <w:t>(ii)</w:t>
      </w:r>
      <w:r w:rsidRPr="00DA4636">
        <w:tab/>
        <w:t>the content has been classified R 18+ or MA 15+ by the Classification Board;</w:t>
      </w:r>
    </w:p>
    <w:p w:rsidR="00207FF3" w:rsidRPr="00DA4636" w:rsidRDefault="00207FF3" w:rsidP="00207FF3">
      <w:pPr>
        <w:pStyle w:val="paragraph"/>
      </w:pPr>
      <w:r w:rsidRPr="00DA4636">
        <w:tab/>
      </w:r>
      <w:r w:rsidRPr="00DA4636">
        <w:tab/>
        <w:t xml:space="preserve">give the hosting service provider a written notice (a </w:t>
      </w:r>
      <w:r w:rsidRPr="00DA4636">
        <w:rPr>
          <w:b/>
          <w:i/>
        </w:rPr>
        <w:t>final take</w:t>
      </w:r>
      <w:r w:rsidR="00DA4636">
        <w:rPr>
          <w:b/>
          <w:i/>
        </w:rPr>
        <w:noBreakHyphen/>
      </w:r>
      <w:r w:rsidRPr="00DA4636">
        <w:rPr>
          <w:b/>
          <w:i/>
        </w:rPr>
        <w:t>down notice</w:t>
      </w:r>
      <w:r w:rsidRPr="00DA4636">
        <w:t>) directing the hosting service provider to take such steps as are necessary to ensure that a type B remedial situation exists in relation to the content; or</w:t>
      </w:r>
    </w:p>
    <w:p w:rsidR="00207FF3" w:rsidRPr="00DA4636" w:rsidRDefault="00207FF3" w:rsidP="00207FF3">
      <w:pPr>
        <w:pStyle w:val="paragraph"/>
      </w:pPr>
      <w:r w:rsidRPr="00DA4636">
        <w:tab/>
        <w:t>(e)</w:t>
      </w:r>
      <w:r w:rsidRPr="00DA4636">
        <w:tab/>
        <w:t>if:</w:t>
      </w:r>
    </w:p>
    <w:p w:rsidR="00207FF3" w:rsidRPr="00DA4636" w:rsidRDefault="00207FF3" w:rsidP="00207FF3">
      <w:pPr>
        <w:pStyle w:val="paragraphsub"/>
      </w:pPr>
      <w:r w:rsidRPr="00DA4636">
        <w:tab/>
        <w:t>(i)</w:t>
      </w:r>
      <w:r w:rsidRPr="00DA4636">
        <w:tab/>
        <w:t>the content consists of an eligible electronic publication; and</w:t>
      </w:r>
    </w:p>
    <w:p w:rsidR="00207FF3" w:rsidRPr="00DA4636" w:rsidRDefault="00207FF3" w:rsidP="00207FF3">
      <w:pPr>
        <w:pStyle w:val="paragraphsub"/>
      </w:pPr>
      <w:r w:rsidRPr="00DA4636">
        <w:tab/>
        <w:t>(ii)</w:t>
      </w:r>
      <w:r w:rsidRPr="00DA4636">
        <w:tab/>
        <w:t>the content has been classified RC, category 2 restricted or category 1 restricted by the Classification Board;</w:t>
      </w:r>
    </w:p>
    <w:p w:rsidR="00207FF3" w:rsidRPr="00DA4636" w:rsidRDefault="00207FF3" w:rsidP="00207FF3">
      <w:pPr>
        <w:pStyle w:val="paragraph"/>
      </w:pPr>
      <w:r w:rsidRPr="00DA4636">
        <w:tab/>
      </w:r>
      <w:r w:rsidRPr="00DA4636">
        <w:tab/>
        <w:t xml:space="preserve">give the hosting service provider a written notice (a </w:t>
      </w:r>
      <w:r w:rsidRPr="00DA4636">
        <w:rPr>
          <w:b/>
          <w:i/>
        </w:rPr>
        <w:t>final take</w:t>
      </w:r>
      <w:r w:rsidR="00DA4636">
        <w:rPr>
          <w:b/>
          <w:i/>
        </w:rPr>
        <w:noBreakHyphen/>
      </w:r>
      <w:r w:rsidRPr="00DA4636">
        <w:rPr>
          <w:b/>
          <w:i/>
        </w:rPr>
        <w:t>down notice</w:t>
      </w:r>
      <w:r w:rsidRPr="00DA4636">
        <w:t>) directing the hosting service provider to take such steps as are necessary to ensure that a type A remedial situation exists in relation to the content.</w:t>
      </w:r>
    </w:p>
    <w:p w:rsidR="00207FF3" w:rsidRPr="00DA4636" w:rsidRDefault="00207FF3" w:rsidP="00207FF3">
      <w:pPr>
        <w:pStyle w:val="notetext"/>
      </w:pPr>
      <w:r w:rsidRPr="00DA4636">
        <w:t>Note 1:</w:t>
      </w:r>
      <w:r w:rsidRPr="00DA4636">
        <w:tab/>
        <w:t xml:space="preserve">For </w:t>
      </w:r>
      <w:r w:rsidRPr="00DA4636">
        <w:rPr>
          <w:b/>
          <w:i/>
        </w:rPr>
        <w:t>type A remedial situation</w:t>
      </w:r>
      <w:r w:rsidRPr="00DA4636">
        <w:t xml:space="preserve">, see </w:t>
      </w:r>
      <w:r w:rsidR="00DA4636">
        <w:t>subclause (</w:t>
      </w:r>
      <w:r w:rsidRPr="00DA4636">
        <w:t>6).</w:t>
      </w:r>
    </w:p>
    <w:p w:rsidR="00207FF3" w:rsidRPr="00DA4636" w:rsidRDefault="00207FF3" w:rsidP="00207FF3">
      <w:pPr>
        <w:pStyle w:val="notetext"/>
      </w:pPr>
      <w:r w:rsidRPr="00DA4636">
        <w:t>Note 2:</w:t>
      </w:r>
      <w:r w:rsidRPr="00DA4636">
        <w:tab/>
        <w:t xml:space="preserve">For </w:t>
      </w:r>
      <w:r w:rsidRPr="00DA4636">
        <w:rPr>
          <w:b/>
          <w:i/>
        </w:rPr>
        <w:t>type B remedial situation</w:t>
      </w:r>
      <w:r w:rsidRPr="00DA4636">
        <w:t xml:space="preserve">, see </w:t>
      </w:r>
      <w:r w:rsidR="00DA4636">
        <w:t>subclause (</w:t>
      </w:r>
      <w:r w:rsidRPr="00DA4636">
        <w:t>7).</w:t>
      </w:r>
    </w:p>
    <w:p w:rsidR="00207FF3" w:rsidRPr="00DA4636" w:rsidRDefault="00207FF3" w:rsidP="00207FF3">
      <w:pPr>
        <w:pStyle w:val="SubsectionHead"/>
      </w:pPr>
      <w:r w:rsidRPr="00DA4636">
        <w:t>Potential prohibited content</w:t>
      </w:r>
    </w:p>
    <w:p w:rsidR="00207FF3" w:rsidRPr="00DA4636" w:rsidRDefault="00207FF3" w:rsidP="00207FF3">
      <w:pPr>
        <w:pStyle w:val="subsection"/>
      </w:pPr>
      <w:r w:rsidRPr="00DA4636">
        <w:tab/>
        <w:t>(2)</w:t>
      </w:r>
      <w:r w:rsidRPr="00DA4636">
        <w:tab/>
        <w:t>If:</w:t>
      </w:r>
    </w:p>
    <w:p w:rsidR="00207FF3" w:rsidRPr="00DA4636" w:rsidRDefault="00207FF3" w:rsidP="00207FF3">
      <w:pPr>
        <w:pStyle w:val="paragraph"/>
      </w:pPr>
      <w:r w:rsidRPr="00DA4636">
        <w:tab/>
        <w:t>(a)</w:t>
      </w:r>
      <w:r w:rsidRPr="00DA4636">
        <w:tab/>
        <w:t>in the course of an investigation under Division</w:t>
      </w:r>
      <w:r w:rsidR="00DA4636">
        <w:t> </w:t>
      </w:r>
      <w:r w:rsidRPr="00DA4636">
        <w:t>2, the ACMA is satisfied that:</w:t>
      </w:r>
    </w:p>
    <w:p w:rsidR="00207FF3" w:rsidRPr="00DA4636" w:rsidRDefault="00207FF3" w:rsidP="00207FF3">
      <w:pPr>
        <w:pStyle w:val="paragraphsub"/>
      </w:pPr>
      <w:r w:rsidRPr="00DA4636">
        <w:tab/>
        <w:t>(i)</w:t>
      </w:r>
      <w:r w:rsidRPr="00DA4636">
        <w:tab/>
        <w:t>content hosted by a hosting service provider is potential prohibited content; and</w:t>
      </w:r>
    </w:p>
    <w:p w:rsidR="00207FF3" w:rsidRPr="00DA4636" w:rsidRDefault="00207FF3" w:rsidP="00207FF3">
      <w:pPr>
        <w:pStyle w:val="paragraphsub"/>
      </w:pPr>
      <w:r w:rsidRPr="00DA4636">
        <w:tab/>
        <w:t>(ii)</w:t>
      </w:r>
      <w:r w:rsidRPr="00DA4636">
        <w:tab/>
        <w:t>the relevant hosting service has an Australian connection; and</w:t>
      </w:r>
    </w:p>
    <w:p w:rsidR="00207FF3" w:rsidRPr="00DA4636" w:rsidRDefault="00207FF3" w:rsidP="00207FF3">
      <w:pPr>
        <w:pStyle w:val="paragraph"/>
      </w:pPr>
      <w:r w:rsidRPr="00DA4636">
        <w:tab/>
        <w:t>(b)</w:t>
      </w:r>
      <w:r w:rsidRPr="00DA4636">
        <w:tab/>
        <w:t>the ACMA is satisfied that, if the content were to be classified by the Classification Board, there is a substantial likelihood that:</w:t>
      </w:r>
    </w:p>
    <w:p w:rsidR="00207FF3" w:rsidRPr="00DA4636" w:rsidRDefault="00207FF3" w:rsidP="00207FF3">
      <w:pPr>
        <w:pStyle w:val="paragraphsub"/>
      </w:pPr>
      <w:r w:rsidRPr="00DA4636">
        <w:tab/>
        <w:t>(i)</w:t>
      </w:r>
      <w:r w:rsidRPr="00DA4636">
        <w:tab/>
        <w:t>if the content does not consist of an eligible electronic publication—the content would be classified RC or X</w:t>
      </w:r>
      <w:r w:rsidR="008F3FA7" w:rsidRPr="00DA4636">
        <w:t xml:space="preserve"> </w:t>
      </w:r>
      <w:r w:rsidRPr="00DA4636">
        <w:t>18+; or</w:t>
      </w:r>
    </w:p>
    <w:p w:rsidR="00207FF3" w:rsidRPr="00DA4636" w:rsidRDefault="00207FF3" w:rsidP="00207FF3">
      <w:pPr>
        <w:pStyle w:val="paragraphsub"/>
      </w:pPr>
      <w:r w:rsidRPr="00DA4636">
        <w:tab/>
        <w:t>(ii)</w:t>
      </w:r>
      <w:r w:rsidRPr="00DA4636">
        <w:tab/>
        <w:t>if the content consists of an eligible electronic publication—the content would be classified RC or category 2 restricted;</w:t>
      </w:r>
    </w:p>
    <w:p w:rsidR="00207FF3" w:rsidRPr="00DA4636" w:rsidRDefault="00207FF3" w:rsidP="00207FF3">
      <w:pPr>
        <w:pStyle w:val="subsection2"/>
      </w:pPr>
      <w:r w:rsidRPr="00DA4636">
        <w:t>the ACMA must:</w:t>
      </w:r>
    </w:p>
    <w:p w:rsidR="00207FF3" w:rsidRPr="00DA4636" w:rsidRDefault="00207FF3" w:rsidP="00207FF3">
      <w:pPr>
        <w:pStyle w:val="paragraph"/>
      </w:pPr>
      <w:r w:rsidRPr="00DA4636">
        <w:tab/>
        <w:t>(c)</w:t>
      </w:r>
      <w:r w:rsidRPr="00DA4636">
        <w:tab/>
        <w:t xml:space="preserve">give the hosting service provider a written notice (an </w:t>
      </w:r>
      <w:r w:rsidRPr="00DA4636">
        <w:rPr>
          <w:b/>
          <w:i/>
        </w:rPr>
        <w:t>interim take</w:t>
      </w:r>
      <w:r w:rsidR="00DA4636">
        <w:rPr>
          <w:b/>
          <w:i/>
        </w:rPr>
        <w:noBreakHyphen/>
      </w:r>
      <w:r w:rsidRPr="00DA4636">
        <w:rPr>
          <w:b/>
          <w:i/>
        </w:rPr>
        <w:t>down notice</w:t>
      </w:r>
      <w:r w:rsidRPr="00DA4636">
        <w:t xml:space="preserve">) directing the provider to take such steps as are necessary to ensure that a type A remedial situation exists in relation to the content until the ACMA notifies the hosting service provider under </w:t>
      </w:r>
      <w:r w:rsidR="00DA4636">
        <w:t>subclause (</w:t>
      </w:r>
      <w:r w:rsidRPr="00DA4636">
        <w:t>4) of the Classification Board’s classification of the content; and</w:t>
      </w:r>
    </w:p>
    <w:p w:rsidR="00207FF3" w:rsidRPr="00DA4636" w:rsidRDefault="00207FF3" w:rsidP="00207FF3">
      <w:pPr>
        <w:pStyle w:val="paragraph"/>
      </w:pPr>
      <w:r w:rsidRPr="00DA4636">
        <w:tab/>
        <w:t>(d)</w:t>
      </w:r>
      <w:r w:rsidRPr="00DA4636">
        <w:tab/>
        <w:t>apply to the Classification Board under clause</w:t>
      </w:r>
      <w:r w:rsidR="00DA4636">
        <w:t> </w:t>
      </w:r>
      <w:r w:rsidRPr="00DA4636">
        <w:t>22 for classification of the content.</w:t>
      </w:r>
    </w:p>
    <w:p w:rsidR="00207FF3" w:rsidRPr="00DA4636" w:rsidRDefault="00207FF3" w:rsidP="00207FF3">
      <w:pPr>
        <w:pStyle w:val="notetext"/>
      </w:pPr>
      <w:r w:rsidRPr="00DA4636">
        <w:t>Note:</w:t>
      </w:r>
      <w:r w:rsidRPr="00DA4636">
        <w:tab/>
        <w:t xml:space="preserve">For </w:t>
      </w:r>
      <w:r w:rsidRPr="00DA4636">
        <w:rPr>
          <w:b/>
          <w:i/>
        </w:rPr>
        <w:t>type A remedial situation</w:t>
      </w:r>
      <w:r w:rsidRPr="00DA4636">
        <w:t xml:space="preserve">, see </w:t>
      </w:r>
      <w:r w:rsidR="00DA4636">
        <w:t>subclause (</w:t>
      </w:r>
      <w:r w:rsidRPr="00DA4636">
        <w:t>6).</w:t>
      </w:r>
    </w:p>
    <w:p w:rsidR="00207FF3" w:rsidRPr="00DA4636" w:rsidRDefault="00207FF3" w:rsidP="00207FF3">
      <w:pPr>
        <w:pStyle w:val="subsection"/>
      </w:pPr>
      <w:r w:rsidRPr="00DA4636">
        <w:tab/>
        <w:t>(3)</w:t>
      </w:r>
      <w:r w:rsidRPr="00DA4636">
        <w:tab/>
        <w:t>If:</w:t>
      </w:r>
    </w:p>
    <w:p w:rsidR="00207FF3" w:rsidRPr="00DA4636" w:rsidRDefault="00207FF3" w:rsidP="00207FF3">
      <w:pPr>
        <w:pStyle w:val="paragraph"/>
      </w:pPr>
      <w:r w:rsidRPr="00DA4636">
        <w:tab/>
        <w:t>(a)</w:t>
      </w:r>
      <w:r w:rsidRPr="00DA4636">
        <w:tab/>
        <w:t>in the course of an investigation under Division</w:t>
      </w:r>
      <w:r w:rsidR="00DA4636">
        <w:t> </w:t>
      </w:r>
      <w:r w:rsidRPr="00DA4636">
        <w:t>2, the ACMA is satisfied that:</w:t>
      </w:r>
    </w:p>
    <w:p w:rsidR="00207FF3" w:rsidRPr="00DA4636" w:rsidRDefault="00207FF3" w:rsidP="00207FF3">
      <w:pPr>
        <w:pStyle w:val="paragraphsub"/>
      </w:pPr>
      <w:r w:rsidRPr="00DA4636">
        <w:tab/>
        <w:t>(i)</w:t>
      </w:r>
      <w:r w:rsidRPr="00DA4636">
        <w:tab/>
        <w:t>content hosted by a hosting service provider is potential prohibited content; and</w:t>
      </w:r>
    </w:p>
    <w:p w:rsidR="00207FF3" w:rsidRPr="00DA4636" w:rsidRDefault="00207FF3" w:rsidP="00207FF3">
      <w:pPr>
        <w:pStyle w:val="paragraphsub"/>
      </w:pPr>
      <w:r w:rsidRPr="00DA4636">
        <w:tab/>
        <w:t>(ii)</w:t>
      </w:r>
      <w:r w:rsidRPr="00DA4636">
        <w:tab/>
        <w:t>the relevant hosting service has an Australian connection; and</w:t>
      </w:r>
    </w:p>
    <w:p w:rsidR="00207FF3" w:rsidRPr="00DA4636" w:rsidRDefault="00207FF3" w:rsidP="00207FF3">
      <w:pPr>
        <w:pStyle w:val="paragraph"/>
      </w:pPr>
      <w:r w:rsidRPr="00DA4636">
        <w:tab/>
        <w:t>(b)</w:t>
      </w:r>
      <w:r w:rsidRPr="00DA4636">
        <w:tab/>
        <w:t>the content does not consist of an eligible electronic publication; and</w:t>
      </w:r>
    </w:p>
    <w:p w:rsidR="00207FF3" w:rsidRPr="00DA4636" w:rsidRDefault="00207FF3" w:rsidP="00207FF3">
      <w:pPr>
        <w:pStyle w:val="paragraph"/>
      </w:pPr>
      <w:r w:rsidRPr="00DA4636">
        <w:tab/>
        <w:t>(c)</w:t>
      </w:r>
      <w:r w:rsidRPr="00DA4636">
        <w:tab/>
        <w:t>the ACMA is satisfied that, if the content were to be classified by the Classification Board, there is a substantial likelihood that the content would be classified R 18+ or MA</w:t>
      </w:r>
      <w:r w:rsidR="008F3FA7" w:rsidRPr="00DA4636">
        <w:t xml:space="preserve"> </w:t>
      </w:r>
      <w:r w:rsidRPr="00DA4636">
        <w:t>15+;</w:t>
      </w:r>
    </w:p>
    <w:p w:rsidR="00207FF3" w:rsidRPr="00DA4636" w:rsidRDefault="00207FF3" w:rsidP="00207FF3">
      <w:pPr>
        <w:pStyle w:val="subsection2"/>
      </w:pPr>
      <w:r w:rsidRPr="00DA4636">
        <w:t>the ACMA must:</w:t>
      </w:r>
    </w:p>
    <w:p w:rsidR="00207FF3" w:rsidRPr="00DA4636" w:rsidRDefault="00207FF3" w:rsidP="00207FF3">
      <w:pPr>
        <w:pStyle w:val="paragraph"/>
      </w:pPr>
      <w:r w:rsidRPr="00DA4636">
        <w:tab/>
        <w:t>(d)</w:t>
      </w:r>
      <w:r w:rsidRPr="00DA4636">
        <w:tab/>
        <w:t xml:space="preserve">give the hosting service provider a written notice (an </w:t>
      </w:r>
      <w:r w:rsidRPr="00DA4636">
        <w:rPr>
          <w:b/>
          <w:i/>
        </w:rPr>
        <w:t>interim take</w:t>
      </w:r>
      <w:r w:rsidR="00DA4636">
        <w:rPr>
          <w:b/>
          <w:i/>
        </w:rPr>
        <w:noBreakHyphen/>
      </w:r>
      <w:r w:rsidRPr="00DA4636">
        <w:rPr>
          <w:b/>
          <w:i/>
        </w:rPr>
        <w:t>down notice</w:t>
      </w:r>
      <w:r w:rsidRPr="00DA4636">
        <w:t xml:space="preserve">) directing the provider to take such steps as are necessary to ensure that a type B remedial situation exists in relation to the content until the ACMA notifies the hosting service provider under </w:t>
      </w:r>
      <w:r w:rsidR="00DA4636">
        <w:t>subclause (</w:t>
      </w:r>
      <w:r w:rsidRPr="00DA4636">
        <w:t>4) of the Classification Board’s classification of the content; and</w:t>
      </w:r>
    </w:p>
    <w:p w:rsidR="00207FF3" w:rsidRPr="00DA4636" w:rsidRDefault="00207FF3" w:rsidP="00207FF3">
      <w:pPr>
        <w:pStyle w:val="paragraph"/>
      </w:pPr>
      <w:r w:rsidRPr="00DA4636">
        <w:tab/>
        <w:t>(e)</w:t>
      </w:r>
      <w:r w:rsidRPr="00DA4636">
        <w:tab/>
        <w:t>apply to the Classification Board under clause</w:t>
      </w:r>
      <w:r w:rsidR="00DA4636">
        <w:t> </w:t>
      </w:r>
      <w:r w:rsidRPr="00DA4636">
        <w:t>22 for classification of the content.</w:t>
      </w:r>
    </w:p>
    <w:p w:rsidR="00207FF3" w:rsidRPr="00DA4636" w:rsidRDefault="00207FF3" w:rsidP="00207FF3">
      <w:pPr>
        <w:pStyle w:val="notetext"/>
      </w:pPr>
      <w:r w:rsidRPr="00DA4636">
        <w:t>Note:</w:t>
      </w:r>
      <w:r w:rsidRPr="00DA4636">
        <w:tab/>
        <w:t xml:space="preserve">For </w:t>
      </w:r>
      <w:r w:rsidRPr="00DA4636">
        <w:rPr>
          <w:b/>
          <w:i/>
        </w:rPr>
        <w:t>type B remedial situation</w:t>
      </w:r>
      <w:r w:rsidRPr="00DA4636">
        <w:t xml:space="preserve">, see </w:t>
      </w:r>
      <w:r w:rsidR="00DA4636">
        <w:t>subclause (</w:t>
      </w:r>
      <w:r w:rsidRPr="00DA4636">
        <w:t>7).</w:t>
      </w:r>
    </w:p>
    <w:p w:rsidR="00207FF3" w:rsidRPr="00DA4636" w:rsidRDefault="00207FF3" w:rsidP="00207FF3">
      <w:pPr>
        <w:pStyle w:val="subsection"/>
      </w:pPr>
      <w:r w:rsidRPr="00DA4636">
        <w:tab/>
        <w:t>(4)</w:t>
      </w:r>
      <w:r w:rsidRPr="00DA4636">
        <w:tab/>
        <w:t xml:space="preserve">If, in response to an application made as required by </w:t>
      </w:r>
      <w:r w:rsidR="00DA4636">
        <w:t>subclause (</w:t>
      </w:r>
      <w:r w:rsidRPr="00DA4636">
        <w:t>2) or (3), the ACMA is informed under paragraph</w:t>
      </w:r>
      <w:r w:rsidR="00DA4636">
        <w:t> </w:t>
      </w:r>
      <w:r w:rsidRPr="00DA4636">
        <w:t>23(b) of the classification of particular content, the ACMA must:</w:t>
      </w:r>
    </w:p>
    <w:p w:rsidR="00207FF3" w:rsidRPr="00DA4636" w:rsidRDefault="00207FF3" w:rsidP="00207FF3">
      <w:pPr>
        <w:pStyle w:val="paragraph"/>
      </w:pPr>
      <w:r w:rsidRPr="00DA4636">
        <w:tab/>
        <w:t>(a)</w:t>
      </w:r>
      <w:r w:rsidRPr="00DA4636">
        <w:tab/>
        <w:t>give the relevant hosting service provider a written notice setting out the classification; and</w:t>
      </w:r>
    </w:p>
    <w:p w:rsidR="00207FF3" w:rsidRPr="00DA4636" w:rsidRDefault="00207FF3" w:rsidP="00207FF3">
      <w:pPr>
        <w:pStyle w:val="paragraph"/>
      </w:pPr>
      <w:r w:rsidRPr="00DA4636">
        <w:tab/>
        <w:t>(b)</w:t>
      </w:r>
      <w:r w:rsidRPr="00DA4636">
        <w:tab/>
        <w:t>in a case where:</w:t>
      </w:r>
    </w:p>
    <w:p w:rsidR="00207FF3" w:rsidRPr="00DA4636" w:rsidRDefault="00207FF3" w:rsidP="00207FF3">
      <w:pPr>
        <w:pStyle w:val="paragraphsub"/>
      </w:pPr>
      <w:r w:rsidRPr="00DA4636">
        <w:tab/>
        <w:t>(i)</w:t>
      </w:r>
      <w:r w:rsidRPr="00DA4636">
        <w:tab/>
        <w:t>the content does not consist of an eligible electronic publication; and</w:t>
      </w:r>
    </w:p>
    <w:p w:rsidR="00207FF3" w:rsidRPr="00DA4636" w:rsidRDefault="00207FF3" w:rsidP="00207FF3">
      <w:pPr>
        <w:pStyle w:val="paragraphsub"/>
      </w:pPr>
      <w:r w:rsidRPr="00DA4636">
        <w:tab/>
        <w:t>(ii)</w:t>
      </w:r>
      <w:r w:rsidRPr="00DA4636">
        <w:tab/>
        <w:t>the effect of the classification is that the content is prohibited content because it has been classified RC or X 18+ by the Classification Board;</w:t>
      </w:r>
    </w:p>
    <w:p w:rsidR="00207FF3" w:rsidRPr="00DA4636" w:rsidRDefault="00207FF3" w:rsidP="00207FF3">
      <w:pPr>
        <w:pStyle w:val="paragraph"/>
      </w:pPr>
      <w:r w:rsidRPr="00DA4636">
        <w:tab/>
      </w:r>
      <w:r w:rsidRPr="00DA4636">
        <w:tab/>
        <w:t xml:space="preserve">give the hosting service provider a written notice (a </w:t>
      </w:r>
      <w:r w:rsidRPr="00DA4636">
        <w:rPr>
          <w:b/>
          <w:i/>
        </w:rPr>
        <w:t>final take</w:t>
      </w:r>
      <w:r w:rsidR="00DA4636">
        <w:rPr>
          <w:b/>
          <w:i/>
        </w:rPr>
        <w:noBreakHyphen/>
      </w:r>
      <w:r w:rsidRPr="00DA4636">
        <w:rPr>
          <w:b/>
          <w:i/>
        </w:rPr>
        <w:t>down notice</w:t>
      </w:r>
      <w:r w:rsidRPr="00DA4636">
        <w:t>) directing the provider to take such steps as are necessary to ensure that a type A remedial situation exists in relation to the content; and</w:t>
      </w:r>
    </w:p>
    <w:p w:rsidR="00207FF3" w:rsidRPr="00DA4636" w:rsidRDefault="00207FF3" w:rsidP="00207FF3">
      <w:pPr>
        <w:pStyle w:val="paragraph"/>
      </w:pPr>
      <w:r w:rsidRPr="00DA4636">
        <w:tab/>
        <w:t>(c)</w:t>
      </w:r>
      <w:r w:rsidRPr="00DA4636">
        <w:tab/>
        <w:t>in a case where:</w:t>
      </w:r>
    </w:p>
    <w:p w:rsidR="00207FF3" w:rsidRPr="00DA4636" w:rsidRDefault="00207FF3" w:rsidP="00207FF3">
      <w:pPr>
        <w:pStyle w:val="paragraphsub"/>
      </w:pPr>
      <w:r w:rsidRPr="00DA4636">
        <w:tab/>
        <w:t>(i)</w:t>
      </w:r>
      <w:r w:rsidRPr="00DA4636">
        <w:tab/>
        <w:t>the content does not consist of an eligible electronic publication; and</w:t>
      </w:r>
    </w:p>
    <w:p w:rsidR="00207FF3" w:rsidRPr="00DA4636" w:rsidRDefault="00207FF3" w:rsidP="00207FF3">
      <w:pPr>
        <w:pStyle w:val="paragraphsub"/>
      </w:pPr>
      <w:r w:rsidRPr="00DA4636">
        <w:tab/>
        <w:t>(ii)</w:t>
      </w:r>
      <w:r w:rsidRPr="00DA4636">
        <w:tab/>
        <w:t>the effect of the classification is that the content is prohibited content because it has been classified R 18+ or MA 15+ by the Classification Board;</w:t>
      </w:r>
    </w:p>
    <w:p w:rsidR="00207FF3" w:rsidRPr="00DA4636" w:rsidRDefault="00207FF3" w:rsidP="00207FF3">
      <w:pPr>
        <w:pStyle w:val="paragraph"/>
      </w:pPr>
      <w:r w:rsidRPr="00DA4636">
        <w:tab/>
      </w:r>
      <w:r w:rsidRPr="00DA4636">
        <w:tab/>
        <w:t xml:space="preserve">give the hosting service provider a written notice (a </w:t>
      </w:r>
      <w:r w:rsidRPr="00DA4636">
        <w:rPr>
          <w:b/>
          <w:i/>
        </w:rPr>
        <w:t>final take</w:t>
      </w:r>
      <w:r w:rsidR="00DA4636">
        <w:rPr>
          <w:b/>
          <w:i/>
        </w:rPr>
        <w:noBreakHyphen/>
      </w:r>
      <w:r w:rsidRPr="00DA4636">
        <w:rPr>
          <w:b/>
          <w:i/>
        </w:rPr>
        <w:t>down notice</w:t>
      </w:r>
      <w:r w:rsidRPr="00DA4636">
        <w:t>) directing the provider to take such steps as are necessary to ensure that a type B remedial situation exists in relation to the content; and</w:t>
      </w:r>
    </w:p>
    <w:p w:rsidR="00207FF3" w:rsidRPr="00DA4636" w:rsidRDefault="00207FF3" w:rsidP="00207FF3">
      <w:pPr>
        <w:pStyle w:val="paragraph"/>
      </w:pPr>
      <w:r w:rsidRPr="00DA4636">
        <w:tab/>
        <w:t>(d)</w:t>
      </w:r>
      <w:r w:rsidRPr="00DA4636">
        <w:tab/>
        <w:t>in a case where:</w:t>
      </w:r>
    </w:p>
    <w:p w:rsidR="00207FF3" w:rsidRPr="00DA4636" w:rsidRDefault="00207FF3" w:rsidP="00207FF3">
      <w:pPr>
        <w:pStyle w:val="paragraphsub"/>
      </w:pPr>
      <w:r w:rsidRPr="00DA4636">
        <w:tab/>
        <w:t>(i)</w:t>
      </w:r>
      <w:r w:rsidRPr="00DA4636">
        <w:tab/>
        <w:t>the content consists of an eligible electronic publication; and</w:t>
      </w:r>
    </w:p>
    <w:p w:rsidR="00207FF3" w:rsidRPr="00DA4636" w:rsidRDefault="00207FF3" w:rsidP="00207FF3">
      <w:pPr>
        <w:pStyle w:val="paragraphsub"/>
      </w:pPr>
      <w:r w:rsidRPr="00DA4636">
        <w:tab/>
        <w:t>(ii)</w:t>
      </w:r>
      <w:r w:rsidRPr="00DA4636">
        <w:tab/>
        <w:t>the effect of the classification is that the content is prohibited content because it has been classified RC, category 2 restricted or category 1 restricted by the Classification Board;</w:t>
      </w:r>
    </w:p>
    <w:p w:rsidR="00207FF3" w:rsidRPr="00DA4636" w:rsidRDefault="00207FF3" w:rsidP="00207FF3">
      <w:pPr>
        <w:pStyle w:val="paragraph"/>
      </w:pPr>
      <w:r w:rsidRPr="00DA4636">
        <w:tab/>
      </w:r>
      <w:r w:rsidRPr="00DA4636">
        <w:tab/>
        <w:t xml:space="preserve">give the hosting service provider a written notice (a </w:t>
      </w:r>
      <w:r w:rsidRPr="00DA4636">
        <w:rPr>
          <w:b/>
          <w:i/>
        </w:rPr>
        <w:t>final take</w:t>
      </w:r>
      <w:r w:rsidR="00DA4636">
        <w:rPr>
          <w:b/>
          <w:i/>
        </w:rPr>
        <w:noBreakHyphen/>
      </w:r>
      <w:r w:rsidRPr="00DA4636">
        <w:rPr>
          <w:b/>
          <w:i/>
        </w:rPr>
        <w:t>down notice</w:t>
      </w:r>
      <w:r w:rsidRPr="00DA4636">
        <w:t>) directing the provider to take such steps as are necessary to ensure that a type A remedial situation exists in relation to the content.</w:t>
      </w:r>
    </w:p>
    <w:p w:rsidR="00207FF3" w:rsidRPr="00DA4636" w:rsidRDefault="00207FF3" w:rsidP="00207FF3">
      <w:pPr>
        <w:pStyle w:val="notetext"/>
      </w:pPr>
      <w:r w:rsidRPr="00DA4636">
        <w:t>Note 1:</w:t>
      </w:r>
      <w:r w:rsidRPr="00DA4636">
        <w:tab/>
        <w:t xml:space="preserve">For </w:t>
      </w:r>
      <w:r w:rsidRPr="00DA4636">
        <w:rPr>
          <w:b/>
          <w:i/>
        </w:rPr>
        <w:t>type A remedial situation</w:t>
      </w:r>
      <w:r w:rsidRPr="00DA4636">
        <w:t xml:space="preserve">, see </w:t>
      </w:r>
      <w:r w:rsidR="00DA4636">
        <w:t>subclause (</w:t>
      </w:r>
      <w:r w:rsidRPr="00DA4636">
        <w:t>6).</w:t>
      </w:r>
    </w:p>
    <w:p w:rsidR="00207FF3" w:rsidRPr="00DA4636" w:rsidRDefault="00207FF3" w:rsidP="00207FF3">
      <w:pPr>
        <w:pStyle w:val="notetext"/>
      </w:pPr>
      <w:r w:rsidRPr="00DA4636">
        <w:t>Note 2:</w:t>
      </w:r>
      <w:r w:rsidRPr="00DA4636">
        <w:tab/>
        <w:t xml:space="preserve">For </w:t>
      </w:r>
      <w:r w:rsidRPr="00DA4636">
        <w:rPr>
          <w:b/>
          <w:i/>
        </w:rPr>
        <w:t>type B remedial situation</w:t>
      </w:r>
      <w:r w:rsidRPr="00DA4636">
        <w:t xml:space="preserve">, see </w:t>
      </w:r>
      <w:r w:rsidR="00DA4636">
        <w:t>subclause (</w:t>
      </w:r>
      <w:r w:rsidRPr="00DA4636">
        <w:t>7).</w:t>
      </w:r>
    </w:p>
    <w:p w:rsidR="00207FF3" w:rsidRPr="00DA4636" w:rsidRDefault="00207FF3" w:rsidP="00207FF3">
      <w:pPr>
        <w:pStyle w:val="subsection"/>
      </w:pPr>
      <w:r w:rsidRPr="00DA4636">
        <w:tab/>
        <w:t>(5)</w:t>
      </w:r>
      <w:r w:rsidRPr="00DA4636">
        <w:tab/>
        <w:t xml:space="preserve">If the ACMA makes a decision under </w:t>
      </w:r>
      <w:r w:rsidR="00DA4636">
        <w:t>subclause (</w:t>
      </w:r>
      <w:r w:rsidRPr="00DA4636">
        <w:t>2) or (3) to apply to the Classification Board for classification of content, the ACMA must give the relevant hosting service provider a written notice setting out the decision.</w:t>
      </w:r>
    </w:p>
    <w:p w:rsidR="00207FF3" w:rsidRPr="00DA4636" w:rsidRDefault="00207FF3" w:rsidP="00207FF3">
      <w:pPr>
        <w:pStyle w:val="SubsectionHead"/>
      </w:pPr>
      <w:r w:rsidRPr="00DA4636">
        <w:t>Type A remedial situation</w:t>
      </w:r>
    </w:p>
    <w:p w:rsidR="00207FF3" w:rsidRPr="00DA4636" w:rsidRDefault="00207FF3" w:rsidP="00207FF3">
      <w:pPr>
        <w:pStyle w:val="subsection"/>
      </w:pPr>
      <w:r w:rsidRPr="00DA4636">
        <w:tab/>
        <w:t>(6)</w:t>
      </w:r>
      <w:r w:rsidRPr="00DA4636">
        <w:tab/>
        <w:t xml:space="preserve">For the purposes of the application of this clause to a hosting service provider, a </w:t>
      </w:r>
      <w:r w:rsidRPr="00DA4636">
        <w:rPr>
          <w:b/>
          <w:i/>
        </w:rPr>
        <w:t xml:space="preserve">type A remedial situation </w:t>
      </w:r>
      <w:r w:rsidRPr="00DA4636">
        <w:t>exists in relation to content at a particular time if:</w:t>
      </w:r>
    </w:p>
    <w:p w:rsidR="00207FF3" w:rsidRPr="00DA4636" w:rsidRDefault="00207FF3" w:rsidP="00207FF3">
      <w:pPr>
        <w:pStyle w:val="paragraph"/>
      </w:pPr>
      <w:r w:rsidRPr="00DA4636">
        <w:tab/>
        <w:t>(a)</w:t>
      </w:r>
      <w:r w:rsidRPr="00DA4636">
        <w:tab/>
        <w:t>the provider does not host the content; or</w:t>
      </w:r>
    </w:p>
    <w:p w:rsidR="00207FF3" w:rsidRPr="00DA4636" w:rsidRDefault="00207FF3" w:rsidP="00207FF3">
      <w:pPr>
        <w:pStyle w:val="paragraph"/>
      </w:pPr>
      <w:r w:rsidRPr="00DA4636">
        <w:tab/>
        <w:t>(b)</w:t>
      </w:r>
      <w:r w:rsidRPr="00DA4636">
        <w:tab/>
        <w:t>the content is not provided by a content service provided to the public (whether on payment of a fee or otherwise).</w:t>
      </w:r>
    </w:p>
    <w:p w:rsidR="00207FF3" w:rsidRPr="00DA4636" w:rsidRDefault="00207FF3" w:rsidP="00207FF3">
      <w:pPr>
        <w:pStyle w:val="SubsectionHead"/>
      </w:pPr>
      <w:r w:rsidRPr="00DA4636">
        <w:t>Type B remedial situation</w:t>
      </w:r>
    </w:p>
    <w:p w:rsidR="00207FF3" w:rsidRPr="00DA4636" w:rsidRDefault="00207FF3" w:rsidP="00207FF3">
      <w:pPr>
        <w:pStyle w:val="subsection"/>
      </w:pPr>
      <w:r w:rsidRPr="00DA4636">
        <w:tab/>
        <w:t>(7)</w:t>
      </w:r>
      <w:r w:rsidRPr="00DA4636">
        <w:tab/>
        <w:t xml:space="preserve">For the purposes of the application of this clause to a hosting service provider, a </w:t>
      </w:r>
      <w:r w:rsidRPr="00DA4636">
        <w:rPr>
          <w:b/>
          <w:i/>
        </w:rPr>
        <w:t xml:space="preserve">type B remedial situation </w:t>
      </w:r>
      <w:r w:rsidRPr="00DA4636">
        <w:t>exists in relation to content at a particular time if:</w:t>
      </w:r>
    </w:p>
    <w:p w:rsidR="00207FF3" w:rsidRPr="00DA4636" w:rsidRDefault="00207FF3" w:rsidP="00207FF3">
      <w:pPr>
        <w:pStyle w:val="paragraph"/>
      </w:pPr>
      <w:r w:rsidRPr="00DA4636">
        <w:tab/>
        <w:t>(a)</w:t>
      </w:r>
      <w:r w:rsidRPr="00DA4636">
        <w:tab/>
        <w:t>the provider does not host the content; or</w:t>
      </w:r>
    </w:p>
    <w:p w:rsidR="00207FF3" w:rsidRPr="00DA4636" w:rsidRDefault="00207FF3" w:rsidP="00207FF3">
      <w:pPr>
        <w:pStyle w:val="paragraph"/>
      </w:pPr>
      <w:r w:rsidRPr="00DA4636">
        <w:tab/>
        <w:t>(b)</w:t>
      </w:r>
      <w:r w:rsidRPr="00DA4636">
        <w:tab/>
        <w:t>the content is not provided by a content service provided to the public (whether on payment of a fee or otherwise); or</w:t>
      </w:r>
    </w:p>
    <w:p w:rsidR="00207FF3" w:rsidRPr="00DA4636" w:rsidRDefault="00207FF3" w:rsidP="00207FF3">
      <w:pPr>
        <w:pStyle w:val="paragraph"/>
      </w:pPr>
      <w:r w:rsidRPr="00DA4636">
        <w:tab/>
        <w:t>(c)</w:t>
      </w:r>
      <w:r w:rsidRPr="00DA4636">
        <w:tab/>
        <w:t>access to the content is subject to a restricted access system.</w:t>
      </w:r>
    </w:p>
    <w:p w:rsidR="00207FF3" w:rsidRPr="00DA4636" w:rsidRDefault="00207FF3" w:rsidP="00207FF3">
      <w:pPr>
        <w:pStyle w:val="ActHead5"/>
      </w:pPr>
      <w:bookmarkStart w:id="355" w:name="_Toc402775523"/>
      <w:r w:rsidRPr="00DA4636">
        <w:rPr>
          <w:rStyle w:val="CharSectno"/>
        </w:rPr>
        <w:t>48</w:t>
      </w:r>
      <w:r w:rsidRPr="00DA4636">
        <w:t xml:space="preserve">  Revocation of interim take</w:t>
      </w:r>
      <w:r w:rsidR="00DA4636">
        <w:noBreakHyphen/>
      </w:r>
      <w:r w:rsidRPr="00DA4636">
        <w:t>down notices—voluntary withdrawal of content</w:t>
      </w:r>
      <w:bookmarkEnd w:id="355"/>
    </w:p>
    <w:p w:rsidR="00207FF3" w:rsidRPr="00DA4636" w:rsidRDefault="00207FF3" w:rsidP="00207FF3">
      <w:pPr>
        <w:pStyle w:val="subsection"/>
        <w:keepNext/>
      </w:pPr>
      <w:r w:rsidRPr="00DA4636">
        <w:tab/>
        <w:t>(1)</w:t>
      </w:r>
      <w:r w:rsidRPr="00DA4636">
        <w:tab/>
        <w:t>If:</w:t>
      </w:r>
    </w:p>
    <w:p w:rsidR="00207FF3" w:rsidRPr="00DA4636" w:rsidRDefault="00207FF3" w:rsidP="00207FF3">
      <w:pPr>
        <w:pStyle w:val="paragraph"/>
      </w:pPr>
      <w:r w:rsidRPr="00DA4636">
        <w:tab/>
        <w:t>(a)</w:t>
      </w:r>
      <w:r w:rsidRPr="00DA4636">
        <w:tab/>
        <w:t>an interim take</w:t>
      </w:r>
      <w:r w:rsidR="00DA4636">
        <w:noBreakHyphen/>
      </w:r>
      <w:r w:rsidRPr="00DA4636">
        <w:t>down notice relating to particular content is applicable to a particular hosting service provider; and</w:t>
      </w:r>
    </w:p>
    <w:p w:rsidR="00207FF3" w:rsidRPr="00DA4636" w:rsidRDefault="00207FF3" w:rsidP="00207FF3">
      <w:pPr>
        <w:pStyle w:val="paragraph"/>
      </w:pPr>
      <w:r w:rsidRPr="00DA4636">
        <w:tab/>
        <w:t>(b)</w:t>
      </w:r>
      <w:r w:rsidRPr="00DA4636">
        <w:tab/>
        <w:t>before the Classification Board classifies the content, the provider:</w:t>
      </w:r>
    </w:p>
    <w:p w:rsidR="00207FF3" w:rsidRPr="00DA4636" w:rsidRDefault="00207FF3" w:rsidP="00207FF3">
      <w:pPr>
        <w:pStyle w:val="paragraphsub"/>
      </w:pPr>
      <w:r w:rsidRPr="00DA4636">
        <w:tab/>
        <w:t>(i)</w:t>
      </w:r>
      <w:r w:rsidRPr="00DA4636">
        <w:tab/>
        <w:t>ceases to host the content; and</w:t>
      </w:r>
    </w:p>
    <w:p w:rsidR="00207FF3" w:rsidRPr="00DA4636" w:rsidRDefault="00207FF3" w:rsidP="00207FF3">
      <w:pPr>
        <w:pStyle w:val="paragraphsub"/>
      </w:pPr>
      <w:r w:rsidRPr="00DA4636">
        <w:tab/>
        <w:t>(ii)</w:t>
      </w:r>
      <w:r w:rsidRPr="00DA4636">
        <w:tab/>
        <w:t>gives the ACMA a written undertaking not to host the content;</w:t>
      </w:r>
    </w:p>
    <w:p w:rsidR="00207FF3" w:rsidRPr="00DA4636" w:rsidRDefault="00207FF3" w:rsidP="00207FF3">
      <w:pPr>
        <w:pStyle w:val="subsection2"/>
      </w:pPr>
      <w:r w:rsidRPr="00DA4636">
        <w:t>the ACMA may:</w:t>
      </w:r>
    </w:p>
    <w:p w:rsidR="00207FF3" w:rsidRPr="00DA4636" w:rsidRDefault="00207FF3" w:rsidP="00207FF3">
      <w:pPr>
        <w:pStyle w:val="paragraph"/>
      </w:pPr>
      <w:r w:rsidRPr="00DA4636">
        <w:tab/>
        <w:t>(c)</w:t>
      </w:r>
      <w:r w:rsidRPr="00DA4636">
        <w:tab/>
        <w:t>accept the undertaking; and</w:t>
      </w:r>
    </w:p>
    <w:p w:rsidR="00207FF3" w:rsidRPr="00DA4636" w:rsidRDefault="00207FF3" w:rsidP="00207FF3">
      <w:pPr>
        <w:pStyle w:val="paragraph"/>
      </w:pPr>
      <w:r w:rsidRPr="00DA4636">
        <w:tab/>
        <w:t>(d)</w:t>
      </w:r>
      <w:r w:rsidRPr="00DA4636">
        <w:tab/>
        <w:t>revoke the interim take</w:t>
      </w:r>
      <w:r w:rsidR="00DA4636">
        <w:noBreakHyphen/>
      </w:r>
      <w:r w:rsidRPr="00DA4636">
        <w:t>down notice; and</w:t>
      </w:r>
    </w:p>
    <w:p w:rsidR="00207FF3" w:rsidRPr="00DA4636" w:rsidRDefault="00207FF3" w:rsidP="00207FF3">
      <w:pPr>
        <w:pStyle w:val="paragraph"/>
      </w:pPr>
      <w:r w:rsidRPr="00DA4636">
        <w:tab/>
        <w:t>(e)</w:t>
      </w:r>
      <w:r w:rsidRPr="00DA4636">
        <w:tab/>
        <w:t>by written notice given to the Classification Board, determine that the Classification Board is not required to comply with clause</w:t>
      </w:r>
      <w:r w:rsidR="00DA4636">
        <w:t> </w:t>
      </w:r>
      <w:r w:rsidRPr="00DA4636">
        <w:t>23 in relation to the classification of the content.</w:t>
      </w:r>
    </w:p>
    <w:p w:rsidR="00207FF3" w:rsidRPr="00DA4636" w:rsidRDefault="00207FF3" w:rsidP="00207FF3">
      <w:pPr>
        <w:pStyle w:val="subsection"/>
      </w:pPr>
      <w:r w:rsidRPr="00DA4636">
        <w:tab/>
        <w:t>(2)</w:t>
      </w:r>
      <w:r w:rsidRPr="00DA4636">
        <w:tab/>
        <w:t>If an interim take</w:t>
      </w:r>
      <w:r w:rsidR="00DA4636">
        <w:noBreakHyphen/>
      </w:r>
      <w:r w:rsidRPr="00DA4636">
        <w:t>down notice is revoked under this clause, the ACMA must give the hosting service provider concerned a written notice stating that the interim take</w:t>
      </w:r>
      <w:r w:rsidR="00DA4636">
        <w:noBreakHyphen/>
      </w:r>
      <w:r w:rsidRPr="00DA4636">
        <w:t>down notice has been revoked.</w:t>
      </w:r>
    </w:p>
    <w:p w:rsidR="00207FF3" w:rsidRPr="00DA4636" w:rsidRDefault="00207FF3" w:rsidP="00207FF3">
      <w:pPr>
        <w:pStyle w:val="ActHead5"/>
      </w:pPr>
      <w:bookmarkStart w:id="356" w:name="_Toc402775524"/>
      <w:r w:rsidRPr="00DA4636">
        <w:rPr>
          <w:rStyle w:val="CharSectno"/>
        </w:rPr>
        <w:t>49</w:t>
      </w:r>
      <w:r w:rsidRPr="00DA4636">
        <w:t xml:space="preserve">  Revocation of final take</w:t>
      </w:r>
      <w:r w:rsidR="00DA4636">
        <w:noBreakHyphen/>
      </w:r>
      <w:r w:rsidRPr="00DA4636">
        <w:t>down notices—reclassification of content</w:t>
      </w:r>
      <w:bookmarkEnd w:id="356"/>
    </w:p>
    <w:p w:rsidR="00207FF3" w:rsidRPr="00DA4636" w:rsidRDefault="00207FF3" w:rsidP="00207FF3">
      <w:pPr>
        <w:pStyle w:val="subsection"/>
      </w:pPr>
      <w:r w:rsidRPr="00DA4636">
        <w:tab/>
        <w:t>(1)</w:t>
      </w:r>
      <w:r w:rsidRPr="00DA4636">
        <w:tab/>
        <w:t>If:</w:t>
      </w:r>
    </w:p>
    <w:p w:rsidR="00207FF3" w:rsidRPr="00DA4636" w:rsidRDefault="00207FF3" w:rsidP="00207FF3">
      <w:pPr>
        <w:pStyle w:val="paragraph"/>
      </w:pPr>
      <w:r w:rsidRPr="00DA4636">
        <w:tab/>
        <w:t>(a)</w:t>
      </w:r>
      <w:r w:rsidRPr="00DA4636">
        <w:tab/>
        <w:t>content has been classified by the Classification Board (otherwise than because of subclause</w:t>
      </w:r>
      <w:r w:rsidR="00DA4636">
        <w:t> </w:t>
      </w:r>
      <w:r w:rsidRPr="00DA4636">
        <w:t>24(1) or (2)); and</w:t>
      </w:r>
    </w:p>
    <w:p w:rsidR="00207FF3" w:rsidRPr="00DA4636" w:rsidRDefault="00207FF3" w:rsidP="00207FF3">
      <w:pPr>
        <w:pStyle w:val="paragraph"/>
      </w:pPr>
      <w:r w:rsidRPr="00DA4636">
        <w:tab/>
        <w:t>(b)</w:t>
      </w:r>
      <w:r w:rsidRPr="00DA4636">
        <w:tab/>
        <w:t>a final take</w:t>
      </w:r>
      <w:r w:rsidR="00DA4636">
        <w:noBreakHyphen/>
      </w:r>
      <w:r w:rsidRPr="00DA4636">
        <w:t>down notice relating to the content is applicable to a particular hosting service provider; and</w:t>
      </w:r>
    </w:p>
    <w:p w:rsidR="00207FF3" w:rsidRPr="00DA4636" w:rsidRDefault="00207FF3" w:rsidP="00207FF3">
      <w:pPr>
        <w:pStyle w:val="paragraph"/>
      </w:pPr>
      <w:r w:rsidRPr="00DA4636">
        <w:tab/>
        <w:t>(c)</w:t>
      </w:r>
      <w:r w:rsidRPr="00DA4636">
        <w:tab/>
        <w:t>the Classification Board reclassifies the content; and</w:t>
      </w:r>
    </w:p>
    <w:p w:rsidR="00207FF3" w:rsidRPr="00DA4636" w:rsidRDefault="00207FF3" w:rsidP="00207FF3">
      <w:pPr>
        <w:pStyle w:val="paragraph"/>
      </w:pPr>
      <w:r w:rsidRPr="00DA4636">
        <w:tab/>
        <w:t>(d)</w:t>
      </w:r>
      <w:r w:rsidRPr="00DA4636">
        <w:tab/>
        <w:t>as a result of the reclassification, the content ceases to be prohibited content;</w:t>
      </w:r>
    </w:p>
    <w:p w:rsidR="00207FF3" w:rsidRPr="00DA4636" w:rsidRDefault="00207FF3" w:rsidP="00207FF3">
      <w:pPr>
        <w:pStyle w:val="subsection2"/>
      </w:pPr>
      <w:r w:rsidRPr="00DA4636">
        <w:t>the ACMA must revoke the final take</w:t>
      </w:r>
      <w:r w:rsidR="00DA4636">
        <w:noBreakHyphen/>
      </w:r>
      <w:r w:rsidRPr="00DA4636">
        <w:t>down notice.</w:t>
      </w:r>
    </w:p>
    <w:p w:rsidR="00207FF3" w:rsidRPr="00DA4636" w:rsidRDefault="00207FF3" w:rsidP="00207FF3">
      <w:pPr>
        <w:pStyle w:val="subsection"/>
      </w:pPr>
      <w:r w:rsidRPr="00DA4636">
        <w:tab/>
        <w:t>(2)</w:t>
      </w:r>
      <w:r w:rsidRPr="00DA4636">
        <w:tab/>
        <w:t>If a final take</w:t>
      </w:r>
      <w:r w:rsidR="00DA4636">
        <w:noBreakHyphen/>
      </w:r>
      <w:r w:rsidRPr="00DA4636">
        <w:t>down notice is revoked under this clause, the ACMA must give the hosting service provider concerned a written notice stating that the final take</w:t>
      </w:r>
      <w:r w:rsidR="00DA4636">
        <w:noBreakHyphen/>
      </w:r>
      <w:r w:rsidRPr="00DA4636">
        <w:t>down notice has been revoked.</w:t>
      </w:r>
    </w:p>
    <w:p w:rsidR="00207FF3" w:rsidRPr="00DA4636" w:rsidRDefault="00207FF3" w:rsidP="00207FF3">
      <w:pPr>
        <w:pStyle w:val="ActHead5"/>
      </w:pPr>
      <w:bookmarkStart w:id="357" w:name="_Toc402775525"/>
      <w:r w:rsidRPr="00DA4636">
        <w:rPr>
          <w:rStyle w:val="CharSectno"/>
        </w:rPr>
        <w:t>50</w:t>
      </w:r>
      <w:r w:rsidRPr="00DA4636">
        <w:t xml:space="preserve">  Revocation of final take</w:t>
      </w:r>
      <w:r w:rsidR="00DA4636">
        <w:noBreakHyphen/>
      </w:r>
      <w:r w:rsidRPr="00DA4636">
        <w:t>down notices—reclassification of content that consists of a film or a computer game</w:t>
      </w:r>
      <w:bookmarkEnd w:id="357"/>
    </w:p>
    <w:p w:rsidR="00207FF3" w:rsidRPr="00DA4636" w:rsidRDefault="00207FF3" w:rsidP="00207FF3">
      <w:pPr>
        <w:pStyle w:val="subsection"/>
      </w:pPr>
      <w:r w:rsidRPr="00DA4636">
        <w:tab/>
        <w:t>(1)</w:t>
      </w:r>
      <w:r w:rsidRPr="00DA4636">
        <w:tab/>
        <w:t>If:</w:t>
      </w:r>
    </w:p>
    <w:p w:rsidR="00207FF3" w:rsidRPr="00DA4636" w:rsidRDefault="00207FF3" w:rsidP="00207FF3">
      <w:pPr>
        <w:pStyle w:val="paragraph"/>
      </w:pPr>
      <w:r w:rsidRPr="00DA4636">
        <w:tab/>
        <w:t>(a)</w:t>
      </w:r>
      <w:r w:rsidRPr="00DA4636">
        <w:tab/>
        <w:t>content consists of:</w:t>
      </w:r>
    </w:p>
    <w:p w:rsidR="00207FF3" w:rsidRPr="00DA4636" w:rsidRDefault="00207FF3" w:rsidP="00207FF3">
      <w:pPr>
        <w:pStyle w:val="paragraphsub"/>
      </w:pPr>
      <w:r w:rsidRPr="00DA4636">
        <w:tab/>
        <w:t>(i)</w:t>
      </w:r>
      <w:r w:rsidRPr="00DA4636">
        <w:tab/>
        <w:t>the entire unmodified contents of a film; or</w:t>
      </w:r>
    </w:p>
    <w:p w:rsidR="00207FF3" w:rsidRPr="00DA4636" w:rsidRDefault="00207FF3" w:rsidP="00207FF3">
      <w:pPr>
        <w:pStyle w:val="paragraphsub"/>
      </w:pPr>
      <w:r w:rsidRPr="00DA4636">
        <w:tab/>
        <w:t>(ii)</w:t>
      </w:r>
      <w:r w:rsidRPr="00DA4636">
        <w:tab/>
        <w:t>a computer game; and</w:t>
      </w:r>
    </w:p>
    <w:p w:rsidR="00207FF3" w:rsidRPr="00DA4636" w:rsidRDefault="00207FF3" w:rsidP="00207FF3">
      <w:pPr>
        <w:pStyle w:val="paragraph"/>
      </w:pPr>
      <w:r w:rsidRPr="00DA4636">
        <w:tab/>
        <w:t>(b)</w:t>
      </w:r>
      <w:r w:rsidRPr="00DA4636">
        <w:tab/>
        <w:t xml:space="preserve">the Classification Board reclassifies the film or computer game under the </w:t>
      </w:r>
      <w:r w:rsidRPr="00DA4636">
        <w:rPr>
          <w:i/>
        </w:rPr>
        <w:t>Classification (Publications, Films and Computer Games) Act 1995</w:t>
      </w:r>
      <w:r w:rsidRPr="00DA4636">
        <w:t>; and</w:t>
      </w:r>
    </w:p>
    <w:p w:rsidR="00207FF3" w:rsidRPr="00DA4636" w:rsidRDefault="00207FF3" w:rsidP="00207FF3">
      <w:pPr>
        <w:pStyle w:val="paragraph"/>
      </w:pPr>
      <w:r w:rsidRPr="00DA4636">
        <w:tab/>
        <w:t>(c)</w:t>
      </w:r>
      <w:r w:rsidRPr="00DA4636">
        <w:tab/>
        <w:t>a final take</w:t>
      </w:r>
      <w:r w:rsidR="00DA4636">
        <w:noBreakHyphen/>
      </w:r>
      <w:r w:rsidRPr="00DA4636">
        <w:t>down notice relating to the content is applicable to a particular hosting service provider; and</w:t>
      </w:r>
    </w:p>
    <w:p w:rsidR="00207FF3" w:rsidRPr="00DA4636" w:rsidRDefault="00207FF3" w:rsidP="00207FF3">
      <w:pPr>
        <w:pStyle w:val="paragraph"/>
      </w:pPr>
      <w:r w:rsidRPr="00DA4636">
        <w:tab/>
        <w:t>(d)</w:t>
      </w:r>
      <w:r w:rsidRPr="00DA4636">
        <w:tab/>
        <w:t>as a result of the reclassification, the content ceases to be prohibited content;</w:t>
      </w:r>
    </w:p>
    <w:p w:rsidR="00207FF3" w:rsidRPr="00DA4636" w:rsidRDefault="00207FF3" w:rsidP="00207FF3">
      <w:pPr>
        <w:pStyle w:val="subsection2"/>
      </w:pPr>
      <w:r w:rsidRPr="00DA4636">
        <w:t>the ACMA must revoke the final take</w:t>
      </w:r>
      <w:r w:rsidR="00DA4636">
        <w:noBreakHyphen/>
      </w:r>
      <w:r w:rsidRPr="00DA4636">
        <w:t>down notice.</w:t>
      </w:r>
    </w:p>
    <w:p w:rsidR="00207FF3" w:rsidRPr="00DA4636" w:rsidRDefault="00207FF3" w:rsidP="00207FF3">
      <w:pPr>
        <w:pStyle w:val="subsection"/>
      </w:pPr>
      <w:r w:rsidRPr="00DA4636">
        <w:tab/>
        <w:t>(2)</w:t>
      </w:r>
      <w:r w:rsidRPr="00DA4636">
        <w:tab/>
        <w:t>If a final take</w:t>
      </w:r>
      <w:r w:rsidR="00DA4636">
        <w:noBreakHyphen/>
      </w:r>
      <w:r w:rsidRPr="00DA4636">
        <w:t>down notice is revoked under this clause, the ACMA must give the hosting service provider concerned a written notice stating that the final take</w:t>
      </w:r>
      <w:r w:rsidR="00DA4636">
        <w:noBreakHyphen/>
      </w:r>
      <w:r w:rsidRPr="00DA4636">
        <w:t>down notice has been revoked.</w:t>
      </w:r>
    </w:p>
    <w:p w:rsidR="00207FF3" w:rsidRPr="00DA4636" w:rsidRDefault="00207FF3" w:rsidP="00207FF3">
      <w:pPr>
        <w:pStyle w:val="ActHead5"/>
      </w:pPr>
      <w:bookmarkStart w:id="358" w:name="_Toc402775526"/>
      <w:r w:rsidRPr="00DA4636">
        <w:rPr>
          <w:rStyle w:val="CharSectno"/>
        </w:rPr>
        <w:t>51</w:t>
      </w:r>
      <w:r w:rsidRPr="00DA4636">
        <w:t xml:space="preserve">  Revocation of final take</w:t>
      </w:r>
      <w:r w:rsidR="00DA4636">
        <w:noBreakHyphen/>
      </w:r>
      <w:r w:rsidRPr="00DA4636">
        <w:t>down notices—reclassification of a corresponding print publication</w:t>
      </w:r>
      <w:bookmarkEnd w:id="358"/>
    </w:p>
    <w:p w:rsidR="00207FF3" w:rsidRPr="00DA4636" w:rsidRDefault="00207FF3" w:rsidP="00207FF3">
      <w:pPr>
        <w:pStyle w:val="subsection"/>
      </w:pPr>
      <w:r w:rsidRPr="00DA4636">
        <w:tab/>
        <w:t>(1)</w:t>
      </w:r>
      <w:r w:rsidRPr="00DA4636">
        <w:tab/>
        <w:t>If:</w:t>
      </w:r>
    </w:p>
    <w:p w:rsidR="00207FF3" w:rsidRPr="00DA4636" w:rsidRDefault="00207FF3" w:rsidP="00207FF3">
      <w:pPr>
        <w:pStyle w:val="paragraph"/>
      </w:pPr>
      <w:r w:rsidRPr="00DA4636">
        <w:tab/>
        <w:t>(a)</w:t>
      </w:r>
      <w:r w:rsidRPr="00DA4636">
        <w:tab/>
        <w:t>content consists of an eligible electronic publication; and</w:t>
      </w:r>
    </w:p>
    <w:p w:rsidR="00207FF3" w:rsidRPr="00DA4636" w:rsidRDefault="00207FF3" w:rsidP="00207FF3">
      <w:pPr>
        <w:pStyle w:val="paragraph"/>
      </w:pPr>
      <w:r w:rsidRPr="00DA4636">
        <w:tab/>
        <w:t>(b)</w:t>
      </w:r>
      <w:r w:rsidRPr="00DA4636">
        <w:tab/>
        <w:t xml:space="preserve">the Classification Board reclassifies the corresponding print publication under the </w:t>
      </w:r>
      <w:r w:rsidRPr="00DA4636">
        <w:rPr>
          <w:i/>
        </w:rPr>
        <w:t>Classification (Publications, Films and Computer Games) Act 1995</w:t>
      </w:r>
      <w:r w:rsidRPr="00DA4636">
        <w:t>; and</w:t>
      </w:r>
    </w:p>
    <w:p w:rsidR="00207FF3" w:rsidRPr="00DA4636" w:rsidRDefault="00207FF3" w:rsidP="00207FF3">
      <w:pPr>
        <w:pStyle w:val="paragraph"/>
      </w:pPr>
      <w:r w:rsidRPr="00DA4636">
        <w:tab/>
        <w:t>(c)</w:t>
      </w:r>
      <w:r w:rsidRPr="00DA4636">
        <w:tab/>
        <w:t>a final take</w:t>
      </w:r>
      <w:r w:rsidR="00DA4636">
        <w:noBreakHyphen/>
      </w:r>
      <w:r w:rsidRPr="00DA4636">
        <w:t>down notice relating to the content is applicable to a particular hosting service provider; and</w:t>
      </w:r>
    </w:p>
    <w:p w:rsidR="00207FF3" w:rsidRPr="00DA4636" w:rsidRDefault="00207FF3" w:rsidP="00207FF3">
      <w:pPr>
        <w:pStyle w:val="paragraph"/>
      </w:pPr>
      <w:r w:rsidRPr="00DA4636">
        <w:tab/>
        <w:t>(d)</w:t>
      </w:r>
      <w:r w:rsidRPr="00DA4636">
        <w:tab/>
        <w:t>as a result of the reclassification, the content ceases to be prohibited content;</w:t>
      </w:r>
    </w:p>
    <w:p w:rsidR="00207FF3" w:rsidRPr="00DA4636" w:rsidRDefault="00207FF3" w:rsidP="00207FF3">
      <w:pPr>
        <w:pStyle w:val="subsection2"/>
      </w:pPr>
      <w:r w:rsidRPr="00DA4636">
        <w:t>the ACMA must revoke the final take</w:t>
      </w:r>
      <w:r w:rsidR="00DA4636">
        <w:noBreakHyphen/>
      </w:r>
      <w:r w:rsidRPr="00DA4636">
        <w:t>down notice.</w:t>
      </w:r>
    </w:p>
    <w:p w:rsidR="00207FF3" w:rsidRPr="00DA4636" w:rsidRDefault="00207FF3" w:rsidP="00207FF3">
      <w:pPr>
        <w:pStyle w:val="subsection"/>
      </w:pPr>
      <w:r w:rsidRPr="00DA4636">
        <w:tab/>
        <w:t>(2)</w:t>
      </w:r>
      <w:r w:rsidRPr="00DA4636">
        <w:tab/>
        <w:t>If a final take</w:t>
      </w:r>
      <w:r w:rsidR="00DA4636">
        <w:noBreakHyphen/>
      </w:r>
      <w:r w:rsidRPr="00DA4636">
        <w:t>down notice is revoked under this clause, the ACMA must give the hosting service provider concerned a written notice stating that the final take</w:t>
      </w:r>
      <w:r w:rsidR="00DA4636">
        <w:noBreakHyphen/>
      </w:r>
      <w:r w:rsidRPr="00DA4636">
        <w:t>down notice has been revoked.</w:t>
      </w:r>
    </w:p>
    <w:p w:rsidR="00207FF3" w:rsidRPr="00DA4636" w:rsidRDefault="00207FF3" w:rsidP="00166AE4">
      <w:pPr>
        <w:pStyle w:val="ActHead5"/>
      </w:pPr>
      <w:bookmarkStart w:id="359" w:name="_Toc402775527"/>
      <w:r w:rsidRPr="00DA4636">
        <w:rPr>
          <w:rStyle w:val="CharSectno"/>
        </w:rPr>
        <w:t>52</w:t>
      </w:r>
      <w:r w:rsidRPr="00DA4636">
        <w:t xml:space="preserve">  Anti</w:t>
      </w:r>
      <w:r w:rsidR="00DA4636">
        <w:noBreakHyphen/>
      </w:r>
      <w:r w:rsidRPr="00DA4636">
        <w:t>avoidance—special take</w:t>
      </w:r>
      <w:r w:rsidR="00DA4636">
        <w:noBreakHyphen/>
      </w:r>
      <w:r w:rsidRPr="00DA4636">
        <w:t>down notices</w:t>
      </w:r>
      <w:bookmarkEnd w:id="359"/>
    </w:p>
    <w:p w:rsidR="00207FF3" w:rsidRPr="00DA4636" w:rsidRDefault="00207FF3" w:rsidP="00166AE4">
      <w:pPr>
        <w:pStyle w:val="subsection"/>
        <w:keepNext/>
        <w:keepLines/>
      </w:pPr>
      <w:r w:rsidRPr="00DA4636">
        <w:tab/>
        <w:t>(1)</w:t>
      </w:r>
      <w:r w:rsidRPr="00DA4636">
        <w:tab/>
        <w:t>If:</w:t>
      </w:r>
    </w:p>
    <w:p w:rsidR="00207FF3" w:rsidRPr="00DA4636" w:rsidRDefault="00207FF3" w:rsidP="00207FF3">
      <w:pPr>
        <w:pStyle w:val="paragraph"/>
      </w:pPr>
      <w:r w:rsidRPr="00DA4636">
        <w:tab/>
        <w:t>(a)</w:t>
      </w:r>
      <w:r w:rsidRPr="00DA4636">
        <w:tab/>
        <w:t>an interim take</w:t>
      </w:r>
      <w:r w:rsidR="00DA4636">
        <w:noBreakHyphen/>
      </w:r>
      <w:r w:rsidRPr="00DA4636">
        <w:t>down notice or a final take</w:t>
      </w:r>
      <w:r w:rsidR="00DA4636">
        <w:noBreakHyphen/>
      </w:r>
      <w:r w:rsidRPr="00DA4636">
        <w:t>down notice relating to particular content is applicable to a particular hosting service provider; and</w:t>
      </w:r>
    </w:p>
    <w:p w:rsidR="00207FF3" w:rsidRPr="00DA4636" w:rsidRDefault="00207FF3" w:rsidP="00207FF3">
      <w:pPr>
        <w:pStyle w:val="paragraph"/>
      </w:pPr>
      <w:r w:rsidRPr="00DA4636">
        <w:tab/>
        <w:t>(b)</w:t>
      </w:r>
      <w:r w:rsidRPr="00DA4636">
        <w:tab/>
        <w:t xml:space="preserve">the ACMA is satisfied that the hosting service provider is hosting, or is proposing to host, content (the </w:t>
      </w:r>
      <w:r w:rsidRPr="00DA4636">
        <w:rPr>
          <w:b/>
          <w:i/>
        </w:rPr>
        <w:t>similar content</w:t>
      </w:r>
      <w:r w:rsidRPr="00DA4636">
        <w:t>) that is the same as, or substantially similar to, the content identified in the interim take</w:t>
      </w:r>
      <w:r w:rsidR="00DA4636">
        <w:noBreakHyphen/>
      </w:r>
      <w:r w:rsidRPr="00DA4636">
        <w:t>down notice or the final take</w:t>
      </w:r>
      <w:r w:rsidR="00DA4636">
        <w:noBreakHyphen/>
      </w:r>
      <w:r w:rsidRPr="00DA4636">
        <w:t>down notice, as the case may be; and</w:t>
      </w:r>
    </w:p>
    <w:p w:rsidR="00207FF3" w:rsidRPr="00DA4636" w:rsidRDefault="00207FF3" w:rsidP="00207FF3">
      <w:pPr>
        <w:pStyle w:val="paragraph"/>
        <w:keepNext/>
      </w:pPr>
      <w:r w:rsidRPr="00DA4636">
        <w:tab/>
        <w:t>(c)</w:t>
      </w:r>
      <w:r w:rsidRPr="00DA4636">
        <w:tab/>
        <w:t>the ACMA is satisfied that the similar content is prohibited content or potential prohibited content;</w:t>
      </w:r>
    </w:p>
    <w:p w:rsidR="00207FF3" w:rsidRPr="00DA4636" w:rsidRDefault="00207FF3" w:rsidP="00207FF3">
      <w:pPr>
        <w:pStyle w:val="subsection2"/>
      </w:pPr>
      <w:r w:rsidRPr="00DA4636">
        <w:t>the ACMA may:</w:t>
      </w:r>
    </w:p>
    <w:p w:rsidR="00207FF3" w:rsidRPr="00DA4636" w:rsidRDefault="00207FF3" w:rsidP="00207FF3">
      <w:pPr>
        <w:pStyle w:val="paragraph"/>
      </w:pPr>
      <w:r w:rsidRPr="00DA4636">
        <w:tab/>
        <w:t>(d)</w:t>
      </w:r>
      <w:r w:rsidRPr="00DA4636">
        <w:tab/>
        <w:t>if the interim take</w:t>
      </w:r>
      <w:r w:rsidR="00DA4636">
        <w:noBreakHyphen/>
      </w:r>
      <w:r w:rsidRPr="00DA4636">
        <w:t>down notice or final take</w:t>
      </w:r>
      <w:r w:rsidR="00DA4636">
        <w:noBreakHyphen/>
      </w:r>
      <w:r w:rsidRPr="00DA4636">
        <w:t>down notice, as the case may be, was given under paragraph</w:t>
      </w:r>
      <w:r w:rsidR="00DA4636">
        <w:t> </w:t>
      </w:r>
      <w:r w:rsidRPr="00DA4636">
        <w:t xml:space="preserve">47(1)(c), (1)(e), (2)(c), (4)(b) or (4)(d) of this Schedule—give the hosting service provider a written notice (a </w:t>
      </w:r>
      <w:r w:rsidRPr="00DA4636">
        <w:rPr>
          <w:b/>
          <w:i/>
        </w:rPr>
        <w:t>special take</w:t>
      </w:r>
      <w:r w:rsidR="00DA4636">
        <w:rPr>
          <w:b/>
          <w:i/>
        </w:rPr>
        <w:noBreakHyphen/>
      </w:r>
      <w:r w:rsidRPr="00DA4636">
        <w:rPr>
          <w:b/>
          <w:i/>
        </w:rPr>
        <w:t>down notice</w:t>
      </w:r>
      <w:r w:rsidRPr="00DA4636">
        <w:t>) directing the provider to take all reasonable steps to ensure that a type A remedial situation exists in relation to the similar content at any time when the interim take</w:t>
      </w:r>
      <w:r w:rsidR="00DA4636">
        <w:noBreakHyphen/>
      </w:r>
      <w:r w:rsidRPr="00DA4636">
        <w:t>down notice or final take</w:t>
      </w:r>
      <w:r w:rsidR="00DA4636">
        <w:noBreakHyphen/>
      </w:r>
      <w:r w:rsidRPr="00DA4636">
        <w:t>down notice, as the case may be, is in force; or</w:t>
      </w:r>
    </w:p>
    <w:p w:rsidR="00207FF3" w:rsidRPr="00DA4636" w:rsidRDefault="00207FF3" w:rsidP="00207FF3">
      <w:pPr>
        <w:pStyle w:val="paragraph"/>
      </w:pPr>
      <w:r w:rsidRPr="00DA4636">
        <w:tab/>
        <w:t>(e)</w:t>
      </w:r>
      <w:r w:rsidRPr="00DA4636">
        <w:tab/>
        <w:t xml:space="preserve">in any other case—give the hosting service provider a written notice (a </w:t>
      </w:r>
      <w:r w:rsidRPr="00DA4636">
        <w:rPr>
          <w:b/>
          <w:i/>
        </w:rPr>
        <w:t>special take</w:t>
      </w:r>
      <w:r w:rsidR="00DA4636">
        <w:rPr>
          <w:b/>
          <w:i/>
        </w:rPr>
        <w:noBreakHyphen/>
      </w:r>
      <w:r w:rsidRPr="00DA4636">
        <w:rPr>
          <w:b/>
          <w:i/>
        </w:rPr>
        <w:t>down notice</w:t>
      </w:r>
      <w:r w:rsidRPr="00DA4636">
        <w:t>) directing the provider to take all reasonable steps to ensure that a type B remedial situation exists in relation to the similar content at any time when the interim take</w:t>
      </w:r>
      <w:r w:rsidR="00DA4636">
        <w:noBreakHyphen/>
      </w:r>
      <w:r w:rsidRPr="00DA4636">
        <w:t>down notice or final take</w:t>
      </w:r>
      <w:r w:rsidR="00DA4636">
        <w:noBreakHyphen/>
      </w:r>
      <w:r w:rsidRPr="00DA4636">
        <w:t>down notice, as the case may be, is in force.</w:t>
      </w:r>
    </w:p>
    <w:p w:rsidR="00207FF3" w:rsidRPr="00DA4636" w:rsidRDefault="00207FF3" w:rsidP="00207FF3">
      <w:pPr>
        <w:pStyle w:val="notetext"/>
      </w:pPr>
      <w:r w:rsidRPr="00DA4636">
        <w:t>Note 1:</w:t>
      </w:r>
      <w:r w:rsidRPr="00DA4636">
        <w:tab/>
        <w:t xml:space="preserve">For </w:t>
      </w:r>
      <w:r w:rsidRPr="00DA4636">
        <w:rPr>
          <w:b/>
          <w:i/>
        </w:rPr>
        <w:t>type A remedial situation</w:t>
      </w:r>
      <w:r w:rsidRPr="00DA4636">
        <w:t xml:space="preserve">, see </w:t>
      </w:r>
      <w:r w:rsidR="00DA4636">
        <w:t>subclause (</w:t>
      </w:r>
      <w:r w:rsidRPr="00DA4636">
        <w:t>2).</w:t>
      </w:r>
    </w:p>
    <w:p w:rsidR="00207FF3" w:rsidRPr="00DA4636" w:rsidRDefault="00207FF3" w:rsidP="00207FF3">
      <w:pPr>
        <w:pStyle w:val="notetext"/>
      </w:pPr>
      <w:r w:rsidRPr="00DA4636">
        <w:t>Note 2:</w:t>
      </w:r>
      <w:r w:rsidRPr="00DA4636">
        <w:tab/>
        <w:t xml:space="preserve">For </w:t>
      </w:r>
      <w:r w:rsidRPr="00DA4636">
        <w:rPr>
          <w:b/>
          <w:i/>
        </w:rPr>
        <w:t>type B remedial situation</w:t>
      </w:r>
      <w:r w:rsidRPr="00DA4636">
        <w:t xml:space="preserve">, see </w:t>
      </w:r>
      <w:r w:rsidR="00DA4636">
        <w:t>subclause (</w:t>
      </w:r>
      <w:r w:rsidRPr="00DA4636">
        <w:t>3).</w:t>
      </w:r>
    </w:p>
    <w:p w:rsidR="00207FF3" w:rsidRPr="00DA4636" w:rsidRDefault="00207FF3" w:rsidP="00207FF3">
      <w:pPr>
        <w:pStyle w:val="SubsectionHead"/>
      </w:pPr>
      <w:r w:rsidRPr="00DA4636">
        <w:t>Type A remedial situation</w:t>
      </w:r>
    </w:p>
    <w:p w:rsidR="00207FF3" w:rsidRPr="00DA4636" w:rsidRDefault="00207FF3" w:rsidP="00207FF3">
      <w:pPr>
        <w:pStyle w:val="subsection"/>
      </w:pPr>
      <w:r w:rsidRPr="00DA4636">
        <w:tab/>
        <w:t>(2)</w:t>
      </w:r>
      <w:r w:rsidRPr="00DA4636">
        <w:tab/>
        <w:t xml:space="preserve">For the purposes of the application of this clause to a hosting service provider, a </w:t>
      </w:r>
      <w:r w:rsidRPr="00DA4636">
        <w:rPr>
          <w:b/>
          <w:i/>
        </w:rPr>
        <w:t xml:space="preserve">type A remedial situation </w:t>
      </w:r>
      <w:r w:rsidRPr="00DA4636">
        <w:t>exists in relation to the similar content at a particular time if:</w:t>
      </w:r>
    </w:p>
    <w:p w:rsidR="00207FF3" w:rsidRPr="00DA4636" w:rsidRDefault="00207FF3" w:rsidP="00207FF3">
      <w:pPr>
        <w:pStyle w:val="paragraph"/>
      </w:pPr>
      <w:r w:rsidRPr="00DA4636">
        <w:tab/>
        <w:t>(a)</w:t>
      </w:r>
      <w:r w:rsidRPr="00DA4636">
        <w:tab/>
        <w:t>the provider does not host the similar content; or</w:t>
      </w:r>
    </w:p>
    <w:p w:rsidR="00207FF3" w:rsidRPr="00DA4636" w:rsidRDefault="00207FF3" w:rsidP="00207FF3">
      <w:pPr>
        <w:pStyle w:val="paragraph"/>
      </w:pPr>
      <w:r w:rsidRPr="00DA4636">
        <w:tab/>
        <w:t>(b)</w:t>
      </w:r>
      <w:r w:rsidRPr="00DA4636">
        <w:tab/>
        <w:t>the similar content is not provided by a content service provided to the public (whether on payment of a fee or otherwise).</w:t>
      </w:r>
    </w:p>
    <w:p w:rsidR="00207FF3" w:rsidRPr="00DA4636" w:rsidRDefault="00207FF3" w:rsidP="00207FF3">
      <w:pPr>
        <w:pStyle w:val="SubsectionHead"/>
      </w:pPr>
      <w:r w:rsidRPr="00DA4636">
        <w:t>Type B remedial situation</w:t>
      </w:r>
    </w:p>
    <w:p w:rsidR="00207FF3" w:rsidRPr="00DA4636" w:rsidRDefault="00207FF3" w:rsidP="00207FF3">
      <w:pPr>
        <w:pStyle w:val="subsection"/>
      </w:pPr>
      <w:r w:rsidRPr="00DA4636">
        <w:tab/>
        <w:t>(3)</w:t>
      </w:r>
      <w:r w:rsidRPr="00DA4636">
        <w:tab/>
        <w:t xml:space="preserve">For the purposes of the application of this clause to a hosting service provider, a </w:t>
      </w:r>
      <w:r w:rsidRPr="00DA4636">
        <w:rPr>
          <w:b/>
          <w:i/>
        </w:rPr>
        <w:t xml:space="preserve">type B remedial situation </w:t>
      </w:r>
      <w:r w:rsidRPr="00DA4636">
        <w:t>exists in relation to content at a particular time if:</w:t>
      </w:r>
    </w:p>
    <w:p w:rsidR="00207FF3" w:rsidRPr="00DA4636" w:rsidRDefault="00207FF3" w:rsidP="00207FF3">
      <w:pPr>
        <w:pStyle w:val="paragraph"/>
      </w:pPr>
      <w:r w:rsidRPr="00DA4636">
        <w:tab/>
        <w:t>(a)</w:t>
      </w:r>
      <w:r w:rsidRPr="00DA4636">
        <w:tab/>
        <w:t>the provider does not host the similar content; or</w:t>
      </w:r>
    </w:p>
    <w:p w:rsidR="00207FF3" w:rsidRPr="00DA4636" w:rsidRDefault="00207FF3" w:rsidP="00207FF3">
      <w:pPr>
        <w:pStyle w:val="paragraph"/>
      </w:pPr>
      <w:r w:rsidRPr="00DA4636">
        <w:tab/>
        <w:t>(b)</w:t>
      </w:r>
      <w:r w:rsidRPr="00DA4636">
        <w:tab/>
        <w:t>the similar content is not provided by a content service provided to the public (whether on payment of a fee or otherwise); or</w:t>
      </w:r>
    </w:p>
    <w:p w:rsidR="00207FF3" w:rsidRPr="00DA4636" w:rsidRDefault="00207FF3" w:rsidP="00207FF3">
      <w:pPr>
        <w:pStyle w:val="paragraph"/>
      </w:pPr>
      <w:r w:rsidRPr="00DA4636">
        <w:tab/>
        <w:t>(c)</w:t>
      </w:r>
      <w:r w:rsidRPr="00DA4636">
        <w:tab/>
        <w:t>access to the similar content is subject to a restricted access system.</w:t>
      </w:r>
    </w:p>
    <w:p w:rsidR="00207FF3" w:rsidRPr="00DA4636" w:rsidRDefault="00207FF3" w:rsidP="00207FF3">
      <w:pPr>
        <w:pStyle w:val="ActHead5"/>
      </w:pPr>
      <w:bookmarkStart w:id="360" w:name="_Toc402775528"/>
      <w:r w:rsidRPr="00DA4636">
        <w:rPr>
          <w:rStyle w:val="CharSectno"/>
        </w:rPr>
        <w:t>53</w:t>
      </w:r>
      <w:r w:rsidRPr="00DA4636">
        <w:t xml:space="preserve">  Compliance with rules relating to prohibited content etc.</w:t>
      </w:r>
      <w:bookmarkEnd w:id="360"/>
    </w:p>
    <w:p w:rsidR="00207FF3" w:rsidRPr="00DA4636" w:rsidRDefault="00207FF3" w:rsidP="00207FF3">
      <w:pPr>
        <w:pStyle w:val="SubsectionHead"/>
      </w:pPr>
      <w:r w:rsidRPr="00DA4636">
        <w:t>Interim take</w:t>
      </w:r>
      <w:r w:rsidR="00DA4636">
        <w:noBreakHyphen/>
      </w:r>
      <w:r w:rsidRPr="00DA4636">
        <w:t>down notice</w:t>
      </w:r>
    </w:p>
    <w:p w:rsidR="00207FF3" w:rsidRPr="00DA4636" w:rsidRDefault="00207FF3" w:rsidP="00207FF3">
      <w:pPr>
        <w:pStyle w:val="subsection"/>
      </w:pPr>
      <w:r w:rsidRPr="00DA4636">
        <w:tab/>
        <w:t>(1)</w:t>
      </w:r>
      <w:r w:rsidRPr="00DA4636">
        <w:tab/>
        <w:t>A hosting service provider must comply with an interim take</w:t>
      </w:r>
      <w:r w:rsidR="00DA4636">
        <w:noBreakHyphen/>
      </w:r>
      <w:r w:rsidRPr="00DA4636">
        <w:t>down notice that applies to the provider as soon as practicable, and in any event by 6 pm on the next business day, after the notice was given to the provider.</w:t>
      </w:r>
    </w:p>
    <w:p w:rsidR="00207FF3" w:rsidRPr="00DA4636" w:rsidRDefault="00207FF3" w:rsidP="00207FF3">
      <w:pPr>
        <w:pStyle w:val="SubsectionHead"/>
      </w:pPr>
      <w:r w:rsidRPr="00DA4636">
        <w:t>Final take</w:t>
      </w:r>
      <w:r w:rsidR="00DA4636">
        <w:noBreakHyphen/>
      </w:r>
      <w:r w:rsidRPr="00DA4636">
        <w:t>down notice</w:t>
      </w:r>
    </w:p>
    <w:p w:rsidR="00207FF3" w:rsidRPr="00DA4636" w:rsidRDefault="00207FF3" w:rsidP="00207FF3">
      <w:pPr>
        <w:pStyle w:val="subsection"/>
      </w:pPr>
      <w:r w:rsidRPr="00DA4636">
        <w:tab/>
        <w:t>(2)</w:t>
      </w:r>
      <w:r w:rsidRPr="00DA4636">
        <w:tab/>
        <w:t>A hosting service provider must comply with a final take</w:t>
      </w:r>
      <w:r w:rsidR="00DA4636">
        <w:noBreakHyphen/>
      </w:r>
      <w:r w:rsidRPr="00DA4636">
        <w:t>down notice that applies to the provider as soon as practicable, and in any event by 6 pm on the next business day, after the notice was given to the provider.</w:t>
      </w:r>
    </w:p>
    <w:p w:rsidR="00207FF3" w:rsidRPr="00DA4636" w:rsidRDefault="00207FF3" w:rsidP="00207FF3">
      <w:pPr>
        <w:pStyle w:val="SubsectionHead"/>
      </w:pPr>
      <w:r w:rsidRPr="00DA4636">
        <w:t>Special take</w:t>
      </w:r>
      <w:r w:rsidR="00DA4636">
        <w:noBreakHyphen/>
      </w:r>
      <w:r w:rsidRPr="00DA4636">
        <w:t>down notice</w:t>
      </w:r>
    </w:p>
    <w:p w:rsidR="00207FF3" w:rsidRPr="00DA4636" w:rsidRDefault="00207FF3" w:rsidP="00207FF3">
      <w:pPr>
        <w:pStyle w:val="subsection"/>
      </w:pPr>
      <w:r w:rsidRPr="00DA4636">
        <w:tab/>
        <w:t>(3)</w:t>
      </w:r>
      <w:r w:rsidRPr="00DA4636">
        <w:tab/>
        <w:t>A hosting service provider must comply with a special take</w:t>
      </w:r>
      <w:r w:rsidR="00DA4636">
        <w:noBreakHyphen/>
      </w:r>
      <w:r w:rsidRPr="00DA4636">
        <w:t>down notice that applies to the provider as soon as practicable, and in any event by 6 pm on the next business day, after the notice was given to the provider.</w:t>
      </w:r>
    </w:p>
    <w:p w:rsidR="00207FF3" w:rsidRPr="00DA4636" w:rsidRDefault="00207FF3" w:rsidP="00207FF3">
      <w:pPr>
        <w:pStyle w:val="subsection"/>
      </w:pPr>
      <w:r w:rsidRPr="00DA4636">
        <w:tab/>
        <w:t>(4)</w:t>
      </w:r>
      <w:r w:rsidRPr="00DA4636">
        <w:tab/>
        <w:t xml:space="preserve">In proceedings relating to a contravention of </w:t>
      </w:r>
      <w:r w:rsidR="00DA4636">
        <w:t>subclause (</w:t>
      </w:r>
      <w:r w:rsidRPr="00DA4636">
        <w:t>3), it is a defence if the hosting service provider proves:</w:t>
      </w:r>
    </w:p>
    <w:p w:rsidR="00207FF3" w:rsidRPr="00DA4636" w:rsidRDefault="00207FF3" w:rsidP="00207FF3">
      <w:pPr>
        <w:pStyle w:val="paragraph"/>
      </w:pPr>
      <w:r w:rsidRPr="00DA4636">
        <w:tab/>
        <w:t>(a)</w:t>
      </w:r>
      <w:r w:rsidRPr="00DA4636">
        <w:tab/>
        <w:t>that the provider did not know; and</w:t>
      </w:r>
    </w:p>
    <w:p w:rsidR="00207FF3" w:rsidRPr="00DA4636" w:rsidRDefault="00207FF3" w:rsidP="00207FF3">
      <w:pPr>
        <w:pStyle w:val="paragraph"/>
      </w:pPr>
      <w:r w:rsidRPr="00DA4636">
        <w:tab/>
        <w:t>(b)</w:t>
      </w:r>
      <w:r w:rsidRPr="00DA4636">
        <w:tab/>
        <w:t>that the provider could not, with reasonable diligence, have ascertained;</w:t>
      </w:r>
    </w:p>
    <w:p w:rsidR="00207FF3" w:rsidRPr="00DA4636" w:rsidRDefault="00207FF3" w:rsidP="00207FF3">
      <w:pPr>
        <w:pStyle w:val="subsection2"/>
      </w:pPr>
      <w:r w:rsidRPr="00DA4636">
        <w:t>that the relevant content was prohibited content or potential prohibited content.</w:t>
      </w:r>
    </w:p>
    <w:p w:rsidR="00207FF3" w:rsidRPr="00DA4636" w:rsidRDefault="00207FF3" w:rsidP="00207FF3">
      <w:pPr>
        <w:pStyle w:val="notetext"/>
      </w:pPr>
      <w:r w:rsidRPr="00DA4636">
        <w:t>Note:</w:t>
      </w:r>
      <w:r w:rsidRPr="00DA4636">
        <w:tab/>
        <w:t xml:space="preserve">In criminal proceedings, a defendant bears a legal burden in relation to the matters in </w:t>
      </w:r>
      <w:r w:rsidR="00DA4636">
        <w:t>subclause (</w:t>
      </w:r>
      <w:r w:rsidRPr="00DA4636">
        <w:t>4)—see section</w:t>
      </w:r>
      <w:r w:rsidR="00DA4636">
        <w:t> </w:t>
      </w:r>
      <w:r w:rsidRPr="00DA4636">
        <w:t xml:space="preserve">13.4 of the </w:t>
      </w:r>
      <w:r w:rsidRPr="00DA4636">
        <w:rPr>
          <w:i/>
        </w:rPr>
        <w:t>Criminal Code</w:t>
      </w:r>
      <w:r w:rsidRPr="00DA4636">
        <w:t>.</w:t>
      </w:r>
    </w:p>
    <w:p w:rsidR="00207FF3" w:rsidRPr="00DA4636" w:rsidRDefault="00207FF3" w:rsidP="00207FF3">
      <w:pPr>
        <w:pStyle w:val="SubsectionHead"/>
      </w:pPr>
      <w:r w:rsidRPr="00DA4636">
        <w:t>Undertaking</w:t>
      </w:r>
    </w:p>
    <w:p w:rsidR="00207FF3" w:rsidRPr="00DA4636" w:rsidRDefault="00207FF3" w:rsidP="00207FF3">
      <w:pPr>
        <w:pStyle w:val="subsection"/>
      </w:pPr>
      <w:r w:rsidRPr="00DA4636">
        <w:tab/>
        <w:t>(5)</w:t>
      </w:r>
      <w:r w:rsidRPr="00DA4636">
        <w:tab/>
        <w:t>A hosting service provider must comply with an undertaking given by the provider and accepted under clause</w:t>
      </w:r>
      <w:r w:rsidR="00DA4636">
        <w:t> </w:t>
      </w:r>
      <w:r w:rsidRPr="00DA4636">
        <w:t>48.</w:t>
      </w:r>
    </w:p>
    <w:p w:rsidR="00207FF3" w:rsidRPr="00DA4636" w:rsidRDefault="00207FF3" w:rsidP="00207FF3">
      <w:pPr>
        <w:pStyle w:val="SubsectionHead"/>
      </w:pPr>
      <w:r w:rsidRPr="00DA4636">
        <w:t>Designated content/hosting service provider rule</w:t>
      </w:r>
    </w:p>
    <w:p w:rsidR="00207FF3" w:rsidRPr="00DA4636" w:rsidRDefault="00207FF3" w:rsidP="00207FF3">
      <w:pPr>
        <w:pStyle w:val="subsection"/>
      </w:pPr>
      <w:r w:rsidRPr="00DA4636">
        <w:tab/>
        <w:t>(6)</w:t>
      </w:r>
      <w:r w:rsidRPr="00DA4636">
        <w:tab/>
      </w:r>
      <w:r w:rsidR="00DA4636">
        <w:t>Subclauses (</w:t>
      </w:r>
      <w:r w:rsidRPr="00DA4636">
        <w:t>1), (2), (3) and (5) are designated content/hosting service provider rules.</w:t>
      </w:r>
    </w:p>
    <w:p w:rsidR="00207FF3" w:rsidRPr="00DA4636" w:rsidRDefault="00207FF3" w:rsidP="00207FF3">
      <w:pPr>
        <w:pStyle w:val="ActHead5"/>
      </w:pPr>
      <w:bookmarkStart w:id="361" w:name="_Toc402775529"/>
      <w:r w:rsidRPr="00DA4636">
        <w:rPr>
          <w:rStyle w:val="CharSectno"/>
        </w:rPr>
        <w:t>54</w:t>
      </w:r>
      <w:r w:rsidRPr="00DA4636">
        <w:t xml:space="preserve">  Identification of content</w:t>
      </w:r>
      <w:bookmarkEnd w:id="361"/>
    </w:p>
    <w:p w:rsidR="00207FF3" w:rsidRPr="00DA4636" w:rsidRDefault="00207FF3" w:rsidP="00207FF3">
      <w:pPr>
        <w:pStyle w:val="subsection"/>
      </w:pPr>
      <w:r w:rsidRPr="00DA4636">
        <w:tab/>
      </w:r>
      <w:r w:rsidRPr="00DA4636">
        <w:tab/>
        <w:t>Content may be identified in a notice under this Division:</w:t>
      </w:r>
    </w:p>
    <w:p w:rsidR="00207FF3" w:rsidRPr="00DA4636" w:rsidRDefault="00207FF3" w:rsidP="00207FF3">
      <w:pPr>
        <w:pStyle w:val="paragraph"/>
      </w:pPr>
      <w:r w:rsidRPr="00DA4636">
        <w:tab/>
        <w:t>(a)</w:t>
      </w:r>
      <w:r w:rsidRPr="00DA4636">
        <w:tab/>
        <w:t>by setting out the content; or</w:t>
      </w:r>
    </w:p>
    <w:p w:rsidR="00207FF3" w:rsidRPr="00DA4636" w:rsidRDefault="00207FF3" w:rsidP="00207FF3">
      <w:pPr>
        <w:pStyle w:val="paragraph"/>
      </w:pPr>
      <w:r w:rsidRPr="00DA4636">
        <w:tab/>
        <w:t>(b)</w:t>
      </w:r>
      <w:r w:rsidRPr="00DA4636">
        <w:tab/>
        <w:t>by describing the content; or</w:t>
      </w:r>
    </w:p>
    <w:p w:rsidR="00207FF3" w:rsidRPr="00DA4636" w:rsidRDefault="00207FF3" w:rsidP="00207FF3">
      <w:pPr>
        <w:pStyle w:val="paragraph"/>
      </w:pPr>
      <w:r w:rsidRPr="00DA4636">
        <w:tab/>
        <w:t>(c)</w:t>
      </w:r>
      <w:r w:rsidRPr="00DA4636">
        <w:tab/>
        <w:t>in any other way.</w:t>
      </w:r>
    </w:p>
    <w:p w:rsidR="00207FF3" w:rsidRPr="00DA4636" w:rsidRDefault="00207FF3" w:rsidP="00207FF3">
      <w:pPr>
        <w:pStyle w:val="ActHead5"/>
      </w:pPr>
      <w:bookmarkStart w:id="362" w:name="_Toc402775530"/>
      <w:r w:rsidRPr="00DA4636">
        <w:rPr>
          <w:rStyle w:val="CharSectno"/>
        </w:rPr>
        <w:t>55</w:t>
      </w:r>
      <w:r w:rsidRPr="00DA4636">
        <w:t xml:space="preserve">  Application of notices under this Division</w:t>
      </w:r>
      <w:bookmarkEnd w:id="362"/>
    </w:p>
    <w:p w:rsidR="00207FF3" w:rsidRPr="00DA4636" w:rsidRDefault="00207FF3" w:rsidP="00207FF3">
      <w:pPr>
        <w:pStyle w:val="subsection"/>
      </w:pPr>
      <w:r w:rsidRPr="00DA4636">
        <w:tab/>
      </w:r>
      <w:r w:rsidRPr="00DA4636">
        <w:tab/>
        <w:t xml:space="preserve">If a notice under this </w:t>
      </w:r>
      <w:r w:rsidR="00D064C0" w:rsidRPr="00DA4636">
        <w:t>Division</w:t>
      </w:r>
      <w:r w:rsidR="008F3FA7" w:rsidRPr="00DA4636">
        <w:t xml:space="preserve"> </w:t>
      </w:r>
      <w:r w:rsidRPr="00DA4636">
        <w:t xml:space="preserve">relates to particular </w:t>
      </w:r>
      <w:r w:rsidR="00C15A33" w:rsidRPr="00DA4636">
        <w:t>internet</w:t>
      </w:r>
      <w:r w:rsidRPr="00DA4636">
        <w:t xml:space="preserve"> content, the notice applies to the content only to the extent to which the content is accessed, or available for access, from </w:t>
      </w:r>
      <w:r w:rsidR="007B6665" w:rsidRPr="00DA4636">
        <w:t>a website</w:t>
      </w:r>
      <w:r w:rsidRPr="00DA4636">
        <w:t xml:space="preserve">, or a distinct part of </w:t>
      </w:r>
      <w:r w:rsidR="007B6665" w:rsidRPr="00DA4636">
        <w:t>a website</w:t>
      </w:r>
      <w:r w:rsidRPr="00DA4636">
        <w:t>, specified in the notice.</w:t>
      </w:r>
    </w:p>
    <w:p w:rsidR="00207FF3" w:rsidRPr="00DA4636" w:rsidRDefault="00207FF3" w:rsidP="00207FF3">
      <w:pPr>
        <w:pStyle w:val="notetext"/>
      </w:pPr>
      <w:r w:rsidRPr="00DA4636">
        <w:t>Note:</w:t>
      </w:r>
      <w:r w:rsidRPr="00DA4636">
        <w:tab/>
        <w:t xml:space="preserve">For specification by class, see </w:t>
      </w:r>
      <w:r w:rsidR="00B55A31" w:rsidRPr="00DA4636">
        <w:t>subsection</w:t>
      </w:r>
      <w:r w:rsidR="00DA4636">
        <w:t> </w:t>
      </w:r>
      <w:r w:rsidR="00B55A31" w:rsidRPr="00DA4636">
        <w:t>33(3AB)</w:t>
      </w:r>
      <w:r w:rsidRPr="00DA4636">
        <w:t xml:space="preserve"> of the </w:t>
      </w:r>
      <w:r w:rsidRPr="00DA4636">
        <w:rPr>
          <w:i/>
        </w:rPr>
        <w:t>Acts Interpretation Act 1901</w:t>
      </w:r>
      <w:r w:rsidRPr="00DA4636">
        <w:t>.</w:t>
      </w:r>
    </w:p>
    <w:p w:rsidR="00207FF3" w:rsidRPr="00DA4636" w:rsidRDefault="00207FF3" w:rsidP="008F3FA7">
      <w:pPr>
        <w:pStyle w:val="ActHead3"/>
        <w:pageBreakBefore/>
      </w:pPr>
      <w:bookmarkStart w:id="363" w:name="_Toc402775531"/>
      <w:r w:rsidRPr="00DA4636">
        <w:rPr>
          <w:rStyle w:val="CharDivNo"/>
        </w:rPr>
        <w:t>Division</w:t>
      </w:r>
      <w:r w:rsidR="00DA4636" w:rsidRPr="00DA4636">
        <w:rPr>
          <w:rStyle w:val="CharDivNo"/>
        </w:rPr>
        <w:t> </w:t>
      </w:r>
      <w:r w:rsidRPr="00DA4636">
        <w:rPr>
          <w:rStyle w:val="CharDivNo"/>
        </w:rPr>
        <w:t>4</w:t>
      </w:r>
      <w:r w:rsidRPr="00DA4636">
        <w:t>—</w:t>
      </w:r>
      <w:r w:rsidRPr="00DA4636">
        <w:rPr>
          <w:rStyle w:val="CharDivText"/>
        </w:rPr>
        <w:t>Action to be taken in relation to live content services</w:t>
      </w:r>
      <w:bookmarkEnd w:id="363"/>
    </w:p>
    <w:p w:rsidR="00207FF3" w:rsidRPr="00DA4636" w:rsidRDefault="00207FF3" w:rsidP="00207FF3">
      <w:pPr>
        <w:pStyle w:val="ActHead5"/>
      </w:pPr>
      <w:bookmarkStart w:id="364" w:name="_Toc402775532"/>
      <w:r w:rsidRPr="00DA4636">
        <w:rPr>
          <w:rStyle w:val="CharSectno"/>
        </w:rPr>
        <w:t>56</w:t>
      </w:r>
      <w:r w:rsidRPr="00DA4636">
        <w:t xml:space="preserve">  Action to be taken in relation to live content services</w:t>
      </w:r>
      <w:bookmarkEnd w:id="364"/>
    </w:p>
    <w:p w:rsidR="00207FF3" w:rsidRPr="00DA4636" w:rsidRDefault="00207FF3" w:rsidP="00207FF3">
      <w:pPr>
        <w:pStyle w:val="SubsectionHead"/>
      </w:pPr>
      <w:r w:rsidRPr="00DA4636">
        <w:t>Prohibited content</w:t>
      </w:r>
    </w:p>
    <w:p w:rsidR="00207FF3" w:rsidRPr="00DA4636" w:rsidRDefault="00207FF3" w:rsidP="00207FF3">
      <w:pPr>
        <w:pStyle w:val="subsection"/>
      </w:pPr>
      <w:r w:rsidRPr="00DA4636">
        <w:tab/>
        <w:t>(1)</w:t>
      </w:r>
      <w:r w:rsidRPr="00DA4636">
        <w:tab/>
        <w:t>If, in the course of an investigation under Division</w:t>
      </w:r>
      <w:r w:rsidR="00DA4636">
        <w:t> </w:t>
      </w:r>
      <w:r w:rsidRPr="00DA4636">
        <w:t>2, the ACMA is satisfied that:</w:t>
      </w:r>
    </w:p>
    <w:p w:rsidR="00207FF3" w:rsidRPr="00DA4636" w:rsidRDefault="00207FF3" w:rsidP="00207FF3">
      <w:pPr>
        <w:pStyle w:val="paragraph"/>
      </w:pPr>
      <w:r w:rsidRPr="00DA4636">
        <w:tab/>
        <w:t>(a)</w:t>
      </w:r>
      <w:r w:rsidRPr="00DA4636">
        <w:tab/>
        <w:t>live content provided by a live content service is prohibited content; and</w:t>
      </w:r>
    </w:p>
    <w:p w:rsidR="00207FF3" w:rsidRPr="00DA4636" w:rsidRDefault="00207FF3" w:rsidP="00207FF3">
      <w:pPr>
        <w:pStyle w:val="paragraph"/>
      </w:pPr>
      <w:r w:rsidRPr="00DA4636">
        <w:tab/>
        <w:t>(b)</w:t>
      </w:r>
      <w:r w:rsidRPr="00DA4636">
        <w:tab/>
        <w:t>the live content service has an Australian connection;</w:t>
      </w:r>
    </w:p>
    <w:p w:rsidR="00207FF3" w:rsidRPr="00DA4636" w:rsidRDefault="00207FF3" w:rsidP="00207FF3">
      <w:pPr>
        <w:pStyle w:val="subsection2"/>
      </w:pPr>
      <w:r w:rsidRPr="00DA4636">
        <w:t>the ACMA must:</w:t>
      </w:r>
    </w:p>
    <w:p w:rsidR="00207FF3" w:rsidRPr="00DA4636" w:rsidRDefault="00207FF3" w:rsidP="00207FF3">
      <w:pPr>
        <w:pStyle w:val="paragraph"/>
      </w:pPr>
      <w:r w:rsidRPr="00DA4636">
        <w:tab/>
        <w:t>(c)</w:t>
      </w:r>
      <w:r w:rsidRPr="00DA4636">
        <w:tab/>
        <w:t xml:space="preserve">if the content has been classified RC or X 18+ by the Classification Board—give the live content service provider a written notice (a </w:t>
      </w:r>
      <w:r w:rsidRPr="00DA4636">
        <w:rPr>
          <w:b/>
          <w:i/>
        </w:rPr>
        <w:t>final service</w:t>
      </w:r>
      <w:r w:rsidR="00DA4636">
        <w:rPr>
          <w:b/>
          <w:i/>
        </w:rPr>
        <w:noBreakHyphen/>
      </w:r>
      <w:r w:rsidRPr="00DA4636">
        <w:rPr>
          <w:b/>
          <w:i/>
        </w:rPr>
        <w:t>cessation notice</w:t>
      </w:r>
      <w:r w:rsidRPr="00DA4636">
        <w:t>) directing the live content service provider to take such steps as are necessary to ensure that a type A remedial situation exists in relation to the live content service; or</w:t>
      </w:r>
    </w:p>
    <w:p w:rsidR="00207FF3" w:rsidRPr="00DA4636" w:rsidRDefault="00207FF3" w:rsidP="00207FF3">
      <w:pPr>
        <w:pStyle w:val="paragraph"/>
      </w:pPr>
      <w:r w:rsidRPr="00DA4636">
        <w:tab/>
        <w:t>(d)</w:t>
      </w:r>
      <w:r w:rsidRPr="00DA4636">
        <w:tab/>
        <w:t xml:space="preserve">if the content has been classified R 18+ or MA 15+ by the Classification Board—give the live content service provider a written notice (a </w:t>
      </w:r>
      <w:r w:rsidRPr="00DA4636">
        <w:rPr>
          <w:b/>
          <w:i/>
        </w:rPr>
        <w:t>final service</w:t>
      </w:r>
      <w:r w:rsidR="00DA4636">
        <w:rPr>
          <w:b/>
          <w:i/>
        </w:rPr>
        <w:noBreakHyphen/>
      </w:r>
      <w:r w:rsidRPr="00DA4636">
        <w:rPr>
          <w:b/>
          <w:i/>
        </w:rPr>
        <w:t>cessation notice</w:t>
      </w:r>
      <w:r w:rsidRPr="00DA4636">
        <w:t>) directing the live content service provider to take such steps as are necessary to ensure that a type B remedial situation exists in relation to the live content service.</w:t>
      </w:r>
    </w:p>
    <w:p w:rsidR="00207FF3" w:rsidRPr="00DA4636" w:rsidRDefault="00207FF3" w:rsidP="00207FF3">
      <w:pPr>
        <w:pStyle w:val="notetext"/>
      </w:pPr>
      <w:r w:rsidRPr="00DA4636">
        <w:t>Note 1:</w:t>
      </w:r>
      <w:r w:rsidRPr="00DA4636">
        <w:tab/>
        <w:t xml:space="preserve">For </w:t>
      </w:r>
      <w:r w:rsidRPr="00DA4636">
        <w:rPr>
          <w:b/>
          <w:i/>
        </w:rPr>
        <w:t>type A remedial situation</w:t>
      </w:r>
      <w:r w:rsidRPr="00DA4636">
        <w:t xml:space="preserve">, see </w:t>
      </w:r>
      <w:r w:rsidR="00DA4636">
        <w:t>subclause (</w:t>
      </w:r>
      <w:r w:rsidRPr="00DA4636">
        <w:t>6).</w:t>
      </w:r>
    </w:p>
    <w:p w:rsidR="00207FF3" w:rsidRPr="00DA4636" w:rsidRDefault="00207FF3" w:rsidP="00207FF3">
      <w:pPr>
        <w:pStyle w:val="notetext"/>
      </w:pPr>
      <w:r w:rsidRPr="00DA4636">
        <w:t>Note 2:</w:t>
      </w:r>
      <w:r w:rsidRPr="00DA4636">
        <w:tab/>
        <w:t xml:space="preserve">For </w:t>
      </w:r>
      <w:r w:rsidRPr="00DA4636">
        <w:rPr>
          <w:b/>
          <w:i/>
        </w:rPr>
        <w:t>type B remedial situation</w:t>
      </w:r>
      <w:r w:rsidRPr="00DA4636">
        <w:t xml:space="preserve">, see </w:t>
      </w:r>
      <w:r w:rsidR="00DA4636">
        <w:t>subclause (</w:t>
      </w:r>
      <w:r w:rsidRPr="00DA4636">
        <w:t>7).</w:t>
      </w:r>
    </w:p>
    <w:p w:rsidR="00207FF3" w:rsidRPr="00DA4636" w:rsidRDefault="00207FF3" w:rsidP="00207FF3">
      <w:pPr>
        <w:pStyle w:val="SubsectionHead"/>
      </w:pPr>
      <w:r w:rsidRPr="00DA4636">
        <w:t>Potential prohibited content</w:t>
      </w:r>
    </w:p>
    <w:p w:rsidR="00207FF3" w:rsidRPr="00DA4636" w:rsidRDefault="00207FF3" w:rsidP="00207FF3">
      <w:pPr>
        <w:pStyle w:val="subsection"/>
      </w:pPr>
      <w:r w:rsidRPr="00DA4636">
        <w:tab/>
        <w:t>(2)</w:t>
      </w:r>
      <w:r w:rsidRPr="00DA4636">
        <w:tab/>
        <w:t>If:</w:t>
      </w:r>
    </w:p>
    <w:p w:rsidR="00207FF3" w:rsidRPr="00DA4636" w:rsidRDefault="00207FF3" w:rsidP="00207FF3">
      <w:pPr>
        <w:pStyle w:val="paragraph"/>
      </w:pPr>
      <w:r w:rsidRPr="00DA4636">
        <w:tab/>
        <w:t>(a)</w:t>
      </w:r>
      <w:r w:rsidRPr="00DA4636">
        <w:tab/>
        <w:t>in the course of an investigation under Division</w:t>
      </w:r>
      <w:r w:rsidR="00DA4636">
        <w:t> </w:t>
      </w:r>
      <w:r w:rsidRPr="00DA4636">
        <w:t>2, the ACMA is satisfied that:</w:t>
      </w:r>
    </w:p>
    <w:p w:rsidR="00207FF3" w:rsidRPr="00DA4636" w:rsidRDefault="00207FF3" w:rsidP="00207FF3">
      <w:pPr>
        <w:pStyle w:val="paragraphsub"/>
      </w:pPr>
      <w:r w:rsidRPr="00DA4636">
        <w:tab/>
        <w:t>(i)</w:t>
      </w:r>
      <w:r w:rsidRPr="00DA4636">
        <w:tab/>
        <w:t>live content provided by a live content service is potential prohibited content; and</w:t>
      </w:r>
    </w:p>
    <w:p w:rsidR="00207FF3" w:rsidRPr="00DA4636" w:rsidRDefault="00207FF3" w:rsidP="00207FF3">
      <w:pPr>
        <w:pStyle w:val="paragraphsub"/>
      </w:pPr>
      <w:r w:rsidRPr="00DA4636">
        <w:tab/>
        <w:t>(ii)</w:t>
      </w:r>
      <w:r w:rsidRPr="00DA4636">
        <w:tab/>
        <w:t>the live content service has an Australian connection; and</w:t>
      </w:r>
    </w:p>
    <w:p w:rsidR="00207FF3" w:rsidRPr="00DA4636" w:rsidRDefault="00207FF3" w:rsidP="002A3040">
      <w:pPr>
        <w:pStyle w:val="paragraph"/>
        <w:keepNext/>
        <w:keepLines/>
      </w:pPr>
      <w:r w:rsidRPr="00DA4636">
        <w:tab/>
        <w:t>(b)</w:t>
      </w:r>
      <w:r w:rsidRPr="00DA4636">
        <w:tab/>
        <w:t>the ACMA is satisfied that, if the content were to be classified by the Classification Board, there is a substantial likelihood that the content would be classified RC or X 18+; and</w:t>
      </w:r>
    </w:p>
    <w:p w:rsidR="00207FF3" w:rsidRPr="00DA4636" w:rsidRDefault="00207FF3" w:rsidP="00207FF3">
      <w:pPr>
        <w:pStyle w:val="paragraph"/>
      </w:pPr>
      <w:r w:rsidRPr="00DA4636">
        <w:tab/>
        <w:t>(c)</w:t>
      </w:r>
      <w:r w:rsidRPr="00DA4636">
        <w:tab/>
        <w:t>the ACMA has:</w:t>
      </w:r>
    </w:p>
    <w:p w:rsidR="00207FF3" w:rsidRPr="00DA4636" w:rsidRDefault="00207FF3" w:rsidP="00207FF3">
      <w:pPr>
        <w:pStyle w:val="paragraphsub"/>
      </w:pPr>
      <w:r w:rsidRPr="00DA4636">
        <w:tab/>
        <w:t>(i)</w:t>
      </w:r>
      <w:r w:rsidRPr="00DA4636">
        <w:tab/>
        <w:t>a recording of the content; or</w:t>
      </w:r>
    </w:p>
    <w:p w:rsidR="00207FF3" w:rsidRPr="00DA4636" w:rsidRDefault="00207FF3" w:rsidP="00207FF3">
      <w:pPr>
        <w:pStyle w:val="paragraphsub"/>
      </w:pPr>
      <w:r w:rsidRPr="00DA4636">
        <w:tab/>
        <w:t>(ii)</w:t>
      </w:r>
      <w:r w:rsidRPr="00DA4636">
        <w:tab/>
        <w:t>a copy of such a recording;</w:t>
      </w:r>
    </w:p>
    <w:p w:rsidR="00207FF3" w:rsidRPr="00DA4636" w:rsidRDefault="00207FF3" w:rsidP="00207FF3">
      <w:pPr>
        <w:pStyle w:val="subsection2"/>
      </w:pPr>
      <w:r w:rsidRPr="00DA4636">
        <w:t>the ACMA must:</w:t>
      </w:r>
    </w:p>
    <w:p w:rsidR="00207FF3" w:rsidRPr="00DA4636" w:rsidRDefault="00207FF3" w:rsidP="00207FF3">
      <w:pPr>
        <w:pStyle w:val="paragraph"/>
      </w:pPr>
      <w:r w:rsidRPr="00DA4636">
        <w:tab/>
        <w:t>(d)</w:t>
      </w:r>
      <w:r w:rsidRPr="00DA4636">
        <w:tab/>
        <w:t xml:space="preserve">give the live content service provider a written notice (an </w:t>
      </w:r>
      <w:r w:rsidRPr="00DA4636">
        <w:rPr>
          <w:b/>
          <w:i/>
        </w:rPr>
        <w:t>interim service</w:t>
      </w:r>
      <w:r w:rsidR="00DA4636">
        <w:rPr>
          <w:b/>
          <w:i/>
        </w:rPr>
        <w:noBreakHyphen/>
      </w:r>
      <w:r w:rsidRPr="00DA4636">
        <w:rPr>
          <w:b/>
          <w:i/>
        </w:rPr>
        <w:t>cessation notice</w:t>
      </w:r>
      <w:r w:rsidRPr="00DA4636">
        <w:t xml:space="preserve">) directing the provider to take such steps as are necessary to ensure that a type A remedial situation exists in relation to the live content service until the ACMA notifies the live content provider under </w:t>
      </w:r>
      <w:r w:rsidR="00DA4636">
        <w:t>subclause (</w:t>
      </w:r>
      <w:r w:rsidRPr="00DA4636">
        <w:t>4) of the Classification Board’s classification of the content; and</w:t>
      </w:r>
    </w:p>
    <w:p w:rsidR="00207FF3" w:rsidRPr="00DA4636" w:rsidRDefault="00207FF3" w:rsidP="00207FF3">
      <w:pPr>
        <w:pStyle w:val="paragraph"/>
      </w:pPr>
      <w:r w:rsidRPr="00DA4636">
        <w:tab/>
        <w:t>(e)</w:t>
      </w:r>
      <w:r w:rsidRPr="00DA4636">
        <w:tab/>
        <w:t>apply to the Classification Board under clause</w:t>
      </w:r>
      <w:r w:rsidR="00DA4636">
        <w:t> </w:t>
      </w:r>
      <w:r w:rsidRPr="00DA4636">
        <w:t>22 for classification of the content.</w:t>
      </w:r>
    </w:p>
    <w:p w:rsidR="00207FF3" w:rsidRPr="00DA4636" w:rsidRDefault="00207FF3" w:rsidP="00207FF3">
      <w:pPr>
        <w:pStyle w:val="notetext"/>
      </w:pPr>
      <w:r w:rsidRPr="00DA4636">
        <w:t>Note:</w:t>
      </w:r>
      <w:r w:rsidRPr="00DA4636">
        <w:tab/>
        <w:t xml:space="preserve">For </w:t>
      </w:r>
      <w:r w:rsidRPr="00DA4636">
        <w:rPr>
          <w:b/>
          <w:i/>
        </w:rPr>
        <w:t>type A remedial situation</w:t>
      </w:r>
      <w:r w:rsidRPr="00DA4636">
        <w:t xml:space="preserve">, see </w:t>
      </w:r>
      <w:r w:rsidR="00DA4636">
        <w:t>subclause (</w:t>
      </w:r>
      <w:r w:rsidRPr="00DA4636">
        <w:t>6).</w:t>
      </w:r>
    </w:p>
    <w:p w:rsidR="00207FF3" w:rsidRPr="00DA4636" w:rsidRDefault="00207FF3" w:rsidP="00207FF3">
      <w:pPr>
        <w:pStyle w:val="subsection"/>
      </w:pPr>
      <w:r w:rsidRPr="00DA4636">
        <w:tab/>
        <w:t>(3)</w:t>
      </w:r>
      <w:r w:rsidRPr="00DA4636">
        <w:tab/>
        <w:t>If:</w:t>
      </w:r>
    </w:p>
    <w:p w:rsidR="00207FF3" w:rsidRPr="00DA4636" w:rsidRDefault="00207FF3" w:rsidP="00207FF3">
      <w:pPr>
        <w:pStyle w:val="paragraph"/>
      </w:pPr>
      <w:r w:rsidRPr="00DA4636">
        <w:tab/>
        <w:t>(a)</w:t>
      </w:r>
      <w:r w:rsidRPr="00DA4636">
        <w:tab/>
        <w:t>in the course of an investigation under Division</w:t>
      </w:r>
      <w:r w:rsidR="00DA4636">
        <w:t> </w:t>
      </w:r>
      <w:r w:rsidRPr="00DA4636">
        <w:t>2, the ACMA is satisfied that:</w:t>
      </w:r>
    </w:p>
    <w:p w:rsidR="00207FF3" w:rsidRPr="00DA4636" w:rsidRDefault="00207FF3" w:rsidP="00207FF3">
      <w:pPr>
        <w:pStyle w:val="paragraphsub"/>
      </w:pPr>
      <w:r w:rsidRPr="00DA4636">
        <w:tab/>
        <w:t>(i)</w:t>
      </w:r>
      <w:r w:rsidRPr="00DA4636">
        <w:tab/>
        <w:t>live content provided by a live content service is potential prohibited content; and</w:t>
      </w:r>
    </w:p>
    <w:p w:rsidR="00207FF3" w:rsidRPr="00DA4636" w:rsidRDefault="00207FF3" w:rsidP="00207FF3">
      <w:pPr>
        <w:pStyle w:val="paragraphsub"/>
      </w:pPr>
      <w:r w:rsidRPr="00DA4636">
        <w:tab/>
        <w:t>(ii)</w:t>
      </w:r>
      <w:r w:rsidRPr="00DA4636">
        <w:tab/>
        <w:t>the live content service has an Australian connection; and</w:t>
      </w:r>
    </w:p>
    <w:p w:rsidR="00207FF3" w:rsidRPr="00DA4636" w:rsidRDefault="00207FF3" w:rsidP="00207FF3">
      <w:pPr>
        <w:pStyle w:val="paragraph"/>
      </w:pPr>
      <w:r w:rsidRPr="00DA4636">
        <w:tab/>
        <w:t>(b)</w:t>
      </w:r>
      <w:r w:rsidRPr="00DA4636">
        <w:tab/>
        <w:t>the ACMA is satisfied that, if the content were to be classified by the Classification Board, there is a substantial likelihood that the content would be classified R 18+ or MA</w:t>
      </w:r>
      <w:r w:rsidR="008F3FA7" w:rsidRPr="00DA4636">
        <w:t xml:space="preserve"> </w:t>
      </w:r>
      <w:r w:rsidRPr="00DA4636">
        <w:t>15+; and</w:t>
      </w:r>
    </w:p>
    <w:p w:rsidR="00207FF3" w:rsidRPr="00DA4636" w:rsidRDefault="00207FF3" w:rsidP="00207FF3">
      <w:pPr>
        <w:pStyle w:val="paragraph"/>
      </w:pPr>
      <w:r w:rsidRPr="00DA4636">
        <w:tab/>
        <w:t>(c)</w:t>
      </w:r>
      <w:r w:rsidRPr="00DA4636">
        <w:tab/>
        <w:t>the ACMA has:</w:t>
      </w:r>
    </w:p>
    <w:p w:rsidR="00207FF3" w:rsidRPr="00DA4636" w:rsidRDefault="00207FF3" w:rsidP="00207FF3">
      <w:pPr>
        <w:pStyle w:val="paragraphsub"/>
      </w:pPr>
      <w:r w:rsidRPr="00DA4636">
        <w:tab/>
        <w:t>(i)</w:t>
      </w:r>
      <w:r w:rsidRPr="00DA4636">
        <w:tab/>
        <w:t>a recording of the content; or</w:t>
      </w:r>
    </w:p>
    <w:p w:rsidR="00207FF3" w:rsidRPr="00DA4636" w:rsidRDefault="00207FF3" w:rsidP="00207FF3">
      <w:pPr>
        <w:pStyle w:val="paragraphsub"/>
      </w:pPr>
      <w:r w:rsidRPr="00DA4636">
        <w:tab/>
        <w:t>(ii)</w:t>
      </w:r>
      <w:r w:rsidRPr="00DA4636">
        <w:tab/>
        <w:t>a copy of such a recording;</w:t>
      </w:r>
    </w:p>
    <w:p w:rsidR="00207FF3" w:rsidRPr="00DA4636" w:rsidRDefault="00207FF3" w:rsidP="00207FF3">
      <w:pPr>
        <w:pStyle w:val="subsection2"/>
      </w:pPr>
      <w:r w:rsidRPr="00DA4636">
        <w:t>the ACMA must:</w:t>
      </w:r>
    </w:p>
    <w:p w:rsidR="00207FF3" w:rsidRPr="00DA4636" w:rsidRDefault="00207FF3" w:rsidP="00207FF3">
      <w:pPr>
        <w:pStyle w:val="paragraph"/>
      </w:pPr>
      <w:r w:rsidRPr="00DA4636">
        <w:tab/>
        <w:t>(d)</w:t>
      </w:r>
      <w:r w:rsidRPr="00DA4636">
        <w:tab/>
        <w:t xml:space="preserve">give the live content service provider a written notice (an </w:t>
      </w:r>
      <w:r w:rsidRPr="00DA4636">
        <w:rPr>
          <w:b/>
          <w:i/>
        </w:rPr>
        <w:t>interim service</w:t>
      </w:r>
      <w:r w:rsidR="00DA4636">
        <w:rPr>
          <w:b/>
          <w:i/>
        </w:rPr>
        <w:noBreakHyphen/>
      </w:r>
      <w:r w:rsidRPr="00DA4636">
        <w:rPr>
          <w:b/>
          <w:i/>
        </w:rPr>
        <w:t>cessation notice</w:t>
      </w:r>
      <w:r w:rsidRPr="00DA4636">
        <w:t xml:space="preserve">) directing the provider to take such steps as are necessary to ensure that a type B remedial situation exists in relation to the live content service until the ACMA notifies the live content provider under </w:t>
      </w:r>
      <w:r w:rsidR="00DA4636">
        <w:t>subclause (</w:t>
      </w:r>
      <w:r w:rsidRPr="00DA4636">
        <w:t>4) of the Classification Board’s classification of the content; and</w:t>
      </w:r>
    </w:p>
    <w:p w:rsidR="00207FF3" w:rsidRPr="00DA4636" w:rsidRDefault="00207FF3" w:rsidP="00207FF3">
      <w:pPr>
        <w:pStyle w:val="paragraph"/>
      </w:pPr>
      <w:r w:rsidRPr="00DA4636">
        <w:tab/>
        <w:t>(e)</w:t>
      </w:r>
      <w:r w:rsidRPr="00DA4636">
        <w:tab/>
        <w:t>apply to the Classification Board under clause</w:t>
      </w:r>
      <w:r w:rsidR="00DA4636">
        <w:t> </w:t>
      </w:r>
      <w:r w:rsidRPr="00DA4636">
        <w:t>22 for classification of the content.</w:t>
      </w:r>
    </w:p>
    <w:p w:rsidR="00207FF3" w:rsidRPr="00DA4636" w:rsidRDefault="00207FF3" w:rsidP="00207FF3">
      <w:pPr>
        <w:pStyle w:val="notetext"/>
      </w:pPr>
      <w:r w:rsidRPr="00DA4636">
        <w:t>Note:</w:t>
      </w:r>
      <w:r w:rsidRPr="00DA4636">
        <w:tab/>
        <w:t xml:space="preserve">For </w:t>
      </w:r>
      <w:r w:rsidRPr="00DA4636">
        <w:rPr>
          <w:b/>
          <w:i/>
        </w:rPr>
        <w:t>type B remedial situation</w:t>
      </w:r>
      <w:r w:rsidRPr="00DA4636">
        <w:t xml:space="preserve">, see </w:t>
      </w:r>
      <w:r w:rsidR="00DA4636">
        <w:t>subclause (</w:t>
      </w:r>
      <w:r w:rsidRPr="00DA4636">
        <w:t>7).</w:t>
      </w:r>
    </w:p>
    <w:p w:rsidR="00207FF3" w:rsidRPr="00DA4636" w:rsidRDefault="00207FF3" w:rsidP="00207FF3">
      <w:pPr>
        <w:pStyle w:val="subsection"/>
      </w:pPr>
      <w:r w:rsidRPr="00DA4636">
        <w:tab/>
        <w:t>(4)</w:t>
      </w:r>
      <w:r w:rsidRPr="00DA4636">
        <w:tab/>
        <w:t xml:space="preserve">If, in response to an application made as required by </w:t>
      </w:r>
      <w:r w:rsidR="00DA4636">
        <w:t>subclause (</w:t>
      </w:r>
      <w:r w:rsidRPr="00DA4636">
        <w:t>2) or (3), the ACMA is informed under paragraph</w:t>
      </w:r>
      <w:r w:rsidR="00DA4636">
        <w:t> </w:t>
      </w:r>
      <w:r w:rsidRPr="00DA4636">
        <w:t>23(b) of the classification of particular content, the ACMA must:</w:t>
      </w:r>
    </w:p>
    <w:p w:rsidR="00207FF3" w:rsidRPr="00DA4636" w:rsidRDefault="00207FF3" w:rsidP="00207FF3">
      <w:pPr>
        <w:pStyle w:val="paragraph"/>
      </w:pPr>
      <w:r w:rsidRPr="00DA4636">
        <w:tab/>
        <w:t>(a)</w:t>
      </w:r>
      <w:r w:rsidRPr="00DA4636">
        <w:tab/>
        <w:t>give the relevant live content service provider a written notice setting out the classification; and</w:t>
      </w:r>
    </w:p>
    <w:p w:rsidR="00207FF3" w:rsidRPr="00DA4636" w:rsidRDefault="00207FF3" w:rsidP="00207FF3">
      <w:pPr>
        <w:pStyle w:val="paragraph"/>
      </w:pPr>
      <w:r w:rsidRPr="00DA4636">
        <w:tab/>
        <w:t>(b)</w:t>
      </w:r>
      <w:r w:rsidRPr="00DA4636">
        <w:tab/>
        <w:t xml:space="preserve">in a case where the effect of the classification is that the content is prohibited content because it has been classified RC or X 18+ by the Classification Board—give the live content service provider a written notice (a </w:t>
      </w:r>
      <w:r w:rsidRPr="00DA4636">
        <w:rPr>
          <w:b/>
          <w:i/>
        </w:rPr>
        <w:t>final service</w:t>
      </w:r>
      <w:r w:rsidR="00DA4636">
        <w:rPr>
          <w:b/>
          <w:i/>
        </w:rPr>
        <w:noBreakHyphen/>
      </w:r>
      <w:r w:rsidRPr="00DA4636">
        <w:rPr>
          <w:b/>
          <w:i/>
        </w:rPr>
        <w:t>cessation notice</w:t>
      </w:r>
      <w:r w:rsidRPr="00DA4636">
        <w:t>) directing the provider to take such steps as are necessary to ensure that a type A remedial situation exists in relation to the live content service; and</w:t>
      </w:r>
    </w:p>
    <w:p w:rsidR="00207FF3" w:rsidRPr="00DA4636" w:rsidRDefault="00207FF3" w:rsidP="00207FF3">
      <w:pPr>
        <w:pStyle w:val="paragraph"/>
      </w:pPr>
      <w:r w:rsidRPr="00DA4636">
        <w:tab/>
        <w:t>(c)</w:t>
      </w:r>
      <w:r w:rsidRPr="00DA4636">
        <w:tab/>
        <w:t>in a case where the effect of the classification is that the content is prohibited content because it has been classified R</w:t>
      </w:r>
      <w:r w:rsidR="008F3FA7" w:rsidRPr="00DA4636">
        <w:t xml:space="preserve"> </w:t>
      </w:r>
      <w:r w:rsidRPr="00DA4636">
        <w:t xml:space="preserve">18+ or MA 15+ by the Classification Board—give the live content service provider a written notice (a </w:t>
      </w:r>
      <w:r w:rsidRPr="00DA4636">
        <w:rPr>
          <w:b/>
          <w:i/>
        </w:rPr>
        <w:t>final service</w:t>
      </w:r>
      <w:r w:rsidR="00DA4636">
        <w:rPr>
          <w:b/>
          <w:i/>
        </w:rPr>
        <w:noBreakHyphen/>
      </w:r>
      <w:r w:rsidRPr="00DA4636">
        <w:rPr>
          <w:b/>
          <w:i/>
        </w:rPr>
        <w:t>cessation notice</w:t>
      </w:r>
      <w:r w:rsidRPr="00DA4636">
        <w:t>) directing the provider to take such steps as are necessary to ensure that a type B remedial situation exists in relation to the live content service.</w:t>
      </w:r>
    </w:p>
    <w:p w:rsidR="00207FF3" w:rsidRPr="00DA4636" w:rsidRDefault="00207FF3" w:rsidP="00207FF3">
      <w:pPr>
        <w:pStyle w:val="notetext"/>
      </w:pPr>
      <w:r w:rsidRPr="00DA4636">
        <w:t>Note 1:</w:t>
      </w:r>
      <w:r w:rsidRPr="00DA4636">
        <w:tab/>
        <w:t xml:space="preserve">For </w:t>
      </w:r>
      <w:r w:rsidRPr="00DA4636">
        <w:rPr>
          <w:b/>
          <w:i/>
        </w:rPr>
        <w:t>type A remedial situation</w:t>
      </w:r>
      <w:r w:rsidRPr="00DA4636">
        <w:t xml:space="preserve">, see </w:t>
      </w:r>
      <w:r w:rsidR="00DA4636">
        <w:t>subclause (</w:t>
      </w:r>
      <w:r w:rsidRPr="00DA4636">
        <w:t>6).</w:t>
      </w:r>
    </w:p>
    <w:p w:rsidR="00207FF3" w:rsidRPr="00DA4636" w:rsidRDefault="00207FF3" w:rsidP="00207FF3">
      <w:pPr>
        <w:pStyle w:val="notetext"/>
      </w:pPr>
      <w:r w:rsidRPr="00DA4636">
        <w:t>Note 2:</w:t>
      </w:r>
      <w:r w:rsidRPr="00DA4636">
        <w:tab/>
        <w:t xml:space="preserve">For </w:t>
      </w:r>
      <w:r w:rsidRPr="00DA4636">
        <w:rPr>
          <w:b/>
          <w:i/>
        </w:rPr>
        <w:t>type B remedial situation</w:t>
      </w:r>
      <w:r w:rsidRPr="00DA4636">
        <w:t xml:space="preserve">, see </w:t>
      </w:r>
      <w:r w:rsidR="00DA4636">
        <w:t>subclause (</w:t>
      </w:r>
      <w:r w:rsidRPr="00DA4636">
        <w:t>7).</w:t>
      </w:r>
    </w:p>
    <w:p w:rsidR="00207FF3" w:rsidRPr="00DA4636" w:rsidRDefault="00207FF3" w:rsidP="00207FF3">
      <w:pPr>
        <w:pStyle w:val="subsection"/>
      </w:pPr>
      <w:r w:rsidRPr="00DA4636">
        <w:tab/>
        <w:t>(5)</w:t>
      </w:r>
      <w:r w:rsidRPr="00DA4636">
        <w:tab/>
        <w:t xml:space="preserve">If the ACMA makes a decision under </w:t>
      </w:r>
      <w:r w:rsidR="00DA4636">
        <w:t>subclause (</w:t>
      </w:r>
      <w:r w:rsidRPr="00DA4636">
        <w:t>2) or (3) to apply to the Classification Board under clause</w:t>
      </w:r>
      <w:r w:rsidR="00DA4636">
        <w:t> </w:t>
      </w:r>
      <w:r w:rsidRPr="00DA4636">
        <w:t>22 for classification of content, the ACMA must give the relevant live content service provider a written notice setting out the decision.</w:t>
      </w:r>
    </w:p>
    <w:p w:rsidR="00207FF3" w:rsidRPr="00DA4636" w:rsidRDefault="00207FF3" w:rsidP="00207FF3">
      <w:pPr>
        <w:pStyle w:val="SubsectionHead"/>
      </w:pPr>
      <w:r w:rsidRPr="00DA4636">
        <w:t>Type A remedial situation</w:t>
      </w:r>
    </w:p>
    <w:p w:rsidR="00207FF3" w:rsidRPr="00DA4636" w:rsidRDefault="00207FF3" w:rsidP="00207FF3">
      <w:pPr>
        <w:pStyle w:val="subsection"/>
      </w:pPr>
      <w:r w:rsidRPr="00DA4636">
        <w:tab/>
        <w:t>(6)</w:t>
      </w:r>
      <w:r w:rsidRPr="00DA4636">
        <w:tab/>
        <w:t xml:space="preserve">For the purposes of the application of this clause to a live content service provider, a </w:t>
      </w:r>
      <w:r w:rsidRPr="00DA4636">
        <w:rPr>
          <w:b/>
          <w:i/>
        </w:rPr>
        <w:t>type A remedial situation</w:t>
      </w:r>
      <w:r w:rsidRPr="00DA4636">
        <w:t xml:space="preserve"> exists in relation to a live content service if the provider does not provide the live content service.</w:t>
      </w:r>
    </w:p>
    <w:p w:rsidR="00207FF3" w:rsidRPr="00DA4636" w:rsidRDefault="00207FF3" w:rsidP="00207FF3">
      <w:pPr>
        <w:pStyle w:val="SubsectionHead"/>
      </w:pPr>
      <w:r w:rsidRPr="00DA4636">
        <w:t>Type B remedial situation</w:t>
      </w:r>
    </w:p>
    <w:p w:rsidR="00207FF3" w:rsidRPr="00DA4636" w:rsidRDefault="00207FF3" w:rsidP="00207FF3">
      <w:pPr>
        <w:pStyle w:val="subsection"/>
      </w:pPr>
      <w:r w:rsidRPr="00DA4636">
        <w:tab/>
        <w:t>(7)</w:t>
      </w:r>
      <w:r w:rsidRPr="00DA4636">
        <w:tab/>
        <w:t xml:space="preserve">For the purposes of the application of this clause to a live content service provider, a </w:t>
      </w:r>
      <w:r w:rsidRPr="00DA4636">
        <w:rPr>
          <w:b/>
          <w:i/>
        </w:rPr>
        <w:t>type B remedial situation</w:t>
      </w:r>
      <w:r w:rsidRPr="00DA4636">
        <w:t xml:space="preserve"> exists in relation to a live content service if:</w:t>
      </w:r>
    </w:p>
    <w:p w:rsidR="00207FF3" w:rsidRPr="00DA4636" w:rsidRDefault="00207FF3" w:rsidP="00207FF3">
      <w:pPr>
        <w:pStyle w:val="paragraph"/>
      </w:pPr>
      <w:r w:rsidRPr="00DA4636">
        <w:tab/>
        <w:t>(a)</w:t>
      </w:r>
      <w:r w:rsidRPr="00DA4636">
        <w:tab/>
        <w:t>the provider does not provide the live content service; or</w:t>
      </w:r>
    </w:p>
    <w:p w:rsidR="00207FF3" w:rsidRPr="00DA4636" w:rsidRDefault="00207FF3" w:rsidP="00207FF3">
      <w:pPr>
        <w:pStyle w:val="paragraph"/>
      </w:pPr>
      <w:r w:rsidRPr="00DA4636">
        <w:tab/>
        <w:t>(b)</w:t>
      </w:r>
      <w:r w:rsidRPr="00DA4636">
        <w:tab/>
        <w:t>access to any R 18+ or MA 15+ content provided by the live content service is subject to a restricted access system.</w:t>
      </w:r>
    </w:p>
    <w:p w:rsidR="00207FF3" w:rsidRPr="00DA4636" w:rsidRDefault="00207FF3" w:rsidP="00207FF3">
      <w:pPr>
        <w:pStyle w:val="ActHead5"/>
      </w:pPr>
      <w:bookmarkStart w:id="365" w:name="_Toc402775533"/>
      <w:r w:rsidRPr="00DA4636">
        <w:rPr>
          <w:rStyle w:val="CharSectno"/>
        </w:rPr>
        <w:t>57</w:t>
      </w:r>
      <w:r w:rsidRPr="00DA4636">
        <w:t xml:space="preserve">  Undertaking—alternative to service</w:t>
      </w:r>
      <w:r w:rsidR="00DA4636">
        <w:noBreakHyphen/>
      </w:r>
      <w:r w:rsidRPr="00DA4636">
        <w:t>cessation notice</w:t>
      </w:r>
      <w:bookmarkEnd w:id="365"/>
    </w:p>
    <w:p w:rsidR="00207FF3" w:rsidRPr="00DA4636" w:rsidRDefault="00207FF3" w:rsidP="00207FF3">
      <w:pPr>
        <w:pStyle w:val="subsection"/>
      </w:pPr>
      <w:r w:rsidRPr="00DA4636">
        <w:tab/>
        <w:t>(1)</w:t>
      </w:r>
      <w:r w:rsidRPr="00DA4636">
        <w:tab/>
        <w:t>If:</w:t>
      </w:r>
    </w:p>
    <w:p w:rsidR="00207FF3" w:rsidRPr="00DA4636" w:rsidRDefault="00207FF3" w:rsidP="00207FF3">
      <w:pPr>
        <w:pStyle w:val="paragraph"/>
      </w:pPr>
      <w:r w:rsidRPr="00DA4636">
        <w:tab/>
        <w:t>(a)</w:t>
      </w:r>
      <w:r w:rsidRPr="00DA4636">
        <w:tab/>
        <w:t>in the course of an investigation under Division</w:t>
      </w:r>
      <w:r w:rsidR="00DA4636">
        <w:t> </w:t>
      </w:r>
      <w:r w:rsidRPr="00DA4636">
        <w:t>2, the ACMA is satisfied that:</w:t>
      </w:r>
    </w:p>
    <w:p w:rsidR="00207FF3" w:rsidRPr="00DA4636" w:rsidRDefault="00207FF3" w:rsidP="00207FF3">
      <w:pPr>
        <w:pStyle w:val="paragraphsub"/>
      </w:pPr>
      <w:r w:rsidRPr="00DA4636">
        <w:tab/>
        <w:t>(i)</w:t>
      </w:r>
      <w:r w:rsidRPr="00DA4636">
        <w:tab/>
        <w:t>live content provided by a live content service is prohibited content or potential prohibited content; and</w:t>
      </w:r>
    </w:p>
    <w:p w:rsidR="00207FF3" w:rsidRPr="00DA4636" w:rsidRDefault="00207FF3" w:rsidP="00207FF3">
      <w:pPr>
        <w:pStyle w:val="paragraphsub"/>
      </w:pPr>
      <w:r w:rsidRPr="00DA4636">
        <w:tab/>
        <w:t>(ii)</w:t>
      </w:r>
      <w:r w:rsidRPr="00DA4636">
        <w:tab/>
        <w:t>the live content service has an Australian connection; and</w:t>
      </w:r>
    </w:p>
    <w:p w:rsidR="00207FF3" w:rsidRPr="00DA4636" w:rsidRDefault="00207FF3" w:rsidP="00207FF3">
      <w:pPr>
        <w:pStyle w:val="paragraph"/>
      </w:pPr>
      <w:r w:rsidRPr="00DA4636">
        <w:tab/>
        <w:t>(b)</w:t>
      </w:r>
      <w:r w:rsidRPr="00DA4636">
        <w:tab/>
        <w:t>apart from this subclause, the ACMA would be required to take action under subclause</w:t>
      </w:r>
      <w:r w:rsidR="00DA4636">
        <w:t> </w:t>
      </w:r>
      <w:r w:rsidRPr="00DA4636">
        <w:t>56(1), (2) or (3) in relation to the content; and</w:t>
      </w:r>
    </w:p>
    <w:p w:rsidR="00207FF3" w:rsidRPr="00DA4636" w:rsidRDefault="00207FF3" w:rsidP="00207FF3">
      <w:pPr>
        <w:pStyle w:val="paragraph"/>
      </w:pPr>
      <w:r w:rsidRPr="00DA4636">
        <w:tab/>
        <w:t>(c)</w:t>
      </w:r>
      <w:r w:rsidRPr="00DA4636">
        <w:tab/>
        <w:t>the live content service provider concerned gives the ACMA a written undertaking relating to the live content service;</w:t>
      </w:r>
    </w:p>
    <w:p w:rsidR="00207FF3" w:rsidRPr="00DA4636" w:rsidRDefault="00207FF3" w:rsidP="00207FF3">
      <w:pPr>
        <w:pStyle w:val="subsection2"/>
      </w:pPr>
      <w:r w:rsidRPr="00DA4636">
        <w:t>then:</w:t>
      </w:r>
    </w:p>
    <w:p w:rsidR="00207FF3" w:rsidRPr="00DA4636" w:rsidRDefault="00207FF3" w:rsidP="00207FF3">
      <w:pPr>
        <w:pStyle w:val="paragraph"/>
      </w:pPr>
      <w:r w:rsidRPr="00DA4636">
        <w:tab/>
        <w:t>(d)</w:t>
      </w:r>
      <w:r w:rsidRPr="00DA4636">
        <w:tab/>
        <w:t>the ACMA may accept the undertaking; and</w:t>
      </w:r>
    </w:p>
    <w:p w:rsidR="00207FF3" w:rsidRPr="00DA4636" w:rsidRDefault="00207FF3" w:rsidP="00207FF3">
      <w:pPr>
        <w:pStyle w:val="paragraph"/>
      </w:pPr>
      <w:r w:rsidRPr="00DA4636">
        <w:tab/>
        <w:t>(e)</w:t>
      </w:r>
      <w:r w:rsidRPr="00DA4636">
        <w:tab/>
        <w:t>if the ACMA accepts the undertaking—the ACMA is not required to take action under subclause</w:t>
      </w:r>
      <w:r w:rsidR="00DA4636">
        <w:t> </w:t>
      </w:r>
      <w:r w:rsidRPr="00DA4636">
        <w:t>56(1), (2) or (3) in relation to the content.</w:t>
      </w:r>
    </w:p>
    <w:p w:rsidR="00207FF3" w:rsidRPr="00DA4636" w:rsidRDefault="00207FF3" w:rsidP="00207FF3">
      <w:pPr>
        <w:pStyle w:val="subsection"/>
      </w:pPr>
      <w:r w:rsidRPr="00DA4636">
        <w:tab/>
        <w:t>(2)</w:t>
      </w:r>
      <w:r w:rsidRPr="00DA4636">
        <w:tab/>
      </w:r>
      <w:r w:rsidR="00DA4636">
        <w:t>Subclause (</w:t>
      </w:r>
      <w:r w:rsidRPr="00DA4636">
        <w:t>1) has effect despite anything in clause</w:t>
      </w:r>
      <w:r w:rsidR="00DA4636">
        <w:t> </w:t>
      </w:r>
      <w:r w:rsidRPr="00DA4636">
        <w:t>56.</w:t>
      </w:r>
    </w:p>
    <w:p w:rsidR="00207FF3" w:rsidRPr="00DA4636" w:rsidRDefault="00207FF3" w:rsidP="00207FF3">
      <w:pPr>
        <w:pStyle w:val="ActHead5"/>
      </w:pPr>
      <w:bookmarkStart w:id="366" w:name="_Toc402775534"/>
      <w:r w:rsidRPr="00DA4636">
        <w:rPr>
          <w:rStyle w:val="CharSectno"/>
        </w:rPr>
        <w:t>58</w:t>
      </w:r>
      <w:r w:rsidRPr="00DA4636">
        <w:t xml:space="preserve">  Revocation of service</w:t>
      </w:r>
      <w:r w:rsidR="00DA4636">
        <w:noBreakHyphen/>
      </w:r>
      <w:r w:rsidRPr="00DA4636">
        <w:t>cessation notices—undertaking</w:t>
      </w:r>
      <w:bookmarkEnd w:id="366"/>
    </w:p>
    <w:p w:rsidR="00207FF3" w:rsidRPr="00DA4636" w:rsidRDefault="00207FF3" w:rsidP="00207FF3">
      <w:pPr>
        <w:pStyle w:val="subsection"/>
        <w:keepNext/>
      </w:pPr>
      <w:r w:rsidRPr="00DA4636">
        <w:tab/>
        <w:t>(1)</w:t>
      </w:r>
      <w:r w:rsidRPr="00DA4636">
        <w:tab/>
        <w:t>If:</w:t>
      </w:r>
    </w:p>
    <w:p w:rsidR="00207FF3" w:rsidRPr="00DA4636" w:rsidRDefault="00207FF3" w:rsidP="00207FF3">
      <w:pPr>
        <w:pStyle w:val="paragraph"/>
      </w:pPr>
      <w:r w:rsidRPr="00DA4636">
        <w:tab/>
        <w:t>(a)</w:t>
      </w:r>
      <w:r w:rsidRPr="00DA4636">
        <w:tab/>
        <w:t>a final service</w:t>
      </w:r>
      <w:r w:rsidR="00DA4636">
        <w:noBreakHyphen/>
      </w:r>
      <w:r w:rsidRPr="00DA4636">
        <w:t>cessation notice or interim service</w:t>
      </w:r>
      <w:r w:rsidR="00DA4636">
        <w:noBreakHyphen/>
      </w:r>
      <w:r w:rsidRPr="00DA4636">
        <w:t>cessation notice is applicable to a particular live content service provider; and</w:t>
      </w:r>
    </w:p>
    <w:p w:rsidR="00207FF3" w:rsidRPr="00DA4636" w:rsidRDefault="00207FF3" w:rsidP="00207FF3">
      <w:pPr>
        <w:pStyle w:val="paragraph"/>
      </w:pPr>
      <w:r w:rsidRPr="00DA4636">
        <w:tab/>
        <w:t>(b)</w:t>
      </w:r>
      <w:r w:rsidRPr="00DA4636">
        <w:tab/>
        <w:t>the provider gives the ACMA a written undertaking relating to the live content service concerned;</w:t>
      </w:r>
    </w:p>
    <w:p w:rsidR="00207FF3" w:rsidRPr="00DA4636" w:rsidRDefault="00207FF3" w:rsidP="002A3040">
      <w:pPr>
        <w:pStyle w:val="subsection2"/>
        <w:keepNext/>
        <w:keepLines/>
      </w:pPr>
      <w:r w:rsidRPr="00DA4636">
        <w:t>the ACMA may:</w:t>
      </w:r>
    </w:p>
    <w:p w:rsidR="00207FF3" w:rsidRPr="00DA4636" w:rsidRDefault="00207FF3" w:rsidP="002A3040">
      <w:pPr>
        <w:pStyle w:val="paragraph"/>
        <w:keepNext/>
        <w:keepLines/>
      </w:pPr>
      <w:r w:rsidRPr="00DA4636">
        <w:tab/>
        <w:t>(c)</w:t>
      </w:r>
      <w:r w:rsidRPr="00DA4636">
        <w:tab/>
        <w:t>accept the undertaking; and</w:t>
      </w:r>
    </w:p>
    <w:p w:rsidR="00207FF3" w:rsidRPr="00DA4636" w:rsidRDefault="00207FF3" w:rsidP="00207FF3">
      <w:pPr>
        <w:pStyle w:val="paragraph"/>
      </w:pPr>
      <w:r w:rsidRPr="00DA4636">
        <w:tab/>
        <w:t>(d)</w:t>
      </w:r>
      <w:r w:rsidRPr="00DA4636">
        <w:tab/>
        <w:t>revoke the final service</w:t>
      </w:r>
      <w:r w:rsidR="00DA4636">
        <w:noBreakHyphen/>
      </w:r>
      <w:r w:rsidRPr="00DA4636">
        <w:t>cessation notice or interim service</w:t>
      </w:r>
      <w:r w:rsidR="00DA4636">
        <w:noBreakHyphen/>
      </w:r>
      <w:r w:rsidRPr="00DA4636">
        <w:t>cessation notice; and</w:t>
      </w:r>
    </w:p>
    <w:p w:rsidR="00207FF3" w:rsidRPr="00DA4636" w:rsidRDefault="00207FF3" w:rsidP="00207FF3">
      <w:pPr>
        <w:pStyle w:val="paragraph"/>
      </w:pPr>
      <w:r w:rsidRPr="00DA4636">
        <w:tab/>
        <w:t>(e)</w:t>
      </w:r>
      <w:r w:rsidRPr="00DA4636">
        <w:tab/>
        <w:t>in the case of an interim service</w:t>
      </w:r>
      <w:r w:rsidR="00DA4636">
        <w:noBreakHyphen/>
      </w:r>
      <w:r w:rsidRPr="00DA4636">
        <w:t>cessation notice—by written notice given to the Classification Board, determine that the Classification Board is not required to comply with clause</w:t>
      </w:r>
      <w:r w:rsidR="00DA4636">
        <w:t> </w:t>
      </w:r>
      <w:r w:rsidRPr="00DA4636">
        <w:t>23 in relation to the classification of the content concerned.</w:t>
      </w:r>
    </w:p>
    <w:p w:rsidR="00207FF3" w:rsidRPr="00DA4636" w:rsidRDefault="00207FF3" w:rsidP="00207FF3">
      <w:pPr>
        <w:pStyle w:val="subsection"/>
      </w:pPr>
      <w:r w:rsidRPr="00DA4636">
        <w:tab/>
        <w:t>(2)</w:t>
      </w:r>
      <w:r w:rsidRPr="00DA4636">
        <w:tab/>
        <w:t>If a final service</w:t>
      </w:r>
      <w:r w:rsidR="00DA4636">
        <w:noBreakHyphen/>
      </w:r>
      <w:r w:rsidRPr="00DA4636">
        <w:t>cessation notice or interim service</w:t>
      </w:r>
      <w:r w:rsidR="00DA4636">
        <w:noBreakHyphen/>
      </w:r>
      <w:r w:rsidRPr="00DA4636">
        <w:t>cessation notice is revoked under this clause, the ACMA must give the live content service provider concerned a written notice stating that the notice has been revoked.</w:t>
      </w:r>
    </w:p>
    <w:p w:rsidR="00207FF3" w:rsidRPr="00DA4636" w:rsidRDefault="00207FF3" w:rsidP="00207FF3">
      <w:pPr>
        <w:pStyle w:val="ActHead5"/>
      </w:pPr>
      <w:bookmarkStart w:id="367" w:name="_Toc402775535"/>
      <w:r w:rsidRPr="00DA4636">
        <w:rPr>
          <w:rStyle w:val="CharSectno"/>
        </w:rPr>
        <w:t>59</w:t>
      </w:r>
      <w:r w:rsidRPr="00DA4636">
        <w:t xml:space="preserve">  Revocation of final service</w:t>
      </w:r>
      <w:r w:rsidR="00DA4636">
        <w:noBreakHyphen/>
      </w:r>
      <w:r w:rsidRPr="00DA4636">
        <w:t>cessation notices—reclassification of content</w:t>
      </w:r>
      <w:bookmarkEnd w:id="367"/>
    </w:p>
    <w:p w:rsidR="00207FF3" w:rsidRPr="00DA4636" w:rsidRDefault="00207FF3" w:rsidP="00207FF3">
      <w:pPr>
        <w:pStyle w:val="subsection"/>
      </w:pPr>
      <w:r w:rsidRPr="00DA4636">
        <w:tab/>
        <w:t>(1)</w:t>
      </w:r>
      <w:r w:rsidRPr="00DA4636">
        <w:tab/>
        <w:t>If:</w:t>
      </w:r>
    </w:p>
    <w:p w:rsidR="00207FF3" w:rsidRPr="00DA4636" w:rsidRDefault="00207FF3" w:rsidP="00207FF3">
      <w:pPr>
        <w:pStyle w:val="paragraph"/>
      </w:pPr>
      <w:r w:rsidRPr="00DA4636">
        <w:tab/>
        <w:t>(a)</w:t>
      </w:r>
      <w:r w:rsidRPr="00DA4636">
        <w:tab/>
        <w:t>content has been classified by the Classification Board (otherwise than because of subclause</w:t>
      </w:r>
      <w:r w:rsidR="00DA4636">
        <w:t> </w:t>
      </w:r>
      <w:r w:rsidRPr="00DA4636">
        <w:t>24(1) or (2)); and</w:t>
      </w:r>
    </w:p>
    <w:p w:rsidR="00207FF3" w:rsidRPr="00DA4636" w:rsidRDefault="00207FF3" w:rsidP="00207FF3">
      <w:pPr>
        <w:pStyle w:val="paragraph"/>
      </w:pPr>
      <w:r w:rsidRPr="00DA4636">
        <w:tab/>
        <w:t>(b)</w:t>
      </w:r>
      <w:r w:rsidRPr="00DA4636">
        <w:tab/>
        <w:t>a final service</w:t>
      </w:r>
      <w:r w:rsidR="00DA4636">
        <w:noBreakHyphen/>
      </w:r>
      <w:r w:rsidRPr="00DA4636">
        <w:t>cessation notice is applicable to a particular live content service provider; and</w:t>
      </w:r>
    </w:p>
    <w:p w:rsidR="00207FF3" w:rsidRPr="00DA4636" w:rsidRDefault="00207FF3" w:rsidP="00207FF3">
      <w:pPr>
        <w:pStyle w:val="paragraph"/>
      </w:pPr>
      <w:r w:rsidRPr="00DA4636">
        <w:tab/>
        <w:t>(c)</w:t>
      </w:r>
      <w:r w:rsidRPr="00DA4636">
        <w:tab/>
        <w:t>the final service</w:t>
      </w:r>
      <w:r w:rsidR="00DA4636">
        <w:noBreakHyphen/>
      </w:r>
      <w:r w:rsidRPr="00DA4636">
        <w:t>cessation notice was given because the content was prohibited content; and</w:t>
      </w:r>
    </w:p>
    <w:p w:rsidR="00207FF3" w:rsidRPr="00DA4636" w:rsidRDefault="00207FF3" w:rsidP="00207FF3">
      <w:pPr>
        <w:pStyle w:val="paragraph"/>
      </w:pPr>
      <w:r w:rsidRPr="00DA4636">
        <w:tab/>
        <w:t>(d)</w:t>
      </w:r>
      <w:r w:rsidRPr="00DA4636">
        <w:tab/>
        <w:t>the Classification Board reclassifies the content; and</w:t>
      </w:r>
    </w:p>
    <w:p w:rsidR="00207FF3" w:rsidRPr="00DA4636" w:rsidRDefault="00207FF3" w:rsidP="00207FF3">
      <w:pPr>
        <w:pStyle w:val="paragraph"/>
      </w:pPr>
      <w:r w:rsidRPr="00DA4636">
        <w:tab/>
        <w:t>(e)</w:t>
      </w:r>
      <w:r w:rsidRPr="00DA4636">
        <w:tab/>
        <w:t>as a result of the reclassification, the content ceases to be prohibited content;</w:t>
      </w:r>
    </w:p>
    <w:p w:rsidR="00207FF3" w:rsidRPr="00DA4636" w:rsidRDefault="00207FF3" w:rsidP="00207FF3">
      <w:pPr>
        <w:pStyle w:val="subsection2"/>
      </w:pPr>
      <w:r w:rsidRPr="00DA4636">
        <w:t>the ACMA must revoke the final service</w:t>
      </w:r>
      <w:r w:rsidR="00DA4636">
        <w:noBreakHyphen/>
      </w:r>
      <w:r w:rsidRPr="00DA4636">
        <w:t>cessation notice.</w:t>
      </w:r>
    </w:p>
    <w:p w:rsidR="00207FF3" w:rsidRPr="00DA4636" w:rsidRDefault="00207FF3" w:rsidP="00207FF3">
      <w:pPr>
        <w:pStyle w:val="subsection"/>
      </w:pPr>
      <w:r w:rsidRPr="00DA4636">
        <w:tab/>
        <w:t>(2)</w:t>
      </w:r>
      <w:r w:rsidRPr="00DA4636">
        <w:tab/>
        <w:t>If a final service</w:t>
      </w:r>
      <w:r w:rsidR="00DA4636">
        <w:noBreakHyphen/>
      </w:r>
      <w:r w:rsidRPr="00DA4636">
        <w:t>cessation notice is revoked under this clause, the ACMA must give the live content service provider concerned a written notice stating that the final service</w:t>
      </w:r>
      <w:r w:rsidR="00DA4636">
        <w:noBreakHyphen/>
      </w:r>
      <w:r w:rsidRPr="00DA4636">
        <w:t>cessation notice has been revoked.</w:t>
      </w:r>
    </w:p>
    <w:p w:rsidR="00207FF3" w:rsidRPr="00DA4636" w:rsidRDefault="00207FF3" w:rsidP="00207FF3">
      <w:pPr>
        <w:pStyle w:val="ActHead5"/>
      </w:pPr>
      <w:bookmarkStart w:id="368" w:name="_Toc402775536"/>
      <w:r w:rsidRPr="00DA4636">
        <w:rPr>
          <w:rStyle w:val="CharSectno"/>
        </w:rPr>
        <w:t>59A</w:t>
      </w:r>
      <w:r w:rsidRPr="00DA4636">
        <w:t xml:space="preserve">  Anti</w:t>
      </w:r>
      <w:r w:rsidR="00DA4636">
        <w:noBreakHyphen/>
      </w:r>
      <w:r w:rsidRPr="00DA4636">
        <w:t>avoidance—special service</w:t>
      </w:r>
      <w:r w:rsidR="00DA4636">
        <w:noBreakHyphen/>
      </w:r>
      <w:r w:rsidRPr="00DA4636">
        <w:t>cessation notices</w:t>
      </w:r>
      <w:bookmarkEnd w:id="368"/>
    </w:p>
    <w:p w:rsidR="00207FF3" w:rsidRPr="00DA4636" w:rsidRDefault="00207FF3" w:rsidP="00207FF3">
      <w:pPr>
        <w:pStyle w:val="subsection"/>
      </w:pPr>
      <w:r w:rsidRPr="00DA4636">
        <w:tab/>
        <w:t>(1)</w:t>
      </w:r>
      <w:r w:rsidRPr="00DA4636">
        <w:tab/>
        <w:t>If:</w:t>
      </w:r>
    </w:p>
    <w:p w:rsidR="00207FF3" w:rsidRPr="00DA4636" w:rsidRDefault="00207FF3" w:rsidP="00207FF3">
      <w:pPr>
        <w:pStyle w:val="paragraph"/>
      </w:pPr>
      <w:r w:rsidRPr="00DA4636">
        <w:tab/>
        <w:t>(a)</w:t>
      </w:r>
      <w:r w:rsidRPr="00DA4636">
        <w:tab/>
        <w:t>an interim service</w:t>
      </w:r>
      <w:r w:rsidR="00DA4636">
        <w:noBreakHyphen/>
      </w:r>
      <w:r w:rsidRPr="00DA4636">
        <w:t>cessation notice or a final service</w:t>
      </w:r>
      <w:r w:rsidR="00DA4636">
        <w:noBreakHyphen/>
      </w:r>
      <w:r w:rsidRPr="00DA4636">
        <w:t>cessation notice relating to a particular live content service is applicable to a particular live content service provider; and</w:t>
      </w:r>
    </w:p>
    <w:p w:rsidR="00207FF3" w:rsidRPr="00DA4636" w:rsidRDefault="00207FF3" w:rsidP="00207FF3">
      <w:pPr>
        <w:pStyle w:val="paragraph"/>
      </w:pPr>
      <w:r w:rsidRPr="00DA4636">
        <w:tab/>
        <w:t>(b)</w:t>
      </w:r>
      <w:r w:rsidRPr="00DA4636">
        <w:tab/>
        <w:t>the ACMA is satisfied that the live content service provider:</w:t>
      </w:r>
    </w:p>
    <w:p w:rsidR="00207FF3" w:rsidRPr="00DA4636" w:rsidRDefault="00207FF3" w:rsidP="00207FF3">
      <w:pPr>
        <w:pStyle w:val="paragraphsub"/>
      </w:pPr>
      <w:r w:rsidRPr="00DA4636">
        <w:tab/>
        <w:t>(i)</w:t>
      </w:r>
      <w:r w:rsidRPr="00DA4636">
        <w:tab/>
        <w:t>is providing; or</w:t>
      </w:r>
    </w:p>
    <w:p w:rsidR="00207FF3" w:rsidRPr="00DA4636" w:rsidRDefault="00207FF3" w:rsidP="00207FF3">
      <w:pPr>
        <w:pStyle w:val="paragraphsub"/>
      </w:pPr>
      <w:r w:rsidRPr="00DA4636">
        <w:tab/>
        <w:t>(ii)</w:t>
      </w:r>
      <w:r w:rsidRPr="00DA4636">
        <w:tab/>
        <w:t>is proposing to provide;</w:t>
      </w:r>
    </w:p>
    <w:p w:rsidR="00207FF3" w:rsidRPr="00DA4636" w:rsidRDefault="00207FF3" w:rsidP="00207FF3">
      <w:pPr>
        <w:pStyle w:val="paragraph"/>
      </w:pPr>
      <w:r w:rsidRPr="00DA4636">
        <w:tab/>
      </w:r>
      <w:r w:rsidRPr="00DA4636">
        <w:tab/>
        <w:t>another live content service that is substantially similar to the first</w:t>
      </w:r>
      <w:r w:rsidR="00DA4636">
        <w:noBreakHyphen/>
      </w:r>
      <w:r w:rsidRPr="00DA4636">
        <w:t>mentioned live content service; and</w:t>
      </w:r>
    </w:p>
    <w:p w:rsidR="00207FF3" w:rsidRPr="00DA4636" w:rsidRDefault="00207FF3" w:rsidP="00207FF3">
      <w:pPr>
        <w:pStyle w:val="paragraph"/>
      </w:pPr>
      <w:r w:rsidRPr="00DA4636">
        <w:tab/>
        <w:t>(c)</w:t>
      </w:r>
      <w:r w:rsidRPr="00DA4636">
        <w:tab/>
        <w:t>the ACMA is satisfied that the other live content service:</w:t>
      </w:r>
    </w:p>
    <w:p w:rsidR="00207FF3" w:rsidRPr="00DA4636" w:rsidRDefault="00207FF3" w:rsidP="00207FF3">
      <w:pPr>
        <w:pStyle w:val="paragraphsub"/>
      </w:pPr>
      <w:r w:rsidRPr="00DA4636">
        <w:tab/>
        <w:t>(i)</w:t>
      </w:r>
      <w:r w:rsidRPr="00DA4636">
        <w:tab/>
        <w:t>has provided; or</w:t>
      </w:r>
    </w:p>
    <w:p w:rsidR="00207FF3" w:rsidRPr="00DA4636" w:rsidRDefault="00207FF3" w:rsidP="00207FF3">
      <w:pPr>
        <w:pStyle w:val="paragraphsub"/>
      </w:pPr>
      <w:r w:rsidRPr="00DA4636">
        <w:tab/>
        <w:t>(ii)</w:t>
      </w:r>
      <w:r w:rsidRPr="00DA4636">
        <w:tab/>
        <w:t>is providing; or</w:t>
      </w:r>
    </w:p>
    <w:p w:rsidR="00207FF3" w:rsidRPr="00DA4636" w:rsidRDefault="00207FF3" w:rsidP="00207FF3">
      <w:pPr>
        <w:pStyle w:val="paragraphsub"/>
      </w:pPr>
      <w:r w:rsidRPr="00DA4636">
        <w:tab/>
        <w:t>(iii)</w:t>
      </w:r>
      <w:r w:rsidRPr="00DA4636">
        <w:tab/>
        <w:t>is likely to provide;</w:t>
      </w:r>
    </w:p>
    <w:p w:rsidR="00207FF3" w:rsidRPr="00DA4636" w:rsidRDefault="00207FF3" w:rsidP="00207FF3">
      <w:pPr>
        <w:pStyle w:val="paragraph"/>
      </w:pPr>
      <w:r w:rsidRPr="00DA4636">
        <w:tab/>
      </w:r>
      <w:r w:rsidRPr="00DA4636">
        <w:tab/>
        <w:t>prohibited content or potential prohibited content;</w:t>
      </w:r>
    </w:p>
    <w:p w:rsidR="00207FF3" w:rsidRPr="00DA4636" w:rsidRDefault="00207FF3" w:rsidP="00207FF3">
      <w:pPr>
        <w:pStyle w:val="subsection2"/>
      </w:pPr>
      <w:r w:rsidRPr="00DA4636">
        <w:t>the ACMA may:</w:t>
      </w:r>
    </w:p>
    <w:p w:rsidR="00207FF3" w:rsidRPr="00DA4636" w:rsidRDefault="00207FF3" w:rsidP="00207FF3">
      <w:pPr>
        <w:pStyle w:val="paragraph"/>
      </w:pPr>
      <w:r w:rsidRPr="00DA4636">
        <w:tab/>
        <w:t>(d)</w:t>
      </w:r>
      <w:r w:rsidRPr="00DA4636">
        <w:tab/>
        <w:t>if the interim service</w:t>
      </w:r>
      <w:r w:rsidR="00DA4636">
        <w:noBreakHyphen/>
      </w:r>
      <w:r w:rsidRPr="00DA4636">
        <w:t>cessation notice or final service</w:t>
      </w:r>
      <w:r w:rsidR="00DA4636">
        <w:noBreakHyphen/>
      </w:r>
      <w:r w:rsidRPr="00DA4636">
        <w:t>cessation notice, as the case may be, was given under paragraph</w:t>
      </w:r>
      <w:r w:rsidR="00DA4636">
        <w:t> </w:t>
      </w:r>
      <w:r w:rsidRPr="00DA4636">
        <w:t xml:space="preserve">56(1)(c), (2)(d) or (4)(b) of this Schedule—give the live content service provider a written notice (a </w:t>
      </w:r>
      <w:r w:rsidRPr="00DA4636">
        <w:rPr>
          <w:b/>
          <w:i/>
        </w:rPr>
        <w:t>special service</w:t>
      </w:r>
      <w:r w:rsidR="00DA4636">
        <w:rPr>
          <w:b/>
          <w:i/>
        </w:rPr>
        <w:noBreakHyphen/>
      </w:r>
      <w:r w:rsidRPr="00DA4636">
        <w:rPr>
          <w:b/>
          <w:i/>
        </w:rPr>
        <w:t>cessation notice</w:t>
      </w:r>
      <w:r w:rsidRPr="00DA4636">
        <w:t>) directing the provider to take all reasonable steps to ensure that a type A remedial situation exists in relation to the other live content service at any time when the interim service</w:t>
      </w:r>
      <w:r w:rsidR="00DA4636">
        <w:noBreakHyphen/>
      </w:r>
      <w:r w:rsidRPr="00DA4636">
        <w:t>cessation notice or final service</w:t>
      </w:r>
      <w:r w:rsidR="00DA4636">
        <w:noBreakHyphen/>
      </w:r>
      <w:r w:rsidRPr="00DA4636">
        <w:t>cessation notice, as the case may be, is in force; or</w:t>
      </w:r>
    </w:p>
    <w:p w:rsidR="00207FF3" w:rsidRPr="00DA4636" w:rsidRDefault="00207FF3" w:rsidP="00207FF3">
      <w:pPr>
        <w:pStyle w:val="paragraph"/>
      </w:pPr>
      <w:r w:rsidRPr="00DA4636">
        <w:tab/>
        <w:t>(e)</w:t>
      </w:r>
      <w:r w:rsidRPr="00DA4636">
        <w:tab/>
        <w:t xml:space="preserve">in any other case—give the live content service provider a written notice (a </w:t>
      </w:r>
      <w:r w:rsidRPr="00DA4636">
        <w:rPr>
          <w:b/>
          <w:i/>
        </w:rPr>
        <w:t>special service</w:t>
      </w:r>
      <w:r w:rsidR="00DA4636">
        <w:rPr>
          <w:b/>
          <w:i/>
        </w:rPr>
        <w:noBreakHyphen/>
      </w:r>
      <w:r w:rsidRPr="00DA4636">
        <w:rPr>
          <w:b/>
          <w:i/>
        </w:rPr>
        <w:t>cessation notice</w:t>
      </w:r>
      <w:r w:rsidRPr="00DA4636">
        <w:t>) directing the provider to take all reasonable steps to ensure that a type B remedial situation exists in relation to the other live content service at any time when the interim service</w:t>
      </w:r>
      <w:r w:rsidR="00DA4636">
        <w:noBreakHyphen/>
      </w:r>
      <w:r w:rsidRPr="00DA4636">
        <w:t>cessation notice or final service</w:t>
      </w:r>
      <w:r w:rsidR="00DA4636">
        <w:noBreakHyphen/>
      </w:r>
      <w:r w:rsidRPr="00DA4636">
        <w:t>cessation notice, as the case may be, is in force.</w:t>
      </w:r>
    </w:p>
    <w:p w:rsidR="00207FF3" w:rsidRPr="00DA4636" w:rsidRDefault="00207FF3" w:rsidP="00207FF3">
      <w:pPr>
        <w:pStyle w:val="notetext"/>
      </w:pPr>
      <w:r w:rsidRPr="00DA4636">
        <w:t>Note 1:</w:t>
      </w:r>
      <w:r w:rsidRPr="00DA4636">
        <w:tab/>
        <w:t xml:space="preserve">For </w:t>
      </w:r>
      <w:r w:rsidRPr="00DA4636">
        <w:rPr>
          <w:b/>
          <w:i/>
        </w:rPr>
        <w:t>type A remedial situation</w:t>
      </w:r>
      <w:r w:rsidRPr="00DA4636">
        <w:t xml:space="preserve">, see </w:t>
      </w:r>
      <w:r w:rsidR="00DA4636">
        <w:t>subclause (</w:t>
      </w:r>
      <w:r w:rsidRPr="00DA4636">
        <w:t>2).</w:t>
      </w:r>
    </w:p>
    <w:p w:rsidR="00207FF3" w:rsidRPr="00DA4636" w:rsidRDefault="00207FF3" w:rsidP="00207FF3">
      <w:pPr>
        <w:pStyle w:val="notetext"/>
      </w:pPr>
      <w:r w:rsidRPr="00DA4636">
        <w:t>Note 2:</w:t>
      </w:r>
      <w:r w:rsidRPr="00DA4636">
        <w:tab/>
        <w:t xml:space="preserve">For </w:t>
      </w:r>
      <w:r w:rsidRPr="00DA4636">
        <w:rPr>
          <w:b/>
          <w:i/>
        </w:rPr>
        <w:t>type B remedial situation</w:t>
      </w:r>
      <w:r w:rsidRPr="00DA4636">
        <w:t xml:space="preserve">, see </w:t>
      </w:r>
      <w:r w:rsidR="00DA4636">
        <w:t>subclause (</w:t>
      </w:r>
      <w:r w:rsidRPr="00DA4636">
        <w:t>3).</w:t>
      </w:r>
    </w:p>
    <w:p w:rsidR="00207FF3" w:rsidRPr="00DA4636" w:rsidRDefault="00207FF3" w:rsidP="00207FF3">
      <w:pPr>
        <w:pStyle w:val="SubsectionHead"/>
      </w:pPr>
      <w:r w:rsidRPr="00DA4636">
        <w:t>Type A remedial situation</w:t>
      </w:r>
    </w:p>
    <w:p w:rsidR="00207FF3" w:rsidRPr="00DA4636" w:rsidRDefault="00207FF3" w:rsidP="00207FF3">
      <w:pPr>
        <w:pStyle w:val="subsection"/>
      </w:pPr>
      <w:r w:rsidRPr="00DA4636">
        <w:tab/>
        <w:t>(2)</w:t>
      </w:r>
      <w:r w:rsidRPr="00DA4636">
        <w:tab/>
        <w:t xml:space="preserve">For the purposes of the application of this clause to a live content service provider, a </w:t>
      </w:r>
      <w:r w:rsidRPr="00DA4636">
        <w:rPr>
          <w:b/>
          <w:i/>
        </w:rPr>
        <w:t>type A remedial situation</w:t>
      </w:r>
      <w:r w:rsidRPr="00DA4636">
        <w:t xml:space="preserve"> exists in relation to a live content service if the provider does not provide the live content service.</w:t>
      </w:r>
    </w:p>
    <w:p w:rsidR="00207FF3" w:rsidRPr="00DA4636" w:rsidRDefault="00207FF3" w:rsidP="00207FF3">
      <w:pPr>
        <w:pStyle w:val="SubsectionHead"/>
      </w:pPr>
      <w:r w:rsidRPr="00DA4636">
        <w:t>Type B remedial situation</w:t>
      </w:r>
    </w:p>
    <w:p w:rsidR="00207FF3" w:rsidRPr="00DA4636" w:rsidRDefault="00207FF3" w:rsidP="00207FF3">
      <w:pPr>
        <w:pStyle w:val="subsection"/>
      </w:pPr>
      <w:r w:rsidRPr="00DA4636">
        <w:tab/>
        <w:t>(3)</w:t>
      </w:r>
      <w:r w:rsidRPr="00DA4636">
        <w:tab/>
        <w:t xml:space="preserve">For the purposes of the application of this clause to a live content service provider, a </w:t>
      </w:r>
      <w:r w:rsidRPr="00DA4636">
        <w:rPr>
          <w:b/>
          <w:i/>
        </w:rPr>
        <w:t>type B remedial situation</w:t>
      </w:r>
      <w:r w:rsidRPr="00DA4636">
        <w:t xml:space="preserve"> exists in relation to a live content service if:</w:t>
      </w:r>
    </w:p>
    <w:p w:rsidR="00207FF3" w:rsidRPr="00DA4636" w:rsidRDefault="00207FF3" w:rsidP="00207FF3">
      <w:pPr>
        <w:pStyle w:val="paragraph"/>
      </w:pPr>
      <w:r w:rsidRPr="00DA4636">
        <w:tab/>
        <w:t>(a)</w:t>
      </w:r>
      <w:r w:rsidRPr="00DA4636">
        <w:tab/>
        <w:t>the provider does not provide the live content service; or</w:t>
      </w:r>
    </w:p>
    <w:p w:rsidR="00207FF3" w:rsidRPr="00DA4636" w:rsidRDefault="00207FF3" w:rsidP="00207FF3">
      <w:pPr>
        <w:pStyle w:val="paragraph"/>
      </w:pPr>
      <w:r w:rsidRPr="00DA4636">
        <w:tab/>
        <w:t>(b)</w:t>
      </w:r>
      <w:r w:rsidRPr="00DA4636">
        <w:tab/>
        <w:t>access to any R 18+ or MA 15+ content provided by the live content service is subject to a restricted access system.</w:t>
      </w:r>
    </w:p>
    <w:p w:rsidR="00207FF3" w:rsidRPr="00DA4636" w:rsidRDefault="00207FF3" w:rsidP="00207FF3">
      <w:pPr>
        <w:pStyle w:val="ActHead5"/>
      </w:pPr>
      <w:bookmarkStart w:id="369" w:name="_Toc402775537"/>
      <w:r w:rsidRPr="00DA4636">
        <w:rPr>
          <w:rStyle w:val="CharSectno"/>
        </w:rPr>
        <w:t>60</w:t>
      </w:r>
      <w:r w:rsidRPr="00DA4636">
        <w:t xml:space="preserve">  Compliance with rules relating to prohibited content etc.</w:t>
      </w:r>
      <w:bookmarkEnd w:id="369"/>
    </w:p>
    <w:p w:rsidR="00207FF3" w:rsidRPr="00DA4636" w:rsidRDefault="00207FF3" w:rsidP="00207FF3">
      <w:pPr>
        <w:pStyle w:val="SubsectionHead"/>
      </w:pPr>
      <w:r w:rsidRPr="00DA4636">
        <w:t>Interim service</w:t>
      </w:r>
      <w:r w:rsidR="00DA4636">
        <w:noBreakHyphen/>
      </w:r>
      <w:r w:rsidRPr="00DA4636">
        <w:t>cessation notice</w:t>
      </w:r>
    </w:p>
    <w:p w:rsidR="00207FF3" w:rsidRPr="00DA4636" w:rsidRDefault="00207FF3" w:rsidP="00207FF3">
      <w:pPr>
        <w:pStyle w:val="subsection"/>
      </w:pPr>
      <w:r w:rsidRPr="00DA4636">
        <w:tab/>
        <w:t>(1)</w:t>
      </w:r>
      <w:r w:rsidRPr="00DA4636">
        <w:tab/>
        <w:t>A live content service provider must comply with an interim service</w:t>
      </w:r>
      <w:r w:rsidR="00DA4636">
        <w:noBreakHyphen/>
      </w:r>
      <w:r w:rsidRPr="00DA4636">
        <w:t>cessation notice that applies to the provider as soon as practicable, and in any event by 6 pm on the next business day, after the notice was given to the provider.</w:t>
      </w:r>
    </w:p>
    <w:p w:rsidR="00207FF3" w:rsidRPr="00DA4636" w:rsidRDefault="00207FF3" w:rsidP="00207FF3">
      <w:pPr>
        <w:pStyle w:val="SubsectionHead"/>
      </w:pPr>
      <w:r w:rsidRPr="00DA4636">
        <w:t>Final service</w:t>
      </w:r>
      <w:r w:rsidR="00DA4636">
        <w:noBreakHyphen/>
      </w:r>
      <w:r w:rsidRPr="00DA4636">
        <w:t>cessation notice</w:t>
      </w:r>
    </w:p>
    <w:p w:rsidR="00207FF3" w:rsidRPr="00DA4636" w:rsidRDefault="00207FF3" w:rsidP="00207FF3">
      <w:pPr>
        <w:pStyle w:val="subsection"/>
      </w:pPr>
      <w:r w:rsidRPr="00DA4636">
        <w:tab/>
        <w:t>(2)</w:t>
      </w:r>
      <w:r w:rsidRPr="00DA4636">
        <w:tab/>
        <w:t>A live content service provider must comply with a final service</w:t>
      </w:r>
      <w:r w:rsidR="00DA4636">
        <w:noBreakHyphen/>
      </w:r>
      <w:r w:rsidRPr="00DA4636">
        <w:t>cessation notice that applies to the provider as soon as practicable, and in any event by 6 pm on the next business day, after the notice was given to the provider.</w:t>
      </w:r>
    </w:p>
    <w:p w:rsidR="00207FF3" w:rsidRPr="00DA4636" w:rsidRDefault="00207FF3" w:rsidP="00207FF3">
      <w:pPr>
        <w:pStyle w:val="SubsectionHead"/>
      </w:pPr>
      <w:r w:rsidRPr="00DA4636">
        <w:t>Special service</w:t>
      </w:r>
      <w:r w:rsidR="00DA4636">
        <w:noBreakHyphen/>
      </w:r>
      <w:r w:rsidRPr="00DA4636">
        <w:t>cessation notice</w:t>
      </w:r>
    </w:p>
    <w:p w:rsidR="00207FF3" w:rsidRPr="00DA4636" w:rsidRDefault="00207FF3" w:rsidP="00207FF3">
      <w:pPr>
        <w:pStyle w:val="subsection"/>
      </w:pPr>
      <w:r w:rsidRPr="00DA4636">
        <w:tab/>
        <w:t>(2A)</w:t>
      </w:r>
      <w:r w:rsidRPr="00DA4636">
        <w:tab/>
        <w:t>A live content service provider must comply with a special service</w:t>
      </w:r>
      <w:r w:rsidR="00DA4636">
        <w:noBreakHyphen/>
      </w:r>
      <w:r w:rsidRPr="00DA4636">
        <w:t>cessation notice that applies to the provider as soon as practicable, and in any event by 6 pm on the next business day, after the notice was given to the provider.</w:t>
      </w:r>
    </w:p>
    <w:p w:rsidR="00207FF3" w:rsidRPr="00DA4636" w:rsidRDefault="00207FF3" w:rsidP="00207FF3">
      <w:pPr>
        <w:pStyle w:val="SubsectionHead"/>
      </w:pPr>
      <w:r w:rsidRPr="00DA4636">
        <w:t>Undertaking</w:t>
      </w:r>
    </w:p>
    <w:p w:rsidR="00207FF3" w:rsidRPr="00DA4636" w:rsidRDefault="00207FF3" w:rsidP="00207FF3">
      <w:pPr>
        <w:pStyle w:val="subsection"/>
      </w:pPr>
      <w:r w:rsidRPr="00DA4636">
        <w:tab/>
        <w:t>(3)</w:t>
      </w:r>
      <w:r w:rsidRPr="00DA4636">
        <w:tab/>
        <w:t>A live content service provider must comply with an undertaking given by the provider and accepted under clause</w:t>
      </w:r>
      <w:r w:rsidR="00DA4636">
        <w:t> </w:t>
      </w:r>
      <w:r w:rsidRPr="00DA4636">
        <w:t>57 or 58.</w:t>
      </w:r>
    </w:p>
    <w:p w:rsidR="00207FF3" w:rsidRPr="00DA4636" w:rsidRDefault="00207FF3" w:rsidP="00207FF3">
      <w:pPr>
        <w:pStyle w:val="SubsectionHead"/>
      </w:pPr>
      <w:r w:rsidRPr="00DA4636">
        <w:t>Designated content/hosting service provider rule</w:t>
      </w:r>
    </w:p>
    <w:p w:rsidR="00207FF3" w:rsidRPr="00DA4636" w:rsidRDefault="00207FF3" w:rsidP="00207FF3">
      <w:pPr>
        <w:pStyle w:val="subsection"/>
      </w:pPr>
      <w:r w:rsidRPr="00DA4636">
        <w:tab/>
        <w:t>(4)</w:t>
      </w:r>
      <w:r w:rsidRPr="00DA4636">
        <w:tab/>
      </w:r>
      <w:r w:rsidR="00DA4636">
        <w:t>Subclauses (</w:t>
      </w:r>
      <w:r w:rsidRPr="00DA4636">
        <w:t>1), (2), (2A) and (3) are designated content/hosting service provider rules.</w:t>
      </w:r>
    </w:p>
    <w:p w:rsidR="00207FF3" w:rsidRPr="00DA4636" w:rsidRDefault="00207FF3" w:rsidP="00207FF3">
      <w:pPr>
        <w:pStyle w:val="ActHead5"/>
      </w:pPr>
      <w:bookmarkStart w:id="370" w:name="_Toc402775538"/>
      <w:r w:rsidRPr="00DA4636">
        <w:rPr>
          <w:rStyle w:val="CharSectno"/>
        </w:rPr>
        <w:t>61</w:t>
      </w:r>
      <w:r w:rsidRPr="00DA4636">
        <w:t xml:space="preserve">  Identification of content</w:t>
      </w:r>
      <w:bookmarkEnd w:id="370"/>
    </w:p>
    <w:p w:rsidR="00207FF3" w:rsidRPr="00DA4636" w:rsidRDefault="00207FF3" w:rsidP="00207FF3">
      <w:pPr>
        <w:pStyle w:val="subsection"/>
      </w:pPr>
      <w:r w:rsidRPr="00DA4636">
        <w:tab/>
      </w:r>
      <w:r w:rsidRPr="00DA4636">
        <w:tab/>
        <w:t>Content may be identified in a notice under this Division:</w:t>
      </w:r>
    </w:p>
    <w:p w:rsidR="00207FF3" w:rsidRPr="00DA4636" w:rsidRDefault="00207FF3" w:rsidP="00207FF3">
      <w:pPr>
        <w:pStyle w:val="paragraph"/>
      </w:pPr>
      <w:r w:rsidRPr="00DA4636">
        <w:tab/>
        <w:t>(a)</w:t>
      </w:r>
      <w:r w:rsidRPr="00DA4636">
        <w:tab/>
        <w:t>by setting out the content; or</w:t>
      </w:r>
    </w:p>
    <w:p w:rsidR="00207FF3" w:rsidRPr="00DA4636" w:rsidRDefault="00207FF3" w:rsidP="00207FF3">
      <w:pPr>
        <w:pStyle w:val="paragraph"/>
      </w:pPr>
      <w:r w:rsidRPr="00DA4636">
        <w:tab/>
        <w:t>(b)</w:t>
      </w:r>
      <w:r w:rsidRPr="00DA4636">
        <w:tab/>
        <w:t>by describing the content; or</w:t>
      </w:r>
    </w:p>
    <w:p w:rsidR="00207FF3" w:rsidRPr="00DA4636" w:rsidRDefault="00207FF3" w:rsidP="00207FF3">
      <w:pPr>
        <w:pStyle w:val="paragraph"/>
      </w:pPr>
      <w:r w:rsidRPr="00DA4636">
        <w:tab/>
        <w:t>(c)</w:t>
      </w:r>
      <w:r w:rsidRPr="00DA4636">
        <w:tab/>
        <w:t>in any other way.</w:t>
      </w:r>
    </w:p>
    <w:p w:rsidR="00207FF3" w:rsidRPr="00DA4636" w:rsidRDefault="00207FF3" w:rsidP="008F3FA7">
      <w:pPr>
        <w:pStyle w:val="ActHead3"/>
        <w:pageBreakBefore/>
      </w:pPr>
      <w:bookmarkStart w:id="371" w:name="_Toc402775539"/>
      <w:r w:rsidRPr="00DA4636">
        <w:rPr>
          <w:rStyle w:val="CharDivNo"/>
        </w:rPr>
        <w:t>Division</w:t>
      </w:r>
      <w:r w:rsidR="00DA4636" w:rsidRPr="00DA4636">
        <w:rPr>
          <w:rStyle w:val="CharDivNo"/>
        </w:rPr>
        <w:t> </w:t>
      </w:r>
      <w:r w:rsidRPr="00DA4636">
        <w:rPr>
          <w:rStyle w:val="CharDivNo"/>
        </w:rPr>
        <w:t>5</w:t>
      </w:r>
      <w:r w:rsidRPr="00DA4636">
        <w:t>—</w:t>
      </w:r>
      <w:r w:rsidRPr="00DA4636">
        <w:rPr>
          <w:rStyle w:val="CharDivText"/>
        </w:rPr>
        <w:t>Action to be taken in relation to links services</w:t>
      </w:r>
      <w:bookmarkEnd w:id="371"/>
    </w:p>
    <w:p w:rsidR="00207FF3" w:rsidRPr="00DA4636" w:rsidRDefault="00207FF3" w:rsidP="00207FF3">
      <w:pPr>
        <w:pStyle w:val="ActHead5"/>
      </w:pPr>
      <w:bookmarkStart w:id="372" w:name="_Toc402775540"/>
      <w:r w:rsidRPr="00DA4636">
        <w:rPr>
          <w:rStyle w:val="CharSectno"/>
        </w:rPr>
        <w:t>62</w:t>
      </w:r>
      <w:r w:rsidRPr="00DA4636">
        <w:t xml:space="preserve">  Action to be taken in relation to links services</w:t>
      </w:r>
      <w:bookmarkEnd w:id="372"/>
    </w:p>
    <w:p w:rsidR="00207FF3" w:rsidRPr="00DA4636" w:rsidRDefault="00207FF3" w:rsidP="00207FF3">
      <w:pPr>
        <w:pStyle w:val="SubsectionHead"/>
      </w:pPr>
      <w:r w:rsidRPr="00DA4636">
        <w:t>Prohibited content</w:t>
      </w:r>
    </w:p>
    <w:p w:rsidR="00207FF3" w:rsidRPr="00DA4636" w:rsidRDefault="00207FF3" w:rsidP="00207FF3">
      <w:pPr>
        <w:pStyle w:val="subsection"/>
      </w:pPr>
      <w:r w:rsidRPr="00DA4636">
        <w:tab/>
        <w:t>(1)</w:t>
      </w:r>
      <w:r w:rsidRPr="00DA4636">
        <w:tab/>
        <w:t>If, in the course of an investigation under Division</w:t>
      </w:r>
      <w:r w:rsidR="00DA4636">
        <w:t> </w:t>
      </w:r>
      <w:r w:rsidRPr="00DA4636">
        <w:t>2, the ACMA is satisfied that:</w:t>
      </w:r>
    </w:p>
    <w:p w:rsidR="00207FF3" w:rsidRPr="00DA4636" w:rsidRDefault="00207FF3" w:rsidP="00207FF3">
      <w:pPr>
        <w:pStyle w:val="paragraph"/>
      </w:pPr>
      <w:r w:rsidRPr="00DA4636">
        <w:tab/>
        <w:t>(a)</w:t>
      </w:r>
      <w:r w:rsidRPr="00DA4636">
        <w:tab/>
        <w:t>end</w:t>
      </w:r>
      <w:r w:rsidR="00DA4636">
        <w:noBreakHyphen/>
      </w:r>
      <w:r w:rsidRPr="00DA4636">
        <w:t xml:space="preserve">users in </w:t>
      </w:r>
      <w:smartTag w:uri="urn:schemas-microsoft-com:office:smarttags" w:element="country-region">
        <w:smartTag w:uri="urn:schemas-microsoft-com:office:smarttags" w:element="place">
          <w:r w:rsidRPr="00DA4636">
            <w:t>Australia</w:t>
          </w:r>
        </w:smartTag>
      </w:smartTag>
      <w:r w:rsidRPr="00DA4636">
        <w:t xml:space="preserve"> can access content using a link provided by a links service; and</w:t>
      </w:r>
    </w:p>
    <w:p w:rsidR="00207FF3" w:rsidRPr="00DA4636" w:rsidRDefault="00207FF3" w:rsidP="00207FF3">
      <w:pPr>
        <w:pStyle w:val="paragraph"/>
      </w:pPr>
      <w:r w:rsidRPr="00DA4636">
        <w:tab/>
        <w:t>(b)</w:t>
      </w:r>
      <w:r w:rsidRPr="00DA4636">
        <w:tab/>
        <w:t>the content is prohibited content; and</w:t>
      </w:r>
    </w:p>
    <w:p w:rsidR="00207FF3" w:rsidRPr="00DA4636" w:rsidRDefault="00207FF3" w:rsidP="00207FF3">
      <w:pPr>
        <w:pStyle w:val="paragraph"/>
      </w:pPr>
      <w:r w:rsidRPr="00DA4636">
        <w:tab/>
        <w:t>(c)</w:t>
      </w:r>
      <w:r w:rsidRPr="00DA4636">
        <w:tab/>
        <w:t>the links service has an Australian connection;</w:t>
      </w:r>
    </w:p>
    <w:p w:rsidR="00207FF3" w:rsidRPr="00DA4636" w:rsidRDefault="00207FF3" w:rsidP="00207FF3">
      <w:pPr>
        <w:pStyle w:val="subsection2"/>
      </w:pPr>
      <w:r w:rsidRPr="00DA4636">
        <w:t>the ACMA must:</w:t>
      </w:r>
    </w:p>
    <w:p w:rsidR="00207FF3" w:rsidRPr="00DA4636" w:rsidRDefault="00207FF3" w:rsidP="00207FF3">
      <w:pPr>
        <w:pStyle w:val="paragraph"/>
      </w:pPr>
      <w:r w:rsidRPr="00DA4636">
        <w:tab/>
        <w:t>(d)</w:t>
      </w:r>
      <w:r w:rsidRPr="00DA4636">
        <w:tab/>
        <w:t>if:</w:t>
      </w:r>
    </w:p>
    <w:p w:rsidR="00207FF3" w:rsidRPr="00DA4636" w:rsidRDefault="00207FF3" w:rsidP="00207FF3">
      <w:pPr>
        <w:pStyle w:val="paragraphsub"/>
      </w:pPr>
      <w:r w:rsidRPr="00DA4636">
        <w:tab/>
        <w:t>(i)</w:t>
      </w:r>
      <w:r w:rsidRPr="00DA4636">
        <w:tab/>
        <w:t>the content does not consist of an eligible electronic publication; and</w:t>
      </w:r>
    </w:p>
    <w:p w:rsidR="00207FF3" w:rsidRPr="00DA4636" w:rsidRDefault="00207FF3" w:rsidP="00207FF3">
      <w:pPr>
        <w:pStyle w:val="paragraphsub"/>
      </w:pPr>
      <w:r w:rsidRPr="00DA4636">
        <w:tab/>
        <w:t>(ii)</w:t>
      </w:r>
      <w:r w:rsidRPr="00DA4636">
        <w:tab/>
        <w:t>the content has been classified RC or X 18+ by the Classification Board;</w:t>
      </w:r>
    </w:p>
    <w:p w:rsidR="00207FF3" w:rsidRPr="00DA4636" w:rsidRDefault="00207FF3" w:rsidP="00207FF3">
      <w:pPr>
        <w:pStyle w:val="paragraph"/>
      </w:pPr>
      <w:r w:rsidRPr="00DA4636">
        <w:tab/>
      </w:r>
      <w:r w:rsidRPr="00DA4636">
        <w:tab/>
        <w:t xml:space="preserve">give the links service provider a written notice (a </w:t>
      </w:r>
      <w:r w:rsidRPr="00DA4636">
        <w:rPr>
          <w:b/>
          <w:i/>
        </w:rPr>
        <w:t>final link</w:t>
      </w:r>
      <w:r w:rsidR="00DA4636">
        <w:rPr>
          <w:b/>
          <w:i/>
        </w:rPr>
        <w:noBreakHyphen/>
      </w:r>
      <w:r w:rsidRPr="00DA4636">
        <w:rPr>
          <w:b/>
          <w:i/>
        </w:rPr>
        <w:t>deletion notice</w:t>
      </w:r>
      <w:r w:rsidRPr="00DA4636">
        <w:t>) directing the links service provider to take such steps as are necessary to ensure that a type A remedial situation exists in relation to the content; or</w:t>
      </w:r>
    </w:p>
    <w:p w:rsidR="00207FF3" w:rsidRPr="00DA4636" w:rsidRDefault="00207FF3" w:rsidP="00207FF3">
      <w:pPr>
        <w:pStyle w:val="paragraph"/>
      </w:pPr>
      <w:r w:rsidRPr="00DA4636">
        <w:tab/>
        <w:t>(e)</w:t>
      </w:r>
      <w:r w:rsidRPr="00DA4636">
        <w:tab/>
        <w:t>if:</w:t>
      </w:r>
    </w:p>
    <w:p w:rsidR="00207FF3" w:rsidRPr="00DA4636" w:rsidRDefault="00207FF3" w:rsidP="00207FF3">
      <w:pPr>
        <w:pStyle w:val="paragraphsub"/>
      </w:pPr>
      <w:r w:rsidRPr="00DA4636">
        <w:tab/>
        <w:t>(i)</w:t>
      </w:r>
      <w:r w:rsidRPr="00DA4636">
        <w:tab/>
        <w:t>the content does not consist of an eligible electronic publication; and</w:t>
      </w:r>
    </w:p>
    <w:p w:rsidR="00207FF3" w:rsidRPr="00DA4636" w:rsidRDefault="00207FF3" w:rsidP="00207FF3">
      <w:pPr>
        <w:pStyle w:val="paragraphsub"/>
      </w:pPr>
      <w:r w:rsidRPr="00DA4636">
        <w:tab/>
        <w:t>(ii)</w:t>
      </w:r>
      <w:r w:rsidRPr="00DA4636">
        <w:tab/>
        <w:t>the content has been classified R 18+ or MA 15+ by the Classification Board;</w:t>
      </w:r>
    </w:p>
    <w:p w:rsidR="00207FF3" w:rsidRPr="00DA4636" w:rsidRDefault="00207FF3" w:rsidP="00207FF3">
      <w:pPr>
        <w:pStyle w:val="paragraph"/>
      </w:pPr>
      <w:r w:rsidRPr="00DA4636">
        <w:tab/>
      </w:r>
      <w:r w:rsidRPr="00DA4636">
        <w:tab/>
        <w:t xml:space="preserve">give the links service provider a written notice (a </w:t>
      </w:r>
      <w:r w:rsidRPr="00DA4636">
        <w:rPr>
          <w:b/>
          <w:i/>
        </w:rPr>
        <w:t>final link</w:t>
      </w:r>
      <w:r w:rsidR="00DA4636">
        <w:rPr>
          <w:b/>
          <w:i/>
        </w:rPr>
        <w:noBreakHyphen/>
      </w:r>
      <w:r w:rsidRPr="00DA4636">
        <w:rPr>
          <w:b/>
          <w:i/>
        </w:rPr>
        <w:t>deletion notice</w:t>
      </w:r>
      <w:r w:rsidRPr="00DA4636">
        <w:t>) directing the links service provider to take such steps as are necessary to ensure that a type B remedial situation exists in relation to the content; or</w:t>
      </w:r>
    </w:p>
    <w:p w:rsidR="00207FF3" w:rsidRPr="00DA4636" w:rsidRDefault="00207FF3" w:rsidP="00207FF3">
      <w:pPr>
        <w:pStyle w:val="paragraph"/>
      </w:pPr>
      <w:r w:rsidRPr="00DA4636">
        <w:tab/>
        <w:t>(f)</w:t>
      </w:r>
      <w:r w:rsidRPr="00DA4636">
        <w:tab/>
        <w:t>if:</w:t>
      </w:r>
    </w:p>
    <w:p w:rsidR="00207FF3" w:rsidRPr="00DA4636" w:rsidRDefault="00207FF3" w:rsidP="00207FF3">
      <w:pPr>
        <w:pStyle w:val="paragraphsub"/>
      </w:pPr>
      <w:r w:rsidRPr="00DA4636">
        <w:tab/>
        <w:t>(i)</w:t>
      </w:r>
      <w:r w:rsidRPr="00DA4636">
        <w:tab/>
        <w:t>the content consists of an eligible electronic publication; and</w:t>
      </w:r>
    </w:p>
    <w:p w:rsidR="00207FF3" w:rsidRPr="00DA4636" w:rsidRDefault="00207FF3" w:rsidP="00207FF3">
      <w:pPr>
        <w:pStyle w:val="paragraphsub"/>
      </w:pPr>
      <w:r w:rsidRPr="00DA4636">
        <w:tab/>
        <w:t>(ii)</w:t>
      </w:r>
      <w:r w:rsidRPr="00DA4636">
        <w:tab/>
        <w:t>the content has been classified RC, category 2 restricted or category 1 restricted by the Classification Board;</w:t>
      </w:r>
    </w:p>
    <w:p w:rsidR="00207FF3" w:rsidRPr="00DA4636" w:rsidRDefault="00207FF3" w:rsidP="00207FF3">
      <w:pPr>
        <w:pStyle w:val="paragraph"/>
      </w:pPr>
      <w:r w:rsidRPr="00DA4636">
        <w:tab/>
      </w:r>
      <w:r w:rsidRPr="00DA4636">
        <w:tab/>
        <w:t xml:space="preserve">give the links service provider a written notice (a </w:t>
      </w:r>
      <w:r w:rsidRPr="00DA4636">
        <w:rPr>
          <w:b/>
          <w:i/>
        </w:rPr>
        <w:t>final link</w:t>
      </w:r>
      <w:r w:rsidR="00DA4636">
        <w:rPr>
          <w:b/>
          <w:i/>
        </w:rPr>
        <w:noBreakHyphen/>
      </w:r>
      <w:r w:rsidRPr="00DA4636">
        <w:rPr>
          <w:b/>
          <w:i/>
        </w:rPr>
        <w:t>deletion notice</w:t>
      </w:r>
      <w:r w:rsidRPr="00DA4636">
        <w:t>) directing the links service provider to take such steps as are necessary to ensure that a type A remedial situation exists in relation to the content.</w:t>
      </w:r>
    </w:p>
    <w:p w:rsidR="00207FF3" w:rsidRPr="00DA4636" w:rsidRDefault="00207FF3" w:rsidP="00207FF3">
      <w:pPr>
        <w:pStyle w:val="notetext"/>
      </w:pPr>
      <w:r w:rsidRPr="00DA4636">
        <w:t>Note 1:</w:t>
      </w:r>
      <w:r w:rsidRPr="00DA4636">
        <w:tab/>
        <w:t xml:space="preserve">For </w:t>
      </w:r>
      <w:r w:rsidRPr="00DA4636">
        <w:rPr>
          <w:b/>
          <w:i/>
        </w:rPr>
        <w:t>type A remedial situation</w:t>
      </w:r>
      <w:r w:rsidRPr="00DA4636">
        <w:t xml:space="preserve">, see </w:t>
      </w:r>
      <w:r w:rsidR="00DA4636">
        <w:t>subclause (</w:t>
      </w:r>
      <w:r w:rsidRPr="00DA4636">
        <w:t>6).</w:t>
      </w:r>
    </w:p>
    <w:p w:rsidR="00207FF3" w:rsidRPr="00DA4636" w:rsidRDefault="00207FF3" w:rsidP="00207FF3">
      <w:pPr>
        <w:pStyle w:val="notetext"/>
      </w:pPr>
      <w:r w:rsidRPr="00DA4636">
        <w:t>Note 2:</w:t>
      </w:r>
      <w:r w:rsidRPr="00DA4636">
        <w:tab/>
        <w:t xml:space="preserve">For </w:t>
      </w:r>
      <w:r w:rsidRPr="00DA4636">
        <w:rPr>
          <w:b/>
          <w:i/>
        </w:rPr>
        <w:t>type B remedial situation</w:t>
      </w:r>
      <w:r w:rsidRPr="00DA4636">
        <w:t xml:space="preserve">, see </w:t>
      </w:r>
      <w:r w:rsidR="00DA4636">
        <w:t>subclause (</w:t>
      </w:r>
      <w:r w:rsidRPr="00DA4636">
        <w:t>7).</w:t>
      </w:r>
    </w:p>
    <w:p w:rsidR="00207FF3" w:rsidRPr="00DA4636" w:rsidRDefault="00207FF3" w:rsidP="00207FF3">
      <w:pPr>
        <w:pStyle w:val="SubsectionHead"/>
      </w:pPr>
      <w:r w:rsidRPr="00DA4636">
        <w:t>Potential prohibited content</w:t>
      </w:r>
    </w:p>
    <w:p w:rsidR="00207FF3" w:rsidRPr="00DA4636" w:rsidRDefault="00207FF3" w:rsidP="00207FF3">
      <w:pPr>
        <w:pStyle w:val="subsection"/>
      </w:pPr>
      <w:r w:rsidRPr="00DA4636">
        <w:tab/>
        <w:t>(2)</w:t>
      </w:r>
      <w:r w:rsidRPr="00DA4636">
        <w:tab/>
        <w:t>If:</w:t>
      </w:r>
    </w:p>
    <w:p w:rsidR="00207FF3" w:rsidRPr="00DA4636" w:rsidRDefault="00207FF3" w:rsidP="00207FF3">
      <w:pPr>
        <w:pStyle w:val="paragraph"/>
      </w:pPr>
      <w:r w:rsidRPr="00DA4636">
        <w:tab/>
        <w:t>(a)</w:t>
      </w:r>
      <w:r w:rsidRPr="00DA4636">
        <w:tab/>
        <w:t>in the course of an investigation under Division</w:t>
      </w:r>
      <w:r w:rsidR="00DA4636">
        <w:t> </w:t>
      </w:r>
      <w:r w:rsidRPr="00DA4636">
        <w:t>2, the ACMA is satisfied that:</w:t>
      </w:r>
    </w:p>
    <w:p w:rsidR="00207FF3" w:rsidRPr="00DA4636" w:rsidRDefault="00207FF3" w:rsidP="00207FF3">
      <w:pPr>
        <w:pStyle w:val="paragraphsub"/>
      </w:pPr>
      <w:r w:rsidRPr="00DA4636">
        <w:tab/>
        <w:t>(i)</w:t>
      </w:r>
      <w:r w:rsidRPr="00DA4636">
        <w:tab/>
        <w:t>end</w:t>
      </w:r>
      <w:r w:rsidR="00DA4636">
        <w:noBreakHyphen/>
      </w:r>
      <w:r w:rsidRPr="00DA4636">
        <w:t xml:space="preserve">users in </w:t>
      </w:r>
      <w:smartTag w:uri="urn:schemas-microsoft-com:office:smarttags" w:element="country-region">
        <w:smartTag w:uri="urn:schemas-microsoft-com:office:smarttags" w:element="place">
          <w:r w:rsidRPr="00DA4636">
            <w:t>Australia</w:t>
          </w:r>
        </w:smartTag>
      </w:smartTag>
      <w:r w:rsidRPr="00DA4636">
        <w:t xml:space="preserve"> can access content using a link provided by a links service; and</w:t>
      </w:r>
    </w:p>
    <w:p w:rsidR="00207FF3" w:rsidRPr="00DA4636" w:rsidRDefault="00207FF3" w:rsidP="00207FF3">
      <w:pPr>
        <w:pStyle w:val="paragraphsub"/>
      </w:pPr>
      <w:r w:rsidRPr="00DA4636">
        <w:tab/>
        <w:t>(ii)</w:t>
      </w:r>
      <w:r w:rsidRPr="00DA4636">
        <w:tab/>
        <w:t>the content is potential prohibited content; and</w:t>
      </w:r>
    </w:p>
    <w:p w:rsidR="00207FF3" w:rsidRPr="00DA4636" w:rsidRDefault="00207FF3" w:rsidP="00207FF3">
      <w:pPr>
        <w:pStyle w:val="paragraphsub"/>
      </w:pPr>
      <w:r w:rsidRPr="00DA4636">
        <w:tab/>
        <w:t>(iii)</w:t>
      </w:r>
      <w:r w:rsidRPr="00DA4636">
        <w:tab/>
        <w:t>the links service has an Australian connection; and</w:t>
      </w:r>
    </w:p>
    <w:p w:rsidR="00207FF3" w:rsidRPr="00DA4636" w:rsidRDefault="00207FF3" w:rsidP="00207FF3">
      <w:pPr>
        <w:pStyle w:val="paragraph"/>
      </w:pPr>
      <w:r w:rsidRPr="00DA4636">
        <w:tab/>
        <w:t>(b)</w:t>
      </w:r>
      <w:r w:rsidRPr="00DA4636">
        <w:tab/>
        <w:t>the ACMA is satisfied that, if the content were to be classified by the Classification Board, there is a substantial likelihood that:</w:t>
      </w:r>
    </w:p>
    <w:p w:rsidR="00207FF3" w:rsidRPr="00DA4636" w:rsidRDefault="00207FF3" w:rsidP="00207FF3">
      <w:pPr>
        <w:pStyle w:val="paragraphsub"/>
      </w:pPr>
      <w:r w:rsidRPr="00DA4636">
        <w:tab/>
        <w:t>(i)</w:t>
      </w:r>
      <w:r w:rsidRPr="00DA4636">
        <w:tab/>
        <w:t>if the content does not consist of an eligible electronic publication—the content would be classified RC or X</w:t>
      </w:r>
      <w:r w:rsidR="008F3FA7" w:rsidRPr="00DA4636">
        <w:t xml:space="preserve"> </w:t>
      </w:r>
      <w:r w:rsidRPr="00DA4636">
        <w:t>18+; or</w:t>
      </w:r>
    </w:p>
    <w:p w:rsidR="00207FF3" w:rsidRPr="00DA4636" w:rsidRDefault="00207FF3" w:rsidP="00207FF3">
      <w:pPr>
        <w:pStyle w:val="paragraphsub"/>
      </w:pPr>
      <w:r w:rsidRPr="00DA4636">
        <w:tab/>
        <w:t>(ii)</w:t>
      </w:r>
      <w:r w:rsidRPr="00DA4636">
        <w:tab/>
        <w:t>if the content consists of an eligible electronic publication—the content would be classified RC or category 2 restricted;</w:t>
      </w:r>
    </w:p>
    <w:p w:rsidR="00207FF3" w:rsidRPr="00DA4636" w:rsidRDefault="00207FF3" w:rsidP="00207FF3">
      <w:pPr>
        <w:pStyle w:val="subsection2"/>
      </w:pPr>
      <w:r w:rsidRPr="00DA4636">
        <w:t>the ACMA must:</w:t>
      </w:r>
    </w:p>
    <w:p w:rsidR="00207FF3" w:rsidRPr="00DA4636" w:rsidRDefault="00207FF3" w:rsidP="00207FF3">
      <w:pPr>
        <w:pStyle w:val="paragraph"/>
      </w:pPr>
      <w:r w:rsidRPr="00DA4636">
        <w:tab/>
        <w:t>(c)</w:t>
      </w:r>
      <w:r w:rsidRPr="00DA4636">
        <w:tab/>
        <w:t xml:space="preserve">give the links service provider a written notice (an </w:t>
      </w:r>
      <w:r w:rsidRPr="00DA4636">
        <w:rPr>
          <w:b/>
          <w:i/>
        </w:rPr>
        <w:t>interim link</w:t>
      </w:r>
      <w:r w:rsidR="00DA4636">
        <w:rPr>
          <w:b/>
          <w:i/>
        </w:rPr>
        <w:noBreakHyphen/>
      </w:r>
      <w:r w:rsidRPr="00DA4636">
        <w:rPr>
          <w:b/>
          <w:i/>
        </w:rPr>
        <w:t>deletion notice</w:t>
      </w:r>
      <w:r w:rsidRPr="00DA4636">
        <w:t xml:space="preserve">) directing the provider to take such steps as are necessary to ensure that a type A remedial situation exists in relation to the content until the ACMA notifies the links service provider under </w:t>
      </w:r>
      <w:r w:rsidR="00DA4636">
        <w:t>subclause (</w:t>
      </w:r>
      <w:r w:rsidRPr="00DA4636">
        <w:t>4) of the Classification Board’s classification of the content; and</w:t>
      </w:r>
    </w:p>
    <w:p w:rsidR="00207FF3" w:rsidRPr="00DA4636" w:rsidRDefault="00207FF3" w:rsidP="00207FF3">
      <w:pPr>
        <w:pStyle w:val="paragraph"/>
      </w:pPr>
      <w:r w:rsidRPr="00DA4636">
        <w:tab/>
        <w:t>(d)</w:t>
      </w:r>
      <w:r w:rsidRPr="00DA4636">
        <w:tab/>
        <w:t>apply to the Classification Board under clause</w:t>
      </w:r>
      <w:r w:rsidR="00DA4636">
        <w:t> </w:t>
      </w:r>
      <w:r w:rsidRPr="00DA4636">
        <w:t>22 for classification of the content.</w:t>
      </w:r>
    </w:p>
    <w:p w:rsidR="00207FF3" w:rsidRPr="00DA4636" w:rsidRDefault="00207FF3" w:rsidP="00207FF3">
      <w:pPr>
        <w:pStyle w:val="notetext"/>
      </w:pPr>
      <w:r w:rsidRPr="00DA4636">
        <w:t>Note:</w:t>
      </w:r>
      <w:r w:rsidRPr="00DA4636">
        <w:tab/>
        <w:t xml:space="preserve">For </w:t>
      </w:r>
      <w:r w:rsidRPr="00DA4636">
        <w:rPr>
          <w:b/>
          <w:i/>
        </w:rPr>
        <w:t>type A remedial situation</w:t>
      </w:r>
      <w:r w:rsidRPr="00DA4636">
        <w:t xml:space="preserve">, see </w:t>
      </w:r>
      <w:r w:rsidR="00DA4636">
        <w:t>subclause (</w:t>
      </w:r>
      <w:r w:rsidRPr="00DA4636">
        <w:t>6).</w:t>
      </w:r>
    </w:p>
    <w:p w:rsidR="00207FF3" w:rsidRPr="00DA4636" w:rsidRDefault="00207FF3" w:rsidP="00207FF3">
      <w:pPr>
        <w:pStyle w:val="subsection"/>
      </w:pPr>
      <w:r w:rsidRPr="00DA4636">
        <w:tab/>
        <w:t>(3)</w:t>
      </w:r>
      <w:r w:rsidRPr="00DA4636">
        <w:tab/>
        <w:t>If:</w:t>
      </w:r>
    </w:p>
    <w:p w:rsidR="00207FF3" w:rsidRPr="00DA4636" w:rsidRDefault="00207FF3" w:rsidP="00207FF3">
      <w:pPr>
        <w:pStyle w:val="paragraph"/>
      </w:pPr>
      <w:r w:rsidRPr="00DA4636">
        <w:tab/>
        <w:t>(a)</w:t>
      </w:r>
      <w:r w:rsidRPr="00DA4636">
        <w:tab/>
        <w:t>in the course of an investigation under Division</w:t>
      </w:r>
      <w:r w:rsidR="00DA4636">
        <w:t> </w:t>
      </w:r>
      <w:r w:rsidRPr="00DA4636">
        <w:t>2, the ACMA is satisfied that:</w:t>
      </w:r>
    </w:p>
    <w:p w:rsidR="00207FF3" w:rsidRPr="00DA4636" w:rsidRDefault="00207FF3" w:rsidP="00207FF3">
      <w:pPr>
        <w:pStyle w:val="paragraphsub"/>
      </w:pPr>
      <w:r w:rsidRPr="00DA4636">
        <w:tab/>
        <w:t>(i)</w:t>
      </w:r>
      <w:r w:rsidRPr="00DA4636">
        <w:tab/>
        <w:t>end</w:t>
      </w:r>
      <w:r w:rsidR="00DA4636">
        <w:noBreakHyphen/>
      </w:r>
      <w:r w:rsidRPr="00DA4636">
        <w:t xml:space="preserve">users in </w:t>
      </w:r>
      <w:smartTag w:uri="urn:schemas-microsoft-com:office:smarttags" w:element="country-region">
        <w:smartTag w:uri="urn:schemas-microsoft-com:office:smarttags" w:element="place">
          <w:r w:rsidRPr="00DA4636">
            <w:t>Australia</w:t>
          </w:r>
        </w:smartTag>
      </w:smartTag>
      <w:r w:rsidRPr="00DA4636">
        <w:t xml:space="preserve"> can access content using a link provided by a links service; and</w:t>
      </w:r>
    </w:p>
    <w:p w:rsidR="00207FF3" w:rsidRPr="00DA4636" w:rsidRDefault="00207FF3" w:rsidP="00207FF3">
      <w:pPr>
        <w:pStyle w:val="paragraphsub"/>
      </w:pPr>
      <w:r w:rsidRPr="00DA4636">
        <w:tab/>
        <w:t>(ii)</w:t>
      </w:r>
      <w:r w:rsidRPr="00DA4636">
        <w:tab/>
        <w:t>the content is potential prohibited content; and</w:t>
      </w:r>
    </w:p>
    <w:p w:rsidR="00207FF3" w:rsidRPr="00DA4636" w:rsidRDefault="00207FF3" w:rsidP="00207FF3">
      <w:pPr>
        <w:pStyle w:val="paragraphsub"/>
      </w:pPr>
      <w:r w:rsidRPr="00DA4636">
        <w:tab/>
        <w:t>(iii)</w:t>
      </w:r>
      <w:r w:rsidRPr="00DA4636">
        <w:tab/>
        <w:t>the links service has an Australian connection; and</w:t>
      </w:r>
    </w:p>
    <w:p w:rsidR="00207FF3" w:rsidRPr="00DA4636" w:rsidRDefault="00207FF3" w:rsidP="00207FF3">
      <w:pPr>
        <w:pStyle w:val="paragraph"/>
      </w:pPr>
      <w:r w:rsidRPr="00DA4636">
        <w:tab/>
        <w:t>(b)</w:t>
      </w:r>
      <w:r w:rsidRPr="00DA4636">
        <w:tab/>
        <w:t>the content does not consist of an eligible electronic publication; and</w:t>
      </w:r>
    </w:p>
    <w:p w:rsidR="00207FF3" w:rsidRPr="00DA4636" w:rsidRDefault="00207FF3" w:rsidP="00207FF3">
      <w:pPr>
        <w:pStyle w:val="paragraph"/>
      </w:pPr>
      <w:r w:rsidRPr="00DA4636">
        <w:tab/>
        <w:t>(c)</w:t>
      </w:r>
      <w:r w:rsidRPr="00DA4636">
        <w:tab/>
        <w:t>the ACMA is satisfied that, if the content were to be classified by the Classification Board, there is a substantial likelihood that the content would be classified R 18+ or MA</w:t>
      </w:r>
      <w:r w:rsidR="008F3FA7" w:rsidRPr="00DA4636">
        <w:t xml:space="preserve"> </w:t>
      </w:r>
      <w:r w:rsidRPr="00DA4636">
        <w:t>15+;</w:t>
      </w:r>
    </w:p>
    <w:p w:rsidR="00207FF3" w:rsidRPr="00DA4636" w:rsidRDefault="00207FF3" w:rsidP="00207FF3">
      <w:pPr>
        <w:pStyle w:val="subsection2"/>
      </w:pPr>
      <w:r w:rsidRPr="00DA4636">
        <w:t>the ACMA must:</w:t>
      </w:r>
    </w:p>
    <w:p w:rsidR="00207FF3" w:rsidRPr="00DA4636" w:rsidRDefault="00207FF3" w:rsidP="00207FF3">
      <w:pPr>
        <w:pStyle w:val="paragraph"/>
      </w:pPr>
      <w:r w:rsidRPr="00DA4636">
        <w:tab/>
        <w:t>(d)</w:t>
      </w:r>
      <w:r w:rsidRPr="00DA4636">
        <w:tab/>
        <w:t xml:space="preserve">give the links service provider a written notice (an </w:t>
      </w:r>
      <w:r w:rsidRPr="00DA4636">
        <w:rPr>
          <w:b/>
          <w:i/>
        </w:rPr>
        <w:t>interim link</w:t>
      </w:r>
      <w:r w:rsidR="00DA4636">
        <w:rPr>
          <w:b/>
          <w:i/>
        </w:rPr>
        <w:noBreakHyphen/>
      </w:r>
      <w:r w:rsidRPr="00DA4636">
        <w:rPr>
          <w:b/>
          <w:i/>
        </w:rPr>
        <w:t>deletion notice</w:t>
      </w:r>
      <w:r w:rsidRPr="00DA4636">
        <w:t xml:space="preserve">) directing the provider to take such steps as are necessary to ensure that a type B remedial situation exists in relation to the content until the ACMA notifies the links service provider under </w:t>
      </w:r>
      <w:r w:rsidR="00DA4636">
        <w:t>subclause (</w:t>
      </w:r>
      <w:r w:rsidRPr="00DA4636">
        <w:t>4) of the Classification Board’s classification of the content; and</w:t>
      </w:r>
    </w:p>
    <w:p w:rsidR="00207FF3" w:rsidRPr="00DA4636" w:rsidRDefault="00207FF3" w:rsidP="00207FF3">
      <w:pPr>
        <w:pStyle w:val="paragraph"/>
      </w:pPr>
      <w:r w:rsidRPr="00DA4636">
        <w:tab/>
        <w:t>(e)</w:t>
      </w:r>
      <w:r w:rsidRPr="00DA4636">
        <w:tab/>
        <w:t>apply to the Classification Board under clause</w:t>
      </w:r>
      <w:r w:rsidR="00DA4636">
        <w:t> </w:t>
      </w:r>
      <w:r w:rsidRPr="00DA4636">
        <w:t>22 for classification of the content.</w:t>
      </w:r>
    </w:p>
    <w:p w:rsidR="00207FF3" w:rsidRPr="00DA4636" w:rsidRDefault="00207FF3" w:rsidP="00207FF3">
      <w:pPr>
        <w:pStyle w:val="notetext"/>
      </w:pPr>
      <w:r w:rsidRPr="00DA4636">
        <w:t>Note:</w:t>
      </w:r>
      <w:r w:rsidRPr="00DA4636">
        <w:tab/>
        <w:t xml:space="preserve">For </w:t>
      </w:r>
      <w:r w:rsidRPr="00DA4636">
        <w:rPr>
          <w:b/>
          <w:i/>
        </w:rPr>
        <w:t>type B remedial situation</w:t>
      </w:r>
      <w:r w:rsidRPr="00DA4636">
        <w:t xml:space="preserve">, see </w:t>
      </w:r>
      <w:r w:rsidR="00DA4636">
        <w:t>subclause (</w:t>
      </w:r>
      <w:r w:rsidRPr="00DA4636">
        <w:t>7).</w:t>
      </w:r>
    </w:p>
    <w:p w:rsidR="00207FF3" w:rsidRPr="00DA4636" w:rsidRDefault="00207FF3" w:rsidP="00207FF3">
      <w:pPr>
        <w:pStyle w:val="subsection"/>
      </w:pPr>
      <w:r w:rsidRPr="00DA4636">
        <w:tab/>
        <w:t>(4)</w:t>
      </w:r>
      <w:r w:rsidRPr="00DA4636">
        <w:tab/>
        <w:t xml:space="preserve">If, in response to an application made as required by </w:t>
      </w:r>
      <w:r w:rsidR="00DA4636">
        <w:t>subclause (</w:t>
      </w:r>
      <w:r w:rsidRPr="00DA4636">
        <w:t>2) or (3), the ACMA is informed under paragraph</w:t>
      </w:r>
      <w:r w:rsidR="00DA4636">
        <w:t> </w:t>
      </w:r>
      <w:r w:rsidRPr="00DA4636">
        <w:t>23(b) of the classification of particular content, the ACMA must:</w:t>
      </w:r>
    </w:p>
    <w:p w:rsidR="00207FF3" w:rsidRPr="00DA4636" w:rsidRDefault="00207FF3" w:rsidP="00207FF3">
      <w:pPr>
        <w:pStyle w:val="paragraph"/>
      </w:pPr>
      <w:r w:rsidRPr="00DA4636">
        <w:tab/>
        <w:t>(a)</w:t>
      </w:r>
      <w:r w:rsidRPr="00DA4636">
        <w:tab/>
        <w:t>give the relevant links service provider a written notice setting out the classification; and</w:t>
      </w:r>
    </w:p>
    <w:p w:rsidR="00207FF3" w:rsidRPr="00DA4636" w:rsidRDefault="00207FF3" w:rsidP="00207FF3">
      <w:pPr>
        <w:pStyle w:val="paragraph"/>
      </w:pPr>
      <w:r w:rsidRPr="00DA4636">
        <w:tab/>
        <w:t>(b)</w:t>
      </w:r>
      <w:r w:rsidRPr="00DA4636">
        <w:tab/>
        <w:t>in a case where:</w:t>
      </w:r>
    </w:p>
    <w:p w:rsidR="00207FF3" w:rsidRPr="00DA4636" w:rsidRDefault="00207FF3" w:rsidP="00207FF3">
      <w:pPr>
        <w:pStyle w:val="paragraphsub"/>
      </w:pPr>
      <w:r w:rsidRPr="00DA4636">
        <w:tab/>
        <w:t>(i)</w:t>
      </w:r>
      <w:r w:rsidRPr="00DA4636">
        <w:tab/>
        <w:t>the content does not consist of an eligible electronic publication; and</w:t>
      </w:r>
    </w:p>
    <w:p w:rsidR="00207FF3" w:rsidRPr="00DA4636" w:rsidRDefault="00207FF3" w:rsidP="00207FF3">
      <w:pPr>
        <w:pStyle w:val="paragraphsub"/>
      </w:pPr>
      <w:r w:rsidRPr="00DA4636">
        <w:tab/>
        <w:t>(ii)</w:t>
      </w:r>
      <w:r w:rsidRPr="00DA4636">
        <w:tab/>
        <w:t>the effect of the classification is that the content is prohibited content because it has been classified RC or X 18+ by the Classification Board;</w:t>
      </w:r>
    </w:p>
    <w:p w:rsidR="00207FF3" w:rsidRPr="00DA4636" w:rsidRDefault="00207FF3" w:rsidP="00207FF3">
      <w:pPr>
        <w:pStyle w:val="paragraph"/>
      </w:pPr>
      <w:r w:rsidRPr="00DA4636">
        <w:tab/>
      </w:r>
      <w:r w:rsidRPr="00DA4636">
        <w:tab/>
        <w:t xml:space="preserve">give the links service provider a written notice (a </w:t>
      </w:r>
      <w:r w:rsidRPr="00DA4636">
        <w:rPr>
          <w:b/>
          <w:i/>
        </w:rPr>
        <w:t>final link</w:t>
      </w:r>
      <w:r w:rsidR="00DA4636">
        <w:rPr>
          <w:b/>
          <w:i/>
        </w:rPr>
        <w:noBreakHyphen/>
      </w:r>
      <w:r w:rsidRPr="00DA4636">
        <w:rPr>
          <w:b/>
          <w:i/>
        </w:rPr>
        <w:t>deletion notice</w:t>
      </w:r>
      <w:r w:rsidRPr="00DA4636">
        <w:t>) directing the provider to take such steps as are necessary to ensure that a type A remedial situation exists in relation to the content; and</w:t>
      </w:r>
    </w:p>
    <w:p w:rsidR="00207FF3" w:rsidRPr="00DA4636" w:rsidRDefault="00207FF3" w:rsidP="00207FF3">
      <w:pPr>
        <w:pStyle w:val="paragraph"/>
      </w:pPr>
      <w:r w:rsidRPr="00DA4636">
        <w:tab/>
        <w:t>(c)</w:t>
      </w:r>
      <w:r w:rsidRPr="00DA4636">
        <w:tab/>
        <w:t>in a case where:</w:t>
      </w:r>
    </w:p>
    <w:p w:rsidR="00207FF3" w:rsidRPr="00DA4636" w:rsidRDefault="00207FF3" w:rsidP="00207FF3">
      <w:pPr>
        <w:pStyle w:val="paragraphsub"/>
      </w:pPr>
      <w:r w:rsidRPr="00DA4636">
        <w:tab/>
        <w:t>(i)</w:t>
      </w:r>
      <w:r w:rsidRPr="00DA4636">
        <w:tab/>
        <w:t>the content does not consist of an eligible electronic publication; and</w:t>
      </w:r>
    </w:p>
    <w:p w:rsidR="00207FF3" w:rsidRPr="00DA4636" w:rsidRDefault="00207FF3" w:rsidP="00207FF3">
      <w:pPr>
        <w:pStyle w:val="paragraphsub"/>
      </w:pPr>
      <w:r w:rsidRPr="00DA4636">
        <w:tab/>
        <w:t>(ii)</w:t>
      </w:r>
      <w:r w:rsidRPr="00DA4636">
        <w:tab/>
        <w:t>the effect of the classification is that the content is prohibited content because it has been classified R 18+ or MA 15+ by the Classification Board;</w:t>
      </w:r>
    </w:p>
    <w:p w:rsidR="00207FF3" w:rsidRPr="00DA4636" w:rsidRDefault="00207FF3" w:rsidP="00207FF3">
      <w:pPr>
        <w:pStyle w:val="paragraph"/>
      </w:pPr>
      <w:r w:rsidRPr="00DA4636">
        <w:tab/>
      </w:r>
      <w:r w:rsidRPr="00DA4636">
        <w:tab/>
        <w:t xml:space="preserve">give the links service provider a written notice (a </w:t>
      </w:r>
      <w:r w:rsidRPr="00DA4636">
        <w:rPr>
          <w:b/>
          <w:i/>
        </w:rPr>
        <w:t>final link</w:t>
      </w:r>
      <w:r w:rsidR="00DA4636">
        <w:rPr>
          <w:b/>
          <w:i/>
        </w:rPr>
        <w:noBreakHyphen/>
      </w:r>
      <w:r w:rsidRPr="00DA4636">
        <w:rPr>
          <w:b/>
          <w:i/>
        </w:rPr>
        <w:t>deletion notice</w:t>
      </w:r>
      <w:r w:rsidRPr="00DA4636">
        <w:t>) directing the provider to take such steps as are necessary to ensure that a type B remedial situation exists in relation to the content; and</w:t>
      </w:r>
    </w:p>
    <w:p w:rsidR="00207FF3" w:rsidRPr="00DA4636" w:rsidRDefault="00207FF3" w:rsidP="00207FF3">
      <w:pPr>
        <w:pStyle w:val="paragraph"/>
      </w:pPr>
      <w:r w:rsidRPr="00DA4636">
        <w:tab/>
        <w:t>(d)</w:t>
      </w:r>
      <w:r w:rsidRPr="00DA4636">
        <w:tab/>
        <w:t>in a case where:</w:t>
      </w:r>
    </w:p>
    <w:p w:rsidR="00207FF3" w:rsidRPr="00DA4636" w:rsidRDefault="00207FF3" w:rsidP="00207FF3">
      <w:pPr>
        <w:pStyle w:val="paragraphsub"/>
      </w:pPr>
      <w:r w:rsidRPr="00DA4636">
        <w:tab/>
        <w:t>(i)</w:t>
      </w:r>
      <w:r w:rsidRPr="00DA4636">
        <w:tab/>
        <w:t>the content consists of an eligible electronic publication; and</w:t>
      </w:r>
    </w:p>
    <w:p w:rsidR="00207FF3" w:rsidRPr="00DA4636" w:rsidRDefault="00207FF3" w:rsidP="00207FF3">
      <w:pPr>
        <w:pStyle w:val="paragraphsub"/>
      </w:pPr>
      <w:r w:rsidRPr="00DA4636">
        <w:tab/>
        <w:t>(ii)</w:t>
      </w:r>
      <w:r w:rsidRPr="00DA4636">
        <w:tab/>
        <w:t>the effect of the classification is that the content is prohibited content because it has been classified RC, category 2 restricted or category 1 restricted by the Classification Board;</w:t>
      </w:r>
    </w:p>
    <w:p w:rsidR="00207FF3" w:rsidRPr="00DA4636" w:rsidRDefault="00207FF3" w:rsidP="00207FF3">
      <w:pPr>
        <w:pStyle w:val="paragraph"/>
      </w:pPr>
      <w:r w:rsidRPr="00DA4636">
        <w:tab/>
      </w:r>
      <w:r w:rsidRPr="00DA4636">
        <w:tab/>
        <w:t xml:space="preserve">give the links service provider a written notice (a </w:t>
      </w:r>
      <w:r w:rsidRPr="00DA4636">
        <w:rPr>
          <w:b/>
          <w:i/>
        </w:rPr>
        <w:t>final link</w:t>
      </w:r>
      <w:r w:rsidR="00DA4636">
        <w:rPr>
          <w:b/>
          <w:i/>
        </w:rPr>
        <w:noBreakHyphen/>
      </w:r>
      <w:r w:rsidRPr="00DA4636">
        <w:rPr>
          <w:b/>
          <w:i/>
        </w:rPr>
        <w:t>deletion notice</w:t>
      </w:r>
      <w:r w:rsidRPr="00DA4636">
        <w:t>) directing the provider to take such steps as are necessary to ensure that a type A remedial situation exists in relation to the content.</w:t>
      </w:r>
    </w:p>
    <w:p w:rsidR="00207FF3" w:rsidRPr="00DA4636" w:rsidRDefault="00207FF3" w:rsidP="00207FF3">
      <w:pPr>
        <w:pStyle w:val="notetext"/>
      </w:pPr>
      <w:r w:rsidRPr="00DA4636">
        <w:t>Note 1:</w:t>
      </w:r>
      <w:r w:rsidRPr="00DA4636">
        <w:tab/>
        <w:t xml:space="preserve">For </w:t>
      </w:r>
      <w:r w:rsidRPr="00DA4636">
        <w:rPr>
          <w:b/>
          <w:i/>
        </w:rPr>
        <w:t>type A remedial situation</w:t>
      </w:r>
      <w:r w:rsidRPr="00DA4636">
        <w:t xml:space="preserve">, see </w:t>
      </w:r>
      <w:r w:rsidR="00DA4636">
        <w:t>subclause (</w:t>
      </w:r>
      <w:r w:rsidRPr="00DA4636">
        <w:t>6).</w:t>
      </w:r>
    </w:p>
    <w:p w:rsidR="00207FF3" w:rsidRPr="00DA4636" w:rsidRDefault="00207FF3" w:rsidP="00207FF3">
      <w:pPr>
        <w:pStyle w:val="notetext"/>
      </w:pPr>
      <w:r w:rsidRPr="00DA4636">
        <w:t>Note 2:</w:t>
      </w:r>
      <w:r w:rsidRPr="00DA4636">
        <w:tab/>
        <w:t xml:space="preserve">For </w:t>
      </w:r>
      <w:r w:rsidRPr="00DA4636">
        <w:rPr>
          <w:b/>
          <w:i/>
        </w:rPr>
        <w:t>type B remedial situation</w:t>
      </w:r>
      <w:r w:rsidRPr="00DA4636">
        <w:t xml:space="preserve">, see </w:t>
      </w:r>
      <w:r w:rsidR="00DA4636">
        <w:t>subclause (</w:t>
      </w:r>
      <w:r w:rsidRPr="00DA4636">
        <w:t>7).</w:t>
      </w:r>
    </w:p>
    <w:p w:rsidR="00207FF3" w:rsidRPr="00DA4636" w:rsidRDefault="00207FF3" w:rsidP="00207FF3">
      <w:pPr>
        <w:pStyle w:val="subsection"/>
      </w:pPr>
      <w:r w:rsidRPr="00DA4636">
        <w:tab/>
        <w:t>(5)</w:t>
      </w:r>
      <w:r w:rsidRPr="00DA4636">
        <w:tab/>
        <w:t xml:space="preserve">If the ACMA makes a decision under </w:t>
      </w:r>
      <w:r w:rsidR="00DA4636">
        <w:t>subclause (</w:t>
      </w:r>
      <w:r w:rsidRPr="00DA4636">
        <w:t>2) or (3) to apply to the Classification Board under clause</w:t>
      </w:r>
      <w:r w:rsidR="00DA4636">
        <w:t> </w:t>
      </w:r>
      <w:r w:rsidRPr="00DA4636">
        <w:t>22 for classification of content, the ACMA must give the relevant links service provider a written notice setting out the decision.</w:t>
      </w:r>
    </w:p>
    <w:p w:rsidR="00207FF3" w:rsidRPr="00DA4636" w:rsidRDefault="00207FF3" w:rsidP="00207FF3">
      <w:pPr>
        <w:pStyle w:val="SubsectionHead"/>
      </w:pPr>
      <w:r w:rsidRPr="00DA4636">
        <w:t>Type A remedial situation</w:t>
      </w:r>
    </w:p>
    <w:p w:rsidR="00207FF3" w:rsidRPr="00DA4636" w:rsidRDefault="00207FF3" w:rsidP="00207FF3">
      <w:pPr>
        <w:pStyle w:val="subsection"/>
      </w:pPr>
      <w:r w:rsidRPr="00DA4636">
        <w:tab/>
        <w:t>(6)</w:t>
      </w:r>
      <w:r w:rsidRPr="00DA4636">
        <w:tab/>
        <w:t xml:space="preserve">For the purposes of the application of this clause to a links service provider, a </w:t>
      </w:r>
      <w:r w:rsidRPr="00DA4636">
        <w:rPr>
          <w:b/>
          <w:i/>
        </w:rPr>
        <w:t>type A remedial situation</w:t>
      </w:r>
      <w:r w:rsidRPr="00DA4636">
        <w:t xml:space="preserve"> exists in relation to particular content if:</w:t>
      </w:r>
    </w:p>
    <w:p w:rsidR="00207FF3" w:rsidRPr="00DA4636" w:rsidRDefault="00207FF3" w:rsidP="00207FF3">
      <w:pPr>
        <w:pStyle w:val="paragraph"/>
      </w:pPr>
      <w:r w:rsidRPr="00DA4636">
        <w:tab/>
        <w:t>(a)</w:t>
      </w:r>
      <w:r w:rsidRPr="00DA4636">
        <w:tab/>
        <w:t>the provider ceases to provide a link to the content using the links service concerned; or</w:t>
      </w:r>
    </w:p>
    <w:p w:rsidR="00207FF3" w:rsidRPr="00DA4636" w:rsidRDefault="00207FF3" w:rsidP="00207FF3">
      <w:pPr>
        <w:pStyle w:val="paragraph"/>
      </w:pPr>
      <w:r w:rsidRPr="00DA4636">
        <w:tab/>
        <w:t>(b)</w:t>
      </w:r>
      <w:r w:rsidRPr="00DA4636">
        <w:tab/>
        <w:t>the content is not provided by a content service provided to the public (whether on payment of a fee or otherwise).</w:t>
      </w:r>
    </w:p>
    <w:p w:rsidR="00207FF3" w:rsidRPr="00DA4636" w:rsidRDefault="00207FF3" w:rsidP="00207FF3">
      <w:pPr>
        <w:pStyle w:val="SubsectionHead"/>
      </w:pPr>
      <w:r w:rsidRPr="00DA4636">
        <w:t>Type B remedial situation</w:t>
      </w:r>
    </w:p>
    <w:p w:rsidR="00207FF3" w:rsidRPr="00DA4636" w:rsidRDefault="00207FF3" w:rsidP="00207FF3">
      <w:pPr>
        <w:pStyle w:val="subsection"/>
      </w:pPr>
      <w:r w:rsidRPr="00DA4636">
        <w:tab/>
        <w:t>(7)</w:t>
      </w:r>
      <w:r w:rsidRPr="00DA4636">
        <w:tab/>
        <w:t xml:space="preserve">For the purposes of the application of this clause to a links service provider, a </w:t>
      </w:r>
      <w:r w:rsidRPr="00DA4636">
        <w:rPr>
          <w:b/>
          <w:i/>
        </w:rPr>
        <w:t>type B remedial situation</w:t>
      </w:r>
      <w:r w:rsidRPr="00DA4636">
        <w:t xml:space="preserve"> exists in relation to particular content if:</w:t>
      </w:r>
    </w:p>
    <w:p w:rsidR="00207FF3" w:rsidRPr="00DA4636" w:rsidRDefault="00207FF3" w:rsidP="00207FF3">
      <w:pPr>
        <w:pStyle w:val="paragraph"/>
      </w:pPr>
      <w:r w:rsidRPr="00DA4636">
        <w:tab/>
        <w:t>(a)</w:t>
      </w:r>
      <w:r w:rsidRPr="00DA4636">
        <w:tab/>
        <w:t>the provider ceases to provide a link to the content using the links service concerned; or</w:t>
      </w:r>
    </w:p>
    <w:p w:rsidR="00207FF3" w:rsidRPr="00DA4636" w:rsidRDefault="00207FF3" w:rsidP="00207FF3">
      <w:pPr>
        <w:pStyle w:val="paragraph"/>
      </w:pPr>
      <w:r w:rsidRPr="00DA4636">
        <w:tab/>
        <w:t>(b)</w:t>
      </w:r>
      <w:r w:rsidRPr="00DA4636">
        <w:tab/>
        <w:t>the content is not provided by a content service provided to the public (whether on payment of a fee or otherwise); or</w:t>
      </w:r>
    </w:p>
    <w:p w:rsidR="00207FF3" w:rsidRPr="00DA4636" w:rsidRDefault="00207FF3" w:rsidP="00207FF3">
      <w:pPr>
        <w:pStyle w:val="paragraph"/>
      </w:pPr>
      <w:r w:rsidRPr="00DA4636">
        <w:tab/>
        <w:t>(c)</w:t>
      </w:r>
      <w:r w:rsidRPr="00DA4636">
        <w:tab/>
        <w:t>access to the content is subject to a restricted access system.</w:t>
      </w:r>
    </w:p>
    <w:p w:rsidR="00207FF3" w:rsidRPr="00DA4636" w:rsidRDefault="00207FF3" w:rsidP="00207FF3">
      <w:pPr>
        <w:pStyle w:val="ActHead5"/>
      </w:pPr>
      <w:bookmarkStart w:id="373" w:name="_Toc402775541"/>
      <w:r w:rsidRPr="00DA4636">
        <w:rPr>
          <w:rStyle w:val="CharSectno"/>
        </w:rPr>
        <w:t>63</w:t>
      </w:r>
      <w:r w:rsidRPr="00DA4636">
        <w:t xml:space="preserve">  Revocation of interim link</w:t>
      </w:r>
      <w:r w:rsidR="00DA4636">
        <w:noBreakHyphen/>
      </w:r>
      <w:r w:rsidRPr="00DA4636">
        <w:t>deletion notices—voluntary deletion of link</w:t>
      </w:r>
      <w:bookmarkEnd w:id="373"/>
    </w:p>
    <w:p w:rsidR="00207FF3" w:rsidRPr="00DA4636" w:rsidRDefault="00207FF3" w:rsidP="00207FF3">
      <w:pPr>
        <w:pStyle w:val="subsection"/>
        <w:keepNext/>
      </w:pPr>
      <w:r w:rsidRPr="00DA4636">
        <w:tab/>
        <w:t>(1)</w:t>
      </w:r>
      <w:r w:rsidRPr="00DA4636">
        <w:tab/>
        <w:t>If:</w:t>
      </w:r>
    </w:p>
    <w:p w:rsidR="00207FF3" w:rsidRPr="00DA4636" w:rsidRDefault="00207FF3" w:rsidP="00207FF3">
      <w:pPr>
        <w:pStyle w:val="paragraph"/>
      </w:pPr>
      <w:r w:rsidRPr="00DA4636">
        <w:tab/>
        <w:t>(a)</w:t>
      </w:r>
      <w:r w:rsidRPr="00DA4636">
        <w:tab/>
        <w:t>an interim link</w:t>
      </w:r>
      <w:r w:rsidR="00DA4636">
        <w:noBreakHyphen/>
      </w:r>
      <w:r w:rsidRPr="00DA4636">
        <w:t>deletion notice relating to a link to particular content is applicable to a particular links service provider; and</w:t>
      </w:r>
    </w:p>
    <w:p w:rsidR="00207FF3" w:rsidRPr="00DA4636" w:rsidRDefault="00207FF3" w:rsidP="00207FF3">
      <w:pPr>
        <w:pStyle w:val="paragraph"/>
      </w:pPr>
      <w:r w:rsidRPr="00DA4636">
        <w:tab/>
        <w:t>(b)</w:t>
      </w:r>
      <w:r w:rsidRPr="00DA4636">
        <w:tab/>
        <w:t>before the Classification Board classifies the content, the provider:</w:t>
      </w:r>
    </w:p>
    <w:p w:rsidR="00207FF3" w:rsidRPr="00DA4636" w:rsidRDefault="00207FF3" w:rsidP="00207FF3">
      <w:pPr>
        <w:pStyle w:val="paragraphsub"/>
      </w:pPr>
      <w:r w:rsidRPr="00DA4636">
        <w:tab/>
        <w:t>(i)</w:t>
      </w:r>
      <w:r w:rsidRPr="00DA4636">
        <w:tab/>
        <w:t>ceases to provide a link to the content; and</w:t>
      </w:r>
    </w:p>
    <w:p w:rsidR="00207FF3" w:rsidRPr="00DA4636" w:rsidRDefault="00207FF3" w:rsidP="00207FF3">
      <w:pPr>
        <w:pStyle w:val="paragraphsub"/>
      </w:pPr>
      <w:r w:rsidRPr="00DA4636">
        <w:tab/>
        <w:t>(ii)</w:t>
      </w:r>
      <w:r w:rsidRPr="00DA4636">
        <w:tab/>
        <w:t>gives the ACMA a written undertaking not to provide a link to the content;</w:t>
      </w:r>
    </w:p>
    <w:p w:rsidR="00207FF3" w:rsidRPr="00DA4636" w:rsidRDefault="00207FF3" w:rsidP="00207FF3">
      <w:pPr>
        <w:pStyle w:val="subsection2"/>
      </w:pPr>
      <w:r w:rsidRPr="00DA4636">
        <w:t>the ACMA may:</w:t>
      </w:r>
    </w:p>
    <w:p w:rsidR="00207FF3" w:rsidRPr="00DA4636" w:rsidRDefault="00207FF3" w:rsidP="00207FF3">
      <w:pPr>
        <w:pStyle w:val="paragraph"/>
      </w:pPr>
      <w:r w:rsidRPr="00DA4636">
        <w:tab/>
        <w:t>(c)</w:t>
      </w:r>
      <w:r w:rsidRPr="00DA4636">
        <w:tab/>
        <w:t>accept the undertaking; and</w:t>
      </w:r>
    </w:p>
    <w:p w:rsidR="00207FF3" w:rsidRPr="00DA4636" w:rsidRDefault="00207FF3" w:rsidP="00207FF3">
      <w:pPr>
        <w:pStyle w:val="paragraph"/>
      </w:pPr>
      <w:r w:rsidRPr="00DA4636">
        <w:tab/>
        <w:t>(d)</w:t>
      </w:r>
      <w:r w:rsidRPr="00DA4636">
        <w:tab/>
        <w:t>revoke the interim link</w:t>
      </w:r>
      <w:r w:rsidR="00DA4636">
        <w:noBreakHyphen/>
      </w:r>
      <w:r w:rsidRPr="00DA4636">
        <w:t>deletion notice; and</w:t>
      </w:r>
    </w:p>
    <w:p w:rsidR="00207FF3" w:rsidRPr="00DA4636" w:rsidRDefault="00207FF3" w:rsidP="00207FF3">
      <w:pPr>
        <w:pStyle w:val="paragraph"/>
      </w:pPr>
      <w:r w:rsidRPr="00DA4636">
        <w:tab/>
        <w:t>(e)</w:t>
      </w:r>
      <w:r w:rsidRPr="00DA4636">
        <w:tab/>
        <w:t>by written notice given to the Classification Board, determine that the Classification Board is not required to comply with clause</w:t>
      </w:r>
      <w:r w:rsidR="00DA4636">
        <w:t> </w:t>
      </w:r>
      <w:r w:rsidRPr="00DA4636">
        <w:t>23 in relation to the classification of the content.</w:t>
      </w:r>
    </w:p>
    <w:p w:rsidR="00207FF3" w:rsidRPr="00DA4636" w:rsidRDefault="00207FF3" w:rsidP="00207FF3">
      <w:pPr>
        <w:pStyle w:val="subsection"/>
      </w:pPr>
      <w:r w:rsidRPr="00DA4636">
        <w:tab/>
        <w:t>(2)</w:t>
      </w:r>
      <w:r w:rsidRPr="00DA4636">
        <w:tab/>
        <w:t>If an interim link</w:t>
      </w:r>
      <w:r w:rsidR="00DA4636">
        <w:noBreakHyphen/>
      </w:r>
      <w:r w:rsidRPr="00DA4636">
        <w:t>deletion notice is revoked under this clause, the ACMA must give the links service provider concerned a written notice stating that the interim link</w:t>
      </w:r>
      <w:r w:rsidR="00DA4636">
        <w:noBreakHyphen/>
      </w:r>
      <w:r w:rsidRPr="00DA4636">
        <w:t>deletion notice has been revoked.</w:t>
      </w:r>
    </w:p>
    <w:p w:rsidR="00207FF3" w:rsidRPr="00DA4636" w:rsidRDefault="00207FF3" w:rsidP="00207FF3">
      <w:pPr>
        <w:pStyle w:val="ActHead5"/>
      </w:pPr>
      <w:bookmarkStart w:id="374" w:name="_Toc402775542"/>
      <w:r w:rsidRPr="00DA4636">
        <w:rPr>
          <w:rStyle w:val="CharSectno"/>
        </w:rPr>
        <w:t>64</w:t>
      </w:r>
      <w:r w:rsidRPr="00DA4636">
        <w:t xml:space="preserve">  Revocation of final link</w:t>
      </w:r>
      <w:r w:rsidR="00DA4636">
        <w:noBreakHyphen/>
      </w:r>
      <w:r w:rsidRPr="00DA4636">
        <w:t>deletion notices—reclassification of content</w:t>
      </w:r>
      <w:bookmarkEnd w:id="374"/>
    </w:p>
    <w:p w:rsidR="00207FF3" w:rsidRPr="00DA4636" w:rsidRDefault="00207FF3" w:rsidP="00207FF3">
      <w:pPr>
        <w:pStyle w:val="subsection"/>
      </w:pPr>
      <w:r w:rsidRPr="00DA4636">
        <w:tab/>
        <w:t>(1)</w:t>
      </w:r>
      <w:r w:rsidRPr="00DA4636">
        <w:tab/>
        <w:t>If:</w:t>
      </w:r>
    </w:p>
    <w:p w:rsidR="00207FF3" w:rsidRPr="00DA4636" w:rsidRDefault="00207FF3" w:rsidP="00207FF3">
      <w:pPr>
        <w:pStyle w:val="paragraph"/>
      </w:pPr>
      <w:r w:rsidRPr="00DA4636">
        <w:tab/>
        <w:t>(a)</w:t>
      </w:r>
      <w:r w:rsidRPr="00DA4636">
        <w:tab/>
        <w:t>content has been classified by the Classification Board (otherwise than because of subclause</w:t>
      </w:r>
      <w:r w:rsidR="00DA4636">
        <w:t> </w:t>
      </w:r>
      <w:r w:rsidRPr="00DA4636">
        <w:t>24(1) or (2)); and</w:t>
      </w:r>
    </w:p>
    <w:p w:rsidR="00207FF3" w:rsidRPr="00DA4636" w:rsidRDefault="00207FF3" w:rsidP="00207FF3">
      <w:pPr>
        <w:pStyle w:val="paragraph"/>
      </w:pPr>
      <w:r w:rsidRPr="00DA4636">
        <w:tab/>
        <w:t>(b)</w:t>
      </w:r>
      <w:r w:rsidRPr="00DA4636">
        <w:tab/>
        <w:t>a final link</w:t>
      </w:r>
      <w:r w:rsidR="00DA4636">
        <w:noBreakHyphen/>
      </w:r>
      <w:r w:rsidRPr="00DA4636">
        <w:t>deletion notice relating to a link to the content is applicable to a particular links service provider; and</w:t>
      </w:r>
    </w:p>
    <w:p w:rsidR="00207FF3" w:rsidRPr="00DA4636" w:rsidRDefault="00207FF3" w:rsidP="00207FF3">
      <w:pPr>
        <w:pStyle w:val="paragraph"/>
      </w:pPr>
      <w:r w:rsidRPr="00DA4636">
        <w:tab/>
        <w:t>(c)</w:t>
      </w:r>
      <w:r w:rsidRPr="00DA4636">
        <w:tab/>
        <w:t>the Classification Board reclassifies the content; and</w:t>
      </w:r>
    </w:p>
    <w:p w:rsidR="00207FF3" w:rsidRPr="00DA4636" w:rsidRDefault="00207FF3" w:rsidP="00207FF3">
      <w:pPr>
        <w:pStyle w:val="paragraph"/>
      </w:pPr>
      <w:r w:rsidRPr="00DA4636">
        <w:tab/>
        <w:t>(d)</w:t>
      </w:r>
      <w:r w:rsidRPr="00DA4636">
        <w:tab/>
        <w:t>as a result of the reclassification, the content ceases to be prohibited content;</w:t>
      </w:r>
    </w:p>
    <w:p w:rsidR="00207FF3" w:rsidRPr="00DA4636" w:rsidRDefault="00207FF3" w:rsidP="00207FF3">
      <w:pPr>
        <w:pStyle w:val="subsection2"/>
      </w:pPr>
      <w:r w:rsidRPr="00DA4636">
        <w:t>the ACMA must revoke the final link</w:t>
      </w:r>
      <w:r w:rsidR="00DA4636">
        <w:noBreakHyphen/>
      </w:r>
      <w:r w:rsidRPr="00DA4636">
        <w:t>deletion notice.</w:t>
      </w:r>
    </w:p>
    <w:p w:rsidR="00207FF3" w:rsidRPr="00DA4636" w:rsidRDefault="00207FF3" w:rsidP="00207FF3">
      <w:pPr>
        <w:pStyle w:val="subsection"/>
      </w:pPr>
      <w:r w:rsidRPr="00DA4636">
        <w:tab/>
        <w:t>(2)</w:t>
      </w:r>
      <w:r w:rsidRPr="00DA4636">
        <w:tab/>
        <w:t>If a final link</w:t>
      </w:r>
      <w:r w:rsidR="00DA4636">
        <w:noBreakHyphen/>
      </w:r>
      <w:r w:rsidRPr="00DA4636">
        <w:t>deletion notice is revoked under this clause, the ACMA must give the links service provider concerned a written notice stating that the final link</w:t>
      </w:r>
      <w:r w:rsidR="00DA4636">
        <w:noBreakHyphen/>
      </w:r>
      <w:r w:rsidRPr="00DA4636">
        <w:t>deletion notice has been revoked.</w:t>
      </w:r>
    </w:p>
    <w:p w:rsidR="00207FF3" w:rsidRPr="00DA4636" w:rsidRDefault="00207FF3" w:rsidP="00207FF3">
      <w:pPr>
        <w:pStyle w:val="ActHead5"/>
      </w:pPr>
      <w:bookmarkStart w:id="375" w:name="_Toc402775543"/>
      <w:r w:rsidRPr="00DA4636">
        <w:rPr>
          <w:rStyle w:val="CharSectno"/>
        </w:rPr>
        <w:t>65</w:t>
      </w:r>
      <w:r w:rsidRPr="00DA4636">
        <w:t xml:space="preserve">  Revocation of final link</w:t>
      </w:r>
      <w:r w:rsidR="00DA4636">
        <w:noBreakHyphen/>
      </w:r>
      <w:r w:rsidRPr="00DA4636">
        <w:t>deletion notices—reclassification of content that consists of a film or a computer game</w:t>
      </w:r>
      <w:bookmarkEnd w:id="375"/>
    </w:p>
    <w:p w:rsidR="00207FF3" w:rsidRPr="00DA4636" w:rsidRDefault="00207FF3" w:rsidP="00207FF3">
      <w:pPr>
        <w:pStyle w:val="subsection"/>
      </w:pPr>
      <w:r w:rsidRPr="00DA4636">
        <w:tab/>
        <w:t>(1)</w:t>
      </w:r>
      <w:r w:rsidRPr="00DA4636">
        <w:tab/>
        <w:t>If:</w:t>
      </w:r>
    </w:p>
    <w:p w:rsidR="00207FF3" w:rsidRPr="00DA4636" w:rsidRDefault="00207FF3" w:rsidP="00207FF3">
      <w:pPr>
        <w:pStyle w:val="paragraph"/>
      </w:pPr>
      <w:r w:rsidRPr="00DA4636">
        <w:tab/>
        <w:t>(a)</w:t>
      </w:r>
      <w:r w:rsidRPr="00DA4636">
        <w:tab/>
        <w:t>content consists of:</w:t>
      </w:r>
    </w:p>
    <w:p w:rsidR="00207FF3" w:rsidRPr="00DA4636" w:rsidRDefault="00207FF3" w:rsidP="00207FF3">
      <w:pPr>
        <w:pStyle w:val="paragraphsub"/>
      </w:pPr>
      <w:r w:rsidRPr="00DA4636">
        <w:tab/>
        <w:t>(i)</w:t>
      </w:r>
      <w:r w:rsidRPr="00DA4636">
        <w:tab/>
        <w:t>the entire unmodified contents of a film; or</w:t>
      </w:r>
    </w:p>
    <w:p w:rsidR="00207FF3" w:rsidRPr="00DA4636" w:rsidRDefault="00207FF3" w:rsidP="00207FF3">
      <w:pPr>
        <w:pStyle w:val="paragraphsub"/>
      </w:pPr>
      <w:r w:rsidRPr="00DA4636">
        <w:tab/>
        <w:t>(ii)</w:t>
      </w:r>
      <w:r w:rsidRPr="00DA4636">
        <w:tab/>
        <w:t>a computer game; and</w:t>
      </w:r>
    </w:p>
    <w:p w:rsidR="00207FF3" w:rsidRPr="00DA4636" w:rsidRDefault="00207FF3" w:rsidP="00207FF3">
      <w:pPr>
        <w:pStyle w:val="paragraph"/>
      </w:pPr>
      <w:r w:rsidRPr="00DA4636">
        <w:tab/>
        <w:t>(b)</w:t>
      </w:r>
      <w:r w:rsidRPr="00DA4636">
        <w:tab/>
        <w:t xml:space="preserve">the Classification Board reclassifies the film or computer game under the </w:t>
      </w:r>
      <w:r w:rsidRPr="00DA4636">
        <w:rPr>
          <w:i/>
        </w:rPr>
        <w:t>Classification (Publications, Films and Computer Games) Act 1995</w:t>
      </w:r>
      <w:r w:rsidRPr="00DA4636">
        <w:t>; and</w:t>
      </w:r>
    </w:p>
    <w:p w:rsidR="00207FF3" w:rsidRPr="00DA4636" w:rsidRDefault="00207FF3" w:rsidP="00207FF3">
      <w:pPr>
        <w:pStyle w:val="paragraph"/>
      </w:pPr>
      <w:r w:rsidRPr="00DA4636">
        <w:tab/>
        <w:t>(c)</w:t>
      </w:r>
      <w:r w:rsidRPr="00DA4636">
        <w:tab/>
        <w:t>a final link</w:t>
      </w:r>
      <w:r w:rsidR="00DA4636">
        <w:noBreakHyphen/>
      </w:r>
      <w:r w:rsidRPr="00DA4636">
        <w:t>deletion notice relating to a link to the content is applicable to a particular links service provider; and</w:t>
      </w:r>
    </w:p>
    <w:p w:rsidR="00207FF3" w:rsidRPr="00DA4636" w:rsidRDefault="00207FF3" w:rsidP="00207FF3">
      <w:pPr>
        <w:pStyle w:val="paragraph"/>
      </w:pPr>
      <w:r w:rsidRPr="00DA4636">
        <w:tab/>
        <w:t>(d)</w:t>
      </w:r>
      <w:r w:rsidRPr="00DA4636">
        <w:tab/>
        <w:t>as a result of the reclassification, the content ceases to be prohibited content;</w:t>
      </w:r>
    </w:p>
    <w:p w:rsidR="00207FF3" w:rsidRPr="00DA4636" w:rsidRDefault="00207FF3" w:rsidP="00207FF3">
      <w:pPr>
        <w:pStyle w:val="subsection2"/>
      </w:pPr>
      <w:r w:rsidRPr="00DA4636">
        <w:t>the ACMA must revoke the final link</w:t>
      </w:r>
      <w:r w:rsidR="00DA4636">
        <w:noBreakHyphen/>
      </w:r>
      <w:r w:rsidRPr="00DA4636">
        <w:t>deletion notice.</w:t>
      </w:r>
    </w:p>
    <w:p w:rsidR="00207FF3" w:rsidRPr="00DA4636" w:rsidRDefault="00207FF3" w:rsidP="00207FF3">
      <w:pPr>
        <w:pStyle w:val="subsection"/>
      </w:pPr>
      <w:r w:rsidRPr="00DA4636">
        <w:tab/>
        <w:t>(2)</w:t>
      </w:r>
      <w:r w:rsidRPr="00DA4636">
        <w:tab/>
        <w:t>If a final link</w:t>
      </w:r>
      <w:r w:rsidR="00DA4636">
        <w:noBreakHyphen/>
      </w:r>
      <w:r w:rsidRPr="00DA4636">
        <w:t>deletion notice is revoked under this clause, the ACMA must give the links service provider concerned a written notice stating that the final link</w:t>
      </w:r>
      <w:r w:rsidR="00DA4636">
        <w:noBreakHyphen/>
      </w:r>
      <w:r w:rsidRPr="00DA4636">
        <w:t>deletion notice has been revoked.</w:t>
      </w:r>
    </w:p>
    <w:p w:rsidR="00207FF3" w:rsidRPr="00DA4636" w:rsidRDefault="00207FF3" w:rsidP="00207FF3">
      <w:pPr>
        <w:pStyle w:val="ActHead5"/>
      </w:pPr>
      <w:bookmarkStart w:id="376" w:name="_Toc402775544"/>
      <w:r w:rsidRPr="00DA4636">
        <w:rPr>
          <w:rStyle w:val="CharSectno"/>
        </w:rPr>
        <w:t>66</w:t>
      </w:r>
      <w:r w:rsidRPr="00DA4636">
        <w:t xml:space="preserve">  Revocation of final link</w:t>
      </w:r>
      <w:r w:rsidR="00DA4636">
        <w:noBreakHyphen/>
      </w:r>
      <w:r w:rsidRPr="00DA4636">
        <w:t>deletion notices—reclassification of a corresponding print publication</w:t>
      </w:r>
      <w:bookmarkEnd w:id="376"/>
    </w:p>
    <w:p w:rsidR="00207FF3" w:rsidRPr="00DA4636" w:rsidRDefault="00207FF3" w:rsidP="00207FF3">
      <w:pPr>
        <w:pStyle w:val="subsection"/>
      </w:pPr>
      <w:r w:rsidRPr="00DA4636">
        <w:tab/>
        <w:t>(1)</w:t>
      </w:r>
      <w:r w:rsidRPr="00DA4636">
        <w:tab/>
        <w:t>If:</w:t>
      </w:r>
    </w:p>
    <w:p w:rsidR="00207FF3" w:rsidRPr="00DA4636" w:rsidRDefault="00207FF3" w:rsidP="00207FF3">
      <w:pPr>
        <w:pStyle w:val="paragraph"/>
      </w:pPr>
      <w:r w:rsidRPr="00DA4636">
        <w:tab/>
        <w:t>(a)</w:t>
      </w:r>
      <w:r w:rsidRPr="00DA4636">
        <w:tab/>
        <w:t>content consists of an eligible electronic publication; and</w:t>
      </w:r>
    </w:p>
    <w:p w:rsidR="00207FF3" w:rsidRPr="00DA4636" w:rsidRDefault="00207FF3" w:rsidP="00207FF3">
      <w:pPr>
        <w:pStyle w:val="paragraph"/>
      </w:pPr>
      <w:r w:rsidRPr="00DA4636">
        <w:tab/>
        <w:t>(b)</w:t>
      </w:r>
      <w:r w:rsidRPr="00DA4636">
        <w:tab/>
        <w:t xml:space="preserve">the Classification Board reclassifies the corresponding print publication under the </w:t>
      </w:r>
      <w:r w:rsidRPr="00DA4636">
        <w:rPr>
          <w:i/>
        </w:rPr>
        <w:t>Classification (Publications, Films and Computer Games) Act 1995</w:t>
      </w:r>
      <w:r w:rsidRPr="00DA4636">
        <w:t>; and</w:t>
      </w:r>
    </w:p>
    <w:p w:rsidR="00207FF3" w:rsidRPr="00DA4636" w:rsidRDefault="00207FF3" w:rsidP="00207FF3">
      <w:pPr>
        <w:pStyle w:val="paragraph"/>
      </w:pPr>
      <w:r w:rsidRPr="00DA4636">
        <w:tab/>
        <w:t>(c)</w:t>
      </w:r>
      <w:r w:rsidRPr="00DA4636">
        <w:tab/>
        <w:t>a final link</w:t>
      </w:r>
      <w:r w:rsidR="00DA4636">
        <w:noBreakHyphen/>
      </w:r>
      <w:r w:rsidRPr="00DA4636">
        <w:t>deletion notice relating to a link to the content is applicable to a particular links service provider; and</w:t>
      </w:r>
    </w:p>
    <w:p w:rsidR="00207FF3" w:rsidRPr="00DA4636" w:rsidRDefault="00207FF3" w:rsidP="00207FF3">
      <w:pPr>
        <w:pStyle w:val="paragraph"/>
      </w:pPr>
      <w:r w:rsidRPr="00DA4636">
        <w:tab/>
        <w:t>(d)</w:t>
      </w:r>
      <w:r w:rsidRPr="00DA4636">
        <w:tab/>
        <w:t>as a result of the reclassification, the content ceases to be prohibited content;</w:t>
      </w:r>
    </w:p>
    <w:p w:rsidR="00207FF3" w:rsidRPr="00DA4636" w:rsidRDefault="00207FF3" w:rsidP="00207FF3">
      <w:pPr>
        <w:pStyle w:val="subsection2"/>
      </w:pPr>
      <w:r w:rsidRPr="00DA4636">
        <w:t>the ACMA must revoke the final link</w:t>
      </w:r>
      <w:r w:rsidR="00DA4636">
        <w:noBreakHyphen/>
      </w:r>
      <w:r w:rsidRPr="00DA4636">
        <w:t>deletion notice.</w:t>
      </w:r>
    </w:p>
    <w:p w:rsidR="00207FF3" w:rsidRPr="00DA4636" w:rsidRDefault="00207FF3" w:rsidP="00207FF3">
      <w:pPr>
        <w:pStyle w:val="subsection"/>
      </w:pPr>
      <w:r w:rsidRPr="00DA4636">
        <w:tab/>
        <w:t>(2)</w:t>
      </w:r>
      <w:r w:rsidRPr="00DA4636">
        <w:tab/>
        <w:t>If a final link</w:t>
      </w:r>
      <w:r w:rsidR="00DA4636">
        <w:noBreakHyphen/>
      </w:r>
      <w:r w:rsidRPr="00DA4636">
        <w:t>deletion notice is revoked under this clause, the ACMA must give the links service provider concerned a written notice stating that the final link</w:t>
      </w:r>
      <w:r w:rsidR="00DA4636">
        <w:noBreakHyphen/>
      </w:r>
      <w:r w:rsidRPr="00DA4636">
        <w:t>deletion notice has been revoked.</w:t>
      </w:r>
    </w:p>
    <w:p w:rsidR="00207FF3" w:rsidRPr="00DA4636" w:rsidRDefault="00207FF3" w:rsidP="00207FF3">
      <w:pPr>
        <w:pStyle w:val="ActHead5"/>
      </w:pPr>
      <w:bookmarkStart w:id="377" w:name="_Toc402775545"/>
      <w:r w:rsidRPr="00DA4636">
        <w:rPr>
          <w:rStyle w:val="CharSectno"/>
        </w:rPr>
        <w:t>67</w:t>
      </w:r>
      <w:r w:rsidRPr="00DA4636">
        <w:t xml:space="preserve">  Anti</w:t>
      </w:r>
      <w:r w:rsidR="00DA4636">
        <w:noBreakHyphen/>
      </w:r>
      <w:r w:rsidRPr="00DA4636">
        <w:t>avoidance—special link</w:t>
      </w:r>
      <w:r w:rsidR="00DA4636">
        <w:noBreakHyphen/>
      </w:r>
      <w:r w:rsidRPr="00DA4636">
        <w:t>deletion notices</w:t>
      </w:r>
      <w:bookmarkEnd w:id="377"/>
    </w:p>
    <w:p w:rsidR="00207FF3" w:rsidRPr="00DA4636" w:rsidRDefault="00207FF3" w:rsidP="00207FF3">
      <w:pPr>
        <w:pStyle w:val="subsection"/>
      </w:pPr>
      <w:r w:rsidRPr="00DA4636">
        <w:tab/>
        <w:t>(1)</w:t>
      </w:r>
      <w:r w:rsidRPr="00DA4636">
        <w:tab/>
        <w:t>If:</w:t>
      </w:r>
    </w:p>
    <w:p w:rsidR="00207FF3" w:rsidRPr="00DA4636" w:rsidRDefault="00207FF3" w:rsidP="00207FF3">
      <w:pPr>
        <w:pStyle w:val="paragraph"/>
      </w:pPr>
      <w:r w:rsidRPr="00DA4636">
        <w:tab/>
        <w:t>(a)</w:t>
      </w:r>
      <w:r w:rsidRPr="00DA4636">
        <w:tab/>
        <w:t>an interim link</w:t>
      </w:r>
      <w:r w:rsidR="00DA4636">
        <w:noBreakHyphen/>
      </w:r>
      <w:r w:rsidRPr="00DA4636">
        <w:t>deletion notice or a final link</w:t>
      </w:r>
      <w:r w:rsidR="00DA4636">
        <w:noBreakHyphen/>
      </w:r>
      <w:r w:rsidRPr="00DA4636">
        <w:t>deletion notice relating to particular content is applicable to a particular links service provider; and</w:t>
      </w:r>
    </w:p>
    <w:p w:rsidR="00207FF3" w:rsidRPr="00DA4636" w:rsidRDefault="00207FF3" w:rsidP="00207FF3">
      <w:pPr>
        <w:pStyle w:val="paragraph"/>
      </w:pPr>
      <w:r w:rsidRPr="00DA4636">
        <w:tab/>
        <w:t>(b)</w:t>
      </w:r>
      <w:r w:rsidRPr="00DA4636">
        <w:tab/>
        <w:t xml:space="preserve">the ACMA is satisfied that the links service provider is providing, or is proposing to provide, a link to content (the </w:t>
      </w:r>
      <w:r w:rsidRPr="00DA4636">
        <w:rPr>
          <w:b/>
          <w:i/>
        </w:rPr>
        <w:t>similar content</w:t>
      </w:r>
      <w:r w:rsidRPr="00DA4636">
        <w:t>) that is the same as, or substantially similar to, the content identified in the interim link</w:t>
      </w:r>
      <w:r w:rsidR="00DA4636">
        <w:noBreakHyphen/>
      </w:r>
      <w:r w:rsidRPr="00DA4636">
        <w:t>deletion notice or the final link</w:t>
      </w:r>
      <w:r w:rsidR="00DA4636">
        <w:noBreakHyphen/>
      </w:r>
      <w:r w:rsidRPr="00DA4636">
        <w:t>deletion notice, as the case may be; and</w:t>
      </w:r>
    </w:p>
    <w:p w:rsidR="00207FF3" w:rsidRPr="00DA4636" w:rsidRDefault="00207FF3" w:rsidP="00207FF3">
      <w:pPr>
        <w:pStyle w:val="paragraph"/>
        <w:keepNext/>
      </w:pPr>
      <w:r w:rsidRPr="00DA4636">
        <w:tab/>
        <w:t>(c)</w:t>
      </w:r>
      <w:r w:rsidRPr="00DA4636">
        <w:tab/>
        <w:t>the ACMA is satisfied that the similar content is prohibited content or potential prohibited content;</w:t>
      </w:r>
    </w:p>
    <w:p w:rsidR="00207FF3" w:rsidRPr="00DA4636" w:rsidRDefault="00207FF3" w:rsidP="00207FF3">
      <w:pPr>
        <w:pStyle w:val="subsection2"/>
      </w:pPr>
      <w:r w:rsidRPr="00DA4636">
        <w:t>the ACMA may:</w:t>
      </w:r>
    </w:p>
    <w:p w:rsidR="00207FF3" w:rsidRPr="00DA4636" w:rsidRDefault="00207FF3" w:rsidP="00207FF3">
      <w:pPr>
        <w:pStyle w:val="paragraph"/>
      </w:pPr>
      <w:r w:rsidRPr="00DA4636">
        <w:tab/>
        <w:t>(d)</w:t>
      </w:r>
      <w:r w:rsidRPr="00DA4636">
        <w:tab/>
        <w:t>if the interim link</w:t>
      </w:r>
      <w:r w:rsidR="00DA4636">
        <w:noBreakHyphen/>
      </w:r>
      <w:r w:rsidRPr="00DA4636">
        <w:t>deletion notice or the final link</w:t>
      </w:r>
      <w:r w:rsidR="00DA4636">
        <w:noBreakHyphen/>
      </w:r>
      <w:r w:rsidRPr="00DA4636">
        <w:t>deletion notice, as the case may be, was given under paragraph</w:t>
      </w:r>
      <w:r w:rsidR="00DA4636">
        <w:t> </w:t>
      </w:r>
      <w:r w:rsidRPr="00DA4636">
        <w:t xml:space="preserve">62(1)(d), (1)(f), (2)(c), (4)(b) or (4)(d)—give the links service provider a written notice (a </w:t>
      </w:r>
      <w:r w:rsidRPr="00DA4636">
        <w:rPr>
          <w:b/>
          <w:i/>
        </w:rPr>
        <w:t>special link</w:t>
      </w:r>
      <w:r w:rsidR="00DA4636">
        <w:rPr>
          <w:b/>
          <w:i/>
        </w:rPr>
        <w:noBreakHyphen/>
      </w:r>
      <w:r w:rsidRPr="00DA4636">
        <w:rPr>
          <w:b/>
          <w:i/>
        </w:rPr>
        <w:t>deletion notice</w:t>
      </w:r>
      <w:r w:rsidRPr="00DA4636">
        <w:t>) directing the provider to take all reasonable steps to ensure that a type A remedial situation exists in relation to the similar content at any time when the interim link</w:t>
      </w:r>
      <w:r w:rsidR="00DA4636">
        <w:noBreakHyphen/>
      </w:r>
      <w:r w:rsidRPr="00DA4636">
        <w:t>deletion notice or the final link</w:t>
      </w:r>
      <w:r w:rsidR="00DA4636">
        <w:noBreakHyphen/>
      </w:r>
      <w:r w:rsidRPr="00DA4636">
        <w:t>deletion notice, as the case may be, is in force; or</w:t>
      </w:r>
    </w:p>
    <w:p w:rsidR="00207FF3" w:rsidRPr="00DA4636" w:rsidRDefault="00207FF3" w:rsidP="00207FF3">
      <w:pPr>
        <w:pStyle w:val="paragraph"/>
      </w:pPr>
      <w:r w:rsidRPr="00DA4636">
        <w:tab/>
        <w:t>(e)</w:t>
      </w:r>
      <w:r w:rsidRPr="00DA4636">
        <w:tab/>
        <w:t xml:space="preserve">in any other case—give the links service provider a written notice (a </w:t>
      </w:r>
      <w:r w:rsidRPr="00DA4636">
        <w:rPr>
          <w:b/>
          <w:i/>
        </w:rPr>
        <w:t>special link</w:t>
      </w:r>
      <w:r w:rsidR="00DA4636">
        <w:rPr>
          <w:b/>
          <w:i/>
        </w:rPr>
        <w:noBreakHyphen/>
      </w:r>
      <w:r w:rsidRPr="00DA4636">
        <w:rPr>
          <w:b/>
          <w:i/>
        </w:rPr>
        <w:t>deletion notice</w:t>
      </w:r>
      <w:r w:rsidRPr="00DA4636">
        <w:t>) directing the provider to take all reasonable steps to ensure that a type B remedial situation exists in relation to the similar content at any time when the interim link</w:t>
      </w:r>
      <w:r w:rsidR="00DA4636">
        <w:noBreakHyphen/>
      </w:r>
      <w:r w:rsidRPr="00DA4636">
        <w:t>deletion notice or the final link</w:t>
      </w:r>
      <w:r w:rsidR="00DA4636">
        <w:noBreakHyphen/>
      </w:r>
      <w:r w:rsidRPr="00DA4636">
        <w:t>deletion notice, as the case may be, is in force.</w:t>
      </w:r>
    </w:p>
    <w:p w:rsidR="00207FF3" w:rsidRPr="00DA4636" w:rsidRDefault="00207FF3" w:rsidP="00207FF3">
      <w:pPr>
        <w:pStyle w:val="notetext"/>
      </w:pPr>
      <w:r w:rsidRPr="00DA4636">
        <w:t>Note 1:</w:t>
      </w:r>
      <w:r w:rsidRPr="00DA4636">
        <w:tab/>
        <w:t xml:space="preserve">For </w:t>
      </w:r>
      <w:r w:rsidRPr="00DA4636">
        <w:rPr>
          <w:b/>
          <w:i/>
        </w:rPr>
        <w:t>type A remedial situation</w:t>
      </w:r>
      <w:r w:rsidRPr="00DA4636">
        <w:t xml:space="preserve">, see </w:t>
      </w:r>
      <w:r w:rsidR="00DA4636">
        <w:t>subclause (</w:t>
      </w:r>
      <w:r w:rsidRPr="00DA4636">
        <w:t>2).</w:t>
      </w:r>
    </w:p>
    <w:p w:rsidR="00207FF3" w:rsidRPr="00DA4636" w:rsidRDefault="00207FF3" w:rsidP="00207FF3">
      <w:pPr>
        <w:pStyle w:val="notetext"/>
      </w:pPr>
      <w:r w:rsidRPr="00DA4636">
        <w:t>Note 2:</w:t>
      </w:r>
      <w:r w:rsidRPr="00DA4636">
        <w:tab/>
        <w:t xml:space="preserve">For </w:t>
      </w:r>
      <w:r w:rsidRPr="00DA4636">
        <w:rPr>
          <w:b/>
          <w:i/>
        </w:rPr>
        <w:t>type B remedial situation</w:t>
      </w:r>
      <w:r w:rsidRPr="00DA4636">
        <w:t xml:space="preserve">, see </w:t>
      </w:r>
      <w:r w:rsidR="00DA4636">
        <w:t>subclause (</w:t>
      </w:r>
      <w:r w:rsidRPr="00DA4636">
        <w:t>3).</w:t>
      </w:r>
    </w:p>
    <w:p w:rsidR="00207FF3" w:rsidRPr="00DA4636" w:rsidRDefault="00207FF3" w:rsidP="00207FF3">
      <w:pPr>
        <w:pStyle w:val="SubsectionHead"/>
      </w:pPr>
      <w:r w:rsidRPr="00DA4636">
        <w:t>Type A remedial situation</w:t>
      </w:r>
    </w:p>
    <w:p w:rsidR="00207FF3" w:rsidRPr="00DA4636" w:rsidRDefault="00207FF3" w:rsidP="00207FF3">
      <w:pPr>
        <w:pStyle w:val="subsection"/>
      </w:pPr>
      <w:r w:rsidRPr="00DA4636">
        <w:tab/>
        <w:t>(2)</w:t>
      </w:r>
      <w:r w:rsidRPr="00DA4636">
        <w:tab/>
        <w:t xml:space="preserve">For the purposes of the application of this clause to a links service provider, a </w:t>
      </w:r>
      <w:r w:rsidRPr="00DA4636">
        <w:rPr>
          <w:b/>
          <w:i/>
        </w:rPr>
        <w:t>type A remedial situation</w:t>
      </w:r>
      <w:r w:rsidRPr="00DA4636">
        <w:t xml:space="preserve"> exists in relation to the similar content if:</w:t>
      </w:r>
    </w:p>
    <w:p w:rsidR="00207FF3" w:rsidRPr="00DA4636" w:rsidRDefault="00207FF3" w:rsidP="00207FF3">
      <w:pPr>
        <w:pStyle w:val="paragraph"/>
      </w:pPr>
      <w:r w:rsidRPr="00DA4636">
        <w:tab/>
        <w:t>(a)</w:t>
      </w:r>
      <w:r w:rsidRPr="00DA4636">
        <w:tab/>
        <w:t>the provider ceases to provide a link to the similar content using the links service concerned; or</w:t>
      </w:r>
    </w:p>
    <w:p w:rsidR="00207FF3" w:rsidRPr="00DA4636" w:rsidRDefault="00207FF3" w:rsidP="00207FF3">
      <w:pPr>
        <w:pStyle w:val="paragraph"/>
      </w:pPr>
      <w:r w:rsidRPr="00DA4636">
        <w:tab/>
        <w:t>(b)</w:t>
      </w:r>
      <w:r w:rsidRPr="00DA4636">
        <w:tab/>
        <w:t>the similar content is not provided by a content service provided to the public (whether on payment of a fee or otherwise).</w:t>
      </w:r>
    </w:p>
    <w:p w:rsidR="00207FF3" w:rsidRPr="00DA4636" w:rsidRDefault="00207FF3" w:rsidP="00207FF3">
      <w:pPr>
        <w:pStyle w:val="SubsectionHead"/>
      </w:pPr>
      <w:r w:rsidRPr="00DA4636">
        <w:t>Type B remedial situation</w:t>
      </w:r>
    </w:p>
    <w:p w:rsidR="00207FF3" w:rsidRPr="00DA4636" w:rsidRDefault="00207FF3" w:rsidP="00207FF3">
      <w:pPr>
        <w:pStyle w:val="subsection"/>
      </w:pPr>
      <w:r w:rsidRPr="00DA4636">
        <w:tab/>
        <w:t>(3)</w:t>
      </w:r>
      <w:r w:rsidRPr="00DA4636">
        <w:tab/>
        <w:t xml:space="preserve">For the purposes of the application of this clause to a links service provider, a </w:t>
      </w:r>
      <w:r w:rsidRPr="00DA4636">
        <w:rPr>
          <w:b/>
          <w:i/>
        </w:rPr>
        <w:t>type B remedial situation</w:t>
      </w:r>
      <w:r w:rsidRPr="00DA4636">
        <w:t xml:space="preserve"> exists in relation to the similar content if:</w:t>
      </w:r>
    </w:p>
    <w:p w:rsidR="00207FF3" w:rsidRPr="00DA4636" w:rsidRDefault="00207FF3" w:rsidP="00207FF3">
      <w:pPr>
        <w:pStyle w:val="paragraph"/>
      </w:pPr>
      <w:r w:rsidRPr="00DA4636">
        <w:tab/>
        <w:t>(a)</w:t>
      </w:r>
      <w:r w:rsidRPr="00DA4636">
        <w:tab/>
        <w:t>the provider ceases to provide a link to the similar content using the links service concerned; or</w:t>
      </w:r>
    </w:p>
    <w:p w:rsidR="00207FF3" w:rsidRPr="00DA4636" w:rsidRDefault="00207FF3" w:rsidP="00207FF3">
      <w:pPr>
        <w:pStyle w:val="paragraph"/>
      </w:pPr>
      <w:r w:rsidRPr="00DA4636">
        <w:tab/>
        <w:t>(b)</w:t>
      </w:r>
      <w:r w:rsidRPr="00DA4636">
        <w:tab/>
        <w:t>the similar content is not provided by a content service provided to the public (whether on payment of a fee or otherwise); or</w:t>
      </w:r>
    </w:p>
    <w:p w:rsidR="00207FF3" w:rsidRPr="00DA4636" w:rsidRDefault="00207FF3" w:rsidP="00207FF3">
      <w:pPr>
        <w:pStyle w:val="paragraph"/>
      </w:pPr>
      <w:r w:rsidRPr="00DA4636">
        <w:tab/>
        <w:t>(c)</w:t>
      </w:r>
      <w:r w:rsidRPr="00DA4636">
        <w:tab/>
        <w:t>access to the similar content is subject to a restricted access system.</w:t>
      </w:r>
    </w:p>
    <w:p w:rsidR="00207FF3" w:rsidRPr="00DA4636" w:rsidRDefault="00207FF3" w:rsidP="00207FF3">
      <w:pPr>
        <w:pStyle w:val="ActHead5"/>
      </w:pPr>
      <w:bookmarkStart w:id="378" w:name="_Toc402775546"/>
      <w:r w:rsidRPr="00DA4636">
        <w:rPr>
          <w:rStyle w:val="CharSectno"/>
        </w:rPr>
        <w:t>68</w:t>
      </w:r>
      <w:r w:rsidRPr="00DA4636">
        <w:t xml:space="preserve">  Compliance with rules relating to prohibited content etc.</w:t>
      </w:r>
      <w:bookmarkEnd w:id="378"/>
    </w:p>
    <w:p w:rsidR="00207FF3" w:rsidRPr="00DA4636" w:rsidRDefault="00207FF3" w:rsidP="00207FF3">
      <w:pPr>
        <w:pStyle w:val="SubsectionHead"/>
      </w:pPr>
      <w:r w:rsidRPr="00DA4636">
        <w:t>Interim link</w:t>
      </w:r>
      <w:r w:rsidR="00DA4636">
        <w:noBreakHyphen/>
      </w:r>
      <w:r w:rsidRPr="00DA4636">
        <w:t>deletion notice</w:t>
      </w:r>
    </w:p>
    <w:p w:rsidR="00207FF3" w:rsidRPr="00DA4636" w:rsidRDefault="00207FF3" w:rsidP="00207FF3">
      <w:pPr>
        <w:pStyle w:val="subsection"/>
      </w:pPr>
      <w:r w:rsidRPr="00DA4636">
        <w:tab/>
        <w:t>(1)</w:t>
      </w:r>
      <w:r w:rsidRPr="00DA4636">
        <w:tab/>
        <w:t>A links service provider must comply with an interim link</w:t>
      </w:r>
      <w:r w:rsidR="00DA4636">
        <w:noBreakHyphen/>
      </w:r>
      <w:r w:rsidRPr="00DA4636">
        <w:t xml:space="preserve">deletion notice that applies to the provider as soon as practicable, and in any event by </w:t>
      </w:r>
      <w:smartTag w:uri="urn:schemas-microsoft-com:office:smarttags" w:element="time">
        <w:smartTagPr>
          <w:attr w:name="Hour" w:val="18"/>
          <w:attr w:name="Minute" w:val="0"/>
        </w:smartTagPr>
        <w:r w:rsidRPr="00DA4636">
          <w:t>6 pm</w:t>
        </w:r>
      </w:smartTag>
      <w:r w:rsidRPr="00DA4636">
        <w:t xml:space="preserve"> on the next business day, after the notice was given to the provider.</w:t>
      </w:r>
    </w:p>
    <w:p w:rsidR="00207FF3" w:rsidRPr="00DA4636" w:rsidRDefault="00207FF3" w:rsidP="00207FF3">
      <w:pPr>
        <w:pStyle w:val="SubsectionHead"/>
      </w:pPr>
      <w:r w:rsidRPr="00DA4636">
        <w:t>Final link</w:t>
      </w:r>
      <w:r w:rsidR="00DA4636">
        <w:noBreakHyphen/>
      </w:r>
      <w:r w:rsidRPr="00DA4636">
        <w:t>deletion notice</w:t>
      </w:r>
    </w:p>
    <w:p w:rsidR="00207FF3" w:rsidRPr="00DA4636" w:rsidRDefault="00207FF3" w:rsidP="00207FF3">
      <w:pPr>
        <w:pStyle w:val="subsection"/>
      </w:pPr>
      <w:r w:rsidRPr="00DA4636">
        <w:tab/>
        <w:t>(2)</w:t>
      </w:r>
      <w:r w:rsidRPr="00DA4636">
        <w:tab/>
        <w:t>A links service provider must comply with a final link</w:t>
      </w:r>
      <w:r w:rsidR="00DA4636">
        <w:noBreakHyphen/>
      </w:r>
      <w:r w:rsidRPr="00DA4636">
        <w:t xml:space="preserve">deletion notice that applies to the provider as soon as practicable, and in any event by </w:t>
      </w:r>
      <w:smartTag w:uri="urn:schemas-microsoft-com:office:smarttags" w:element="time">
        <w:smartTagPr>
          <w:attr w:name="Hour" w:val="18"/>
          <w:attr w:name="Minute" w:val="0"/>
        </w:smartTagPr>
        <w:r w:rsidRPr="00DA4636">
          <w:t>6 pm</w:t>
        </w:r>
      </w:smartTag>
      <w:r w:rsidRPr="00DA4636">
        <w:t xml:space="preserve"> on the next business day, after the notice was given to the provider.</w:t>
      </w:r>
    </w:p>
    <w:p w:rsidR="00207FF3" w:rsidRPr="00DA4636" w:rsidRDefault="00207FF3" w:rsidP="00207FF3">
      <w:pPr>
        <w:pStyle w:val="SubsectionHead"/>
      </w:pPr>
      <w:r w:rsidRPr="00DA4636">
        <w:t>Special link</w:t>
      </w:r>
      <w:r w:rsidR="00DA4636">
        <w:noBreakHyphen/>
      </w:r>
      <w:r w:rsidRPr="00DA4636">
        <w:t>deletion notice</w:t>
      </w:r>
    </w:p>
    <w:p w:rsidR="00207FF3" w:rsidRPr="00DA4636" w:rsidRDefault="00207FF3" w:rsidP="00207FF3">
      <w:pPr>
        <w:pStyle w:val="subsection"/>
      </w:pPr>
      <w:r w:rsidRPr="00DA4636">
        <w:tab/>
        <w:t>(3)</w:t>
      </w:r>
      <w:r w:rsidRPr="00DA4636">
        <w:tab/>
        <w:t>A links service provider must comply with a special link</w:t>
      </w:r>
      <w:r w:rsidR="00DA4636">
        <w:noBreakHyphen/>
      </w:r>
      <w:r w:rsidRPr="00DA4636">
        <w:t xml:space="preserve">deletion notice that applies to the provider as soon as practicable, and in any event by </w:t>
      </w:r>
      <w:smartTag w:uri="urn:schemas-microsoft-com:office:smarttags" w:element="time">
        <w:smartTagPr>
          <w:attr w:name="Hour" w:val="18"/>
          <w:attr w:name="Minute" w:val="0"/>
        </w:smartTagPr>
        <w:r w:rsidRPr="00DA4636">
          <w:t>6 pm</w:t>
        </w:r>
      </w:smartTag>
      <w:r w:rsidRPr="00DA4636">
        <w:t xml:space="preserve"> on the next business day, after the notice was given to the provider.</w:t>
      </w:r>
    </w:p>
    <w:p w:rsidR="00207FF3" w:rsidRPr="00DA4636" w:rsidRDefault="00207FF3" w:rsidP="00207FF3">
      <w:pPr>
        <w:pStyle w:val="subsection"/>
      </w:pPr>
      <w:r w:rsidRPr="00DA4636">
        <w:tab/>
        <w:t>(4)</w:t>
      </w:r>
      <w:r w:rsidRPr="00DA4636">
        <w:tab/>
        <w:t xml:space="preserve">In proceedings relating to a contravention of </w:t>
      </w:r>
      <w:r w:rsidR="00DA4636">
        <w:t>subclause (</w:t>
      </w:r>
      <w:r w:rsidRPr="00DA4636">
        <w:t>3), it is a defence if the links service provider proves:</w:t>
      </w:r>
    </w:p>
    <w:p w:rsidR="00207FF3" w:rsidRPr="00DA4636" w:rsidRDefault="00207FF3" w:rsidP="00207FF3">
      <w:pPr>
        <w:pStyle w:val="paragraph"/>
      </w:pPr>
      <w:r w:rsidRPr="00DA4636">
        <w:tab/>
        <w:t>(a)</w:t>
      </w:r>
      <w:r w:rsidRPr="00DA4636">
        <w:tab/>
        <w:t>that the provider did not know; and</w:t>
      </w:r>
    </w:p>
    <w:p w:rsidR="00207FF3" w:rsidRPr="00DA4636" w:rsidRDefault="00207FF3" w:rsidP="00207FF3">
      <w:pPr>
        <w:pStyle w:val="paragraph"/>
      </w:pPr>
      <w:r w:rsidRPr="00DA4636">
        <w:tab/>
        <w:t>(b)</w:t>
      </w:r>
      <w:r w:rsidRPr="00DA4636">
        <w:tab/>
        <w:t>that the provider could not, with reasonable diligence, have ascertained;</w:t>
      </w:r>
    </w:p>
    <w:p w:rsidR="00207FF3" w:rsidRPr="00DA4636" w:rsidRDefault="00207FF3" w:rsidP="00207FF3">
      <w:pPr>
        <w:pStyle w:val="subsection2"/>
      </w:pPr>
      <w:r w:rsidRPr="00DA4636">
        <w:t>that the relevant content was prohibited content or potential prohibited content.</w:t>
      </w:r>
    </w:p>
    <w:p w:rsidR="00207FF3" w:rsidRPr="00DA4636" w:rsidRDefault="00207FF3" w:rsidP="00207FF3">
      <w:pPr>
        <w:pStyle w:val="notetext"/>
      </w:pPr>
      <w:r w:rsidRPr="00DA4636">
        <w:t>Note:</w:t>
      </w:r>
      <w:r w:rsidRPr="00DA4636">
        <w:tab/>
        <w:t xml:space="preserve">In criminal proceedings, a defendant bears a legal burden in relation to the matters in </w:t>
      </w:r>
      <w:r w:rsidR="00DA4636">
        <w:t>subclause (</w:t>
      </w:r>
      <w:r w:rsidRPr="00DA4636">
        <w:t>4)—see section</w:t>
      </w:r>
      <w:r w:rsidR="00DA4636">
        <w:t> </w:t>
      </w:r>
      <w:r w:rsidRPr="00DA4636">
        <w:t xml:space="preserve">13.4 of the </w:t>
      </w:r>
      <w:r w:rsidRPr="00DA4636">
        <w:rPr>
          <w:i/>
        </w:rPr>
        <w:t>Criminal Code</w:t>
      </w:r>
      <w:r w:rsidRPr="00DA4636">
        <w:t>.</w:t>
      </w:r>
    </w:p>
    <w:p w:rsidR="00207FF3" w:rsidRPr="00DA4636" w:rsidRDefault="00207FF3" w:rsidP="00207FF3">
      <w:pPr>
        <w:pStyle w:val="SubsectionHead"/>
      </w:pPr>
      <w:r w:rsidRPr="00DA4636">
        <w:t>Undertaking</w:t>
      </w:r>
    </w:p>
    <w:p w:rsidR="00207FF3" w:rsidRPr="00DA4636" w:rsidRDefault="00207FF3" w:rsidP="00207FF3">
      <w:pPr>
        <w:pStyle w:val="subsection"/>
      </w:pPr>
      <w:r w:rsidRPr="00DA4636">
        <w:tab/>
        <w:t>(5)</w:t>
      </w:r>
      <w:r w:rsidRPr="00DA4636">
        <w:tab/>
        <w:t>A links service provider must comply with an undertaking given by the provider and accepted under clause</w:t>
      </w:r>
      <w:r w:rsidR="00DA4636">
        <w:t> </w:t>
      </w:r>
      <w:r w:rsidRPr="00DA4636">
        <w:t>63.</w:t>
      </w:r>
    </w:p>
    <w:p w:rsidR="00207FF3" w:rsidRPr="00DA4636" w:rsidRDefault="00207FF3" w:rsidP="00207FF3">
      <w:pPr>
        <w:pStyle w:val="SubsectionHead"/>
      </w:pPr>
      <w:r w:rsidRPr="00DA4636">
        <w:t>Designated content/hosting service provider rule</w:t>
      </w:r>
    </w:p>
    <w:p w:rsidR="00207FF3" w:rsidRPr="00DA4636" w:rsidRDefault="00207FF3" w:rsidP="00207FF3">
      <w:pPr>
        <w:pStyle w:val="subsection"/>
      </w:pPr>
      <w:r w:rsidRPr="00DA4636">
        <w:tab/>
        <w:t>(6)</w:t>
      </w:r>
      <w:r w:rsidRPr="00DA4636">
        <w:tab/>
      </w:r>
      <w:r w:rsidR="00DA4636">
        <w:t>Subclauses (</w:t>
      </w:r>
      <w:r w:rsidRPr="00DA4636">
        <w:t>1), (2), (3) and (5) are designated content/hosting service provider rules.</w:t>
      </w:r>
    </w:p>
    <w:p w:rsidR="00207FF3" w:rsidRPr="00DA4636" w:rsidRDefault="00207FF3" w:rsidP="008F3FA7">
      <w:pPr>
        <w:pStyle w:val="ActHead3"/>
        <w:pageBreakBefore/>
      </w:pPr>
      <w:bookmarkStart w:id="379" w:name="_Toc402775547"/>
      <w:r w:rsidRPr="00DA4636">
        <w:rPr>
          <w:rStyle w:val="CharDivNo"/>
        </w:rPr>
        <w:t>Division</w:t>
      </w:r>
      <w:r w:rsidR="00DA4636" w:rsidRPr="00DA4636">
        <w:rPr>
          <w:rStyle w:val="CharDivNo"/>
        </w:rPr>
        <w:t> </w:t>
      </w:r>
      <w:r w:rsidRPr="00DA4636">
        <w:rPr>
          <w:rStyle w:val="CharDivNo"/>
        </w:rPr>
        <w:t>6</w:t>
      </w:r>
      <w:r w:rsidRPr="00DA4636">
        <w:t>—</w:t>
      </w:r>
      <w:r w:rsidRPr="00DA4636">
        <w:rPr>
          <w:rStyle w:val="CharDivText"/>
        </w:rPr>
        <w:t>Law enforcement agencies</w:t>
      </w:r>
      <w:bookmarkEnd w:id="379"/>
    </w:p>
    <w:p w:rsidR="00207FF3" w:rsidRPr="00DA4636" w:rsidRDefault="00207FF3" w:rsidP="00207FF3">
      <w:pPr>
        <w:pStyle w:val="ActHead5"/>
      </w:pPr>
      <w:bookmarkStart w:id="380" w:name="_Toc402775548"/>
      <w:r w:rsidRPr="00DA4636">
        <w:rPr>
          <w:rStyle w:val="CharSectno"/>
        </w:rPr>
        <w:t>69</w:t>
      </w:r>
      <w:r w:rsidRPr="00DA4636">
        <w:t xml:space="preserve">  Referral of matters to law enforcement agencies</w:t>
      </w:r>
      <w:bookmarkEnd w:id="380"/>
    </w:p>
    <w:p w:rsidR="00207FF3" w:rsidRPr="00DA4636" w:rsidRDefault="00207FF3" w:rsidP="00207FF3">
      <w:pPr>
        <w:pStyle w:val="subsection"/>
      </w:pPr>
      <w:r w:rsidRPr="00DA4636">
        <w:tab/>
        <w:t>(1)</w:t>
      </w:r>
      <w:r w:rsidRPr="00DA4636">
        <w:tab/>
        <w:t>If, in the course of an investigation under Division</w:t>
      </w:r>
      <w:r w:rsidR="00DA4636">
        <w:t> </w:t>
      </w:r>
      <w:r w:rsidRPr="00DA4636">
        <w:t>2, the ACMA is satisfied that:</w:t>
      </w:r>
    </w:p>
    <w:p w:rsidR="00207FF3" w:rsidRPr="00DA4636" w:rsidRDefault="00207FF3" w:rsidP="00207FF3">
      <w:pPr>
        <w:pStyle w:val="paragraph"/>
      </w:pPr>
      <w:r w:rsidRPr="00DA4636">
        <w:tab/>
        <w:t>(a)</w:t>
      </w:r>
      <w:r w:rsidRPr="00DA4636">
        <w:tab/>
        <w:t>content is prohibited content or potential prohibited content; and</w:t>
      </w:r>
    </w:p>
    <w:p w:rsidR="00207FF3" w:rsidRPr="00DA4636" w:rsidRDefault="00207FF3" w:rsidP="00207FF3">
      <w:pPr>
        <w:pStyle w:val="paragraph"/>
      </w:pPr>
      <w:r w:rsidRPr="00DA4636">
        <w:tab/>
        <w:t>(b)</w:t>
      </w:r>
      <w:r w:rsidRPr="00DA4636">
        <w:tab/>
        <w:t>the content is of a sufficiently serious nature to warrant referral to a law enforcement agency;</w:t>
      </w:r>
    </w:p>
    <w:p w:rsidR="00207FF3" w:rsidRPr="00DA4636" w:rsidRDefault="00207FF3" w:rsidP="00207FF3">
      <w:pPr>
        <w:pStyle w:val="subsection2"/>
      </w:pPr>
      <w:r w:rsidRPr="00DA4636">
        <w:t>the ACMA must notify the content to:</w:t>
      </w:r>
    </w:p>
    <w:p w:rsidR="00207FF3" w:rsidRPr="00DA4636" w:rsidRDefault="00207FF3" w:rsidP="00207FF3">
      <w:pPr>
        <w:pStyle w:val="paragraph"/>
      </w:pPr>
      <w:r w:rsidRPr="00DA4636">
        <w:tab/>
        <w:t>(c)</w:t>
      </w:r>
      <w:r w:rsidRPr="00DA4636">
        <w:tab/>
        <w:t>a member of an Australian police force; or</w:t>
      </w:r>
    </w:p>
    <w:p w:rsidR="00207FF3" w:rsidRPr="00DA4636" w:rsidRDefault="00207FF3" w:rsidP="00207FF3">
      <w:pPr>
        <w:pStyle w:val="paragraph"/>
      </w:pPr>
      <w:r w:rsidRPr="00DA4636">
        <w:tab/>
        <w:t>(d)</w:t>
      </w:r>
      <w:r w:rsidRPr="00DA4636">
        <w:tab/>
        <w:t>if there is an arrangement between the ACMA and the chief (however described) of an Australian police force under which the ACMA is authorised to notify the content to another person or body—that other person or body.</w:t>
      </w:r>
    </w:p>
    <w:p w:rsidR="00207FF3" w:rsidRPr="00DA4636" w:rsidRDefault="00207FF3" w:rsidP="00207FF3">
      <w:pPr>
        <w:pStyle w:val="SubsectionHead"/>
      </w:pPr>
      <w:r w:rsidRPr="00DA4636">
        <w:t>Referral to law enforcement agency</w:t>
      </w:r>
    </w:p>
    <w:p w:rsidR="00207FF3" w:rsidRPr="00DA4636" w:rsidRDefault="00207FF3" w:rsidP="00207FF3">
      <w:pPr>
        <w:pStyle w:val="subsection"/>
      </w:pPr>
      <w:r w:rsidRPr="00DA4636">
        <w:tab/>
        <w:t>(2)</w:t>
      </w:r>
      <w:r w:rsidRPr="00DA4636">
        <w:tab/>
        <w:t xml:space="preserve">The manner in which content may be notified under </w:t>
      </w:r>
      <w:r w:rsidR="00DA4636">
        <w:t>paragraph (</w:t>
      </w:r>
      <w:r w:rsidRPr="00DA4636">
        <w:t>1)(c) to a member of an Australian police force includes (but is not limited to) a manner ascertained in accordance with an arrangement between the ACMA and the chief (however described) of the police force concerned.</w:t>
      </w:r>
    </w:p>
    <w:p w:rsidR="00207FF3" w:rsidRPr="00DA4636" w:rsidRDefault="00207FF3" w:rsidP="00207FF3">
      <w:pPr>
        <w:pStyle w:val="subsection"/>
        <w:keepNext/>
        <w:keepLines/>
      </w:pPr>
      <w:r w:rsidRPr="00DA4636">
        <w:tab/>
        <w:t>(3)</w:t>
      </w:r>
      <w:r w:rsidRPr="00DA4636">
        <w:tab/>
        <w:t>If a member of an Australian police force is notified of particular content under this clause, the member may notify the content to a member of another law enforcement agency.</w:t>
      </w:r>
    </w:p>
    <w:p w:rsidR="00207FF3" w:rsidRPr="00DA4636" w:rsidRDefault="00207FF3" w:rsidP="00207FF3">
      <w:pPr>
        <w:pStyle w:val="subsection"/>
      </w:pPr>
      <w:r w:rsidRPr="00DA4636">
        <w:tab/>
        <w:t>(4)</w:t>
      </w:r>
      <w:r w:rsidRPr="00DA4636">
        <w:tab/>
        <w:t>This clause does not limit the ACMA’s powers to refer other matters to a member of an Australian police force.</w:t>
      </w:r>
    </w:p>
    <w:p w:rsidR="00207FF3" w:rsidRPr="00DA4636" w:rsidRDefault="00207FF3" w:rsidP="00207FF3">
      <w:pPr>
        <w:pStyle w:val="SubsectionHead"/>
      </w:pPr>
      <w:r w:rsidRPr="00DA4636">
        <w:t>Previous referral to law enforcement agency under Schedule</w:t>
      </w:r>
      <w:r w:rsidR="00DA4636">
        <w:t> </w:t>
      </w:r>
      <w:r w:rsidRPr="00DA4636">
        <w:t>5</w:t>
      </w:r>
    </w:p>
    <w:p w:rsidR="00207FF3" w:rsidRPr="00DA4636" w:rsidRDefault="00207FF3" w:rsidP="00207FF3">
      <w:pPr>
        <w:pStyle w:val="subsection"/>
      </w:pPr>
      <w:r w:rsidRPr="00DA4636">
        <w:tab/>
        <w:t>(5)</w:t>
      </w:r>
      <w:r w:rsidRPr="00DA4636">
        <w:tab/>
        <w:t xml:space="preserve">The ACMA is not required to notify particular content under </w:t>
      </w:r>
      <w:r w:rsidR="00DA4636">
        <w:t>subclause (</w:t>
      </w:r>
      <w:r w:rsidRPr="00DA4636">
        <w:t>1) if the ACMA has already notified the content under paragraph</w:t>
      </w:r>
      <w:r w:rsidR="00DA4636">
        <w:t> </w:t>
      </w:r>
      <w:r w:rsidRPr="00DA4636">
        <w:t>40(1)(a) of Schedule</w:t>
      </w:r>
      <w:r w:rsidR="00DA4636">
        <w:t> </w:t>
      </w:r>
      <w:r w:rsidRPr="00DA4636">
        <w:t>5.</w:t>
      </w:r>
    </w:p>
    <w:p w:rsidR="00207FF3" w:rsidRPr="00DA4636" w:rsidRDefault="00207FF3" w:rsidP="00207FF3">
      <w:pPr>
        <w:pStyle w:val="ActHead5"/>
      </w:pPr>
      <w:bookmarkStart w:id="381" w:name="_Toc402775549"/>
      <w:r w:rsidRPr="00DA4636">
        <w:rPr>
          <w:rStyle w:val="CharSectno"/>
        </w:rPr>
        <w:t>70</w:t>
      </w:r>
      <w:r w:rsidRPr="00DA4636">
        <w:t xml:space="preserve">  Deferral of action in order to avoid prejudicing a criminal investigation—hosting services</w:t>
      </w:r>
      <w:bookmarkEnd w:id="381"/>
    </w:p>
    <w:p w:rsidR="00207FF3" w:rsidRPr="00DA4636" w:rsidRDefault="00207FF3" w:rsidP="00207FF3">
      <w:pPr>
        <w:pStyle w:val="subsection"/>
        <w:keepNext/>
      </w:pPr>
      <w:r w:rsidRPr="00DA4636">
        <w:tab/>
        <w:t>(1)</w:t>
      </w:r>
      <w:r w:rsidRPr="00DA4636">
        <w:tab/>
        <w:t>If:</w:t>
      </w:r>
    </w:p>
    <w:p w:rsidR="00207FF3" w:rsidRPr="00DA4636" w:rsidRDefault="00207FF3" w:rsidP="00207FF3">
      <w:pPr>
        <w:pStyle w:val="paragraph"/>
      </w:pPr>
      <w:r w:rsidRPr="00DA4636">
        <w:tab/>
        <w:t>(a)</w:t>
      </w:r>
      <w:r w:rsidRPr="00DA4636">
        <w:tab/>
        <w:t>in the course of an investigation under Division</w:t>
      </w:r>
      <w:r w:rsidR="00DA4636">
        <w:t> </w:t>
      </w:r>
      <w:r w:rsidRPr="00DA4636">
        <w:t>2, the ACMA is satisfied that:</w:t>
      </w:r>
    </w:p>
    <w:p w:rsidR="00207FF3" w:rsidRPr="00DA4636" w:rsidRDefault="00207FF3" w:rsidP="00207FF3">
      <w:pPr>
        <w:pStyle w:val="paragraphsub"/>
      </w:pPr>
      <w:r w:rsidRPr="00DA4636">
        <w:tab/>
        <w:t>(i)</w:t>
      </w:r>
      <w:r w:rsidRPr="00DA4636">
        <w:tab/>
        <w:t>content hosted by a hosting service provider is prohibited content or potential prohibited content; and</w:t>
      </w:r>
    </w:p>
    <w:p w:rsidR="00207FF3" w:rsidRPr="00DA4636" w:rsidRDefault="00207FF3" w:rsidP="00207FF3">
      <w:pPr>
        <w:pStyle w:val="paragraphsub"/>
      </w:pPr>
      <w:r w:rsidRPr="00DA4636">
        <w:tab/>
        <w:t>(ii)</w:t>
      </w:r>
      <w:r w:rsidRPr="00DA4636">
        <w:tab/>
        <w:t>the relevant hosting service has an Australian connection; and</w:t>
      </w:r>
    </w:p>
    <w:p w:rsidR="00207FF3" w:rsidRPr="00DA4636" w:rsidRDefault="00207FF3" w:rsidP="00207FF3">
      <w:pPr>
        <w:pStyle w:val="paragraph"/>
      </w:pPr>
      <w:r w:rsidRPr="00DA4636">
        <w:tab/>
        <w:t>(b)</w:t>
      </w:r>
      <w:r w:rsidRPr="00DA4636">
        <w:tab/>
        <w:t>apart from this subclause, the ACMA would be required to take action under subclause</w:t>
      </w:r>
      <w:r w:rsidR="00DA4636">
        <w:t> </w:t>
      </w:r>
      <w:r w:rsidRPr="00DA4636">
        <w:t>47(1), (2) or (3) in relation to the content; and</w:t>
      </w:r>
    </w:p>
    <w:p w:rsidR="00207FF3" w:rsidRPr="00DA4636" w:rsidRDefault="00207FF3" w:rsidP="00207FF3">
      <w:pPr>
        <w:pStyle w:val="paragraph"/>
      </w:pPr>
      <w:r w:rsidRPr="00DA4636">
        <w:tab/>
        <w:t>(c)</w:t>
      </w:r>
      <w:r w:rsidRPr="00DA4636">
        <w:tab/>
        <w:t>a member of an Australian police force satisfies the ACMA that the taking of that action should be deferred until the end of a particular period in order to avoid prejudicing a criminal investigation;</w:t>
      </w:r>
    </w:p>
    <w:p w:rsidR="00207FF3" w:rsidRPr="00DA4636" w:rsidRDefault="00207FF3" w:rsidP="00207FF3">
      <w:pPr>
        <w:pStyle w:val="subsection2"/>
      </w:pPr>
      <w:r w:rsidRPr="00DA4636">
        <w:t>the ACMA may defer taking that action until the end of that period.</w:t>
      </w:r>
    </w:p>
    <w:p w:rsidR="00207FF3" w:rsidRPr="00DA4636" w:rsidRDefault="00207FF3" w:rsidP="00207FF3">
      <w:pPr>
        <w:pStyle w:val="subsection"/>
      </w:pPr>
      <w:r w:rsidRPr="00DA4636">
        <w:tab/>
        <w:t>(2)</w:t>
      </w:r>
      <w:r w:rsidRPr="00DA4636">
        <w:tab/>
      </w:r>
      <w:r w:rsidR="00DA4636">
        <w:t>Subclause (</w:t>
      </w:r>
      <w:r w:rsidRPr="00DA4636">
        <w:t>1) has effect despite anything in clause</w:t>
      </w:r>
      <w:r w:rsidR="00DA4636">
        <w:t> </w:t>
      </w:r>
      <w:r w:rsidRPr="00DA4636">
        <w:t>47.</w:t>
      </w:r>
    </w:p>
    <w:p w:rsidR="00207FF3" w:rsidRPr="00DA4636" w:rsidRDefault="00207FF3" w:rsidP="00207FF3">
      <w:pPr>
        <w:pStyle w:val="ActHead5"/>
      </w:pPr>
      <w:bookmarkStart w:id="382" w:name="_Toc402775550"/>
      <w:r w:rsidRPr="00DA4636">
        <w:rPr>
          <w:rStyle w:val="CharSectno"/>
        </w:rPr>
        <w:t>71</w:t>
      </w:r>
      <w:r w:rsidRPr="00DA4636">
        <w:t xml:space="preserve">  Deferral of action in order to avoid prejudicing a criminal investigation—live content services</w:t>
      </w:r>
      <w:bookmarkEnd w:id="382"/>
    </w:p>
    <w:p w:rsidR="00207FF3" w:rsidRPr="00DA4636" w:rsidRDefault="00207FF3" w:rsidP="00207FF3">
      <w:pPr>
        <w:pStyle w:val="subsection"/>
        <w:keepNext/>
      </w:pPr>
      <w:r w:rsidRPr="00DA4636">
        <w:tab/>
        <w:t>(1)</w:t>
      </w:r>
      <w:r w:rsidRPr="00DA4636">
        <w:tab/>
        <w:t>If:</w:t>
      </w:r>
    </w:p>
    <w:p w:rsidR="00207FF3" w:rsidRPr="00DA4636" w:rsidRDefault="00207FF3" w:rsidP="00207FF3">
      <w:pPr>
        <w:pStyle w:val="paragraph"/>
      </w:pPr>
      <w:r w:rsidRPr="00DA4636">
        <w:tab/>
        <w:t>(a)</w:t>
      </w:r>
      <w:r w:rsidRPr="00DA4636">
        <w:tab/>
        <w:t>in the course of an investigation under Division</w:t>
      </w:r>
      <w:r w:rsidR="00DA4636">
        <w:t> </w:t>
      </w:r>
      <w:r w:rsidRPr="00DA4636">
        <w:t>2, the ACMA is satisfied that:</w:t>
      </w:r>
    </w:p>
    <w:p w:rsidR="00207FF3" w:rsidRPr="00DA4636" w:rsidRDefault="00207FF3" w:rsidP="00207FF3">
      <w:pPr>
        <w:pStyle w:val="paragraphsub"/>
      </w:pPr>
      <w:r w:rsidRPr="00DA4636">
        <w:tab/>
        <w:t>(i)</w:t>
      </w:r>
      <w:r w:rsidRPr="00DA4636">
        <w:tab/>
        <w:t>live content provided by a live content service is potential prohibited content; and</w:t>
      </w:r>
    </w:p>
    <w:p w:rsidR="00207FF3" w:rsidRPr="00DA4636" w:rsidRDefault="00207FF3" w:rsidP="00207FF3">
      <w:pPr>
        <w:pStyle w:val="paragraphsub"/>
      </w:pPr>
      <w:r w:rsidRPr="00DA4636">
        <w:tab/>
        <w:t>(ii)</w:t>
      </w:r>
      <w:r w:rsidRPr="00DA4636">
        <w:tab/>
        <w:t>the live content service has an Australian connection; and</w:t>
      </w:r>
    </w:p>
    <w:p w:rsidR="00207FF3" w:rsidRPr="00DA4636" w:rsidRDefault="00207FF3" w:rsidP="00207FF3">
      <w:pPr>
        <w:pStyle w:val="paragraph"/>
      </w:pPr>
      <w:r w:rsidRPr="00DA4636">
        <w:tab/>
        <w:t>(b)</w:t>
      </w:r>
      <w:r w:rsidRPr="00DA4636">
        <w:tab/>
        <w:t>apart from this subclause, the ACMA would be required to take action under subclause</w:t>
      </w:r>
      <w:r w:rsidR="00DA4636">
        <w:t> </w:t>
      </w:r>
      <w:r w:rsidRPr="00DA4636">
        <w:t>56(1), (2) or (3) in relation to the content; and</w:t>
      </w:r>
    </w:p>
    <w:p w:rsidR="00207FF3" w:rsidRPr="00DA4636" w:rsidRDefault="00207FF3" w:rsidP="00207FF3">
      <w:pPr>
        <w:pStyle w:val="paragraph"/>
      </w:pPr>
      <w:r w:rsidRPr="00DA4636">
        <w:tab/>
        <w:t>(c)</w:t>
      </w:r>
      <w:r w:rsidRPr="00DA4636">
        <w:tab/>
        <w:t>a member of an Australian police force satisfies the ACMA that the taking of that action should be deferred until the end of a particular period in order to avoid prejudicing a criminal investigation;</w:t>
      </w:r>
    </w:p>
    <w:p w:rsidR="00207FF3" w:rsidRPr="00DA4636" w:rsidRDefault="00207FF3" w:rsidP="00207FF3">
      <w:pPr>
        <w:pStyle w:val="subsection2"/>
      </w:pPr>
      <w:r w:rsidRPr="00DA4636">
        <w:t>the ACMA may defer taking that action until the end of that period.</w:t>
      </w:r>
    </w:p>
    <w:p w:rsidR="00207FF3" w:rsidRPr="00DA4636" w:rsidRDefault="00207FF3" w:rsidP="00207FF3">
      <w:pPr>
        <w:pStyle w:val="subsection"/>
      </w:pPr>
      <w:r w:rsidRPr="00DA4636">
        <w:tab/>
        <w:t>(2)</w:t>
      </w:r>
      <w:r w:rsidRPr="00DA4636">
        <w:tab/>
      </w:r>
      <w:r w:rsidR="00DA4636">
        <w:t>Subclause (</w:t>
      </w:r>
      <w:r w:rsidRPr="00DA4636">
        <w:t>1) has effect despite anything in clause</w:t>
      </w:r>
      <w:r w:rsidR="00DA4636">
        <w:t> </w:t>
      </w:r>
      <w:r w:rsidRPr="00DA4636">
        <w:t>56.</w:t>
      </w:r>
    </w:p>
    <w:p w:rsidR="00207FF3" w:rsidRPr="00DA4636" w:rsidRDefault="00207FF3" w:rsidP="00207FF3">
      <w:pPr>
        <w:pStyle w:val="ActHead5"/>
      </w:pPr>
      <w:bookmarkStart w:id="383" w:name="_Toc402775551"/>
      <w:r w:rsidRPr="00DA4636">
        <w:rPr>
          <w:rStyle w:val="CharSectno"/>
        </w:rPr>
        <w:t>72</w:t>
      </w:r>
      <w:r w:rsidRPr="00DA4636">
        <w:t xml:space="preserve">  Deferral of action in order to avoid prejudicing a criminal investigation—links services</w:t>
      </w:r>
      <w:bookmarkEnd w:id="383"/>
    </w:p>
    <w:p w:rsidR="00207FF3" w:rsidRPr="00DA4636" w:rsidRDefault="00207FF3" w:rsidP="00207FF3">
      <w:pPr>
        <w:pStyle w:val="subsection"/>
        <w:keepNext/>
      </w:pPr>
      <w:r w:rsidRPr="00DA4636">
        <w:tab/>
        <w:t>(1)</w:t>
      </w:r>
      <w:r w:rsidRPr="00DA4636">
        <w:tab/>
        <w:t>If:</w:t>
      </w:r>
    </w:p>
    <w:p w:rsidR="00207FF3" w:rsidRPr="00DA4636" w:rsidRDefault="00207FF3" w:rsidP="00207FF3">
      <w:pPr>
        <w:pStyle w:val="paragraph"/>
      </w:pPr>
      <w:r w:rsidRPr="00DA4636">
        <w:tab/>
        <w:t>(a)</w:t>
      </w:r>
      <w:r w:rsidRPr="00DA4636">
        <w:tab/>
        <w:t>in the course of an investigation under Division</w:t>
      </w:r>
      <w:r w:rsidR="00DA4636">
        <w:t> </w:t>
      </w:r>
      <w:r w:rsidRPr="00DA4636">
        <w:t>2, the ACMA is satisfied that:</w:t>
      </w:r>
    </w:p>
    <w:p w:rsidR="00207FF3" w:rsidRPr="00DA4636" w:rsidRDefault="00207FF3" w:rsidP="00207FF3">
      <w:pPr>
        <w:pStyle w:val="paragraphsub"/>
      </w:pPr>
      <w:r w:rsidRPr="00DA4636">
        <w:tab/>
        <w:t>(i)</w:t>
      </w:r>
      <w:r w:rsidRPr="00DA4636">
        <w:tab/>
        <w:t>end</w:t>
      </w:r>
      <w:r w:rsidR="00DA4636">
        <w:noBreakHyphen/>
      </w:r>
      <w:r w:rsidRPr="00DA4636">
        <w:t xml:space="preserve">users in </w:t>
      </w:r>
      <w:smartTag w:uri="urn:schemas-microsoft-com:office:smarttags" w:element="country-region">
        <w:smartTag w:uri="urn:schemas-microsoft-com:office:smarttags" w:element="place">
          <w:r w:rsidRPr="00DA4636">
            <w:t>Australia</w:t>
          </w:r>
        </w:smartTag>
      </w:smartTag>
      <w:r w:rsidRPr="00DA4636">
        <w:t xml:space="preserve"> can access content using a link provided by a links service; and</w:t>
      </w:r>
    </w:p>
    <w:p w:rsidR="00207FF3" w:rsidRPr="00DA4636" w:rsidRDefault="00207FF3" w:rsidP="00207FF3">
      <w:pPr>
        <w:pStyle w:val="paragraphsub"/>
      </w:pPr>
      <w:r w:rsidRPr="00DA4636">
        <w:tab/>
        <w:t>(ii)</w:t>
      </w:r>
      <w:r w:rsidRPr="00DA4636">
        <w:tab/>
        <w:t>the content is potential prohibited content; and</w:t>
      </w:r>
    </w:p>
    <w:p w:rsidR="00207FF3" w:rsidRPr="00DA4636" w:rsidRDefault="00207FF3" w:rsidP="00207FF3">
      <w:pPr>
        <w:pStyle w:val="paragraphsub"/>
      </w:pPr>
      <w:r w:rsidRPr="00DA4636">
        <w:tab/>
        <w:t>(iii)</w:t>
      </w:r>
      <w:r w:rsidRPr="00DA4636">
        <w:tab/>
        <w:t>the links service has an Australian connection; and</w:t>
      </w:r>
    </w:p>
    <w:p w:rsidR="00207FF3" w:rsidRPr="00DA4636" w:rsidRDefault="00207FF3" w:rsidP="00207FF3">
      <w:pPr>
        <w:pStyle w:val="paragraph"/>
      </w:pPr>
      <w:r w:rsidRPr="00DA4636">
        <w:tab/>
        <w:t>(b)</w:t>
      </w:r>
      <w:r w:rsidRPr="00DA4636">
        <w:tab/>
        <w:t>apart from this subclause, the ACMA would be required to take action under subclause</w:t>
      </w:r>
      <w:r w:rsidR="00DA4636">
        <w:t> </w:t>
      </w:r>
      <w:r w:rsidRPr="00DA4636">
        <w:t>62(1), (2) or (3) in relation to the link; and</w:t>
      </w:r>
    </w:p>
    <w:p w:rsidR="00207FF3" w:rsidRPr="00DA4636" w:rsidRDefault="00207FF3" w:rsidP="00207FF3">
      <w:pPr>
        <w:pStyle w:val="paragraph"/>
      </w:pPr>
      <w:r w:rsidRPr="00DA4636">
        <w:tab/>
        <w:t>(c)</w:t>
      </w:r>
      <w:r w:rsidRPr="00DA4636">
        <w:tab/>
        <w:t>a member of an Australian police force satisfies the ACMA that the taking of that action should be deferred until the end of a particular period in order to avoid prejudicing a criminal investigation;</w:t>
      </w:r>
    </w:p>
    <w:p w:rsidR="00207FF3" w:rsidRPr="00DA4636" w:rsidRDefault="00207FF3" w:rsidP="00207FF3">
      <w:pPr>
        <w:pStyle w:val="subsection2"/>
      </w:pPr>
      <w:r w:rsidRPr="00DA4636">
        <w:t>the ACMA may defer taking that action until the end of that period.</w:t>
      </w:r>
    </w:p>
    <w:p w:rsidR="00207FF3" w:rsidRPr="00DA4636" w:rsidRDefault="00207FF3" w:rsidP="00207FF3">
      <w:pPr>
        <w:pStyle w:val="subsection"/>
      </w:pPr>
      <w:r w:rsidRPr="00DA4636">
        <w:tab/>
        <w:t>(2)</w:t>
      </w:r>
      <w:r w:rsidRPr="00DA4636">
        <w:tab/>
      </w:r>
      <w:r w:rsidR="00DA4636">
        <w:t>Subclause (</w:t>
      </w:r>
      <w:r w:rsidRPr="00DA4636">
        <w:t>1) has effect despite anything in clause</w:t>
      </w:r>
      <w:r w:rsidR="00DA4636">
        <w:t> </w:t>
      </w:r>
      <w:r w:rsidRPr="00DA4636">
        <w:t>62.</w:t>
      </w:r>
    </w:p>
    <w:p w:rsidR="00207FF3" w:rsidRPr="00DA4636" w:rsidRDefault="00207FF3" w:rsidP="008F3FA7">
      <w:pPr>
        <w:pStyle w:val="ActHead2"/>
        <w:pageBreakBefore/>
      </w:pPr>
      <w:bookmarkStart w:id="384" w:name="_Toc402775552"/>
      <w:r w:rsidRPr="00DA4636">
        <w:rPr>
          <w:rStyle w:val="CharPartNo"/>
        </w:rPr>
        <w:t>Part</w:t>
      </w:r>
      <w:r w:rsidR="00DA4636" w:rsidRPr="00DA4636">
        <w:rPr>
          <w:rStyle w:val="CharPartNo"/>
        </w:rPr>
        <w:t> </w:t>
      </w:r>
      <w:r w:rsidRPr="00DA4636">
        <w:rPr>
          <w:rStyle w:val="CharPartNo"/>
        </w:rPr>
        <w:t>4</w:t>
      </w:r>
      <w:r w:rsidRPr="00DA4636">
        <w:t>—</w:t>
      </w:r>
      <w:r w:rsidRPr="00DA4636">
        <w:rPr>
          <w:rStyle w:val="CharPartText"/>
        </w:rPr>
        <w:t>Industry codes and industry standards</w:t>
      </w:r>
      <w:bookmarkEnd w:id="384"/>
    </w:p>
    <w:p w:rsidR="00207FF3" w:rsidRPr="00DA4636" w:rsidRDefault="00207FF3" w:rsidP="00207FF3">
      <w:pPr>
        <w:pStyle w:val="ActHead3"/>
      </w:pPr>
      <w:bookmarkStart w:id="385" w:name="_Toc402775553"/>
      <w:r w:rsidRPr="00DA4636">
        <w:rPr>
          <w:rStyle w:val="CharDivNo"/>
        </w:rPr>
        <w:t>Division</w:t>
      </w:r>
      <w:r w:rsidR="00DA4636" w:rsidRPr="00DA4636">
        <w:rPr>
          <w:rStyle w:val="CharDivNo"/>
        </w:rPr>
        <w:t> </w:t>
      </w:r>
      <w:r w:rsidRPr="00DA4636">
        <w:rPr>
          <w:rStyle w:val="CharDivNo"/>
        </w:rPr>
        <w:t>1</w:t>
      </w:r>
      <w:r w:rsidRPr="00DA4636">
        <w:t>—</w:t>
      </w:r>
      <w:r w:rsidRPr="00DA4636">
        <w:rPr>
          <w:rStyle w:val="CharDivText"/>
        </w:rPr>
        <w:t>Simplified outline</w:t>
      </w:r>
      <w:bookmarkEnd w:id="385"/>
    </w:p>
    <w:p w:rsidR="00207FF3" w:rsidRPr="00DA4636" w:rsidRDefault="00207FF3" w:rsidP="00207FF3">
      <w:pPr>
        <w:pStyle w:val="ActHead5"/>
      </w:pPr>
      <w:bookmarkStart w:id="386" w:name="_Toc402775554"/>
      <w:r w:rsidRPr="00DA4636">
        <w:rPr>
          <w:rStyle w:val="CharSectno"/>
        </w:rPr>
        <w:t>73</w:t>
      </w:r>
      <w:r w:rsidRPr="00DA4636">
        <w:t xml:space="preserve">  Simplified outline</w:t>
      </w:r>
      <w:bookmarkEnd w:id="386"/>
    </w:p>
    <w:p w:rsidR="00207FF3" w:rsidRPr="00DA4636" w:rsidRDefault="00207FF3" w:rsidP="00207FF3">
      <w:pPr>
        <w:pStyle w:val="subsection"/>
      </w:pPr>
      <w:r w:rsidRPr="00DA4636">
        <w:tab/>
      </w:r>
      <w:r w:rsidRPr="00DA4636">
        <w:tab/>
        <w:t>The following is a simplified outline of this Part:</w:t>
      </w:r>
    </w:p>
    <w:p w:rsidR="00207FF3" w:rsidRPr="00DA4636" w:rsidRDefault="00207FF3" w:rsidP="00207FF3">
      <w:pPr>
        <w:pStyle w:val="BoxList"/>
        <w:rPr>
          <w:szCs w:val="22"/>
        </w:rPr>
      </w:pPr>
      <w:r w:rsidRPr="00DA4636">
        <w:rPr>
          <w:szCs w:val="22"/>
        </w:rPr>
        <w:t>•</w:t>
      </w:r>
      <w:r w:rsidRPr="00DA4636">
        <w:rPr>
          <w:szCs w:val="22"/>
        </w:rPr>
        <w:tab/>
        <w:t>Bodies and associations that represent sections of the content industry may develop industry codes.</w:t>
      </w:r>
    </w:p>
    <w:p w:rsidR="00207FF3" w:rsidRPr="00DA4636" w:rsidRDefault="00207FF3" w:rsidP="00207FF3">
      <w:pPr>
        <w:pStyle w:val="BoxList"/>
        <w:rPr>
          <w:szCs w:val="22"/>
        </w:rPr>
      </w:pPr>
      <w:r w:rsidRPr="00DA4636">
        <w:rPr>
          <w:szCs w:val="22"/>
        </w:rPr>
        <w:t>•</w:t>
      </w:r>
      <w:r w:rsidRPr="00DA4636">
        <w:rPr>
          <w:szCs w:val="22"/>
        </w:rPr>
        <w:tab/>
        <w:t>Industry codes may be registered by the ACMA.</w:t>
      </w:r>
    </w:p>
    <w:p w:rsidR="00207FF3" w:rsidRPr="00DA4636" w:rsidRDefault="00207FF3" w:rsidP="00207FF3">
      <w:pPr>
        <w:pStyle w:val="BoxList"/>
        <w:rPr>
          <w:szCs w:val="22"/>
        </w:rPr>
      </w:pPr>
      <w:r w:rsidRPr="00DA4636">
        <w:rPr>
          <w:szCs w:val="22"/>
        </w:rPr>
        <w:t>•</w:t>
      </w:r>
      <w:r w:rsidRPr="00DA4636">
        <w:rPr>
          <w:szCs w:val="22"/>
        </w:rPr>
        <w:tab/>
        <w:t xml:space="preserve">Compliance with an industry code is voluntary unless the ACMA directs a particular </w:t>
      </w:r>
      <w:r w:rsidRPr="00DA4636">
        <w:t xml:space="preserve">participant in the content industry </w:t>
      </w:r>
      <w:r w:rsidRPr="00DA4636">
        <w:rPr>
          <w:szCs w:val="22"/>
        </w:rPr>
        <w:t>to comply with the code.</w:t>
      </w:r>
    </w:p>
    <w:p w:rsidR="00207FF3" w:rsidRPr="00DA4636" w:rsidRDefault="00207FF3" w:rsidP="00207FF3">
      <w:pPr>
        <w:pStyle w:val="BoxList"/>
        <w:rPr>
          <w:szCs w:val="22"/>
        </w:rPr>
      </w:pPr>
      <w:r w:rsidRPr="00DA4636">
        <w:rPr>
          <w:szCs w:val="22"/>
        </w:rPr>
        <w:t>•</w:t>
      </w:r>
      <w:r w:rsidRPr="00DA4636">
        <w:rPr>
          <w:szCs w:val="22"/>
        </w:rPr>
        <w:tab/>
        <w:t>The ACMA has a reserve power to make an industry standard if there are no industry codes or if an industry code is deficient.</w:t>
      </w:r>
    </w:p>
    <w:p w:rsidR="00207FF3" w:rsidRPr="00DA4636" w:rsidRDefault="00207FF3" w:rsidP="00207FF3">
      <w:pPr>
        <w:pStyle w:val="BoxList"/>
        <w:rPr>
          <w:szCs w:val="22"/>
        </w:rPr>
      </w:pPr>
      <w:r w:rsidRPr="00DA4636">
        <w:rPr>
          <w:szCs w:val="22"/>
        </w:rPr>
        <w:t>•</w:t>
      </w:r>
      <w:r w:rsidRPr="00DA4636">
        <w:rPr>
          <w:szCs w:val="22"/>
        </w:rPr>
        <w:tab/>
        <w:t>Compliance with industry standards is mandatory.</w:t>
      </w:r>
    </w:p>
    <w:p w:rsidR="00207FF3" w:rsidRPr="00DA4636" w:rsidRDefault="00207FF3" w:rsidP="008F3FA7">
      <w:pPr>
        <w:pStyle w:val="ActHead3"/>
        <w:pageBreakBefore/>
      </w:pPr>
      <w:bookmarkStart w:id="387" w:name="_Toc402775555"/>
      <w:r w:rsidRPr="00DA4636">
        <w:rPr>
          <w:rStyle w:val="CharDivNo"/>
        </w:rPr>
        <w:t>Division</w:t>
      </w:r>
      <w:r w:rsidR="00DA4636" w:rsidRPr="00DA4636">
        <w:rPr>
          <w:rStyle w:val="CharDivNo"/>
        </w:rPr>
        <w:t> </w:t>
      </w:r>
      <w:r w:rsidRPr="00DA4636">
        <w:rPr>
          <w:rStyle w:val="CharDivNo"/>
        </w:rPr>
        <w:t>2</w:t>
      </w:r>
      <w:r w:rsidRPr="00DA4636">
        <w:t>—</w:t>
      </w:r>
      <w:r w:rsidRPr="00DA4636">
        <w:rPr>
          <w:rStyle w:val="CharDivText"/>
        </w:rPr>
        <w:t>Interpretation</w:t>
      </w:r>
      <w:bookmarkEnd w:id="387"/>
    </w:p>
    <w:p w:rsidR="00207FF3" w:rsidRPr="00DA4636" w:rsidRDefault="00207FF3" w:rsidP="00207FF3">
      <w:pPr>
        <w:pStyle w:val="ActHead5"/>
      </w:pPr>
      <w:bookmarkStart w:id="388" w:name="_Toc402775556"/>
      <w:r w:rsidRPr="00DA4636">
        <w:rPr>
          <w:rStyle w:val="CharSectno"/>
        </w:rPr>
        <w:t>74</w:t>
      </w:r>
      <w:r w:rsidRPr="00DA4636">
        <w:t xml:space="preserve">  Industry codes</w:t>
      </w:r>
      <w:bookmarkEnd w:id="388"/>
    </w:p>
    <w:p w:rsidR="00207FF3" w:rsidRPr="00DA4636" w:rsidRDefault="00207FF3" w:rsidP="00207FF3">
      <w:pPr>
        <w:pStyle w:val="subsection"/>
      </w:pPr>
      <w:r w:rsidRPr="00DA4636">
        <w:tab/>
      </w:r>
      <w:r w:rsidRPr="00DA4636">
        <w:tab/>
        <w:t xml:space="preserve">For the purposes of this Part, an </w:t>
      </w:r>
      <w:r w:rsidRPr="00DA4636">
        <w:rPr>
          <w:b/>
          <w:i/>
        </w:rPr>
        <w:t>industry code</w:t>
      </w:r>
      <w:r w:rsidRPr="00DA4636">
        <w:t xml:space="preserve"> is a code developed under this </w:t>
      </w:r>
      <w:r w:rsidR="00D064C0" w:rsidRPr="00DA4636">
        <w:t>Part</w:t>
      </w:r>
      <w:r w:rsidR="008F3FA7" w:rsidRPr="00DA4636">
        <w:t xml:space="preserve"> </w:t>
      </w:r>
      <w:r w:rsidRPr="00DA4636">
        <w:t>(whether or not in response to a request under this Part).</w:t>
      </w:r>
    </w:p>
    <w:p w:rsidR="00207FF3" w:rsidRPr="00DA4636" w:rsidRDefault="00207FF3" w:rsidP="00207FF3">
      <w:pPr>
        <w:pStyle w:val="ActHead5"/>
      </w:pPr>
      <w:bookmarkStart w:id="389" w:name="_Toc402775557"/>
      <w:r w:rsidRPr="00DA4636">
        <w:rPr>
          <w:rStyle w:val="CharSectno"/>
        </w:rPr>
        <w:t>75</w:t>
      </w:r>
      <w:r w:rsidRPr="00DA4636">
        <w:t xml:space="preserve">  Industry standards</w:t>
      </w:r>
      <w:bookmarkEnd w:id="389"/>
    </w:p>
    <w:p w:rsidR="00207FF3" w:rsidRPr="00DA4636" w:rsidRDefault="00207FF3" w:rsidP="00207FF3">
      <w:pPr>
        <w:pStyle w:val="subsection"/>
      </w:pPr>
      <w:r w:rsidRPr="00DA4636">
        <w:tab/>
      </w:r>
      <w:r w:rsidRPr="00DA4636">
        <w:tab/>
        <w:t xml:space="preserve">For the purposes of this Part, an </w:t>
      </w:r>
      <w:r w:rsidRPr="00DA4636">
        <w:rPr>
          <w:b/>
          <w:i/>
        </w:rPr>
        <w:t>industry standard</w:t>
      </w:r>
      <w:r w:rsidRPr="00DA4636">
        <w:t xml:space="preserve"> is a standard determined under this Part.</w:t>
      </w:r>
    </w:p>
    <w:p w:rsidR="00207FF3" w:rsidRPr="00DA4636" w:rsidRDefault="00207FF3" w:rsidP="00207FF3">
      <w:pPr>
        <w:pStyle w:val="ActHead5"/>
      </w:pPr>
      <w:bookmarkStart w:id="390" w:name="_Toc402775558"/>
      <w:r w:rsidRPr="00DA4636">
        <w:rPr>
          <w:rStyle w:val="CharSectno"/>
        </w:rPr>
        <w:t>76</w:t>
      </w:r>
      <w:r w:rsidRPr="00DA4636">
        <w:t xml:space="preserve">  Content activity</w:t>
      </w:r>
      <w:bookmarkEnd w:id="390"/>
    </w:p>
    <w:p w:rsidR="00207FF3" w:rsidRPr="00DA4636" w:rsidRDefault="00207FF3" w:rsidP="00207FF3">
      <w:pPr>
        <w:pStyle w:val="subsection"/>
      </w:pPr>
      <w:r w:rsidRPr="00DA4636">
        <w:tab/>
      </w:r>
      <w:r w:rsidRPr="00DA4636">
        <w:tab/>
        <w:t xml:space="preserve">For the purposes of this Part, a </w:t>
      </w:r>
      <w:r w:rsidRPr="00DA4636">
        <w:rPr>
          <w:b/>
          <w:i/>
        </w:rPr>
        <w:t>content activity</w:t>
      </w:r>
      <w:r w:rsidRPr="00DA4636">
        <w:t xml:space="preserve"> is an activity that consists of:</w:t>
      </w:r>
    </w:p>
    <w:p w:rsidR="00207FF3" w:rsidRPr="00DA4636" w:rsidRDefault="00207FF3" w:rsidP="00207FF3">
      <w:pPr>
        <w:pStyle w:val="paragraph"/>
      </w:pPr>
      <w:r w:rsidRPr="00DA4636">
        <w:tab/>
        <w:t>(a)</w:t>
      </w:r>
      <w:r w:rsidRPr="00DA4636">
        <w:tab/>
        <w:t>providing a hosting service that has an Australian connection; or</w:t>
      </w:r>
    </w:p>
    <w:p w:rsidR="00207FF3" w:rsidRPr="00DA4636" w:rsidRDefault="00207FF3" w:rsidP="00207FF3">
      <w:pPr>
        <w:pStyle w:val="paragraph"/>
      </w:pPr>
      <w:r w:rsidRPr="00DA4636">
        <w:tab/>
        <w:t>(b)</w:t>
      </w:r>
      <w:r w:rsidRPr="00DA4636">
        <w:tab/>
        <w:t>providing a live content service that has an Australian connection; or</w:t>
      </w:r>
    </w:p>
    <w:p w:rsidR="00207FF3" w:rsidRPr="00DA4636" w:rsidRDefault="00207FF3" w:rsidP="00207FF3">
      <w:pPr>
        <w:pStyle w:val="paragraph"/>
      </w:pPr>
      <w:r w:rsidRPr="00DA4636">
        <w:tab/>
        <w:t>(c)</w:t>
      </w:r>
      <w:r w:rsidRPr="00DA4636">
        <w:tab/>
        <w:t>providing a links service that has an Australian connection; or</w:t>
      </w:r>
    </w:p>
    <w:p w:rsidR="00207FF3" w:rsidRPr="00DA4636" w:rsidRDefault="00207FF3" w:rsidP="00207FF3">
      <w:pPr>
        <w:pStyle w:val="paragraph"/>
      </w:pPr>
      <w:r w:rsidRPr="00DA4636">
        <w:tab/>
        <w:t>(d)</w:t>
      </w:r>
      <w:r w:rsidRPr="00DA4636">
        <w:tab/>
        <w:t>providing a commercial content service that has an Australian connection.</w:t>
      </w:r>
    </w:p>
    <w:p w:rsidR="00207FF3" w:rsidRPr="00DA4636" w:rsidRDefault="00207FF3" w:rsidP="00207FF3">
      <w:pPr>
        <w:pStyle w:val="ActHead5"/>
      </w:pPr>
      <w:bookmarkStart w:id="391" w:name="_Toc402775559"/>
      <w:r w:rsidRPr="00DA4636">
        <w:rPr>
          <w:rStyle w:val="CharSectno"/>
        </w:rPr>
        <w:t>77</w:t>
      </w:r>
      <w:r w:rsidRPr="00DA4636">
        <w:t xml:space="preserve">  Sections of the content industry</w:t>
      </w:r>
      <w:bookmarkEnd w:id="391"/>
    </w:p>
    <w:p w:rsidR="00207FF3" w:rsidRPr="00DA4636" w:rsidRDefault="00207FF3" w:rsidP="00207FF3">
      <w:pPr>
        <w:pStyle w:val="subsection"/>
      </w:pPr>
      <w:r w:rsidRPr="00DA4636">
        <w:tab/>
        <w:t>(1)</w:t>
      </w:r>
      <w:r w:rsidRPr="00DA4636">
        <w:tab/>
        <w:t xml:space="preserve">For the purposes of this Part, </w:t>
      </w:r>
      <w:r w:rsidRPr="00DA4636">
        <w:rPr>
          <w:b/>
          <w:i/>
        </w:rPr>
        <w:t>sections of the content industry</w:t>
      </w:r>
      <w:r w:rsidRPr="00DA4636">
        <w:t xml:space="preserve"> are to be ascertained in accordance with this clause.</w:t>
      </w:r>
    </w:p>
    <w:p w:rsidR="00207FF3" w:rsidRPr="00DA4636" w:rsidRDefault="00207FF3" w:rsidP="00207FF3">
      <w:pPr>
        <w:pStyle w:val="subsection"/>
      </w:pPr>
      <w:r w:rsidRPr="00DA4636">
        <w:tab/>
        <w:t>(2)</w:t>
      </w:r>
      <w:r w:rsidRPr="00DA4636">
        <w:tab/>
        <w:t xml:space="preserve">For the purposes of this Part, each of the following groups is a </w:t>
      </w:r>
      <w:r w:rsidRPr="00DA4636">
        <w:rPr>
          <w:b/>
          <w:i/>
        </w:rPr>
        <w:t>section of the content industry</w:t>
      </w:r>
      <w:r w:rsidRPr="00DA4636">
        <w:t>:</w:t>
      </w:r>
    </w:p>
    <w:p w:rsidR="00207FF3" w:rsidRPr="00DA4636" w:rsidRDefault="00207FF3" w:rsidP="00207FF3">
      <w:pPr>
        <w:pStyle w:val="paragraph"/>
      </w:pPr>
      <w:r w:rsidRPr="00DA4636">
        <w:tab/>
        <w:t>(a)</w:t>
      </w:r>
      <w:r w:rsidRPr="00DA4636">
        <w:tab/>
        <w:t>hosting service providers, where the relevant hosting services have an Australian connection;</w:t>
      </w:r>
    </w:p>
    <w:p w:rsidR="00207FF3" w:rsidRPr="00DA4636" w:rsidRDefault="00207FF3" w:rsidP="00207FF3">
      <w:pPr>
        <w:pStyle w:val="paragraph"/>
      </w:pPr>
      <w:r w:rsidRPr="00DA4636">
        <w:tab/>
        <w:t>(b)</w:t>
      </w:r>
      <w:r w:rsidRPr="00DA4636">
        <w:tab/>
        <w:t>live content service providers, where the relevant live content services have an Australian connection;</w:t>
      </w:r>
    </w:p>
    <w:p w:rsidR="00207FF3" w:rsidRPr="00DA4636" w:rsidRDefault="00207FF3" w:rsidP="00207FF3">
      <w:pPr>
        <w:pStyle w:val="paragraph"/>
      </w:pPr>
      <w:r w:rsidRPr="00DA4636">
        <w:tab/>
        <w:t>(c)</w:t>
      </w:r>
      <w:r w:rsidRPr="00DA4636">
        <w:tab/>
        <w:t>links service providers, where the relevant links services have an Australian connection;</w:t>
      </w:r>
    </w:p>
    <w:p w:rsidR="00207FF3" w:rsidRPr="00DA4636" w:rsidRDefault="00207FF3" w:rsidP="00207FF3">
      <w:pPr>
        <w:pStyle w:val="paragraph"/>
      </w:pPr>
      <w:r w:rsidRPr="00DA4636">
        <w:tab/>
        <w:t>(d)</w:t>
      </w:r>
      <w:r w:rsidRPr="00DA4636">
        <w:tab/>
        <w:t>commercial content service providers, where the relevant commercial content services have an Australian connection.</w:t>
      </w:r>
    </w:p>
    <w:p w:rsidR="00207FF3" w:rsidRPr="00DA4636" w:rsidRDefault="00207FF3" w:rsidP="00207FF3">
      <w:pPr>
        <w:pStyle w:val="ActHead5"/>
      </w:pPr>
      <w:bookmarkStart w:id="392" w:name="_Toc402775560"/>
      <w:r w:rsidRPr="00DA4636">
        <w:rPr>
          <w:rStyle w:val="CharSectno"/>
        </w:rPr>
        <w:t>78</w:t>
      </w:r>
      <w:r w:rsidRPr="00DA4636">
        <w:t xml:space="preserve">  Participants in a section of the content industry</w:t>
      </w:r>
      <w:bookmarkEnd w:id="392"/>
    </w:p>
    <w:p w:rsidR="00207FF3" w:rsidRPr="00DA4636" w:rsidRDefault="00207FF3" w:rsidP="00207FF3">
      <w:pPr>
        <w:pStyle w:val="subsection"/>
      </w:pPr>
      <w:r w:rsidRPr="00DA4636">
        <w:tab/>
      </w:r>
      <w:r w:rsidRPr="00DA4636">
        <w:tab/>
        <w:t xml:space="preserve">For the purposes of this Part, if a person is a member of a group that constitutes a section of the content industry, the person is a </w:t>
      </w:r>
      <w:r w:rsidRPr="00DA4636">
        <w:rPr>
          <w:b/>
          <w:i/>
        </w:rPr>
        <w:t xml:space="preserve">participant </w:t>
      </w:r>
      <w:r w:rsidRPr="00DA4636">
        <w:t>in that section of the content industry.</w:t>
      </w:r>
    </w:p>
    <w:p w:rsidR="00207FF3" w:rsidRPr="00DA4636" w:rsidRDefault="00207FF3" w:rsidP="00207FF3">
      <w:pPr>
        <w:pStyle w:val="ActHead5"/>
      </w:pPr>
      <w:bookmarkStart w:id="393" w:name="_Toc402775561"/>
      <w:r w:rsidRPr="00DA4636">
        <w:rPr>
          <w:rStyle w:val="CharSectno"/>
        </w:rPr>
        <w:t>79</w:t>
      </w:r>
      <w:r w:rsidRPr="00DA4636">
        <w:t xml:space="preserve">  Designated body</w:t>
      </w:r>
      <w:bookmarkEnd w:id="393"/>
    </w:p>
    <w:p w:rsidR="00207FF3" w:rsidRPr="00DA4636" w:rsidRDefault="00207FF3" w:rsidP="00207FF3">
      <w:pPr>
        <w:pStyle w:val="subsection"/>
      </w:pPr>
      <w:r w:rsidRPr="00DA4636">
        <w:tab/>
      </w:r>
      <w:r w:rsidRPr="00DA4636">
        <w:tab/>
        <w:t xml:space="preserve">The Minister may, by legislative instrument, declare that a specified body or association is the </w:t>
      </w:r>
      <w:r w:rsidRPr="00DA4636">
        <w:rPr>
          <w:b/>
          <w:i/>
        </w:rPr>
        <w:t>designated body</w:t>
      </w:r>
      <w:r w:rsidRPr="00DA4636">
        <w:t xml:space="preserve"> for the purposes of this Part. The declaration has effect accordingly.</w:t>
      </w:r>
    </w:p>
    <w:p w:rsidR="00207FF3" w:rsidRPr="00DA4636" w:rsidRDefault="00207FF3" w:rsidP="008F3FA7">
      <w:pPr>
        <w:pStyle w:val="ActHead3"/>
        <w:pageBreakBefore/>
      </w:pPr>
      <w:bookmarkStart w:id="394" w:name="_Toc402775562"/>
      <w:r w:rsidRPr="00DA4636">
        <w:rPr>
          <w:rStyle w:val="CharDivNo"/>
        </w:rPr>
        <w:t>Division</w:t>
      </w:r>
      <w:r w:rsidR="00DA4636" w:rsidRPr="00DA4636">
        <w:rPr>
          <w:rStyle w:val="CharDivNo"/>
        </w:rPr>
        <w:t> </w:t>
      </w:r>
      <w:r w:rsidRPr="00DA4636">
        <w:rPr>
          <w:rStyle w:val="CharDivNo"/>
        </w:rPr>
        <w:t>3</w:t>
      </w:r>
      <w:r w:rsidRPr="00DA4636">
        <w:t>—</w:t>
      </w:r>
      <w:r w:rsidRPr="00DA4636">
        <w:rPr>
          <w:rStyle w:val="CharDivText"/>
        </w:rPr>
        <w:t>General principles relating to industry codes and industry standards</w:t>
      </w:r>
      <w:bookmarkEnd w:id="394"/>
    </w:p>
    <w:p w:rsidR="00207FF3" w:rsidRPr="00DA4636" w:rsidRDefault="00207FF3" w:rsidP="00207FF3">
      <w:pPr>
        <w:pStyle w:val="ActHead5"/>
      </w:pPr>
      <w:bookmarkStart w:id="395" w:name="_Toc402775563"/>
      <w:r w:rsidRPr="00DA4636">
        <w:rPr>
          <w:rStyle w:val="CharSectno"/>
        </w:rPr>
        <w:t>80</w:t>
      </w:r>
      <w:r w:rsidRPr="00DA4636">
        <w:t xml:space="preserve">  Statement of regulatory policy</w:t>
      </w:r>
      <w:bookmarkEnd w:id="395"/>
    </w:p>
    <w:p w:rsidR="00207FF3" w:rsidRPr="00DA4636" w:rsidRDefault="00207FF3" w:rsidP="00207FF3">
      <w:pPr>
        <w:pStyle w:val="subsection"/>
      </w:pPr>
      <w:r w:rsidRPr="00DA4636">
        <w:tab/>
        <w:t>(1)</w:t>
      </w:r>
      <w:r w:rsidRPr="00DA4636">
        <w:tab/>
        <w:t>The Parliament intends that bodies or associations that the ACMA is satisfied represent sections of the content industry should develop codes (</w:t>
      </w:r>
      <w:r w:rsidRPr="00DA4636">
        <w:rPr>
          <w:b/>
          <w:i/>
        </w:rPr>
        <w:t>industry codes</w:t>
      </w:r>
      <w:r w:rsidRPr="00DA4636">
        <w:t>) that are to apply to participants in the respective sections of the industry in relation to their content activities.</w:t>
      </w:r>
    </w:p>
    <w:p w:rsidR="00207FF3" w:rsidRPr="00DA4636" w:rsidRDefault="00207FF3" w:rsidP="00207FF3">
      <w:pPr>
        <w:pStyle w:val="subsection"/>
      </w:pPr>
      <w:r w:rsidRPr="00DA4636">
        <w:tab/>
        <w:t>(2)</w:t>
      </w:r>
      <w:r w:rsidRPr="00DA4636">
        <w:tab/>
        <w:t>The Parliament intends that the ACMA should make reasonable efforts to ensure that, for each section of the content industry, either:</w:t>
      </w:r>
    </w:p>
    <w:p w:rsidR="00207FF3" w:rsidRPr="00DA4636" w:rsidRDefault="00207FF3" w:rsidP="00207FF3">
      <w:pPr>
        <w:pStyle w:val="paragraph"/>
      </w:pPr>
      <w:r w:rsidRPr="00DA4636">
        <w:tab/>
        <w:t>(a)</w:t>
      </w:r>
      <w:r w:rsidRPr="00DA4636">
        <w:tab/>
        <w:t xml:space="preserve">an industry code is registered under this </w:t>
      </w:r>
      <w:r w:rsidR="00D064C0" w:rsidRPr="00DA4636">
        <w:t>Part</w:t>
      </w:r>
      <w:r w:rsidR="008F3FA7" w:rsidRPr="00DA4636">
        <w:t xml:space="preserve"> </w:t>
      </w:r>
      <w:r w:rsidRPr="00DA4636">
        <w:t>within 6 months after the commencement of this Schedule; or</w:t>
      </w:r>
    </w:p>
    <w:p w:rsidR="00207FF3" w:rsidRPr="00DA4636" w:rsidRDefault="00207FF3" w:rsidP="00207FF3">
      <w:pPr>
        <w:pStyle w:val="paragraph"/>
      </w:pPr>
      <w:r w:rsidRPr="00DA4636">
        <w:tab/>
        <w:t>(b)</w:t>
      </w:r>
      <w:r w:rsidRPr="00DA4636">
        <w:tab/>
        <w:t xml:space="preserve">an industry standard is registered under this </w:t>
      </w:r>
      <w:r w:rsidR="00D064C0" w:rsidRPr="00DA4636">
        <w:t>Part</w:t>
      </w:r>
      <w:r w:rsidR="008F3FA7" w:rsidRPr="00DA4636">
        <w:t xml:space="preserve"> </w:t>
      </w:r>
      <w:r w:rsidRPr="00DA4636">
        <w:t>within 9</w:t>
      </w:r>
      <w:r w:rsidR="008F3FA7" w:rsidRPr="00DA4636">
        <w:t xml:space="preserve"> </w:t>
      </w:r>
      <w:r w:rsidRPr="00DA4636">
        <w:t>months after the commencement of this Schedule.</w:t>
      </w:r>
    </w:p>
    <w:p w:rsidR="00207FF3" w:rsidRPr="00DA4636" w:rsidRDefault="00207FF3" w:rsidP="00207FF3">
      <w:pPr>
        <w:pStyle w:val="ActHead5"/>
      </w:pPr>
      <w:bookmarkStart w:id="396" w:name="_Toc402775564"/>
      <w:r w:rsidRPr="00DA4636">
        <w:rPr>
          <w:rStyle w:val="CharSectno"/>
        </w:rPr>
        <w:t>81</w:t>
      </w:r>
      <w:r w:rsidRPr="00DA4636">
        <w:t xml:space="preserve">  Matters that must be dealt with by industry codes and industry standards—commercial content providers</w:t>
      </w:r>
      <w:bookmarkEnd w:id="396"/>
    </w:p>
    <w:p w:rsidR="00207FF3" w:rsidRPr="00DA4636" w:rsidRDefault="00207FF3" w:rsidP="00207FF3">
      <w:pPr>
        <w:pStyle w:val="subsection"/>
      </w:pPr>
      <w:r w:rsidRPr="00DA4636">
        <w:tab/>
        <w:t>(1)</w:t>
      </w:r>
      <w:r w:rsidRPr="00DA4636">
        <w:tab/>
        <w:t>The Parliament intends that, for the commercial content service provider section of the content industry, there should be:</w:t>
      </w:r>
    </w:p>
    <w:p w:rsidR="00207FF3" w:rsidRPr="00DA4636" w:rsidRDefault="00207FF3" w:rsidP="00207FF3">
      <w:pPr>
        <w:pStyle w:val="paragraph"/>
      </w:pPr>
      <w:r w:rsidRPr="00DA4636">
        <w:tab/>
        <w:t>(a)</w:t>
      </w:r>
      <w:r w:rsidRPr="00DA4636">
        <w:tab/>
        <w:t>an industry code or an industry standard that deals with; or</w:t>
      </w:r>
    </w:p>
    <w:p w:rsidR="00207FF3" w:rsidRPr="00DA4636" w:rsidRDefault="00207FF3" w:rsidP="00207FF3">
      <w:pPr>
        <w:pStyle w:val="paragraph"/>
      </w:pPr>
      <w:r w:rsidRPr="00DA4636">
        <w:tab/>
        <w:t>(b)</w:t>
      </w:r>
      <w:r w:rsidRPr="00DA4636">
        <w:tab/>
        <w:t>an industry code and an industry standard that together deal with;</w:t>
      </w:r>
    </w:p>
    <w:p w:rsidR="00207FF3" w:rsidRPr="00DA4636" w:rsidRDefault="00207FF3" w:rsidP="00207FF3">
      <w:pPr>
        <w:pStyle w:val="subsection2"/>
      </w:pPr>
      <w:r w:rsidRPr="00DA4636">
        <w:t>each of the following matters:</w:t>
      </w:r>
    </w:p>
    <w:p w:rsidR="00207FF3" w:rsidRPr="00DA4636" w:rsidRDefault="00207FF3" w:rsidP="00207FF3">
      <w:pPr>
        <w:pStyle w:val="paragraph"/>
      </w:pPr>
      <w:r w:rsidRPr="00DA4636">
        <w:tab/>
        <w:t>(c)</w:t>
      </w:r>
      <w:r w:rsidRPr="00DA4636">
        <w:tab/>
        <w:t>the engagement of trained content assessors by commercial content service providers;</w:t>
      </w:r>
    </w:p>
    <w:p w:rsidR="00207FF3" w:rsidRPr="00DA4636" w:rsidRDefault="00207FF3" w:rsidP="00207FF3">
      <w:pPr>
        <w:pStyle w:val="paragraph"/>
      </w:pPr>
      <w:r w:rsidRPr="00DA4636">
        <w:tab/>
        <w:t>(d)</w:t>
      </w:r>
      <w:r w:rsidRPr="00DA4636">
        <w:tab/>
        <w:t>ensuring that content (other than live content or content that consists of an eligible electronic publication) that:</w:t>
      </w:r>
    </w:p>
    <w:p w:rsidR="00207FF3" w:rsidRPr="00DA4636" w:rsidRDefault="00207FF3" w:rsidP="00207FF3">
      <w:pPr>
        <w:pStyle w:val="paragraphsub"/>
      </w:pPr>
      <w:r w:rsidRPr="00DA4636">
        <w:tab/>
        <w:t>(i)</w:t>
      </w:r>
      <w:r w:rsidRPr="00DA4636">
        <w:tab/>
        <w:t>has not been classified by the Classification Board; and</w:t>
      </w:r>
    </w:p>
    <w:p w:rsidR="00207FF3" w:rsidRPr="00DA4636" w:rsidRDefault="00207FF3" w:rsidP="00207FF3">
      <w:pPr>
        <w:pStyle w:val="paragraphsub"/>
      </w:pPr>
      <w:r w:rsidRPr="00DA4636">
        <w:tab/>
        <w:t>(ii)</w:t>
      </w:r>
      <w:r w:rsidRPr="00DA4636">
        <w:tab/>
        <w:t>would, if it were classified by the Classification Board, be substantially likely to be classified RC, X 18+, R 18+ or MA 15+ by the Classification Board;</w:t>
      </w:r>
    </w:p>
    <w:p w:rsidR="00207FF3" w:rsidRPr="00DA4636" w:rsidRDefault="00207FF3" w:rsidP="00207FF3">
      <w:pPr>
        <w:pStyle w:val="paragraph"/>
      </w:pPr>
      <w:r w:rsidRPr="00DA4636">
        <w:tab/>
      </w:r>
      <w:r w:rsidRPr="00DA4636">
        <w:tab/>
        <w:t>is not provided by commercial content services (other than news services or current affairs services) unless a trained content assessor has assessed the content for the purposes of categorising the content as:</w:t>
      </w:r>
    </w:p>
    <w:p w:rsidR="00207FF3" w:rsidRPr="00DA4636" w:rsidRDefault="00207FF3" w:rsidP="00207FF3">
      <w:pPr>
        <w:pStyle w:val="paragraphsub"/>
      </w:pPr>
      <w:r w:rsidRPr="00DA4636">
        <w:tab/>
        <w:t>(iii)</w:t>
      </w:r>
      <w:r w:rsidRPr="00DA4636">
        <w:tab/>
        <w:t>content that would, if it were classified by the Classification Board, be substantially likely to be classified RC by the Classification Board; or</w:t>
      </w:r>
    </w:p>
    <w:p w:rsidR="00207FF3" w:rsidRPr="00DA4636" w:rsidRDefault="00207FF3" w:rsidP="00207FF3">
      <w:pPr>
        <w:pStyle w:val="paragraphsub"/>
      </w:pPr>
      <w:r w:rsidRPr="00DA4636">
        <w:tab/>
        <w:t>(iv)</w:t>
      </w:r>
      <w:r w:rsidRPr="00DA4636">
        <w:tab/>
        <w:t>content that would, if it were classified by the Classification Board, be substantially likely to be classified X 18+ by the Classification Board; or</w:t>
      </w:r>
    </w:p>
    <w:p w:rsidR="00207FF3" w:rsidRPr="00DA4636" w:rsidRDefault="00207FF3" w:rsidP="00207FF3">
      <w:pPr>
        <w:pStyle w:val="paragraphsub"/>
      </w:pPr>
      <w:r w:rsidRPr="00DA4636">
        <w:tab/>
        <w:t>(v)</w:t>
      </w:r>
      <w:r w:rsidRPr="00DA4636">
        <w:tab/>
        <w:t>content that would, if it were classified by the Classification Board, be substantially likely to be classified R 18+ by the Classification Board; or</w:t>
      </w:r>
    </w:p>
    <w:p w:rsidR="00207FF3" w:rsidRPr="00DA4636" w:rsidRDefault="00207FF3" w:rsidP="00207FF3">
      <w:pPr>
        <w:pStyle w:val="paragraphsub"/>
      </w:pPr>
      <w:r w:rsidRPr="00DA4636">
        <w:tab/>
        <w:t>(vi)</w:t>
      </w:r>
      <w:r w:rsidRPr="00DA4636">
        <w:tab/>
        <w:t>content that would, if it were classified by the Classification Board, be substantially likely to be classified MA 15+ by the Classification Board;</w:t>
      </w:r>
    </w:p>
    <w:p w:rsidR="00207FF3" w:rsidRPr="00DA4636" w:rsidRDefault="00207FF3" w:rsidP="00207FF3">
      <w:pPr>
        <w:pStyle w:val="paragraph"/>
      </w:pPr>
      <w:r w:rsidRPr="00DA4636">
        <w:tab/>
        <w:t>(e)</w:t>
      </w:r>
      <w:r w:rsidRPr="00DA4636">
        <w:tab/>
        <w:t>ensuring that live content is not provided by commercial content services (other than news services or current affairs services) unless:</w:t>
      </w:r>
    </w:p>
    <w:p w:rsidR="00207FF3" w:rsidRPr="00DA4636" w:rsidRDefault="00207FF3" w:rsidP="00207FF3">
      <w:pPr>
        <w:pStyle w:val="paragraphsub"/>
      </w:pPr>
      <w:r w:rsidRPr="00DA4636">
        <w:tab/>
        <w:t>(i)</w:t>
      </w:r>
      <w:r w:rsidRPr="00DA4636">
        <w:tab/>
        <w:t>there is no reasonable likelihood that the live content will be of a kind that would, if it were classified by the Classification Board, be substantially likely to be classified RC, X 18+, R 18+ or MA 15+ by the Classification Board; or</w:t>
      </w:r>
    </w:p>
    <w:p w:rsidR="00207FF3" w:rsidRPr="00DA4636" w:rsidRDefault="00207FF3" w:rsidP="00207FF3">
      <w:pPr>
        <w:pStyle w:val="paragraphsub"/>
      </w:pPr>
      <w:r w:rsidRPr="00DA4636">
        <w:tab/>
        <w:t>(ii)</w:t>
      </w:r>
      <w:r w:rsidRPr="00DA4636">
        <w:tab/>
        <w:t>a trained content assessor has given advice to the relevant commercial content service provider about whether the live content is likely to be of a kind that would, if it were classified by the Classification Board, be substantially likely to be classified RC, X 18+, R 18+ or MA 15+ by the Classification Board;</w:t>
      </w:r>
    </w:p>
    <w:p w:rsidR="00207FF3" w:rsidRPr="00DA4636" w:rsidRDefault="00207FF3" w:rsidP="00207FF3">
      <w:pPr>
        <w:pStyle w:val="paragraph"/>
      </w:pPr>
      <w:r w:rsidRPr="00DA4636">
        <w:tab/>
        <w:t>(f)</w:t>
      </w:r>
      <w:r w:rsidRPr="00DA4636">
        <w:tab/>
        <w:t>ensuring that content that consists of an eligible electronic publication that:</w:t>
      </w:r>
    </w:p>
    <w:p w:rsidR="00207FF3" w:rsidRPr="00DA4636" w:rsidRDefault="00207FF3" w:rsidP="00207FF3">
      <w:pPr>
        <w:pStyle w:val="paragraphsub"/>
      </w:pPr>
      <w:r w:rsidRPr="00DA4636">
        <w:tab/>
        <w:t>(i)</w:t>
      </w:r>
      <w:r w:rsidRPr="00DA4636">
        <w:tab/>
        <w:t>has not been classified by the Classification Board; and</w:t>
      </w:r>
    </w:p>
    <w:p w:rsidR="00207FF3" w:rsidRPr="00DA4636" w:rsidRDefault="00207FF3" w:rsidP="00207FF3">
      <w:pPr>
        <w:pStyle w:val="paragraphsub"/>
      </w:pPr>
      <w:r w:rsidRPr="00DA4636">
        <w:tab/>
        <w:t>(ii)</w:t>
      </w:r>
      <w:r w:rsidRPr="00DA4636">
        <w:tab/>
        <w:t>would, if it were classified by the Classification Board, be substantially likely to be classified RC or category 2 restricted by the Classification Board;</w:t>
      </w:r>
    </w:p>
    <w:p w:rsidR="00207FF3" w:rsidRPr="00DA4636" w:rsidRDefault="00207FF3" w:rsidP="00207FF3">
      <w:pPr>
        <w:pStyle w:val="paragraph"/>
      </w:pPr>
      <w:r w:rsidRPr="00DA4636">
        <w:tab/>
      </w:r>
      <w:r w:rsidRPr="00DA4636">
        <w:tab/>
        <w:t>is not provided by commercial content services (other than news services or current affairs services) unless a trained content assessor has assessed the content for the purposes of categorising the content as:</w:t>
      </w:r>
    </w:p>
    <w:p w:rsidR="00207FF3" w:rsidRPr="00DA4636" w:rsidRDefault="00207FF3" w:rsidP="00207FF3">
      <w:pPr>
        <w:pStyle w:val="paragraphsub"/>
      </w:pPr>
      <w:r w:rsidRPr="00DA4636">
        <w:tab/>
        <w:t>(iii)</w:t>
      </w:r>
      <w:r w:rsidRPr="00DA4636">
        <w:tab/>
        <w:t>content that would, if it were classified by the Classification Board, be substantially likely to be classified RC by the Classification Board; or</w:t>
      </w:r>
    </w:p>
    <w:p w:rsidR="00207FF3" w:rsidRPr="00DA4636" w:rsidRDefault="00207FF3" w:rsidP="00207FF3">
      <w:pPr>
        <w:pStyle w:val="paragraphsub"/>
      </w:pPr>
      <w:r w:rsidRPr="00DA4636">
        <w:tab/>
        <w:t>(iv)</w:t>
      </w:r>
      <w:r w:rsidRPr="00DA4636">
        <w:tab/>
        <w:t>content that would, if it were classified by the Classification Board, be substantially likely to be classified category 2 restricted by the Classification Board.</w:t>
      </w:r>
    </w:p>
    <w:p w:rsidR="00207FF3" w:rsidRPr="00DA4636" w:rsidRDefault="00207FF3" w:rsidP="00207FF3">
      <w:pPr>
        <w:pStyle w:val="notetext"/>
      </w:pPr>
      <w:r w:rsidRPr="00DA4636">
        <w:t>Note:</w:t>
      </w:r>
      <w:r w:rsidRPr="00DA4636">
        <w:tab/>
        <w:t>The classification of an eligible electronic publication is the same as the classification of the corresponding print publication—see clause</w:t>
      </w:r>
      <w:r w:rsidR="00DA4636">
        <w:t> </w:t>
      </w:r>
      <w:r w:rsidRPr="00DA4636">
        <w:t>24.</w:t>
      </w:r>
    </w:p>
    <w:p w:rsidR="00207FF3" w:rsidRPr="00DA4636" w:rsidRDefault="00207FF3" w:rsidP="00207FF3">
      <w:pPr>
        <w:pStyle w:val="subsection"/>
      </w:pPr>
      <w:r w:rsidRPr="00DA4636">
        <w:tab/>
        <w:t>(2)</w:t>
      </w:r>
      <w:r w:rsidRPr="00DA4636">
        <w:tab/>
        <w:t xml:space="preserve">For the purposes of </w:t>
      </w:r>
      <w:r w:rsidR="00DA4636">
        <w:t>paragraphs (</w:t>
      </w:r>
      <w:r w:rsidRPr="00DA4636">
        <w:t xml:space="preserve">1)(d), (e) and (f), it is to be assumed that this </w:t>
      </w:r>
      <w:r w:rsidR="00D064C0" w:rsidRPr="00DA4636">
        <w:t>Schedule</w:t>
      </w:r>
      <w:r w:rsidR="008F3FA7" w:rsidRPr="00DA4636">
        <w:t xml:space="preserve"> </w:t>
      </w:r>
      <w:r w:rsidRPr="00DA4636">
        <w:t>authorised the Classification Board to classify the content concerned.</w:t>
      </w:r>
    </w:p>
    <w:p w:rsidR="00207FF3" w:rsidRPr="00DA4636" w:rsidRDefault="00207FF3" w:rsidP="00207FF3">
      <w:pPr>
        <w:pStyle w:val="SubsectionHead"/>
      </w:pPr>
      <w:r w:rsidRPr="00DA4636">
        <w:t>Codes and standards not limited</w:t>
      </w:r>
    </w:p>
    <w:p w:rsidR="00207FF3" w:rsidRPr="00DA4636" w:rsidRDefault="00207FF3" w:rsidP="00207FF3">
      <w:pPr>
        <w:pStyle w:val="subsection"/>
      </w:pPr>
      <w:r w:rsidRPr="00DA4636">
        <w:tab/>
        <w:t>(3)</w:t>
      </w:r>
      <w:r w:rsidRPr="00DA4636">
        <w:tab/>
        <w:t>This clause does not limit the matters that may be dealt with by industry codes and industry standards.</w:t>
      </w:r>
    </w:p>
    <w:p w:rsidR="00207FF3" w:rsidRPr="00DA4636" w:rsidRDefault="00207FF3" w:rsidP="00207FF3">
      <w:pPr>
        <w:pStyle w:val="ActHead5"/>
      </w:pPr>
      <w:bookmarkStart w:id="397" w:name="_Toc402775565"/>
      <w:r w:rsidRPr="00DA4636">
        <w:rPr>
          <w:rStyle w:val="CharSectno"/>
        </w:rPr>
        <w:t>82</w:t>
      </w:r>
      <w:r w:rsidRPr="00DA4636">
        <w:t xml:space="preserve">  Examples of matters that may be dealt with by industry codes and industry standards</w:t>
      </w:r>
      <w:bookmarkEnd w:id="397"/>
    </w:p>
    <w:p w:rsidR="00207FF3" w:rsidRPr="00DA4636" w:rsidRDefault="00207FF3" w:rsidP="00207FF3">
      <w:pPr>
        <w:pStyle w:val="subsection"/>
      </w:pPr>
      <w:r w:rsidRPr="00DA4636">
        <w:tab/>
        <w:t>(1)</w:t>
      </w:r>
      <w:r w:rsidRPr="00DA4636">
        <w:tab/>
        <w:t>This clause sets out examples of matters that may be dealt with by industry codes and industry standards.</w:t>
      </w:r>
    </w:p>
    <w:p w:rsidR="00207FF3" w:rsidRPr="00DA4636" w:rsidRDefault="00207FF3" w:rsidP="00207FF3">
      <w:pPr>
        <w:pStyle w:val="subsection"/>
      </w:pPr>
      <w:r w:rsidRPr="00DA4636">
        <w:tab/>
        <w:t>(2)</w:t>
      </w:r>
      <w:r w:rsidRPr="00DA4636">
        <w:tab/>
        <w:t>The applicability of a particular example will depend on which section of the content industry is involved.</w:t>
      </w:r>
    </w:p>
    <w:p w:rsidR="00207FF3" w:rsidRPr="00DA4636" w:rsidRDefault="00207FF3" w:rsidP="00207FF3">
      <w:pPr>
        <w:pStyle w:val="subsection"/>
      </w:pPr>
      <w:r w:rsidRPr="00DA4636">
        <w:tab/>
        <w:t>(3)</w:t>
      </w:r>
      <w:r w:rsidRPr="00DA4636">
        <w:tab/>
        <w:t>The examples are as follows:</w:t>
      </w:r>
    </w:p>
    <w:p w:rsidR="00207FF3" w:rsidRPr="00DA4636" w:rsidRDefault="00207FF3" w:rsidP="00207FF3">
      <w:pPr>
        <w:pStyle w:val="paragraph"/>
      </w:pPr>
      <w:r w:rsidRPr="00DA4636">
        <w:tab/>
        <w:t>(a)</w:t>
      </w:r>
      <w:r w:rsidRPr="00DA4636">
        <w:tab/>
        <w:t>procedures to be followed in order to deal with complaints about matters, where the complainant could have made a complaint about the same matter under subclause</w:t>
      </w:r>
      <w:r w:rsidR="00DA4636">
        <w:t> </w:t>
      </w:r>
      <w:r w:rsidRPr="00DA4636">
        <w:t>37(1), (2) or (3) or 38(1) or (2);</w:t>
      </w:r>
    </w:p>
    <w:p w:rsidR="00207FF3" w:rsidRPr="00DA4636" w:rsidRDefault="00207FF3" w:rsidP="00207FF3">
      <w:pPr>
        <w:pStyle w:val="paragraph"/>
      </w:pPr>
      <w:r w:rsidRPr="00DA4636">
        <w:tab/>
        <w:t>(b)</w:t>
      </w:r>
      <w:r w:rsidRPr="00DA4636">
        <w:tab/>
        <w:t>telling persons about their rights to make complaints;</w:t>
      </w:r>
    </w:p>
    <w:p w:rsidR="00207FF3" w:rsidRPr="00DA4636" w:rsidRDefault="00207FF3" w:rsidP="00207FF3">
      <w:pPr>
        <w:pStyle w:val="paragraph"/>
      </w:pPr>
      <w:r w:rsidRPr="00DA4636">
        <w:tab/>
        <w:t>(c)</w:t>
      </w:r>
      <w:r w:rsidRPr="00DA4636">
        <w:tab/>
        <w:t>procedures to be followed in order to assist persons to make complaints;</w:t>
      </w:r>
    </w:p>
    <w:p w:rsidR="00207FF3" w:rsidRPr="00DA4636" w:rsidRDefault="00207FF3" w:rsidP="00207FF3">
      <w:pPr>
        <w:pStyle w:val="paragraph"/>
      </w:pPr>
      <w:r w:rsidRPr="00DA4636">
        <w:tab/>
        <w:t>(d)</w:t>
      </w:r>
      <w:r w:rsidRPr="00DA4636">
        <w:tab/>
        <w:t>the referral to the ACMA of complaints about matters, where:</w:t>
      </w:r>
    </w:p>
    <w:p w:rsidR="00207FF3" w:rsidRPr="00DA4636" w:rsidRDefault="00207FF3" w:rsidP="00207FF3">
      <w:pPr>
        <w:pStyle w:val="paragraphsub"/>
      </w:pPr>
      <w:r w:rsidRPr="00DA4636">
        <w:tab/>
        <w:t>(i)</w:t>
      </w:r>
      <w:r w:rsidRPr="00DA4636">
        <w:tab/>
        <w:t>the complainant could have made a complaint about the same matter under subclause</w:t>
      </w:r>
      <w:r w:rsidR="00DA4636">
        <w:t> </w:t>
      </w:r>
      <w:r w:rsidRPr="00DA4636">
        <w:t>37(1), (2) or (3) or 38(1) or (2); and</w:t>
      </w:r>
    </w:p>
    <w:p w:rsidR="00207FF3" w:rsidRPr="00DA4636" w:rsidRDefault="00207FF3" w:rsidP="00207FF3">
      <w:pPr>
        <w:pStyle w:val="paragraphsub"/>
      </w:pPr>
      <w:r w:rsidRPr="00DA4636">
        <w:tab/>
        <w:t>(ii)</w:t>
      </w:r>
      <w:r w:rsidRPr="00DA4636">
        <w:tab/>
        <w:t>the complainant is dissatisfied with the way in which the complaint was dealt with under the code or standard;</w:t>
      </w:r>
    </w:p>
    <w:p w:rsidR="00207FF3" w:rsidRPr="00DA4636" w:rsidRDefault="00207FF3" w:rsidP="00207FF3">
      <w:pPr>
        <w:pStyle w:val="paragraph"/>
      </w:pPr>
      <w:r w:rsidRPr="00DA4636">
        <w:tab/>
        <w:t>(e)</w:t>
      </w:r>
      <w:r w:rsidRPr="00DA4636">
        <w:tab/>
        <w:t>advice about the reasons for content having a particular classification;</w:t>
      </w:r>
    </w:p>
    <w:p w:rsidR="00207FF3" w:rsidRPr="00DA4636" w:rsidRDefault="00207FF3" w:rsidP="00207FF3">
      <w:pPr>
        <w:pStyle w:val="paragraph"/>
      </w:pPr>
      <w:r w:rsidRPr="00DA4636">
        <w:tab/>
        <w:t>(f)</w:t>
      </w:r>
      <w:r w:rsidRPr="00DA4636">
        <w:tab/>
        <w:t>procedures directed towards the achievement of the objective of ensuring that, in the event that a commercial content service provider becomes aware that:</w:t>
      </w:r>
    </w:p>
    <w:p w:rsidR="00207FF3" w:rsidRPr="00DA4636" w:rsidRDefault="00207FF3" w:rsidP="00207FF3">
      <w:pPr>
        <w:pStyle w:val="paragraphsub"/>
      </w:pPr>
      <w:r w:rsidRPr="00DA4636">
        <w:tab/>
        <w:t>(i)</w:t>
      </w:r>
      <w:r w:rsidRPr="00DA4636">
        <w:tab/>
        <w:t>prohibited content; or</w:t>
      </w:r>
    </w:p>
    <w:p w:rsidR="00207FF3" w:rsidRPr="00DA4636" w:rsidRDefault="00207FF3" w:rsidP="00207FF3">
      <w:pPr>
        <w:pStyle w:val="paragraphsub"/>
      </w:pPr>
      <w:r w:rsidRPr="00DA4636">
        <w:tab/>
        <w:t>(ii)</w:t>
      </w:r>
      <w:r w:rsidRPr="00DA4636">
        <w:tab/>
        <w:t>potential prohibited content;</w:t>
      </w:r>
    </w:p>
    <w:p w:rsidR="00207FF3" w:rsidRPr="00DA4636" w:rsidRDefault="00207FF3" w:rsidP="00207FF3">
      <w:pPr>
        <w:pStyle w:val="paragraph"/>
      </w:pPr>
      <w:r w:rsidRPr="00DA4636">
        <w:tab/>
      </w:r>
      <w:r w:rsidRPr="00DA4636">
        <w:tab/>
        <w:t>is or was delivered to, or made available for access by, an end</w:t>
      </w:r>
      <w:r w:rsidR="00DA4636">
        <w:noBreakHyphen/>
      </w:r>
      <w:r w:rsidRPr="00DA4636">
        <w:t>user of a commercial content service provided by another commercial content service provider, the other commercial content service provider is told about the prohibited content or the potential prohibited content, as the case may be;</w:t>
      </w:r>
    </w:p>
    <w:p w:rsidR="00207FF3" w:rsidRPr="00DA4636" w:rsidRDefault="00207FF3" w:rsidP="00207FF3">
      <w:pPr>
        <w:pStyle w:val="paragraph"/>
      </w:pPr>
      <w:r w:rsidRPr="00DA4636">
        <w:tab/>
        <w:t>(g)</w:t>
      </w:r>
      <w:r w:rsidRPr="00DA4636">
        <w:tab/>
        <w:t>promoting awareness of the safety issues associated with commercial content services or live content services;</w:t>
      </w:r>
    </w:p>
    <w:p w:rsidR="00207FF3" w:rsidRPr="00DA4636" w:rsidRDefault="00207FF3" w:rsidP="00207FF3">
      <w:pPr>
        <w:pStyle w:val="paragraph"/>
      </w:pPr>
      <w:r w:rsidRPr="00DA4636">
        <w:tab/>
        <w:t>(h)</w:t>
      </w:r>
      <w:r w:rsidRPr="00DA4636">
        <w:tab/>
        <w:t>procedures to be followed in order to deal with safety issues associated with commercial content services that are chat services;</w:t>
      </w:r>
    </w:p>
    <w:p w:rsidR="00207FF3" w:rsidRPr="00DA4636" w:rsidRDefault="00207FF3" w:rsidP="00207FF3">
      <w:pPr>
        <w:pStyle w:val="paragraph"/>
      </w:pPr>
      <w:r w:rsidRPr="00DA4636">
        <w:tab/>
        <w:t>(i)</w:t>
      </w:r>
      <w:r w:rsidRPr="00DA4636">
        <w:tab/>
        <w:t>procedures to be followed in order to assist parents and responsible adults to deal with safety issues associated with children’s use of commercial content services that are chat services;</w:t>
      </w:r>
    </w:p>
    <w:p w:rsidR="00207FF3" w:rsidRPr="00DA4636" w:rsidRDefault="00207FF3" w:rsidP="00207FF3">
      <w:pPr>
        <w:pStyle w:val="paragraph"/>
      </w:pPr>
      <w:r w:rsidRPr="00DA4636">
        <w:tab/>
        <w:t>(j)</w:t>
      </w:r>
      <w:r w:rsidRPr="00DA4636">
        <w:tab/>
        <w:t>giving parents and responsible adults information about how to supervise and control children’s access to content provided by commercial content services or live content services;</w:t>
      </w:r>
    </w:p>
    <w:p w:rsidR="00207FF3" w:rsidRPr="00DA4636" w:rsidRDefault="00207FF3" w:rsidP="00207FF3">
      <w:pPr>
        <w:pStyle w:val="paragraph"/>
      </w:pPr>
      <w:r w:rsidRPr="00DA4636">
        <w:tab/>
        <w:t>(k)</w:t>
      </w:r>
      <w:r w:rsidRPr="00DA4636">
        <w:tab/>
        <w:t>procedures to be followed in order to assist parents and responsible adults to supervise and control children’s access to content provided by commercial content services or live content services;</w:t>
      </w:r>
    </w:p>
    <w:p w:rsidR="00207FF3" w:rsidRPr="00DA4636" w:rsidRDefault="00207FF3" w:rsidP="00207FF3">
      <w:pPr>
        <w:pStyle w:val="paragraph"/>
      </w:pPr>
      <w:r w:rsidRPr="00DA4636">
        <w:tab/>
        <w:t>(l)</w:t>
      </w:r>
      <w:r w:rsidRPr="00DA4636">
        <w:tab/>
        <w:t>procedures to be followed in order to inform producers of content provided by commercial content services or live content services about the legal responsibilities of commercial content service providers in relation to that content;</w:t>
      </w:r>
    </w:p>
    <w:p w:rsidR="00207FF3" w:rsidRPr="00DA4636" w:rsidRDefault="00207FF3" w:rsidP="00207FF3">
      <w:pPr>
        <w:pStyle w:val="paragraph"/>
      </w:pPr>
      <w:r w:rsidRPr="00DA4636">
        <w:tab/>
        <w:t>(m)</w:t>
      </w:r>
      <w:r w:rsidRPr="00DA4636">
        <w:tab/>
        <w:t>the making and retention of records of content provided by a commercial content service or a live content service;</w:t>
      </w:r>
    </w:p>
    <w:p w:rsidR="00207FF3" w:rsidRPr="00DA4636" w:rsidRDefault="00207FF3" w:rsidP="00207FF3">
      <w:pPr>
        <w:pStyle w:val="paragraph"/>
      </w:pPr>
      <w:r w:rsidRPr="00DA4636">
        <w:tab/>
        <w:t>(n)</w:t>
      </w:r>
      <w:r w:rsidRPr="00DA4636">
        <w:tab/>
        <w:t>the making and retention of recordings of live content provided by a live content service;</w:t>
      </w:r>
    </w:p>
    <w:p w:rsidR="00207FF3" w:rsidRPr="00DA4636" w:rsidRDefault="00207FF3" w:rsidP="00207FF3">
      <w:pPr>
        <w:pStyle w:val="paragraph"/>
      </w:pPr>
      <w:r w:rsidRPr="00DA4636">
        <w:tab/>
        <w:t>(o)</w:t>
      </w:r>
      <w:r w:rsidRPr="00DA4636">
        <w:tab/>
        <w:t>procedures directed towards the achievement of the objective of ensuring that, in the event that new content services or live content services are developed that could put at risk the safety of children who are end</w:t>
      </w:r>
      <w:r w:rsidR="00DA4636">
        <w:noBreakHyphen/>
      </w:r>
      <w:r w:rsidRPr="00DA4636">
        <w:t>users of the services, the ACMA is informed about those services.</w:t>
      </w:r>
    </w:p>
    <w:p w:rsidR="00207FF3" w:rsidRPr="00DA4636" w:rsidRDefault="00207FF3" w:rsidP="00207FF3">
      <w:pPr>
        <w:pStyle w:val="ActHead5"/>
      </w:pPr>
      <w:bookmarkStart w:id="398" w:name="_Toc402775566"/>
      <w:r w:rsidRPr="00DA4636">
        <w:rPr>
          <w:rStyle w:val="CharSectno"/>
        </w:rPr>
        <w:t>83</w:t>
      </w:r>
      <w:r w:rsidRPr="00DA4636">
        <w:t xml:space="preserve">  Escalation of complaints</w:t>
      </w:r>
      <w:bookmarkEnd w:id="398"/>
    </w:p>
    <w:p w:rsidR="00207FF3" w:rsidRPr="00DA4636" w:rsidRDefault="00207FF3" w:rsidP="00207FF3">
      <w:pPr>
        <w:pStyle w:val="subsection"/>
      </w:pPr>
      <w:r w:rsidRPr="00DA4636">
        <w:tab/>
        <w:t>(1)</w:t>
      </w:r>
      <w:r w:rsidRPr="00DA4636">
        <w:tab/>
        <w:t>This clause applies if an industry code or industry standard deals with the matter referred to in paragraph</w:t>
      </w:r>
      <w:r w:rsidR="00DA4636">
        <w:t> </w:t>
      </w:r>
      <w:r w:rsidRPr="00DA4636">
        <w:t>82(3)(a).</w:t>
      </w:r>
    </w:p>
    <w:p w:rsidR="00207FF3" w:rsidRPr="00DA4636" w:rsidRDefault="00207FF3" w:rsidP="00207FF3">
      <w:pPr>
        <w:pStyle w:val="subsection"/>
      </w:pPr>
      <w:r w:rsidRPr="00DA4636">
        <w:tab/>
        <w:t>(2)</w:t>
      </w:r>
      <w:r w:rsidRPr="00DA4636">
        <w:tab/>
        <w:t>The industry code or industry standard, as the case may be, must also deal with the matter referred to in paragraph</w:t>
      </w:r>
      <w:r w:rsidR="00DA4636">
        <w:t> </w:t>
      </w:r>
      <w:r w:rsidRPr="00DA4636">
        <w:t>82(3)(d).</w:t>
      </w:r>
    </w:p>
    <w:p w:rsidR="00207FF3" w:rsidRPr="00DA4636" w:rsidRDefault="00207FF3" w:rsidP="00207FF3">
      <w:pPr>
        <w:pStyle w:val="ActHead5"/>
      </w:pPr>
      <w:bookmarkStart w:id="399" w:name="_Toc402775567"/>
      <w:r w:rsidRPr="00DA4636">
        <w:rPr>
          <w:rStyle w:val="CharSectno"/>
        </w:rPr>
        <w:t>84</w:t>
      </w:r>
      <w:r w:rsidRPr="00DA4636">
        <w:t xml:space="preserve">  Collection of personal information</w:t>
      </w:r>
      <w:bookmarkEnd w:id="399"/>
    </w:p>
    <w:p w:rsidR="00207FF3" w:rsidRPr="00DA4636" w:rsidRDefault="00207FF3" w:rsidP="00207FF3">
      <w:pPr>
        <w:pStyle w:val="subsection"/>
      </w:pPr>
      <w:r w:rsidRPr="00DA4636">
        <w:tab/>
        <w:t>(1)</w:t>
      </w:r>
      <w:r w:rsidRPr="00DA4636">
        <w:tab/>
        <w:t>This clause applies to a provision of an industry code or industry standard if the provision deals with the making and retention of:</w:t>
      </w:r>
    </w:p>
    <w:p w:rsidR="00207FF3" w:rsidRPr="00DA4636" w:rsidRDefault="00207FF3" w:rsidP="00207FF3">
      <w:pPr>
        <w:pStyle w:val="paragraph"/>
      </w:pPr>
      <w:r w:rsidRPr="00DA4636">
        <w:tab/>
        <w:t>(a)</w:t>
      </w:r>
      <w:r w:rsidRPr="00DA4636">
        <w:tab/>
        <w:t>records of content provided by a content service; or</w:t>
      </w:r>
    </w:p>
    <w:p w:rsidR="00207FF3" w:rsidRPr="00DA4636" w:rsidRDefault="00207FF3" w:rsidP="00207FF3">
      <w:pPr>
        <w:pStyle w:val="paragraph"/>
      </w:pPr>
      <w:r w:rsidRPr="00DA4636">
        <w:tab/>
        <w:t>(b)</w:t>
      </w:r>
      <w:r w:rsidRPr="00DA4636">
        <w:tab/>
        <w:t>recordings of live content provided by a live content service.</w:t>
      </w:r>
    </w:p>
    <w:p w:rsidR="00207FF3" w:rsidRPr="00DA4636" w:rsidRDefault="00207FF3" w:rsidP="00207FF3">
      <w:pPr>
        <w:pStyle w:val="subsection"/>
      </w:pPr>
      <w:r w:rsidRPr="00DA4636">
        <w:tab/>
        <w:t>(2)</w:t>
      </w:r>
      <w:r w:rsidRPr="00DA4636">
        <w:tab/>
        <w:t xml:space="preserve">The provision must not authorise the collection of personal information (within the meaning of the </w:t>
      </w:r>
      <w:r w:rsidRPr="00DA4636">
        <w:rPr>
          <w:i/>
        </w:rPr>
        <w:t>Privacy Act 1988</w:t>
      </w:r>
      <w:r w:rsidRPr="00DA4636">
        <w:t>) about an end</w:t>
      </w:r>
      <w:r w:rsidR="00DA4636">
        <w:noBreakHyphen/>
      </w:r>
      <w:r w:rsidRPr="00DA4636">
        <w:t>user of a content service.</w:t>
      </w:r>
    </w:p>
    <w:p w:rsidR="00207FF3" w:rsidRPr="00DA4636" w:rsidRDefault="00207FF3" w:rsidP="008F3FA7">
      <w:pPr>
        <w:pStyle w:val="ActHead3"/>
        <w:pageBreakBefore/>
      </w:pPr>
      <w:bookmarkStart w:id="400" w:name="_Toc402775568"/>
      <w:r w:rsidRPr="00DA4636">
        <w:rPr>
          <w:rStyle w:val="CharDivNo"/>
        </w:rPr>
        <w:t>Division</w:t>
      </w:r>
      <w:r w:rsidR="00DA4636" w:rsidRPr="00DA4636">
        <w:rPr>
          <w:rStyle w:val="CharDivNo"/>
        </w:rPr>
        <w:t> </w:t>
      </w:r>
      <w:r w:rsidRPr="00DA4636">
        <w:rPr>
          <w:rStyle w:val="CharDivNo"/>
        </w:rPr>
        <w:t>4</w:t>
      </w:r>
      <w:r w:rsidRPr="00DA4636">
        <w:t>—</w:t>
      </w:r>
      <w:r w:rsidRPr="00DA4636">
        <w:rPr>
          <w:rStyle w:val="CharDivText"/>
        </w:rPr>
        <w:t>Industry codes</w:t>
      </w:r>
      <w:bookmarkEnd w:id="400"/>
    </w:p>
    <w:p w:rsidR="00207FF3" w:rsidRPr="00DA4636" w:rsidRDefault="00207FF3" w:rsidP="00207FF3">
      <w:pPr>
        <w:pStyle w:val="ActHead5"/>
      </w:pPr>
      <w:bookmarkStart w:id="401" w:name="_Toc402775569"/>
      <w:r w:rsidRPr="00DA4636">
        <w:rPr>
          <w:rStyle w:val="CharSectno"/>
        </w:rPr>
        <w:t>85</w:t>
      </w:r>
      <w:r w:rsidRPr="00DA4636">
        <w:t xml:space="preserve">  Registration of industry codes</w:t>
      </w:r>
      <w:bookmarkEnd w:id="401"/>
    </w:p>
    <w:p w:rsidR="00207FF3" w:rsidRPr="00DA4636" w:rsidRDefault="00207FF3" w:rsidP="00207FF3">
      <w:pPr>
        <w:pStyle w:val="subsection"/>
      </w:pPr>
      <w:r w:rsidRPr="00DA4636">
        <w:tab/>
        <w:t>(1)</w:t>
      </w:r>
      <w:r w:rsidRPr="00DA4636">
        <w:tab/>
        <w:t>This clause applies if:</w:t>
      </w:r>
    </w:p>
    <w:p w:rsidR="00207FF3" w:rsidRPr="00DA4636" w:rsidRDefault="00207FF3" w:rsidP="00207FF3">
      <w:pPr>
        <w:pStyle w:val="paragraph"/>
      </w:pPr>
      <w:r w:rsidRPr="00DA4636">
        <w:tab/>
        <w:t>(a)</w:t>
      </w:r>
      <w:r w:rsidRPr="00DA4636">
        <w:tab/>
        <w:t>the ACMA is satisfied that a body or association represents a particular section of the content industry; and</w:t>
      </w:r>
    </w:p>
    <w:p w:rsidR="00207FF3" w:rsidRPr="00DA4636" w:rsidRDefault="00207FF3" w:rsidP="00207FF3">
      <w:pPr>
        <w:pStyle w:val="paragraph"/>
      </w:pPr>
      <w:r w:rsidRPr="00DA4636">
        <w:tab/>
        <w:t>(b)</w:t>
      </w:r>
      <w:r w:rsidRPr="00DA4636">
        <w:tab/>
        <w:t>that body or association develops an industry code that applies to participants in that section of the industry and deals with one or more matters relating to the content activities of those participants; and</w:t>
      </w:r>
    </w:p>
    <w:p w:rsidR="00207FF3" w:rsidRPr="00DA4636" w:rsidRDefault="00207FF3" w:rsidP="00207FF3">
      <w:pPr>
        <w:pStyle w:val="paragraph"/>
      </w:pPr>
      <w:r w:rsidRPr="00DA4636">
        <w:tab/>
        <w:t>(c)</w:t>
      </w:r>
      <w:r w:rsidRPr="00DA4636">
        <w:tab/>
        <w:t>the body or association gives a copy of the code to the ACMA; and</w:t>
      </w:r>
    </w:p>
    <w:p w:rsidR="00207FF3" w:rsidRPr="00DA4636" w:rsidRDefault="00207FF3" w:rsidP="00207FF3">
      <w:pPr>
        <w:pStyle w:val="paragraph"/>
      </w:pPr>
      <w:r w:rsidRPr="00DA4636">
        <w:tab/>
        <w:t>(d)</w:t>
      </w:r>
      <w:r w:rsidRPr="00DA4636">
        <w:tab/>
        <w:t>the ACMA is satisfied that:</w:t>
      </w:r>
    </w:p>
    <w:p w:rsidR="00207FF3" w:rsidRPr="00DA4636" w:rsidRDefault="00207FF3" w:rsidP="00207FF3">
      <w:pPr>
        <w:pStyle w:val="paragraphsub"/>
      </w:pPr>
      <w:r w:rsidRPr="00DA4636">
        <w:tab/>
        <w:t>(i)</w:t>
      </w:r>
      <w:r w:rsidRPr="00DA4636">
        <w:tab/>
        <w:t>to the extent to which the code deals with one or more matters of substantial relevance to the community—the code provides appropriate community safeguards for that matter or those matters; and</w:t>
      </w:r>
    </w:p>
    <w:p w:rsidR="00207FF3" w:rsidRPr="00DA4636" w:rsidRDefault="00207FF3" w:rsidP="00207FF3">
      <w:pPr>
        <w:pStyle w:val="paragraphsub"/>
      </w:pPr>
      <w:r w:rsidRPr="00DA4636">
        <w:tab/>
        <w:t>(ii)</w:t>
      </w:r>
      <w:r w:rsidRPr="00DA4636">
        <w:tab/>
        <w:t>to the extent to which the code deals with one or more matters that are not of substantial relevance to the community—the code deals with that matter or those matters in an appropriate manner; and</w:t>
      </w:r>
    </w:p>
    <w:p w:rsidR="00207FF3" w:rsidRPr="00DA4636" w:rsidRDefault="00207FF3" w:rsidP="00207FF3">
      <w:pPr>
        <w:pStyle w:val="paragraph"/>
      </w:pPr>
      <w:r w:rsidRPr="00DA4636">
        <w:tab/>
        <w:t>(e)</w:t>
      </w:r>
      <w:r w:rsidRPr="00DA4636">
        <w:tab/>
        <w:t>the ACMA is satisfied that, before giving the copy of the code to the ACMA:</w:t>
      </w:r>
    </w:p>
    <w:p w:rsidR="00207FF3" w:rsidRPr="00DA4636" w:rsidRDefault="00207FF3" w:rsidP="00207FF3">
      <w:pPr>
        <w:pStyle w:val="paragraphsub"/>
      </w:pPr>
      <w:r w:rsidRPr="00DA4636">
        <w:tab/>
        <w:t>(i)</w:t>
      </w:r>
      <w:r w:rsidRPr="00DA4636">
        <w:tab/>
        <w:t>the body or association published a draft of the code and invited members of the public to make submissions to the body or association about the draft within a specified period; and</w:t>
      </w:r>
    </w:p>
    <w:p w:rsidR="00207FF3" w:rsidRPr="00DA4636" w:rsidRDefault="00207FF3" w:rsidP="00207FF3">
      <w:pPr>
        <w:pStyle w:val="paragraphsub"/>
      </w:pPr>
      <w:r w:rsidRPr="00DA4636">
        <w:tab/>
        <w:t>(ii)</w:t>
      </w:r>
      <w:r w:rsidRPr="00DA4636">
        <w:tab/>
        <w:t>the body or association gave consideration to any submissions that were received from members of the public within that period; and</w:t>
      </w:r>
    </w:p>
    <w:p w:rsidR="00207FF3" w:rsidRPr="00DA4636" w:rsidRDefault="00207FF3" w:rsidP="00207FF3">
      <w:pPr>
        <w:pStyle w:val="paragraph"/>
      </w:pPr>
      <w:r w:rsidRPr="00DA4636">
        <w:tab/>
        <w:t>(f)</w:t>
      </w:r>
      <w:r w:rsidRPr="00DA4636">
        <w:tab/>
        <w:t>the ACMA is satisfied that, before giving the copy of the code to the ACMA:</w:t>
      </w:r>
    </w:p>
    <w:p w:rsidR="00207FF3" w:rsidRPr="00DA4636" w:rsidRDefault="00207FF3" w:rsidP="00207FF3">
      <w:pPr>
        <w:pStyle w:val="paragraphsub"/>
      </w:pPr>
      <w:r w:rsidRPr="00DA4636">
        <w:tab/>
        <w:t>(i)</w:t>
      </w:r>
      <w:r w:rsidRPr="00DA4636">
        <w:tab/>
        <w:t>the body or association published a draft of the code and invited participants in that section of the industry to make submissions to the body or association about the draft within a specified period; and</w:t>
      </w:r>
    </w:p>
    <w:p w:rsidR="00207FF3" w:rsidRPr="00DA4636" w:rsidRDefault="00207FF3" w:rsidP="00207FF3">
      <w:pPr>
        <w:pStyle w:val="paragraphsub"/>
      </w:pPr>
      <w:r w:rsidRPr="00DA4636">
        <w:tab/>
        <w:t>(ii)</w:t>
      </w:r>
      <w:r w:rsidRPr="00DA4636">
        <w:tab/>
        <w:t>the body or association gave consideration to any submissions that were received from participants in that section of the industry within that period; and</w:t>
      </w:r>
    </w:p>
    <w:p w:rsidR="00207FF3" w:rsidRPr="00DA4636" w:rsidRDefault="00207FF3" w:rsidP="00207FF3">
      <w:pPr>
        <w:pStyle w:val="paragraph"/>
      </w:pPr>
      <w:r w:rsidRPr="00DA4636">
        <w:tab/>
        <w:t>(g)</w:t>
      </w:r>
      <w:r w:rsidRPr="00DA4636">
        <w:tab/>
        <w:t>the ACMA is satisfied that the designated body has been consulted about the development of the code.</w:t>
      </w:r>
    </w:p>
    <w:p w:rsidR="00207FF3" w:rsidRPr="00DA4636" w:rsidRDefault="00207FF3" w:rsidP="00207FF3">
      <w:pPr>
        <w:pStyle w:val="notetext"/>
      </w:pPr>
      <w:r w:rsidRPr="00DA4636">
        <w:t>Note:</w:t>
      </w:r>
      <w:r w:rsidRPr="00DA4636">
        <w:tab/>
      </w:r>
      <w:r w:rsidRPr="00DA4636">
        <w:rPr>
          <w:b/>
          <w:i/>
        </w:rPr>
        <w:t>Designated body</w:t>
      </w:r>
      <w:r w:rsidRPr="00DA4636">
        <w:t xml:space="preserve"> is defined by clause</w:t>
      </w:r>
      <w:r w:rsidR="00DA4636">
        <w:t> </w:t>
      </w:r>
      <w:r w:rsidRPr="00DA4636">
        <w:t>79.</w:t>
      </w:r>
    </w:p>
    <w:p w:rsidR="00207FF3" w:rsidRPr="00DA4636" w:rsidRDefault="00207FF3" w:rsidP="00207FF3">
      <w:pPr>
        <w:pStyle w:val="subsection"/>
      </w:pPr>
      <w:r w:rsidRPr="00DA4636">
        <w:tab/>
        <w:t>(2)</w:t>
      </w:r>
      <w:r w:rsidRPr="00DA4636">
        <w:tab/>
        <w:t>The ACMA must register the code by including it in the Register of industry codes kept under clause</w:t>
      </w:r>
      <w:r w:rsidR="00DA4636">
        <w:t> </w:t>
      </w:r>
      <w:r w:rsidRPr="00DA4636">
        <w:t>101.</w:t>
      </w:r>
    </w:p>
    <w:p w:rsidR="00207FF3" w:rsidRPr="00DA4636" w:rsidRDefault="00207FF3" w:rsidP="00207FF3">
      <w:pPr>
        <w:pStyle w:val="subsection"/>
      </w:pPr>
      <w:r w:rsidRPr="00DA4636">
        <w:tab/>
        <w:t>(3)</w:t>
      </w:r>
      <w:r w:rsidRPr="00DA4636">
        <w:tab/>
        <w:t xml:space="preserve">A period specified under </w:t>
      </w:r>
      <w:r w:rsidR="00DA4636">
        <w:t>subparagraph (</w:t>
      </w:r>
      <w:r w:rsidRPr="00DA4636">
        <w:t>1)(e)(i) or (1)(f)(i) must run for at least 30 days.</w:t>
      </w:r>
    </w:p>
    <w:p w:rsidR="00207FF3" w:rsidRPr="00DA4636" w:rsidRDefault="00207FF3" w:rsidP="00207FF3">
      <w:pPr>
        <w:pStyle w:val="subsection"/>
      </w:pPr>
      <w:r w:rsidRPr="00DA4636">
        <w:tab/>
        <w:t>(4)</w:t>
      </w:r>
      <w:r w:rsidRPr="00DA4636">
        <w:tab/>
        <w:t>If:</w:t>
      </w:r>
    </w:p>
    <w:p w:rsidR="00207FF3" w:rsidRPr="00DA4636" w:rsidRDefault="00207FF3" w:rsidP="00207FF3">
      <w:pPr>
        <w:pStyle w:val="paragraph"/>
      </w:pPr>
      <w:r w:rsidRPr="00DA4636">
        <w:tab/>
        <w:t>(a)</w:t>
      </w:r>
      <w:r w:rsidRPr="00DA4636">
        <w:tab/>
        <w:t xml:space="preserve">an industry code (the </w:t>
      </w:r>
      <w:r w:rsidRPr="00DA4636">
        <w:rPr>
          <w:b/>
          <w:i/>
        </w:rPr>
        <w:t>new code</w:t>
      </w:r>
      <w:r w:rsidRPr="00DA4636">
        <w:t>) is registered under this Part; and</w:t>
      </w:r>
    </w:p>
    <w:p w:rsidR="00207FF3" w:rsidRPr="00DA4636" w:rsidRDefault="00207FF3" w:rsidP="00207FF3">
      <w:pPr>
        <w:pStyle w:val="paragraph"/>
      </w:pPr>
      <w:r w:rsidRPr="00DA4636">
        <w:tab/>
        <w:t>(b)</w:t>
      </w:r>
      <w:r w:rsidRPr="00DA4636">
        <w:tab/>
        <w:t>the new code is expressed to replace another industry code;</w:t>
      </w:r>
    </w:p>
    <w:p w:rsidR="00207FF3" w:rsidRPr="00DA4636" w:rsidRDefault="00207FF3" w:rsidP="00207FF3">
      <w:pPr>
        <w:pStyle w:val="subsection2"/>
      </w:pPr>
      <w:r w:rsidRPr="00DA4636">
        <w:t xml:space="preserve">the other code ceases to be registered under this </w:t>
      </w:r>
      <w:r w:rsidR="00D064C0" w:rsidRPr="00DA4636">
        <w:t>Part</w:t>
      </w:r>
      <w:r w:rsidR="008F3FA7" w:rsidRPr="00DA4636">
        <w:t xml:space="preserve"> </w:t>
      </w:r>
      <w:r w:rsidRPr="00DA4636">
        <w:t>when the new code is registered.</w:t>
      </w:r>
    </w:p>
    <w:p w:rsidR="00207FF3" w:rsidRPr="00DA4636" w:rsidRDefault="00207FF3" w:rsidP="00207FF3">
      <w:pPr>
        <w:pStyle w:val="ActHead5"/>
      </w:pPr>
      <w:bookmarkStart w:id="402" w:name="_Toc402775570"/>
      <w:r w:rsidRPr="00DA4636">
        <w:rPr>
          <w:rStyle w:val="CharSectno"/>
        </w:rPr>
        <w:t>86</w:t>
      </w:r>
      <w:r w:rsidRPr="00DA4636">
        <w:t xml:space="preserve">  ACMA may request codes</w:t>
      </w:r>
      <w:bookmarkEnd w:id="402"/>
    </w:p>
    <w:p w:rsidR="00207FF3" w:rsidRPr="00DA4636" w:rsidRDefault="00207FF3" w:rsidP="00207FF3">
      <w:pPr>
        <w:pStyle w:val="subsection"/>
        <w:keepNext/>
        <w:keepLines/>
      </w:pPr>
      <w:r w:rsidRPr="00DA4636">
        <w:tab/>
        <w:t>(1)</w:t>
      </w:r>
      <w:r w:rsidRPr="00DA4636">
        <w:tab/>
        <w:t>If the ACMA is satisfied that a body or association represents a particular section of the content industry, the ACMA may, by written notice given to the body or association, request the body or association to:</w:t>
      </w:r>
    </w:p>
    <w:p w:rsidR="00207FF3" w:rsidRPr="00DA4636" w:rsidRDefault="00207FF3" w:rsidP="00207FF3">
      <w:pPr>
        <w:pStyle w:val="paragraph"/>
      </w:pPr>
      <w:r w:rsidRPr="00DA4636">
        <w:tab/>
        <w:t>(a)</w:t>
      </w:r>
      <w:r w:rsidRPr="00DA4636">
        <w:tab/>
        <w:t>develop an industry code that applies to participants in that section of the industry and deals with one or more specified matters relating to the content activities of those participants; and</w:t>
      </w:r>
    </w:p>
    <w:p w:rsidR="00207FF3" w:rsidRPr="00DA4636" w:rsidRDefault="00207FF3" w:rsidP="00207FF3">
      <w:pPr>
        <w:pStyle w:val="paragraph"/>
      </w:pPr>
      <w:r w:rsidRPr="00DA4636">
        <w:tab/>
        <w:t>(b)</w:t>
      </w:r>
      <w:r w:rsidRPr="00DA4636">
        <w:tab/>
        <w:t>give the ACMA a copy of the code within the period specified in the notice.</w:t>
      </w:r>
    </w:p>
    <w:p w:rsidR="00207FF3" w:rsidRPr="00DA4636" w:rsidRDefault="00207FF3" w:rsidP="00207FF3">
      <w:pPr>
        <w:pStyle w:val="subsection"/>
      </w:pPr>
      <w:r w:rsidRPr="00DA4636">
        <w:tab/>
        <w:t>(2)</w:t>
      </w:r>
      <w:r w:rsidRPr="00DA4636">
        <w:tab/>
        <w:t xml:space="preserve">The period specified in a notice under </w:t>
      </w:r>
      <w:r w:rsidR="00DA4636">
        <w:t>subclause (</w:t>
      </w:r>
      <w:r w:rsidRPr="00DA4636">
        <w:t>1) must run for at least 120 days.</w:t>
      </w:r>
    </w:p>
    <w:p w:rsidR="00207FF3" w:rsidRPr="00DA4636" w:rsidRDefault="00207FF3" w:rsidP="00207FF3">
      <w:pPr>
        <w:pStyle w:val="subsection"/>
      </w:pPr>
      <w:r w:rsidRPr="00DA4636">
        <w:tab/>
        <w:t>(3)</w:t>
      </w:r>
      <w:r w:rsidRPr="00DA4636">
        <w:tab/>
        <w:t xml:space="preserve">The ACMA must not make a request under </w:t>
      </w:r>
      <w:r w:rsidR="00DA4636">
        <w:t>subclause (</w:t>
      </w:r>
      <w:r w:rsidRPr="00DA4636">
        <w:t>1) in relation to a particular section of the content industry unless the ACMA is satisfied that:</w:t>
      </w:r>
    </w:p>
    <w:p w:rsidR="00207FF3" w:rsidRPr="00DA4636" w:rsidRDefault="00207FF3" w:rsidP="00207FF3">
      <w:pPr>
        <w:pStyle w:val="paragraph"/>
      </w:pPr>
      <w:r w:rsidRPr="00DA4636">
        <w:tab/>
        <w:t>(a)</w:t>
      </w:r>
      <w:r w:rsidRPr="00DA4636">
        <w:tab/>
        <w:t>the development of the code is necessary or convenient in order to:</w:t>
      </w:r>
    </w:p>
    <w:p w:rsidR="00207FF3" w:rsidRPr="00DA4636" w:rsidRDefault="00207FF3" w:rsidP="00207FF3">
      <w:pPr>
        <w:pStyle w:val="paragraphsub"/>
      </w:pPr>
      <w:r w:rsidRPr="00DA4636">
        <w:tab/>
        <w:t>(i)</w:t>
      </w:r>
      <w:r w:rsidRPr="00DA4636">
        <w:tab/>
        <w:t>provide appropriate community safeguards; or</w:t>
      </w:r>
    </w:p>
    <w:p w:rsidR="00207FF3" w:rsidRPr="00DA4636" w:rsidRDefault="00207FF3" w:rsidP="00207FF3">
      <w:pPr>
        <w:pStyle w:val="paragraphsub"/>
      </w:pPr>
      <w:r w:rsidRPr="00DA4636">
        <w:tab/>
        <w:t>(ii)</w:t>
      </w:r>
      <w:r w:rsidRPr="00DA4636">
        <w:tab/>
        <w:t>otherwise deal with the performance or conduct of participants in that section of the industry; and</w:t>
      </w:r>
    </w:p>
    <w:p w:rsidR="00207FF3" w:rsidRPr="00DA4636" w:rsidRDefault="00207FF3" w:rsidP="00207FF3">
      <w:pPr>
        <w:pStyle w:val="paragraph"/>
      </w:pPr>
      <w:r w:rsidRPr="00DA4636">
        <w:tab/>
        <w:t>(b)</w:t>
      </w:r>
      <w:r w:rsidRPr="00DA4636">
        <w:tab/>
        <w:t>in the absence of the request, it is unlikely that an industry code would be developed within a reasonable period.</w:t>
      </w:r>
    </w:p>
    <w:p w:rsidR="00207FF3" w:rsidRPr="00DA4636" w:rsidRDefault="00207FF3" w:rsidP="00207FF3">
      <w:pPr>
        <w:pStyle w:val="subsection"/>
      </w:pPr>
      <w:r w:rsidRPr="00DA4636">
        <w:tab/>
        <w:t>(4)</w:t>
      </w:r>
      <w:r w:rsidRPr="00DA4636">
        <w:tab/>
        <w:t xml:space="preserve">The ACMA may vary a notice under </w:t>
      </w:r>
      <w:r w:rsidR="00DA4636">
        <w:t>subclause (</w:t>
      </w:r>
      <w:r w:rsidRPr="00DA4636">
        <w:t>1) by extending the period specified in the notice.</w:t>
      </w:r>
    </w:p>
    <w:p w:rsidR="00207FF3" w:rsidRPr="00DA4636" w:rsidRDefault="00207FF3" w:rsidP="00207FF3">
      <w:pPr>
        <w:pStyle w:val="subsection"/>
      </w:pPr>
      <w:r w:rsidRPr="00DA4636">
        <w:tab/>
        <w:t>(5)</w:t>
      </w:r>
      <w:r w:rsidRPr="00DA4636">
        <w:tab/>
      </w:r>
      <w:r w:rsidR="00DA4636">
        <w:t>Subclause (</w:t>
      </w:r>
      <w:r w:rsidRPr="00DA4636">
        <w:t>4) does not limit the application of subsection</w:t>
      </w:r>
      <w:r w:rsidR="00DA4636">
        <w:t> </w:t>
      </w:r>
      <w:r w:rsidRPr="00DA4636">
        <w:t xml:space="preserve">33(3) of the </w:t>
      </w:r>
      <w:r w:rsidRPr="00DA4636">
        <w:rPr>
          <w:i/>
        </w:rPr>
        <w:t>Acts Interpretation Act 1901</w:t>
      </w:r>
      <w:r w:rsidRPr="00DA4636">
        <w:t>.</w:t>
      </w:r>
    </w:p>
    <w:p w:rsidR="00207FF3" w:rsidRPr="00DA4636" w:rsidRDefault="00207FF3" w:rsidP="00207FF3">
      <w:pPr>
        <w:pStyle w:val="subsection"/>
      </w:pPr>
      <w:r w:rsidRPr="00DA4636">
        <w:tab/>
        <w:t>(6)</w:t>
      </w:r>
      <w:r w:rsidRPr="00DA4636">
        <w:tab/>
        <w:t xml:space="preserve">A notice under </w:t>
      </w:r>
      <w:r w:rsidR="00DA4636">
        <w:t>subclause (</w:t>
      </w:r>
      <w:r w:rsidRPr="00DA4636">
        <w:t>1) may specify indicative targets for achieving progress in the development of the code (for example, a target of 60 days to develop a preliminary draft of the code).</w:t>
      </w:r>
    </w:p>
    <w:p w:rsidR="00207FF3" w:rsidRPr="00DA4636" w:rsidRDefault="00207FF3" w:rsidP="00207FF3">
      <w:pPr>
        <w:pStyle w:val="ActHead5"/>
      </w:pPr>
      <w:bookmarkStart w:id="403" w:name="_Toc402775571"/>
      <w:r w:rsidRPr="00DA4636">
        <w:rPr>
          <w:rStyle w:val="CharSectno"/>
        </w:rPr>
        <w:t>87</w:t>
      </w:r>
      <w:r w:rsidRPr="00DA4636">
        <w:t xml:space="preserve">  Publication of notice where no body or association represents a section of the content industry</w:t>
      </w:r>
      <w:bookmarkEnd w:id="403"/>
    </w:p>
    <w:p w:rsidR="00207FF3" w:rsidRPr="00DA4636" w:rsidRDefault="00207FF3" w:rsidP="00207FF3">
      <w:pPr>
        <w:pStyle w:val="subsection"/>
      </w:pPr>
      <w:r w:rsidRPr="00DA4636">
        <w:tab/>
        <w:t>(1)</w:t>
      </w:r>
      <w:r w:rsidRPr="00DA4636">
        <w:tab/>
        <w:t xml:space="preserve">If the ACMA is satisfied that a particular section of the content industry is not represented by a body or association, the ACMA may publish a notice on the ACMA’s </w:t>
      </w:r>
      <w:r w:rsidR="007B6665" w:rsidRPr="00DA4636">
        <w:t>website</w:t>
      </w:r>
      <w:r w:rsidRPr="00DA4636">
        <w:t>:</w:t>
      </w:r>
    </w:p>
    <w:p w:rsidR="00207FF3" w:rsidRPr="00DA4636" w:rsidRDefault="00207FF3" w:rsidP="00207FF3">
      <w:pPr>
        <w:pStyle w:val="paragraph"/>
      </w:pPr>
      <w:r w:rsidRPr="00DA4636">
        <w:tab/>
        <w:t>(a)</w:t>
      </w:r>
      <w:r w:rsidRPr="00DA4636">
        <w:tab/>
        <w:t>stating that, if such a body or association were to come into existence within a specified period, the ACMA would be likely to give a notice to that body or association under subclause</w:t>
      </w:r>
      <w:r w:rsidR="00DA4636">
        <w:t> </w:t>
      </w:r>
      <w:r w:rsidRPr="00DA4636">
        <w:t>86(1); and</w:t>
      </w:r>
    </w:p>
    <w:p w:rsidR="00207FF3" w:rsidRPr="00DA4636" w:rsidRDefault="00207FF3" w:rsidP="00207FF3">
      <w:pPr>
        <w:pStyle w:val="paragraph"/>
      </w:pPr>
      <w:r w:rsidRPr="00DA4636">
        <w:tab/>
        <w:t>(b)</w:t>
      </w:r>
      <w:r w:rsidRPr="00DA4636">
        <w:tab/>
        <w:t>setting out the matter or matters relating to the content activities of those providers that would be likely to be specified in the subclause</w:t>
      </w:r>
      <w:r w:rsidR="00DA4636">
        <w:t> </w:t>
      </w:r>
      <w:r w:rsidRPr="00DA4636">
        <w:t>86(1) notice.</w:t>
      </w:r>
    </w:p>
    <w:p w:rsidR="00207FF3" w:rsidRPr="00DA4636" w:rsidRDefault="00207FF3" w:rsidP="00207FF3">
      <w:pPr>
        <w:pStyle w:val="subsection"/>
      </w:pPr>
      <w:r w:rsidRPr="00DA4636">
        <w:tab/>
        <w:t>(2)</w:t>
      </w:r>
      <w:r w:rsidRPr="00DA4636">
        <w:tab/>
        <w:t xml:space="preserve">The period specified in a notice under </w:t>
      </w:r>
      <w:r w:rsidR="00DA4636">
        <w:t>subclause (</w:t>
      </w:r>
      <w:r w:rsidRPr="00DA4636">
        <w:t>1) must run for at least 60 days.</w:t>
      </w:r>
    </w:p>
    <w:p w:rsidR="00207FF3" w:rsidRPr="00DA4636" w:rsidRDefault="00207FF3" w:rsidP="00207FF3">
      <w:pPr>
        <w:pStyle w:val="ActHead5"/>
      </w:pPr>
      <w:bookmarkStart w:id="404" w:name="_Toc402775572"/>
      <w:r w:rsidRPr="00DA4636">
        <w:rPr>
          <w:rStyle w:val="CharSectno"/>
        </w:rPr>
        <w:t>88</w:t>
      </w:r>
      <w:r w:rsidRPr="00DA4636">
        <w:t xml:space="preserve">  Replacement of industry codes</w:t>
      </w:r>
      <w:bookmarkEnd w:id="404"/>
    </w:p>
    <w:p w:rsidR="00207FF3" w:rsidRPr="00DA4636" w:rsidRDefault="00207FF3" w:rsidP="00207FF3">
      <w:pPr>
        <w:pStyle w:val="subsection"/>
      </w:pPr>
      <w:r w:rsidRPr="00DA4636">
        <w:tab/>
        <w:t>(1)</w:t>
      </w:r>
      <w:r w:rsidRPr="00DA4636">
        <w:tab/>
        <w:t>Changes to an industry code are to be achieved by replacing the code instead of varying the code.</w:t>
      </w:r>
    </w:p>
    <w:p w:rsidR="00207FF3" w:rsidRPr="00DA4636" w:rsidRDefault="00207FF3" w:rsidP="00207FF3">
      <w:pPr>
        <w:pStyle w:val="subsection"/>
      </w:pPr>
      <w:r w:rsidRPr="00DA4636">
        <w:tab/>
        <w:t>(2)</w:t>
      </w:r>
      <w:r w:rsidRPr="00DA4636">
        <w:tab/>
        <w:t>If the replacement code differs only in minor respects from the original code, clause</w:t>
      </w:r>
      <w:r w:rsidR="00DA4636">
        <w:t> </w:t>
      </w:r>
      <w:r w:rsidRPr="00DA4636">
        <w:t xml:space="preserve">85 has effect, in relation to the registration of the code, as if paragraphs 85(1)(e) and (f) of this </w:t>
      </w:r>
      <w:r w:rsidR="00D064C0" w:rsidRPr="00DA4636">
        <w:t>Schedule</w:t>
      </w:r>
      <w:r w:rsidR="008F3FA7" w:rsidRPr="00DA4636">
        <w:t xml:space="preserve"> </w:t>
      </w:r>
      <w:r w:rsidRPr="00DA4636">
        <w:t>had not been enacted.</w:t>
      </w:r>
    </w:p>
    <w:p w:rsidR="00207FF3" w:rsidRPr="00DA4636" w:rsidRDefault="00207FF3" w:rsidP="00207FF3">
      <w:pPr>
        <w:pStyle w:val="notetext"/>
      </w:pPr>
      <w:r w:rsidRPr="00DA4636">
        <w:t>Note:</w:t>
      </w:r>
      <w:r w:rsidRPr="00DA4636">
        <w:tab/>
        <w:t>Paragraphs 85(1)(e) and (f) deal with submissions about draft codes.</w:t>
      </w:r>
    </w:p>
    <w:p w:rsidR="00207FF3" w:rsidRPr="00DA4636" w:rsidRDefault="00207FF3" w:rsidP="00207FF3">
      <w:pPr>
        <w:pStyle w:val="ActHead5"/>
      </w:pPr>
      <w:bookmarkStart w:id="405" w:name="_Toc402775573"/>
      <w:r w:rsidRPr="00DA4636">
        <w:rPr>
          <w:rStyle w:val="CharSectno"/>
        </w:rPr>
        <w:t>89</w:t>
      </w:r>
      <w:r w:rsidRPr="00DA4636">
        <w:t xml:space="preserve">  Compliance with industry codes</w:t>
      </w:r>
      <w:bookmarkEnd w:id="405"/>
    </w:p>
    <w:p w:rsidR="00207FF3" w:rsidRPr="00DA4636" w:rsidRDefault="00207FF3" w:rsidP="00207FF3">
      <w:pPr>
        <w:pStyle w:val="subsection"/>
      </w:pPr>
      <w:r w:rsidRPr="00DA4636">
        <w:tab/>
        <w:t>(1)</w:t>
      </w:r>
      <w:r w:rsidRPr="00DA4636">
        <w:tab/>
        <w:t>If:</w:t>
      </w:r>
    </w:p>
    <w:p w:rsidR="00207FF3" w:rsidRPr="00DA4636" w:rsidRDefault="00207FF3" w:rsidP="00207FF3">
      <w:pPr>
        <w:pStyle w:val="paragraph"/>
      </w:pPr>
      <w:r w:rsidRPr="00DA4636">
        <w:tab/>
        <w:t>(a)</w:t>
      </w:r>
      <w:r w:rsidRPr="00DA4636">
        <w:tab/>
        <w:t>a person is a participant in a particular section of the content industry; and</w:t>
      </w:r>
    </w:p>
    <w:p w:rsidR="00207FF3" w:rsidRPr="00DA4636" w:rsidRDefault="00207FF3" w:rsidP="00207FF3">
      <w:pPr>
        <w:pStyle w:val="paragraph"/>
      </w:pPr>
      <w:r w:rsidRPr="00DA4636">
        <w:tab/>
        <w:t>(b)</w:t>
      </w:r>
      <w:r w:rsidRPr="00DA4636">
        <w:tab/>
        <w:t>the ACMA is satisfied that the person has contravened, or is contravening, an industry code that:</w:t>
      </w:r>
    </w:p>
    <w:p w:rsidR="00207FF3" w:rsidRPr="00DA4636" w:rsidRDefault="00207FF3" w:rsidP="00207FF3">
      <w:pPr>
        <w:pStyle w:val="paragraphsub"/>
      </w:pPr>
      <w:r w:rsidRPr="00DA4636">
        <w:tab/>
        <w:t>(i)</w:t>
      </w:r>
      <w:r w:rsidRPr="00DA4636">
        <w:tab/>
        <w:t>is registered under this Part; and</w:t>
      </w:r>
    </w:p>
    <w:p w:rsidR="00207FF3" w:rsidRPr="00DA4636" w:rsidRDefault="00207FF3" w:rsidP="00207FF3">
      <w:pPr>
        <w:pStyle w:val="paragraphsub"/>
      </w:pPr>
      <w:r w:rsidRPr="00DA4636">
        <w:tab/>
        <w:t>(ii)</w:t>
      </w:r>
      <w:r w:rsidRPr="00DA4636">
        <w:tab/>
        <w:t>applies to participants in that section of the industry;</w:t>
      </w:r>
    </w:p>
    <w:p w:rsidR="00207FF3" w:rsidRPr="00DA4636" w:rsidRDefault="00207FF3" w:rsidP="00207FF3">
      <w:pPr>
        <w:pStyle w:val="subsection2"/>
      </w:pPr>
      <w:r w:rsidRPr="00DA4636">
        <w:t>the ACMA may, by written notice given to the person, direct the person to comply with the industry code.</w:t>
      </w:r>
    </w:p>
    <w:p w:rsidR="00207FF3" w:rsidRPr="00DA4636" w:rsidRDefault="00207FF3" w:rsidP="00207FF3">
      <w:pPr>
        <w:pStyle w:val="subsection"/>
      </w:pPr>
      <w:r w:rsidRPr="00DA4636">
        <w:tab/>
        <w:t>(2)</w:t>
      </w:r>
      <w:r w:rsidRPr="00DA4636">
        <w:tab/>
        <w:t xml:space="preserve">A person must comply with a direction under </w:t>
      </w:r>
      <w:r w:rsidR="00DA4636">
        <w:t>subclause (</w:t>
      </w:r>
      <w:r w:rsidRPr="00DA4636">
        <w:t>1).</w:t>
      </w:r>
    </w:p>
    <w:p w:rsidR="00207FF3" w:rsidRPr="00DA4636" w:rsidRDefault="00207FF3" w:rsidP="00207FF3">
      <w:pPr>
        <w:pStyle w:val="subsection"/>
      </w:pPr>
      <w:r w:rsidRPr="00DA4636">
        <w:tab/>
        <w:t>(3)</w:t>
      </w:r>
      <w:r w:rsidRPr="00DA4636">
        <w:tab/>
      </w:r>
      <w:r w:rsidR="00DA4636">
        <w:t>Subclause (</w:t>
      </w:r>
      <w:r w:rsidRPr="00DA4636">
        <w:t>2) is a designated content/hosting service provider rule.</w:t>
      </w:r>
    </w:p>
    <w:p w:rsidR="00207FF3" w:rsidRPr="00DA4636" w:rsidRDefault="00207FF3" w:rsidP="00207FF3">
      <w:pPr>
        <w:pStyle w:val="notetext"/>
      </w:pPr>
      <w:r w:rsidRPr="00DA4636">
        <w:t>Note:</w:t>
      </w:r>
      <w:r w:rsidRPr="00DA4636">
        <w:tab/>
        <w:t>For enforcement, see Part</w:t>
      </w:r>
      <w:r w:rsidR="00DA4636">
        <w:t> </w:t>
      </w:r>
      <w:r w:rsidRPr="00DA4636">
        <w:t>6 of this Schedule.</w:t>
      </w:r>
    </w:p>
    <w:p w:rsidR="00207FF3" w:rsidRPr="00DA4636" w:rsidRDefault="00207FF3" w:rsidP="00207FF3">
      <w:pPr>
        <w:pStyle w:val="ActHead5"/>
      </w:pPr>
      <w:bookmarkStart w:id="406" w:name="_Toc402775574"/>
      <w:r w:rsidRPr="00DA4636">
        <w:rPr>
          <w:rStyle w:val="CharSectno"/>
        </w:rPr>
        <w:t>90</w:t>
      </w:r>
      <w:r w:rsidRPr="00DA4636">
        <w:t xml:space="preserve">  Formal warnings—breach of industry codes</w:t>
      </w:r>
      <w:bookmarkEnd w:id="406"/>
    </w:p>
    <w:p w:rsidR="00207FF3" w:rsidRPr="00DA4636" w:rsidRDefault="00207FF3" w:rsidP="00207FF3">
      <w:pPr>
        <w:pStyle w:val="subsection"/>
        <w:keepNext/>
      </w:pPr>
      <w:r w:rsidRPr="00DA4636">
        <w:tab/>
        <w:t>(1)</w:t>
      </w:r>
      <w:r w:rsidRPr="00DA4636">
        <w:tab/>
        <w:t>This clause applies to a person who is a participant in a particular section of the content industry.</w:t>
      </w:r>
    </w:p>
    <w:p w:rsidR="00207FF3" w:rsidRPr="00DA4636" w:rsidRDefault="00207FF3" w:rsidP="00207FF3">
      <w:pPr>
        <w:pStyle w:val="subsection"/>
      </w:pPr>
      <w:r w:rsidRPr="00DA4636">
        <w:tab/>
        <w:t>(2)</w:t>
      </w:r>
      <w:r w:rsidRPr="00DA4636">
        <w:tab/>
        <w:t>The ACMA may issue a formal warning if the person contravenes an industry code registered under this Part.</w:t>
      </w:r>
    </w:p>
    <w:p w:rsidR="00207FF3" w:rsidRPr="00DA4636" w:rsidRDefault="00207FF3" w:rsidP="008F3FA7">
      <w:pPr>
        <w:pStyle w:val="ActHead3"/>
        <w:pageBreakBefore/>
      </w:pPr>
      <w:bookmarkStart w:id="407" w:name="_Toc402775575"/>
      <w:r w:rsidRPr="00DA4636">
        <w:rPr>
          <w:rStyle w:val="CharDivNo"/>
        </w:rPr>
        <w:t>Division</w:t>
      </w:r>
      <w:r w:rsidR="00DA4636" w:rsidRPr="00DA4636">
        <w:rPr>
          <w:rStyle w:val="CharDivNo"/>
        </w:rPr>
        <w:t> </w:t>
      </w:r>
      <w:r w:rsidRPr="00DA4636">
        <w:rPr>
          <w:rStyle w:val="CharDivNo"/>
        </w:rPr>
        <w:t>5</w:t>
      </w:r>
      <w:r w:rsidRPr="00DA4636">
        <w:t>—</w:t>
      </w:r>
      <w:r w:rsidRPr="00DA4636">
        <w:rPr>
          <w:rStyle w:val="CharDivText"/>
        </w:rPr>
        <w:t>Industry standards</w:t>
      </w:r>
      <w:bookmarkEnd w:id="407"/>
    </w:p>
    <w:p w:rsidR="00207FF3" w:rsidRPr="00DA4636" w:rsidRDefault="00207FF3" w:rsidP="00207FF3">
      <w:pPr>
        <w:pStyle w:val="ActHead5"/>
      </w:pPr>
      <w:bookmarkStart w:id="408" w:name="_Toc402775576"/>
      <w:r w:rsidRPr="00DA4636">
        <w:rPr>
          <w:rStyle w:val="CharSectno"/>
        </w:rPr>
        <w:t>91</w:t>
      </w:r>
      <w:r w:rsidRPr="00DA4636">
        <w:t xml:space="preserve">  ACMA may determine an industry standard if a request for an industry code is not complied with</w:t>
      </w:r>
      <w:bookmarkEnd w:id="408"/>
    </w:p>
    <w:p w:rsidR="00207FF3" w:rsidRPr="00DA4636" w:rsidRDefault="00207FF3" w:rsidP="00207FF3">
      <w:pPr>
        <w:pStyle w:val="subsection"/>
      </w:pPr>
      <w:r w:rsidRPr="00DA4636">
        <w:tab/>
        <w:t>(1)</w:t>
      </w:r>
      <w:r w:rsidRPr="00DA4636">
        <w:tab/>
        <w:t>This clause applies if:</w:t>
      </w:r>
    </w:p>
    <w:p w:rsidR="00207FF3" w:rsidRPr="00DA4636" w:rsidRDefault="00207FF3" w:rsidP="00207FF3">
      <w:pPr>
        <w:pStyle w:val="paragraph"/>
      </w:pPr>
      <w:r w:rsidRPr="00DA4636">
        <w:tab/>
        <w:t>(a)</w:t>
      </w:r>
      <w:r w:rsidRPr="00DA4636">
        <w:tab/>
        <w:t>the ACMA has made a request under subclause</w:t>
      </w:r>
      <w:r w:rsidR="00DA4636">
        <w:t> </w:t>
      </w:r>
      <w:r w:rsidRPr="00DA4636">
        <w:t>86(1) in relation to the development of a code that is to:</w:t>
      </w:r>
    </w:p>
    <w:p w:rsidR="00207FF3" w:rsidRPr="00DA4636" w:rsidRDefault="00207FF3" w:rsidP="00207FF3">
      <w:pPr>
        <w:pStyle w:val="paragraphsub"/>
      </w:pPr>
      <w:r w:rsidRPr="00DA4636">
        <w:tab/>
        <w:t>(i)</w:t>
      </w:r>
      <w:r w:rsidRPr="00DA4636">
        <w:tab/>
        <w:t>apply to participants in a particular section of the content industry; and</w:t>
      </w:r>
    </w:p>
    <w:p w:rsidR="00207FF3" w:rsidRPr="00DA4636" w:rsidRDefault="00207FF3" w:rsidP="00207FF3">
      <w:pPr>
        <w:pStyle w:val="paragraphsub"/>
      </w:pPr>
      <w:r w:rsidRPr="00DA4636">
        <w:tab/>
        <w:t>(ii)</w:t>
      </w:r>
      <w:r w:rsidRPr="00DA4636">
        <w:tab/>
        <w:t>deal with one or more matters relating to the content activities of those participants; and</w:t>
      </w:r>
    </w:p>
    <w:p w:rsidR="00207FF3" w:rsidRPr="00DA4636" w:rsidRDefault="00207FF3" w:rsidP="00207FF3">
      <w:pPr>
        <w:pStyle w:val="paragraph"/>
      </w:pPr>
      <w:r w:rsidRPr="00DA4636">
        <w:tab/>
        <w:t>(b)</w:t>
      </w:r>
      <w:r w:rsidRPr="00DA4636">
        <w:tab/>
        <w:t>any of the following conditions is satisfied:</w:t>
      </w:r>
    </w:p>
    <w:p w:rsidR="00207FF3" w:rsidRPr="00DA4636" w:rsidRDefault="00207FF3" w:rsidP="00207FF3">
      <w:pPr>
        <w:pStyle w:val="paragraphsub"/>
      </w:pPr>
      <w:r w:rsidRPr="00DA4636">
        <w:tab/>
        <w:t>(i)</w:t>
      </w:r>
      <w:r w:rsidRPr="00DA4636">
        <w:tab/>
        <w:t>the request is not complied with;</w:t>
      </w:r>
    </w:p>
    <w:p w:rsidR="00207FF3" w:rsidRPr="00DA4636" w:rsidRDefault="00207FF3" w:rsidP="00207FF3">
      <w:pPr>
        <w:pStyle w:val="paragraphsub"/>
      </w:pPr>
      <w:r w:rsidRPr="00DA4636">
        <w:tab/>
        <w:t>(ii)</w:t>
      </w:r>
      <w:r w:rsidRPr="00DA4636">
        <w:tab/>
        <w:t>if indicative targets for achieving progress in the development of the code were specified in the notice of request—any of those indicative targets were not met;</w:t>
      </w:r>
    </w:p>
    <w:p w:rsidR="00207FF3" w:rsidRPr="00DA4636" w:rsidRDefault="00207FF3" w:rsidP="00207FF3">
      <w:pPr>
        <w:pStyle w:val="paragraphsub"/>
      </w:pPr>
      <w:r w:rsidRPr="00DA4636">
        <w:tab/>
        <w:t>(iii)</w:t>
      </w:r>
      <w:r w:rsidRPr="00DA4636">
        <w:tab/>
        <w:t>the request is complied with, but the ACMA subsequently refuses to register the code; and</w:t>
      </w:r>
    </w:p>
    <w:p w:rsidR="00207FF3" w:rsidRPr="00DA4636" w:rsidRDefault="00207FF3" w:rsidP="00207FF3">
      <w:pPr>
        <w:pStyle w:val="paragraph"/>
      </w:pPr>
      <w:r w:rsidRPr="00DA4636">
        <w:tab/>
        <w:t>(c)</w:t>
      </w:r>
      <w:r w:rsidRPr="00DA4636">
        <w:tab/>
        <w:t>the ACMA is satisfied that it is necessary or convenient for the ACMA to determine a standard in order to:</w:t>
      </w:r>
    </w:p>
    <w:p w:rsidR="00207FF3" w:rsidRPr="00DA4636" w:rsidRDefault="00207FF3" w:rsidP="00207FF3">
      <w:pPr>
        <w:pStyle w:val="paragraphsub"/>
      </w:pPr>
      <w:r w:rsidRPr="00DA4636">
        <w:tab/>
        <w:t>(i)</w:t>
      </w:r>
      <w:r w:rsidRPr="00DA4636">
        <w:tab/>
        <w:t>provide appropriate community safeguards in relation to that matter or those matters; or</w:t>
      </w:r>
    </w:p>
    <w:p w:rsidR="00207FF3" w:rsidRPr="00DA4636" w:rsidRDefault="00207FF3" w:rsidP="00207FF3">
      <w:pPr>
        <w:pStyle w:val="paragraphsub"/>
      </w:pPr>
      <w:r w:rsidRPr="00DA4636">
        <w:tab/>
        <w:t>(ii)</w:t>
      </w:r>
      <w:r w:rsidRPr="00DA4636">
        <w:tab/>
        <w:t>otherwise regulate adequately participants in that section of the industry in relation to that matter or those matters.</w:t>
      </w:r>
    </w:p>
    <w:p w:rsidR="00207FF3" w:rsidRPr="00DA4636" w:rsidRDefault="00207FF3" w:rsidP="00207FF3">
      <w:pPr>
        <w:pStyle w:val="subsection"/>
      </w:pPr>
      <w:r w:rsidRPr="00DA4636">
        <w:tab/>
        <w:t>(2)</w:t>
      </w:r>
      <w:r w:rsidRPr="00DA4636">
        <w:tab/>
        <w:t xml:space="preserve">The ACMA may, by legislative instrument, determine a standard that applies to participants in that section of the industry and deals with that matter or those matters. A standard under this subclause is to be known as an </w:t>
      </w:r>
      <w:r w:rsidRPr="00DA4636">
        <w:rPr>
          <w:b/>
          <w:i/>
        </w:rPr>
        <w:t>industry standard</w:t>
      </w:r>
      <w:r w:rsidRPr="00DA4636">
        <w:t>.</w:t>
      </w:r>
    </w:p>
    <w:p w:rsidR="00207FF3" w:rsidRPr="00DA4636" w:rsidRDefault="00207FF3" w:rsidP="00207FF3">
      <w:pPr>
        <w:pStyle w:val="subsection"/>
      </w:pPr>
      <w:r w:rsidRPr="00DA4636">
        <w:tab/>
        <w:t>(3)</w:t>
      </w:r>
      <w:r w:rsidRPr="00DA4636">
        <w:tab/>
        <w:t xml:space="preserve">Before determining an industry standard under this clause, the ACMA must consult the body or association to whom the request mentioned in </w:t>
      </w:r>
      <w:r w:rsidR="00DA4636">
        <w:t>paragraph (</w:t>
      </w:r>
      <w:r w:rsidRPr="00DA4636">
        <w:t>1)(a) was made.</w:t>
      </w:r>
    </w:p>
    <w:p w:rsidR="00207FF3" w:rsidRPr="00DA4636" w:rsidRDefault="00207FF3" w:rsidP="00207FF3">
      <w:pPr>
        <w:pStyle w:val="subsection"/>
      </w:pPr>
      <w:r w:rsidRPr="00DA4636">
        <w:tab/>
        <w:t>(4)</w:t>
      </w:r>
      <w:r w:rsidRPr="00DA4636">
        <w:tab/>
        <w:t>The Minister may, by legislative instrument, give the ACMA a written direction as to the exercise of its powers under this clause.</w:t>
      </w:r>
    </w:p>
    <w:p w:rsidR="00207FF3" w:rsidRPr="00DA4636" w:rsidRDefault="00207FF3" w:rsidP="00207FF3">
      <w:pPr>
        <w:pStyle w:val="ActHead5"/>
      </w:pPr>
      <w:bookmarkStart w:id="409" w:name="_Toc402775577"/>
      <w:r w:rsidRPr="00DA4636">
        <w:rPr>
          <w:rStyle w:val="CharSectno"/>
        </w:rPr>
        <w:t>92</w:t>
      </w:r>
      <w:r w:rsidRPr="00DA4636">
        <w:t xml:space="preserve">  ACMA may determine industry standard where no industry body or association formed</w:t>
      </w:r>
      <w:bookmarkEnd w:id="409"/>
    </w:p>
    <w:p w:rsidR="00207FF3" w:rsidRPr="00DA4636" w:rsidRDefault="00207FF3" w:rsidP="00207FF3">
      <w:pPr>
        <w:pStyle w:val="subsection"/>
        <w:keepNext/>
      </w:pPr>
      <w:r w:rsidRPr="00DA4636">
        <w:tab/>
        <w:t>(1)</w:t>
      </w:r>
      <w:r w:rsidRPr="00DA4636">
        <w:tab/>
        <w:t>This clause applies if:</w:t>
      </w:r>
    </w:p>
    <w:p w:rsidR="00207FF3" w:rsidRPr="00DA4636" w:rsidRDefault="00207FF3" w:rsidP="00207FF3">
      <w:pPr>
        <w:pStyle w:val="paragraph"/>
      </w:pPr>
      <w:r w:rsidRPr="00DA4636">
        <w:tab/>
        <w:t>(a)</w:t>
      </w:r>
      <w:r w:rsidRPr="00DA4636">
        <w:tab/>
        <w:t>the ACMA is satisfied that a particular section of the content industry is not represented by a body or association; and</w:t>
      </w:r>
    </w:p>
    <w:p w:rsidR="00207FF3" w:rsidRPr="00DA4636" w:rsidRDefault="00207FF3" w:rsidP="00207FF3">
      <w:pPr>
        <w:pStyle w:val="paragraph"/>
      </w:pPr>
      <w:r w:rsidRPr="00DA4636">
        <w:tab/>
        <w:t>(b)</w:t>
      </w:r>
      <w:r w:rsidRPr="00DA4636">
        <w:tab/>
        <w:t>the ACMA has published a notice under subclause</w:t>
      </w:r>
      <w:r w:rsidR="00DA4636">
        <w:t> </w:t>
      </w:r>
      <w:r w:rsidRPr="00DA4636">
        <w:t>87(1); and</w:t>
      </w:r>
    </w:p>
    <w:p w:rsidR="00207FF3" w:rsidRPr="00DA4636" w:rsidRDefault="00207FF3" w:rsidP="00207FF3">
      <w:pPr>
        <w:pStyle w:val="paragraph"/>
      </w:pPr>
      <w:r w:rsidRPr="00DA4636">
        <w:tab/>
        <w:t>(c)</w:t>
      </w:r>
      <w:r w:rsidRPr="00DA4636">
        <w:tab/>
        <w:t>that notice:</w:t>
      </w:r>
    </w:p>
    <w:p w:rsidR="00207FF3" w:rsidRPr="00DA4636" w:rsidRDefault="00207FF3" w:rsidP="00207FF3">
      <w:pPr>
        <w:pStyle w:val="paragraphsub"/>
      </w:pPr>
      <w:r w:rsidRPr="00DA4636">
        <w:tab/>
        <w:t>(i)</w:t>
      </w:r>
      <w:r w:rsidRPr="00DA4636">
        <w:tab/>
        <w:t>states that, if such a body or association were to come into existence within a particular period, the ACMA would be likely to give a notice to that body or association under subclause</w:t>
      </w:r>
      <w:r w:rsidR="00DA4636">
        <w:t> </w:t>
      </w:r>
      <w:r w:rsidRPr="00DA4636">
        <w:t>86(1); and</w:t>
      </w:r>
    </w:p>
    <w:p w:rsidR="00207FF3" w:rsidRPr="00DA4636" w:rsidRDefault="00207FF3" w:rsidP="00207FF3">
      <w:pPr>
        <w:pStyle w:val="paragraphsub"/>
      </w:pPr>
      <w:r w:rsidRPr="00DA4636">
        <w:tab/>
        <w:t>(ii)</w:t>
      </w:r>
      <w:r w:rsidRPr="00DA4636">
        <w:tab/>
        <w:t>sets out one or more matters relating to the content activities of participants in that section of the industry; and</w:t>
      </w:r>
    </w:p>
    <w:p w:rsidR="00207FF3" w:rsidRPr="00DA4636" w:rsidRDefault="00207FF3" w:rsidP="00207FF3">
      <w:pPr>
        <w:pStyle w:val="paragraph"/>
      </w:pPr>
      <w:r w:rsidRPr="00DA4636">
        <w:tab/>
        <w:t>(d)</w:t>
      </w:r>
      <w:r w:rsidRPr="00DA4636">
        <w:tab/>
        <w:t>no such body or association comes into existence within that period; and</w:t>
      </w:r>
    </w:p>
    <w:p w:rsidR="00207FF3" w:rsidRPr="00DA4636" w:rsidRDefault="00207FF3" w:rsidP="00207FF3">
      <w:pPr>
        <w:pStyle w:val="paragraph"/>
      </w:pPr>
      <w:r w:rsidRPr="00DA4636">
        <w:tab/>
        <w:t>(e)</w:t>
      </w:r>
      <w:r w:rsidRPr="00DA4636">
        <w:tab/>
        <w:t>the ACMA is satisfied that it is necessary or convenient for the ACMA to determine a standard in order to:</w:t>
      </w:r>
    </w:p>
    <w:p w:rsidR="00207FF3" w:rsidRPr="00DA4636" w:rsidRDefault="00207FF3" w:rsidP="00207FF3">
      <w:pPr>
        <w:pStyle w:val="paragraphsub"/>
      </w:pPr>
      <w:r w:rsidRPr="00DA4636">
        <w:tab/>
        <w:t>(i)</w:t>
      </w:r>
      <w:r w:rsidRPr="00DA4636">
        <w:tab/>
        <w:t>provide appropriate community safeguards in relation to that matter or those matters; or</w:t>
      </w:r>
    </w:p>
    <w:p w:rsidR="00207FF3" w:rsidRPr="00DA4636" w:rsidRDefault="00207FF3" w:rsidP="00207FF3">
      <w:pPr>
        <w:pStyle w:val="paragraphsub"/>
      </w:pPr>
      <w:r w:rsidRPr="00DA4636">
        <w:tab/>
        <w:t>(ii)</w:t>
      </w:r>
      <w:r w:rsidRPr="00DA4636">
        <w:tab/>
        <w:t>otherwise regulate adequately participants in that section of the industry in relation to that matter or those matters.</w:t>
      </w:r>
    </w:p>
    <w:p w:rsidR="00207FF3" w:rsidRPr="00DA4636" w:rsidRDefault="00207FF3" w:rsidP="00207FF3">
      <w:pPr>
        <w:pStyle w:val="subsection"/>
      </w:pPr>
      <w:r w:rsidRPr="00DA4636">
        <w:tab/>
        <w:t>(2)</w:t>
      </w:r>
      <w:r w:rsidRPr="00DA4636">
        <w:tab/>
        <w:t xml:space="preserve">The ACMA may, by legislative instrument, determine a standard that applies to participants in that section of the industry and deals with that matter or those matters. A standard under this subclause is to be known as an </w:t>
      </w:r>
      <w:r w:rsidRPr="00DA4636">
        <w:rPr>
          <w:b/>
          <w:i/>
        </w:rPr>
        <w:t>industry standard</w:t>
      </w:r>
      <w:r w:rsidRPr="00DA4636">
        <w:t>.</w:t>
      </w:r>
    </w:p>
    <w:p w:rsidR="00207FF3" w:rsidRPr="00DA4636" w:rsidRDefault="00207FF3" w:rsidP="00207FF3">
      <w:pPr>
        <w:pStyle w:val="subsection"/>
      </w:pPr>
      <w:r w:rsidRPr="00DA4636">
        <w:tab/>
        <w:t>(3)</w:t>
      </w:r>
      <w:r w:rsidRPr="00DA4636">
        <w:tab/>
        <w:t>The Minister may, by legislative instrument, give the ACMA a written direction as to the exercise of its powers under this clause.</w:t>
      </w:r>
    </w:p>
    <w:p w:rsidR="00207FF3" w:rsidRPr="00DA4636" w:rsidRDefault="00207FF3" w:rsidP="00207FF3">
      <w:pPr>
        <w:pStyle w:val="ActHead5"/>
      </w:pPr>
      <w:bookmarkStart w:id="410" w:name="_Toc402775578"/>
      <w:r w:rsidRPr="00DA4636">
        <w:rPr>
          <w:rStyle w:val="CharSectno"/>
        </w:rPr>
        <w:t>93</w:t>
      </w:r>
      <w:r w:rsidRPr="00DA4636">
        <w:t xml:space="preserve">  ACMA may determine industry standards—total failure of industry codes</w:t>
      </w:r>
      <w:bookmarkEnd w:id="410"/>
    </w:p>
    <w:p w:rsidR="00207FF3" w:rsidRPr="00DA4636" w:rsidRDefault="00207FF3" w:rsidP="00207FF3">
      <w:pPr>
        <w:pStyle w:val="subsection"/>
      </w:pPr>
      <w:r w:rsidRPr="00DA4636">
        <w:tab/>
        <w:t>(1)</w:t>
      </w:r>
      <w:r w:rsidRPr="00DA4636">
        <w:tab/>
        <w:t>This clause applies if:</w:t>
      </w:r>
    </w:p>
    <w:p w:rsidR="00207FF3" w:rsidRPr="00DA4636" w:rsidRDefault="00207FF3" w:rsidP="00207FF3">
      <w:pPr>
        <w:pStyle w:val="paragraph"/>
      </w:pPr>
      <w:r w:rsidRPr="00DA4636">
        <w:tab/>
        <w:t>(a)</w:t>
      </w:r>
      <w:r w:rsidRPr="00DA4636">
        <w:tab/>
        <w:t>an industry code that:</w:t>
      </w:r>
    </w:p>
    <w:p w:rsidR="00207FF3" w:rsidRPr="00DA4636" w:rsidRDefault="00207FF3" w:rsidP="00207FF3">
      <w:pPr>
        <w:pStyle w:val="paragraphsub"/>
      </w:pPr>
      <w:r w:rsidRPr="00DA4636">
        <w:tab/>
        <w:t>(i)</w:t>
      </w:r>
      <w:r w:rsidRPr="00DA4636">
        <w:tab/>
        <w:t>applies to participants in a particular section of the content industry; and</w:t>
      </w:r>
    </w:p>
    <w:p w:rsidR="00207FF3" w:rsidRPr="00DA4636" w:rsidRDefault="00207FF3" w:rsidP="00207FF3">
      <w:pPr>
        <w:pStyle w:val="paragraphsub"/>
      </w:pPr>
      <w:r w:rsidRPr="00DA4636">
        <w:tab/>
        <w:t>(ii)</w:t>
      </w:r>
      <w:r w:rsidRPr="00DA4636">
        <w:tab/>
        <w:t>deals with one or more matters relating to the content activities of those participants;</w:t>
      </w:r>
    </w:p>
    <w:p w:rsidR="00207FF3" w:rsidRPr="00DA4636" w:rsidRDefault="00207FF3" w:rsidP="00207FF3">
      <w:pPr>
        <w:pStyle w:val="paragraph"/>
      </w:pPr>
      <w:r w:rsidRPr="00DA4636">
        <w:tab/>
      </w:r>
      <w:r w:rsidRPr="00DA4636">
        <w:tab/>
        <w:t xml:space="preserve">has been registered under this </w:t>
      </w:r>
      <w:r w:rsidR="00D064C0" w:rsidRPr="00DA4636">
        <w:t>Part</w:t>
      </w:r>
      <w:r w:rsidR="008F3FA7" w:rsidRPr="00DA4636">
        <w:t xml:space="preserve"> </w:t>
      </w:r>
      <w:r w:rsidRPr="00DA4636">
        <w:t>for at least 180 days; and</w:t>
      </w:r>
    </w:p>
    <w:p w:rsidR="00207FF3" w:rsidRPr="00DA4636" w:rsidRDefault="00207FF3" w:rsidP="00207FF3">
      <w:pPr>
        <w:pStyle w:val="paragraph"/>
      </w:pPr>
      <w:r w:rsidRPr="00DA4636">
        <w:tab/>
        <w:t>(b)</w:t>
      </w:r>
      <w:r w:rsidRPr="00DA4636">
        <w:tab/>
        <w:t xml:space="preserve">the ACMA is satisfied that the code is totally deficient (as defined by </w:t>
      </w:r>
      <w:r w:rsidR="00DA4636">
        <w:t>subclause (</w:t>
      </w:r>
      <w:r w:rsidRPr="00DA4636">
        <w:t>6)); and</w:t>
      </w:r>
    </w:p>
    <w:p w:rsidR="00207FF3" w:rsidRPr="00DA4636" w:rsidRDefault="00207FF3" w:rsidP="00207FF3">
      <w:pPr>
        <w:pStyle w:val="paragraph"/>
      </w:pPr>
      <w:r w:rsidRPr="00DA4636">
        <w:tab/>
        <w:t>(c)</w:t>
      </w:r>
      <w:r w:rsidRPr="00DA4636">
        <w:tab/>
        <w:t>the ACMA has given the body or association that developed the code a written notice requesting that deficiencies in the code be addressed within a specified period; and</w:t>
      </w:r>
    </w:p>
    <w:p w:rsidR="00207FF3" w:rsidRPr="00DA4636" w:rsidRDefault="00207FF3" w:rsidP="00207FF3">
      <w:pPr>
        <w:pStyle w:val="paragraph"/>
      </w:pPr>
      <w:r w:rsidRPr="00DA4636">
        <w:tab/>
        <w:t>(d)</w:t>
      </w:r>
      <w:r w:rsidRPr="00DA4636">
        <w:tab/>
        <w:t>that period ends and the ACMA is satisfied that it is necessary or convenient for the ACMA to determine a standard that applies to participants in that section of the industry and deals with that matter or those matters.</w:t>
      </w:r>
    </w:p>
    <w:p w:rsidR="00207FF3" w:rsidRPr="00DA4636" w:rsidRDefault="00207FF3" w:rsidP="00207FF3">
      <w:pPr>
        <w:pStyle w:val="subsection"/>
      </w:pPr>
      <w:r w:rsidRPr="00DA4636">
        <w:tab/>
        <w:t>(2)</w:t>
      </w:r>
      <w:r w:rsidRPr="00DA4636">
        <w:tab/>
        <w:t xml:space="preserve">The period specified in a notice under </w:t>
      </w:r>
      <w:r w:rsidR="00DA4636">
        <w:t>paragraph (</w:t>
      </w:r>
      <w:r w:rsidRPr="00DA4636">
        <w:t>1)(c) must run for at least 30 days.</w:t>
      </w:r>
    </w:p>
    <w:p w:rsidR="00207FF3" w:rsidRPr="00DA4636" w:rsidRDefault="00207FF3" w:rsidP="00207FF3">
      <w:pPr>
        <w:pStyle w:val="subsection"/>
      </w:pPr>
      <w:r w:rsidRPr="00DA4636">
        <w:tab/>
        <w:t>(3)</w:t>
      </w:r>
      <w:r w:rsidRPr="00DA4636">
        <w:tab/>
        <w:t xml:space="preserve">The ACMA may, by legislative instrument, determine a standard that applies to participants in that section of the industry and deals with that matter or those matters. A standard under this subclause is to be known as an </w:t>
      </w:r>
      <w:r w:rsidRPr="00DA4636">
        <w:rPr>
          <w:b/>
          <w:i/>
        </w:rPr>
        <w:t>industry standard</w:t>
      </w:r>
      <w:r w:rsidRPr="00DA4636">
        <w:t>.</w:t>
      </w:r>
    </w:p>
    <w:p w:rsidR="00207FF3" w:rsidRPr="00DA4636" w:rsidRDefault="00207FF3" w:rsidP="00207FF3">
      <w:pPr>
        <w:pStyle w:val="subsection"/>
      </w:pPr>
      <w:r w:rsidRPr="00DA4636">
        <w:tab/>
        <w:t>(4)</w:t>
      </w:r>
      <w:r w:rsidRPr="00DA4636">
        <w:tab/>
        <w:t xml:space="preserve">If the ACMA is satisfied that a body or association represents that section of the industry, the ACMA must consult the body or association before determining an industry standard under </w:t>
      </w:r>
      <w:r w:rsidR="00DA4636">
        <w:t>subclause (</w:t>
      </w:r>
      <w:r w:rsidRPr="00DA4636">
        <w:t>3).</w:t>
      </w:r>
    </w:p>
    <w:p w:rsidR="00207FF3" w:rsidRPr="00DA4636" w:rsidRDefault="00207FF3" w:rsidP="00207FF3">
      <w:pPr>
        <w:pStyle w:val="subsection"/>
      </w:pPr>
      <w:r w:rsidRPr="00DA4636">
        <w:tab/>
        <w:t>(5)</w:t>
      </w:r>
      <w:r w:rsidRPr="00DA4636">
        <w:tab/>
        <w:t xml:space="preserve">The industry code ceases to be registered under this </w:t>
      </w:r>
      <w:r w:rsidR="00D064C0" w:rsidRPr="00DA4636">
        <w:t>Part</w:t>
      </w:r>
      <w:r w:rsidR="008F3FA7" w:rsidRPr="00DA4636">
        <w:t xml:space="preserve"> </w:t>
      </w:r>
      <w:r w:rsidRPr="00DA4636">
        <w:t>on the day on which the industry standard comes into force.</w:t>
      </w:r>
    </w:p>
    <w:p w:rsidR="00207FF3" w:rsidRPr="00DA4636" w:rsidRDefault="00207FF3" w:rsidP="00207FF3">
      <w:pPr>
        <w:pStyle w:val="subsection"/>
        <w:keepNext/>
        <w:keepLines/>
      </w:pPr>
      <w:r w:rsidRPr="00DA4636">
        <w:tab/>
        <w:t>(6)</w:t>
      </w:r>
      <w:r w:rsidRPr="00DA4636">
        <w:tab/>
        <w:t xml:space="preserve">For the purposes of this clause, an industry code that applies to participants in a particular section of the content industry and deals with one or more matters relating to the content activities of those participants is </w:t>
      </w:r>
      <w:r w:rsidRPr="00DA4636">
        <w:rPr>
          <w:b/>
          <w:i/>
        </w:rPr>
        <w:t xml:space="preserve">totally deficient </w:t>
      </w:r>
      <w:r w:rsidRPr="00DA4636">
        <w:t>if, and only if:</w:t>
      </w:r>
    </w:p>
    <w:p w:rsidR="00207FF3" w:rsidRPr="00DA4636" w:rsidRDefault="00207FF3" w:rsidP="00207FF3">
      <w:pPr>
        <w:pStyle w:val="paragraph"/>
      </w:pPr>
      <w:r w:rsidRPr="00DA4636">
        <w:tab/>
        <w:t>(a)</w:t>
      </w:r>
      <w:r w:rsidRPr="00DA4636">
        <w:tab/>
        <w:t>the code is not operating to provide appropriate community safeguards in relation to that matter or those matters; or</w:t>
      </w:r>
    </w:p>
    <w:p w:rsidR="00207FF3" w:rsidRPr="00DA4636" w:rsidRDefault="00207FF3" w:rsidP="00207FF3">
      <w:pPr>
        <w:pStyle w:val="paragraph"/>
      </w:pPr>
      <w:r w:rsidRPr="00DA4636">
        <w:tab/>
        <w:t>(b)</w:t>
      </w:r>
      <w:r w:rsidRPr="00DA4636">
        <w:tab/>
        <w:t>the code is not otherwise operating to regulate adequately participants in that section of the industry in relation to that matter or those matters.</w:t>
      </w:r>
    </w:p>
    <w:p w:rsidR="00207FF3" w:rsidRPr="00DA4636" w:rsidRDefault="00207FF3" w:rsidP="00207FF3">
      <w:pPr>
        <w:pStyle w:val="subsection"/>
      </w:pPr>
      <w:r w:rsidRPr="00DA4636">
        <w:tab/>
        <w:t>(7)</w:t>
      </w:r>
      <w:r w:rsidRPr="00DA4636">
        <w:tab/>
        <w:t>The Minister may, by legislative instrument, give the ACMA a written direction as to the exercise of its powers under this clause.</w:t>
      </w:r>
    </w:p>
    <w:p w:rsidR="00207FF3" w:rsidRPr="00DA4636" w:rsidRDefault="00207FF3" w:rsidP="00207FF3">
      <w:pPr>
        <w:pStyle w:val="ActHead5"/>
      </w:pPr>
      <w:bookmarkStart w:id="411" w:name="_Toc402775579"/>
      <w:r w:rsidRPr="00DA4636">
        <w:rPr>
          <w:rStyle w:val="CharSectno"/>
        </w:rPr>
        <w:t>94</w:t>
      </w:r>
      <w:r w:rsidRPr="00DA4636">
        <w:t xml:space="preserve">  ACMA may determine industry standards—partial failure of industry codes</w:t>
      </w:r>
      <w:bookmarkEnd w:id="411"/>
    </w:p>
    <w:p w:rsidR="00207FF3" w:rsidRPr="00DA4636" w:rsidRDefault="00207FF3" w:rsidP="00207FF3">
      <w:pPr>
        <w:pStyle w:val="subsection"/>
      </w:pPr>
      <w:r w:rsidRPr="00DA4636">
        <w:tab/>
        <w:t>(1)</w:t>
      </w:r>
      <w:r w:rsidRPr="00DA4636">
        <w:tab/>
        <w:t>This clause applies if:</w:t>
      </w:r>
    </w:p>
    <w:p w:rsidR="00207FF3" w:rsidRPr="00DA4636" w:rsidRDefault="00207FF3" w:rsidP="00207FF3">
      <w:pPr>
        <w:pStyle w:val="paragraph"/>
      </w:pPr>
      <w:r w:rsidRPr="00DA4636">
        <w:tab/>
        <w:t>(a)</w:t>
      </w:r>
      <w:r w:rsidRPr="00DA4636">
        <w:tab/>
        <w:t>an industry code that:</w:t>
      </w:r>
    </w:p>
    <w:p w:rsidR="00207FF3" w:rsidRPr="00DA4636" w:rsidRDefault="00207FF3" w:rsidP="00207FF3">
      <w:pPr>
        <w:pStyle w:val="paragraphsub"/>
      </w:pPr>
      <w:r w:rsidRPr="00DA4636">
        <w:tab/>
        <w:t>(i)</w:t>
      </w:r>
      <w:r w:rsidRPr="00DA4636">
        <w:tab/>
        <w:t>applies to participants in a particular section of the content industry; and</w:t>
      </w:r>
    </w:p>
    <w:p w:rsidR="00207FF3" w:rsidRPr="00DA4636" w:rsidRDefault="00207FF3" w:rsidP="00207FF3">
      <w:pPr>
        <w:pStyle w:val="paragraphsub"/>
      </w:pPr>
      <w:r w:rsidRPr="00DA4636">
        <w:tab/>
        <w:t>(ii)</w:t>
      </w:r>
      <w:r w:rsidRPr="00DA4636">
        <w:tab/>
        <w:t>deals with 2 or more matters relating to the content activities of those participants;</w:t>
      </w:r>
    </w:p>
    <w:p w:rsidR="00207FF3" w:rsidRPr="00DA4636" w:rsidRDefault="00207FF3" w:rsidP="00207FF3">
      <w:pPr>
        <w:pStyle w:val="paragraph"/>
      </w:pPr>
      <w:r w:rsidRPr="00DA4636">
        <w:tab/>
      </w:r>
      <w:r w:rsidRPr="00DA4636">
        <w:tab/>
        <w:t xml:space="preserve">has been registered under this </w:t>
      </w:r>
      <w:r w:rsidR="00D064C0" w:rsidRPr="00DA4636">
        <w:t>Part</w:t>
      </w:r>
      <w:r w:rsidR="008F3FA7" w:rsidRPr="00DA4636">
        <w:t xml:space="preserve"> </w:t>
      </w:r>
      <w:r w:rsidRPr="00DA4636">
        <w:t>for at least 180 days; and</w:t>
      </w:r>
    </w:p>
    <w:p w:rsidR="00207FF3" w:rsidRPr="00DA4636" w:rsidRDefault="00207FF3" w:rsidP="00207FF3">
      <w:pPr>
        <w:pStyle w:val="paragraph"/>
      </w:pPr>
      <w:r w:rsidRPr="00DA4636">
        <w:tab/>
        <w:t>(b)</w:t>
      </w:r>
      <w:r w:rsidRPr="00DA4636">
        <w:tab/>
        <w:t>clause</w:t>
      </w:r>
      <w:r w:rsidR="00DA4636">
        <w:t> </w:t>
      </w:r>
      <w:r w:rsidRPr="00DA4636">
        <w:t>93 does not apply to the code; and</w:t>
      </w:r>
    </w:p>
    <w:p w:rsidR="00207FF3" w:rsidRPr="00DA4636" w:rsidRDefault="00207FF3" w:rsidP="00207FF3">
      <w:pPr>
        <w:pStyle w:val="paragraph"/>
      </w:pPr>
      <w:r w:rsidRPr="00DA4636">
        <w:tab/>
        <w:t>(c)</w:t>
      </w:r>
      <w:r w:rsidRPr="00DA4636">
        <w:tab/>
        <w:t xml:space="preserve">the ACMA is satisfied that the code is deficient (as defined by </w:t>
      </w:r>
      <w:r w:rsidR="00DA4636">
        <w:t>subclause (</w:t>
      </w:r>
      <w:r w:rsidRPr="00DA4636">
        <w:t xml:space="preserve">6)) to the extent to which the code deals with one or more of those matters (the </w:t>
      </w:r>
      <w:r w:rsidRPr="00DA4636">
        <w:rPr>
          <w:b/>
          <w:i/>
        </w:rPr>
        <w:t xml:space="preserve">deficient matter </w:t>
      </w:r>
      <w:r w:rsidRPr="00DA4636">
        <w:t xml:space="preserve">or </w:t>
      </w:r>
      <w:r w:rsidRPr="00DA4636">
        <w:rPr>
          <w:b/>
          <w:i/>
        </w:rPr>
        <w:t>deficient matters</w:t>
      </w:r>
      <w:r w:rsidRPr="00DA4636">
        <w:t>); and</w:t>
      </w:r>
    </w:p>
    <w:p w:rsidR="00207FF3" w:rsidRPr="00DA4636" w:rsidRDefault="00207FF3" w:rsidP="00207FF3">
      <w:pPr>
        <w:pStyle w:val="paragraph"/>
      </w:pPr>
      <w:r w:rsidRPr="00DA4636">
        <w:tab/>
        <w:t>(d)</w:t>
      </w:r>
      <w:r w:rsidRPr="00DA4636">
        <w:tab/>
        <w:t>the ACMA has given the body or association that developed the code a written notice requesting that deficiencies in the code be addressed within a specified period; and</w:t>
      </w:r>
    </w:p>
    <w:p w:rsidR="00207FF3" w:rsidRPr="00DA4636" w:rsidRDefault="00207FF3" w:rsidP="00207FF3">
      <w:pPr>
        <w:pStyle w:val="paragraph"/>
      </w:pPr>
      <w:r w:rsidRPr="00DA4636">
        <w:tab/>
        <w:t>(e)</w:t>
      </w:r>
      <w:r w:rsidRPr="00DA4636">
        <w:tab/>
        <w:t>that period ends and the ACMA is satisfied that it is necessary or convenient for the ACMA to determine a standard that applies to participants in that section of the industry and deals with the deficient matter or deficient matters.</w:t>
      </w:r>
    </w:p>
    <w:p w:rsidR="00207FF3" w:rsidRPr="00DA4636" w:rsidRDefault="00207FF3" w:rsidP="00207FF3">
      <w:pPr>
        <w:pStyle w:val="subsection"/>
      </w:pPr>
      <w:r w:rsidRPr="00DA4636">
        <w:tab/>
        <w:t>(2)</w:t>
      </w:r>
      <w:r w:rsidRPr="00DA4636">
        <w:tab/>
        <w:t xml:space="preserve">The period specified in a notice under </w:t>
      </w:r>
      <w:r w:rsidR="00DA4636">
        <w:t>paragraph (</w:t>
      </w:r>
      <w:r w:rsidRPr="00DA4636">
        <w:t>1)(d) must run for at least 30 days.</w:t>
      </w:r>
    </w:p>
    <w:p w:rsidR="00207FF3" w:rsidRPr="00DA4636" w:rsidRDefault="00207FF3" w:rsidP="00207FF3">
      <w:pPr>
        <w:pStyle w:val="subsection"/>
      </w:pPr>
      <w:r w:rsidRPr="00DA4636">
        <w:tab/>
        <w:t>(3)</w:t>
      </w:r>
      <w:r w:rsidRPr="00DA4636">
        <w:tab/>
        <w:t xml:space="preserve">The ACMA may, by legislative instrument, determine a standard that applies to participants in that section of the industry and deals with the deficient matter or deficient matters. A standard under this subclause is to be known as an </w:t>
      </w:r>
      <w:r w:rsidRPr="00DA4636">
        <w:rPr>
          <w:b/>
          <w:i/>
        </w:rPr>
        <w:t>industry standard</w:t>
      </w:r>
      <w:r w:rsidRPr="00DA4636">
        <w:t>.</w:t>
      </w:r>
    </w:p>
    <w:p w:rsidR="00207FF3" w:rsidRPr="00DA4636" w:rsidRDefault="00207FF3" w:rsidP="00207FF3">
      <w:pPr>
        <w:pStyle w:val="subsection"/>
      </w:pPr>
      <w:r w:rsidRPr="00DA4636">
        <w:tab/>
        <w:t>(4)</w:t>
      </w:r>
      <w:r w:rsidRPr="00DA4636">
        <w:tab/>
        <w:t xml:space="preserve">If the ACMA is satisfied that a body or association represents that section of the industry, the ACMA must consult the body or association before determining an industry standard under </w:t>
      </w:r>
      <w:r w:rsidR="00DA4636">
        <w:t>subclause (</w:t>
      </w:r>
      <w:r w:rsidRPr="00DA4636">
        <w:t>3).</w:t>
      </w:r>
    </w:p>
    <w:p w:rsidR="00207FF3" w:rsidRPr="00DA4636" w:rsidRDefault="00207FF3" w:rsidP="00207FF3">
      <w:pPr>
        <w:pStyle w:val="subsection"/>
      </w:pPr>
      <w:r w:rsidRPr="00DA4636">
        <w:tab/>
        <w:t>(5)</w:t>
      </w:r>
      <w:r w:rsidRPr="00DA4636">
        <w:tab/>
        <w:t>On and after the day on which the industry standard comes into force, the industry code has no effect to the extent to which it deals with the deficient matter or deficient matters. However, this subclause does not affect:</w:t>
      </w:r>
    </w:p>
    <w:p w:rsidR="00207FF3" w:rsidRPr="00DA4636" w:rsidRDefault="00207FF3" w:rsidP="00207FF3">
      <w:pPr>
        <w:pStyle w:val="paragraph"/>
      </w:pPr>
      <w:r w:rsidRPr="00DA4636">
        <w:tab/>
        <w:t>(a)</w:t>
      </w:r>
      <w:r w:rsidRPr="00DA4636">
        <w:tab/>
        <w:t>the continuing registration of the remainder of the industry code; or</w:t>
      </w:r>
    </w:p>
    <w:p w:rsidR="00207FF3" w:rsidRPr="00DA4636" w:rsidRDefault="00207FF3" w:rsidP="00207FF3">
      <w:pPr>
        <w:pStyle w:val="paragraph"/>
      </w:pPr>
      <w:r w:rsidRPr="00DA4636">
        <w:tab/>
        <w:t>(b)</w:t>
      </w:r>
      <w:r w:rsidRPr="00DA4636">
        <w:tab/>
        <w:t>any investigation, proceeding or remedy in respect of a contravention of the industry code or clause</w:t>
      </w:r>
      <w:r w:rsidR="00DA4636">
        <w:t> </w:t>
      </w:r>
      <w:r w:rsidRPr="00DA4636">
        <w:t>89 that occurred before that day.</w:t>
      </w:r>
    </w:p>
    <w:p w:rsidR="00207FF3" w:rsidRPr="00DA4636" w:rsidRDefault="00207FF3" w:rsidP="00207FF3">
      <w:pPr>
        <w:pStyle w:val="subsection"/>
      </w:pPr>
      <w:r w:rsidRPr="00DA4636">
        <w:tab/>
        <w:t>(6)</w:t>
      </w:r>
      <w:r w:rsidRPr="00DA4636">
        <w:tab/>
        <w:t xml:space="preserve">For the purposes of this clause, an industry code that applies to participants in a particular section of the content industry and deals with 2 or more matters relating to the content activities of those participants is </w:t>
      </w:r>
      <w:r w:rsidRPr="00DA4636">
        <w:rPr>
          <w:b/>
          <w:i/>
        </w:rPr>
        <w:t xml:space="preserve">deficient </w:t>
      </w:r>
      <w:r w:rsidRPr="00DA4636">
        <w:t>to the extent to which it deals with a particular one of those matters if, and only if:</w:t>
      </w:r>
    </w:p>
    <w:p w:rsidR="00207FF3" w:rsidRPr="00DA4636" w:rsidRDefault="00207FF3" w:rsidP="00207FF3">
      <w:pPr>
        <w:pStyle w:val="paragraph"/>
      </w:pPr>
      <w:r w:rsidRPr="00DA4636">
        <w:tab/>
        <w:t>(a)</w:t>
      </w:r>
      <w:r w:rsidRPr="00DA4636">
        <w:tab/>
        <w:t>the code is not operating to provide appropriate community safeguards in relation to that matter; or</w:t>
      </w:r>
    </w:p>
    <w:p w:rsidR="00207FF3" w:rsidRPr="00DA4636" w:rsidRDefault="00207FF3" w:rsidP="00207FF3">
      <w:pPr>
        <w:pStyle w:val="paragraph"/>
      </w:pPr>
      <w:r w:rsidRPr="00DA4636">
        <w:tab/>
        <w:t>(b)</w:t>
      </w:r>
      <w:r w:rsidRPr="00DA4636">
        <w:tab/>
        <w:t>the code is not otherwise operating to regulate adequately participants in that section of the industry in relation to that matter.</w:t>
      </w:r>
    </w:p>
    <w:p w:rsidR="00207FF3" w:rsidRPr="00DA4636" w:rsidRDefault="00207FF3" w:rsidP="00207FF3">
      <w:pPr>
        <w:pStyle w:val="subsection"/>
      </w:pPr>
      <w:r w:rsidRPr="00DA4636">
        <w:tab/>
        <w:t>(7)</w:t>
      </w:r>
      <w:r w:rsidRPr="00DA4636">
        <w:tab/>
        <w:t>The Minister may, by legislative instrument, give the ACMA a written direction as to the exercise of its powers under this clause.</w:t>
      </w:r>
    </w:p>
    <w:p w:rsidR="00207FF3" w:rsidRPr="00DA4636" w:rsidRDefault="00207FF3" w:rsidP="00207FF3">
      <w:pPr>
        <w:pStyle w:val="ActHead5"/>
      </w:pPr>
      <w:bookmarkStart w:id="412" w:name="_Toc402775580"/>
      <w:r w:rsidRPr="00DA4636">
        <w:rPr>
          <w:rStyle w:val="CharSectno"/>
        </w:rPr>
        <w:t>95</w:t>
      </w:r>
      <w:r w:rsidRPr="00DA4636">
        <w:t xml:space="preserve">  Compliance with industry standards</w:t>
      </w:r>
      <w:bookmarkEnd w:id="412"/>
    </w:p>
    <w:p w:rsidR="00207FF3" w:rsidRPr="00DA4636" w:rsidRDefault="00207FF3" w:rsidP="00207FF3">
      <w:pPr>
        <w:pStyle w:val="subsection"/>
        <w:keepNext/>
        <w:keepLines/>
      </w:pPr>
      <w:r w:rsidRPr="00DA4636">
        <w:tab/>
        <w:t>(1)</w:t>
      </w:r>
      <w:r w:rsidRPr="00DA4636">
        <w:tab/>
        <w:t>If:</w:t>
      </w:r>
    </w:p>
    <w:p w:rsidR="00207FF3" w:rsidRPr="00DA4636" w:rsidRDefault="00207FF3" w:rsidP="00207FF3">
      <w:pPr>
        <w:pStyle w:val="paragraph"/>
      </w:pPr>
      <w:r w:rsidRPr="00DA4636">
        <w:tab/>
        <w:t>(a)</w:t>
      </w:r>
      <w:r w:rsidRPr="00DA4636">
        <w:tab/>
        <w:t>an industry standard that applies to participants in a particular section of the content industry is registered under this Part; and</w:t>
      </w:r>
    </w:p>
    <w:p w:rsidR="00207FF3" w:rsidRPr="00DA4636" w:rsidRDefault="00207FF3" w:rsidP="00207FF3">
      <w:pPr>
        <w:pStyle w:val="paragraph"/>
        <w:keepNext/>
      </w:pPr>
      <w:r w:rsidRPr="00DA4636">
        <w:tab/>
        <w:t>(b)</w:t>
      </w:r>
      <w:r w:rsidRPr="00DA4636">
        <w:tab/>
        <w:t>a person is a participant in that section of the content industry;</w:t>
      </w:r>
    </w:p>
    <w:p w:rsidR="00207FF3" w:rsidRPr="00DA4636" w:rsidRDefault="00207FF3" w:rsidP="00207FF3">
      <w:pPr>
        <w:pStyle w:val="subsection2"/>
        <w:keepNext/>
      </w:pPr>
      <w:r w:rsidRPr="00DA4636">
        <w:t>the person must comply with the industry standard.</w:t>
      </w:r>
    </w:p>
    <w:p w:rsidR="00207FF3" w:rsidRPr="00DA4636" w:rsidRDefault="00207FF3" w:rsidP="00207FF3">
      <w:pPr>
        <w:pStyle w:val="notetext"/>
      </w:pPr>
      <w:r w:rsidRPr="00DA4636">
        <w:t>Note:</w:t>
      </w:r>
      <w:r w:rsidRPr="00DA4636">
        <w:tab/>
        <w:t>For enforcement, see Part</w:t>
      </w:r>
      <w:r w:rsidR="00DA4636">
        <w:t> </w:t>
      </w:r>
      <w:r w:rsidRPr="00DA4636">
        <w:t>6 of this Schedule.</w:t>
      </w:r>
    </w:p>
    <w:p w:rsidR="00207FF3" w:rsidRPr="00DA4636" w:rsidRDefault="00207FF3" w:rsidP="00207FF3">
      <w:pPr>
        <w:pStyle w:val="subsection"/>
      </w:pPr>
      <w:r w:rsidRPr="00DA4636">
        <w:tab/>
        <w:t>(2)</w:t>
      </w:r>
      <w:r w:rsidRPr="00DA4636">
        <w:tab/>
      </w:r>
      <w:r w:rsidR="00DA4636">
        <w:t>Subclause (</w:t>
      </w:r>
      <w:r w:rsidRPr="00DA4636">
        <w:t>1) is a designated content/hosting service provider rule.</w:t>
      </w:r>
    </w:p>
    <w:p w:rsidR="00207FF3" w:rsidRPr="00DA4636" w:rsidRDefault="00207FF3" w:rsidP="00207FF3">
      <w:pPr>
        <w:pStyle w:val="ActHead5"/>
      </w:pPr>
      <w:bookmarkStart w:id="413" w:name="_Toc402775581"/>
      <w:r w:rsidRPr="00DA4636">
        <w:rPr>
          <w:rStyle w:val="CharSectno"/>
        </w:rPr>
        <w:t>96</w:t>
      </w:r>
      <w:r w:rsidRPr="00DA4636">
        <w:t xml:space="preserve">  Formal warnings—breach of industry standards</w:t>
      </w:r>
      <w:bookmarkEnd w:id="413"/>
    </w:p>
    <w:p w:rsidR="00207FF3" w:rsidRPr="00DA4636" w:rsidRDefault="00207FF3" w:rsidP="00207FF3">
      <w:pPr>
        <w:pStyle w:val="subsection"/>
      </w:pPr>
      <w:r w:rsidRPr="00DA4636">
        <w:tab/>
        <w:t>(1)</w:t>
      </w:r>
      <w:r w:rsidRPr="00DA4636">
        <w:tab/>
        <w:t>This clause applies to a person who is a participant in a particular section of the content industry.</w:t>
      </w:r>
    </w:p>
    <w:p w:rsidR="00207FF3" w:rsidRPr="00DA4636" w:rsidRDefault="00207FF3" w:rsidP="00207FF3">
      <w:pPr>
        <w:pStyle w:val="subsection"/>
      </w:pPr>
      <w:r w:rsidRPr="00DA4636">
        <w:tab/>
        <w:t>(2)</w:t>
      </w:r>
      <w:r w:rsidRPr="00DA4636">
        <w:tab/>
        <w:t>The ACMA may issue a formal warning if the person contravenes an industry standard registered under this Part.</w:t>
      </w:r>
    </w:p>
    <w:p w:rsidR="00207FF3" w:rsidRPr="00DA4636" w:rsidRDefault="00207FF3" w:rsidP="00207FF3">
      <w:pPr>
        <w:pStyle w:val="ActHead5"/>
      </w:pPr>
      <w:bookmarkStart w:id="414" w:name="_Toc402775582"/>
      <w:r w:rsidRPr="00DA4636">
        <w:rPr>
          <w:rStyle w:val="CharSectno"/>
        </w:rPr>
        <w:t>97</w:t>
      </w:r>
      <w:r w:rsidRPr="00DA4636">
        <w:t xml:space="preserve">  Variation of industry standards</w:t>
      </w:r>
      <w:bookmarkEnd w:id="414"/>
    </w:p>
    <w:p w:rsidR="00207FF3" w:rsidRPr="00DA4636" w:rsidRDefault="00207FF3" w:rsidP="00207FF3">
      <w:pPr>
        <w:pStyle w:val="subsection"/>
      </w:pPr>
      <w:r w:rsidRPr="00DA4636">
        <w:tab/>
      </w:r>
      <w:r w:rsidRPr="00DA4636">
        <w:tab/>
        <w:t>The ACMA may, by legislative instrument, vary an industry standard that applies to participants in a particular section of the content industry if it is satisfied that it is necessary or convenient to do so to:</w:t>
      </w:r>
    </w:p>
    <w:p w:rsidR="00207FF3" w:rsidRPr="00DA4636" w:rsidRDefault="00207FF3" w:rsidP="00207FF3">
      <w:pPr>
        <w:pStyle w:val="paragraph"/>
      </w:pPr>
      <w:r w:rsidRPr="00DA4636">
        <w:tab/>
        <w:t>(a)</w:t>
      </w:r>
      <w:r w:rsidRPr="00DA4636">
        <w:tab/>
        <w:t>provide appropriate community safeguards in relation to one or more matters relating to the content activities of those participants; and</w:t>
      </w:r>
    </w:p>
    <w:p w:rsidR="00207FF3" w:rsidRPr="00DA4636" w:rsidRDefault="00207FF3" w:rsidP="00207FF3">
      <w:pPr>
        <w:pStyle w:val="paragraph"/>
      </w:pPr>
      <w:r w:rsidRPr="00DA4636">
        <w:tab/>
        <w:t>(b)</w:t>
      </w:r>
      <w:r w:rsidRPr="00DA4636">
        <w:tab/>
        <w:t>otherwise regulate adequately those participants in relation to one or more matters relating to the content activities of those participants.</w:t>
      </w:r>
    </w:p>
    <w:p w:rsidR="00207FF3" w:rsidRPr="00DA4636" w:rsidRDefault="00207FF3" w:rsidP="00207FF3">
      <w:pPr>
        <w:pStyle w:val="ActHead5"/>
      </w:pPr>
      <w:bookmarkStart w:id="415" w:name="_Toc402775583"/>
      <w:r w:rsidRPr="00DA4636">
        <w:rPr>
          <w:rStyle w:val="CharSectno"/>
        </w:rPr>
        <w:t>98</w:t>
      </w:r>
      <w:r w:rsidRPr="00DA4636">
        <w:t xml:space="preserve">  Revocation of industry standards</w:t>
      </w:r>
      <w:bookmarkEnd w:id="415"/>
    </w:p>
    <w:p w:rsidR="00207FF3" w:rsidRPr="00DA4636" w:rsidRDefault="00207FF3" w:rsidP="00207FF3">
      <w:pPr>
        <w:pStyle w:val="subsection"/>
      </w:pPr>
      <w:r w:rsidRPr="00DA4636">
        <w:tab/>
        <w:t>(1)</w:t>
      </w:r>
      <w:r w:rsidRPr="00DA4636">
        <w:tab/>
        <w:t>The ACMA may, by legislative instrument, revoke an industry standard.</w:t>
      </w:r>
    </w:p>
    <w:p w:rsidR="00207FF3" w:rsidRPr="00DA4636" w:rsidRDefault="00207FF3" w:rsidP="00207FF3">
      <w:pPr>
        <w:pStyle w:val="subsection"/>
        <w:keepNext/>
        <w:keepLines/>
      </w:pPr>
      <w:r w:rsidRPr="00DA4636">
        <w:tab/>
        <w:t>(2)</w:t>
      </w:r>
      <w:r w:rsidRPr="00DA4636">
        <w:tab/>
        <w:t>If:</w:t>
      </w:r>
    </w:p>
    <w:p w:rsidR="00207FF3" w:rsidRPr="00DA4636" w:rsidRDefault="00207FF3" w:rsidP="00207FF3">
      <w:pPr>
        <w:pStyle w:val="paragraph"/>
      </w:pPr>
      <w:r w:rsidRPr="00DA4636">
        <w:tab/>
        <w:t>(a)</w:t>
      </w:r>
      <w:r w:rsidRPr="00DA4636">
        <w:tab/>
        <w:t>an industry code is registered under this Part; and</w:t>
      </w:r>
    </w:p>
    <w:p w:rsidR="00207FF3" w:rsidRPr="00DA4636" w:rsidRDefault="00207FF3" w:rsidP="00207FF3">
      <w:pPr>
        <w:pStyle w:val="paragraph"/>
      </w:pPr>
      <w:r w:rsidRPr="00DA4636">
        <w:tab/>
        <w:t>(b)</w:t>
      </w:r>
      <w:r w:rsidRPr="00DA4636">
        <w:tab/>
        <w:t>the code is expressed to replace an industry standard;</w:t>
      </w:r>
    </w:p>
    <w:p w:rsidR="00207FF3" w:rsidRPr="00DA4636" w:rsidRDefault="00207FF3" w:rsidP="00207FF3">
      <w:pPr>
        <w:pStyle w:val="subsection2"/>
      </w:pPr>
      <w:r w:rsidRPr="00DA4636">
        <w:t>the industry standard is revoked when the code is registered.</w:t>
      </w:r>
    </w:p>
    <w:p w:rsidR="00207FF3" w:rsidRPr="00DA4636" w:rsidRDefault="00207FF3" w:rsidP="00207FF3">
      <w:pPr>
        <w:pStyle w:val="ActHead5"/>
      </w:pPr>
      <w:bookmarkStart w:id="416" w:name="_Toc402775584"/>
      <w:r w:rsidRPr="00DA4636">
        <w:rPr>
          <w:rStyle w:val="CharSectno"/>
        </w:rPr>
        <w:t>99</w:t>
      </w:r>
      <w:r w:rsidRPr="00DA4636">
        <w:t xml:space="preserve">  Public consultation on industry standards</w:t>
      </w:r>
      <w:bookmarkEnd w:id="416"/>
    </w:p>
    <w:p w:rsidR="00207FF3" w:rsidRPr="00DA4636" w:rsidRDefault="00207FF3" w:rsidP="00207FF3">
      <w:pPr>
        <w:pStyle w:val="subsection"/>
        <w:keepNext/>
      </w:pPr>
      <w:r w:rsidRPr="00DA4636">
        <w:tab/>
        <w:t>(1)</w:t>
      </w:r>
      <w:r w:rsidRPr="00DA4636">
        <w:tab/>
        <w:t>Before determining or varying an industry standard, the ACMA must:</w:t>
      </w:r>
    </w:p>
    <w:p w:rsidR="00207FF3" w:rsidRPr="00DA4636" w:rsidRDefault="00207FF3" w:rsidP="00207FF3">
      <w:pPr>
        <w:pStyle w:val="paragraph"/>
      </w:pPr>
      <w:r w:rsidRPr="00DA4636">
        <w:tab/>
        <w:t>(a)</w:t>
      </w:r>
      <w:r w:rsidRPr="00DA4636">
        <w:tab/>
        <w:t xml:space="preserve">make a copy of the draft available on its </w:t>
      </w:r>
      <w:r w:rsidR="007B6665" w:rsidRPr="00DA4636">
        <w:t>website</w:t>
      </w:r>
      <w:r w:rsidRPr="00DA4636">
        <w:t>; and</w:t>
      </w:r>
    </w:p>
    <w:p w:rsidR="00207FF3" w:rsidRPr="00DA4636" w:rsidRDefault="00207FF3" w:rsidP="00207FF3">
      <w:pPr>
        <w:pStyle w:val="paragraph"/>
      </w:pPr>
      <w:r w:rsidRPr="00DA4636">
        <w:tab/>
        <w:t>(b)</w:t>
      </w:r>
      <w:r w:rsidRPr="00DA4636">
        <w:tab/>
        <w:t xml:space="preserve">publish a notice on its </w:t>
      </w:r>
      <w:r w:rsidR="007B6665" w:rsidRPr="00DA4636">
        <w:t>website</w:t>
      </w:r>
      <w:r w:rsidRPr="00DA4636">
        <w:t>:</w:t>
      </w:r>
    </w:p>
    <w:p w:rsidR="00207FF3" w:rsidRPr="00DA4636" w:rsidRDefault="00207FF3" w:rsidP="00207FF3">
      <w:pPr>
        <w:pStyle w:val="paragraphsub"/>
      </w:pPr>
      <w:r w:rsidRPr="00DA4636">
        <w:tab/>
        <w:t>(i)</w:t>
      </w:r>
      <w:r w:rsidRPr="00DA4636">
        <w:tab/>
        <w:t>stating that the ACMA has prepared a draft of the industry standard or variation; and</w:t>
      </w:r>
    </w:p>
    <w:p w:rsidR="00207FF3" w:rsidRPr="00DA4636" w:rsidRDefault="00207FF3" w:rsidP="00207FF3">
      <w:pPr>
        <w:pStyle w:val="paragraphsub"/>
      </w:pPr>
      <w:r w:rsidRPr="00DA4636">
        <w:tab/>
        <w:t>(ii)</w:t>
      </w:r>
      <w:r w:rsidRPr="00DA4636">
        <w:tab/>
        <w:t>inviting interested persons to give written comments about the draft to the ACMA within the period specified in the notice.</w:t>
      </w:r>
    </w:p>
    <w:p w:rsidR="00207FF3" w:rsidRPr="00DA4636" w:rsidRDefault="00207FF3" w:rsidP="00207FF3">
      <w:pPr>
        <w:pStyle w:val="subsection"/>
        <w:keepNext/>
      </w:pPr>
      <w:r w:rsidRPr="00DA4636">
        <w:tab/>
        <w:t>(2)</w:t>
      </w:r>
      <w:r w:rsidRPr="00DA4636">
        <w:tab/>
        <w:t>The period specified in the notice must run for at least 30 days after the publication of the notice.</w:t>
      </w:r>
    </w:p>
    <w:p w:rsidR="00207FF3" w:rsidRPr="00DA4636" w:rsidRDefault="00207FF3" w:rsidP="00207FF3">
      <w:pPr>
        <w:pStyle w:val="subsection"/>
      </w:pPr>
      <w:r w:rsidRPr="00DA4636">
        <w:tab/>
        <w:t>(3)</w:t>
      </w:r>
      <w:r w:rsidRPr="00DA4636">
        <w:tab/>
      </w:r>
      <w:r w:rsidR="00DA4636">
        <w:t>Subclause (</w:t>
      </w:r>
      <w:r w:rsidRPr="00DA4636">
        <w:t>1) does not apply to a variation if the variation is of a minor nature.</w:t>
      </w:r>
    </w:p>
    <w:p w:rsidR="00207FF3" w:rsidRPr="00DA4636" w:rsidRDefault="00207FF3" w:rsidP="00207FF3">
      <w:pPr>
        <w:pStyle w:val="subsection"/>
      </w:pPr>
      <w:r w:rsidRPr="00DA4636">
        <w:tab/>
        <w:t>(4)</w:t>
      </w:r>
      <w:r w:rsidRPr="00DA4636">
        <w:tab/>
        <w:t xml:space="preserve">If interested persons have given comments in accordance with a notice under </w:t>
      </w:r>
      <w:r w:rsidR="00DA4636">
        <w:t>subclause (</w:t>
      </w:r>
      <w:r w:rsidRPr="00DA4636">
        <w:t>1), the ACMA must have due regard to those comments in determining or varying the industry standard, as the case may be.</w:t>
      </w:r>
    </w:p>
    <w:p w:rsidR="00207FF3" w:rsidRPr="00DA4636" w:rsidRDefault="00207FF3" w:rsidP="00207FF3">
      <w:pPr>
        <w:pStyle w:val="ActHead5"/>
      </w:pPr>
      <w:bookmarkStart w:id="417" w:name="_Toc402775585"/>
      <w:r w:rsidRPr="00DA4636">
        <w:rPr>
          <w:rStyle w:val="CharSectno"/>
        </w:rPr>
        <w:t>100</w:t>
      </w:r>
      <w:r w:rsidRPr="00DA4636">
        <w:t xml:space="preserve">  Consultation with designated body</w:t>
      </w:r>
      <w:bookmarkEnd w:id="417"/>
    </w:p>
    <w:p w:rsidR="00207FF3" w:rsidRPr="00DA4636" w:rsidRDefault="00207FF3" w:rsidP="00207FF3">
      <w:pPr>
        <w:pStyle w:val="subsection"/>
        <w:keepNext/>
      </w:pPr>
      <w:r w:rsidRPr="00DA4636">
        <w:tab/>
        <w:t>(1)</w:t>
      </w:r>
      <w:r w:rsidRPr="00DA4636">
        <w:tab/>
        <w:t>Before determining or varying an industry standard, the ACMA must consult the designated body.</w:t>
      </w:r>
    </w:p>
    <w:p w:rsidR="00207FF3" w:rsidRPr="00DA4636" w:rsidRDefault="00207FF3" w:rsidP="00207FF3">
      <w:pPr>
        <w:pStyle w:val="subsection"/>
        <w:keepNext/>
      </w:pPr>
      <w:r w:rsidRPr="00DA4636">
        <w:tab/>
        <w:t>(2)</w:t>
      </w:r>
      <w:r w:rsidRPr="00DA4636">
        <w:tab/>
        <w:t>Before revoking an industry standard under subclause</w:t>
      </w:r>
      <w:r w:rsidR="00DA4636">
        <w:t> </w:t>
      </w:r>
      <w:r w:rsidRPr="00DA4636">
        <w:t>98(1), the ACMA must consult the designated body.</w:t>
      </w:r>
    </w:p>
    <w:p w:rsidR="00207FF3" w:rsidRPr="00DA4636" w:rsidRDefault="00207FF3" w:rsidP="00207FF3">
      <w:pPr>
        <w:pStyle w:val="notetext"/>
      </w:pPr>
      <w:r w:rsidRPr="00DA4636">
        <w:t>Note:</w:t>
      </w:r>
      <w:r w:rsidRPr="00DA4636">
        <w:tab/>
      </w:r>
      <w:r w:rsidRPr="00DA4636">
        <w:rPr>
          <w:b/>
          <w:i/>
        </w:rPr>
        <w:t>Designated body</w:t>
      </w:r>
      <w:r w:rsidRPr="00DA4636">
        <w:t xml:space="preserve"> is defined by clause</w:t>
      </w:r>
      <w:r w:rsidR="00DA4636">
        <w:t> </w:t>
      </w:r>
      <w:r w:rsidRPr="00DA4636">
        <w:t>79.</w:t>
      </w:r>
    </w:p>
    <w:p w:rsidR="00207FF3" w:rsidRPr="00DA4636" w:rsidRDefault="00207FF3" w:rsidP="008F3FA7">
      <w:pPr>
        <w:pStyle w:val="ActHead3"/>
        <w:pageBreakBefore/>
      </w:pPr>
      <w:bookmarkStart w:id="418" w:name="_Toc402775586"/>
      <w:r w:rsidRPr="00DA4636">
        <w:rPr>
          <w:rStyle w:val="CharDivNo"/>
        </w:rPr>
        <w:t>Division</w:t>
      </w:r>
      <w:r w:rsidR="00DA4636" w:rsidRPr="00DA4636">
        <w:rPr>
          <w:rStyle w:val="CharDivNo"/>
        </w:rPr>
        <w:t> </w:t>
      </w:r>
      <w:r w:rsidRPr="00DA4636">
        <w:rPr>
          <w:rStyle w:val="CharDivNo"/>
        </w:rPr>
        <w:t>6</w:t>
      </w:r>
      <w:r w:rsidRPr="00DA4636">
        <w:t>—</w:t>
      </w:r>
      <w:r w:rsidRPr="00DA4636">
        <w:rPr>
          <w:rStyle w:val="CharDivText"/>
        </w:rPr>
        <w:t>Register of industry codes and industry standards</w:t>
      </w:r>
      <w:bookmarkEnd w:id="418"/>
    </w:p>
    <w:p w:rsidR="00207FF3" w:rsidRPr="00DA4636" w:rsidRDefault="00207FF3" w:rsidP="00207FF3">
      <w:pPr>
        <w:pStyle w:val="ActHead5"/>
      </w:pPr>
      <w:bookmarkStart w:id="419" w:name="_Toc402775587"/>
      <w:r w:rsidRPr="00DA4636">
        <w:rPr>
          <w:rStyle w:val="CharSectno"/>
        </w:rPr>
        <w:t>101</w:t>
      </w:r>
      <w:r w:rsidRPr="00DA4636">
        <w:t xml:space="preserve">  ACMA to maintain Register of industry codes and industry standards</w:t>
      </w:r>
      <w:bookmarkEnd w:id="419"/>
    </w:p>
    <w:p w:rsidR="00207FF3" w:rsidRPr="00DA4636" w:rsidRDefault="00207FF3" w:rsidP="00207FF3">
      <w:pPr>
        <w:pStyle w:val="subsection"/>
      </w:pPr>
      <w:r w:rsidRPr="00DA4636">
        <w:tab/>
        <w:t>(1)</w:t>
      </w:r>
      <w:r w:rsidRPr="00DA4636">
        <w:tab/>
        <w:t>The ACMA is to maintain a Register in which the ACMA includes:</w:t>
      </w:r>
    </w:p>
    <w:p w:rsidR="00207FF3" w:rsidRPr="00DA4636" w:rsidRDefault="00207FF3" w:rsidP="00207FF3">
      <w:pPr>
        <w:pStyle w:val="paragraph"/>
      </w:pPr>
      <w:r w:rsidRPr="00DA4636">
        <w:tab/>
        <w:t>(a)</w:t>
      </w:r>
      <w:r w:rsidRPr="00DA4636">
        <w:tab/>
        <w:t>all industry codes required to be registered under this Part; and</w:t>
      </w:r>
    </w:p>
    <w:p w:rsidR="00207FF3" w:rsidRPr="00DA4636" w:rsidRDefault="00207FF3" w:rsidP="00207FF3">
      <w:pPr>
        <w:pStyle w:val="paragraph"/>
      </w:pPr>
      <w:r w:rsidRPr="00DA4636">
        <w:tab/>
        <w:t>(b)</w:t>
      </w:r>
      <w:r w:rsidRPr="00DA4636">
        <w:tab/>
        <w:t>all industry standards; and</w:t>
      </w:r>
    </w:p>
    <w:p w:rsidR="00207FF3" w:rsidRPr="00DA4636" w:rsidRDefault="00207FF3" w:rsidP="00207FF3">
      <w:pPr>
        <w:pStyle w:val="paragraph"/>
      </w:pPr>
      <w:r w:rsidRPr="00DA4636">
        <w:tab/>
        <w:t>(c)</w:t>
      </w:r>
      <w:r w:rsidRPr="00DA4636">
        <w:tab/>
        <w:t>all requests made under clause</w:t>
      </w:r>
      <w:r w:rsidR="00DA4636">
        <w:t> </w:t>
      </w:r>
      <w:r w:rsidRPr="00DA4636">
        <w:t>86; and</w:t>
      </w:r>
    </w:p>
    <w:p w:rsidR="00207FF3" w:rsidRPr="00DA4636" w:rsidRDefault="00207FF3" w:rsidP="00207FF3">
      <w:pPr>
        <w:pStyle w:val="paragraph"/>
      </w:pPr>
      <w:r w:rsidRPr="00DA4636">
        <w:tab/>
        <w:t>(d)</w:t>
      </w:r>
      <w:r w:rsidRPr="00DA4636">
        <w:tab/>
        <w:t>all notices under clause</w:t>
      </w:r>
      <w:r w:rsidR="00DA4636">
        <w:t> </w:t>
      </w:r>
      <w:r w:rsidRPr="00DA4636">
        <w:t>87; and</w:t>
      </w:r>
    </w:p>
    <w:p w:rsidR="00207FF3" w:rsidRPr="00DA4636" w:rsidRDefault="00207FF3" w:rsidP="00207FF3">
      <w:pPr>
        <w:pStyle w:val="paragraph"/>
      </w:pPr>
      <w:r w:rsidRPr="00DA4636">
        <w:tab/>
        <w:t>(e)</w:t>
      </w:r>
      <w:r w:rsidRPr="00DA4636">
        <w:tab/>
        <w:t>all directions under clause</w:t>
      </w:r>
      <w:r w:rsidR="00DA4636">
        <w:t> </w:t>
      </w:r>
      <w:r w:rsidRPr="00DA4636">
        <w:t>89.</w:t>
      </w:r>
    </w:p>
    <w:p w:rsidR="00207FF3" w:rsidRPr="00DA4636" w:rsidRDefault="00207FF3" w:rsidP="00207FF3">
      <w:pPr>
        <w:pStyle w:val="subsection"/>
      </w:pPr>
      <w:r w:rsidRPr="00DA4636">
        <w:tab/>
        <w:t>(2)</w:t>
      </w:r>
      <w:r w:rsidRPr="00DA4636">
        <w:tab/>
        <w:t>The Register may be maintained by electronic means.</w:t>
      </w:r>
    </w:p>
    <w:p w:rsidR="00207FF3" w:rsidRPr="00DA4636" w:rsidRDefault="00207FF3" w:rsidP="00207FF3">
      <w:pPr>
        <w:pStyle w:val="subsection"/>
      </w:pPr>
      <w:r w:rsidRPr="00DA4636">
        <w:tab/>
        <w:t>(3)</w:t>
      </w:r>
      <w:r w:rsidRPr="00DA4636">
        <w:tab/>
        <w:t xml:space="preserve">The Register is to be made available for inspection on the </w:t>
      </w:r>
      <w:r w:rsidR="00C15A33" w:rsidRPr="00DA4636">
        <w:t>internet</w:t>
      </w:r>
      <w:r w:rsidRPr="00DA4636">
        <w:t>.</w:t>
      </w:r>
    </w:p>
    <w:p w:rsidR="00207FF3" w:rsidRPr="00DA4636" w:rsidRDefault="00207FF3" w:rsidP="008F3FA7">
      <w:pPr>
        <w:pStyle w:val="ActHead3"/>
        <w:pageBreakBefore/>
      </w:pPr>
      <w:bookmarkStart w:id="420" w:name="_Toc402775588"/>
      <w:r w:rsidRPr="00DA4636">
        <w:rPr>
          <w:rStyle w:val="CharDivNo"/>
        </w:rPr>
        <w:t>Division</w:t>
      </w:r>
      <w:r w:rsidR="00DA4636" w:rsidRPr="00DA4636">
        <w:rPr>
          <w:rStyle w:val="CharDivNo"/>
        </w:rPr>
        <w:t> </w:t>
      </w:r>
      <w:r w:rsidRPr="00DA4636">
        <w:rPr>
          <w:rStyle w:val="CharDivNo"/>
        </w:rPr>
        <w:t>7</w:t>
      </w:r>
      <w:r w:rsidRPr="00DA4636">
        <w:t>—</w:t>
      </w:r>
      <w:r w:rsidRPr="00DA4636">
        <w:rPr>
          <w:rStyle w:val="CharDivText"/>
        </w:rPr>
        <w:t>Miscellaneous</w:t>
      </w:r>
      <w:bookmarkEnd w:id="420"/>
    </w:p>
    <w:p w:rsidR="00207FF3" w:rsidRPr="00DA4636" w:rsidRDefault="00207FF3" w:rsidP="00207FF3">
      <w:pPr>
        <w:pStyle w:val="ActHead5"/>
      </w:pPr>
      <w:bookmarkStart w:id="421" w:name="_Toc402775589"/>
      <w:r w:rsidRPr="00DA4636">
        <w:rPr>
          <w:rStyle w:val="CharSectno"/>
        </w:rPr>
        <w:t>102</w:t>
      </w:r>
      <w:r w:rsidRPr="00DA4636">
        <w:t xml:space="preserve">  Industry codes may provide for matters by reference to other instruments</w:t>
      </w:r>
      <w:bookmarkEnd w:id="421"/>
    </w:p>
    <w:p w:rsidR="00207FF3" w:rsidRPr="00DA4636" w:rsidRDefault="00207FF3" w:rsidP="00207FF3">
      <w:pPr>
        <w:pStyle w:val="subsection"/>
      </w:pPr>
      <w:r w:rsidRPr="00DA4636">
        <w:tab/>
      </w:r>
      <w:r w:rsidRPr="00DA4636">
        <w:tab/>
        <w:t>Section</w:t>
      </w:r>
      <w:r w:rsidR="00DA4636">
        <w:t> </w:t>
      </w:r>
      <w:r w:rsidRPr="00DA4636">
        <w:t xml:space="preserve">589 of the </w:t>
      </w:r>
      <w:r w:rsidRPr="00DA4636">
        <w:rPr>
          <w:i/>
        </w:rPr>
        <w:t>Telecommunications Act 1997</w:t>
      </w:r>
      <w:r w:rsidRPr="00DA4636">
        <w:t xml:space="preserve"> applies to an industry code in a corresponding way to the way in which it applies to an instrument under that Act.</w:t>
      </w:r>
    </w:p>
    <w:p w:rsidR="00207FF3" w:rsidRPr="00DA4636" w:rsidRDefault="00207FF3" w:rsidP="00207FF3">
      <w:pPr>
        <w:pStyle w:val="ActHead5"/>
      </w:pPr>
      <w:bookmarkStart w:id="422" w:name="_Toc402775590"/>
      <w:r w:rsidRPr="00DA4636">
        <w:rPr>
          <w:rStyle w:val="CharSectno"/>
        </w:rPr>
        <w:t>103</w:t>
      </w:r>
      <w:r w:rsidRPr="00DA4636">
        <w:t xml:space="preserve">  Industry standards may provide for matters by reference to other instruments</w:t>
      </w:r>
      <w:bookmarkEnd w:id="422"/>
    </w:p>
    <w:p w:rsidR="00207FF3" w:rsidRPr="00DA4636" w:rsidRDefault="00207FF3" w:rsidP="00207FF3">
      <w:pPr>
        <w:pStyle w:val="subsection"/>
      </w:pPr>
      <w:r w:rsidRPr="00DA4636">
        <w:tab/>
      </w:r>
      <w:r w:rsidRPr="00DA4636">
        <w:tab/>
        <w:t>Section</w:t>
      </w:r>
      <w:r w:rsidR="00DA4636">
        <w:t> </w:t>
      </w:r>
      <w:r w:rsidRPr="00DA4636">
        <w:t xml:space="preserve">589 of the </w:t>
      </w:r>
      <w:r w:rsidRPr="00DA4636">
        <w:rPr>
          <w:i/>
        </w:rPr>
        <w:t>Telecommunications Act 1997</w:t>
      </w:r>
      <w:r w:rsidRPr="00DA4636">
        <w:t xml:space="preserve"> applies to an industry standard in a corresponding way to the way in which it applies to an instrument under that Act.</w:t>
      </w:r>
    </w:p>
    <w:p w:rsidR="00207FF3" w:rsidRPr="00DA4636" w:rsidRDefault="00207FF3" w:rsidP="008F3FA7">
      <w:pPr>
        <w:pStyle w:val="ActHead2"/>
        <w:pageBreakBefore/>
      </w:pPr>
      <w:bookmarkStart w:id="423" w:name="_Toc402775591"/>
      <w:r w:rsidRPr="00DA4636">
        <w:rPr>
          <w:rStyle w:val="CharPartNo"/>
        </w:rPr>
        <w:t>Part</w:t>
      </w:r>
      <w:r w:rsidR="00DA4636" w:rsidRPr="00DA4636">
        <w:rPr>
          <w:rStyle w:val="CharPartNo"/>
        </w:rPr>
        <w:t> </w:t>
      </w:r>
      <w:r w:rsidRPr="00DA4636">
        <w:rPr>
          <w:rStyle w:val="CharPartNo"/>
        </w:rPr>
        <w:t>5</w:t>
      </w:r>
      <w:r w:rsidRPr="00DA4636">
        <w:t>—</w:t>
      </w:r>
      <w:r w:rsidRPr="00DA4636">
        <w:rPr>
          <w:rStyle w:val="CharPartText"/>
        </w:rPr>
        <w:t>Designated content/hosting service provider determinations</w:t>
      </w:r>
      <w:bookmarkEnd w:id="423"/>
    </w:p>
    <w:p w:rsidR="00207FF3" w:rsidRPr="00DA4636" w:rsidRDefault="00D064C0" w:rsidP="00207FF3">
      <w:pPr>
        <w:pStyle w:val="Header"/>
      </w:pPr>
      <w:r w:rsidRPr="00DA4636">
        <w:rPr>
          <w:rStyle w:val="CharDivNo"/>
        </w:rPr>
        <w:t xml:space="preserve"> </w:t>
      </w:r>
      <w:r w:rsidRPr="00DA4636">
        <w:rPr>
          <w:rStyle w:val="CharDivText"/>
        </w:rPr>
        <w:t xml:space="preserve"> </w:t>
      </w:r>
    </w:p>
    <w:p w:rsidR="00207FF3" w:rsidRPr="00DA4636" w:rsidRDefault="00207FF3" w:rsidP="00207FF3">
      <w:pPr>
        <w:pStyle w:val="ActHead5"/>
      </w:pPr>
      <w:bookmarkStart w:id="424" w:name="_Toc402775592"/>
      <w:r w:rsidRPr="00DA4636">
        <w:rPr>
          <w:rStyle w:val="CharSectno"/>
        </w:rPr>
        <w:t>104</w:t>
      </w:r>
      <w:r w:rsidRPr="00DA4636">
        <w:t xml:space="preserve">  Designated content/hosting service provider determinations</w:t>
      </w:r>
      <w:bookmarkEnd w:id="424"/>
    </w:p>
    <w:p w:rsidR="00207FF3" w:rsidRPr="00DA4636" w:rsidRDefault="00207FF3" w:rsidP="00207FF3">
      <w:pPr>
        <w:pStyle w:val="subsection"/>
      </w:pPr>
      <w:r w:rsidRPr="00DA4636">
        <w:tab/>
        <w:t>(1)</w:t>
      </w:r>
      <w:r w:rsidRPr="00DA4636">
        <w:tab/>
        <w:t>The ACMA may, by legislative instrument, determine rules that apply to designated content/hosting service providers in relation to the provision of designated content/hosting services.</w:t>
      </w:r>
    </w:p>
    <w:p w:rsidR="00207FF3" w:rsidRPr="00DA4636" w:rsidRDefault="00207FF3" w:rsidP="00207FF3">
      <w:pPr>
        <w:pStyle w:val="subsection"/>
      </w:pPr>
      <w:r w:rsidRPr="00DA4636">
        <w:tab/>
        <w:t>(2)</w:t>
      </w:r>
      <w:r w:rsidRPr="00DA4636">
        <w:tab/>
        <w:t xml:space="preserve">A determination under </w:t>
      </w:r>
      <w:r w:rsidR="00DA4636">
        <w:t>subclause (</w:t>
      </w:r>
      <w:r w:rsidRPr="00DA4636">
        <w:t xml:space="preserve">1) is called a </w:t>
      </w:r>
      <w:r w:rsidRPr="00DA4636">
        <w:rPr>
          <w:b/>
          <w:i/>
        </w:rPr>
        <w:t>designated content/hosting service provider determination</w:t>
      </w:r>
      <w:r w:rsidRPr="00DA4636">
        <w:t>.</w:t>
      </w:r>
    </w:p>
    <w:p w:rsidR="00207FF3" w:rsidRPr="00DA4636" w:rsidRDefault="00207FF3" w:rsidP="00207FF3">
      <w:pPr>
        <w:pStyle w:val="subsection"/>
      </w:pPr>
      <w:r w:rsidRPr="00DA4636">
        <w:tab/>
        <w:t>(3)</w:t>
      </w:r>
      <w:r w:rsidRPr="00DA4636">
        <w:tab/>
        <w:t>A designated content/hosting service provider determination has effect only to the extent that:</w:t>
      </w:r>
    </w:p>
    <w:p w:rsidR="00207FF3" w:rsidRPr="00DA4636" w:rsidRDefault="00207FF3" w:rsidP="00207FF3">
      <w:pPr>
        <w:pStyle w:val="paragraph"/>
      </w:pPr>
      <w:r w:rsidRPr="00DA4636">
        <w:tab/>
        <w:t>(a)</w:t>
      </w:r>
      <w:r w:rsidRPr="00DA4636">
        <w:tab/>
        <w:t>it is authorised by paragraph</w:t>
      </w:r>
      <w:r w:rsidR="00DA4636">
        <w:t> </w:t>
      </w:r>
      <w:r w:rsidRPr="00DA4636">
        <w:t>51(v) of the Constitution (either alone or when read together with paragraph</w:t>
      </w:r>
      <w:r w:rsidR="00DA4636">
        <w:t> </w:t>
      </w:r>
      <w:r w:rsidRPr="00DA4636">
        <w:t>51(xxxix) of the Constitution); or</w:t>
      </w:r>
    </w:p>
    <w:p w:rsidR="00207FF3" w:rsidRPr="00DA4636" w:rsidRDefault="00207FF3" w:rsidP="00207FF3">
      <w:pPr>
        <w:pStyle w:val="paragraph"/>
      </w:pPr>
      <w:r w:rsidRPr="00DA4636">
        <w:tab/>
        <w:t>(b)</w:t>
      </w:r>
      <w:r w:rsidRPr="00DA4636">
        <w:tab/>
        <w:t>both:</w:t>
      </w:r>
    </w:p>
    <w:p w:rsidR="00207FF3" w:rsidRPr="00DA4636" w:rsidRDefault="00207FF3" w:rsidP="00207FF3">
      <w:pPr>
        <w:pStyle w:val="paragraphsub"/>
      </w:pPr>
      <w:r w:rsidRPr="00DA4636">
        <w:tab/>
        <w:t>(i)</w:t>
      </w:r>
      <w:r w:rsidRPr="00DA4636">
        <w:tab/>
        <w:t>it is authorised by section</w:t>
      </w:r>
      <w:r w:rsidR="00DA4636">
        <w:t> </w:t>
      </w:r>
      <w:r w:rsidRPr="00DA4636">
        <w:t>122 of the Constitution; and</w:t>
      </w:r>
    </w:p>
    <w:p w:rsidR="00207FF3" w:rsidRPr="00DA4636" w:rsidRDefault="00207FF3" w:rsidP="00207FF3">
      <w:pPr>
        <w:pStyle w:val="paragraphsub"/>
      </w:pPr>
      <w:r w:rsidRPr="00DA4636">
        <w:tab/>
        <w:t>(ii)</w:t>
      </w:r>
      <w:r w:rsidRPr="00DA4636">
        <w:tab/>
        <w:t>it would have been authorised by paragraph</w:t>
      </w:r>
      <w:r w:rsidR="00DA4636">
        <w:t> </w:t>
      </w:r>
      <w:r w:rsidRPr="00DA4636">
        <w:t>51(v) of the Constitution (either alone or when read together with paragraph</w:t>
      </w:r>
      <w:r w:rsidR="00DA4636">
        <w:t> </w:t>
      </w:r>
      <w:r w:rsidRPr="00DA4636">
        <w:t>51(xxxix) of the Constitution) if section</w:t>
      </w:r>
      <w:r w:rsidR="00DA4636">
        <w:t> </w:t>
      </w:r>
      <w:r w:rsidRPr="00DA4636">
        <w:t>51 of the Constitution extended to the Territories.</w:t>
      </w:r>
    </w:p>
    <w:p w:rsidR="00207FF3" w:rsidRPr="00DA4636" w:rsidRDefault="00207FF3" w:rsidP="00207FF3">
      <w:pPr>
        <w:pStyle w:val="subsection"/>
      </w:pPr>
      <w:r w:rsidRPr="00DA4636">
        <w:tab/>
        <w:t>(4)</w:t>
      </w:r>
      <w:r w:rsidRPr="00DA4636">
        <w:tab/>
        <w:t>The ACMA must not make a designated content/hosting service provider determination unless the determination relates to a matter specified in the regulations.</w:t>
      </w:r>
    </w:p>
    <w:p w:rsidR="00207FF3" w:rsidRPr="00DA4636" w:rsidRDefault="00207FF3" w:rsidP="00207FF3">
      <w:pPr>
        <w:pStyle w:val="subsection"/>
      </w:pPr>
      <w:r w:rsidRPr="00DA4636">
        <w:tab/>
        <w:t>(5)</w:t>
      </w:r>
      <w:r w:rsidRPr="00DA4636">
        <w:tab/>
        <w:t>A designated content/hosting service provider determination may make provision for or in relation to a particular matter by empowering the ACMA to make decisions of an administrative character.</w:t>
      </w:r>
    </w:p>
    <w:p w:rsidR="00207FF3" w:rsidRPr="00DA4636" w:rsidRDefault="00207FF3" w:rsidP="00207FF3">
      <w:pPr>
        <w:pStyle w:val="ActHead5"/>
      </w:pPr>
      <w:bookmarkStart w:id="425" w:name="_Toc402775593"/>
      <w:r w:rsidRPr="00DA4636">
        <w:rPr>
          <w:rStyle w:val="CharSectno"/>
        </w:rPr>
        <w:t>105</w:t>
      </w:r>
      <w:r w:rsidRPr="00DA4636">
        <w:t xml:space="preserve">  Exemptions from designated content/hosting service provider determinations</w:t>
      </w:r>
      <w:bookmarkEnd w:id="425"/>
    </w:p>
    <w:p w:rsidR="00207FF3" w:rsidRPr="00DA4636" w:rsidRDefault="00207FF3" w:rsidP="00207FF3">
      <w:pPr>
        <w:pStyle w:val="subsection"/>
      </w:pPr>
      <w:r w:rsidRPr="00DA4636">
        <w:tab/>
        <w:t>(1)</w:t>
      </w:r>
      <w:r w:rsidRPr="00DA4636">
        <w:tab/>
        <w:t>The Minister may, by legislative instrument, determine that a specified designated content/hosting service provider is exempt from designated content/hosting service provider determinations.</w:t>
      </w:r>
    </w:p>
    <w:p w:rsidR="00207FF3" w:rsidRPr="00DA4636" w:rsidRDefault="00207FF3" w:rsidP="00207FF3">
      <w:pPr>
        <w:pStyle w:val="subsection"/>
      </w:pPr>
      <w:r w:rsidRPr="00DA4636">
        <w:tab/>
        <w:t>(2)</w:t>
      </w:r>
      <w:r w:rsidRPr="00DA4636">
        <w:tab/>
        <w:t>The Minister may, by legislative instrument, determine that a specified designated content/hosting service provider is exempt from a specified designated content/hosting service provider determination.</w:t>
      </w:r>
    </w:p>
    <w:p w:rsidR="00207FF3" w:rsidRPr="00DA4636" w:rsidRDefault="00207FF3" w:rsidP="00207FF3">
      <w:pPr>
        <w:pStyle w:val="subsection"/>
      </w:pPr>
      <w:r w:rsidRPr="00DA4636">
        <w:tab/>
        <w:t>(3)</w:t>
      </w:r>
      <w:r w:rsidRPr="00DA4636">
        <w:tab/>
        <w:t>A determination under this clause may be unconditional or subject to such conditions (if any) as are specified in the determination.</w:t>
      </w:r>
    </w:p>
    <w:p w:rsidR="00207FF3" w:rsidRPr="00DA4636" w:rsidRDefault="00207FF3" w:rsidP="00207FF3">
      <w:pPr>
        <w:pStyle w:val="subsection"/>
      </w:pPr>
      <w:r w:rsidRPr="00DA4636">
        <w:tab/>
        <w:t>(4)</w:t>
      </w:r>
      <w:r w:rsidRPr="00DA4636">
        <w:tab/>
        <w:t>A determination under this clause has effect accordingly.</w:t>
      </w:r>
    </w:p>
    <w:p w:rsidR="00207FF3" w:rsidRPr="00DA4636" w:rsidRDefault="00207FF3" w:rsidP="008F3FA7">
      <w:pPr>
        <w:pStyle w:val="ActHead2"/>
        <w:pageBreakBefore/>
      </w:pPr>
      <w:bookmarkStart w:id="426" w:name="_Toc402775594"/>
      <w:r w:rsidRPr="00DA4636">
        <w:rPr>
          <w:rStyle w:val="CharPartNo"/>
        </w:rPr>
        <w:t>Part</w:t>
      </w:r>
      <w:r w:rsidR="00DA4636" w:rsidRPr="00DA4636">
        <w:rPr>
          <w:rStyle w:val="CharPartNo"/>
        </w:rPr>
        <w:t> </w:t>
      </w:r>
      <w:r w:rsidRPr="00DA4636">
        <w:rPr>
          <w:rStyle w:val="CharPartNo"/>
        </w:rPr>
        <w:t>6</w:t>
      </w:r>
      <w:r w:rsidRPr="00DA4636">
        <w:t>—</w:t>
      </w:r>
      <w:r w:rsidRPr="00DA4636">
        <w:rPr>
          <w:rStyle w:val="CharPartText"/>
        </w:rPr>
        <w:t>Enforcement</w:t>
      </w:r>
      <w:bookmarkEnd w:id="426"/>
    </w:p>
    <w:p w:rsidR="00207FF3" w:rsidRPr="00DA4636" w:rsidRDefault="00D064C0" w:rsidP="00207FF3">
      <w:pPr>
        <w:pStyle w:val="Header"/>
      </w:pPr>
      <w:r w:rsidRPr="00DA4636">
        <w:rPr>
          <w:rStyle w:val="CharDivNo"/>
        </w:rPr>
        <w:t xml:space="preserve"> </w:t>
      </w:r>
      <w:r w:rsidRPr="00DA4636">
        <w:rPr>
          <w:rStyle w:val="CharDivText"/>
        </w:rPr>
        <w:t xml:space="preserve"> </w:t>
      </w:r>
    </w:p>
    <w:p w:rsidR="00207FF3" w:rsidRPr="00DA4636" w:rsidRDefault="00207FF3" w:rsidP="00207FF3">
      <w:pPr>
        <w:pStyle w:val="ActHead5"/>
      </w:pPr>
      <w:bookmarkStart w:id="427" w:name="_Toc402775595"/>
      <w:r w:rsidRPr="00DA4636">
        <w:rPr>
          <w:rStyle w:val="CharSectno"/>
        </w:rPr>
        <w:t>106</w:t>
      </w:r>
      <w:r w:rsidRPr="00DA4636">
        <w:t xml:space="preserve">  Compliance with designated content/hosting service provider rules—offence</w:t>
      </w:r>
      <w:bookmarkEnd w:id="427"/>
    </w:p>
    <w:p w:rsidR="00207FF3" w:rsidRPr="00DA4636" w:rsidRDefault="00207FF3" w:rsidP="00207FF3">
      <w:pPr>
        <w:pStyle w:val="subsection"/>
      </w:pPr>
      <w:r w:rsidRPr="00DA4636">
        <w:tab/>
        <w:t>(1)</w:t>
      </w:r>
      <w:r w:rsidRPr="00DA4636">
        <w:tab/>
        <w:t>A person commits an offence if:</w:t>
      </w:r>
    </w:p>
    <w:p w:rsidR="00207FF3" w:rsidRPr="00DA4636" w:rsidRDefault="00207FF3" w:rsidP="00207FF3">
      <w:pPr>
        <w:pStyle w:val="paragraph"/>
      </w:pPr>
      <w:r w:rsidRPr="00DA4636">
        <w:tab/>
        <w:t>(a)</w:t>
      </w:r>
      <w:r w:rsidRPr="00DA4636">
        <w:tab/>
        <w:t>the person is a designated content/hosting service provider; and</w:t>
      </w:r>
    </w:p>
    <w:p w:rsidR="00207FF3" w:rsidRPr="00DA4636" w:rsidRDefault="00207FF3" w:rsidP="00207FF3">
      <w:pPr>
        <w:pStyle w:val="paragraph"/>
      </w:pPr>
      <w:r w:rsidRPr="00DA4636">
        <w:tab/>
        <w:t>(b)</w:t>
      </w:r>
      <w:r w:rsidRPr="00DA4636">
        <w:tab/>
        <w:t>the person engages in conduct; and</w:t>
      </w:r>
    </w:p>
    <w:p w:rsidR="00207FF3" w:rsidRPr="00DA4636" w:rsidRDefault="00207FF3" w:rsidP="00207FF3">
      <w:pPr>
        <w:pStyle w:val="paragraph"/>
      </w:pPr>
      <w:r w:rsidRPr="00DA4636">
        <w:tab/>
        <w:t>(c)</w:t>
      </w:r>
      <w:r w:rsidRPr="00DA4636">
        <w:tab/>
        <w:t>the person’s conduct contravenes a designated content/hosting service provider rule that applies to the person.</w:t>
      </w:r>
    </w:p>
    <w:p w:rsidR="00207FF3" w:rsidRPr="00DA4636" w:rsidRDefault="00207FF3" w:rsidP="00207FF3">
      <w:pPr>
        <w:pStyle w:val="Penalty"/>
        <w:keepNext/>
      </w:pPr>
      <w:r w:rsidRPr="00DA4636">
        <w:t>Penalty:</w:t>
      </w:r>
      <w:r w:rsidRPr="00DA4636">
        <w:tab/>
        <w:t>100 penalty units.</w:t>
      </w:r>
    </w:p>
    <w:p w:rsidR="00207FF3" w:rsidRPr="00DA4636" w:rsidRDefault="00207FF3" w:rsidP="00207FF3">
      <w:pPr>
        <w:pStyle w:val="subsection"/>
      </w:pPr>
      <w:r w:rsidRPr="00DA4636">
        <w:tab/>
        <w:t>(2)</w:t>
      </w:r>
      <w:r w:rsidRPr="00DA4636">
        <w:tab/>
        <w:t xml:space="preserve">A person who contravenes </w:t>
      </w:r>
      <w:r w:rsidR="00DA4636">
        <w:t>subclause (</w:t>
      </w:r>
      <w:r w:rsidRPr="00DA4636">
        <w:t>1) commits a separate offence in respect of each day (including a day of a conviction for the offence or any later day) during which the contravention continues.</w:t>
      </w:r>
    </w:p>
    <w:p w:rsidR="00207FF3" w:rsidRPr="00DA4636" w:rsidRDefault="00207FF3" w:rsidP="00207FF3">
      <w:pPr>
        <w:pStyle w:val="ActHead5"/>
      </w:pPr>
      <w:bookmarkStart w:id="428" w:name="_Toc402775596"/>
      <w:r w:rsidRPr="00DA4636">
        <w:rPr>
          <w:rStyle w:val="CharSectno"/>
        </w:rPr>
        <w:t>107</w:t>
      </w:r>
      <w:r w:rsidRPr="00DA4636">
        <w:t xml:space="preserve">  Compliance with designated content/hosting service provider rules—civil penalty provision</w:t>
      </w:r>
      <w:bookmarkEnd w:id="428"/>
    </w:p>
    <w:p w:rsidR="00207FF3" w:rsidRPr="00DA4636" w:rsidRDefault="00207FF3" w:rsidP="00207FF3">
      <w:pPr>
        <w:pStyle w:val="subsection"/>
      </w:pPr>
      <w:r w:rsidRPr="00DA4636">
        <w:tab/>
        <w:t>(1)</w:t>
      </w:r>
      <w:r w:rsidRPr="00DA4636">
        <w:tab/>
        <w:t>A person must not contravene a designated content/hosting service provider rule if:</w:t>
      </w:r>
    </w:p>
    <w:p w:rsidR="00207FF3" w:rsidRPr="00DA4636" w:rsidRDefault="00207FF3" w:rsidP="00207FF3">
      <w:pPr>
        <w:pStyle w:val="paragraph"/>
      </w:pPr>
      <w:r w:rsidRPr="00DA4636">
        <w:tab/>
        <w:t>(a)</w:t>
      </w:r>
      <w:r w:rsidRPr="00DA4636">
        <w:tab/>
        <w:t>the person is a designated content/hosting service provider; and</w:t>
      </w:r>
    </w:p>
    <w:p w:rsidR="00207FF3" w:rsidRPr="00DA4636" w:rsidRDefault="00207FF3" w:rsidP="00207FF3">
      <w:pPr>
        <w:pStyle w:val="paragraph"/>
      </w:pPr>
      <w:r w:rsidRPr="00DA4636">
        <w:tab/>
        <w:t>(b)</w:t>
      </w:r>
      <w:r w:rsidRPr="00DA4636">
        <w:tab/>
        <w:t>the rule applies to the person.</w:t>
      </w:r>
    </w:p>
    <w:p w:rsidR="00207FF3" w:rsidRPr="00DA4636" w:rsidRDefault="00207FF3" w:rsidP="00207FF3">
      <w:pPr>
        <w:pStyle w:val="subsection"/>
      </w:pPr>
      <w:r w:rsidRPr="00DA4636">
        <w:tab/>
        <w:t>(2)</w:t>
      </w:r>
      <w:r w:rsidRPr="00DA4636">
        <w:tab/>
      </w:r>
      <w:r w:rsidR="00DA4636">
        <w:t>Subclause (</w:t>
      </w:r>
      <w:r w:rsidRPr="00DA4636">
        <w:t>1) is a civil penalty provision.</w:t>
      </w:r>
    </w:p>
    <w:p w:rsidR="00207FF3" w:rsidRPr="00DA4636" w:rsidRDefault="00207FF3" w:rsidP="00207FF3">
      <w:pPr>
        <w:pStyle w:val="subsection"/>
      </w:pPr>
      <w:r w:rsidRPr="00DA4636">
        <w:tab/>
        <w:t>(3)</w:t>
      </w:r>
      <w:r w:rsidRPr="00DA4636">
        <w:tab/>
        <w:t xml:space="preserve">A person who contravenes </w:t>
      </w:r>
      <w:r w:rsidR="00DA4636">
        <w:t>subclause (</w:t>
      </w:r>
      <w:r w:rsidRPr="00DA4636">
        <w:t>1) commits a separate contravention of that subclause in respect of each day (including a day of the making of a relevant civil penalty order or any subsequent day) during which the contravention continues.</w:t>
      </w:r>
    </w:p>
    <w:p w:rsidR="00207FF3" w:rsidRPr="00DA4636" w:rsidRDefault="00207FF3" w:rsidP="00207FF3">
      <w:pPr>
        <w:pStyle w:val="ActHead5"/>
      </w:pPr>
      <w:bookmarkStart w:id="429" w:name="_Toc402775597"/>
      <w:r w:rsidRPr="00DA4636">
        <w:rPr>
          <w:rStyle w:val="CharSectno"/>
        </w:rPr>
        <w:t>108</w:t>
      </w:r>
      <w:r w:rsidRPr="00DA4636">
        <w:t xml:space="preserve">  Remedial directions—breach of designated content/hosting service provider rules</w:t>
      </w:r>
      <w:bookmarkEnd w:id="429"/>
    </w:p>
    <w:p w:rsidR="00207FF3" w:rsidRPr="00DA4636" w:rsidRDefault="00207FF3" w:rsidP="00207FF3">
      <w:pPr>
        <w:pStyle w:val="subsection"/>
      </w:pPr>
      <w:r w:rsidRPr="00DA4636">
        <w:tab/>
        <w:t>(1)</w:t>
      </w:r>
      <w:r w:rsidRPr="00DA4636">
        <w:tab/>
        <w:t>This clause applies if the ACMA is satisfied that a designated content/hosting service provider has contravened, or is contravening, a designated content/hosting service provider rule that applies to the provider.</w:t>
      </w:r>
    </w:p>
    <w:p w:rsidR="00207FF3" w:rsidRPr="00DA4636" w:rsidRDefault="00207FF3" w:rsidP="00207FF3">
      <w:pPr>
        <w:pStyle w:val="subsection"/>
      </w:pPr>
      <w:r w:rsidRPr="00DA4636">
        <w:tab/>
        <w:t>(2)</w:t>
      </w:r>
      <w:r w:rsidRPr="00DA4636">
        <w:tab/>
        <w:t>The ACMA may give the designated content/hosting service provider a written direction requiring the provider to take specified action directed towards ensuring that the provider does not contravene the rule, or is unlikely to contravene the rule, in the future.</w:t>
      </w:r>
    </w:p>
    <w:p w:rsidR="00207FF3" w:rsidRPr="00DA4636" w:rsidRDefault="00207FF3" w:rsidP="00207FF3">
      <w:pPr>
        <w:pStyle w:val="subsection"/>
      </w:pPr>
      <w:r w:rsidRPr="00DA4636">
        <w:tab/>
        <w:t>(3)</w:t>
      </w:r>
      <w:r w:rsidRPr="00DA4636">
        <w:tab/>
        <w:t xml:space="preserve">The following are examples of the kinds of direction that may be given to a designated content/hosting service provider under </w:t>
      </w:r>
      <w:r w:rsidR="00DA4636">
        <w:t>subclause (</w:t>
      </w:r>
      <w:r w:rsidRPr="00DA4636">
        <w:t>2):</w:t>
      </w:r>
    </w:p>
    <w:p w:rsidR="00207FF3" w:rsidRPr="00DA4636" w:rsidRDefault="00207FF3" w:rsidP="00207FF3">
      <w:pPr>
        <w:pStyle w:val="paragraph"/>
      </w:pPr>
      <w:r w:rsidRPr="00DA4636">
        <w:tab/>
        <w:t>(a)</w:t>
      </w:r>
      <w:r w:rsidRPr="00DA4636">
        <w:tab/>
        <w:t>a direction that the provider implement effective administrative systems for monitoring compliance with a designated content/hosting service provider rule;</w:t>
      </w:r>
    </w:p>
    <w:p w:rsidR="00207FF3" w:rsidRPr="00DA4636" w:rsidRDefault="00207FF3" w:rsidP="00207FF3">
      <w:pPr>
        <w:pStyle w:val="paragraph"/>
      </w:pPr>
      <w:r w:rsidRPr="00DA4636">
        <w:tab/>
        <w:t>(b)</w:t>
      </w:r>
      <w:r w:rsidRPr="00DA4636">
        <w:tab/>
        <w:t>a direction that the provider implement a system designed to give the provider’s employees, agents and contractors a reasonable knowledge and understanding of the requirements of a designated content/hosting service provider rule, in so far as those requirements affect the employees, agents or contractors concerned.</w:t>
      </w:r>
    </w:p>
    <w:p w:rsidR="00207FF3" w:rsidRPr="00DA4636" w:rsidRDefault="00207FF3" w:rsidP="00207FF3">
      <w:pPr>
        <w:pStyle w:val="SubsectionHead"/>
      </w:pPr>
      <w:r w:rsidRPr="00DA4636">
        <w:t>Offence</w:t>
      </w:r>
    </w:p>
    <w:p w:rsidR="00207FF3" w:rsidRPr="00DA4636" w:rsidRDefault="00207FF3" w:rsidP="00207FF3">
      <w:pPr>
        <w:pStyle w:val="subsection"/>
        <w:keepNext/>
      </w:pPr>
      <w:r w:rsidRPr="00DA4636">
        <w:tab/>
        <w:t>(4)</w:t>
      </w:r>
      <w:r w:rsidRPr="00DA4636">
        <w:tab/>
        <w:t>A person commits an offence if:</w:t>
      </w:r>
    </w:p>
    <w:p w:rsidR="00207FF3" w:rsidRPr="00DA4636" w:rsidRDefault="00207FF3" w:rsidP="00207FF3">
      <w:pPr>
        <w:pStyle w:val="paragraph"/>
      </w:pPr>
      <w:r w:rsidRPr="00DA4636">
        <w:tab/>
        <w:t>(a)</w:t>
      </w:r>
      <w:r w:rsidRPr="00DA4636">
        <w:tab/>
        <w:t xml:space="preserve">the person is subject to a direction under </w:t>
      </w:r>
      <w:r w:rsidR="00DA4636">
        <w:t>subclause (</w:t>
      </w:r>
      <w:r w:rsidRPr="00DA4636">
        <w:t>2); and</w:t>
      </w:r>
    </w:p>
    <w:p w:rsidR="00207FF3" w:rsidRPr="00DA4636" w:rsidRDefault="00207FF3" w:rsidP="00207FF3">
      <w:pPr>
        <w:pStyle w:val="paragraph"/>
      </w:pPr>
      <w:r w:rsidRPr="00DA4636">
        <w:tab/>
        <w:t>(b)</w:t>
      </w:r>
      <w:r w:rsidRPr="00DA4636">
        <w:tab/>
        <w:t>the person engages in conduct; and</w:t>
      </w:r>
    </w:p>
    <w:p w:rsidR="00207FF3" w:rsidRPr="00DA4636" w:rsidRDefault="00207FF3" w:rsidP="00207FF3">
      <w:pPr>
        <w:pStyle w:val="paragraph"/>
        <w:keepNext/>
      </w:pPr>
      <w:r w:rsidRPr="00DA4636">
        <w:tab/>
        <w:t>(c)</w:t>
      </w:r>
      <w:r w:rsidRPr="00DA4636">
        <w:tab/>
        <w:t>the person’s conduct contravenes the direction.</w:t>
      </w:r>
    </w:p>
    <w:p w:rsidR="00207FF3" w:rsidRPr="00DA4636" w:rsidRDefault="00207FF3" w:rsidP="00207FF3">
      <w:pPr>
        <w:pStyle w:val="Penalty"/>
        <w:tabs>
          <w:tab w:val="left" w:pos="5245"/>
        </w:tabs>
      </w:pPr>
      <w:r w:rsidRPr="00DA4636">
        <w:t>Penalty:</w:t>
      </w:r>
      <w:r w:rsidRPr="00DA4636">
        <w:tab/>
        <w:t>100 penalty units.</w:t>
      </w:r>
    </w:p>
    <w:p w:rsidR="00207FF3" w:rsidRPr="00DA4636" w:rsidRDefault="00207FF3" w:rsidP="00207FF3">
      <w:pPr>
        <w:pStyle w:val="subsection"/>
      </w:pPr>
      <w:r w:rsidRPr="00DA4636">
        <w:tab/>
        <w:t>(5)</w:t>
      </w:r>
      <w:r w:rsidRPr="00DA4636">
        <w:tab/>
        <w:t xml:space="preserve">A person who contravenes </w:t>
      </w:r>
      <w:r w:rsidR="00DA4636">
        <w:t>subclause (</w:t>
      </w:r>
      <w:r w:rsidRPr="00DA4636">
        <w:t>4) commits a separate offence in respect of each day (including a day of a conviction for the offence or any later day) during which the contravention continues.</w:t>
      </w:r>
    </w:p>
    <w:p w:rsidR="00207FF3" w:rsidRPr="00DA4636" w:rsidRDefault="00207FF3" w:rsidP="00207FF3">
      <w:pPr>
        <w:pStyle w:val="SubsectionHead"/>
      </w:pPr>
      <w:r w:rsidRPr="00DA4636">
        <w:t>Civil penalty</w:t>
      </w:r>
    </w:p>
    <w:p w:rsidR="00207FF3" w:rsidRPr="00DA4636" w:rsidRDefault="00207FF3" w:rsidP="00207FF3">
      <w:pPr>
        <w:pStyle w:val="subsection"/>
      </w:pPr>
      <w:r w:rsidRPr="00DA4636">
        <w:tab/>
        <w:t>(6)</w:t>
      </w:r>
      <w:r w:rsidRPr="00DA4636">
        <w:tab/>
        <w:t xml:space="preserve">A person must comply with a direction under </w:t>
      </w:r>
      <w:r w:rsidR="00DA4636">
        <w:t>subclause (</w:t>
      </w:r>
      <w:r w:rsidRPr="00DA4636">
        <w:t>2).</w:t>
      </w:r>
    </w:p>
    <w:p w:rsidR="00207FF3" w:rsidRPr="00DA4636" w:rsidRDefault="00207FF3" w:rsidP="00207FF3">
      <w:pPr>
        <w:pStyle w:val="subsection"/>
      </w:pPr>
      <w:r w:rsidRPr="00DA4636">
        <w:tab/>
        <w:t>(7)</w:t>
      </w:r>
      <w:r w:rsidRPr="00DA4636">
        <w:tab/>
      </w:r>
      <w:r w:rsidR="00DA4636">
        <w:t>Subclause (</w:t>
      </w:r>
      <w:r w:rsidRPr="00DA4636">
        <w:t>6) is a civil penalty provision.</w:t>
      </w:r>
    </w:p>
    <w:p w:rsidR="00207FF3" w:rsidRPr="00DA4636" w:rsidRDefault="00207FF3" w:rsidP="00207FF3">
      <w:pPr>
        <w:pStyle w:val="subsection"/>
      </w:pPr>
      <w:r w:rsidRPr="00DA4636">
        <w:tab/>
        <w:t>(8)</w:t>
      </w:r>
      <w:r w:rsidRPr="00DA4636">
        <w:tab/>
        <w:t xml:space="preserve">A person who contravenes </w:t>
      </w:r>
      <w:r w:rsidR="00DA4636">
        <w:t>subclause (</w:t>
      </w:r>
      <w:r w:rsidRPr="00DA4636">
        <w:t>6) commits a separate contravention of that subclause in respect of each day (including a day of the making of a relevant civil penalty order or any subsequent day) during which the contravention continues.</w:t>
      </w:r>
    </w:p>
    <w:p w:rsidR="00207FF3" w:rsidRPr="00DA4636" w:rsidRDefault="00207FF3" w:rsidP="00207FF3">
      <w:pPr>
        <w:pStyle w:val="ActHead5"/>
      </w:pPr>
      <w:bookmarkStart w:id="430" w:name="_Toc402775598"/>
      <w:r w:rsidRPr="00DA4636">
        <w:rPr>
          <w:rStyle w:val="CharSectno"/>
        </w:rPr>
        <w:t>109</w:t>
      </w:r>
      <w:r w:rsidRPr="00DA4636">
        <w:t xml:space="preserve">  Formal warnings—breach of designated content/hosting service provider rules</w:t>
      </w:r>
      <w:bookmarkEnd w:id="430"/>
    </w:p>
    <w:p w:rsidR="00207FF3" w:rsidRPr="00DA4636" w:rsidRDefault="00207FF3" w:rsidP="00207FF3">
      <w:pPr>
        <w:pStyle w:val="subsection"/>
      </w:pPr>
      <w:r w:rsidRPr="00DA4636">
        <w:tab/>
      </w:r>
      <w:r w:rsidRPr="00DA4636">
        <w:tab/>
        <w:t>The ACMA may issue a formal warning to a person if the ACMA is satisfied that the person has contravened, or is contravening, a designated content/hosting service provider rule that applies to the person.</w:t>
      </w:r>
    </w:p>
    <w:p w:rsidR="00207FF3" w:rsidRPr="00DA4636" w:rsidRDefault="00207FF3" w:rsidP="00207FF3">
      <w:pPr>
        <w:pStyle w:val="ActHead5"/>
      </w:pPr>
      <w:bookmarkStart w:id="431" w:name="_Toc402775599"/>
      <w:r w:rsidRPr="00DA4636">
        <w:rPr>
          <w:rStyle w:val="CharSectno"/>
        </w:rPr>
        <w:t>110</w:t>
      </w:r>
      <w:r w:rsidRPr="00DA4636">
        <w:t xml:space="preserve">  Federal Court may order a person to cease providing designated content/hosting services</w:t>
      </w:r>
      <w:bookmarkEnd w:id="431"/>
    </w:p>
    <w:p w:rsidR="00207FF3" w:rsidRPr="00DA4636" w:rsidRDefault="00207FF3" w:rsidP="00207FF3">
      <w:pPr>
        <w:pStyle w:val="subsection"/>
      </w:pPr>
      <w:r w:rsidRPr="00DA4636">
        <w:tab/>
        <w:t>(1)</w:t>
      </w:r>
      <w:r w:rsidRPr="00DA4636">
        <w:tab/>
        <w:t>If the ACMA is satisfied that a person is providing a designated content/hosting service otherwise than in accordance with a designated content/hosting service provider rule that applies to the person, the ACMA may apply to the Federal Court for an order that the person cease providing that designated content/hosting service.</w:t>
      </w:r>
    </w:p>
    <w:p w:rsidR="00207FF3" w:rsidRPr="00DA4636" w:rsidRDefault="00207FF3" w:rsidP="00207FF3">
      <w:pPr>
        <w:pStyle w:val="subsection"/>
      </w:pPr>
      <w:r w:rsidRPr="00DA4636">
        <w:tab/>
        <w:t>(2)</w:t>
      </w:r>
      <w:r w:rsidRPr="00DA4636">
        <w:tab/>
        <w:t>If the Federal Court is satisfied, on such an application, that the person is providing a designated content/hosting service otherwise than in accordance with a designated content/hosting service provider rule that applies to the person, the Federal Court may order the person to cease providing that designated content/hosting service.</w:t>
      </w:r>
    </w:p>
    <w:p w:rsidR="00207FF3" w:rsidRPr="00DA4636" w:rsidRDefault="00207FF3" w:rsidP="008F3FA7">
      <w:pPr>
        <w:pStyle w:val="ActHead2"/>
        <w:pageBreakBefore/>
      </w:pPr>
      <w:bookmarkStart w:id="432" w:name="_Toc402775600"/>
      <w:r w:rsidRPr="00DA4636">
        <w:rPr>
          <w:rStyle w:val="CharPartNo"/>
        </w:rPr>
        <w:t>Part</w:t>
      </w:r>
      <w:r w:rsidR="00DA4636" w:rsidRPr="00DA4636">
        <w:rPr>
          <w:rStyle w:val="CharPartNo"/>
        </w:rPr>
        <w:t> </w:t>
      </w:r>
      <w:r w:rsidRPr="00DA4636">
        <w:rPr>
          <w:rStyle w:val="CharPartNo"/>
        </w:rPr>
        <w:t>7</w:t>
      </w:r>
      <w:r w:rsidRPr="00DA4636">
        <w:t>—</w:t>
      </w:r>
      <w:r w:rsidRPr="00DA4636">
        <w:rPr>
          <w:rStyle w:val="CharPartText"/>
        </w:rPr>
        <w:t>Protection from civil and criminal proceedings</w:t>
      </w:r>
      <w:bookmarkEnd w:id="432"/>
    </w:p>
    <w:p w:rsidR="00207FF3" w:rsidRPr="00DA4636" w:rsidRDefault="00D064C0" w:rsidP="00207FF3">
      <w:pPr>
        <w:pStyle w:val="Header"/>
      </w:pPr>
      <w:r w:rsidRPr="00DA4636">
        <w:rPr>
          <w:rStyle w:val="CharDivNo"/>
        </w:rPr>
        <w:t xml:space="preserve"> </w:t>
      </w:r>
      <w:r w:rsidRPr="00DA4636">
        <w:rPr>
          <w:rStyle w:val="CharDivText"/>
        </w:rPr>
        <w:t xml:space="preserve"> </w:t>
      </w:r>
    </w:p>
    <w:p w:rsidR="00207FF3" w:rsidRPr="00DA4636" w:rsidRDefault="00207FF3" w:rsidP="00207FF3">
      <w:pPr>
        <w:pStyle w:val="ActHead5"/>
      </w:pPr>
      <w:bookmarkStart w:id="433" w:name="_Toc402775601"/>
      <w:r w:rsidRPr="00DA4636">
        <w:rPr>
          <w:rStyle w:val="CharSectno"/>
        </w:rPr>
        <w:t>111</w:t>
      </w:r>
      <w:r w:rsidRPr="00DA4636">
        <w:t xml:space="preserve">  Protection from civil proceedings—service providers</w:t>
      </w:r>
      <w:bookmarkEnd w:id="433"/>
    </w:p>
    <w:p w:rsidR="00207FF3" w:rsidRPr="00DA4636" w:rsidRDefault="00207FF3" w:rsidP="00207FF3">
      <w:pPr>
        <w:pStyle w:val="SubsectionHead"/>
      </w:pPr>
      <w:r w:rsidRPr="00DA4636">
        <w:t>Hosting service provider</w:t>
      </w:r>
    </w:p>
    <w:p w:rsidR="00207FF3" w:rsidRPr="00DA4636" w:rsidRDefault="00207FF3" w:rsidP="00207FF3">
      <w:pPr>
        <w:pStyle w:val="subsection"/>
      </w:pPr>
      <w:r w:rsidRPr="00DA4636">
        <w:tab/>
        <w:t>(1)</w:t>
      </w:r>
      <w:r w:rsidRPr="00DA4636">
        <w:tab/>
        <w:t>Civil proceedings do not lie against a hosting service provider in respect of anything done by the provider in compliance with clause</w:t>
      </w:r>
      <w:r w:rsidR="00DA4636">
        <w:t> </w:t>
      </w:r>
      <w:r w:rsidRPr="00DA4636">
        <w:t>53.</w:t>
      </w:r>
    </w:p>
    <w:p w:rsidR="00207FF3" w:rsidRPr="00DA4636" w:rsidRDefault="00207FF3" w:rsidP="00207FF3">
      <w:pPr>
        <w:pStyle w:val="SubsectionHead"/>
      </w:pPr>
      <w:r w:rsidRPr="00DA4636">
        <w:t>Live content service provider</w:t>
      </w:r>
    </w:p>
    <w:p w:rsidR="00207FF3" w:rsidRPr="00DA4636" w:rsidRDefault="00207FF3" w:rsidP="00207FF3">
      <w:pPr>
        <w:pStyle w:val="subsection"/>
      </w:pPr>
      <w:r w:rsidRPr="00DA4636">
        <w:tab/>
        <w:t>(2)</w:t>
      </w:r>
      <w:r w:rsidRPr="00DA4636">
        <w:tab/>
        <w:t>Civil proceedings do not lie against a live content service provider in respect of anything done by the provider in compliance with clause</w:t>
      </w:r>
      <w:r w:rsidR="00DA4636">
        <w:t> </w:t>
      </w:r>
      <w:r w:rsidRPr="00DA4636">
        <w:t>60.</w:t>
      </w:r>
    </w:p>
    <w:p w:rsidR="00207FF3" w:rsidRPr="00DA4636" w:rsidRDefault="00207FF3" w:rsidP="00207FF3">
      <w:pPr>
        <w:pStyle w:val="SubsectionHead"/>
      </w:pPr>
      <w:r w:rsidRPr="00DA4636">
        <w:t>Links service provider</w:t>
      </w:r>
    </w:p>
    <w:p w:rsidR="00207FF3" w:rsidRPr="00DA4636" w:rsidRDefault="00207FF3" w:rsidP="00207FF3">
      <w:pPr>
        <w:pStyle w:val="subsection"/>
      </w:pPr>
      <w:r w:rsidRPr="00DA4636">
        <w:tab/>
        <w:t>(3)</w:t>
      </w:r>
      <w:r w:rsidRPr="00DA4636">
        <w:tab/>
        <w:t>Civil proceedings do not lie against a links service provider in respect of anything done by the provider in compliance with clause</w:t>
      </w:r>
      <w:r w:rsidR="00DA4636">
        <w:t> </w:t>
      </w:r>
      <w:r w:rsidRPr="00DA4636">
        <w:t>68.</w:t>
      </w:r>
    </w:p>
    <w:p w:rsidR="00207FF3" w:rsidRPr="00DA4636" w:rsidRDefault="00207FF3" w:rsidP="00207FF3">
      <w:pPr>
        <w:pStyle w:val="ActHead5"/>
      </w:pPr>
      <w:bookmarkStart w:id="434" w:name="_Toc402775602"/>
      <w:r w:rsidRPr="00DA4636">
        <w:rPr>
          <w:rStyle w:val="CharSectno"/>
        </w:rPr>
        <w:t>112</w:t>
      </w:r>
      <w:r w:rsidRPr="00DA4636">
        <w:t xml:space="preserve">  Protection from criminal proceedings—ACMA, Classification Board and Classification Review Board</w:t>
      </w:r>
      <w:bookmarkEnd w:id="434"/>
    </w:p>
    <w:p w:rsidR="00207FF3" w:rsidRPr="00DA4636" w:rsidRDefault="00207FF3" w:rsidP="00207FF3">
      <w:pPr>
        <w:pStyle w:val="subsection"/>
      </w:pPr>
      <w:r w:rsidRPr="00DA4636">
        <w:tab/>
        <w:t>(1)</w:t>
      </w:r>
      <w:r w:rsidRPr="00DA4636">
        <w:tab/>
        <w:t xml:space="preserve">For the purposes of this clause, each of the following is a </w:t>
      </w:r>
      <w:r w:rsidRPr="00DA4636">
        <w:rPr>
          <w:b/>
          <w:i/>
        </w:rPr>
        <w:t>protected person</w:t>
      </w:r>
      <w:r w:rsidRPr="00DA4636">
        <w:t>:</w:t>
      </w:r>
    </w:p>
    <w:p w:rsidR="00207FF3" w:rsidRPr="00DA4636" w:rsidRDefault="00207FF3" w:rsidP="00207FF3">
      <w:pPr>
        <w:pStyle w:val="paragraph"/>
      </w:pPr>
      <w:r w:rsidRPr="00DA4636">
        <w:tab/>
        <w:t>(a)</w:t>
      </w:r>
      <w:r w:rsidRPr="00DA4636">
        <w:tab/>
        <w:t>the ACMA;</w:t>
      </w:r>
    </w:p>
    <w:p w:rsidR="00207FF3" w:rsidRPr="00DA4636" w:rsidRDefault="00207FF3" w:rsidP="00207FF3">
      <w:pPr>
        <w:pStyle w:val="paragraph"/>
      </w:pPr>
      <w:r w:rsidRPr="00DA4636">
        <w:tab/>
        <w:t>(b)</w:t>
      </w:r>
      <w:r w:rsidRPr="00DA4636">
        <w:tab/>
        <w:t>a member or associate member of the ACMA;</w:t>
      </w:r>
    </w:p>
    <w:p w:rsidR="00207FF3" w:rsidRPr="00DA4636" w:rsidRDefault="00207FF3" w:rsidP="00207FF3">
      <w:pPr>
        <w:pStyle w:val="paragraph"/>
      </w:pPr>
      <w:r w:rsidRPr="00DA4636">
        <w:tab/>
        <w:t>(c)</w:t>
      </w:r>
      <w:r w:rsidRPr="00DA4636">
        <w:tab/>
        <w:t>a member of the staff of the ACMA;</w:t>
      </w:r>
    </w:p>
    <w:p w:rsidR="00207FF3" w:rsidRPr="00DA4636" w:rsidRDefault="00207FF3" w:rsidP="00207FF3">
      <w:pPr>
        <w:pStyle w:val="paragraph"/>
      </w:pPr>
      <w:r w:rsidRPr="00DA4636">
        <w:tab/>
        <w:t>(d)</w:t>
      </w:r>
      <w:r w:rsidRPr="00DA4636">
        <w:tab/>
        <w:t xml:space="preserve">a consultant engaged to assist in the performance of the ACMA’s broadcasting, content and datacasting functions (as defined in the </w:t>
      </w:r>
      <w:r w:rsidRPr="00DA4636">
        <w:rPr>
          <w:i/>
        </w:rPr>
        <w:t>Australian Communications and Media Authority Act 2005</w:t>
      </w:r>
      <w:r w:rsidRPr="00DA4636">
        <w:t>);</w:t>
      </w:r>
    </w:p>
    <w:p w:rsidR="00207FF3" w:rsidRPr="00DA4636" w:rsidRDefault="00207FF3" w:rsidP="00207FF3">
      <w:pPr>
        <w:pStyle w:val="paragraph"/>
      </w:pPr>
      <w:r w:rsidRPr="00DA4636">
        <w:tab/>
        <w:t>(e)</w:t>
      </w:r>
      <w:r w:rsidRPr="00DA4636">
        <w:tab/>
        <w:t>an officer whose services are made available to the ACMA under paragraph</w:t>
      </w:r>
      <w:r w:rsidR="00DA4636">
        <w:t> </w:t>
      </w:r>
      <w:r w:rsidRPr="00DA4636">
        <w:t>55(1)(a)</w:t>
      </w:r>
      <w:r w:rsidRPr="00DA4636">
        <w:rPr>
          <w:i/>
        </w:rPr>
        <w:t xml:space="preserve"> </w:t>
      </w:r>
      <w:r w:rsidRPr="00DA4636">
        <w:t xml:space="preserve">of the </w:t>
      </w:r>
      <w:r w:rsidRPr="00DA4636">
        <w:rPr>
          <w:i/>
        </w:rPr>
        <w:t>Australian Communications and Media Authority Act 2005</w:t>
      </w:r>
      <w:r w:rsidRPr="00DA4636">
        <w:t>;</w:t>
      </w:r>
    </w:p>
    <w:p w:rsidR="00207FF3" w:rsidRPr="00DA4636" w:rsidRDefault="00207FF3" w:rsidP="00207FF3">
      <w:pPr>
        <w:pStyle w:val="paragraph"/>
      </w:pPr>
      <w:r w:rsidRPr="00DA4636">
        <w:tab/>
        <w:t>(f)</w:t>
      </w:r>
      <w:r w:rsidRPr="00DA4636">
        <w:tab/>
        <w:t>a member or temporary member of the Classification Board;</w:t>
      </w:r>
    </w:p>
    <w:p w:rsidR="00207FF3" w:rsidRPr="00DA4636" w:rsidRDefault="00207FF3" w:rsidP="00207FF3">
      <w:pPr>
        <w:pStyle w:val="paragraph"/>
      </w:pPr>
      <w:r w:rsidRPr="00DA4636">
        <w:tab/>
        <w:t>(g)</w:t>
      </w:r>
      <w:r w:rsidRPr="00DA4636">
        <w:tab/>
        <w:t>a member of staff assisting the Classification Board or Classification Review Board as mentioned in section</w:t>
      </w:r>
      <w:r w:rsidR="00DA4636">
        <w:t> </w:t>
      </w:r>
      <w:r w:rsidRPr="00DA4636">
        <w:t xml:space="preserve">88A of the </w:t>
      </w:r>
      <w:r w:rsidRPr="00DA4636">
        <w:rPr>
          <w:i/>
        </w:rPr>
        <w:t>Classification (Publications, Films and Computer Games) Act 1995</w:t>
      </w:r>
      <w:r w:rsidRPr="00DA4636">
        <w:t>;</w:t>
      </w:r>
    </w:p>
    <w:p w:rsidR="00207FF3" w:rsidRPr="00DA4636" w:rsidRDefault="00207FF3" w:rsidP="00207FF3">
      <w:pPr>
        <w:pStyle w:val="paragraph"/>
      </w:pPr>
      <w:r w:rsidRPr="00DA4636">
        <w:tab/>
        <w:t>(h)</w:t>
      </w:r>
      <w:r w:rsidRPr="00DA4636">
        <w:tab/>
        <w:t>a consultant engaged to assist in the performance of the functions of the Classification Board or the functions of the Classification Review Board;</w:t>
      </w:r>
    </w:p>
    <w:p w:rsidR="00207FF3" w:rsidRPr="00DA4636" w:rsidRDefault="00207FF3" w:rsidP="00207FF3">
      <w:pPr>
        <w:pStyle w:val="paragraph"/>
      </w:pPr>
      <w:r w:rsidRPr="00DA4636">
        <w:tab/>
        <w:t>(i)</w:t>
      </w:r>
      <w:r w:rsidRPr="00DA4636">
        <w:tab/>
        <w:t>an officer whose services are made available to the Classification Board under subsection</w:t>
      </w:r>
      <w:r w:rsidR="00DA4636">
        <w:t> </w:t>
      </w:r>
      <w:r w:rsidRPr="00DA4636">
        <w:t xml:space="preserve">54(3) of the </w:t>
      </w:r>
      <w:r w:rsidRPr="00DA4636">
        <w:rPr>
          <w:i/>
        </w:rPr>
        <w:t>Classification (Publications, Films and Computer Games) Act 1995</w:t>
      </w:r>
      <w:r w:rsidRPr="00DA4636">
        <w:t>;</w:t>
      </w:r>
    </w:p>
    <w:p w:rsidR="00207FF3" w:rsidRPr="00DA4636" w:rsidRDefault="00207FF3" w:rsidP="00207FF3">
      <w:pPr>
        <w:pStyle w:val="paragraph"/>
      </w:pPr>
      <w:r w:rsidRPr="00DA4636">
        <w:tab/>
        <w:t>(j)</w:t>
      </w:r>
      <w:r w:rsidRPr="00DA4636">
        <w:tab/>
        <w:t>a member of the Classification Review Board.</w:t>
      </w:r>
    </w:p>
    <w:p w:rsidR="00207FF3" w:rsidRPr="00DA4636" w:rsidRDefault="00207FF3" w:rsidP="00207FF3">
      <w:pPr>
        <w:pStyle w:val="subsection"/>
      </w:pPr>
      <w:r w:rsidRPr="00DA4636">
        <w:tab/>
        <w:t>(2)</w:t>
      </w:r>
      <w:r w:rsidRPr="00DA4636">
        <w:tab/>
        <w:t>Criminal proceedings do not lie against a protected person for or in relation to:</w:t>
      </w:r>
    </w:p>
    <w:p w:rsidR="00207FF3" w:rsidRPr="00DA4636" w:rsidRDefault="00207FF3" w:rsidP="00207FF3">
      <w:pPr>
        <w:pStyle w:val="paragraph"/>
      </w:pPr>
      <w:r w:rsidRPr="00DA4636">
        <w:tab/>
        <w:t>(a)</w:t>
      </w:r>
      <w:r w:rsidRPr="00DA4636">
        <w:tab/>
        <w:t>the collection of content or material; or</w:t>
      </w:r>
    </w:p>
    <w:p w:rsidR="00207FF3" w:rsidRPr="00DA4636" w:rsidRDefault="00207FF3" w:rsidP="00207FF3">
      <w:pPr>
        <w:pStyle w:val="paragraph"/>
      </w:pPr>
      <w:r w:rsidRPr="00DA4636">
        <w:tab/>
        <w:t>(b)</w:t>
      </w:r>
      <w:r w:rsidRPr="00DA4636">
        <w:tab/>
        <w:t>the possession of content or material; or</w:t>
      </w:r>
    </w:p>
    <w:p w:rsidR="00207FF3" w:rsidRPr="00DA4636" w:rsidRDefault="00207FF3" w:rsidP="00207FF3">
      <w:pPr>
        <w:pStyle w:val="paragraph"/>
      </w:pPr>
      <w:r w:rsidRPr="00DA4636">
        <w:tab/>
        <w:t>(c)</w:t>
      </w:r>
      <w:r w:rsidRPr="00DA4636">
        <w:tab/>
        <w:t>the distribution of content or material; or</w:t>
      </w:r>
    </w:p>
    <w:p w:rsidR="00207FF3" w:rsidRPr="00DA4636" w:rsidRDefault="00207FF3" w:rsidP="00207FF3">
      <w:pPr>
        <w:pStyle w:val="paragraph"/>
      </w:pPr>
      <w:r w:rsidRPr="00DA4636">
        <w:tab/>
        <w:t>(d)</w:t>
      </w:r>
      <w:r w:rsidRPr="00DA4636">
        <w:tab/>
        <w:t>the delivery of content or material; or</w:t>
      </w:r>
    </w:p>
    <w:p w:rsidR="00207FF3" w:rsidRPr="00DA4636" w:rsidRDefault="00207FF3" w:rsidP="00207FF3">
      <w:pPr>
        <w:pStyle w:val="paragraph"/>
      </w:pPr>
      <w:r w:rsidRPr="00DA4636">
        <w:tab/>
        <w:t>(e)</w:t>
      </w:r>
      <w:r w:rsidRPr="00DA4636">
        <w:tab/>
        <w:t>the copying of content or material; or</w:t>
      </w:r>
    </w:p>
    <w:p w:rsidR="00207FF3" w:rsidRPr="00DA4636" w:rsidRDefault="00207FF3" w:rsidP="00207FF3">
      <w:pPr>
        <w:pStyle w:val="paragraph"/>
      </w:pPr>
      <w:r w:rsidRPr="00DA4636">
        <w:tab/>
        <w:t>(f)</w:t>
      </w:r>
      <w:r w:rsidRPr="00DA4636">
        <w:tab/>
        <w:t>the doing of any other thing in relation to content or material;</w:t>
      </w:r>
    </w:p>
    <w:p w:rsidR="00207FF3" w:rsidRPr="00DA4636" w:rsidRDefault="00207FF3" w:rsidP="00207FF3">
      <w:pPr>
        <w:pStyle w:val="subsection2"/>
      </w:pPr>
      <w:r w:rsidRPr="00DA4636">
        <w:t xml:space="preserve">in connection with the exercise of a power, or the performance of a function, conferred on the ACMA, the Classification Board or the Classification Review Board by this </w:t>
      </w:r>
      <w:r w:rsidR="00D064C0" w:rsidRPr="00DA4636">
        <w:t>Schedule</w:t>
      </w:r>
      <w:r w:rsidR="008F3FA7" w:rsidRPr="00DA4636">
        <w:t xml:space="preserve"> </w:t>
      </w:r>
      <w:r w:rsidRPr="00DA4636">
        <w:t>or Schedule</w:t>
      </w:r>
      <w:r w:rsidR="00DA4636">
        <w:t> </w:t>
      </w:r>
      <w:r w:rsidRPr="00DA4636">
        <w:t>5 to this Act.</w:t>
      </w:r>
    </w:p>
    <w:p w:rsidR="00207FF3" w:rsidRPr="00DA4636" w:rsidRDefault="00207FF3" w:rsidP="00207FF3">
      <w:pPr>
        <w:pStyle w:val="SubsectionHead"/>
      </w:pPr>
      <w:r w:rsidRPr="00DA4636">
        <w:t>Definition</w:t>
      </w:r>
    </w:p>
    <w:p w:rsidR="00207FF3" w:rsidRPr="00DA4636" w:rsidRDefault="00207FF3" w:rsidP="00207FF3">
      <w:pPr>
        <w:pStyle w:val="subsection"/>
      </w:pPr>
      <w:r w:rsidRPr="00DA4636">
        <w:tab/>
        <w:t>(3)</w:t>
      </w:r>
      <w:r w:rsidRPr="00DA4636">
        <w:tab/>
        <w:t>In this clause:</w:t>
      </w:r>
    </w:p>
    <w:p w:rsidR="00207FF3" w:rsidRPr="00DA4636" w:rsidRDefault="00207FF3" w:rsidP="00207FF3">
      <w:pPr>
        <w:pStyle w:val="Definition"/>
      </w:pPr>
      <w:r w:rsidRPr="00DA4636">
        <w:rPr>
          <w:b/>
          <w:i/>
        </w:rPr>
        <w:t>possession</w:t>
      </w:r>
      <w:r w:rsidRPr="00DA4636">
        <w:t xml:space="preserve"> includes have in custody or control.</w:t>
      </w:r>
    </w:p>
    <w:p w:rsidR="00207FF3" w:rsidRPr="00DA4636" w:rsidRDefault="00207FF3" w:rsidP="008F3FA7">
      <w:pPr>
        <w:pStyle w:val="ActHead2"/>
        <w:pageBreakBefore/>
      </w:pPr>
      <w:bookmarkStart w:id="435" w:name="_Toc402775603"/>
      <w:r w:rsidRPr="00DA4636">
        <w:rPr>
          <w:rStyle w:val="CharPartNo"/>
        </w:rPr>
        <w:t>Part</w:t>
      </w:r>
      <w:r w:rsidR="00DA4636" w:rsidRPr="00DA4636">
        <w:rPr>
          <w:rStyle w:val="CharPartNo"/>
        </w:rPr>
        <w:t> </w:t>
      </w:r>
      <w:r w:rsidRPr="00DA4636">
        <w:rPr>
          <w:rStyle w:val="CharPartNo"/>
        </w:rPr>
        <w:t>8</w:t>
      </w:r>
      <w:r w:rsidRPr="00DA4636">
        <w:t>—</w:t>
      </w:r>
      <w:r w:rsidRPr="00DA4636">
        <w:rPr>
          <w:rStyle w:val="CharPartText"/>
        </w:rPr>
        <w:t>Review of decisions</w:t>
      </w:r>
      <w:bookmarkEnd w:id="435"/>
    </w:p>
    <w:p w:rsidR="00207FF3" w:rsidRPr="00DA4636" w:rsidRDefault="00D064C0" w:rsidP="00207FF3">
      <w:pPr>
        <w:pStyle w:val="Header"/>
      </w:pPr>
      <w:r w:rsidRPr="00DA4636">
        <w:rPr>
          <w:rStyle w:val="CharDivNo"/>
        </w:rPr>
        <w:t xml:space="preserve"> </w:t>
      </w:r>
      <w:r w:rsidRPr="00DA4636">
        <w:rPr>
          <w:rStyle w:val="CharDivText"/>
        </w:rPr>
        <w:t xml:space="preserve"> </w:t>
      </w:r>
    </w:p>
    <w:p w:rsidR="00207FF3" w:rsidRPr="00DA4636" w:rsidRDefault="00207FF3" w:rsidP="00207FF3">
      <w:pPr>
        <w:pStyle w:val="ActHead5"/>
      </w:pPr>
      <w:bookmarkStart w:id="436" w:name="_Toc402775604"/>
      <w:r w:rsidRPr="00DA4636">
        <w:rPr>
          <w:rStyle w:val="CharSectno"/>
        </w:rPr>
        <w:t>113</w:t>
      </w:r>
      <w:r w:rsidRPr="00DA4636">
        <w:t xml:space="preserve">  Review by the Administrative Appeals Tribunal</w:t>
      </w:r>
      <w:bookmarkEnd w:id="436"/>
    </w:p>
    <w:p w:rsidR="00207FF3" w:rsidRPr="00DA4636" w:rsidRDefault="00207FF3" w:rsidP="00207FF3">
      <w:pPr>
        <w:pStyle w:val="SubsectionHead"/>
      </w:pPr>
      <w:r w:rsidRPr="00DA4636">
        <w:t>Decisions under Division</w:t>
      </w:r>
      <w:r w:rsidR="00DA4636">
        <w:t> </w:t>
      </w:r>
      <w:r w:rsidRPr="00DA4636">
        <w:t>3 of Part</w:t>
      </w:r>
      <w:r w:rsidR="00DA4636">
        <w:t> </w:t>
      </w:r>
      <w:r w:rsidRPr="00DA4636">
        <w:t>3</w:t>
      </w:r>
    </w:p>
    <w:p w:rsidR="00207FF3" w:rsidRPr="00DA4636" w:rsidRDefault="00207FF3" w:rsidP="00207FF3">
      <w:pPr>
        <w:pStyle w:val="subsection"/>
      </w:pPr>
      <w:r w:rsidRPr="00DA4636">
        <w:tab/>
        <w:t>(1)</w:t>
      </w:r>
      <w:r w:rsidRPr="00DA4636">
        <w:tab/>
        <w:t>An application may be made to the Administrative Appeals Tribunal for a review of any of the following decisions made by the ACMA:</w:t>
      </w:r>
    </w:p>
    <w:p w:rsidR="00207FF3" w:rsidRPr="00DA4636" w:rsidRDefault="00207FF3" w:rsidP="00207FF3">
      <w:pPr>
        <w:pStyle w:val="paragraph"/>
      </w:pPr>
      <w:r w:rsidRPr="00DA4636">
        <w:tab/>
        <w:t>(a)</w:t>
      </w:r>
      <w:r w:rsidRPr="00DA4636">
        <w:tab/>
        <w:t>a decision to give a hosting service provider an interim take</w:t>
      </w:r>
      <w:r w:rsidR="00DA4636">
        <w:noBreakHyphen/>
      </w:r>
      <w:r w:rsidRPr="00DA4636">
        <w:t>down notice;</w:t>
      </w:r>
    </w:p>
    <w:p w:rsidR="00207FF3" w:rsidRPr="00DA4636" w:rsidRDefault="00207FF3" w:rsidP="00207FF3">
      <w:pPr>
        <w:pStyle w:val="paragraph"/>
      </w:pPr>
      <w:r w:rsidRPr="00DA4636">
        <w:tab/>
        <w:t>(b)</w:t>
      </w:r>
      <w:r w:rsidRPr="00DA4636">
        <w:tab/>
        <w:t>a decision to give a hosting service provider a final take</w:t>
      </w:r>
      <w:r w:rsidR="00DA4636">
        <w:noBreakHyphen/>
      </w:r>
      <w:r w:rsidRPr="00DA4636">
        <w:t>down notice;</w:t>
      </w:r>
    </w:p>
    <w:p w:rsidR="00207FF3" w:rsidRPr="00DA4636" w:rsidRDefault="00207FF3" w:rsidP="00207FF3">
      <w:pPr>
        <w:pStyle w:val="paragraph"/>
      </w:pPr>
      <w:r w:rsidRPr="00DA4636">
        <w:tab/>
        <w:t>(c)</w:t>
      </w:r>
      <w:r w:rsidRPr="00DA4636">
        <w:tab/>
        <w:t>a decision to give a hosting service provider a special take</w:t>
      </w:r>
      <w:r w:rsidR="00DA4636">
        <w:noBreakHyphen/>
      </w:r>
      <w:r w:rsidRPr="00DA4636">
        <w:t>down notice;</w:t>
      </w:r>
    </w:p>
    <w:p w:rsidR="00207FF3" w:rsidRPr="00DA4636" w:rsidRDefault="00207FF3" w:rsidP="00207FF3">
      <w:pPr>
        <w:pStyle w:val="paragraph"/>
      </w:pPr>
      <w:r w:rsidRPr="00DA4636">
        <w:tab/>
        <w:t>(d)</w:t>
      </w:r>
      <w:r w:rsidRPr="00DA4636">
        <w:tab/>
        <w:t>a decision under subclause</w:t>
      </w:r>
      <w:r w:rsidR="00DA4636">
        <w:t> </w:t>
      </w:r>
      <w:r w:rsidRPr="00DA4636">
        <w:t>47(2) or (3) to apply to the Classification Board for classification of content hosted by a hosting service provider.</w:t>
      </w:r>
    </w:p>
    <w:p w:rsidR="00207FF3" w:rsidRPr="00DA4636" w:rsidRDefault="00207FF3" w:rsidP="00207FF3">
      <w:pPr>
        <w:pStyle w:val="subsection"/>
      </w:pPr>
      <w:r w:rsidRPr="00DA4636">
        <w:tab/>
        <w:t>(2)</w:t>
      </w:r>
      <w:r w:rsidRPr="00DA4636">
        <w:tab/>
        <w:t xml:space="preserve">An application under </w:t>
      </w:r>
      <w:r w:rsidR="00DA4636">
        <w:t>subclause (</w:t>
      </w:r>
      <w:r w:rsidRPr="00DA4636">
        <w:t>1) may only be made by the hosting service provider concerned.</w:t>
      </w:r>
    </w:p>
    <w:p w:rsidR="00207FF3" w:rsidRPr="00DA4636" w:rsidRDefault="00207FF3" w:rsidP="00207FF3">
      <w:pPr>
        <w:pStyle w:val="SubsectionHead"/>
      </w:pPr>
      <w:r w:rsidRPr="00DA4636">
        <w:t>Decisions under Division</w:t>
      </w:r>
      <w:r w:rsidR="00DA4636">
        <w:t> </w:t>
      </w:r>
      <w:r w:rsidRPr="00DA4636">
        <w:t>4 of Part</w:t>
      </w:r>
      <w:r w:rsidR="00DA4636">
        <w:t> </w:t>
      </w:r>
      <w:r w:rsidRPr="00DA4636">
        <w:t>3</w:t>
      </w:r>
    </w:p>
    <w:p w:rsidR="00207FF3" w:rsidRPr="00DA4636" w:rsidRDefault="00207FF3" w:rsidP="00207FF3">
      <w:pPr>
        <w:pStyle w:val="subsection"/>
      </w:pPr>
      <w:r w:rsidRPr="00DA4636">
        <w:tab/>
        <w:t>(3)</w:t>
      </w:r>
      <w:r w:rsidRPr="00DA4636">
        <w:tab/>
        <w:t>An application may be made to the Administrative Appeals Tribunal for a review of any of the following decisions made by the ACMA:</w:t>
      </w:r>
    </w:p>
    <w:p w:rsidR="00207FF3" w:rsidRPr="00DA4636" w:rsidRDefault="00207FF3" w:rsidP="00207FF3">
      <w:pPr>
        <w:pStyle w:val="paragraph"/>
      </w:pPr>
      <w:r w:rsidRPr="00DA4636">
        <w:tab/>
        <w:t>(a)</w:t>
      </w:r>
      <w:r w:rsidRPr="00DA4636">
        <w:tab/>
        <w:t>a decision to give a live content service provider an interim service</w:t>
      </w:r>
      <w:r w:rsidR="00DA4636">
        <w:noBreakHyphen/>
      </w:r>
      <w:r w:rsidRPr="00DA4636">
        <w:t>cessation notice;</w:t>
      </w:r>
    </w:p>
    <w:p w:rsidR="00207FF3" w:rsidRPr="00DA4636" w:rsidRDefault="00207FF3" w:rsidP="00207FF3">
      <w:pPr>
        <w:pStyle w:val="paragraph"/>
      </w:pPr>
      <w:r w:rsidRPr="00DA4636">
        <w:tab/>
        <w:t>(b)</w:t>
      </w:r>
      <w:r w:rsidRPr="00DA4636">
        <w:tab/>
        <w:t>a decision to give a live content service provider a final service</w:t>
      </w:r>
      <w:r w:rsidR="00DA4636">
        <w:noBreakHyphen/>
      </w:r>
      <w:r w:rsidRPr="00DA4636">
        <w:t>cessation notice;</w:t>
      </w:r>
    </w:p>
    <w:p w:rsidR="00207FF3" w:rsidRPr="00DA4636" w:rsidRDefault="00207FF3" w:rsidP="00207FF3">
      <w:pPr>
        <w:pStyle w:val="paragraph"/>
      </w:pPr>
      <w:r w:rsidRPr="00DA4636">
        <w:tab/>
        <w:t>(ba)</w:t>
      </w:r>
      <w:r w:rsidRPr="00DA4636">
        <w:tab/>
        <w:t>a decision to give a live content service provider a special service</w:t>
      </w:r>
      <w:r w:rsidR="00DA4636">
        <w:noBreakHyphen/>
      </w:r>
      <w:r w:rsidRPr="00DA4636">
        <w:t>cessation notice;</w:t>
      </w:r>
    </w:p>
    <w:p w:rsidR="00207FF3" w:rsidRPr="00DA4636" w:rsidRDefault="00207FF3" w:rsidP="00207FF3">
      <w:pPr>
        <w:pStyle w:val="paragraph"/>
      </w:pPr>
      <w:r w:rsidRPr="00DA4636">
        <w:tab/>
        <w:t>(c)</w:t>
      </w:r>
      <w:r w:rsidRPr="00DA4636">
        <w:tab/>
        <w:t>a decision under subclause</w:t>
      </w:r>
      <w:r w:rsidR="00DA4636">
        <w:t> </w:t>
      </w:r>
      <w:r w:rsidRPr="00DA4636">
        <w:t>56(2) or (3) to apply to the Classification Board for classification of content provided by a live content service.</w:t>
      </w:r>
    </w:p>
    <w:p w:rsidR="00207FF3" w:rsidRPr="00DA4636" w:rsidRDefault="00207FF3" w:rsidP="00207FF3">
      <w:pPr>
        <w:pStyle w:val="subsection"/>
      </w:pPr>
      <w:r w:rsidRPr="00DA4636">
        <w:tab/>
        <w:t>(4)</w:t>
      </w:r>
      <w:r w:rsidRPr="00DA4636">
        <w:tab/>
        <w:t xml:space="preserve">An application under </w:t>
      </w:r>
      <w:r w:rsidR="00DA4636">
        <w:t>subclause (</w:t>
      </w:r>
      <w:r w:rsidRPr="00DA4636">
        <w:t>3) may only be made by the live content service provider concerned.</w:t>
      </w:r>
    </w:p>
    <w:p w:rsidR="00207FF3" w:rsidRPr="00DA4636" w:rsidRDefault="00207FF3" w:rsidP="00207FF3">
      <w:pPr>
        <w:pStyle w:val="SubsectionHead"/>
      </w:pPr>
      <w:r w:rsidRPr="00DA4636">
        <w:t>Decisions under Division</w:t>
      </w:r>
      <w:r w:rsidR="00DA4636">
        <w:t> </w:t>
      </w:r>
      <w:r w:rsidRPr="00DA4636">
        <w:t>5 of Part</w:t>
      </w:r>
      <w:r w:rsidR="00DA4636">
        <w:t> </w:t>
      </w:r>
      <w:r w:rsidRPr="00DA4636">
        <w:t>3</w:t>
      </w:r>
    </w:p>
    <w:p w:rsidR="00207FF3" w:rsidRPr="00DA4636" w:rsidRDefault="00207FF3" w:rsidP="00207FF3">
      <w:pPr>
        <w:pStyle w:val="subsection"/>
      </w:pPr>
      <w:r w:rsidRPr="00DA4636">
        <w:tab/>
        <w:t>(5)</w:t>
      </w:r>
      <w:r w:rsidRPr="00DA4636">
        <w:tab/>
        <w:t>An application may be made to the Administrative Appeals Tribunal for a review of any of the following decisions made by the ACMA:</w:t>
      </w:r>
    </w:p>
    <w:p w:rsidR="00207FF3" w:rsidRPr="00DA4636" w:rsidRDefault="00207FF3" w:rsidP="00207FF3">
      <w:pPr>
        <w:pStyle w:val="paragraph"/>
      </w:pPr>
      <w:r w:rsidRPr="00DA4636">
        <w:tab/>
        <w:t>(a)</w:t>
      </w:r>
      <w:r w:rsidRPr="00DA4636">
        <w:tab/>
        <w:t>a decision to give a links service provider an interim link</w:t>
      </w:r>
      <w:r w:rsidR="00DA4636">
        <w:noBreakHyphen/>
      </w:r>
      <w:r w:rsidRPr="00DA4636">
        <w:t>deletion notice;</w:t>
      </w:r>
    </w:p>
    <w:p w:rsidR="00207FF3" w:rsidRPr="00DA4636" w:rsidRDefault="00207FF3" w:rsidP="00207FF3">
      <w:pPr>
        <w:pStyle w:val="paragraph"/>
      </w:pPr>
      <w:r w:rsidRPr="00DA4636">
        <w:tab/>
        <w:t>(b)</w:t>
      </w:r>
      <w:r w:rsidRPr="00DA4636">
        <w:tab/>
        <w:t>a decision to give a links service provider a final link</w:t>
      </w:r>
      <w:r w:rsidR="00DA4636">
        <w:noBreakHyphen/>
      </w:r>
      <w:r w:rsidRPr="00DA4636">
        <w:t>deletion notice;</w:t>
      </w:r>
    </w:p>
    <w:p w:rsidR="00207FF3" w:rsidRPr="00DA4636" w:rsidRDefault="00207FF3" w:rsidP="00207FF3">
      <w:pPr>
        <w:pStyle w:val="paragraph"/>
      </w:pPr>
      <w:r w:rsidRPr="00DA4636">
        <w:tab/>
        <w:t>(c)</w:t>
      </w:r>
      <w:r w:rsidRPr="00DA4636">
        <w:tab/>
        <w:t>a decision to give a links service provider a special link</w:t>
      </w:r>
      <w:r w:rsidR="00DA4636">
        <w:noBreakHyphen/>
      </w:r>
      <w:r w:rsidRPr="00DA4636">
        <w:t>deletion notice;</w:t>
      </w:r>
    </w:p>
    <w:p w:rsidR="00207FF3" w:rsidRPr="00DA4636" w:rsidRDefault="00207FF3" w:rsidP="00207FF3">
      <w:pPr>
        <w:pStyle w:val="paragraph"/>
      </w:pPr>
      <w:r w:rsidRPr="00DA4636">
        <w:tab/>
        <w:t>(d)</w:t>
      </w:r>
      <w:r w:rsidRPr="00DA4636">
        <w:tab/>
        <w:t>a decision under subclause</w:t>
      </w:r>
      <w:r w:rsidR="00DA4636">
        <w:t> </w:t>
      </w:r>
      <w:r w:rsidRPr="00DA4636">
        <w:t>62(2) or (3) to apply to the Classification Board for classification of content that can be accessed using a link provided by a links service.</w:t>
      </w:r>
    </w:p>
    <w:p w:rsidR="00207FF3" w:rsidRPr="00DA4636" w:rsidRDefault="00207FF3" w:rsidP="00207FF3">
      <w:pPr>
        <w:pStyle w:val="subsection"/>
      </w:pPr>
      <w:r w:rsidRPr="00DA4636">
        <w:tab/>
        <w:t>(6)</w:t>
      </w:r>
      <w:r w:rsidRPr="00DA4636">
        <w:tab/>
        <w:t xml:space="preserve">An application under </w:t>
      </w:r>
      <w:r w:rsidR="00DA4636">
        <w:t>subclause (</w:t>
      </w:r>
      <w:r w:rsidRPr="00DA4636">
        <w:t>5) may only be made by the links service provider concerned.</w:t>
      </w:r>
    </w:p>
    <w:p w:rsidR="00207FF3" w:rsidRPr="00DA4636" w:rsidRDefault="00207FF3" w:rsidP="00207FF3">
      <w:pPr>
        <w:pStyle w:val="SubsectionHead"/>
      </w:pPr>
      <w:r w:rsidRPr="00DA4636">
        <w:t>Decisions under clause</w:t>
      </w:r>
      <w:r w:rsidR="00DA4636">
        <w:t> </w:t>
      </w:r>
      <w:r w:rsidRPr="00DA4636">
        <w:t>85</w:t>
      </w:r>
    </w:p>
    <w:p w:rsidR="00207FF3" w:rsidRPr="00DA4636" w:rsidRDefault="00207FF3" w:rsidP="00207FF3">
      <w:pPr>
        <w:pStyle w:val="subsection"/>
      </w:pPr>
      <w:r w:rsidRPr="00DA4636">
        <w:tab/>
        <w:t>(7)</w:t>
      </w:r>
      <w:r w:rsidRPr="00DA4636">
        <w:tab/>
        <w:t>An application may be made to the Administrative Appeals Tribunal for a review of a decision of the ACMA under clause</w:t>
      </w:r>
      <w:r w:rsidR="00DA4636">
        <w:t> </w:t>
      </w:r>
      <w:r w:rsidRPr="00DA4636">
        <w:t>85 to refuse to register a code.</w:t>
      </w:r>
    </w:p>
    <w:p w:rsidR="00207FF3" w:rsidRPr="00DA4636" w:rsidRDefault="00207FF3" w:rsidP="00207FF3">
      <w:pPr>
        <w:pStyle w:val="subsection"/>
      </w:pPr>
      <w:r w:rsidRPr="00DA4636">
        <w:tab/>
        <w:t>(8)</w:t>
      </w:r>
      <w:r w:rsidRPr="00DA4636">
        <w:tab/>
        <w:t xml:space="preserve">An application under </w:t>
      </w:r>
      <w:r w:rsidR="00DA4636">
        <w:t>subclause (</w:t>
      </w:r>
      <w:r w:rsidRPr="00DA4636">
        <w:t>7) may only be made by the body or association that developed the code.</w:t>
      </w:r>
    </w:p>
    <w:p w:rsidR="00207FF3" w:rsidRPr="00DA4636" w:rsidRDefault="00207FF3" w:rsidP="00207FF3">
      <w:pPr>
        <w:pStyle w:val="SubsectionHead"/>
      </w:pPr>
      <w:r w:rsidRPr="00DA4636">
        <w:t>Decisions under clause</w:t>
      </w:r>
      <w:r w:rsidR="00DA4636">
        <w:t> </w:t>
      </w:r>
      <w:r w:rsidRPr="00DA4636">
        <w:t>89</w:t>
      </w:r>
    </w:p>
    <w:p w:rsidR="00207FF3" w:rsidRPr="00DA4636" w:rsidRDefault="00207FF3" w:rsidP="00207FF3">
      <w:pPr>
        <w:pStyle w:val="subsection"/>
      </w:pPr>
      <w:r w:rsidRPr="00DA4636">
        <w:tab/>
        <w:t>(9)</w:t>
      </w:r>
      <w:r w:rsidRPr="00DA4636">
        <w:tab/>
        <w:t>An application may be made to the Administrative Appeals Tribunal for a review of a decision of the ACMA under clause</w:t>
      </w:r>
      <w:r w:rsidR="00DA4636">
        <w:t> </w:t>
      </w:r>
      <w:r w:rsidRPr="00DA4636">
        <w:t>89 to:</w:t>
      </w:r>
    </w:p>
    <w:p w:rsidR="00207FF3" w:rsidRPr="00DA4636" w:rsidRDefault="00207FF3" w:rsidP="00207FF3">
      <w:pPr>
        <w:pStyle w:val="paragraph"/>
      </w:pPr>
      <w:r w:rsidRPr="00DA4636">
        <w:tab/>
        <w:t>(a)</w:t>
      </w:r>
      <w:r w:rsidRPr="00DA4636">
        <w:tab/>
        <w:t>give a direction to a designated content/hosting service provider; or</w:t>
      </w:r>
    </w:p>
    <w:p w:rsidR="00207FF3" w:rsidRPr="00DA4636" w:rsidRDefault="00207FF3" w:rsidP="00207FF3">
      <w:pPr>
        <w:pStyle w:val="paragraph"/>
      </w:pPr>
      <w:r w:rsidRPr="00DA4636">
        <w:tab/>
        <w:t>(b)</w:t>
      </w:r>
      <w:r w:rsidRPr="00DA4636">
        <w:tab/>
        <w:t>vary a direction that is applicable to a designated content/hosting service provider; or</w:t>
      </w:r>
    </w:p>
    <w:p w:rsidR="00207FF3" w:rsidRPr="00DA4636" w:rsidRDefault="00207FF3" w:rsidP="00207FF3">
      <w:pPr>
        <w:pStyle w:val="paragraph"/>
      </w:pPr>
      <w:r w:rsidRPr="00DA4636">
        <w:tab/>
        <w:t>(c)</w:t>
      </w:r>
      <w:r w:rsidRPr="00DA4636">
        <w:tab/>
        <w:t>refuse to revoke a direction that is applicable to a designated content/hosting service provider.</w:t>
      </w:r>
    </w:p>
    <w:p w:rsidR="00207FF3" w:rsidRPr="00DA4636" w:rsidRDefault="00207FF3" w:rsidP="00207FF3">
      <w:pPr>
        <w:pStyle w:val="subsection"/>
      </w:pPr>
      <w:r w:rsidRPr="00DA4636">
        <w:tab/>
        <w:t>(10)</w:t>
      </w:r>
      <w:r w:rsidRPr="00DA4636">
        <w:tab/>
        <w:t xml:space="preserve">An application under </w:t>
      </w:r>
      <w:r w:rsidR="00DA4636">
        <w:t>subclause (</w:t>
      </w:r>
      <w:r w:rsidRPr="00DA4636">
        <w:t>9) may only be made by the designated content/hosting service provider concerned.</w:t>
      </w:r>
    </w:p>
    <w:p w:rsidR="00207FF3" w:rsidRPr="00DA4636" w:rsidRDefault="00207FF3" w:rsidP="00207FF3">
      <w:pPr>
        <w:pStyle w:val="SubsectionHead"/>
      </w:pPr>
      <w:r w:rsidRPr="00DA4636">
        <w:t>Decisions under subclause</w:t>
      </w:r>
      <w:r w:rsidR="00DA4636">
        <w:t> </w:t>
      </w:r>
      <w:r w:rsidRPr="00DA4636">
        <w:t>104(5) or clause</w:t>
      </w:r>
      <w:r w:rsidR="00DA4636">
        <w:t> </w:t>
      </w:r>
      <w:r w:rsidRPr="00DA4636">
        <w:t>108</w:t>
      </w:r>
    </w:p>
    <w:p w:rsidR="00207FF3" w:rsidRPr="00DA4636" w:rsidRDefault="00207FF3" w:rsidP="00207FF3">
      <w:pPr>
        <w:pStyle w:val="subsection"/>
      </w:pPr>
      <w:r w:rsidRPr="00DA4636">
        <w:tab/>
        <w:t>(11)</w:t>
      </w:r>
      <w:r w:rsidRPr="00DA4636">
        <w:tab/>
        <w:t>An application may be made to the Administrative Appeals Tribunal for a review of any of the following decisions made by the ACMA:</w:t>
      </w:r>
    </w:p>
    <w:p w:rsidR="00207FF3" w:rsidRPr="00DA4636" w:rsidRDefault="00207FF3" w:rsidP="00207FF3">
      <w:pPr>
        <w:pStyle w:val="paragraph"/>
      </w:pPr>
      <w:r w:rsidRPr="00DA4636">
        <w:tab/>
        <w:t>(a)</w:t>
      </w:r>
      <w:r w:rsidRPr="00DA4636">
        <w:tab/>
        <w:t>a decision of a kind referred to in subclause</w:t>
      </w:r>
      <w:r w:rsidR="00DA4636">
        <w:t> </w:t>
      </w:r>
      <w:r w:rsidRPr="00DA4636">
        <w:t>104(5</w:t>
      </w:r>
      <w:r w:rsidR="00D064C0" w:rsidRPr="00DA4636">
        <w:t>) (w</w:t>
      </w:r>
      <w:r w:rsidRPr="00DA4636">
        <w:t>hich deals with decisions under designated content/hosting service provider determinations), where the decision relates to a designated content/hosting service provider;</w:t>
      </w:r>
    </w:p>
    <w:p w:rsidR="00207FF3" w:rsidRPr="00DA4636" w:rsidRDefault="00207FF3" w:rsidP="00207FF3">
      <w:pPr>
        <w:pStyle w:val="paragraph"/>
      </w:pPr>
      <w:r w:rsidRPr="00DA4636">
        <w:tab/>
        <w:t>(b)</w:t>
      </w:r>
      <w:r w:rsidRPr="00DA4636">
        <w:tab/>
        <w:t>a decision under clause</w:t>
      </w:r>
      <w:r w:rsidR="00DA4636">
        <w:t> </w:t>
      </w:r>
      <w:r w:rsidRPr="00DA4636">
        <w:t>108 to:</w:t>
      </w:r>
    </w:p>
    <w:p w:rsidR="00207FF3" w:rsidRPr="00DA4636" w:rsidRDefault="00207FF3" w:rsidP="00207FF3">
      <w:pPr>
        <w:pStyle w:val="paragraphsub"/>
      </w:pPr>
      <w:r w:rsidRPr="00DA4636">
        <w:tab/>
        <w:t>(i)</w:t>
      </w:r>
      <w:r w:rsidRPr="00DA4636">
        <w:tab/>
        <w:t>give a direction to a designated content/hosting service provider; or</w:t>
      </w:r>
    </w:p>
    <w:p w:rsidR="00207FF3" w:rsidRPr="00DA4636" w:rsidRDefault="00207FF3" w:rsidP="00207FF3">
      <w:pPr>
        <w:pStyle w:val="paragraphsub"/>
      </w:pPr>
      <w:r w:rsidRPr="00DA4636">
        <w:tab/>
        <w:t>(ii)</w:t>
      </w:r>
      <w:r w:rsidRPr="00DA4636">
        <w:tab/>
        <w:t>vary a direction that is applicable to a designated content/hosting service provider; or</w:t>
      </w:r>
    </w:p>
    <w:p w:rsidR="00207FF3" w:rsidRPr="00DA4636" w:rsidRDefault="00207FF3" w:rsidP="00207FF3">
      <w:pPr>
        <w:pStyle w:val="paragraphsub"/>
      </w:pPr>
      <w:r w:rsidRPr="00DA4636">
        <w:tab/>
        <w:t>(iii)</w:t>
      </w:r>
      <w:r w:rsidRPr="00DA4636">
        <w:tab/>
        <w:t>refuse to revoke a direction that is applicable to a designated content/hosting service provider.</w:t>
      </w:r>
    </w:p>
    <w:p w:rsidR="00207FF3" w:rsidRPr="00DA4636" w:rsidRDefault="00207FF3" w:rsidP="00207FF3">
      <w:pPr>
        <w:pStyle w:val="subsection"/>
      </w:pPr>
      <w:r w:rsidRPr="00DA4636">
        <w:tab/>
        <w:t>(12)</w:t>
      </w:r>
      <w:r w:rsidRPr="00DA4636">
        <w:tab/>
        <w:t xml:space="preserve">An application under </w:t>
      </w:r>
      <w:r w:rsidR="00DA4636">
        <w:t>subclause (</w:t>
      </w:r>
      <w:r w:rsidRPr="00DA4636">
        <w:t>11) may only be made by the designated content/hosting service provider concerned.</w:t>
      </w:r>
    </w:p>
    <w:p w:rsidR="00207FF3" w:rsidRPr="00DA4636" w:rsidRDefault="00207FF3" w:rsidP="008F3FA7">
      <w:pPr>
        <w:pStyle w:val="ActHead2"/>
        <w:pageBreakBefore/>
      </w:pPr>
      <w:bookmarkStart w:id="437" w:name="_Toc402775605"/>
      <w:r w:rsidRPr="00DA4636">
        <w:rPr>
          <w:rStyle w:val="CharPartNo"/>
        </w:rPr>
        <w:t>Part</w:t>
      </w:r>
      <w:r w:rsidR="00DA4636" w:rsidRPr="00DA4636">
        <w:rPr>
          <w:rStyle w:val="CharPartNo"/>
        </w:rPr>
        <w:t> </w:t>
      </w:r>
      <w:r w:rsidRPr="00DA4636">
        <w:rPr>
          <w:rStyle w:val="CharPartNo"/>
        </w:rPr>
        <w:t>9</w:t>
      </w:r>
      <w:r w:rsidRPr="00DA4636">
        <w:t>—</w:t>
      </w:r>
      <w:r w:rsidRPr="00DA4636">
        <w:rPr>
          <w:rStyle w:val="CharPartText"/>
        </w:rPr>
        <w:t>Miscellaneous</w:t>
      </w:r>
      <w:bookmarkEnd w:id="437"/>
    </w:p>
    <w:p w:rsidR="00207FF3" w:rsidRPr="00DA4636" w:rsidRDefault="00D064C0" w:rsidP="00207FF3">
      <w:pPr>
        <w:pStyle w:val="Header"/>
      </w:pPr>
      <w:r w:rsidRPr="00DA4636">
        <w:rPr>
          <w:rStyle w:val="CharDivNo"/>
        </w:rPr>
        <w:t xml:space="preserve"> </w:t>
      </w:r>
      <w:r w:rsidRPr="00DA4636">
        <w:rPr>
          <w:rStyle w:val="CharDivText"/>
        </w:rPr>
        <w:t xml:space="preserve"> </w:t>
      </w:r>
    </w:p>
    <w:p w:rsidR="00207FF3" w:rsidRPr="00DA4636" w:rsidRDefault="00207FF3" w:rsidP="00207FF3">
      <w:pPr>
        <w:pStyle w:val="ActHead5"/>
      </w:pPr>
      <w:bookmarkStart w:id="438" w:name="_Toc402775606"/>
      <w:r w:rsidRPr="00DA4636">
        <w:rPr>
          <w:rStyle w:val="CharSectno"/>
        </w:rPr>
        <w:t>114</w:t>
      </w:r>
      <w:r w:rsidRPr="00DA4636">
        <w:t xml:space="preserve">  Additional ACMA functions</w:t>
      </w:r>
      <w:bookmarkEnd w:id="438"/>
    </w:p>
    <w:p w:rsidR="00207FF3" w:rsidRPr="00DA4636" w:rsidRDefault="00207FF3" w:rsidP="00207FF3">
      <w:pPr>
        <w:pStyle w:val="subsection"/>
      </w:pPr>
      <w:r w:rsidRPr="00DA4636">
        <w:tab/>
      </w:r>
      <w:r w:rsidRPr="00DA4636">
        <w:tab/>
        <w:t>The ACMA has the following functions:</w:t>
      </w:r>
    </w:p>
    <w:p w:rsidR="00207FF3" w:rsidRPr="00DA4636" w:rsidRDefault="00207FF3" w:rsidP="00207FF3">
      <w:pPr>
        <w:pStyle w:val="paragraph"/>
      </w:pPr>
      <w:r w:rsidRPr="00DA4636">
        <w:tab/>
        <w:t>(a)</w:t>
      </w:r>
      <w:r w:rsidRPr="00DA4636">
        <w:tab/>
        <w:t>to monitor compliance with codes and standards registered under Part</w:t>
      </w:r>
      <w:r w:rsidR="00DA4636">
        <w:t> </w:t>
      </w:r>
      <w:r w:rsidRPr="00DA4636">
        <w:t>4 of this Schedule;</w:t>
      </w:r>
    </w:p>
    <w:p w:rsidR="00207FF3" w:rsidRPr="00DA4636" w:rsidRDefault="00207FF3" w:rsidP="00207FF3">
      <w:pPr>
        <w:pStyle w:val="paragraph"/>
      </w:pPr>
      <w:r w:rsidRPr="00DA4636">
        <w:tab/>
        <w:t>(b)</w:t>
      </w:r>
      <w:r w:rsidRPr="00DA4636">
        <w:tab/>
        <w:t>to advise and assist parents and responsible adults in relation to the supervision and control of children’s access to content services;</w:t>
      </w:r>
    </w:p>
    <w:p w:rsidR="00207FF3" w:rsidRPr="00DA4636" w:rsidRDefault="00207FF3" w:rsidP="00207FF3">
      <w:pPr>
        <w:pStyle w:val="paragraph"/>
      </w:pPr>
      <w:r w:rsidRPr="00DA4636">
        <w:tab/>
        <w:t>(c)</w:t>
      </w:r>
      <w:r w:rsidRPr="00DA4636">
        <w:tab/>
        <w:t>to conduct and/or co</w:t>
      </w:r>
      <w:r w:rsidR="00DA4636">
        <w:noBreakHyphen/>
      </w:r>
      <w:r w:rsidRPr="00DA4636">
        <w:t>ordinate community education programs about content services, in consultation with relevant industry and consumer groups and government agencies;</w:t>
      </w:r>
    </w:p>
    <w:p w:rsidR="00207FF3" w:rsidRPr="00DA4636" w:rsidRDefault="00207FF3" w:rsidP="00207FF3">
      <w:pPr>
        <w:pStyle w:val="paragraph"/>
      </w:pPr>
      <w:r w:rsidRPr="00DA4636">
        <w:tab/>
        <w:t>(d)</w:t>
      </w:r>
      <w:r w:rsidRPr="00DA4636">
        <w:tab/>
        <w:t>to conduct and/or commission research into issues relating to content services;</w:t>
      </w:r>
    </w:p>
    <w:p w:rsidR="00207FF3" w:rsidRPr="00DA4636" w:rsidRDefault="00207FF3" w:rsidP="00207FF3">
      <w:pPr>
        <w:pStyle w:val="paragraph"/>
      </w:pPr>
      <w:r w:rsidRPr="00DA4636">
        <w:tab/>
        <w:t>(e)</w:t>
      </w:r>
      <w:r w:rsidRPr="00DA4636">
        <w:tab/>
        <w:t>to liaise with regulatory and other relevant bodies overseas about co</w:t>
      </w:r>
      <w:r w:rsidR="00DA4636">
        <w:noBreakHyphen/>
      </w:r>
      <w:r w:rsidRPr="00DA4636">
        <w:t>operative arrangements for the regulation of the commercial content services industry, including (but not limited to) collaborative arrangements to develop:</w:t>
      </w:r>
    </w:p>
    <w:p w:rsidR="00207FF3" w:rsidRPr="00DA4636" w:rsidRDefault="00207FF3" w:rsidP="00207FF3">
      <w:pPr>
        <w:pStyle w:val="paragraphsub"/>
      </w:pPr>
      <w:r w:rsidRPr="00DA4636">
        <w:tab/>
        <w:t>(i)</w:t>
      </w:r>
      <w:r w:rsidRPr="00DA4636">
        <w:tab/>
        <w:t>multilateral codes of practice; and</w:t>
      </w:r>
    </w:p>
    <w:p w:rsidR="00207FF3" w:rsidRPr="00DA4636" w:rsidRDefault="00207FF3" w:rsidP="00207FF3">
      <w:pPr>
        <w:pStyle w:val="paragraphsub"/>
      </w:pPr>
      <w:r w:rsidRPr="00DA4636">
        <w:tab/>
        <w:t>(ii)</w:t>
      </w:r>
      <w:r w:rsidRPr="00DA4636">
        <w:tab/>
        <w:t>content labelling technologies;</w:t>
      </w:r>
    </w:p>
    <w:p w:rsidR="00207FF3" w:rsidRPr="00DA4636" w:rsidRDefault="00207FF3" w:rsidP="00207FF3">
      <w:pPr>
        <w:pStyle w:val="paragraph"/>
      </w:pPr>
      <w:r w:rsidRPr="00DA4636">
        <w:tab/>
        <w:t>(f)</w:t>
      </w:r>
      <w:r w:rsidRPr="00DA4636">
        <w:tab/>
        <w:t>to inform itself and advise the Minister on technological developments and service trends in the commercial content services industry.</w:t>
      </w:r>
    </w:p>
    <w:p w:rsidR="00207FF3" w:rsidRPr="00DA4636" w:rsidRDefault="00207FF3" w:rsidP="00207FF3">
      <w:pPr>
        <w:pStyle w:val="ActHead5"/>
      </w:pPr>
      <w:bookmarkStart w:id="439" w:name="_Toc402775607"/>
      <w:r w:rsidRPr="00DA4636">
        <w:rPr>
          <w:rStyle w:val="CharSectno"/>
        </w:rPr>
        <w:t>115</w:t>
      </w:r>
      <w:r w:rsidRPr="00DA4636">
        <w:t xml:space="preserve">  Recordings of content etc.</w:t>
      </w:r>
      <w:bookmarkEnd w:id="439"/>
    </w:p>
    <w:p w:rsidR="00207FF3" w:rsidRPr="00DA4636" w:rsidRDefault="00207FF3" w:rsidP="00207FF3">
      <w:pPr>
        <w:pStyle w:val="SubsectionHead"/>
      </w:pPr>
      <w:r w:rsidRPr="00DA4636">
        <w:t>Recordings of live content</w:t>
      </w:r>
    </w:p>
    <w:p w:rsidR="00207FF3" w:rsidRPr="00DA4636" w:rsidRDefault="00207FF3" w:rsidP="00207FF3">
      <w:pPr>
        <w:pStyle w:val="subsection"/>
      </w:pPr>
      <w:r w:rsidRPr="00DA4636">
        <w:tab/>
        <w:t>(1)</w:t>
      </w:r>
      <w:r w:rsidRPr="00DA4636">
        <w:tab/>
        <w:t>The ACMA may:</w:t>
      </w:r>
    </w:p>
    <w:p w:rsidR="00207FF3" w:rsidRPr="00DA4636" w:rsidRDefault="00207FF3" w:rsidP="00207FF3">
      <w:pPr>
        <w:pStyle w:val="paragraph"/>
      </w:pPr>
      <w:r w:rsidRPr="00DA4636">
        <w:tab/>
        <w:t>(a)</w:t>
      </w:r>
      <w:r w:rsidRPr="00DA4636">
        <w:tab/>
        <w:t>make a recording of live content, or of a segment of live content, for the purposes of:</w:t>
      </w:r>
    </w:p>
    <w:p w:rsidR="00207FF3" w:rsidRPr="00DA4636" w:rsidRDefault="00207FF3" w:rsidP="00207FF3">
      <w:pPr>
        <w:pStyle w:val="paragraphsub"/>
      </w:pPr>
      <w:r w:rsidRPr="00DA4636">
        <w:tab/>
        <w:t>(i)</w:t>
      </w:r>
      <w:r w:rsidRPr="00DA4636">
        <w:tab/>
        <w:t>an investigation under Division</w:t>
      </w:r>
      <w:r w:rsidR="00DA4636">
        <w:t> </w:t>
      </w:r>
      <w:r w:rsidRPr="00DA4636">
        <w:t>2 of Part</w:t>
      </w:r>
      <w:r w:rsidR="00DA4636">
        <w:t> </w:t>
      </w:r>
      <w:r w:rsidRPr="00DA4636">
        <w:t>3; or</w:t>
      </w:r>
    </w:p>
    <w:p w:rsidR="00207FF3" w:rsidRPr="00DA4636" w:rsidRDefault="00207FF3" w:rsidP="00207FF3">
      <w:pPr>
        <w:pStyle w:val="paragraphsub"/>
      </w:pPr>
      <w:r w:rsidRPr="00DA4636">
        <w:tab/>
        <w:t>(ii)</w:t>
      </w:r>
      <w:r w:rsidRPr="00DA4636">
        <w:tab/>
        <w:t>an application to the Classification Board under clause</w:t>
      </w:r>
      <w:r w:rsidR="00DA4636">
        <w:t> </w:t>
      </w:r>
      <w:r w:rsidRPr="00DA4636">
        <w:t>22; and</w:t>
      </w:r>
    </w:p>
    <w:p w:rsidR="00207FF3" w:rsidRPr="00DA4636" w:rsidRDefault="00207FF3" w:rsidP="00207FF3">
      <w:pPr>
        <w:pStyle w:val="paragraph"/>
      </w:pPr>
      <w:r w:rsidRPr="00DA4636">
        <w:tab/>
        <w:t>(b)</w:t>
      </w:r>
      <w:r w:rsidRPr="00DA4636">
        <w:tab/>
        <w:t>make one or more copies of such a recording for the purposes of:</w:t>
      </w:r>
    </w:p>
    <w:p w:rsidR="00207FF3" w:rsidRPr="00DA4636" w:rsidRDefault="00207FF3" w:rsidP="00207FF3">
      <w:pPr>
        <w:pStyle w:val="paragraphsub"/>
      </w:pPr>
      <w:r w:rsidRPr="00DA4636">
        <w:tab/>
        <w:t>(i)</w:t>
      </w:r>
      <w:r w:rsidRPr="00DA4636">
        <w:tab/>
        <w:t>an investigation under Division</w:t>
      </w:r>
      <w:r w:rsidR="00DA4636">
        <w:t> </w:t>
      </w:r>
      <w:r w:rsidRPr="00DA4636">
        <w:t>2 of Part</w:t>
      </w:r>
      <w:r w:rsidR="00DA4636">
        <w:t> </w:t>
      </w:r>
      <w:r w:rsidRPr="00DA4636">
        <w:t>3; or</w:t>
      </w:r>
    </w:p>
    <w:p w:rsidR="00207FF3" w:rsidRPr="00DA4636" w:rsidRDefault="00207FF3" w:rsidP="00207FF3">
      <w:pPr>
        <w:pStyle w:val="paragraphsub"/>
      </w:pPr>
      <w:r w:rsidRPr="00DA4636">
        <w:tab/>
        <w:t>(ii)</w:t>
      </w:r>
      <w:r w:rsidRPr="00DA4636">
        <w:tab/>
        <w:t>an application to the Classification Board under clause</w:t>
      </w:r>
      <w:r w:rsidR="00DA4636">
        <w:t> </w:t>
      </w:r>
      <w:r w:rsidRPr="00DA4636">
        <w:t>22.</w:t>
      </w:r>
    </w:p>
    <w:p w:rsidR="00207FF3" w:rsidRPr="00DA4636" w:rsidRDefault="00207FF3" w:rsidP="00207FF3">
      <w:pPr>
        <w:pStyle w:val="SubsectionHead"/>
      </w:pPr>
      <w:r w:rsidRPr="00DA4636">
        <w:t>Copies of stored content</w:t>
      </w:r>
    </w:p>
    <w:p w:rsidR="00207FF3" w:rsidRPr="00DA4636" w:rsidRDefault="00207FF3" w:rsidP="00207FF3">
      <w:pPr>
        <w:pStyle w:val="subsection"/>
      </w:pPr>
      <w:r w:rsidRPr="00DA4636">
        <w:tab/>
        <w:t>(2)</w:t>
      </w:r>
      <w:r w:rsidRPr="00DA4636">
        <w:tab/>
        <w:t>The ACMA may make one or more copies of stored content for the purposes of:</w:t>
      </w:r>
    </w:p>
    <w:p w:rsidR="00207FF3" w:rsidRPr="00DA4636" w:rsidRDefault="00207FF3" w:rsidP="00207FF3">
      <w:pPr>
        <w:pStyle w:val="paragraph"/>
      </w:pPr>
      <w:r w:rsidRPr="00DA4636">
        <w:tab/>
        <w:t>(a)</w:t>
      </w:r>
      <w:r w:rsidRPr="00DA4636">
        <w:tab/>
        <w:t>an investigation under Division</w:t>
      </w:r>
      <w:r w:rsidR="00DA4636">
        <w:t> </w:t>
      </w:r>
      <w:r w:rsidRPr="00DA4636">
        <w:t>2 of Part</w:t>
      </w:r>
      <w:r w:rsidR="00DA4636">
        <w:t> </w:t>
      </w:r>
      <w:r w:rsidRPr="00DA4636">
        <w:t>3; or</w:t>
      </w:r>
    </w:p>
    <w:p w:rsidR="00207FF3" w:rsidRPr="00DA4636" w:rsidRDefault="00207FF3" w:rsidP="00207FF3">
      <w:pPr>
        <w:pStyle w:val="paragraph"/>
      </w:pPr>
      <w:r w:rsidRPr="00DA4636">
        <w:tab/>
        <w:t>(b)</w:t>
      </w:r>
      <w:r w:rsidRPr="00DA4636">
        <w:tab/>
        <w:t>an application to the Classification Board under clause</w:t>
      </w:r>
      <w:r w:rsidR="00DA4636">
        <w:t> </w:t>
      </w:r>
      <w:r w:rsidRPr="00DA4636">
        <w:t>22.</w:t>
      </w:r>
    </w:p>
    <w:p w:rsidR="00207FF3" w:rsidRPr="00DA4636" w:rsidRDefault="00207FF3" w:rsidP="00207FF3">
      <w:pPr>
        <w:pStyle w:val="SubsectionHead"/>
      </w:pPr>
      <w:r w:rsidRPr="00DA4636">
        <w:t>Copyright</w:t>
      </w:r>
    </w:p>
    <w:p w:rsidR="00207FF3" w:rsidRPr="00DA4636" w:rsidRDefault="00207FF3" w:rsidP="00207FF3">
      <w:pPr>
        <w:pStyle w:val="subsection"/>
      </w:pPr>
      <w:r w:rsidRPr="00DA4636">
        <w:tab/>
        <w:t>(3)</w:t>
      </w:r>
      <w:r w:rsidRPr="00DA4636">
        <w:tab/>
        <w:t xml:space="preserve">The ACMA does not infringe copyright if it does anything authorised by </w:t>
      </w:r>
      <w:r w:rsidR="00DA4636">
        <w:t>subclause (</w:t>
      </w:r>
      <w:r w:rsidRPr="00DA4636">
        <w:t>1) or (2).</w:t>
      </w:r>
    </w:p>
    <w:p w:rsidR="00207FF3" w:rsidRPr="00DA4636" w:rsidRDefault="00207FF3" w:rsidP="00207FF3">
      <w:pPr>
        <w:pStyle w:val="ActHead5"/>
      </w:pPr>
      <w:bookmarkStart w:id="440" w:name="_Toc402775608"/>
      <w:r w:rsidRPr="00DA4636">
        <w:rPr>
          <w:rStyle w:val="CharSectno"/>
        </w:rPr>
        <w:t>116</w:t>
      </w:r>
      <w:r w:rsidRPr="00DA4636">
        <w:t xml:space="preserve">  Samples of content to be submitted for classification</w:t>
      </w:r>
      <w:bookmarkEnd w:id="440"/>
    </w:p>
    <w:p w:rsidR="00207FF3" w:rsidRPr="00DA4636" w:rsidRDefault="00207FF3" w:rsidP="00207FF3">
      <w:pPr>
        <w:pStyle w:val="subsection"/>
      </w:pPr>
      <w:r w:rsidRPr="00DA4636">
        <w:tab/>
      </w:r>
      <w:r w:rsidRPr="00DA4636">
        <w:tab/>
        <w:t>The ACMA must, from time to time:</w:t>
      </w:r>
    </w:p>
    <w:p w:rsidR="00207FF3" w:rsidRPr="00DA4636" w:rsidRDefault="00207FF3" w:rsidP="00207FF3">
      <w:pPr>
        <w:pStyle w:val="paragraph"/>
      </w:pPr>
      <w:r w:rsidRPr="00DA4636">
        <w:tab/>
        <w:t>(a)</w:t>
      </w:r>
      <w:r w:rsidRPr="00DA4636">
        <w:tab/>
        <w:t>select samples of content that have been the subject of complaints under clause</w:t>
      </w:r>
      <w:r w:rsidR="00DA4636">
        <w:t> </w:t>
      </w:r>
      <w:r w:rsidRPr="00DA4636">
        <w:t>37; and</w:t>
      </w:r>
    </w:p>
    <w:p w:rsidR="00207FF3" w:rsidRPr="00DA4636" w:rsidRDefault="00207FF3" w:rsidP="00207FF3">
      <w:pPr>
        <w:pStyle w:val="paragraph"/>
      </w:pPr>
      <w:r w:rsidRPr="00DA4636">
        <w:tab/>
        <w:t>(b)</w:t>
      </w:r>
      <w:r w:rsidRPr="00DA4636">
        <w:tab/>
        <w:t>apply to the Classification Board under clause</w:t>
      </w:r>
      <w:r w:rsidR="00DA4636">
        <w:t> </w:t>
      </w:r>
      <w:r w:rsidRPr="00DA4636">
        <w:t>22 for classification of that content.</w:t>
      </w:r>
    </w:p>
    <w:p w:rsidR="00207FF3" w:rsidRPr="00DA4636" w:rsidRDefault="00207FF3" w:rsidP="00207FF3">
      <w:pPr>
        <w:pStyle w:val="ActHead5"/>
      </w:pPr>
      <w:bookmarkStart w:id="441" w:name="_Toc402775609"/>
      <w:r w:rsidRPr="00DA4636">
        <w:rPr>
          <w:rStyle w:val="CharSectno"/>
        </w:rPr>
        <w:t>117</w:t>
      </w:r>
      <w:r w:rsidRPr="00DA4636">
        <w:t xml:space="preserve">  Service of summons, process or notice on corporations incorporated outside </w:t>
      </w:r>
      <w:smartTag w:uri="urn:schemas-microsoft-com:office:smarttags" w:element="country-region">
        <w:smartTag w:uri="urn:schemas-microsoft-com:office:smarttags" w:element="place">
          <w:r w:rsidRPr="00DA4636">
            <w:t>Australia</w:t>
          </w:r>
        </w:smartTag>
      </w:smartTag>
      <w:bookmarkEnd w:id="441"/>
    </w:p>
    <w:p w:rsidR="00207FF3" w:rsidRPr="00DA4636" w:rsidRDefault="00207FF3" w:rsidP="00207FF3">
      <w:pPr>
        <w:pStyle w:val="subsection"/>
      </w:pPr>
      <w:r w:rsidRPr="00DA4636">
        <w:tab/>
        <w:t>(1)</w:t>
      </w:r>
      <w:r w:rsidRPr="00DA4636">
        <w:tab/>
        <w:t>This clause applies to:</w:t>
      </w:r>
    </w:p>
    <w:p w:rsidR="00207FF3" w:rsidRPr="00DA4636" w:rsidRDefault="00207FF3" w:rsidP="00207FF3">
      <w:pPr>
        <w:pStyle w:val="paragraph"/>
      </w:pPr>
      <w:r w:rsidRPr="00DA4636">
        <w:tab/>
        <w:t>(a)</w:t>
      </w:r>
      <w:r w:rsidRPr="00DA4636">
        <w:tab/>
        <w:t>a summons or process in any proceedings under, or connected with, this Schedule; or</w:t>
      </w:r>
    </w:p>
    <w:p w:rsidR="00207FF3" w:rsidRPr="00DA4636" w:rsidRDefault="00207FF3" w:rsidP="00207FF3">
      <w:pPr>
        <w:pStyle w:val="paragraph"/>
      </w:pPr>
      <w:r w:rsidRPr="00DA4636">
        <w:tab/>
        <w:t>(b)</w:t>
      </w:r>
      <w:r w:rsidRPr="00DA4636">
        <w:tab/>
        <w:t>a notice under this Schedule;</w:t>
      </w:r>
    </w:p>
    <w:p w:rsidR="00207FF3" w:rsidRPr="00DA4636" w:rsidRDefault="00207FF3" w:rsidP="00207FF3">
      <w:pPr>
        <w:pStyle w:val="subsection2"/>
      </w:pPr>
      <w:r w:rsidRPr="00DA4636">
        <w:t>where:</w:t>
      </w:r>
    </w:p>
    <w:p w:rsidR="00207FF3" w:rsidRPr="00DA4636" w:rsidRDefault="00207FF3" w:rsidP="00207FF3">
      <w:pPr>
        <w:pStyle w:val="paragraph"/>
      </w:pPr>
      <w:r w:rsidRPr="00DA4636">
        <w:tab/>
        <w:t>(c)</w:t>
      </w:r>
      <w:r w:rsidRPr="00DA4636">
        <w:tab/>
        <w:t>the summons, process or notice, as the case may be, is required to be served on, or given to, a body corporate incorporated outside Australia; and</w:t>
      </w:r>
    </w:p>
    <w:p w:rsidR="00207FF3" w:rsidRPr="00DA4636" w:rsidRDefault="00207FF3" w:rsidP="00207FF3">
      <w:pPr>
        <w:pStyle w:val="paragraph"/>
      </w:pPr>
      <w:r w:rsidRPr="00DA4636">
        <w:tab/>
        <w:t>(d)</w:t>
      </w:r>
      <w:r w:rsidRPr="00DA4636">
        <w:tab/>
        <w:t xml:space="preserve">the body corporate does not have a registered office or a principal office in </w:t>
      </w:r>
      <w:smartTag w:uri="urn:schemas-microsoft-com:office:smarttags" w:element="country-region">
        <w:smartTag w:uri="urn:schemas-microsoft-com:office:smarttags" w:element="place">
          <w:r w:rsidRPr="00DA4636">
            <w:t>Australia</w:t>
          </w:r>
        </w:smartTag>
      </w:smartTag>
      <w:r w:rsidRPr="00DA4636">
        <w:t>; and</w:t>
      </w:r>
    </w:p>
    <w:p w:rsidR="00207FF3" w:rsidRPr="00DA4636" w:rsidRDefault="00207FF3" w:rsidP="00207FF3">
      <w:pPr>
        <w:pStyle w:val="paragraph"/>
      </w:pPr>
      <w:r w:rsidRPr="00DA4636">
        <w:tab/>
        <w:t>(e)</w:t>
      </w:r>
      <w:r w:rsidRPr="00DA4636">
        <w:tab/>
        <w:t xml:space="preserve">the body corporate has an agent in </w:t>
      </w:r>
      <w:smartTag w:uri="urn:schemas-microsoft-com:office:smarttags" w:element="country-region">
        <w:smartTag w:uri="urn:schemas-microsoft-com:office:smarttags" w:element="place">
          <w:r w:rsidRPr="00DA4636">
            <w:t>Australia</w:t>
          </w:r>
        </w:smartTag>
      </w:smartTag>
      <w:r w:rsidRPr="00DA4636">
        <w:t>.</w:t>
      </w:r>
    </w:p>
    <w:p w:rsidR="00207FF3" w:rsidRPr="00DA4636" w:rsidRDefault="00207FF3" w:rsidP="00207FF3">
      <w:pPr>
        <w:pStyle w:val="subsection"/>
      </w:pPr>
      <w:r w:rsidRPr="00DA4636">
        <w:tab/>
        <w:t>(2)</w:t>
      </w:r>
      <w:r w:rsidRPr="00DA4636">
        <w:tab/>
        <w:t>The summons, process or notice, as the case may be, is taken to have been served on, or given to, the body corporate if it is served on, or given to, the agent.</w:t>
      </w:r>
    </w:p>
    <w:p w:rsidR="00207FF3" w:rsidRPr="00DA4636" w:rsidRDefault="00207FF3" w:rsidP="00207FF3">
      <w:pPr>
        <w:pStyle w:val="subsection"/>
      </w:pPr>
      <w:r w:rsidRPr="00DA4636">
        <w:tab/>
        <w:t>(3)</w:t>
      </w:r>
      <w:r w:rsidRPr="00DA4636">
        <w:tab/>
      </w:r>
      <w:r w:rsidR="00DA4636">
        <w:t>Subclause (</w:t>
      </w:r>
      <w:r w:rsidRPr="00DA4636">
        <w:t>2) has effect in addition to section</w:t>
      </w:r>
      <w:r w:rsidR="00DA4636">
        <w:t> </w:t>
      </w:r>
      <w:r w:rsidRPr="00DA4636">
        <w:t xml:space="preserve">28A of the </w:t>
      </w:r>
      <w:r w:rsidRPr="00DA4636">
        <w:rPr>
          <w:i/>
        </w:rPr>
        <w:t>Acts Interpretation Act 1901</w:t>
      </w:r>
      <w:r w:rsidRPr="00DA4636">
        <w:t>.</w:t>
      </w:r>
    </w:p>
    <w:p w:rsidR="00207FF3" w:rsidRPr="00DA4636" w:rsidRDefault="00207FF3" w:rsidP="00207FF3">
      <w:pPr>
        <w:pStyle w:val="notetext"/>
      </w:pPr>
      <w:r w:rsidRPr="00DA4636">
        <w:t>Note:</w:t>
      </w:r>
      <w:r w:rsidRPr="00DA4636">
        <w:tab/>
        <w:t>Section</w:t>
      </w:r>
      <w:r w:rsidR="00DA4636">
        <w:t> </w:t>
      </w:r>
      <w:r w:rsidRPr="00DA4636">
        <w:t xml:space="preserve">28A of the </w:t>
      </w:r>
      <w:r w:rsidRPr="00DA4636">
        <w:rPr>
          <w:i/>
        </w:rPr>
        <w:t>Acts Interpretation Act 1901</w:t>
      </w:r>
      <w:r w:rsidRPr="00DA4636">
        <w:t xml:space="preserve"> deals with the service of documents.</w:t>
      </w:r>
    </w:p>
    <w:p w:rsidR="00207FF3" w:rsidRPr="00DA4636" w:rsidRDefault="00207FF3" w:rsidP="00207FF3">
      <w:pPr>
        <w:pStyle w:val="ActHead5"/>
      </w:pPr>
      <w:bookmarkStart w:id="442" w:name="_Toc402775610"/>
      <w:r w:rsidRPr="00DA4636">
        <w:rPr>
          <w:rStyle w:val="CharSectno"/>
        </w:rPr>
        <w:t>117A</w:t>
      </w:r>
      <w:r w:rsidRPr="00DA4636">
        <w:t xml:space="preserve">  Meaning of </w:t>
      </w:r>
      <w:r w:rsidRPr="00DA4636">
        <w:rPr>
          <w:i/>
        </w:rPr>
        <w:t>broadcasting service</w:t>
      </w:r>
      <w:bookmarkEnd w:id="442"/>
    </w:p>
    <w:p w:rsidR="00207FF3" w:rsidRPr="00DA4636" w:rsidRDefault="00207FF3" w:rsidP="00207FF3">
      <w:pPr>
        <w:pStyle w:val="subsection"/>
      </w:pPr>
      <w:r w:rsidRPr="00DA4636">
        <w:tab/>
      </w:r>
      <w:r w:rsidRPr="00DA4636">
        <w:tab/>
        <w:t xml:space="preserve">Disregard the following provisions of this </w:t>
      </w:r>
      <w:r w:rsidR="00D064C0" w:rsidRPr="00DA4636">
        <w:t>Schedule</w:t>
      </w:r>
      <w:r w:rsidR="008F3FA7" w:rsidRPr="00DA4636">
        <w:t xml:space="preserve"> </w:t>
      </w:r>
      <w:r w:rsidRPr="00DA4636">
        <w:t xml:space="preserve">in determining the meaning of the expression </w:t>
      </w:r>
      <w:r w:rsidRPr="00DA4636">
        <w:rPr>
          <w:b/>
          <w:i/>
        </w:rPr>
        <w:t>broadcasting service</w:t>
      </w:r>
      <w:r w:rsidRPr="00DA4636">
        <w:t>:</w:t>
      </w:r>
    </w:p>
    <w:p w:rsidR="00207FF3" w:rsidRPr="00DA4636" w:rsidRDefault="00207FF3" w:rsidP="00207FF3">
      <w:pPr>
        <w:pStyle w:val="paragraph"/>
      </w:pPr>
      <w:r w:rsidRPr="00DA4636">
        <w:tab/>
        <w:t>(a)</w:t>
      </w:r>
      <w:r w:rsidRPr="00DA4636">
        <w:tab/>
        <w:t>clause</w:t>
      </w:r>
      <w:r w:rsidR="00DA4636">
        <w:t> </w:t>
      </w:r>
      <w:r w:rsidRPr="00DA4636">
        <w:t>9A;</w:t>
      </w:r>
    </w:p>
    <w:p w:rsidR="00207FF3" w:rsidRPr="00DA4636" w:rsidRDefault="00207FF3" w:rsidP="00207FF3">
      <w:pPr>
        <w:pStyle w:val="paragraph"/>
      </w:pPr>
      <w:r w:rsidRPr="00DA4636">
        <w:tab/>
        <w:t>(b)</w:t>
      </w:r>
      <w:r w:rsidRPr="00DA4636">
        <w:tab/>
        <w:t>subparagraph</w:t>
      </w:r>
      <w:r w:rsidR="00DA4636">
        <w:t> </w:t>
      </w:r>
      <w:r w:rsidRPr="00DA4636">
        <w:t>20(1)(c)(vi).</w:t>
      </w:r>
    </w:p>
    <w:p w:rsidR="00207FF3" w:rsidRPr="00DA4636" w:rsidRDefault="00207FF3" w:rsidP="00207FF3">
      <w:pPr>
        <w:pStyle w:val="ActHead5"/>
      </w:pPr>
      <w:bookmarkStart w:id="443" w:name="_Toc402775611"/>
      <w:r w:rsidRPr="00DA4636">
        <w:rPr>
          <w:rStyle w:val="CharSectno"/>
        </w:rPr>
        <w:t>119</w:t>
      </w:r>
      <w:r w:rsidRPr="00DA4636">
        <w:t xml:space="preserve">  This </w:t>
      </w:r>
      <w:r w:rsidR="00D064C0" w:rsidRPr="00DA4636">
        <w:t>Schedule</w:t>
      </w:r>
      <w:r w:rsidR="008F3FA7" w:rsidRPr="00DA4636">
        <w:t xml:space="preserve"> </w:t>
      </w:r>
      <w:r w:rsidRPr="00DA4636">
        <w:t>does not limit Schedule</w:t>
      </w:r>
      <w:r w:rsidR="00DA4636">
        <w:t> </w:t>
      </w:r>
      <w:r w:rsidRPr="00DA4636">
        <w:t>5</w:t>
      </w:r>
      <w:bookmarkEnd w:id="443"/>
    </w:p>
    <w:p w:rsidR="00207FF3" w:rsidRPr="00DA4636" w:rsidRDefault="00207FF3" w:rsidP="00207FF3">
      <w:pPr>
        <w:pStyle w:val="subsection"/>
      </w:pPr>
      <w:r w:rsidRPr="00DA4636">
        <w:tab/>
      </w:r>
      <w:r w:rsidRPr="00DA4636">
        <w:tab/>
        <w:t xml:space="preserve">This </w:t>
      </w:r>
      <w:r w:rsidR="00D064C0" w:rsidRPr="00DA4636">
        <w:t>Schedule</w:t>
      </w:r>
      <w:r w:rsidR="008F3FA7" w:rsidRPr="00DA4636">
        <w:t xml:space="preserve"> </w:t>
      </w:r>
      <w:r w:rsidRPr="00DA4636">
        <w:t>does not limit the operation of Schedule</w:t>
      </w:r>
      <w:r w:rsidR="00DA4636">
        <w:t> </w:t>
      </w:r>
      <w:r w:rsidRPr="00DA4636">
        <w:t>5.</w:t>
      </w:r>
    </w:p>
    <w:p w:rsidR="00207FF3" w:rsidRPr="00DA4636" w:rsidRDefault="00207FF3" w:rsidP="00207FF3">
      <w:pPr>
        <w:pStyle w:val="ActHead5"/>
      </w:pPr>
      <w:bookmarkStart w:id="444" w:name="_Toc402775612"/>
      <w:r w:rsidRPr="00DA4636">
        <w:rPr>
          <w:rStyle w:val="CharSectno"/>
        </w:rPr>
        <w:t>120</w:t>
      </w:r>
      <w:r w:rsidRPr="00DA4636">
        <w:t xml:space="preserve">  This </w:t>
      </w:r>
      <w:r w:rsidR="00D064C0" w:rsidRPr="00DA4636">
        <w:t>Schedule</w:t>
      </w:r>
      <w:r w:rsidR="008F3FA7" w:rsidRPr="00DA4636">
        <w:t xml:space="preserve"> </w:t>
      </w:r>
      <w:r w:rsidRPr="00DA4636">
        <w:t xml:space="preserve">does not limit the </w:t>
      </w:r>
      <w:r w:rsidRPr="00DA4636">
        <w:rPr>
          <w:i/>
        </w:rPr>
        <w:t>Telecommunications Act 1997</w:t>
      </w:r>
      <w:bookmarkEnd w:id="444"/>
    </w:p>
    <w:p w:rsidR="00207FF3" w:rsidRPr="00DA4636" w:rsidRDefault="00207FF3" w:rsidP="00207FF3">
      <w:pPr>
        <w:pStyle w:val="subsection"/>
      </w:pPr>
      <w:r w:rsidRPr="00DA4636">
        <w:tab/>
      </w:r>
      <w:r w:rsidRPr="00DA4636">
        <w:tab/>
        <w:t xml:space="preserve">This </w:t>
      </w:r>
      <w:r w:rsidR="00D064C0" w:rsidRPr="00DA4636">
        <w:t>Schedule</w:t>
      </w:r>
      <w:r w:rsidR="008F3FA7" w:rsidRPr="00DA4636">
        <w:t xml:space="preserve"> </w:t>
      </w:r>
      <w:r w:rsidRPr="00DA4636">
        <w:t xml:space="preserve">does not limit the operation of the </w:t>
      </w:r>
      <w:r w:rsidRPr="00DA4636">
        <w:rPr>
          <w:i/>
        </w:rPr>
        <w:t>Telecommunications Act 1997</w:t>
      </w:r>
      <w:r w:rsidRPr="00DA4636">
        <w:t>.</w:t>
      </w:r>
    </w:p>
    <w:p w:rsidR="00207FF3" w:rsidRPr="00DA4636" w:rsidRDefault="00207FF3" w:rsidP="00207FF3">
      <w:pPr>
        <w:pStyle w:val="ActHead5"/>
      </w:pPr>
      <w:bookmarkStart w:id="445" w:name="_Toc402775613"/>
      <w:r w:rsidRPr="00DA4636">
        <w:rPr>
          <w:rStyle w:val="CharSectno"/>
        </w:rPr>
        <w:t>121</w:t>
      </w:r>
      <w:r w:rsidRPr="00DA4636">
        <w:t xml:space="preserve">  Implied freedom of political communication</w:t>
      </w:r>
      <w:bookmarkEnd w:id="445"/>
    </w:p>
    <w:p w:rsidR="00207FF3" w:rsidRPr="00DA4636" w:rsidRDefault="00207FF3" w:rsidP="00207FF3">
      <w:pPr>
        <w:pStyle w:val="subsection"/>
      </w:pPr>
      <w:r w:rsidRPr="00DA4636">
        <w:tab/>
        <w:t>(1)</w:t>
      </w:r>
      <w:r w:rsidRPr="00DA4636">
        <w:tab/>
        <w:t xml:space="preserve">This </w:t>
      </w:r>
      <w:r w:rsidR="00D064C0" w:rsidRPr="00DA4636">
        <w:t>Schedule</w:t>
      </w:r>
      <w:r w:rsidR="008F3FA7" w:rsidRPr="00DA4636">
        <w:t xml:space="preserve"> </w:t>
      </w:r>
      <w:r w:rsidRPr="00DA4636">
        <w:t>does not apply to the extent (if any) that it would infringe any constitutional doctrine of implied freedom of political communication.</w:t>
      </w:r>
    </w:p>
    <w:p w:rsidR="00207FF3" w:rsidRPr="00DA4636" w:rsidRDefault="00207FF3" w:rsidP="00207FF3">
      <w:pPr>
        <w:pStyle w:val="subsection"/>
      </w:pPr>
      <w:r w:rsidRPr="00DA4636">
        <w:tab/>
        <w:t>(2)</w:t>
      </w:r>
      <w:r w:rsidRPr="00DA4636">
        <w:tab/>
      </w:r>
      <w:r w:rsidR="00DA4636">
        <w:t>Subclause (</w:t>
      </w:r>
      <w:r w:rsidRPr="00DA4636">
        <w:t>1) does not limit the application of section</w:t>
      </w:r>
      <w:r w:rsidR="00DA4636">
        <w:t> </w:t>
      </w:r>
      <w:r w:rsidRPr="00DA4636">
        <w:t xml:space="preserve">15A of the </w:t>
      </w:r>
      <w:r w:rsidRPr="00DA4636">
        <w:rPr>
          <w:i/>
        </w:rPr>
        <w:t>Acts Interpretation Act 1901</w:t>
      </w:r>
      <w:r w:rsidRPr="00DA4636">
        <w:t xml:space="preserve"> to this Act.</w:t>
      </w:r>
    </w:p>
    <w:p w:rsidR="00207FF3" w:rsidRPr="00DA4636" w:rsidRDefault="00207FF3" w:rsidP="00207FF3">
      <w:pPr>
        <w:pStyle w:val="ActHead5"/>
      </w:pPr>
      <w:bookmarkStart w:id="446" w:name="_Toc402775614"/>
      <w:r w:rsidRPr="00DA4636">
        <w:rPr>
          <w:rStyle w:val="CharSectno"/>
        </w:rPr>
        <w:t>122</w:t>
      </w:r>
      <w:r w:rsidRPr="00DA4636">
        <w:t xml:space="preserve">  Concurrent operation of State and Territory laws</w:t>
      </w:r>
      <w:bookmarkEnd w:id="446"/>
    </w:p>
    <w:p w:rsidR="00207FF3" w:rsidRPr="00DA4636" w:rsidRDefault="00207FF3" w:rsidP="00207FF3">
      <w:pPr>
        <w:pStyle w:val="subsection"/>
      </w:pPr>
      <w:r w:rsidRPr="00DA4636">
        <w:tab/>
      </w:r>
      <w:r w:rsidRPr="00DA4636">
        <w:tab/>
        <w:t xml:space="preserve">It is the intention of the Parliament that this </w:t>
      </w:r>
      <w:r w:rsidR="00D064C0" w:rsidRPr="00DA4636">
        <w:t>Schedule</w:t>
      </w:r>
      <w:r w:rsidR="008F3FA7" w:rsidRPr="00DA4636">
        <w:t xml:space="preserve"> </w:t>
      </w:r>
      <w:r w:rsidRPr="00DA4636">
        <w:t>is not to apply to the exclusion of a law of a State or Territory to the extent to which that law is capable of operating concurrently with this Schedule.</w:t>
      </w:r>
    </w:p>
    <w:p w:rsidR="00207FF3" w:rsidRPr="00DA4636" w:rsidRDefault="00207FF3" w:rsidP="00207FF3">
      <w:pPr>
        <w:pStyle w:val="ActHead5"/>
      </w:pPr>
      <w:bookmarkStart w:id="447" w:name="_Toc402775615"/>
      <w:r w:rsidRPr="00DA4636">
        <w:rPr>
          <w:rStyle w:val="CharSectno"/>
        </w:rPr>
        <w:t>123</w:t>
      </w:r>
      <w:r w:rsidRPr="00DA4636">
        <w:t xml:space="preserve">  </w:t>
      </w:r>
      <w:r w:rsidR="00D064C0" w:rsidRPr="00DA4636">
        <w:t>Schedule</w:t>
      </w:r>
      <w:r w:rsidR="008F3FA7" w:rsidRPr="00DA4636">
        <w:t xml:space="preserve"> </w:t>
      </w:r>
      <w:r w:rsidRPr="00DA4636">
        <w:t>not to affect performance of State or Territory functions</w:t>
      </w:r>
      <w:bookmarkEnd w:id="447"/>
    </w:p>
    <w:p w:rsidR="00207FF3" w:rsidRPr="00DA4636" w:rsidRDefault="00207FF3" w:rsidP="00207FF3">
      <w:pPr>
        <w:pStyle w:val="subsection"/>
      </w:pPr>
      <w:r w:rsidRPr="00DA4636">
        <w:tab/>
      </w:r>
      <w:r w:rsidRPr="00DA4636">
        <w:tab/>
        <w:t xml:space="preserve">A power conferred by this </w:t>
      </w:r>
      <w:r w:rsidR="00D064C0" w:rsidRPr="00DA4636">
        <w:t>Schedule</w:t>
      </w:r>
      <w:r w:rsidR="008F3FA7" w:rsidRPr="00DA4636">
        <w:t xml:space="preserve"> </w:t>
      </w:r>
      <w:r w:rsidRPr="00DA4636">
        <w:t xml:space="preserve">must not be exercised in such a way as to prevent the exercise of the powers, or the performance of the functions, of government of a State, the </w:t>
      </w:r>
      <w:smartTag w:uri="urn:schemas-microsoft-com:office:smarttags" w:element="State">
        <w:smartTag w:uri="urn:schemas-microsoft-com:office:smarttags" w:element="place">
          <w:r w:rsidRPr="00DA4636">
            <w:t>Northern Territory</w:t>
          </w:r>
        </w:smartTag>
      </w:smartTag>
      <w:r w:rsidRPr="00DA4636">
        <w:t xml:space="preserve">, the </w:t>
      </w:r>
      <w:smartTag w:uri="urn:schemas-microsoft-com:office:smarttags" w:element="State">
        <w:smartTag w:uri="urn:schemas-microsoft-com:office:smarttags" w:element="place">
          <w:r w:rsidRPr="00DA4636">
            <w:t>Australian Capital Territory</w:t>
          </w:r>
        </w:smartTag>
      </w:smartTag>
      <w:r w:rsidRPr="00DA4636">
        <w:t xml:space="preserve"> or </w:t>
      </w:r>
      <w:smartTag w:uri="urn:schemas-microsoft-com:office:smarttags" w:element="place">
        <w:r w:rsidRPr="00DA4636">
          <w:t>Norfolk Island</w:t>
        </w:r>
      </w:smartTag>
      <w:r w:rsidRPr="00DA4636">
        <w:t>.</w:t>
      </w:r>
    </w:p>
    <w:p w:rsidR="00B56411" w:rsidRPr="00DA4636" w:rsidRDefault="00B56411" w:rsidP="00B56411">
      <w:pPr>
        <w:sectPr w:rsidR="00B56411" w:rsidRPr="00DA4636" w:rsidSect="00265EA0">
          <w:headerReference w:type="even" r:id="rId45"/>
          <w:headerReference w:type="default" r:id="rId46"/>
          <w:footerReference w:type="even" r:id="rId47"/>
          <w:footerReference w:type="default" r:id="rId48"/>
          <w:headerReference w:type="first" r:id="rId49"/>
          <w:footerReference w:type="first" r:id="rId50"/>
          <w:pgSz w:w="11907" w:h="16839" w:code="9"/>
          <w:pgMar w:top="2381" w:right="2410" w:bottom="4253" w:left="2410" w:header="720" w:footer="3402" w:gutter="0"/>
          <w:cols w:space="720"/>
          <w:docGrid w:linePitch="299"/>
        </w:sectPr>
      </w:pPr>
    </w:p>
    <w:p w:rsidR="00D064C0" w:rsidRPr="00DA4636" w:rsidRDefault="00D064C0" w:rsidP="008F3FA7">
      <w:pPr>
        <w:pStyle w:val="ENotesHeading1"/>
        <w:pageBreakBefore/>
        <w:outlineLvl w:val="9"/>
      </w:pPr>
      <w:bookmarkStart w:id="448" w:name="_Toc402775616"/>
      <w:r w:rsidRPr="00DA4636">
        <w:t>Endnotes</w:t>
      </w:r>
      <w:bookmarkEnd w:id="448"/>
    </w:p>
    <w:p w:rsidR="002C2972" w:rsidRPr="00DA4636" w:rsidRDefault="002C2972" w:rsidP="00D35970">
      <w:pPr>
        <w:pStyle w:val="ENotesHeading2"/>
        <w:outlineLvl w:val="9"/>
      </w:pPr>
      <w:bookmarkStart w:id="449" w:name="_Toc402775617"/>
      <w:r w:rsidRPr="00DA4636">
        <w:t>Endnote 1—About the endnotes</w:t>
      </w:r>
      <w:bookmarkEnd w:id="449"/>
    </w:p>
    <w:p w:rsidR="002C2972" w:rsidRPr="00DA4636" w:rsidRDefault="002C2972" w:rsidP="002C73FF">
      <w:r w:rsidRPr="00DA4636">
        <w:t xml:space="preserve">The endnotes provide details of the history of this </w:t>
      </w:r>
      <w:r w:rsidR="00860E98" w:rsidRPr="00DA4636">
        <w:t>legislation</w:t>
      </w:r>
      <w:r w:rsidRPr="00DA4636">
        <w:t xml:space="preserve"> and its provisions. The following endnotes are included in each compilation:</w:t>
      </w:r>
    </w:p>
    <w:p w:rsidR="002C2972" w:rsidRPr="00DA4636" w:rsidRDefault="002C2972" w:rsidP="002C73FF"/>
    <w:p w:rsidR="002C2972" w:rsidRPr="00DA4636" w:rsidRDefault="002C2972" w:rsidP="002C73FF">
      <w:r w:rsidRPr="00DA4636">
        <w:t>Endnote 1—About the endnotes</w:t>
      </w:r>
    </w:p>
    <w:p w:rsidR="002C2972" w:rsidRPr="00DA4636" w:rsidRDefault="002C2972" w:rsidP="002C73FF">
      <w:r w:rsidRPr="00DA4636">
        <w:t>Endnote 2—Abbreviation key</w:t>
      </w:r>
    </w:p>
    <w:p w:rsidR="002C2972" w:rsidRPr="00DA4636" w:rsidRDefault="002C2972" w:rsidP="002C73FF">
      <w:r w:rsidRPr="00DA4636">
        <w:t>Endnote 3—Legislation history</w:t>
      </w:r>
    </w:p>
    <w:p w:rsidR="002C2972" w:rsidRPr="00DA4636" w:rsidRDefault="002C2972" w:rsidP="002C73FF">
      <w:r w:rsidRPr="00DA4636">
        <w:t>Endnote 4—Amendment history</w:t>
      </w:r>
    </w:p>
    <w:p w:rsidR="002C2972" w:rsidRPr="00DA4636" w:rsidRDefault="002C2972" w:rsidP="002C73FF">
      <w:r w:rsidRPr="00DA4636">
        <w:t>Endnote 5—Uncommenced amendments</w:t>
      </w:r>
    </w:p>
    <w:p w:rsidR="002C2972" w:rsidRPr="00DA4636" w:rsidRDefault="002C2972" w:rsidP="002C73FF">
      <w:r w:rsidRPr="00DA4636">
        <w:t>Endnote 6—Modifications</w:t>
      </w:r>
    </w:p>
    <w:p w:rsidR="002C2972" w:rsidRPr="00DA4636" w:rsidRDefault="002C2972" w:rsidP="002C73FF">
      <w:r w:rsidRPr="00DA4636">
        <w:t>Endnote 7—Misdescribed amendments</w:t>
      </w:r>
    </w:p>
    <w:p w:rsidR="002C2972" w:rsidRPr="00DA4636" w:rsidRDefault="002C2972" w:rsidP="002C73FF">
      <w:r w:rsidRPr="00DA4636">
        <w:t>Endnote 8—Miscellaneous</w:t>
      </w:r>
    </w:p>
    <w:p w:rsidR="002C2972" w:rsidRPr="00DA4636" w:rsidRDefault="002C2972" w:rsidP="002C73FF">
      <w:pPr>
        <w:rPr>
          <w:b/>
        </w:rPr>
      </w:pPr>
    </w:p>
    <w:p w:rsidR="002C2972" w:rsidRPr="00DA4636" w:rsidRDefault="002C2972" w:rsidP="002C73FF">
      <w:r w:rsidRPr="00DA4636">
        <w:t>If there is no information under a particular endnote, the word “none” will appear in square brackets after the endnote heading.</w:t>
      </w:r>
    </w:p>
    <w:p w:rsidR="002C2972" w:rsidRPr="00DA4636" w:rsidRDefault="002C2972" w:rsidP="002C73FF">
      <w:pPr>
        <w:rPr>
          <w:b/>
        </w:rPr>
      </w:pPr>
    </w:p>
    <w:p w:rsidR="002C2972" w:rsidRPr="00DA4636" w:rsidRDefault="002C2972" w:rsidP="002C73FF">
      <w:r w:rsidRPr="00DA4636">
        <w:rPr>
          <w:b/>
        </w:rPr>
        <w:t>Abbreviation key—Endnote 2</w:t>
      </w:r>
    </w:p>
    <w:p w:rsidR="002C2972" w:rsidRPr="00DA4636" w:rsidRDefault="002C2972" w:rsidP="002C73FF">
      <w:r w:rsidRPr="00DA4636">
        <w:t>The abbreviation key in this endnote sets out abbreviations that may be used in the endnotes.</w:t>
      </w:r>
    </w:p>
    <w:p w:rsidR="002C2972" w:rsidRPr="00DA4636" w:rsidRDefault="002C2972" w:rsidP="002C73FF"/>
    <w:p w:rsidR="002C2972" w:rsidRPr="00DA4636" w:rsidRDefault="002C2972" w:rsidP="002C73FF">
      <w:pPr>
        <w:rPr>
          <w:b/>
        </w:rPr>
      </w:pPr>
      <w:r w:rsidRPr="00DA4636">
        <w:rPr>
          <w:b/>
        </w:rPr>
        <w:t>Legislation history and amendment history—Endnotes 3 and 4</w:t>
      </w:r>
    </w:p>
    <w:p w:rsidR="002C2972" w:rsidRPr="00DA4636" w:rsidRDefault="002C2972" w:rsidP="002C73FF">
      <w:r w:rsidRPr="00DA4636">
        <w:t>Amending laws are annotated in the legislation history and amendment history.</w:t>
      </w:r>
    </w:p>
    <w:p w:rsidR="002C2972" w:rsidRPr="00DA4636" w:rsidRDefault="002C2972" w:rsidP="002C73FF"/>
    <w:p w:rsidR="002C2972" w:rsidRPr="00DA4636" w:rsidRDefault="002C2972" w:rsidP="002C73FF">
      <w:r w:rsidRPr="00DA4636">
        <w:t>The legislation history in endnote 3 provides information about each law that has amended the compiled law. The information includes commencement information for amending laws and details of application, saving or transitional provisions that are not included in this compilation.</w:t>
      </w:r>
    </w:p>
    <w:p w:rsidR="002C2972" w:rsidRPr="00DA4636" w:rsidRDefault="002C2972" w:rsidP="002C73FF"/>
    <w:p w:rsidR="002C2972" w:rsidRPr="00DA4636" w:rsidRDefault="002C2972" w:rsidP="002C73FF">
      <w:r w:rsidRPr="00DA4636">
        <w:t xml:space="preserve">The amendment history in endnote 4 provides information about amendments at the provision level. It also includes information about any provisions that have expired or otherwise ceased to have effect in accordance with a provision of the compiled law. </w:t>
      </w:r>
    </w:p>
    <w:p w:rsidR="002C2972" w:rsidRPr="00DA4636" w:rsidRDefault="002C2972" w:rsidP="002C73FF">
      <w:pPr>
        <w:rPr>
          <w:b/>
        </w:rPr>
      </w:pPr>
    </w:p>
    <w:p w:rsidR="002C2972" w:rsidRPr="00DA4636" w:rsidRDefault="002C2972" w:rsidP="002C73FF">
      <w:pPr>
        <w:rPr>
          <w:b/>
        </w:rPr>
      </w:pPr>
      <w:r w:rsidRPr="00DA4636">
        <w:rPr>
          <w:b/>
        </w:rPr>
        <w:t>Uncommenced amendments—Endnote 5</w:t>
      </w:r>
    </w:p>
    <w:p w:rsidR="002C2972" w:rsidRPr="00DA4636" w:rsidRDefault="002C2972" w:rsidP="002C73FF">
      <w:r w:rsidRPr="00DA4636">
        <w:t>The effect of uncommenced amendments is not reflected in the text of the compiled law, but the text of the amendments is included in endnote 5.</w:t>
      </w:r>
    </w:p>
    <w:p w:rsidR="002C2972" w:rsidRPr="00DA4636" w:rsidRDefault="002C2972" w:rsidP="002C73FF">
      <w:pPr>
        <w:keepNext/>
        <w:rPr>
          <w:b/>
        </w:rPr>
      </w:pPr>
      <w:r w:rsidRPr="00DA4636">
        <w:rPr>
          <w:b/>
        </w:rPr>
        <w:t>Modifications—Endnote 6</w:t>
      </w:r>
    </w:p>
    <w:p w:rsidR="002C2972" w:rsidRPr="00DA4636" w:rsidRDefault="002C2972" w:rsidP="002C73FF">
      <w:r w:rsidRPr="00DA4636">
        <w:t>If the compiled law is affected by a modification that is in force, details of the modification are included in endnote 6.</w:t>
      </w:r>
    </w:p>
    <w:p w:rsidR="002C2972" w:rsidRPr="00DA4636" w:rsidRDefault="002C2972" w:rsidP="002C73FF"/>
    <w:p w:rsidR="002C2972" w:rsidRPr="00DA4636" w:rsidRDefault="002C2972" w:rsidP="002C73FF">
      <w:pPr>
        <w:keepNext/>
      </w:pPr>
      <w:r w:rsidRPr="00DA4636">
        <w:rPr>
          <w:b/>
        </w:rPr>
        <w:t>Misdescribed amendments—Endnote 7</w:t>
      </w:r>
    </w:p>
    <w:p w:rsidR="002C2972" w:rsidRPr="00DA4636" w:rsidRDefault="002C2972" w:rsidP="002C73FF">
      <w:r w:rsidRPr="00DA4636">
        <w:t>An amendment is a misdescribed amendment if the effect of the amendment cannot be incorporated into the text of the compilation. Any misdescribed amendment is included in endnote 7.</w:t>
      </w:r>
    </w:p>
    <w:p w:rsidR="002C2972" w:rsidRPr="00DA4636" w:rsidRDefault="002C2972" w:rsidP="002C73FF"/>
    <w:p w:rsidR="002C2972" w:rsidRPr="00DA4636" w:rsidRDefault="002C2972" w:rsidP="002C73FF">
      <w:pPr>
        <w:rPr>
          <w:b/>
        </w:rPr>
      </w:pPr>
      <w:r w:rsidRPr="00DA4636">
        <w:rPr>
          <w:b/>
        </w:rPr>
        <w:t>Miscellaneous—Endnote 8</w:t>
      </w:r>
    </w:p>
    <w:p w:rsidR="002C2972" w:rsidRPr="00DA4636" w:rsidRDefault="002C2972" w:rsidP="002C73FF">
      <w:r w:rsidRPr="00DA4636">
        <w:t>Endnote 8 includes any additional information that may be helpful for a reader of the compilation.</w:t>
      </w:r>
    </w:p>
    <w:p w:rsidR="002C2972" w:rsidRPr="00DA4636" w:rsidRDefault="002C2972" w:rsidP="002C73FF"/>
    <w:p w:rsidR="002C2972" w:rsidRPr="00DA4636" w:rsidRDefault="002C2972" w:rsidP="002C73FF">
      <w:pPr>
        <w:pStyle w:val="ENotesHeading2"/>
        <w:pageBreakBefore/>
        <w:outlineLvl w:val="9"/>
      </w:pPr>
      <w:bookmarkStart w:id="450" w:name="_Toc402775618"/>
      <w:r w:rsidRPr="00DA4636">
        <w:t>Endnote 2—Abbreviation key</w:t>
      </w:r>
      <w:bookmarkEnd w:id="450"/>
    </w:p>
    <w:p w:rsidR="002C2972" w:rsidRPr="00DA4636" w:rsidRDefault="002C2972" w:rsidP="002C73FF">
      <w:pPr>
        <w:pStyle w:val="Tabletext"/>
      </w:pPr>
    </w:p>
    <w:tbl>
      <w:tblPr>
        <w:tblW w:w="0" w:type="auto"/>
        <w:tblInd w:w="113" w:type="dxa"/>
        <w:tblLayout w:type="fixed"/>
        <w:tblLook w:val="0000" w:firstRow="0" w:lastRow="0" w:firstColumn="0" w:lastColumn="0" w:noHBand="0" w:noVBand="0"/>
      </w:tblPr>
      <w:tblGrid>
        <w:gridCol w:w="3543"/>
        <w:gridCol w:w="3543"/>
      </w:tblGrid>
      <w:tr w:rsidR="002C2972" w:rsidRPr="00DA4636" w:rsidTr="002C73FF">
        <w:tc>
          <w:tcPr>
            <w:tcW w:w="3543" w:type="dxa"/>
            <w:shd w:val="clear" w:color="auto" w:fill="auto"/>
          </w:tcPr>
          <w:p w:rsidR="002C2972" w:rsidRPr="00DA4636" w:rsidRDefault="002C2972" w:rsidP="002C73FF">
            <w:pPr>
              <w:pStyle w:val="ENoteTableText"/>
              <w:rPr>
                <w:sz w:val="20"/>
              </w:rPr>
            </w:pPr>
            <w:r w:rsidRPr="00DA4636">
              <w:rPr>
                <w:sz w:val="20"/>
              </w:rPr>
              <w:t>ad = added or inserted</w:t>
            </w:r>
          </w:p>
        </w:tc>
        <w:tc>
          <w:tcPr>
            <w:tcW w:w="3543" w:type="dxa"/>
            <w:shd w:val="clear" w:color="auto" w:fill="auto"/>
          </w:tcPr>
          <w:p w:rsidR="002C2972" w:rsidRPr="00DA4636" w:rsidRDefault="002C2972" w:rsidP="002C73FF">
            <w:pPr>
              <w:pStyle w:val="ENoteTableText"/>
              <w:rPr>
                <w:sz w:val="20"/>
              </w:rPr>
            </w:pPr>
            <w:r w:rsidRPr="00DA4636">
              <w:rPr>
                <w:sz w:val="20"/>
              </w:rPr>
              <w:t>pres = present</w:t>
            </w:r>
          </w:p>
        </w:tc>
      </w:tr>
      <w:tr w:rsidR="002C2972" w:rsidRPr="00DA4636" w:rsidTr="002C73FF">
        <w:tc>
          <w:tcPr>
            <w:tcW w:w="3543" w:type="dxa"/>
            <w:shd w:val="clear" w:color="auto" w:fill="auto"/>
          </w:tcPr>
          <w:p w:rsidR="002C2972" w:rsidRPr="00DA4636" w:rsidRDefault="002C2972" w:rsidP="002C73FF">
            <w:pPr>
              <w:pStyle w:val="ENoteTableText"/>
              <w:rPr>
                <w:sz w:val="20"/>
              </w:rPr>
            </w:pPr>
            <w:r w:rsidRPr="00DA4636">
              <w:rPr>
                <w:sz w:val="20"/>
              </w:rPr>
              <w:t>am = amended</w:t>
            </w:r>
          </w:p>
        </w:tc>
        <w:tc>
          <w:tcPr>
            <w:tcW w:w="3543" w:type="dxa"/>
            <w:shd w:val="clear" w:color="auto" w:fill="auto"/>
          </w:tcPr>
          <w:p w:rsidR="002C2972" w:rsidRPr="00DA4636" w:rsidRDefault="002C2972" w:rsidP="002C73FF">
            <w:pPr>
              <w:pStyle w:val="ENoteTableText"/>
              <w:rPr>
                <w:sz w:val="20"/>
              </w:rPr>
            </w:pPr>
            <w:r w:rsidRPr="00DA4636">
              <w:rPr>
                <w:sz w:val="20"/>
              </w:rPr>
              <w:t>prev = previous</w:t>
            </w:r>
          </w:p>
        </w:tc>
      </w:tr>
      <w:tr w:rsidR="002C2972" w:rsidRPr="00DA4636" w:rsidTr="002C73FF">
        <w:tc>
          <w:tcPr>
            <w:tcW w:w="3543" w:type="dxa"/>
            <w:shd w:val="clear" w:color="auto" w:fill="auto"/>
          </w:tcPr>
          <w:p w:rsidR="002C2972" w:rsidRPr="00DA4636" w:rsidRDefault="002C2972" w:rsidP="002C73FF">
            <w:pPr>
              <w:pStyle w:val="ENoteTableText"/>
              <w:rPr>
                <w:sz w:val="20"/>
              </w:rPr>
            </w:pPr>
            <w:r w:rsidRPr="00DA4636">
              <w:rPr>
                <w:sz w:val="20"/>
              </w:rPr>
              <w:t>c = clause(s)</w:t>
            </w:r>
          </w:p>
        </w:tc>
        <w:tc>
          <w:tcPr>
            <w:tcW w:w="3543" w:type="dxa"/>
            <w:shd w:val="clear" w:color="auto" w:fill="auto"/>
          </w:tcPr>
          <w:p w:rsidR="002C2972" w:rsidRPr="00DA4636" w:rsidRDefault="002C2972" w:rsidP="002C73FF">
            <w:pPr>
              <w:pStyle w:val="ENoteTableText"/>
              <w:rPr>
                <w:sz w:val="20"/>
              </w:rPr>
            </w:pPr>
            <w:r w:rsidRPr="00DA4636">
              <w:rPr>
                <w:sz w:val="20"/>
              </w:rPr>
              <w:t>(prev) = previously</w:t>
            </w:r>
          </w:p>
        </w:tc>
      </w:tr>
      <w:tr w:rsidR="002C2972" w:rsidRPr="00DA4636" w:rsidTr="002C73FF">
        <w:tc>
          <w:tcPr>
            <w:tcW w:w="3543" w:type="dxa"/>
            <w:shd w:val="clear" w:color="auto" w:fill="auto"/>
          </w:tcPr>
          <w:p w:rsidR="002C2972" w:rsidRPr="00DA4636" w:rsidRDefault="002C2972" w:rsidP="002C73FF">
            <w:pPr>
              <w:pStyle w:val="ENoteTableText"/>
              <w:rPr>
                <w:sz w:val="20"/>
              </w:rPr>
            </w:pPr>
            <w:r w:rsidRPr="00DA4636">
              <w:rPr>
                <w:sz w:val="20"/>
              </w:rPr>
              <w:t>Ch = Chapter(s)</w:t>
            </w:r>
          </w:p>
        </w:tc>
        <w:tc>
          <w:tcPr>
            <w:tcW w:w="3543" w:type="dxa"/>
            <w:shd w:val="clear" w:color="auto" w:fill="auto"/>
          </w:tcPr>
          <w:p w:rsidR="002C2972" w:rsidRPr="00DA4636" w:rsidRDefault="002C2972" w:rsidP="002C73FF">
            <w:pPr>
              <w:pStyle w:val="ENoteTableText"/>
              <w:rPr>
                <w:sz w:val="20"/>
              </w:rPr>
            </w:pPr>
            <w:r w:rsidRPr="00DA4636">
              <w:rPr>
                <w:sz w:val="20"/>
              </w:rPr>
              <w:t>Pt = Part(s)</w:t>
            </w:r>
          </w:p>
        </w:tc>
      </w:tr>
      <w:tr w:rsidR="002C2972" w:rsidRPr="00DA4636" w:rsidTr="002C73FF">
        <w:tc>
          <w:tcPr>
            <w:tcW w:w="3543" w:type="dxa"/>
            <w:shd w:val="clear" w:color="auto" w:fill="auto"/>
          </w:tcPr>
          <w:p w:rsidR="002C2972" w:rsidRPr="00DA4636" w:rsidRDefault="002C2972" w:rsidP="002C73FF">
            <w:pPr>
              <w:pStyle w:val="ENoteTableText"/>
              <w:rPr>
                <w:sz w:val="20"/>
              </w:rPr>
            </w:pPr>
            <w:r w:rsidRPr="00DA4636">
              <w:rPr>
                <w:sz w:val="20"/>
              </w:rPr>
              <w:t>def = definition(s)</w:t>
            </w:r>
          </w:p>
        </w:tc>
        <w:tc>
          <w:tcPr>
            <w:tcW w:w="3543" w:type="dxa"/>
            <w:shd w:val="clear" w:color="auto" w:fill="auto"/>
          </w:tcPr>
          <w:p w:rsidR="002C2972" w:rsidRPr="00DA4636" w:rsidRDefault="002C2972" w:rsidP="002C73FF">
            <w:pPr>
              <w:pStyle w:val="ENoteTableText"/>
              <w:rPr>
                <w:sz w:val="20"/>
              </w:rPr>
            </w:pPr>
            <w:r w:rsidRPr="00DA4636">
              <w:rPr>
                <w:sz w:val="20"/>
              </w:rPr>
              <w:t>r = regulation(s)/rule(s)</w:t>
            </w:r>
          </w:p>
        </w:tc>
      </w:tr>
      <w:tr w:rsidR="002C2972" w:rsidRPr="00DA4636" w:rsidTr="002C73FF">
        <w:tc>
          <w:tcPr>
            <w:tcW w:w="3543" w:type="dxa"/>
            <w:shd w:val="clear" w:color="auto" w:fill="auto"/>
          </w:tcPr>
          <w:p w:rsidR="002C2972" w:rsidRPr="00DA4636" w:rsidRDefault="002C2972" w:rsidP="002C73FF">
            <w:pPr>
              <w:pStyle w:val="ENoteTableText"/>
              <w:rPr>
                <w:sz w:val="20"/>
              </w:rPr>
            </w:pPr>
            <w:r w:rsidRPr="00DA4636">
              <w:rPr>
                <w:sz w:val="20"/>
              </w:rPr>
              <w:t>Dict = Dictionary</w:t>
            </w:r>
          </w:p>
        </w:tc>
        <w:tc>
          <w:tcPr>
            <w:tcW w:w="3543" w:type="dxa"/>
            <w:shd w:val="clear" w:color="auto" w:fill="auto"/>
          </w:tcPr>
          <w:p w:rsidR="002C2972" w:rsidRPr="00DA4636" w:rsidRDefault="002C2972" w:rsidP="002C73FF">
            <w:pPr>
              <w:pStyle w:val="ENoteTableText"/>
              <w:rPr>
                <w:sz w:val="20"/>
              </w:rPr>
            </w:pPr>
            <w:r w:rsidRPr="00DA4636">
              <w:rPr>
                <w:sz w:val="20"/>
              </w:rPr>
              <w:t>Reg = Regulation/Regulations</w:t>
            </w:r>
          </w:p>
        </w:tc>
      </w:tr>
      <w:tr w:rsidR="002C2972" w:rsidRPr="00DA4636" w:rsidTr="002C73FF">
        <w:tc>
          <w:tcPr>
            <w:tcW w:w="3543" w:type="dxa"/>
            <w:shd w:val="clear" w:color="auto" w:fill="auto"/>
          </w:tcPr>
          <w:p w:rsidR="002C2972" w:rsidRPr="00DA4636" w:rsidRDefault="002C2972" w:rsidP="002C73FF">
            <w:pPr>
              <w:pStyle w:val="ENoteTableText"/>
              <w:rPr>
                <w:sz w:val="20"/>
              </w:rPr>
            </w:pPr>
            <w:r w:rsidRPr="00DA4636">
              <w:rPr>
                <w:sz w:val="20"/>
              </w:rPr>
              <w:t>disallowed = disallowed by Parliament</w:t>
            </w:r>
          </w:p>
        </w:tc>
        <w:tc>
          <w:tcPr>
            <w:tcW w:w="3543" w:type="dxa"/>
            <w:shd w:val="clear" w:color="auto" w:fill="auto"/>
          </w:tcPr>
          <w:p w:rsidR="002C2972" w:rsidRPr="00DA4636" w:rsidRDefault="002C2972" w:rsidP="002C73FF">
            <w:pPr>
              <w:pStyle w:val="ENoteTableText"/>
              <w:rPr>
                <w:sz w:val="20"/>
              </w:rPr>
            </w:pPr>
            <w:r w:rsidRPr="00DA4636">
              <w:rPr>
                <w:sz w:val="20"/>
              </w:rPr>
              <w:t>reloc = relocated</w:t>
            </w:r>
          </w:p>
        </w:tc>
      </w:tr>
      <w:tr w:rsidR="002C2972" w:rsidRPr="00DA4636" w:rsidTr="002C73FF">
        <w:tc>
          <w:tcPr>
            <w:tcW w:w="3543" w:type="dxa"/>
            <w:shd w:val="clear" w:color="auto" w:fill="auto"/>
          </w:tcPr>
          <w:p w:rsidR="002C2972" w:rsidRPr="00DA4636" w:rsidRDefault="002C2972" w:rsidP="002C73FF">
            <w:pPr>
              <w:pStyle w:val="ENoteTableText"/>
              <w:rPr>
                <w:sz w:val="20"/>
              </w:rPr>
            </w:pPr>
            <w:r w:rsidRPr="00DA4636">
              <w:rPr>
                <w:sz w:val="20"/>
              </w:rPr>
              <w:t>Div = Division(s)</w:t>
            </w:r>
          </w:p>
        </w:tc>
        <w:tc>
          <w:tcPr>
            <w:tcW w:w="3543" w:type="dxa"/>
            <w:shd w:val="clear" w:color="auto" w:fill="auto"/>
          </w:tcPr>
          <w:p w:rsidR="002C2972" w:rsidRPr="00DA4636" w:rsidRDefault="002C2972" w:rsidP="002C73FF">
            <w:pPr>
              <w:pStyle w:val="ENoteTableText"/>
              <w:rPr>
                <w:sz w:val="20"/>
              </w:rPr>
            </w:pPr>
            <w:r w:rsidRPr="00DA4636">
              <w:rPr>
                <w:sz w:val="20"/>
              </w:rPr>
              <w:t>renum = renumbered</w:t>
            </w:r>
          </w:p>
        </w:tc>
      </w:tr>
      <w:tr w:rsidR="002C2972" w:rsidRPr="00DA4636" w:rsidTr="002C73FF">
        <w:tc>
          <w:tcPr>
            <w:tcW w:w="3543" w:type="dxa"/>
            <w:shd w:val="clear" w:color="auto" w:fill="auto"/>
          </w:tcPr>
          <w:p w:rsidR="002C2972" w:rsidRPr="00DA4636" w:rsidRDefault="002C2972" w:rsidP="002C73FF">
            <w:pPr>
              <w:pStyle w:val="ENoteTableText"/>
              <w:rPr>
                <w:sz w:val="20"/>
              </w:rPr>
            </w:pPr>
            <w:r w:rsidRPr="00DA4636">
              <w:rPr>
                <w:sz w:val="20"/>
              </w:rPr>
              <w:t>exp = expired or ceased to have effect</w:t>
            </w:r>
          </w:p>
        </w:tc>
        <w:tc>
          <w:tcPr>
            <w:tcW w:w="3543" w:type="dxa"/>
            <w:shd w:val="clear" w:color="auto" w:fill="auto"/>
          </w:tcPr>
          <w:p w:rsidR="002C2972" w:rsidRPr="00DA4636" w:rsidRDefault="002C2972" w:rsidP="002C73FF">
            <w:pPr>
              <w:pStyle w:val="ENoteTableText"/>
              <w:rPr>
                <w:sz w:val="20"/>
              </w:rPr>
            </w:pPr>
            <w:r w:rsidRPr="00DA4636">
              <w:rPr>
                <w:sz w:val="20"/>
              </w:rPr>
              <w:t>rep = repealed</w:t>
            </w:r>
          </w:p>
        </w:tc>
      </w:tr>
      <w:tr w:rsidR="002C2972" w:rsidRPr="00DA4636" w:rsidTr="002C73FF">
        <w:tc>
          <w:tcPr>
            <w:tcW w:w="3543" w:type="dxa"/>
            <w:shd w:val="clear" w:color="auto" w:fill="auto"/>
          </w:tcPr>
          <w:p w:rsidR="002C2972" w:rsidRPr="00DA4636" w:rsidRDefault="002C2972" w:rsidP="002C73FF">
            <w:pPr>
              <w:pStyle w:val="ENoteTableText"/>
              <w:rPr>
                <w:sz w:val="20"/>
              </w:rPr>
            </w:pPr>
            <w:r w:rsidRPr="00DA4636">
              <w:rPr>
                <w:sz w:val="20"/>
              </w:rPr>
              <w:t>hdg = heading(s)</w:t>
            </w:r>
          </w:p>
        </w:tc>
        <w:tc>
          <w:tcPr>
            <w:tcW w:w="3543" w:type="dxa"/>
            <w:shd w:val="clear" w:color="auto" w:fill="auto"/>
          </w:tcPr>
          <w:p w:rsidR="002C2972" w:rsidRPr="00DA4636" w:rsidRDefault="002C2972" w:rsidP="002C73FF">
            <w:pPr>
              <w:pStyle w:val="ENoteTableText"/>
              <w:rPr>
                <w:sz w:val="20"/>
              </w:rPr>
            </w:pPr>
            <w:r w:rsidRPr="00DA4636">
              <w:rPr>
                <w:sz w:val="20"/>
              </w:rPr>
              <w:t>rs = repealed and substituted</w:t>
            </w:r>
          </w:p>
        </w:tc>
      </w:tr>
      <w:tr w:rsidR="002C2972" w:rsidRPr="00DA4636" w:rsidTr="002C73FF">
        <w:tc>
          <w:tcPr>
            <w:tcW w:w="3543" w:type="dxa"/>
            <w:shd w:val="clear" w:color="auto" w:fill="auto"/>
          </w:tcPr>
          <w:p w:rsidR="002C2972" w:rsidRPr="00DA4636" w:rsidRDefault="002C2972" w:rsidP="002C73FF">
            <w:pPr>
              <w:pStyle w:val="ENoteTableText"/>
              <w:rPr>
                <w:sz w:val="20"/>
              </w:rPr>
            </w:pPr>
            <w:r w:rsidRPr="00DA4636">
              <w:rPr>
                <w:sz w:val="20"/>
              </w:rPr>
              <w:t>LI = Legislative Instrument</w:t>
            </w:r>
          </w:p>
        </w:tc>
        <w:tc>
          <w:tcPr>
            <w:tcW w:w="3543" w:type="dxa"/>
            <w:shd w:val="clear" w:color="auto" w:fill="auto"/>
          </w:tcPr>
          <w:p w:rsidR="002C2972" w:rsidRPr="00DA4636" w:rsidRDefault="002C2972" w:rsidP="002C73FF">
            <w:pPr>
              <w:pStyle w:val="ENoteTableText"/>
              <w:rPr>
                <w:sz w:val="20"/>
              </w:rPr>
            </w:pPr>
            <w:r w:rsidRPr="00DA4636">
              <w:rPr>
                <w:sz w:val="20"/>
              </w:rPr>
              <w:t>s = section(s)</w:t>
            </w:r>
          </w:p>
        </w:tc>
      </w:tr>
      <w:tr w:rsidR="002C2972" w:rsidRPr="00DA4636" w:rsidTr="002C73FF">
        <w:tc>
          <w:tcPr>
            <w:tcW w:w="3543" w:type="dxa"/>
            <w:shd w:val="clear" w:color="auto" w:fill="auto"/>
          </w:tcPr>
          <w:p w:rsidR="002C2972" w:rsidRPr="00DA4636" w:rsidRDefault="002C2972" w:rsidP="002C73FF">
            <w:pPr>
              <w:pStyle w:val="ENoteTableText"/>
              <w:rPr>
                <w:sz w:val="20"/>
              </w:rPr>
            </w:pPr>
            <w:r w:rsidRPr="00DA4636">
              <w:rPr>
                <w:sz w:val="20"/>
              </w:rPr>
              <w:t xml:space="preserve">LIA = </w:t>
            </w:r>
            <w:r w:rsidRPr="00DA4636">
              <w:rPr>
                <w:i/>
                <w:sz w:val="20"/>
              </w:rPr>
              <w:t>Legislative Instruments Act 2003</w:t>
            </w:r>
          </w:p>
        </w:tc>
        <w:tc>
          <w:tcPr>
            <w:tcW w:w="3543" w:type="dxa"/>
            <w:shd w:val="clear" w:color="auto" w:fill="auto"/>
          </w:tcPr>
          <w:p w:rsidR="002C2972" w:rsidRPr="00DA4636" w:rsidRDefault="002C2972" w:rsidP="002C73FF">
            <w:pPr>
              <w:pStyle w:val="ENoteTableText"/>
              <w:rPr>
                <w:sz w:val="20"/>
              </w:rPr>
            </w:pPr>
            <w:r w:rsidRPr="00DA4636">
              <w:rPr>
                <w:sz w:val="20"/>
              </w:rPr>
              <w:t>Sch = Schedule(s)</w:t>
            </w:r>
          </w:p>
        </w:tc>
      </w:tr>
      <w:tr w:rsidR="002C2972" w:rsidRPr="00DA4636" w:rsidTr="002C73FF">
        <w:tc>
          <w:tcPr>
            <w:tcW w:w="3543" w:type="dxa"/>
            <w:shd w:val="clear" w:color="auto" w:fill="auto"/>
          </w:tcPr>
          <w:p w:rsidR="002C2972" w:rsidRPr="00DA4636" w:rsidRDefault="002C2972" w:rsidP="002C73FF">
            <w:pPr>
              <w:pStyle w:val="ENoteTableText"/>
              <w:rPr>
                <w:sz w:val="20"/>
              </w:rPr>
            </w:pPr>
            <w:r w:rsidRPr="00DA4636">
              <w:rPr>
                <w:sz w:val="20"/>
              </w:rPr>
              <w:t>mod = modified/modification</w:t>
            </w:r>
          </w:p>
        </w:tc>
        <w:tc>
          <w:tcPr>
            <w:tcW w:w="3543" w:type="dxa"/>
            <w:shd w:val="clear" w:color="auto" w:fill="auto"/>
          </w:tcPr>
          <w:p w:rsidR="002C2972" w:rsidRPr="00DA4636" w:rsidRDefault="002C2972" w:rsidP="002C73FF">
            <w:pPr>
              <w:pStyle w:val="ENoteTableText"/>
              <w:rPr>
                <w:sz w:val="20"/>
              </w:rPr>
            </w:pPr>
            <w:r w:rsidRPr="00DA4636">
              <w:rPr>
                <w:sz w:val="20"/>
              </w:rPr>
              <w:t>Sdiv = Subdivision(s)</w:t>
            </w:r>
          </w:p>
        </w:tc>
      </w:tr>
      <w:tr w:rsidR="002C2972" w:rsidRPr="00DA4636" w:rsidTr="002C73FF">
        <w:tc>
          <w:tcPr>
            <w:tcW w:w="3543" w:type="dxa"/>
            <w:shd w:val="clear" w:color="auto" w:fill="auto"/>
          </w:tcPr>
          <w:p w:rsidR="002C2972" w:rsidRPr="00DA4636" w:rsidRDefault="002C2972" w:rsidP="00BC0769">
            <w:pPr>
              <w:pStyle w:val="ENoteTableText"/>
              <w:rPr>
                <w:sz w:val="20"/>
              </w:rPr>
            </w:pPr>
            <w:r w:rsidRPr="00DA4636">
              <w:rPr>
                <w:sz w:val="20"/>
              </w:rPr>
              <w:t xml:space="preserve">No </w:t>
            </w:r>
            <w:r w:rsidR="0004702B" w:rsidRPr="00DA4636">
              <w:rPr>
                <w:sz w:val="20"/>
              </w:rPr>
              <w:t>=</w:t>
            </w:r>
            <w:r w:rsidRPr="00DA4636">
              <w:rPr>
                <w:sz w:val="20"/>
              </w:rPr>
              <w:t xml:space="preserve"> Number(s)</w:t>
            </w:r>
          </w:p>
        </w:tc>
        <w:tc>
          <w:tcPr>
            <w:tcW w:w="3543" w:type="dxa"/>
            <w:shd w:val="clear" w:color="auto" w:fill="auto"/>
          </w:tcPr>
          <w:p w:rsidR="002C2972" w:rsidRPr="00DA4636" w:rsidRDefault="002C2972" w:rsidP="002C73FF">
            <w:pPr>
              <w:pStyle w:val="ENoteTableText"/>
              <w:rPr>
                <w:sz w:val="20"/>
              </w:rPr>
            </w:pPr>
            <w:r w:rsidRPr="00DA4636">
              <w:rPr>
                <w:sz w:val="20"/>
              </w:rPr>
              <w:t>SLI = Select Legislative Instrument</w:t>
            </w:r>
          </w:p>
        </w:tc>
      </w:tr>
      <w:tr w:rsidR="002C2972" w:rsidRPr="00DA4636" w:rsidTr="002C73FF">
        <w:tc>
          <w:tcPr>
            <w:tcW w:w="3543" w:type="dxa"/>
            <w:shd w:val="clear" w:color="auto" w:fill="auto"/>
          </w:tcPr>
          <w:p w:rsidR="002C2972" w:rsidRPr="00DA4636" w:rsidRDefault="002C2972" w:rsidP="002C73FF">
            <w:pPr>
              <w:pStyle w:val="ENoteTableText"/>
              <w:rPr>
                <w:sz w:val="20"/>
              </w:rPr>
            </w:pPr>
            <w:r w:rsidRPr="00DA4636">
              <w:rPr>
                <w:sz w:val="20"/>
              </w:rPr>
              <w:t>o = order(s)</w:t>
            </w:r>
          </w:p>
        </w:tc>
        <w:tc>
          <w:tcPr>
            <w:tcW w:w="3543" w:type="dxa"/>
            <w:shd w:val="clear" w:color="auto" w:fill="auto"/>
          </w:tcPr>
          <w:p w:rsidR="002C2972" w:rsidRPr="00DA4636" w:rsidRDefault="002C2972" w:rsidP="002C73FF">
            <w:pPr>
              <w:pStyle w:val="ENoteTableText"/>
              <w:rPr>
                <w:sz w:val="20"/>
              </w:rPr>
            </w:pPr>
            <w:r w:rsidRPr="00DA4636">
              <w:rPr>
                <w:sz w:val="20"/>
              </w:rPr>
              <w:t>SR = Statutory Rules</w:t>
            </w:r>
          </w:p>
        </w:tc>
      </w:tr>
      <w:tr w:rsidR="002C2972" w:rsidRPr="00DA4636" w:rsidTr="002C73FF">
        <w:tc>
          <w:tcPr>
            <w:tcW w:w="3543" w:type="dxa"/>
            <w:shd w:val="clear" w:color="auto" w:fill="auto"/>
          </w:tcPr>
          <w:p w:rsidR="002C2972" w:rsidRPr="00DA4636" w:rsidRDefault="002C2972" w:rsidP="002C73FF">
            <w:pPr>
              <w:pStyle w:val="ENoteTableText"/>
              <w:rPr>
                <w:sz w:val="20"/>
              </w:rPr>
            </w:pPr>
            <w:r w:rsidRPr="00DA4636">
              <w:rPr>
                <w:sz w:val="20"/>
              </w:rPr>
              <w:t>Ord = Ordinance</w:t>
            </w:r>
          </w:p>
        </w:tc>
        <w:tc>
          <w:tcPr>
            <w:tcW w:w="3543" w:type="dxa"/>
            <w:shd w:val="clear" w:color="auto" w:fill="auto"/>
          </w:tcPr>
          <w:p w:rsidR="002C2972" w:rsidRPr="00DA4636" w:rsidRDefault="002C2972" w:rsidP="002C73FF">
            <w:pPr>
              <w:pStyle w:val="ENoteTableText"/>
              <w:rPr>
                <w:sz w:val="20"/>
              </w:rPr>
            </w:pPr>
            <w:r w:rsidRPr="00DA4636">
              <w:rPr>
                <w:sz w:val="20"/>
              </w:rPr>
              <w:t>Sub</w:t>
            </w:r>
            <w:r w:rsidR="00DA4636">
              <w:rPr>
                <w:sz w:val="20"/>
              </w:rPr>
              <w:noBreakHyphen/>
            </w:r>
            <w:r w:rsidRPr="00DA4636">
              <w:rPr>
                <w:sz w:val="20"/>
              </w:rPr>
              <w:t>Ch = Sub</w:t>
            </w:r>
            <w:r w:rsidR="00DA4636">
              <w:rPr>
                <w:sz w:val="20"/>
              </w:rPr>
              <w:noBreakHyphen/>
            </w:r>
            <w:r w:rsidRPr="00DA4636">
              <w:rPr>
                <w:sz w:val="20"/>
              </w:rPr>
              <w:t>Chapter(s)</w:t>
            </w:r>
          </w:p>
        </w:tc>
      </w:tr>
      <w:tr w:rsidR="002C2972" w:rsidRPr="00DA4636" w:rsidTr="002C73FF">
        <w:tc>
          <w:tcPr>
            <w:tcW w:w="3543" w:type="dxa"/>
            <w:shd w:val="clear" w:color="auto" w:fill="auto"/>
          </w:tcPr>
          <w:p w:rsidR="002C2972" w:rsidRPr="00DA4636" w:rsidRDefault="002C2972" w:rsidP="002C73FF">
            <w:pPr>
              <w:pStyle w:val="ENoteTableText"/>
              <w:rPr>
                <w:sz w:val="20"/>
              </w:rPr>
            </w:pPr>
            <w:r w:rsidRPr="00DA4636">
              <w:rPr>
                <w:sz w:val="20"/>
              </w:rPr>
              <w:t>orig = original</w:t>
            </w:r>
          </w:p>
        </w:tc>
        <w:tc>
          <w:tcPr>
            <w:tcW w:w="3543" w:type="dxa"/>
            <w:shd w:val="clear" w:color="auto" w:fill="auto"/>
          </w:tcPr>
          <w:p w:rsidR="002C2972" w:rsidRPr="00DA4636" w:rsidRDefault="002C2972" w:rsidP="002C73FF">
            <w:pPr>
              <w:pStyle w:val="ENoteTableText"/>
              <w:rPr>
                <w:sz w:val="20"/>
              </w:rPr>
            </w:pPr>
            <w:r w:rsidRPr="00DA4636">
              <w:rPr>
                <w:sz w:val="20"/>
              </w:rPr>
              <w:t>SubPt = Subpart(s)</w:t>
            </w:r>
          </w:p>
        </w:tc>
      </w:tr>
      <w:tr w:rsidR="002C2972" w:rsidRPr="00DA4636" w:rsidTr="002C73FF">
        <w:tc>
          <w:tcPr>
            <w:tcW w:w="3543" w:type="dxa"/>
            <w:shd w:val="clear" w:color="auto" w:fill="auto"/>
          </w:tcPr>
          <w:p w:rsidR="002C2972" w:rsidRPr="00DA4636" w:rsidRDefault="002C2972" w:rsidP="00592C39">
            <w:pPr>
              <w:pStyle w:val="ENoteTableText"/>
              <w:ind w:left="454" w:hanging="454"/>
              <w:rPr>
                <w:sz w:val="20"/>
              </w:rPr>
            </w:pPr>
            <w:r w:rsidRPr="00DA4636">
              <w:rPr>
                <w:sz w:val="20"/>
              </w:rPr>
              <w:t>par = paragraph(s)/subparagraph(s)</w:t>
            </w:r>
            <w:r w:rsidR="00592C39">
              <w:rPr>
                <w:sz w:val="20"/>
              </w:rPr>
              <w:br/>
            </w:r>
            <w:r w:rsidR="00592C39" w:rsidRPr="00DA4636">
              <w:rPr>
                <w:sz w:val="20"/>
              </w:rPr>
              <w:t>/sub</w:t>
            </w:r>
            <w:r w:rsidR="00592C39">
              <w:rPr>
                <w:sz w:val="20"/>
              </w:rPr>
              <w:noBreakHyphen/>
            </w:r>
            <w:r w:rsidR="00592C39" w:rsidRPr="00DA4636">
              <w:rPr>
                <w:sz w:val="20"/>
              </w:rPr>
              <w:t>subparagraph(s)</w:t>
            </w:r>
          </w:p>
        </w:tc>
        <w:tc>
          <w:tcPr>
            <w:tcW w:w="3543" w:type="dxa"/>
            <w:shd w:val="clear" w:color="auto" w:fill="auto"/>
          </w:tcPr>
          <w:p w:rsidR="002C2972" w:rsidRPr="00DA4636" w:rsidRDefault="002C2972" w:rsidP="002C73FF">
            <w:pPr>
              <w:pStyle w:val="ENoteTableText"/>
              <w:rPr>
                <w:sz w:val="20"/>
              </w:rPr>
            </w:pPr>
          </w:p>
        </w:tc>
      </w:tr>
    </w:tbl>
    <w:p w:rsidR="002C2972" w:rsidRPr="00DA4636" w:rsidRDefault="002C2972" w:rsidP="002C73FF">
      <w:pPr>
        <w:pStyle w:val="Tabletext"/>
      </w:pPr>
    </w:p>
    <w:p w:rsidR="002C2972" w:rsidRPr="00DA4636" w:rsidRDefault="002C2972" w:rsidP="00D35970">
      <w:pPr>
        <w:pStyle w:val="ENotesHeading2"/>
        <w:pageBreakBefore/>
        <w:outlineLvl w:val="9"/>
      </w:pPr>
      <w:bookmarkStart w:id="451" w:name="_Toc402775619"/>
      <w:r w:rsidRPr="00DA4636">
        <w:t>Endnote 3—Legislation history</w:t>
      </w:r>
      <w:bookmarkEnd w:id="451"/>
    </w:p>
    <w:p w:rsidR="002C2972" w:rsidRPr="00DA4636" w:rsidRDefault="002C2972" w:rsidP="002C73FF">
      <w:pPr>
        <w:pStyle w:val="Tabletext"/>
      </w:pPr>
    </w:p>
    <w:tbl>
      <w:tblPr>
        <w:tblW w:w="0" w:type="auto"/>
        <w:tblInd w:w="24"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2044"/>
        <w:gridCol w:w="876"/>
        <w:gridCol w:w="1014"/>
        <w:gridCol w:w="1987"/>
        <w:gridCol w:w="1330"/>
      </w:tblGrid>
      <w:tr w:rsidR="0004702B" w:rsidRPr="00DA4636" w:rsidTr="00793C1D">
        <w:trPr>
          <w:cantSplit/>
          <w:tblHeader/>
        </w:trPr>
        <w:tc>
          <w:tcPr>
            <w:tcW w:w="2044" w:type="dxa"/>
            <w:tcBorders>
              <w:top w:val="single" w:sz="12" w:space="0" w:color="auto"/>
              <w:bottom w:val="single" w:sz="12" w:space="0" w:color="auto"/>
            </w:tcBorders>
            <w:shd w:val="clear" w:color="auto" w:fill="auto"/>
          </w:tcPr>
          <w:p w:rsidR="0004702B" w:rsidRPr="00DA4636" w:rsidRDefault="0004702B" w:rsidP="0004702B">
            <w:pPr>
              <w:pStyle w:val="Tabletext"/>
              <w:keepNext/>
              <w:rPr>
                <w:rFonts w:ascii="Arial" w:hAnsi="Arial" w:cs="Arial"/>
                <w:b/>
                <w:sz w:val="16"/>
                <w:szCs w:val="16"/>
              </w:rPr>
            </w:pPr>
            <w:r w:rsidRPr="00DA4636">
              <w:rPr>
                <w:rFonts w:ascii="Arial" w:hAnsi="Arial" w:cs="Arial"/>
                <w:b/>
                <w:sz w:val="16"/>
                <w:szCs w:val="16"/>
              </w:rPr>
              <w:t>Act</w:t>
            </w:r>
          </w:p>
        </w:tc>
        <w:tc>
          <w:tcPr>
            <w:tcW w:w="876" w:type="dxa"/>
            <w:tcBorders>
              <w:top w:val="single" w:sz="12" w:space="0" w:color="auto"/>
              <w:bottom w:val="single" w:sz="12" w:space="0" w:color="auto"/>
            </w:tcBorders>
            <w:shd w:val="clear" w:color="auto" w:fill="auto"/>
          </w:tcPr>
          <w:p w:rsidR="0004702B" w:rsidRPr="00DA4636" w:rsidRDefault="0004702B" w:rsidP="0004702B">
            <w:pPr>
              <w:pStyle w:val="Tabletext"/>
              <w:keepNext/>
              <w:rPr>
                <w:rFonts w:ascii="Arial" w:hAnsi="Arial" w:cs="Arial"/>
                <w:b/>
                <w:sz w:val="16"/>
                <w:szCs w:val="16"/>
              </w:rPr>
            </w:pPr>
            <w:r w:rsidRPr="00DA4636">
              <w:rPr>
                <w:rFonts w:ascii="Arial" w:hAnsi="Arial" w:cs="Arial"/>
                <w:b/>
                <w:sz w:val="16"/>
                <w:szCs w:val="16"/>
              </w:rPr>
              <w:t>Number and year</w:t>
            </w:r>
          </w:p>
        </w:tc>
        <w:tc>
          <w:tcPr>
            <w:tcW w:w="1014" w:type="dxa"/>
            <w:tcBorders>
              <w:top w:val="single" w:sz="12" w:space="0" w:color="auto"/>
              <w:bottom w:val="single" w:sz="12" w:space="0" w:color="auto"/>
            </w:tcBorders>
            <w:shd w:val="clear" w:color="auto" w:fill="auto"/>
          </w:tcPr>
          <w:p w:rsidR="0004702B" w:rsidRPr="00DA4636" w:rsidRDefault="0004702B" w:rsidP="00BC0769">
            <w:pPr>
              <w:pStyle w:val="Tabletext"/>
              <w:keepNext/>
              <w:rPr>
                <w:rFonts w:ascii="Arial" w:hAnsi="Arial" w:cs="Arial"/>
                <w:b/>
                <w:sz w:val="16"/>
                <w:szCs w:val="16"/>
              </w:rPr>
            </w:pPr>
            <w:r w:rsidRPr="00DA4636">
              <w:rPr>
                <w:rFonts w:ascii="Arial" w:hAnsi="Arial" w:cs="Arial"/>
                <w:b/>
                <w:sz w:val="16"/>
                <w:szCs w:val="16"/>
              </w:rPr>
              <w:t xml:space="preserve">Assent </w:t>
            </w:r>
          </w:p>
        </w:tc>
        <w:tc>
          <w:tcPr>
            <w:tcW w:w="1987" w:type="dxa"/>
            <w:tcBorders>
              <w:top w:val="single" w:sz="12" w:space="0" w:color="auto"/>
              <w:bottom w:val="single" w:sz="12" w:space="0" w:color="auto"/>
            </w:tcBorders>
            <w:shd w:val="clear" w:color="auto" w:fill="auto"/>
          </w:tcPr>
          <w:p w:rsidR="0004702B" w:rsidRPr="00DA4636" w:rsidRDefault="0004702B" w:rsidP="00BC0769">
            <w:pPr>
              <w:pStyle w:val="Tabletext"/>
              <w:keepNext/>
              <w:rPr>
                <w:rFonts w:ascii="Arial" w:hAnsi="Arial" w:cs="Arial"/>
                <w:b/>
                <w:sz w:val="16"/>
                <w:szCs w:val="16"/>
              </w:rPr>
            </w:pPr>
            <w:r w:rsidRPr="00DA4636">
              <w:rPr>
                <w:rFonts w:ascii="Arial" w:hAnsi="Arial" w:cs="Arial"/>
                <w:b/>
                <w:sz w:val="16"/>
                <w:szCs w:val="16"/>
              </w:rPr>
              <w:t>Commencement</w:t>
            </w:r>
          </w:p>
        </w:tc>
        <w:tc>
          <w:tcPr>
            <w:tcW w:w="1330" w:type="dxa"/>
            <w:tcBorders>
              <w:top w:val="single" w:sz="12" w:space="0" w:color="auto"/>
              <w:bottom w:val="single" w:sz="12" w:space="0" w:color="auto"/>
            </w:tcBorders>
            <w:shd w:val="clear" w:color="auto" w:fill="auto"/>
          </w:tcPr>
          <w:p w:rsidR="0004702B" w:rsidRPr="00DA4636" w:rsidRDefault="0004702B" w:rsidP="0004702B">
            <w:pPr>
              <w:pStyle w:val="Tabletext"/>
              <w:keepNext/>
              <w:rPr>
                <w:rFonts w:ascii="Arial" w:hAnsi="Arial" w:cs="Arial"/>
                <w:b/>
                <w:sz w:val="16"/>
                <w:szCs w:val="16"/>
              </w:rPr>
            </w:pPr>
            <w:r w:rsidRPr="00DA4636">
              <w:rPr>
                <w:rFonts w:ascii="Arial" w:hAnsi="Arial" w:cs="Arial"/>
                <w:b/>
                <w:sz w:val="16"/>
                <w:szCs w:val="16"/>
              </w:rPr>
              <w:t>Application, saving and transitional provisions</w:t>
            </w:r>
          </w:p>
        </w:tc>
      </w:tr>
      <w:tr w:rsidR="0004702B" w:rsidRPr="00DA4636" w:rsidTr="00793C1D">
        <w:trPr>
          <w:cantSplit/>
        </w:trPr>
        <w:tc>
          <w:tcPr>
            <w:tcW w:w="2044" w:type="dxa"/>
            <w:tcBorders>
              <w:top w:val="single" w:sz="12" w:space="0" w:color="auto"/>
              <w:bottom w:val="single" w:sz="4" w:space="0" w:color="auto"/>
            </w:tcBorders>
            <w:shd w:val="clear" w:color="auto" w:fill="auto"/>
          </w:tcPr>
          <w:p w:rsidR="0004702B" w:rsidRPr="00DA4636" w:rsidRDefault="0004702B" w:rsidP="0004702B">
            <w:pPr>
              <w:pStyle w:val="Tabletext"/>
              <w:rPr>
                <w:sz w:val="16"/>
                <w:szCs w:val="16"/>
              </w:rPr>
            </w:pPr>
            <w:r w:rsidRPr="00DA4636">
              <w:rPr>
                <w:sz w:val="16"/>
                <w:szCs w:val="16"/>
              </w:rPr>
              <w:t xml:space="preserve">Broadcasting Services Act 1992 </w:t>
            </w:r>
          </w:p>
        </w:tc>
        <w:tc>
          <w:tcPr>
            <w:tcW w:w="876" w:type="dxa"/>
            <w:tcBorders>
              <w:top w:val="single" w:sz="12" w:space="0" w:color="auto"/>
              <w:bottom w:val="single" w:sz="4" w:space="0" w:color="auto"/>
            </w:tcBorders>
            <w:shd w:val="clear" w:color="auto" w:fill="auto"/>
          </w:tcPr>
          <w:p w:rsidR="0004702B" w:rsidRPr="00DA4636" w:rsidRDefault="0004702B" w:rsidP="0004702B">
            <w:pPr>
              <w:pStyle w:val="Tabletext"/>
              <w:rPr>
                <w:sz w:val="16"/>
                <w:szCs w:val="16"/>
              </w:rPr>
            </w:pPr>
            <w:r w:rsidRPr="00DA4636">
              <w:rPr>
                <w:sz w:val="16"/>
                <w:szCs w:val="16"/>
              </w:rPr>
              <w:t xml:space="preserve">110, 1992 </w:t>
            </w:r>
          </w:p>
        </w:tc>
        <w:tc>
          <w:tcPr>
            <w:tcW w:w="1014" w:type="dxa"/>
            <w:tcBorders>
              <w:top w:val="single" w:sz="12" w:space="0" w:color="auto"/>
              <w:bottom w:val="single" w:sz="4" w:space="0" w:color="auto"/>
            </w:tcBorders>
            <w:shd w:val="clear" w:color="auto" w:fill="auto"/>
          </w:tcPr>
          <w:p w:rsidR="0004702B" w:rsidRPr="00DA4636" w:rsidRDefault="0004702B" w:rsidP="0004702B">
            <w:pPr>
              <w:pStyle w:val="Tabletext"/>
              <w:rPr>
                <w:sz w:val="16"/>
                <w:szCs w:val="16"/>
              </w:rPr>
            </w:pPr>
            <w:r w:rsidRPr="00DA4636">
              <w:rPr>
                <w:sz w:val="16"/>
                <w:szCs w:val="16"/>
              </w:rPr>
              <w:t>14</w:t>
            </w:r>
            <w:r w:rsidR="00DA4636">
              <w:rPr>
                <w:sz w:val="16"/>
                <w:szCs w:val="16"/>
              </w:rPr>
              <w:t> </w:t>
            </w:r>
            <w:r w:rsidRPr="00DA4636">
              <w:rPr>
                <w:sz w:val="16"/>
                <w:szCs w:val="16"/>
              </w:rPr>
              <w:t xml:space="preserve">July 1992 </w:t>
            </w:r>
          </w:p>
        </w:tc>
        <w:tc>
          <w:tcPr>
            <w:tcW w:w="1987" w:type="dxa"/>
            <w:tcBorders>
              <w:top w:val="single" w:sz="12" w:space="0" w:color="auto"/>
              <w:bottom w:val="single" w:sz="4" w:space="0" w:color="auto"/>
            </w:tcBorders>
            <w:shd w:val="clear" w:color="auto" w:fill="auto"/>
          </w:tcPr>
          <w:p w:rsidR="0004702B" w:rsidRPr="00DA4636" w:rsidRDefault="0004702B" w:rsidP="0004702B">
            <w:pPr>
              <w:pStyle w:val="Tabletext"/>
              <w:rPr>
                <w:sz w:val="16"/>
                <w:szCs w:val="16"/>
              </w:rPr>
            </w:pPr>
            <w:r w:rsidRPr="00DA4636">
              <w:rPr>
                <w:sz w:val="16"/>
                <w:szCs w:val="16"/>
              </w:rPr>
              <w:t>ss.</w:t>
            </w:r>
            <w:r w:rsidR="00DA4636">
              <w:rPr>
                <w:sz w:val="16"/>
                <w:szCs w:val="16"/>
              </w:rPr>
              <w:t> </w:t>
            </w:r>
            <w:r w:rsidRPr="00DA4636">
              <w:rPr>
                <w:sz w:val="16"/>
                <w:szCs w:val="16"/>
              </w:rPr>
              <w:t>4, 5, 7–92 and 117–218: 5 Oct 1992 (</w:t>
            </w:r>
            <w:r w:rsidRPr="00DA4636">
              <w:rPr>
                <w:i/>
                <w:sz w:val="16"/>
                <w:szCs w:val="16"/>
              </w:rPr>
              <w:t xml:space="preserve">see Gazette </w:t>
            </w:r>
            <w:r w:rsidRPr="00DA4636">
              <w:rPr>
                <w:sz w:val="16"/>
                <w:szCs w:val="16"/>
              </w:rPr>
              <w:t xml:space="preserve">1992, No. GN38) </w:t>
            </w:r>
            <w:r w:rsidRPr="00DA4636">
              <w:rPr>
                <w:sz w:val="16"/>
                <w:szCs w:val="16"/>
              </w:rPr>
              <w:br/>
              <w:t>Remainder: Royal Assent</w:t>
            </w:r>
          </w:p>
        </w:tc>
        <w:tc>
          <w:tcPr>
            <w:tcW w:w="1330" w:type="dxa"/>
            <w:tcBorders>
              <w:top w:val="single" w:sz="12" w:space="0" w:color="auto"/>
              <w:bottom w:val="single" w:sz="4" w:space="0" w:color="auto"/>
            </w:tcBorders>
            <w:shd w:val="clear" w:color="auto" w:fill="auto"/>
          </w:tcPr>
          <w:p w:rsidR="0004702B" w:rsidRPr="00DA4636" w:rsidRDefault="0004702B" w:rsidP="0004702B">
            <w:pPr>
              <w:pStyle w:val="Tabletext"/>
              <w:rPr>
                <w:szCs w:val="16"/>
              </w:rPr>
            </w:pPr>
          </w:p>
        </w:tc>
      </w:tr>
      <w:tr w:rsidR="0004702B" w:rsidRPr="00DA4636" w:rsidTr="00793C1D">
        <w:trPr>
          <w:cantSplit/>
        </w:trPr>
        <w:tc>
          <w:tcPr>
            <w:tcW w:w="2044" w:type="dxa"/>
            <w:shd w:val="clear" w:color="auto" w:fill="auto"/>
          </w:tcPr>
          <w:p w:rsidR="0004702B" w:rsidRPr="00DA4636" w:rsidRDefault="0004702B" w:rsidP="0004702B">
            <w:pPr>
              <w:pStyle w:val="Tabletext"/>
              <w:rPr>
                <w:sz w:val="16"/>
                <w:szCs w:val="16"/>
              </w:rPr>
            </w:pPr>
            <w:r w:rsidRPr="00DA4636">
              <w:rPr>
                <w:sz w:val="16"/>
                <w:szCs w:val="16"/>
              </w:rPr>
              <w:t xml:space="preserve">Radiocommunications (Transitional Provisions and Consequential Amendments) Act 1992 </w:t>
            </w:r>
          </w:p>
        </w:tc>
        <w:tc>
          <w:tcPr>
            <w:tcW w:w="876" w:type="dxa"/>
            <w:shd w:val="clear" w:color="auto" w:fill="auto"/>
          </w:tcPr>
          <w:p w:rsidR="0004702B" w:rsidRPr="00DA4636" w:rsidRDefault="0004702B" w:rsidP="0004702B">
            <w:pPr>
              <w:pStyle w:val="Tabletext"/>
              <w:rPr>
                <w:sz w:val="16"/>
                <w:szCs w:val="16"/>
              </w:rPr>
            </w:pPr>
            <w:r w:rsidRPr="00DA4636">
              <w:rPr>
                <w:sz w:val="16"/>
                <w:szCs w:val="16"/>
              </w:rPr>
              <w:t xml:space="preserve">167, 1992 </w:t>
            </w:r>
          </w:p>
        </w:tc>
        <w:tc>
          <w:tcPr>
            <w:tcW w:w="1014" w:type="dxa"/>
            <w:shd w:val="clear" w:color="auto" w:fill="auto"/>
          </w:tcPr>
          <w:p w:rsidR="0004702B" w:rsidRPr="00DA4636" w:rsidRDefault="0004702B" w:rsidP="0004702B">
            <w:pPr>
              <w:pStyle w:val="Tabletext"/>
              <w:rPr>
                <w:sz w:val="16"/>
                <w:szCs w:val="16"/>
              </w:rPr>
            </w:pPr>
            <w:smartTag w:uri="urn:schemas-microsoft-com:office:smarttags" w:element="date">
              <w:smartTagPr>
                <w:attr w:name="Month" w:val="12"/>
                <w:attr w:name="Day" w:val="11"/>
                <w:attr w:name="Year" w:val="1992"/>
              </w:smartTagPr>
              <w:r w:rsidRPr="00DA4636">
                <w:rPr>
                  <w:sz w:val="16"/>
                  <w:szCs w:val="16"/>
                </w:rPr>
                <w:t>11 Dec 1992</w:t>
              </w:r>
            </w:smartTag>
            <w:r w:rsidRPr="00DA4636">
              <w:rPr>
                <w:sz w:val="16"/>
                <w:szCs w:val="16"/>
              </w:rPr>
              <w:t xml:space="preserve"> </w:t>
            </w:r>
          </w:p>
        </w:tc>
        <w:tc>
          <w:tcPr>
            <w:tcW w:w="1987" w:type="dxa"/>
            <w:shd w:val="clear" w:color="auto" w:fill="auto"/>
          </w:tcPr>
          <w:p w:rsidR="0004702B" w:rsidRPr="00DA4636" w:rsidRDefault="0004702B" w:rsidP="0004702B">
            <w:pPr>
              <w:pStyle w:val="Tabletext"/>
              <w:rPr>
                <w:sz w:val="16"/>
                <w:szCs w:val="16"/>
              </w:rPr>
            </w:pPr>
            <w:r w:rsidRPr="00DA4636">
              <w:rPr>
                <w:sz w:val="16"/>
                <w:szCs w:val="16"/>
              </w:rPr>
              <w:t>1</w:t>
            </w:r>
            <w:r w:rsidR="00DA4636">
              <w:rPr>
                <w:sz w:val="16"/>
                <w:szCs w:val="16"/>
              </w:rPr>
              <w:t> </w:t>
            </w:r>
            <w:r w:rsidRPr="00DA4636">
              <w:rPr>
                <w:sz w:val="16"/>
                <w:szCs w:val="16"/>
              </w:rPr>
              <w:t xml:space="preserve">July 1993 </w:t>
            </w:r>
          </w:p>
        </w:tc>
        <w:tc>
          <w:tcPr>
            <w:tcW w:w="1330" w:type="dxa"/>
            <w:shd w:val="clear" w:color="auto" w:fill="auto"/>
          </w:tcPr>
          <w:p w:rsidR="0004702B" w:rsidRPr="00DA4636" w:rsidRDefault="0004702B" w:rsidP="0004702B">
            <w:pPr>
              <w:pStyle w:val="Tabletext"/>
              <w:rPr>
                <w:sz w:val="16"/>
                <w:szCs w:val="16"/>
              </w:rPr>
            </w:pPr>
            <w:r w:rsidRPr="00DA4636">
              <w:rPr>
                <w:sz w:val="16"/>
                <w:szCs w:val="16"/>
              </w:rPr>
              <w:t>—</w:t>
            </w:r>
          </w:p>
        </w:tc>
      </w:tr>
      <w:tr w:rsidR="0004702B" w:rsidRPr="00DA4636" w:rsidTr="00793C1D">
        <w:trPr>
          <w:cantSplit/>
        </w:trPr>
        <w:tc>
          <w:tcPr>
            <w:tcW w:w="2044" w:type="dxa"/>
            <w:shd w:val="clear" w:color="auto" w:fill="auto"/>
          </w:tcPr>
          <w:p w:rsidR="0004702B" w:rsidRPr="00DA4636" w:rsidRDefault="0004702B" w:rsidP="0004702B">
            <w:pPr>
              <w:pStyle w:val="Tabletext"/>
              <w:rPr>
                <w:sz w:val="16"/>
                <w:szCs w:val="16"/>
              </w:rPr>
            </w:pPr>
            <w:r w:rsidRPr="00DA4636">
              <w:rPr>
                <w:sz w:val="16"/>
                <w:szCs w:val="16"/>
              </w:rPr>
              <w:t xml:space="preserve">Broadcasting Services (Subscription Television Broadcasting) Amendment Act 1992 </w:t>
            </w:r>
          </w:p>
        </w:tc>
        <w:tc>
          <w:tcPr>
            <w:tcW w:w="876" w:type="dxa"/>
            <w:shd w:val="clear" w:color="auto" w:fill="auto"/>
          </w:tcPr>
          <w:p w:rsidR="0004702B" w:rsidRPr="00DA4636" w:rsidRDefault="0004702B" w:rsidP="0004702B">
            <w:pPr>
              <w:pStyle w:val="Tabletext"/>
              <w:rPr>
                <w:sz w:val="16"/>
                <w:szCs w:val="16"/>
              </w:rPr>
            </w:pPr>
            <w:r w:rsidRPr="00DA4636">
              <w:rPr>
                <w:sz w:val="16"/>
                <w:szCs w:val="16"/>
              </w:rPr>
              <w:t xml:space="preserve">171, 1992 </w:t>
            </w:r>
          </w:p>
        </w:tc>
        <w:tc>
          <w:tcPr>
            <w:tcW w:w="1014" w:type="dxa"/>
            <w:shd w:val="clear" w:color="auto" w:fill="auto"/>
          </w:tcPr>
          <w:p w:rsidR="0004702B" w:rsidRPr="00DA4636" w:rsidRDefault="0004702B" w:rsidP="0004702B">
            <w:pPr>
              <w:pStyle w:val="Tabletext"/>
              <w:rPr>
                <w:sz w:val="16"/>
                <w:szCs w:val="16"/>
              </w:rPr>
            </w:pPr>
            <w:smartTag w:uri="urn:schemas-microsoft-com:office:smarttags" w:element="date">
              <w:smartTagPr>
                <w:attr w:name="Month" w:val="12"/>
                <w:attr w:name="Day" w:val="11"/>
                <w:attr w:name="Year" w:val="1992"/>
              </w:smartTagPr>
              <w:r w:rsidRPr="00DA4636">
                <w:rPr>
                  <w:sz w:val="16"/>
                  <w:szCs w:val="16"/>
                </w:rPr>
                <w:t>11 Dec 1992</w:t>
              </w:r>
            </w:smartTag>
            <w:r w:rsidRPr="00DA4636">
              <w:rPr>
                <w:sz w:val="16"/>
                <w:szCs w:val="16"/>
              </w:rPr>
              <w:t xml:space="preserve"> </w:t>
            </w:r>
          </w:p>
        </w:tc>
        <w:tc>
          <w:tcPr>
            <w:tcW w:w="1987" w:type="dxa"/>
            <w:shd w:val="clear" w:color="auto" w:fill="auto"/>
          </w:tcPr>
          <w:p w:rsidR="0004702B" w:rsidRPr="00DA4636" w:rsidRDefault="0004702B" w:rsidP="0004702B">
            <w:pPr>
              <w:pStyle w:val="Tabletext"/>
              <w:rPr>
                <w:sz w:val="16"/>
                <w:szCs w:val="16"/>
              </w:rPr>
            </w:pPr>
            <w:smartTag w:uri="urn:schemas-microsoft-com:office:smarttags" w:element="date">
              <w:smartTagPr>
                <w:attr w:name="Month" w:val="12"/>
                <w:attr w:name="Day" w:val="11"/>
                <w:attr w:name="Year" w:val="1992"/>
              </w:smartTagPr>
              <w:r w:rsidRPr="00DA4636">
                <w:rPr>
                  <w:sz w:val="16"/>
                  <w:szCs w:val="16"/>
                </w:rPr>
                <w:t>11 Dec 1992</w:t>
              </w:r>
            </w:smartTag>
            <w:r w:rsidRPr="00DA4636">
              <w:rPr>
                <w:sz w:val="16"/>
                <w:szCs w:val="16"/>
              </w:rPr>
              <w:t xml:space="preserve"> </w:t>
            </w:r>
          </w:p>
        </w:tc>
        <w:tc>
          <w:tcPr>
            <w:tcW w:w="1330" w:type="dxa"/>
            <w:shd w:val="clear" w:color="auto" w:fill="auto"/>
          </w:tcPr>
          <w:p w:rsidR="0004702B" w:rsidRPr="00DA4636" w:rsidRDefault="0004702B" w:rsidP="0004702B">
            <w:pPr>
              <w:pStyle w:val="Tabletext"/>
              <w:rPr>
                <w:sz w:val="16"/>
                <w:szCs w:val="16"/>
              </w:rPr>
            </w:pPr>
            <w:r w:rsidRPr="00DA4636">
              <w:rPr>
                <w:sz w:val="16"/>
                <w:szCs w:val="16"/>
              </w:rPr>
              <w:t>—</w:t>
            </w:r>
          </w:p>
        </w:tc>
      </w:tr>
      <w:tr w:rsidR="0004702B" w:rsidRPr="00DA4636" w:rsidTr="00793C1D">
        <w:trPr>
          <w:cantSplit/>
        </w:trPr>
        <w:tc>
          <w:tcPr>
            <w:tcW w:w="2044" w:type="dxa"/>
            <w:shd w:val="clear" w:color="auto" w:fill="auto"/>
          </w:tcPr>
          <w:p w:rsidR="0004702B" w:rsidRPr="00DA4636" w:rsidRDefault="0004702B" w:rsidP="0004702B">
            <w:pPr>
              <w:pStyle w:val="Tabletext"/>
              <w:rPr>
                <w:sz w:val="16"/>
                <w:szCs w:val="16"/>
              </w:rPr>
            </w:pPr>
            <w:r w:rsidRPr="00DA4636">
              <w:rPr>
                <w:sz w:val="16"/>
                <w:szCs w:val="16"/>
              </w:rPr>
              <w:t>Transport and Communications Legislation Amendment Act (No.</w:t>
            </w:r>
            <w:r w:rsidR="00DA4636">
              <w:rPr>
                <w:sz w:val="16"/>
                <w:szCs w:val="16"/>
              </w:rPr>
              <w:t> </w:t>
            </w:r>
            <w:r w:rsidRPr="00DA4636">
              <w:rPr>
                <w:sz w:val="16"/>
                <w:szCs w:val="16"/>
              </w:rPr>
              <w:t xml:space="preserve">3) 1992 </w:t>
            </w:r>
          </w:p>
        </w:tc>
        <w:tc>
          <w:tcPr>
            <w:tcW w:w="876" w:type="dxa"/>
            <w:shd w:val="clear" w:color="auto" w:fill="auto"/>
          </w:tcPr>
          <w:p w:rsidR="0004702B" w:rsidRPr="00DA4636" w:rsidRDefault="0004702B" w:rsidP="0004702B">
            <w:pPr>
              <w:pStyle w:val="Tabletext"/>
              <w:rPr>
                <w:sz w:val="16"/>
                <w:szCs w:val="16"/>
              </w:rPr>
            </w:pPr>
            <w:r w:rsidRPr="00DA4636">
              <w:rPr>
                <w:sz w:val="16"/>
                <w:szCs w:val="16"/>
              </w:rPr>
              <w:t xml:space="preserve">216, 1992 </w:t>
            </w:r>
          </w:p>
        </w:tc>
        <w:tc>
          <w:tcPr>
            <w:tcW w:w="1014" w:type="dxa"/>
            <w:shd w:val="clear" w:color="auto" w:fill="auto"/>
          </w:tcPr>
          <w:p w:rsidR="0004702B" w:rsidRPr="00DA4636" w:rsidRDefault="0004702B" w:rsidP="0004702B">
            <w:pPr>
              <w:pStyle w:val="Tabletext"/>
              <w:rPr>
                <w:sz w:val="16"/>
                <w:szCs w:val="16"/>
              </w:rPr>
            </w:pPr>
            <w:smartTag w:uri="urn:schemas-microsoft-com:office:smarttags" w:element="date">
              <w:smartTagPr>
                <w:attr w:name="Month" w:val="12"/>
                <w:attr w:name="Day" w:val="24"/>
                <w:attr w:name="Year" w:val="1992"/>
              </w:smartTagPr>
              <w:r w:rsidRPr="00DA4636">
                <w:rPr>
                  <w:sz w:val="16"/>
                  <w:szCs w:val="16"/>
                </w:rPr>
                <w:t>24 Dec 1992</w:t>
              </w:r>
            </w:smartTag>
            <w:r w:rsidRPr="00DA4636">
              <w:rPr>
                <w:sz w:val="16"/>
                <w:szCs w:val="16"/>
              </w:rPr>
              <w:t xml:space="preserve"> </w:t>
            </w:r>
          </w:p>
        </w:tc>
        <w:tc>
          <w:tcPr>
            <w:tcW w:w="1987" w:type="dxa"/>
            <w:shd w:val="clear" w:color="auto" w:fill="auto"/>
          </w:tcPr>
          <w:p w:rsidR="0004702B" w:rsidRPr="00DA4636" w:rsidRDefault="0004702B" w:rsidP="0004702B">
            <w:pPr>
              <w:pStyle w:val="Tabletext"/>
              <w:rPr>
                <w:sz w:val="16"/>
                <w:szCs w:val="16"/>
              </w:rPr>
            </w:pPr>
            <w:r w:rsidRPr="00DA4636">
              <w:rPr>
                <w:sz w:val="16"/>
                <w:szCs w:val="16"/>
              </w:rPr>
              <w:t>ss.</w:t>
            </w:r>
            <w:r w:rsidR="00DA4636">
              <w:rPr>
                <w:sz w:val="16"/>
                <w:szCs w:val="16"/>
              </w:rPr>
              <w:t> </w:t>
            </w:r>
            <w:r w:rsidRPr="00DA4636">
              <w:rPr>
                <w:sz w:val="16"/>
                <w:szCs w:val="16"/>
              </w:rPr>
              <w:t xml:space="preserve">10–13, 15–18 and 20: Royal Assent </w:t>
            </w:r>
            <w:r w:rsidRPr="00DA4636">
              <w:rPr>
                <w:i/>
                <w:sz w:val="16"/>
                <w:szCs w:val="16"/>
              </w:rPr>
              <w:t xml:space="preserve">(a) </w:t>
            </w:r>
            <w:r w:rsidRPr="00DA4636">
              <w:rPr>
                <w:sz w:val="16"/>
                <w:szCs w:val="16"/>
              </w:rPr>
              <w:br/>
              <w:t>ss.</w:t>
            </w:r>
            <w:r w:rsidR="00DA4636">
              <w:rPr>
                <w:sz w:val="16"/>
                <w:szCs w:val="16"/>
              </w:rPr>
              <w:t> </w:t>
            </w:r>
            <w:r w:rsidRPr="00DA4636">
              <w:rPr>
                <w:sz w:val="16"/>
                <w:szCs w:val="16"/>
              </w:rPr>
              <w:t>14 and 19: 24</w:t>
            </w:r>
            <w:r w:rsidR="00DA4636">
              <w:rPr>
                <w:sz w:val="16"/>
                <w:szCs w:val="16"/>
              </w:rPr>
              <w:t> </w:t>
            </w:r>
            <w:r w:rsidRPr="00DA4636">
              <w:rPr>
                <w:sz w:val="16"/>
                <w:szCs w:val="16"/>
              </w:rPr>
              <w:t xml:space="preserve">June 1993 </w:t>
            </w:r>
            <w:r w:rsidRPr="00DA4636">
              <w:rPr>
                <w:i/>
                <w:sz w:val="16"/>
                <w:szCs w:val="16"/>
              </w:rPr>
              <w:t xml:space="preserve">(a) </w:t>
            </w:r>
          </w:p>
        </w:tc>
        <w:tc>
          <w:tcPr>
            <w:tcW w:w="1330" w:type="dxa"/>
            <w:shd w:val="clear" w:color="auto" w:fill="auto"/>
          </w:tcPr>
          <w:p w:rsidR="0004702B" w:rsidRPr="00DA4636" w:rsidRDefault="0004702B" w:rsidP="0004702B">
            <w:pPr>
              <w:pStyle w:val="Tabletext"/>
              <w:rPr>
                <w:sz w:val="16"/>
                <w:szCs w:val="16"/>
              </w:rPr>
            </w:pPr>
            <w:r w:rsidRPr="00DA4636">
              <w:rPr>
                <w:sz w:val="16"/>
                <w:szCs w:val="16"/>
              </w:rPr>
              <w:t>—</w:t>
            </w:r>
          </w:p>
        </w:tc>
      </w:tr>
      <w:tr w:rsidR="0004702B" w:rsidRPr="00DA4636" w:rsidTr="00793C1D">
        <w:trPr>
          <w:cantSplit/>
        </w:trPr>
        <w:tc>
          <w:tcPr>
            <w:tcW w:w="2044" w:type="dxa"/>
            <w:shd w:val="clear" w:color="auto" w:fill="auto"/>
          </w:tcPr>
          <w:p w:rsidR="0004702B" w:rsidRPr="00DA4636" w:rsidRDefault="0004702B" w:rsidP="0004702B">
            <w:pPr>
              <w:pStyle w:val="Tabletext"/>
              <w:rPr>
                <w:sz w:val="16"/>
                <w:szCs w:val="16"/>
              </w:rPr>
            </w:pPr>
            <w:r w:rsidRPr="00DA4636">
              <w:rPr>
                <w:sz w:val="16"/>
                <w:szCs w:val="16"/>
              </w:rPr>
              <w:t xml:space="preserve">Tobacco Advertising Prohibition Act 1992 </w:t>
            </w:r>
          </w:p>
        </w:tc>
        <w:tc>
          <w:tcPr>
            <w:tcW w:w="876" w:type="dxa"/>
            <w:shd w:val="clear" w:color="auto" w:fill="auto"/>
          </w:tcPr>
          <w:p w:rsidR="0004702B" w:rsidRPr="00DA4636" w:rsidRDefault="0004702B" w:rsidP="0004702B">
            <w:pPr>
              <w:pStyle w:val="Tabletext"/>
              <w:rPr>
                <w:sz w:val="16"/>
                <w:szCs w:val="16"/>
              </w:rPr>
            </w:pPr>
            <w:r w:rsidRPr="00DA4636">
              <w:rPr>
                <w:sz w:val="16"/>
                <w:szCs w:val="16"/>
              </w:rPr>
              <w:t xml:space="preserve">218, 1992 </w:t>
            </w:r>
          </w:p>
        </w:tc>
        <w:tc>
          <w:tcPr>
            <w:tcW w:w="1014" w:type="dxa"/>
            <w:shd w:val="clear" w:color="auto" w:fill="auto"/>
          </w:tcPr>
          <w:p w:rsidR="0004702B" w:rsidRPr="00DA4636" w:rsidRDefault="0004702B" w:rsidP="0004702B">
            <w:pPr>
              <w:pStyle w:val="Tabletext"/>
              <w:rPr>
                <w:sz w:val="16"/>
                <w:szCs w:val="16"/>
              </w:rPr>
            </w:pPr>
            <w:smartTag w:uri="urn:schemas-microsoft-com:office:smarttags" w:element="date">
              <w:smartTagPr>
                <w:attr w:name="Month" w:val="12"/>
                <w:attr w:name="Day" w:val="24"/>
                <w:attr w:name="Year" w:val="1992"/>
              </w:smartTagPr>
              <w:r w:rsidRPr="00DA4636">
                <w:rPr>
                  <w:sz w:val="16"/>
                  <w:szCs w:val="16"/>
                </w:rPr>
                <w:t>24 Dec 1992</w:t>
              </w:r>
            </w:smartTag>
            <w:r w:rsidRPr="00DA4636">
              <w:rPr>
                <w:sz w:val="16"/>
                <w:szCs w:val="16"/>
              </w:rPr>
              <w:t xml:space="preserve"> </w:t>
            </w:r>
          </w:p>
        </w:tc>
        <w:tc>
          <w:tcPr>
            <w:tcW w:w="1987" w:type="dxa"/>
            <w:shd w:val="clear" w:color="auto" w:fill="auto"/>
          </w:tcPr>
          <w:p w:rsidR="0004702B" w:rsidRPr="00DA4636" w:rsidRDefault="0004702B" w:rsidP="0004702B">
            <w:pPr>
              <w:pStyle w:val="Tabletext"/>
              <w:rPr>
                <w:sz w:val="16"/>
                <w:szCs w:val="16"/>
              </w:rPr>
            </w:pPr>
            <w:r w:rsidRPr="00DA4636">
              <w:rPr>
                <w:sz w:val="16"/>
                <w:szCs w:val="16"/>
              </w:rPr>
              <w:t>ss.</w:t>
            </w:r>
            <w:r w:rsidR="00DA4636">
              <w:rPr>
                <w:sz w:val="16"/>
                <w:szCs w:val="16"/>
              </w:rPr>
              <w:t> </w:t>
            </w:r>
            <w:r w:rsidRPr="00DA4636">
              <w:rPr>
                <w:sz w:val="16"/>
                <w:szCs w:val="16"/>
              </w:rPr>
              <w:t>36 and 37: 1</w:t>
            </w:r>
            <w:r w:rsidR="00DA4636">
              <w:rPr>
                <w:sz w:val="16"/>
                <w:szCs w:val="16"/>
              </w:rPr>
              <w:t> </w:t>
            </w:r>
            <w:r w:rsidRPr="00DA4636">
              <w:rPr>
                <w:sz w:val="16"/>
                <w:szCs w:val="16"/>
              </w:rPr>
              <w:t xml:space="preserve">July 1993 </w:t>
            </w:r>
            <w:r w:rsidRPr="00DA4636">
              <w:rPr>
                <w:i/>
                <w:sz w:val="16"/>
                <w:szCs w:val="16"/>
              </w:rPr>
              <w:t xml:space="preserve">(b) </w:t>
            </w:r>
          </w:p>
        </w:tc>
        <w:tc>
          <w:tcPr>
            <w:tcW w:w="1330" w:type="dxa"/>
            <w:shd w:val="clear" w:color="auto" w:fill="auto"/>
          </w:tcPr>
          <w:p w:rsidR="0004702B" w:rsidRPr="00DA4636" w:rsidRDefault="0004702B" w:rsidP="0004702B">
            <w:pPr>
              <w:pStyle w:val="Tabletext"/>
              <w:rPr>
                <w:sz w:val="16"/>
                <w:szCs w:val="16"/>
              </w:rPr>
            </w:pPr>
            <w:r w:rsidRPr="00DA4636">
              <w:rPr>
                <w:sz w:val="16"/>
                <w:szCs w:val="16"/>
              </w:rPr>
              <w:t>—</w:t>
            </w:r>
          </w:p>
        </w:tc>
      </w:tr>
      <w:tr w:rsidR="0004702B" w:rsidRPr="00DA4636" w:rsidTr="00793C1D">
        <w:trPr>
          <w:cantSplit/>
        </w:trPr>
        <w:tc>
          <w:tcPr>
            <w:tcW w:w="2044" w:type="dxa"/>
            <w:shd w:val="clear" w:color="auto" w:fill="auto"/>
          </w:tcPr>
          <w:p w:rsidR="0004702B" w:rsidRPr="00DA4636" w:rsidRDefault="0004702B" w:rsidP="0004702B">
            <w:pPr>
              <w:pStyle w:val="Tabletext"/>
              <w:rPr>
                <w:sz w:val="16"/>
                <w:szCs w:val="16"/>
              </w:rPr>
            </w:pPr>
            <w:r w:rsidRPr="00DA4636">
              <w:rPr>
                <w:sz w:val="16"/>
                <w:szCs w:val="16"/>
              </w:rPr>
              <w:t xml:space="preserve">Broadcasting Services Amendment Act 1993 </w:t>
            </w:r>
          </w:p>
        </w:tc>
        <w:tc>
          <w:tcPr>
            <w:tcW w:w="876" w:type="dxa"/>
            <w:shd w:val="clear" w:color="auto" w:fill="auto"/>
          </w:tcPr>
          <w:p w:rsidR="0004702B" w:rsidRPr="00DA4636" w:rsidRDefault="0004702B" w:rsidP="0004702B">
            <w:pPr>
              <w:pStyle w:val="Tabletext"/>
              <w:rPr>
                <w:sz w:val="16"/>
                <w:szCs w:val="16"/>
              </w:rPr>
            </w:pPr>
            <w:r w:rsidRPr="00DA4636">
              <w:rPr>
                <w:sz w:val="16"/>
                <w:szCs w:val="16"/>
              </w:rPr>
              <w:t xml:space="preserve">1, 1993 </w:t>
            </w:r>
          </w:p>
        </w:tc>
        <w:tc>
          <w:tcPr>
            <w:tcW w:w="1014" w:type="dxa"/>
            <w:shd w:val="clear" w:color="auto" w:fill="auto"/>
          </w:tcPr>
          <w:p w:rsidR="0004702B" w:rsidRPr="00DA4636" w:rsidRDefault="0004702B" w:rsidP="0004702B">
            <w:pPr>
              <w:pStyle w:val="Tabletext"/>
              <w:rPr>
                <w:sz w:val="16"/>
                <w:szCs w:val="16"/>
              </w:rPr>
            </w:pPr>
            <w:r w:rsidRPr="00DA4636">
              <w:rPr>
                <w:sz w:val="16"/>
                <w:szCs w:val="16"/>
              </w:rPr>
              <w:t>14</w:t>
            </w:r>
            <w:r w:rsidR="00DA4636">
              <w:rPr>
                <w:sz w:val="16"/>
                <w:szCs w:val="16"/>
              </w:rPr>
              <w:t> </w:t>
            </w:r>
            <w:r w:rsidRPr="00DA4636">
              <w:rPr>
                <w:sz w:val="16"/>
                <w:szCs w:val="16"/>
              </w:rPr>
              <w:t xml:space="preserve">May 1993 </w:t>
            </w:r>
          </w:p>
        </w:tc>
        <w:tc>
          <w:tcPr>
            <w:tcW w:w="1987" w:type="dxa"/>
            <w:shd w:val="clear" w:color="auto" w:fill="auto"/>
          </w:tcPr>
          <w:p w:rsidR="0004702B" w:rsidRPr="00DA4636" w:rsidRDefault="0004702B" w:rsidP="0004702B">
            <w:pPr>
              <w:pStyle w:val="Tabletext"/>
              <w:rPr>
                <w:sz w:val="16"/>
                <w:szCs w:val="16"/>
              </w:rPr>
            </w:pPr>
            <w:r w:rsidRPr="00DA4636">
              <w:rPr>
                <w:sz w:val="16"/>
                <w:szCs w:val="16"/>
              </w:rPr>
              <w:t>14</w:t>
            </w:r>
            <w:r w:rsidR="00DA4636">
              <w:rPr>
                <w:sz w:val="16"/>
                <w:szCs w:val="16"/>
              </w:rPr>
              <w:t> </w:t>
            </w:r>
            <w:r w:rsidRPr="00DA4636">
              <w:rPr>
                <w:sz w:val="16"/>
                <w:szCs w:val="16"/>
              </w:rPr>
              <w:t xml:space="preserve">May 1993 </w:t>
            </w:r>
          </w:p>
        </w:tc>
        <w:tc>
          <w:tcPr>
            <w:tcW w:w="1330" w:type="dxa"/>
            <w:shd w:val="clear" w:color="auto" w:fill="auto"/>
          </w:tcPr>
          <w:p w:rsidR="0004702B" w:rsidRPr="00DA4636" w:rsidRDefault="0004702B" w:rsidP="0004702B">
            <w:pPr>
              <w:pStyle w:val="Tabletext"/>
              <w:rPr>
                <w:sz w:val="16"/>
                <w:szCs w:val="16"/>
              </w:rPr>
            </w:pPr>
            <w:r w:rsidRPr="00DA4636">
              <w:rPr>
                <w:sz w:val="16"/>
                <w:szCs w:val="16"/>
              </w:rPr>
              <w:t>—</w:t>
            </w:r>
          </w:p>
        </w:tc>
      </w:tr>
      <w:tr w:rsidR="0004702B" w:rsidRPr="00DA4636" w:rsidTr="00793C1D">
        <w:trPr>
          <w:cantSplit/>
        </w:trPr>
        <w:tc>
          <w:tcPr>
            <w:tcW w:w="2044" w:type="dxa"/>
            <w:shd w:val="clear" w:color="auto" w:fill="auto"/>
          </w:tcPr>
          <w:p w:rsidR="0004702B" w:rsidRPr="00DA4636" w:rsidRDefault="0004702B" w:rsidP="0004702B">
            <w:pPr>
              <w:pStyle w:val="Tabletext"/>
              <w:rPr>
                <w:sz w:val="16"/>
                <w:szCs w:val="16"/>
              </w:rPr>
            </w:pPr>
            <w:r w:rsidRPr="00DA4636">
              <w:rPr>
                <w:sz w:val="16"/>
                <w:szCs w:val="16"/>
              </w:rPr>
              <w:t>Broadcasting Services Amendment Act (No.</w:t>
            </w:r>
            <w:r w:rsidR="00DA4636">
              <w:rPr>
                <w:sz w:val="16"/>
                <w:szCs w:val="16"/>
              </w:rPr>
              <w:t> </w:t>
            </w:r>
            <w:r w:rsidRPr="00DA4636">
              <w:rPr>
                <w:sz w:val="16"/>
                <w:szCs w:val="16"/>
              </w:rPr>
              <w:t xml:space="preserve">2) 1993 </w:t>
            </w:r>
          </w:p>
        </w:tc>
        <w:tc>
          <w:tcPr>
            <w:tcW w:w="876" w:type="dxa"/>
            <w:shd w:val="clear" w:color="auto" w:fill="auto"/>
          </w:tcPr>
          <w:p w:rsidR="0004702B" w:rsidRPr="00DA4636" w:rsidRDefault="0004702B" w:rsidP="0004702B">
            <w:pPr>
              <w:pStyle w:val="Tabletext"/>
              <w:rPr>
                <w:sz w:val="16"/>
                <w:szCs w:val="16"/>
              </w:rPr>
            </w:pPr>
            <w:r w:rsidRPr="00DA4636">
              <w:rPr>
                <w:sz w:val="16"/>
                <w:szCs w:val="16"/>
              </w:rPr>
              <w:t xml:space="preserve">2, 1993 </w:t>
            </w:r>
          </w:p>
        </w:tc>
        <w:tc>
          <w:tcPr>
            <w:tcW w:w="1014" w:type="dxa"/>
            <w:shd w:val="clear" w:color="auto" w:fill="auto"/>
          </w:tcPr>
          <w:p w:rsidR="0004702B" w:rsidRPr="00DA4636" w:rsidRDefault="0004702B" w:rsidP="0004702B">
            <w:pPr>
              <w:pStyle w:val="Tabletext"/>
              <w:rPr>
                <w:sz w:val="16"/>
                <w:szCs w:val="16"/>
              </w:rPr>
            </w:pPr>
            <w:r w:rsidRPr="00DA4636">
              <w:rPr>
                <w:sz w:val="16"/>
                <w:szCs w:val="16"/>
              </w:rPr>
              <w:t>14</w:t>
            </w:r>
            <w:r w:rsidR="00DA4636">
              <w:rPr>
                <w:sz w:val="16"/>
                <w:szCs w:val="16"/>
              </w:rPr>
              <w:t> </w:t>
            </w:r>
            <w:r w:rsidRPr="00DA4636">
              <w:rPr>
                <w:sz w:val="16"/>
                <w:szCs w:val="16"/>
              </w:rPr>
              <w:t xml:space="preserve">May 1993 </w:t>
            </w:r>
          </w:p>
        </w:tc>
        <w:tc>
          <w:tcPr>
            <w:tcW w:w="1987" w:type="dxa"/>
            <w:shd w:val="clear" w:color="auto" w:fill="auto"/>
          </w:tcPr>
          <w:p w:rsidR="0004702B" w:rsidRPr="00DA4636" w:rsidRDefault="0004702B" w:rsidP="0004702B">
            <w:pPr>
              <w:pStyle w:val="Tabletext"/>
              <w:rPr>
                <w:sz w:val="16"/>
                <w:szCs w:val="16"/>
              </w:rPr>
            </w:pPr>
            <w:r w:rsidRPr="00DA4636">
              <w:rPr>
                <w:sz w:val="16"/>
                <w:szCs w:val="16"/>
              </w:rPr>
              <w:t>14</w:t>
            </w:r>
            <w:r w:rsidR="00DA4636">
              <w:rPr>
                <w:sz w:val="16"/>
                <w:szCs w:val="16"/>
              </w:rPr>
              <w:t> </w:t>
            </w:r>
            <w:r w:rsidRPr="00DA4636">
              <w:rPr>
                <w:sz w:val="16"/>
                <w:szCs w:val="16"/>
              </w:rPr>
              <w:t xml:space="preserve">May 1993 </w:t>
            </w:r>
          </w:p>
        </w:tc>
        <w:tc>
          <w:tcPr>
            <w:tcW w:w="1330" w:type="dxa"/>
            <w:shd w:val="clear" w:color="auto" w:fill="auto"/>
          </w:tcPr>
          <w:p w:rsidR="0004702B" w:rsidRPr="00DA4636" w:rsidRDefault="0004702B" w:rsidP="0004702B">
            <w:pPr>
              <w:pStyle w:val="Tabletext"/>
              <w:rPr>
                <w:sz w:val="16"/>
                <w:szCs w:val="16"/>
              </w:rPr>
            </w:pPr>
            <w:r w:rsidRPr="00DA4636">
              <w:rPr>
                <w:sz w:val="16"/>
                <w:szCs w:val="16"/>
              </w:rPr>
              <w:t>—</w:t>
            </w:r>
          </w:p>
        </w:tc>
      </w:tr>
      <w:tr w:rsidR="0004702B" w:rsidRPr="00DA4636" w:rsidTr="002F00AD">
        <w:trPr>
          <w:cantSplit/>
        </w:trPr>
        <w:tc>
          <w:tcPr>
            <w:tcW w:w="2044" w:type="dxa"/>
            <w:tcBorders>
              <w:bottom w:val="single" w:sz="4" w:space="0" w:color="auto"/>
            </w:tcBorders>
            <w:shd w:val="clear" w:color="auto" w:fill="auto"/>
          </w:tcPr>
          <w:p w:rsidR="0004702B" w:rsidRPr="00DA4636" w:rsidRDefault="0004702B" w:rsidP="0004702B">
            <w:pPr>
              <w:pStyle w:val="Tabletext"/>
              <w:rPr>
                <w:sz w:val="16"/>
                <w:szCs w:val="16"/>
              </w:rPr>
            </w:pPr>
            <w:r w:rsidRPr="00DA4636">
              <w:rPr>
                <w:sz w:val="16"/>
                <w:szCs w:val="16"/>
              </w:rPr>
              <w:t>Communications and the Arts Legislation Amendment Act (No.</w:t>
            </w:r>
            <w:r w:rsidR="00DA4636">
              <w:rPr>
                <w:sz w:val="16"/>
                <w:szCs w:val="16"/>
              </w:rPr>
              <w:t> </w:t>
            </w:r>
            <w:r w:rsidRPr="00DA4636">
              <w:rPr>
                <w:sz w:val="16"/>
                <w:szCs w:val="16"/>
              </w:rPr>
              <w:t xml:space="preserve">1) 1995 </w:t>
            </w:r>
          </w:p>
        </w:tc>
        <w:tc>
          <w:tcPr>
            <w:tcW w:w="876" w:type="dxa"/>
            <w:tcBorders>
              <w:bottom w:val="single" w:sz="4" w:space="0" w:color="auto"/>
            </w:tcBorders>
            <w:shd w:val="clear" w:color="auto" w:fill="auto"/>
          </w:tcPr>
          <w:p w:rsidR="0004702B" w:rsidRPr="00DA4636" w:rsidRDefault="0004702B" w:rsidP="0004702B">
            <w:pPr>
              <w:pStyle w:val="Tabletext"/>
              <w:rPr>
                <w:sz w:val="16"/>
                <w:szCs w:val="16"/>
              </w:rPr>
            </w:pPr>
            <w:r w:rsidRPr="00DA4636">
              <w:rPr>
                <w:sz w:val="16"/>
                <w:szCs w:val="16"/>
              </w:rPr>
              <w:t xml:space="preserve">32, 1995 </w:t>
            </w:r>
          </w:p>
        </w:tc>
        <w:tc>
          <w:tcPr>
            <w:tcW w:w="1014" w:type="dxa"/>
            <w:tcBorders>
              <w:bottom w:val="single" w:sz="4" w:space="0" w:color="auto"/>
            </w:tcBorders>
            <w:shd w:val="clear" w:color="auto" w:fill="auto"/>
          </w:tcPr>
          <w:p w:rsidR="0004702B" w:rsidRPr="00DA4636" w:rsidRDefault="0004702B" w:rsidP="0004702B">
            <w:pPr>
              <w:pStyle w:val="Tabletext"/>
              <w:rPr>
                <w:sz w:val="16"/>
                <w:szCs w:val="16"/>
              </w:rPr>
            </w:pPr>
            <w:smartTag w:uri="urn:schemas-microsoft-com:office:smarttags" w:element="date">
              <w:smartTagPr>
                <w:attr w:name="Month" w:val="4"/>
                <w:attr w:name="Day" w:val="12"/>
                <w:attr w:name="Year" w:val="1995"/>
              </w:smartTagPr>
              <w:r w:rsidRPr="00DA4636">
                <w:rPr>
                  <w:sz w:val="16"/>
                  <w:szCs w:val="16"/>
                </w:rPr>
                <w:t>12 Apr 1995</w:t>
              </w:r>
            </w:smartTag>
            <w:r w:rsidRPr="00DA4636">
              <w:rPr>
                <w:sz w:val="16"/>
                <w:szCs w:val="16"/>
              </w:rPr>
              <w:t xml:space="preserve"> </w:t>
            </w:r>
          </w:p>
        </w:tc>
        <w:tc>
          <w:tcPr>
            <w:tcW w:w="1987" w:type="dxa"/>
            <w:tcBorders>
              <w:bottom w:val="single" w:sz="4" w:space="0" w:color="auto"/>
            </w:tcBorders>
            <w:shd w:val="clear" w:color="auto" w:fill="auto"/>
          </w:tcPr>
          <w:p w:rsidR="0004702B" w:rsidRPr="00DA4636" w:rsidRDefault="0004702B" w:rsidP="0004702B">
            <w:pPr>
              <w:pStyle w:val="Tabletext"/>
              <w:rPr>
                <w:sz w:val="16"/>
                <w:szCs w:val="16"/>
              </w:rPr>
            </w:pPr>
            <w:r w:rsidRPr="00DA4636">
              <w:rPr>
                <w:sz w:val="16"/>
                <w:szCs w:val="16"/>
              </w:rPr>
              <w:t>s. 3 (items</w:t>
            </w:r>
            <w:r w:rsidR="00DA4636">
              <w:rPr>
                <w:sz w:val="16"/>
                <w:szCs w:val="16"/>
              </w:rPr>
              <w:t> </w:t>
            </w:r>
            <w:r w:rsidRPr="00DA4636">
              <w:rPr>
                <w:sz w:val="16"/>
                <w:szCs w:val="16"/>
              </w:rPr>
              <w:t xml:space="preserve">6–51): Royal Assent </w:t>
            </w:r>
            <w:r w:rsidRPr="00DA4636">
              <w:rPr>
                <w:i/>
                <w:sz w:val="16"/>
                <w:szCs w:val="16"/>
              </w:rPr>
              <w:t xml:space="preserve">(c) </w:t>
            </w:r>
          </w:p>
        </w:tc>
        <w:tc>
          <w:tcPr>
            <w:tcW w:w="1330" w:type="dxa"/>
            <w:tcBorders>
              <w:bottom w:val="single" w:sz="4" w:space="0" w:color="auto"/>
            </w:tcBorders>
            <w:shd w:val="clear" w:color="auto" w:fill="auto"/>
          </w:tcPr>
          <w:p w:rsidR="0004702B" w:rsidRPr="00DA4636" w:rsidRDefault="0004702B" w:rsidP="0004702B">
            <w:pPr>
              <w:pStyle w:val="Tabletext"/>
              <w:rPr>
                <w:sz w:val="16"/>
                <w:szCs w:val="16"/>
              </w:rPr>
            </w:pPr>
            <w:r w:rsidRPr="00DA4636">
              <w:rPr>
                <w:sz w:val="16"/>
                <w:szCs w:val="16"/>
              </w:rPr>
              <w:t>—</w:t>
            </w:r>
          </w:p>
        </w:tc>
      </w:tr>
      <w:tr w:rsidR="0004702B" w:rsidRPr="00DA4636" w:rsidTr="002F00AD">
        <w:trPr>
          <w:cantSplit/>
        </w:trPr>
        <w:tc>
          <w:tcPr>
            <w:tcW w:w="2044" w:type="dxa"/>
            <w:tcBorders>
              <w:bottom w:val="single" w:sz="4" w:space="0" w:color="auto"/>
            </w:tcBorders>
            <w:shd w:val="clear" w:color="auto" w:fill="auto"/>
          </w:tcPr>
          <w:p w:rsidR="0004702B" w:rsidRPr="00DA4636" w:rsidRDefault="0004702B" w:rsidP="0004702B">
            <w:pPr>
              <w:pStyle w:val="Tabletext"/>
              <w:rPr>
                <w:sz w:val="16"/>
                <w:szCs w:val="16"/>
              </w:rPr>
            </w:pPr>
            <w:bookmarkStart w:id="452" w:name="CU_10524183"/>
            <w:bookmarkEnd w:id="452"/>
            <w:r w:rsidRPr="00DA4636">
              <w:rPr>
                <w:sz w:val="16"/>
                <w:szCs w:val="16"/>
              </w:rPr>
              <w:t xml:space="preserve">Competition Policy Reform Act 1995 </w:t>
            </w:r>
          </w:p>
        </w:tc>
        <w:tc>
          <w:tcPr>
            <w:tcW w:w="876" w:type="dxa"/>
            <w:tcBorders>
              <w:bottom w:val="single" w:sz="4" w:space="0" w:color="auto"/>
            </w:tcBorders>
            <w:shd w:val="clear" w:color="auto" w:fill="auto"/>
          </w:tcPr>
          <w:p w:rsidR="0004702B" w:rsidRPr="00DA4636" w:rsidRDefault="0004702B" w:rsidP="0004702B">
            <w:pPr>
              <w:pStyle w:val="Tabletext"/>
              <w:rPr>
                <w:sz w:val="16"/>
                <w:szCs w:val="16"/>
              </w:rPr>
            </w:pPr>
            <w:r w:rsidRPr="00DA4636">
              <w:rPr>
                <w:sz w:val="16"/>
                <w:szCs w:val="16"/>
              </w:rPr>
              <w:t xml:space="preserve">88, 1995 </w:t>
            </w:r>
          </w:p>
        </w:tc>
        <w:tc>
          <w:tcPr>
            <w:tcW w:w="1014" w:type="dxa"/>
            <w:tcBorders>
              <w:bottom w:val="single" w:sz="4" w:space="0" w:color="auto"/>
            </w:tcBorders>
            <w:shd w:val="clear" w:color="auto" w:fill="auto"/>
          </w:tcPr>
          <w:p w:rsidR="0004702B" w:rsidRPr="00DA4636" w:rsidRDefault="0004702B" w:rsidP="0004702B">
            <w:pPr>
              <w:pStyle w:val="Tabletext"/>
              <w:rPr>
                <w:sz w:val="16"/>
                <w:szCs w:val="16"/>
              </w:rPr>
            </w:pPr>
            <w:r w:rsidRPr="00DA4636">
              <w:rPr>
                <w:sz w:val="16"/>
                <w:szCs w:val="16"/>
              </w:rPr>
              <w:t>20</w:t>
            </w:r>
            <w:r w:rsidR="00DA4636">
              <w:rPr>
                <w:sz w:val="16"/>
                <w:szCs w:val="16"/>
              </w:rPr>
              <w:t> </w:t>
            </w:r>
            <w:r w:rsidRPr="00DA4636">
              <w:rPr>
                <w:sz w:val="16"/>
                <w:szCs w:val="16"/>
              </w:rPr>
              <w:t xml:space="preserve">July 1995 </w:t>
            </w:r>
          </w:p>
        </w:tc>
        <w:tc>
          <w:tcPr>
            <w:tcW w:w="1987" w:type="dxa"/>
            <w:tcBorders>
              <w:bottom w:val="single" w:sz="4" w:space="0" w:color="auto"/>
            </w:tcBorders>
            <w:shd w:val="clear" w:color="auto" w:fill="auto"/>
          </w:tcPr>
          <w:p w:rsidR="0004702B" w:rsidRPr="00DA4636" w:rsidRDefault="0004702B" w:rsidP="0004702B">
            <w:pPr>
              <w:pStyle w:val="Tabletext"/>
              <w:rPr>
                <w:sz w:val="16"/>
                <w:szCs w:val="16"/>
              </w:rPr>
            </w:pPr>
            <w:r w:rsidRPr="00DA4636">
              <w:rPr>
                <w:sz w:val="16"/>
                <w:szCs w:val="16"/>
              </w:rPr>
              <w:t>s. 77: 6 Nov 1995 (</w:t>
            </w:r>
            <w:r w:rsidRPr="00DA4636">
              <w:rPr>
                <w:i/>
                <w:sz w:val="16"/>
                <w:szCs w:val="16"/>
              </w:rPr>
              <w:t xml:space="preserve">see Gazette </w:t>
            </w:r>
            <w:r w:rsidRPr="00DA4636">
              <w:rPr>
                <w:sz w:val="16"/>
                <w:szCs w:val="16"/>
              </w:rPr>
              <w:t xml:space="preserve">1995, No. S423) </w:t>
            </w:r>
            <w:r w:rsidRPr="00DA4636">
              <w:rPr>
                <w:i/>
                <w:sz w:val="16"/>
                <w:szCs w:val="16"/>
              </w:rPr>
              <w:t xml:space="preserve">(d) </w:t>
            </w:r>
          </w:p>
        </w:tc>
        <w:tc>
          <w:tcPr>
            <w:tcW w:w="1330" w:type="dxa"/>
            <w:tcBorders>
              <w:bottom w:val="single" w:sz="4" w:space="0" w:color="auto"/>
            </w:tcBorders>
            <w:shd w:val="clear" w:color="auto" w:fill="auto"/>
          </w:tcPr>
          <w:p w:rsidR="0004702B" w:rsidRPr="00DA4636" w:rsidRDefault="0004702B" w:rsidP="0004702B">
            <w:pPr>
              <w:pStyle w:val="Tabletext"/>
              <w:rPr>
                <w:sz w:val="16"/>
                <w:szCs w:val="16"/>
              </w:rPr>
            </w:pPr>
            <w:r w:rsidRPr="00DA4636">
              <w:rPr>
                <w:sz w:val="16"/>
                <w:szCs w:val="16"/>
              </w:rPr>
              <w:t>—</w:t>
            </w:r>
          </w:p>
        </w:tc>
      </w:tr>
      <w:tr w:rsidR="0004702B" w:rsidRPr="00DA4636" w:rsidTr="002F00AD">
        <w:trPr>
          <w:cantSplit/>
        </w:trPr>
        <w:tc>
          <w:tcPr>
            <w:tcW w:w="2044" w:type="dxa"/>
            <w:tcBorders>
              <w:top w:val="single" w:sz="4" w:space="0" w:color="auto"/>
            </w:tcBorders>
            <w:shd w:val="clear" w:color="auto" w:fill="auto"/>
          </w:tcPr>
          <w:p w:rsidR="0004702B" w:rsidRPr="00DA4636" w:rsidRDefault="0004702B" w:rsidP="0004702B">
            <w:pPr>
              <w:pStyle w:val="Tabletext"/>
              <w:rPr>
                <w:sz w:val="16"/>
                <w:szCs w:val="16"/>
              </w:rPr>
            </w:pPr>
            <w:r w:rsidRPr="00DA4636">
              <w:rPr>
                <w:sz w:val="16"/>
                <w:szCs w:val="16"/>
              </w:rPr>
              <w:t xml:space="preserve">Broadcasting Services Amendment Act 1995 </w:t>
            </w:r>
          </w:p>
        </w:tc>
        <w:tc>
          <w:tcPr>
            <w:tcW w:w="876" w:type="dxa"/>
            <w:tcBorders>
              <w:top w:val="single" w:sz="4" w:space="0" w:color="auto"/>
            </w:tcBorders>
            <w:shd w:val="clear" w:color="auto" w:fill="auto"/>
          </w:tcPr>
          <w:p w:rsidR="0004702B" w:rsidRPr="00DA4636" w:rsidRDefault="0004702B" w:rsidP="0004702B">
            <w:pPr>
              <w:pStyle w:val="Tabletext"/>
              <w:rPr>
                <w:sz w:val="16"/>
                <w:szCs w:val="16"/>
              </w:rPr>
            </w:pPr>
            <w:r w:rsidRPr="00DA4636">
              <w:rPr>
                <w:sz w:val="16"/>
                <w:szCs w:val="16"/>
              </w:rPr>
              <w:t xml:space="preserve">139, 1995 </w:t>
            </w:r>
          </w:p>
        </w:tc>
        <w:tc>
          <w:tcPr>
            <w:tcW w:w="1014" w:type="dxa"/>
            <w:tcBorders>
              <w:top w:val="single" w:sz="4" w:space="0" w:color="auto"/>
            </w:tcBorders>
            <w:shd w:val="clear" w:color="auto" w:fill="auto"/>
          </w:tcPr>
          <w:p w:rsidR="0004702B" w:rsidRPr="00DA4636" w:rsidRDefault="0004702B" w:rsidP="0004702B">
            <w:pPr>
              <w:pStyle w:val="Tabletext"/>
              <w:rPr>
                <w:sz w:val="16"/>
                <w:szCs w:val="16"/>
              </w:rPr>
            </w:pPr>
            <w:smartTag w:uri="urn:schemas-microsoft-com:office:smarttags" w:element="date">
              <w:smartTagPr>
                <w:attr w:name="Month" w:val="12"/>
                <w:attr w:name="Day" w:val="8"/>
                <w:attr w:name="Year" w:val="1995"/>
              </w:smartTagPr>
              <w:r w:rsidRPr="00DA4636">
                <w:rPr>
                  <w:sz w:val="16"/>
                  <w:szCs w:val="16"/>
                </w:rPr>
                <w:t>8 Dec 1995</w:t>
              </w:r>
            </w:smartTag>
            <w:r w:rsidRPr="00DA4636">
              <w:rPr>
                <w:sz w:val="16"/>
                <w:szCs w:val="16"/>
              </w:rPr>
              <w:t xml:space="preserve"> </w:t>
            </w:r>
          </w:p>
        </w:tc>
        <w:tc>
          <w:tcPr>
            <w:tcW w:w="1987" w:type="dxa"/>
            <w:tcBorders>
              <w:top w:val="single" w:sz="4" w:space="0" w:color="auto"/>
            </w:tcBorders>
            <w:shd w:val="clear" w:color="auto" w:fill="auto"/>
          </w:tcPr>
          <w:p w:rsidR="0004702B" w:rsidRPr="00DA4636" w:rsidRDefault="0004702B" w:rsidP="0004702B">
            <w:pPr>
              <w:pStyle w:val="Tabletext"/>
              <w:rPr>
                <w:sz w:val="16"/>
                <w:szCs w:val="16"/>
              </w:rPr>
            </w:pPr>
            <w:r w:rsidRPr="00DA4636">
              <w:rPr>
                <w:sz w:val="16"/>
                <w:szCs w:val="16"/>
              </w:rPr>
              <w:t>ss.</w:t>
            </w:r>
            <w:r w:rsidR="00DA4636">
              <w:rPr>
                <w:sz w:val="16"/>
                <w:szCs w:val="16"/>
              </w:rPr>
              <w:t> </w:t>
            </w:r>
            <w:r w:rsidRPr="00DA4636">
              <w:rPr>
                <w:sz w:val="16"/>
                <w:szCs w:val="16"/>
              </w:rPr>
              <w:t xml:space="preserve">1, 2, 8, 9, 12(1), 13 and 14: Royal Assent </w:t>
            </w:r>
            <w:r w:rsidRPr="00DA4636">
              <w:rPr>
                <w:sz w:val="16"/>
                <w:szCs w:val="16"/>
              </w:rPr>
              <w:br/>
              <w:t xml:space="preserve">Remainder: 5 Jan 1996 </w:t>
            </w:r>
          </w:p>
        </w:tc>
        <w:tc>
          <w:tcPr>
            <w:tcW w:w="1330" w:type="dxa"/>
            <w:tcBorders>
              <w:top w:val="single" w:sz="4" w:space="0" w:color="auto"/>
            </w:tcBorders>
            <w:shd w:val="clear" w:color="auto" w:fill="auto"/>
          </w:tcPr>
          <w:p w:rsidR="0004702B" w:rsidRPr="00DA4636" w:rsidRDefault="0004702B" w:rsidP="0004702B">
            <w:pPr>
              <w:pStyle w:val="Tabletext"/>
              <w:rPr>
                <w:sz w:val="16"/>
                <w:szCs w:val="16"/>
              </w:rPr>
            </w:pPr>
            <w:r w:rsidRPr="00DA4636">
              <w:rPr>
                <w:sz w:val="16"/>
                <w:szCs w:val="16"/>
              </w:rPr>
              <w:t>ss.</w:t>
            </w:r>
            <w:r w:rsidR="00DA4636">
              <w:rPr>
                <w:sz w:val="16"/>
                <w:szCs w:val="16"/>
              </w:rPr>
              <w:t> </w:t>
            </w:r>
            <w:r w:rsidRPr="00DA4636">
              <w:rPr>
                <w:sz w:val="16"/>
                <w:szCs w:val="16"/>
              </w:rPr>
              <w:t>3(2) and 14–16</w:t>
            </w:r>
          </w:p>
        </w:tc>
      </w:tr>
      <w:tr w:rsidR="0004702B" w:rsidRPr="00DA4636" w:rsidTr="00793C1D">
        <w:trPr>
          <w:cantSplit/>
        </w:trPr>
        <w:tc>
          <w:tcPr>
            <w:tcW w:w="2044" w:type="dxa"/>
            <w:shd w:val="clear" w:color="auto" w:fill="auto"/>
          </w:tcPr>
          <w:p w:rsidR="0004702B" w:rsidRPr="00DA4636" w:rsidRDefault="0004702B" w:rsidP="0004702B">
            <w:pPr>
              <w:pStyle w:val="Tabletext"/>
              <w:rPr>
                <w:sz w:val="16"/>
                <w:szCs w:val="16"/>
              </w:rPr>
            </w:pPr>
            <w:r w:rsidRPr="00DA4636">
              <w:rPr>
                <w:sz w:val="16"/>
                <w:szCs w:val="16"/>
              </w:rPr>
              <w:t>Telecommunications (Transitional Provisions and Consequential Amendments) Act 1997</w:t>
            </w:r>
          </w:p>
        </w:tc>
        <w:tc>
          <w:tcPr>
            <w:tcW w:w="876" w:type="dxa"/>
            <w:shd w:val="clear" w:color="auto" w:fill="auto"/>
          </w:tcPr>
          <w:p w:rsidR="0004702B" w:rsidRPr="00DA4636" w:rsidRDefault="0004702B" w:rsidP="0004702B">
            <w:pPr>
              <w:pStyle w:val="Tabletext"/>
              <w:rPr>
                <w:sz w:val="16"/>
                <w:szCs w:val="16"/>
              </w:rPr>
            </w:pPr>
            <w:r w:rsidRPr="00DA4636">
              <w:rPr>
                <w:sz w:val="16"/>
                <w:szCs w:val="16"/>
              </w:rPr>
              <w:t>59, 1997</w:t>
            </w:r>
          </w:p>
        </w:tc>
        <w:tc>
          <w:tcPr>
            <w:tcW w:w="1014" w:type="dxa"/>
            <w:shd w:val="clear" w:color="auto" w:fill="auto"/>
          </w:tcPr>
          <w:p w:rsidR="0004702B" w:rsidRPr="00DA4636" w:rsidRDefault="0004702B" w:rsidP="0004702B">
            <w:pPr>
              <w:pStyle w:val="Tabletext"/>
              <w:rPr>
                <w:sz w:val="16"/>
                <w:szCs w:val="16"/>
              </w:rPr>
            </w:pPr>
            <w:r w:rsidRPr="00DA4636">
              <w:rPr>
                <w:sz w:val="16"/>
                <w:szCs w:val="16"/>
              </w:rPr>
              <w:t>3</w:t>
            </w:r>
            <w:r w:rsidR="00DA4636">
              <w:rPr>
                <w:sz w:val="16"/>
                <w:szCs w:val="16"/>
              </w:rPr>
              <w:t> </w:t>
            </w:r>
            <w:r w:rsidRPr="00DA4636">
              <w:rPr>
                <w:sz w:val="16"/>
                <w:szCs w:val="16"/>
              </w:rPr>
              <w:t>May 1997</w:t>
            </w:r>
          </w:p>
        </w:tc>
        <w:tc>
          <w:tcPr>
            <w:tcW w:w="1987" w:type="dxa"/>
            <w:shd w:val="clear" w:color="auto" w:fill="auto"/>
          </w:tcPr>
          <w:p w:rsidR="0004702B" w:rsidRPr="00DA4636" w:rsidRDefault="0004702B" w:rsidP="0004702B">
            <w:pPr>
              <w:pStyle w:val="Tabletext"/>
              <w:rPr>
                <w:sz w:val="16"/>
                <w:szCs w:val="16"/>
              </w:rPr>
            </w:pPr>
            <w:r w:rsidRPr="00DA4636">
              <w:rPr>
                <w:sz w:val="16"/>
                <w:szCs w:val="16"/>
              </w:rPr>
              <w:t>Schedule</w:t>
            </w:r>
            <w:r w:rsidR="00DA4636">
              <w:rPr>
                <w:sz w:val="16"/>
                <w:szCs w:val="16"/>
              </w:rPr>
              <w:t> </w:t>
            </w:r>
            <w:r w:rsidRPr="00DA4636">
              <w:rPr>
                <w:sz w:val="16"/>
                <w:szCs w:val="16"/>
              </w:rPr>
              <w:t>1 (items</w:t>
            </w:r>
            <w:r w:rsidR="00DA4636">
              <w:rPr>
                <w:sz w:val="16"/>
                <w:szCs w:val="16"/>
              </w:rPr>
              <w:t> </w:t>
            </w:r>
            <w:r w:rsidRPr="00DA4636">
              <w:rPr>
                <w:sz w:val="16"/>
                <w:szCs w:val="16"/>
              </w:rPr>
              <w:t>7–12): 1</w:t>
            </w:r>
            <w:r w:rsidR="00DA4636">
              <w:rPr>
                <w:sz w:val="16"/>
                <w:szCs w:val="16"/>
              </w:rPr>
              <w:t> </w:t>
            </w:r>
            <w:r w:rsidRPr="00DA4636">
              <w:rPr>
                <w:sz w:val="16"/>
                <w:szCs w:val="16"/>
              </w:rPr>
              <w:t xml:space="preserve">July 1997 </w:t>
            </w:r>
            <w:r w:rsidRPr="00DA4636">
              <w:rPr>
                <w:i/>
                <w:sz w:val="16"/>
                <w:szCs w:val="16"/>
              </w:rPr>
              <w:t>(e)</w:t>
            </w:r>
            <w:r w:rsidRPr="00DA4636">
              <w:rPr>
                <w:sz w:val="16"/>
                <w:szCs w:val="16"/>
              </w:rPr>
              <w:br/>
              <w:t>Schedule</w:t>
            </w:r>
            <w:r w:rsidR="00DA4636">
              <w:rPr>
                <w:sz w:val="16"/>
                <w:szCs w:val="16"/>
              </w:rPr>
              <w:t> </w:t>
            </w:r>
            <w:r w:rsidRPr="00DA4636">
              <w:rPr>
                <w:sz w:val="16"/>
                <w:szCs w:val="16"/>
              </w:rPr>
              <w:t>1 (items</w:t>
            </w:r>
            <w:r w:rsidR="00DA4636">
              <w:rPr>
                <w:sz w:val="16"/>
                <w:szCs w:val="16"/>
              </w:rPr>
              <w:t> </w:t>
            </w:r>
            <w:r w:rsidRPr="00DA4636">
              <w:rPr>
                <w:sz w:val="16"/>
                <w:szCs w:val="16"/>
              </w:rPr>
              <w:t xml:space="preserve">13, 14): </w:t>
            </w:r>
            <w:r w:rsidRPr="00DA4636">
              <w:rPr>
                <w:i/>
                <w:sz w:val="16"/>
                <w:szCs w:val="16"/>
              </w:rPr>
              <w:t xml:space="preserve">(e) </w:t>
            </w:r>
          </w:p>
        </w:tc>
        <w:tc>
          <w:tcPr>
            <w:tcW w:w="1330" w:type="dxa"/>
            <w:shd w:val="clear" w:color="auto" w:fill="auto"/>
          </w:tcPr>
          <w:p w:rsidR="0004702B" w:rsidRPr="00DA4636" w:rsidRDefault="0004702B" w:rsidP="0004702B">
            <w:pPr>
              <w:pStyle w:val="Tabletext"/>
              <w:rPr>
                <w:sz w:val="16"/>
                <w:szCs w:val="16"/>
              </w:rPr>
            </w:pPr>
            <w:r w:rsidRPr="00DA4636">
              <w:rPr>
                <w:sz w:val="16"/>
                <w:szCs w:val="16"/>
              </w:rPr>
              <w:t>—</w:t>
            </w:r>
          </w:p>
        </w:tc>
      </w:tr>
      <w:tr w:rsidR="0004702B" w:rsidRPr="00DA4636" w:rsidTr="00793C1D">
        <w:trPr>
          <w:cantSplit/>
        </w:trPr>
        <w:tc>
          <w:tcPr>
            <w:tcW w:w="2044" w:type="dxa"/>
            <w:shd w:val="clear" w:color="auto" w:fill="auto"/>
          </w:tcPr>
          <w:p w:rsidR="0004702B" w:rsidRPr="00DA4636" w:rsidRDefault="0004702B" w:rsidP="0004702B">
            <w:pPr>
              <w:pStyle w:val="Tabletext"/>
              <w:rPr>
                <w:sz w:val="16"/>
                <w:szCs w:val="16"/>
              </w:rPr>
            </w:pPr>
            <w:r w:rsidRPr="00DA4636">
              <w:rPr>
                <w:sz w:val="16"/>
                <w:szCs w:val="16"/>
              </w:rPr>
              <w:t>Broadcasting Services Amendment Act 1997</w:t>
            </w:r>
          </w:p>
        </w:tc>
        <w:tc>
          <w:tcPr>
            <w:tcW w:w="876" w:type="dxa"/>
            <w:shd w:val="clear" w:color="auto" w:fill="auto"/>
          </w:tcPr>
          <w:p w:rsidR="0004702B" w:rsidRPr="00DA4636" w:rsidRDefault="0004702B" w:rsidP="0004702B">
            <w:pPr>
              <w:pStyle w:val="Tabletext"/>
              <w:rPr>
                <w:sz w:val="16"/>
                <w:szCs w:val="16"/>
              </w:rPr>
            </w:pPr>
            <w:r w:rsidRPr="00DA4636">
              <w:rPr>
                <w:sz w:val="16"/>
                <w:szCs w:val="16"/>
              </w:rPr>
              <w:t>115, 1997</w:t>
            </w:r>
          </w:p>
        </w:tc>
        <w:tc>
          <w:tcPr>
            <w:tcW w:w="1014" w:type="dxa"/>
            <w:shd w:val="clear" w:color="auto" w:fill="auto"/>
          </w:tcPr>
          <w:p w:rsidR="0004702B" w:rsidRPr="00DA4636" w:rsidRDefault="0004702B" w:rsidP="0004702B">
            <w:pPr>
              <w:pStyle w:val="Tabletext"/>
              <w:rPr>
                <w:sz w:val="16"/>
                <w:szCs w:val="16"/>
              </w:rPr>
            </w:pPr>
            <w:r w:rsidRPr="00DA4636">
              <w:rPr>
                <w:sz w:val="16"/>
                <w:szCs w:val="16"/>
              </w:rPr>
              <w:t>7</w:t>
            </w:r>
            <w:r w:rsidR="00DA4636">
              <w:rPr>
                <w:sz w:val="16"/>
                <w:szCs w:val="16"/>
              </w:rPr>
              <w:t> </w:t>
            </w:r>
            <w:r w:rsidRPr="00DA4636">
              <w:rPr>
                <w:sz w:val="16"/>
                <w:szCs w:val="16"/>
              </w:rPr>
              <w:t>July 1997</w:t>
            </w:r>
          </w:p>
        </w:tc>
        <w:tc>
          <w:tcPr>
            <w:tcW w:w="1987" w:type="dxa"/>
            <w:shd w:val="clear" w:color="auto" w:fill="auto"/>
          </w:tcPr>
          <w:p w:rsidR="0004702B" w:rsidRPr="00DA4636" w:rsidRDefault="0004702B" w:rsidP="0004702B">
            <w:pPr>
              <w:pStyle w:val="Tabletext"/>
              <w:rPr>
                <w:sz w:val="16"/>
                <w:szCs w:val="16"/>
              </w:rPr>
            </w:pPr>
            <w:r w:rsidRPr="00DA4636">
              <w:rPr>
                <w:sz w:val="16"/>
                <w:szCs w:val="16"/>
              </w:rPr>
              <w:t>7</w:t>
            </w:r>
            <w:r w:rsidR="00DA4636">
              <w:rPr>
                <w:sz w:val="16"/>
                <w:szCs w:val="16"/>
              </w:rPr>
              <w:t> </w:t>
            </w:r>
            <w:r w:rsidRPr="00DA4636">
              <w:rPr>
                <w:sz w:val="16"/>
                <w:szCs w:val="16"/>
              </w:rPr>
              <w:t>July 1997</w:t>
            </w:r>
          </w:p>
        </w:tc>
        <w:tc>
          <w:tcPr>
            <w:tcW w:w="1330" w:type="dxa"/>
            <w:shd w:val="clear" w:color="auto" w:fill="auto"/>
          </w:tcPr>
          <w:p w:rsidR="0004702B" w:rsidRPr="00DA4636" w:rsidRDefault="0004702B" w:rsidP="0004702B">
            <w:pPr>
              <w:pStyle w:val="Tabletext"/>
              <w:rPr>
                <w:sz w:val="16"/>
                <w:szCs w:val="16"/>
              </w:rPr>
            </w:pPr>
            <w:r w:rsidRPr="00DA4636">
              <w:rPr>
                <w:sz w:val="16"/>
                <w:szCs w:val="16"/>
              </w:rPr>
              <w:t>Sch. 1 (item</w:t>
            </w:r>
            <w:r w:rsidR="00DA4636">
              <w:rPr>
                <w:sz w:val="16"/>
                <w:szCs w:val="16"/>
              </w:rPr>
              <w:t> </w:t>
            </w:r>
            <w:r w:rsidRPr="00DA4636">
              <w:rPr>
                <w:sz w:val="16"/>
                <w:szCs w:val="16"/>
              </w:rPr>
              <w:t>5)</w:t>
            </w:r>
          </w:p>
        </w:tc>
      </w:tr>
      <w:tr w:rsidR="0004702B" w:rsidRPr="00DA4636" w:rsidTr="00793C1D">
        <w:trPr>
          <w:cantSplit/>
        </w:trPr>
        <w:tc>
          <w:tcPr>
            <w:tcW w:w="2044" w:type="dxa"/>
            <w:shd w:val="clear" w:color="auto" w:fill="auto"/>
          </w:tcPr>
          <w:p w:rsidR="0004702B" w:rsidRPr="00DA4636" w:rsidRDefault="0004702B" w:rsidP="0004702B">
            <w:pPr>
              <w:pStyle w:val="Tabletext"/>
              <w:rPr>
                <w:sz w:val="16"/>
                <w:szCs w:val="16"/>
              </w:rPr>
            </w:pPr>
            <w:r w:rsidRPr="00DA4636">
              <w:rPr>
                <w:sz w:val="16"/>
                <w:szCs w:val="16"/>
              </w:rPr>
              <w:t>Communications Legislation Amendment Act (No.</w:t>
            </w:r>
            <w:r w:rsidR="00DA4636">
              <w:rPr>
                <w:sz w:val="16"/>
                <w:szCs w:val="16"/>
              </w:rPr>
              <w:t> </w:t>
            </w:r>
            <w:r w:rsidRPr="00DA4636">
              <w:rPr>
                <w:sz w:val="16"/>
                <w:szCs w:val="16"/>
              </w:rPr>
              <w:t>1) 1997</w:t>
            </w:r>
          </w:p>
        </w:tc>
        <w:tc>
          <w:tcPr>
            <w:tcW w:w="876" w:type="dxa"/>
            <w:shd w:val="clear" w:color="auto" w:fill="auto"/>
          </w:tcPr>
          <w:p w:rsidR="0004702B" w:rsidRPr="00DA4636" w:rsidRDefault="0004702B" w:rsidP="0004702B">
            <w:pPr>
              <w:pStyle w:val="Tabletext"/>
              <w:rPr>
                <w:sz w:val="16"/>
                <w:szCs w:val="16"/>
              </w:rPr>
            </w:pPr>
            <w:r w:rsidRPr="00DA4636">
              <w:rPr>
                <w:sz w:val="16"/>
                <w:szCs w:val="16"/>
              </w:rPr>
              <w:t>119, 1997</w:t>
            </w:r>
          </w:p>
        </w:tc>
        <w:tc>
          <w:tcPr>
            <w:tcW w:w="1014" w:type="dxa"/>
            <w:shd w:val="clear" w:color="auto" w:fill="auto"/>
          </w:tcPr>
          <w:p w:rsidR="0004702B" w:rsidRPr="00DA4636" w:rsidRDefault="0004702B" w:rsidP="0004702B">
            <w:pPr>
              <w:pStyle w:val="Tabletext"/>
              <w:rPr>
                <w:sz w:val="16"/>
                <w:szCs w:val="16"/>
              </w:rPr>
            </w:pPr>
            <w:r w:rsidRPr="00DA4636">
              <w:rPr>
                <w:sz w:val="16"/>
                <w:szCs w:val="16"/>
              </w:rPr>
              <w:t>7</w:t>
            </w:r>
            <w:r w:rsidR="00DA4636">
              <w:rPr>
                <w:sz w:val="16"/>
                <w:szCs w:val="16"/>
              </w:rPr>
              <w:t> </w:t>
            </w:r>
            <w:r w:rsidRPr="00DA4636">
              <w:rPr>
                <w:sz w:val="16"/>
                <w:szCs w:val="16"/>
              </w:rPr>
              <w:t>July 1997</w:t>
            </w:r>
          </w:p>
        </w:tc>
        <w:tc>
          <w:tcPr>
            <w:tcW w:w="1987" w:type="dxa"/>
            <w:shd w:val="clear" w:color="auto" w:fill="auto"/>
          </w:tcPr>
          <w:p w:rsidR="0004702B" w:rsidRPr="00DA4636" w:rsidRDefault="0004702B" w:rsidP="0004702B">
            <w:pPr>
              <w:pStyle w:val="Tabletext"/>
              <w:rPr>
                <w:sz w:val="16"/>
                <w:szCs w:val="16"/>
              </w:rPr>
            </w:pPr>
            <w:smartTag w:uri="urn:schemas-microsoft-com:office:smarttags" w:element="date">
              <w:smartTagPr>
                <w:attr w:name="Month" w:val="8"/>
                <w:attr w:name="Day" w:val="4"/>
                <w:attr w:name="Year" w:val="1997"/>
              </w:smartTagPr>
              <w:r w:rsidRPr="00DA4636">
                <w:rPr>
                  <w:sz w:val="16"/>
                  <w:szCs w:val="16"/>
                </w:rPr>
                <w:t>4 Aug 1997</w:t>
              </w:r>
            </w:smartTag>
          </w:p>
        </w:tc>
        <w:tc>
          <w:tcPr>
            <w:tcW w:w="1330" w:type="dxa"/>
            <w:shd w:val="clear" w:color="auto" w:fill="auto"/>
          </w:tcPr>
          <w:p w:rsidR="0004702B" w:rsidRPr="00DA4636" w:rsidRDefault="0004702B" w:rsidP="0004702B">
            <w:pPr>
              <w:pStyle w:val="Tabletext"/>
              <w:rPr>
                <w:sz w:val="16"/>
                <w:szCs w:val="16"/>
              </w:rPr>
            </w:pPr>
            <w:r w:rsidRPr="00DA4636">
              <w:rPr>
                <w:sz w:val="16"/>
                <w:szCs w:val="16"/>
              </w:rPr>
              <w:t>—</w:t>
            </w:r>
          </w:p>
        </w:tc>
      </w:tr>
      <w:tr w:rsidR="0004702B" w:rsidRPr="00DA4636" w:rsidTr="00793C1D">
        <w:trPr>
          <w:cantSplit/>
        </w:trPr>
        <w:tc>
          <w:tcPr>
            <w:tcW w:w="2044" w:type="dxa"/>
            <w:shd w:val="clear" w:color="auto" w:fill="auto"/>
          </w:tcPr>
          <w:p w:rsidR="0004702B" w:rsidRPr="00DA4636" w:rsidRDefault="0004702B" w:rsidP="0004702B">
            <w:pPr>
              <w:pStyle w:val="Tabletext"/>
              <w:rPr>
                <w:sz w:val="16"/>
                <w:szCs w:val="16"/>
              </w:rPr>
            </w:pPr>
            <w:r w:rsidRPr="00DA4636">
              <w:rPr>
                <w:sz w:val="16"/>
                <w:szCs w:val="16"/>
              </w:rPr>
              <w:t>Broadcasting Services Legislation Amendment Act 1997</w:t>
            </w:r>
          </w:p>
        </w:tc>
        <w:tc>
          <w:tcPr>
            <w:tcW w:w="876" w:type="dxa"/>
            <w:shd w:val="clear" w:color="auto" w:fill="auto"/>
          </w:tcPr>
          <w:p w:rsidR="0004702B" w:rsidRPr="00DA4636" w:rsidRDefault="0004702B" w:rsidP="0004702B">
            <w:pPr>
              <w:pStyle w:val="Tabletext"/>
              <w:rPr>
                <w:sz w:val="16"/>
                <w:szCs w:val="16"/>
              </w:rPr>
            </w:pPr>
            <w:r w:rsidRPr="00DA4636">
              <w:rPr>
                <w:sz w:val="16"/>
                <w:szCs w:val="16"/>
              </w:rPr>
              <w:t>143, 1997</w:t>
            </w:r>
          </w:p>
        </w:tc>
        <w:tc>
          <w:tcPr>
            <w:tcW w:w="1014" w:type="dxa"/>
            <w:shd w:val="clear" w:color="auto" w:fill="auto"/>
          </w:tcPr>
          <w:p w:rsidR="0004702B" w:rsidRPr="00DA4636" w:rsidRDefault="0004702B" w:rsidP="0004702B">
            <w:pPr>
              <w:pStyle w:val="Tabletext"/>
              <w:rPr>
                <w:sz w:val="16"/>
                <w:szCs w:val="16"/>
              </w:rPr>
            </w:pPr>
            <w:smartTag w:uri="urn:schemas-microsoft-com:office:smarttags" w:element="date">
              <w:smartTagPr>
                <w:attr w:name="Month" w:val="10"/>
                <w:attr w:name="Day" w:val="8"/>
                <w:attr w:name="Year" w:val="1997"/>
              </w:smartTagPr>
              <w:r w:rsidRPr="00DA4636">
                <w:rPr>
                  <w:sz w:val="16"/>
                  <w:szCs w:val="16"/>
                </w:rPr>
                <w:t>8 Oct 1997</w:t>
              </w:r>
            </w:smartTag>
          </w:p>
        </w:tc>
        <w:tc>
          <w:tcPr>
            <w:tcW w:w="1987" w:type="dxa"/>
            <w:shd w:val="clear" w:color="auto" w:fill="auto"/>
          </w:tcPr>
          <w:p w:rsidR="0004702B" w:rsidRPr="00DA4636" w:rsidRDefault="0004702B" w:rsidP="0004702B">
            <w:pPr>
              <w:pStyle w:val="Tabletext"/>
              <w:rPr>
                <w:sz w:val="16"/>
                <w:szCs w:val="16"/>
              </w:rPr>
            </w:pPr>
            <w:smartTag w:uri="urn:schemas-microsoft-com:office:smarttags" w:element="date">
              <w:smartTagPr>
                <w:attr w:name="Month" w:val="10"/>
                <w:attr w:name="Day" w:val="8"/>
                <w:attr w:name="Year" w:val="1997"/>
              </w:smartTagPr>
              <w:r w:rsidRPr="00DA4636">
                <w:rPr>
                  <w:sz w:val="16"/>
                  <w:szCs w:val="16"/>
                </w:rPr>
                <w:t>8 Oct 1997</w:t>
              </w:r>
            </w:smartTag>
          </w:p>
        </w:tc>
        <w:tc>
          <w:tcPr>
            <w:tcW w:w="1330" w:type="dxa"/>
            <w:shd w:val="clear" w:color="auto" w:fill="auto"/>
          </w:tcPr>
          <w:p w:rsidR="0004702B" w:rsidRPr="00DA4636" w:rsidRDefault="0004702B" w:rsidP="0004702B">
            <w:pPr>
              <w:pStyle w:val="Tabletext"/>
              <w:rPr>
                <w:sz w:val="16"/>
                <w:szCs w:val="16"/>
              </w:rPr>
            </w:pPr>
            <w:r w:rsidRPr="00DA4636">
              <w:rPr>
                <w:sz w:val="16"/>
                <w:szCs w:val="16"/>
              </w:rPr>
              <w:t>Sch. 1 (items</w:t>
            </w:r>
            <w:r w:rsidR="00DA4636">
              <w:rPr>
                <w:sz w:val="16"/>
                <w:szCs w:val="16"/>
              </w:rPr>
              <w:t> </w:t>
            </w:r>
            <w:r w:rsidRPr="00DA4636">
              <w:rPr>
                <w:sz w:val="16"/>
                <w:szCs w:val="16"/>
              </w:rPr>
              <w:t>8, 9)</w:t>
            </w:r>
          </w:p>
        </w:tc>
      </w:tr>
      <w:tr w:rsidR="0004702B" w:rsidRPr="00DA4636" w:rsidTr="00793C1D">
        <w:trPr>
          <w:cantSplit/>
        </w:trPr>
        <w:tc>
          <w:tcPr>
            <w:tcW w:w="2044" w:type="dxa"/>
            <w:shd w:val="clear" w:color="auto" w:fill="auto"/>
          </w:tcPr>
          <w:p w:rsidR="0004702B" w:rsidRPr="00DA4636" w:rsidRDefault="0004702B" w:rsidP="0004702B">
            <w:pPr>
              <w:pStyle w:val="Tabletext"/>
              <w:rPr>
                <w:sz w:val="16"/>
                <w:szCs w:val="16"/>
              </w:rPr>
            </w:pPr>
            <w:r w:rsidRPr="00DA4636">
              <w:rPr>
                <w:sz w:val="16"/>
                <w:szCs w:val="16"/>
              </w:rPr>
              <w:t>Audit (Transitional and Miscellaneous) Amendment Act 1997</w:t>
            </w:r>
          </w:p>
        </w:tc>
        <w:tc>
          <w:tcPr>
            <w:tcW w:w="876" w:type="dxa"/>
            <w:shd w:val="clear" w:color="auto" w:fill="auto"/>
          </w:tcPr>
          <w:p w:rsidR="0004702B" w:rsidRPr="00DA4636" w:rsidRDefault="0004702B" w:rsidP="0004702B">
            <w:pPr>
              <w:pStyle w:val="Tabletext"/>
              <w:rPr>
                <w:sz w:val="16"/>
                <w:szCs w:val="16"/>
              </w:rPr>
            </w:pPr>
            <w:r w:rsidRPr="00DA4636">
              <w:rPr>
                <w:sz w:val="16"/>
                <w:szCs w:val="16"/>
              </w:rPr>
              <w:t>152, 1997</w:t>
            </w:r>
          </w:p>
        </w:tc>
        <w:tc>
          <w:tcPr>
            <w:tcW w:w="1014" w:type="dxa"/>
            <w:shd w:val="clear" w:color="auto" w:fill="auto"/>
          </w:tcPr>
          <w:p w:rsidR="0004702B" w:rsidRPr="00DA4636" w:rsidRDefault="0004702B" w:rsidP="0004702B">
            <w:pPr>
              <w:pStyle w:val="Tabletext"/>
              <w:rPr>
                <w:sz w:val="16"/>
                <w:szCs w:val="16"/>
              </w:rPr>
            </w:pPr>
            <w:smartTag w:uri="urn:schemas-microsoft-com:office:smarttags" w:element="date">
              <w:smartTagPr>
                <w:attr w:name="Month" w:val="10"/>
                <w:attr w:name="Day" w:val="24"/>
                <w:attr w:name="Year" w:val="1997"/>
              </w:smartTagPr>
              <w:r w:rsidRPr="00DA4636">
                <w:rPr>
                  <w:sz w:val="16"/>
                  <w:szCs w:val="16"/>
                </w:rPr>
                <w:t>24 Oct 1997</w:t>
              </w:r>
            </w:smartTag>
          </w:p>
        </w:tc>
        <w:tc>
          <w:tcPr>
            <w:tcW w:w="1987" w:type="dxa"/>
            <w:shd w:val="clear" w:color="auto" w:fill="auto"/>
          </w:tcPr>
          <w:p w:rsidR="0004702B" w:rsidRPr="00DA4636" w:rsidRDefault="0004702B" w:rsidP="0004702B">
            <w:pPr>
              <w:pStyle w:val="Tabletext"/>
              <w:rPr>
                <w:sz w:val="16"/>
                <w:szCs w:val="16"/>
              </w:rPr>
            </w:pPr>
            <w:r w:rsidRPr="00DA4636">
              <w:rPr>
                <w:sz w:val="16"/>
                <w:szCs w:val="16"/>
              </w:rPr>
              <w:t>Schedule</w:t>
            </w:r>
            <w:r w:rsidR="00DA4636">
              <w:rPr>
                <w:sz w:val="16"/>
                <w:szCs w:val="16"/>
              </w:rPr>
              <w:t> </w:t>
            </w:r>
            <w:r w:rsidRPr="00DA4636">
              <w:rPr>
                <w:sz w:val="16"/>
                <w:szCs w:val="16"/>
              </w:rPr>
              <w:t>2 (items</w:t>
            </w:r>
            <w:r w:rsidR="00DA4636">
              <w:rPr>
                <w:sz w:val="16"/>
                <w:szCs w:val="16"/>
              </w:rPr>
              <w:t> </w:t>
            </w:r>
            <w:r w:rsidRPr="00DA4636">
              <w:rPr>
                <w:sz w:val="16"/>
                <w:szCs w:val="16"/>
              </w:rPr>
              <w:t xml:space="preserve">597–604): </w:t>
            </w:r>
            <w:smartTag w:uri="urn:schemas-microsoft-com:office:smarttags" w:element="date">
              <w:smartTagPr>
                <w:attr w:name="Month" w:val="1"/>
                <w:attr w:name="Day" w:val="1"/>
                <w:attr w:name="Year" w:val="1998"/>
              </w:smartTagPr>
              <w:r w:rsidRPr="00DA4636">
                <w:rPr>
                  <w:sz w:val="16"/>
                  <w:szCs w:val="16"/>
                </w:rPr>
                <w:t>1 Jan 1998</w:t>
              </w:r>
            </w:smartTag>
            <w:r w:rsidRPr="00DA4636">
              <w:rPr>
                <w:sz w:val="16"/>
                <w:szCs w:val="16"/>
              </w:rPr>
              <w:t xml:space="preserve"> (</w:t>
            </w:r>
            <w:r w:rsidRPr="00DA4636">
              <w:rPr>
                <w:i/>
                <w:sz w:val="16"/>
                <w:szCs w:val="16"/>
              </w:rPr>
              <w:t xml:space="preserve">see Gazette </w:t>
            </w:r>
            <w:r w:rsidRPr="00DA4636">
              <w:rPr>
                <w:sz w:val="16"/>
                <w:szCs w:val="16"/>
              </w:rPr>
              <w:t xml:space="preserve">1997, No. GN49) </w:t>
            </w:r>
            <w:r w:rsidRPr="00DA4636">
              <w:rPr>
                <w:i/>
                <w:sz w:val="16"/>
                <w:szCs w:val="16"/>
              </w:rPr>
              <w:t xml:space="preserve">(f) </w:t>
            </w:r>
          </w:p>
        </w:tc>
        <w:tc>
          <w:tcPr>
            <w:tcW w:w="1330" w:type="dxa"/>
            <w:shd w:val="clear" w:color="auto" w:fill="auto"/>
          </w:tcPr>
          <w:p w:rsidR="0004702B" w:rsidRPr="00DA4636" w:rsidRDefault="0004702B" w:rsidP="0004702B">
            <w:pPr>
              <w:pStyle w:val="Tabletext"/>
              <w:rPr>
                <w:sz w:val="16"/>
                <w:szCs w:val="16"/>
              </w:rPr>
            </w:pPr>
            <w:r w:rsidRPr="00DA4636">
              <w:rPr>
                <w:sz w:val="16"/>
                <w:szCs w:val="16"/>
              </w:rPr>
              <w:t>—</w:t>
            </w:r>
          </w:p>
        </w:tc>
      </w:tr>
      <w:tr w:rsidR="0004702B" w:rsidRPr="00DA4636" w:rsidTr="00793C1D">
        <w:trPr>
          <w:cantSplit/>
        </w:trPr>
        <w:tc>
          <w:tcPr>
            <w:tcW w:w="2044" w:type="dxa"/>
            <w:shd w:val="clear" w:color="auto" w:fill="auto"/>
          </w:tcPr>
          <w:p w:rsidR="0004702B" w:rsidRPr="00DA4636" w:rsidRDefault="0004702B" w:rsidP="0004702B">
            <w:pPr>
              <w:pStyle w:val="Tabletext"/>
              <w:rPr>
                <w:sz w:val="16"/>
                <w:szCs w:val="16"/>
              </w:rPr>
            </w:pPr>
            <w:r w:rsidRPr="00DA4636">
              <w:rPr>
                <w:sz w:val="16"/>
                <w:szCs w:val="16"/>
              </w:rPr>
              <w:t>Broadcasting Services Amendment Act (No.</w:t>
            </w:r>
            <w:r w:rsidR="00DA4636">
              <w:rPr>
                <w:sz w:val="16"/>
                <w:szCs w:val="16"/>
              </w:rPr>
              <w:t> </w:t>
            </w:r>
            <w:r w:rsidRPr="00DA4636">
              <w:rPr>
                <w:sz w:val="16"/>
                <w:szCs w:val="16"/>
              </w:rPr>
              <w:t>2) 1997</w:t>
            </w:r>
          </w:p>
        </w:tc>
        <w:tc>
          <w:tcPr>
            <w:tcW w:w="876" w:type="dxa"/>
            <w:shd w:val="clear" w:color="auto" w:fill="auto"/>
          </w:tcPr>
          <w:p w:rsidR="0004702B" w:rsidRPr="00DA4636" w:rsidRDefault="0004702B" w:rsidP="0004702B">
            <w:pPr>
              <w:pStyle w:val="Tabletext"/>
              <w:rPr>
                <w:sz w:val="16"/>
                <w:szCs w:val="16"/>
              </w:rPr>
            </w:pPr>
            <w:r w:rsidRPr="00DA4636">
              <w:rPr>
                <w:sz w:val="16"/>
                <w:szCs w:val="16"/>
              </w:rPr>
              <w:t>180, 1997</w:t>
            </w:r>
          </w:p>
        </w:tc>
        <w:tc>
          <w:tcPr>
            <w:tcW w:w="1014" w:type="dxa"/>
            <w:shd w:val="clear" w:color="auto" w:fill="auto"/>
          </w:tcPr>
          <w:p w:rsidR="0004702B" w:rsidRPr="00DA4636" w:rsidRDefault="0004702B" w:rsidP="0004702B">
            <w:pPr>
              <w:pStyle w:val="Tabletext"/>
              <w:rPr>
                <w:sz w:val="16"/>
                <w:szCs w:val="16"/>
              </w:rPr>
            </w:pPr>
            <w:smartTag w:uri="urn:schemas-microsoft-com:office:smarttags" w:element="date">
              <w:smartTagPr>
                <w:attr w:name="Month" w:val="11"/>
                <w:attr w:name="Day" w:val="27"/>
                <w:attr w:name="Year" w:val="1997"/>
              </w:smartTagPr>
              <w:r w:rsidRPr="00DA4636">
                <w:rPr>
                  <w:sz w:val="16"/>
                  <w:szCs w:val="16"/>
                </w:rPr>
                <w:t>27 Nov 1997</w:t>
              </w:r>
            </w:smartTag>
          </w:p>
        </w:tc>
        <w:tc>
          <w:tcPr>
            <w:tcW w:w="1987" w:type="dxa"/>
            <w:shd w:val="clear" w:color="auto" w:fill="auto"/>
          </w:tcPr>
          <w:p w:rsidR="0004702B" w:rsidRPr="00DA4636" w:rsidRDefault="0004702B" w:rsidP="0004702B">
            <w:pPr>
              <w:pStyle w:val="Tabletext"/>
              <w:rPr>
                <w:sz w:val="16"/>
                <w:szCs w:val="16"/>
              </w:rPr>
            </w:pPr>
            <w:smartTag w:uri="urn:schemas-microsoft-com:office:smarttags" w:element="date">
              <w:smartTagPr>
                <w:attr w:name="Month" w:val="12"/>
                <w:attr w:name="Day" w:val="25"/>
                <w:attr w:name="Year" w:val="1997"/>
              </w:smartTagPr>
              <w:r w:rsidRPr="00DA4636">
                <w:rPr>
                  <w:sz w:val="16"/>
                  <w:szCs w:val="16"/>
                </w:rPr>
                <w:t>25 Dec 1997</w:t>
              </w:r>
            </w:smartTag>
          </w:p>
        </w:tc>
        <w:tc>
          <w:tcPr>
            <w:tcW w:w="1330" w:type="dxa"/>
            <w:shd w:val="clear" w:color="auto" w:fill="auto"/>
          </w:tcPr>
          <w:p w:rsidR="0004702B" w:rsidRPr="00DA4636" w:rsidRDefault="0004702B" w:rsidP="0004702B">
            <w:pPr>
              <w:pStyle w:val="Tabletext"/>
              <w:rPr>
                <w:sz w:val="16"/>
                <w:szCs w:val="16"/>
              </w:rPr>
            </w:pPr>
            <w:r w:rsidRPr="00DA4636">
              <w:rPr>
                <w:sz w:val="16"/>
                <w:szCs w:val="16"/>
              </w:rPr>
              <w:t>—</w:t>
            </w:r>
          </w:p>
        </w:tc>
      </w:tr>
      <w:tr w:rsidR="0004702B" w:rsidRPr="00DA4636" w:rsidTr="00793C1D">
        <w:trPr>
          <w:cantSplit/>
        </w:trPr>
        <w:tc>
          <w:tcPr>
            <w:tcW w:w="2044" w:type="dxa"/>
            <w:shd w:val="clear" w:color="auto" w:fill="auto"/>
          </w:tcPr>
          <w:p w:rsidR="0004702B" w:rsidRPr="00DA4636" w:rsidRDefault="0004702B" w:rsidP="0004702B">
            <w:pPr>
              <w:pStyle w:val="Tabletext"/>
              <w:rPr>
                <w:sz w:val="16"/>
                <w:szCs w:val="16"/>
              </w:rPr>
            </w:pPr>
            <w:r w:rsidRPr="00DA4636">
              <w:rPr>
                <w:sz w:val="16"/>
                <w:szCs w:val="16"/>
              </w:rPr>
              <w:t>Financial Sector Reform (Consequential Amendments) Act 1998</w:t>
            </w:r>
          </w:p>
        </w:tc>
        <w:tc>
          <w:tcPr>
            <w:tcW w:w="876" w:type="dxa"/>
            <w:shd w:val="clear" w:color="auto" w:fill="auto"/>
          </w:tcPr>
          <w:p w:rsidR="0004702B" w:rsidRPr="00DA4636" w:rsidRDefault="0004702B" w:rsidP="0004702B">
            <w:pPr>
              <w:pStyle w:val="Tabletext"/>
              <w:rPr>
                <w:sz w:val="16"/>
                <w:szCs w:val="16"/>
              </w:rPr>
            </w:pPr>
            <w:r w:rsidRPr="00DA4636">
              <w:rPr>
                <w:sz w:val="16"/>
                <w:szCs w:val="16"/>
              </w:rPr>
              <w:t>48, 1998</w:t>
            </w:r>
          </w:p>
        </w:tc>
        <w:tc>
          <w:tcPr>
            <w:tcW w:w="1014" w:type="dxa"/>
            <w:shd w:val="clear" w:color="auto" w:fill="auto"/>
          </w:tcPr>
          <w:p w:rsidR="0004702B" w:rsidRPr="00DA4636" w:rsidRDefault="0004702B" w:rsidP="0004702B">
            <w:pPr>
              <w:pStyle w:val="Tabletext"/>
              <w:rPr>
                <w:sz w:val="16"/>
                <w:szCs w:val="16"/>
              </w:rPr>
            </w:pPr>
            <w:r w:rsidRPr="00DA4636">
              <w:rPr>
                <w:sz w:val="16"/>
                <w:szCs w:val="16"/>
              </w:rPr>
              <w:t>29</w:t>
            </w:r>
            <w:r w:rsidR="00DA4636">
              <w:rPr>
                <w:sz w:val="16"/>
                <w:szCs w:val="16"/>
              </w:rPr>
              <w:t> </w:t>
            </w:r>
            <w:r w:rsidRPr="00DA4636">
              <w:rPr>
                <w:sz w:val="16"/>
                <w:szCs w:val="16"/>
              </w:rPr>
              <w:t>June 1998</w:t>
            </w:r>
          </w:p>
        </w:tc>
        <w:tc>
          <w:tcPr>
            <w:tcW w:w="1987" w:type="dxa"/>
            <w:shd w:val="clear" w:color="auto" w:fill="auto"/>
          </w:tcPr>
          <w:p w:rsidR="0004702B" w:rsidRPr="00DA4636" w:rsidRDefault="0004702B" w:rsidP="0004702B">
            <w:pPr>
              <w:pStyle w:val="Tabletext"/>
              <w:rPr>
                <w:sz w:val="16"/>
                <w:szCs w:val="16"/>
              </w:rPr>
            </w:pPr>
            <w:r w:rsidRPr="00DA4636">
              <w:rPr>
                <w:sz w:val="16"/>
                <w:szCs w:val="16"/>
              </w:rPr>
              <w:t>Schedule</w:t>
            </w:r>
            <w:r w:rsidR="00DA4636">
              <w:rPr>
                <w:sz w:val="16"/>
                <w:szCs w:val="16"/>
              </w:rPr>
              <w:t> </w:t>
            </w:r>
            <w:r w:rsidRPr="00DA4636">
              <w:rPr>
                <w:sz w:val="16"/>
                <w:szCs w:val="16"/>
              </w:rPr>
              <w:t>1 (item</w:t>
            </w:r>
            <w:r w:rsidR="00DA4636">
              <w:rPr>
                <w:sz w:val="16"/>
                <w:szCs w:val="16"/>
              </w:rPr>
              <w:t> </w:t>
            </w:r>
            <w:r w:rsidRPr="00DA4636">
              <w:rPr>
                <w:sz w:val="16"/>
                <w:szCs w:val="16"/>
              </w:rPr>
              <w:t xml:space="preserve">24): </w:t>
            </w:r>
            <w:r w:rsidRPr="00DA4636">
              <w:rPr>
                <w:sz w:val="16"/>
                <w:szCs w:val="16"/>
              </w:rPr>
              <w:br/>
              <w:t>1</w:t>
            </w:r>
            <w:r w:rsidR="00DA4636">
              <w:rPr>
                <w:sz w:val="16"/>
                <w:szCs w:val="16"/>
              </w:rPr>
              <w:t> </w:t>
            </w:r>
            <w:r w:rsidRPr="00DA4636">
              <w:rPr>
                <w:sz w:val="16"/>
                <w:szCs w:val="16"/>
              </w:rPr>
              <w:t>July 1998 (</w:t>
            </w:r>
            <w:r w:rsidRPr="00DA4636">
              <w:rPr>
                <w:i/>
                <w:sz w:val="16"/>
                <w:szCs w:val="16"/>
              </w:rPr>
              <w:t xml:space="preserve">see Gazette </w:t>
            </w:r>
            <w:r w:rsidRPr="00DA4636">
              <w:rPr>
                <w:sz w:val="16"/>
                <w:szCs w:val="16"/>
              </w:rPr>
              <w:t xml:space="preserve">1998, No. S316) </w:t>
            </w:r>
            <w:r w:rsidRPr="00DA4636">
              <w:rPr>
                <w:i/>
                <w:sz w:val="16"/>
                <w:szCs w:val="16"/>
              </w:rPr>
              <w:t>(g)</w:t>
            </w:r>
          </w:p>
        </w:tc>
        <w:tc>
          <w:tcPr>
            <w:tcW w:w="1330" w:type="dxa"/>
            <w:shd w:val="clear" w:color="auto" w:fill="auto"/>
          </w:tcPr>
          <w:p w:rsidR="0004702B" w:rsidRPr="00DA4636" w:rsidRDefault="0004702B" w:rsidP="0004702B">
            <w:pPr>
              <w:pStyle w:val="Tabletext"/>
              <w:rPr>
                <w:sz w:val="16"/>
                <w:szCs w:val="16"/>
              </w:rPr>
            </w:pPr>
            <w:r w:rsidRPr="00DA4636">
              <w:rPr>
                <w:sz w:val="16"/>
                <w:szCs w:val="16"/>
              </w:rPr>
              <w:t>—</w:t>
            </w:r>
          </w:p>
        </w:tc>
      </w:tr>
      <w:tr w:rsidR="0004702B" w:rsidRPr="00DA4636" w:rsidTr="00793C1D">
        <w:trPr>
          <w:cantSplit/>
        </w:trPr>
        <w:tc>
          <w:tcPr>
            <w:tcW w:w="2044" w:type="dxa"/>
            <w:shd w:val="clear" w:color="auto" w:fill="auto"/>
          </w:tcPr>
          <w:p w:rsidR="0004702B" w:rsidRPr="00DA4636" w:rsidRDefault="0004702B" w:rsidP="0004702B">
            <w:pPr>
              <w:pStyle w:val="Tabletext"/>
              <w:rPr>
                <w:sz w:val="16"/>
                <w:szCs w:val="16"/>
              </w:rPr>
            </w:pPr>
            <w:r w:rsidRPr="00DA4636">
              <w:rPr>
                <w:sz w:val="16"/>
                <w:szCs w:val="16"/>
              </w:rPr>
              <w:t>Television Broadcasting Services (Digital Conversion) Act 1998</w:t>
            </w:r>
          </w:p>
        </w:tc>
        <w:tc>
          <w:tcPr>
            <w:tcW w:w="876" w:type="dxa"/>
            <w:shd w:val="clear" w:color="auto" w:fill="auto"/>
          </w:tcPr>
          <w:p w:rsidR="0004702B" w:rsidRPr="00DA4636" w:rsidRDefault="0004702B" w:rsidP="0004702B">
            <w:pPr>
              <w:pStyle w:val="Tabletext"/>
              <w:rPr>
                <w:sz w:val="16"/>
                <w:szCs w:val="16"/>
              </w:rPr>
            </w:pPr>
            <w:r w:rsidRPr="00DA4636">
              <w:rPr>
                <w:sz w:val="16"/>
                <w:szCs w:val="16"/>
              </w:rPr>
              <w:t>99, 1998</w:t>
            </w:r>
          </w:p>
        </w:tc>
        <w:tc>
          <w:tcPr>
            <w:tcW w:w="1014" w:type="dxa"/>
            <w:shd w:val="clear" w:color="auto" w:fill="auto"/>
          </w:tcPr>
          <w:p w:rsidR="0004702B" w:rsidRPr="00DA4636" w:rsidRDefault="0004702B" w:rsidP="0004702B">
            <w:pPr>
              <w:pStyle w:val="Tabletext"/>
              <w:rPr>
                <w:sz w:val="16"/>
                <w:szCs w:val="16"/>
              </w:rPr>
            </w:pPr>
            <w:r w:rsidRPr="00DA4636">
              <w:rPr>
                <w:sz w:val="16"/>
                <w:szCs w:val="16"/>
              </w:rPr>
              <w:t>27</w:t>
            </w:r>
            <w:r w:rsidR="00DA4636">
              <w:rPr>
                <w:sz w:val="16"/>
                <w:szCs w:val="16"/>
              </w:rPr>
              <w:t> </w:t>
            </w:r>
            <w:r w:rsidRPr="00DA4636">
              <w:rPr>
                <w:sz w:val="16"/>
                <w:szCs w:val="16"/>
              </w:rPr>
              <w:t>July 1998</w:t>
            </w:r>
          </w:p>
        </w:tc>
        <w:tc>
          <w:tcPr>
            <w:tcW w:w="1987" w:type="dxa"/>
            <w:shd w:val="clear" w:color="auto" w:fill="auto"/>
          </w:tcPr>
          <w:p w:rsidR="0004702B" w:rsidRPr="00DA4636" w:rsidRDefault="0004702B" w:rsidP="0004702B">
            <w:pPr>
              <w:pStyle w:val="Tabletext"/>
              <w:rPr>
                <w:sz w:val="16"/>
                <w:szCs w:val="16"/>
              </w:rPr>
            </w:pPr>
            <w:r w:rsidRPr="00DA4636">
              <w:rPr>
                <w:sz w:val="16"/>
                <w:szCs w:val="16"/>
              </w:rPr>
              <w:t>27</w:t>
            </w:r>
            <w:r w:rsidR="00DA4636">
              <w:rPr>
                <w:sz w:val="16"/>
                <w:szCs w:val="16"/>
              </w:rPr>
              <w:t> </w:t>
            </w:r>
            <w:r w:rsidRPr="00DA4636">
              <w:rPr>
                <w:sz w:val="16"/>
                <w:szCs w:val="16"/>
              </w:rPr>
              <w:t>July 1998</w:t>
            </w:r>
          </w:p>
        </w:tc>
        <w:tc>
          <w:tcPr>
            <w:tcW w:w="1330" w:type="dxa"/>
            <w:shd w:val="clear" w:color="auto" w:fill="auto"/>
          </w:tcPr>
          <w:p w:rsidR="0004702B" w:rsidRPr="00DA4636" w:rsidRDefault="0004702B" w:rsidP="0004702B">
            <w:pPr>
              <w:pStyle w:val="Tabletext"/>
              <w:rPr>
                <w:sz w:val="16"/>
                <w:szCs w:val="16"/>
              </w:rPr>
            </w:pPr>
            <w:r w:rsidRPr="00DA4636">
              <w:rPr>
                <w:sz w:val="16"/>
                <w:szCs w:val="16"/>
              </w:rPr>
              <w:t>Sch. 1 (item</w:t>
            </w:r>
            <w:r w:rsidR="00DA4636">
              <w:rPr>
                <w:sz w:val="16"/>
                <w:szCs w:val="16"/>
              </w:rPr>
              <w:t> </w:t>
            </w:r>
            <w:r w:rsidRPr="00DA4636">
              <w:rPr>
                <w:sz w:val="16"/>
                <w:szCs w:val="16"/>
              </w:rPr>
              <w:t>7)</w:t>
            </w:r>
          </w:p>
        </w:tc>
      </w:tr>
      <w:tr w:rsidR="0004702B" w:rsidRPr="00DA4636" w:rsidTr="002F00AD">
        <w:trPr>
          <w:cantSplit/>
        </w:trPr>
        <w:tc>
          <w:tcPr>
            <w:tcW w:w="2044" w:type="dxa"/>
            <w:tcBorders>
              <w:bottom w:val="single" w:sz="4" w:space="0" w:color="auto"/>
            </w:tcBorders>
            <w:shd w:val="clear" w:color="auto" w:fill="auto"/>
          </w:tcPr>
          <w:p w:rsidR="0004702B" w:rsidRPr="00DA4636" w:rsidRDefault="0004702B" w:rsidP="0004702B">
            <w:pPr>
              <w:pStyle w:val="Tabletext"/>
              <w:rPr>
                <w:sz w:val="16"/>
                <w:szCs w:val="16"/>
              </w:rPr>
            </w:pPr>
            <w:r w:rsidRPr="00DA4636">
              <w:rPr>
                <w:sz w:val="16"/>
                <w:szCs w:val="16"/>
              </w:rPr>
              <w:t>Broadcasting Services Amendment (Online Services) Act 1999</w:t>
            </w:r>
          </w:p>
        </w:tc>
        <w:tc>
          <w:tcPr>
            <w:tcW w:w="876" w:type="dxa"/>
            <w:tcBorders>
              <w:bottom w:val="single" w:sz="4" w:space="0" w:color="auto"/>
            </w:tcBorders>
            <w:shd w:val="clear" w:color="auto" w:fill="auto"/>
          </w:tcPr>
          <w:p w:rsidR="0004702B" w:rsidRPr="00DA4636" w:rsidRDefault="0004702B" w:rsidP="0004702B">
            <w:pPr>
              <w:pStyle w:val="Tabletext"/>
              <w:rPr>
                <w:sz w:val="16"/>
                <w:szCs w:val="16"/>
              </w:rPr>
            </w:pPr>
            <w:r w:rsidRPr="00DA4636">
              <w:rPr>
                <w:sz w:val="16"/>
                <w:szCs w:val="16"/>
              </w:rPr>
              <w:t>90, 1999</w:t>
            </w:r>
          </w:p>
        </w:tc>
        <w:tc>
          <w:tcPr>
            <w:tcW w:w="1014" w:type="dxa"/>
            <w:tcBorders>
              <w:bottom w:val="single" w:sz="4" w:space="0" w:color="auto"/>
            </w:tcBorders>
            <w:shd w:val="clear" w:color="auto" w:fill="auto"/>
          </w:tcPr>
          <w:p w:rsidR="0004702B" w:rsidRPr="00DA4636" w:rsidRDefault="0004702B" w:rsidP="0004702B">
            <w:pPr>
              <w:pStyle w:val="Tabletext"/>
              <w:rPr>
                <w:sz w:val="16"/>
                <w:szCs w:val="16"/>
              </w:rPr>
            </w:pPr>
            <w:r w:rsidRPr="00DA4636">
              <w:rPr>
                <w:sz w:val="16"/>
                <w:szCs w:val="16"/>
              </w:rPr>
              <w:t>16</w:t>
            </w:r>
            <w:r w:rsidR="00DA4636">
              <w:rPr>
                <w:sz w:val="16"/>
                <w:szCs w:val="16"/>
              </w:rPr>
              <w:t> </w:t>
            </w:r>
            <w:r w:rsidRPr="00DA4636">
              <w:rPr>
                <w:sz w:val="16"/>
                <w:szCs w:val="16"/>
              </w:rPr>
              <w:t>July 1999</w:t>
            </w:r>
          </w:p>
        </w:tc>
        <w:tc>
          <w:tcPr>
            <w:tcW w:w="1987" w:type="dxa"/>
            <w:tcBorders>
              <w:bottom w:val="single" w:sz="4" w:space="0" w:color="auto"/>
            </w:tcBorders>
            <w:shd w:val="clear" w:color="auto" w:fill="auto"/>
          </w:tcPr>
          <w:p w:rsidR="0004702B" w:rsidRPr="00DA4636" w:rsidRDefault="0004702B" w:rsidP="0004702B">
            <w:pPr>
              <w:pStyle w:val="Tabletext"/>
              <w:rPr>
                <w:i/>
                <w:sz w:val="16"/>
                <w:szCs w:val="16"/>
              </w:rPr>
            </w:pPr>
            <w:r w:rsidRPr="00DA4636">
              <w:rPr>
                <w:sz w:val="16"/>
                <w:szCs w:val="16"/>
              </w:rPr>
              <w:t>16</w:t>
            </w:r>
            <w:r w:rsidR="00DA4636">
              <w:rPr>
                <w:sz w:val="16"/>
                <w:szCs w:val="16"/>
              </w:rPr>
              <w:t> </w:t>
            </w:r>
            <w:r w:rsidRPr="00DA4636">
              <w:rPr>
                <w:sz w:val="16"/>
                <w:szCs w:val="16"/>
              </w:rPr>
              <w:t>July 1999</w:t>
            </w:r>
          </w:p>
        </w:tc>
        <w:tc>
          <w:tcPr>
            <w:tcW w:w="1330" w:type="dxa"/>
            <w:tcBorders>
              <w:bottom w:val="single" w:sz="4" w:space="0" w:color="auto"/>
            </w:tcBorders>
            <w:shd w:val="clear" w:color="auto" w:fill="auto"/>
          </w:tcPr>
          <w:p w:rsidR="0004702B" w:rsidRPr="00DA4636" w:rsidRDefault="0004702B" w:rsidP="0004702B">
            <w:pPr>
              <w:pStyle w:val="Tabletext"/>
              <w:rPr>
                <w:sz w:val="16"/>
                <w:szCs w:val="16"/>
              </w:rPr>
            </w:pPr>
            <w:r w:rsidRPr="00DA4636">
              <w:rPr>
                <w:sz w:val="16"/>
                <w:szCs w:val="16"/>
              </w:rPr>
              <w:t>—</w:t>
            </w:r>
          </w:p>
        </w:tc>
      </w:tr>
      <w:tr w:rsidR="0004702B" w:rsidRPr="00DA4636" w:rsidTr="002F00AD">
        <w:trPr>
          <w:cantSplit/>
        </w:trPr>
        <w:tc>
          <w:tcPr>
            <w:tcW w:w="2044" w:type="dxa"/>
            <w:tcBorders>
              <w:bottom w:val="single" w:sz="4" w:space="0" w:color="auto"/>
            </w:tcBorders>
            <w:shd w:val="clear" w:color="auto" w:fill="auto"/>
          </w:tcPr>
          <w:p w:rsidR="0004702B" w:rsidRPr="00DA4636" w:rsidRDefault="0004702B" w:rsidP="0004702B">
            <w:pPr>
              <w:pStyle w:val="Tabletext"/>
              <w:rPr>
                <w:sz w:val="16"/>
                <w:szCs w:val="16"/>
              </w:rPr>
            </w:pPr>
            <w:bookmarkStart w:id="453" w:name="CU_21525528"/>
            <w:bookmarkEnd w:id="453"/>
            <w:r w:rsidRPr="00DA4636">
              <w:rPr>
                <w:sz w:val="16"/>
                <w:szCs w:val="16"/>
              </w:rPr>
              <w:t>Broadcasting Services Amendment Act (No.</w:t>
            </w:r>
            <w:r w:rsidR="00DA4636">
              <w:rPr>
                <w:sz w:val="16"/>
                <w:szCs w:val="16"/>
              </w:rPr>
              <w:t> </w:t>
            </w:r>
            <w:r w:rsidRPr="00DA4636">
              <w:rPr>
                <w:sz w:val="16"/>
                <w:szCs w:val="16"/>
              </w:rPr>
              <w:t>2) 1999</w:t>
            </w:r>
          </w:p>
        </w:tc>
        <w:tc>
          <w:tcPr>
            <w:tcW w:w="876" w:type="dxa"/>
            <w:tcBorders>
              <w:bottom w:val="single" w:sz="4" w:space="0" w:color="auto"/>
            </w:tcBorders>
            <w:shd w:val="clear" w:color="auto" w:fill="auto"/>
          </w:tcPr>
          <w:p w:rsidR="0004702B" w:rsidRPr="00DA4636" w:rsidRDefault="0004702B" w:rsidP="0004702B">
            <w:pPr>
              <w:pStyle w:val="Tabletext"/>
              <w:rPr>
                <w:sz w:val="16"/>
                <w:szCs w:val="16"/>
              </w:rPr>
            </w:pPr>
            <w:r w:rsidRPr="00DA4636">
              <w:rPr>
                <w:sz w:val="16"/>
                <w:szCs w:val="16"/>
              </w:rPr>
              <w:t>122, 1999</w:t>
            </w:r>
          </w:p>
        </w:tc>
        <w:tc>
          <w:tcPr>
            <w:tcW w:w="1014" w:type="dxa"/>
            <w:tcBorders>
              <w:bottom w:val="single" w:sz="4" w:space="0" w:color="auto"/>
            </w:tcBorders>
            <w:shd w:val="clear" w:color="auto" w:fill="auto"/>
          </w:tcPr>
          <w:p w:rsidR="0004702B" w:rsidRPr="00DA4636" w:rsidRDefault="0004702B" w:rsidP="0004702B">
            <w:pPr>
              <w:pStyle w:val="Tabletext"/>
              <w:rPr>
                <w:sz w:val="16"/>
                <w:szCs w:val="16"/>
              </w:rPr>
            </w:pPr>
            <w:smartTag w:uri="urn:schemas-microsoft-com:office:smarttags" w:element="date">
              <w:smartTagPr>
                <w:attr w:name="Month" w:val="10"/>
                <w:attr w:name="Day" w:val="13"/>
                <w:attr w:name="Year" w:val="1999"/>
              </w:smartTagPr>
              <w:r w:rsidRPr="00DA4636">
                <w:rPr>
                  <w:sz w:val="16"/>
                  <w:szCs w:val="16"/>
                </w:rPr>
                <w:t>13 Oct 1999</w:t>
              </w:r>
            </w:smartTag>
          </w:p>
        </w:tc>
        <w:tc>
          <w:tcPr>
            <w:tcW w:w="1987" w:type="dxa"/>
            <w:tcBorders>
              <w:bottom w:val="single" w:sz="4" w:space="0" w:color="auto"/>
            </w:tcBorders>
            <w:shd w:val="clear" w:color="auto" w:fill="auto"/>
          </w:tcPr>
          <w:p w:rsidR="0004702B" w:rsidRPr="00DA4636" w:rsidRDefault="0004702B" w:rsidP="0004702B">
            <w:pPr>
              <w:pStyle w:val="Tabletext"/>
              <w:rPr>
                <w:sz w:val="16"/>
                <w:szCs w:val="16"/>
              </w:rPr>
            </w:pPr>
            <w:smartTag w:uri="urn:schemas-microsoft-com:office:smarttags" w:element="date">
              <w:smartTagPr>
                <w:attr w:name="Month" w:val="10"/>
                <w:attr w:name="Day" w:val="13"/>
                <w:attr w:name="Year" w:val="1999"/>
              </w:smartTagPr>
              <w:r w:rsidRPr="00DA4636">
                <w:rPr>
                  <w:sz w:val="16"/>
                  <w:szCs w:val="16"/>
                </w:rPr>
                <w:t>13 Oct 1999</w:t>
              </w:r>
            </w:smartTag>
          </w:p>
        </w:tc>
        <w:tc>
          <w:tcPr>
            <w:tcW w:w="1330" w:type="dxa"/>
            <w:tcBorders>
              <w:bottom w:val="single" w:sz="4" w:space="0" w:color="auto"/>
            </w:tcBorders>
            <w:shd w:val="clear" w:color="auto" w:fill="auto"/>
          </w:tcPr>
          <w:p w:rsidR="0004702B" w:rsidRPr="00DA4636" w:rsidRDefault="0004702B" w:rsidP="0004702B">
            <w:pPr>
              <w:pStyle w:val="Tabletext"/>
              <w:rPr>
                <w:sz w:val="16"/>
                <w:szCs w:val="16"/>
              </w:rPr>
            </w:pPr>
            <w:r w:rsidRPr="00DA4636">
              <w:rPr>
                <w:sz w:val="16"/>
                <w:szCs w:val="16"/>
              </w:rPr>
              <w:t>—</w:t>
            </w:r>
          </w:p>
        </w:tc>
      </w:tr>
      <w:tr w:rsidR="0004702B" w:rsidRPr="00DA4636" w:rsidTr="002F00AD">
        <w:trPr>
          <w:cantSplit/>
        </w:trPr>
        <w:tc>
          <w:tcPr>
            <w:tcW w:w="2044" w:type="dxa"/>
            <w:tcBorders>
              <w:top w:val="single" w:sz="4" w:space="0" w:color="auto"/>
            </w:tcBorders>
            <w:shd w:val="clear" w:color="auto" w:fill="auto"/>
          </w:tcPr>
          <w:p w:rsidR="0004702B" w:rsidRPr="00DA4636" w:rsidRDefault="0004702B" w:rsidP="0004702B">
            <w:pPr>
              <w:pStyle w:val="Tabletext"/>
              <w:rPr>
                <w:sz w:val="16"/>
                <w:szCs w:val="16"/>
              </w:rPr>
            </w:pPr>
            <w:r w:rsidRPr="00DA4636">
              <w:rPr>
                <w:sz w:val="16"/>
                <w:szCs w:val="16"/>
              </w:rPr>
              <w:t>Public Employment (Consequential and Transitional) Amendment Act 1999</w:t>
            </w:r>
          </w:p>
        </w:tc>
        <w:tc>
          <w:tcPr>
            <w:tcW w:w="876" w:type="dxa"/>
            <w:tcBorders>
              <w:top w:val="single" w:sz="4" w:space="0" w:color="auto"/>
            </w:tcBorders>
            <w:shd w:val="clear" w:color="auto" w:fill="auto"/>
          </w:tcPr>
          <w:p w:rsidR="0004702B" w:rsidRPr="00DA4636" w:rsidRDefault="0004702B" w:rsidP="0004702B">
            <w:pPr>
              <w:pStyle w:val="Tabletext"/>
              <w:rPr>
                <w:sz w:val="16"/>
                <w:szCs w:val="16"/>
              </w:rPr>
            </w:pPr>
            <w:r w:rsidRPr="00DA4636">
              <w:rPr>
                <w:sz w:val="16"/>
                <w:szCs w:val="16"/>
              </w:rPr>
              <w:t>146, 1999</w:t>
            </w:r>
          </w:p>
        </w:tc>
        <w:tc>
          <w:tcPr>
            <w:tcW w:w="1014" w:type="dxa"/>
            <w:tcBorders>
              <w:top w:val="single" w:sz="4" w:space="0" w:color="auto"/>
            </w:tcBorders>
            <w:shd w:val="clear" w:color="auto" w:fill="auto"/>
          </w:tcPr>
          <w:p w:rsidR="0004702B" w:rsidRPr="00DA4636" w:rsidRDefault="0004702B" w:rsidP="0004702B">
            <w:pPr>
              <w:pStyle w:val="Tabletext"/>
              <w:rPr>
                <w:sz w:val="16"/>
                <w:szCs w:val="16"/>
              </w:rPr>
            </w:pPr>
            <w:smartTag w:uri="urn:schemas-microsoft-com:office:smarttags" w:element="date">
              <w:smartTagPr>
                <w:attr w:name="Month" w:val="11"/>
                <w:attr w:name="Day" w:val="11"/>
                <w:attr w:name="Year" w:val="1999"/>
              </w:smartTagPr>
              <w:r w:rsidRPr="00DA4636">
                <w:rPr>
                  <w:sz w:val="16"/>
                  <w:szCs w:val="16"/>
                </w:rPr>
                <w:t>11 Nov 1999</w:t>
              </w:r>
            </w:smartTag>
          </w:p>
        </w:tc>
        <w:tc>
          <w:tcPr>
            <w:tcW w:w="1987" w:type="dxa"/>
            <w:tcBorders>
              <w:top w:val="single" w:sz="4" w:space="0" w:color="auto"/>
            </w:tcBorders>
            <w:shd w:val="clear" w:color="auto" w:fill="auto"/>
          </w:tcPr>
          <w:p w:rsidR="0004702B" w:rsidRPr="00DA4636" w:rsidRDefault="0004702B" w:rsidP="0004702B">
            <w:pPr>
              <w:pStyle w:val="Tabletext"/>
              <w:rPr>
                <w:sz w:val="16"/>
                <w:szCs w:val="16"/>
              </w:rPr>
            </w:pPr>
            <w:r w:rsidRPr="00DA4636">
              <w:rPr>
                <w:sz w:val="16"/>
                <w:szCs w:val="16"/>
              </w:rPr>
              <w:t>Schedule</w:t>
            </w:r>
            <w:r w:rsidR="00DA4636">
              <w:rPr>
                <w:sz w:val="16"/>
                <w:szCs w:val="16"/>
              </w:rPr>
              <w:t> </w:t>
            </w:r>
            <w:r w:rsidRPr="00DA4636">
              <w:rPr>
                <w:sz w:val="16"/>
                <w:szCs w:val="16"/>
              </w:rPr>
              <w:t>1 (items</w:t>
            </w:r>
            <w:r w:rsidR="00DA4636">
              <w:rPr>
                <w:sz w:val="16"/>
                <w:szCs w:val="16"/>
              </w:rPr>
              <w:t> </w:t>
            </w:r>
            <w:r w:rsidRPr="00DA4636">
              <w:rPr>
                <w:sz w:val="16"/>
                <w:szCs w:val="16"/>
              </w:rPr>
              <w:t xml:space="preserve">282, 283): </w:t>
            </w:r>
            <w:smartTag w:uri="urn:schemas-microsoft-com:office:smarttags" w:element="date">
              <w:smartTagPr>
                <w:attr w:name="Month" w:val="12"/>
                <w:attr w:name="Day" w:val="5"/>
                <w:attr w:name="Year" w:val="1999"/>
              </w:smartTagPr>
              <w:r w:rsidRPr="00DA4636">
                <w:rPr>
                  <w:sz w:val="16"/>
                  <w:szCs w:val="16"/>
                </w:rPr>
                <w:t>5 Dec 1999</w:t>
              </w:r>
            </w:smartTag>
            <w:r w:rsidRPr="00DA4636">
              <w:rPr>
                <w:sz w:val="16"/>
                <w:szCs w:val="16"/>
              </w:rPr>
              <w:t xml:space="preserve"> (</w:t>
            </w:r>
            <w:r w:rsidRPr="00DA4636">
              <w:rPr>
                <w:i/>
                <w:sz w:val="16"/>
                <w:szCs w:val="16"/>
              </w:rPr>
              <w:t xml:space="preserve">see Gazette </w:t>
            </w:r>
            <w:r w:rsidRPr="00DA4636">
              <w:rPr>
                <w:sz w:val="16"/>
                <w:szCs w:val="16"/>
              </w:rPr>
              <w:t xml:space="preserve">1999, No. S584) </w:t>
            </w:r>
            <w:r w:rsidRPr="00DA4636">
              <w:rPr>
                <w:i/>
                <w:sz w:val="16"/>
                <w:szCs w:val="16"/>
              </w:rPr>
              <w:t>(h)</w:t>
            </w:r>
          </w:p>
        </w:tc>
        <w:tc>
          <w:tcPr>
            <w:tcW w:w="1330" w:type="dxa"/>
            <w:tcBorders>
              <w:top w:val="single" w:sz="4" w:space="0" w:color="auto"/>
            </w:tcBorders>
            <w:shd w:val="clear" w:color="auto" w:fill="auto"/>
          </w:tcPr>
          <w:p w:rsidR="0004702B" w:rsidRPr="00DA4636" w:rsidRDefault="0004702B" w:rsidP="0004702B">
            <w:pPr>
              <w:pStyle w:val="Tabletext"/>
              <w:rPr>
                <w:sz w:val="16"/>
                <w:szCs w:val="16"/>
              </w:rPr>
            </w:pPr>
            <w:r w:rsidRPr="00DA4636">
              <w:rPr>
                <w:sz w:val="16"/>
                <w:szCs w:val="16"/>
              </w:rPr>
              <w:t>—</w:t>
            </w:r>
          </w:p>
        </w:tc>
      </w:tr>
      <w:tr w:rsidR="0004702B" w:rsidRPr="00DA4636" w:rsidTr="00793C1D">
        <w:trPr>
          <w:cantSplit/>
        </w:trPr>
        <w:tc>
          <w:tcPr>
            <w:tcW w:w="2044" w:type="dxa"/>
            <w:shd w:val="clear" w:color="auto" w:fill="auto"/>
          </w:tcPr>
          <w:p w:rsidR="0004702B" w:rsidRPr="00DA4636" w:rsidRDefault="0004702B" w:rsidP="0004702B">
            <w:pPr>
              <w:pStyle w:val="Tabletext"/>
              <w:rPr>
                <w:sz w:val="16"/>
                <w:szCs w:val="16"/>
              </w:rPr>
            </w:pPr>
            <w:r w:rsidRPr="00DA4636">
              <w:rPr>
                <w:sz w:val="16"/>
                <w:szCs w:val="16"/>
              </w:rPr>
              <w:t>Corporate Law Economic Reform Program Act 1999</w:t>
            </w:r>
          </w:p>
        </w:tc>
        <w:tc>
          <w:tcPr>
            <w:tcW w:w="876" w:type="dxa"/>
            <w:shd w:val="clear" w:color="auto" w:fill="auto"/>
          </w:tcPr>
          <w:p w:rsidR="0004702B" w:rsidRPr="00DA4636" w:rsidRDefault="0004702B" w:rsidP="0004702B">
            <w:pPr>
              <w:pStyle w:val="Tabletext"/>
              <w:rPr>
                <w:sz w:val="16"/>
                <w:szCs w:val="16"/>
              </w:rPr>
            </w:pPr>
            <w:r w:rsidRPr="00DA4636">
              <w:rPr>
                <w:sz w:val="16"/>
                <w:szCs w:val="16"/>
              </w:rPr>
              <w:t>156, 1999</w:t>
            </w:r>
          </w:p>
        </w:tc>
        <w:tc>
          <w:tcPr>
            <w:tcW w:w="1014" w:type="dxa"/>
            <w:shd w:val="clear" w:color="auto" w:fill="auto"/>
          </w:tcPr>
          <w:p w:rsidR="0004702B" w:rsidRPr="00DA4636" w:rsidRDefault="0004702B" w:rsidP="0004702B">
            <w:pPr>
              <w:pStyle w:val="Tabletext"/>
              <w:rPr>
                <w:sz w:val="16"/>
                <w:szCs w:val="16"/>
              </w:rPr>
            </w:pPr>
            <w:smartTag w:uri="urn:schemas-microsoft-com:office:smarttags" w:element="date">
              <w:smartTagPr>
                <w:attr w:name="Month" w:val="11"/>
                <w:attr w:name="Day" w:val="24"/>
                <w:attr w:name="Year" w:val="1999"/>
              </w:smartTagPr>
              <w:r w:rsidRPr="00DA4636">
                <w:rPr>
                  <w:sz w:val="16"/>
                  <w:szCs w:val="16"/>
                </w:rPr>
                <w:t>24 Nov 1999</w:t>
              </w:r>
            </w:smartTag>
          </w:p>
        </w:tc>
        <w:tc>
          <w:tcPr>
            <w:tcW w:w="1987" w:type="dxa"/>
            <w:shd w:val="clear" w:color="auto" w:fill="auto"/>
          </w:tcPr>
          <w:p w:rsidR="0004702B" w:rsidRPr="00DA4636" w:rsidRDefault="0004702B" w:rsidP="0004702B">
            <w:pPr>
              <w:pStyle w:val="Tabletext"/>
              <w:rPr>
                <w:sz w:val="16"/>
                <w:szCs w:val="16"/>
              </w:rPr>
            </w:pPr>
            <w:r w:rsidRPr="00DA4636">
              <w:rPr>
                <w:sz w:val="16"/>
                <w:szCs w:val="16"/>
              </w:rPr>
              <w:t>Schedule</w:t>
            </w:r>
            <w:r w:rsidR="00DA4636">
              <w:rPr>
                <w:sz w:val="16"/>
                <w:szCs w:val="16"/>
              </w:rPr>
              <w:t> </w:t>
            </w:r>
            <w:r w:rsidRPr="00DA4636">
              <w:rPr>
                <w:sz w:val="16"/>
                <w:szCs w:val="16"/>
              </w:rPr>
              <w:t>10 (item</w:t>
            </w:r>
            <w:r w:rsidR="00DA4636">
              <w:rPr>
                <w:sz w:val="16"/>
                <w:szCs w:val="16"/>
              </w:rPr>
              <w:t> </w:t>
            </w:r>
            <w:r w:rsidRPr="00DA4636">
              <w:rPr>
                <w:sz w:val="16"/>
                <w:szCs w:val="16"/>
              </w:rPr>
              <w:t xml:space="preserve">68): </w:t>
            </w:r>
            <w:r w:rsidRPr="00DA4636">
              <w:rPr>
                <w:sz w:val="16"/>
                <w:szCs w:val="16"/>
              </w:rPr>
              <w:br/>
            </w:r>
            <w:smartTag w:uri="urn:schemas-microsoft-com:office:smarttags" w:element="date">
              <w:smartTagPr>
                <w:attr w:name="Month" w:val="3"/>
                <w:attr w:name="Day" w:val="13"/>
                <w:attr w:name="Year" w:val="2000"/>
              </w:smartTagPr>
              <w:r w:rsidRPr="00DA4636">
                <w:rPr>
                  <w:sz w:val="16"/>
                  <w:szCs w:val="16"/>
                </w:rPr>
                <w:t>13 Mar 2000</w:t>
              </w:r>
            </w:smartTag>
            <w:r w:rsidRPr="00DA4636">
              <w:rPr>
                <w:sz w:val="16"/>
                <w:szCs w:val="16"/>
              </w:rPr>
              <w:t xml:space="preserve"> (</w:t>
            </w:r>
            <w:r w:rsidRPr="00DA4636">
              <w:rPr>
                <w:i/>
                <w:sz w:val="16"/>
                <w:szCs w:val="16"/>
              </w:rPr>
              <w:t xml:space="preserve">see Gazette </w:t>
            </w:r>
            <w:r w:rsidRPr="00DA4636">
              <w:rPr>
                <w:sz w:val="16"/>
                <w:szCs w:val="16"/>
              </w:rPr>
              <w:t xml:space="preserve">2000, No. S114) </w:t>
            </w:r>
            <w:r w:rsidRPr="00DA4636">
              <w:rPr>
                <w:i/>
                <w:sz w:val="16"/>
                <w:szCs w:val="16"/>
              </w:rPr>
              <w:t>(i)</w:t>
            </w:r>
          </w:p>
        </w:tc>
        <w:tc>
          <w:tcPr>
            <w:tcW w:w="1330" w:type="dxa"/>
            <w:shd w:val="clear" w:color="auto" w:fill="auto"/>
          </w:tcPr>
          <w:p w:rsidR="0004702B" w:rsidRPr="00DA4636" w:rsidRDefault="0004702B" w:rsidP="0004702B">
            <w:pPr>
              <w:pStyle w:val="Tabletext"/>
              <w:rPr>
                <w:sz w:val="16"/>
                <w:szCs w:val="16"/>
              </w:rPr>
            </w:pPr>
            <w:r w:rsidRPr="00DA4636">
              <w:rPr>
                <w:sz w:val="16"/>
                <w:szCs w:val="16"/>
              </w:rPr>
              <w:t>—</w:t>
            </w:r>
          </w:p>
        </w:tc>
      </w:tr>
      <w:tr w:rsidR="0004702B" w:rsidRPr="00DA4636" w:rsidTr="00793C1D">
        <w:trPr>
          <w:cantSplit/>
        </w:trPr>
        <w:tc>
          <w:tcPr>
            <w:tcW w:w="2044" w:type="dxa"/>
            <w:shd w:val="clear" w:color="auto" w:fill="auto"/>
          </w:tcPr>
          <w:p w:rsidR="0004702B" w:rsidRPr="00DA4636" w:rsidRDefault="0004702B" w:rsidP="0004702B">
            <w:pPr>
              <w:pStyle w:val="Tabletext"/>
              <w:rPr>
                <w:sz w:val="16"/>
                <w:szCs w:val="16"/>
              </w:rPr>
            </w:pPr>
            <w:r w:rsidRPr="00DA4636">
              <w:rPr>
                <w:sz w:val="16"/>
                <w:szCs w:val="16"/>
              </w:rPr>
              <w:t>Broadcasting Services Amendment Act (No.</w:t>
            </w:r>
            <w:r w:rsidR="00DA4636">
              <w:rPr>
                <w:sz w:val="16"/>
                <w:szCs w:val="16"/>
              </w:rPr>
              <w:t> </w:t>
            </w:r>
            <w:r w:rsidRPr="00DA4636">
              <w:rPr>
                <w:sz w:val="16"/>
                <w:szCs w:val="16"/>
              </w:rPr>
              <w:t>1) 1999</w:t>
            </w:r>
          </w:p>
        </w:tc>
        <w:tc>
          <w:tcPr>
            <w:tcW w:w="876" w:type="dxa"/>
            <w:shd w:val="clear" w:color="auto" w:fill="auto"/>
          </w:tcPr>
          <w:p w:rsidR="0004702B" w:rsidRPr="00DA4636" w:rsidRDefault="0004702B" w:rsidP="0004702B">
            <w:pPr>
              <w:pStyle w:val="Tabletext"/>
              <w:rPr>
                <w:sz w:val="16"/>
                <w:szCs w:val="16"/>
              </w:rPr>
            </w:pPr>
            <w:r w:rsidRPr="00DA4636">
              <w:rPr>
                <w:sz w:val="16"/>
                <w:szCs w:val="16"/>
              </w:rPr>
              <w:t>197, 1999</w:t>
            </w:r>
          </w:p>
        </w:tc>
        <w:tc>
          <w:tcPr>
            <w:tcW w:w="1014" w:type="dxa"/>
            <w:shd w:val="clear" w:color="auto" w:fill="auto"/>
          </w:tcPr>
          <w:p w:rsidR="0004702B" w:rsidRPr="00DA4636" w:rsidRDefault="0004702B" w:rsidP="0004702B">
            <w:pPr>
              <w:pStyle w:val="Tabletext"/>
              <w:rPr>
                <w:sz w:val="16"/>
                <w:szCs w:val="16"/>
              </w:rPr>
            </w:pPr>
            <w:smartTag w:uri="urn:schemas-microsoft-com:office:smarttags" w:element="date">
              <w:smartTagPr>
                <w:attr w:name="Month" w:val="12"/>
                <w:attr w:name="Day" w:val="23"/>
                <w:attr w:name="Year" w:val="1999"/>
              </w:smartTagPr>
              <w:r w:rsidRPr="00DA4636">
                <w:rPr>
                  <w:sz w:val="16"/>
                  <w:szCs w:val="16"/>
                </w:rPr>
                <w:t>23 Dec 1999</w:t>
              </w:r>
            </w:smartTag>
          </w:p>
        </w:tc>
        <w:tc>
          <w:tcPr>
            <w:tcW w:w="1987" w:type="dxa"/>
            <w:shd w:val="clear" w:color="auto" w:fill="auto"/>
          </w:tcPr>
          <w:p w:rsidR="0004702B" w:rsidRPr="00DA4636" w:rsidRDefault="0004702B" w:rsidP="0004702B">
            <w:pPr>
              <w:pStyle w:val="Tabletext"/>
              <w:rPr>
                <w:sz w:val="16"/>
                <w:szCs w:val="16"/>
              </w:rPr>
            </w:pPr>
            <w:r w:rsidRPr="00DA4636">
              <w:rPr>
                <w:sz w:val="16"/>
                <w:szCs w:val="16"/>
              </w:rPr>
              <w:t>Schedule</w:t>
            </w:r>
            <w:r w:rsidR="00DA4636">
              <w:rPr>
                <w:sz w:val="16"/>
                <w:szCs w:val="16"/>
              </w:rPr>
              <w:t> </w:t>
            </w:r>
            <w:r w:rsidRPr="00DA4636">
              <w:rPr>
                <w:sz w:val="16"/>
                <w:szCs w:val="16"/>
              </w:rPr>
              <w:t xml:space="preserve">2: 20 Jan 2000 </w:t>
            </w:r>
            <w:r w:rsidRPr="00DA4636">
              <w:rPr>
                <w:i/>
                <w:sz w:val="16"/>
                <w:szCs w:val="16"/>
              </w:rPr>
              <w:br/>
            </w:r>
            <w:r w:rsidRPr="00DA4636">
              <w:rPr>
                <w:sz w:val="16"/>
                <w:szCs w:val="16"/>
              </w:rPr>
              <w:t>Schedule</w:t>
            </w:r>
            <w:r w:rsidR="00DA4636">
              <w:rPr>
                <w:sz w:val="16"/>
                <w:szCs w:val="16"/>
              </w:rPr>
              <w:t> </w:t>
            </w:r>
            <w:r w:rsidRPr="00DA4636">
              <w:rPr>
                <w:sz w:val="16"/>
                <w:szCs w:val="16"/>
              </w:rPr>
              <w:t>3 (items</w:t>
            </w:r>
            <w:r w:rsidR="00DA4636">
              <w:rPr>
                <w:sz w:val="16"/>
                <w:szCs w:val="16"/>
              </w:rPr>
              <w:t> </w:t>
            </w:r>
            <w:r w:rsidRPr="00DA4636">
              <w:rPr>
                <w:sz w:val="16"/>
                <w:szCs w:val="16"/>
              </w:rPr>
              <w:t xml:space="preserve">14–19): </w:t>
            </w:r>
            <w:r w:rsidRPr="00DA4636">
              <w:rPr>
                <w:i/>
                <w:sz w:val="16"/>
                <w:szCs w:val="16"/>
              </w:rPr>
              <w:t>(j)</w:t>
            </w:r>
            <w:r w:rsidRPr="00DA4636">
              <w:rPr>
                <w:sz w:val="16"/>
                <w:szCs w:val="16"/>
              </w:rPr>
              <w:br/>
              <w:t>Remainder: Royal Assent</w:t>
            </w:r>
          </w:p>
        </w:tc>
        <w:tc>
          <w:tcPr>
            <w:tcW w:w="1330" w:type="dxa"/>
            <w:shd w:val="clear" w:color="auto" w:fill="auto"/>
          </w:tcPr>
          <w:p w:rsidR="0004702B" w:rsidRPr="00DA4636" w:rsidRDefault="0004702B" w:rsidP="0004702B">
            <w:pPr>
              <w:pStyle w:val="Tabletext"/>
              <w:rPr>
                <w:sz w:val="16"/>
                <w:szCs w:val="16"/>
              </w:rPr>
            </w:pPr>
            <w:r w:rsidRPr="00DA4636">
              <w:rPr>
                <w:sz w:val="16"/>
                <w:szCs w:val="16"/>
              </w:rPr>
              <w:t>Sch. 3 (items</w:t>
            </w:r>
            <w:r w:rsidR="00DA4636">
              <w:rPr>
                <w:sz w:val="16"/>
                <w:szCs w:val="16"/>
              </w:rPr>
              <w:t> </w:t>
            </w:r>
            <w:r w:rsidRPr="00DA4636">
              <w:rPr>
                <w:sz w:val="16"/>
                <w:szCs w:val="16"/>
              </w:rPr>
              <w:t>10, 11, 19)</w:t>
            </w:r>
          </w:p>
        </w:tc>
      </w:tr>
      <w:tr w:rsidR="0004702B" w:rsidRPr="00DA4636" w:rsidTr="00793C1D">
        <w:trPr>
          <w:cantSplit/>
        </w:trPr>
        <w:tc>
          <w:tcPr>
            <w:tcW w:w="2044" w:type="dxa"/>
            <w:shd w:val="clear" w:color="auto" w:fill="auto"/>
          </w:tcPr>
          <w:p w:rsidR="0004702B" w:rsidRPr="00DA4636" w:rsidRDefault="0004702B" w:rsidP="0004702B">
            <w:pPr>
              <w:pStyle w:val="Tabletext"/>
              <w:rPr>
                <w:sz w:val="16"/>
                <w:szCs w:val="16"/>
              </w:rPr>
            </w:pPr>
            <w:r w:rsidRPr="00DA4636">
              <w:rPr>
                <w:sz w:val="16"/>
                <w:szCs w:val="16"/>
              </w:rPr>
              <w:t>Broadcasting Services Amendment Act (No.</w:t>
            </w:r>
            <w:r w:rsidR="00DA4636">
              <w:rPr>
                <w:sz w:val="16"/>
                <w:szCs w:val="16"/>
              </w:rPr>
              <w:t> </w:t>
            </w:r>
            <w:r w:rsidRPr="00DA4636">
              <w:rPr>
                <w:sz w:val="16"/>
                <w:szCs w:val="16"/>
              </w:rPr>
              <w:t>3) 1999</w:t>
            </w:r>
          </w:p>
        </w:tc>
        <w:tc>
          <w:tcPr>
            <w:tcW w:w="876" w:type="dxa"/>
            <w:shd w:val="clear" w:color="auto" w:fill="auto"/>
          </w:tcPr>
          <w:p w:rsidR="0004702B" w:rsidRPr="00DA4636" w:rsidRDefault="0004702B" w:rsidP="0004702B">
            <w:pPr>
              <w:pStyle w:val="Tabletext"/>
              <w:rPr>
                <w:sz w:val="16"/>
                <w:szCs w:val="16"/>
              </w:rPr>
            </w:pPr>
            <w:r w:rsidRPr="00DA4636">
              <w:rPr>
                <w:sz w:val="16"/>
                <w:szCs w:val="16"/>
              </w:rPr>
              <w:t>198, 1999</w:t>
            </w:r>
          </w:p>
        </w:tc>
        <w:tc>
          <w:tcPr>
            <w:tcW w:w="1014" w:type="dxa"/>
            <w:shd w:val="clear" w:color="auto" w:fill="auto"/>
          </w:tcPr>
          <w:p w:rsidR="0004702B" w:rsidRPr="00DA4636" w:rsidRDefault="0004702B" w:rsidP="0004702B">
            <w:pPr>
              <w:pStyle w:val="Tabletext"/>
              <w:rPr>
                <w:sz w:val="16"/>
                <w:szCs w:val="16"/>
              </w:rPr>
            </w:pPr>
            <w:smartTag w:uri="urn:schemas-microsoft-com:office:smarttags" w:element="date">
              <w:smartTagPr>
                <w:attr w:name="Month" w:val="12"/>
                <w:attr w:name="Day" w:val="23"/>
                <w:attr w:name="Year" w:val="1999"/>
              </w:smartTagPr>
              <w:r w:rsidRPr="00DA4636">
                <w:rPr>
                  <w:sz w:val="16"/>
                  <w:szCs w:val="16"/>
                </w:rPr>
                <w:t>23 Dec 1999</w:t>
              </w:r>
            </w:smartTag>
          </w:p>
        </w:tc>
        <w:tc>
          <w:tcPr>
            <w:tcW w:w="1987" w:type="dxa"/>
            <w:shd w:val="clear" w:color="auto" w:fill="auto"/>
          </w:tcPr>
          <w:p w:rsidR="0004702B" w:rsidRPr="00DA4636" w:rsidRDefault="0004702B" w:rsidP="0004702B">
            <w:pPr>
              <w:pStyle w:val="Tabletext"/>
              <w:rPr>
                <w:sz w:val="16"/>
                <w:szCs w:val="16"/>
              </w:rPr>
            </w:pPr>
            <w:r w:rsidRPr="00DA4636">
              <w:rPr>
                <w:sz w:val="16"/>
                <w:szCs w:val="16"/>
              </w:rPr>
              <w:t>Schedule</w:t>
            </w:r>
            <w:r w:rsidR="00DA4636">
              <w:rPr>
                <w:sz w:val="16"/>
                <w:szCs w:val="16"/>
              </w:rPr>
              <w:t> </w:t>
            </w:r>
            <w:r w:rsidRPr="00DA4636">
              <w:rPr>
                <w:sz w:val="16"/>
                <w:szCs w:val="16"/>
              </w:rPr>
              <w:t>1 (items</w:t>
            </w:r>
            <w:r w:rsidR="00DA4636">
              <w:rPr>
                <w:sz w:val="16"/>
                <w:szCs w:val="16"/>
              </w:rPr>
              <w:t> </w:t>
            </w:r>
            <w:r w:rsidRPr="00DA4636">
              <w:rPr>
                <w:sz w:val="16"/>
                <w:szCs w:val="16"/>
              </w:rPr>
              <w:t>6–19): 1</w:t>
            </w:r>
            <w:r w:rsidR="00DA4636">
              <w:rPr>
                <w:sz w:val="16"/>
                <w:szCs w:val="16"/>
              </w:rPr>
              <w:t> </w:t>
            </w:r>
            <w:r w:rsidRPr="00DA4636">
              <w:rPr>
                <w:sz w:val="16"/>
                <w:szCs w:val="16"/>
              </w:rPr>
              <w:t>July 2000</w:t>
            </w:r>
            <w:r w:rsidRPr="00DA4636">
              <w:rPr>
                <w:sz w:val="16"/>
                <w:szCs w:val="16"/>
              </w:rPr>
              <w:br/>
              <w:t>Schedule</w:t>
            </w:r>
            <w:r w:rsidR="00DA4636">
              <w:rPr>
                <w:sz w:val="16"/>
                <w:szCs w:val="16"/>
              </w:rPr>
              <w:t> </w:t>
            </w:r>
            <w:r w:rsidRPr="00DA4636">
              <w:rPr>
                <w:sz w:val="16"/>
                <w:szCs w:val="16"/>
              </w:rPr>
              <w:t>1 (items</w:t>
            </w:r>
            <w:r w:rsidR="00DA4636">
              <w:rPr>
                <w:sz w:val="16"/>
                <w:szCs w:val="16"/>
              </w:rPr>
              <w:t> </w:t>
            </w:r>
            <w:r w:rsidRPr="00DA4636">
              <w:rPr>
                <w:sz w:val="16"/>
                <w:szCs w:val="16"/>
              </w:rPr>
              <w:t>20, 22): 1</w:t>
            </w:r>
            <w:r w:rsidR="00DA4636">
              <w:rPr>
                <w:sz w:val="16"/>
                <w:szCs w:val="16"/>
              </w:rPr>
              <w:t> </w:t>
            </w:r>
            <w:r w:rsidRPr="00DA4636">
              <w:rPr>
                <w:sz w:val="16"/>
                <w:szCs w:val="16"/>
              </w:rPr>
              <w:t>July 2001</w:t>
            </w:r>
            <w:r w:rsidRPr="00DA4636">
              <w:rPr>
                <w:sz w:val="16"/>
                <w:szCs w:val="16"/>
              </w:rPr>
              <w:br/>
              <w:t>Schedule</w:t>
            </w:r>
            <w:r w:rsidR="00DA4636">
              <w:rPr>
                <w:sz w:val="16"/>
                <w:szCs w:val="16"/>
              </w:rPr>
              <w:t> </w:t>
            </w:r>
            <w:r w:rsidRPr="00DA4636">
              <w:rPr>
                <w:sz w:val="16"/>
                <w:szCs w:val="16"/>
              </w:rPr>
              <w:t>1 (item</w:t>
            </w:r>
            <w:r w:rsidR="00DA4636">
              <w:rPr>
                <w:sz w:val="16"/>
                <w:szCs w:val="16"/>
              </w:rPr>
              <w:t> </w:t>
            </w:r>
            <w:r w:rsidRPr="00DA4636">
              <w:rPr>
                <w:sz w:val="16"/>
                <w:szCs w:val="16"/>
              </w:rPr>
              <w:t xml:space="preserve">21): </w:t>
            </w:r>
            <w:r w:rsidRPr="00DA4636">
              <w:rPr>
                <w:i/>
                <w:sz w:val="16"/>
                <w:szCs w:val="16"/>
              </w:rPr>
              <w:t>(k)</w:t>
            </w:r>
            <w:r w:rsidRPr="00DA4636">
              <w:rPr>
                <w:sz w:val="16"/>
                <w:szCs w:val="16"/>
              </w:rPr>
              <w:br/>
              <w:t xml:space="preserve">Remainder: Royal Assent </w:t>
            </w:r>
          </w:p>
        </w:tc>
        <w:tc>
          <w:tcPr>
            <w:tcW w:w="1330" w:type="dxa"/>
            <w:shd w:val="clear" w:color="auto" w:fill="auto"/>
          </w:tcPr>
          <w:p w:rsidR="0004702B" w:rsidRPr="00DA4636" w:rsidRDefault="0004702B" w:rsidP="0004702B">
            <w:pPr>
              <w:pStyle w:val="Tabletext"/>
              <w:rPr>
                <w:sz w:val="16"/>
                <w:szCs w:val="16"/>
              </w:rPr>
            </w:pPr>
            <w:r w:rsidRPr="00DA4636">
              <w:rPr>
                <w:sz w:val="16"/>
                <w:szCs w:val="16"/>
              </w:rPr>
              <w:t>Sch. 1 (items</w:t>
            </w:r>
            <w:r w:rsidR="00DA4636">
              <w:rPr>
                <w:sz w:val="16"/>
                <w:szCs w:val="16"/>
              </w:rPr>
              <w:t> </w:t>
            </w:r>
            <w:r w:rsidRPr="00DA4636">
              <w:rPr>
                <w:sz w:val="16"/>
                <w:szCs w:val="16"/>
              </w:rPr>
              <w:t>5, 19, 22)</w:t>
            </w:r>
          </w:p>
        </w:tc>
      </w:tr>
      <w:tr w:rsidR="0004702B" w:rsidRPr="00DA4636" w:rsidTr="00793C1D">
        <w:trPr>
          <w:cantSplit/>
        </w:trPr>
        <w:tc>
          <w:tcPr>
            <w:tcW w:w="2044" w:type="dxa"/>
            <w:shd w:val="clear" w:color="auto" w:fill="auto"/>
          </w:tcPr>
          <w:p w:rsidR="0004702B" w:rsidRPr="00DA4636" w:rsidRDefault="0004702B" w:rsidP="0004702B">
            <w:pPr>
              <w:pStyle w:val="Tabletext"/>
              <w:rPr>
                <w:sz w:val="16"/>
                <w:szCs w:val="16"/>
              </w:rPr>
            </w:pPr>
            <w:r w:rsidRPr="00DA4636">
              <w:rPr>
                <w:sz w:val="16"/>
                <w:szCs w:val="16"/>
              </w:rPr>
              <w:t>Broadcasting Services Amendment (Digital Television and Datacasting) Act 2000</w:t>
            </w:r>
          </w:p>
        </w:tc>
        <w:tc>
          <w:tcPr>
            <w:tcW w:w="876" w:type="dxa"/>
            <w:shd w:val="clear" w:color="auto" w:fill="auto"/>
          </w:tcPr>
          <w:p w:rsidR="0004702B" w:rsidRPr="00DA4636" w:rsidRDefault="0004702B" w:rsidP="0004702B">
            <w:pPr>
              <w:pStyle w:val="Tabletext"/>
              <w:rPr>
                <w:sz w:val="16"/>
                <w:szCs w:val="16"/>
              </w:rPr>
            </w:pPr>
            <w:r w:rsidRPr="00DA4636">
              <w:rPr>
                <w:sz w:val="16"/>
                <w:szCs w:val="16"/>
              </w:rPr>
              <w:t>108, 2000</w:t>
            </w:r>
          </w:p>
        </w:tc>
        <w:tc>
          <w:tcPr>
            <w:tcW w:w="1014" w:type="dxa"/>
            <w:shd w:val="clear" w:color="auto" w:fill="auto"/>
          </w:tcPr>
          <w:p w:rsidR="0004702B" w:rsidRPr="00DA4636" w:rsidRDefault="0004702B" w:rsidP="0004702B">
            <w:pPr>
              <w:pStyle w:val="Tabletext"/>
              <w:rPr>
                <w:sz w:val="16"/>
                <w:szCs w:val="16"/>
              </w:rPr>
            </w:pPr>
            <w:smartTag w:uri="urn:schemas-microsoft-com:office:smarttags" w:element="date">
              <w:smartTagPr>
                <w:attr w:name="Month" w:val="8"/>
                <w:attr w:name="Day" w:val="3"/>
                <w:attr w:name="Year" w:val="2000"/>
              </w:smartTagPr>
              <w:r w:rsidRPr="00DA4636">
                <w:rPr>
                  <w:sz w:val="16"/>
                  <w:szCs w:val="16"/>
                </w:rPr>
                <w:t>3 Aug 2000</w:t>
              </w:r>
            </w:smartTag>
          </w:p>
        </w:tc>
        <w:tc>
          <w:tcPr>
            <w:tcW w:w="1987" w:type="dxa"/>
            <w:shd w:val="clear" w:color="auto" w:fill="auto"/>
          </w:tcPr>
          <w:p w:rsidR="0004702B" w:rsidRPr="00DA4636" w:rsidRDefault="0004702B" w:rsidP="0004702B">
            <w:pPr>
              <w:pStyle w:val="Tabletext"/>
              <w:rPr>
                <w:sz w:val="16"/>
                <w:szCs w:val="16"/>
              </w:rPr>
            </w:pPr>
            <w:r w:rsidRPr="00DA4636">
              <w:rPr>
                <w:sz w:val="16"/>
                <w:szCs w:val="16"/>
              </w:rPr>
              <w:t>Schedule</w:t>
            </w:r>
            <w:r w:rsidR="00DA4636">
              <w:rPr>
                <w:sz w:val="16"/>
                <w:szCs w:val="16"/>
              </w:rPr>
              <w:t> </w:t>
            </w:r>
            <w:r w:rsidRPr="00DA4636">
              <w:rPr>
                <w:sz w:val="16"/>
                <w:szCs w:val="16"/>
              </w:rPr>
              <w:t>1 (items</w:t>
            </w:r>
            <w:r w:rsidR="00DA4636">
              <w:rPr>
                <w:sz w:val="16"/>
                <w:szCs w:val="16"/>
              </w:rPr>
              <w:t> </w:t>
            </w:r>
            <w:r w:rsidRPr="00DA4636">
              <w:rPr>
                <w:sz w:val="16"/>
                <w:szCs w:val="16"/>
              </w:rPr>
              <w:t xml:space="preserve">75, 137, 137A, 142, 143): Royal Assent </w:t>
            </w:r>
            <w:r w:rsidRPr="00DA4636">
              <w:rPr>
                <w:sz w:val="16"/>
                <w:szCs w:val="16"/>
              </w:rPr>
              <w:br/>
              <w:t>Schedule</w:t>
            </w:r>
            <w:r w:rsidR="00DA4636">
              <w:rPr>
                <w:sz w:val="16"/>
                <w:szCs w:val="16"/>
              </w:rPr>
              <w:t> </w:t>
            </w:r>
            <w:r w:rsidRPr="00DA4636">
              <w:rPr>
                <w:sz w:val="16"/>
                <w:szCs w:val="16"/>
              </w:rPr>
              <w:t>1 (items</w:t>
            </w:r>
            <w:r w:rsidR="00DA4636">
              <w:rPr>
                <w:sz w:val="16"/>
                <w:szCs w:val="16"/>
              </w:rPr>
              <w:t> </w:t>
            </w:r>
            <w:r w:rsidRPr="00DA4636">
              <w:rPr>
                <w:sz w:val="16"/>
                <w:szCs w:val="16"/>
              </w:rPr>
              <w:t xml:space="preserve">134A–134D, 136A, 136B, 136D–136J, 139A, 139D, 139E): </w:t>
            </w:r>
            <w:r w:rsidRPr="00DA4636">
              <w:rPr>
                <w:sz w:val="16"/>
                <w:szCs w:val="16"/>
              </w:rPr>
              <w:br/>
            </w:r>
            <w:smartTag w:uri="urn:schemas-microsoft-com:office:smarttags" w:element="date">
              <w:smartTagPr>
                <w:attr w:name="Month" w:val="2"/>
                <w:attr w:name="Day" w:val="3"/>
                <w:attr w:name="Year" w:val="2001"/>
              </w:smartTagPr>
              <w:r w:rsidRPr="00DA4636">
                <w:rPr>
                  <w:sz w:val="16"/>
                  <w:szCs w:val="16"/>
                </w:rPr>
                <w:t>3 Feb 2001</w:t>
              </w:r>
            </w:smartTag>
            <w:r w:rsidRPr="00DA4636">
              <w:rPr>
                <w:sz w:val="16"/>
                <w:szCs w:val="16"/>
              </w:rPr>
              <w:br/>
              <w:t>Remainder: 1 Jan 2001 (</w:t>
            </w:r>
            <w:r w:rsidRPr="00DA4636">
              <w:rPr>
                <w:i/>
                <w:sz w:val="16"/>
                <w:szCs w:val="16"/>
              </w:rPr>
              <w:t xml:space="preserve">see Gazette </w:t>
            </w:r>
            <w:r w:rsidRPr="00DA4636">
              <w:rPr>
                <w:sz w:val="16"/>
                <w:szCs w:val="16"/>
              </w:rPr>
              <w:t>2000, No. GN50)</w:t>
            </w:r>
          </w:p>
        </w:tc>
        <w:tc>
          <w:tcPr>
            <w:tcW w:w="1330" w:type="dxa"/>
            <w:shd w:val="clear" w:color="auto" w:fill="auto"/>
          </w:tcPr>
          <w:p w:rsidR="0004702B" w:rsidRPr="00DA4636" w:rsidRDefault="0004702B" w:rsidP="0004702B">
            <w:pPr>
              <w:pStyle w:val="Tabletext"/>
              <w:rPr>
                <w:sz w:val="16"/>
                <w:szCs w:val="16"/>
              </w:rPr>
            </w:pPr>
            <w:r w:rsidRPr="00DA4636">
              <w:rPr>
                <w:sz w:val="16"/>
                <w:szCs w:val="16"/>
              </w:rPr>
              <w:t>Sch. 1 (items</w:t>
            </w:r>
            <w:r w:rsidR="00DA4636">
              <w:rPr>
                <w:sz w:val="16"/>
                <w:szCs w:val="16"/>
              </w:rPr>
              <w:t> </w:t>
            </w:r>
            <w:r w:rsidRPr="00DA4636">
              <w:rPr>
                <w:sz w:val="16"/>
                <w:szCs w:val="16"/>
              </w:rPr>
              <w:t>141–145)</w:t>
            </w:r>
          </w:p>
        </w:tc>
      </w:tr>
      <w:tr w:rsidR="0004702B" w:rsidRPr="00DA4636" w:rsidTr="002F00AD">
        <w:trPr>
          <w:cantSplit/>
        </w:trPr>
        <w:tc>
          <w:tcPr>
            <w:tcW w:w="2044" w:type="dxa"/>
            <w:tcBorders>
              <w:bottom w:val="single" w:sz="4" w:space="0" w:color="auto"/>
            </w:tcBorders>
            <w:shd w:val="clear" w:color="auto" w:fill="auto"/>
          </w:tcPr>
          <w:p w:rsidR="0004702B" w:rsidRPr="00DA4636" w:rsidRDefault="0004702B" w:rsidP="0004702B">
            <w:pPr>
              <w:pStyle w:val="Tabletext"/>
              <w:rPr>
                <w:sz w:val="16"/>
                <w:szCs w:val="16"/>
              </w:rPr>
            </w:pPr>
            <w:r w:rsidRPr="00DA4636">
              <w:rPr>
                <w:sz w:val="16"/>
                <w:szCs w:val="16"/>
              </w:rPr>
              <w:t>Criminal Code Amendment (Theft, Fraud, Bribery and Related Offences) Act 2000</w:t>
            </w:r>
          </w:p>
        </w:tc>
        <w:tc>
          <w:tcPr>
            <w:tcW w:w="876" w:type="dxa"/>
            <w:tcBorders>
              <w:bottom w:val="single" w:sz="4" w:space="0" w:color="auto"/>
            </w:tcBorders>
            <w:shd w:val="clear" w:color="auto" w:fill="auto"/>
          </w:tcPr>
          <w:p w:rsidR="0004702B" w:rsidRPr="00DA4636" w:rsidRDefault="0004702B" w:rsidP="0004702B">
            <w:pPr>
              <w:pStyle w:val="Tabletext"/>
              <w:rPr>
                <w:sz w:val="16"/>
                <w:szCs w:val="16"/>
              </w:rPr>
            </w:pPr>
            <w:r w:rsidRPr="00DA4636">
              <w:rPr>
                <w:sz w:val="16"/>
                <w:szCs w:val="16"/>
              </w:rPr>
              <w:t>137, 2000</w:t>
            </w:r>
          </w:p>
        </w:tc>
        <w:tc>
          <w:tcPr>
            <w:tcW w:w="1014" w:type="dxa"/>
            <w:tcBorders>
              <w:bottom w:val="single" w:sz="4" w:space="0" w:color="auto"/>
            </w:tcBorders>
            <w:shd w:val="clear" w:color="auto" w:fill="auto"/>
          </w:tcPr>
          <w:p w:rsidR="0004702B" w:rsidRPr="00DA4636" w:rsidRDefault="0004702B" w:rsidP="0004702B">
            <w:pPr>
              <w:pStyle w:val="Tabletext"/>
              <w:rPr>
                <w:sz w:val="16"/>
                <w:szCs w:val="16"/>
              </w:rPr>
            </w:pPr>
            <w:smartTag w:uri="urn:schemas-microsoft-com:office:smarttags" w:element="date">
              <w:smartTagPr>
                <w:attr w:name="Month" w:val="11"/>
                <w:attr w:name="Day" w:val="24"/>
                <w:attr w:name="Year" w:val="2000"/>
              </w:smartTagPr>
              <w:r w:rsidRPr="00DA4636">
                <w:rPr>
                  <w:sz w:val="16"/>
                  <w:szCs w:val="16"/>
                </w:rPr>
                <w:t>24 Nov 2000</w:t>
              </w:r>
            </w:smartTag>
          </w:p>
        </w:tc>
        <w:tc>
          <w:tcPr>
            <w:tcW w:w="1987" w:type="dxa"/>
            <w:tcBorders>
              <w:bottom w:val="single" w:sz="4" w:space="0" w:color="auto"/>
            </w:tcBorders>
            <w:shd w:val="clear" w:color="auto" w:fill="auto"/>
          </w:tcPr>
          <w:p w:rsidR="0004702B" w:rsidRPr="00DA4636" w:rsidRDefault="0004702B" w:rsidP="0004702B">
            <w:pPr>
              <w:pStyle w:val="Tabletext"/>
              <w:rPr>
                <w:sz w:val="16"/>
                <w:szCs w:val="16"/>
              </w:rPr>
            </w:pPr>
            <w:r w:rsidRPr="00DA4636">
              <w:rPr>
                <w:sz w:val="16"/>
                <w:szCs w:val="16"/>
              </w:rPr>
              <w:t>ss.</w:t>
            </w:r>
            <w:r w:rsidR="00DA4636">
              <w:rPr>
                <w:sz w:val="16"/>
                <w:szCs w:val="16"/>
              </w:rPr>
              <w:t> </w:t>
            </w:r>
            <w:r w:rsidRPr="00DA4636">
              <w:rPr>
                <w:sz w:val="16"/>
                <w:szCs w:val="16"/>
              </w:rPr>
              <w:t>1–3 and Schedule</w:t>
            </w:r>
            <w:r w:rsidR="00DA4636">
              <w:rPr>
                <w:sz w:val="16"/>
                <w:szCs w:val="16"/>
              </w:rPr>
              <w:t> </w:t>
            </w:r>
            <w:r w:rsidRPr="00DA4636">
              <w:rPr>
                <w:sz w:val="16"/>
                <w:szCs w:val="16"/>
              </w:rPr>
              <w:t>1 (items</w:t>
            </w:r>
            <w:r w:rsidR="00DA4636">
              <w:rPr>
                <w:sz w:val="16"/>
                <w:szCs w:val="16"/>
              </w:rPr>
              <w:t> </w:t>
            </w:r>
            <w:r w:rsidRPr="00DA4636">
              <w:rPr>
                <w:sz w:val="16"/>
                <w:szCs w:val="16"/>
              </w:rPr>
              <w:t>1, 4, 6, 7, 9–11, 32): Royal Assent</w:t>
            </w:r>
            <w:r w:rsidRPr="00DA4636">
              <w:rPr>
                <w:sz w:val="16"/>
                <w:szCs w:val="16"/>
              </w:rPr>
              <w:br/>
              <w:t>Remainder: 24</w:t>
            </w:r>
            <w:r w:rsidR="00DA4636">
              <w:rPr>
                <w:sz w:val="16"/>
                <w:szCs w:val="16"/>
              </w:rPr>
              <w:t> </w:t>
            </w:r>
            <w:r w:rsidRPr="00DA4636">
              <w:rPr>
                <w:sz w:val="16"/>
                <w:szCs w:val="16"/>
              </w:rPr>
              <w:t>May 2001</w:t>
            </w:r>
          </w:p>
        </w:tc>
        <w:tc>
          <w:tcPr>
            <w:tcW w:w="1330" w:type="dxa"/>
            <w:tcBorders>
              <w:bottom w:val="single" w:sz="4" w:space="0" w:color="auto"/>
            </w:tcBorders>
            <w:shd w:val="clear" w:color="auto" w:fill="auto"/>
          </w:tcPr>
          <w:p w:rsidR="0004702B" w:rsidRPr="00DA4636" w:rsidRDefault="0004702B" w:rsidP="0004702B">
            <w:pPr>
              <w:pStyle w:val="Tabletext"/>
              <w:rPr>
                <w:sz w:val="16"/>
                <w:szCs w:val="16"/>
              </w:rPr>
            </w:pPr>
            <w:r w:rsidRPr="00DA4636">
              <w:rPr>
                <w:sz w:val="16"/>
                <w:szCs w:val="16"/>
              </w:rPr>
              <w:t>Sch. 2 (items</w:t>
            </w:r>
            <w:r w:rsidR="00DA4636">
              <w:rPr>
                <w:sz w:val="16"/>
                <w:szCs w:val="16"/>
              </w:rPr>
              <w:t> </w:t>
            </w:r>
            <w:r w:rsidRPr="00DA4636">
              <w:rPr>
                <w:sz w:val="16"/>
                <w:szCs w:val="16"/>
              </w:rPr>
              <w:t xml:space="preserve">418, 419) </w:t>
            </w:r>
          </w:p>
        </w:tc>
      </w:tr>
      <w:tr w:rsidR="0004702B" w:rsidRPr="00DA4636" w:rsidTr="002F00AD">
        <w:trPr>
          <w:cantSplit/>
        </w:trPr>
        <w:tc>
          <w:tcPr>
            <w:tcW w:w="2044" w:type="dxa"/>
            <w:tcBorders>
              <w:bottom w:val="single" w:sz="4" w:space="0" w:color="auto"/>
            </w:tcBorders>
            <w:shd w:val="clear" w:color="auto" w:fill="auto"/>
          </w:tcPr>
          <w:p w:rsidR="0004702B" w:rsidRPr="00DA4636" w:rsidRDefault="0004702B" w:rsidP="0004702B">
            <w:pPr>
              <w:pStyle w:val="Tabletext"/>
              <w:rPr>
                <w:sz w:val="16"/>
                <w:szCs w:val="16"/>
              </w:rPr>
            </w:pPr>
            <w:bookmarkStart w:id="454" w:name="CU_28526854"/>
            <w:bookmarkEnd w:id="454"/>
            <w:r w:rsidRPr="00DA4636">
              <w:rPr>
                <w:sz w:val="16"/>
                <w:szCs w:val="16"/>
              </w:rPr>
              <w:t>Broadcasting Services Amendment Act 2000</w:t>
            </w:r>
          </w:p>
        </w:tc>
        <w:tc>
          <w:tcPr>
            <w:tcW w:w="876" w:type="dxa"/>
            <w:tcBorders>
              <w:bottom w:val="single" w:sz="4" w:space="0" w:color="auto"/>
            </w:tcBorders>
            <w:shd w:val="clear" w:color="auto" w:fill="auto"/>
          </w:tcPr>
          <w:p w:rsidR="0004702B" w:rsidRPr="00DA4636" w:rsidRDefault="0004702B" w:rsidP="0004702B">
            <w:pPr>
              <w:pStyle w:val="Tabletext"/>
              <w:rPr>
                <w:sz w:val="16"/>
                <w:szCs w:val="16"/>
              </w:rPr>
            </w:pPr>
            <w:r w:rsidRPr="00DA4636">
              <w:rPr>
                <w:sz w:val="16"/>
                <w:szCs w:val="16"/>
              </w:rPr>
              <w:t>172, 2000</w:t>
            </w:r>
          </w:p>
        </w:tc>
        <w:tc>
          <w:tcPr>
            <w:tcW w:w="1014" w:type="dxa"/>
            <w:tcBorders>
              <w:bottom w:val="single" w:sz="4" w:space="0" w:color="auto"/>
            </w:tcBorders>
            <w:shd w:val="clear" w:color="auto" w:fill="auto"/>
          </w:tcPr>
          <w:p w:rsidR="0004702B" w:rsidRPr="00DA4636" w:rsidRDefault="0004702B" w:rsidP="0004702B">
            <w:pPr>
              <w:pStyle w:val="Tabletext"/>
              <w:rPr>
                <w:sz w:val="16"/>
                <w:szCs w:val="16"/>
              </w:rPr>
            </w:pPr>
            <w:smartTag w:uri="urn:schemas-microsoft-com:office:smarttags" w:element="date">
              <w:smartTagPr>
                <w:attr w:name="Month" w:val="12"/>
                <w:attr w:name="Day" w:val="21"/>
                <w:attr w:name="Year" w:val="2000"/>
              </w:smartTagPr>
              <w:r w:rsidRPr="00DA4636">
                <w:rPr>
                  <w:sz w:val="16"/>
                  <w:szCs w:val="16"/>
                </w:rPr>
                <w:t>21 Dec 2000</w:t>
              </w:r>
            </w:smartTag>
          </w:p>
        </w:tc>
        <w:tc>
          <w:tcPr>
            <w:tcW w:w="1987" w:type="dxa"/>
            <w:tcBorders>
              <w:bottom w:val="single" w:sz="4" w:space="0" w:color="auto"/>
            </w:tcBorders>
            <w:shd w:val="clear" w:color="auto" w:fill="auto"/>
          </w:tcPr>
          <w:p w:rsidR="0004702B" w:rsidRPr="00DA4636" w:rsidRDefault="0004702B" w:rsidP="0004702B">
            <w:pPr>
              <w:pStyle w:val="Tabletext"/>
              <w:rPr>
                <w:sz w:val="16"/>
                <w:szCs w:val="16"/>
              </w:rPr>
            </w:pPr>
            <w:r w:rsidRPr="00DA4636">
              <w:rPr>
                <w:sz w:val="16"/>
                <w:szCs w:val="16"/>
              </w:rPr>
              <w:t>Schedule</w:t>
            </w:r>
            <w:r w:rsidR="00DA4636">
              <w:rPr>
                <w:sz w:val="16"/>
                <w:szCs w:val="16"/>
              </w:rPr>
              <w:t> </w:t>
            </w:r>
            <w:r w:rsidRPr="00DA4636">
              <w:rPr>
                <w:sz w:val="16"/>
                <w:szCs w:val="16"/>
              </w:rPr>
              <w:t xml:space="preserve">2: </w:t>
            </w:r>
            <w:r w:rsidRPr="00DA4636">
              <w:rPr>
                <w:i/>
                <w:sz w:val="16"/>
                <w:szCs w:val="16"/>
              </w:rPr>
              <w:t>(l)</w:t>
            </w:r>
            <w:r w:rsidRPr="00DA4636">
              <w:rPr>
                <w:sz w:val="16"/>
                <w:szCs w:val="16"/>
              </w:rPr>
              <w:br/>
              <w:t xml:space="preserve">Remainder: Royal Assent </w:t>
            </w:r>
          </w:p>
        </w:tc>
        <w:tc>
          <w:tcPr>
            <w:tcW w:w="1330" w:type="dxa"/>
            <w:tcBorders>
              <w:bottom w:val="single" w:sz="4" w:space="0" w:color="auto"/>
            </w:tcBorders>
            <w:shd w:val="clear" w:color="auto" w:fill="auto"/>
          </w:tcPr>
          <w:p w:rsidR="0004702B" w:rsidRPr="00DA4636" w:rsidRDefault="0004702B" w:rsidP="0004702B">
            <w:pPr>
              <w:pStyle w:val="Tabletext"/>
              <w:rPr>
                <w:sz w:val="16"/>
                <w:szCs w:val="16"/>
              </w:rPr>
            </w:pPr>
            <w:r w:rsidRPr="00DA4636">
              <w:rPr>
                <w:sz w:val="16"/>
                <w:szCs w:val="16"/>
              </w:rPr>
              <w:t>Sch. 1 (item</w:t>
            </w:r>
            <w:r w:rsidR="00DA4636">
              <w:rPr>
                <w:sz w:val="16"/>
                <w:szCs w:val="16"/>
              </w:rPr>
              <w:t> </w:t>
            </w:r>
            <w:r w:rsidRPr="00DA4636">
              <w:rPr>
                <w:sz w:val="16"/>
                <w:szCs w:val="16"/>
              </w:rPr>
              <w:t>36)</w:t>
            </w:r>
          </w:p>
        </w:tc>
      </w:tr>
      <w:tr w:rsidR="0004702B" w:rsidRPr="00DA4636" w:rsidTr="002F00AD">
        <w:trPr>
          <w:cantSplit/>
        </w:trPr>
        <w:tc>
          <w:tcPr>
            <w:tcW w:w="2044" w:type="dxa"/>
            <w:tcBorders>
              <w:top w:val="single" w:sz="4" w:space="0" w:color="auto"/>
            </w:tcBorders>
            <w:shd w:val="clear" w:color="auto" w:fill="auto"/>
          </w:tcPr>
          <w:p w:rsidR="0004702B" w:rsidRPr="00DA4636" w:rsidRDefault="0004702B" w:rsidP="0004702B">
            <w:pPr>
              <w:pStyle w:val="Tabletext"/>
              <w:rPr>
                <w:sz w:val="16"/>
                <w:szCs w:val="16"/>
              </w:rPr>
            </w:pPr>
            <w:r w:rsidRPr="00DA4636">
              <w:rPr>
                <w:sz w:val="16"/>
                <w:szCs w:val="16"/>
              </w:rPr>
              <w:t>Communications and the Arts Legislation Amendment (Application of Criminal Code) Act 2001</w:t>
            </w:r>
          </w:p>
        </w:tc>
        <w:tc>
          <w:tcPr>
            <w:tcW w:w="876" w:type="dxa"/>
            <w:tcBorders>
              <w:top w:val="single" w:sz="4" w:space="0" w:color="auto"/>
            </w:tcBorders>
            <w:shd w:val="clear" w:color="auto" w:fill="auto"/>
          </w:tcPr>
          <w:p w:rsidR="0004702B" w:rsidRPr="00DA4636" w:rsidRDefault="0004702B" w:rsidP="0004702B">
            <w:pPr>
              <w:pStyle w:val="Tabletext"/>
              <w:rPr>
                <w:sz w:val="16"/>
                <w:szCs w:val="16"/>
              </w:rPr>
            </w:pPr>
            <w:r w:rsidRPr="00DA4636">
              <w:rPr>
                <w:sz w:val="16"/>
                <w:szCs w:val="16"/>
              </w:rPr>
              <w:t>5, 2001</w:t>
            </w:r>
          </w:p>
        </w:tc>
        <w:tc>
          <w:tcPr>
            <w:tcW w:w="1014" w:type="dxa"/>
            <w:tcBorders>
              <w:top w:val="single" w:sz="4" w:space="0" w:color="auto"/>
            </w:tcBorders>
            <w:shd w:val="clear" w:color="auto" w:fill="auto"/>
          </w:tcPr>
          <w:p w:rsidR="0004702B" w:rsidRPr="00DA4636" w:rsidRDefault="0004702B" w:rsidP="0004702B">
            <w:pPr>
              <w:pStyle w:val="Tabletext"/>
              <w:rPr>
                <w:sz w:val="16"/>
                <w:szCs w:val="16"/>
              </w:rPr>
            </w:pPr>
            <w:smartTag w:uri="urn:schemas-microsoft-com:office:smarttags" w:element="date">
              <w:smartTagPr>
                <w:attr w:name="Month" w:val="3"/>
                <w:attr w:name="Day" w:val="20"/>
                <w:attr w:name="Year" w:val="2001"/>
              </w:smartTagPr>
              <w:r w:rsidRPr="00DA4636">
                <w:rPr>
                  <w:sz w:val="16"/>
                  <w:szCs w:val="16"/>
                </w:rPr>
                <w:t>20 Mar 2001</w:t>
              </w:r>
            </w:smartTag>
          </w:p>
        </w:tc>
        <w:tc>
          <w:tcPr>
            <w:tcW w:w="1987" w:type="dxa"/>
            <w:tcBorders>
              <w:top w:val="single" w:sz="4" w:space="0" w:color="auto"/>
            </w:tcBorders>
            <w:shd w:val="clear" w:color="auto" w:fill="auto"/>
          </w:tcPr>
          <w:p w:rsidR="0004702B" w:rsidRPr="00DA4636" w:rsidRDefault="0004702B" w:rsidP="0004702B">
            <w:pPr>
              <w:pStyle w:val="Tabletext"/>
              <w:rPr>
                <w:sz w:val="16"/>
                <w:szCs w:val="16"/>
              </w:rPr>
            </w:pPr>
            <w:r w:rsidRPr="00DA4636">
              <w:rPr>
                <w:sz w:val="16"/>
                <w:szCs w:val="16"/>
              </w:rPr>
              <w:t>Schedule</w:t>
            </w:r>
            <w:r w:rsidR="00DA4636">
              <w:rPr>
                <w:sz w:val="16"/>
                <w:szCs w:val="16"/>
              </w:rPr>
              <w:t> </w:t>
            </w:r>
            <w:r w:rsidRPr="00DA4636">
              <w:rPr>
                <w:sz w:val="16"/>
                <w:szCs w:val="16"/>
              </w:rPr>
              <w:t>1 (items</w:t>
            </w:r>
            <w:r w:rsidR="00DA4636">
              <w:rPr>
                <w:sz w:val="16"/>
                <w:szCs w:val="16"/>
              </w:rPr>
              <w:t> </w:t>
            </w:r>
            <w:r w:rsidRPr="00DA4636">
              <w:rPr>
                <w:sz w:val="16"/>
                <w:szCs w:val="16"/>
              </w:rPr>
              <w:t xml:space="preserve">18–26, 28–38): </w:t>
            </w:r>
            <w:r w:rsidRPr="00DA4636">
              <w:rPr>
                <w:i/>
                <w:sz w:val="16"/>
                <w:szCs w:val="16"/>
              </w:rPr>
              <w:t>(m)</w:t>
            </w:r>
            <w:r w:rsidRPr="00DA4636">
              <w:rPr>
                <w:sz w:val="16"/>
                <w:szCs w:val="16"/>
              </w:rPr>
              <w:br/>
              <w:t>Schedule</w:t>
            </w:r>
            <w:r w:rsidR="00DA4636">
              <w:rPr>
                <w:sz w:val="16"/>
                <w:szCs w:val="16"/>
              </w:rPr>
              <w:t> </w:t>
            </w:r>
            <w:r w:rsidRPr="00DA4636">
              <w:rPr>
                <w:sz w:val="16"/>
                <w:szCs w:val="16"/>
              </w:rPr>
              <w:t>1 (item</w:t>
            </w:r>
            <w:r w:rsidR="00DA4636">
              <w:rPr>
                <w:sz w:val="16"/>
                <w:szCs w:val="16"/>
              </w:rPr>
              <w:t> </w:t>
            </w:r>
            <w:r w:rsidRPr="00DA4636">
              <w:rPr>
                <w:sz w:val="16"/>
                <w:szCs w:val="16"/>
              </w:rPr>
              <w:t xml:space="preserve">27): </w:t>
            </w:r>
            <w:r w:rsidRPr="00DA4636">
              <w:rPr>
                <w:sz w:val="16"/>
                <w:szCs w:val="16"/>
              </w:rPr>
              <w:br/>
              <w:t>1</w:t>
            </w:r>
            <w:r w:rsidR="00DA4636">
              <w:rPr>
                <w:sz w:val="16"/>
                <w:szCs w:val="16"/>
              </w:rPr>
              <w:t> </w:t>
            </w:r>
            <w:r w:rsidRPr="00DA4636">
              <w:rPr>
                <w:sz w:val="16"/>
                <w:szCs w:val="16"/>
              </w:rPr>
              <w:t xml:space="preserve">July 2001 </w:t>
            </w:r>
            <w:r w:rsidRPr="00DA4636">
              <w:rPr>
                <w:i/>
                <w:sz w:val="16"/>
                <w:szCs w:val="16"/>
              </w:rPr>
              <w:t>(m)</w:t>
            </w:r>
          </w:p>
        </w:tc>
        <w:tc>
          <w:tcPr>
            <w:tcW w:w="1330" w:type="dxa"/>
            <w:tcBorders>
              <w:top w:val="single" w:sz="4" w:space="0" w:color="auto"/>
            </w:tcBorders>
            <w:shd w:val="clear" w:color="auto" w:fill="auto"/>
          </w:tcPr>
          <w:p w:rsidR="0004702B" w:rsidRPr="00DA4636" w:rsidRDefault="0004702B" w:rsidP="0004702B">
            <w:pPr>
              <w:pStyle w:val="Tabletext"/>
              <w:rPr>
                <w:sz w:val="16"/>
                <w:szCs w:val="16"/>
              </w:rPr>
            </w:pPr>
            <w:r w:rsidRPr="00DA4636">
              <w:rPr>
                <w:sz w:val="16"/>
                <w:szCs w:val="16"/>
              </w:rPr>
              <w:t>s. 4</w:t>
            </w:r>
          </w:p>
        </w:tc>
      </w:tr>
      <w:tr w:rsidR="0004702B" w:rsidRPr="00DA4636" w:rsidTr="00793C1D">
        <w:trPr>
          <w:cantSplit/>
        </w:trPr>
        <w:tc>
          <w:tcPr>
            <w:tcW w:w="2044" w:type="dxa"/>
            <w:shd w:val="clear" w:color="auto" w:fill="auto"/>
          </w:tcPr>
          <w:p w:rsidR="0004702B" w:rsidRPr="00DA4636" w:rsidRDefault="0004702B" w:rsidP="0004702B">
            <w:pPr>
              <w:pStyle w:val="Tabletext"/>
              <w:rPr>
                <w:sz w:val="16"/>
                <w:szCs w:val="16"/>
              </w:rPr>
            </w:pPr>
            <w:r w:rsidRPr="00DA4636">
              <w:rPr>
                <w:sz w:val="16"/>
                <w:szCs w:val="16"/>
              </w:rPr>
              <w:t>Classification (Publications, Films and Computer Games) Amendment Act (No.</w:t>
            </w:r>
            <w:r w:rsidR="00DA4636">
              <w:rPr>
                <w:sz w:val="16"/>
                <w:szCs w:val="16"/>
              </w:rPr>
              <w:t> </w:t>
            </w:r>
            <w:r w:rsidRPr="00DA4636">
              <w:rPr>
                <w:sz w:val="16"/>
                <w:szCs w:val="16"/>
              </w:rPr>
              <w:t>1) 2001</w:t>
            </w:r>
          </w:p>
        </w:tc>
        <w:tc>
          <w:tcPr>
            <w:tcW w:w="876" w:type="dxa"/>
            <w:shd w:val="clear" w:color="auto" w:fill="auto"/>
          </w:tcPr>
          <w:p w:rsidR="0004702B" w:rsidRPr="00DA4636" w:rsidRDefault="0004702B" w:rsidP="0004702B">
            <w:pPr>
              <w:pStyle w:val="Tabletext"/>
              <w:rPr>
                <w:sz w:val="16"/>
                <w:szCs w:val="16"/>
              </w:rPr>
            </w:pPr>
            <w:r w:rsidRPr="00DA4636">
              <w:rPr>
                <w:sz w:val="16"/>
                <w:szCs w:val="16"/>
              </w:rPr>
              <w:t>13, 2001</w:t>
            </w:r>
          </w:p>
        </w:tc>
        <w:tc>
          <w:tcPr>
            <w:tcW w:w="1014" w:type="dxa"/>
            <w:shd w:val="clear" w:color="auto" w:fill="auto"/>
          </w:tcPr>
          <w:p w:rsidR="0004702B" w:rsidRPr="00DA4636" w:rsidRDefault="0004702B" w:rsidP="0004702B">
            <w:pPr>
              <w:pStyle w:val="Tabletext"/>
              <w:rPr>
                <w:sz w:val="16"/>
                <w:szCs w:val="16"/>
              </w:rPr>
            </w:pPr>
            <w:smartTag w:uri="urn:schemas-microsoft-com:office:smarttags" w:element="date">
              <w:smartTagPr>
                <w:attr w:name="Month" w:val="3"/>
                <w:attr w:name="Day" w:val="22"/>
                <w:attr w:name="Year" w:val="2001"/>
              </w:smartTagPr>
              <w:r w:rsidRPr="00DA4636">
                <w:rPr>
                  <w:sz w:val="16"/>
                  <w:szCs w:val="16"/>
                </w:rPr>
                <w:t>22 Mar 2001</w:t>
              </w:r>
            </w:smartTag>
          </w:p>
        </w:tc>
        <w:tc>
          <w:tcPr>
            <w:tcW w:w="1987" w:type="dxa"/>
            <w:shd w:val="clear" w:color="auto" w:fill="auto"/>
          </w:tcPr>
          <w:p w:rsidR="0004702B" w:rsidRPr="00DA4636" w:rsidRDefault="0004702B" w:rsidP="0004702B">
            <w:pPr>
              <w:pStyle w:val="Tabletext"/>
              <w:rPr>
                <w:sz w:val="16"/>
                <w:szCs w:val="16"/>
              </w:rPr>
            </w:pPr>
            <w:smartTag w:uri="urn:schemas-microsoft-com:office:smarttags" w:element="date">
              <w:smartTagPr>
                <w:attr w:name="Month" w:val="3"/>
                <w:attr w:name="Day" w:val="22"/>
                <w:attr w:name="Year" w:val="2002"/>
              </w:smartTagPr>
              <w:r w:rsidRPr="00DA4636">
                <w:rPr>
                  <w:sz w:val="16"/>
                  <w:szCs w:val="16"/>
                </w:rPr>
                <w:t>22 Mar 2002</w:t>
              </w:r>
            </w:smartTag>
          </w:p>
        </w:tc>
        <w:tc>
          <w:tcPr>
            <w:tcW w:w="1330" w:type="dxa"/>
            <w:shd w:val="clear" w:color="auto" w:fill="auto"/>
          </w:tcPr>
          <w:p w:rsidR="0004702B" w:rsidRPr="00DA4636" w:rsidRDefault="0004702B" w:rsidP="0004702B">
            <w:pPr>
              <w:pStyle w:val="Tabletext"/>
              <w:rPr>
                <w:sz w:val="16"/>
                <w:szCs w:val="16"/>
              </w:rPr>
            </w:pPr>
            <w:r w:rsidRPr="00DA4636">
              <w:rPr>
                <w:sz w:val="16"/>
                <w:szCs w:val="16"/>
              </w:rPr>
              <w:t>—</w:t>
            </w:r>
          </w:p>
        </w:tc>
      </w:tr>
      <w:tr w:rsidR="0004702B" w:rsidRPr="00DA4636" w:rsidTr="00793C1D">
        <w:trPr>
          <w:cantSplit/>
        </w:trPr>
        <w:tc>
          <w:tcPr>
            <w:tcW w:w="2044" w:type="dxa"/>
            <w:shd w:val="clear" w:color="auto" w:fill="auto"/>
          </w:tcPr>
          <w:p w:rsidR="0004702B" w:rsidRPr="00DA4636" w:rsidRDefault="0004702B" w:rsidP="0004702B">
            <w:pPr>
              <w:pStyle w:val="Tabletext"/>
              <w:rPr>
                <w:sz w:val="16"/>
                <w:szCs w:val="16"/>
              </w:rPr>
            </w:pPr>
            <w:r w:rsidRPr="00DA4636">
              <w:rPr>
                <w:sz w:val="16"/>
                <w:szCs w:val="16"/>
              </w:rPr>
              <w:t>Broadcasting Legislation Amendment Act 2001</w:t>
            </w:r>
          </w:p>
        </w:tc>
        <w:tc>
          <w:tcPr>
            <w:tcW w:w="876" w:type="dxa"/>
            <w:shd w:val="clear" w:color="auto" w:fill="auto"/>
          </w:tcPr>
          <w:p w:rsidR="0004702B" w:rsidRPr="00DA4636" w:rsidRDefault="0004702B" w:rsidP="0004702B">
            <w:pPr>
              <w:pStyle w:val="Tabletext"/>
              <w:rPr>
                <w:sz w:val="16"/>
                <w:szCs w:val="16"/>
              </w:rPr>
            </w:pPr>
            <w:r w:rsidRPr="00DA4636">
              <w:rPr>
                <w:sz w:val="16"/>
                <w:szCs w:val="16"/>
              </w:rPr>
              <w:t>23, 2001</w:t>
            </w:r>
          </w:p>
        </w:tc>
        <w:tc>
          <w:tcPr>
            <w:tcW w:w="1014" w:type="dxa"/>
            <w:shd w:val="clear" w:color="auto" w:fill="auto"/>
          </w:tcPr>
          <w:p w:rsidR="0004702B" w:rsidRPr="00DA4636" w:rsidRDefault="0004702B" w:rsidP="0004702B">
            <w:pPr>
              <w:pStyle w:val="Tabletext"/>
              <w:rPr>
                <w:sz w:val="16"/>
                <w:szCs w:val="16"/>
              </w:rPr>
            </w:pPr>
            <w:smartTag w:uri="urn:schemas-microsoft-com:office:smarttags" w:element="date">
              <w:smartTagPr>
                <w:attr w:name="Month" w:val="4"/>
                <w:attr w:name="Day" w:val="6"/>
                <w:attr w:name="Year" w:val="2001"/>
              </w:smartTagPr>
              <w:r w:rsidRPr="00DA4636">
                <w:rPr>
                  <w:sz w:val="16"/>
                  <w:szCs w:val="16"/>
                </w:rPr>
                <w:t>6 Apr 2001</w:t>
              </w:r>
            </w:smartTag>
          </w:p>
        </w:tc>
        <w:tc>
          <w:tcPr>
            <w:tcW w:w="1987" w:type="dxa"/>
            <w:shd w:val="clear" w:color="auto" w:fill="auto"/>
          </w:tcPr>
          <w:p w:rsidR="0004702B" w:rsidRPr="00DA4636" w:rsidRDefault="0004702B" w:rsidP="0004702B">
            <w:pPr>
              <w:pStyle w:val="Tabletext"/>
              <w:rPr>
                <w:sz w:val="16"/>
                <w:szCs w:val="16"/>
              </w:rPr>
            </w:pPr>
            <w:smartTag w:uri="urn:schemas-microsoft-com:office:smarttags" w:element="date">
              <w:smartTagPr>
                <w:attr w:name="Month" w:val="4"/>
                <w:attr w:name="Day" w:val="6"/>
                <w:attr w:name="Year" w:val="2001"/>
              </w:smartTagPr>
              <w:r w:rsidRPr="00DA4636">
                <w:rPr>
                  <w:sz w:val="16"/>
                  <w:szCs w:val="16"/>
                </w:rPr>
                <w:t>6 Apr 2001</w:t>
              </w:r>
            </w:smartTag>
          </w:p>
        </w:tc>
        <w:tc>
          <w:tcPr>
            <w:tcW w:w="1330" w:type="dxa"/>
            <w:shd w:val="clear" w:color="auto" w:fill="auto"/>
          </w:tcPr>
          <w:p w:rsidR="0004702B" w:rsidRPr="00DA4636" w:rsidRDefault="0004702B" w:rsidP="0004702B">
            <w:pPr>
              <w:pStyle w:val="Tabletext"/>
              <w:rPr>
                <w:sz w:val="16"/>
                <w:szCs w:val="16"/>
              </w:rPr>
            </w:pPr>
            <w:r w:rsidRPr="00DA4636">
              <w:rPr>
                <w:sz w:val="16"/>
                <w:szCs w:val="16"/>
              </w:rPr>
              <w:t>—</w:t>
            </w:r>
          </w:p>
        </w:tc>
      </w:tr>
      <w:tr w:rsidR="0004702B" w:rsidRPr="00DA4636" w:rsidTr="00793C1D">
        <w:trPr>
          <w:cantSplit/>
        </w:trPr>
        <w:tc>
          <w:tcPr>
            <w:tcW w:w="2044" w:type="dxa"/>
            <w:shd w:val="clear" w:color="auto" w:fill="auto"/>
          </w:tcPr>
          <w:p w:rsidR="0004702B" w:rsidRPr="00DA4636" w:rsidRDefault="0004702B" w:rsidP="0004702B">
            <w:pPr>
              <w:pStyle w:val="Tabletext"/>
              <w:rPr>
                <w:sz w:val="16"/>
                <w:szCs w:val="16"/>
              </w:rPr>
            </w:pPr>
            <w:r w:rsidRPr="00DA4636">
              <w:rPr>
                <w:sz w:val="16"/>
                <w:szCs w:val="16"/>
              </w:rPr>
              <w:t>Corporations (Repeals, Consequentials and Transitionals) Act 2001</w:t>
            </w:r>
          </w:p>
        </w:tc>
        <w:tc>
          <w:tcPr>
            <w:tcW w:w="876" w:type="dxa"/>
            <w:shd w:val="clear" w:color="auto" w:fill="auto"/>
          </w:tcPr>
          <w:p w:rsidR="0004702B" w:rsidRPr="00DA4636" w:rsidRDefault="0004702B" w:rsidP="0004702B">
            <w:pPr>
              <w:pStyle w:val="Tabletext"/>
              <w:rPr>
                <w:sz w:val="16"/>
                <w:szCs w:val="16"/>
              </w:rPr>
            </w:pPr>
            <w:r w:rsidRPr="00DA4636">
              <w:rPr>
                <w:sz w:val="16"/>
                <w:szCs w:val="16"/>
              </w:rPr>
              <w:t>55, 2001</w:t>
            </w:r>
          </w:p>
        </w:tc>
        <w:tc>
          <w:tcPr>
            <w:tcW w:w="1014" w:type="dxa"/>
            <w:shd w:val="clear" w:color="auto" w:fill="auto"/>
          </w:tcPr>
          <w:p w:rsidR="0004702B" w:rsidRPr="00DA4636" w:rsidRDefault="0004702B" w:rsidP="0004702B">
            <w:pPr>
              <w:pStyle w:val="Tabletext"/>
              <w:rPr>
                <w:sz w:val="16"/>
                <w:szCs w:val="16"/>
              </w:rPr>
            </w:pPr>
            <w:r w:rsidRPr="00DA4636">
              <w:rPr>
                <w:sz w:val="16"/>
                <w:szCs w:val="16"/>
              </w:rPr>
              <w:t>28</w:t>
            </w:r>
            <w:r w:rsidR="00DA4636">
              <w:rPr>
                <w:sz w:val="16"/>
                <w:szCs w:val="16"/>
              </w:rPr>
              <w:t> </w:t>
            </w:r>
            <w:r w:rsidRPr="00DA4636">
              <w:rPr>
                <w:sz w:val="16"/>
                <w:szCs w:val="16"/>
              </w:rPr>
              <w:t>June 2001</w:t>
            </w:r>
          </w:p>
        </w:tc>
        <w:tc>
          <w:tcPr>
            <w:tcW w:w="1987" w:type="dxa"/>
            <w:shd w:val="clear" w:color="auto" w:fill="auto"/>
          </w:tcPr>
          <w:p w:rsidR="0004702B" w:rsidRPr="00DA4636" w:rsidRDefault="0004702B" w:rsidP="0004702B">
            <w:pPr>
              <w:pStyle w:val="Tabletext"/>
              <w:rPr>
                <w:sz w:val="16"/>
                <w:szCs w:val="16"/>
              </w:rPr>
            </w:pPr>
            <w:r w:rsidRPr="00DA4636">
              <w:rPr>
                <w:sz w:val="16"/>
                <w:szCs w:val="16"/>
              </w:rPr>
              <w:t>ss.</w:t>
            </w:r>
            <w:r w:rsidR="00DA4636">
              <w:rPr>
                <w:sz w:val="16"/>
                <w:szCs w:val="16"/>
              </w:rPr>
              <w:t> </w:t>
            </w:r>
            <w:r w:rsidRPr="00DA4636">
              <w:rPr>
                <w:sz w:val="16"/>
                <w:szCs w:val="16"/>
              </w:rPr>
              <w:t>4–14 and Schedule</w:t>
            </w:r>
            <w:r w:rsidR="00DA4636">
              <w:rPr>
                <w:sz w:val="16"/>
                <w:szCs w:val="16"/>
              </w:rPr>
              <w:t> </w:t>
            </w:r>
            <w:r w:rsidRPr="00DA4636">
              <w:rPr>
                <w:sz w:val="16"/>
                <w:szCs w:val="16"/>
              </w:rPr>
              <w:t>3 (items</w:t>
            </w:r>
            <w:r w:rsidR="00DA4636">
              <w:rPr>
                <w:sz w:val="16"/>
                <w:szCs w:val="16"/>
              </w:rPr>
              <w:t> </w:t>
            </w:r>
            <w:r w:rsidRPr="00DA4636">
              <w:rPr>
                <w:sz w:val="16"/>
                <w:szCs w:val="16"/>
              </w:rPr>
              <w:t>88–93): 15</w:t>
            </w:r>
            <w:r w:rsidR="00DA4636">
              <w:rPr>
                <w:sz w:val="16"/>
                <w:szCs w:val="16"/>
              </w:rPr>
              <w:t> </w:t>
            </w:r>
            <w:r w:rsidRPr="00DA4636">
              <w:rPr>
                <w:sz w:val="16"/>
                <w:szCs w:val="16"/>
              </w:rPr>
              <w:t>July 2001 (</w:t>
            </w:r>
            <w:r w:rsidRPr="00DA4636">
              <w:rPr>
                <w:i/>
                <w:sz w:val="16"/>
                <w:szCs w:val="16"/>
              </w:rPr>
              <w:t xml:space="preserve">see Gazette </w:t>
            </w:r>
            <w:r w:rsidRPr="00DA4636">
              <w:rPr>
                <w:sz w:val="16"/>
                <w:szCs w:val="16"/>
              </w:rPr>
              <w:t xml:space="preserve">2001, No. S285) </w:t>
            </w:r>
            <w:r w:rsidRPr="00DA4636">
              <w:rPr>
                <w:i/>
                <w:sz w:val="16"/>
                <w:szCs w:val="16"/>
              </w:rPr>
              <w:t>(n)</w:t>
            </w:r>
          </w:p>
        </w:tc>
        <w:tc>
          <w:tcPr>
            <w:tcW w:w="1330" w:type="dxa"/>
            <w:shd w:val="clear" w:color="auto" w:fill="auto"/>
          </w:tcPr>
          <w:p w:rsidR="0004702B" w:rsidRPr="00DA4636" w:rsidRDefault="0004702B" w:rsidP="0004702B">
            <w:pPr>
              <w:pStyle w:val="Tabletext"/>
              <w:rPr>
                <w:sz w:val="16"/>
                <w:szCs w:val="16"/>
              </w:rPr>
            </w:pPr>
            <w:r w:rsidRPr="00DA4636">
              <w:rPr>
                <w:sz w:val="16"/>
                <w:szCs w:val="16"/>
              </w:rPr>
              <w:t>ss.</w:t>
            </w:r>
            <w:r w:rsidR="00DA4636">
              <w:rPr>
                <w:sz w:val="16"/>
                <w:szCs w:val="16"/>
              </w:rPr>
              <w:t> </w:t>
            </w:r>
            <w:r w:rsidRPr="00DA4636">
              <w:rPr>
                <w:sz w:val="16"/>
                <w:szCs w:val="16"/>
              </w:rPr>
              <w:t>4–14</w:t>
            </w:r>
          </w:p>
        </w:tc>
      </w:tr>
      <w:tr w:rsidR="0004702B" w:rsidRPr="00DA4636" w:rsidTr="00793C1D">
        <w:trPr>
          <w:cantSplit/>
        </w:trPr>
        <w:tc>
          <w:tcPr>
            <w:tcW w:w="2044" w:type="dxa"/>
            <w:shd w:val="clear" w:color="auto" w:fill="auto"/>
          </w:tcPr>
          <w:p w:rsidR="0004702B" w:rsidRPr="00DA4636" w:rsidRDefault="0004702B" w:rsidP="0004702B">
            <w:pPr>
              <w:pStyle w:val="Tabletext"/>
              <w:rPr>
                <w:sz w:val="16"/>
                <w:szCs w:val="16"/>
              </w:rPr>
            </w:pPr>
            <w:r w:rsidRPr="00DA4636">
              <w:rPr>
                <w:sz w:val="16"/>
                <w:szCs w:val="16"/>
              </w:rPr>
              <w:t>Broadcasting Legislation Amendment Act (No.</w:t>
            </w:r>
            <w:r w:rsidR="00DA4636">
              <w:rPr>
                <w:sz w:val="16"/>
                <w:szCs w:val="16"/>
              </w:rPr>
              <w:t> </w:t>
            </w:r>
            <w:r w:rsidRPr="00DA4636">
              <w:rPr>
                <w:sz w:val="16"/>
                <w:szCs w:val="16"/>
              </w:rPr>
              <w:t>2) 2001</w:t>
            </w:r>
          </w:p>
        </w:tc>
        <w:tc>
          <w:tcPr>
            <w:tcW w:w="876" w:type="dxa"/>
            <w:shd w:val="clear" w:color="auto" w:fill="auto"/>
          </w:tcPr>
          <w:p w:rsidR="0004702B" w:rsidRPr="00DA4636" w:rsidRDefault="0004702B" w:rsidP="0004702B">
            <w:pPr>
              <w:pStyle w:val="Tabletext"/>
              <w:rPr>
                <w:sz w:val="16"/>
                <w:szCs w:val="16"/>
              </w:rPr>
            </w:pPr>
            <w:r w:rsidRPr="00DA4636">
              <w:rPr>
                <w:sz w:val="16"/>
                <w:szCs w:val="16"/>
              </w:rPr>
              <w:t>92, 2001</w:t>
            </w:r>
          </w:p>
        </w:tc>
        <w:tc>
          <w:tcPr>
            <w:tcW w:w="1014" w:type="dxa"/>
            <w:shd w:val="clear" w:color="auto" w:fill="auto"/>
          </w:tcPr>
          <w:p w:rsidR="0004702B" w:rsidRPr="00DA4636" w:rsidRDefault="0004702B" w:rsidP="0004702B">
            <w:pPr>
              <w:pStyle w:val="Tabletext"/>
              <w:rPr>
                <w:sz w:val="16"/>
                <w:szCs w:val="16"/>
              </w:rPr>
            </w:pPr>
            <w:r w:rsidRPr="00DA4636">
              <w:rPr>
                <w:sz w:val="16"/>
                <w:szCs w:val="16"/>
              </w:rPr>
              <w:t>20</w:t>
            </w:r>
            <w:r w:rsidR="00DA4636">
              <w:rPr>
                <w:sz w:val="16"/>
                <w:szCs w:val="16"/>
              </w:rPr>
              <w:t> </w:t>
            </w:r>
            <w:r w:rsidRPr="00DA4636">
              <w:rPr>
                <w:sz w:val="16"/>
                <w:szCs w:val="16"/>
              </w:rPr>
              <w:t>July 2001</w:t>
            </w:r>
          </w:p>
        </w:tc>
        <w:tc>
          <w:tcPr>
            <w:tcW w:w="1987" w:type="dxa"/>
            <w:shd w:val="clear" w:color="auto" w:fill="auto"/>
          </w:tcPr>
          <w:p w:rsidR="0004702B" w:rsidRPr="00DA4636" w:rsidRDefault="0004702B" w:rsidP="0004702B">
            <w:pPr>
              <w:pStyle w:val="Tabletext"/>
              <w:rPr>
                <w:sz w:val="16"/>
                <w:szCs w:val="16"/>
              </w:rPr>
            </w:pPr>
            <w:r w:rsidRPr="00DA4636">
              <w:rPr>
                <w:sz w:val="16"/>
                <w:szCs w:val="16"/>
              </w:rPr>
              <w:t>20</w:t>
            </w:r>
            <w:r w:rsidR="00DA4636">
              <w:rPr>
                <w:sz w:val="16"/>
                <w:szCs w:val="16"/>
              </w:rPr>
              <w:t> </w:t>
            </w:r>
            <w:r w:rsidRPr="00DA4636">
              <w:rPr>
                <w:sz w:val="16"/>
                <w:szCs w:val="16"/>
              </w:rPr>
              <w:t>July 2001</w:t>
            </w:r>
          </w:p>
        </w:tc>
        <w:tc>
          <w:tcPr>
            <w:tcW w:w="1330" w:type="dxa"/>
            <w:shd w:val="clear" w:color="auto" w:fill="auto"/>
          </w:tcPr>
          <w:p w:rsidR="0004702B" w:rsidRPr="00DA4636" w:rsidRDefault="0004702B" w:rsidP="0004702B">
            <w:pPr>
              <w:pStyle w:val="Tabletext"/>
              <w:rPr>
                <w:sz w:val="16"/>
                <w:szCs w:val="16"/>
              </w:rPr>
            </w:pPr>
            <w:r w:rsidRPr="00DA4636">
              <w:rPr>
                <w:sz w:val="16"/>
                <w:szCs w:val="16"/>
              </w:rPr>
              <w:t>ss.</w:t>
            </w:r>
            <w:r w:rsidR="00DA4636">
              <w:rPr>
                <w:sz w:val="16"/>
                <w:szCs w:val="16"/>
              </w:rPr>
              <w:t> </w:t>
            </w:r>
            <w:r w:rsidRPr="00DA4636">
              <w:rPr>
                <w:sz w:val="16"/>
                <w:szCs w:val="16"/>
              </w:rPr>
              <w:t>4 and 5</w:t>
            </w:r>
          </w:p>
        </w:tc>
      </w:tr>
      <w:tr w:rsidR="0004702B" w:rsidRPr="00DA4636" w:rsidTr="00793C1D">
        <w:trPr>
          <w:cantSplit/>
        </w:trPr>
        <w:tc>
          <w:tcPr>
            <w:tcW w:w="2044" w:type="dxa"/>
            <w:shd w:val="clear" w:color="auto" w:fill="auto"/>
          </w:tcPr>
          <w:p w:rsidR="0004702B" w:rsidRPr="00DA4636" w:rsidRDefault="0004702B" w:rsidP="0004702B">
            <w:pPr>
              <w:pStyle w:val="Tabletext"/>
              <w:rPr>
                <w:sz w:val="16"/>
                <w:szCs w:val="16"/>
              </w:rPr>
            </w:pPr>
            <w:r w:rsidRPr="00DA4636">
              <w:rPr>
                <w:sz w:val="16"/>
                <w:szCs w:val="16"/>
              </w:rPr>
              <w:t>Financial Sector (Collection of Data–Consequential and Transitional Provisions) Act 2001</w:t>
            </w:r>
          </w:p>
        </w:tc>
        <w:tc>
          <w:tcPr>
            <w:tcW w:w="876" w:type="dxa"/>
            <w:shd w:val="clear" w:color="auto" w:fill="auto"/>
          </w:tcPr>
          <w:p w:rsidR="0004702B" w:rsidRPr="00DA4636" w:rsidRDefault="0004702B" w:rsidP="0004702B">
            <w:pPr>
              <w:pStyle w:val="Tabletext"/>
              <w:rPr>
                <w:sz w:val="16"/>
                <w:szCs w:val="16"/>
              </w:rPr>
            </w:pPr>
            <w:r w:rsidRPr="00DA4636">
              <w:rPr>
                <w:sz w:val="16"/>
                <w:szCs w:val="16"/>
              </w:rPr>
              <w:t>121, 2001</w:t>
            </w:r>
          </w:p>
        </w:tc>
        <w:tc>
          <w:tcPr>
            <w:tcW w:w="1014" w:type="dxa"/>
            <w:shd w:val="clear" w:color="auto" w:fill="auto"/>
          </w:tcPr>
          <w:p w:rsidR="0004702B" w:rsidRPr="00DA4636" w:rsidRDefault="0004702B" w:rsidP="0004702B">
            <w:pPr>
              <w:pStyle w:val="Tabletext"/>
              <w:rPr>
                <w:sz w:val="16"/>
                <w:szCs w:val="16"/>
              </w:rPr>
            </w:pPr>
            <w:smartTag w:uri="urn:schemas-microsoft-com:office:smarttags" w:element="date">
              <w:smartTagPr>
                <w:attr w:name="Month" w:val="9"/>
                <w:attr w:name="Day" w:val="24"/>
                <w:attr w:name="Year" w:val="2001"/>
              </w:smartTagPr>
              <w:r w:rsidRPr="00DA4636">
                <w:rPr>
                  <w:sz w:val="16"/>
                  <w:szCs w:val="16"/>
                </w:rPr>
                <w:t>24 Sept 2001</w:t>
              </w:r>
            </w:smartTag>
          </w:p>
        </w:tc>
        <w:tc>
          <w:tcPr>
            <w:tcW w:w="1987" w:type="dxa"/>
            <w:shd w:val="clear" w:color="auto" w:fill="auto"/>
          </w:tcPr>
          <w:p w:rsidR="0004702B" w:rsidRPr="00DA4636" w:rsidRDefault="0004702B" w:rsidP="0004702B">
            <w:pPr>
              <w:pStyle w:val="Tabletext"/>
              <w:rPr>
                <w:sz w:val="16"/>
                <w:szCs w:val="16"/>
              </w:rPr>
            </w:pPr>
            <w:r w:rsidRPr="00DA4636">
              <w:rPr>
                <w:sz w:val="16"/>
                <w:szCs w:val="16"/>
              </w:rPr>
              <w:t>ss.</w:t>
            </w:r>
            <w:r w:rsidR="00DA4636">
              <w:rPr>
                <w:sz w:val="16"/>
                <w:szCs w:val="16"/>
              </w:rPr>
              <w:t> </w:t>
            </w:r>
            <w:r w:rsidRPr="00DA4636">
              <w:rPr>
                <w:sz w:val="16"/>
                <w:szCs w:val="16"/>
              </w:rPr>
              <w:t>1–3: Royal Assent</w:t>
            </w:r>
            <w:r w:rsidRPr="00DA4636">
              <w:rPr>
                <w:sz w:val="16"/>
                <w:szCs w:val="16"/>
              </w:rPr>
              <w:br/>
              <w:t>Remainder: 1</w:t>
            </w:r>
            <w:r w:rsidR="00DA4636">
              <w:rPr>
                <w:sz w:val="16"/>
                <w:szCs w:val="16"/>
              </w:rPr>
              <w:t> </w:t>
            </w:r>
            <w:r w:rsidRPr="00DA4636">
              <w:rPr>
                <w:sz w:val="16"/>
                <w:szCs w:val="16"/>
              </w:rPr>
              <w:t>July 2002 (</w:t>
            </w:r>
            <w:r w:rsidRPr="00DA4636">
              <w:rPr>
                <w:i/>
                <w:sz w:val="16"/>
                <w:szCs w:val="16"/>
              </w:rPr>
              <w:t xml:space="preserve">see </w:t>
            </w:r>
            <w:r w:rsidRPr="00DA4636">
              <w:rPr>
                <w:sz w:val="16"/>
                <w:szCs w:val="16"/>
              </w:rPr>
              <w:t>s</w:t>
            </w:r>
            <w:r w:rsidRPr="00DA4636">
              <w:rPr>
                <w:i/>
                <w:sz w:val="16"/>
                <w:szCs w:val="16"/>
              </w:rPr>
              <w:t xml:space="preserve">. </w:t>
            </w:r>
            <w:r w:rsidRPr="00DA4636">
              <w:rPr>
                <w:sz w:val="16"/>
                <w:szCs w:val="16"/>
              </w:rPr>
              <w:t xml:space="preserve">2(2) and </w:t>
            </w:r>
            <w:r w:rsidRPr="00DA4636">
              <w:rPr>
                <w:i/>
                <w:sz w:val="16"/>
                <w:szCs w:val="16"/>
              </w:rPr>
              <w:t xml:space="preserve">Gazette </w:t>
            </w:r>
            <w:r w:rsidRPr="00DA4636">
              <w:rPr>
                <w:sz w:val="16"/>
                <w:szCs w:val="16"/>
              </w:rPr>
              <w:t xml:space="preserve">2002, No. GN24) </w:t>
            </w:r>
          </w:p>
        </w:tc>
        <w:tc>
          <w:tcPr>
            <w:tcW w:w="1330" w:type="dxa"/>
            <w:shd w:val="clear" w:color="auto" w:fill="auto"/>
          </w:tcPr>
          <w:p w:rsidR="0004702B" w:rsidRPr="00DA4636" w:rsidRDefault="0004702B" w:rsidP="0004702B">
            <w:pPr>
              <w:pStyle w:val="Tabletext"/>
              <w:rPr>
                <w:sz w:val="16"/>
                <w:szCs w:val="16"/>
              </w:rPr>
            </w:pPr>
            <w:r w:rsidRPr="00DA4636">
              <w:rPr>
                <w:sz w:val="16"/>
                <w:szCs w:val="16"/>
              </w:rPr>
              <w:t>—</w:t>
            </w:r>
          </w:p>
        </w:tc>
      </w:tr>
      <w:tr w:rsidR="0004702B" w:rsidRPr="00DA4636" w:rsidTr="00793C1D">
        <w:trPr>
          <w:cantSplit/>
        </w:trPr>
        <w:tc>
          <w:tcPr>
            <w:tcW w:w="2044" w:type="dxa"/>
            <w:shd w:val="clear" w:color="auto" w:fill="auto"/>
          </w:tcPr>
          <w:p w:rsidR="0004702B" w:rsidRPr="00DA4636" w:rsidRDefault="0004702B" w:rsidP="0004702B">
            <w:pPr>
              <w:pStyle w:val="Tabletext"/>
              <w:rPr>
                <w:sz w:val="16"/>
                <w:szCs w:val="16"/>
              </w:rPr>
            </w:pPr>
            <w:r w:rsidRPr="00DA4636">
              <w:rPr>
                <w:sz w:val="16"/>
                <w:szCs w:val="16"/>
              </w:rPr>
              <w:t>Broadcasting Legislation Amendment Act (No.</w:t>
            </w:r>
            <w:r w:rsidR="00DA4636">
              <w:rPr>
                <w:sz w:val="16"/>
                <w:szCs w:val="16"/>
              </w:rPr>
              <w:t> </w:t>
            </w:r>
            <w:r w:rsidRPr="00DA4636">
              <w:rPr>
                <w:sz w:val="16"/>
                <w:szCs w:val="16"/>
              </w:rPr>
              <w:t>2) 2002</w:t>
            </w:r>
          </w:p>
        </w:tc>
        <w:tc>
          <w:tcPr>
            <w:tcW w:w="876" w:type="dxa"/>
            <w:shd w:val="clear" w:color="auto" w:fill="auto"/>
          </w:tcPr>
          <w:p w:rsidR="0004702B" w:rsidRPr="00DA4636" w:rsidRDefault="0004702B" w:rsidP="0004702B">
            <w:pPr>
              <w:pStyle w:val="Tabletext"/>
              <w:rPr>
                <w:sz w:val="16"/>
                <w:szCs w:val="16"/>
              </w:rPr>
            </w:pPr>
            <w:r w:rsidRPr="00DA4636">
              <w:rPr>
                <w:sz w:val="16"/>
                <w:szCs w:val="16"/>
              </w:rPr>
              <w:t>120, 2002</w:t>
            </w:r>
          </w:p>
        </w:tc>
        <w:tc>
          <w:tcPr>
            <w:tcW w:w="1014" w:type="dxa"/>
            <w:shd w:val="clear" w:color="auto" w:fill="auto"/>
          </w:tcPr>
          <w:p w:rsidR="0004702B" w:rsidRPr="00DA4636" w:rsidRDefault="0004702B" w:rsidP="0004702B">
            <w:pPr>
              <w:pStyle w:val="Tabletext"/>
              <w:rPr>
                <w:sz w:val="16"/>
                <w:szCs w:val="16"/>
              </w:rPr>
            </w:pPr>
            <w:smartTag w:uri="urn:schemas-microsoft-com:office:smarttags" w:element="date">
              <w:smartTagPr>
                <w:attr w:name="Month" w:val="12"/>
                <w:attr w:name="Day" w:val="2"/>
                <w:attr w:name="Year" w:val="2002"/>
              </w:smartTagPr>
              <w:r w:rsidRPr="00DA4636">
                <w:rPr>
                  <w:sz w:val="16"/>
                  <w:szCs w:val="16"/>
                </w:rPr>
                <w:t>2 Dec 2002</w:t>
              </w:r>
            </w:smartTag>
          </w:p>
        </w:tc>
        <w:tc>
          <w:tcPr>
            <w:tcW w:w="1987" w:type="dxa"/>
            <w:shd w:val="clear" w:color="auto" w:fill="auto"/>
          </w:tcPr>
          <w:p w:rsidR="0004702B" w:rsidRPr="00DA4636" w:rsidRDefault="0004702B" w:rsidP="0004702B">
            <w:pPr>
              <w:pStyle w:val="Tabletext"/>
              <w:rPr>
                <w:i/>
                <w:sz w:val="16"/>
                <w:szCs w:val="16"/>
              </w:rPr>
            </w:pPr>
            <w:r w:rsidRPr="00DA4636">
              <w:rPr>
                <w:sz w:val="16"/>
                <w:szCs w:val="16"/>
              </w:rPr>
              <w:t>Schedules</w:t>
            </w:r>
            <w:r w:rsidR="00DA4636">
              <w:rPr>
                <w:sz w:val="16"/>
                <w:szCs w:val="16"/>
              </w:rPr>
              <w:t> </w:t>
            </w:r>
            <w:r w:rsidRPr="00DA4636">
              <w:rPr>
                <w:sz w:val="16"/>
                <w:szCs w:val="16"/>
              </w:rPr>
              <w:t xml:space="preserve">1 and 2: </w:t>
            </w:r>
            <w:r w:rsidRPr="00DA4636">
              <w:rPr>
                <w:sz w:val="16"/>
                <w:szCs w:val="16"/>
              </w:rPr>
              <w:br/>
            </w:r>
            <w:smartTag w:uri="urn:schemas-microsoft-com:office:smarttags" w:element="date">
              <w:smartTagPr>
                <w:attr w:name="Month" w:val="12"/>
                <w:attr w:name="Day" w:val="30"/>
                <w:attr w:name="Year" w:val="2002"/>
              </w:smartTagPr>
              <w:r w:rsidRPr="00DA4636">
                <w:rPr>
                  <w:sz w:val="16"/>
                  <w:szCs w:val="16"/>
                </w:rPr>
                <w:t>30 Dec 2002</w:t>
              </w:r>
            </w:smartTag>
            <w:r w:rsidRPr="00DA4636">
              <w:rPr>
                <w:sz w:val="16"/>
                <w:szCs w:val="16"/>
              </w:rPr>
              <w:t xml:space="preserve"> </w:t>
            </w:r>
            <w:r w:rsidRPr="00DA4636">
              <w:rPr>
                <w:sz w:val="16"/>
                <w:szCs w:val="16"/>
              </w:rPr>
              <w:br/>
              <w:t>Remainder: Royal Assent</w:t>
            </w:r>
          </w:p>
        </w:tc>
        <w:tc>
          <w:tcPr>
            <w:tcW w:w="1330" w:type="dxa"/>
            <w:shd w:val="clear" w:color="auto" w:fill="auto"/>
          </w:tcPr>
          <w:p w:rsidR="0004702B" w:rsidRPr="00DA4636" w:rsidRDefault="0004702B" w:rsidP="0004702B">
            <w:pPr>
              <w:pStyle w:val="Tabletext"/>
              <w:rPr>
                <w:sz w:val="16"/>
                <w:szCs w:val="16"/>
              </w:rPr>
            </w:pPr>
            <w:r w:rsidRPr="00DA4636">
              <w:rPr>
                <w:sz w:val="16"/>
                <w:szCs w:val="16"/>
              </w:rPr>
              <w:t>Sch. 1 (item</w:t>
            </w:r>
            <w:r w:rsidR="00DA4636">
              <w:rPr>
                <w:sz w:val="16"/>
                <w:szCs w:val="16"/>
              </w:rPr>
              <w:t> </w:t>
            </w:r>
            <w:r w:rsidRPr="00DA4636">
              <w:rPr>
                <w:sz w:val="16"/>
                <w:szCs w:val="16"/>
              </w:rPr>
              <w:t>16) and Sch. 2 (items</w:t>
            </w:r>
            <w:r w:rsidR="00DA4636">
              <w:rPr>
                <w:sz w:val="16"/>
                <w:szCs w:val="16"/>
              </w:rPr>
              <w:t> </w:t>
            </w:r>
            <w:r w:rsidRPr="00DA4636">
              <w:rPr>
                <w:sz w:val="16"/>
                <w:szCs w:val="16"/>
              </w:rPr>
              <w:t>11, 12)</w:t>
            </w:r>
          </w:p>
        </w:tc>
      </w:tr>
      <w:tr w:rsidR="0004702B" w:rsidRPr="00DA4636" w:rsidTr="00793C1D">
        <w:trPr>
          <w:cantSplit/>
        </w:trPr>
        <w:tc>
          <w:tcPr>
            <w:tcW w:w="2044" w:type="dxa"/>
            <w:shd w:val="clear" w:color="auto" w:fill="auto"/>
          </w:tcPr>
          <w:p w:rsidR="0004702B" w:rsidRPr="00DA4636" w:rsidRDefault="0004702B" w:rsidP="0004702B">
            <w:pPr>
              <w:pStyle w:val="Tabletext"/>
              <w:rPr>
                <w:sz w:val="16"/>
                <w:szCs w:val="16"/>
              </w:rPr>
            </w:pPr>
            <w:r w:rsidRPr="00DA4636">
              <w:rPr>
                <w:sz w:val="16"/>
                <w:szCs w:val="16"/>
              </w:rPr>
              <w:t>Broadcasting Legislation Amendment Act (No.</w:t>
            </w:r>
            <w:r w:rsidR="00DA4636">
              <w:rPr>
                <w:sz w:val="16"/>
                <w:szCs w:val="16"/>
              </w:rPr>
              <w:t> </w:t>
            </w:r>
            <w:r w:rsidRPr="00DA4636">
              <w:rPr>
                <w:sz w:val="16"/>
                <w:szCs w:val="16"/>
              </w:rPr>
              <w:t>1) 2002</w:t>
            </w:r>
          </w:p>
        </w:tc>
        <w:tc>
          <w:tcPr>
            <w:tcW w:w="876" w:type="dxa"/>
            <w:shd w:val="clear" w:color="auto" w:fill="auto"/>
          </w:tcPr>
          <w:p w:rsidR="0004702B" w:rsidRPr="00DA4636" w:rsidRDefault="0004702B" w:rsidP="0004702B">
            <w:pPr>
              <w:pStyle w:val="Tabletext"/>
              <w:rPr>
                <w:sz w:val="16"/>
                <w:szCs w:val="16"/>
              </w:rPr>
            </w:pPr>
            <w:r w:rsidRPr="00DA4636">
              <w:rPr>
                <w:sz w:val="16"/>
                <w:szCs w:val="16"/>
              </w:rPr>
              <w:t>126, 2002</w:t>
            </w:r>
          </w:p>
        </w:tc>
        <w:tc>
          <w:tcPr>
            <w:tcW w:w="1014" w:type="dxa"/>
            <w:shd w:val="clear" w:color="auto" w:fill="auto"/>
          </w:tcPr>
          <w:p w:rsidR="0004702B" w:rsidRPr="00DA4636" w:rsidRDefault="0004702B" w:rsidP="0004702B">
            <w:pPr>
              <w:pStyle w:val="Tabletext"/>
              <w:rPr>
                <w:sz w:val="16"/>
                <w:szCs w:val="16"/>
              </w:rPr>
            </w:pPr>
            <w:smartTag w:uri="urn:schemas-microsoft-com:office:smarttags" w:element="date">
              <w:smartTagPr>
                <w:attr w:name="Month" w:val="12"/>
                <w:attr w:name="Day" w:val="10"/>
                <w:attr w:name="Year" w:val="2002"/>
              </w:smartTagPr>
              <w:r w:rsidRPr="00DA4636">
                <w:rPr>
                  <w:sz w:val="16"/>
                  <w:szCs w:val="16"/>
                </w:rPr>
                <w:t>10 Dec 2002</w:t>
              </w:r>
            </w:smartTag>
          </w:p>
        </w:tc>
        <w:tc>
          <w:tcPr>
            <w:tcW w:w="1987" w:type="dxa"/>
            <w:shd w:val="clear" w:color="auto" w:fill="auto"/>
          </w:tcPr>
          <w:p w:rsidR="0004702B" w:rsidRPr="00DA4636" w:rsidRDefault="0004702B" w:rsidP="0004702B">
            <w:pPr>
              <w:pStyle w:val="Tabletext"/>
              <w:rPr>
                <w:sz w:val="16"/>
                <w:szCs w:val="16"/>
              </w:rPr>
            </w:pPr>
            <w:smartTag w:uri="urn:schemas-microsoft-com:office:smarttags" w:element="date">
              <w:smartTagPr>
                <w:attr w:name="Month" w:val="12"/>
                <w:attr w:name="Day" w:val="10"/>
                <w:attr w:name="Year" w:val="2002"/>
              </w:smartTagPr>
              <w:r w:rsidRPr="00DA4636">
                <w:rPr>
                  <w:sz w:val="16"/>
                  <w:szCs w:val="16"/>
                </w:rPr>
                <w:t>10 Dec 2002</w:t>
              </w:r>
            </w:smartTag>
          </w:p>
        </w:tc>
        <w:tc>
          <w:tcPr>
            <w:tcW w:w="1330" w:type="dxa"/>
            <w:shd w:val="clear" w:color="auto" w:fill="auto"/>
          </w:tcPr>
          <w:p w:rsidR="0004702B" w:rsidRPr="00DA4636" w:rsidRDefault="0004702B" w:rsidP="0004702B">
            <w:pPr>
              <w:pStyle w:val="Tabletext"/>
              <w:rPr>
                <w:sz w:val="16"/>
                <w:szCs w:val="16"/>
              </w:rPr>
            </w:pPr>
            <w:r w:rsidRPr="00DA4636">
              <w:rPr>
                <w:sz w:val="16"/>
                <w:szCs w:val="16"/>
              </w:rPr>
              <w:t>—</w:t>
            </w:r>
          </w:p>
        </w:tc>
      </w:tr>
      <w:tr w:rsidR="0004702B" w:rsidRPr="00DA4636" w:rsidTr="002F00AD">
        <w:trPr>
          <w:cantSplit/>
        </w:trPr>
        <w:tc>
          <w:tcPr>
            <w:tcW w:w="2044" w:type="dxa"/>
            <w:tcBorders>
              <w:bottom w:val="single" w:sz="4" w:space="0" w:color="auto"/>
            </w:tcBorders>
            <w:shd w:val="clear" w:color="auto" w:fill="auto"/>
          </w:tcPr>
          <w:p w:rsidR="0004702B" w:rsidRPr="00DA4636" w:rsidRDefault="0004702B" w:rsidP="0004702B">
            <w:pPr>
              <w:pStyle w:val="Tabletext"/>
              <w:rPr>
                <w:sz w:val="16"/>
                <w:szCs w:val="16"/>
              </w:rPr>
            </w:pPr>
            <w:r w:rsidRPr="00DA4636">
              <w:rPr>
                <w:sz w:val="16"/>
                <w:szCs w:val="16"/>
              </w:rPr>
              <w:t>Broadcasting Legislation Amendment Act (No.</w:t>
            </w:r>
            <w:r w:rsidR="00DA4636">
              <w:rPr>
                <w:sz w:val="16"/>
                <w:szCs w:val="16"/>
              </w:rPr>
              <w:t> </w:t>
            </w:r>
            <w:r w:rsidRPr="00DA4636">
              <w:rPr>
                <w:sz w:val="16"/>
                <w:szCs w:val="16"/>
              </w:rPr>
              <w:t>1) 2003</w:t>
            </w:r>
          </w:p>
        </w:tc>
        <w:tc>
          <w:tcPr>
            <w:tcW w:w="876" w:type="dxa"/>
            <w:tcBorders>
              <w:bottom w:val="single" w:sz="4" w:space="0" w:color="auto"/>
            </w:tcBorders>
            <w:shd w:val="clear" w:color="auto" w:fill="auto"/>
          </w:tcPr>
          <w:p w:rsidR="0004702B" w:rsidRPr="00DA4636" w:rsidRDefault="0004702B" w:rsidP="0004702B">
            <w:pPr>
              <w:pStyle w:val="Tabletext"/>
              <w:rPr>
                <w:sz w:val="16"/>
                <w:szCs w:val="16"/>
              </w:rPr>
            </w:pPr>
            <w:r w:rsidRPr="00DA4636">
              <w:rPr>
                <w:sz w:val="16"/>
                <w:szCs w:val="16"/>
              </w:rPr>
              <w:t>4, 2003</w:t>
            </w:r>
          </w:p>
        </w:tc>
        <w:tc>
          <w:tcPr>
            <w:tcW w:w="1014" w:type="dxa"/>
            <w:tcBorders>
              <w:bottom w:val="single" w:sz="4" w:space="0" w:color="auto"/>
            </w:tcBorders>
            <w:shd w:val="clear" w:color="auto" w:fill="auto"/>
          </w:tcPr>
          <w:p w:rsidR="0004702B" w:rsidRPr="00DA4636" w:rsidRDefault="0004702B" w:rsidP="0004702B">
            <w:pPr>
              <w:pStyle w:val="Tabletext"/>
              <w:rPr>
                <w:sz w:val="16"/>
                <w:szCs w:val="16"/>
              </w:rPr>
            </w:pPr>
            <w:smartTag w:uri="urn:schemas-microsoft-com:office:smarttags" w:element="date">
              <w:smartTagPr>
                <w:attr w:name="Month" w:val="2"/>
                <w:attr w:name="Day" w:val="26"/>
                <w:attr w:name="Year" w:val="2003"/>
              </w:smartTagPr>
              <w:r w:rsidRPr="00DA4636">
                <w:rPr>
                  <w:sz w:val="16"/>
                  <w:szCs w:val="16"/>
                </w:rPr>
                <w:t>26 Feb 2003</w:t>
              </w:r>
            </w:smartTag>
          </w:p>
        </w:tc>
        <w:tc>
          <w:tcPr>
            <w:tcW w:w="1987" w:type="dxa"/>
            <w:tcBorders>
              <w:bottom w:val="single" w:sz="4" w:space="0" w:color="auto"/>
            </w:tcBorders>
            <w:shd w:val="clear" w:color="auto" w:fill="auto"/>
          </w:tcPr>
          <w:p w:rsidR="0004702B" w:rsidRPr="00DA4636" w:rsidRDefault="0004702B" w:rsidP="0004702B">
            <w:pPr>
              <w:pStyle w:val="Tabletext"/>
              <w:rPr>
                <w:sz w:val="16"/>
                <w:szCs w:val="16"/>
              </w:rPr>
            </w:pPr>
            <w:smartTag w:uri="urn:schemas-microsoft-com:office:smarttags" w:element="date">
              <w:smartTagPr>
                <w:attr w:name="Month" w:val="2"/>
                <w:attr w:name="Day" w:val="26"/>
                <w:attr w:name="Year" w:val="2003"/>
              </w:smartTagPr>
              <w:r w:rsidRPr="00DA4636">
                <w:rPr>
                  <w:sz w:val="16"/>
                  <w:szCs w:val="16"/>
                </w:rPr>
                <w:t>26 Feb 2003</w:t>
              </w:r>
            </w:smartTag>
          </w:p>
        </w:tc>
        <w:tc>
          <w:tcPr>
            <w:tcW w:w="1330" w:type="dxa"/>
            <w:tcBorders>
              <w:bottom w:val="single" w:sz="4" w:space="0" w:color="auto"/>
            </w:tcBorders>
            <w:shd w:val="clear" w:color="auto" w:fill="auto"/>
          </w:tcPr>
          <w:p w:rsidR="0004702B" w:rsidRPr="00DA4636" w:rsidRDefault="0004702B" w:rsidP="0004702B">
            <w:pPr>
              <w:pStyle w:val="Tabletext"/>
              <w:rPr>
                <w:sz w:val="16"/>
                <w:szCs w:val="16"/>
              </w:rPr>
            </w:pPr>
            <w:r w:rsidRPr="00DA4636">
              <w:rPr>
                <w:sz w:val="16"/>
                <w:szCs w:val="16"/>
              </w:rPr>
              <w:t>—</w:t>
            </w:r>
          </w:p>
        </w:tc>
      </w:tr>
      <w:tr w:rsidR="0004702B" w:rsidRPr="00DA4636" w:rsidTr="002F00AD">
        <w:trPr>
          <w:cantSplit/>
        </w:trPr>
        <w:tc>
          <w:tcPr>
            <w:tcW w:w="2044" w:type="dxa"/>
            <w:tcBorders>
              <w:bottom w:val="single" w:sz="4" w:space="0" w:color="auto"/>
            </w:tcBorders>
            <w:shd w:val="clear" w:color="auto" w:fill="auto"/>
          </w:tcPr>
          <w:p w:rsidR="0004702B" w:rsidRPr="00DA4636" w:rsidRDefault="0004702B" w:rsidP="0004702B">
            <w:pPr>
              <w:pStyle w:val="Tabletext"/>
              <w:rPr>
                <w:sz w:val="16"/>
                <w:szCs w:val="16"/>
              </w:rPr>
            </w:pPr>
            <w:bookmarkStart w:id="455" w:name="CU_38528200"/>
            <w:bookmarkEnd w:id="455"/>
            <w:r w:rsidRPr="00DA4636">
              <w:rPr>
                <w:sz w:val="16"/>
                <w:szCs w:val="16"/>
              </w:rPr>
              <w:t>Therapeutic Goods Amendment Act (No.</w:t>
            </w:r>
            <w:r w:rsidR="00DA4636">
              <w:rPr>
                <w:sz w:val="16"/>
                <w:szCs w:val="16"/>
              </w:rPr>
              <w:t> </w:t>
            </w:r>
            <w:r w:rsidRPr="00DA4636">
              <w:rPr>
                <w:sz w:val="16"/>
                <w:szCs w:val="16"/>
              </w:rPr>
              <w:t>1) 2003</w:t>
            </w:r>
          </w:p>
        </w:tc>
        <w:tc>
          <w:tcPr>
            <w:tcW w:w="876" w:type="dxa"/>
            <w:tcBorders>
              <w:bottom w:val="single" w:sz="4" w:space="0" w:color="auto"/>
            </w:tcBorders>
            <w:shd w:val="clear" w:color="auto" w:fill="auto"/>
          </w:tcPr>
          <w:p w:rsidR="0004702B" w:rsidRPr="00DA4636" w:rsidRDefault="0004702B" w:rsidP="0004702B">
            <w:pPr>
              <w:pStyle w:val="Tabletext"/>
              <w:rPr>
                <w:sz w:val="16"/>
                <w:szCs w:val="16"/>
              </w:rPr>
            </w:pPr>
            <w:r w:rsidRPr="00DA4636">
              <w:rPr>
                <w:sz w:val="16"/>
                <w:szCs w:val="16"/>
              </w:rPr>
              <w:t>39, 2003</w:t>
            </w:r>
          </w:p>
        </w:tc>
        <w:tc>
          <w:tcPr>
            <w:tcW w:w="1014" w:type="dxa"/>
            <w:tcBorders>
              <w:bottom w:val="single" w:sz="4" w:space="0" w:color="auto"/>
            </w:tcBorders>
            <w:shd w:val="clear" w:color="auto" w:fill="auto"/>
          </w:tcPr>
          <w:p w:rsidR="0004702B" w:rsidRPr="00DA4636" w:rsidRDefault="0004702B" w:rsidP="0004702B">
            <w:pPr>
              <w:pStyle w:val="Tabletext"/>
              <w:rPr>
                <w:sz w:val="16"/>
                <w:szCs w:val="16"/>
              </w:rPr>
            </w:pPr>
            <w:r w:rsidRPr="00DA4636">
              <w:rPr>
                <w:sz w:val="16"/>
                <w:szCs w:val="16"/>
              </w:rPr>
              <w:t>27</w:t>
            </w:r>
            <w:r w:rsidR="00DA4636">
              <w:rPr>
                <w:sz w:val="16"/>
                <w:szCs w:val="16"/>
              </w:rPr>
              <w:t> </w:t>
            </w:r>
            <w:r w:rsidRPr="00DA4636">
              <w:rPr>
                <w:sz w:val="16"/>
                <w:szCs w:val="16"/>
              </w:rPr>
              <w:t>May 2003</w:t>
            </w:r>
          </w:p>
        </w:tc>
        <w:tc>
          <w:tcPr>
            <w:tcW w:w="1987" w:type="dxa"/>
            <w:tcBorders>
              <w:bottom w:val="single" w:sz="4" w:space="0" w:color="auto"/>
            </w:tcBorders>
            <w:shd w:val="clear" w:color="auto" w:fill="auto"/>
          </w:tcPr>
          <w:p w:rsidR="0004702B" w:rsidRPr="00DA4636" w:rsidRDefault="0004702B" w:rsidP="0004702B">
            <w:pPr>
              <w:pStyle w:val="Tabletext"/>
              <w:rPr>
                <w:sz w:val="16"/>
                <w:szCs w:val="16"/>
              </w:rPr>
            </w:pPr>
            <w:r w:rsidRPr="00DA4636">
              <w:rPr>
                <w:sz w:val="16"/>
                <w:szCs w:val="16"/>
              </w:rPr>
              <w:t>Schedule</w:t>
            </w:r>
            <w:r w:rsidR="00DA4636">
              <w:rPr>
                <w:sz w:val="16"/>
                <w:szCs w:val="16"/>
              </w:rPr>
              <w:t> </w:t>
            </w:r>
            <w:r w:rsidRPr="00DA4636">
              <w:rPr>
                <w:sz w:val="16"/>
                <w:szCs w:val="16"/>
              </w:rPr>
              <w:t>2: 27 Nov 2003</w:t>
            </w:r>
          </w:p>
        </w:tc>
        <w:tc>
          <w:tcPr>
            <w:tcW w:w="1330" w:type="dxa"/>
            <w:tcBorders>
              <w:bottom w:val="single" w:sz="4" w:space="0" w:color="auto"/>
            </w:tcBorders>
            <w:shd w:val="clear" w:color="auto" w:fill="auto"/>
          </w:tcPr>
          <w:p w:rsidR="0004702B" w:rsidRPr="00DA4636" w:rsidRDefault="0004702B" w:rsidP="0004702B">
            <w:pPr>
              <w:pStyle w:val="Tabletext"/>
              <w:rPr>
                <w:sz w:val="16"/>
                <w:szCs w:val="16"/>
              </w:rPr>
            </w:pPr>
            <w:r w:rsidRPr="00DA4636">
              <w:rPr>
                <w:sz w:val="16"/>
                <w:szCs w:val="16"/>
              </w:rPr>
              <w:t>Sch. 2 (item</w:t>
            </w:r>
            <w:r w:rsidR="00DA4636">
              <w:rPr>
                <w:sz w:val="16"/>
                <w:szCs w:val="16"/>
              </w:rPr>
              <w:t> </w:t>
            </w:r>
            <w:r w:rsidRPr="00DA4636">
              <w:rPr>
                <w:sz w:val="16"/>
                <w:szCs w:val="16"/>
              </w:rPr>
              <w:t>3)</w:t>
            </w:r>
          </w:p>
        </w:tc>
      </w:tr>
      <w:tr w:rsidR="0004702B" w:rsidRPr="00DA4636" w:rsidTr="002F00AD">
        <w:trPr>
          <w:cantSplit/>
        </w:trPr>
        <w:tc>
          <w:tcPr>
            <w:tcW w:w="2044" w:type="dxa"/>
            <w:tcBorders>
              <w:top w:val="single" w:sz="4" w:space="0" w:color="auto"/>
            </w:tcBorders>
            <w:shd w:val="clear" w:color="auto" w:fill="auto"/>
          </w:tcPr>
          <w:p w:rsidR="0004702B" w:rsidRPr="00DA4636" w:rsidRDefault="0004702B" w:rsidP="0004702B">
            <w:pPr>
              <w:pStyle w:val="Tabletext"/>
              <w:rPr>
                <w:sz w:val="16"/>
                <w:szCs w:val="16"/>
              </w:rPr>
            </w:pPr>
            <w:r w:rsidRPr="00DA4636">
              <w:rPr>
                <w:sz w:val="16"/>
                <w:szCs w:val="16"/>
              </w:rPr>
              <w:t>Communications Legislation Amendment Act (No.</w:t>
            </w:r>
            <w:r w:rsidR="00DA4636">
              <w:rPr>
                <w:sz w:val="16"/>
                <w:szCs w:val="16"/>
              </w:rPr>
              <w:t> </w:t>
            </w:r>
            <w:r w:rsidRPr="00DA4636">
              <w:rPr>
                <w:sz w:val="16"/>
                <w:szCs w:val="16"/>
              </w:rPr>
              <w:t>3) 2003</w:t>
            </w:r>
          </w:p>
        </w:tc>
        <w:tc>
          <w:tcPr>
            <w:tcW w:w="876" w:type="dxa"/>
            <w:tcBorders>
              <w:top w:val="single" w:sz="4" w:space="0" w:color="auto"/>
            </w:tcBorders>
            <w:shd w:val="clear" w:color="auto" w:fill="auto"/>
          </w:tcPr>
          <w:p w:rsidR="0004702B" w:rsidRPr="00DA4636" w:rsidRDefault="0004702B" w:rsidP="0004702B">
            <w:pPr>
              <w:pStyle w:val="Tabletext"/>
              <w:rPr>
                <w:sz w:val="16"/>
                <w:szCs w:val="16"/>
              </w:rPr>
            </w:pPr>
            <w:r w:rsidRPr="00DA4636">
              <w:rPr>
                <w:sz w:val="16"/>
                <w:szCs w:val="16"/>
              </w:rPr>
              <w:t>108, 2003</w:t>
            </w:r>
          </w:p>
        </w:tc>
        <w:tc>
          <w:tcPr>
            <w:tcW w:w="1014" w:type="dxa"/>
            <w:tcBorders>
              <w:top w:val="single" w:sz="4" w:space="0" w:color="auto"/>
            </w:tcBorders>
            <w:shd w:val="clear" w:color="auto" w:fill="auto"/>
          </w:tcPr>
          <w:p w:rsidR="0004702B" w:rsidRPr="00DA4636" w:rsidRDefault="0004702B" w:rsidP="0004702B">
            <w:pPr>
              <w:pStyle w:val="Tabletext"/>
              <w:rPr>
                <w:sz w:val="16"/>
                <w:szCs w:val="16"/>
              </w:rPr>
            </w:pPr>
            <w:smartTag w:uri="urn:schemas-microsoft-com:office:smarttags" w:element="date">
              <w:smartTagPr>
                <w:attr w:name="Month" w:val="10"/>
                <w:attr w:name="Day" w:val="24"/>
                <w:attr w:name="Year" w:val="2003"/>
              </w:smartTagPr>
              <w:r w:rsidRPr="00DA4636">
                <w:rPr>
                  <w:sz w:val="16"/>
                  <w:szCs w:val="16"/>
                </w:rPr>
                <w:t>24 Oct 2003</w:t>
              </w:r>
            </w:smartTag>
          </w:p>
        </w:tc>
        <w:tc>
          <w:tcPr>
            <w:tcW w:w="1987" w:type="dxa"/>
            <w:tcBorders>
              <w:top w:val="single" w:sz="4" w:space="0" w:color="auto"/>
            </w:tcBorders>
            <w:shd w:val="clear" w:color="auto" w:fill="auto"/>
          </w:tcPr>
          <w:p w:rsidR="0004702B" w:rsidRPr="00DA4636" w:rsidRDefault="0004702B" w:rsidP="0004702B">
            <w:pPr>
              <w:pStyle w:val="Tabletext"/>
              <w:rPr>
                <w:sz w:val="16"/>
                <w:szCs w:val="16"/>
              </w:rPr>
            </w:pPr>
            <w:r w:rsidRPr="00DA4636">
              <w:rPr>
                <w:sz w:val="16"/>
                <w:szCs w:val="16"/>
              </w:rPr>
              <w:t>Schedule</w:t>
            </w:r>
            <w:r w:rsidR="00DA4636">
              <w:rPr>
                <w:sz w:val="16"/>
                <w:szCs w:val="16"/>
              </w:rPr>
              <w:t> </w:t>
            </w:r>
            <w:r w:rsidRPr="00DA4636">
              <w:rPr>
                <w:sz w:val="16"/>
                <w:szCs w:val="16"/>
              </w:rPr>
              <w:t>1 (items</w:t>
            </w:r>
            <w:r w:rsidR="00DA4636">
              <w:rPr>
                <w:sz w:val="16"/>
                <w:szCs w:val="16"/>
              </w:rPr>
              <w:t> </w:t>
            </w:r>
            <w:r w:rsidRPr="00DA4636">
              <w:rPr>
                <w:sz w:val="16"/>
                <w:szCs w:val="16"/>
              </w:rPr>
              <w:t xml:space="preserve">1–7): </w:t>
            </w:r>
            <w:r w:rsidR="007419B8" w:rsidRPr="00DA4636">
              <w:rPr>
                <w:sz w:val="16"/>
                <w:szCs w:val="16"/>
              </w:rPr>
              <w:br/>
            </w:r>
            <w:r w:rsidRPr="00DA4636">
              <w:rPr>
                <w:sz w:val="16"/>
                <w:szCs w:val="16"/>
              </w:rPr>
              <w:t>12 Dec 2003 (</w:t>
            </w:r>
            <w:r w:rsidRPr="00DA4636">
              <w:rPr>
                <w:i/>
                <w:sz w:val="16"/>
                <w:szCs w:val="16"/>
              </w:rPr>
              <w:t xml:space="preserve">see Gazette </w:t>
            </w:r>
            <w:r w:rsidRPr="00DA4636">
              <w:rPr>
                <w:sz w:val="16"/>
                <w:szCs w:val="16"/>
              </w:rPr>
              <w:t>2003, No. GN49)</w:t>
            </w:r>
            <w:r w:rsidRPr="00DA4636">
              <w:rPr>
                <w:sz w:val="16"/>
                <w:szCs w:val="16"/>
              </w:rPr>
              <w:br/>
              <w:t>Schedule</w:t>
            </w:r>
            <w:r w:rsidR="00DA4636">
              <w:rPr>
                <w:sz w:val="16"/>
                <w:szCs w:val="16"/>
              </w:rPr>
              <w:t> </w:t>
            </w:r>
            <w:r w:rsidRPr="00DA4636">
              <w:rPr>
                <w:sz w:val="16"/>
                <w:szCs w:val="16"/>
              </w:rPr>
              <w:t>1 (items</w:t>
            </w:r>
            <w:r w:rsidR="00DA4636">
              <w:rPr>
                <w:sz w:val="16"/>
                <w:szCs w:val="16"/>
              </w:rPr>
              <w:t> </w:t>
            </w:r>
            <w:r w:rsidRPr="00DA4636">
              <w:rPr>
                <w:sz w:val="16"/>
                <w:szCs w:val="16"/>
              </w:rPr>
              <w:t>25–48): 21 Nov 2003</w:t>
            </w:r>
            <w:r w:rsidRPr="00DA4636">
              <w:rPr>
                <w:sz w:val="16"/>
                <w:szCs w:val="16"/>
              </w:rPr>
              <w:br/>
              <w:t>Remainder: Royal Assent</w:t>
            </w:r>
          </w:p>
        </w:tc>
        <w:tc>
          <w:tcPr>
            <w:tcW w:w="1330" w:type="dxa"/>
            <w:tcBorders>
              <w:top w:val="single" w:sz="4" w:space="0" w:color="auto"/>
            </w:tcBorders>
            <w:shd w:val="clear" w:color="auto" w:fill="auto"/>
          </w:tcPr>
          <w:p w:rsidR="0004702B" w:rsidRPr="00DA4636" w:rsidRDefault="0004702B" w:rsidP="0004702B">
            <w:pPr>
              <w:pStyle w:val="Tabletext"/>
              <w:rPr>
                <w:sz w:val="16"/>
                <w:szCs w:val="16"/>
              </w:rPr>
            </w:pPr>
            <w:r w:rsidRPr="00DA4636">
              <w:rPr>
                <w:sz w:val="16"/>
                <w:szCs w:val="16"/>
              </w:rPr>
              <w:t>Sch. 1 (item</w:t>
            </w:r>
            <w:r w:rsidR="00DA4636">
              <w:rPr>
                <w:sz w:val="16"/>
                <w:szCs w:val="16"/>
              </w:rPr>
              <w:t> </w:t>
            </w:r>
            <w:r w:rsidRPr="00DA4636">
              <w:rPr>
                <w:sz w:val="16"/>
                <w:szCs w:val="16"/>
              </w:rPr>
              <w:t>24)</w:t>
            </w:r>
          </w:p>
        </w:tc>
      </w:tr>
      <w:tr w:rsidR="0004702B" w:rsidRPr="00DA4636" w:rsidTr="00793C1D">
        <w:trPr>
          <w:cantSplit/>
        </w:trPr>
        <w:tc>
          <w:tcPr>
            <w:tcW w:w="2044" w:type="dxa"/>
            <w:shd w:val="clear" w:color="auto" w:fill="auto"/>
          </w:tcPr>
          <w:p w:rsidR="0004702B" w:rsidRPr="00DA4636" w:rsidRDefault="0004702B" w:rsidP="0004702B">
            <w:pPr>
              <w:pStyle w:val="Tabletext"/>
              <w:rPr>
                <w:sz w:val="16"/>
                <w:szCs w:val="16"/>
              </w:rPr>
            </w:pPr>
            <w:r w:rsidRPr="00DA4636">
              <w:rPr>
                <w:sz w:val="16"/>
                <w:szCs w:val="16"/>
              </w:rPr>
              <w:t>Classification (Publications, Films and Computer Games) Amendment Act 2004</w:t>
            </w:r>
          </w:p>
        </w:tc>
        <w:tc>
          <w:tcPr>
            <w:tcW w:w="876" w:type="dxa"/>
            <w:shd w:val="clear" w:color="auto" w:fill="auto"/>
          </w:tcPr>
          <w:p w:rsidR="0004702B" w:rsidRPr="00DA4636" w:rsidRDefault="0004702B" w:rsidP="0004702B">
            <w:pPr>
              <w:pStyle w:val="Tabletext"/>
              <w:rPr>
                <w:sz w:val="16"/>
                <w:szCs w:val="16"/>
              </w:rPr>
            </w:pPr>
            <w:r w:rsidRPr="00DA4636">
              <w:rPr>
                <w:sz w:val="16"/>
                <w:szCs w:val="16"/>
              </w:rPr>
              <w:t>61, 2004</w:t>
            </w:r>
          </w:p>
        </w:tc>
        <w:tc>
          <w:tcPr>
            <w:tcW w:w="1014" w:type="dxa"/>
            <w:shd w:val="clear" w:color="auto" w:fill="auto"/>
          </w:tcPr>
          <w:p w:rsidR="0004702B" w:rsidRPr="00DA4636" w:rsidRDefault="0004702B" w:rsidP="0004702B">
            <w:pPr>
              <w:pStyle w:val="Tabletext"/>
              <w:rPr>
                <w:sz w:val="16"/>
                <w:szCs w:val="16"/>
              </w:rPr>
            </w:pPr>
            <w:r w:rsidRPr="00DA4636">
              <w:rPr>
                <w:sz w:val="16"/>
                <w:szCs w:val="16"/>
              </w:rPr>
              <w:t>26</w:t>
            </w:r>
            <w:r w:rsidR="00DA4636">
              <w:rPr>
                <w:sz w:val="16"/>
                <w:szCs w:val="16"/>
              </w:rPr>
              <w:t> </w:t>
            </w:r>
            <w:r w:rsidRPr="00DA4636">
              <w:rPr>
                <w:sz w:val="16"/>
                <w:szCs w:val="16"/>
              </w:rPr>
              <w:t>May 2004</w:t>
            </w:r>
          </w:p>
        </w:tc>
        <w:tc>
          <w:tcPr>
            <w:tcW w:w="1987" w:type="dxa"/>
            <w:shd w:val="clear" w:color="auto" w:fill="auto"/>
          </w:tcPr>
          <w:p w:rsidR="0004702B" w:rsidRPr="00DA4636" w:rsidRDefault="0004702B" w:rsidP="0004702B">
            <w:pPr>
              <w:pStyle w:val="Tabletext"/>
              <w:rPr>
                <w:sz w:val="16"/>
                <w:szCs w:val="16"/>
              </w:rPr>
            </w:pPr>
            <w:r w:rsidRPr="00DA4636">
              <w:rPr>
                <w:sz w:val="16"/>
                <w:szCs w:val="16"/>
              </w:rPr>
              <w:t>Schedules</w:t>
            </w:r>
            <w:r w:rsidR="00DA4636">
              <w:rPr>
                <w:sz w:val="16"/>
                <w:szCs w:val="16"/>
              </w:rPr>
              <w:t> </w:t>
            </w:r>
            <w:r w:rsidRPr="00DA4636">
              <w:rPr>
                <w:sz w:val="16"/>
                <w:szCs w:val="16"/>
              </w:rPr>
              <w:t xml:space="preserve">1 and 2: </w:t>
            </w:r>
            <w:r w:rsidR="007419B8" w:rsidRPr="00DA4636">
              <w:rPr>
                <w:sz w:val="16"/>
                <w:szCs w:val="16"/>
              </w:rPr>
              <w:br/>
            </w:r>
            <w:r w:rsidRPr="00DA4636">
              <w:rPr>
                <w:sz w:val="16"/>
                <w:szCs w:val="16"/>
              </w:rPr>
              <w:t>26</w:t>
            </w:r>
            <w:r w:rsidR="00DA4636">
              <w:rPr>
                <w:sz w:val="16"/>
                <w:szCs w:val="16"/>
              </w:rPr>
              <w:t> </w:t>
            </w:r>
            <w:r w:rsidRPr="00DA4636">
              <w:rPr>
                <w:sz w:val="16"/>
                <w:szCs w:val="16"/>
              </w:rPr>
              <w:t>May 2005</w:t>
            </w:r>
            <w:r w:rsidRPr="00DA4636">
              <w:rPr>
                <w:sz w:val="16"/>
                <w:szCs w:val="16"/>
              </w:rPr>
              <w:br/>
              <w:t>Remainder: Royal Assent</w:t>
            </w:r>
          </w:p>
        </w:tc>
        <w:tc>
          <w:tcPr>
            <w:tcW w:w="1330" w:type="dxa"/>
            <w:shd w:val="clear" w:color="auto" w:fill="auto"/>
          </w:tcPr>
          <w:p w:rsidR="0004702B" w:rsidRPr="00DA4636" w:rsidRDefault="0004702B" w:rsidP="0004702B">
            <w:pPr>
              <w:pStyle w:val="Tabletext"/>
              <w:rPr>
                <w:sz w:val="16"/>
                <w:szCs w:val="16"/>
              </w:rPr>
            </w:pPr>
            <w:r w:rsidRPr="00DA4636">
              <w:rPr>
                <w:sz w:val="16"/>
                <w:szCs w:val="16"/>
              </w:rPr>
              <w:t>Sch. 2 (items</w:t>
            </w:r>
            <w:r w:rsidR="00DA4636">
              <w:rPr>
                <w:sz w:val="16"/>
                <w:szCs w:val="16"/>
              </w:rPr>
              <w:t> </w:t>
            </w:r>
            <w:r w:rsidRPr="00DA4636">
              <w:rPr>
                <w:sz w:val="16"/>
                <w:szCs w:val="16"/>
              </w:rPr>
              <w:t>30–32)</w:t>
            </w:r>
          </w:p>
        </w:tc>
      </w:tr>
      <w:tr w:rsidR="0004702B" w:rsidRPr="00DA4636" w:rsidTr="00793C1D">
        <w:trPr>
          <w:cantSplit/>
        </w:trPr>
        <w:tc>
          <w:tcPr>
            <w:tcW w:w="2044" w:type="dxa"/>
            <w:shd w:val="clear" w:color="auto" w:fill="auto"/>
          </w:tcPr>
          <w:p w:rsidR="0004702B" w:rsidRPr="00DA4636" w:rsidRDefault="0004702B" w:rsidP="0004702B">
            <w:pPr>
              <w:pStyle w:val="Tabletext"/>
              <w:rPr>
                <w:sz w:val="16"/>
                <w:szCs w:val="16"/>
              </w:rPr>
            </w:pPr>
            <w:r w:rsidRPr="00DA4636">
              <w:rPr>
                <w:sz w:val="16"/>
                <w:szCs w:val="16"/>
              </w:rPr>
              <w:t>US Free Trade Agreement Implementation Act 2004</w:t>
            </w:r>
          </w:p>
        </w:tc>
        <w:tc>
          <w:tcPr>
            <w:tcW w:w="876" w:type="dxa"/>
            <w:shd w:val="clear" w:color="auto" w:fill="auto"/>
          </w:tcPr>
          <w:p w:rsidR="0004702B" w:rsidRPr="00DA4636" w:rsidRDefault="0004702B" w:rsidP="0004702B">
            <w:pPr>
              <w:pStyle w:val="Tabletext"/>
              <w:rPr>
                <w:sz w:val="16"/>
                <w:szCs w:val="16"/>
              </w:rPr>
            </w:pPr>
            <w:r w:rsidRPr="00DA4636">
              <w:rPr>
                <w:sz w:val="16"/>
                <w:szCs w:val="16"/>
              </w:rPr>
              <w:t>120, 2004</w:t>
            </w:r>
          </w:p>
        </w:tc>
        <w:tc>
          <w:tcPr>
            <w:tcW w:w="1014" w:type="dxa"/>
            <w:shd w:val="clear" w:color="auto" w:fill="auto"/>
          </w:tcPr>
          <w:p w:rsidR="0004702B" w:rsidRPr="00DA4636" w:rsidRDefault="0004702B" w:rsidP="0004702B">
            <w:pPr>
              <w:pStyle w:val="Tabletext"/>
              <w:rPr>
                <w:sz w:val="16"/>
                <w:szCs w:val="16"/>
              </w:rPr>
            </w:pPr>
            <w:smartTag w:uri="urn:schemas-microsoft-com:office:smarttags" w:element="date">
              <w:smartTagPr>
                <w:attr w:name="Month" w:val="8"/>
                <w:attr w:name="Day" w:val="16"/>
                <w:attr w:name="Year" w:val="2004"/>
              </w:smartTagPr>
              <w:r w:rsidRPr="00DA4636">
                <w:rPr>
                  <w:sz w:val="16"/>
                  <w:szCs w:val="16"/>
                </w:rPr>
                <w:t>16 Aug 2004</w:t>
              </w:r>
            </w:smartTag>
          </w:p>
        </w:tc>
        <w:tc>
          <w:tcPr>
            <w:tcW w:w="1987" w:type="dxa"/>
            <w:shd w:val="clear" w:color="auto" w:fill="auto"/>
          </w:tcPr>
          <w:p w:rsidR="0004702B" w:rsidRPr="00DA4636" w:rsidRDefault="0004702B" w:rsidP="0004702B">
            <w:pPr>
              <w:pStyle w:val="Tabletext"/>
              <w:rPr>
                <w:sz w:val="16"/>
                <w:szCs w:val="16"/>
              </w:rPr>
            </w:pPr>
            <w:r w:rsidRPr="00DA4636">
              <w:rPr>
                <w:sz w:val="16"/>
                <w:szCs w:val="16"/>
              </w:rPr>
              <w:t>Schedule</w:t>
            </w:r>
            <w:r w:rsidR="00DA4636">
              <w:rPr>
                <w:sz w:val="16"/>
                <w:szCs w:val="16"/>
              </w:rPr>
              <w:t> </w:t>
            </w:r>
            <w:r w:rsidRPr="00DA4636">
              <w:rPr>
                <w:sz w:val="16"/>
                <w:szCs w:val="16"/>
              </w:rPr>
              <w:t>10: Royal Assent</w:t>
            </w:r>
          </w:p>
        </w:tc>
        <w:tc>
          <w:tcPr>
            <w:tcW w:w="1330" w:type="dxa"/>
            <w:shd w:val="clear" w:color="auto" w:fill="auto"/>
          </w:tcPr>
          <w:p w:rsidR="0004702B" w:rsidRPr="00DA4636" w:rsidRDefault="0004702B" w:rsidP="0004702B">
            <w:pPr>
              <w:pStyle w:val="Tabletext"/>
              <w:rPr>
                <w:sz w:val="16"/>
                <w:szCs w:val="16"/>
              </w:rPr>
            </w:pPr>
            <w:r w:rsidRPr="00DA4636">
              <w:rPr>
                <w:sz w:val="16"/>
                <w:szCs w:val="16"/>
              </w:rPr>
              <w:t>—</w:t>
            </w:r>
          </w:p>
        </w:tc>
      </w:tr>
      <w:tr w:rsidR="0004702B" w:rsidRPr="00DA4636" w:rsidTr="00793C1D">
        <w:trPr>
          <w:cantSplit/>
        </w:trPr>
        <w:tc>
          <w:tcPr>
            <w:tcW w:w="2044" w:type="dxa"/>
            <w:shd w:val="clear" w:color="auto" w:fill="auto"/>
          </w:tcPr>
          <w:p w:rsidR="0004702B" w:rsidRPr="00DA4636" w:rsidRDefault="0004702B" w:rsidP="0004702B">
            <w:pPr>
              <w:pStyle w:val="Tabletext"/>
              <w:rPr>
                <w:sz w:val="16"/>
                <w:szCs w:val="16"/>
              </w:rPr>
            </w:pPr>
            <w:r w:rsidRPr="00DA4636">
              <w:rPr>
                <w:sz w:val="16"/>
                <w:szCs w:val="16"/>
              </w:rPr>
              <w:t>Crimes Legislation Amendment (Telecommunications Offences and Other Measures) Act (No.</w:t>
            </w:r>
            <w:r w:rsidR="00DA4636">
              <w:rPr>
                <w:sz w:val="16"/>
                <w:szCs w:val="16"/>
              </w:rPr>
              <w:t> </w:t>
            </w:r>
            <w:r w:rsidRPr="00DA4636">
              <w:rPr>
                <w:sz w:val="16"/>
                <w:szCs w:val="16"/>
              </w:rPr>
              <w:t>2) 2004</w:t>
            </w:r>
          </w:p>
        </w:tc>
        <w:tc>
          <w:tcPr>
            <w:tcW w:w="876" w:type="dxa"/>
            <w:shd w:val="clear" w:color="auto" w:fill="auto"/>
          </w:tcPr>
          <w:p w:rsidR="0004702B" w:rsidRPr="00DA4636" w:rsidRDefault="0004702B" w:rsidP="0004702B">
            <w:pPr>
              <w:pStyle w:val="Tabletext"/>
              <w:rPr>
                <w:sz w:val="16"/>
                <w:szCs w:val="16"/>
              </w:rPr>
            </w:pPr>
            <w:r w:rsidRPr="00DA4636">
              <w:rPr>
                <w:sz w:val="16"/>
                <w:szCs w:val="16"/>
              </w:rPr>
              <w:t>127, 2004</w:t>
            </w:r>
          </w:p>
        </w:tc>
        <w:tc>
          <w:tcPr>
            <w:tcW w:w="1014" w:type="dxa"/>
            <w:shd w:val="clear" w:color="auto" w:fill="auto"/>
          </w:tcPr>
          <w:p w:rsidR="0004702B" w:rsidRPr="00DA4636" w:rsidRDefault="0004702B" w:rsidP="0004702B">
            <w:pPr>
              <w:pStyle w:val="Tabletext"/>
              <w:rPr>
                <w:sz w:val="16"/>
                <w:szCs w:val="16"/>
              </w:rPr>
            </w:pPr>
            <w:smartTag w:uri="urn:schemas-microsoft-com:office:smarttags" w:element="date">
              <w:smartTagPr>
                <w:attr w:name="Month" w:val="8"/>
                <w:attr w:name="Day" w:val="31"/>
                <w:attr w:name="Year" w:val="2004"/>
              </w:smartTagPr>
              <w:r w:rsidRPr="00DA4636">
                <w:rPr>
                  <w:sz w:val="16"/>
                  <w:szCs w:val="16"/>
                </w:rPr>
                <w:t>31 Aug 2004</w:t>
              </w:r>
            </w:smartTag>
          </w:p>
        </w:tc>
        <w:tc>
          <w:tcPr>
            <w:tcW w:w="1987" w:type="dxa"/>
            <w:shd w:val="clear" w:color="auto" w:fill="auto"/>
          </w:tcPr>
          <w:p w:rsidR="0004702B" w:rsidRPr="00DA4636" w:rsidRDefault="0004702B" w:rsidP="0004702B">
            <w:pPr>
              <w:pStyle w:val="Tabletext"/>
              <w:rPr>
                <w:sz w:val="16"/>
                <w:szCs w:val="16"/>
              </w:rPr>
            </w:pPr>
            <w:r w:rsidRPr="00DA4636">
              <w:rPr>
                <w:sz w:val="16"/>
                <w:szCs w:val="16"/>
              </w:rPr>
              <w:t>Schedule</w:t>
            </w:r>
            <w:r w:rsidR="00DA4636">
              <w:rPr>
                <w:sz w:val="16"/>
                <w:szCs w:val="16"/>
              </w:rPr>
              <w:t> </w:t>
            </w:r>
            <w:r w:rsidRPr="00DA4636">
              <w:rPr>
                <w:sz w:val="16"/>
                <w:szCs w:val="16"/>
              </w:rPr>
              <w:t>1 (item</w:t>
            </w:r>
            <w:r w:rsidR="00DA4636">
              <w:rPr>
                <w:sz w:val="16"/>
                <w:szCs w:val="16"/>
              </w:rPr>
              <w:t> </w:t>
            </w:r>
            <w:r w:rsidRPr="00DA4636">
              <w:rPr>
                <w:sz w:val="16"/>
                <w:szCs w:val="16"/>
              </w:rPr>
              <w:t xml:space="preserve">2): </w:t>
            </w:r>
            <w:r w:rsidR="007419B8" w:rsidRPr="00DA4636">
              <w:rPr>
                <w:sz w:val="16"/>
                <w:szCs w:val="16"/>
              </w:rPr>
              <w:br/>
            </w:r>
            <w:smartTag w:uri="urn:schemas-microsoft-com:office:smarttags" w:element="date">
              <w:smartTagPr>
                <w:attr w:name="Month" w:val="3"/>
                <w:attr w:name="Day" w:val="1"/>
                <w:attr w:name="Year" w:val="2005"/>
              </w:smartTagPr>
              <w:r w:rsidRPr="00DA4636">
                <w:rPr>
                  <w:sz w:val="16"/>
                  <w:szCs w:val="16"/>
                </w:rPr>
                <w:t>1 Mar 2005</w:t>
              </w:r>
            </w:smartTag>
          </w:p>
        </w:tc>
        <w:tc>
          <w:tcPr>
            <w:tcW w:w="1330" w:type="dxa"/>
            <w:shd w:val="clear" w:color="auto" w:fill="auto"/>
          </w:tcPr>
          <w:p w:rsidR="0004702B" w:rsidRPr="00DA4636" w:rsidRDefault="0004702B" w:rsidP="0004702B">
            <w:pPr>
              <w:pStyle w:val="Tabletext"/>
              <w:rPr>
                <w:sz w:val="16"/>
                <w:szCs w:val="16"/>
              </w:rPr>
            </w:pPr>
            <w:r w:rsidRPr="00DA4636">
              <w:rPr>
                <w:sz w:val="16"/>
                <w:szCs w:val="16"/>
              </w:rPr>
              <w:t>—</w:t>
            </w:r>
          </w:p>
        </w:tc>
      </w:tr>
      <w:tr w:rsidR="0004702B" w:rsidRPr="00DA4636" w:rsidTr="00793C1D">
        <w:trPr>
          <w:cantSplit/>
        </w:trPr>
        <w:tc>
          <w:tcPr>
            <w:tcW w:w="2044" w:type="dxa"/>
            <w:shd w:val="clear" w:color="auto" w:fill="auto"/>
          </w:tcPr>
          <w:p w:rsidR="0004702B" w:rsidRPr="00DA4636" w:rsidRDefault="0004702B" w:rsidP="0004702B">
            <w:pPr>
              <w:pStyle w:val="Tabletext"/>
              <w:rPr>
                <w:sz w:val="16"/>
                <w:szCs w:val="16"/>
              </w:rPr>
            </w:pPr>
            <w:r w:rsidRPr="00DA4636">
              <w:rPr>
                <w:sz w:val="16"/>
                <w:szCs w:val="16"/>
              </w:rPr>
              <w:t>Financial Framework Legislation Amendment Act 2005</w:t>
            </w:r>
          </w:p>
        </w:tc>
        <w:tc>
          <w:tcPr>
            <w:tcW w:w="876" w:type="dxa"/>
            <w:shd w:val="clear" w:color="auto" w:fill="auto"/>
          </w:tcPr>
          <w:p w:rsidR="0004702B" w:rsidRPr="00DA4636" w:rsidRDefault="0004702B" w:rsidP="0004702B">
            <w:pPr>
              <w:pStyle w:val="Tabletext"/>
              <w:rPr>
                <w:sz w:val="16"/>
                <w:szCs w:val="16"/>
              </w:rPr>
            </w:pPr>
            <w:r w:rsidRPr="00DA4636">
              <w:rPr>
                <w:sz w:val="16"/>
                <w:szCs w:val="16"/>
              </w:rPr>
              <w:t>8, 2005</w:t>
            </w:r>
          </w:p>
        </w:tc>
        <w:tc>
          <w:tcPr>
            <w:tcW w:w="1014" w:type="dxa"/>
            <w:shd w:val="clear" w:color="auto" w:fill="auto"/>
          </w:tcPr>
          <w:p w:rsidR="0004702B" w:rsidRPr="00DA4636" w:rsidRDefault="0004702B" w:rsidP="0004702B">
            <w:pPr>
              <w:pStyle w:val="Tabletext"/>
              <w:rPr>
                <w:sz w:val="16"/>
                <w:szCs w:val="16"/>
              </w:rPr>
            </w:pPr>
            <w:smartTag w:uri="urn:schemas-microsoft-com:office:smarttags" w:element="date">
              <w:smartTagPr>
                <w:attr w:name="Month" w:val="2"/>
                <w:attr w:name="Day" w:val="22"/>
                <w:attr w:name="Year" w:val="2005"/>
              </w:smartTagPr>
              <w:r w:rsidRPr="00DA4636">
                <w:rPr>
                  <w:sz w:val="16"/>
                  <w:szCs w:val="16"/>
                </w:rPr>
                <w:t>22 Feb 2005</w:t>
              </w:r>
            </w:smartTag>
          </w:p>
        </w:tc>
        <w:tc>
          <w:tcPr>
            <w:tcW w:w="1987" w:type="dxa"/>
            <w:shd w:val="clear" w:color="auto" w:fill="auto"/>
          </w:tcPr>
          <w:p w:rsidR="0004702B" w:rsidRPr="00DA4636" w:rsidRDefault="0004702B" w:rsidP="0004702B">
            <w:pPr>
              <w:pStyle w:val="Tabletext"/>
              <w:rPr>
                <w:sz w:val="16"/>
                <w:szCs w:val="16"/>
              </w:rPr>
            </w:pPr>
            <w:r w:rsidRPr="00DA4636">
              <w:rPr>
                <w:sz w:val="16"/>
                <w:szCs w:val="16"/>
              </w:rPr>
              <w:t>s. 4 and Schedule</w:t>
            </w:r>
            <w:r w:rsidR="00DA4636">
              <w:rPr>
                <w:sz w:val="16"/>
                <w:szCs w:val="16"/>
              </w:rPr>
              <w:t> </w:t>
            </w:r>
            <w:r w:rsidRPr="00DA4636">
              <w:rPr>
                <w:sz w:val="16"/>
                <w:szCs w:val="16"/>
              </w:rPr>
              <w:t>1 (items</w:t>
            </w:r>
            <w:r w:rsidR="00DA4636">
              <w:rPr>
                <w:sz w:val="16"/>
                <w:szCs w:val="16"/>
              </w:rPr>
              <w:t> </w:t>
            </w:r>
            <w:r w:rsidRPr="00DA4636">
              <w:rPr>
                <w:sz w:val="16"/>
                <w:szCs w:val="16"/>
              </w:rPr>
              <w:t>109, 496): Royal Assent</w:t>
            </w:r>
          </w:p>
        </w:tc>
        <w:tc>
          <w:tcPr>
            <w:tcW w:w="1330" w:type="dxa"/>
            <w:shd w:val="clear" w:color="auto" w:fill="auto"/>
          </w:tcPr>
          <w:p w:rsidR="0004702B" w:rsidRPr="00DA4636" w:rsidRDefault="0004702B" w:rsidP="0004702B">
            <w:pPr>
              <w:pStyle w:val="Tabletext"/>
              <w:rPr>
                <w:sz w:val="16"/>
                <w:szCs w:val="16"/>
              </w:rPr>
            </w:pPr>
            <w:r w:rsidRPr="00DA4636">
              <w:rPr>
                <w:sz w:val="16"/>
                <w:szCs w:val="16"/>
              </w:rPr>
              <w:t>s. 4 and Sch. 1 (item</w:t>
            </w:r>
            <w:r w:rsidR="00DA4636">
              <w:rPr>
                <w:sz w:val="16"/>
                <w:szCs w:val="16"/>
              </w:rPr>
              <w:t> </w:t>
            </w:r>
            <w:r w:rsidRPr="00DA4636">
              <w:rPr>
                <w:sz w:val="16"/>
                <w:szCs w:val="16"/>
              </w:rPr>
              <w:t>496)</w:t>
            </w:r>
          </w:p>
        </w:tc>
      </w:tr>
      <w:tr w:rsidR="0004702B" w:rsidRPr="00DA4636" w:rsidTr="00793C1D">
        <w:trPr>
          <w:cantSplit/>
        </w:trPr>
        <w:tc>
          <w:tcPr>
            <w:tcW w:w="2044" w:type="dxa"/>
            <w:shd w:val="clear" w:color="auto" w:fill="auto"/>
          </w:tcPr>
          <w:p w:rsidR="0004702B" w:rsidRPr="00DA4636" w:rsidRDefault="0004702B" w:rsidP="0004702B">
            <w:pPr>
              <w:pStyle w:val="Tabletext"/>
              <w:rPr>
                <w:sz w:val="16"/>
                <w:szCs w:val="16"/>
              </w:rPr>
            </w:pPr>
            <w:r w:rsidRPr="00DA4636">
              <w:rPr>
                <w:sz w:val="16"/>
                <w:szCs w:val="16"/>
              </w:rPr>
              <w:t>Broadcasting Services Amendment (Anti</w:t>
            </w:r>
            <w:r w:rsidR="00DA4636">
              <w:rPr>
                <w:sz w:val="16"/>
                <w:szCs w:val="16"/>
              </w:rPr>
              <w:noBreakHyphen/>
            </w:r>
            <w:r w:rsidRPr="00DA4636">
              <w:rPr>
                <w:sz w:val="16"/>
                <w:szCs w:val="16"/>
              </w:rPr>
              <w:t>Siphoning) Act 2005</w:t>
            </w:r>
          </w:p>
        </w:tc>
        <w:tc>
          <w:tcPr>
            <w:tcW w:w="876" w:type="dxa"/>
            <w:shd w:val="clear" w:color="auto" w:fill="auto"/>
          </w:tcPr>
          <w:p w:rsidR="0004702B" w:rsidRPr="00DA4636" w:rsidRDefault="0004702B" w:rsidP="0004702B">
            <w:pPr>
              <w:pStyle w:val="Tabletext"/>
              <w:rPr>
                <w:sz w:val="16"/>
                <w:szCs w:val="16"/>
              </w:rPr>
            </w:pPr>
            <w:r w:rsidRPr="00DA4636">
              <w:rPr>
                <w:sz w:val="16"/>
                <w:szCs w:val="16"/>
              </w:rPr>
              <w:t>43, 2005</w:t>
            </w:r>
          </w:p>
        </w:tc>
        <w:tc>
          <w:tcPr>
            <w:tcW w:w="1014" w:type="dxa"/>
            <w:shd w:val="clear" w:color="auto" w:fill="auto"/>
          </w:tcPr>
          <w:p w:rsidR="0004702B" w:rsidRPr="00DA4636" w:rsidRDefault="0004702B" w:rsidP="0004702B">
            <w:pPr>
              <w:pStyle w:val="Tabletext"/>
              <w:rPr>
                <w:sz w:val="16"/>
                <w:szCs w:val="16"/>
              </w:rPr>
            </w:pPr>
            <w:smartTag w:uri="urn:schemas-microsoft-com:office:smarttags" w:element="date">
              <w:smartTagPr>
                <w:attr w:name="Month" w:val="4"/>
                <w:attr w:name="Day" w:val="1"/>
                <w:attr w:name="Year" w:val="2005"/>
              </w:smartTagPr>
              <w:r w:rsidRPr="00DA4636">
                <w:rPr>
                  <w:sz w:val="16"/>
                  <w:szCs w:val="16"/>
                </w:rPr>
                <w:t>1 Apr 2005</w:t>
              </w:r>
            </w:smartTag>
          </w:p>
        </w:tc>
        <w:tc>
          <w:tcPr>
            <w:tcW w:w="1987" w:type="dxa"/>
            <w:shd w:val="clear" w:color="auto" w:fill="auto"/>
          </w:tcPr>
          <w:p w:rsidR="0004702B" w:rsidRPr="00DA4636" w:rsidRDefault="0004702B" w:rsidP="0004702B">
            <w:pPr>
              <w:pStyle w:val="Tabletext"/>
              <w:rPr>
                <w:sz w:val="16"/>
                <w:szCs w:val="16"/>
              </w:rPr>
            </w:pPr>
            <w:smartTag w:uri="urn:schemas-microsoft-com:office:smarttags" w:element="date">
              <w:smartTagPr>
                <w:attr w:name="Month" w:val="4"/>
                <w:attr w:name="Day" w:val="2"/>
                <w:attr w:name="Year" w:val="2005"/>
              </w:smartTagPr>
              <w:r w:rsidRPr="00DA4636">
                <w:rPr>
                  <w:sz w:val="16"/>
                  <w:szCs w:val="16"/>
                </w:rPr>
                <w:t>2 Apr 2005</w:t>
              </w:r>
            </w:smartTag>
          </w:p>
        </w:tc>
        <w:tc>
          <w:tcPr>
            <w:tcW w:w="1330" w:type="dxa"/>
            <w:shd w:val="clear" w:color="auto" w:fill="auto"/>
          </w:tcPr>
          <w:p w:rsidR="0004702B" w:rsidRPr="00DA4636" w:rsidRDefault="0004702B" w:rsidP="0004702B">
            <w:pPr>
              <w:pStyle w:val="Tabletext"/>
              <w:rPr>
                <w:sz w:val="16"/>
                <w:szCs w:val="16"/>
              </w:rPr>
            </w:pPr>
            <w:r w:rsidRPr="00DA4636">
              <w:rPr>
                <w:sz w:val="16"/>
                <w:szCs w:val="16"/>
              </w:rPr>
              <w:t>Sch. 1 (item</w:t>
            </w:r>
            <w:r w:rsidR="00DA4636">
              <w:rPr>
                <w:sz w:val="16"/>
                <w:szCs w:val="16"/>
              </w:rPr>
              <w:t> </w:t>
            </w:r>
            <w:r w:rsidRPr="00DA4636">
              <w:rPr>
                <w:sz w:val="16"/>
                <w:szCs w:val="16"/>
              </w:rPr>
              <w:t>2)</w:t>
            </w:r>
          </w:p>
        </w:tc>
      </w:tr>
      <w:tr w:rsidR="0004702B" w:rsidRPr="00DA4636" w:rsidTr="002F00AD">
        <w:trPr>
          <w:cantSplit/>
        </w:trPr>
        <w:tc>
          <w:tcPr>
            <w:tcW w:w="2044" w:type="dxa"/>
            <w:tcBorders>
              <w:bottom w:val="single" w:sz="4" w:space="0" w:color="auto"/>
            </w:tcBorders>
            <w:shd w:val="clear" w:color="auto" w:fill="auto"/>
          </w:tcPr>
          <w:p w:rsidR="0004702B" w:rsidRPr="00DA4636" w:rsidRDefault="0004702B" w:rsidP="0004702B">
            <w:pPr>
              <w:pStyle w:val="Tabletext"/>
              <w:rPr>
                <w:sz w:val="16"/>
                <w:szCs w:val="16"/>
              </w:rPr>
            </w:pPr>
            <w:r w:rsidRPr="00DA4636">
              <w:rPr>
                <w:sz w:val="16"/>
                <w:szCs w:val="16"/>
              </w:rPr>
              <w:t>Australian Communications and Media Authority (Consequential and Transitional Provisions) Act 2005</w:t>
            </w:r>
          </w:p>
        </w:tc>
        <w:tc>
          <w:tcPr>
            <w:tcW w:w="876" w:type="dxa"/>
            <w:tcBorders>
              <w:bottom w:val="single" w:sz="4" w:space="0" w:color="auto"/>
            </w:tcBorders>
            <w:shd w:val="clear" w:color="auto" w:fill="auto"/>
          </w:tcPr>
          <w:p w:rsidR="0004702B" w:rsidRPr="00DA4636" w:rsidRDefault="0004702B" w:rsidP="0004702B">
            <w:pPr>
              <w:pStyle w:val="Tabletext"/>
              <w:rPr>
                <w:sz w:val="16"/>
                <w:szCs w:val="16"/>
              </w:rPr>
            </w:pPr>
            <w:r w:rsidRPr="00DA4636">
              <w:rPr>
                <w:sz w:val="16"/>
                <w:szCs w:val="16"/>
              </w:rPr>
              <w:t>45, 2005</w:t>
            </w:r>
          </w:p>
        </w:tc>
        <w:tc>
          <w:tcPr>
            <w:tcW w:w="1014" w:type="dxa"/>
            <w:tcBorders>
              <w:bottom w:val="single" w:sz="4" w:space="0" w:color="auto"/>
            </w:tcBorders>
            <w:shd w:val="clear" w:color="auto" w:fill="auto"/>
          </w:tcPr>
          <w:p w:rsidR="0004702B" w:rsidRPr="00DA4636" w:rsidRDefault="0004702B" w:rsidP="0004702B">
            <w:pPr>
              <w:pStyle w:val="Tabletext"/>
              <w:rPr>
                <w:sz w:val="16"/>
                <w:szCs w:val="16"/>
              </w:rPr>
            </w:pPr>
            <w:smartTag w:uri="urn:schemas-microsoft-com:office:smarttags" w:element="date">
              <w:smartTagPr>
                <w:attr w:name="Month" w:val="4"/>
                <w:attr w:name="Day" w:val="1"/>
                <w:attr w:name="Year" w:val="2005"/>
              </w:smartTagPr>
              <w:r w:rsidRPr="00DA4636">
                <w:rPr>
                  <w:sz w:val="16"/>
                  <w:szCs w:val="16"/>
                </w:rPr>
                <w:t>1 Apr 2005</w:t>
              </w:r>
            </w:smartTag>
          </w:p>
        </w:tc>
        <w:tc>
          <w:tcPr>
            <w:tcW w:w="1987" w:type="dxa"/>
            <w:tcBorders>
              <w:bottom w:val="single" w:sz="4" w:space="0" w:color="auto"/>
            </w:tcBorders>
            <w:shd w:val="clear" w:color="auto" w:fill="auto"/>
          </w:tcPr>
          <w:p w:rsidR="0004702B" w:rsidRPr="00DA4636" w:rsidRDefault="0004702B" w:rsidP="0004702B">
            <w:pPr>
              <w:pStyle w:val="Tabletext"/>
              <w:rPr>
                <w:sz w:val="16"/>
                <w:szCs w:val="16"/>
              </w:rPr>
            </w:pPr>
            <w:r w:rsidRPr="00DA4636">
              <w:rPr>
                <w:sz w:val="16"/>
                <w:szCs w:val="16"/>
              </w:rPr>
              <w:t>Schedule</w:t>
            </w:r>
            <w:r w:rsidR="00DA4636">
              <w:rPr>
                <w:sz w:val="16"/>
                <w:szCs w:val="16"/>
              </w:rPr>
              <w:t> </w:t>
            </w:r>
            <w:r w:rsidRPr="00DA4636">
              <w:rPr>
                <w:sz w:val="16"/>
                <w:szCs w:val="16"/>
              </w:rPr>
              <w:t>1 (items</w:t>
            </w:r>
            <w:r w:rsidR="00DA4636">
              <w:rPr>
                <w:sz w:val="16"/>
                <w:szCs w:val="16"/>
              </w:rPr>
              <w:t> </w:t>
            </w:r>
            <w:r w:rsidRPr="00DA4636">
              <w:rPr>
                <w:sz w:val="16"/>
                <w:szCs w:val="16"/>
              </w:rPr>
              <w:t>6–58) and Schedule</w:t>
            </w:r>
            <w:r w:rsidR="00DA4636">
              <w:rPr>
                <w:sz w:val="16"/>
                <w:szCs w:val="16"/>
              </w:rPr>
              <w:t> </w:t>
            </w:r>
            <w:r w:rsidRPr="00DA4636">
              <w:rPr>
                <w:sz w:val="16"/>
                <w:szCs w:val="16"/>
              </w:rPr>
              <w:t>4: 1</w:t>
            </w:r>
            <w:r w:rsidR="00DA4636">
              <w:rPr>
                <w:sz w:val="16"/>
                <w:szCs w:val="16"/>
              </w:rPr>
              <w:t> </w:t>
            </w:r>
            <w:r w:rsidRPr="00DA4636">
              <w:rPr>
                <w:sz w:val="16"/>
                <w:szCs w:val="16"/>
              </w:rPr>
              <w:t xml:space="preserve">July 2005 </w:t>
            </w:r>
            <w:r w:rsidRPr="00DA4636">
              <w:rPr>
                <w:i/>
                <w:sz w:val="16"/>
                <w:szCs w:val="16"/>
              </w:rPr>
              <w:t>(o)</w:t>
            </w:r>
            <w:r w:rsidRPr="00DA4636">
              <w:rPr>
                <w:sz w:val="16"/>
                <w:szCs w:val="16"/>
              </w:rPr>
              <w:br/>
              <w:t>Schedule</w:t>
            </w:r>
            <w:r w:rsidR="00DA4636">
              <w:rPr>
                <w:sz w:val="16"/>
                <w:szCs w:val="16"/>
              </w:rPr>
              <w:t> </w:t>
            </w:r>
            <w:r w:rsidRPr="00DA4636">
              <w:rPr>
                <w:sz w:val="16"/>
                <w:szCs w:val="16"/>
              </w:rPr>
              <w:t xml:space="preserve">2: </w:t>
            </w:r>
            <w:r w:rsidRPr="00DA4636">
              <w:rPr>
                <w:i/>
                <w:sz w:val="16"/>
                <w:szCs w:val="16"/>
              </w:rPr>
              <w:t>(o)</w:t>
            </w:r>
          </w:p>
        </w:tc>
        <w:tc>
          <w:tcPr>
            <w:tcW w:w="1330" w:type="dxa"/>
            <w:tcBorders>
              <w:bottom w:val="single" w:sz="4" w:space="0" w:color="auto"/>
            </w:tcBorders>
            <w:shd w:val="clear" w:color="auto" w:fill="auto"/>
          </w:tcPr>
          <w:p w:rsidR="0004702B" w:rsidRPr="00DA4636" w:rsidRDefault="0004702B" w:rsidP="0004702B">
            <w:pPr>
              <w:pStyle w:val="Tabletext"/>
              <w:rPr>
                <w:sz w:val="16"/>
                <w:szCs w:val="16"/>
              </w:rPr>
            </w:pPr>
            <w:r w:rsidRPr="00DA4636">
              <w:rPr>
                <w:sz w:val="16"/>
                <w:szCs w:val="16"/>
              </w:rPr>
              <w:t>Sch. 4</w:t>
            </w:r>
          </w:p>
        </w:tc>
      </w:tr>
      <w:tr w:rsidR="0004702B" w:rsidRPr="00DA4636" w:rsidTr="002F00AD">
        <w:trPr>
          <w:cantSplit/>
        </w:trPr>
        <w:tc>
          <w:tcPr>
            <w:tcW w:w="2044" w:type="dxa"/>
            <w:tcBorders>
              <w:bottom w:val="single" w:sz="4" w:space="0" w:color="auto"/>
            </w:tcBorders>
            <w:shd w:val="clear" w:color="auto" w:fill="auto"/>
          </w:tcPr>
          <w:p w:rsidR="0004702B" w:rsidRPr="00DA4636" w:rsidRDefault="0004702B" w:rsidP="0004702B">
            <w:pPr>
              <w:pStyle w:val="Tabletext"/>
              <w:rPr>
                <w:sz w:val="16"/>
                <w:szCs w:val="16"/>
              </w:rPr>
            </w:pPr>
            <w:bookmarkStart w:id="456" w:name="CU_46529410"/>
            <w:bookmarkEnd w:id="456"/>
            <w:r w:rsidRPr="00DA4636">
              <w:rPr>
                <w:sz w:val="16"/>
                <w:szCs w:val="16"/>
              </w:rPr>
              <w:t xml:space="preserve">Broadcasting Services Amendment (Subscription Television Drama and </w:t>
            </w:r>
            <w:r w:rsidRPr="00DA4636">
              <w:rPr>
                <w:noProof/>
                <w:sz w:val="16"/>
                <w:szCs w:val="16"/>
              </w:rPr>
              <w:t>Community Broadcasting Licences</w:t>
            </w:r>
            <w:r w:rsidRPr="00DA4636">
              <w:rPr>
                <w:sz w:val="16"/>
                <w:szCs w:val="16"/>
              </w:rPr>
              <w:t>) Act 2006</w:t>
            </w:r>
          </w:p>
        </w:tc>
        <w:tc>
          <w:tcPr>
            <w:tcW w:w="876" w:type="dxa"/>
            <w:tcBorders>
              <w:bottom w:val="single" w:sz="4" w:space="0" w:color="auto"/>
            </w:tcBorders>
            <w:shd w:val="clear" w:color="auto" w:fill="auto"/>
          </w:tcPr>
          <w:p w:rsidR="0004702B" w:rsidRPr="00DA4636" w:rsidRDefault="0004702B" w:rsidP="0004702B">
            <w:pPr>
              <w:pStyle w:val="Tabletext"/>
              <w:rPr>
                <w:sz w:val="16"/>
                <w:szCs w:val="16"/>
              </w:rPr>
            </w:pPr>
            <w:r w:rsidRPr="00DA4636">
              <w:rPr>
                <w:sz w:val="16"/>
                <w:szCs w:val="16"/>
              </w:rPr>
              <w:t>71, 2006</w:t>
            </w:r>
          </w:p>
        </w:tc>
        <w:tc>
          <w:tcPr>
            <w:tcW w:w="1014" w:type="dxa"/>
            <w:tcBorders>
              <w:bottom w:val="single" w:sz="4" w:space="0" w:color="auto"/>
            </w:tcBorders>
            <w:shd w:val="clear" w:color="auto" w:fill="auto"/>
          </w:tcPr>
          <w:p w:rsidR="0004702B" w:rsidRPr="00DA4636" w:rsidRDefault="0004702B" w:rsidP="0004702B">
            <w:pPr>
              <w:pStyle w:val="Tabletext"/>
              <w:rPr>
                <w:sz w:val="16"/>
                <w:szCs w:val="16"/>
              </w:rPr>
            </w:pPr>
            <w:r w:rsidRPr="00DA4636">
              <w:rPr>
                <w:sz w:val="16"/>
                <w:szCs w:val="16"/>
              </w:rPr>
              <w:t>23</w:t>
            </w:r>
            <w:r w:rsidR="00DA4636">
              <w:rPr>
                <w:sz w:val="16"/>
                <w:szCs w:val="16"/>
              </w:rPr>
              <w:t> </w:t>
            </w:r>
            <w:r w:rsidRPr="00DA4636">
              <w:rPr>
                <w:sz w:val="16"/>
                <w:szCs w:val="16"/>
              </w:rPr>
              <w:t>June 2006</w:t>
            </w:r>
          </w:p>
        </w:tc>
        <w:tc>
          <w:tcPr>
            <w:tcW w:w="1987" w:type="dxa"/>
            <w:tcBorders>
              <w:bottom w:val="single" w:sz="4" w:space="0" w:color="auto"/>
            </w:tcBorders>
            <w:shd w:val="clear" w:color="auto" w:fill="auto"/>
          </w:tcPr>
          <w:p w:rsidR="0004702B" w:rsidRPr="00DA4636" w:rsidRDefault="0004702B" w:rsidP="0004702B">
            <w:pPr>
              <w:pStyle w:val="Tabletext"/>
              <w:rPr>
                <w:sz w:val="16"/>
                <w:szCs w:val="16"/>
              </w:rPr>
            </w:pPr>
            <w:r w:rsidRPr="00DA4636">
              <w:rPr>
                <w:sz w:val="16"/>
                <w:szCs w:val="16"/>
              </w:rPr>
              <w:t>Schedule</w:t>
            </w:r>
            <w:r w:rsidR="00DA4636">
              <w:rPr>
                <w:sz w:val="16"/>
                <w:szCs w:val="16"/>
              </w:rPr>
              <w:t> </w:t>
            </w:r>
            <w:r w:rsidRPr="00DA4636">
              <w:rPr>
                <w:sz w:val="16"/>
                <w:szCs w:val="16"/>
              </w:rPr>
              <w:t>1: 1 Jan 2006</w:t>
            </w:r>
            <w:r w:rsidRPr="00DA4636">
              <w:rPr>
                <w:sz w:val="16"/>
                <w:szCs w:val="16"/>
              </w:rPr>
              <w:br/>
              <w:t>Remainder: Royal Assent</w:t>
            </w:r>
          </w:p>
        </w:tc>
        <w:tc>
          <w:tcPr>
            <w:tcW w:w="1330" w:type="dxa"/>
            <w:tcBorders>
              <w:bottom w:val="single" w:sz="4" w:space="0" w:color="auto"/>
            </w:tcBorders>
            <w:shd w:val="clear" w:color="auto" w:fill="auto"/>
          </w:tcPr>
          <w:p w:rsidR="0004702B" w:rsidRPr="00DA4636" w:rsidRDefault="0004702B" w:rsidP="0004702B">
            <w:pPr>
              <w:pStyle w:val="Tabletext"/>
              <w:rPr>
                <w:sz w:val="16"/>
                <w:szCs w:val="16"/>
              </w:rPr>
            </w:pPr>
            <w:r w:rsidRPr="00DA4636">
              <w:rPr>
                <w:sz w:val="16"/>
                <w:szCs w:val="16"/>
              </w:rPr>
              <w:t>Sch. 1 (item</w:t>
            </w:r>
            <w:r w:rsidR="00DA4636">
              <w:rPr>
                <w:sz w:val="16"/>
                <w:szCs w:val="16"/>
              </w:rPr>
              <w:t> </w:t>
            </w:r>
            <w:r w:rsidRPr="00DA4636">
              <w:rPr>
                <w:sz w:val="16"/>
                <w:szCs w:val="16"/>
              </w:rPr>
              <w:t>62)</w:t>
            </w:r>
          </w:p>
        </w:tc>
      </w:tr>
      <w:tr w:rsidR="0004702B" w:rsidRPr="00DA4636" w:rsidTr="002F00AD">
        <w:trPr>
          <w:cantSplit/>
        </w:trPr>
        <w:tc>
          <w:tcPr>
            <w:tcW w:w="2044" w:type="dxa"/>
            <w:tcBorders>
              <w:top w:val="single" w:sz="4" w:space="0" w:color="auto"/>
            </w:tcBorders>
            <w:shd w:val="clear" w:color="auto" w:fill="auto"/>
          </w:tcPr>
          <w:p w:rsidR="0004702B" w:rsidRPr="00DA4636" w:rsidRDefault="0004702B" w:rsidP="0004702B">
            <w:pPr>
              <w:pStyle w:val="Tabletext"/>
              <w:rPr>
                <w:sz w:val="16"/>
                <w:szCs w:val="16"/>
              </w:rPr>
            </w:pPr>
            <w:r w:rsidRPr="00DA4636">
              <w:rPr>
                <w:sz w:val="16"/>
                <w:szCs w:val="16"/>
              </w:rPr>
              <w:t>Communications Legislation Amendment (Enforcement Powers) Act 2006</w:t>
            </w:r>
          </w:p>
        </w:tc>
        <w:tc>
          <w:tcPr>
            <w:tcW w:w="876" w:type="dxa"/>
            <w:tcBorders>
              <w:top w:val="single" w:sz="4" w:space="0" w:color="auto"/>
            </w:tcBorders>
            <w:shd w:val="clear" w:color="auto" w:fill="auto"/>
          </w:tcPr>
          <w:p w:rsidR="0004702B" w:rsidRPr="00DA4636" w:rsidRDefault="0004702B" w:rsidP="0004702B">
            <w:pPr>
              <w:pStyle w:val="Tabletext"/>
              <w:rPr>
                <w:sz w:val="16"/>
                <w:szCs w:val="16"/>
              </w:rPr>
            </w:pPr>
            <w:r w:rsidRPr="00DA4636">
              <w:rPr>
                <w:sz w:val="16"/>
                <w:szCs w:val="16"/>
              </w:rPr>
              <w:t>120, 2006</w:t>
            </w:r>
          </w:p>
        </w:tc>
        <w:tc>
          <w:tcPr>
            <w:tcW w:w="1014" w:type="dxa"/>
            <w:tcBorders>
              <w:top w:val="single" w:sz="4" w:space="0" w:color="auto"/>
            </w:tcBorders>
            <w:shd w:val="clear" w:color="auto" w:fill="auto"/>
          </w:tcPr>
          <w:p w:rsidR="0004702B" w:rsidRPr="00DA4636" w:rsidRDefault="0004702B" w:rsidP="0004702B">
            <w:pPr>
              <w:pStyle w:val="Tabletext"/>
              <w:rPr>
                <w:sz w:val="16"/>
                <w:szCs w:val="16"/>
              </w:rPr>
            </w:pPr>
            <w:smartTag w:uri="urn:schemas-microsoft-com:office:smarttags" w:element="date">
              <w:smartTagPr>
                <w:attr w:name="Month" w:val="11"/>
                <w:attr w:name="Day" w:val="4"/>
                <w:attr w:name="Year" w:val="2006"/>
              </w:smartTagPr>
              <w:r w:rsidRPr="00DA4636">
                <w:rPr>
                  <w:sz w:val="16"/>
                  <w:szCs w:val="16"/>
                </w:rPr>
                <w:t>4 Nov 2006</w:t>
              </w:r>
            </w:smartTag>
          </w:p>
        </w:tc>
        <w:tc>
          <w:tcPr>
            <w:tcW w:w="1987" w:type="dxa"/>
            <w:tcBorders>
              <w:top w:val="single" w:sz="4" w:space="0" w:color="auto"/>
            </w:tcBorders>
            <w:shd w:val="clear" w:color="auto" w:fill="auto"/>
          </w:tcPr>
          <w:p w:rsidR="0004702B" w:rsidRPr="00DA4636" w:rsidRDefault="0004702B" w:rsidP="0004702B">
            <w:pPr>
              <w:pStyle w:val="Tabletext"/>
              <w:rPr>
                <w:sz w:val="16"/>
                <w:szCs w:val="16"/>
              </w:rPr>
            </w:pPr>
            <w:r w:rsidRPr="00DA4636">
              <w:rPr>
                <w:sz w:val="16"/>
                <w:szCs w:val="16"/>
              </w:rPr>
              <w:t>Schedule</w:t>
            </w:r>
            <w:r w:rsidR="00DA4636">
              <w:rPr>
                <w:sz w:val="16"/>
                <w:szCs w:val="16"/>
              </w:rPr>
              <w:t> </w:t>
            </w:r>
            <w:r w:rsidRPr="00DA4636">
              <w:rPr>
                <w:sz w:val="16"/>
                <w:szCs w:val="16"/>
              </w:rPr>
              <w:t>1: 4 Feb 2007</w:t>
            </w:r>
            <w:r w:rsidRPr="00DA4636">
              <w:rPr>
                <w:sz w:val="16"/>
                <w:szCs w:val="16"/>
              </w:rPr>
              <w:br/>
              <w:t>Remainder: Royal Assent</w:t>
            </w:r>
          </w:p>
        </w:tc>
        <w:tc>
          <w:tcPr>
            <w:tcW w:w="1330" w:type="dxa"/>
            <w:tcBorders>
              <w:top w:val="single" w:sz="4" w:space="0" w:color="auto"/>
            </w:tcBorders>
            <w:shd w:val="clear" w:color="auto" w:fill="auto"/>
          </w:tcPr>
          <w:p w:rsidR="0004702B" w:rsidRPr="00DA4636" w:rsidRDefault="0004702B" w:rsidP="0004702B">
            <w:pPr>
              <w:pStyle w:val="Tabletext"/>
              <w:rPr>
                <w:sz w:val="16"/>
                <w:szCs w:val="16"/>
              </w:rPr>
            </w:pPr>
            <w:r w:rsidRPr="00DA4636">
              <w:rPr>
                <w:sz w:val="16"/>
                <w:szCs w:val="16"/>
              </w:rPr>
              <w:t>Sch. 1 (items</w:t>
            </w:r>
            <w:r w:rsidR="00DA4636">
              <w:rPr>
                <w:sz w:val="16"/>
                <w:szCs w:val="16"/>
              </w:rPr>
              <w:t> </w:t>
            </w:r>
            <w:r w:rsidRPr="00DA4636">
              <w:rPr>
                <w:sz w:val="16"/>
                <w:szCs w:val="16"/>
              </w:rPr>
              <w:t>53, 54)</w:t>
            </w:r>
          </w:p>
        </w:tc>
      </w:tr>
      <w:tr w:rsidR="0004702B" w:rsidRPr="00DA4636" w:rsidTr="00793C1D">
        <w:trPr>
          <w:cantSplit/>
        </w:trPr>
        <w:tc>
          <w:tcPr>
            <w:tcW w:w="2044" w:type="dxa"/>
            <w:shd w:val="clear" w:color="auto" w:fill="auto"/>
          </w:tcPr>
          <w:p w:rsidR="0004702B" w:rsidRPr="00DA4636" w:rsidRDefault="0004702B" w:rsidP="0004702B">
            <w:pPr>
              <w:pStyle w:val="Tabletext"/>
              <w:rPr>
                <w:sz w:val="16"/>
                <w:szCs w:val="16"/>
              </w:rPr>
            </w:pPr>
            <w:r w:rsidRPr="00DA4636">
              <w:rPr>
                <w:sz w:val="16"/>
                <w:szCs w:val="16"/>
              </w:rPr>
              <w:t>Broadcasting Legislation Amendment Act (No.</w:t>
            </w:r>
            <w:r w:rsidR="00DA4636">
              <w:rPr>
                <w:sz w:val="16"/>
                <w:szCs w:val="16"/>
              </w:rPr>
              <w:t> </w:t>
            </w:r>
            <w:r w:rsidRPr="00DA4636">
              <w:rPr>
                <w:sz w:val="16"/>
                <w:szCs w:val="16"/>
              </w:rPr>
              <w:t>1) 2006</w:t>
            </w:r>
          </w:p>
        </w:tc>
        <w:tc>
          <w:tcPr>
            <w:tcW w:w="876" w:type="dxa"/>
            <w:shd w:val="clear" w:color="auto" w:fill="auto"/>
          </w:tcPr>
          <w:p w:rsidR="0004702B" w:rsidRPr="00DA4636" w:rsidRDefault="0004702B" w:rsidP="0004702B">
            <w:pPr>
              <w:pStyle w:val="Tabletext"/>
              <w:rPr>
                <w:sz w:val="16"/>
                <w:szCs w:val="16"/>
              </w:rPr>
            </w:pPr>
            <w:r w:rsidRPr="00DA4636">
              <w:rPr>
                <w:sz w:val="16"/>
                <w:szCs w:val="16"/>
              </w:rPr>
              <w:t>127, 2006</w:t>
            </w:r>
          </w:p>
        </w:tc>
        <w:tc>
          <w:tcPr>
            <w:tcW w:w="1014" w:type="dxa"/>
            <w:shd w:val="clear" w:color="auto" w:fill="auto"/>
          </w:tcPr>
          <w:p w:rsidR="0004702B" w:rsidRPr="00DA4636" w:rsidRDefault="0004702B" w:rsidP="0004702B">
            <w:pPr>
              <w:pStyle w:val="Tabletext"/>
              <w:rPr>
                <w:sz w:val="16"/>
                <w:szCs w:val="16"/>
              </w:rPr>
            </w:pPr>
            <w:smartTag w:uri="urn:schemas-microsoft-com:office:smarttags" w:element="date">
              <w:smartTagPr>
                <w:attr w:name="Month" w:val="11"/>
                <w:attr w:name="Day" w:val="4"/>
                <w:attr w:name="Year" w:val="2006"/>
              </w:smartTagPr>
              <w:r w:rsidRPr="00DA4636">
                <w:rPr>
                  <w:sz w:val="16"/>
                  <w:szCs w:val="16"/>
                </w:rPr>
                <w:t>4 Nov 2006</w:t>
              </w:r>
            </w:smartTag>
          </w:p>
        </w:tc>
        <w:tc>
          <w:tcPr>
            <w:tcW w:w="1987" w:type="dxa"/>
            <w:shd w:val="clear" w:color="auto" w:fill="auto"/>
          </w:tcPr>
          <w:p w:rsidR="0004702B" w:rsidRPr="00DA4636" w:rsidRDefault="0004702B" w:rsidP="0004702B">
            <w:pPr>
              <w:pStyle w:val="Tabletext"/>
              <w:rPr>
                <w:sz w:val="16"/>
                <w:szCs w:val="16"/>
              </w:rPr>
            </w:pPr>
            <w:smartTag w:uri="urn:schemas-microsoft-com:office:smarttags" w:element="date">
              <w:smartTagPr>
                <w:attr w:name="Month" w:val="11"/>
                <w:attr w:name="Day" w:val="5"/>
                <w:attr w:name="Year" w:val="2006"/>
              </w:smartTagPr>
              <w:r w:rsidRPr="00DA4636">
                <w:rPr>
                  <w:sz w:val="16"/>
                  <w:szCs w:val="16"/>
                </w:rPr>
                <w:t>5 Nov 2006</w:t>
              </w:r>
            </w:smartTag>
          </w:p>
        </w:tc>
        <w:tc>
          <w:tcPr>
            <w:tcW w:w="1330" w:type="dxa"/>
            <w:shd w:val="clear" w:color="auto" w:fill="auto"/>
          </w:tcPr>
          <w:p w:rsidR="0004702B" w:rsidRPr="00DA4636" w:rsidRDefault="0004702B" w:rsidP="0004702B">
            <w:pPr>
              <w:pStyle w:val="Tabletext"/>
              <w:rPr>
                <w:sz w:val="16"/>
                <w:szCs w:val="16"/>
              </w:rPr>
            </w:pPr>
            <w:r w:rsidRPr="00DA4636">
              <w:rPr>
                <w:sz w:val="16"/>
                <w:szCs w:val="16"/>
              </w:rPr>
              <w:t>—</w:t>
            </w:r>
          </w:p>
        </w:tc>
      </w:tr>
      <w:tr w:rsidR="0004702B" w:rsidRPr="00DA4636" w:rsidTr="00793C1D">
        <w:trPr>
          <w:cantSplit/>
        </w:trPr>
        <w:tc>
          <w:tcPr>
            <w:tcW w:w="2044" w:type="dxa"/>
            <w:tcBorders>
              <w:bottom w:val="nil"/>
            </w:tcBorders>
            <w:shd w:val="clear" w:color="auto" w:fill="auto"/>
          </w:tcPr>
          <w:p w:rsidR="0004702B" w:rsidRPr="00DA4636" w:rsidRDefault="0004702B" w:rsidP="0004702B">
            <w:pPr>
              <w:pStyle w:val="Tabletext"/>
              <w:rPr>
                <w:sz w:val="16"/>
                <w:szCs w:val="16"/>
              </w:rPr>
            </w:pPr>
            <w:r w:rsidRPr="00DA4636">
              <w:rPr>
                <w:sz w:val="16"/>
                <w:szCs w:val="16"/>
              </w:rPr>
              <w:t>Broadcasting Legislation Amendment (Digital Television) Act 2006</w:t>
            </w:r>
          </w:p>
        </w:tc>
        <w:tc>
          <w:tcPr>
            <w:tcW w:w="876" w:type="dxa"/>
            <w:tcBorders>
              <w:bottom w:val="nil"/>
            </w:tcBorders>
            <w:shd w:val="clear" w:color="auto" w:fill="auto"/>
          </w:tcPr>
          <w:p w:rsidR="0004702B" w:rsidRPr="00DA4636" w:rsidRDefault="0004702B" w:rsidP="0004702B">
            <w:pPr>
              <w:pStyle w:val="Tabletext"/>
              <w:rPr>
                <w:sz w:val="16"/>
                <w:szCs w:val="16"/>
              </w:rPr>
            </w:pPr>
            <w:r w:rsidRPr="00DA4636">
              <w:rPr>
                <w:sz w:val="16"/>
                <w:szCs w:val="16"/>
              </w:rPr>
              <w:t>128, 2006</w:t>
            </w:r>
          </w:p>
        </w:tc>
        <w:tc>
          <w:tcPr>
            <w:tcW w:w="1014" w:type="dxa"/>
            <w:tcBorders>
              <w:bottom w:val="nil"/>
            </w:tcBorders>
            <w:shd w:val="clear" w:color="auto" w:fill="auto"/>
          </w:tcPr>
          <w:p w:rsidR="0004702B" w:rsidRPr="00DA4636" w:rsidRDefault="0004702B" w:rsidP="0004702B">
            <w:pPr>
              <w:pStyle w:val="Tabletext"/>
              <w:rPr>
                <w:sz w:val="16"/>
                <w:szCs w:val="16"/>
              </w:rPr>
            </w:pPr>
            <w:smartTag w:uri="urn:schemas-microsoft-com:office:smarttags" w:element="date">
              <w:smartTagPr>
                <w:attr w:name="Month" w:val="11"/>
                <w:attr w:name="Day" w:val="4"/>
                <w:attr w:name="Year" w:val="2006"/>
              </w:smartTagPr>
              <w:r w:rsidRPr="00DA4636">
                <w:rPr>
                  <w:sz w:val="16"/>
                  <w:szCs w:val="16"/>
                </w:rPr>
                <w:t>4 Nov 2006</w:t>
              </w:r>
            </w:smartTag>
          </w:p>
        </w:tc>
        <w:tc>
          <w:tcPr>
            <w:tcW w:w="1987" w:type="dxa"/>
            <w:tcBorders>
              <w:bottom w:val="nil"/>
            </w:tcBorders>
            <w:shd w:val="clear" w:color="auto" w:fill="auto"/>
          </w:tcPr>
          <w:p w:rsidR="0004702B" w:rsidRPr="00DA4636" w:rsidRDefault="0004702B" w:rsidP="0004702B">
            <w:pPr>
              <w:pStyle w:val="Tabletext"/>
              <w:rPr>
                <w:sz w:val="16"/>
                <w:szCs w:val="16"/>
              </w:rPr>
            </w:pPr>
            <w:r w:rsidRPr="00DA4636">
              <w:rPr>
                <w:sz w:val="16"/>
                <w:szCs w:val="16"/>
              </w:rPr>
              <w:t>Schedule</w:t>
            </w:r>
            <w:r w:rsidR="00DA4636">
              <w:rPr>
                <w:sz w:val="16"/>
                <w:szCs w:val="16"/>
              </w:rPr>
              <w:t> </w:t>
            </w:r>
            <w:r w:rsidRPr="00DA4636">
              <w:rPr>
                <w:sz w:val="16"/>
                <w:szCs w:val="16"/>
              </w:rPr>
              <w:t>1 (items</w:t>
            </w:r>
            <w:r w:rsidR="00DA4636">
              <w:rPr>
                <w:sz w:val="16"/>
                <w:szCs w:val="16"/>
              </w:rPr>
              <w:t> </w:t>
            </w:r>
            <w:r w:rsidRPr="00DA4636">
              <w:rPr>
                <w:sz w:val="16"/>
                <w:szCs w:val="16"/>
              </w:rPr>
              <w:t xml:space="preserve">1–20, 28, 28A): </w:t>
            </w:r>
            <w:smartTag w:uri="urn:schemas-microsoft-com:office:smarttags" w:element="date">
              <w:smartTagPr>
                <w:attr w:name="Month" w:val="11"/>
                <w:attr w:name="Day" w:val="5"/>
                <w:attr w:name="Year" w:val="2006"/>
              </w:smartTagPr>
              <w:r w:rsidRPr="00DA4636">
                <w:rPr>
                  <w:sz w:val="16"/>
                  <w:szCs w:val="16"/>
                </w:rPr>
                <w:t>5 Nov 2006</w:t>
              </w:r>
            </w:smartTag>
            <w:r w:rsidRPr="00DA4636">
              <w:rPr>
                <w:sz w:val="16"/>
                <w:szCs w:val="16"/>
              </w:rPr>
              <w:br/>
              <w:t>Schedule</w:t>
            </w:r>
            <w:r w:rsidR="00DA4636">
              <w:rPr>
                <w:sz w:val="16"/>
                <w:szCs w:val="16"/>
              </w:rPr>
              <w:t> </w:t>
            </w:r>
            <w:r w:rsidRPr="00DA4636">
              <w:rPr>
                <w:sz w:val="16"/>
                <w:szCs w:val="16"/>
              </w:rPr>
              <w:t>2 (items</w:t>
            </w:r>
            <w:r w:rsidR="00DA4636">
              <w:rPr>
                <w:sz w:val="16"/>
                <w:szCs w:val="16"/>
              </w:rPr>
              <w:t> </w:t>
            </w:r>
            <w:r w:rsidRPr="00DA4636">
              <w:rPr>
                <w:sz w:val="16"/>
                <w:szCs w:val="16"/>
              </w:rPr>
              <w:t xml:space="preserve">1A, 1–88, 88A, 93, 93A–93E): </w:t>
            </w:r>
            <w:r w:rsidR="007419B8" w:rsidRPr="00DA4636">
              <w:rPr>
                <w:sz w:val="16"/>
                <w:szCs w:val="16"/>
              </w:rPr>
              <w:br/>
            </w:r>
            <w:smartTag w:uri="urn:schemas-microsoft-com:office:smarttags" w:element="date">
              <w:smartTagPr>
                <w:attr w:name="Month" w:val="1"/>
                <w:attr w:name="Day" w:val="1"/>
                <w:attr w:name="Year" w:val="2007"/>
              </w:smartTagPr>
              <w:r w:rsidRPr="00DA4636">
                <w:rPr>
                  <w:sz w:val="16"/>
                  <w:szCs w:val="16"/>
                </w:rPr>
                <w:t>1 Jan 2007</w:t>
              </w:r>
            </w:smartTag>
            <w:r w:rsidRPr="00DA4636">
              <w:rPr>
                <w:sz w:val="16"/>
                <w:szCs w:val="16"/>
              </w:rPr>
              <w:br/>
              <w:t>Schedule</w:t>
            </w:r>
            <w:r w:rsidR="00DA4636">
              <w:rPr>
                <w:sz w:val="16"/>
                <w:szCs w:val="16"/>
              </w:rPr>
              <w:t> </w:t>
            </w:r>
            <w:r w:rsidRPr="00DA4636">
              <w:rPr>
                <w:sz w:val="16"/>
                <w:szCs w:val="16"/>
              </w:rPr>
              <w:t>2A (items</w:t>
            </w:r>
            <w:r w:rsidR="00DA4636">
              <w:rPr>
                <w:sz w:val="16"/>
                <w:szCs w:val="16"/>
              </w:rPr>
              <w:t> </w:t>
            </w:r>
            <w:r w:rsidRPr="00DA4636">
              <w:rPr>
                <w:sz w:val="16"/>
                <w:szCs w:val="16"/>
              </w:rPr>
              <w:t>1–27): 4</w:t>
            </w:r>
            <w:r w:rsidR="00DA4636">
              <w:rPr>
                <w:sz w:val="16"/>
                <w:szCs w:val="16"/>
              </w:rPr>
              <w:t> </w:t>
            </w:r>
            <w:r w:rsidRPr="00DA4636">
              <w:rPr>
                <w:sz w:val="16"/>
                <w:szCs w:val="16"/>
              </w:rPr>
              <w:t>May 2007</w:t>
            </w:r>
            <w:r w:rsidRPr="00DA4636">
              <w:rPr>
                <w:sz w:val="16"/>
                <w:szCs w:val="16"/>
              </w:rPr>
              <w:br/>
              <w:t>Schedule</w:t>
            </w:r>
            <w:r w:rsidR="00DA4636">
              <w:rPr>
                <w:sz w:val="16"/>
                <w:szCs w:val="16"/>
              </w:rPr>
              <w:t> </w:t>
            </w:r>
            <w:r w:rsidRPr="00DA4636">
              <w:rPr>
                <w:sz w:val="16"/>
                <w:szCs w:val="16"/>
              </w:rPr>
              <w:t>3 (items</w:t>
            </w:r>
            <w:r w:rsidR="00DA4636">
              <w:rPr>
                <w:sz w:val="16"/>
                <w:szCs w:val="16"/>
              </w:rPr>
              <w:t> </w:t>
            </w:r>
            <w:r w:rsidRPr="00DA4636">
              <w:rPr>
                <w:sz w:val="16"/>
                <w:szCs w:val="16"/>
              </w:rPr>
              <w:t xml:space="preserve">1–16): </w:t>
            </w:r>
            <w:r w:rsidR="007419B8" w:rsidRPr="00DA4636">
              <w:rPr>
                <w:sz w:val="16"/>
                <w:szCs w:val="16"/>
              </w:rPr>
              <w:br/>
            </w:r>
            <w:r w:rsidRPr="00DA4636">
              <w:rPr>
                <w:sz w:val="16"/>
                <w:szCs w:val="16"/>
              </w:rPr>
              <w:t>1 Jan 2009</w:t>
            </w:r>
          </w:p>
        </w:tc>
        <w:tc>
          <w:tcPr>
            <w:tcW w:w="1330" w:type="dxa"/>
            <w:tcBorders>
              <w:bottom w:val="nil"/>
            </w:tcBorders>
            <w:shd w:val="clear" w:color="auto" w:fill="auto"/>
          </w:tcPr>
          <w:p w:rsidR="0004702B" w:rsidRPr="00DA4636" w:rsidRDefault="0004702B" w:rsidP="0004702B">
            <w:pPr>
              <w:pStyle w:val="Tabletext"/>
              <w:rPr>
                <w:sz w:val="16"/>
                <w:szCs w:val="16"/>
              </w:rPr>
            </w:pPr>
            <w:r w:rsidRPr="00DA4636">
              <w:rPr>
                <w:sz w:val="16"/>
                <w:szCs w:val="16"/>
              </w:rPr>
              <w:t>Sch. 1 (items</w:t>
            </w:r>
            <w:r w:rsidR="00DA4636">
              <w:rPr>
                <w:sz w:val="16"/>
                <w:szCs w:val="16"/>
              </w:rPr>
              <w:t> </w:t>
            </w:r>
            <w:r w:rsidRPr="00DA4636">
              <w:rPr>
                <w:sz w:val="16"/>
                <w:szCs w:val="16"/>
              </w:rPr>
              <w:t>28, 28A) and Sch. 2 (items</w:t>
            </w:r>
            <w:r w:rsidR="00DA4636">
              <w:rPr>
                <w:sz w:val="16"/>
                <w:szCs w:val="16"/>
              </w:rPr>
              <w:t> </w:t>
            </w:r>
            <w:r w:rsidRPr="00DA4636">
              <w:rPr>
                <w:sz w:val="16"/>
                <w:szCs w:val="16"/>
              </w:rPr>
              <w:t>93, 93A–93E)</w:t>
            </w:r>
          </w:p>
        </w:tc>
      </w:tr>
      <w:tr w:rsidR="0004702B" w:rsidRPr="00DA4636" w:rsidTr="00793C1D">
        <w:trPr>
          <w:cantSplit/>
        </w:trPr>
        <w:tc>
          <w:tcPr>
            <w:tcW w:w="2044" w:type="dxa"/>
            <w:tcBorders>
              <w:top w:val="nil"/>
              <w:bottom w:val="nil"/>
            </w:tcBorders>
            <w:shd w:val="clear" w:color="auto" w:fill="auto"/>
          </w:tcPr>
          <w:p w:rsidR="0004702B" w:rsidRPr="00DA4636" w:rsidRDefault="0004702B" w:rsidP="0004702B">
            <w:pPr>
              <w:pStyle w:val="ENoteTTIndentHeading"/>
              <w:rPr>
                <w:kern w:val="28"/>
              </w:rPr>
            </w:pPr>
            <w:r w:rsidRPr="00DA4636">
              <w:t>as amended by</w:t>
            </w:r>
          </w:p>
        </w:tc>
        <w:tc>
          <w:tcPr>
            <w:tcW w:w="876" w:type="dxa"/>
            <w:tcBorders>
              <w:top w:val="nil"/>
              <w:bottom w:val="nil"/>
            </w:tcBorders>
            <w:shd w:val="clear" w:color="auto" w:fill="auto"/>
          </w:tcPr>
          <w:p w:rsidR="0004702B" w:rsidRPr="00DA4636" w:rsidRDefault="0004702B" w:rsidP="0004702B">
            <w:pPr>
              <w:pStyle w:val="Tabletext"/>
              <w:rPr>
                <w:sz w:val="16"/>
                <w:szCs w:val="16"/>
              </w:rPr>
            </w:pPr>
          </w:p>
        </w:tc>
        <w:tc>
          <w:tcPr>
            <w:tcW w:w="1014" w:type="dxa"/>
            <w:tcBorders>
              <w:top w:val="nil"/>
              <w:bottom w:val="nil"/>
            </w:tcBorders>
            <w:shd w:val="clear" w:color="auto" w:fill="auto"/>
          </w:tcPr>
          <w:p w:rsidR="0004702B" w:rsidRPr="00DA4636" w:rsidRDefault="0004702B" w:rsidP="0004702B">
            <w:pPr>
              <w:pStyle w:val="Tabletext"/>
              <w:rPr>
                <w:sz w:val="16"/>
                <w:szCs w:val="16"/>
              </w:rPr>
            </w:pPr>
          </w:p>
        </w:tc>
        <w:tc>
          <w:tcPr>
            <w:tcW w:w="1987" w:type="dxa"/>
            <w:tcBorders>
              <w:top w:val="nil"/>
              <w:bottom w:val="nil"/>
            </w:tcBorders>
            <w:shd w:val="clear" w:color="auto" w:fill="auto"/>
          </w:tcPr>
          <w:p w:rsidR="0004702B" w:rsidRPr="00DA4636" w:rsidRDefault="0004702B" w:rsidP="0004702B">
            <w:pPr>
              <w:pStyle w:val="Tabletext"/>
              <w:rPr>
                <w:sz w:val="16"/>
                <w:szCs w:val="16"/>
              </w:rPr>
            </w:pPr>
          </w:p>
        </w:tc>
        <w:tc>
          <w:tcPr>
            <w:tcW w:w="1330" w:type="dxa"/>
            <w:tcBorders>
              <w:top w:val="nil"/>
              <w:bottom w:val="nil"/>
            </w:tcBorders>
            <w:shd w:val="clear" w:color="auto" w:fill="auto"/>
          </w:tcPr>
          <w:p w:rsidR="0004702B" w:rsidRPr="00DA4636" w:rsidRDefault="0004702B" w:rsidP="0004702B">
            <w:pPr>
              <w:pStyle w:val="Tabletext"/>
              <w:rPr>
                <w:sz w:val="16"/>
                <w:szCs w:val="16"/>
              </w:rPr>
            </w:pPr>
          </w:p>
        </w:tc>
      </w:tr>
      <w:tr w:rsidR="0004702B" w:rsidRPr="00DA4636" w:rsidTr="00793C1D">
        <w:trPr>
          <w:cantSplit/>
        </w:trPr>
        <w:tc>
          <w:tcPr>
            <w:tcW w:w="2044" w:type="dxa"/>
            <w:tcBorders>
              <w:top w:val="nil"/>
            </w:tcBorders>
            <w:shd w:val="clear" w:color="auto" w:fill="auto"/>
          </w:tcPr>
          <w:p w:rsidR="0004702B" w:rsidRPr="00DA4636" w:rsidRDefault="0004702B" w:rsidP="0004702B">
            <w:pPr>
              <w:pStyle w:val="ENoteTTi"/>
              <w:rPr>
                <w:kern w:val="28"/>
              </w:rPr>
            </w:pPr>
            <w:r w:rsidRPr="00DA4636">
              <w:t>Statute Law Revision Act 2008</w:t>
            </w:r>
          </w:p>
        </w:tc>
        <w:tc>
          <w:tcPr>
            <w:tcW w:w="876" w:type="dxa"/>
            <w:tcBorders>
              <w:top w:val="nil"/>
            </w:tcBorders>
            <w:shd w:val="clear" w:color="auto" w:fill="auto"/>
          </w:tcPr>
          <w:p w:rsidR="0004702B" w:rsidRPr="00DA4636" w:rsidRDefault="0004702B" w:rsidP="0004702B">
            <w:pPr>
              <w:pStyle w:val="Tabletext"/>
              <w:rPr>
                <w:sz w:val="16"/>
                <w:szCs w:val="16"/>
              </w:rPr>
            </w:pPr>
            <w:r w:rsidRPr="00DA4636">
              <w:rPr>
                <w:sz w:val="16"/>
                <w:szCs w:val="16"/>
              </w:rPr>
              <w:t>73, 2008</w:t>
            </w:r>
          </w:p>
        </w:tc>
        <w:tc>
          <w:tcPr>
            <w:tcW w:w="1014" w:type="dxa"/>
            <w:tcBorders>
              <w:top w:val="nil"/>
            </w:tcBorders>
            <w:shd w:val="clear" w:color="auto" w:fill="auto"/>
          </w:tcPr>
          <w:p w:rsidR="0004702B" w:rsidRPr="00DA4636" w:rsidRDefault="0004702B" w:rsidP="0004702B">
            <w:pPr>
              <w:pStyle w:val="Tabletext"/>
              <w:rPr>
                <w:sz w:val="16"/>
                <w:szCs w:val="16"/>
              </w:rPr>
            </w:pPr>
            <w:r w:rsidRPr="00DA4636">
              <w:rPr>
                <w:sz w:val="16"/>
                <w:szCs w:val="16"/>
              </w:rPr>
              <w:t>3</w:t>
            </w:r>
            <w:r w:rsidR="00DA4636">
              <w:rPr>
                <w:sz w:val="16"/>
                <w:szCs w:val="16"/>
              </w:rPr>
              <w:t> </w:t>
            </w:r>
            <w:r w:rsidRPr="00DA4636">
              <w:rPr>
                <w:sz w:val="16"/>
                <w:szCs w:val="16"/>
              </w:rPr>
              <w:t>July 2008</w:t>
            </w:r>
          </w:p>
        </w:tc>
        <w:tc>
          <w:tcPr>
            <w:tcW w:w="1987" w:type="dxa"/>
            <w:tcBorders>
              <w:top w:val="nil"/>
            </w:tcBorders>
            <w:shd w:val="clear" w:color="auto" w:fill="auto"/>
          </w:tcPr>
          <w:p w:rsidR="0004702B" w:rsidRPr="00DA4636" w:rsidRDefault="0004702B" w:rsidP="0004702B">
            <w:pPr>
              <w:pStyle w:val="Tabletext"/>
              <w:rPr>
                <w:sz w:val="16"/>
                <w:szCs w:val="16"/>
              </w:rPr>
            </w:pPr>
            <w:r w:rsidRPr="00DA4636">
              <w:rPr>
                <w:sz w:val="16"/>
                <w:szCs w:val="16"/>
              </w:rPr>
              <w:t>Schedule</w:t>
            </w:r>
            <w:r w:rsidR="00DA4636">
              <w:rPr>
                <w:sz w:val="16"/>
                <w:szCs w:val="16"/>
              </w:rPr>
              <w:t> </w:t>
            </w:r>
            <w:r w:rsidRPr="00DA4636">
              <w:rPr>
                <w:sz w:val="16"/>
                <w:szCs w:val="16"/>
              </w:rPr>
              <w:t>2 (item</w:t>
            </w:r>
            <w:r w:rsidR="00DA4636">
              <w:rPr>
                <w:sz w:val="16"/>
                <w:szCs w:val="16"/>
              </w:rPr>
              <w:t> </w:t>
            </w:r>
            <w:r w:rsidRPr="00DA4636">
              <w:rPr>
                <w:sz w:val="16"/>
                <w:szCs w:val="16"/>
              </w:rPr>
              <w:t xml:space="preserve">2): </w:t>
            </w:r>
            <w:r w:rsidRPr="00DA4636">
              <w:rPr>
                <w:i/>
                <w:sz w:val="16"/>
                <w:szCs w:val="16"/>
              </w:rPr>
              <w:t>(p)</w:t>
            </w:r>
          </w:p>
        </w:tc>
        <w:tc>
          <w:tcPr>
            <w:tcW w:w="1330" w:type="dxa"/>
            <w:tcBorders>
              <w:top w:val="nil"/>
            </w:tcBorders>
            <w:shd w:val="clear" w:color="auto" w:fill="auto"/>
          </w:tcPr>
          <w:p w:rsidR="0004702B" w:rsidRPr="00DA4636" w:rsidRDefault="0004702B" w:rsidP="0004702B">
            <w:pPr>
              <w:pStyle w:val="Tabletext"/>
              <w:rPr>
                <w:sz w:val="16"/>
                <w:szCs w:val="16"/>
              </w:rPr>
            </w:pPr>
            <w:r w:rsidRPr="00DA4636">
              <w:rPr>
                <w:sz w:val="16"/>
                <w:szCs w:val="16"/>
              </w:rPr>
              <w:t>—</w:t>
            </w:r>
          </w:p>
        </w:tc>
      </w:tr>
      <w:tr w:rsidR="0004702B" w:rsidRPr="00DA4636" w:rsidTr="00793C1D">
        <w:trPr>
          <w:cantSplit/>
        </w:trPr>
        <w:tc>
          <w:tcPr>
            <w:tcW w:w="2044" w:type="dxa"/>
            <w:shd w:val="clear" w:color="auto" w:fill="auto"/>
          </w:tcPr>
          <w:p w:rsidR="0004702B" w:rsidRPr="00DA4636" w:rsidRDefault="0004702B" w:rsidP="0004702B">
            <w:pPr>
              <w:pStyle w:val="Tabletext"/>
              <w:rPr>
                <w:sz w:val="16"/>
                <w:szCs w:val="16"/>
              </w:rPr>
            </w:pPr>
            <w:r w:rsidRPr="00DA4636">
              <w:rPr>
                <w:sz w:val="16"/>
                <w:szCs w:val="16"/>
              </w:rPr>
              <w:t>Broadcasting Services Amendment (Media Ownership) Act 2006</w:t>
            </w:r>
          </w:p>
        </w:tc>
        <w:tc>
          <w:tcPr>
            <w:tcW w:w="876" w:type="dxa"/>
            <w:shd w:val="clear" w:color="auto" w:fill="auto"/>
          </w:tcPr>
          <w:p w:rsidR="0004702B" w:rsidRPr="00DA4636" w:rsidRDefault="0004702B" w:rsidP="0004702B">
            <w:pPr>
              <w:pStyle w:val="Tabletext"/>
              <w:rPr>
                <w:sz w:val="16"/>
                <w:szCs w:val="16"/>
              </w:rPr>
            </w:pPr>
            <w:r w:rsidRPr="00DA4636">
              <w:rPr>
                <w:sz w:val="16"/>
                <w:szCs w:val="16"/>
              </w:rPr>
              <w:t>129, 2006</w:t>
            </w:r>
          </w:p>
        </w:tc>
        <w:tc>
          <w:tcPr>
            <w:tcW w:w="1014" w:type="dxa"/>
            <w:shd w:val="clear" w:color="auto" w:fill="auto"/>
          </w:tcPr>
          <w:p w:rsidR="0004702B" w:rsidRPr="00DA4636" w:rsidRDefault="0004702B" w:rsidP="0004702B">
            <w:pPr>
              <w:pStyle w:val="Tabletext"/>
              <w:rPr>
                <w:sz w:val="16"/>
                <w:szCs w:val="16"/>
              </w:rPr>
            </w:pPr>
            <w:smartTag w:uri="urn:schemas-microsoft-com:office:smarttags" w:element="date">
              <w:smartTagPr>
                <w:attr w:name="Month" w:val="11"/>
                <w:attr w:name="Day" w:val="4"/>
                <w:attr w:name="Year" w:val="2006"/>
              </w:smartTagPr>
              <w:r w:rsidRPr="00DA4636">
                <w:rPr>
                  <w:sz w:val="16"/>
                  <w:szCs w:val="16"/>
                </w:rPr>
                <w:t>4 Nov 2006</w:t>
              </w:r>
            </w:smartTag>
          </w:p>
        </w:tc>
        <w:tc>
          <w:tcPr>
            <w:tcW w:w="1987" w:type="dxa"/>
            <w:shd w:val="clear" w:color="auto" w:fill="auto"/>
          </w:tcPr>
          <w:p w:rsidR="0004702B" w:rsidRPr="00DA4636" w:rsidRDefault="0004702B" w:rsidP="0004702B">
            <w:pPr>
              <w:pStyle w:val="Tabletext"/>
              <w:rPr>
                <w:sz w:val="16"/>
                <w:szCs w:val="16"/>
              </w:rPr>
            </w:pPr>
            <w:r w:rsidRPr="00DA4636">
              <w:rPr>
                <w:sz w:val="16"/>
                <w:szCs w:val="16"/>
              </w:rPr>
              <w:t>Schedule</w:t>
            </w:r>
            <w:r w:rsidR="00DA4636">
              <w:rPr>
                <w:sz w:val="16"/>
                <w:szCs w:val="16"/>
              </w:rPr>
              <w:t> </w:t>
            </w:r>
            <w:r w:rsidRPr="00DA4636">
              <w:rPr>
                <w:sz w:val="16"/>
                <w:szCs w:val="16"/>
              </w:rPr>
              <w:t>1: 1 Feb 2007</w:t>
            </w:r>
            <w:r w:rsidRPr="00DA4636">
              <w:rPr>
                <w:sz w:val="16"/>
                <w:szCs w:val="16"/>
              </w:rPr>
              <w:br/>
              <w:t>Schedule</w:t>
            </w:r>
            <w:r w:rsidR="00DA4636">
              <w:rPr>
                <w:sz w:val="16"/>
                <w:szCs w:val="16"/>
              </w:rPr>
              <w:t> </w:t>
            </w:r>
            <w:r w:rsidRPr="00DA4636">
              <w:rPr>
                <w:sz w:val="16"/>
                <w:szCs w:val="16"/>
              </w:rPr>
              <w:t>2: 4 Apr 2007 (</w:t>
            </w:r>
            <w:r w:rsidRPr="00DA4636">
              <w:rPr>
                <w:i/>
                <w:sz w:val="16"/>
                <w:szCs w:val="16"/>
              </w:rPr>
              <w:t xml:space="preserve">see </w:t>
            </w:r>
            <w:r w:rsidRPr="00DA4636">
              <w:rPr>
                <w:sz w:val="16"/>
                <w:szCs w:val="16"/>
              </w:rPr>
              <w:t>F2007L00837)</w:t>
            </w:r>
            <w:r w:rsidRPr="00DA4636">
              <w:rPr>
                <w:sz w:val="16"/>
                <w:szCs w:val="16"/>
              </w:rPr>
              <w:br/>
              <w:t>Schedule</w:t>
            </w:r>
            <w:r w:rsidR="00DA4636">
              <w:rPr>
                <w:sz w:val="16"/>
                <w:szCs w:val="16"/>
              </w:rPr>
              <w:t> </w:t>
            </w:r>
            <w:r w:rsidRPr="00DA4636">
              <w:rPr>
                <w:sz w:val="16"/>
                <w:szCs w:val="16"/>
              </w:rPr>
              <w:t>3: 1 Jan 2009</w:t>
            </w:r>
            <w:r w:rsidRPr="00DA4636">
              <w:rPr>
                <w:sz w:val="16"/>
                <w:szCs w:val="16"/>
              </w:rPr>
              <w:br/>
              <w:t>Remainder: Royal Assent</w:t>
            </w:r>
          </w:p>
        </w:tc>
        <w:tc>
          <w:tcPr>
            <w:tcW w:w="1330" w:type="dxa"/>
            <w:shd w:val="clear" w:color="auto" w:fill="auto"/>
          </w:tcPr>
          <w:p w:rsidR="0004702B" w:rsidRPr="00DA4636" w:rsidRDefault="0004702B" w:rsidP="0004702B">
            <w:pPr>
              <w:pStyle w:val="Tabletext"/>
              <w:rPr>
                <w:sz w:val="16"/>
                <w:szCs w:val="16"/>
              </w:rPr>
            </w:pPr>
            <w:r w:rsidRPr="00DA4636">
              <w:rPr>
                <w:sz w:val="16"/>
                <w:szCs w:val="16"/>
              </w:rPr>
              <w:t>—</w:t>
            </w:r>
          </w:p>
        </w:tc>
      </w:tr>
      <w:tr w:rsidR="0004702B" w:rsidRPr="00DA4636" w:rsidTr="00793C1D">
        <w:trPr>
          <w:cantSplit/>
        </w:trPr>
        <w:tc>
          <w:tcPr>
            <w:tcW w:w="2044" w:type="dxa"/>
            <w:shd w:val="clear" w:color="auto" w:fill="auto"/>
          </w:tcPr>
          <w:p w:rsidR="0004702B" w:rsidRPr="00DA4636" w:rsidRDefault="0004702B" w:rsidP="0004702B">
            <w:pPr>
              <w:pStyle w:val="Tabletext"/>
              <w:rPr>
                <w:sz w:val="16"/>
                <w:szCs w:val="16"/>
              </w:rPr>
            </w:pPr>
            <w:r w:rsidRPr="00DA4636">
              <w:rPr>
                <w:sz w:val="16"/>
                <w:szCs w:val="16"/>
              </w:rPr>
              <w:t>Broadcasting Services Amendment (Collection of Datacasting Transmitter Licence Fees) Act 2006</w:t>
            </w:r>
          </w:p>
        </w:tc>
        <w:tc>
          <w:tcPr>
            <w:tcW w:w="876" w:type="dxa"/>
            <w:shd w:val="clear" w:color="auto" w:fill="auto"/>
          </w:tcPr>
          <w:p w:rsidR="0004702B" w:rsidRPr="00DA4636" w:rsidRDefault="0004702B" w:rsidP="0004702B">
            <w:pPr>
              <w:pStyle w:val="Tabletext"/>
              <w:rPr>
                <w:sz w:val="16"/>
                <w:szCs w:val="16"/>
              </w:rPr>
            </w:pPr>
            <w:r w:rsidRPr="00DA4636">
              <w:rPr>
                <w:sz w:val="16"/>
                <w:szCs w:val="16"/>
              </w:rPr>
              <w:t>153, 2006</w:t>
            </w:r>
          </w:p>
        </w:tc>
        <w:tc>
          <w:tcPr>
            <w:tcW w:w="1014" w:type="dxa"/>
            <w:shd w:val="clear" w:color="auto" w:fill="auto"/>
          </w:tcPr>
          <w:p w:rsidR="0004702B" w:rsidRPr="00DA4636" w:rsidRDefault="0004702B" w:rsidP="0004702B">
            <w:pPr>
              <w:pStyle w:val="Tabletext"/>
              <w:rPr>
                <w:sz w:val="16"/>
                <w:szCs w:val="16"/>
              </w:rPr>
            </w:pPr>
            <w:smartTag w:uri="urn:schemas-microsoft-com:office:smarttags" w:element="date">
              <w:smartTagPr>
                <w:attr w:name="Month" w:val="12"/>
                <w:attr w:name="Day" w:val="8"/>
                <w:attr w:name="Year" w:val="2006"/>
              </w:smartTagPr>
              <w:r w:rsidRPr="00DA4636">
                <w:rPr>
                  <w:sz w:val="16"/>
                  <w:szCs w:val="16"/>
                </w:rPr>
                <w:t>8 Dec 2006</w:t>
              </w:r>
            </w:smartTag>
          </w:p>
        </w:tc>
        <w:tc>
          <w:tcPr>
            <w:tcW w:w="1987" w:type="dxa"/>
            <w:shd w:val="clear" w:color="auto" w:fill="auto"/>
          </w:tcPr>
          <w:p w:rsidR="0004702B" w:rsidRPr="00DA4636" w:rsidRDefault="0004702B" w:rsidP="0004702B">
            <w:pPr>
              <w:pStyle w:val="Tabletext"/>
              <w:rPr>
                <w:sz w:val="16"/>
                <w:szCs w:val="16"/>
              </w:rPr>
            </w:pPr>
            <w:smartTag w:uri="urn:schemas-microsoft-com:office:smarttags" w:element="date">
              <w:smartTagPr>
                <w:attr w:name="Month" w:val="1"/>
                <w:attr w:name="Day" w:val="1"/>
                <w:attr w:name="Year" w:val="2007"/>
              </w:smartTagPr>
              <w:r w:rsidRPr="00DA4636">
                <w:rPr>
                  <w:sz w:val="16"/>
                  <w:szCs w:val="16"/>
                </w:rPr>
                <w:t>1 Jan 2007</w:t>
              </w:r>
            </w:smartTag>
          </w:p>
        </w:tc>
        <w:tc>
          <w:tcPr>
            <w:tcW w:w="1330" w:type="dxa"/>
            <w:shd w:val="clear" w:color="auto" w:fill="auto"/>
          </w:tcPr>
          <w:p w:rsidR="0004702B" w:rsidRPr="00DA4636" w:rsidRDefault="0004702B" w:rsidP="0004702B">
            <w:pPr>
              <w:pStyle w:val="Tabletext"/>
              <w:rPr>
                <w:sz w:val="16"/>
                <w:szCs w:val="16"/>
              </w:rPr>
            </w:pPr>
            <w:r w:rsidRPr="00DA4636">
              <w:rPr>
                <w:sz w:val="16"/>
                <w:szCs w:val="16"/>
              </w:rPr>
              <w:t>—</w:t>
            </w:r>
          </w:p>
        </w:tc>
      </w:tr>
      <w:tr w:rsidR="0004702B" w:rsidRPr="00DA4636" w:rsidTr="002F00AD">
        <w:trPr>
          <w:cantSplit/>
        </w:trPr>
        <w:tc>
          <w:tcPr>
            <w:tcW w:w="2044" w:type="dxa"/>
            <w:tcBorders>
              <w:bottom w:val="single" w:sz="4" w:space="0" w:color="auto"/>
            </w:tcBorders>
            <w:shd w:val="clear" w:color="auto" w:fill="auto"/>
          </w:tcPr>
          <w:p w:rsidR="0004702B" w:rsidRPr="00DA4636" w:rsidRDefault="0004702B" w:rsidP="0004702B">
            <w:pPr>
              <w:pStyle w:val="Tabletext"/>
              <w:rPr>
                <w:sz w:val="16"/>
                <w:szCs w:val="16"/>
              </w:rPr>
            </w:pPr>
            <w:r w:rsidRPr="00DA4636">
              <w:rPr>
                <w:sz w:val="16"/>
                <w:szCs w:val="16"/>
              </w:rPr>
              <w:t>Statute Law Revision Act 2007</w:t>
            </w:r>
          </w:p>
        </w:tc>
        <w:tc>
          <w:tcPr>
            <w:tcW w:w="876" w:type="dxa"/>
            <w:tcBorders>
              <w:bottom w:val="single" w:sz="4" w:space="0" w:color="auto"/>
            </w:tcBorders>
            <w:shd w:val="clear" w:color="auto" w:fill="auto"/>
          </w:tcPr>
          <w:p w:rsidR="0004702B" w:rsidRPr="00DA4636" w:rsidRDefault="0004702B" w:rsidP="0004702B">
            <w:pPr>
              <w:pStyle w:val="Tabletext"/>
              <w:rPr>
                <w:sz w:val="16"/>
                <w:szCs w:val="16"/>
              </w:rPr>
            </w:pPr>
            <w:r w:rsidRPr="00DA4636">
              <w:rPr>
                <w:sz w:val="16"/>
                <w:szCs w:val="16"/>
              </w:rPr>
              <w:t>8, 2007</w:t>
            </w:r>
          </w:p>
        </w:tc>
        <w:tc>
          <w:tcPr>
            <w:tcW w:w="1014" w:type="dxa"/>
            <w:tcBorders>
              <w:bottom w:val="single" w:sz="4" w:space="0" w:color="auto"/>
            </w:tcBorders>
            <w:shd w:val="clear" w:color="auto" w:fill="auto"/>
          </w:tcPr>
          <w:p w:rsidR="0004702B" w:rsidRPr="00DA4636" w:rsidRDefault="0004702B" w:rsidP="0004702B">
            <w:pPr>
              <w:pStyle w:val="Tabletext"/>
              <w:rPr>
                <w:sz w:val="16"/>
                <w:szCs w:val="16"/>
              </w:rPr>
            </w:pPr>
            <w:smartTag w:uri="urn:schemas-microsoft-com:office:smarttags" w:element="date">
              <w:smartTagPr>
                <w:attr w:name="Month" w:val="3"/>
                <w:attr w:name="Day" w:val="15"/>
                <w:attr w:name="Year" w:val="2007"/>
              </w:smartTagPr>
              <w:r w:rsidRPr="00DA4636">
                <w:rPr>
                  <w:sz w:val="16"/>
                  <w:szCs w:val="16"/>
                </w:rPr>
                <w:t>15 Mar 2007</w:t>
              </w:r>
            </w:smartTag>
          </w:p>
        </w:tc>
        <w:tc>
          <w:tcPr>
            <w:tcW w:w="1987" w:type="dxa"/>
            <w:tcBorders>
              <w:bottom w:val="single" w:sz="4" w:space="0" w:color="auto"/>
            </w:tcBorders>
            <w:shd w:val="clear" w:color="auto" w:fill="auto"/>
          </w:tcPr>
          <w:p w:rsidR="0004702B" w:rsidRPr="00DA4636" w:rsidRDefault="0004702B" w:rsidP="0004702B">
            <w:pPr>
              <w:pStyle w:val="Tabletext"/>
              <w:rPr>
                <w:sz w:val="16"/>
                <w:szCs w:val="16"/>
              </w:rPr>
            </w:pPr>
            <w:r w:rsidRPr="00DA4636">
              <w:rPr>
                <w:sz w:val="16"/>
                <w:szCs w:val="16"/>
              </w:rPr>
              <w:t>Schedule</w:t>
            </w:r>
            <w:r w:rsidR="00DA4636">
              <w:rPr>
                <w:sz w:val="16"/>
                <w:szCs w:val="16"/>
              </w:rPr>
              <w:t> </w:t>
            </w:r>
            <w:r w:rsidRPr="00DA4636">
              <w:rPr>
                <w:sz w:val="16"/>
                <w:szCs w:val="16"/>
              </w:rPr>
              <w:t>1 (item</w:t>
            </w:r>
            <w:r w:rsidR="00DA4636">
              <w:rPr>
                <w:sz w:val="16"/>
                <w:szCs w:val="16"/>
              </w:rPr>
              <w:t> </w:t>
            </w:r>
            <w:r w:rsidRPr="00DA4636">
              <w:rPr>
                <w:sz w:val="16"/>
                <w:szCs w:val="16"/>
              </w:rPr>
              <w:t>2): Royal Assent</w:t>
            </w:r>
          </w:p>
        </w:tc>
        <w:tc>
          <w:tcPr>
            <w:tcW w:w="1330" w:type="dxa"/>
            <w:tcBorders>
              <w:bottom w:val="single" w:sz="4" w:space="0" w:color="auto"/>
            </w:tcBorders>
            <w:shd w:val="clear" w:color="auto" w:fill="auto"/>
          </w:tcPr>
          <w:p w:rsidR="0004702B" w:rsidRPr="00DA4636" w:rsidRDefault="0004702B" w:rsidP="0004702B">
            <w:pPr>
              <w:pStyle w:val="Tabletext"/>
              <w:rPr>
                <w:sz w:val="16"/>
                <w:szCs w:val="16"/>
              </w:rPr>
            </w:pPr>
            <w:r w:rsidRPr="00DA4636">
              <w:rPr>
                <w:sz w:val="16"/>
                <w:szCs w:val="16"/>
              </w:rPr>
              <w:t>—</w:t>
            </w:r>
          </w:p>
        </w:tc>
      </w:tr>
      <w:tr w:rsidR="0004702B" w:rsidRPr="00DA4636" w:rsidTr="002F00AD">
        <w:trPr>
          <w:cantSplit/>
        </w:trPr>
        <w:tc>
          <w:tcPr>
            <w:tcW w:w="2044" w:type="dxa"/>
            <w:tcBorders>
              <w:bottom w:val="single" w:sz="4" w:space="0" w:color="auto"/>
            </w:tcBorders>
            <w:shd w:val="clear" w:color="auto" w:fill="auto"/>
          </w:tcPr>
          <w:p w:rsidR="0004702B" w:rsidRPr="00DA4636" w:rsidRDefault="0004702B" w:rsidP="0004702B">
            <w:pPr>
              <w:pStyle w:val="Tabletext"/>
              <w:rPr>
                <w:sz w:val="16"/>
                <w:szCs w:val="16"/>
              </w:rPr>
            </w:pPr>
            <w:bookmarkStart w:id="457" w:name="CU_55530678"/>
            <w:bookmarkEnd w:id="457"/>
            <w:r w:rsidRPr="00DA4636">
              <w:rPr>
                <w:sz w:val="16"/>
                <w:szCs w:val="16"/>
              </w:rPr>
              <w:t>Classification (Publications, Films and Computer Games) Amendment Act 2007</w:t>
            </w:r>
          </w:p>
        </w:tc>
        <w:tc>
          <w:tcPr>
            <w:tcW w:w="876" w:type="dxa"/>
            <w:tcBorders>
              <w:bottom w:val="single" w:sz="4" w:space="0" w:color="auto"/>
            </w:tcBorders>
            <w:shd w:val="clear" w:color="auto" w:fill="auto"/>
          </w:tcPr>
          <w:p w:rsidR="0004702B" w:rsidRPr="00DA4636" w:rsidRDefault="0004702B" w:rsidP="0004702B">
            <w:pPr>
              <w:pStyle w:val="Tabletext"/>
              <w:rPr>
                <w:sz w:val="16"/>
                <w:szCs w:val="16"/>
              </w:rPr>
            </w:pPr>
            <w:r w:rsidRPr="00DA4636">
              <w:rPr>
                <w:sz w:val="16"/>
                <w:szCs w:val="16"/>
              </w:rPr>
              <w:t>27, 2007</w:t>
            </w:r>
          </w:p>
        </w:tc>
        <w:tc>
          <w:tcPr>
            <w:tcW w:w="1014" w:type="dxa"/>
            <w:tcBorders>
              <w:bottom w:val="single" w:sz="4" w:space="0" w:color="auto"/>
            </w:tcBorders>
            <w:shd w:val="clear" w:color="auto" w:fill="auto"/>
          </w:tcPr>
          <w:p w:rsidR="0004702B" w:rsidRPr="00DA4636" w:rsidRDefault="0004702B" w:rsidP="0004702B">
            <w:pPr>
              <w:pStyle w:val="Tabletext"/>
              <w:rPr>
                <w:sz w:val="16"/>
                <w:szCs w:val="16"/>
              </w:rPr>
            </w:pPr>
            <w:smartTag w:uri="urn:schemas-microsoft-com:office:smarttags" w:element="date">
              <w:smartTagPr>
                <w:attr w:name="Month" w:val="3"/>
                <w:attr w:name="Day" w:val="15"/>
                <w:attr w:name="Year" w:val="2007"/>
              </w:smartTagPr>
              <w:r w:rsidRPr="00DA4636">
                <w:rPr>
                  <w:sz w:val="16"/>
                  <w:szCs w:val="16"/>
                </w:rPr>
                <w:t>15 Mar 2007</w:t>
              </w:r>
            </w:smartTag>
          </w:p>
        </w:tc>
        <w:tc>
          <w:tcPr>
            <w:tcW w:w="1987" w:type="dxa"/>
            <w:tcBorders>
              <w:bottom w:val="single" w:sz="4" w:space="0" w:color="auto"/>
            </w:tcBorders>
            <w:shd w:val="clear" w:color="auto" w:fill="auto"/>
          </w:tcPr>
          <w:p w:rsidR="0004702B" w:rsidRPr="00DA4636" w:rsidRDefault="0004702B" w:rsidP="0004702B">
            <w:pPr>
              <w:pStyle w:val="Tabletext"/>
              <w:rPr>
                <w:sz w:val="16"/>
                <w:szCs w:val="16"/>
              </w:rPr>
            </w:pPr>
            <w:r w:rsidRPr="00DA4636">
              <w:rPr>
                <w:sz w:val="16"/>
                <w:szCs w:val="16"/>
              </w:rPr>
              <w:t>Schedule</w:t>
            </w:r>
            <w:r w:rsidR="00DA4636">
              <w:rPr>
                <w:sz w:val="16"/>
                <w:szCs w:val="16"/>
              </w:rPr>
              <w:t> </w:t>
            </w:r>
            <w:r w:rsidRPr="00DA4636">
              <w:rPr>
                <w:sz w:val="16"/>
                <w:szCs w:val="16"/>
              </w:rPr>
              <w:t>1 (items</w:t>
            </w:r>
            <w:r w:rsidR="00DA4636">
              <w:rPr>
                <w:sz w:val="16"/>
                <w:szCs w:val="16"/>
              </w:rPr>
              <w:t> </w:t>
            </w:r>
            <w:r w:rsidRPr="00DA4636">
              <w:rPr>
                <w:sz w:val="16"/>
                <w:szCs w:val="16"/>
              </w:rPr>
              <w:t>1–3, 16, 17): 1</w:t>
            </w:r>
            <w:r w:rsidR="00DA4636">
              <w:rPr>
                <w:sz w:val="16"/>
                <w:szCs w:val="16"/>
              </w:rPr>
              <w:t> </w:t>
            </w:r>
            <w:r w:rsidRPr="00DA4636">
              <w:rPr>
                <w:sz w:val="16"/>
                <w:szCs w:val="16"/>
              </w:rPr>
              <w:t>July 2007 (</w:t>
            </w:r>
            <w:r w:rsidRPr="00DA4636">
              <w:rPr>
                <w:i/>
                <w:sz w:val="16"/>
                <w:szCs w:val="16"/>
              </w:rPr>
              <w:t xml:space="preserve">see </w:t>
            </w:r>
            <w:r w:rsidRPr="00DA4636">
              <w:rPr>
                <w:sz w:val="16"/>
                <w:szCs w:val="16"/>
              </w:rPr>
              <w:t>F2007L01781)</w:t>
            </w:r>
          </w:p>
        </w:tc>
        <w:tc>
          <w:tcPr>
            <w:tcW w:w="1330" w:type="dxa"/>
            <w:tcBorders>
              <w:bottom w:val="single" w:sz="4" w:space="0" w:color="auto"/>
            </w:tcBorders>
            <w:shd w:val="clear" w:color="auto" w:fill="auto"/>
          </w:tcPr>
          <w:p w:rsidR="0004702B" w:rsidRPr="00DA4636" w:rsidRDefault="0004702B" w:rsidP="0004702B">
            <w:pPr>
              <w:pStyle w:val="Tabletext"/>
              <w:rPr>
                <w:sz w:val="16"/>
                <w:szCs w:val="16"/>
              </w:rPr>
            </w:pPr>
            <w:r w:rsidRPr="00DA4636">
              <w:rPr>
                <w:sz w:val="16"/>
                <w:szCs w:val="16"/>
              </w:rPr>
              <w:t>Sch. 1 (items</w:t>
            </w:r>
            <w:r w:rsidR="00DA4636">
              <w:rPr>
                <w:sz w:val="16"/>
                <w:szCs w:val="16"/>
              </w:rPr>
              <w:t> </w:t>
            </w:r>
            <w:r w:rsidRPr="00DA4636">
              <w:rPr>
                <w:sz w:val="16"/>
                <w:szCs w:val="16"/>
              </w:rPr>
              <w:t>16, 17)</w:t>
            </w:r>
          </w:p>
        </w:tc>
      </w:tr>
      <w:tr w:rsidR="0004702B" w:rsidRPr="00DA4636" w:rsidTr="002F00AD">
        <w:trPr>
          <w:cantSplit/>
        </w:trPr>
        <w:tc>
          <w:tcPr>
            <w:tcW w:w="2044" w:type="dxa"/>
            <w:tcBorders>
              <w:top w:val="single" w:sz="4" w:space="0" w:color="auto"/>
            </w:tcBorders>
            <w:shd w:val="clear" w:color="auto" w:fill="auto"/>
          </w:tcPr>
          <w:p w:rsidR="0004702B" w:rsidRPr="00DA4636" w:rsidRDefault="0004702B" w:rsidP="0004702B">
            <w:pPr>
              <w:pStyle w:val="Tabletext"/>
              <w:rPr>
                <w:sz w:val="16"/>
                <w:szCs w:val="16"/>
              </w:rPr>
            </w:pPr>
            <w:r w:rsidRPr="00DA4636">
              <w:rPr>
                <w:sz w:val="16"/>
                <w:szCs w:val="16"/>
              </w:rPr>
              <w:t>Broadcasting Legislation Amendment Act 2007</w:t>
            </w:r>
          </w:p>
        </w:tc>
        <w:tc>
          <w:tcPr>
            <w:tcW w:w="876" w:type="dxa"/>
            <w:tcBorders>
              <w:top w:val="single" w:sz="4" w:space="0" w:color="auto"/>
            </w:tcBorders>
            <w:shd w:val="clear" w:color="auto" w:fill="auto"/>
          </w:tcPr>
          <w:p w:rsidR="0004702B" w:rsidRPr="00DA4636" w:rsidRDefault="0004702B" w:rsidP="0004702B">
            <w:pPr>
              <w:pStyle w:val="Tabletext"/>
              <w:rPr>
                <w:sz w:val="16"/>
                <w:szCs w:val="16"/>
              </w:rPr>
            </w:pPr>
            <w:r w:rsidRPr="00DA4636">
              <w:rPr>
                <w:sz w:val="16"/>
                <w:szCs w:val="16"/>
              </w:rPr>
              <w:t>28, 2007</w:t>
            </w:r>
          </w:p>
        </w:tc>
        <w:tc>
          <w:tcPr>
            <w:tcW w:w="1014" w:type="dxa"/>
            <w:tcBorders>
              <w:top w:val="single" w:sz="4" w:space="0" w:color="auto"/>
            </w:tcBorders>
            <w:shd w:val="clear" w:color="auto" w:fill="auto"/>
          </w:tcPr>
          <w:p w:rsidR="0004702B" w:rsidRPr="00DA4636" w:rsidRDefault="0004702B" w:rsidP="0004702B">
            <w:pPr>
              <w:pStyle w:val="Tabletext"/>
              <w:rPr>
                <w:sz w:val="16"/>
                <w:szCs w:val="16"/>
              </w:rPr>
            </w:pPr>
            <w:smartTag w:uri="urn:schemas-microsoft-com:office:smarttags" w:element="date">
              <w:smartTagPr>
                <w:attr w:name="Month" w:val="3"/>
                <w:attr w:name="Day" w:val="15"/>
                <w:attr w:name="Year" w:val="2007"/>
              </w:smartTagPr>
              <w:r w:rsidRPr="00DA4636">
                <w:rPr>
                  <w:sz w:val="16"/>
                  <w:szCs w:val="16"/>
                </w:rPr>
                <w:t>15 Mar 2007</w:t>
              </w:r>
            </w:smartTag>
          </w:p>
        </w:tc>
        <w:tc>
          <w:tcPr>
            <w:tcW w:w="1987" w:type="dxa"/>
            <w:tcBorders>
              <w:top w:val="single" w:sz="4" w:space="0" w:color="auto"/>
            </w:tcBorders>
            <w:shd w:val="clear" w:color="auto" w:fill="auto"/>
          </w:tcPr>
          <w:p w:rsidR="0004702B" w:rsidRPr="00DA4636" w:rsidRDefault="0004702B" w:rsidP="0004702B">
            <w:pPr>
              <w:pStyle w:val="Tabletext"/>
              <w:rPr>
                <w:sz w:val="16"/>
                <w:szCs w:val="16"/>
              </w:rPr>
            </w:pPr>
            <w:smartTag w:uri="urn:schemas-microsoft-com:office:smarttags" w:element="date">
              <w:smartTagPr>
                <w:attr w:name="Month" w:val="3"/>
                <w:attr w:name="Day" w:val="15"/>
                <w:attr w:name="Year" w:val="2007"/>
              </w:smartTagPr>
              <w:r w:rsidRPr="00DA4636">
                <w:rPr>
                  <w:sz w:val="16"/>
                  <w:szCs w:val="16"/>
                </w:rPr>
                <w:t>15 Mar 2007</w:t>
              </w:r>
            </w:smartTag>
          </w:p>
        </w:tc>
        <w:tc>
          <w:tcPr>
            <w:tcW w:w="1330" w:type="dxa"/>
            <w:tcBorders>
              <w:top w:val="single" w:sz="4" w:space="0" w:color="auto"/>
            </w:tcBorders>
            <w:shd w:val="clear" w:color="auto" w:fill="auto"/>
          </w:tcPr>
          <w:p w:rsidR="0004702B" w:rsidRPr="00DA4636" w:rsidRDefault="0004702B" w:rsidP="0004702B">
            <w:pPr>
              <w:pStyle w:val="Tabletext"/>
              <w:rPr>
                <w:sz w:val="16"/>
                <w:szCs w:val="16"/>
              </w:rPr>
            </w:pPr>
            <w:r w:rsidRPr="00DA4636">
              <w:rPr>
                <w:sz w:val="16"/>
                <w:szCs w:val="16"/>
              </w:rPr>
              <w:t>—</w:t>
            </w:r>
          </w:p>
        </w:tc>
      </w:tr>
      <w:tr w:rsidR="0004702B" w:rsidRPr="00DA4636" w:rsidTr="00793C1D">
        <w:trPr>
          <w:cantSplit/>
        </w:trPr>
        <w:tc>
          <w:tcPr>
            <w:tcW w:w="2044" w:type="dxa"/>
            <w:shd w:val="clear" w:color="auto" w:fill="auto"/>
          </w:tcPr>
          <w:p w:rsidR="0004702B" w:rsidRPr="00DA4636" w:rsidRDefault="0004702B" w:rsidP="0004702B">
            <w:pPr>
              <w:pStyle w:val="Tabletext"/>
              <w:rPr>
                <w:sz w:val="16"/>
                <w:szCs w:val="16"/>
              </w:rPr>
            </w:pPr>
            <w:r w:rsidRPr="00DA4636">
              <w:rPr>
                <w:sz w:val="16"/>
                <w:szCs w:val="16"/>
              </w:rPr>
              <w:t>Broadcasting Legislation Amendment (Digital Radio) Act 2007</w:t>
            </w:r>
          </w:p>
        </w:tc>
        <w:tc>
          <w:tcPr>
            <w:tcW w:w="876" w:type="dxa"/>
            <w:shd w:val="clear" w:color="auto" w:fill="auto"/>
          </w:tcPr>
          <w:p w:rsidR="0004702B" w:rsidRPr="00DA4636" w:rsidRDefault="0004702B" w:rsidP="0004702B">
            <w:pPr>
              <w:pStyle w:val="Tabletext"/>
              <w:rPr>
                <w:sz w:val="16"/>
                <w:szCs w:val="16"/>
              </w:rPr>
            </w:pPr>
            <w:r w:rsidRPr="00DA4636">
              <w:rPr>
                <w:sz w:val="16"/>
                <w:szCs w:val="16"/>
              </w:rPr>
              <w:t>68, 2007</w:t>
            </w:r>
          </w:p>
        </w:tc>
        <w:tc>
          <w:tcPr>
            <w:tcW w:w="1014" w:type="dxa"/>
            <w:shd w:val="clear" w:color="auto" w:fill="auto"/>
          </w:tcPr>
          <w:p w:rsidR="0004702B" w:rsidRPr="00DA4636" w:rsidRDefault="0004702B" w:rsidP="0004702B">
            <w:pPr>
              <w:pStyle w:val="Tabletext"/>
              <w:rPr>
                <w:sz w:val="16"/>
                <w:szCs w:val="16"/>
              </w:rPr>
            </w:pPr>
            <w:r w:rsidRPr="00DA4636">
              <w:rPr>
                <w:sz w:val="16"/>
                <w:szCs w:val="16"/>
              </w:rPr>
              <w:t>28</w:t>
            </w:r>
            <w:r w:rsidR="00DA4636">
              <w:rPr>
                <w:sz w:val="16"/>
                <w:szCs w:val="16"/>
              </w:rPr>
              <w:t> </w:t>
            </w:r>
            <w:r w:rsidRPr="00DA4636">
              <w:rPr>
                <w:sz w:val="16"/>
                <w:szCs w:val="16"/>
              </w:rPr>
              <w:t>May 2007</w:t>
            </w:r>
          </w:p>
        </w:tc>
        <w:tc>
          <w:tcPr>
            <w:tcW w:w="1987" w:type="dxa"/>
            <w:shd w:val="clear" w:color="auto" w:fill="auto"/>
          </w:tcPr>
          <w:p w:rsidR="0004702B" w:rsidRPr="00DA4636" w:rsidRDefault="0004702B" w:rsidP="0004702B">
            <w:pPr>
              <w:pStyle w:val="Tabletext"/>
              <w:rPr>
                <w:sz w:val="16"/>
                <w:szCs w:val="16"/>
              </w:rPr>
            </w:pPr>
            <w:r w:rsidRPr="00DA4636">
              <w:rPr>
                <w:sz w:val="16"/>
                <w:szCs w:val="16"/>
              </w:rPr>
              <w:t>Schedule</w:t>
            </w:r>
            <w:r w:rsidR="00DA4636">
              <w:rPr>
                <w:sz w:val="16"/>
                <w:szCs w:val="16"/>
              </w:rPr>
              <w:t> </w:t>
            </w:r>
            <w:r w:rsidRPr="00DA4636">
              <w:rPr>
                <w:sz w:val="16"/>
                <w:szCs w:val="16"/>
              </w:rPr>
              <w:t>1 (items</w:t>
            </w:r>
            <w:r w:rsidR="00DA4636">
              <w:rPr>
                <w:sz w:val="16"/>
                <w:szCs w:val="16"/>
              </w:rPr>
              <w:t> </w:t>
            </w:r>
            <w:r w:rsidRPr="00DA4636">
              <w:rPr>
                <w:sz w:val="16"/>
                <w:szCs w:val="16"/>
              </w:rPr>
              <w:t>1–118, 183–185): 29</w:t>
            </w:r>
            <w:r w:rsidR="00DA4636">
              <w:rPr>
                <w:sz w:val="16"/>
                <w:szCs w:val="16"/>
              </w:rPr>
              <w:t> </w:t>
            </w:r>
            <w:r w:rsidRPr="00DA4636">
              <w:rPr>
                <w:sz w:val="16"/>
                <w:szCs w:val="16"/>
              </w:rPr>
              <w:t>May 2007</w:t>
            </w:r>
          </w:p>
        </w:tc>
        <w:tc>
          <w:tcPr>
            <w:tcW w:w="1330" w:type="dxa"/>
            <w:shd w:val="clear" w:color="auto" w:fill="auto"/>
          </w:tcPr>
          <w:p w:rsidR="0004702B" w:rsidRPr="00DA4636" w:rsidRDefault="0004702B" w:rsidP="0004702B">
            <w:pPr>
              <w:pStyle w:val="Tabletext"/>
              <w:rPr>
                <w:sz w:val="16"/>
                <w:szCs w:val="16"/>
              </w:rPr>
            </w:pPr>
            <w:r w:rsidRPr="00DA4636">
              <w:rPr>
                <w:sz w:val="16"/>
                <w:szCs w:val="16"/>
              </w:rPr>
              <w:t>Sch. 1 (items</w:t>
            </w:r>
            <w:r w:rsidR="00DA4636">
              <w:rPr>
                <w:sz w:val="16"/>
                <w:szCs w:val="16"/>
              </w:rPr>
              <w:t> </w:t>
            </w:r>
            <w:r w:rsidRPr="00DA4636">
              <w:rPr>
                <w:sz w:val="16"/>
                <w:szCs w:val="16"/>
              </w:rPr>
              <w:t>183–185)</w:t>
            </w:r>
          </w:p>
        </w:tc>
      </w:tr>
      <w:tr w:rsidR="0004702B" w:rsidRPr="00DA4636" w:rsidTr="00793C1D">
        <w:trPr>
          <w:cantSplit/>
        </w:trPr>
        <w:tc>
          <w:tcPr>
            <w:tcW w:w="2044" w:type="dxa"/>
            <w:shd w:val="clear" w:color="auto" w:fill="auto"/>
          </w:tcPr>
          <w:p w:rsidR="0004702B" w:rsidRPr="00DA4636" w:rsidRDefault="0004702B" w:rsidP="0004702B">
            <w:pPr>
              <w:pStyle w:val="Tabletext"/>
              <w:rPr>
                <w:sz w:val="16"/>
                <w:szCs w:val="16"/>
              </w:rPr>
            </w:pPr>
            <w:r w:rsidRPr="00DA4636">
              <w:rPr>
                <w:sz w:val="16"/>
                <w:szCs w:val="16"/>
              </w:rPr>
              <w:t>Communications Legislation Amendment (Content Services) Act 2007</w:t>
            </w:r>
          </w:p>
        </w:tc>
        <w:tc>
          <w:tcPr>
            <w:tcW w:w="876" w:type="dxa"/>
            <w:shd w:val="clear" w:color="auto" w:fill="auto"/>
          </w:tcPr>
          <w:p w:rsidR="0004702B" w:rsidRPr="00DA4636" w:rsidRDefault="0004702B" w:rsidP="0004702B">
            <w:pPr>
              <w:pStyle w:val="Tabletext"/>
              <w:rPr>
                <w:sz w:val="16"/>
                <w:szCs w:val="16"/>
              </w:rPr>
            </w:pPr>
            <w:r w:rsidRPr="00DA4636">
              <w:rPr>
                <w:sz w:val="16"/>
                <w:szCs w:val="16"/>
              </w:rPr>
              <w:t>124, 2007</w:t>
            </w:r>
          </w:p>
        </w:tc>
        <w:tc>
          <w:tcPr>
            <w:tcW w:w="1014" w:type="dxa"/>
            <w:shd w:val="clear" w:color="auto" w:fill="auto"/>
          </w:tcPr>
          <w:p w:rsidR="0004702B" w:rsidRPr="00DA4636" w:rsidRDefault="0004702B" w:rsidP="0004702B">
            <w:pPr>
              <w:pStyle w:val="Tabletext"/>
              <w:rPr>
                <w:sz w:val="16"/>
                <w:szCs w:val="16"/>
              </w:rPr>
            </w:pPr>
            <w:r w:rsidRPr="00DA4636">
              <w:rPr>
                <w:sz w:val="16"/>
                <w:szCs w:val="16"/>
              </w:rPr>
              <w:t>20</w:t>
            </w:r>
            <w:r w:rsidR="00DA4636">
              <w:rPr>
                <w:sz w:val="16"/>
                <w:szCs w:val="16"/>
              </w:rPr>
              <w:t> </w:t>
            </w:r>
            <w:r w:rsidRPr="00DA4636">
              <w:rPr>
                <w:sz w:val="16"/>
                <w:szCs w:val="16"/>
              </w:rPr>
              <w:t>July 2007</w:t>
            </w:r>
          </w:p>
        </w:tc>
        <w:tc>
          <w:tcPr>
            <w:tcW w:w="1987" w:type="dxa"/>
            <w:shd w:val="clear" w:color="auto" w:fill="auto"/>
          </w:tcPr>
          <w:p w:rsidR="0004702B" w:rsidRPr="00DA4636" w:rsidRDefault="0004702B" w:rsidP="0004702B">
            <w:pPr>
              <w:pStyle w:val="Tabletext"/>
              <w:rPr>
                <w:sz w:val="16"/>
                <w:szCs w:val="16"/>
              </w:rPr>
            </w:pPr>
            <w:r w:rsidRPr="00DA4636">
              <w:rPr>
                <w:sz w:val="16"/>
                <w:szCs w:val="16"/>
              </w:rPr>
              <w:t>Schedule</w:t>
            </w:r>
            <w:r w:rsidR="00DA4636">
              <w:rPr>
                <w:sz w:val="16"/>
                <w:szCs w:val="16"/>
              </w:rPr>
              <w:t> </w:t>
            </w:r>
            <w:r w:rsidRPr="00DA4636">
              <w:rPr>
                <w:sz w:val="16"/>
                <w:szCs w:val="16"/>
              </w:rPr>
              <w:t>1 (items</w:t>
            </w:r>
            <w:r w:rsidR="00DA4636">
              <w:rPr>
                <w:sz w:val="16"/>
                <w:szCs w:val="16"/>
              </w:rPr>
              <w:t> </w:t>
            </w:r>
            <w:r w:rsidRPr="00DA4636">
              <w:rPr>
                <w:sz w:val="16"/>
                <w:szCs w:val="16"/>
              </w:rPr>
              <w:t>8–77, 100–104): 20 Jan 2008</w:t>
            </w:r>
            <w:r w:rsidRPr="00DA4636">
              <w:rPr>
                <w:sz w:val="16"/>
                <w:szCs w:val="16"/>
              </w:rPr>
              <w:br/>
              <w:t>Schedule</w:t>
            </w:r>
            <w:r w:rsidR="00DA4636">
              <w:rPr>
                <w:sz w:val="16"/>
                <w:szCs w:val="16"/>
              </w:rPr>
              <w:t> </w:t>
            </w:r>
            <w:r w:rsidRPr="00DA4636">
              <w:rPr>
                <w:sz w:val="16"/>
                <w:szCs w:val="16"/>
              </w:rPr>
              <w:t>1 (items</w:t>
            </w:r>
            <w:r w:rsidR="00DA4636">
              <w:rPr>
                <w:sz w:val="16"/>
                <w:szCs w:val="16"/>
              </w:rPr>
              <w:t> </w:t>
            </w:r>
            <w:r w:rsidRPr="00DA4636">
              <w:rPr>
                <w:sz w:val="16"/>
                <w:szCs w:val="16"/>
              </w:rPr>
              <w:t>106, 107): Royal Assent</w:t>
            </w:r>
            <w:r w:rsidRPr="00DA4636">
              <w:rPr>
                <w:sz w:val="16"/>
                <w:szCs w:val="16"/>
              </w:rPr>
              <w:br/>
              <w:t>Schedule</w:t>
            </w:r>
            <w:r w:rsidR="00DA4636">
              <w:rPr>
                <w:sz w:val="16"/>
                <w:szCs w:val="16"/>
              </w:rPr>
              <w:t> </w:t>
            </w:r>
            <w:r w:rsidRPr="00DA4636">
              <w:rPr>
                <w:sz w:val="16"/>
                <w:szCs w:val="16"/>
              </w:rPr>
              <w:t>2 (item</w:t>
            </w:r>
            <w:r w:rsidR="00DA4636">
              <w:rPr>
                <w:sz w:val="16"/>
                <w:szCs w:val="16"/>
              </w:rPr>
              <w:t> </w:t>
            </w:r>
            <w:r w:rsidRPr="00DA4636">
              <w:rPr>
                <w:sz w:val="16"/>
                <w:szCs w:val="16"/>
              </w:rPr>
              <w:t xml:space="preserve">1): </w:t>
            </w:r>
            <w:r w:rsidR="007419B8" w:rsidRPr="00DA4636">
              <w:rPr>
                <w:sz w:val="16"/>
                <w:szCs w:val="16"/>
              </w:rPr>
              <w:br/>
            </w:r>
            <w:r w:rsidRPr="00DA4636">
              <w:rPr>
                <w:sz w:val="16"/>
                <w:szCs w:val="16"/>
              </w:rPr>
              <w:t>20</w:t>
            </w:r>
            <w:r w:rsidR="00DA4636">
              <w:rPr>
                <w:sz w:val="16"/>
                <w:szCs w:val="16"/>
              </w:rPr>
              <w:t> </w:t>
            </w:r>
            <w:r w:rsidRPr="00DA4636">
              <w:rPr>
                <w:sz w:val="16"/>
                <w:szCs w:val="16"/>
              </w:rPr>
              <w:t>July 2008</w:t>
            </w:r>
          </w:p>
        </w:tc>
        <w:tc>
          <w:tcPr>
            <w:tcW w:w="1330" w:type="dxa"/>
            <w:shd w:val="clear" w:color="auto" w:fill="auto"/>
          </w:tcPr>
          <w:p w:rsidR="0004702B" w:rsidRPr="00DA4636" w:rsidRDefault="0004702B" w:rsidP="0004702B">
            <w:pPr>
              <w:pStyle w:val="Tabletext"/>
              <w:rPr>
                <w:sz w:val="16"/>
                <w:szCs w:val="16"/>
              </w:rPr>
            </w:pPr>
            <w:r w:rsidRPr="00DA4636">
              <w:rPr>
                <w:sz w:val="16"/>
                <w:szCs w:val="16"/>
              </w:rPr>
              <w:t>Sch. 1 (items</w:t>
            </w:r>
            <w:r w:rsidR="00DA4636">
              <w:rPr>
                <w:sz w:val="16"/>
                <w:szCs w:val="16"/>
              </w:rPr>
              <w:t> </w:t>
            </w:r>
            <w:r w:rsidRPr="00DA4636">
              <w:rPr>
                <w:sz w:val="16"/>
                <w:szCs w:val="16"/>
              </w:rPr>
              <w:t>100–104, 106, 107)</w:t>
            </w:r>
          </w:p>
        </w:tc>
      </w:tr>
      <w:tr w:rsidR="0004702B" w:rsidRPr="00DA4636" w:rsidTr="00793C1D">
        <w:trPr>
          <w:cantSplit/>
        </w:trPr>
        <w:tc>
          <w:tcPr>
            <w:tcW w:w="2044" w:type="dxa"/>
            <w:shd w:val="clear" w:color="auto" w:fill="auto"/>
          </w:tcPr>
          <w:p w:rsidR="0004702B" w:rsidRPr="00DA4636" w:rsidRDefault="0004702B" w:rsidP="0004702B">
            <w:pPr>
              <w:pStyle w:val="Tabletext"/>
              <w:rPr>
                <w:sz w:val="16"/>
                <w:szCs w:val="16"/>
              </w:rPr>
            </w:pPr>
            <w:r w:rsidRPr="00DA4636">
              <w:rPr>
                <w:sz w:val="16"/>
                <w:szCs w:val="16"/>
              </w:rPr>
              <w:t>Communications Legislation Amendment (Miscellaneous Measures) Act 2008</w:t>
            </w:r>
          </w:p>
        </w:tc>
        <w:tc>
          <w:tcPr>
            <w:tcW w:w="876" w:type="dxa"/>
            <w:shd w:val="clear" w:color="auto" w:fill="auto"/>
          </w:tcPr>
          <w:p w:rsidR="0004702B" w:rsidRPr="00DA4636" w:rsidRDefault="0004702B" w:rsidP="0004702B">
            <w:pPr>
              <w:pStyle w:val="Tabletext"/>
              <w:rPr>
                <w:sz w:val="16"/>
                <w:szCs w:val="16"/>
              </w:rPr>
            </w:pPr>
            <w:r w:rsidRPr="00DA4636">
              <w:rPr>
                <w:sz w:val="16"/>
                <w:szCs w:val="16"/>
              </w:rPr>
              <w:t>72, 2008</w:t>
            </w:r>
          </w:p>
        </w:tc>
        <w:tc>
          <w:tcPr>
            <w:tcW w:w="1014" w:type="dxa"/>
            <w:shd w:val="clear" w:color="auto" w:fill="auto"/>
          </w:tcPr>
          <w:p w:rsidR="0004702B" w:rsidRPr="00DA4636" w:rsidRDefault="0004702B" w:rsidP="0004702B">
            <w:pPr>
              <w:pStyle w:val="Tabletext"/>
              <w:rPr>
                <w:sz w:val="16"/>
                <w:szCs w:val="16"/>
              </w:rPr>
            </w:pPr>
            <w:r w:rsidRPr="00DA4636">
              <w:rPr>
                <w:sz w:val="16"/>
                <w:szCs w:val="16"/>
              </w:rPr>
              <w:t>3</w:t>
            </w:r>
            <w:r w:rsidR="00DA4636">
              <w:rPr>
                <w:sz w:val="16"/>
                <w:szCs w:val="16"/>
              </w:rPr>
              <w:t> </w:t>
            </w:r>
            <w:r w:rsidRPr="00DA4636">
              <w:rPr>
                <w:sz w:val="16"/>
                <w:szCs w:val="16"/>
              </w:rPr>
              <w:t>July 2008</w:t>
            </w:r>
          </w:p>
        </w:tc>
        <w:tc>
          <w:tcPr>
            <w:tcW w:w="1987" w:type="dxa"/>
            <w:shd w:val="clear" w:color="auto" w:fill="auto"/>
          </w:tcPr>
          <w:p w:rsidR="0004702B" w:rsidRPr="00DA4636" w:rsidRDefault="0004702B" w:rsidP="0004702B">
            <w:pPr>
              <w:pStyle w:val="Tabletext"/>
              <w:rPr>
                <w:sz w:val="16"/>
                <w:szCs w:val="16"/>
              </w:rPr>
            </w:pPr>
            <w:r w:rsidRPr="00DA4636">
              <w:rPr>
                <w:sz w:val="16"/>
                <w:szCs w:val="16"/>
              </w:rPr>
              <w:t>Schedule</w:t>
            </w:r>
            <w:r w:rsidR="00DA4636">
              <w:rPr>
                <w:sz w:val="16"/>
                <w:szCs w:val="16"/>
              </w:rPr>
              <w:t> </w:t>
            </w:r>
            <w:r w:rsidRPr="00DA4636">
              <w:rPr>
                <w:sz w:val="16"/>
                <w:szCs w:val="16"/>
              </w:rPr>
              <w:t>1: 4</w:t>
            </w:r>
            <w:r w:rsidR="00DA4636">
              <w:rPr>
                <w:sz w:val="16"/>
                <w:szCs w:val="16"/>
              </w:rPr>
              <w:t> </w:t>
            </w:r>
            <w:r w:rsidRPr="00DA4636">
              <w:rPr>
                <w:sz w:val="16"/>
                <w:szCs w:val="16"/>
              </w:rPr>
              <w:t>July 2008</w:t>
            </w:r>
            <w:r w:rsidRPr="00DA4636">
              <w:rPr>
                <w:sz w:val="16"/>
                <w:szCs w:val="16"/>
              </w:rPr>
              <w:br/>
              <w:t>Remainder: Royal Assent</w:t>
            </w:r>
          </w:p>
        </w:tc>
        <w:tc>
          <w:tcPr>
            <w:tcW w:w="1330" w:type="dxa"/>
            <w:shd w:val="clear" w:color="auto" w:fill="auto"/>
          </w:tcPr>
          <w:p w:rsidR="0004702B" w:rsidRPr="00DA4636" w:rsidRDefault="0004702B" w:rsidP="0004702B">
            <w:pPr>
              <w:pStyle w:val="Tabletext"/>
              <w:rPr>
                <w:sz w:val="16"/>
                <w:szCs w:val="16"/>
              </w:rPr>
            </w:pPr>
            <w:r w:rsidRPr="00DA4636">
              <w:rPr>
                <w:sz w:val="16"/>
                <w:szCs w:val="16"/>
              </w:rPr>
              <w:t>Sch. 1 (item</w:t>
            </w:r>
            <w:r w:rsidR="00DA4636">
              <w:rPr>
                <w:sz w:val="16"/>
                <w:szCs w:val="16"/>
              </w:rPr>
              <w:t> </w:t>
            </w:r>
            <w:r w:rsidRPr="00DA4636">
              <w:rPr>
                <w:sz w:val="16"/>
                <w:szCs w:val="16"/>
              </w:rPr>
              <w:t>5)</w:t>
            </w:r>
          </w:p>
        </w:tc>
      </w:tr>
      <w:tr w:rsidR="0004702B" w:rsidRPr="00DA4636" w:rsidTr="00793C1D">
        <w:trPr>
          <w:cantSplit/>
        </w:trPr>
        <w:tc>
          <w:tcPr>
            <w:tcW w:w="2044" w:type="dxa"/>
            <w:shd w:val="clear" w:color="auto" w:fill="auto"/>
          </w:tcPr>
          <w:p w:rsidR="0004702B" w:rsidRPr="00DA4636" w:rsidRDefault="0004702B" w:rsidP="0004702B">
            <w:pPr>
              <w:pStyle w:val="Tabletext"/>
              <w:rPr>
                <w:sz w:val="16"/>
                <w:szCs w:val="16"/>
              </w:rPr>
            </w:pPr>
            <w:r w:rsidRPr="00DA4636">
              <w:rPr>
                <w:sz w:val="16"/>
                <w:szCs w:val="16"/>
              </w:rPr>
              <w:t>Statute Law Revision Act 2008</w:t>
            </w:r>
          </w:p>
        </w:tc>
        <w:tc>
          <w:tcPr>
            <w:tcW w:w="876" w:type="dxa"/>
            <w:shd w:val="clear" w:color="auto" w:fill="auto"/>
          </w:tcPr>
          <w:p w:rsidR="0004702B" w:rsidRPr="00DA4636" w:rsidRDefault="0004702B" w:rsidP="0004702B">
            <w:pPr>
              <w:pStyle w:val="Tabletext"/>
              <w:rPr>
                <w:sz w:val="16"/>
                <w:szCs w:val="16"/>
              </w:rPr>
            </w:pPr>
            <w:r w:rsidRPr="00DA4636">
              <w:rPr>
                <w:sz w:val="16"/>
                <w:szCs w:val="16"/>
              </w:rPr>
              <w:t>73, 2008</w:t>
            </w:r>
          </w:p>
        </w:tc>
        <w:tc>
          <w:tcPr>
            <w:tcW w:w="1014" w:type="dxa"/>
            <w:shd w:val="clear" w:color="auto" w:fill="auto"/>
          </w:tcPr>
          <w:p w:rsidR="0004702B" w:rsidRPr="00DA4636" w:rsidRDefault="0004702B" w:rsidP="0004702B">
            <w:pPr>
              <w:pStyle w:val="Tabletext"/>
              <w:rPr>
                <w:sz w:val="16"/>
                <w:szCs w:val="16"/>
              </w:rPr>
            </w:pPr>
            <w:r w:rsidRPr="00DA4636">
              <w:rPr>
                <w:sz w:val="16"/>
                <w:szCs w:val="16"/>
              </w:rPr>
              <w:t>3</w:t>
            </w:r>
            <w:r w:rsidR="00DA4636">
              <w:rPr>
                <w:sz w:val="16"/>
                <w:szCs w:val="16"/>
              </w:rPr>
              <w:t> </w:t>
            </w:r>
            <w:r w:rsidRPr="00DA4636">
              <w:rPr>
                <w:sz w:val="16"/>
                <w:szCs w:val="16"/>
              </w:rPr>
              <w:t>July 2008</w:t>
            </w:r>
          </w:p>
        </w:tc>
        <w:tc>
          <w:tcPr>
            <w:tcW w:w="1987" w:type="dxa"/>
            <w:shd w:val="clear" w:color="auto" w:fill="auto"/>
          </w:tcPr>
          <w:p w:rsidR="0004702B" w:rsidRPr="00DA4636" w:rsidRDefault="0004702B" w:rsidP="0004702B">
            <w:pPr>
              <w:pStyle w:val="Tabletext"/>
              <w:rPr>
                <w:sz w:val="16"/>
                <w:szCs w:val="16"/>
              </w:rPr>
            </w:pPr>
            <w:r w:rsidRPr="00DA4636">
              <w:rPr>
                <w:sz w:val="16"/>
                <w:szCs w:val="16"/>
              </w:rPr>
              <w:t>Schedule</w:t>
            </w:r>
            <w:r w:rsidR="00DA4636">
              <w:rPr>
                <w:sz w:val="16"/>
                <w:szCs w:val="16"/>
              </w:rPr>
              <w:t> </w:t>
            </w:r>
            <w:r w:rsidRPr="00DA4636">
              <w:rPr>
                <w:sz w:val="16"/>
                <w:szCs w:val="16"/>
              </w:rPr>
              <w:t>1 (items</w:t>
            </w:r>
            <w:r w:rsidR="00DA4636">
              <w:rPr>
                <w:sz w:val="16"/>
                <w:szCs w:val="16"/>
              </w:rPr>
              <w:t> </w:t>
            </w:r>
            <w:r w:rsidRPr="00DA4636">
              <w:rPr>
                <w:sz w:val="16"/>
                <w:szCs w:val="16"/>
              </w:rPr>
              <w:t>15, 16): Royal Assent</w:t>
            </w:r>
          </w:p>
        </w:tc>
        <w:tc>
          <w:tcPr>
            <w:tcW w:w="1330" w:type="dxa"/>
            <w:shd w:val="clear" w:color="auto" w:fill="auto"/>
          </w:tcPr>
          <w:p w:rsidR="0004702B" w:rsidRPr="00DA4636" w:rsidRDefault="0004702B" w:rsidP="0004702B">
            <w:pPr>
              <w:pStyle w:val="Tabletext"/>
              <w:rPr>
                <w:sz w:val="16"/>
                <w:szCs w:val="16"/>
              </w:rPr>
            </w:pPr>
            <w:r w:rsidRPr="00DA4636">
              <w:rPr>
                <w:sz w:val="16"/>
                <w:szCs w:val="16"/>
              </w:rPr>
              <w:t>—</w:t>
            </w:r>
          </w:p>
        </w:tc>
      </w:tr>
      <w:tr w:rsidR="0004702B" w:rsidRPr="00DA4636" w:rsidTr="00793C1D">
        <w:trPr>
          <w:cantSplit/>
        </w:trPr>
        <w:tc>
          <w:tcPr>
            <w:tcW w:w="2044" w:type="dxa"/>
            <w:shd w:val="clear" w:color="auto" w:fill="auto"/>
          </w:tcPr>
          <w:p w:rsidR="0004702B" w:rsidRPr="00DA4636" w:rsidRDefault="0004702B" w:rsidP="0004702B">
            <w:pPr>
              <w:pStyle w:val="Tabletext"/>
              <w:rPr>
                <w:sz w:val="16"/>
                <w:szCs w:val="16"/>
              </w:rPr>
            </w:pPr>
            <w:r w:rsidRPr="00DA4636">
              <w:rPr>
                <w:sz w:val="16"/>
                <w:szCs w:val="16"/>
              </w:rPr>
              <w:t>Broadcasting Legislation Amendment (Digital Radio) Act 2008</w:t>
            </w:r>
          </w:p>
        </w:tc>
        <w:tc>
          <w:tcPr>
            <w:tcW w:w="876" w:type="dxa"/>
            <w:shd w:val="clear" w:color="auto" w:fill="auto"/>
          </w:tcPr>
          <w:p w:rsidR="0004702B" w:rsidRPr="00DA4636" w:rsidRDefault="0004702B" w:rsidP="0004702B">
            <w:pPr>
              <w:pStyle w:val="Tabletext"/>
              <w:rPr>
                <w:sz w:val="16"/>
                <w:szCs w:val="16"/>
              </w:rPr>
            </w:pPr>
            <w:r w:rsidRPr="00DA4636">
              <w:rPr>
                <w:sz w:val="16"/>
                <w:szCs w:val="16"/>
              </w:rPr>
              <w:t>114, 2008</w:t>
            </w:r>
          </w:p>
        </w:tc>
        <w:tc>
          <w:tcPr>
            <w:tcW w:w="1014" w:type="dxa"/>
            <w:shd w:val="clear" w:color="auto" w:fill="auto"/>
          </w:tcPr>
          <w:p w:rsidR="0004702B" w:rsidRPr="00DA4636" w:rsidRDefault="0004702B" w:rsidP="0004702B">
            <w:pPr>
              <w:pStyle w:val="Tabletext"/>
              <w:rPr>
                <w:sz w:val="16"/>
                <w:szCs w:val="16"/>
              </w:rPr>
            </w:pPr>
            <w:smartTag w:uri="urn:schemas-microsoft-com:office:smarttags" w:element="date">
              <w:smartTagPr>
                <w:attr w:name="Month" w:val="10"/>
                <w:attr w:name="Day" w:val="31"/>
                <w:attr w:name="Year" w:val="2008"/>
              </w:smartTagPr>
              <w:r w:rsidRPr="00DA4636">
                <w:rPr>
                  <w:sz w:val="16"/>
                  <w:szCs w:val="16"/>
                </w:rPr>
                <w:t>31 Oct 2008</w:t>
              </w:r>
            </w:smartTag>
          </w:p>
        </w:tc>
        <w:tc>
          <w:tcPr>
            <w:tcW w:w="1987" w:type="dxa"/>
            <w:shd w:val="clear" w:color="auto" w:fill="auto"/>
          </w:tcPr>
          <w:p w:rsidR="0004702B" w:rsidRPr="00DA4636" w:rsidRDefault="0004702B" w:rsidP="0004702B">
            <w:pPr>
              <w:pStyle w:val="Tabletext"/>
              <w:rPr>
                <w:sz w:val="16"/>
                <w:szCs w:val="16"/>
              </w:rPr>
            </w:pPr>
            <w:smartTag w:uri="urn:schemas-microsoft-com:office:smarttags" w:element="date">
              <w:smartTagPr>
                <w:attr w:name="Month" w:val="11"/>
                <w:attr w:name="Day" w:val="1"/>
                <w:attr w:name="Year" w:val="2008"/>
              </w:smartTagPr>
              <w:r w:rsidRPr="00DA4636">
                <w:rPr>
                  <w:sz w:val="16"/>
                  <w:szCs w:val="16"/>
                </w:rPr>
                <w:t>1 Nov 2008</w:t>
              </w:r>
            </w:smartTag>
          </w:p>
        </w:tc>
        <w:tc>
          <w:tcPr>
            <w:tcW w:w="1330" w:type="dxa"/>
            <w:shd w:val="clear" w:color="auto" w:fill="auto"/>
          </w:tcPr>
          <w:p w:rsidR="0004702B" w:rsidRPr="00DA4636" w:rsidRDefault="0004702B" w:rsidP="0004702B">
            <w:pPr>
              <w:pStyle w:val="Tabletext"/>
              <w:rPr>
                <w:sz w:val="16"/>
                <w:szCs w:val="16"/>
              </w:rPr>
            </w:pPr>
            <w:r w:rsidRPr="00DA4636">
              <w:rPr>
                <w:sz w:val="16"/>
                <w:szCs w:val="16"/>
              </w:rPr>
              <w:t>—</w:t>
            </w:r>
          </w:p>
        </w:tc>
      </w:tr>
      <w:tr w:rsidR="0004702B" w:rsidRPr="00DA4636" w:rsidTr="00793C1D">
        <w:trPr>
          <w:cantSplit/>
        </w:trPr>
        <w:tc>
          <w:tcPr>
            <w:tcW w:w="2044" w:type="dxa"/>
            <w:shd w:val="clear" w:color="auto" w:fill="auto"/>
          </w:tcPr>
          <w:p w:rsidR="0004702B" w:rsidRPr="00DA4636" w:rsidRDefault="0004702B" w:rsidP="0004702B">
            <w:pPr>
              <w:pStyle w:val="Tabletext"/>
              <w:rPr>
                <w:sz w:val="16"/>
                <w:szCs w:val="16"/>
              </w:rPr>
            </w:pPr>
            <w:r w:rsidRPr="00DA4636">
              <w:rPr>
                <w:sz w:val="16"/>
                <w:szCs w:val="16"/>
              </w:rPr>
              <w:t>Same</w:t>
            </w:r>
            <w:r w:rsidR="00DA4636">
              <w:rPr>
                <w:sz w:val="16"/>
                <w:szCs w:val="16"/>
              </w:rPr>
              <w:noBreakHyphen/>
            </w:r>
            <w:r w:rsidRPr="00DA4636">
              <w:rPr>
                <w:sz w:val="16"/>
                <w:szCs w:val="16"/>
              </w:rPr>
              <w:t>Sex Relationships (Equal Treatment in Commonwealth Laws–General Law Reform) Act 2008</w:t>
            </w:r>
          </w:p>
        </w:tc>
        <w:tc>
          <w:tcPr>
            <w:tcW w:w="876" w:type="dxa"/>
            <w:shd w:val="clear" w:color="auto" w:fill="auto"/>
          </w:tcPr>
          <w:p w:rsidR="0004702B" w:rsidRPr="00DA4636" w:rsidRDefault="0004702B" w:rsidP="0004702B">
            <w:pPr>
              <w:pStyle w:val="Tabletext"/>
              <w:rPr>
                <w:sz w:val="16"/>
                <w:szCs w:val="16"/>
              </w:rPr>
            </w:pPr>
            <w:r w:rsidRPr="00DA4636">
              <w:rPr>
                <w:sz w:val="16"/>
                <w:szCs w:val="16"/>
              </w:rPr>
              <w:t>144, 2008</w:t>
            </w:r>
          </w:p>
        </w:tc>
        <w:tc>
          <w:tcPr>
            <w:tcW w:w="1014" w:type="dxa"/>
            <w:shd w:val="clear" w:color="auto" w:fill="auto"/>
          </w:tcPr>
          <w:p w:rsidR="0004702B" w:rsidRPr="00DA4636" w:rsidRDefault="0004702B" w:rsidP="0004702B">
            <w:pPr>
              <w:pStyle w:val="Tabletext"/>
              <w:rPr>
                <w:sz w:val="16"/>
                <w:szCs w:val="16"/>
              </w:rPr>
            </w:pPr>
            <w:smartTag w:uri="urn:schemas-microsoft-com:office:smarttags" w:element="date">
              <w:smartTagPr>
                <w:attr w:name="Month" w:val="12"/>
                <w:attr w:name="Day" w:val="9"/>
                <w:attr w:name="Year" w:val="2008"/>
              </w:smartTagPr>
              <w:r w:rsidRPr="00DA4636">
                <w:rPr>
                  <w:sz w:val="16"/>
                  <w:szCs w:val="16"/>
                </w:rPr>
                <w:t>9 Dec 2008</w:t>
              </w:r>
            </w:smartTag>
          </w:p>
        </w:tc>
        <w:tc>
          <w:tcPr>
            <w:tcW w:w="1987" w:type="dxa"/>
            <w:shd w:val="clear" w:color="auto" w:fill="auto"/>
          </w:tcPr>
          <w:p w:rsidR="0004702B" w:rsidRPr="00DA4636" w:rsidRDefault="0004702B" w:rsidP="0004702B">
            <w:pPr>
              <w:pStyle w:val="Tabletext"/>
              <w:rPr>
                <w:sz w:val="16"/>
                <w:szCs w:val="16"/>
              </w:rPr>
            </w:pPr>
            <w:r w:rsidRPr="00DA4636">
              <w:rPr>
                <w:sz w:val="16"/>
                <w:szCs w:val="16"/>
              </w:rPr>
              <w:t>Schedule</w:t>
            </w:r>
            <w:r w:rsidR="00DA4636">
              <w:rPr>
                <w:sz w:val="16"/>
                <w:szCs w:val="16"/>
              </w:rPr>
              <w:t> </w:t>
            </w:r>
            <w:r w:rsidRPr="00DA4636">
              <w:rPr>
                <w:sz w:val="16"/>
                <w:szCs w:val="16"/>
              </w:rPr>
              <w:t>3 (items</w:t>
            </w:r>
            <w:r w:rsidR="00DA4636">
              <w:rPr>
                <w:sz w:val="16"/>
                <w:szCs w:val="16"/>
              </w:rPr>
              <w:t> </w:t>
            </w:r>
            <w:r w:rsidRPr="00DA4636">
              <w:rPr>
                <w:sz w:val="16"/>
                <w:szCs w:val="16"/>
              </w:rPr>
              <w:t xml:space="preserve">3–10): </w:t>
            </w:r>
            <w:r w:rsidR="007419B8" w:rsidRPr="00DA4636">
              <w:rPr>
                <w:sz w:val="16"/>
                <w:szCs w:val="16"/>
              </w:rPr>
              <w:br/>
            </w:r>
            <w:r w:rsidRPr="00DA4636">
              <w:rPr>
                <w:sz w:val="16"/>
                <w:szCs w:val="16"/>
              </w:rPr>
              <w:t>10 Dec 2008</w:t>
            </w:r>
          </w:p>
        </w:tc>
        <w:tc>
          <w:tcPr>
            <w:tcW w:w="1330" w:type="dxa"/>
            <w:shd w:val="clear" w:color="auto" w:fill="auto"/>
          </w:tcPr>
          <w:p w:rsidR="0004702B" w:rsidRPr="00DA4636" w:rsidRDefault="0004702B" w:rsidP="0004702B">
            <w:pPr>
              <w:pStyle w:val="Tabletext"/>
              <w:rPr>
                <w:sz w:val="16"/>
                <w:szCs w:val="16"/>
              </w:rPr>
            </w:pPr>
            <w:r w:rsidRPr="00DA4636">
              <w:rPr>
                <w:sz w:val="16"/>
                <w:szCs w:val="16"/>
              </w:rPr>
              <w:t>Sch. 3 (item</w:t>
            </w:r>
            <w:r w:rsidR="00DA4636">
              <w:rPr>
                <w:sz w:val="16"/>
                <w:szCs w:val="16"/>
              </w:rPr>
              <w:t> </w:t>
            </w:r>
            <w:r w:rsidRPr="00DA4636">
              <w:rPr>
                <w:sz w:val="16"/>
                <w:szCs w:val="16"/>
              </w:rPr>
              <w:t xml:space="preserve">10) </w:t>
            </w:r>
          </w:p>
        </w:tc>
      </w:tr>
      <w:tr w:rsidR="0004702B" w:rsidRPr="00DA4636" w:rsidTr="002F00AD">
        <w:trPr>
          <w:cantSplit/>
        </w:trPr>
        <w:tc>
          <w:tcPr>
            <w:tcW w:w="2044" w:type="dxa"/>
            <w:tcBorders>
              <w:bottom w:val="single" w:sz="4" w:space="0" w:color="auto"/>
            </w:tcBorders>
            <w:shd w:val="clear" w:color="auto" w:fill="auto"/>
          </w:tcPr>
          <w:p w:rsidR="0004702B" w:rsidRPr="00DA4636" w:rsidRDefault="0004702B" w:rsidP="0004702B">
            <w:pPr>
              <w:pStyle w:val="Tabletext"/>
              <w:rPr>
                <w:sz w:val="16"/>
                <w:szCs w:val="16"/>
              </w:rPr>
            </w:pPr>
            <w:r w:rsidRPr="00DA4636">
              <w:rPr>
                <w:sz w:val="16"/>
                <w:szCs w:val="16"/>
              </w:rPr>
              <w:t>Broadcasting Legislation Amendment (Digital Television Switch</w:t>
            </w:r>
            <w:r w:rsidR="00DA4636">
              <w:rPr>
                <w:sz w:val="16"/>
                <w:szCs w:val="16"/>
              </w:rPr>
              <w:noBreakHyphen/>
            </w:r>
            <w:r w:rsidRPr="00DA4636">
              <w:rPr>
                <w:sz w:val="16"/>
                <w:szCs w:val="16"/>
              </w:rPr>
              <w:t>over) Act 2008</w:t>
            </w:r>
          </w:p>
        </w:tc>
        <w:tc>
          <w:tcPr>
            <w:tcW w:w="876" w:type="dxa"/>
            <w:tcBorders>
              <w:bottom w:val="single" w:sz="4" w:space="0" w:color="auto"/>
            </w:tcBorders>
            <w:shd w:val="clear" w:color="auto" w:fill="auto"/>
          </w:tcPr>
          <w:p w:rsidR="0004702B" w:rsidRPr="00DA4636" w:rsidRDefault="0004702B" w:rsidP="0004702B">
            <w:pPr>
              <w:pStyle w:val="Tabletext"/>
              <w:rPr>
                <w:sz w:val="16"/>
                <w:szCs w:val="16"/>
              </w:rPr>
            </w:pPr>
            <w:r w:rsidRPr="00DA4636">
              <w:rPr>
                <w:sz w:val="16"/>
                <w:szCs w:val="16"/>
              </w:rPr>
              <w:t>158, 2008</w:t>
            </w:r>
          </w:p>
        </w:tc>
        <w:tc>
          <w:tcPr>
            <w:tcW w:w="1014" w:type="dxa"/>
            <w:tcBorders>
              <w:bottom w:val="single" w:sz="4" w:space="0" w:color="auto"/>
            </w:tcBorders>
            <w:shd w:val="clear" w:color="auto" w:fill="auto"/>
          </w:tcPr>
          <w:p w:rsidR="0004702B" w:rsidRPr="00DA4636" w:rsidRDefault="0004702B" w:rsidP="0004702B">
            <w:pPr>
              <w:pStyle w:val="Tabletext"/>
              <w:rPr>
                <w:sz w:val="16"/>
                <w:szCs w:val="16"/>
              </w:rPr>
            </w:pPr>
            <w:smartTag w:uri="urn:schemas-microsoft-com:office:smarttags" w:element="date">
              <w:smartTagPr>
                <w:attr w:name="Month" w:val="12"/>
                <w:attr w:name="Day" w:val="18"/>
                <w:attr w:name="Year" w:val="2008"/>
              </w:smartTagPr>
              <w:r w:rsidRPr="00DA4636">
                <w:rPr>
                  <w:sz w:val="16"/>
                  <w:szCs w:val="16"/>
                </w:rPr>
                <w:t>18 Dec 2008</w:t>
              </w:r>
            </w:smartTag>
          </w:p>
        </w:tc>
        <w:tc>
          <w:tcPr>
            <w:tcW w:w="1987" w:type="dxa"/>
            <w:tcBorders>
              <w:bottom w:val="single" w:sz="4" w:space="0" w:color="auto"/>
            </w:tcBorders>
            <w:shd w:val="clear" w:color="auto" w:fill="auto"/>
          </w:tcPr>
          <w:p w:rsidR="0004702B" w:rsidRPr="00DA4636" w:rsidRDefault="0004702B" w:rsidP="0004702B">
            <w:pPr>
              <w:pStyle w:val="Tabletext"/>
              <w:rPr>
                <w:sz w:val="16"/>
                <w:szCs w:val="16"/>
              </w:rPr>
            </w:pPr>
            <w:r w:rsidRPr="00DA4636">
              <w:rPr>
                <w:sz w:val="16"/>
                <w:szCs w:val="16"/>
              </w:rPr>
              <w:t>Schedule</w:t>
            </w:r>
            <w:r w:rsidR="00DA4636">
              <w:rPr>
                <w:sz w:val="16"/>
                <w:szCs w:val="16"/>
              </w:rPr>
              <w:t> </w:t>
            </w:r>
            <w:r w:rsidRPr="00DA4636">
              <w:rPr>
                <w:sz w:val="16"/>
                <w:szCs w:val="16"/>
              </w:rPr>
              <w:t>1: 19 Dec 2008</w:t>
            </w:r>
            <w:r w:rsidRPr="00DA4636">
              <w:rPr>
                <w:sz w:val="16"/>
                <w:szCs w:val="16"/>
              </w:rPr>
              <w:br/>
              <w:t>Schedule</w:t>
            </w:r>
            <w:r w:rsidR="00DA4636">
              <w:rPr>
                <w:sz w:val="16"/>
                <w:szCs w:val="16"/>
              </w:rPr>
              <w:t> </w:t>
            </w:r>
            <w:r w:rsidRPr="00DA4636">
              <w:rPr>
                <w:sz w:val="16"/>
                <w:szCs w:val="16"/>
              </w:rPr>
              <w:t>2: 16 Feb 2009</w:t>
            </w:r>
            <w:r w:rsidRPr="00DA4636">
              <w:rPr>
                <w:sz w:val="16"/>
                <w:szCs w:val="16"/>
              </w:rPr>
              <w:br/>
              <w:t>Remainder: Royal Assent</w:t>
            </w:r>
          </w:p>
        </w:tc>
        <w:tc>
          <w:tcPr>
            <w:tcW w:w="1330" w:type="dxa"/>
            <w:tcBorders>
              <w:bottom w:val="single" w:sz="4" w:space="0" w:color="auto"/>
            </w:tcBorders>
            <w:shd w:val="clear" w:color="auto" w:fill="auto"/>
          </w:tcPr>
          <w:p w:rsidR="0004702B" w:rsidRPr="00DA4636" w:rsidRDefault="0004702B" w:rsidP="0004702B">
            <w:pPr>
              <w:pStyle w:val="Tabletext"/>
              <w:rPr>
                <w:sz w:val="16"/>
                <w:szCs w:val="16"/>
              </w:rPr>
            </w:pPr>
            <w:r w:rsidRPr="00DA4636">
              <w:rPr>
                <w:sz w:val="16"/>
                <w:szCs w:val="16"/>
              </w:rPr>
              <w:t>Sch. 2 (items</w:t>
            </w:r>
            <w:r w:rsidR="00DA4636">
              <w:rPr>
                <w:sz w:val="16"/>
                <w:szCs w:val="16"/>
              </w:rPr>
              <w:t> </w:t>
            </w:r>
            <w:r w:rsidRPr="00DA4636">
              <w:rPr>
                <w:sz w:val="16"/>
                <w:szCs w:val="16"/>
              </w:rPr>
              <w:t>21, 22)</w:t>
            </w:r>
          </w:p>
        </w:tc>
      </w:tr>
      <w:tr w:rsidR="0004702B" w:rsidRPr="00DA4636" w:rsidTr="002F00AD">
        <w:trPr>
          <w:cantSplit/>
        </w:trPr>
        <w:tc>
          <w:tcPr>
            <w:tcW w:w="2044" w:type="dxa"/>
            <w:tcBorders>
              <w:bottom w:val="single" w:sz="4" w:space="0" w:color="auto"/>
            </w:tcBorders>
            <w:shd w:val="clear" w:color="auto" w:fill="auto"/>
          </w:tcPr>
          <w:p w:rsidR="0004702B" w:rsidRPr="00DA4636" w:rsidRDefault="0004702B" w:rsidP="0004702B">
            <w:pPr>
              <w:pStyle w:val="Tabletext"/>
              <w:rPr>
                <w:sz w:val="16"/>
                <w:szCs w:val="16"/>
              </w:rPr>
            </w:pPr>
            <w:bookmarkStart w:id="458" w:name="CU_64532045"/>
            <w:bookmarkEnd w:id="458"/>
            <w:r w:rsidRPr="00DA4636">
              <w:rPr>
                <w:sz w:val="16"/>
                <w:szCs w:val="16"/>
              </w:rPr>
              <w:t>Statute Stocktake (Regulatory and Other Laws) Act 2009</w:t>
            </w:r>
          </w:p>
        </w:tc>
        <w:tc>
          <w:tcPr>
            <w:tcW w:w="876" w:type="dxa"/>
            <w:tcBorders>
              <w:bottom w:val="single" w:sz="4" w:space="0" w:color="auto"/>
            </w:tcBorders>
            <w:shd w:val="clear" w:color="auto" w:fill="auto"/>
          </w:tcPr>
          <w:p w:rsidR="0004702B" w:rsidRPr="00DA4636" w:rsidRDefault="0004702B" w:rsidP="0004702B">
            <w:pPr>
              <w:pStyle w:val="Tabletext"/>
              <w:rPr>
                <w:sz w:val="16"/>
                <w:szCs w:val="16"/>
              </w:rPr>
            </w:pPr>
            <w:r w:rsidRPr="00DA4636">
              <w:rPr>
                <w:sz w:val="16"/>
                <w:szCs w:val="16"/>
              </w:rPr>
              <w:t>111, 2009</w:t>
            </w:r>
          </w:p>
        </w:tc>
        <w:tc>
          <w:tcPr>
            <w:tcW w:w="1014" w:type="dxa"/>
            <w:tcBorders>
              <w:bottom w:val="single" w:sz="4" w:space="0" w:color="auto"/>
            </w:tcBorders>
            <w:shd w:val="clear" w:color="auto" w:fill="auto"/>
          </w:tcPr>
          <w:p w:rsidR="0004702B" w:rsidRPr="00DA4636" w:rsidRDefault="0004702B" w:rsidP="0004702B">
            <w:pPr>
              <w:pStyle w:val="Tabletext"/>
              <w:rPr>
                <w:sz w:val="16"/>
                <w:szCs w:val="16"/>
              </w:rPr>
            </w:pPr>
            <w:r w:rsidRPr="00DA4636">
              <w:rPr>
                <w:sz w:val="16"/>
                <w:szCs w:val="16"/>
              </w:rPr>
              <w:t>16 Nov 2009</w:t>
            </w:r>
          </w:p>
        </w:tc>
        <w:tc>
          <w:tcPr>
            <w:tcW w:w="1987" w:type="dxa"/>
            <w:tcBorders>
              <w:bottom w:val="single" w:sz="4" w:space="0" w:color="auto"/>
            </w:tcBorders>
            <w:shd w:val="clear" w:color="auto" w:fill="auto"/>
          </w:tcPr>
          <w:p w:rsidR="0004702B" w:rsidRPr="00DA4636" w:rsidRDefault="0004702B" w:rsidP="0004702B">
            <w:pPr>
              <w:pStyle w:val="Tabletext"/>
              <w:rPr>
                <w:sz w:val="16"/>
                <w:szCs w:val="16"/>
              </w:rPr>
            </w:pPr>
            <w:r w:rsidRPr="00DA4636">
              <w:rPr>
                <w:sz w:val="16"/>
                <w:szCs w:val="16"/>
              </w:rPr>
              <w:t>Schedule</w:t>
            </w:r>
            <w:r w:rsidR="00DA4636">
              <w:rPr>
                <w:sz w:val="16"/>
                <w:szCs w:val="16"/>
              </w:rPr>
              <w:t> </w:t>
            </w:r>
            <w:r w:rsidRPr="00DA4636">
              <w:rPr>
                <w:sz w:val="16"/>
                <w:szCs w:val="16"/>
              </w:rPr>
              <w:t>1 (items</w:t>
            </w:r>
            <w:r w:rsidR="00DA4636">
              <w:rPr>
                <w:sz w:val="16"/>
                <w:szCs w:val="16"/>
              </w:rPr>
              <w:t> </w:t>
            </w:r>
            <w:r w:rsidRPr="00DA4636">
              <w:rPr>
                <w:sz w:val="16"/>
                <w:szCs w:val="16"/>
              </w:rPr>
              <w:t xml:space="preserve">2–6): </w:t>
            </w:r>
            <w:r w:rsidR="007419B8" w:rsidRPr="00DA4636">
              <w:rPr>
                <w:sz w:val="16"/>
                <w:szCs w:val="16"/>
              </w:rPr>
              <w:br/>
            </w:r>
            <w:r w:rsidRPr="00DA4636">
              <w:rPr>
                <w:sz w:val="16"/>
                <w:szCs w:val="16"/>
              </w:rPr>
              <w:t>17 Nov 2009</w:t>
            </w:r>
          </w:p>
        </w:tc>
        <w:tc>
          <w:tcPr>
            <w:tcW w:w="1330" w:type="dxa"/>
            <w:tcBorders>
              <w:bottom w:val="single" w:sz="4" w:space="0" w:color="auto"/>
            </w:tcBorders>
            <w:shd w:val="clear" w:color="auto" w:fill="auto"/>
          </w:tcPr>
          <w:p w:rsidR="0004702B" w:rsidRPr="00DA4636" w:rsidRDefault="0004702B" w:rsidP="0004702B">
            <w:pPr>
              <w:pStyle w:val="Tabletext"/>
              <w:rPr>
                <w:sz w:val="16"/>
                <w:szCs w:val="16"/>
              </w:rPr>
            </w:pPr>
            <w:r w:rsidRPr="00DA4636">
              <w:rPr>
                <w:sz w:val="16"/>
                <w:szCs w:val="16"/>
              </w:rPr>
              <w:t>—</w:t>
            </w:r>
          </w:p>
        </w:tc>
      </w:tr>
      <w:tr w:rsidR="0004702B" w:rsidRPr="00DA4636" w:rsidTr="002F00AD">
        <w:trPr>
          <w:cantSplit/>
        </w:trPr>
        <w:tc>
          <w:tcPr>
            <w:tcW w:w="2044" w:type="dxa"/>
            <w:tcBorders>
              <w:top w:val="single" w:sz="4" w:space="0" w:color="auto"/>
            </w:tcBorders>
            <w:shd w:val="clear" w:color="auto" w:fill="auto"/>
          </w:tcPr>
          <w:p w:rsidR="0004702B" w:rsidRPr="00DA4636" w:rsidRDefault="0004702B" w:rsidP="0004702B">
            <w:pPr>
              <w:pStyle w:val="Tabletext"/>
              <w:rPr>
                <w:sz w:val="16"/>
                <w:szCs w:val="16"/>
              </w:rPr>
            </w:pPr>
            <w:r w:rsidRPr="00DA4636">
              <w:rPr>
                <w:sz w:val="16"/>
                <w:szCs w:val="16"/>
              </w:rPr>
              <w:t>Statute Law Revision Act 2010</w:t>
            </w:r>
          </w:p>
        </w:tc>
        <w:tc>
          <w:tcPr>
            <w:tcW w:w="876" w:type="dxa"/>
            <w:tcBorders>
              <w:top w:val="single" w:sz="4" w:space="0" w:color="auto"/>
            </w:tcBorders>
            <w:shd w:val="clear" w:color="auto" w:fill="auto"/>
          </w:tcPr>
          <w:p w:rsidR="0004702B" w:rsidRPr="00DA4636" w:rsidRDefault="0004702B" w:rsidP="0004702B">
            <w:pPr>
              <w:pStyle w:val="Tabletext"/>
              <w:rPr>
                <w:sz w:val="16"/>
                <w:szCs w:val="16"/>
              </w:rPr>
            </w:pPr>
            <w:r w:rsidRPr="00DA4636">
              <w:rPr>
                <w:sz w:val="16"/>
                <w:szCs w:val="16"/>
              </w:rPr>
              <w:t>8, 2010</w:t>
            </w:r>
          </w:p>
        </w:tc>
        <w:tc>
          <w:tcPr>
            <w:tcW w:w="1014" w:type="dxa"/>
            <w:tcBorders>
              <w:top w:val="single" w:sz="4" w:space="0" w:color="auto"/>
            </w:tcBorders>
            <w:shd w:val="clear" w:color="auto" w:fill="auto"/>
          </w:tcPr>
          <w:p w:rsidR="0004702B" w:rsidRPr="00DA4636" w:rsidRDefault="0004702B" w:rsidP="0004702B">
            <w:pPr>
              <w:pStyle w:val="Tabletext"/>
              <w:rPr>
                <w:sz w:val="16"/>
                <w:szCs w:val="16"/>
              </w:rPr>
            </w:pPr>
            <w:r w:rsidRPr="00DA4636">
              <w:rPr>
                <w:sz w:val="16"/>
                <w:szCs w:val="16"/>
              </w:rPr>
              <w:t>1 Mar 2010</w:t>
            </w:r>
          </w:p>
        </w:tc>
        <w:tc>
          <w:tcPr>
            <w:tcW w:w="1987" w:type="dxa"/>
            <w:tcBorders>
              <w:top w:val="single" w:sz="4" w:space="0" w:color="auto"/>
            </w:tcBorders>
            <w:shd w:val="clear" w:color="auto" w:fill="auto"/>
          </w:tcPr>
          <w:p w:rsidR="0004702B" w:rsidRPr="00DA4636" w:rsidRDefault="0004702B" w:rsidP="0004702B">
            <w:pPr>
              <w:pStyle w:val="Tabletext"/>
              <w:rPr>
                <w:i/>
                <w:sz w:val="16"/>
                <w:szCs w:val="16"/>
              </w:rPr>
            </w:pPr>
            <w:r w:rsidRPr="00DA4636">
              <w:rPr>
                <w:sz w:val="16"/>
                <w:szCs w:val="16"/>
              </w:rPr>
              <w:t>Schedule</w:t>
            </w:r>
            <w:r w:rsidR="00DA4636">
              <w:rPr>
                <w:sz w:val="16"/>
                <w:szCs w:val="16"/>
              </w:rPr>
              <w:t> </w:t>
            </w:r>
            <w:r w:rsidRPr="00DA4636">
              <w:rPr>
                <w:sz w:val="16"/>
                <w:szCs w:val="16"/>
              </w:rPr>
              <w:t>1 (item</w:t>
            </w:r>
            <w:r w:rsidR="00DA4636">
              <w:rPr>
                <w:sz w:val="16"/>
                <w:szCs w:val="16"/>
              </w:rPr>
              <w:t> </w:t>
            </w:r>
            <w:r w:rsidRPr="00DA4636">
              <w:rPr>
                <w:sz w:val="16"/>
                <w:szCs w:val="16"/>
              </w:rPr>
              <w:t>5) (Note) and Schedule</w:t>
            </w:r>
            <w:r w:rsidR="00DA4636">
              <w:rPr>
                <w:sz w:val="16"/>
                <w:szCs w:val="16"/>
              </w:rPr>
              <w:t> </w:t>
            </w:r>
            <w:r w:rsidRPr="00DA4636">
              <w:rPr>
                <w:sz w:val="16"/>
                <w:szCs w:val="16"/>
              </w:rPr>
              <w:t>5 (items</w:t>
            </w:r>
            <w:r w:rsidR="00DA4636">
              <w:rPr>
                <w:sz w:val="16"/>
                <w:szCs w:val="16"/>
              </w:rPr>
              <w:t> </w:t>
            </w:r>
            <w:r w:rsidRPr="00DA4636">
              <w:rPr>
                <w:sz w:val="16"/>
                <w:szCs w:val="16"/>
              </w:rPr>
              <w:t>15–26): Royal Assent</w:t>
            </w:r>
            <w:r w:rsidRPr="00DA4636">
              <w:rPr>
                <w:sz w:val="16"/>
                <w:szCs w:val="16"/>
              </w:rPr>
              <w:br/>
              <w:t>Schedule</w:t>
            </w:r>
            <w:r w:rsidR="00DA4636">
              <w:rPr>
                <w:sz w:val="16"/>
                <w:szCs w:val="16"/>
              </w:rPr>
              <w:t> </w:t>
            </w:r>
            <w:r w:rsidRPr="00DA4636">
              <w:rPr>
                <w:sz w:val="16"/>
                <w:szCs w:val="16"/>
              </w:rPr>
              <w:t>5 (items</w:t>
            </w:r>
            <w:r w:rsidR="00DA4636">
              <w:rPr>
                <w:sz w:val="16"/>
                <w:szCs w:val="16"/>
              </w:rPr>
              <w:t> </w:t>
            </w:r>
            <w:r w:rsidRPr="00DA4636">
              <w:rPr>
                <w:sz w:val="16"/>
                <w:szCs w:val="16"/>
              </w:rPr>
              <w:t xml:space="preserve">137, 138): </w:t>
            </w:r>
            <w:r w:rsidRPr="00DA4636">
              <w:rPr>
                <w:i/>
                <w:sz w:val="16"/>
                <w:szCs w:val="16"/>
              </w:rPr>
              <w:t>(q)</w:t>
            </w:r>
          </w:p>
        </w:tc>
        <w:tc>
          <w:tcPr>
            <w:tcW w:w="1330" w:type="dxa"/>
            <w:tcBorders>
              <w:top w:val="single" w:sz="4" w:space="0" w:color="auto"/>
            </w:tcBorders>
            <w:shd w:val="clear" w:color="auto" w:fill="auto"/>
          </w:tcPr>
          <w:p w:rsidR="0004702B" w:rsidRPr="00DA4636" w:rsidRDefault="0004702B" w:rsidP="0004702B">
            <w:pPr>
              <w:pStyle w:val="Tabletext"/>
              <w:rPr>
                <w:sz w:val="16"/>
                <w:szCs w:val="16"/>
              </w:rPr>
            </w:pPr>
            <w:r w:rsidRPr="00DA4636">
              <w:rPr>
                <w:sz w:val="16"/>
                <w:szCs w:val="16"/>
              </w:rPr>
              <w:t>Sch. 5 (item</w:t>
            </w:r>
            <w:r w:rsidR="00DA4636">
              <w:rPr>
                <w:sz w:val="16"/>
                <w:szCs w:val="16"/>
              </w:rPr>
              <w:t> </w:t>
            </w:r>
            <w:r w:rsidRPr="00DA4636">
              <w:rPr>
                <w:sz w:val="16"/>
                <w:szCs w:val="16"/>
              </w:rPr>
              <w:t>138)</w:t>
            </w:r>
          </w:p>
        </w:tc>
      </w:tr>
      <w:tr w:rsidR="0004702B" w:rsidRPr="00DA4636" w:rsidTr="00793C1D">
        <w:trPr>
          <w:cantSplit/>
        </w:trPr>
        <w:tc>
          <w:tcPr>
            <w:tcW w:w="2044" w:type="dxa"/>
            <w:tcBorders>
              <w:bottom w:val="nil"/>
            </w:tcBorders>
            <w:shd w:val="clear" w:color="auto" w:fill="auto"/>
          </w:tcPr>
          <w:p w:rsidR="0004702B" w:rsidRPr="00DA4636" w:rsidRDefault="0004702B" w:rsidP="0004702B">
            <w:pPr>
              <w:pStyle w:val="Tabletext"/>
              <w:rPr>
                <w:sz w:val="16"/>
                <w:szCs w:val="16"/>
              </w:rPr>
            </w:pPr>
            <w:r w:rsidRPr="00DA4636">
              <w:rPr>
                <w:sz w:val="16"/>
                <w:szCs w:val="16"/>
              </w:rPr>
              <w:t>Broadcasting Legislation Amendment (Digital Television) Act 2010</w:t>
            </w:r>
          </w:p>
        </w:tc>
        <w:tc>
          <w:tcPr>
            <w:tcW w:w="876" w:type="dxa"/>
            <w:tcBorders>
              <w:bottom w:val="nil"/>
            </w:tcBorders>
            <w:shd w:val="clear" w:color="auto" w:fill="auto"/>
          </w:tcPr>
          <w:p w:rsidR="0004702B" w:rsidRPr="00DA4636" w:rsidRDefault="0004702B" w:rsidP="0004702B">
            <w:pPr>
              <w:pStyle w:val="Tabletext"/>
              <w:rPr>
                <w:sz w:val="16"/>
                <w:szCs w:val="16"/>
              </w:rPr>
            </w:pPr>
            <w:r w:rsidRPr="00DA4636">
              <w:rPr>
                <w:sz w:val="16"/>
                <w:szCs w:val="16"/>
              </w:rPr>
              <w:t>94, 2010</w:t>
            </w:r>
          </w:p>
        </w:tc>
        <w:tc>
          <w:tcPr>
            <w:tcW w:w="1014" w:type="dxa"/>
            <w:tcBorders>
              <w:bottom w:val="nil"/>
            </w:tcBorders>
            <w:shd w:val="clear" w:color="auto" w:fill="auto"/>
          </w:tcPr>
          <w:p w:rsidR="0004702B" w:rsidRPr="00DA4636" w:rsidRDefault="0004702B" w:rsidP="0004702B">
            <w:pPr>
              <w:pStyle w:val="Tabletext"/>
              <w:rPr>
                <w:sz w:val="16"/>
                <w:szCs w:val="16"/>
              </w:rPr>
            </w:pPr>
            <w:r w:rsidRPr="00DA4636">
              <w:rPr>
                <w:sz w:val="16"/>
                <w:szCs w:val="16"/>
              </w:rPr>
              <w:t>29</w:t>
            </w:r>
            <w:r w:rsidR="00DA4636">
              <w:rPr>
                <w:sz w:val="16"/>
                <w:szCs w:val="16"/>
              </w:rPr>
              <w:t> </w:t>
            </w:r>
            <w:r w:rsidRPr="00DA4636">
              <w:rPr>
                <w:sz w:val="16"/>
                <w:szCs w:val="16"/>
              </w:rPr>
              <w:t>June 2010</w:t>
            </w:r>
          </w:p>
        </w:tc>
        <w:tc>
          <w:tcPr>
            <w:tcW w:w="1987" w:type="dxa"/>
            <w:tcBorders>
              <w:bottom w:val="nil"/>
            </w:tcBorders>
            <w:shd w:val="clear" w:color="auto" w:fill="auto"/>
          </w:tcPr>
          <w:p w:rsidR="0004702B" w:rsidRPr="00DA4636" w:rsidRDefault="0004702B" w:rsidP="0004702B">
            <w:pPr>
              <w:pStyle w:val="Tabletext"/>
              <w:rPr>
                <w:sz w:val="16"/>
                <w:szCs w:val="16"/>
              </w:rPr>
            </w:pPr>
            <w:r w:rsidRPr="00DA4636">
              <w:rPr>
                <w:sz w:val="16"/>
                <w:szCs w:val="16"/>
              </w:rPr>
              <w:t>Schedule</w:t>
            </w:r>
            <w:r w:rsidR="00DA4636">
              <w:rPr>
                <w:sz w:val="16"/>
                <w:szCs w:val="16"/>
              </w:rPr>
              <w:t> </w:t>
            </w:r>
            <w:r w:rsidRPr="00DA4636">
              <w:rPr>
                <w:sz w:val="16"/>
                <w:szCs w:val="16"/>
              </w:rPr>
              <w:t>1 (items</w:t>
            </w:r>
            <w:r w:rsidR="00DA4636">
              <w:rPr>
                <w:sz w:val="16"/>
                <w:szCs w:val="16"/>
              </w:rPr>
              <w:t> </w:t>
            </w:r>
            <w:r w:rsidRPr="00DA4636">
              <w:rPr>
                <w:sz w:val="16"/>
                <w:szCs w:val="16"/>
              </w:rPr>
              <w:t>1–134): 30</w:t>
            </w:r>
            <w:r w:rsidR="00DA4636">
              <w:rPr>
                <w:sz w:val="16"/>
                <w:szCs w:val="16"/>
              </w:rPr>
              <w:t> </w:t>
            </w:r>
            <w:r w:rsidRPr="00DA4636">
              <w:rPr>
                <w:sz w:val="16"/>
                <w:szCs w:val="16"/>
              </w:rPr>
              <w:t>June 2010</w:t>
            </w:r>
          </w:p>
        </w:tc>
        <w:tc>
          <w:tcPr>
            <w:tcW w:w="1330" w:type="dxa"/>
            <w:tcBorders>
              <w:bottom w:val="nil"/>
            </w:tcBorders>
            <w:shd w:val="clear" w:color="auto" w:fill="auto"/>
          </w:tcPr>
          <w:p w:rsidR="0004702B" w:rsidRPr="00DA4636" w:rsidRDefault="0004702B" w:rsidP="0004702B">
            <w:pPr>
              <w:pStyle w:val="Tabletext"/>
              <w:rPr>
                <w:sz w:val="16"/>
                <w:szCs w:val="16"/>
              </w:rPr>
            </w:pPr>
            <w:r w:rsidRPr="00DA4636">
              <w:rPr>
                <w:sz w:val="16"/>
                <w:szCs w:val="16"/>
              </w:rPr>
              <w:t>Sch. 1 (item</w:t>
            </w:r>
            <w:r w:rsidR="00DA4636">
              <w:rPr>
                <w:sz w:val="16"/>
                <w:szCs w:val="16"/>
              </w:rPr>
              <w:t> </w:t>
            </w:r>
            <w:r w:rsidRPr="00DA4636">
              <w:rPr>
                <w:sz w:val="16"/>
                <w:szCs w:val="16"/>
              </w:rPr>
              <w:t>134)</w:t>
            </w:r>
          </w:p>
        </w:tc>
      </w:tr>
      <w:tr w:rsidR="0004702B" w:rsidRPr="00DA4636" w:rsidTr="00793C1D">
        <w:trPr>
          <w:cantSplit/>
        </w:trPr>
        <w:tc>
          <w:tcPr>
            <w:tcW w:w="2044" w:type="dxa"/>
            <w:tcBorders>
              <w:top w:val="nil"/>
              <w:bottom w:val="nil"/>
            </w:tcBorders>
            <w:shd w:val="clear" w:color="auto" w:fill="auto"/>
          </w:tcPr>
          <w:p w:rsidR="0004702B" w:rsidRPr="00DA4636" w:rsidRDefault="0004702B" w:rsidP="0004702B">
            <w:pPr>
              <w:pStyle w:val="ENoteTTIndentHeading"/>
              <w:rPr>
                <w:kern w:val="28"/>
              </w:rPr>
            </w:pPr>
            <w:r w:rsidRPr="00DA4636">
              <w:t>as amended by</w:t>
            </w:r>
          </w:p>
        </w:tc>
        <w:tc>
          <w:tcPr>
            <w:tcW w:w="876" w:type="dxa"/>
            <w:tcBorders>
              <w:top w:val="nil"/>
              <w:bottom w:val="nil"/>
            </w:tcBorders>
            <w:shd w:val="clear" w:color="auto" w:fill="auto"/>
          </w:tcPr>
          <w:p w:rsidR="0004702B" w:rsidRPr="00DA4636" w:rsidRDefault="0004702B" w:rsidP="0004702B">
            <w:pPr>
              <w:pStyle w:val="Tabletext"/>
              <w:rPr>
                <w:sz w:val="16"/>
                <w:szCs w:val="16"/>
              </w:rPr>
            </w:pPr>
          </w:p>
        </w:tc>
        <w:tc>
          <w:tcPr>
            <w:tcW w:w="1014" w:type="dxa"/>
            <w:tcBorders>
              <w:top w:val="nil"/>
              <w:bottom w:val="nil"/>
            </w:tcBorders>
            <w:shd w:val="clear" w:color="auto" w:fill="auto"/>
          </w:tcPr>
          <w:p w:rsidR="0004702B" w:rsidRPr="00DA4636" w:rsidRDefault="0004702B" w:rsidP="0004702B">
            <w:pPr>
              <w:pStyle w:val="Tabletext"/>
              <w:rPr>
                <w:sz w:val="16"/>
                <w:szCs w:val="16"/>
              </w:rPr>
            </w:pPr>
          </w:p>
        </w:tc>
        <w:tc>
          <w:tcPr>
            <w:tcW w:w="1987" w:type="dxa"/>
            <w:tcBorders>
              <w:top w:val="nil"/>
              <w:bottom w:val="nil"/>
            </w:tcBorders>
            <w:shd w:val="clear" w:color="auto" w:fill="auto"/>
          </w:tcPr>
          <w:p w:rsidR="0004702B" w:rsidRPr="00DA4636" w:rsidRDefault="0004702B" w:rsidP="0004702B">
            <w:pPr>
              <w:pStyle w:val="Tabletext"/>
              <w:rPr>
                <w:sz w:val="16"/>
                <w:szCs w:val="16"/>
              </w:rPr>
            </w:pPr>
          </w:p>
        </w:tc>
        <w:tc>
          <w:tcPr>
            <w:tcW w:w="1330" w:type="dxa"/>
            <w:tcBorders>
              <w:top w:val="nil"/>
              <w:bottom w:val="nil"/>
            </w:tcBorders>
            <w:shd w:val="clear" w:color="auto" w:fill="auto"/>
          </w:tcPr>
          <w:p w:rsidR="0004702B" w:rsidRPr="00DA4636" w:rsidRDefault="0004702B" w:rsidP="0004702B">
            <w:pPr>
              <w:pStyle w:val="Tabletext"/>
              <w:rPr>
                <w:sz w:val="16"/>
                <w:szCs w:val="16"/>
              </w:rPr>
            </w:pPr>
          </w:p>
        </w:tc>
      </w:tr>
      <w:tr w:rsidR="0004702B" w:rsidRPr="00DA4636" w:rsidTr="00793C1D">
        <w:trPr>
          <w:cantSplit/>
        </w:trPr>
        <w:tc>
          <w:tcPr>
            <w:tcW w:w="2044" w:type="dxa"/>
            <w:tcBorders>
              <w:top w:val="nil"/>
            </w:tcBorders>
            <w:shd w:val="clear" w:color="auto" w:fill="auto"/>
          </w:tcPr>
          <w:p w:rsidR="0004702B" w:rsidRPr="00DA4636" w:rsidRDefault="0004702B" w:rsidP="0004702B">
            <w:pPr>
              <w:pStyle w:val="ENoteTTi"/>
              <w:rPr>
                <w:kern w:val="28"/>
                <w:szCs w:val="16"/>
              </w:rPr>
            </w:pPr>
            <w:r w:rsidRPr="00DA4636">
              <w:t>Statute Law Revision Act 2011</w:t>
            </w:r>
          </w:p>
        </w:tc>
        <w:tc>
          <w:tcPr>
            <w:tcW w:w="876" w:type="dxa"/>
            <w:tcBorders>
              <w:top w:val="nil"/>
            </w:tcBorders>
            <w:shd w:val="clear" w:color="auto" w:fill="auto"/>
          </w:tcPr>
          <w:p w:rsidR="0004702B" w:rsidRPr="00DA4636" w:rsidRDefault="0004702B" w:rsidP="0004702B">
            <w:pPr>
              <w:pStyle w:val="Tabletext"/>
              <w:rPr>
                <w:sz w:val="16"/>
                <w:szCs w:val="16"/>
              </w:rPr>
            </w:pPr>
            <w:r w:rsidRPr="00DA4636">
              <w:rPr>
                <w:sz w:val="16"/>
                <w:szCs w:val="16"/>
              </w:rPr>
              <w:t>5, 2011</w:t>
            </w:r>
          </w:p>
        </w:tc>
        <w:tc>
          <w:tcPr>
            <w:tcW w:w="1014" w:type="dxa"/>
            <w:tcBorders>
              <w:top w:val="nil"/>
            </w:tcBorders>
            <w:shd w:val="clear" w:color="auto" w:fill="auto"/>
          </w:tcPr>
          <w:p w:rsidR="0004702B" w:rsidRPr="00DA4636" w:rsidRDefault="0004702B" w:rsidP="0004702B">
            <w:pPr>
              <w:pStyle w:val="Tabletext"/>
              <w:rPr>
                <w:sz w:val="16"/>
                <w:szCs w:val="16"/>
              </w:rPr>
            </w:pPr>
            <w:r w:rsidRPr="00DA4636">
              <w:rPr>
                <w:sz w:val="16"/>
                <w:szCs w:val="16"/>
              </w:rPr>
              <w:t>22 Mar 2011</w:t>
            </w:r>
          </w:p>
        </w:tc>
        <w:tc>
          <w:tcPr>
            <w:tcW w:w="1987" w:type="dxa"/>
            <w:tcBorders>
              <w:top w:val="nil"/>
            </w:tcBorders>
            <w:shd w:val="clear" w:color="auto" w:fill="auto"/>
          </w:tcPr>
          <w:p w:rsidR="0004702B" w:rsidRPr="00DA4636" w:rsidRDefault="0004702B" w:rsidP="0004702B">
            <w:pPr>
              <w:pStyle w:val="Tabletext"/>
              <w:rPr>
                <w:sz w:val="16"/>
                <w:szCs w:val="16"/>
              </w:rPr>
            </w:pPr>
            <w:r w:rsidRPr="00DA4636">
              <w:rPr>
                <w:sz w:val="16"/>
                <w:szCs w:val="16"/>
              </w:rPr>
              <w:t>Schedule</w:t>
            </w:r>
            <w:r w:rsidR="00DA4636">
              <w:rPr>
                <w:sz w:val="16"/>
                <w:szCs w:val="16"/>
              </w:rPr>
              <w:t> </w:t>
            </w:r>
            <w:r w:rsidRPr="00DA4636">
              <w:rPr>
                <w:sz w:val="16"/>
                <w:szCs w:val="16"/>
              </w:rPr>
              <w:t>2 (item</w:t>
            </w:r>
            <w:r w:rsidR="00DA4636">
              <w:rPr>
                <w:sz w:val="16"/>
                <w:szCs w:val="16"/>
              </w:rPr>
              <w:t> </w:t>
            </w:r>
            <w:r w:rsidRPr="00DA4636">
              <w:rPr>
                <w:sz w:val="16"/>
                <w:szCs w:val="16"/>
              </w:rPr>
              <w:t xml:space="preserve">1): </w:t>
            </w:r>
            <w:r w:rsidRPr="00DA4636">
              <w:rPr>
                <w:i/>
                <w:sz w:val="16"/>
                <w:szCs w:val="16"/>
              </w:rPr>
              <w:t>(r)</w:t>
            </w:r>
          </w:p>
        </w:tc>
        <w:tc>
          <w:tcPr>
            <w:tcW w:w="1330" w:type="dxa"/>
            <w:tcBorders>
              <w:top w:val="nil"/>
            </w:tcBorders>
            <w:shd w:val="clear" w:color="auto" w:fill="auto"/>
          </w:tcPr>
          <w:p w:rsidR="0004702B" w:rsidRPr="00DA4636" w:rsidRDefault="0004702B" w:rsidP="0004702B">
            <w:pPr>
              <w:pStyle w:val="Tabletext"/>
              <w:rPr>
                <w:sz w:val="16"/>
                <w:szCs w:val="16"/>
              </w:rPr>
            </w:pPr>
            <w:r w:rsidRPr="00DA4636">
              <w:rPr>
                <w:sz w:val="16"/>
                <w:szCs w:val="16"/>
              </w:rPr>
              <w:t>—</w:t>
            </w:r>
          </w:p>
        </w:tc>
      </w:tr>
      <w:tr w:rsidR="0004702B" w:rsidRPr="00DA4636" w:rsidTr="00793C1D">
        <w:trPr>
          <w:cantSplit/>
        </w:trPr>
        <w:tc>
          <w:tcPr>
            <w:tcW w:w="2044" w:type="dxa"/>
            <w:shd w:val="clear" w:color="auto" w:fill="auto"/>
          </w:tcPr>
          <w:p w:rsidR="0004702B" w:rsidRPr="00DA4636" w:rsidRDefault="0004702B" w:rsidP="0004702B">
            <w:pPr>
              <w:pStyle w:val="Tabletext"/>
              <w:rPr>
                <w:sz w:val="16"/>
                <w:szCs w:val="16"/>
              </w:rPr>
            </w:pPr>
            <w:r w:rsidRPr="00DA4636">
              <w:rPr>
                <w:sz w:val="16"/>
                <w:szCs w:val="16"/>
              </w:rPr>
              <w:t>Trade Practices Amendment (Australian Consumer Law) Act (No.</w:t>
            </w:r>
            <w:r w:rsidR="00DA4636">
              <w:rPr>
                <w:sz w:val="16"/>
                <w:szCs w:val="16"/>
              </w:rPr>
              <w:t> </w:t>
            </w:r>
            <w:r w:rsidRPr="00DA4636">
              <w:rPr>
                <w:sz w:val="16"/>
                <w:szCs w:val="16"/>
              </w:rPr>
              <w:t>2) 2010</w:t>
            </w:r>
          </w:p>
        </w:tc>
        <w:tc>
          <w:tcPr>
            <w:tcW w:w="876" w:type="dxa"/>
            <w:shd w:val="clear" w:color="auto" w:fill="auto"/>
          </w:tcPr>
          <w:p w:rsidR="0004702B" w:rsidRPr="00DA4636" w:rsidRDefault="0004702B" w:rsidP="0004702B">
            <w:pPr>
              <w:pStyle w:val="Tabletext"/>
              <w:rPr>
                <w:sz w:val="16"/>
                <w:szCs w:val="16"/>
              </w:rPr>
            </w:pPr>
            <w:r w:rsidRPr="00DA4636">
              <w:rPr>
                <w:sz w:val="16"/>
                <w:szCs w:val="16"/>
              </w:rPr>
              <w:t>103, 2010</w:t>
            </w:r>
          </w:p>
        </w:tc>
        <w:tc>
          <w:tcPr>
            <w:tcW w:w="1014" w:type="dxa"/>
            <w:shd w:val="clear" w:color="auto" w:fill="auto"/>
          </w:tcPr>
          <w:p w:rsidR="0004702B" w:rsidRPr="00DA4636" w:rsidRDefault="0004702B" w:rsidP="0004702B">
            <w:pPr>
              <w:pStyle w:val="Tabletext"/>
              <w:rPr>
                <w:sz w:val="16"/>
                <w:szCs w:val="16"/>
              </w:rPr>
            </w:pPr>
            <w:r w:rsidRPr="00DA4636">
              <w:rPr>
                <w:sz w:val="16"/>
                <w:szCs w:val="16"/>
              </w:rPr>
              <w:t>13</w:t>
            </w:r>
            <w:r w:rsidR="00DA4636">
              <w:rPr>
                <w:sz w:val="16"/>
                <w:szCs w:val="16"/>
              </w:rPr>
              <w:t> </w:t>
            </w:r>
            <w:r w:rsidRPr="00DA4636">
              <w:rPr>
                <w:sz w:val="16"/>
                <w:szCs w:val="16"/>
              </w:rPr>
              <w:t>July 2010</w:t>
            </w:r>
          </w:p>
        </w:tc>
        <w:tc>
          <w:tcPr>
            <w:tcW w:w="1987" w:type="dxa"/>
            <w:shd w:val="clear" w:color="auto" w:fill="auto"/>
          </w:tcPr>
          <w:p w:rsidR="0004702B" w:rsidRPr="00DA4636" w:rsidRDefault="0004702B" w:rsidP="007419B8">
            <w:pPr>
              <w:pStyle w:val="Tabletext"/>
              <w:rPr>
                <w:sz w:val="16"/>
                <w:szCs w:val="16"/>
              </w:rPr>
            </w:pPr>
            <w:r w:rsidRPr="00DA4636">
              <w:rPr>
                <w:sz w:val="16"/>
                <w:szCs w:val="16"/>
              </w:rPr>
              <w:t>Schedule</w:t>
            </w:r>
            <w:r w:rsidR="00DA4636">
              <w:rPr>
                <w:sz w:val="16"/>
                <w:szCs w:val="16"/>
              </w:rPr>
              <w:t> </w:t>
            </w:r>
            <w:r w:rsidRPr="00DA4636">
              <w:rPr>
                <w:sz w:val="16"/>
                <w:szCs w:val="16"/>
              </w:rPr>
              <w:t>6 (items</w:t>
            </w:r>
            <w:r w:rsidR="00DA4636">
              <w:rPr>
                <w:sz w:val="16"/>
                <w:szCs w:val="16"/>
              </w:rPr>
              <w:t> </w:t>
            </w:r>
            <w:r w:rsidRPr="00DA4636">
              <w:rPr>
                <w:sz w:val="16"/>
                <w:szCs w:val="16"/>
              </w:rPr>
              <w:t>1, 40–48): 1 Jan 2011</w:t>
            </w:r>
          </w:p>
        </w:tc>
        <w:tc>
          <w:tcPr>
            <w:tcW w:w="1330" w:type="dxa"/>
            <w:shd w:val="clear" w:color="auto" w:fill="auto"/>
          </w:tcPr>
          <w:p w:rsidR="0004702B" w:rsidRPr="00DA4636" w:rsidRDefault="0004702B" w:rsidP="0004702B">
            <w:pPr>
              <w:pStyle w:val="Tabletext"/>
              <w:rPr>
                <w:sz w:val="16"/>
                <w:szCs w:val="16"/>
              </w:rPr>
            </w:pPr>
            <w:r w:rsidRPr="00DA4636">
              <w:rPr>
                <w:sz w:val="16"/>
                <w:szCs w:val="16"/>
              </w:rPr>
              <w:t>—</w:t>
            </w:r>
          </w:p>
        </w:tc>
      </w:tr>
      <w:tr w:rsidR="0004702B" w:rsidRPr="00DA4636" w:rsidTr="00793C1D">
        <w:trPr>
          <w:cantSplit/>
        </w:trPr>
        <w:tc>
          <w:tcPr>
            <w:tcW w:w="2044" w:type="dxa"/>
            <w:shd w:val="clear" w:color="auto" w:fill="auto"/>
          </w:tcPr>
          <w:p w:rsidR="0004702B" w:rsidRPr="00DA4636" w:rsidRDefault="0004702B" w:rsidP="0004702B">
            <w:pPr>
              <w:pStyle w:val="Tabletext"/>
              <w:rPr>
                <w:sz w:val="16"/>
                <w:szCs w:val="16"/>
              </w:rPr>
            </w:pPr>
            <w:r w:rsidRPr="00DA4636">
              <w:rPr>
                <w:sz w:val="16"/>
                <w:szCs w:val="16"/>
              </w:rPr>
              <w:t>Statute Law Revision Act 2011</w:t>
            </w:r>
          </w:p>
        </w:tc>
        <w:tc>
          <w:tcPr>
            <w:tcW w:w="876" w:type="dxa"/>
            <w:shd w:val="clear" w:color="auto" w:fill="auto"/>
          </w:tcPr>
          <w:p w:rsidR="0004702B" w:rsidRPr="00DA4636" w:rsidRDefault="0004702B" w:rsidP="0004702B">
            <w:pPr>
              <w:pStyle w:val="Tabletext"/>
              <w:rPr>
                <w:sz w:val="16"/>
                <w:szCs w:val="16"/>
              </w:rPr>
            </w:pPr>
            <w:r w:rsidRPr="00DA4636">
              <w:rPr>
                <w:sz w:val="16"/>
                <w:szCs w:val="16"/>
              </w:rPr>
              <w:t>5, 2011</w:t>
            </w:r>
          </w:p>
        </w:tc>
        <w:tc>
          <w:tcPr>
            <w:tcW w:w="1014" w:type="dxa"/>
            <w:shd w:val="clear" w:color="auto" w:fill="auto"/>
          </w:tcPr>
          <w:p w:rsidR="0004702B" w:rsidRPr="00DA4636" w:rsidRDefault="0004702B" w:rsidP="0004702B">
            <w:pPr>
              <w:pStyle w:val="Tabletext"/>
              <w:rPr>
                <w:sz w:val="16"/>
                <w:szCs w:val="16"/>
              </w:rPr>
            </w:pPr>
            <w:r w:rsidRPr="00DA4636">
              <w:rPr>
                <w:sz w:val="16"/>
                <w:szCs w:val="16"/>
              </w:rPr>
              <w:t>22 Mar 2011</w:t>
            </w:r>
          </w:p>
        </w:tc>
        <w:tc>
          <w:tcPr>
            <w:tcW w:w="1987" w:type="dxa"/>
            <w:shd w:val="clear" w:color="auto" w:fill="auto"/>
          </w:tcPr>
          <w:p w:rsidR="0004702B" w:rsidRPr="00DA4636" w:rsidRDefault="0004702B" w:rsidP="0004702B">
            <w:pPr>
              <w:pStyle w:val="Tabletext"/>
              <w:rPr>
                <w:sz w:val="16"/>
                <w:szCs w:val="16"/>
              </w:rPr>
            </w:pPr>
            <w:r w:rsidRPr="00DA4636">
              <w:rPr>
                <w:sz w:val="16"/>
                <w:szCs w:val="16"/>
              </w:rPr>
              <w:t>Schedule</w:t>
            </w:r>
            <w:r w:rsidR="00DA4636">
              <w:rPr>
                <w:sz w:val="16"/>
                <w:szCs w:val="16"/>
              </w:rPr>
              <w:t> </w:t>
            </w:r>
            <w:r w:rsidRPr="00DA4636">
              <w:rPr>
                <w:sz w:val="16"/>
                <w:szCs w:val="16"/>
              </w:rPr>
              <w:t>1 (item</w:t>
            </w:r>
            <w:r w:rsidR="00DA4636">
              <w:rPr>
                <w:sz w:val="16"/>
                <w:szCs w:val="16"/>
              </w:rPr>
              <w:t> </w:t>
            </w:r>
            <w:r w:rsidRPr="00DA4636">
              <w:rPr>
                <w:sz w:val="16"/>
                <w:szCs w:val="16"/>
              </w:rPr>
              <w:t>10): Royal Assent</w:t>
            </w:r>
          </w:p>
        </w:tc>
        <w:tc>
          <w:tcPr>
            <w:tcW w:w="1330" w:type="dxa"/>
            <w:shd w:val="clear" w:color="auto" w:fill="auto"/>
          </w:tcPr>
          <w:p w:rsidR="0004702B" w:rsidRPr="00DA4636" w:rsidRDefault="0004702B" w:rsidP="0004702B">
            <w:pPr>
              <w:pStyle w:val="Tabletext"/>
              <w:rPr>
                <w:sz w:val="16"/>
                <w:szCs w:val="16"/>
              </w:rPr>
            </w:pPr>
            <w:r w:rsidRPr="00DA4636">
              <w:rPr>
                <w:sz w:val="16"/>
                <w:szCs w:val="16"/>
              </w:rPr>
              <w:t>—</w:t>
            </w:r>
          </w:p>
        </w:tc>
      </w:tr>
      <w:tr w:rsidR="0004702B" w:rsidRPr="00DA4636" w:rsidTr="00793C1D">
        <w:trPr>
          <w:cantSplit/>
        </w:trPr>
        <w:tc>
          <w:tcPr>
            <w:tcW w:w="2044" w:type="dxa"/>
            <w:shd w:val="clear" w:color="auto" w:fill="auto"/>
          </w:tcPr>
          <w:p w:rsidR="0004702B" w:rsidRPr="00DA4636" w:rsidRDefault="0004702B" w:rsidP="0004702B">
            <w:pPr>
              <w:pStyle w:val="Tabletext"/>
              <w:rPr>
                <w:sz w:val="16"/>
                <w:szCs w:val="16"/>
              </w:rPr>
            </w:pPr>
            <w:r w:rsidRPr="00DA4636">
              <w:rPr>
                <w:sz w:val="16"/>
                <w:szCs w:val="16"/>
              </w:rPr>
              <w:t>Broadcasting Legislation Amendment (Digital Dividend and Other Measures) Act 2011</w:t>
            </w:r>
          </w:p>
        </w:tc>
        <w:tc>
          <w:tcPr>
            <w:tcW w:w="876" w:type="dxa"/>
            <w:shd w:val="clear" w:color="auto" w:fill="auto"/>
          </w:tcPr>
          <w:p w:rsidR="0004702B" w:rsidRPr="00DA4636" w:rsidRDefault="0004702B" w:rsidP="0004702B">
            <w:pPr>
              <w:pStyle w:val="Tabletext"/>
              <w:rPr>
                <w:sz w:val="16"/>
                <w:szCs w:val="16"/>
              </w:rPr>
            </w:pPr>
            <w:r w:rsidRPr="00DA4636">
              <w:rPr>
                <w:sz w:val="16"/>
                <w:szCs w:val="16"/>
              </w:rPr>
              <w:t>36, 2011</w:t>
            </w:r>
          </w:p>
        </w:tc>
        <w:tc>
          <w:tcPr>
            <w:tcW w:w="1014" w:type="dxa"/>
            <w:shd w:val="clear" w:color="auto" w:fill="auto"/>
          </w:tcPr>
          <w:p w:rsidR="0004702B" w:rsidRPr="00DA4636" w:rsidRDefault="0004702B" w:rsidP="0004702B">
            <w:pPr>
              <w:pStyle w:val="Tabletext"/>
              <w:rPr>
                <w:sz w:val="16"/>
                <w:szCs w:val="16"/>
              </w:rPr>
            </w:pPr>
            <w:r w:rsidRPr="00DA4636">
              <w:rPr>
                <w:sz w:val="16"/>
                <w:szCs w:val="16"/>
              </w:rPr>
              <w:t>26</w:t>
            </w:r>
            <w:r w:rsidR="00DA4636">
              <w:rPr>
                <w:sz w:val="16"/>
                <w:szCs w:val="16"/>
              </w:rPr>
              <w:t> </w:t>
            </w:r>
            <w:r w:rsidRPr="00DA4636">
              <w:rPr>
                <w:sz w:val="16"/>
                <w:szCs w:val="16"/>
              </w:rPr>
              <w:t>May 2011</w:t>
            </w:r>
          </w:p>
        </w:tc>
        <w:tc>
          <w:tcPr>
            <w:tcW w:w="1987" w:type="dxa"/>
            <w:shd w:val="clear" w:color="auto" w:fill="auto"/>
          </w:tcPr>
          <w:p w:rsidR="0004702B" w:rsidRPr="00DA4636" w:rsidRDefault="0004702B" w:rsidP="0004702B">
            <w:pPr>
              <w:pStyle w:val="Tabletext"/>
              <w:rPr>
                <w:sz w:val="16"/>
                <w:szCs w:val="16"/>
              </w:rPr>
            </w:pPr>
            <w:r w:rsidRPr="00DA4636">
              <w:rPr>
                <w:sz w:val="16"/>
                <w:szCs w:val="16"/>
              </w:rPr>
              <w:t>Schedule</w:t>
            </w:r>
            <w:r w:rsidR="00DA4636">
              <w:rPr>
                <w:sz w:val="16"/>
                <w:szCs w:val="16"/>
              </w:rPr>
              <w:t> </w:t>
            </w:r>
            <w:r w:rsidRPr="00DA4636">
              <w:rPr>
                <w:sz w:val="16"/>
                <w:szCs w:val="16"/>
              </w:rPr>
              <w:t>1 (items</w:t>
            </w:r>
            <w:r w:rsidR="00DA4636">
              <w:rPr>
                <w:sz w:val="16"/>
                <w:szCs w:val="16"/>
              </w:rPr>
              <w:t> </w:t>
            </w:r>
            <w:r w:rsidRPr="00DA4636">
              <w:rPr>
                <w:sz w:val="16"/>
                <w:szCs w:val="16"/>
              </w:rPr>
              <w:t>1–28), Schedule</w:t>
            </w:r>
            <w:r w:rsidR="00DA4636">
              <w:rPr>
                <w:sz w:val="16"/>
                <w:szCs w:val="16"/>
              </w:rPr>
              <w:t> </w:t>
            </w:r>
            <w:r w:rsidRPr="00DA4636">
              <w:rPr>
                <w:sz w:val="16"/>
                <w:szCs w:val="16"/>
              </w:rPr>
              <w:t>2 (items</w:t>
            </w:r>
            <w:r w:rsidR="00DA4636">
              <w:rPr>
                <w:sz w:val="16"/>
                <w:szCs w:val="16"/>
              </w:rPr>
              <w:t> </w:t>
            </w:r>
            <w:r w:rsidRPr="00DA4636">
              <w:rPr>
                <w:sz w:val="16"/>
                <w:szCs w:val="16"/>
              </w:rPr>
              <w:t>2–60) and Schedule</w:t>
            </w:r>
            <w:r w:rsidR="00DA4636">
              <w:rPr>
                <w:sz w:val="16"/>
                <w:szCs w:val="16"/>
              </w:rPr>
              <w:t> </w:t>
            </w:r>
            <w:r w:rsidRPr="00DA4636">
              <w:rPr>
                <w:sz w:val="16"/>
                <w:szCs w:val="16"/>
              </w:rPr>
              <w:t>3: 27</w:t>
            </w:r>
            <w:r w:rsidR="00DA4636">
              <w:rPr>
                <w:sz w:val="16"/>
                <w:szCs w:val="16"/>
              </w:rPr>
              <w:t> </w:t>
            </w:r>
            <w:r w:rsidRPr="00DA4636">
              <w:rPr>
                <w:sz w:val="16"/>
                <w:szCs w:val="16"/>
              </w:rPr>
              <w:t>May 2011</w:t>
            </w:r>
          </w:p>
        </w:tc>
        <w:tc>
          <w:tcPr>
            <w:tcW w:w="1330" w:type="dxa"/>
            <w:shd w:val="clear" w:color="auto" w:fill="auto"/>
          </w:tcPr>
          <w:p w:rsidR="0004702B" w:rsidRPr="00DA4636" w:rsidRDefault="0004702B" w:rsidP="0004702B">
            <w:pPr>
              <w:pStyle w:val="Tabletext"/>
              <w:rPr>
                <w:sz w:val="16"/>
                <w:szCs w:val="16"/>
              </w:rPr>
            </w:pPr>
            <w:r w:rsidRPr="00DA4636">
              <w:rPr>
                <w:sz w:val="16"/>
                <w:szCs w:val="16"/>
              </w:rPr>
              <w:t>Sch. 3</w:t>
            </w:r>
          </w:p>
        </w:tc>
      </w:tr>
      <w:tr w:rsidR="0004702B" w:rsidRPr="00DA4636" w:rsidTr="00793C1D">
        <w:trPr>
          <w:cantSplit/>
        </w:trPr>
        <w:tc>
          <w:tcPr>
            <w:tcW w:w="2044" w:type="dxa"/>
            <w:shd w:val="clear" w:color="auto" w:fill="auto"/>
          </w:tcPr>
          <w:p w:rsidR="0004702B" w:rsidRPr="00DA4636" w:rsidRDefault="0004702B" w:rsidP="0004702B">
            <w:pPr>
              <w:pStyle w:val="Tabletext"/>
              <w:rPr>
                <w:sz w:val="16"/>
                <w:szCs w:val="16"/>
              </w:rPr>
            </w:pPr>
            <w:r w:rsidRPr="00DA4636">
              <w:rPr>
                <w:sz w:val="16"/>
                <w:szCs w:val="16"/>
              </w:rPr>
              <w:t>Acts Interpretation Amendment Act 2011</w:t>
            </w:r>
          </w:p>
        </w:tc>
        <w:tc>
          <w:tcPr>
            <w:tcW w:w="876" w:type="dxa"/>
            <w:shd w:val="clear" w:color="auto" w:fill="auto"/>
          </w:tcPr>
          <w:p w:rsidR="0004702B" w:rsidRPr="00DA4636" w:rsidRDefault="0004702B" w:rsidP="0004702B">
            <w:pPr>
              <w:pStyle w:val="Tabletext"/>
              <w:rPr>
                <w:sz w:val="16"/>
                <w:szCs w:val="16"/>
              </w:rPr>
            </w:pPr>
            <w:r w:rsidRPr="00DA4636">
              <w:rPr>
                <w:sz w:val="16"/>
                <w:szCs w:val="16"/>
              </w:rPr>
              <w:t>46, 2011</w:t>
            </w:r>
          </w:p>
        </w:tc>
        <w:tc>
          <w:tcPr>
            <w:tcW w:w="1014" w:type="dxa"/>
            <w:shd w:val="clear" w:color="auto" w:fill="auto"/>
          </w:tcPr>
          <w:p w:rsidR="0004702B" w:rsidRPr="00DA4636" w:rsidRDefault="0004702B" w:rsidP="0004702B">
            <w:pPr>
              <w:pStyle w:val="Tabletext"/>
              <w:rPr>
                <w:sz w:val="16"/>
                <w:szCs w:val="16"/>
              </w:rPr>
            </w:pPr>
            <w:r w:rsidRPr="00DA4636">
              <w:rPr>
                <w:sz w:val="16"/>
                <w:szCs w:val="16"/>
              </w:rPr>
              <w:t>27</w:t>
            </w:r>
            <w:r w:rsidR="00DA4636">
              <w:rPr>
                <w:sz w:val="16"/>
                <w:szCs w:val="16"/>
              </w:rPr>
              <w:t> </w:t>
            </w:r>
            <w:r w:rsidRPr="00DA4636">
              <w:rPr>
                <w:sz w:val="16"/>
                <w:szCs w:val="16"/>
              </w:rPr>
              <w:t>June 2011</w:t>
            </w:r>
          </w:p>
        </w:tc>
        <w:tc>
          <w:tcPr>
            <w:tcW w:w="1987" w:type="dxa"/>
            <w:shd w:val="clear" w:color="auto" w:fill="auto"/>
          </w:tcPr>
          <w:p w:rsidR="0004702B" w:rsidRPr="00DA4636" w:rsidRDefault="0004702B" w:rsidP="0004702B">
            <w:pPr>
              <w:pStyle w:val="Tabletext"/>
              <w:rPr>
                <w:sz w:val="16"/>
                <w:szCs w:val="16"/>
              </w:rPr>
            </w:pPr>
            <w:r w:rsidRPr="00DA4636">
              <w:rPr>
                <w:sz w:val="16"/>
                <w:szCs w:val="16"/>
              </w:rPr>
              <w:t>Schedule</w:t>
            </w:r>
            <w:r w:rsidR="00DA4636">
              <w:rPr>
                <w:sz w:val="16"/>
                <w:szCs w:val="16"/>
              </w:rPr>
              <w:t> </w:t>
            </w:r>
            <w:r w:rsidRPr="00DA4636">
              <w:rPr>
                <w:sz w:val="16"/>
                <w:szCs w:val="16"/>
              </w:rPr>
              <w:t>2 (items</w:t>
            </w:r>
            <w:r w:rsidR="00DA4636">
              <w:rPr>
                <w:sz w:val="16"/>
                <w:szCs w:val="16"/>
              </w:rPr>
              <w:t> </w:t>
            </w:r>
            <w:r w:rsidRPr="00DA4636">
              <w:rPr>
                <w:sz w:val="16"/>
                <w:szCs w:val="16"/>
              </w:rPr>
              <w:t>293–313) and Schedule</w:t>
            </w:r>
            <w:r w:rsidR="00DA4636">
              <w:rPr>
                <w:sz w:val="16"/>
                <w:szCs w:val="16"/>
              </w:rPr>
              <w:t> </w:t>
            </w:r>
            <w:r w:rsidRPr="00DA4636">
              <w:rPr>
                <w:sz w:val="16"/>
                <w:szCs w:val="16"/>
              </w:rPr>
              <w:t>3 (items</w:t>
            </w:r>
            <w:r w:rsidR="00DA4636">
              <w:rPr>
                <w:sz w:val="16"/>
                <w:szCs w:val="16"/>
              </w:rPr>
              <w:t> </w:t>
            </w:r>
            <w:r w:rsidRPr="00DA4636">
              <w:rPr>
                <w:sz w:val="16"/>
                <w:szCs w:val="16"/>
              </w:rPr>
              <w:t>10, 11): 27 Dec 2011</w:t>
            </w:r>
          </w:p>
        </w:tc>
        <w:tc>
          <w:tcPr>
            <w:tcW w:w="1330" w:type="dxa"/>
            <w:shd w:val="clear" w:color="auto" w:fill="auto"/>
          </w:tcPr>
          <w:p w:rsidR="0004702B" w:rsidRPr="00DA4636" w:rsidRDefault="0004702B" w:rsidP="0004702B">
            <w:pPr>
              <w:pStyle w:val="Tabletext"/>
              <w:rPr>
                <w:sz w:val="16"/>
                <w:szCs w:val="16"/>
              </w:rPr>
            </w:pPr>
            <w:r w:rsidRPr="00DA4636">
              <w:rPr>
                <w:sz w:val="16"/>
                <w:szCs w:val="16"/>
              </w:rPr>
              <w:t>Sch. 3 (items</w:t>
            </w:r>
            <w:r w:rsidR="00DA4636">
              <w:rPr>
                <w:sz w:val="16"/>
                <w:szCs w:val="16"/>
              </w:rPr>
              <w:t> </w:t>
            </w:r>
            <w:r w:rsidRPr="00DA4636">
              <w:rPr>
                <w:sz w:val="16"/>
                <w:szCs w:val="16"/>
              </w:rPr>
              <w:t>10, 11)</w:t>
            </w:r>
          </w:p>
        </w:tc>
      </w:tr>
      <w:tr w:rsidR="0004702B" w:rsidRPr="00DA4636" w:rsidTr="002F00AD">
        <w:trPr>
          <w:cantSplit/>
        </w:trPr>
        <w:tc>
          <w:tcPr>
            <w:tcW w:w="2044" w:type="dxa"/>
            <w:tcBorders>
              <w:bottom w:val="single" w:sz="4" w:space="0" w:color="auto"/>
            </w:tcBorders>
            <w:shd w:val="clear" w:color="auto" w:fill="auto"/>
          </w:tcPr>
          <w:p w:rsidR="0004702B" w:rsidRPr="00DA4636" w:rsidRDefault="0004702B" w:rsidP="0004702B">
            <w:pPr>
              <w:pStyle w:val="Tabletext"/>
              <w:rPr>
                <w:sz w:val="16"/>
                <w:szCs w:val="16"/>
              </w:rPr>
            </w:pPr>
            <w:r w:rsidRPr="00DA4636">
              <w:rPr>
                <w:sz w:val="16"/>
                <w:szCs w:val="16"/>
              </w:rPr>
              <w:t>Broadcasting Services Amendment (Review of Future Uses of Broadcasting Services Bands Spectrum) Act 2011</w:t>
            </w:r>
          </w:p>
        </w:tc>
        <w:tc>
          <w:tcPr>
            <w:tcW w:w="876" w:type="dxa"/>
            <w:tcBorders>
              <w:bottom w:val="single" w:sz="4" w:space="0" w:color="auto"/>
            </w:tcBorders>
            <w:shd w:val="clear" w:color="auto" w:fill="auto"/>
          </w:tcPr>
          <w:p w:rsidR="0004702B" w:rsidRPr="00DA4636" w:rsidRDefault="0004702B" w:rsidP="0004702B">
            <w:pPr>
              <w:pStyle w:val="Tabletext"/>
              <w:rPr>
                <w:sz w:val="16"/>
                <w:szCs w:val="16"/>
              </w:rPr>
            </w:pPr>
            <w:r w:rsidRPr="00DA4636">
              <w:rPr>
                <w:sz w:val="16"/>
                <w:szCs w:val="16"/>
              </w:rPr>
              <w:t>177, 2011</w:t>
            </w:r>
          </w:p>
        </w:tc>
        <w:tc>
          <w:tcPr>
            <w:tcW w:w="1014" w:type="dxa"/>
            <w:tcBorders>
              <w:bottom w:val="single" w:sz="4" w:space="0" w:color="auto"/>
            </w:tcBorders>
            <w:shd w:val="clear" w:color="auto" w:fill="auto"/>
          </w:tcPr>
          <w:p w:rsidR="0004702B" w:rsidRPr="00DA4636" w:rsidRDefault="0004702B" w:rsidP="0004702B">
            <w:pPr>
              <w:pStyle w:val="Tabletext"/>
              <w:rPr>
                <w:sz w:val="16"/>
                <w:szCs w:val="16"/>
              </w:rPr>
            </w:pPr>
            <w:r w:rsidRPr="00DA4636">
              <w:rPr>
                <w:sz w:val="16"/>
                <w:szCs w:val="16"/>
              </w:rPr>
              <w:t>5 Dec 2011</w:t>
            </w:r>
          </w:p>
        </w:tc>
        <w:tc>
          <w:tcPr>
            <w:tcW w:w="1987" w:type="dxa"/>
            <w:tcBorders>
              <w:bottom w:val="single" w:sz="4" w:space="0" w:color="auto"/>
            </w:tcBorders>
            <w:shd w:val="clear" w:color="auto" w:fill="auto"/>
          </w:tcPr>
          <w:p w:rsidR="0004702B" w:rsidRPr="00DA4636" w:rsidRDefault="0004702B" w:rsidP="0004702B">
            <w:pPr>
              <w:pStyle w:val="Tabletext"/>
              <w:rPr>
                <w:sz w:val="16"/>
                <w:szCs w:val="16"/>
              </w:rPr>
            </w:pPr>
            <w:r w:rsidRPr="00DA4636">
              <w:rPr>
                <w:sz w:val="16"/>
                <w:szCs w:val="16"/>
              </w:rPr>
              <w:t>6 Dec 2011</w:t>
            </w:r>
          </w:p>
        </w:tc>
        <w:tc>
          <w:tcPr>
            <w:tcW w:w="1330" w:type="dxa"/>
            <w:tcBorders>
              <w:bottom w:val="single" w:sz="4" w:space="0" w:color="auto"/>
            </w:tcBorders>
            <w:shd w:val="clear" w:color="auto" w:fill="auto"/>
          </w:tcPr>
          <w:p w:rsidR="0004702B" w:rsidRPr="00DA4636" w:rsidRDefault="0004702B" w:rsidP="0004702B">
            <w:pPr>
              <w:pStyle w:val="Tabletext"/>
              <w:rPr>
                <w:sz w:val="16"/>
                <w:szCs w:val="16"/>
              </w:rPr>
            </w:pPr>
            <w:r w:rsidRPr="00DA4636">
              <w:rPr>
                <w:sz w:val="16"/>
                <w:szCs w:val="16"/>
              </w:rPr>
              <w:t>—</w:t>
            </w:r>
          </w:p>
        </w:tc>
      </w:tr>
      <w:tr w:rsidR="0004702B" w:rsidRPr="00DA4636" w:rsidTr="002F00AD">
        <w:trPr>
          <w:cantSplit/>
        </w:trPr>
        <w:tc>
          <w:tcPr>
            <w:tcW w:w="2044" w:type="dxa"/>
            <w:tcBorders>
              <w:bottom w:val="single" w:sz="4" w:space="0" w:color="auto"/>
            </w:tcBorders>
            <w:shd w:val="clear" w:color="auto" w:fill="auto"/>
          </w:tcPr>
          <w:p w:rsidR="0004702B" w:rsidRPr="00DA4636" w:rsidRDefault="0004702B" w:rsidP="0004702B">
            <w:pPr>
              <w:pStyle w:val="Tabletext"/>
              <w:rPr>
                <w:sz w:val="16"/>
                <w:szCs w:val="16"/>
              </w:rPr>
            </w:pPr>
            <w:bookmarkStart w:id="459" w:name="CU_74533280"/>
            <w:bookmarkEnd w:id="459"/>
            <w:r w:rsidRPr="00DA4636">
              <w:rPr>
                <w:sz w:val="16"/>
                <w:szCs w:val="16"/>
              </w:rPr>
              <w:t>Broadcasting Services Amendment (Regional Commercial Radio) Act 2012</w:t>
            </w:r>
          </w:p>
        </w:tc>
        <w:tc>
          <w:tcPr>
            <w:tcW w:w="876" w:type="dxa"/>
            <w:tcBorders>
              <w:bottom w:val="single" w:sz="4" w:space="0" w:color="auto"/>
            </w:tcBorders>
            <w:shd w:val="clear" w:color="auto" w:fill="auto"/>
          </w:tcPr>
          <w:p w:rsidR="0004702B" w:rsidRPr="00DA4636" w:rsidRDefault="0004702B" w:rsidP="0004702B">
            <w:pPr>
              <w:pStyle w:val="Tabletext"/>
              <w:rPr>
                <w:sz w:val="16"/>
                <w:szCs w:val="16"/>
              </w:rPr>
            </w:pPr>
            <w:r w:rsidRPr="00DA4636">
              <w:rPr>
                <w:sz w:val="16"/>
                <w:szCs w:val="16"/>
              </w:rPr>
              <w:t>34, 2012</w:t>
            </w:r>
          </w:p>
        </w:tc>
        <w:tc>
          <w:tcPr>
            <w:tcW w:w="1014" w:type="dxa"/>
            <w:tcBorders>
              <w:bottom w:val="single" w:sz="4" w:space="0" w:color="auto"/>
            </w:tcBorders>
            <w:shd w:val="clear" w:color="auto" w:fill="auto"/>
          </w:tcPr>
          <w:p w:rsidR="0004702B" w:rsidRPr="00DA4636" w:rsidRDefault="0004702B" w:rsidP="0004702B">
            <w:pPr>
              <w:pStyle w:val="Tabletext"/>
              <w:rPr>
                <w:sz w:val="16"/>
                <w:szCs w:val="16"/>
              </w:rPr>
            </w:pPr>
            <w:r w:rsidRPr="00DA4636">
              <w:rPr>
                <w:sz w:val="16"/>
                <w:szCs w:val="16"/>
              </w:rPr>
              <w:t>15 Apr 2012</w:t>
            </w:r>
          </w:p>
        </w:tc>
        <w:tc>
          <w:tcPr>
            <w:tcW w:w="1987" w:type="dxa"/>
            <w:tcBorders>
              <w:bottom w:val="single" w:sz="4" w:space="0" w:color="auto"/>
            </w:tcBorders>
            <w:shd w:val="clear" w:color="auto" w:fill="auto"/>
          </w:tcPr>
          <w:p w:rsidR="0004702B" w:rsidRPr="00DA4636" w:rsidRDefault="0004702B" w:rsidP="0004702B">
            <w:pPr>
              <w:pStyle w:val="Tabletext"/>
              <w:rPr>
                <w:sz w:val="16"/>
                <w:szCs w:val="16"/>
              </w:rPr>
            </w:pPr>
            <w:r w:rsidRPr="00DA4636">
              <w:rPr>
                <w:sz w:val="16"/>
                <w:szCs w:val="16"/>
              </w:rPr>
              <w:t>Schedule</w:t>
            </w:r>
            <w:r w:rsidR="00DA4636">
              <w:rPr>
                <w:sz w:val="16"/>
                <w:szCs w:val="16"/>
              </w:rPr>
              <w:t> </w:t>
            </w:r>
            <w:r w:rsidRPr="00DA4636">
              <w:rPr>
                <w:sz w:val="16"/>
                <w:szCs w:val="16"/>
              </w:rPr>
              <w:t>1: 16 Apr 2012</w:t>
            </w:r>
            <w:r w:rsidRPr="00DA4636">
              <w:rPr>
                <w:sz w:val="16"/>
                <w:szCs w:val="16"/>
              </w:rPr>
              <w:br/>
              <w:t>Schedule</w:t>
            </w:r>
            <w:r w:rsidR="00DA4636">
              <w:rPr>
                <w:sz w:val="16"/>
                <w:szCs w:val="16"/>
              </w:rPr>
              <w:t> </w:t>
            </w:r>
            <w:r w:rsidRPr="00DA4636">
              <w:rPr>
                <w:sz w:val="16"/>
                <w:szCs w:val="16"/>
              </w:rPr>
              <w:t>2: 15 Oct 2012</w:t>
            </w:r>
            <w:r w:rsidRPr="00DA4636">
              <w:rPr>
                <w:sz w:val="16"/>
                <w:szCs w:val="16"/>
              </w:rPr>
              <w:br/>
              <w:t>Remainder: Royal Assent</w:t>
            </w:r>
          </w:p>
        </w:tc>
        <w:tc>
          <w:tcPr>
            <w:tcW w:w="1330" w:type="dxa"/>
            <w:tcBorders>
              <w:bottom w:val="single" w:sz="4" w:space="0" w:color="auto"/>
            </w:tcBorders>
            <w:shd w:val="clear" w:color="auto" w:fill="auto"/>
          </w:tcPr>
          <w:p w:rsidR="0004702B" w:rsidRPr="00DA4636" w:rsidRDefault="0004702B" w:rsidP="0004702B">
            <w:pPr>
              <w:pStyle w:val="Tabletext"/>
              <w:rPr>
                <w:sz w:val="16"/>
                <w:szCs w:val="16"/>
              </w:rPr>
            </w:pPr>
            <w:r w:rsidRPr="00DA4636">
              <w:rPr>
                <w:sz w:val="16"/>
                <w:szCs w:val="16"/>
              </w:rPr>
              <w:t>Sch. 1 (item</w:t>
            </w:r>
            <w:r w:rsidR="00DA4636">
              <w:rPr>
                <w:sz w:val="16"/>
                <w:szCs w:val="16"/>
              </w:rPr>
              <w:t> </w:t>
            </w:r>
            <w:r w:rsidRPr="00DA4636">
              <w:rPr>
                <w:sz w:val="16"/>
                <w:szCs w:val="16"/>
              </w:rPr>
              <w:t>16) and Sch. 2 (item</w:t>
            </w:r>
            <w:r w:rsidR="00DA4636">
              <w:rPr>
                <w:sz w:val="16"/>
                <w:szCs w:val="16"/>
              </w:rPr>
              <w:t> </w:t>
            </w:r>
            <w:r w:rsidRPr="00DA4636">
              <w:rPr>
                <w:sz w:val="16"/>
                <w:szCs w:val="16"/>
              </w:rPr>
              <w:t>13)</w:t>
            </w:r>
          </w:p>
        </w:tc>
      </w:tr>
      <w:tr w:rsidR="0004702B" w:rsidRPr="00DA4636" w:rsidTr="002F00AD">
        <w:trPr>
          <w:cantSplit/>
        </w:trPr>
        <w:tc>
          <w:tcPr>
            <w:tcW w:w="2044" w:type="dxa"/>
            <w:tcBorders>
              <w:top w:val="single" w:sz="4" w:space="0" w:color="auto"/>
            </w:tcBorders>
            <w:shd w:val="clear" w:color="auto" w:fill="auto"/>
          </w:tcPr>
          <w:p w:rsidR="0004702B" w:rsidRPr="00DA4636" w:rsidRDefault="0004702B" w:rsidP="0004702B">
            <w:pPr>
              <w:pStyle w:val="Tabletext"/>
              <w:rPr>
                <w:sz w:val="16"/>
                <w:szCs w:val="16"/>
              </w:rPr>
            </w:pPr>
            <w:r w:rsidRPr="00DA4636">
              <w:rPr>
                <w:sz w:val="16"/>
                <w:szCs w:val="16"/>
              </w:rPr>
              <w:t>Broadcasting Services Amendment (Improved Access to Television Services) Act 2012</w:t>
            </w:r>
          </w:p>
        </w:tc>
        <w:tc>
          <w:tcPr>
            <w:tcW w:w="876" w:type="dxa"/>
            <w:tcBorders>
              <w:top w:val="single" w:sz="4" w:space="0" w:color="auto"/>
            </w:tcBorders>
            <w:shd w:val="clear" w:color="auto" w:fill="auto"/>
          </w:tcPr>
          <w:p w:rsidR="0004702B" w:rsidRPr="00DA4636" w:rsidRDefault="0004702B" w:rsidP="0004702B">
            <w:pPr>
              <w:pStyle w:val="Tabletext"/>
              <w:rPr>
                <w:sz w:val="16"/>
                <w:szCs w:val="16"/>
              </w:rPr>
            </w:pPr>
            <w:r w:rsidRPr="00DA4636">
              <w:rPr>
                <w:sz w:val="16"/>
                <w:szCs w:val="16"/>
              </w:rPr>
              <w:t>83, 2012</w:t>
            </w:r>
          </w:p>
        </w:tc>
        <w:tc>
          <w:tcPr>
            <w:tcW w:w="1014" w:type="dxa"/>
            <w:tcBorders>
              <w:top w:val="single" w:sz="4" w:space="0" w:color="auto"/>
            </w:tcBorders>
            <w:shd w:val="clear" w:color="auto" w:fill="auto"/>
          </w:tcPr>
          <w:p w:rsidR="0004702B" w:rsidRPr="00DA4636" w:rsidRDefault="0004702B" w:rsidP="0004702B">
            <w:pPr>
              <w:pStyle w:val="Tabletext"/>
              <w:rPr>
                <w:sz w:val="16"/>
                <w:szCs w:val="16"/>
              </w:rPr>
            </w:pPr>
            <w:r w:rsidRPr="00DA4636">
              <w:rPr>
                <w:sz w:val="16"/>
                <w:szCs w:val="16"/>
              </w:rPr>
              <w:t>28</w:t>
            </w:r>
            <w:r w:rsidR="00DA4636">
              <w:rPr>
                <w:sz w:val="16"/>
                <w:szCs w:val="16"/>
              </w:rPr>
              <w:t> </w:t>
            </w:r>
            <w:r w:rsidRPr="00DA4636">
              <w:rPr>
                <w:sz w:val="16"/>
                <w:szCs w:val="16"/>
              </w:rPr>
              <w:t>June 2012</w:t>
            </w:r>
          </w:p>
        </w:tc>
        <w:tc>
          <w:tcPr>
            <w:tcW w:w="1987" w:type="dxa"/>
            <w:tcBorders>
              <w:top w:val="single" w:sz="4" w:space="0" w:color="auto"/>
            </w:tcBorders>
            <w:shd w:val="clear" w:color="auto" w:fill="auto"/>
          </w:tcPr>
          <w:p w:rsidR="0004702B" w:rsidRPr="00DA4636" w:rsidRDefault="0004702B" w:rsidP="0004702B">
            <w:pPr>
              <w:pStyle w:val="Tabletext"/>
              <w:rPr>
                <w:sz w:val="16"/>
                <w:szCs w:val="16"/>
              </w:rPr>
            </w:pPr>
            <w:r w:rsidRPr="00DA4636">
              <w:rPr>
                <w:sz w:val="16"/>
                <w:szCs w:val="16"/>
              </w:rPr>
              <w:t>Schedule</w:t>
            </w:r>
            <w:r w:rsidR="00DA4636">
              <w:rPr>
                <w:sz w:val="16"/>
                <w:szCs w:val="16"/>
              </w:rPr>
              <w:t> </w:t>
            </w:r>
            <w:r w:rsidRPr="00DA4636">
              <w:rPr>
                <w:sz w:val="16"/>
                <w:szCs w:val="16"/>
              </w:rPr>
              <w:t>1: 29</w:t>
            </w:r>
            <w:r w:rsidR="00DA4636">
              <w:rPr>
                <w:sz w:val="16"/>
                <w:szCs w:val="16"/>
              </w:rPr>
              <w:t> </w:t>
            </w:r>
            <w:r w:rsidRPr="00DA4636">
              <w:rPr>
                <w:sz w:val="16"/>
                <w:szCs w:val="16"/>
              </w:rPr>
              <w:t>June 2012</w:t>
            </w:r>
            <w:r w:rsidRPr="00DA4636">
              <w:rPr>
                <w:sz w:val="16"/>
                <w:szCs w:val="16"/>
              </w:rPr>
              <w:br/>
              <w:t>Remainder: Royal Assent</w:t>
            </w:r>
          </w:p>
        </w:tc>
        <w:tc>
          <w:tcPr>
            <w:tcW w:w="1330" w:type="dxa"/>
            <w:tcBorders>
              <w:top w:val="single" w:sz="4" w:space="0" w:color="auto"/>
            </w:tcBorders>
            <w:shd w:val="clear" w:color="auto" w:fill="auto"/>
          </w:tcPr>
          <w:p w:rsidR="0004702B" w:rsidRPr="00DA4636" w:rsidRDefault="0004702B" w:rsidP="0004702B">
            <w:pPr>
              <w:pStyle w:val="Tabletext"/>
              <w:rPr>
                <w:sz w:val="16"/>
                <w:szCs w:val="16"/>
              </w:rPr>
            </w:pPr>
            <w:r w:rsidRPr="00DA4636">
              <w:rPr>
                <w:sz w:val="16"/>
                <w:szCs w:val="16"/>
              </w:rPr>
              <w:t>Sch. 1 (items</w:t>
            </w:r>
            <w:r w:rsidR="00DA4636">
              <w:rPr>
                <w:sz w:val="16"/>
                <w:szCs w:val="16"/>
              </w:rPr>
              <w:t> </w:t>
            </w:r>
            <w:r w:rsidRPr="00DA4636">
              <w:rPr>
                <w:sz w:val="16"/>
                <w:szCs w:val="16"/>
              </w:rPr>
              <w:t>14–16)</w:t>
            </w:r>
          </w:p>
        </w:tc>
      </w:tr>
      <w:tr w:rsidR="0004702B" w:rsidRPr="00DA4636" w:rsidTr="00793C1D">
        <w:trPr>
          <w:cantSplit/>
        </w:trPr>
        <w:tc>
          <w:tcPr>
            <w:tcW w:w="2044" w:type="dxa"/>
            <w:shd w:val="clear" w:color="auto" w:fill="auto"/>
          </w:tcPr>
          <w:p w:rsidR="0004702B" w:rsidRPr="00DA4636" w:rsidRDefault="0004702B" w:rsidP="0004702B">
            <w:pPr>
              <w:pStyle w:val="Tabletext"/>
              <w:rPr>
                <w:sz w:val="16"/>
                <w:szCs w:val="16"/>
              </w:rPr>
            </w:pPr>
            <w:r w:rsidRPr="00DA4636">
              <w:rPr>
                <w:sz w:val="16"/>
                <w:szCs w:val="16"/>
              </w:rPr>
              <w:t>Broadcasting Services Amendment (Digital Television) Act 2012</w:t>
            </w:r>
          </w:p>
        </w:tc>
        <w:tc>
          <w:tcPr>
            <w:tcW w:w="876" w:type="dxa"/>
            <w:shd w:val="clear" w:color="auto" w:fill="auto"/>
          </w:tcPr>
          <w:p w:rsidR="0004702B" w:rsidRPr="00DA4636" w:rsidRDefault="0004702B" w:rsidP="0004702B">
            <w:pPr>
              <w:pStyle w:val="Tabletext"/>
              <w:rPr>
                <w:sz w:val="16"/>
                <w:szCs w:val="16"/>
              </w:rPr>
            </w:pPr>
            <w:r w:rsidRPr="00DA4636">
              <w:rPr>
                <w:sz w:val="16"/>
                <w:szCs w:val="16"/>
              </w:rPr>
              <w:t>88, 2012</w:t>
            </w:r>
          </w:p>
        </w:tc>
        <w:tc>
          <w:tcPr>
            <w:tcW w:w="1014" w:type="dxa"/>
            <w:shd w:val="clear" w:color="auto" w:fill="auto"/>
          </w:tcPr>
          <w:p w:rsidR="0004702B" w:rsidRPr="00DA4636" w:rsidRDefault="0004702B" w:rsidP="0004702B">
            <w:pPr>
              <w:pStyle w:val="Tabletext"/>
              <w:rPr>
                <w:sz w:val="16"/>
                <w:szCs w:val="16"/>
              </w:rPr>
            </w:pPr>
            <w:r w:rsidRPr="00DA4636">
              <w:rPr>
                <w:sz w:val="16"/>
                <w:szCs w:val="16"/>
              </w:rPr>
              <w:t>28</w:t>
            </w:r>
            <w:r w:rsidR="00DA4636">
              <w:rPr>
                <w:sz w:val="16"/>
                <w:szCs w:val="16"/>
              </w:rPr>
              <w:t> </w:t>
            </w:r>
            <w:r w:rsidRPr="00DA4636">
              <w:rPr>
                <w:sz w:val="16"/>
                <w:szCs w:val="16"/>
              </w:rPr>
              <w:t>June 2012</w:t>
            </w:r>
          </w:p>
        </w:tc>
        <w:tc>
          <w:tcPr>
            <w:tcW w:w="1987" w:type="dxa"/>
            <w:shd w:val="clear" w:color="auto" w:fill="auto"/>
          </w:tcPr>
          <w:p w:rsidR="0004702B" w:rsidRPr="00DA4636" w:rsidRDefault="0004702B" w:rsidP="0004702B">
            <w:pPr>
              <w:pStyle w:val="Tabletext"/>
              <w:rPr>
                <w:sz w:val="16"/>
                <w:szCs w:val="16"/>
              </w:rPr>
            </w:pPr>
            <w:r w:rsidRPr="00DA4636">
              <w:rPr>
                <w:sz w:val="16"/>
                <w:szCs w:val="16"/>
              </w:rPr>
              <w:t>29</w:t>
            </w:r>
            <w:r w:rsidR="00DA4636">
              <w:rPr>
                <w:sz w:val="16"/>
                <w:szCs w:val="16"/>
              </w:rPr>
              <w:t> </w:t>
            </w:r>
            <w:r w:rsidRPr="00DA4636">
              <w:rPr>
                <w:sz w:val="16"/>
                <w:szCs w:val="16"/>
              </w:rPr>
              <w:t>June 2012</w:t>
            </w:r>
          </w:p>
        </w:tc>
        <w:tc>
          <w:tcPr>
            <w:tcW w:w="1330" w:type="dxa"/>
            <w:shd w:val="clear" w:color="auto" w:fill="auto"/>
          </w:tcPr>
          <w:p w:rsidR="0004702B" w:rsidRPr="00DA4636" w:rsidRDefault="0004702B" w:rsidP="0004702B">
            <w:pPr>
              <w:pStyle w:val="Tabletext"/>
              <w:rPr>
                <w:sz w:val="16"/>
                <w:szCs w:val="16"/>
              </w:rPr>
            </w:pPr>
            <w:r w:rsidRPr="00DA4636">
              <w:rPr>
                <w:sz w:val="16"/>
                <w:szCs w:val="16"/>
              </w:rPr>
              <w:t>Sch. 1 (items</w:t>
            </w:r>
            <w:r w:rsidR="00DA4636">
              <w:rPr>
                <w:sz w:val="16"/>
                <w:szCs w:val="16"/>
              </w:rPr>
              <w:t> </w:t>
            </w:r>
            <w:r w:rsidRPr="00DA4636">
              <w:rPr>
                <w:sz w:val="16"/>
                <w:szCs w:val="16"/>
              </w:rPr>
              <w:t>8, 14)</w:t>
            </w:r>
          </w:p>
        </w:tc>
      </w:tr>
      <w:tr w:rsidR="0004702B" w:rsidRPr="00DA4636" w:rsidTr="00793C1D">
        <w:trPr>
          <w:cantSplit/>
        </w:trPr>
        <w:tc>
          <w:tcPr>
            <w:tcW w:w="2044" w:type="dxa"/>
            <w:shd w:val="clear" w:color="auto" w:fill="auto"/>
          </w:tcPr>
          <w:p w:rsidR="0004702B" w:rsidRPr="00DA4636" w:rsidRDefault="0004702B" w:rsidP="0004702B">
            <w:pPr>
              <w:pStyle w:val="Tabletext"/>
              <w:rPr>
                <w:sz w:val="16"/>
                <w:szCs w:val="16"/>
              </w:rPr>
            </w:pPr>
            <w:r w:rsidRPr="00DA4636">
              <w:rPr>
                <w:sz w:val="16"/>
                <w:szCs w:val="16"/>
              </w:rPr>
              <w:t>Classification (Publications, Films and Computer Games) Amendment (R 18+ Computer Games) Act 2012</w:t>
            </w:r>
          </w:p>
        </w:tc>
        <w:tc>
          <w:tcPr>
            <w:tcW w:w="876" w:type="dxa"/>
            <w:shd w:val="clear" w:color="auto" w:fill="auto"/>
          </w:tcPr>
          <w:p w:rsidR="0004702B" w:rsidRPr="00DA4636" w:rsidRDefault="0004702B" w:rsidP="0004702B">
            <w:pPr>
              <w:pStyle w:val="Tabletext"/>
              <w:rPr>
                <w:sz w:val="16"/>
                <w:szCs w:val="16"/>
              </w:rPr>
            </w:pPr>
            <w:r w:rsidRPr="00DA4636">
              <w:rPr>
                <w:sz w:val="16"/>
                <w:szCs w:val="16"/>
              </w:rPr>
              <w:t>103, 2012</w:t>
            </w:r>
          </w:p>
        </w:tc>
        <w:tc>
          <w:tcPr>
            <w:tcW w:w="1014" w:type="dxa"/>
            <w:shd w:val="clear" w:color="auto" w:fill="auto"/>
          </w:tcPr>
          <w:p w:rsidR="0004702B" w:rsidRPr="00DA4636" w:rsidRDefault="0004702B" w:rsidP="0004702B">
            <w:pPr>
              <w:pStyle w:val="Tabletext"/>
              <w:rPr>
                <w:sz w:val="16"/>
                <w:szCs w:val="16"/>
              </w:rPr>
            </w:pPr>
            <w:r w:rsidRPr="00DA4636">
              <w:rPr>
                <w:sz w:val="16"/>
                <w:szCs w:val="16"/>
              </w:rPr>
              <w:t>6</w:t>
            </w:r>
            <w:r w:rsidR="00DA4636">
              <w:rPr>
                <w:sz w:val="16"/>
                <w:szCs w:val="16"/>
              </w:rPr>
              <w:t> </w:t>
            </w:r>
            <w:r w:rsidRPr="00DA4636">
              <w:rPr>
                <w:sz w:val="16"/>
                <w:szCs w:val="16"/>
              </w:rPr>
              <w:t>July 2012</w:t>
            </w:r>
          </w:p>
        </w:tc>
        <w:tc>
          <w:tcPr>
            <w:tcW w:w="1987" w:type="dxa"/>
            <w:shd w:val="clear" w:color="auto" w:fill="auto"/>
          </w:tcPr>
          <w:p w:rsidR="0004702B" w:rsidRPr="00DA4636" w:rsidRDefault="0004702B" w:rsidP="0004702B">
            <w:pPr>
              <w:pStyle w:val="Tabletext"/>
              <w:rPr>
                <w:sz w:val="16"/>
                <w:szCs w:val="16"/>
              </w:rPr>
            </w:pPr>
            <w:r w:rsidRPr="00DA4636">
              <w:rPr>
                <w:sz w:val="16"/>
                <w:szCs w:val="16"/>
              </w:rPr>
              <w:t>Schedule</w:t>
            </w:r>
            <w:r w:rsidR="00DA4636">
              <w:rPr>
                <w:sz w:val="16"/>
                <w:szCs w:val="16"/>
              </w:rPr>
              <w:t> </w:t>
            </w:r>
            <w:r w:rsidRPr="00DA4636">
              <w:rPr>
                <w:sz w:val="16"/>
                <w:szCs w:val="16"/>
              </w:rPr>
              <w:t>1 (item</w:t>
            </w:r>
            <w:r w:rsidR="00DA4636">
              <w:rPr>
                <w:sz w:val="16"/>
                <w:szCs w:val="16"/>
              </w:rPr>
              <w:t> </w:t>
            </w:r>
            <w:r w:rsidRPr="00DA4636">
              <w:rPr>
                <w:sz w:val="16"/>
                <w:szCs w:val="16"/>
              </w:rPr>
              <w:t xml:space="preserve">5): </w:t>
            </w:r>
            <w:r w:rsidR="007419B8" w:rsidRPr="00DA4636">
              <w:rPr>
                <w:sz w:val="16"/>
                <w:szCs w:val="16"/>
              </w:rPr>
              <w:br/>
            </w:r>
            <w:r w:rsidRPr="00DA4636">
              <w:rPr>
                <w:sz w:val="16"/>
                <w:szCs w:val="16"/>
              </w:rPr>
              <w:t>1 Jan 2013</w:t>
            </w:r>
          </w:p>
        </w:tc>
        <w:tc>
          <w:tcPr>
            <w:tcW w:w="1330" w:type="dxa"/>
            <w:shd w:val="clear" w:color="auto" w:fill="auto"/>
          </w:tcPr>
          <w:p w:rsidR="0004702B" w:rsidRPr="00DA4636" w:rsidRDefault="0004702B" w:rsidP="0004702B">
            <w:pPr>
              <w:pStyle w:val="Tabletext"/>
              <w:rPr>
                <w:sz w:val="16"/>
                <w:szCs w:val="16"/>
              </w:rPr>
            </w:pPr>
            <w:r w:rsidRPr="00DA4636">
              <w:rPr>
                <w:sz w:val="16"/>
                <w:szCs w:val="16"/>
              </w:rPr>
              <w:t>—</w:t>
            </w:r>
          </w:p>
        </w:tc>
      </w:tr>
      <w:tr w:rsidR="0004702B" w:rsidRPr="00DA4636" w:rsidTr="00793C1D">
        <w:trPr>
          <w:cantSplit/>
        </w:trPr>
        <w:tc>
          <w:tcPr>
            <w:tcW w:w="2044" w:type="dxa"/>
            <w:shd w:val="clear" w:color="auto" w:fill="auto"/>
          </w:tcPr>
          <w:p w:rsidR="0004702B" w:rsidRPr="00DA4636" w:rsidRDefault="0004702B" w:rsidP="0004702B">
            <w:pPr>
              <w:pStyle w:val="Tabletext"/>
              <w:rPr>
                <w:sz w:val="16"/>
                <w:szCs w:val="16"/>
              </w:rPr>
            </w:pPr>
            <w:r w:rsidRPr="00DA4636">
              <w:rPr>
                <w:sz w:val="16"/>
                <w:szCs w:val="16"/>
              </w:rPr>
              <w:t>Statute Law Revision Act 2012</w:t>
            </w:r>
          </w:p>
        </w:tc>
        <w:tc>
          <w:tcPr>
            <w:tcW w:w="876" w:type="dxa"/>
            <w:shd w:val="clear" w:color="auto" w:fill="auto"/>
          </w:tcPr>
          <w:p w:rsidR="0004702B" w:rsidRPr="00DA4636" w:rsidRDefault="0004702B" w:rsidP="0004702B">
            <w:pPr>
              <w:pStyle w:val="Tabletext"/>
              <w:rPr>
                <w:sz w:val="16"/>
                <w:szCs w:val="16"/>
              </w:rPr>
            </w:pPr>
            <w:r w:rsidRPr="00DA4636">
              <w:rPr>
                <w:sz w:val="16"/>
                <w:szCs w:val="16"/>
              </w:rPr>
              <w:t>136, 2012</w:t>
            </w:r>
          </w:p>
        </w:tc>
        <w:tc>
          <w:tcPr>
            <w:tcW w:w="1014" w:type="dxa"/>
            <w:shd w:val="clear" w:color="auto" w:fill="auto"/>
          </w:tcPr>
          <w:p w:rsidR="0004702B" w:rsidRPr="00DA4636" w:rsidRDefault="0004702B" w:rsidP="0004702B">
            <w:pPr>
              <w:pStyle w:val="Tabletext"/>
              <w:rPr>
                <w:sz w:val="16"/>
                <w:szCs w:val="16"/>
              </w:rPr>
            </w:pPr>
            <w:r w:rsidRPr="00DA4636">
              <w:rPr>
                <w:sz w:val="16"/>
                <w:szCs w:val="16"/>
              </w:rPr>
              <w:t>22 Sept 2012</w:t>
            </w:r>
          </w:p>
        </w:tc>
        <w:tc>
          <w:tcPr>
            <w:tcW w:w="1987" w:type="dxa"/>
            <w:shd w:val="clear" w:color="auto" w:fill="auto"/>
          </w:tcPr>
          <w:p w:rsidR="0004702B" w:rsidRPr="00DA4636" w:rsidRDefault="0004702B" w:rsidP="0004702B">
            <w:pPr>
              <w:pStyle w:val="Tabletext"/>
              <w:rPr>
                <w:sz w:val="16"/>
                <w:szCs w:val="16"/>
              </w:rPr>
            </w:pPr>
            <w:r w:rsidRPr="00DA4636">
              <w:rPr>
                <w:sz w:val="16"/>
                <w:szCs w:val="16"/>
              </w:rPr>
              <w:t>Schedule</w:t>
            </w:r>
            <w:r w:rsidR="00DA4636">
              <w:rPr>
                <w:sz w:val="16"/>
                <w:szCs w:val="16"/>
              </w:rPr>
              <w:t> </w:t>
            </w:r>
            <w:r w:rsidRPr="00DA4636">
              <w:rPr>
                <w:sz w:val="16"/>
                <w:szCs w:val="16"/>
              </w:rPr>
              <w:t>1 (items</w:t>
            </w:r>
            <w:r w:rsidR="00DA4636">
              <w:rPr>
                <w:sz w:val="16"/>
                <w:szCs w:val="16"/>
              </w:rPr>
              <w:t> </w:t>
            </w:r>
            <w:r w:rsidRPr="00DA4636">
              <w:rPr>
                <w:sz w:val="16"/>
                <w:szCs w:val="16"/>
              </w:rPr>
              <w:t>21–24): Royal Assent</w:t>
            </w:r>
          </w:p>
        </w:tc>
        <w:tc>
          <w:tcPr>
            <w:tcW w:w="1330" w:type="dxa"/>
            <w:shd w:val="clear" w:color="auto" w:fill="auto"/>
          </w:tcPr>
          <w:p w:rsidR="0004702B" w:rsidRPr="00DA4636" w:rsidRDefault="0004702B" w:rsidP="0004702B">
            <w:pPr>
              <w:pStyle w:val="Tabletext"/>
              <w:rPr>
                <w:sz w:val="16"/>
                <w:szCs w:val="16"/>
              </w:rPr>
            </w:pPr>
            <w:r w:rsidRPr="00DA4636">
              <w:rPr>
                <w:sz w:val="16"/>
                <w:szCs w:val="16"/>
              </w:rPr>
              <w:t>—</w:t>
            </w:r>
          </w:p>
        </w:tc>
      </w:tr>
      <w:tr w:rsidR="0004702B" w:rsidRPr="00DA4636" w:rsidTr="00793C1D">
        <w:trPr>
          <w:cantSplit/>
        </w:trPr>
        <w:tc>
          <w:tcPr>
            <w:tcW w:w="2044" w:type="dxa"/>
            <w:shd w:val="clear" w:color="auto" w:fill="auto"/>
          </w:tcPr>
          <w:p w:rsidR="0004702B" w:rsidRPr="00DA4636" w:rsidRDefault="0004702B" w:rsidP="0004702B">
            <w:pPr>
              <w:pStyle w:val="Tabletext"/>
              <w:rPr>
                <w:sz w:val="16"/>
                <w:szCs w:val="16"/>
              </w:rPr>
            </w:pPr>
            <w:r w:rsidRPr="00DA4636">
              <w:rPr>
                <w:sz w:val="16"/>
                <w:szCs w:val="16"/>
              </w:rPr>
              <w:t>Australian Charities and Not</w:t>
            </w:r>
            <w:r w:rsidR="00DA4636">
              <w:rPr>
                <w:sz w:val="16"/>
                <w:szCs w:val="16"/>
              </w:rPr>
              <w:noBreakHyphen/>
            </w:r>
            <w:r w:rsidRPr="00DA4636">
              <w:rPr>
                <w:sz w:val="16"/>
                <w:szCs w:val="16"/>
              </w:rPr>
              <w:t>for</w:t>
            </w:r>
            <w:r w:rsidR="00DA4636">
              <w:rPr>
                <w:sz w:val="16"/>
                <w:szCs w:val="16"/>
              </w:rPr>
              <w:noBreakHyphen/>
            </w:r>
            <w:r w:rsidRPr="00DA4636">
              <w:rPr>
                <w:sz w:val="16"/>
                <w:szCs w:val="16"/>
              </w:rPr>
              <w:t>profits Commission (Consequential and Transitional) Act 2012</w:t>
            </w:r>
          </w:p>
        </w:tc>
        <w:tc>
          <w:tcPr>
            <w:tcW w:w="876" w:type="dxa"/>
            <w:shd w:val="clear" w:color="auto" w:fill="auto"/>
          </w:tcPr>
          <w:p w:rsidR="0004702B" w:rsidRPr="00DA4636" w:rsidRDefault="0004702B" w:rsidP="0004702B">
            <w:pPr>
              <w:pStyle w:val="Tabletext"/>
              <w:rPr>
                <w:sz w:val="16"/>
                <w:szCs w:val="16"/>
              </w:rPr>
            </w:pPr>
            <w:r w:rsidRPr="00DA4636">
              <w:rPr>
                <w:sz w:val="16"/>
                <w:szCs w:val="16"/>
              </w:rPr>
              <w:t>169, 2012</w:t>
            </w:r>
          </w:p>
        </w:tc>
        <w:tc>
          <w:tcPr>
            <w:tcW w:w="1014" w:type="dxa"/>
            <w:shd w:val="clear" w:color="auto" w:fill="auto"/>
          </w:tcPr>
          <w:p w:rsidR="0004702B" w:rsidRPr="00DA4636" w:rsidRDefault="0004702B" w:rsidP="0004702B">
            <w:pPr>
              <w:pStyle w:val="Tabletext"/>
              <w:rPr>
                <w:sz w:val="16"/>
                <w:szCs w:val="16"/>
              </w:rPr>
            </w:pPr>
            <w:r w:rsidRPr="00DA4636">
              <w:rPr>
                <w:sz w:val="16"/>
                <w:szCs w:val="16"/>
              </w:rPr>
              <w:t>3 Dec 2012</w:t>
            </w:r>
          </w:p>
        </w:tc>
        <w:tc>
          <w:tcPr>
            <w:tcW w:w="1987" w:type="dxa"/>
            <w:shd w:val="clear" w:color="auto" w:fill="auto"/>
          </w:tcPr>
          <w:p w:rsidR="0004702B" w:rsidRPr="00DA4636" w:rsidRDefault="0004702B" w:rsidP="003373F2">
            <w:pPr>
              <w:pStyle w:val="Tabletext"/>
              <w:rPr>
                <w:sz w:val="16"/>
                <w:szCs w:val="16"/>
              </w:rPr>
            </w:pPr>
            <w:r w:rsidRPr="00DA4636">
              <w:rPr>
                <w:sz w:val="16"/>
                <w:szCs w:val="16"/>
              </w:rPr>
              <w:t>Schedule</w:t>
            </w:r>
            <w:r w:rsidR="00DA4636">
              <w:rPr>
                <w:sz w:val="16"/>
                <w:szCs w:val="16"/>
              </w:rPr>
              <w:t> </w:t>
            </w:r>
            <w:r w:rsidRPr="00DA4636">
              <w:rPr>
                <w:sz w:val="16"/>
                <w:szCs w:val="16"/>
              </w:rPr>
              <w:t>2 (items</w:t>
            </w:r>
            <w:r w:rsidR="00DA4636">
              <w:rPr>
                <w:sz w:val="16"/>
                <w:szCs w:val="16"/>
              </w:rPr>
              <w:t> </w:t>
            </w:r>
            <w:r w:rsidRPr="00DA4636">
              <w:rPr>
                <w:sz w:val="16"/>
                <w:szCs w:val="16"/>
              </w:rPr>
              <w:t>153, 154): 3 Dec 2012 (</w:t>
            </w:r>
            <w:r w:rsidRPr="00DA4636">
              <w:rPr>
                <w:i/>
                <w:sz w:val="16"/>
                <w:szCs w:val="16"/>
              </w:rPr>
              <w:t xml:space="preserve">see </w:t>
            </w:r>
            <w:r w:rsidRPr="00DA4636">
              <w:rPr>
                <w:sz w:val="16"/>
                <w:szCs w:val="16"/>
              </w:rPr>
              <w:t>s. 2(1))</w:t>
            </w:r>
            <w:r w:rsidRPr="00DA4636">
              <w:rPr>
                <w:sz w:val="16"/>
                <w:szCs w:val="16"/>
              </w:rPr>
              <w:br/>
              <w:t>Schedule</w:t>
            </w:r>
            <w:r w:rsidR="00DA4636">
              <w:rPr>
                <w:sz w:val="16"/>
                <w:szCs w:val="16"/>
              </w:rPr>
              <w:t> </w:t>
            </w:r>
            <w:r w:rsidRPr="00DA4636">
              <w:rPr>
                <w:sz w:val="16"/>
                <w:szCs w:val="16"/>
              </w:rPr>
              <w:t>4 (item</w:t>
            </w:r>
            <w:r w:rsidR="00DA4636">
              <w:rPr>
                <w:sz w:val="16"/>
                <w:szCs w:val="16"/>
              </w:rPr>
              <w:t> </w:t>
            </w:r>
            <w:r w:rsidRPr="00DA4636">
              <w:rPr>
                <w:sz w:val="16"/>
                <w:szCs w:val="16"/>
              </w:rPr>
              <w:t xml:space="preserve">12): </w:t>
            </w:r>
            <w:r w:rsidRPr="00DA4636">
              <w:rPr>
                <w:i/>
                <w:sz w:val="16"/>
                <w:szCs w:val="16"/>
              </w:rPr>
              <w:t>(s)</w:t>
            </w:r>
          </w:p>
        </w:tc>
        <w:tc>
          <w:tcPr>
            <w:tcW w:w="1330" w:type="dxa"/>
            <w:shd w:val="clear" w:color="auto" w:fill="auto"/>
          </w:tcPr>
          <w:p w:rsidR="0004702B" w:rsidRPr="00DA4636" w:rsidRDefault="0004702B" w:rsidP="0004702B">
            <w:pPr>
              <w:pStyle w:val="Tabletext"/>
              <w:rPr>
                <w:sz w:val="16"/>
                <w:szCs w:val="16"/>
              </w:rPr>
            </w:pPr>
            <w:r w:rsidRPr="00DA4636">
              <w:rPr>
                <w:sz w:val="16"/>
                <w:szCs w:val="16"/>
              </w:rPr>
              <w:t>—</w:t>
            </w:r>
          </w:p>
        </w:tc>
      </w:tr>
      <w:tr w:rsidR="0004702B" w:rsidRPr="00DA4636" w:rsidTr="00793C1D">
        <w:trPr>
          <w:cantSplit/>
        </w:trPr>
        <w:tc>
          <w:tcPr>
            <w:tcW w:w="2044" w:type="dxa"/>
            <w:shd w:val="clear" w:color="auto" w:fill="auto"/>
          </w:tcPr>
          <w:p w:rsidR="0004702B" w:rsidRPr="00DA4636" w:rsidRDefault="0004702B" w:rsidP="0004702B">
            <w:pPr>
              <w:pStyle w:val="Tabletext"/>
              <w:rPr>
                <w:sz w:val="16"/>
                <w:szCs w:val="16"/>
              </w:rPr>
            </w:pPr>
            <w:r w:rsidRPr="00DA4636">
              <w:rPr>
                <w:sz w:val="16"/>
                <w:szCs w:val="16"/>
              </w:rPr>
              <w:t>Federal Circuit Court of Australia (Consequential Amendments) Act 2013</w:t>
            </w:r>
          </w:p>
        </w:tc>
        <w:tc>
          <w:tcPr>
            <w:tcW w:w="876" w:type="dxa"/>
            <w:shd w:val="clear" w:color="auto" w:fill="auto"/>
          </w:tcPr>
          <w:p w:rsidR="0004702B" w:rsidRPr="00DA4636" w:rsidRDefault="0004702B" w:rsidP="0004702B">
            <w:pPr>
              <w:pStyle w:val="Tabletext"/>
              <w:rPr>
                <w:sz w:val="16"/>
                <w:szCs w:val="16"/>
              </w:rPr>
            </w:pPr>
            <w:r w:rsidRPr="00DA4636">
              <w:rPr>
                <w:sz w:val="16"/>
                <w:szCs w:val="16"/>
              </w:rPr>
              <w:t>13, 2013</w:t>
            </w:r>
          </w:p>
        </w:tc>
        <w:tc>
          <w:tcPr>
            <w:tcW w:w="1014" w:type="dxa"/>
            <w:shd w:val="clear" w:color="auto" w:fill="auto"/>
          </w:tcPr>
          <w:p w:rsidR="0004702B" w:rsidRPr="00DA4636" w:rsidRDefault="0004702B" w:rsidP="0004702B">
            <w:pPr>
              <w:pStyle w:val="Tabletext"/>
              <w:rPr>
                <w:sz w:val="16"/>
                <w:szCs w:val="16"/>
              </w:rPr>
            </w:pPr>
            <w:r w:rsidRPr="00DA4636">
              <w:rPr>
                <w:sz w:val="16"/>
                <w:szCs w:val="16"/>
              </w:rPr>
              <w:t>14 Mar 2013</w:t>
            </w:r>
          </w:p>
        </w:tc>
        <w:tc>
          <w:tcPr>
            <w:tcW w:w="1987" w:type="dxa"/>
            <w:shd w:val="clear" w:color="auto" w:fill="auto"/>
          </w:tcPr>
          <w:p w:rsidR="0004702B" w:rsidRPr="00DA4636" w:rsidRDefault="0004702B" w:rsidP="0004702B">
            <w:pPr>
              <w:pStyle w:val="Tabletext"/>
              <w:rPr>
                <w:sz w:val="16"/>
                <w:szCs w:val="16"/>
              </w:rPr>
            </w:pPr>
            <w:r w:rsidRPr="00DA4636">
              <w:rPr>
                <w:sz w:val="16"/>
                <w:szCs w:val="16"/>
              </w:rPr>
              <w:t>Schedule</w:t>
            </w:r>
            <w:r w:rsidR="00DA4636">
              <w:rPr>
                <w:sz w:val="16"/>
                <w:szCs w:val="16"/>
              </w:rPr>
              <w:t> </w:t>
            </w:r>
            <w:r w:rsidRPr="00DA4636">
              <w:rPr>
                <w:sz w:val="16"/>
                <w:szCs w:val="16"/>
              </w:rPr>
              <w:t>1 (items</w:t>
            </w:r>
            <w:r w:rsidR="00DA4636">
              <w:rPr>
                <w:sz w:val="16"/>
                <w:szCs w:val="16"/>
              </w:rPr>
              <w:t> </w:t>
            </w:r>
            <w:r w:rsidRPr="00DA4636">
              <w:rPr>
                <w:sz w:val="16"/>
                <w:szCs w:val="16"/>
              </w:rPr>
              <w:t>58, 59): 12 Apr 2013 (</w:t>
            </w:r>
            <w:r w:rsidRPr="00DA4636">
              <w:rPr>
                <w:i/>
                <w:sz w:val="16"/>
                <w:szCs w:val="16"/>
              </w:rPr>
              <w:t>see</w:t>
            </w:r>
            <w:r w:rsidRPr="00DA4636">
              <w:rPr>
                <w:sz w:val="16"/>
                <w:szCs w:val="16"/>
              </w:rPr>
              <w:t xml:space="preserve"> s. 2(1))</w:t>
            </w:r>
          </w:p>
        </w:tc>
        <w:tc>
          <w:tcPr>
            <w:tcW w:w="1330" w:type="dxa"/>
            <w:shd w:val="clear" w:color="auto" w:fill="auto"/>
          </w:tcPr>
          <w:p w:rsidR="0004702B" w:rsidRPr="00DA4636" w:rsidRDefault="0004702B" w:rsidP="0004702B">
            <w:pPr>
              <w:pStyle w:val="Tabletext"/>
              <w:rPr>
                <w:sz w:val="16"/>
                <w:szCs w:val="16"/>
              </w:rPr>
            </w:pPr>
            <w:r w:rsidRPr="00DA4636">
              <w:rPr>
                <w:sz w:val="16"/>
                <w:szCs w:val="16"/>
              </w:rPr>
              <w:t>—</w:t>
            </w:r>
          </w:p>
        </w:tc>
      </w:tr>
      <w:tr w:rsidR="0004702B" w:rsidRPr="00DA4636" w:rsidTr="00793C1D">
        <w:trPr>
          <w:cantSplit/>
        </w:trPr>
        <w:tc>
          <w:tcPr>
            <w:tcW w:w="2044" w:type="dxa"/>
            <w:shd w:val="clear" w:color="auto" w:fill="auto"/>
          </w:tcPr>
          <w:p w:rsidR="0004702B" w:rsidRPr="00DA4636" w:rsidRDefault="0004702B" w:rsidP="0004702B">
            <w:pPr>
              <w:pStyle w:val="Tabletext"/>
              <w:rPr>
                <w:sz w:val="16"/>
                <w:szCs w:val="16"/>
              </w:rPr>
            </w:pPr>
            <w:r w:rsidRPr="00DA4636">
              <w:rPr>
                <w:sz w:val="16"/>
                <w:szCs w:val="16"/>
              </w:rPr>
              <w:t>Broadcasting Legislation Amendment (Convergence Review and Other Measures) Act 2013</w:t>
            </w:r>
          </w:p>
        </w:tc>
        <w:tc>
          <w:tcPr>
            <w:tcW w:w="876" w:type="dxa"/>
            <w:shd w:val="clear" w:color="auto" w:fill="auto"/>
          </w:tcPr>
          <w:p w:rsidR="0004702B" w:rsidRPr="00DA4636" w:rsidRDefault="0004702B" w:rsidP="0004702B">
            <w:pPr>
              <w:pStyle w:val="Tabletext"/>
              <w:rPr>
                <w:sz w:val="16"/>
                <w:szCs w:val="16"/>
              </w:rPr>
            </w:pPr>
            <w:r w:rsidRPr="00DA4636">
              <w:rPr>
                <w:sz w:val="16"/>
                <w:szCs w:val="16"/>
              </w:rPr>
              <w:t>29, 2013</w:t>
            </w:r>
          </w:p>
        </w:tc>
        <w:tc>
          <w:tcPr>
            <w:tcW w:w="1014" w:type="dxa"/>
            <w:shd w:val="clear" w:color="auto" w:fill="auto"/>
          </w:tcPr>
          <w:p w:rsidR="0004702B" w:rsidRPr="00DA4636" w:rsidRDefault="0004702B" w:rsidP="0004702B">
            <w:pPr>
              <w:pStyle w:val="Tabletext"/>
              <w:rPr>
                <w:sz w:val="16"/>
                <w:szCs w:val="16"/>
              </w:rPr>
            </w:pPr>
            <w:r w:rsidRPr="00DA4636">
              <w:rPr>
                <w:sz w:val="16"/>
                <w:szCs w:val="16"/>
              </w:rPr>
              <w:t>30 Mar 2013</w:t>
            </w:r>
          </w:p>
        </w:tc>
        <w:tc>
          <w:tcPr>
            <w:tcW w:w="1987" w:type="dxa"/>
            <w:shd w:val="clear" w:color="auto" w:fill="auto"/>
          </w:tcPr>
          <w:p w:rsidR="0004702B" w:rsidRPr="00DA4636" w:rsidRDefault="0004702B" w:rsidP="007F7BEE">
            <w:pPr>
              <w:pStyle w:val="Tabletext"/>
              <w:rPr>
                <w:sz w:val="16"/>
                <w:szCs w:val="16"/>
              </w:rPr>
            </w:pPr>
            <w:r w:rsidRPr="00DA4636">
              <w:rPr>
                <w:sz w:val="16"/>
                <w:szCs w:val="16"/>
              </w:rPr>
              <w:t>Schedule</w:t>
            </w:r>
            <w:r w:rsidR="00DA4636">
              <w:rPr>
                <w:sz w:val="16"/>
                <w:szCs w:val="16"/>
              </w:rPr>
              <w:t> </w:t>
            </w:r>
            <w:r w:rsidRPr="00DA4636">
              <w:rPr>
                <w:sz w:val="16"/>
                <w:szCs w:val="16"/>
              </w:rPr>
              <w:t>1 (items</w:t>
            </w:r>
            <w:r w:rsidR="00DA4636">
              <w:rPr>
                <w:sz w:val="16"/>
                <w:szCs w:val="16"/>
              </w:rPr>
              <w:t> </w:t>
            </w:r>
            <w:r w:rsidRPr="00DA4636">
              <w:rPr>
                <w:sz w:val="16"/>
                <w:szCs w:val="16"/>
              </w:rPr>
              <w:t>1–14): 31 Mar 2013</w:t>
            </w:r>
          </w:p>
        </w:tc>
        <w:tc>
          <w:tcPr>
            <w:tcW w:w="1330" w:type="dxa"/>
            <w:shd w:val="clear" w:color="auto" w:fill="auto"/>
          </w:tcPr>
          <w:p w:rsidR="0004702B" w:rsidRPr="00DA4636" w:rsidRDefault="0004702B" w:rsidP="0004702B">
            <w:pPr>
              <w:pStyle w:val="Tabletext"/>
              <w:rPr>
                <w:sz w:val="16"/>
                <w:szCs w:val="16"/>
              </w:rPr>
            </w:pPr>
            <w:r w:rsidRPr="00DA4636">
              <w:rPr>
                <w:sz w:val="16"/>
                <w:szCs w:val="16"/>
              </w:rPr>
              <w:t>Sch. 1 (items</w:t>
            </w:r>
            <w:r w:rsidR="00DA4636">
              <w:rPr>
                <w:sz w:val="16"/>
                <w:szCs w:val="16"/>
              </w:rPr>
              <w:t> </w:t>
            </w:r>
            <w:r w:rsidRPr="00DA4636">
              <w:rPr>
                <w:sz w:val="16"/>
                <w:szCs w:val="16"/>
              </w:rPr>
              <w:t>12–14)</w:t>
            </w:r>
          </w:p>
        </w:tc>
      </w:tr>
      <w:tr w:rsidR="0004702B" w:rsidRPr="00DA4636" w:rsidTr="00793C1D">
        <w:trPr>
          <w:cantSplit/>
        </w:trPr>
        <w:tc>
          <w:tcPr>
            <w:tcW w:w="2044" w:type="dxa"/>
            <w:shd w:val="clear" w:color="auto" w:fill="auto"/>
          </w:tcPr>
          <w:p w:rsidR="0004702B" w:rsidRPr="00DA4636" w:rsidRDefault="0004702B" w:rsidP="0004702B">
            <w:pPr>
              <w:pStyle w:val="Tabletext"/>
              <w:rPr>
                <w:sz w:val="16"/>
                <w:szCs w:val="16"/>
              </w:rPr>
            </w:pPr>
            <w:r w:rsidRPr="00DA4636">
              <w:rPr>
                <w:sz w:val="16"/>
                <w:szCs w:val="16"/>
              </w:rPr>
              <w:t>Broadcasting Legislation Amendment (Digital Dividend) Act 2013</w:t>
            </w:r>
          </w:p>
        </w:tc>
        <w:tc>
          <w:tcPr>
            <w:tcW w:w="876" w:type="dxa"/>
            <w:shd w:val="clear" w:color="auto" w:fill="auto"/>
          </w:tcPr>
          <w:p w:rsidR="0004702B" w:rsidRPr="00DA4636" w:rsidRDefault="0004702B" w:rsidP="0004702B">
            <w:pPr>
              <w:pStyle w:val="Tabletext"/>
              <w:rPr>
                <w:sz w:val="16"/>
                <w:szCs w:val="16"/>
              </w:rPr>
            </w:pPr>
            <w:r w:rsidRPr="00DA4636">
              <w:rPr>
                <w:sz w:val="16"/>
                <w:szCs w:val="16"/>
              </w:rPr>
              <w:t>51, 2013</w:t>
            </w:r>
          </w:p>
        </w:tc>
        <w:tc>
          <w:tcPr>
            <w:tcW w:w="1014" w:type="dxa"/>
            <w:shd w:val="clear" w:color="auto" w:fill="auto"/>
          </w:tcPr>
          <w:p w:rsidR="0004702B" w:rsidRPr="00DA4636" w:rsidRDefault="0004702B" w:rsidP="0004702B">
            <w:pPr>
              <w:pStyle w:val="Tabletext"/>
              <w:rPr>
                <w:sz w:val="16"/>
                <w:szCs w:val="16"/>
              </w:rPr>
            </w:pPr>
            <w:r w:rsidRPr="00DA4636">
              <w:rPr>
                <w:sz w:val="16"/>
                <w:szCs w:val="16"/>
              </w:rPr>
              <w:t>28</w:t>
            </w:r>
            <w:r w:rsidR="00DA4636">
              <w:rPr>
                <w:sz w:val="16"/>
                <w:szCs w:val="16"/>
              </w:rPr>
              <w:t> </w:t>
            </w:r>
            <w:r w:rsidRPr="00DA4636">
              <w:rPr>
                <w:sz w:val="16"/>
                <w:szCs w:val="16"/>
              </w:rPr>
              <w:t>May 2013</w:t>
            </w:r>
          </w:p>
        </w:tc>
        <w:tc>
          <w:tcPr>
            <w:tcW w:w="1987" w:type="dxa"/>
            <w:shd w:val="clear" w:color="auto" w:fill="auto"/>
          </w:tcPr>
          <w:p w:rsidR="0004702B" w:rsidRPr="00DA4636" w:rsidRDefault="0004702B" w:rsidP="00BC0769">
            <w:pPr>
              <w:pStyle w:val="Tabletext"/>
              <w:rPr>
                <w:kern w:val="28"/>
                <w:sz w:val="16"/>
                <w:szCs w:val="16"/>
              </w:rPr>
            </w:pPr>
            <w:r w:rsidRPr="00DA4636">
              <w:rPr>
                <w:sz w:val="16"/>
                <w:szCs w:val="16"/>
              </w:rPr>
              <w:t>Schedule</w:t>
            </w:r>
            <w:r w:rsidR="00DA4636">
              <w:rPr>
                <w:sz w:val="16"/>
                <w:szCs w:val="16"/>
              </w:rPr>
              <w:t> </w:t>
            </w:r>
            <w:r w:rsidRPr="00DA4636">
              <w:rPr>
                <w:sz w:val="16"/>
                <w:szCs w:val="16"/>
              </w:rPr>
              <w:t>1 (items</w:t>
            </w:r>
            <w:r w:rsidR="00DA4636">
              <w:rPr>
                <w:sz w:val="16"/>
                <w:szCs w:val="16"/>
              </w:rPr>
              <w:t> </w:t>
            </w:r>
            <w:r w:rsidRPr="00DA4636">
              <w:rPr>
                <w:sz w:val="16"/>
                <w:szCs w:val="16"/>
              </w:rPr>
              <w:t xml:space="preserve">1–10): </w:t>
            </w:r>
            <w:r w:rsidR="000A31BE" w:rsidRPr="00DA4636">
              <w:rPr>
                <w:sz w:val="16"/>
                <w:szCs w:val="16"/>
              </w:rPr>
              <w:t>1 Oct 2013</w:t>
            </w:r>
          </w:p>
        </w:tc>
        <w:tc>
          <w:tcPr>
            <w:tcW w:w="1330" w:type="dxa"/>
            <w:shd w:val="clear" w:color="auto" w:fill="auto"/>
          </w:tcPr>
          <w:p w:rsidR="0004702B" w:rsidRPr="00DA4636" w:rsidRDefault="0004702B" w:rsidP="0004702B">
            <w:pPr>
              <w:pStyle w:val="Tabletext"/>
              <w:rPr>
                <w:sz w:val="16"/>
                <w:szCs w:val="16"/>
              </w:rPr>
            </w:pPr>
            <w:r w:rsidRPr="00DA4636">
              <w:rPr>
                <w:sz w:val="16"/>
                <w:szCs w:val="16"/>
              </w:rPr>
              <w:t>—</w:t>
            </w:r>
          </w:p>
        </w:tc>
      </w:tr>
      <w:tr w:rsidR="0004702B" w:rsidRPr="00DA4636" w:rsidTr="002F00AD">
        <w:trPr>
          <w:cantSplit/>
        </w:trPr>
        <w:tc>
          <w:tcPr>
            <w:tcW w:w="2044" w:type="dxa"/>
            <w:tcBorders>
              <w:bottom w:val="single" w:sz="4" w:space="0" w:color="auto"/>
            </w:tcBorders>
            <w:shd w:val="clear" w:color="auto" w:fill="auto"/>
          </w:tcPr>
          <w:p w:rsidR="0004702B" w:rsidRPr="00DA4636" w:rsidRDefault="0004702B" w:rsidP="0004702B">
            <w:pPr>
              <w:pStyle w:val="Tabletext"/>
              <w:rPr>
                <w:sz w:val="16"/>
                <w:szCs w:val="16"/>
              </w:rPr>
            </w:pPr>
            <w:r w:rsidRPr="00DA4636">
              <w:rPr>
                <w:sz w:val="16"/>
                <w:szCs w:val="16"/>
              </w:rPr>
              <w:t>Sex Discrimination Amendment (Sexual Orientation, Gender Identity and Intersex Status) Act 2013</w:t>
            </w:r>
          </w:p>
        </w:tc>
        <w:tc>
          <w:tcPr>
            <w:tcW w:w="876" w:type="dxa"/>
            <w:tcBorders>
              <w:bottom w:val="single" w:sz="4" w:space="0" w:color="auto"/>
            </w:tcBorders>
            <w:shd w:val="clear" w:color="auto" w:fill="auto"/>
          </w:tcPr>
          <w:p w:rsidR="0004702B" w:rsidRPr="00DA4636" w:rsidRDefault="0004702B" w:rsidP="0004702B">
            <w:pPr>
              <w:pStyle w:val="Tabletext"/>
              <w:rPr>
                <w:sz w:val="16"/>
                <w:szCs w:val="16"/>
              </w:rPr>
            </w:pPr>
            <w:r w:rsidRPr="00DA4636">
              <w:rPr>
                <w:sz w:val="16"/>
                <w:szCs w:val="16"/>
              </w:rPr>
              <w:t>98, 2013</w:t>
            </w:r>
          </w:p>
        </w:tc>
        <w:tc>
          <w:tcPr>
            <w:tcW w:w="1014" w:type="dxa"/>
            <w:tcBorders>
              <w:bottom w:val="single" w:sz="4" w:space="0" w:color="auto"/>
            </w:tcBorders>
            <w:shd w:val="clear" w:color="auto" w:fill="auto"/>
          </w:tcPr>
          <w:p w:rsidR="0004702B" w:rsidRPr="00DA4636" w:rsidRDefault="0004702B" w:rsidP="0004702B">
            <w:pPr>
              <w:pStyle w:val="Tabletext"/>
              <w:rPr>
                <w:sz w:val="16"/>
                <w:szCs w:val="16"/>
              </w:rPr>
            </w:pPr>
            <w:r w:rsidRPr="00DA4636">
              <w:rPr>
                <w:sz w:val="16"/>
                <w:szCs w:val="16"/>
              </w:rPr>
              <w:t>28</w:t>
            </w:r>
            <w:r w:rsidR="00DA4636">
              <w:rPr>
                <w:sz w:val="16"/>
                <w:szCs w:val="16"/>
              </w:rPr>
              <w:t> </w:t>
            </w:r>
            <w:r w:rsidRPr="00DA4636">
              <w:rPr>
                <w:sz w:val="16"/>
                <w:szCs w:val="16"/>
              </w:rPr>
              <w:t>June 2013</w:t>
            </w:r>
          </w:p>
        </w:tc>
        <w:tc>
          <w:tcPr>
            <w:tcW w:w="1987" w:type="dxa"/>
            <w:tcBorders>
              <w:bottom w:val="single" w:sz="4" w:space="0" w:color="auto"/>
            </w:tcBorders>
            <w:shd w:val="clear" w:color="auto" w:fill="auto"/>
          </w:tcPr>
          <w:p w:rsidR="0004702B" w:rsidRPr="00DA4636" w:rsidRDefault="0004702B" w:rsidP="007F7BEE">
            <w:pPr>
              <w:pStyle w:val="Tabletext"/>
              <w:rPr>
                <w:sz w:val="16"/>
                <w:szCs w:val="16"/>
              </w:rPr>
            </w:pPr>
            <w:r w:rsidRPr="00DA4636">
              <w:rPr>
                <w:sz w:val="16"/>
                <w:szCs w:val="16"/>
              </w:rPr>
              <w:t>Schedule</w:t>
            </w:r>
            <w:r w:rsidR="00DA4636">
              <w:rPr>
                <w:sz w:val="16"/>
                <w:szCs w:val="16"/>
              </w:rPr>
              <w:t> </w:t>
            </w:r>
            <w:r w:rsidRPr="00DA4636">
              <w:rPr>
                <w:sz w:val="16"/>
                <w:szCs w:val="16"/>
              </w:rPr>
              <w:t>1 (items</w:t>
            </w:r>
            <w:r w:rsidR="00DA4636">
              <w:rPr>
                <w:sz w:val="16"/>
                <w:szCs w:val="16"/>
              </w:rPr>
              <w:t> </w:t>
            </w:r>
            <w:r w:rsidRPr="00DA4636">
              <w:rPr>
                <w:sz w:val="16"/>
                <w:szCs w:val="16"/>
              </w:rPr>
              <w:t xml:space="preserve">63A, 63B): </w:t>
            </w:r>
            <w:r w:rsidR="00B7258C" w:rsidRPr="00DA4636">
              <w:rPr>
                <w:sz w:val="16"/>
                <w:szCs w:val="16"/>
              </w:rPr>
              <w:t>1 Aug 2013</w:t>
            </w:r>
            <w:r w:rsidR="007F7BEE" w:rsidRPr="00DA4636">
              <w:rPr>
                <w:sz w:val="16"/>
                <w:szCs w:val="16"/>
              </w:rPr>
              <w:t xml:space="preserve"> </w:t>
            </w:r>
            <w:r w:rsidR="00B7258C" w:rsidRPr="00DA4636">
              <w:rPr>
                <w:sz w:val="16"/>
                <w:szCs w:val="16"/>
              </w:rPr>
              <w:t>(</w:t>
            </w:r>
            <w:r w:rsidR="00B7258C" w:rsidRPr="00DA4636">
              <w:rPr>
                <w:i/>
                <w:sz w:val="16"/>
                <w:szCs w:val="16"/>
              </w:rPr>
              <w:t xml:space="preserve">see </w:t>
            </w:r>
            <w:r w:rsidR="00B7258C" w:rsidRPr="00DA4636">
              <w:rPr>
                <w:sz w:val="16"/>
                <w:szCs w:val="16"/>
              </w:rPr>
              <w:t>F2013L01435)</w:t>
            </w:r>
          </w:p>
        </w:tc>
        <w:tc>
          <w:tcPr>
            <w:tcW w:w="1330" w:type="dxa"/>
            <w:tcBorders>
              <w:bottom w:val="single" w:sz="4" w:space="0" w:color="auto"/>
            </w:tcBorders>
            <w:shd w:val="clear" w:color="auto" w:fill="auto"/>
          </w:tcPr>
          <w:p w:rsidR="0004702B" w:rsidRPr="00DA4636" w:rsidRDefault="0004702B" w:rsidP="0004702B">
            <w:pPr>
              <w:pStyle w:val="Tabletext"/>
              <w:rPr>
                <w:sz w:val="16"/>
                <w:szCs w:val="16"/>
              </w:rPr>
            </w:pPr>
            <w:r w:rsidRPr="00DA4636">
              <w:rPr>
                <w:sz w:val="16"/>
                <w:szCs w:val="16"/>
              </w:rPr>
              <w:t>—</w:t>
            </w:r>
          </w:p>
        </w:tc>
      </w:tr>
      <w:tr w:rsidR="0004702B" w:rsidRPr="00DA4636" w:rsidTr="002F00AD">
        <w:trPr>
          <w:cantSplit/>
        </w:trPr>
        <w:tc>
          <w:tcPr>
            <w:tcW w:w="2044" w:type="dxa"/>
            <w:tcBorders>
              <w:bottom w:val="single" w:sz="4" w:space="0" w:color="auto"/>
            </w:tcBorders>
            <w:shd w:val="clear" w:color="auto" w:fill="auto"/>
          </w:tcPr>
          <w:p w:rsidR="0004702B" w:rsidRPr="00DA4636" w:rsidRDefault="0004702B" w:rsidP="0004702B">
            <w:pPr>
              <w:pStyle w:val="Tabletext"/>
              <w:rPr>
                <w:sz w:val="16"/>
                <w:szCs w:val="16"/>
              </w:rPr>
            </w:pPr>
            <w:bookmarkStart w:id="460" w:name="CU_84534838"/>
            <w:bookmarkEnd w:id="460"/>
            <w:r w:rsidRPr="00DA4636">
              <w:rPr>
                <w:sz w:val="16"/>
                <w:szCs w:val="16"/>
              </w:rPr>
              <w:t>Statute Law Revision Act 2013</w:t>
            </w:r>
          </w:p>
        </w:tc>
        <w:tc>
          <w:tcPr>
            <w:tcW w:w="876" w:type="dxa"/>
            <w:tcBorders>
              <w:bottom w:val="single" w:sz="4" w:space="0" w:color="auto"/>
            </w:tcBorders>
            <w:shd w:val="clear" w:color="auto" w:fill="auto"/>
          </w:tcPr>
          <w:p w:rsidR="0004702B" w:rsidRPr="00DA4636" w:rsidRDefault="0004702B" w:rsidP="0004702B">
            <w:pPr>
              <w:pStyle w:val="Tabletext"/>
              <w:rPr>
                <w:sz w:val="16"/>
                <w:szCs w:val="16"/>
              </w:rPr>
            </w:pPr>
            <w:r w:rsidRPr="00DA4636">
              <w:rPr>
                <w:sz w:val="16"/>
                <w:szCs w:val="16"/>
              </w:rPr>
              <w:t>103, 2013</w:t>
            </w:r>
          </w:p>
        </w:tc>
        <w:tc>
          <w:tcPr>
            <w:tcW w:w="1014" w:type="dxa"/>
            <w:tcBorders>
              <w:bottom w:val="single" w:sz="4" w:space="0" w:color="auto"/>
            </w:tcBorders>
            <w:shd w:val="clear" w:color="auto" w:fill="auto"/>
          </w:tcPr>
          <w:p w:rsidR="0004702B" w:rsidRPr="00DA4636" w:rsidRDefault="0004702B" w:rsidP="0004702B">
            <w:pPr>
              <w:pStyle w:val="Tabletext"/>
              <w:rPr>
                <w:sz w:val="16"/>
                <w:szCs w:val="16"/>
              </w:rPr>
            </w:pPr>
            <w:r w:rsidRPr="00DA4636">
              <w:rPr>
                <w:sz w:val="16"/>
                <w:szCs w:val="16"/>
              </w:rPr>
              <w:t>29</w:t>
            </w:r>
            <w:r w:rsidR="00DA4636">
              <w:rPr>
                <w:sz w:val="16"/>
                <w:szCs w:val="16"/>
              </w:rPr>
              <w:t> </w:t>
            </w:r>
            <w:r w:rsidRPr="00DA4636">
              <w:rPr>
                <w:sz w:val="16"/>
                <w:szCs w:val="16"/>
              </w:rPr>
              <w:t>June 2013</w:t>
            </w:r>
          </w:p>
        </w:tc>
        <w:tc>
          <w:tcPr>
            <w:tcW w:w="1987" w:type="dxa"/>
            <w:tcBorders>
              <w:bottom w:val="single" w:sz="4" w:space="0" w:color="auto"/>
            </w:tcBorders>
            <w:shd w:val="clear" w:color="auto" w:fill="auto"/>
          </w:tcPr>
          <w:p w:rsidR="0004702B" w:rsidRPr="00DA4636" w:rsidRDefault="0004702B" w:rsidP="0004702B">
            <w:pPr>
              <w:pStyle w:val="Tabletext"/>
              <w:rPr>
                <w:sz w:val="16"/>
                <w:szCs w:val="16"/>
              </w:rPr>
            </w:pPr>
            <w:r w:rsidRPr="00DA4636">
              <w:rPr>
                <w:sz w:val="16"/>
                <w:szCs w:val="16"/>
              </w:rPr>
              <w:t>Schedule</w:t>
            </w:r>
            <w:r w:rsidR="00DA4636">
              <w:rPr>
                <w:sz w:val="16"/>
                <w:szCs w:val="16"/>
              </w:rPr>
              <w:t> </w:t>
            </w:r>
            <w:r w:rsidRPr="00DA4636">
              <w:rPr>
                <w:sz w:val="16"/>
                <w:szCs w:val="16"/>
              </w:rPr>
              <w:t>1 (items</w:t>
            </w:r>
            <w:r w:rsidR="00DA4636">
              <w:rPr>
                <w:sz w:val="16"/>
                <w:szCs w:val="16"/>
              </w:rPr>
              <w:t> </w:t>
            </w:r>
            <w:r w:rsidRPr="00DA4636">
              <w:rPr>
                <w:sz w:val="16"/>
                <w:szCs w:val="16"/>
              </w:rPr>
              <w:t>24–28) and Schedule</w:t>
            </w:r>
            <w:r w:rsidR="00DA4636">
              <w:rPr>
                <w:sz w:val="16"/>
                <w:szCs w:val="16"/>
              </w:rPr>
              <w:t> </w:t>
            </w:r>
            <w:r w:rsidRPr="00DA4636">
              <w:rPr>
                <w:sz w:val="16"/>
                <w:szCs w:val="16"/>
              </w:rPr>
              <w:t>3 (items</w:t>
            </w:r>
            <w:r w:rsidR="00DA4636">
              <w:rPr>
                <w:sz w:val="16"/>
                <w:szCs w:val="16"/>
              </w:rPr>
              <w:t> </w:t>
            </w:r>
            <w:r w:rsidRPr="00DA4636">
              <w:rPr>
                <w:sz w:val="16"/>
                <w:szCs w:val="16"/>
              </w:rPr>
              <w:t>34–66, 343): Royal Assent</w:t>
            </w:r>
          </w:p>
        </w:tc>
        <w:tc>
          <w:tcPr>
            <w:tcW w:w="1330" w:type="dxa"/>
            <w:tcBorders>
              <w:bottom w:val="single" w:sz="4" w:space="0" w:color="auto"/>
            </w:tcBorders>
            <w:shd w:val="clear" w:color="auto" w:fill="auto"/>
          </w:tcPr>
          <w:p w:rsidR="0004702B" w:rsidRPr="00DA4636" w:rsidRDefault="0004702B" w:rsidP="0004702B">
            <w:pPr>
              <w:pStyle w:val="Tabletext"/>
              <w:rPr>
                <w:sz w:val="16"/>
                <w:szCs w:val="16"/>
              </w:rPr>
            </w:pPr>
            <w:r w:rsidRPr="00DA4636">
              <w:rPr>
                <w:sz w:val="16"/>
                <w:szCs w:val="16"/>
              </w:rPr>
              <w:t>Sch. 3 (item</w:t>
            </w:r>
            <w:r w:rsidR="00DA4636">
              <w:rPr>
                <w:sz w:val="16"/>
                <w:szCs w:val="16"/>
              </w:rPr>
              <w:t> </w:t>
            </w:r>
            <w:r w:rsidRPr="00DA4636">
              <w:rPr>
                <w:sz w:val="16"/>
                <w:szCs w:val="16"/>
              </w:rPr>
              <w:t>343)</w:t>
            </w:r>
          </w:p>
        </w:tc>
      </w:tr>
      <w:tr w:rsidR="00C17DC0" w:rsidRPr="00DA4636" w:rsidTr="002F00AD">
        <w:trPr>
          <w:cantSplit/>
        </w:trPr>
        <w:tc>
          <w:tcPr>
            <w:tcW w:w="2044" w:type="dxa"/>
            <w:tcBorders>
              <w:top w:val="single" w:sz="4" w:space="0" w:color="auto"/>
            </w:tcBorders>
            <w:shd w:val="clear" w:color="auto" w:fill="auto"/>
          </w:tcPr>
          <w:p w:rsidR="00C17DC0" w:rsidRPr="00DA4636" w:rsidRDefault="00C17DC0" w:rsidP="0004702B">
            <w:pPr>
              <w:pStyle w:val="Tabletext"/>
              <w:rPr>
                <w:sz w:val="16"/>
                <w:szCs w:val="16"/>
              </w:rPr>
            </w:pPr>
            <w:r w:rsidRPr="00DA4636">
              <w:rPr>
                <w:sz w:val="16"/>
                <w:szCs w:val="16"/>
              </w:rPr>
              <w:t>Statute Law Revision Act (No.</w:t>
            </w:r>
            <w:r w:rsidR="00DA4636">
              <w:rPr>
                <w:sz w:val="16"/>
                <w:szCs w:val="16"/>
              </w:rPr>
              <w:t> </w:t>
            </w:r>
            <w:r w:rsidRPr="00DA4636">
              <w:rPr>
                <w:sz w:val="16"/>
                <w:szCs w:val="16"/>
              </w:rPr>
              <w:t>1) 2014</w:t>
            </w:r>
          </w:p>
        </w:tc>
        <w:tc>
          <w:tcPr>
            <w:tcW w:w="876" w:type="dxa"/>
            <w:tcBorders>
              <w:top w:val="single" w:sz="4" w:space="0" w:color="auto"/>
            </w:tcBorders>
            <w:shd w:val="clear" w:color="auto" w:fill="auto"/>
          </w:tcPr>
          <w:p w:rsidR="00C17DC0" w:rsidRPr="00DA4636" w:rsidRDefault="00C17DC0" w:rsidP="0004702B">
            <w:pPr>
              <w:pStyle w:val="Tabletext"/>
              <w:rPr>
                <w:sz w:val="16"/>
                <w:szCs w:val="16"/>
              </w:rPr>
            </w:pPr>
            <w:r w:rsidRPr="00DA4636">
              <w:rPr>
                <w:sz w:val="16"/>
                <w:szCs w:val="16"/>
              </w:rPr>
              <w:t>31, 2014</w:t>
            </w:r>
          </w:p>
        </w:tc>
        <w:tc>
          <w:tcPr>
            <w:tcW w:w="1014" w:type="dxa"/>
            <w:tcBorders>
              <w:top w:val="single" w:sz="4" w:space="0" w:color="auto"/>
            </w:tcBorders>
            <w:shd w:val="clear" w:color="auto" w:fill="auto"/>
          </w:tcPr>
          <w:p w:rsidR="00C17DC0" w:rsidRPr="00DA4636" w:rsidRDefault="00C17DC0" w:rsidP="0004702B">
            <w:pPr>
              <w:pStyle w:val="Tabletext"/>
              <w:rPr>
                <w:sz w:val="16"/>
                <w:szCs w:val="16"/>
              </w:rPr>
            </w:pPr>
            <w:r w:rsidRPr="00DA4636">
              <w:rPr>
                <w:sz w:val="16"/>
                <w:szCs w:val="16"/>
              </w:rPr>
              <w:t>27</w:t>
            </w:r>
            <w:r w:rsidR="00DA4636">
              <w:rPr>
                <w:sz w:val="16"/>
                <w:szCs w:val="16"/>
              </w:rPr>
              <w:t> </w:t>
            </w:r>
            <w:r w:rsidRPr="00DA4636">
              <w:rPr>
                <w:sz w:val="16"/>
                <w:szCs w:val="16"/>
              </w:rPr>
              <w:t>May 2014</w:t>
            </w:r>
          </w:p>
        </w:tc>
        <w:tc>
          <w:tcPr>
            <w:tcW w:w="1987" w:type="dxa"/>
            <w:tcBorders>
              <w:top w:val="single" w:sz="4" w:space="0" w:color="auto"/>
            </w:tcBorders>
            <w:shd w:val="clear" w:color="auto" w:fill="auto"/>
          </w:tcPr>
          <w:p w:rsidR="00C17DC0" w:rsidRPr="00DA4636" w:rsidRDefault="00C17DC0" w:rsidP="0004702B">
            <w:pPr>
              <w:pStyle w:val="Tabletext"/>
              <w:rPr>
                <w:sz w:val="16"/>
                <w:szCs w:val="16"/>
              </w:rPr>
            </w:pPr>
            <w:r w:rsidRPr="00DA4636">
              <w:rPr>
                <w:sz w:val="16"/>
                <w:szCs w:val="16"/>
              </w:rPr>
              <w:t>Sch 1 (item</w:t>
            </w:r>
            <w:r w:rsidR="00DA4636">
              <w:rPr>
                <w:sz w:val="16"/>
                <w:szCs w:val="16"/>
              </w:rPr>
              <w:t> </w:t>
            </w:r>
            <w:r w:rsidRPr="00DA4636">
              <w:rPr>
                <w:sz w:val="16"/>
                <w:szCs w:val="16"/>
              </w:rPr>
              <w:t>9), Sch 4 (items</w:t>
            </w:r>
            <w:r w:rsidR="00DA4636">
              <w:rPr>
                <w:sz w:val="16"/>
                <w:szCs w:val="16"/>
              </w:rPr>
              <w:t> </w:t>
            </w:r>
            <w:r w:rsidRPr="00DA4636">
              <w:rPr>
                <w:sz w:val="16"/>
                <w:szCs w:val="16"/>
              </w:rPr>
              <w:t>11</w:t>
            </w:r>
            <w:r w:rsidR="001F3916" w:rsidRPr="00DA4636">
              <w:rPr>
                <w:sz w:val="16"/>
                <w:szCs w:val="16"/>
              </w:rPr>
              <w:t>–</w:t>
            </w:r>
            <w:r w:rsidRPr="00DA4636">
              <w:rPr>
                <w:sz w:val="16"/>
                <w:szCs w:val="16"/>
              </w:rPr>
              <w:t>23, 61) and Sch 8 (item</w:t>
            </w:r>
            <w:r w:rsidR="00DA4636">
              <w:rPr>
                <w:sz w:val="16"/>
                <w:szCs w:val="16"/>
              </w:rPr>
              <w:t> </w:t>
            </w:r>
            <w:r w:rsidRPr="00DA4636">
              <w:rPr>
                <w:sz w:val="16"/>
                <w:szCs w:val="16"/>
              </w:rPr>
              <w:t>9): 24</w:t>
            </w:r>
            <w:r w:rsidR="00DA4636">
              <w:rPr>
                <w:sz w:val="16"/>
                <w:szCs w:val="16"/>
              </w:rPr>
              <w:t> </w:t>
            </w:r>
            <w:r w:rsidRPr="00DA4636">
              <w:rPr>
                <w:sz w:val="16"/>
                <w:szCs w:val="16"/>
              </w:rPr>
              <w:t>June 2014</w:t>
            </w:r>
          </w:p>
        </w:tc>
        <w:tc>
          <w:tcPr>
            <w:tcW w:w="1330" w:type="dxa"/>
            <w:tcBorders>
              <w:top w:val="single" w:sz="4" w:space="0" w:color="auto"/>
            </w:tcBorders>
            <w:shd w:val="clear" w:color="auto" w:fill="auto"/>
          </w:tcPr>
          <w:p w:rsidR="00C17DC0" w:rsidRPr="00DA4636" w:rsidRDefault="00C17DC0" w:rsidP="0004702B">
            <w:pPr>
              <w:pStyle w:val="Tabletext"/>
              <w:rPr>
                <w:sz w:val="16"/>
                <w:szCs w:val="16"/>
              </w:rPr>
            </w:pPr>
            <w:r w:rsidRPr="00DA4636">
              <w:rPr>
                <w:sz w:val="16"/>
                <w:szCs w:val="16"/>
              </w:rPr>
              <w:t>—</w:t>
            </w:r>
          </w:p>
        </w:tc>
      </w:tr>
      <w:tr w:rsidR="00AC0DC1" w:rsidRPr="00DA4636" w:rsidTr="006E4739">
        <w:trPr>
          <w:cantSplit/>
        </w:trPr>
        <w:tc>
          <w:tcPr>
            <w:tcW w:w="2044" w:type="dxa"/>
            <w:shd w:val="clear" w:color="auto" w:fill="auto"/>
          </w:tcPr>
          <w:p w:rsidR="00AC0DC1" w:rsidRPr="00DA4636" w:rsidRDefault="00707A1D" w:rsidP="0004702B">
            <w:pPr>
              <w:pStyle w:val="Tabletext"/>
              <w:rPr>
                <w:sz w:val="16"/>
                <w:szCs w:val="16"/>
              </w:rPr>
            </w:pPr>
            <w:r w:rsidRPr="00DA4636">
              <w:rPr>
                <w:sz w:val="16"/>
                <w:szCs w:val="16"/>
              </w:rPr>
              <w:t>Classification (Publications, Films and Computer Games) Amendment (Classification Tools and Other Measures) Act 2014</w:t>
            </w:r>
          </w:p>
        </w:tc>
        <w:tc>
          <w:tcPr>
            <w:tcW w:w="876" w:type="dxa"/>
            <w:shd w:val="clear" w:color="auto" w:fill="auto"/>
          </w:tcPr>
          <w:p w:rsidR="00AC0DC1" w:rsidRPr="00DA4636" w:rsidRDefault="00707A1D" w:rsidP="0004702B">
            <w:pPr>
              <w:pStyle w:val="Tabletext"/>
              <w:rPr>
                <w:sz w:val="16"/>
                <w:szCs w:val="16"/>
              </w:rPr>
            </w:pPr>
            <w:r w:rsidRPr="00DA4636">
              <w:rPr>
                <w:sz w:val="16"/>
                <w:szCs w:val="16"/>
              </w:rPr>
              <w:t>99, 2014</w:t>
            </w:r>
          </w:p>
        </w:tc>
        <w:tc>
          <w:tcPr>
            <w:tcW w:w="1014" w:type="dxa"/>
            <w:shd w:val="clear" w:color="auto" w:fill="auto"/>
          </w:tcPr>
          <w:p w:rsidR="00AC0DC1" w:rsidRPr="00DA4636" w:rsidRDefault="00707A1D" w:rsidP="0004702B">
            <w:pPr>
              <w:pStyle w:val="Tabletext"/>
              <w:rPr>
                <w:sz w:val="16"/>
                <w:szCs w:val="16"/>
              </w:rPr>
            </w:pPr>
            <w:r w:rsidRPr="00DA4636">
              <w:rPr>
                <w:sz w:val="16"/>
                <w:szCs w:val="16"/>
              </w:rPr>
              <w:t>11 Sept 2014</w:t>
            </w:r>
          </w:p>
        </w:tc>
        <w:tc>
          <w:tcPr>
            <w:tcW w:w="1987" w:type="dxa"/>
            <w:shd w:val="clear" w:color="auto" w:fill="auto"/>
          </w:tcPr>
          <w:p w:rsidR="00AC0DC1" w:rsidRPr="00DA4636" w:rsidRDefault="00707A1D" w:rsidP="001A7266">
            <w:pPr>
              <w:pStyle w:val="Tabletext"/>
              <w:rPr>
                <w:sz w:val="16"/>
                <w:szCs w:val="16"/>
              </w:rPr>
            </w:pPr>
            <w:r w:rsidRPr="00DA4636">
              <w:rPr>
                <w:sz w:val="16"/>
                <w:szCs w:val="16"/>
              </w:rPr>
              <w:t>Sch 6 (items</w:t>
            </w:r>
            <w:r w:rsidR="00DA4636">
              <w:rPr>
                <w:sz w:val="16"/>
                <w:szCs w:val="16"/>
              </w:rPr>
              <w:t> </w:t>
            </w:r>
            <w:r w:rsidRPr="00DA4636">
              <w:rPr>
                <w:sz w:val="16"/>
                <w:szCs w:val="16"/>
              </w:rPr>
              <w:t>29–40): 12 Sept 2014 (s 2(1) item</w:t>
            </w:r>
            <w:r w:rsidR="00DA4636">
              <w:rPr>
                <w:sz w:val="16"/>
                <w:szCs w:val="16"/>
              </w:rPr>
              <w:t> </w:t>
            </w:r>
            <w:r w:rsidRPr="00DA4636">
              <w:rPr>
                <w:sz w:val="16"/>
                <w:szCs w:val="16"/>
              </w:rPr>
              <w:t>8)</w:t>
            </w:r>
          </w:p>
        </w:tc>
        <w:tc>
          <w:tcPr>
            <w:tcW w:w="1330" w:type="dxa"/>
            <w:shd w:val="clear" w:color="auto" w:fill="auto"/>
          </w:tcPr>
          <w:p w:rsidR="00AC0DC1" w:rsidRPr="00DA4636" w:rsidRDefault="00707A1D" w:rsidP="00793C1D">
            <w:pPr>
              <w:pStyle w:val="Tabletext"/>
              <w:rPr>
                <w:i/>
                <w:kern w:val="28"/>
                <w:sz w:val="16"/>
                <w:szCs w:val="16"/>
              </w:rPr>
            </w:pPr>
            <w:r w:rsidRPr="00DA4636">
              <w:rPr>
                <w:sz w:val="16"/>
                <w:szCs w:val="16"/>
              </w:rPr>
              <w:t>Sch 6 (items</w:t>
            </w:r>
            <w:r w:rsidR="00DA4636">
              <w:rPr>
                <w:sz w:val="16"/>
                <w:szCs w:val="16"/>
              </w:rPr>
              <w:t> </w:t>
            </w:r>
            <w:r w:rsidRPr="00DA4636">
              <w:rPr>
                <w:sz w:val="16"/>
                <w:szCs w:val="16"/>
              </w:rPr>
              <w:t>31–40)</w:t>
            </w:r>
          </w:p>
        </w:tc>
      </w:tr>
      <w:tr w:rsidR="00DA1995" w:rsidRPr="00DA4636" w:rsidTr="00793C1D">
        <w:trPr>
          <w:cantSplit/>
        </w:trPr>
        <w:tc>
          <w:tcPr>
            <w:tcW w:w="2044" w:type="dxa"/>
            <w:tcBorders>
              <w:bottom w:val="single" w:sz="12" w:space="0" w:color="auto"/>
            </w:tcBorders>
            <w:shd w:val="clear" w:color="auto" w:fill="auto"/>
          </w:tcPr>
          <w:p w:rsidR="00DA1995" w:rsidRPr="00DA4636" w:rsidRDefault="00DA1995" w:rsidP="0004702B">
            <w:pPr>
              <w:pStyle w:val="Tabletext"/>
              <w:rPr>
                <w:sz w:val="16"/>
                <w:szCs w:val="16"/>
              </w:rPr>
            </w:pPr>
            <w:r>
              <w:rPr>
                <w:sz w:val="16"/>
                <w:szCs w:val="16"/>
              </w:rPr>
              <w:t>Omnibus Repeal Day (Autumn 2014) Act 2014</w:t>
            </w:r>
          </w:p>
        </w:tc>
        <w:tc>
          <w:tcPr>
            <w:tcW w:w="876" w:type="dxa"/>
            <w:tcBorders>
              <w:bottom w:val="single" w:sz="12" w:space="0" w:color="auto"/>
            </w:tcBorders>
            <w:shd w:val="clear" w:color="auto" w:fill="auto"/>
          </w:tcPr>
          <w:p w:rsidR="00DA1995" w:rsidRPr="00DA4636" w:rsidRDefault="00DA1995" w:rsidP="0004702B">
            <w:pPr>
              <w:pStyle w:val="Tabletext"/>
              <w:rPr>
                <w:sz w:val="16"/>
                <w:szCs w:val="16"/>
              </w:rPr>
            </w:pPr>
            <w:r>
              <w:rPr>
                <w:sz w:val="16"/>
                <w:szCs w:val="16"/>
              </w:rPr>
              <w:t>109, 2014</w:t>
            </w:r>
          </w:p>
        </w:tc>
        <w:tc>
          <w:tcPr>
            <w:tcW w:w="1014" w:type="dxa"/>
            <w:tcBorders>
              <w:bottom w:val="single" w:sz="12" w:space="0" w:color="auto"/>
            </w:tcBorders>
            <w:shd w:val="clear" w:color="auto" w:fill="auto"/>
          </w:tcPr>
          <w:p w:rsidR="00DA1995" w:rsidRPr="00DA4636" w:rsidRDefault="00FB2545" w:rsidP="0004702B">
            <w:pPr>
              <w:pStyle w:val="Tabletext"/>
              <w:rPr>
                <w:sz w:val="16"/>
                <w:szCs w:val="16"/>
              </w:rPr>
            </w:pPr>
            <w:r>
              <w:rPr>
                <w:sz w:val="16"/>
                <w:szCs w:val="16"/>
              </w:rPr>
              <w:t>16 Oct 2014</w:t>
            </w:r>
          </w:p>
        </w:tc>
        <w:tc>
          <w:tcPr>
            <w:tcW w:w="1987" w:type="dxa"/>
            <w:tcBorders>
              <w:bottom w:val="single" w:sz="12" w:space="0" w:color="auto"/>
            </w:tcBorders>
            <w:shd w:val="clear" w:color="auto" w:fill="auto"/>
          </w:tcPr>
          <w:p w:rsidR="00DA1995" w:rsidRPr="00DA4636" w:rsidRDefault="00FB2545" w:rsidP="00C05F54">
            <w:pPr>
              <w:pStyle w:val="Tabletext"/>
              <w:rPr>
                <w:sz w:val="16"/>
                <w:szCs w:val="16"/>
              </w:rPr>
            </w:pPr>
            <w:r>
              <w:rPr>
                <w:sz w:val="16"/>
                <w:szCs w:val="16"/>
              </w:rPr>
              <w:t>Sch 2 (items 6</w:t>
            </w:r>
            <w:r w:rsidR="00C05F54" w:rsidRPr="00C05F54">
              <w:rPr>
                <w:sz w:val="16"/>
                <w:szCs w:val="16"/>
              </w:rPr>
              <w:t>–</w:t>
            </w:r>
            <w:r>
              <w:rPr>
                <w:sz w:val="16"/>
                <w:szCs w:val="16"/>
              </w:rPr>
              <w:t>16, 24, 83</w:t>
            </w:r>
            <w:r>
              <w:rPr>
                <w:sz w:val="16"/>
                <w:szCs w:val="16"/>
              </w:rPr>
              <w:noBreakHyphen/>
              <w:t>85, 106</w:t>
            </w:r>
            <w:r w:rsidR="00C05F54" w:rsidRPr="00DA4636">
              <w:rPr>
                <w:sz w:val="16"/>
                <w:szCs w:val="16"/>
              </w:rPr>
              <w:t>–</w:t>
            </w:r>
            <w:r>
              <w:rPr>
                <w:sz w:val="16"/>
                <w:szCs w:val="16"/>
              </w:rPr>
              <w:t>111, 182, 183, 208</w:t>
            </w:r>
            <w:r w:rsidR="00C05F54" w:rsidRPr="00DA4636">
              <w:rPr>
                <w:sz w:val="16"/>
                <w:szCs w:val="16"/>
              </w:rPr>
              <w:t>–</w:t>
            </w:r>
            <w:r>
              <w:rPr>
                <w:sz w:val="16"/>
                <w:szCs w:val="16"/>
              </w:rPr>
              <w:t xml:space="preserve">224): 17 Oct 2014 </w:t>
            </w:r>
            <w:r w:rsidR="006E4739">
              <w:rPr>
                <w:sz w:val="16"/>
                <w:szCs w:val="16"/>
              </w:rPr>
              <w:br/>
            </w:r>
            <w:r>
              <w:rPr>
                <w:sz w:val="16"/>
                <w:szCs w:val="16"/>
              </w:rPr>
              <w:t>(s 2(1) item 2)</w:t>
            </w:r>
          </w:p>
        </w:tc>
        <w:tc>
          <w:tcPr>
            <w:tcW w:w="1330" w:type="dxa"/>
            <w:tcBorders>
              <w:bottom w:val="single" w:sz="12" w:space="0" w:color="auto"/>
            </w:tcBorders>
            <w:shd w:val="clear" w:color="auto" w:fill="auto"/>
          </w:tcPr>
          <w:p w:rsidR="00DA1995" w:rsidRPr="00DA4636" w:rsidRDefault="00FB2545" w:rsidP="00592C39">
            <w:pPr>
              <w:pStyle w:val="Tabletext"/>
              <w:spacing w:before="240"/>
              <w:rPr>
                <w:sz w:val="16"/>
                <w:szCs w:val="16"/>
              </w:rPr>
            </w:pPr>
            <w:r>
              <w:rPr>
                <w:sz w:val="16"/>
                <w:szCs w:val="16"/>
              </w:rPr>
              <w:t xml:space="preserve">Sch 2 (items 24, 214, 216, 218) </w:t>
            </w:r>
          </w:p>
        </w:tc>
      </w:tr>
    </w:tbl>
    <w:p w:rsidR="0004702B" w:rsidRPr="00DA4636" w:rsidRDefault="0004702B" w:rsidP="0004702B">
      <w:pPr>
        <w:pStyle w:val="EndNotespara"/>
      </w:pPr>
      <w:r w:rsidRPr="00DA4636">
        <w:rPr>
          <w:i/>
        </w:rPr>
        <w:t>(a)</w:t>
      </w:r>
      <w:r w:rsidRPr="00DA4636">
        <w:tab/>
        <w:t xml:space="preserve">The </w:t>
      </w:r>
      <w:r w:rsidRPr="00DA4636">
        <w:rPr>
          <w:i/>
        </w:rPr>
        <w:t xml:space="preserve">Broadcasting Services Act 1992 </w:t>
      </w:r>
      <w:r w:rsidRPr="00DA4636">
        <w:t>was amended by sections</w:t>
      </w:r>
      <w:r w:rsidR="00DA4636">
        <w:t> </w:t>
      </w:r>
      <w:r w:rsidRPr="00DA4636">
        <w:t xml:space="preserve">10–20 only of the </w:t>
      </w:r>
      <w:r w:rsidRPr="00DA4636">
        <w:rPr>
          <w:i/>
        </w:rPr>
        <w:t>Transport and Communications Legislation Amendment Act (No.</w:t>
      </w:r>
      <w:r w:rsidR="00DA4636">
        <w:rPr>
          <w:i/>
        </w:rPr>
        <w:t> </w:t>
      </w:r>
      <w:r w:rsidRPr="00DA4636">
        <w:rPr>
          <w:i/>
        </w:rPr>
        <w:t>3) 1992</w:t>
      </w:r>
      <w:r w:rsidRPr="00DA4636">
        <w:t>, subsections</w:t>
      </w:r>
      <w:r w:rsidR="00DA4636">
        <w:t> </w:t>
      </w:r>
      <w:r w:rsidRPr="00DA4636">
        <w:t>2(1) and (10) of which provide as follows:</w:t>
      </w:r>
    </w:p>
    <w:p w:rsidR="0004702B" w:rsidRPr="00DA4636" w:rsidRDefault="0004702B" w:rsidP="0004702B">
      <w:pPr>
        <w:pStyle w:val="EndNotessubpara"/>
      </w:pPr>
      <w:r w:rsidRPr="00DA4636">
        <w:tab/>
        <w:t>(1)</w:t>
      </w:r>
      <w:r w:rsidRPr="00DA4636">
        <w:tab/>
        <w:t>Subject to this section, this Act commences on the day on which it receives the Royal Assent.</w:t>
      </w:r>
    </w:p>
    <w:p w:rsidR="0004702B" w:rsidRPr="00DA4636" w:rsidRDefault="0004702B" w:rsidP="0004702B">
      <w:pPr>
        <w:pStyle w:val="EndNotessubpara"/>
      </w:pPr>
      <w:r w:rsidRPr="00DA4636">
        <w:tab/>
        <w:t>(10)</w:t>
      </w:r>
      <w:r w:rsidRPr="00DA4636">
        <w:tab/>
        <w:t>If the commencement of sections</w:t>
      </w:r>
      <w:r w:rsidR="00DA4636">
        <w:t> </w:t>
      </w:r>
      <w:r w:rsidRPr="00DA4636">
        <w:t xml:space="preserve">14 and 19 is not fixed by Proclamation published in the </w:t>
      </w:r>
      <w:r w:rsidRPr="00DA4636">
        <w:rPr>
          <w:i/>
        </w:rPr>
        <w:t xml:space="preserve">Gazette </w:t>
      </w:r>
      <w:r w:rsidRPr="00DA4636">
        <w:t>within the period of 6 months beginning on the day on which this Act receives the Royal Assent, those sections commence on the first day after the end of that period.</w:t>
      </w:r>
    </w:p>
    <w:p w:rsidR="0004702B" w:rsidRPr="00DA4636" w:rsidRDefault="0004702B" w:rsidP="0004702B">
      <w:pPr>
        <w:pStyle w:val="EndNotespara"/>
      </w:pPr>
      <w:r w:rsidRPr="00DA4636">
        <w:rPr>
          <w:i/>
        </w:rPr>
        <w:t>(b)</w:t>
      </w:r>
      <w:r w:rsidRPr="00DA4636">
        <w:tab/>
        <w:t xml:space="preserve">The </w:t>
      </w:r>
      <w:r w:rsidRPr="00DA4636">
        <w:rPr>
          <w:i/>
        </w:rPr>
        <w:t xml:space="preserve">Broadcasting Services Act 1992 </w:t>
      </w:r>
      <w:r w:rsidRPr="00DA4636">
        <w:t>was amended by sections</w:t>
      </w:r>
      <w:r w:rsidR="00DA4636">
        <w:t> </w:t>
      </w:r>
      <w:r w:rsidRPr="00DA4636">
        <w:t xml:space="preserve">36 and 37 only of the </w:t>
      </w:r>
      <w:r w:rsidRPr="00DA4636">
        <w:rPr>
          <w:i/>
        </w:rPr>
        <w:t>Tobacco Advertising Prohibition Act 1992</w:t>
      </w:r>
      <w:r w:rsidRPr="00DA4636">
        <w:t>, subsection</w:t>
      </w:r>
      <w:r w:rsidR="00DA4636">
        <w:t> </w:t>
      </w:r>
      <w:r w:rsidRPr="00DA4636">
        <w:t>2(3) of which provides as follows:</w:t>
      </w:r>
    </w:p>
    <w:p w:rsidR="0004702B" w:rsidRPr="00DA4636" w:rsidRDefault="0004702B" w:rsidP="0004702B">
      <w:pPr>
        <w:pStyle w:val="EndNotessubpara"/>
      </w:pPr>
      <w:r w:rsidRPr="00DA4636">
        <w:tab/>
        <w:t>(3)</w:t>
      </w:r>
      <w:r w:rsidRPr="00DA4636">
        <w:tab/>
        <w:t>Part</w:t>
      </w:r>
      <w:r w:rsidR="00DA4636">
        <w:t> </w:t>
      </w:r>
      <w:r w:rsidRPr="00DA4636">
        <w:t>5 commences on 1</w:t>
      </w:r>
      <w:r w:rsidR="00DA4636">
        <w:t> </w:t>
      </w:r>
      <w:r w:rsidRPr="00DA4636">
        <w:t>July 1993.</w:t>
      </w:r>
    </w:p>
    <w:p w:rsidR="0004702B" w:rsidRPr="00DA4636" w:rsidRDefault="0004702B" w:rsidP="0004702B">
      <w:pPr>
        <w:pStyle w:val="EndNotespara"/>
      </w:pPr>
      <w:r w:rsidRPr="00DA4636">
        <w:rPr>
          <w:i/>
        </w:rPr>
        <w:t>(c)</w:t>
      </w:r>
      <w:r w:rsidRPr="00DA4636">
        <w:tab/>
        <w:t>The</w:t>
      </w:r>
      <w:r w:rsidRPr="00DA4636">
        <w:rPr>
          <w:i/>
        </w:rPr>
        <w:t xml:space="preserve"> Broadcasting Services Act 1992</w:t>
      </w:r>
      <w:r w:rsidRPr="00DA4636">
        <w:t xml:space="preserve"> was amended by section</w:t>
      </w:r>
      <w:r w:rsidR="00DA4636">
        <w:t> </w:t>
      </w:r>
      <w:r w:rsidRPr="00DA4636">
        <w:t>3 (items</w:t>
      </w:r>
      <w:r w:rsidR="00DA4636">
        <w:t> </w:t>
      </w:r>
      <w:r w:rsidRPr="00DA4636">
        <w:t xml:space="preserve">6–51) only of the </w:t>
      </w:r>
      <w:r w:rsidRPr="00DA4636">
        <w:rPr>
          <w:i/>
        </w:rPr>
        <w:t>Communications and the Arts Legislation Amendment Act (No.</w:t>
      </w:r>
      <w:r w:rsidR="00DA4636">
        <w:rPr>
          <w:i/>
        </w:rPr>
        <w:t> </w:t>
      </w:r>
      <w:r w:rsidRPr="00DA4636">
        <w:rPr>
          <w:i/>
        </w:rPr>
        <w:t>1) 1995</w:t>
      </w:r>
      <w:r w:rsidRPr="00DA4636">
        <w:t>, subsection</w:t>
      </w:r>
      <w:r w:rsidR="00DA4636">
        <w:t> </w:t>
      </w:r>
      <w:r w:rsidRPr="00DA4636">
        <w:t>2(1) of which provides as follows:</w:t>
      </w:r>
    </w:p>
    <w:p w:rsidR="0004702B" w:rsidRPr="00DA4636" w:rsidRDefault="0004702B" w:rsidP="0004702B">
      <w:pPr>
        <w:pStyle w:val="EndNotessubpara"/>
      </w:pPr>
      <w:r w:rsidRPr="00DA4636">
        <w:tab/>
        <w:t>(1)</w:t>
      </w:r>
      <w:r w:rsidRPr="00DA4636">
        <w:tab/>
        <w:t>Subject to this section, this Act commences on the day on which it receives the Royal Assent.</w:t>
      </w:r>
    </w:p>
    <w:p w:rsidR="0004702B" w:rsidRPr="00DA4636" w:rsidRDefault="0004702B" w:rsidP="0004702B">
      <w:pPr>
        <w:pStyle w:val="EndNotespara"/>
      </w:pPr>
      <w:r w:rsidRPr="00DA4636">
        <w:rPr>
          <w:i/>
        </w:rPr>
        <w:t>(d)</w:t>
      </w:r>
      <w:r w:rsidRPr="00DA4636">
        <w:tab/>
        <w:t xml:space="preserve">The </w:t>
      </w:r>
      <w:r w:rsidRPr="00DA4636">
        <w:rPr>
          <w:i/>
        </w:rPr>
        <w:t xml:space="preserve">Broadcasting Services Act 1992 </w:t>
      </w:r>
      <w:r w:rsidRPr="00DA4636">
        <w:t>was amended by section</w:t>
      </w:r>
      <w:r w:rsidR="00DA4636">
        <w:t> </w:t>
      </w:r>
      <w:r w:rsidRPr="00DA4636">
        <w:t xml:space="preserve">77 only of the </w:t>
      </w:r>
      <w:r w:rsidRPr="00DA4636">
        <w:rPr>
          <w:i/>
        </w:rPr>
        <w:t>Competition Policy Reform Act 1995</w:t>
      </w:r>
      <w:r w:rsidRPr="00DA4636">
        <w:t>, subsection</w:t>
      </w:r>
      <w:r w:rsidR="00DA4636">
        <w:t> </w:t>
      </w:r>
      <w:r w:rsidRPr="00DA4636">
        <w:t>2(2) of which provides as follows:</w:t>
      </w:r>
    </w:p>
    <w:p w:rsidR="0004702B" w:rsidRPr="00DA4636" w:rsidRDefault="0004702B" w:rsidP="0004702B">
      <w:pPr>
        <w:pStyle w:val="EndNotessubpara"/>
      </w:pPr>
      <w:r w:rsidRPr="00DA4636">
        <w:tab/>
        <w:t>(2)</w:t>
      </w:r>
      <w:r w:rsidRPr="00DA4636">
        <w:tab/>
        <w:t>Part</w:t>
      </w:r>
      <w:r w:rsidR="00DA4636">
        <w:t> </w:t>
      </w:r>
      <w:r w:rsidRPr="00DA4636">
        <w:t>3 commences on a day to be fixed by Proclamation. However, if Part</w:t>
      </w:r>
      <w:r w:rsidR="00DA4636">
        <w:t> </w:t>
      </w:r>
      <w:r w:rsidRPr="00DA4636">
        <w:t>3 does not commence by Proclamation within the period of 6 months beginning on the day on which this Act receives the Royal Assent, then it commences on the first day after the end of that period.</w:t>
      </w:r>
    </w:p>
    <w:p w:rsidR="0004702B" w:rsidRPr="00DA4636" w:rsidRDefault="0004702B" w:rsidP="0004702B">
      <w:pPr>
        <w:pStyle w:val="EndNotespara"/>
      </w:pPr>
      <w:r w:rsidRPr="00DA4636">
        <w:rPr>
          <w:i/>
        </w:rPr>
        <w:t>(e)</w:t>
      </w:r>
      <w:r w:rsidRPr="00DA4636">
        <w:tab/>
        <w:t xml:space="preserve">The </w:t>
      </w:r>
      <w:r w:rsidRPr="00DA4636">
        <w:rPr>
          <w:i/>
        </w:rPr>
        <w:t xml:space="preserve">Broadcasting Services Act 1992 </w:t>
      </w:r>
      <w:r w:rsidRPr="00DA4636">
        <w:t>was amended by Schedule</w:t>
      </w:r>
      <w:r w:rsidR="00DA4636">
        <w:t> </w:t>
      </w:r>
      <w:r w:rsidRPr="00DA4636">
        <w:t>1 (items</w:t>
      </w:r>
      <w:r w:rsidR="00DA4636">
        <w:t> </w:t>
      </w:r>
      <w:r w:rsidRPr="00DA4636">
        <w:t xml:space="preserve">7–14) only of the </w:t>
      </w:r>
      <w:r w:rsidRPr="00DA4636">
        <w:rPr>
          <w:i/>
        </w:rPr>
        <w:t>Telecommunications (Transitional Provisions and Consequential Amendments) Act 1997</w:t>
      </w:r>
      <w:r w:rsidRPr="00DA4636">
        <w:t>, subsections</w:t>
      </w:r>
      <w:r w:rsidR="00DA4636">
        <w:t> </w:t>
      </w:r>
      <w:r w:rsidRPr="00DA4636">
        <w:t>2(2)(d) and (5) of which provide as follows:</w:t>
      </w:r>
    </w:p>
    <w:p w:rsidR="0004702B" w:rsidRPr="00DA4636" w:rsidRDefault="0004702B" w:rsidP="0004702B">
      <w:pPr>
        <w:pStyle w:val="EndNotessubpara"/>
      </w:pPr>
      <w:r w:rsidRPr="00DA4636">
        <w:tab/>
        <w:t>(2)</w:t>
      </w:r>
      <w:r w:rsidRPr="00DA4636">
        <w:tab/>
        <w:t>The following provisions commence on 1</w:t>
      </w:r>
      <w:r w:rsidR="00DA4636">
        <w:t> </w:t>
      </w:r>
      <w:r w:rsidRPr="00DA4636">
        <w:t>July 1997:</w:t>
      </w:r>
    </w:p>
    <w:p w:rsidR="0004702B" w:rsidRPr="00DA4636" w:rsidRDefault="0004702B" w:rsidP="0004702B">
      <w:pPr>
        <w:pStyle w:val="EndNotessubsubpara"/>
      </w:pPr>
      <w:r w:rsidRPr="00DA4636">
        <w:tab/>
        <w:t>(d)</w:t>
      </w:r>
      <w:r w:rsidRPr="00DA4636">
        <w:tab/>
        <w:t>Schedule</w:t>
      </w:r>
      <w:r w:rsidR="00DA4636">
        <w:t> </w:t>
      </w:r>
      <w:r w:rsidRPr="00DA4636">
        <w:t>1;</w:t>
      </w:r>
    </w:p>
    <w:p w:rsidR="0004702B" w:rsidRPr="00DA4636" w:rsidRDefault="0004702B" w:rsidP="0004702B">
      <w:pPr>
        <w:pStyle w:val="EndNotessubpara"/>
      </w:pPr>
      <w:r w:rsidRPr="00DA4636">
        <w:tab/>
        <w:t>(5)</w:t>
      </w:r>
      <w:r w:rsidRPr="00DA4636">
        <w:tab/>
        <w:t xml:space="preserve">If the </w:t>
      </w:r>
      <w:r w:rsidRPr="00DA4636">
        <w:rPr>
          <w:i/>
        </w:rPr>
        <w:t>Broadcasting Services Amendment Act 1997</w:t>
      </w:r>
      <w:r w:rsidRPr="00DA4636">
        <w:t xml:space="preserve"> does not commence before 1</w:t>
      </w:r>
      <w:r w:rsidR="00DA4636">
        <w:t> </w:t>
      </w:r>
      <w:r w:rsidRPr="00DA4636">
        <w:t>July 1997, the amendments of section</w:t>
      </w:r>
      <w:r w:rsidR="00DA4636">
        <w:t> </w:t>
      </w:r>
      <w:r w:rsidRPr="00DA4636">
        <w:t xml:space="preserve">171 of the </w:t>
      </w:r>
      <w:r w:rsidRPr="00DA4636">
        <w:rPr>
          <w:i/>
        </w:rPr>
        <w:t>Broadcasting Services Act 1992</w:t>
      </w:r>
      <w:r w:rsidRPr="00DA4636">
        <w:t xml:space="preserve"> made by this Act commence immediately after the commencement of the </w:t>
      </w:r>
      <w:r w:rsidRPr="00DA4636">
        <w:rPr>
          <w:i/>
        </w:rPr>
        <w:t>Broadcasting Services Amendment Act 1997</w:t>
      </w:r>
      <w:r w:rsidRPr="00DA4636">
        <w:t>.</w:t>
      </w:r>
    </w:p>
    <w:p w:rsidR="0004702B" w:rsidRPr="00DA4636" w:rsidRDefault="0004702B" w:rsidP="0004702B">
      <w:pPr>
        <w:pStyle w:val="EndNotespara"/>
      </w:pPr>
      <w:r w:rsidRPr="00DA4636">
        <w:tab/>
        <w:t xml:space="preserve">The </w:t>
      </w:r>
      <w:r w:rsidRPr="00DA4636">
        <w:rPr>
          <w:i/>
        </w:rPr>
        <w:t xml:space="preserve">Broadcasting Services Amendment Act 1997 </w:t>
      </w:r>
      <w:r w:rsidRPr="00DA4636">
        <w:t>came into operation on 7</w:t>
      </w:r>
      <w:r w:rsidR="00DA4636">
        <w:t> </w:t>
      </w:r>
      <w:r w:rsidRPr="00DA4636">
        <w:t>July 1997</w:t>
      </w:r>
      <w:r w:rsidRPr="00DA4636">
        <w:rPr>
          <w:i/>
        </w:rPr>
        <w:t>.</w:t>
      </w:r>
    </w:p>
    <w:p w:rsidR="0004702B" w:rsidRPr="00DA4636" w:rsidRDefault="0004702B" w:rsidP="0004702B">
      <w:pPr>
        <w:pStyle w:val="EndNotespara"/>
      </w:pPr>
      <w:r w:rsidRPr="00DA4636">
        <w:rPr>
          <w:i/>
        </w:rPr>
        <w:t>(f)</w:t>
      </w:r>
      <w:r w:rsidRPr="00DA4636">
        <w:tab/>
        <w:t xml:space="preserve">The </w:t>
      </w:r>
      <w:r w:rsidRPr="00DA4636">
        <w:rPr>
          <w:i/>
        </w:rPr>
        <w:t xml:space="preserve">Broadcasting Services Act 1992 </w:t>
      </w:r>
      <w:r w:rsidRPr="00DA4636">
        <w:t>was amended by Schedule</w:t>
      </w:r>
      <w:r w:rsidR="00DA4636">
        <w:t> </w:t>
      </w:r>
      <w:r w:rsidRPr="00DA4636">
        <w:t>2 (items</w:t>
      </w:r>
      <w:r w:rsidR="00DA4636">
        <w:t> </w:t>
      </w:r>
      <w:r w:rsidRPr="00DA4636">
        <w:t xml:space="preserve">597–604) only of the </w:t>
      </w:r>
      <w:r w:rsidRPr="00DA4636">
        <w:rPr>
          <w:i/>
        </w:rPr>
        <w:t>Audit (Transitional and Miscellaneous) Amendment Act 1997</w:t>
      </w:r>
      <w:r w:rsidRPr="00DA4636">
        <w:t>, subsection</w:t>
      </w:r>
      <w:r w:rsidR="00DA4636">
        <w:t> </w:t>
      </w:r>
      <w:r w:rsidRPr="00DA4636">
        <w:t>2(2) of which provides as follows:</w:t>
      </w:r>
    </w:p>
    <w:p w:rsidR="0004702B" w:rsidRPr="00DA4636" w:rsidRDefault="0004702B" w:rsidP="0004702B">
      <w:pPr>
        <w:pStyle w:val="EndNotessubpara"/>
      </w:pPr>
      <w:r w:rsidRPr="00DA4636">
        <w:tab/>
        <w:t>(2)</w:t>
      </w:r>
      <w:r w:rsidRPr="00DA4636">
        <w:tab/>
        <w:t>Schedules</w:t>
      </w:r>
      <w:r w:rsidR="00DA4636">
        <w:t> </w:t>
      </w:r>
      <w:r w:rsidRPr="00DA4636">
        <w:t xml:space="preserve">1, 2 and 4 commence on the same day as the </w:t>
      </w:r>
      <w:r w:rsidRPr="00DA4636">
        <w:rPr>
          <w:i/>
        </w:rPr>
        <w:t>Financial Management and Accountability Act 1997</w:t>
      </w:r>
      <w:r w:rsidRPr="00DA4636">
        <w:t>.</w:t>
      </w:r>
    </w:p>
    <w:p w:rsidR="0004702B" w:rsidRPr="00DA4636" w:rsidRDefault="0004702B" w:rsidP="0004702B">
      <w:pPr>
        <w:pStyle w:val="EndNotespara"/>
      </w:pPr>
      <w:r w:rsidRPr="00DA4636">
        <w:rPr>
          <w:i/>
        </w:rPr>
        <w:t>(g)</w:t>
      </w:r>
      <w:r w:rsidRPr="00DA4636">
        <w:tab/>
        <w:t xml:space="preserve">The </w:t>
      </w:r>
      <w:r w:rsidRPr="00DA4636">
        <w:rPr>
          <w:i/>
        </w:rPr>
        <w:t xml:space="preserve">Broadcasting Services Act 1992 </w:t>
      </w:r>
      <w:r w:rsidRPr="00DA4636">
        <w:t>was amended by Schedule</w:t>
      </w:r>
      <w:r w:rsidR="00DA4636">
        <w:t> </w:t>
      </w:r>
      <w:r w:rsidRPr="00DA4636">
        <w:t>1 (item</w:t>
      </w:r>
      <w:r w:rsidR="00DA4636">
        <w:t> </w:t>
      </w:r>
      <w:r w:rsidRPr="00DA4636">
        <w:t xml:space="preserve">24) only of the </w:t>
      </w:r>
      <w:r w:rsidRPr="00DA4636">
        <w:rPr>
          <w:i/>
        </w:rPr>
        <w:t>Financial Sector Reform (Consequential Amendments) Act 1998</w:t>
      </w:r>
      <w:r w:rsidRPr="00DA4636">
        <w:t>, subsection</w:t>
      </w:r>
      <w:r w:rsidR="00DA4636">
        <w:t> </w:t>
      </w:r>
      <w:r w:rsidRPr="00DA4636">
        <w:t>2(2) of which provides as follows:</w:t>
      </w:r>
    </w:p>
    <w:p w:rsidR="0004702B" w:rsidRPr="00DA4636" w:rsidRDefault="0004702B" w:rsidP="0004702B">
      <w:pPr>
        <w:pStyle w:val="EndNotessubpara"/>
      </w:pPr>
      <w:r w:rsidRPr="00DA4636">
        <w:tab/>
        <w:t>(2)</w:t>
      </w:r>
      <w:r w:rsidRPr="00DA4636">
        <w:tab/>
        <w:t xml:space="preserve">Subject to </w:t>
      </w:r>
      <w:r w:rsidR="00DA4636">
        <w:t>subsections (</w:t>
      </w:r>
      <w:r w:rsidRPr="00DA4636">
        <w:t>3) to (14), Schedules</w:t>
      </w:r>
      <w:r w:rsidR="00DA4636">
        <w:t> </w:t>
      </w:r>
      <w:r w:rsidRPr="00DA4636">
        <w:t xml:space="preserve">1, 2 and 3 commence on the commencement of the </w:t>
      </w:r>
      <w:r w:rsidRPr="00DA4636">
        <w:rPr>
          <w:i/>
        </w:rPr>
        <w:t>Australian Prudential Regulation Authority Act 1998</w:t>
      </w:r>
      <w:r w:rsidRPr="00DA4636">
        <w:t>.</w:t>
      </w:r>
    </w:p>
    <w:p w:rsidR="0004702B" w:rsidRPr="00DA4636" w:rsidRDefault="0004702B" w:rsidP="0004702B">
      <w:pPr>
        <w:pStyle w:val="EndNotespara"/>
      </w:pPr>
      <w:r w:rsidRPr="00DA4636">
        <w:rPr>
          <w:i/>
        </w:rPr>
        <w:t>(h)</w:t>
      </w:r>
      <w:r w:rsidRPr="00DA4636">
        <w:tab/>
        <w:t xml:space="preserve">The </w:t>
      </w:r>
      <w:r w:rsidRPr="00DA4636">
        <w:rPr>
          <w:i/>
        </w:rPr>
        <w:t xml:space="preserve">Broadcasting Services Act 1992 </w:t>
      </w:r>
      <w:r w:rsidRPr="00DA4636">
        <w:t>was amended by Schedule</w:t>
      </w:r>
      <w:r w:rsidR="00DA4636">
        <w:t> </w:t>
      </w:r>
      <w:r w:rsidRPr="00DA4636">
        <w:t>1 (items</w:t>
      </w:r>
      <w:r w:rsidR="00DA4636">
        <w:t> </w:t>
      </w:r>
      <w:r w:rsidRPr="00DA4636">
        <w:t>282 and 283) only of the</w:t>
      </w:r>
      <w:r w:rsidRPr="00DA4636">
        <w:rPr>
          <w:i/>
        </w:rPr>
        <w:t xml:space="preserve"> Public Employment (Consequential and Transitional) Amendment Act 1999</w:t>
      </w:r>
      <w:r w:rsidRPr="00DA4636">
        <w:t>, subsections</w:t>
      </w:r>
      <w:r w:rsidR="00DA4636">
        <w:t> </w:t>
      </w:r>
      <w:r w:rsidRPr="00DA4636">
        <w:t>2(1) and (2) of which provide as follows:</w:t>
      </w:r>
    </w:p>
    <w:p w:rsidR="0004702B" w:rsidRPr="00DA4636" w:rsidRDefault="0004702B" w:rsidP="0004702B">
      <w:pPr>
        <w:pStyle w:val="EndNotessubpara"/>
      </w:pPr>
      <w:r w:rsidRPr="00DA4636">
        <w:tab/>
        <w:t>(1)</w:t>
      </w:r>
      <w:r w:rsidRPr="00DA4636">
        <w:tab/>
        <w:t xml:space="preserve">In this Act, </w:t>
      </w:r>
      <w:r w:rsidRPr="00DA4636">
        <w:rPr>
          <w:b/>
          <w:i/>
        </w:rPr>
        <w:t xml:space="preserve">commencing time </w:t>
      </w:r>
      <w:r w:rsidRPr="00DA4636">
        <w:t xml:space="preserve">means the time when the </w:t>
      </w:r>
      <w:r w:rsidRPr="00DA4636">
        <w:rPr>
          <w:i/>
        </w:rPr>
        <w:t>Public Service Act 1999</w:t>
      </w:r>
      <w:r w:rsidRPr="00DA4636">
        <w:t xml:space="preserve"> commences.</w:t>
      </w:r>
    </w:p>
    <w:p w:rsidR="0004702B" w:rsidRPr="00DA4636" w:rsidRDefault="0004702B" w:rsidP="0004702B">
      <w:pPr>
        <w:pStyle w:val="EndNotessubpara"/>
      </w:pPr>
      <w:r w:rsidRPr="00DA4636">
        <w:tab/>
        <w:t>(2)</w:t>
      </w:r>
      <w:r w:rsidRPr="00DA4636">
        <w:tab/>
        <w:t>Subject to this section, this Act commences at the commencing time.</w:t>
      </w:r>
    </w:p>
    <w:p w:rsidR="0004702B" w:rsidRPr="00DA4636" w:rsidRDefault="0004702B" w:rsidP="0004702B">
      <w:pPr>
        <w:pStyle w:val="EndNotespara"/>
      </w:pPr>
      <w:r w:rsidRPr="00DA4636">
        <w:rPr>
          <w:i/>
        </w:rPr>
        <w:t>(i)</w:t>
      </w:r>
      <w:r w:rsidRPr="00DA4636">
        <w:tab/>
        <w:t xml:space="preserve">The </w:t>
      </w:r>
      <w:r w:rsidRPr="00DA4636">
        <w:rPr>
          <w:i/>
        </w:rPr>
        <w:t xml:space="preserve">Broadcasting Services Act 1992 </w:t>
      </w:r>
      <w:r w:rsidRPr="00DA4636">
        <w:t>was amended by Schedule</w:t>
      </w:r>
      <w:r w:rsidR="00DA4636">
        <w:t> </w:t>
      </w:r>
      <w:r w:rsidRPr="00DA4636">
        <w:t>10 (item</w:t>
      </w:r>
      <w:r w:rsidR="00DA4636">
        <w:t> </w:t>
      </w:r>
      <w:r w:rsidRPr="00DA4636">
        <w:t>68) only of the</w:t>
      </w:r>
      <w:r w:rsidRPr="00DA4636">
        <w:rPr>
          <w:i/>
        </w:rPr>
        <w:t xml:space="preserve"> Corporate Law Economic Reform Program Act 1999</w:t>
      </w:r>
      <w:r w:rsidRPr="00DA4636">
        <w:t>, subsection</w:t>
      </w:r>
      <w:r w:rsidR="00DA4636">
        <w:t> </w:t>
      </w:r>
      <w:r w:rsidRPr="00DA4636">
        <w:t>2(2)(c) of which provides as follows:</w:t>
      </w:r>
    </w:p>
    <w:p w:rsidR="0004702B" w:rsidRPr="00DA4636" w:rsidRDefault="0004702B" w:rsidP="0004702B">
      <w:pPr>
        <w:pStyle w:val="EndNotessubpara"/>
      </w:pPr>
      <w:r w:rsidRPr="00DA4636">
        <w:tab/>
        <w:t>(2)</w:t>
      </w:r>
      <w:r w:rsidRPr="00DA4636">
        <w:tab/>
        <w:t>The following provisions commence on a day or days to be fixed by Proclamation:</w:t>
      </w:r>
    </w:p>
    <w:p w:rsidR="0004702B" w:rsidRPr="00DA4636" w:rsidRDefault="0004702B" w:rsidP="0004702B">
      <w:pPr>
        <w:pStyle w:val="EndNotessubsubpara"/>
      </w:pPr>
      <w:r w:rsidRPr="00DA4636">
        <w:tab/>
        <w:t>(c)</w:t>
      </w:r>
      <w:r w:rsidRPr="00DA4636">
        <w:tab/>
        <w:t>the items in Schedules</w:t>
      </w:r>
      <w:r w:rsidR="00DA4636">
        <w:t> </w:t>
      </w:r>
      <w:r w:rsidRPr="00DA4636">
        <w:t>10, 11 and 12.</w:t>
      </w:r>
    </w:p>
    <w:p w:rsidR="0004702B" w:rsidRPr="00DA4636" w:rsidRDefault="0004702B" w:rsidP="0004702B">
      <w:pPr>
        <w:pStyle w:val="EndNotespara"/>
      </w:pPr>
      <w:r w:rsidRPr="00DA4636">
        <w:rPr>
          <w:i/>
        </w:rPr>
        <w:t>(j)</w:t>
      </w:r>
      <w:r w:rsidRPr="00DA4636">
        <w:rPr>
          <w:i/>
        </w:rPr>
        <w:tab/>
      </w:r>
      <w:r w:rsidRPr="00DA4636">
        <w:t>Subsection</w:t>
      </w:r>
      <w:r w:rsidR="00DA4636">
        <w:t> </w:t>
      </w:r>
      <w:r w:rsidRPr="00DA4636">
        <w:t xml:space="preserve">2(3) of the </w:t>
      </w:r>
      <w:r w:rsidRPr="00DA4636">
        <w:rPr>
          <w:i/>
        </w:rPr>
        <w:t>Broadcasting Services Amendment Act (No.</w:t>
      </w:r>
      <w:r w:rsidR="00DA4636">
        <w:rPr>
          <w:i/>
        </w:rPr>
        <w:t> </w:t>
      </w:r>
      <w:r w:rsidRPr="00DA4636">
        <w:rPr>
          <w:i/>
        </w:rPr>
        <w:t>1) 1999</w:t>
      </w:r>
      <w:r w:rsidRPr="00DA4636">
        <w:t xml:space="preserve"> provides as follows:</w:t>
      </w:r>
    </w:p>
    <w:p w:rsidR="0004702B" w:rsidRPr="00DA4636" w:rsidRDefault="0004702B" w:rsidP="0004702B">
      <w:pPr>
        <w:pStyle w:val="EndNotessubpara"/>
      </w:pPr>
      <w:r w:rsidRPr="00DA4636">
        <w:tab/>
        <w:t>(3)</w:t>
      </w:r>
      <w:r w:rsidRPr="00DA4636">
        <w:tab/>
        <w:t>Part</w:t>
      </w:r>
      <w:r w:rsidR="00DA4636">
        <w:t> </w:t>
      </w:r>
      <w:r w:rsidRPr="00DA4636">
        <w:t>2 of Schedule</w:t>
      </w:r>
      <w:r w:rsidR="00DA4636">
        <w:t> </w:t>
      </w:r>
      <w:r w:rsidRPr="00DA4636">
        <w:t xml:space="preserve">3 commences immediately after the commencement of the </w:t>
      </w:r>
      <w:r w:rsidRPr="00DA4636">
        <w:rPr>
          <w:i/>
        </w:rPr>
        <w:t>Copyright Amendment (Digital Agenda) Act 2000</w:t>
      </w:r>
      <w:r w:rsidRPr="00DA4636">
        <w:t>.</w:t>
      </w:r>
    </w:p>
    <w:p w:rsidR="0004702B" w:rsidRPr="00DA4636" w:rsidRDefault="0004702B" w:rsidP="0004702B">
      <w:pPr>
        <w:pStyle w:val="EndNotespara"/>
      </w:pPr>
      <w:r w:rsidRPr="00DA4636">
        <w:tab/>
        <w:t xml:space="preserve">The </w:t>
      </w:r>
      <w:r w:rsidRPr="00DA4636">
        <w:rPr>
          <w:i/>
        </w:rPr>
        <w:t>Copyright Amendment (Digital Agenda) Act 2000</w:t>
      </w:r>
      <w:r w:rsidRPr="00DA4636">
        <w:t xml:space="preserve"> came into operation on 4</w:t>
      </w:r>
      <w:r w:rsidR="00DA4636">
        <w:t> </w:t>
      </w:r>
      <w:r w:rsidRPr="00DA4636">
        <w:t>March 2001.</w:t>
      </w:r>
    </w:p>
    <w:p w:rsidR="0004702B" w:rsidRPr="00DA4636" w:rsidRDefault="0004702B" w:rsidP="0004702B">
      <w:pPr>
        <w:pStyle w:val="EndNotespara"/>
      </w:pPr>
      <w:r w:rsidRPr="00DA4636">
        <w:rPr>
          <w:i/>
        </w:rPr>
        <w:t>(k)</w:t>
      </w:r>
      <w:r w:rsidRPr="00DA4636">
        <w:tab/>
        <w:t>Subsection</w:t>
      </w:r>
      <w:r w:rsidR="00DA4636">
        <w:t> </w:t>
      </w:r>
      <w:r w:rsidRPr="00DA4636">
        <w:t xml:space="preserve">2(3)(a) of the </w:t>
      </w:r>
      <w:r w:rsidRPr="00DA4636">
        <w:rPr>
          <w:i/>
        </w:rPr>
        <w:t>Communications and the Arts Legislation Amendment (Application of Criminal Code) Act 2001</w:t>
      </w:r>
      <w:r w:rsidRPr="00DA4636">
        <w:t xml:space="preserve"> provides as follows:</w:t>
      </w:r>
    </w:p>
    <w:p w:rsidR="0004702B" w:rsidRPr="00DA4636" w:rsidRDefault="0004702B" w:rsidP="0004702B">
      <w:pPr>
        <w:pStyle w:val="EndNotessubpara"/>
      </w:pPr>
      <w:r w:rsidRPr="00DA4636">
        <w:tab/>
        <w:t>(3)</w:t>
      </w:r>
      <w:r w:rsidRPr="00DA4636">
        <w:tab/>
        <w:t>If section</w:t>
      </w:r>
      <w:r w:rsidR="00DA4636">
        <w:t> </w:t>
      </w:r>
      <w:r w:rsidRPr="00DA4636">
        <w:t>1 of this Act commences before 1</w:t>
      </w:r>
      <w:r w:rsidR="00DA4636">
        <w:t> </w:t>
      </w:r>
      <w:r w:rsidRPr="00DA4636">
        <w:t>July 2001:</w:t>
      </w:r>
    </w:p>
    <w:p w:rsidR="0004702B" w:rsidRPr="00DA4636" w:rsidRDefault="0004702B" w:rsidP="0004702B">
      <w:pPr>
        <w:pStyle w:val="EndNotessubsubpara"/>
      </w:pPr>
      <w:r w:rsidRPr="00DA4636">
        <w:tab/>
        <w:t>(a)</w:t>
      </w:r>
      <w:r w:rsidRPr="00DA4636">
        <w:tab/>
        <w:t>item</w:t>
      </w:r>
      <w:r w:rsidR="00DA4636">
        <w:t> </w:t>
      </w:r>
      <w:r w:rsidRPr="00DA4636">
        <w:t>21 of Schedule</w:t>
      </w:r>
      <w:r w:rsidR="00DA4636">
        <w:t> </w:t>
      </w:r>
      <w:r w:rsidRPr="00DA4636">
        <w:t xml:space="preserve">1 to the </w:t>
      </w:r>
      <w:r w:rsidRPr="00DA4636">
        <w:rPr>
          <w:i/>
        </w:rPr>
        <w:t>Broadcasting Services Amendment Act (No.</w:t>
      </w:r>
      <w:r w:rsidR="00DA4636">
        <w:rPr>
          <w:i/>
        </w:rPr>
        <w:t> </w:t>
      </w:r>
      <w:r w:rsidRPr="00DA4636">
        <w:rPr>
          <w:i/>
        </w:rPr>
        <w:t>3) 1999</w:t>
      </w:r>
      <w:r w:rsidRPr="00DA4636">
        <w:t xml:space="preserve"> does not commence (despite section</w:t>
      </w:r>
      <w:r w:rsidR="00DA4636">
        <w:t> </w:t>
      </w:r>
      <w:r w:rsidRPr="00DA4636">
        <w:t>2 of that Act);</w:t>
      </w:r>
    </w:p>
    <w:p w:rsidR="0004702B" w:rsidRPr="00DA4636" w:rsidRDefault="0004702B" w:rsidP="0004702B">
      <w:pPr>
        <w:pStyle w:val="EndNotespara"/>
      </w:pPr>
      <w:r w:rsidRPr="00DA4636">
        <w:tab/>
        <w:t>Section</w:t>
      </w:r>
      <w:r w:rsidR="00DA4636">
        <w:t> </w:t>
      </w:r>
      <w:r w:rsidRPr="00DA4636">
        <w:t>1 commenced on 24</w:t>
      </w:r>
      <w:r w:rsidR="00DA4636">
        <w:t> </w:t>
      </w:r>
      <w:r w:rsidRPr="00DA4636">
        <w:t>May 2001.</w:t>
      </w:r>
    </w:p>
    <w:p w:rsidR="0004702B" w:rsidRPr="00DA4636" w:rsidRDefault="0004702B" w:rsidP="0004702B">
      <w:pPr>
        <w:pStyle w:val="EndNotespara"/>
      </w:pPr>
      <w:r w:rsidRPr="00DA4636">
        <w:rPr>
          <w:i/>
        </w:rPr>
        <w:t>(l)</w:t>
      </w:r>
      <w:r w:rsidRPr="00DA4636">
        <w:rPr>
          <w:i/>
        </w:rPr>
        <w:tab/>
      </w:r>
      <w:r w:rsidRPr="00DA4636">
        <w:t>Subsection</w:t>
      </w:r>
      <w:r w:rsidR="00DA4636">
        <w:t> </w:t>
      </w:r>
      <w:r w:rsidRPr="00DA4636">
        <w:t xml:space="preserve">2(2) of the </w:t>
      </w:r>
      <w:r w:rsidRPr="00DA4636">
        <w:rPr>
          <w:i/>
        </w:rPr>
        <w:t>Broadcasting Services Amendment Act 2000</w:t>
      </w:r>
      <w:r w:rsidRPr="00DA4636">
        <w:t xml:space="preserve"> provides as follows:</w:t>
      </w:r>
    </w:p>
    <w:p w:rsidR="0004702B" w:rsidRPr="00DA4636" w:rsidRDefault="0004702B" w:rsidP="0004702B">
      <w:pPr>
        <w:pStyle w:val="EndNotessubpara"/>
      </w:pPr>
      <w:r w:rsidRPr="00DA4636">
        <w:tab/>
        <w:t>(2)</w:t>
      </w:r>
      <w:r w:rsidRPr="00DA4636">
        <w:tab/>
        <w:t>Schedule</w:t>
      </w:r>
      <w:r w:rsidR="00DA4636">
        <w:t> </w:t>
      </w:r>
      <w:r w:rsidRPr="00DA4636">
        <w:t>2 commences immediately after the commencement of item</w:t>
      </w:r>
      <w:r w:rsidR="00DA4636">
        <w:t> </w:t>
      </w:r>
      <w:r w:rsidRPr="00DA4636">
        <w:t>140 of Schedule</w:t>
      </w:r>
      <w:r w:rsidR="00DA4636">
        <w:t> </w:t>
      </w:r>
      <w:r w:rsidRPr="00DA4636">
        <w:t xml:space="preserve">1 to the </w:t>
      </w:r>
      <w:r w:rsidRPr="00DA4636">
        <w:rPr>
          <w:i/>
        </w:rPr>
        <w:t>Broadcasting Services Amendment (Digital Television and Datacasting) Act 2000</w:t>
      </w:r>
      <w:r w:rsidRPr="00DA4636">
        <w:t>.</w:t>
      </w:r>
    </w:p>
    <w:p w:rsidR="0004702B" w:rsidRPr="00DA4636" w:rsidRDefault="0004702B" w:rsidP="0004702B">
      <w:pPr>
        <w:pStyle w:val="EndNotespara"/>
      </w:pPr>
      <w:r w:rsidRPr="00DA4636">
        <w:tab/>
        <w:t>Schedule</w:t>
      </w:r>
      <w:r w:rsidR="00DA4636">
        <w:t> </w:t>
      </w:r>
      <w:r w:rsidRPr="00DA4636">
        <w:t>1 (item</w:t>
      </w:r>
      <w:r w:rsidR="00DA4636">
        <w:t> </w:t>
      </w:r>
      <w:r w:rsidRPr="00DA4636">
        <w:t>140) commenced on 1</w:t>
      </w:r>
      <w:r w:rsidR="00DA4636">
        <w:t> </w:t>
      </w:r>
      <w:r w:rsidRPr="00DA4636">
        <w:t>January 2001 (</w:t>
      </w:r>
      <w:r w:rsidRPr="00DA4636">
        <w:rPr>
          <w:i/>
        </w:rPr>
        <w:t>see Gazette</w:t>
      </w:r>
      <w:r w:rsidRPr="00DA4636">
        <w:t xml:space="preserve"> 2000, No. GN50). </w:t>
      </w:r>
    </w:p>
    <w:p w:rsidR="0004702B" w:rsidRPr="00DA4636" w:rsidRDefault="0004702B" w:rsidP="0004702B">
      <w:pPr>
        <w:pStyle w:val="EndNotespara"/>
        <w:rPr>
          <w:i/>
        </w:rPr>
      </w:pPr>
      <w:r w:rsidRPr="00DA4636">
        <w:rPr>
          <w:i/>
        </w:rPr>
        <w:t>(m)</w:t>
      </w:r>
      <w:r w:rsidRPr="00DA4636">
        <w:tab/>
        <w:t xml:space="preserve">The </w:t>
      </w:r>
      <w:r w:rsidRPr="00DA4636">
        <w:rPr>
          <w:i/>
        </w:rPr>
        <w:t xml:space="preserve">Broadcasting Services Act 1992 </w:t>
      </w:r>
      <w:r w:rsidRPr="00DA4636">
        <w:t>was amended by Schedule</w:t>
      </w:r>
      <w:r w:rsidR="00DA4636">
        <w:t> </w:t>
      </w:r>
      <w:r w:rsidRPr="00DA4636">
        <w:t>1 (items</w:t>
      </w:r>
      <w:r w:rsidR="00DA4636">
        <w:t> </w:t>
      </w:r>
      <w:r w:rsidRPr="00DA4636">
        <w:t xml:space="preserve">18–38) only of the </w:t>
      </w:r>
      <w:r w:rsidRPr="00DA4636">
        <w:rPr>
          <w:i/>
        </w:rPr>
        <w:t>Communications and the Arts Legislation Amendment (Application of Criminal Code) Act 2001</w:t>
      </w:r>
      <w:r w:rsidRPr="00DA4636">
        <w:t>, subsections</w:t>
      </w:r>
      <w:r w:rsidR="00DA4636">
        <w:t> </w:t>
      </w:r>
      <w:r w:rsidRPr="00DA4636">
        <w:t>2(1)(a) and (3)(b) of which provide as follows:</w:t>
      </w:r>
    </w:p>
    <w:p w:rsidR="0004702B" w:rsidRPr="00DA4636" w:rsidRDefault="0004702B" w:rsidP="0004702B">
      <w:pPr>
        <w:pStyle w:val="EndNotessubpara"/>
      </w:pPr>
      <w:r w:rsidRPr="00DA4636">
        <w:tab/>
        <w:t>(1)</w:t>
      </w:r>
      <w:r w:rsidRPr="00DA4636">
        <w:tab/>
        <w:t>Subject to this section, this Act commences at the latest of the following times:</w:t>
      </w:r>
    </w:p>
    <w:p w:rsidR="0004702B" w:rsidRPr="00DA4636" w:rsidRDefault="0004702B" w:rsidP="0004702B">
      <w:pPr>
        <w:pStyle w:val="EndNotessubsubpara"/>
      </w:pPr>
      <w:r w:rsidRPr="00DA4636">
        <w:tab/>
        <w:t>(a)</w:t>
      </w:r>
      <w:r w:rsidRPr="00DA4636">
        <w:tab/>
        <w:t>immediately after the commencement of item</w:t>
      </w:r>
      <w:r w:rsidR="00DA4636">
        <w:t> </w:t>
      </w:r>
      <w:r w:rsidRPr="00DA4636">
        <w:t>15 of Schedule</w:t>
      </w:r>
      <w:r w:rsidR="00DA4636">
        <w:t> </w:t>
      </w:r>
      <w:r w:rsidRPr="00DA4636">
        <w:t xml:space="preserve">1 to the </w:t>
      </w:r>
      <w:r w:rsidRPr="00DA4636">
        <w:rPr>
          <w:i/>
        </w:rPr>
        <w:t>Criminal Code Amendment (Theft, Fraud, Bribery and Related Offences) Act 2000</w:t>
      </w:r>
      <w:r w:rsidRPr="00DA4636">
        <w:t>;</w:t>
      </w:r>
    </w:p>
    <w:p w:rsidR="0004702B" w:rsidRPr="00DA4636" w:rsidRDefault="0004702B" w:rsidP="0004702B">
      <w:pPr>
        <w:pStyle w:val="EndNotessubpara"/>
      </w:pPr>
      <w:r w:rsidRPr="00DA4636">
        <w:tab/>
        <w:t>(3)</w:t>
      </w:r>
      <w:r w:rsidRPr="00DA4636">
        <w:tab/>
        <w:t>If section</w:t>
      </w:r>
      <w:r w:rsidR="00DA4636">
        <w:t> </w:t>
      </w:r>
      <w:r w:rsidRPr="00DA4636">
        <w:t>1 of this Act commences before 1</w:t>
      </w:r>
      <w:r w:rsidR="00DA4636">
        <w:t> </w:t>
      </w:r>
      <w:r w:rsidRPr="00DA4636">
        <w:t>July 2001:</w:t>
      </w:r>
    </w:p>
    <w:p w:rsidR="0004702B" w:rsidRPr="00DA4636" w:rsidRDefault="0004702B" w:rsidP="0004702B">
      <w:pPr>
        <w:pStyle w:val="EndNotessubsubpara"/>
      </w:pPr>
      <w:r w:rsidRPr="00DA4636">
        <w:tab/>
        <w:t>(b)</w:t>
      </w:r>
      <w:r w:rsidRPr="00DA4636">
        <w:tab/>
        <w:t>item</w:t>
      </w:r>
      <w:r w:rsidR="00DA4636">
        <w:t> </w:t>
      </w:r>
      <w:r w:rsidRPr="00DA4636">
        <w:t>27 of Schedule</w:t>
      </w:r>
      <w:r w:rsidR="00DA4636">
        <w:t> </w:t>
      </w:r>
      <w:r w:rsidRPr="00DA4636">
        <w:t>1 to this Act commences on 1</w:t>
      </w:r>
      <w:r w:rsidR="00DA4636">
        <w:t> </w:t>
      </w:r>
      <w:r w:rsidRPr="00DA4636">
        <w:t>July 2001.</w:t>
      </w:r>
    </w:p>
    <w:p w:rsidR="0004702B" w:rsidRPr="00DA4636" w:rsidRDefault="0004702B" w:rsidP="0004702B">
      <w:pPr>
        <w:pStyle w:val="EndNotespara"/>
      </w:pPr>
      <w:r w:rsidRPr="00DA4636">
        <w:tab/>
        <w:t>Item</w:t>
      </w:r>
      <w:r w:rsidR="00DA4636">
        <w:t> </w:t>
      </w:r>
      <w:r w:rsidRPr="00DA4636">
        <w:t>15 commenced on 24</w:t>
      </w:r>
      <w:r w:rsidR="00DA4636">
        <w:t> </w:t>
      </w:r>
      <w:r w:rsidRPr="00DA4636">
        <w:t>May 2001.</w:t>
      </w:r>
    </w:p>
    <w:p w:rsidR="0004702B" w:rsidRPr="00DA4636" w:rsidRDefault="0004702B" w:rsidP="0004702B">
      <w:pPr>
        <w:pStyle w:val="EndNotespara"/>
      </w:pPr>
      <w:r w:rsidRPr="00DA4636">
        <w:rPr>
          <w:i/>
        </w:rPr>
        <w:t>(n)</w:t>
      </w:r>
      <w:r w:rsidRPr="00DA4636">
        <w:rPr>
          <w:i/>
        </w:rPr>
        <w:tab/>
      </w:r>
      <w:r w:rsidRPr="00DA4636">
        <w:t xml:space="preserve">The </w:t>
      </w:r>
      <w:r w:rsidRPr="00DA4636">
        <w:rPr>
          <w:i/>
        </w:rPr>
        <w:t>Broadcasting Services Act 1992</w:t>
      </w:r>
      <w:r w:rsidRPr="00DA4636">
        <w:t xml:space="preserve"> was amended by Schedule</w:t>
      </w:r>
      <w:r w:rsidR="00DA4636">
        <w:t> </w:t>
      </w:r>
      <w:r w:rsidRPr="00DA4636">
        <w:t>3 (items</w:t>
      </w:r>
      <w:r w:rsidR="00DA4636">
        <w:t> </w:t>
      </w:r>
      <w:r w:rsidRPr="00DA4636">
        <w:t xml:space="preserve">88–93) only of the </w:t>
      </w:r>
      <w:r w:rsidRPr="00DA4636">
        <w:rPr>
          <w:i/>
        </w:rPr>
        <w:t>Corporations (Repeals, Consequentials and Transitionals) Act 2001</w:t>
      </w:r>
      <w:r w:rsidRPr="00DA4636">
        <w:t>, subsection</w:t>
      </w:r>
      <w:r w:rsidR="00DA4636">
        <w:t> </w:t>
      </w:r>
      <w:r w:rsidRPr="00DA4636">
        <w:t>2(3) of which provides as follows:</w:t>
      </w:r>
    </w:p>
    <w:p w:rsidR="0004702B" w:rsidRPr="00DA4636" w:rsidRDefault="0004702B" w:rsidP="0004702B">
      <w:pPr>
        <w:pStyle w:val="EndNotessubpara"/>
      </w:pPr>
      <w:r w:rsidRPr="00DA4636">
        <w:tab/>
        <w:t>(3)</w:t>
      </w:r>
      <w:r w:rsidRPr="00DA4636">
        <w:tab/>
        <w:t xml:space="preserve">Subject to </w:t>
      </w:r>
      <w:r w:rsidR="00DA4636">
        <w:t>subsections (</w:t>
      </w:r>
      <w:r w:rsidRPr="00DA4636">
        <w:t>4) to (10), Schedule</w:t>
      </w:r>
      <w:r w:rsidR="00DA4636">
        <w:t> </w:t>
      </w:r>
      <w:r w:rsidRPr="00DA4636">
        <w:t xml:space="preserve">3 commences, or is taken to have commenced, at the same time as the </w:t>
      </w:r>
      <w:r w:rsidRPr="00DA4636">
        <w:rPr>
          <w:i/>
        </w:rPr>
        <w:t>Corporations Act 2001</w:t>
      </w:r>
      <w:r w:rsidRPr="00DA4636">
        <w:t>.</w:t>
      </w:r>
    </w:p>
    <w:p w:rsidR="0004702B" w:rsidRPr="00DA4636" w:rsidRDefault="0004702B" w:rsidP="0004702B">
      <w:pPr>
        <w:pStyle w:val="EndNotespara"/>
      </w:pPr>
      <w:r w:rsidRPr="00DA4636">
        <w:rPr>
          <w:i/>
        </w:rPr>
        <w:t>(o)</w:t>
      </w:r>
      <w:r w:rsidRPr="00DA4636">
        <w:rPr>
          <w:i/>
        </w:rPr>
        <w:tab/>
      </w:r>
      <w:r w:rsidRPr="00DA4636">
        <w:t>Subsection</w:t>
      </w:r>
      <w:r w:rsidR="00DA4636">
        <w:t> </w:t>
      </w:r>
      <w:r w:rsidRPr="00DA4636">
        <w:t>2(1) (items</w:t>
      </w:r>
      <w:r w:rsidR="00DA4636">
        <w:t> </w:t>
      </w:r>
      <w:r w:rsidRPr="00DA4636">
        <w:t xml:space="preserve">2, 3 and 10) of the </w:t>
      </w:r>
      <w:r w:rsidRPr="00DA4636">
        <w:rPr>
          <w:i/>
          <w:szCs w:val="40"/>
        </w:rPr>
        <w:t>Australian Communications and Media Authority (Consequential and Transitional Provisions) Act 2005</w:t>
      </w:r>
      <w:r w:rsidRPr="00DA4636">
        <w:t xml:space="preserve"> provides as follows:</w:t>
      </w:r>
    </w:p>
    <w:p w:rsidR="0004702B" w:rsidRPr="00DA4636" w:rsidRDefault="0004702B" w:rsidP="0004702B">
      <w:pPr>
        <w:pStyle w:val="EndNotessubpara"/>
      </w:pPr>
      <w:r w:rsidRPr="00DA4636">
        <w:tab/>
        <w:t>(1)</w:t>
      </w:r>
      <w:r w:rsidRPr="00DA4636">
        <w:tab/>
        <w:t>Each provision of this Act specified in column 1 of the table commences, or is taken to have commenced, in accordance with column 2 of the table. Any other statement in column 2 has effect according to its terms.</w:t>
      </w:r>
    </w:p>
    <w:p w:rsidR="0004702B" w:rsidRPr="00DA4636" w:rsidRDefault="0004702B" w:rsidP="0004702B">
      <w:pPr>
        <w:pStyle w:val="Tabletext"/>
      </w:pPr>
    </w:p>
    <w:tbl>
      <w:tblPr>
        <w:tblW w:w="7111" w:type="dxa"/>
        <w:tblInd w:w="107" w:type="dxa"/>
        <w:tblLayout w:type="fixed"/>
        <w:tblCellMar>
          <w:left w:w="107" w:type="dxa"/>
          <w:right w:w="107" w:type="dxa"/>
        </w:tblCellMar>
        <w:tblLook w:val="0000" w:firstRow="0" w:lastRow="0" w:firstColumn="0" w:lastColumn="0" w:noHBand="0" w:noVBand="0"/>
      </w:tblPr>
      <w:tblGrid>
        <w:gridCol w:w="1701"/>
        <w:gridCol w:w="3828"/>
        <w:gridCol w:w="1582"/>
      </w:tblGrid>
      <w:tr w:rsidR="0004702B" w:rsidRPr="00DA4636" w:rsidTr="0004702B">
        <w:trPr>
          <w:cantSplit/>
          <w:tblHeader/>
        </w:trPr>
        <w:tc>
          <w:tcPr>
            <w:tcW w:w="7111" w:type="dxa"/>
            <w:gridSpan w:val="3"/>
            <w:tcBorders>
              <w:top w:val="single" w:sz="12" w:space="0" w:color="auto"/>
              <w:bottom w:val="single" w:sz="6" w:space="0" w:color="auto"/>
            </w:tcBorders>
            <w:shd w:val="clear" w:color="auto" w:fill="auto"/>
          </w:tcPr>
          <w:p w:rsidR="0004702B" w:rsidRPr="00DA4636" w:rsidRDefault="0004702B" w:rsidP="0004702B">
            <w:pPr>
              <w:pStyle w:val="Tabletext"/>
              <w:keepNext/>
              <w:rPr>
                <w:rFonts w:ascii="Arial" w:hAnsi="Arial" w:cs="Arial"/>
                <w:b/>
                <w:sz w:val="16"/>
                <w:szCs w:val="16"/>
              </w:rPr>
            </w:pPr>
            <w:r w:rsidRPr="00DA4636">
              <w:rPr>
                <w:rFonts w:ascii="Arial" w:hAnsi="Arial" w:cs="Arial"/>
                <w:b/>
                <w:sz w:val="16"/>
                <w:szCs w:val="16"/>
              </w:rPr>
              <w:t>Commencement information</w:t>
            </w:r>
          </w:p>
        </w:tc>
      </w:tr>
      <w:tr w:rsidR="0004702B" w:rsidRPr="00DA4636" w:rsidTr="0004702B">
        <w:trPr>
          <w:cantSplit/>
          <w:tblHeader/>
        </w:trPr>
        <w:tc>
          <w:tcPr>
            <w:tcW w:w="1701" w:type="dxa"/>
            <w:tcBorders>
              <w:top w:val="single" w:sz="6" w:space="0" w:color="auto"/>
              <w:bottom w:val="single" w:sz="6" w:space="0" w:color="auto"/>
            </w:tcBorders>
            <w:shd w:val="clear" w:color="auto" w:fill="auto"/>
          </w:tcPr>
          <w:p w:rsidR="0004702B" w:rsidRPr="00DA4636" w:rsidRDefault="0004702B" w:rsidP="0004702B">
            <w:pPr>
              <w:pStyle w:val="Tabletext"/>
              <w:keepNext/>
              <w:rPr>
                <w:rFonts w:ascii="Arial" w:hAnsi="Arial" w:cs="Arial"/>
                <w:b/>
                <w:sz w:val="16"/>
                <w:szCs w:val="16"/>
              </w:rPr>
            </w:pPr>
            <w:r w:rsidRPr="00DA4636">
              <w:rPr>
                <w:rFonts w:ascii="Arial" w:hAnsi="Arial" w:cs="Arial"/>
                <w:b/>
                <w:sz w:val="16"/>
                <w:szCs w:val="16"/>
              </w:rPr>
              <w:t>Column 1</w:t>
            </w:r>
          </w:p>
        </w:tc>
        <w:tc>
          <w:tcPr>
            <w:tcW w:w="3828" w:type="dxa"/>
            <w:tcBorders>
              <w:top w:val="single" w:sz="6" w:space="0" w:color="auto"/>
              <w:bottom w:val="single" w:sz="6" w:space="0" w:color="auto"/>
            </w:tcBorders>
            <w:shd w:val="clear" w:color="auto" w:fill="auto"/>
          </w:tcPr>
          <w:p w:rsidR="0004702B" w:rsidRPr="00DA4636" w:rsidRDefault="0004702B" w:rsidP="0004702B">
            <w:pPr>
              <w:pStyle w:val="Tabletext"/>
              <w:keepNext/>
              <w:rPr>
                <w:rFonts w:ascii="Arial" w:hAnsi="Arial" w:cs="Arial"/>
                <w:b/>
                <w:sz w:val="16"/>
                <w:szCs w:val="16"/>
              </w:rPr>
            </w:pPr>
            <w:r w:rsidRPr="00DA4636">
              <w:rPr>
                <w:rFonts w:ascii="Arial" w:hAnsi="Arial" w:cs="Arial"/>
                <w:b/>
                <w:sz w:val="16"/>
                <w:szCs w:val="16"/>
              </w:rPr>
              <w:t>Column 2</w:t>
            </w:r>
          </w:p>
        </w:tc>
        <w:tc>
          <w:tcPr>
            <w:tcW w:w="1582" w:type="dxa"/>
            <w:tcBorders>
              <w:top w:val="single" w:sz="6" w:space="0" w:color="auto"/>
              <w:bottom w:val="single" w:sz="6" w:space="0" w:color="auto"/>
            </w:tcBorders>
            <w:shd w:val="clear" w:color="auto" w:fill="auto"/>
          </w:tcPr>
          <w:p w:rsidR="0004702B" w:rsidRPr="00DA4636" w:rsidRDefault="0004702B" w:rsidP="0004702B">
            <w:pPr>
              <w:pStyle w:val="Tabletext"/>
              <w:keepNext/>
              <w:rPr>
                <w:rFonts w:ascii="Arial" w:hAnsi="Arial" w:cs="Arial"/>
                <w:b/>
                <w:sz w:val="16"/>
                <w:szCs w:val="16"/>
              </w:rPr>
            </w:pPr>
            <w:r w:rsidRPr="00DA4636">
              <w:rPr>
                <w:rFonts w:ascii="Arial" w:hAnsi="Arial" w:cs="Arial"/>
                <w:b/>
                <w:sz w:val="16"/>
                <w:szCs w:val="16"/>
              </w:rPr>
              <w:t>Column 3</w:t>
            </w:r>
          </w:p>
        </w:tc>
      </w:tr>
      <w:tr w:rsidR="0004702B" w:rsidRPr="00DA4636" w:rsidTr="0004702B">
        <w:trPr>
          <w:cantSplit/>
          <w:tblHeader/>
        </w:trPr>
        <w:tc>
          <w:tcPr>
            <w:tcW w:w="1701" w:type="dxa"/>
            <w:tcBorders>
              <w:top w:val="single" w:sz="6" w:space="0" w:color="auto"/>
              <w:bottom w:val="single" w:sz="12" w:space="0" w:color="auto"/>
            </w:tcBorders>
            <w:shd w:val="clear" w:color="auto" w:fill="auto"/>
          </w:tcPr>
          <w:p w:rsidR="0004702B" w:rsidRPr="00DA4636" w:rsidRDefault="0004702B" w:rsidP="0004702B">
            <w:pPr>
              <w:pStyle w:val="Tabletext"/>
              <w:keepNext/>
              <w:rPr>
                <w:rFonts w:ascii="Arial" w:hAnsi="Arial" w:cs="Arial"/>
                <w:b/>
                <w:sz w:val="16"/>
                <w:szCs w:val="16"/>
              </w:rPr>
            </w:pPr>
            <w:r w:rsidRPr="00DA4636">
              <w:rPr>
                <w:rFonts w:ascii="Arial" w:hAnsi="Arial" w:cs="Arial"/>
                <w:b/>
                <w:sz w:val="16"/>
                <w:szCs w:val="16"/>
              </w:rPr>
              <w:t>Provision(s)</w:t>
            </w:r>
          </w:p>
        </w:tc>
        <w:tc>
          <w:tcPr>
            <w:tcW w:w="3828" w:type="dxa"/>
            <w:tcBorders>
              <w:top w:val="single" w:sz="6" w:space="0" w:color="auto"/>
              <w:bottom w:val="single" w:sz="12" w:space="0" w:color="auto"/>
            </w:tcBorders>
            <w:shd w:val="clear" w:color="auto" w:fill="auto"/>
          </w:tcPr>
          <w:p w:rsidR="0004702B" w:rsidRPr="00DA4636" w:rsidRDefault="0004702B" w:rsidP="0004702B">
            <w:pPr>
              <w:pStyle w:val="Tabletext"/>
              <w:keepNext/>
              <w:rPr>
                <w:rFonts w:ascii="Arial" w:hAnsi="Arial" w:cs="Arial"/>
                <w:b/>
                <w:sz w:val="16"/>
                <w:szCs w:val="16"/>
              </w:rPr>
            </w:pPr>
            <w:r w:rsidRPr="00DA4636">
              <w:rPr>
                <w:rFonts w:ascii="Arial" w:hAnsi="Arial" w:cs="Arial"/>
                <w:b/>
                <w:sz w:val="16"/>
                <w:szCs w:val="16"/>
              </w:rPr>
              <w:t>Commencement</w:t>
            </w:r>
          </w:p>
        </w:tc>
        <w:tc>
          <w:tcPr>
            <w:tcW w:w="1582" w:type="dxa"/>
            <w:tcBorders>
              <w:top w:val="single" w:sz="6" w:space="0" w:color="auto"/>
              <w:bottom w:val="single" w:sz="12" w:space="0" w:color="auto"/>
            </w:tcBorders>
            <w:shd w:val="clear" w:color="auto" w:fill="auto"/>
          </w:tcPr>
          <w:p w:rsidR="0004702B" w:rsidRPr="00DA4636" w:rsidRDefault="0004702B" w:rsidP="0004702B">
            <w:pPr>
              <w:pStyle w:val="Tabletext"/>
              <w:keepNext/>
              <w:rPr>
                <w:rFonts w:ascii="Arial" w:hAnsi="Arial" w:cs="Arial"/>
                <w:b/>
                <w:sz w:val="16"/>
                <w:szCs w:val="16"/>
              </w:rPr>
            </w:pPr>
            <w:r w:rsidRPr="00DA4636">
              <w:rPr>
                <w:rFonts w:ascii="Arial" w:hAnsi="Arial" w:cs="Arial"/>
                <w:b/>
                <w:sz w:val="16"/>
                <w:szCs w:val="16"/>
              </w:rPr>
              <w:t>Date/Details</w:t>
            </w:r>
          </w:p>
        </w:tc>
      </w:tr>
      <w:tr w:rsidR="0004702B" w:rsidRPr="00DA4636" w:rsidTr="0004702B">
        <w:trPr>
          <w:cantSplit/>
        </w:trPr>
        <w:tc>
          <w:tcPr>
            <w:tcW w:w="1701" w:type="dxa"/>
            <w:tcBorders>
              <w:top w:val="single" w:sz="2" w:space="0" w:color="auto"/>
              <w:bottom w:val="single" w:sz="2" w:space="0" w:color="auto"/>
            </w:tcBorders>
            <w:shd w:val="clear" w:color="auto" w:fill="auto"/>
          </w:tcPr>
          <w:p w:rsidR="0004702B" w:rsidRPr="00DA4636" w:rsidRDefault="0004702B" w:rsidP="0004702B">
            <w:pPr>
              <w:pStyle w:val="Tabletext"/>
              <w:rPr>
                <w:rFonts w:ascii="Arial" w:hAnsi="Arial" w:cs="Arial"/>
                <w:sz w:val="16"/>
                <w:szCs w:val="16"/>
              </w:rPr>
            </w:pPr>
            <w:r w:rsidRPr="00DA4636">
              <w:rPr>
                <w:rFonts w:ascii="Arial" w:hAnsi="Arial" w:cs="Arial"/>
                <w:sz w:val="16"/>
                <w:szCs w:val="16"/>
              </w:rPr>
              <w:t>2.  Schedule</w:t>
            </w:r>
            <w:r w:rsidR="00DA4636">
              <w:rPr>
                <w:rFonts w:ascii="Arial" w:hAnsi="Arial" w:cs="Arial"/>
                <w:sz w:val="16"/>
                <w:szCs w:val="16"/>
              </w:rPr>
              <w:t> </w:t>
            </w:r>
            <w:r w:rsidRPr="00DA4636">
              <w:rPr>
                <w:rFonts w:ascii="Arial" w:hAnsi="Arial" w:cs="Arial"/>
                <w:sz w:val="16"/>
                <w:szCs w:val="16"/>
              </w:rPr>
              <w:t>1</w:t>
            </w:r>
          </w:p>
        </w:tc>
        <w:tc>
          <w:tcPr>
            <w:tcW w:w="3828" w:type="dxa"/>
            <w:tcBorders>
              <w:top w:val="single" w:sz="2" w:space="0" w:color="auto"/>
              <w:bottom w:val="single" w:sz="2" w:space="0" w:color="auto"/>
            </w:tcBorders>
            <w:shd w:val="clear" w:color="auto" w:fill="auto"/>
          </w:tcPr>
          <w:p w:rsidR="0004702B" w:rsidRPr="00DA4636" w:rsidRDefault="0004702B" w:rsidP="0004702B">
            <w:pPr>
              <w:pStyle w:val="Tabletext"/>
              <w:rPr>
                <w:rFonts w:ascii="Arial" w:hAnsi="Arial" w:cs="Arial"/>
                <w:sz w:val="16"/>
                <w:szCs w:val="16"/>
              </w:rPr>
            </w:pPr>
            <w:r w:rsidRPr="00DA4636">
              <w:rPr>
                <w:rFonts w:ascii="Arial" w:hAnsi="Arial" w:cs="Arial"/>
                <w:sz w:val="16"/>
                <w:szCs w:val="16"/>
              </w:rPr>
              <w:t>At the same time as section</w:t>
            </w:r>
            <w:r w:rsidR="00DA4636">
              <w:rPr>
                <w:rFonts w:ascii="Arial" w:hAnsi="Arial" w:cs="Arial"/>
                <w:sz w:val="16"/>
                <w:szCs w:val="16"/>
              </w:rPr>
              <w:t> </w:t>
            </w:r>
            <w:r w:rsidRPr="00DA4636">
              <w:rPr>
                <w:rFonts w:ascii="Arial" w:hAnsi="Arial" w:cs="Arial"/>
                <w:sz w:val="16"/>
                <w:szCs w:val="16"/>
              </w:rPr>
              <w:t xml:space="preserve">6 of the </w:t>
            </w:r>
            <w:r w:rsidRPr="00DA4636">
              <w:rPr>
                <w:rFonts w:ascii="Arial" w:hAnsi="Arial" w:cs="Arial"/>
                <w:i/>
                <w:sz w:val="16"/>
                <w:szCs w:val="16"/>
              </w:rPr>
              <w:t>Australian Communications and Media Authority Act 2005</w:t>
            </w:r>
            <w:r w:rsidRPr="00DA4636">
              <w:rPr>
                <w:rFonts w:ascii="Arial" w:hAnsi="Arial" w:cs="Arial"/>
                <w:sz w:val="16"/>
                <w:szCs w:val="16"/>
              </w:rPr>
              <w:t xml:space="preserve"> commences.</w:t>
            </w:r>
          </w:p>
        </w:tc>
        <w:tc>
          <w:tcPr>
            <w:tcW w:w="1582" w:type="dxa"/>
            <w:tcBorders>
              <w:top w:val="single" w:sz="2" w:space="0" w:color="auto"/>
              <w:bottom w:val="single" w:sz="2" w:space="0" w:color="auto"/>
            </w:tcBorders>
            <w:shd w:val="clear" w:color="auto" w:fill="auto"/>
          </w:tcPr>
          <w:p w:rsidR="0004702B" w:rsidRPr="00DA4636" w:rsidRDefault="0004702B" w:rsidP="0004702B">
            <w:pPr>
              <w:pStyle w:val="Tabletext"/>
              <w:rPr>
                <w:rFonts w:ascii="Arial" w:hAnsi="Arial" w:cs="Arial"/>
                <w:sz w:val="16"/>
                <w:szCs w:val="16"/>
              </w:rPr>
            </w:pPr>
            <w:r w:rsidRPr="00DA4636">
              <w:rPr>
                <w:rFonts w:ascii="Arial" w:hAnsi="Arial" w:cs="Arial"/>
                <w:sz w:val="16"/>
                <w:szCs w:val="16"/>
              </w:rPr>
              <w:t>1</w:t>
            </w:r>
            <w:r w:rsidR="00DA4636">
              <w:rPr>
                <w:rFonts w:ascii="Arial" w:hAnsi="Arial" w:cs="Arial"/>
                <w:sz w:val="16"/>
                <w:szCs w:val="16"/>
              </w:rPr>
              <w:t> </w:t>
            </w:r>
            <w:r w:rsidRPr="00DA4636">
              <w:rPr>
                <w:rFonts w:ascii="Arial" w:hAnsi="Arial" w:cs="Arial"/>
                <w:sz w:val="16"/>
                <w:szCs w:val="16"/>
              </w:rPr>
              <w:t>July 2005</w:t>
            </w:r>
          </w:p>
        </w:tc>
      </w:tr>
      <w:tr w:rsidR="0004702B" w:rsidRPr="00DA4636" w:rsidTr="0004702B">
        <w:trPr>
          <w:cantSplit/>
        </w:trPr>
        <w:tc>
          <w:tcPr>
            <w:tcW w:w="1701" w:type="dxa"/>
            <w:tcBorders>
              <w:top w:val="single" w:sz="2" w:space="0" w:color="auto"/>
              <w:bottom w:val="single" w:sz="2" w:space="0" w:color="auto"/>
            </w:tcBorders>
            <w:shd w:val="clear" w:color="auto" w:fill="auto"/>
          </w:tcPr>
          <w:p w:rsidR="0004702B" w:rsidRPr="00DA4636" w:rsidRDefault="0004702B" w:rsidP="0004702B">
            <w:pPr>
              <w:pStyle w:val="Tabletext"/>
              <w:rPr>
                <w:rFonts w:ascii="Arial" w:hAnsi="Arial" w:cs="Arial"/>
                <w:sz w:val="16"/>
                <w:szCs w:val="16"/>
              </w:rPr>
            </w:pPr>
            <w:r w:rsidRPr="00DA4636">
              <w:rPr>
                <w:rFonts w:ascii="Arial" w:hAnsi="Arial" w:cs="Arial"/>
                <w:sz w:val="16"/>
                <w:szCs w:val="16"/>
              </w:rPr>
              <w:t>3.  Schedule</w:t>
            </w:r>
            <w:r w:rsidR="00DA4636">
              <w:rPr>
                <w:rFonts w:ascii="Arial" w:hAnsi="Arial" w:cs="Arial"/>
                <w:sz w:val="16"/>
                <w:szCs w:val="16"/>
              </w:rPr>
              <w:t> </w:t>
            </w:r>
            <w:r w:rsidRPr="00DA4636">
              <w:rPr>
                <w:rFonts w:ascii="Arial" w:hAnsi="Arial" w:cs="Arial"/>
                <w:sz w:val="16"/>
                <w:szCs w:val="16"/>
              </w:rPr>
              <w:t>2</w:t>
            </w:r>
          </w:p>
        </w:tc>
        <w:tc>
          <w:tcPr>
            <w:tcW w:w="3828" w:type="dxa"/>
            <w:tcBorders>
              <w:top w:val="single" w:sz="2" w:space="0" w:color="auto"/>
              <w:bottom w:val="single" w:sz="2" w:space="0" w:color="auto"/>
            </w:tcBorders>
            <w:shd w:val="clear" w:color="auto" w:fill="auto"/>
          </w:tcPr>
          <w:p w:rsidR="0004702B" w:rsidRPr="00DA4636" w:rsidRDefault="0004702B" w:rsidP="0004702B">
            <w:pPr>
              <w:pStyle w:val="Tabletext"/>
              <w:rPr>
                <w:rFonts w:ascii="Arial" w:hAnsi="Arial" w:cs="Arial"/>
                <w:sz w:val="16"/>
                <w:szCs w:val="16"/>
              </w:rPr>
            </w:pPr>
            <w:r w:rsidRPr="00DA4636">
              <w:rPr>
                <w:rFonts w:ascii="Arial" w:hAnsi="Arial" w:cs="Arial"/>
                <w:sz w:val="16"/>
                <w:szCs w:val="16"/>
              </w:rPr>
              <w:t>Immediately after the commencement of the provision(s) covered by table item</w:t>
            </w:r>
            <w:r w:rsidR="00DA4636">
              <w:rPr>
                <w:rFonts w:ascii="Arial" w:hAnsi="Arial" w:cs="Arial"/>
                <w:sz w:val="16"/>
                <w:szCs w:val="16"/>
              </w:rPr>
              <w:t> </w:t>
            </w:r>
            <w:r w:rsidRPr="00DA4636">
              <w:rPr>
                <w:rFonts w:ascii="Arial" w:hAnsi="Arial" w:cs="Arial"/>
                <w:sz w:val="16"/>
                <w:szCs w:val="16"/>
              </w:rPr>
              <w:t>2.</w:t>
            </w:r>
          </w:p>
        </w:tc>
        <w:tc>
          <w:tcPr>
            <w:tcW w:w="1582" w:type="dxa"/>
            <w:tcBorders>
              <w:top w:val="single" w:sz="2" w:space="0" w:color="auto"/>
              <w:bottom w:val="single" w:sz="2" w:space="0" w:color="auto"/>
            </w:tcBorders>
            <w:shd w:val="clear" w:color="auto" w:fill="auto"/>
          </w:tcPr>
          <w:p w:rsidR="0004702B" w:rsidRPr="00DA4636" w:rsidRDefault="0004702B" w:rsidP="0004702B">
            <w:pPr>
              <w:pStyle w:val="Tabletext"/>
              <w:rPr>
                <w:rFonts w:ascii="Arial" w:hAnsi="Arial" w:cs="Arial"/>
                <w:sz w:val="16"/>
                <w:szCs w:val="16"/>
              </w:rPr>
            </w:pPr>
            <w:r w:rsidRPr="00DA4636">
              <w:rPr>
                <w:rFonts w:ascii="Arial" w:hAnsi="Arial" w:cs="Arial"/>
                <w:sz w:val="16"/>
                <w:szCs w:val="16"/>
              </w:rPr>
              <w:t>1</w:t>
            </w:r>
            <w:r w:rsidR="00DA4636">
              <w:rPr>
                <w:rFonts w:ascii="Arial" w:hAnsi="Arial" w:cs="Arial"/>
                <w:sz w:val="16"/>
                <w:szCs w:val="16"/>
              </w:rPr>
              <w:t> </w:t>
            </w:r>
            <w:r w:rsidRPr="00DA4636">
              <w:rPr>
                <w:rFonts w:ascii="Arial" w:hAnsi="Arial" w:cs="Arial"/>
                <w:sz w:val="16"/>
                <w:szCs w:val="16"/>
              </w:rPr>
              <w:t>July 2005</w:t>
            </w:r>
          </w:p>
        </w:tc>
      </w:tr>
      <w:tr w:rsidR="0004702B" w:rsidRPr="00DA4636" w:rsidTr="0004702B">
        <w:trPr>
          <w:cantSplit/>
        </w:trPr>
        <w:tc>
          <w:tcPr>
            <w:tcW w:w="1701" w:type="dxa"/>
            <w:tcBorders>
              <w:top w:val="single" w:sz="2" w:space="0" w:color="auto"/>
              <w:bottom w:val="single" w:sz="2" w:space="0" w:color="auto"/>
            </w:tcBorders>
            <w:shd w:val="clear" w:color="auto" w:fill="auto"/>
          </w:tcPr>
          <w:p w:rsidR="0004702B" w:rsidRPr="00DA4636" w:rsidRDefault="0004702B" w:rsidP="0004702B">
            <w:pPr>
              <w:pStyle w:val="Tabletext"/>
              <w:rPr>
                <w:rFonts w:ascii="Arial" w:hAnsi="Arial" w:cs="Arial"/>
                <w:sz w:val="16"/>
                <w:szCs w:val="16"/>
              </w:rPr>
            </w:pPr>
            <w:r w:rsidRPr="00DA4636">
              <w:rPr>
                <w:rFonts w:ascii="Arial" w:hAnsi="Arial" w:cs="Arial"/>
                <w:sz w:val="16"/>
                <w:szCs w:val="16"/>
              </w:rPr>
              <w:t>10.  Schedule</w:t>
            </w:r>
            <w:r w:rsidR="00DA4636">
              <w:rPr>
                <w:rFonts w:ascii="Arial" w:hAnsi="Arial" w:cs="Arial"/>
                <w:sz w:val="16"/>
                <w:szCs w:val="16"/>
              </w:rPr>
              <w:t> </w:t>
            </w:r>
            <w:r w:rsidRPr="00DA4636">
              <w:rPr>
                <w:rFonts w:ascii="Arial" w:hAnsi="Arial" w:cs="Arial"/>
                <w:sz w:val="16"/>
                <w:szCs w:val="16"/>
              </w:rPr>
              <w:t>4</w:t>
            </w:r>
          </w:p>
        </w:tc>
        <w:tc>
          <w:tcPr>
            <w:tcW w:w="3828" w:type="dxa"/>
            <w:tcBorders>
              <w:top w:val="single" w:sz="2" w:space="0" w:color="auto"/>
              <w:bottom w:val="single" w:sz="2" w:space="0" w:color="auto"/>
            </w:tcBorders>
            <w:shd w:val="clear" w:color="auto" w:fill="auto"/>
          </w:tcPr>
          <w:p w:rsidR="0004702B" w:rsidRPr="00DA4636" w:rsidRDefault="0004702B" w:rsidP="0004702B">
            <w:pPr>
              <w:pStyle w:val="Tabletext"/>
              <w:rPr>
                <w:rFonts w:ascii="Arial" w:hAnsi="Arial" w:cs="Arial"/>
                <w:sz w:val="16"/>
                <w:szCs w:val="16"/>
              </w:rPr>
            </w:pPr>
            <w:r w:rsidRPr="00DA4636">
              <w:rPr>
                <w:rFonts w:ascii="Arial" w:hAnsi="Arial" w:cs="Arial"/>
                <w:sz w:val="16"/>
                <w:szCs w:val="16"/>
              </w:rPr>
              <w:t>At the same time as section</w:t>
            </w:r>
            <w:r w:rsidR="00DA4636">
              <w:rPr>
                <w:rFonts w:ascii="Arial" w:hAnsi="Arial" w:cs="Arial"/>
                <w:sz w:val="16"/>
                <w:szCs w:val="16"/>
              </w:rPr>
              <w:t> </w:t>
            </w:r>
            <w:r w:rsidRPr="00DA4636">
              <w:rPr>
                <w:rFonts w:ascii="Arial" w:hAnsi="Arial" w:cs="Arial"/>
                <w:sz w:val="16"/>
                <w:szCs w:val="16"/>
              </w:rPr>
              <w:t xml:space="preserve">6 of the </w:t>
            </w:r>
            <w:r w:rsidRPr="00DA4636">
              <w:rPr>
                <w:rFonts w:ascii="Arial" w:hAnsi="Arial" w:cs="Arial"/>
                <w:i/>
                <w:sz w:val="16"/>
                <w:szCs w:val="16"/>
              </w:rPr>
              <w:t>Australian Communications and Media Authority Act 2005</w:t>
            </w:r>
            <w:r w:rsidRPr="00DA4636">
              <w:rPr>
                <w:rFonts w:ascii="Arial" w:hAnsi="Arial" w:cs="Arial"/>
                <w:sz w:val="16"/>
                <w:szCs w:val="16"/>
              </w:rPr>
              <w:t xml:space="preserve"> commences.</w:t>
            </w:r>
          </w:p>
        </w:tc>
        <w:tc>
          <w:tcPr>
            <w:tcW w:w="1582" w:type="dxa"/>
            <w:tcBorders>
              <w:top w:val="single" w:sz="2" w:space="0" w:color="auto"/>
              <w:bottom w:val="single" w:sz="2" w:space="0" w:color="auto"/>
            </w:tcBorders>
            <w:shd w:val="clear" w:color="auto" w:fill="auto"/>
          </w:tcPr>
          <w:p w:rsidR="0004702B" w:rsidRPr="00DA4636" w:rsidRDefault="0004702B" w:rsidP="0004702B">
            <w:pPr>
              <w:pStyle w:val="Tabletext"/>
              <w:rPr>
                <w:rFonts w:ascii="Arial" w:hAnsi="Arial" w:cs="Arial"/>
                <w:sz w:val="16"/>
                <w:szCs w:val="16"/>
              </w:rPr>
            </w:pPr>
            <w:r w:rsidRPr="00DA4636">
              <w:rPr>
                <w:rFonts w:ascii="Arial" w:hAnsi="Arial" w:cs="Arial"/>
                <w:sz w:val="16"/>
                <w:szCs w:val="16"/>
              </w:rPr>
              <w:t>1</w:t>
            </w:r>
            <w:r w:rsidR="00DA4636">
              <w:rPr>
                <w:rFonts w:ascii="Arial" w:hAnsi="Arial" w:cs="Arial"/>
                <w:sz w:val="16"/>
                <w:szCs w:val="16"/>
              </w:rPr>
              <w:t> </w:t>
            </w:r>
            <w:r w:rsidRPr="00DA4636">
              <w:rPr>
                <w:rFonts w:ascii="Arial" w:hAnsi="Arial" w:cs="Arial"/>
                <w:sz w:val="16"/>
                <w:szCs w:val="16"/>
              </w:rPr>
              <w:t>July 2005</w:t>
            </w:r>
          </w:p>
        </w:tc>
      </w:tr>
    </w:tbl>
    <w:p w:rsidR="0004702B" w:rsidRPr="00DA4636" w:rsidRDefault="0004702B" w:rsidP="0004702B">
      <w:pPr>
        <w:pStyle w:val="EndNotespara"/>
      </w:pPr>
      <w:r w:rsidRPr="00DA4636">
        <w:rPr>
          <w:i/>
        </w:rPr>
        <w:t>(p)</w:t>
      </w:r>
      <w:r w:rsidRPr="00DA4636">
        <w:rPr>
          <w:i/>
        </w:rPr>
        <w:tab/>
      </w:r>
      <w:r w:rsidRPr="00DA4636">
        <w:t>Subsection</w:t>
      </w:r>
      <w:r w:rsidR="00DA4636">
        <w:t> </w:t>
      </w:r>
      <w:r w:rsidRPr="00DA4636">
        <w:t>2(1) (item</w:t>
      </w:r>
      <w:r w:rsidR="00DA4636">
        <w:t> </w:t>
      </w:r>
      <w:r w:rsidRPr="00DA4636">
        <w:t xml:space="preserve">45) of the </w:t>
      </w:r>
      <w:r w:rsidRPr="00DA4636">
        <w:rPr>
          <w:i/>
        </w:rPr>
        <w:t>Statute Law Revision Act 2008</w:t>
      </w:r>
      <w:r w:rsidRPr="00DA4636">
        <w:t xml:space="preserve"> provides as follows:</w:t>
      </w:r>
    </w:p>
    <w:p w:rsidR="0004702B" w:rsidRPr="00DA4636" w:rsidRDefault="0004702B" w:rsidP="0004702B">
      <w:pPr>
        <w:pStyle w:val="EndNotessubpara"/>
      </w:pPr>
      <w:r w:rsidRPr="00DA4636">
        <w:tab/>
        <w:t>(1)</w:t>
      </w:r>
      <w:r w:rsidRPr="00DA4636">
        <w:tab/>
        <w:t>Each provision of this Act specified in column 1 of the table commences, or is taken to have commenced, in accordance with column 2 of the table. Any other statement in column 2 has effect according to its terms.</w:t>
      </w:r>
    </w:p>
    <w:p w:rsidR="0004702B" w:rsidRPr="00DA4636" w:rsidRDefault="0004702B" w:rsidP="0004702B">
      <w:pPr>
        <w:pStyle w:val="Tabletext"/>
      </w:pP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04702B" w:rsidRPr="00DA4636" w:rsidTr="0004702B">
        <w:trPr>
          <w:cantSplit/>
          <w:tblHeader/>
        </w:trPr>
        <w:tc>
          <w:tcPr>
            <w:tcW w:w="1701" w:type="dxa"/>
            <w:tcBorders>
              <w:top w:val="single" w:sz="6" w:space="0" w:color="auto"/>
              <w:left w:val="nil"/>
              <w:bottom w:val="single" w:sz="12" w:space="0" w:color="auto"/>
              <w:right w:val="nil"/>
            </w:tcBorders>
          </w:tcPr>
          <w:p w:rsidR="0004702B" w:rsidRPr="00DA4636" w:rsidRDefault="0004702B" w:rsidP="0004702B">
            <w:pPr>
              <w:pStyle w:val="Tabletext"/>
              <w:keepNext/>
              <w:rPr>
                <w:rFonts w:ascii="Arial" w:hAnsi="Arial" w:cs="Arial"/>
                <w:b/>
                <w:sz w:val="16"/>
              </w:rPr>
            </w:pPr>
            <w:r w:rsidRPr="00DA4636">
              <w:rPr>
                <w:rFonts w:ascii="Arial" w:hAnsi="Arial" w:cs="Arial"/>
                <w:b/>
                <w:sz w:val="16"/>
              </w:rPr>
              <w:t>Provision(s)</w:t>
            </w:r>
          </w:p>
        </w:tc>
        <w:tc>
          <w:tcPr>
            <w:tcW w:w="3828" w:type="dxa"/>
            <w:tcBorders>
              <w:top w:val="single" w:sz="6" w:space="0" w:color="auto"/>
              <w:left w:val="nil"/>
              <w:bottom w:val="single" w:sz="12" w:space="0" w:color="auto"/>
              <w:right w:val="nil"/>
            </w:tcBorders>
          </w:tcPr>
          <w:p w:rsidR="0004702B" w:rsidRPr="00DA4636" w:rsidRDefault="0004702B" w:rsidP="0004702B">
            <w:pPr>
              <w:pStyle w:val="Tabletext"/>
              <w:keepNext/>
              <w:rPr>
                <w:rFonts w:ascii="Arial" w:hAnsi="Arial" w:cs="Arial"/>
                <w:b/>
                <w:sz w:val="16"/>
              </w:rPr>
            </w:pPr>
            <w:r w:rsidRPr="00DA4636">
              <w:rPr>
                <w:rFonts w:ascii="Arial" w:hAnsi="Arial" w:cs="Arial"/>
                <w:b/>
                <w:sz w:val="16"/>
              </w:rPr>
              <w:t>Commencement</w:t>
            </w:r>
          </w:p>
        </w:tc>
        <w:tc>
          <w:tcPr>
            <w:tcW w:w="1582" w:type="dxa"/>
            <w:tcBorders>
              <w:top w:val="single" w:sz="6" w:space="0" w:color="auto"/>
              <w:left w:val="nil"/>
              <w:bottom w:val="single" w:sz="12" w:space="0" w:color="auto"/>
              <w:right w:val="nil"/>
            </w:tcBorders>
          </w:tcPr>
          <w:p w:rsidR="0004702B" w:rsidRPr="00DA4636" w:rsidRDefault="0004702B" w:rsidP="0004702B">
            <w:pPr>
              <w:pStyle w:val="Tabletext"/>
              <w:keepNext/>
              <w:rPr>
                <w:rFonts w:ascii="Arial" w:hAnsi="Arial" w:cs="Arial"/>
                <w:b/>
                <w:sz w:val="16"/>
              </w:rPr>
            </w:pPr>
            <w:r w:rsidRPr="00DA4636">
              <w:rPr>
                <w:rFonts w:ascii="Arial" w:hAnsi="Arial" w:cs="Arial"/>
                <w:b/>
                <w:sz w:val="16"/>
              </w:rPr>
              <w:t>Date/Details</w:t>
            </w:r>
          </w:p>
        </w:tc>
      </w:tr>
      <w:tr w:rsidR="0004702B" w:rsidRPr="00DA4636" w:rsidTr="000470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701" w:type="dxa"/>
            <w:tcBorders>
              <w:top w:val="single" w:sz="2" w:space="0" w:color="auto"/>
              <w:bottom w:val="single" w:sz="2" w:space="0" w:color="auto"/>
            </w:tcBorders>
            <w:shd w:val="clear" w:color="auto" w:fill="auto"/>
          </w:tcPr>
          <w:p w:rsidR="0004702B" w:rsidRPr="00DA4636" w:rsidRDefault="0004702B" w:rsidP="0004702B">
            <w:pPr>
              <w:pStyle w:val="Tabletext"/>
              <w:rPr>
                <w:rFonts w:ascii="Arial" w:hAnsi="Arial" w:cs="Arial"/>
                <w:sz w:val="16"/>
              </w:rPr>
            </w:pPr>
            <w:r w:rsidRPr="00DA4636">
              <w:rPr>
                <w:rFonts w:ascii="Arial" w:hAnsi="Arial" w:cs="Arial"/>
                <w:sz w:val="16"/>
              </w:rPr>
              <w:t>45.  Schedule</w:t>
            </w:r>
            <w:r w:rsidR="00DA4636">
              <w:rPr>
                <w:rFonts w:ascii="Arial" w:hAnsi="Arial" w:cs="Arial"/>
                <w:sz w:val="16"/>
              </w:rPr>
              <w:t> </w:t>
            </w:r>
            <w:r w:rsidRPr="00DA4636">
              <w:rPr>
                <w:rFonts w:ascii="Arial" w:hAnsi="Arial" w:cs="Arial"/>
                <w:sz w:val="16"/>
              </w:rPr>
              <w:t>2, item</w:t>
            </w:r>
            <w:r w:rsidR="00DA4636">
              <w:rPr>
                <w:rFonts w:ascii="Arial" w:hAnsi="Arial" w:cs="Arial"/>
                <w:sz w:val="16"/>
              </w:rPr>
              <w:t> </w:t>
            </w:r>
            <w:r w:rsidRPr="00DA4636">
              <w:rPr>
                <w:rFonts w:ascii="Arial" w:hAnsi="Arial" w:cs="Arial"/>
                <w:sz w:val="16"/>
              </w:rPr>
              <w:t>2</w:t>
            </w:r>
          </w:p>
        </w:tc>
        <w:tc>
          <w:tcPr>
            <w:tcW w:w="3828" w:type="dxa"/>
            <w:tcBorders>
              <w:top w:val="single" w:sz="2" w:space="0" w:color="auto"/>
              <w:bottom w:val="single" w:sz="2" w:space="0" w:color="auto"/>
            </w:tcBorders>
            <w:shd w:val="clear" w:color="auto" w:fill="auto"/>
          </w:tcPr>
          <w:p w:rsidR="0004702B" w:rsidRPr="00DA4636" w:rsidRDefault="0004702B" w:rsidP="0004702B">
            <w:pPr>
              <w:pStyle w:val="Tabletext"/>
              <w:rPr>
                <w:rFonts w:ascii="Arial" w:hAnsi="Arial" w:cs="Arial"/>
                <w:sz w:val="16"/>
              </w:rPr>
            </w:pPr>
            <w:r w:rsidRPr="00DA4636">
              <w:rPr>
                <w:rFonts w:ascii="Arial" w:hAnsi="Arial" w:cs="Arial"/>
                <w:sz w:val="16"/>
              </w:rPr>
              <w:t xml:space="preserve">Immediately after the time specified in the </w:t>
            </w:r>
            <w:r w:rsidRPr="00DA4636">
              <w:rPr>
                <w:rFonts w:ascii="Arial" w:hAnsi="Arial" w:cs="Arial"/>
                <w:i/>
                <w:sz w:val="16"/>
              </w:rPr>
              <w:t>Broadcasting Legislation Amendment (Digital Television) Act 2006</w:t>
            </w:r>
            <w:r w:rsidRPr="00DA4636">
              <w:rPr>
                <w:rFonts w:ascii="Arial" w:hAnsi="Arial" w:cs="Arial"/>
                <w:sz w:val="16"/>
              </w:rPr>
              <w:t xml:space="preserve"> for the commencement of item</w:t>
            </w:r>
            <w:r w:rsidR="00DA4636">
              <w:rPr>
                <w:rFonts w:ascii="Arial" w:hAnsi="Arial" w:cs="Arial"/>
                <w:sz w:val="16"/>
              </w:rPr>
              <w:t> </w:t>
            </w:r>
            <w:r w:rsidRPr="00DA4636">
              <w:rPr>
                <w:rFonts w:ascii="Arial" w:hAnsi="Arial" w:cs="Arial"/>
                <w:sz w:val="16"/>
              </w:rPr>
              <w:t>26 of Schedule</w:t>
            </w:r>
            <w:r w:rsidR="00DA4636">
              <w:rPr>
                <w:rFonts w:ascii="Arial" w:hAnsi="Arial" w:cs="Arial"/>
                <w:sz w:val="16"/>
              </w:rPr>
              <w:t> </w:t>
            </w:r>
            <w:r w:rsidRPr="00DA4636">
              <w:rPr>
                <w:rFonts w:ascii="Arial" w:hAnsi="Arial" w:cs="Arial"/>
                <w:sz w:val="16"/>
              </w:rPr>
              <w:t>2A to that Act.</w:t>
            </w:r>
          </w:p>
        </w:tc>
        <w:tc>
          <w:tcPr>
            <w:tcW w:w="1582" w:type="dxa"/>
            <w:tcBorders>
              <w:top w:val="single" w:sz="2" w:space="0" w:color="auto"/>
              <w:bottom w:val="single" w:sz="2" w:space="0" w:color="auto"/>
            </w:tcBorders>
            <w:shd w:val="clear" w:color="auto" w:fill="auto"/>
          </w:tcPr>
          <w:p w:rsidR="0004702B" w:rsidRPr="00DA4636" w:rsidRDefault="0004702B" w:rsidP="0004702B">
            <w:pPr>
              <w:pStyle w:val="Tabletext"/>
              <w:rPr>
                <w:rFonts w:ascii="Arial" w:hAnsi="Arial" w:cs="Arial"/>
                <w:sz w:val="16"/>
              </w:rPr>
            </w:pPr>
            <w:r w:rsidRPr="00DA4636">
              <w:rPr>
                <w:rFonts w:ascii="Arial" w:hAnsi="Arial" w:cs="Arial"/>
                <w:sz w:val="16"/>
              </w:rPr>
              <w:t>4</w:t>
            </w:r>
            <w:r w:rsidR="00DA4636">
              <w:rPr>
                <w:rFonts w:ascii="Arial" w:hAnsi="Arial" w:cs="Arial"/>
                <w:sz w:val="16"/>
              </w:rPr>
              <w:t> </w:t>
            </w:r>
            <w:r w:rsidRPr="00DA4636">
              <w:rPr>
                <w:rFonts w:ascii="Arial" w:hAnsi="Arial" w:cs="Arial"/>
                <w:sz w:val="16"/>
              </w:rPr>
              <w:t>May 2007</w:t>
            </w:r>
          </w:p>
        </w:tc>
      </w:tr>
    </w:tbl>
    <w:p w:rsidR="0004702B" w:rsidRPr="00DA4636" w:rsidRDefault="0004702B" w:rsidP="0004702B">
      <w:pPr>
        <w:pStyle w:val="EndNotespara"/>
      </w:pPr>
      <w:r w:rsidRPr="00DA4636">
        <w:rPr>
          <w:i/>
        </w:rPr>
        <w:t>(q)</w:t>
      </w:r>
      <w:r w:rsidRPr="00DA4636">
        <w:tab/>
        <w:t>Subsection</w:t>
      </w:r>
      <w:r w:rsidR="00DA4636">
        <w:t> </w:t>
      </w:r>
      <w:r w:rsidRPr="00DA4636">
        <w:t>2(1) (items</w:t>
      </w:r>
      <w:r w:rsidR="00DA4636">
        <w:t> </w:t>
      </w:r>
      <w:r w:rsidRPr="00DA4636">
        <w:t xml:space="preserve">31 and 38) of the </w:t>
      </w:r>
      <w:r w:rsidRPr="00DA4636">
        <w:rPr>
          <w:i/>
        </w:rPr>
        <w:t>Statute Law Revision Act 2010</w:t>
      </w:r>
      <w:r w:rsidRPr="00DA4636">
        <w:t xml:space="preserve"> provides as follows:</w:t>
      </w:r>
    </w:p>
    <w:p w:rsidR="0004702B" w:rsidRPr="00DA4636" w:rsidRDefault="0004702B" w:rsidP="0004702B">
      <w:pPr>
        <w:pStyle w:val="EndNotessubpara"/>
      </w:pPr>
      <w:r w:rsidRPr="00DA4636">
        <w:tab/>
        <w:t>(1)</w:t>
      </w:r>
      <w:r w:rsidRPr="00DA4636">
        <w:tab/>
        <w:t>Each provision of this Act specified in column 1 of the table commences, or is taken to have commenced, in accordance with column 2 of the table. Any other statement in column 2 has effect according to its terms.</w:t>
      </w:r>
    </w:p>
    <w:p w:rsidR="0004702B" w:rsidRPr="00DA4636" w:rsidRDefault="0004702B" w:rsidP="0004702B">
      <w:pPr>
        <w:pStyle w:val="Tabletext"/>
      </w:pPr>
    </w:p>
    <w:tbl>
      <w:tblPr>
        <w:tblW w:w="7112" w:type="dxa"/>
        <w:tblInd w:w="106" w:type="dxa"/>
        <w:tblLayout w:type="fixed"/>
        <w:tblCellMar>
          <w:left w:w="107" w:type="dxa"/>
          <w:right w:w="107" w:type="dxa"/>
        </w:tblCellMar>
        <w:tblLook w:val="0000" w:firstRow="0" w:lastRow="0" w:firstColumn="0" w:lastColumn="0" w:noHBand="0" w:noVBand="0"/>
      </w:tblPr>
      <w:tblGrid>
        <w:gridCol w:w="1702"/>
        <w:gridCol w:w="3828"/>
        <w:gridCol w:w="1582"/>
      </w:tblGrid>
      <w:tr w:rsidR="0004702B" w:rsidRPr="00DA4636" w:rsidTr="0004702B">
        <w:trPr>
          <w:cantSplit/>
          <w:tblHeader/>
        </w:trPr>
        <w:tc>
          <w:tcPr>
            <w:tcW w:w="1702" w:type="dxa"/>
            <w:tcBorders>
              <w:top w:val="single" w:sz="6" w:space="0" w:color="auto"/>
              <w:bottom w:val="single" w:sz="12" w:space="0" w:color="auto"/>
            </w:tcBorders>
          </w:tcPr>
          <w:p w:rsidR="0004702B" w:rsidRPr="00DA4636" w:rsidRDefault="0004702B" w:rsidP="0004702B">
            <w:pPr>
              <w:pStyle w:val="Tabletext"/>
              <w:keepNext/>
              <w:rPr>
                <w:rFonts w:ascii="Arial" w:hAnsi="Arial" w:cs="Arial"/>
                <w:b/>
                <w:sz w:val="16"/>
                <w:szCs w:val="16"/>
              </w:rPr>
            </w:pPr>
            <w:r w:rsidRPr="00DA4636">
              <w:rPr>
                <w:rFonts w:ascii="Arial" w:hAnsi="Arial" w:cs="Arial"/>
                <w:b/>
                <w:sz w:val="16"/>
                <w:szCs w:val="16"/>
              </w:rPr>
              <w:t>Provision(s)</w:t>
            </w:r>
          </w:p>
        </w:tc>
        <w:tc>
          <w:tcPr>
            <w:tcW w:w="3828" w:type="dxa"/>
            <w:tcBorders>
              <w:top w:val="single" w:sz="6" w:space="0" w:color="auto"/>
              <w:bottom w:val="single" w:sz="12" w:space="0" w:color="auto"/>
            </w:tcBorders>
          </w:tcPr>
          <w:p w:rsidR="0004702B" w:rsidRPr="00DA4636" w:rsidRDefault="0004702B" w:rsidP="0004702B">
            <w:pPr>
              <w:pStyle w:val="Tabletext"/>
              <w:keepNext/>
              <w:rPr>
                <w:rFonts w:ascii="Arial" w:hAnsi="Arial" w:cs="Arial"/>
                <w:b/>
                <w:sz w:val="16"/>
                <w:szCs w:val="16"/>
              </w:rPr>
            </w:pPr>
            <w:r w:rsidRPr="00DA4636">
              <w:rPr>
                <w:rFonts w:ascii="Arial" w:hAnsi="Arial" w:cs="Arial"/>
                <w:b/>
                <w:sz w:val="16"/>
                <w:szCs w:val="16"/>
              </w:rPr>
              <w:t>Commencement</w:t>
            </w:r>
          </w:p>
        </w:tc>
        <w:tc>
          <w:tcPr>
            <w:tcW w:w="1582" w:type="dxa"/>
            <w:tcBorders>
              <w:top w:val="single" w:sz="6" w:space="0" w:color="auto"/>
              <w:bottom w:val="single" w:sz="12" w:space="0" w:color="auto"/>
            </w:tcBorders>
          </w:tcPr>
          <w:p w:rsidR="0004702B" w:rsidRPr="00DA4636" w:rsidRDefault="0004702B" w:rsidP="0004702B">
            <w:pPr>
              <w:pStyle w:val="Tabletext"/>
              <w:keepNext/>
              <w:rPr>
                <w:rFonts w:ascii="Arial" w:hAnsi="Arial" w:cs="Arial"/>
                <w:b/>
                <w:sz w:val="16"/>
                <w:szCs w:val="16"/>
              </w:rPr>
            </w:pPr>
            <w:r w:rsidRPr="00DA4636">
              <w:rPr>
                <w:rFonts w:ascii="Arial" w:hAnsi="Arial" w:cs="Arial"/>
                <w:b/>
                <w:sz w:val="16"/>
                <w:szCs w:val="16"/>
              </w:rPr>
              <w:t>Date/Details</w:t>
            </w:r>
          </w:p>
        </w:tc>
      </w:tr>
      <w:tr w:rsidR="0004702B" w:rsidRPr="00DA4636" w:rsidTr="0004702B">
        <w:tc>
          <w:tcPr>
            <w:tcW w:w="1702" w:type="dxa"/>
            <w:tcBorders>
              <w:top w:val="single" w:sz="2" w:space="0" w:color="auto"/>
              <w:bottom w:val="single" w:sz="2" w:space="0" w:color="auto"/>
            </w:tcBorders>
            <w:shd w:val="clear" w:color="auto" w:fill="auto"/>
          </w:tcPr>
          <w:p w:rsidR="0004702B" w:rsidRPr="00DA4636" w:rsidRDefault="0004702B" w:rsidP="0004702B">
            <w:pPr>
              <w:pStyle w:val="Tabletext"/>
              <w:rPr>
                <w:rFonts w:ascii="Arial" w:hAnsi="Arial" w:cs="Arial"/>
                <w:sz w:val="16"/>
                <w:szCs w:val="16"/>
              </w:rPr>
            </w:pPr>
            <w:r w:rsidRPr="00DA4636">
              <w:rPr>
                <w:rFonts w:ascii="Arial" w:hAnsi="Arial" w:cs="Arial"/>
                <w:sz w:val="16"/>
                <w:szCs w:val="16"/>
              </w:rPr>
              <w:t>31.  Schedule</w:t>
            </w:r>
            <w:r w:rsidR="00DA4636">
              <w:rPr>
                <w:rFonts w:ascii="Arial" w:hAnsi="Arial" w:cs="Arial"/>
                <w:sz w:val="16"/>
                <w:szCs w:val="16"/>
              </w:rPr>
              <w:t> </w:t>
            </w:r>
            <w:r w:rsidRPr="00DA4636">
              <w:rPr>
                <w:rFonts w:ascii="Arial" w:hAnsi="Arial" w:cs="Arial"/>
                <w:sz w:val="16"/>
                <w:szCs w:val="16"/>
              </w:rPr>
              <w:t>5, items</w:t>
            </w:r>
            <w:r w:rsidR="00DA4636">
              <w:rPr>
                <w:rFonts w:ascii="Arial" w:hAnsi="Arial" w:cs="Arial"/>
                <w:sz w:val="16"/>
                <w:szCs w:val="16"/>
              </w:rPr>
              <w:t> </w:t>
            </w:r>
            <w:r w:rsidRPr="00DA4636">
              <w:rPr>
                <w:rFonts w:ascii="Arial" w:hAnsi="Arial" w:cs="Arial"/>
                <w:sz w:val="16"/>
                <w:szCs w:val="16"/>
              </w:rPr>
              <w:t>1 to 51</w:t>
            </w:r>
          </w:p>
        </w:tc>
        <w:tc>
          <w:tcPr>
            <w:tcW w:w="3828" w:type="dxa"/>
            <w:tcBorders>
              <w:top w:val="single" w:sz="2" w:space="0" w:color="auto"/>
              <w:bottom w:val="single" w:sz="2" w:space="0" w:color="auto"/>
            </w:tcBorders>
            <w:shd w:val="clear" w:color="auto" w:fill="auto"/>
          </w:tcPr>
          <w:p w:rsidR="0004702B" w:rsidRPr="00DA4636" w:rsidRDefault="0004702B" w:rsidP="0004702B">
            <w:pPr>
              <w:pStyle w:val="Tabletext"/>
              <w:rPr>
                <w:rFonts w:ascii="Arial" w:hAnsi="Arial" w:cs="Arial"/>
                <w:sz w:val="16"/>
                <w:szCs w:val="16"/>
              </w:rPr>
            </w:pPr>
            <w:r w:rsidRPr="00DA4636">
              <w:rPr>
                <w:rFonts w:ascii="Arial" w:hAnsi="Arial" w:cs="Arial"/>
                <w:sz w:val="16"/>
                <w:szCs w:val="16"/>
              </w:rPr>
              <w:t>The day this Act receives the Royal Assent.</w:t>
            </w:r>
          </w:p>
        </w:tc>
        <w:tc>
          <w:tcPr>
            <w:tcW w:w="1582" w:type="dxa"/>
            <w:tcBorders>
              <w:top w:val="single" w:sz="2" w:space="0" w:color="auto"/>
              <w:bottom w:val="single" w:sz="2" w:space="0" w:color="auto"/>
            </w:tcBorders>
            <w:shd w:val="clear" w:color="auto" w:fill="auto"/>
          </w:tcPr>
          <w:p w:rsidR="0004702B" w:rsidRPr="00DA4636" w:rsidRDefault="0004702B" w:rsidP="0004702B">
            <w:pPr>
              <w:pStyle w:val="Tabletext"/>
              <w:rPr>
                <w:rFonts w:ascii="Arial" w:hAnsi="Arial" w:cs="Arial"/>
                <w:sz w:val="16"/>
                <w:szCs w:val="16"/>
              </w:rPr>
            </w:pPr>
            <w:r w:rsidRPr="00DA4636">
              <w:rPr>
                <w:rFonts w:ascii="Arial" w:hAnsi="Arial" w:cs="Arial"/>
                <w:sz w:val="16"/>
                <w:szCs w:val="16"/>
              </w:rPr>
              <w:t>1</w:t>
            </w:r>
            <w:r w:rsidR="00DA4636">
              <w:rPr>
                <w:rFonts w:ascii="Arial" w:hAnsi="Arial" w:cs="Arial"/>
                <w:sz w:val="16"/>
                <w:szCs w:val="16"/>
              </w:rPr>
              <w:t> </w:t>
            </w:r>
            <w:r w:rsidRPr="00DA4636">
              <w:rPr>
                <w:rFonts w:ascii="Arial" w:hAnsi="Arial" w:cs="Arial"/>
                <w:sz w:val="16"/>
                <w:szCs w:val="16"/>
              </w:rPr>
              <w:t>March 2010</w:t>
            </w:r>
          </w:p>
        </w:tc>
      </w:tr>
      <w:tr w:rsidR="0004702B" w:rsidRPr="00DA4636" w:rsidTr="0004702B">
        <w:tc>
          <w:tcPr>
            <w:tcW w:w="1702" w:type="dxa"/>
            <w:tcBorders>
              <w:top w:val="single" w:sz="2" w:space="0" w:color="auto"/>
              <w:bottom w:val="single" w:sz="2" w:space="0" w:color="auto"/>
            </w:tcBorders>
            <w:shd w:val="clear" w:color="auto" w:fill="auto"/>
          </w:tcPr>
          <w:p w:rsidR="0004702B" w:rsidRPr="00DA4636" w:rsidRDefault="0004702B" w:rsidP="0004702B">
            <w:pPr>
              <w:pStyle w:val="Tabletext"/>
              <w:rPr>
                <w:rFonts w:ascii="Arial" w:hAnsi="Arial" w:cs="Arial"/>
                <w:sz w:val="16"/>
                <w:szCs w:val="16"/>
              </w:rPr>
            </w:pPr>
            <w:r w:rsidRPr="00DA4636">
              <w:rPr>
                <w:rFonts w:ascii="Arial" w:hAnsi="Arial" w:cs="Arial"/>
                <w:sz w:val="16"/>
                <w:szCs w:val="16"/>
              </w:rPr>
              <w:t>38.  Schedule</w:t>
            </w:r>
            <w:r w:rsidR="00DA4636">
              <w:rPr>
                <w:rFonts w:ascii="Arial" w:hAnsi="Arial" w:cs="Arial"/>
                <w:sz w:val="16"/>
                <w:szCs w:val="16"/>
              </w:rPr>
              <w:t> </w:t>
            </w:r>
            <w:r w:rsidRPr="00DA4636">
              <w:rPr>
                <w:rFonts w:ascii="Arial" w:hAnsi="Arial" w:cs="Arial"/>
                <w:sz w:val="16"/>
                <w:szCs w:val="16"/>
              </w:rPr>
              <w:t>5, Parts</w:t>
            </w:r>
            <w:r w:rsidR="00DA4636">
              <w:rPr>
                <w:rFonts w:ascii="Arial" w:hAnsi="Arial" w:cs="Arial"/>
                <w:sz w:val="16"/>
                <w:szCs w:val="16"/>
              </w:rPr>
              <w:t> </w:t>
            </w:r>
            <w:r w:rsidRPr="00DA4636">
              <w:rPr>
                <w:rFonts w:ascii="Arial" w:hAnsi="Arial" w:cs="Arial"/>
                <w:sz w:val="16"/>
                <w:szCs w:val="16"/>
              </w:rPr>
              <w:t>2 and 3</w:t>
            </w:r>
          </w:p>
        </w:tc>
        <w:tc>
          <w:tcPr>
            <w:tcW w:w="3828" w:type="dxa"/>
            <w:tcBorders>
              <w:top w:val="single" w:sz="2" w:space="0" w:color="auto"/>
              <w:bottom w:val="single" w:sz="2" w:space="0" w:color="auto"/>
            </w:tcBorders>
            <w:shd w:val="clear" w:color="auto" w:fill="auto"/>
          </w:tcPr>
          <w:p w:rsidR="0004702B" w:rsidRPr="00DA4636" w:rsidRDefault="0004702B" w:rsidP="0004702B">
            <w:pPr>
              <w:pStyle w:val="Tabletext"/>
              <w:rPr>
                <w:rFonts w:ascii="Arial" w:hAnsi="Arial" w:cs="Arial"/>
                <w:sz w:val="16"/>
                <w:szCs w:val="16"/>
              </w:rPr>
            </w:pPr>
            <w:r w:rsidRPr="00DA4636">
              <w:rPr>
                <w:rFonts w:ascii="Arial" w:hAnsi="Arial" w:cs="Arial"/>
                <w:sz w:val="16"/>
                <w:szCs w:val="16"/>
              </w:rPr>
              <w:t>Immediately after the provision(s) covered by table item</w:t>
            </w:r>
            <w:r w:rsidR="00DA4636">
              <w:rPr>
                <w:rFonts w:ascii="Arial" w:hAnsi="Arial" w:cs="Arial"/>
                <w:sz w:val="16"/>
                <w:szCs w:val="16"/>
              </w:rPr>
              <w:t> </w:t>
            </w:r>
            <w:r w:rsidRPr="00DA4636">
              <w:rPr>
                <w:rFonts w:ascii="Arial" w:hAnsi="Arial" w:cs="Arial"/>
                <w:sz w:val="16"/>
                <w:szCs w:val="16"/>
              </w:rPr>
              <w:t>31.</w:t>
            </w:r>
          </w:p>
        </w:tc>
        <w:tc>
          <w:tcPr>
            <w:tcW w:w="1582" w:type="dxa"/>
            <w:tcBorders>
              <w:top w:val="single" w:sz="2" w:space="0" w:color="auto"/>
              <w:bottom w:val="single" w:sz="2" w:space="0" w:color="auto"/>
            </w:tcBorders>
            <w:shd w:val="clear" w:color="auto" w:fill="auto"/>
          </w:tcPr>
          <w:p w:rsidR="0004702B" w:rsidRPr="00DA4636" w:rsidRDefault="0004702B" w:rsidP="0004702B">
            <w:pPr>
              <w:pStyle w:val="Tabletext"/>
              <w:rPr>
                <w:rFonts w:ascii="Arial" w:hAnsi="Arial" w:cs="Arial"/>
                <w:sz w:val="16"/>
                <w:szCs w:val="16"/>
              </w:rPr>
            </w:pPr>
            <w:r w:rsidRPr="00DA4636">
              <w:rPr>
                <w:rFonts w:ascii="Arial" w:hAnsi="Arial" w:cs="Arial"/>
                <w:sz w:val="16"/>
                <w:szCs w:val="16"/>
              </w:rPr>
              <w:t>1</w:t>
            </w:r>
            <w:r w:rsidR="00DA4636">
              <w:rPr>
                <w:rFonts w:ascii="Arial" w:hAnsi="Arial" w:cs="Arial"/>
                <w:sz w:val="16"/>
                <w:szCs w:val="16"/>
              </w:rPr>
              <w:t> </w:t>
            </w:r>
            <w:r w:rsidRPr="00DA4636">
              <w:rPr>
                <w:rFonts w:ascii="Arial" w:hAnsi="Arial" w:cs="Arial"/>
                <w:sz w:val="16"/>
                <w:szCs w:val="16"/>
              </w:rPr>
              <w:t>March 2010</w:t>
            </w:r>
          </w:p>
        </w:tc>
      </w:tr>
    </w:tbl>
    <w:p w:rsidR="0004702B" w:rsidRPr="00DA4636" w:rsidRDefault="0004702B" w:rsidP="0004702B">
      <w:pPr>
        <w:pStyle w:val="EndNotespara"/>
      </w:pPr>
      <w:r w:rsidRPr="00DA4636">
        <w:rPr>
          <w:i/>
          <w:iCs/>
        </w:rPr>
        <w:t>(r)</w:t>
      </w:r>
      <w:r w:rsidRPr="00DA4636">
        <w:rPr>
          <w:i/>
          <w:iCs/>
        </w:rPr>
        <w:tab/>
      </w:r>
      <w:r w:rsidRPr="00DA4636">
        <w:t>Subsection</w:t>
      </w:r>
      <w:r w:rsidR="00DA4636">
        <w:t> </w:t>
      </w:r>
      <w:r w:rsidRPr="00DA4636">
        <w:t>2(1) (item</w:t>
      </w:r>
      <w:r w:rsidR="00DA4636">
        <w:t> </w:t>
      </w:r>
      <w:r w:rsidRPr="00DA4636">
        <w:t xml:space="preserve">3) of the </w:t>
      </w:r>
      <w:r w:rsidRPr="00DA4636">
        <w:rPr>
          <w:i/>
        </w:rPr>
        <w:t>Statute Law Revision Act 2011</w:t>
      </w:r>
      <w:r w:rsidRPr="00DA4636">
        <w:rPr>
          <w:i/>
          <w:iCs/>
        </w:rPr>
        <w:t xml:space="preserve"> </w:t>
      </w:r>
      <w:r w:rsidRPr="00DA4636">
        <w:t>provides as follows:</w:t>
      </w:r>
    </w:p>
    <w:p w:rsidR="0004702B" w:rsidRPr="00DA4636" w:rsidRDefault="0004702B" w:rsidP="0004702B">
      <w:pPr>
        <w:pStyle w:val="EndNotessubpara"/>
      </w:pPr>
      <w:r w:rsidRPr="00DA4636">
        <w:tab/>
        <w:t>(1)</w:t>
      </w:r>
      <w:r w:rsidRPr="00DA4636">
        <w:tab/>
        <w:t>Each provision of this Act specified in column 1 of the table commences, or is taken to have commenced, in accordance with column 2 of the table. Any other statement in column 2 has effect according to its terms.</w:t>
      </w:r>
    </w:p>
    <w:p w:rsidR="0004702B" w:rsidRPr="00DA4636" w:rsidRDefault="0004702B" w:rsidP="0004702B">
      <w:pPr>
        <w:pStyle w:val="Tabletext"/>
      </w:pPr>
    </w:p>
    <w:tbl>
      <w:tblPr>
        <w:tblW w:w="0" w:type="auto"/>
        <w:tblInd w:w="107" w:type="dxa"/>
        <w:tblLayout w:type="fixed"/>
        <w:tblCellMar>
          <w:left w:w="107" w:type="dxa"/>
          <w:right w:w="107" w:type="dxa"/>
        </w:tblCellMar>
        <w:tblLook w:val="0000" w:firstRow="0" w:lastRow="0" w:firstColumn="0" w:lastColumn="0" w:noHBand="0" w:noVBand="0"/>
      </w:tblPr>
      <w:tblGrid>
        <w:gridCol w:w="1701"/>
        <w:gridCol w:w="3828"/>
        <w:gridCol w:w="1582"/>
      </w:tblGrid>
      <w:tr w:rsidR="0004702B" w:rsidRPr="00DA4636" w:rsidTr="0004702B">
        <w:trPr>
          <w:cantSplit/>
          <w:tblHeader/>
        </w:trPr>
        <w:tc>
          <w:tcPr>
            <w:tcW w:w="1701" w:type="dxa"/>
            <w:tcBorders>
              <w:top w:val="single" w:sz="6" w:space="0" w:color="auto"/>
              <w:left w:val="nil"/>
              <w:bottom w:val="single" w:sz="12" w:space="0" w:color="auto"/>
              <w:right w:val="nil"/>
            </w:tcBorders>
          </w:tcPr>
          <w:p w:rsidR="0004702B" w:rsidRPr="00DA4636" w:rsidRDefault="0004702B" w:rsidP="0004702B">
            <w:pPr>
              <w:pStyle w:val="Tabletext"/>
              <w:keepNext/>
              <w:rPr>
                <w:rFonts w:ascii="Arial" w:hAnsi="Arial" w:cs="Arial"/>
                <w:b/>
                <w:bCs/>
                <w:sz w:val="16"/>
                <w:szCs w:val="16"/>
              </w:rPr>
            </w:pPr>
            <w:r w:rsidRPr="00DA4636">
              <w:rPr>
                <w:rFonts w:ascii="Arial" w:hAnsi="Arial" w:cs="Arial"/>
                <w:b/>
                <w:bCs/>
                <w:sz w:val="16"/>
                <w:szCs w:val="16"/>
              </w:rPr>
              <w:t>Provision(s)</w:t>
            </w:r>
          </w:p>
        </w:tc>
        <w:tc>
          <w:tcPr>
            <w:tcW w:w="3828" w:type="dxa"/>
            <w:tcBorders>
              <w:top w:val="single" w:sz="6" w:space="0" w:color="auto"/>
              <w:left w:val="nil"/>
              <w:bottom w:val="single" w:sz="12" w:space="0" w:color="auto"/>
              <w:right w:val="nil"/>
            </w:tcBorders>
          </w:tcPr>
          <w:p w:rsidR="0004702B" w:rsidRPr="00DA4636" w:rsidRDefault="0004702B" w:rsidP="0004702B">
            <w:pPr>
              <w:pStyle w:val="Tabletext"/>
              <w:keepNext/>
              <w:rPr>
                <w:rFonts w:ascii="Arial" w:hAnsi="Arial" w:cs="Arial"/>
                <w:b/>
                <w:bCs/>
                <w:sz w:val="16"/>
                <w:szCs w:val="16"/>
              </w:rPr>
            </w:pPr>
            <w:r w:rsidRPr="00DA4636">
              <w:rPr>
                <w:rFonts w:ascii="Arial" w:hAnsi="Arial" w:cs="Arial"/>
                <w:b/>
                <w:bCs/>
                <w:sz w:val="16"/>
                <w:szCs w:val="16"/>
              </w:rPr>
              <w:t>Commencement</w:t>
            </w:r>
          </w:p>
        </w:tc>
        <w:tc>
          <w:tcPr>
            <w:tcW w:w="1582" w:type="dxa"/>
            <w:tcBorders>
              <w:top w:val="single" w:sz="6" w:space="0" w:color="auto"/>
              <w:left w:val="nil"/>
              <w:bottom w:val="single" w:sz="12" w:space="0" w:color="auto"/>
              <w:right w:val="nil"/>
            </w:tcBorders>
          </w:tcPr>
          <w:p w:rsidR="0004702B" w:rsidRPr="00DA4636" w:rsidRDefault="0004702B" w:rsidP="0004702B">
            <w:pPr>
              <w:pStyle w:val="Tabletext"/>
              <w:keepNext/>
              <w:rPr>
                <w:rFonts w:ascii="Arial" w:hAnsi="Arial" w:cs="Arial"/>
                <w:b/>
                <w:bCs/>
                <w:sz w:val="16"/>
                <w:szCs w:val="16"/>
              </w:rPr>
            </w:pPr>
            <w:r w:rsidRPr="00DA4636">
              <w:rPr>
                <w:rFonts w:ascii="Arial" w:hAnsi="Arial" w:cs="Arial"/>
                <w:b/>
                <w:bCs/>
                <w:sz w:val="16"/>
                <w:szCs w:val="16"/>
              </w:rPr>
              <w:t>Date/Details</w:t>
            </w:r>
          </w:p>
        </w:tc>
      </w:tr>
      <w:tr w:rsidR="0004702B" w:rsidRPr="00DA4636" w:rsidTr="0004702B">
        <w:tc>
          <w:tcPr>
            <w:tcW w:w="1701" w:type="dxa"/>
            <w:tcBorders>
              <w:top w:val="single" w:sz="2" w:space="0" w:color="auto"/>
              <w:bottom w:val="single" w:sz="2" w:space="0" w:color="auto"/>
            </w:tcBorders>
            <w:shd w:val="clear" w:color="auto" w:fill="auto"/>
          </w:tcPr>
          <w:p w:rsidR="0004702B" w:rsidRPr="00DA4636" w:rsidRDefault="0004702B" w:rsidP="0004702B">
            <w:pPr>
              <w:pStyle w:val="Tabletext"/>
              <w:rPr>
                <w:rFonts w:ascii="Arial" w:hAnsi="Arial" w:cs="Arial"/>
                <w:sz w:val="16"/>
                <w:szCs w:val="16"/>
              </w:rPr>
            </w:pPr>
            <w:r w:rsidRPr="00DA4636">
              <w:rPr>
                <w:rFonts w:ascii="Arial" w:hAnsi="Arial" w:cs="Arial"/>
                <w:sz w:val="16"/>
                <w:szCs w:val="16"/>
              </w:rPr>
              <w:t>3.  Schedule</w:t>
            </w:r>
            <w:r w:rsidR="00DA4636">
              <w:rPr>
                <w:rFonts w:ascii="Arial" w:hAnsi="Arial" w:cs="Arial"/>
                <w:sz w:val="16"/>
                <w:szCs w:val="16"/>
              </w:rPr>
              <w:t> </w:t>
            </w:r>
            <w:r w:rsidRPr="00DA4636">
              <w:rPr>
                <w:rFonts w:ascii="Arial" w:hAnsi="Arial" w:cs="Arial"/>
                <w:sz w:val="16"/>
                <w:szCs w:val="16"/>
              </w:rPr>
              <w:t>2, item</w:t>
            </w:r>
            <w:r w:rsidR="00DA4636">
              <w:rPr>
                <w:rFonts w:ascii="Arial" w:hAnsi="Arial" w:cs="Arial"/>
                <w:sz w:val="16"/>
                <w:szCs w:val="16"/>
              </w:rPr>
              <w:t> </w:t>
            </w:r>
            <w:r w:rsidRPr="00DA4636">
              <w:rPr>
                <w:rFonts w:ascii="Arial" w:hAnsi="Arial" w:cs="Arial"/>
                <w:sz w:val="16"/>
                <w:szCs w:val="16"/>
              </w:rPr>
              <w:t>1</w:t>
            </w:r>
          </w:p>
        </w:tc>
        <w:tc>
          <w:tcPr>
            <w:tcW w:w="3828" w:type="dxa"/>
            <w:tcBorders>
              <w:top w:val="single" w:sz="2" w:space="0" w:color="auto"/>
              <w:bottom w:val="single" w:sz="2" w:space="0" w:color="auto"/>
            </w:tcBorders>
            <w:shd w:val="clear" w:color="auto" w:fill="auto"/>
          </w:tcPr>
          <w:p w:rsidR="0004702B" w:rsidRPr="00DA4636" w:rsidRDefault="0004702B" w:rsidP="0004702B">
            <w:pPr>
              <w:pStyle w:val="Tabletext"/>
              <w:rPr>
                <w:rFonts w:ascii="Arial" w:hAnsi="Arial" w:cs="Arial"/>
                <w:snapToGrid w:val="0"/>
                <w:sz w:val="16"/>
                <w:szCs w:val="16"/>
                <w:lang w:eastAsia="en-US"/>
              </w:rPr>
            </w:pPr>
            <w:r w:rsidRPr="00DA4636">
              <w:rPr>
                <w:rFonts w:ascii="Arial" w:hAnsi="Arial" w:cs="Arial"/>
                <w:sz w:val="16"/>
                <w:szCs w:val="16"/>
              </w:rPr>
              <w:t xml:space="preserve">Immediately after the time specified in the </w:t>
            </w:r>
            <w:r w:rsidRPr="00DA4636">
              <w:rPr>
                <w:rFonts w:ascii="Arial" w:hAnsi="Arial" w:cs="Arial"/>
                <w:i/>
                <w:sz w:val="16"/>
                <w:szCs w:val="16"/>
              </w:rPr>
              <w:t>Broadcasting Legislation Amendment (Digital Television) Act 2010</w:t>
            </w:r>
            <w:r w:rsidRPr="00DA4636">
              <w:rPr>
                <w:rFonts w:ascii="Arial" w:hAnsi="Arial" w:cs="Arial"/>
                <w:sz w:val="16"/>
                <w:szCs w:val="16"/>
              </w:rPr>
              <w:t xml:space="preserve"> for the commencement of item</w:t>
            </w:r>
            <w:r w:rsidR="00DA4636">
              <w:rPr>
                <w:rFonts w:ascii="Arial" w:hAnsi="Arial" w:cs="Arial"/>
                <w:sz w:val="16"/>
                <w:szCs w:val="16"/>
              </w:rPr>
              <w:t> </w:t>
            </w:r>
            <w:r w:rsidRPr="00DA4636">
              <w:rPr>
                <w:rFonts w:ascii="Arial" w:hAnsi="Arial" w:cs="Arial"/>
                <w:sz w:val="16"/>
                <w:szCs w:val="16"/>
              </w:rPr>
              <w:t>104A of Schedule</w:t>
            </w:r>
            <w:r w:rsidR="00DA4636">
              <w:rPr>
                <w:rFonts w:ascii="Arial" w:hAnsi="Arial" w:cs="Arial"/>
                <w:sz w:val="16"/>
                <w:szCs w:val="16"/>
              </w:rPr>
              <w:t> </w:t>
            </w:r>
            <w:r w:rsidRPr="00DA4636">
              <w:rPr>
                <w:rFonts w:ascii="Arial" w:hAnsi="Arial" w:cs="Arial"/>
                <w:sz w:val="16"/>
                <w:szCs w:val="16"/>
              </w:rPr>
              <w:t>1 to that Act.</w:t>
            </w:r>
          </w:p>
        </w:tc>
        <w:tc>
          <w:tcPr>
            <w:tcW w:w="1582" w:type="dxa"/>
            <w:tcBorders>
              <w:top w:val="single" w:sz="2" w:space="0" w:color="auto"/>
              <w:bottom w:val="single" w:sz="2" w:space="0" w:color="auto"/>
            </w:tcBorders>
            <w:shd w:val="clear" w:color="auto" w:fill="auto"/>
          </w:tcPr>
          <w:p w:rsidR="0004702B" w:rsidRPr="00DA4636" w:rsidRDefault="0004702B" w:rsidP="0004702B">
            <w:pPr>
              <w:pStyle w:val="Tabletext"/>
              <w:rPr>
                <w:rFonts w:ascii="Arial" w:hAnsi="Arial" w:cs="Arial"/>
                <w:sz w:val="16"/>
                <w:szCs w:val="16"/>
              </w:rPr>
            </w:pPr>
            <w:r w:rsidRPr="00DA4636">
              <w:rPr>
                <w:rFonts w:ascii="Arial" w:hAnsi="Arial" w:cs="Arial"/>
                <w:sz w:val="16"/>
                <w:szCs w:val="16"/>
              </w:rPr>
              <w:t>30</w:t>
            </w:r>
            <w:r w:rsidR="00DA4636">
              <w:rPr>
                <w:rFonts w:ascii="Arial" w:hAnsi="Arial" w:cs="Arial"/>
                <w:sz w:val="16"/>
                <w:szCs w:val="16"/>
              </w:rPr>
              <w:t> </w:t>
            </w:r>
            <w:r w:rsidRPr="00DA4636">
              <w:rPr>
                <w:rFonts w:ascii="Arial" w:hAnsi="Arial" w:cs="Arial"/>
                <w:sz w:val="16"/>
                <w:szCs w:val="16"/>
              </w:rPr>
              <w:t>June 2010</w:t>
            </w:r>
          </w:p>
        </w:tc>
      </w:tr>
    </w:tbl>
    <w:p w:rsidR="0004702B" w:rsidRPr="00DA4636" w:rsidRDefault="0004702B" w:rsidP="0004702B">
      <w:pPr>
        <w:pStyle w:val="EndNotespara"/>
      </w:pPr>
      <w:r w:rsidRPr="00DA4636">
        <w:rPr>
          <w:i/>
          <w:iCs/>
        </w:rPr>
        <w:t>(s)</w:t>
      </w:r>
      <w:r w:rsidRPr="00DA4636">
        <w:tab/>
        <w:t>Subsection</w:t>
      </w:r>
      <w:r w:rsidR="00DA4636">
        <w:t> </w:t>
      </w:r>
      <w:r w:rsidRPr="00DA4636">
        <w:t>2(1) (item</w:t>
      </w:r>
      <w:r w:rsidR="00DA4636">
        <w:t> </w:t>
      </w:r>
      <w:r w:rsidRPr="00DA4636">
        <w:t xml:space="preserve">14) of the </w:t>
      </w:r>
      <w:r w:rsidRPr="00DA4636">
        <w:rPr>
          <w:i/>
        </w:rPr>
        <w:t>Australian Charities and Not</w:t>
      </w:r>
      <w:r w:rsidR="00DA4636">
        <w:rPr>
          <w:i/>
        </w:rPr>
        <w:noBreakHyphen/>
      </w:r>
      <w:r w:rsidRPr="00DA4636">
        <w:rPr>
          <w:i/>
        </w:rPr>
        <w:t>for</w:t>
      </w:r>
      <w:r w:rsidR="00DA4636">
        <w:rPr>
          <w:i/>
        </w:rPr>
        <w:noBreakHyphen/>
      </w:r>
      <w:r w:rsidRPr="00DA4636">
        <w:rPr>
          <w:i/>
        </w:rPr>
        <w:t>profits Commission (Consequential and Transitional) Act 2012</w:t>
      </w:r>
      <w:r w:rsidRPr="00DA4636">
        <w:rPr>
          <w:i/>
          <w:iCs/>
        </w:rPr>
        <w:t xml:space="preserve"> </w:t>
      </w:r>
      <w:r w:rsidRPr="00DA4636">
        <w:t>provides as follows:</w:t>
      </w:r>
    </w:p>
    <w:p w:rsidR="0004702B" w:rsidRPr="00DA4636" w:rsidRDefault="0004702B" w:rsidP="0004702B">
      <w:pPr>
        <w:pStyle w:val="EndNotessubpara"/>
      </w:pPr>
      <w:r w:rsidRPr="00DA4636">
        <w:tab/>
        <w:t>(1)</w:t>
      </w:r>
      <w:r w:rsidRPr="00DA4636">
        <w:tab/>
        <w:t>Each provision of this Act specified in column 1 of the table commences, or is taken to have commenced, in accordance with column 2 of the table. Any other statement in column 2 has effect according to its terms.</w:t>
      </w:r>
    </w:p>
    <w:p w:rsidR="0004702B" w:rsidRPr="00DA4636" w:rsidRDefault="0004702B" w:rsidP="0004702B">
      <w:pPr>
        <w:pStyle w:val="Tabletext"/>
      </w:pPr>
    </w:p>
    <w:tbl>
      <w:tblPr>
        <w:tblW w:w="0" w:type="auto"/>
        <w:tblInd w:w="107" w:type="dxa"/>
        <w:tblLayout w:type="fixed"/>
        <w:tblCellMar>
          <w:left w:w="107" w:type="dxa"/>
          <w:right w:w="107" w:type="dxa"/>
        </w:tblCellMar>
        <w:tblLook w:val="0000" w:firstRow="0" w:lastRow="0" w:firstColumn="0" w:lastColumn="0" w:noHBand="0" w:noVBand="0"/>
      </w:tblPr>
      <w:tblGrid>
        <w:gridCol w:w="1701"/>
        <w:gridCol w:w="3828"/>
        <w:gridCol w:w="1582"/>
      </w:tblGrid>
      <w:tr w:rsidR="0004702B" w:rsidRPr="00DA4636" w:rsidTr="0004702B">
        <w:trPr>
          <w:cantSplit/>
          <w:tblHeader/>
        </w:trPr>
        <w:tc>
          <w:tcPr>
            <w:tcW w:w="1701" w:type="dxa"/>
            <w:tcBorders>
              <w:top w:val="single" w:sz="6" w:space="0" w:color="auto"/>
              <w:left w:val="nil"/>
              <w:bottom w:val="single" w:sz="12" w:space="0" w:color="auto"/>
              <w:right w:val="nil"/>
            </w:tcBorders>
          </w:tcPr>
          <w:p w:rsidR="0004702B" w:rsidRPr="00DA4636" w:rsidRDefault="0004702B" w:rsidP="0004702B">
            <w:pPr>
              <w:pStyle w:val="Tabletext"/>
              <w:keepNext/>
              <w:rPr>
                <w:rFonts w:ascii="Arial" w:hAnsi="Arial" w:cs="Arial"/>
                <w:b/>
                <w:bCs/>
                <w:sz w:val="16"/>
                <w:szCs w:val="16"/>
              </w:rPr>
            </w:pPr>
            <w:r w:rsidRPr="00DA4636">
              <w:rPr>
                <w:rFonts w:ascii="Arial" w:hAnsi="Arial" w:cs="Arial"/>
                <w:b/>
                <w:bCs/>
                <w:sz w:val="16"/>
                <w:szCs w:val="16"/>
              </w:rPr>
              <w:t>Provision(s)</w:t>
            </w:r>
          </w:p>
        </w:tc>
        <w:tc>
          <w:tcPr>
            <w:tcW w:w="3828" w:type="dxa"/>
            <w:tcBorders>
              <w:top w:val="single" w:sz="6" w:space="0" w:color="auto"/>
              <w:left w:val="nil"/>
              <w:bottom w:val="single" w:sz="12" w:space="0" w:color="auto"/>
              <w:right w:val="nil"/>
            </w:tcBorders>
          </w:tcPr>
          <w:p w:rsidR="0004702B" w:rsidRPr="00DA4636" w:rsidRDefault="0004702B" w:rsidP="0004702B">
            <w:pPr>
              <w:pStyle w:val="Tabletext"/>
              <w:keepNext/>
              <w:rPr>
                <w:rFonts w:ascii="Arial" w:hAnsi="Arial" w:cs="Arial"/>
                <w:b/>
                <w:bCs/>
                <w:sz w:val="16"/>
                <w:szCs w:val="16"/>
              </w:rPr>
            </w:pPr>
            <w:r w:rsidRPr="00DA4636">
              <w:rPr>
                <w:rFonts w:ascii="Arial" w:hAnsi="Arial" w:cs="Arial"/>
                <w:b/>
                <w:bCs/>
                <w:sz w:val="16"/>
                <w:szCs w:val="16"/>
              </w:rPr>
              <w:t>Commencement</w:t>
            </w:r>
          </w:p>
        </w:tc>
        <w:tc>
          <w:tcPr>
            <w:tcW w:w="1582" w:type="dxa"/>
            <w:tcBorders>
              <w:top w:val="single" w:sz="6" w:space="0" w:color="auto"/>
              <w:left w:val="nil"/>
              <w:bottom w:val="single" w:sz="12" w:space="0" w:color="auto"/>
              <w:right w:val="nil"/>
            </w:tcBorders>
          </w:tcPr>
          <w:p w:rsidR="0004702B" w:rsidRPr="00DA4636" w:rsidRDefault="0004702B" w:rsidP="0004702B">
            <w:pPr>
              <w:pStyle w:val="Tabletext"/>
              <w:keepNext/>
              <w:rPr>
                <w:rFonts w:ascii="Arial" w:hAnsi="Arial" w:cs="Arial"/>
                <w:b/>
                <w:bCs/>
                <w:sz w:val="16"/>
                <w:szCs w:val="16"/>
              </w:rPr>
            </w:pPr>
            <w:r w:rsidRPr="00DA4636">
              <w:rPr>
                <w:rFonts w:ascii="Arial" w:hAnsi="Arial" w:cs="Arial"/>
                <w:b/>
                <w:bCs/>
                <w:sz w:val="16"/>
                <w:szCs w:val="16"/>
              </w:rPr>
              <w:t>Date/Details</w:t>
            </w:r>
          </w:p>
        </w:tc>
      </w:tr>
      <w:tr w:rsidR="0004702B" w:rsidRPr="00DA4636" w:rsidTr="0004702B">
        <w:tc>
          <w:tcPr>
            <w:tcW w:w="1701" w:type="dxa"/>
            <w:tcBorders>
              <w:top w:val="single" w:sz="2" w:space="0" w:color="auto"/>
              <w:bottom w:val="single" w:sz="2" w:space="0" w:color="auto"/>
            </w:tcBorders>
            <w:shd w:val="clear" w:color="auto" w:fill="auto"/>
          </w:tcPr>
          <w:p w:rsidR="0004702B" w:rsidRPr="00DA4636" w:rsidRDefault="0004702B" w:rsidP="0004702B">
            <w:pPr>
              <w:pStyle w:val="Tabletext"/>
              <w:rPr>
                <w:rFonts w:ascii="Arial" w:hAnsi="Arial" w:cs="Arial"/>
                <w:sz w:val="16"/>
                <w:szCs w:val="16"/>
              </w:rPr>
            </w:pPr>
            <w:r w:rsidRPr="00DA4636">
              <w:rPr>
                <w:rFonts w:ascii="Arial" w:hAnsi="Arial" w:cs="Arial"/>
                <w:sz w:val="16"/>
                <w:szCs w:val="16"/>
              </w:rPr>
              <w:t>14.  Schedule</w:t>
            </w:r>
            <w:r w:rsidR="00DA4636">
              <w:rPr>
                <w:rFonts w:ascii="Arial" w:hAnsi="Arial" w:cs="Arial"/>
                <w:sz w:val="16"/>
                <w:szCs w:val="16"/>
              </w:rPr>
              <w:t> </w:t>
            </w:r>
            <w:r w:rsidRPr="00DA4636">
              <w:rPr>
                <w:rFonts w:ascii="Arial" w:hAnsi="Arial" w:cs="Arial"/>
                <w:sz w:val="16"/>
                <w:szCs w:val="16"/>
              </w:rPr>
              <w:t>4, Part</w:t>
            </w:r>
            <w:r w:rsidR="00DA4636">
              <w:rPr>
                <w:rFonts w:ascii="Arial" w:hAnsi="Arial" w:cs="Arial"/>
                <w:sz w:val="16"/>
                <w:szCs w:val="16"/>
              </w:rPr>
              <w:t> </w:t>
            </w:r>
            <w:r w:rsidRPr="00DA4636">
              <w:rPr>
                <w:rFonts w:ascii="Arial" w:hAnsi="Arial" w:cs="Arial"/>
                <w:sz w:val="16"/>
                <w:szCs w:val="16"/>
              </w:rPr>
              <w:t>2, Division</w:t>
            </w:r>
            <w:r w:rsidR="00DA4636">
              <w:rPr>
                <w:rFonts w:ascii="Arial" w:hAnsi="Arial" w:cs="Arial"/>
                <w:sz w:val="16"/>
                <w:szCs w:val="16"/>
              </w:rPr>
              <w:t> </w:t>
            </w:r>
            <w:r w:rsidRPr="00DA4636">
              <w:rPr>
                <w:rFonts w:ascii="Arial" w:hAnsi="Arial" w:cs="Arial"/>
                <w:sz w:val="16"/>
                <w:szCs w:val="16"/>
              </w:rPr>
              <w:t>2</w:t>
            </w:r>
          </w:p>
        </w:tc>
        <w:tc>
          <w:tcPr>
            <w:tcW w:w="3828" w:type="dxa"/>
            <w:tcBorders>
              <w:top w:val="single" w:sz="2" w:space="0" w:color="auto"/>
              <w:bottom w:val="single" w:sz="2" w:space="0" w:color="auto"/>
            </w:tcBorders>
            <w:shd w:val="clear" w:color="auto" w:fill="auto"/>
          </w:tcPr>
          <w:p w:rsidR="0004702B" w:rsidRPr="00DA4636" w:rsidRDefault="0004702B" w:rsidP="0004702B">
            <w:pPr>
              <w:pStyle w:val="Tabletext"/>
              <w:rPr>
                <w:rFonts w:ascii="Arial" w:hAnsi="Arial" w:cs="Arial"/>
                <w:sz w:val="16"/>
                <w:szCs w:val="16"/>
              </w:rPr>
            </w:pPr>
            <w:r w:rsidRPr="00DA4636">
              <w:rPr>
                <w:rFonts w:ascii="Arial" w:hAnsi="Arial" w:cs="Arial"/>
                <w:sz w:val="16"/>
                <w:szCs w:val="16"/>
              </w:rPr>
              <w:t>The later of:</w:t>
            </w:r>
          </w:p>
          <w:p w:rsidR="0004702B" w:rsidRPr="00DA4636" w:rsidRDefault="0004702B" w:rsidP="0004702B">
            <w:pPr>
              <w:pStyle w:val="Tablea"/>
              <w:ind w:hanging="249"/>
              <w:rPr>
                <w:rFonts w:ascii="Arial" w:hAnsi="Arial" w:cs="Arial"/>
                <w:sz w:val="16"/>
                <w:szCs w:val="16"/>
              </w:rPr>
            </w:pPr>
            <w:r w:rsidRPr="00DA4636">
              <w:rPr>
                <w:rFonts w:ascii="Arial" w:hAnsi="Arial" w:cs="Arial"/>
                <w:sz w:val="16"/>
                <w:szCs w:val="16"/>
              </w:rPr>
              <w:t>(a) immediately after the commencement of the provision(s) covered by table item</w:t>
            </w:r>
            <w:r w:rsidR="00DA4636">
              <w:rPr>
                <w:rFonts w:ascii="Arial" w:hAnsi="Arial" w:cs="Arial"/>
                <w:sz w:val="16"/>
                <w:szCs w:val="16"/>
              </w:rPr>
              <w:t> </w:t>
            </w:r>
            <w:r w:rsidRPr="00DA4636">
              <w:rPr>
                <w:rFonts w:ascii="Arial" w:hAnsi="Arial" w:cs="Arial"/>
                <w:sz w:val="16"/>
                <w:szCs w:val="16"/>
              </w:rPr>
              <w:t>3; and</w:t>
            </w:r>
          </w:p>
          <w:p w:rsidR="0004702B" w:rsidRPr="00DA4636" w:rsidRDefault="0004702B" w:rsidP="0004702B">
            <w:pPr>
              <w:pStyle w:val="Tablea"/>
              <w:rPr>
                <w:rFonts w:ascii="Arial" w:hAnsi="Arial" w:cs="Arial"/>
                <w:sz w:val="16"/>
                <w:szCs w:val="16"/>
              </w:rPr>
            </w:pPr>
            <w:r w:rsidRPr="00DA4636">
              <w:rPr>
                <w:rFonts w:ascii="Arial" w:hAnsi="Arial" w:cs="Arial"/>
                <w:sz w:val="16"/>
                <w:szCs w:val="16"/>
              </w:rPr>
              <w:t>(b) immediately after the commencement of Schedule</w:t>
            </w:r>
            <w:r w:rsidR="00DA4636">
              <w:rPr>
                <w:rFonts w:ascii="Arial" w:hAnsi="Arial" w:cs="Arial"/>
                <w:sz w:val="16"/>
                <w:szCs w:val="16"/>
              </w:rPr>
              <w:t> </w:t>
            </w:r>
            <w:r w:rsidRPr="00DA4636">
              <w:rPr>
                <w:rFonts w:ascii="Arial" w:hAnsi="Arial" w:cs="Arial"/>
                <w:sz w:val="16"/>
                <w:szCs w:val="16"/>
              </w:rPr>
              <w:t xml:space="preserve">1 to the </w:t>
            </w:r>
            <w:r w:rsidRPr="00DA4636">
              <w:rPr>
                <w:rFonts w:ascii="Arial" w:hAnsi="Arial" w:cs="Arial"/>
                <w:i/>
                <w:sz w:val="16"/>
                <w:szCs w:val="16"/>
              </w:rPr>
              <w:t>Tax Laws Amendment (Special Conditions for Not</w:t>
            </w:r>
            <w:r w:rsidR="00DA4636">
              <w:rPr>
                <w:rFonts w:ascii="Arial" w:hAnsi="Arial" w:cs="Arial"/>
                <w:i/>
                <w:sz w:val="16"/>
                <w:szCs w:val="16"/>
              </w:rPr>
              <w:noBreakHyphen/>
            </w:r>
            <w:r w:rsidRPr="00DA4636">
              <w:rPr>
                <w:rFonts w:ascii="Arial" w:hAnsi="Arial" w:cs="Arial"/>
                <w:i/>
                <w:sz w:val="16"/>
                <w:szCs w:val="16"/>
              </w:rPr>
              <w:t>for</w:t>
            </w:r>
            <w:r w:rsidR="00DA4636">
              <w:rPr>
                <w:rFonts w:ascii="Arial" w:hAnsi="Arial" w:cs="Arial"/>
                <w:i/>
                <w:sz w:val="16"/>
                <w:szCs w:val="16"/>
              </w:rPr>
              <w:noBreakHyphen/>
            </w:r>
            <w:r w:rsidRPr="00DA4636">
              <w:rPr>
                <w:rFonts w:ascii="Arial" w:hAnsi="Arial" w:cs="Arial"/>
                <w:i/>
                <w:sz w:val="16"/>
                <w:szCs w:val="16"/>
              </w:rPr>
              <w:t>profit Concessions) Act 2012</w:t>
            </w:r>
            <w:r w:rsidRPr="00DA4636">
              <w:rPr>
                <w:rFonts w:ascii="Arial" w:hAnsi="Arial" w:cs="Arial"/>
                <w:sz w:val="16"/>
                <w:szCs w:val="16"/>
              </w:rPr>
              <w:t>.</w:t>
            </w:r>
          </w:p>
          <w:p w:rsidR="0004702B" w:rsidRPr="00DA4636" w:rsidRDefault="0004702B" w:rsidP="0004702B">
            <w:pPr>
              <w:pStyle w:val="Tabletext"/>
              <w:rPr>
                <w:rFonts w:ascii="Arial" w:hAnsi="Arial" w:cs="Arial"/>
                <w:snapToGrid w:val="0"/>
                <w:sz w:val="16"/>
                <w:szCs w:val="16"/>
                <w:lang w:eastAsia="en-US"/>
              </w:rPr>
            </w:pPr>
            <w:r w:rsidRPr="00DA4636">
              <w:rPr>
                <w:rFonts w:ascii="Arial" w:hAnsi="Arial" w:cs="Arial"/>
                <w:sz w:val="16"/>
                <w:szCs w:val="16"/>
              </w:rPr>
              <w:t xml:space="preserve">However, the provision(s) do not commence at all unless both of the events mentioned in </w:t>
            </w:r>
            <w:r w:rsidR="00DA4636">
              <w:rPr>
                <w:rFonts w:ascii="Arial" w:hAnsi="Arial" w:cs="Arial"/>
                <w:sz w:val="16"/>
                <w:szCs w:val="16"/>
              </w:rPr>
              <w:t>paragraphs (</w:t>
            </w:r>
            <w:r w:rsidRPr="00DA4636">
              <w:rPr>
                <w:rFonts w:ascii="Arial" w:hAnsi="Arial" w:cs="Arial"/>
                <w:sz w:val="16"/>
                <w:szCs w:val="16"/>
              </w:rPr>
              <w:t>a) and (b) occur.</w:t>
            </w:r>
          </w:p>
        </w:tc>
        <w:tc>
          <w:tcPr>
            <w:tcW w:w="1582" w:type="dxa"/>
            <w:tcBorders>
              <w:top w:val="single" w:sz="2" w:space="0" w:color="auto"/>
              <w:bottom w:val="single" w:sz="2" w:space="0" w:color="auto"/>
            </w:tcBorders>
            <w:shd w:val="clear" w:color="auto" w:fill="auto"/>
          </w:tcPr>
          <w:p w:rsidR="0004702B" w:rsidRPr="00DA4636" w:rsidRDefault="003373F2" w:rsidP="0004702B">
            <w:pPr>
              <w:pStyle w:val="Tabletext"/>
              <w:rPr>
                <w:rFonts w:ascii="Arial" w:hAnsi="Arial" w:cs="Arial"/>
                <w:sz w:val="16"/>
                <w:szCs w:val="16"/>
              </w:rPr>
            </w:pPr>
            <w:r w:rsidRPr="00DA4636">
              <w:rPr>
                <w:rFonts w:ascii="Arial" w:hAnsi="Arial" w:cs="Arial"/>
                <w:sz w:val="16"/>
                <w:szCs w:val="16"/>
              </w:rPr>
              <w:t>Does not commence</w:t>
            </w:r>
          </w:p>
        </w:tc>
      </w:tr>
    </w:tbl>
    <w:p w:rsidR="002C2972" w:rsidRPr="00DA4636" w:rsidRDefault="002C2972" w:rsidP="002C73FF">
      <w:pPr>
        <w:pStyle w:val="Tabletext"/>
      </w:pPr>
    </w:p>
    <w:p w:rsidR="002C2972" w:rsidRPr="00DA4636" w:rsidRDefault="002C2972" w:rsidP="00D35970">
      <w:pPr>
        <w:pStyle w:val="ENotesHeading2"/>
        <w:pageBreakBefore/>
        <w:outlineLvl w:val="9"/>
      </w:pPr>
      <w:bookmarkStart w:id="461" w:name="_Toc402775620"/>
      <w:r w:rsidRPr="00DA4636">
        <w:t>Endnote 4—Amendment history</w:t>
      </w:r>
      <w:bookmarkEnd w:id="461"/>
    </w:p>
    <w:p w:rsidR="002C2972" w:rsidRPr="00DA4636" w:rsidRDefault="002C2972" w:rsidP="002C73FF">
      <w:pPr>
        <w:pStyle w:val="Tabletext"/>
      </w:pPr>
    </w:p>
    <w:tbl>
      <w:tblPr>
        <w:tblW w:w="7303" w:type="dxa"/>
        <w:tblLayout w:type="fixed"/>
        <w:tblLook w:val="0000" w:firstRow="0" w:lastRow="0" w:firstColumn="0" w:lastColumn="0" w:noHBand="0" w:noVBand="0"/>
      </w:tblPr>
      <w:tblGrid>
        <w:gridCol w:w="2235"/>
        <w:gridCol w:w="5068"/>
      </w:tblGrid>
      <w:tr w:rsidR="007419B8" w:rsidRPr="00DA4636" w:rsidTr="007419B8">
        <w:trPr>
          <w:cantSplit/>
          <w:tblHeader/>
        </w:trPr>
        <w:tc>
          <w:tcPr>
            <w:tcW w:w="2235" w:type="dxa"/>
            <w:tcBorders>
              <w:top w:val="single" w:sz="12" w:space="0" w:color="auto"/>
              <w:bottom w:val="single" w:sz="12" w:space="0" w:color="auto"/>
            </w:tcBorders>
            <w:shd w:val="clear" w:color="auto" w:fill="auto"/>
          </w:tcPr>
          <w:p w:rsidR="007419B8" w:rsidRPr="00DA4636" w:rsidRDefault="007419B8" w:rsidP="007419B8">
            <w:pPr>
              <w:pStyle w:val="Tabletext"/>
              <w:keepNext/>
              <w:rPr>
                <w:rFonts w:ascii="Arial" w:hAnsi="Arial" w:cs="Arial"/>
                <w:b/>
                <w:sz w:val="16"/>
                <w:szCs w:val="16"/>
              </w:rPr>
            </w:pPr>
            <w:r w:rsidRPr="00DA4636">
              <w:rPr>
                <w:rFonts w:ascii="Arial" w:hAnsi="Arial" w:cs="Arial"/>
                <w:b/>
                <w:sz w:val="16"/>
                <w:szCs w:val="16"/>
              </w:rPr>
              <w:t>Provision affected</w:t>
            </w:r>
          </w:p>
        </w:tc>
        <w:tc>
          <w:tcPr>
            <w:tcW w:w="5068" w:type="dxa"/>
            <w:tcBorders>
              <w:top w:val="single" w:sz="12" w:space="0" w:color="auto"/>
              <w:bottom w:val="single" w:sz="12" w:space="0" w:color="auto"/>
            </w:tcBorders>
            <w:shd w:val="clear" w:color="auto" w:fill="auto"/>
          </w:tcPr>
          <w:p w:rsidR="007419B8" w:rsidRPr="00DA4636" w:rsidRDefault="007419B8" w:rsidP="007419B8">
            <w:pPr>
              <w:pStyle w:val="Tabletext"/>
              <w:keepNext/>
              <w:rPr>
                <w:rFonts w:ascii="Arial" w:hAnsi="Arial" w:cs="Arial"/>
                <w:b/>
                <w:sz w:val="16"/>
                <w:szCs w:val="16"/>
              </w:rPr>
            </w:pPr>
            <w:r w:rsidRPr="00DA4636">
              <w:rPr>
                <w:rFonts w:ascii="Arial" w:hAnsi="Arial" w:cs="Arial"/>
                <w:b/>
                <w:sz w:val="16"/>
                <w:szCs w:val="16"/>
              </w:rPr>
              <w:t>How affected</w:t>
            </w:r>
          </w:p>
        </w:tc>
      </w:tr>
      <w:tr w:rsidR="007419B8" w:rsidRPr="00DA4636" w:rsidTr="007419B8">
        <w:trPr>
          <w:cantSplit/>
        </w:trPr>
        <w:tc>
          <w:tcPr>
            <w:tcW w:w="2235" w:type="dxa"/>
            <w:tcBorders>
              <w:top w:val="single" w:sz="12" w:space="0" w:color="auto"/>
            </w:tcBorders>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Title</w:t>
            </w:r>
            <w:r w:rsidRPr="00DA4636">
              <w:rPr>
                <w:sz w:val="16"/>
                <w:szCs w:val="16"/>
              </w:rPr>
              <w:tab/>
            </w:r>
          </w:p>
        </w:tc>
        <w:tc>
          <w:tcPr>
            <w:tcW w:w="5068" w:type="dxa"/>
            <w:tcBorders>
              <w:top w:val="single" w:sz="12" w:space="0" w:color="auto"/>
            </w:tcBorders>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115, 1997; No.</w:t>
            </w:r>
            <w:r w:rsidR="00DA4636">
              <w:rPr>
                <w:sz w:val="16"/>
                <w:szCs w:val="16"/>
              </w:rPr>
              <w:t> </w:t>
            </w:r>
            <w:r w:rsidRPr="00DA4636">
              <w:rPr>
                <w:sz w:val="16"/>
                <w:szCs w:val="16"/>
              </w:rPr>
              <w:t>90, 1999; No.</w:t>
            </w:r>
            <w:r w:rsidR="00DA4636">
              <w:rPr>
                <w:sz w:val="16"/>
                <w:szCs w:val="16"/>
              </w:rPr>
              <w:t> </w:t>
            </w:r>
            <w:r w:rsidRPr="00DA4636">
              <w:rPr>
                <w:sz w:val="16"/>
                <w:szCs w:val="16"/>
              </w:rPr>
              <w:t>108, 2000; No.</w:t>
            </w:r>
            <w:r w:rsidR="00DA4636">
              <w:rPr>
                <w:sz w:val="16"/>
                <w:szCs w:val="16"/>
              </w:rPr>
              <w:t> </w:t>
            </w:r>
            <w:r w:rsidRPr="00DA4636">
              <w:rPr>
                <w:sz w:val="16"/>
                <w:szCs w:val="16"/>
              </w:rPr>
              <w:t>124, 2007</w:t>
            </w:r>
          </w:p>
        </w:tc>
      </w:tr>
      <w:tr w:rsidR="007419B8" w:rsidRPr="00DA4636" w:rsidTr="007419B8">
        <w:trPr>
          <w:cantSplit/>
        </w:trPr>
        <w:tc>
          <w:tcPr>
            <w:tcW w:w="2235" w:type="dxa"/>
            <w:shd w:val="clear" w:color="auto" w:fill="auto"/>
          </w:tcPr>
          <w:p w:rsidR="007419B8" w:rsidRPr="00DA4636" w:rsidRDefault="007419B8" w:rsidP="007419B8">
            <w:pPr>
              <w:pStyle w:val="Tabletext"/>
              <w:rPr>
                <w:sz w:val="16"/>
                <w:szCs w:val="16"/>
              </w:rPr>
            </w:pPr>
            <w:r w:rsidRPr="00DA4636">
              <w:rPr>
                <w:b/>
                <w:sz w:val="16"/>
                <w:szCs w:val="16"/>
              </w:rPr>
              <w:t>Part</w:t>
            </w:r>
            <w:r w:rsidR="00DA4636">
              <w:rPr>
                <w:b/>
                <w:sz w:val="16"/>
                <w:szCs w:val="16"/>
              </w:rPr>
              <w:t> </w:t>
            </w:r>
            <w:r w:rsidRPr="00DA4636">
              <w:rPr>
                <w:b/>
                <w:sz w:val="16"/>
                <w:szCs w:val="16"/>
              </w:rPr>
              <w:t>1</w:t>
            </w:r>
          </w:p>
        </w:tc>
        <w:tc>
          <w:tcPr>
            <w:tcW w:w="5068" w:type="dxa"/>
            <w:shd w:val="clear" w:color="auto" w:fill="auto"/>
          </w:tcPr>
          <w:p w:rsidR="007419B8" w:rsidRPr="00DA4636" w:rsidRDefault="007419B8" w:rsidP="007419B8">
            <w:pPr>
              <w:pStyle w:val="Tabletext"/>
              <w:rPr>
                <w:sz w:val="16"/>
                <w:szCs w:val="16"/>
              </w:rPr>
            </w:pP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s. 3</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90, 1999; Nos. 108 and 172, 2000; No.</w:t>
            </w:r>
            <w:r w:rsidR="00DA4636">
              <w:rPr>
                <w:sz w:val="16"/>
                <w:szCs w:val="16"/>
              </w:rPr>
              <w:t> </w:t>
            </w:r>
            <w:r w:rsidRPr="00DA4636">
              <w:rPr>
                <w:sz w:val="16"/>
                <w:szCs w:val="16"/>
              </w:rPr>
              <w:t>129, 2006; No.</w:t>
            </w:r>
            <w:r w:rsidR="00DA4636">
              <w:rPr>
                <w:sz w:val="16"/>
                <w:szCs w:val="16"/>
              </w:rPr>
              <w:t> </w:t>
            </w:r>
            <w:r w:rsidRPr="00DA4636">
              <w:rPr>
                <w:sz w:val="16"/>
                <w:szCs w:val="16"/>
              </w:rPr>
              <w:t>124, 2007; No.</w:t>
            </w:r>
            <w:r w:rsidR="00DA4636">
              <w:rPr>
                <w:sz w:val="16"/>
                <w:szCs w:val="16"/>
              </w:rPr>
              <w:t> </w:t>
            </w:r>
            <w:r w:rsidRPr="00DA4636">
              <w:rPr>
                <w:sz w:val="16"/>
                <w:szCs w:val="16"/>
              </w:rPr>
              <w:t>8, 2010</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s. 4</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90, 1999; Nos. 108 and 172, 2000; No.</w:t>
            </w:r>
            <w:r w:rsidR="00DA4636">
              <w:rPr>
                <w:sz w:val="16"/>
                <w:szCs w:val="16"/>
              </w:rPr>
              <w:t> </w:t>
            </w:r>
            <w:r w:rsidRPr="00DA4636">
              <w:rPr>
                <w:sz w:val="16"/>
                <w:szCs w:val="16"/>
              </w:rPr>
              <w:t>45, 2005; No.</w:t>
            </w:r>
            <w:r w:rsidR="00DA4636">
              <w:rPr>
                <w:sz w:val="16"/>
                <w:szCs w:val="16"/>
              </w:rPr>
              <w:t> </w:t>
            </w:r>
            <w:r w:rsidRPr="00DA4636">
              <w:rPr>
                <w:sz w:val="16"/>
                <w:szCs w:val="16"/>
              </w:rPr>
              <w:t>124, 2007; No.</w:t>
            </w:r>
            <w:r w:rsidR="00DA4636">
              <w:rPr>
                <w:sz w:val="16"/>
                <w:szCs w:val="16"/>
              </w:rPr>
              <w:t> </w:t>
            </w:r>
            <w:r w:rsidRPr="00DA4636">
              <w:rPr>
                <w:sz w:val="16"/>
                <w:szCs w:val="16"/>
              </w:rPr>
              <w:t>8, 2010</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Heading to s. 5</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45, 2005</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s. 5</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90, 1999; No.</w:t>
            </w:r>
            <w:r w:rsidR="00DA4636">
              <w:rPr>
                <w:sz w:val="16"/>
                <w:szCs w:val="16"/>
              </w:rPr>
              <w:t> </w:t>
            </w:r>
            <w:r w:rsidRPr="00DA4636">
              <w:rPr>
                <w:sz w:val="16"/>
                <w:szCs w:val="16"/>
              </w:rPr>
              <w:t>108, 2000; No.</w:t>
            </w:r>
            <w:r w:rsidR="00DA4636">
              <w:rPr>
                <w:sz w:val="16"/>
                <w:szCs w:val="16"/>
              </w:rPr>
              <w:t> </w:t>
            </w:r>
            <w:r w:rsidRPr="00DA4636">
              <w:rPr>
                <w:sz w:val="16"/>
                <w:szCs w:val="16"/>
              </w:rPr>
              <w:t>45, 2005; No.</w:t>
            </w:r>
            <w:r w:rsidR="00DA4636">
              <w:rPr>
                <w:sz w:val="16"/>
                <w:szCs w:val="16"/>
              </w:rPr>
              <w:t> </w:t>
            </w:r>
            <w:r w:rsidRPr="00DA4636">
              <w:rPr>
                <w:sz w:val="16"/>
                <w:szCs w:val="16"/>
              </w:rPr>
              <w:t>124, 2007; No.</w:t>
            </w:r>
            <w:r w:rsidR="00DA4636">
              <w:rPr>
                <w:sz w:val="16"/>
                <w:szCs w:val="16"/>
              </w:rPr>
              <w:t> </w:t>
            </w:r>
            <w:r w:rsidRPr="00DA4636">
              <w:rPr>
                <w:sz w:val="16"/>
                <w:szCs w:val="16"/>
              </w:rPr>
              <w:t>8, 2010</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s. 6</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Nos. 167 and 216, 1992; No.</w:t>
            </w:r>
            <w:r w:rsidR="00DA4636">
              <w:rPr>
                <w:sz w:val="16"/>
                <w:szCs w:val="16"/>
              </w:rPr>
              <w:t> </w:t>
            </w:r>
            <w:r w:rsidRPr="00DA4636">
              <w:rPr>
                <w:sz w:val="16"/>
                <w:szCs w:val="16"/>
              </w:rPr>
              <w:t>1, 1993; No.</w:t>
            </w:r>
            <w:r w:rsidR="00DA4636">
              <w:rPr>
                <w:sz w:val="16"/>
                <w:szCs w:val="16"/>
              </w:rPr>
              <w:t> </w:t>
            </w:r>
            <w:r w:rsidRPr="00DA4636">
              <w:rPr>
                <w:sz w:val="16"/>
                <w:szCs w:val="16"/>
              </w:rPr>
              <w:t>32, 1995; Nos. 59 and 119, 1997; No.</w:t>
            </w:r>
            <w:r w:rsidR="00DA4636">
              <w:rPr>
                <w:sz w:val="16"/>
                <w:szCs w:val="16"/>
              </w:rPr>
              <w:t> </w:t>
            </w:r>
            <w:r w:rsidRPr="00DA4636">
              <w:rPr>
                <w:sz w:val="16"/>
                <w:szCs w:val="16"/>
              </w:rPr>
              <w:t>198, 1999; Nos. 108, 137 and 172, 2000; No.</w:t>
            </w:r>
            <w:r w:rsidR="00DA4636">
              <w:rPr>
                <w:sz w:val="16"/>
                <w:szCs w:val="16"/>
              </w:rPr>
              <w:t> </w:t>
            </w:r>
            <w:r w:rsidRPr="00DA4636">
              <w:rPr>
                <w:sz w:val="16"/>
                <w:szCs w:val="16"/>
              </w:rPr>
              <w:t>120, 2002; No.</w:t>
            </w:r>
            <w:r w:rsidR="00DA4636">
              <w:rPr>
                <w:sz w:val="16"/>
                <w:szCs w:val="16"/>
              </w:rPr>
              <w:t> </w:t>
            </w:r>
            <w:r w:rsidRPr="00DA4636">
              <w:rPr>
                <w:sz w:val="16"/>
                <w:szCs w:val="16"/>
              </w:rPr>
              <w:t>45, 2005; Nos. 120, 128 and 129, 2006; Nos. 68 and 124, 2007; Nos. 144 and 158, 2008; No.</w:t>
            </w:r>
            <w:r w:rsidR="00DA4636">
              <w:rPr>
                <w:sz w:val="16"/>
                <w:szCs w:val="16"/>
              </w:rPr>
              <w:t> </w:t>
            </w:r>
            <w:r w:rsidRPr="00DA4636">
              <w:rPr>
                <w:sz w:val="16"/>
                <w:szCs w:val="16"/>
              </w:rPr>
              <w:t>94, 2010; Nos. 36 and 46, 2011; Nos. 34 and 169, 2012; No.</w:t>
            </w:r>
            <w:r w:rsidR="00DA4636">
              <w:rPr>
                <w:sz w:val="16"/>
                <w:szCs w:val="16"/>
              </w:rPr>
              <w:t> </w:t>
            </w:r>
            <w:r w:rsidRPr="00DA4636">
              <w:rPr>
                <w:sz w:val="16"/>
                <w:szCs w:val="16"/>
              </w:rPr>
              <w:t>13, 2013</w:t>
            </w:r>
            <w:r w:rsidR="009E08A9" w:rsidRPr="00DA4636">
              <w:rPr>
                <w:sz w:val="16"/>
                <w:szCs w:val="16"/>
              </w:rPr>
              <w:t>; No 31, 2014</w:t>
            </w:r>
          </w:p>
        </w:tc>
      </w:tr>
      <w:tr w:rsidR="002A696E" w:rsidRPr="00DA4636" w:rsidTr="007419B8">
        <w:trPr>
          <w:cantSplit/>
        </w:trPr>
        <w:tc>
          <w:tcPr>
            <w:tcW w:w="2235" w:type="dxa"/>
            <w:shd w:val="clear" w:color="auto" w:fill="auto"/>
          </w:tcPr>
          <w:p w:rsidR="002A696E" w:rsidRPr="00DA4636" w:rsidRDefault="002A696E" w:rsidP="007419B8">
            <w:pPr>
              <w:pStyle w:val="Tabletext"/>
              <w:tabs>
                <w:tab w:val="center" w:leader="dot" w:pos="2268"/>
              </w:tabs>
              <w:rPr>
                <w:sz w:val="16"/>
                <w:szCs w:val="16"/>
              </w:rPr>
            </w:pPr>
            <w:r>
              <w:rPr>
                <w:sz w:val="16"/>
                <w:szCs w:val="16"/>
              </w:rPr>
              <w:t>Note 1 to s 6</w:t>
            </w:r>
            <w:r>
              <w:rPr>
                <w:sz w:val="16"/>
                <w:szCs w:val="16"/>
              </w:rPr>
              <w:tab/>
            </w:r>
          </w:p>
        </w:tc>
        <w:tc>
          <w:tcPr>
            <w:tcW w:w="5068" w:type="dxa"/>
            <w:shd w:val="clear" w:color="auto" w:fill="auto"/>
          </w:tcPr>
          <w:p w:rsidR="002A696E" w:rsidRPr="00DA4636" w:rsidRDefault="00602342" w:rsidP="007419B8">
            <w:pPr>
              <w:pStyle w:val="Tabletext"/>
              <w:rPr>
                <w:sz w:val="16"/>
                <w:szCs w:val="16"/>
              </w:rPr>
            </w:pPr>
            <w:r>
              <w:rPr>
                <w:sz w:val="16"/>
                <w:szCs w:val="16"/>
              </w:rPr>
              <w:t>rep No 109, 2014</w:t>
            </w:r>
          </w:p>
        </w:tc>
      </w:tr>
      <w:tr w:rsidR="00602342" w:rsidRPr="00DA4636" w:rsidTr="007419B8">
        <w:trPr>
          <w:cantSplit/>
        </w:trPr>
        <w:tc>
          <w:tcPr>
            <w:tcW w:w="2235" w:type="dxa"/>
            <w:shd w:val="clear" w:color="auto" w:fill="auto"/>
          </w:tcPr>
          <w:p w:rsidR="00602342" w:rsidRDefault="00602342" w:rsidP="00602342">
            <w:pPr>
              <w:pStyle w:val="Tabletext"/>
              <w:tabs>
                <w:tab w:val="center" w:leader="dot" w:pos="2268"/>
              </w:tabs>
              <w:rPr>
                <w:sz w:val="16"/>
                <w:szCs w:val="16"/>
              </w:rPr>
            </w:pPr>
            <w:r>
              <w:rPr>
                <w:sz w:val="16"/>
                <w:szCs w:val="16"/>
              </w:rPr>
              <w:t>Note to s 6</w:t>
            </w:r>
            <w:r w:rsidRPr="00DA4636">
              <w:rPr>
                <w:sz w:val="16"/>
                <w:szCs w:val="16"/>
              </w:rPr>
              <w:tab/>
            </w:r>
          </w:p>
        </w:tc>
        <w:tc>
          <w:tcPr>
            <w:tcW w:w="5068" w:type="dxa"/>
            <w:shd w:val="clear" w:color="auto" w:fill="auto"/>
          </w:tcPr>
          <w:p w:rsidR="00602342" w:rsidRDefault="00602342" w:rsidP="007419B8">
            <w:pPr>
              <w:pStyle w:val="Tabletext"/>
              <w:rPr>
                <w:sz w:val="16"/>
                <w:szCs w:val="16"/>
              </w:rPr>
            </w:pPr>
            <w:r>
              <w:rPr>
                <w:sz w:val="16"/>
                <w:szCs w:val="16"/>
              </w:rPr>
              <w:t>ad No 109, 2014</w:t>
            </w:r>
          </w:p>
        </w:tc>
      </w:tr>
      <w:tr w:rsidR="002A696E" w:rsidRPr="00DA4636" w:rsidTr="007419B8">
        <w:trPr>
          <w:cantSplit/>
        </w:trPr>
        <w:tc>
          <w:tcPr>
            <w:tcW w:w="2235" w:type="dxa"/>
            <w:shd w:val="clear" w:color="auto" w:fill="auto"/>
          </w:tcPr>
          <w:p w:rsidR="002A696E" w:rsidRDefault="002A696E" w:rsidP="007419B8">
            <w:pPr>
              <w:pStyle w:val="Tabletext"/>
              <w:tabs>
                <w:tab w:val="center" w:leader="dot" w:pos="2268"/>
              </w:tabs>
              <w:rPr>
                <w:sz w:val="16"/>
                <w:szCs w:val="16"/>
              </w:rPr>
            </w:pPr>
            <w:r>
              <w:rPr>
                <w:sz w:val="16"/>
                <w:szCs w:val="16"/>
              </w:rPr>
              <w:t>Note 2 to s 6</w:t>
            </w:r>
            <w:r>
              <w:rPr>
                <w:sz w:val="16"/>
                <w:szCs w:val="16"/>
              </w:rPr>
              <w:tab/>
            </w:r>
          </w:p>
        </w:tc>
        <w:tc>
          <w:tcPr>
            <w:tcW w:w="5068" w:type="dxa"/>
            <w:shd w:val="clear" w:color="auto" w:fill="auto"/>
          </w:tcPr>
          <w:p w:rsidR="002A696E" w:rsidRDefault="002A696E" w:rsidP="007419B8">
            <w:pPr>
              <w:pStyle w:val="Tabletext"/>
              <w:rPr>
                <w:sz w:val="16"/>
                <w:szCs w:val="16"/>
              </w:rPr>
            </w:pPr>
            <w:r>
              <w:rPr>
                <w:sz w:val="16"/>
                <w:szCs w:val="16"/>
              </w:rPr>
              <w:t>rep No 109, 2014</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Note to s. 7</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108, 2000</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s. 8A</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108, 2000</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ss.</w:t>
            </w:r>
            <w:r w:rsidR="00DA4636">
              <w:rPr>
                <w:sz w:val="16"/>
                <w:szCs w:val="16"/>
              </w:rPr>
              <w:t> </w:t>
            </w:r>
            <w:r w:rsidRPr="00DA4636">
              <w:rPr>
                <w:sz w:val="16"/>
                <w:szCs w:val="16"/>
              </w:rPr>
              <w:t>8AA, 8AB</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68, 2007</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s. 8AC</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68, 2007</w:t>
            </w:r>
          </w:p>
        </w:tc>
      </w:tr>
      <w:tr w:rsidR="007419B8" w:rsidRPr="00DA4636" w:rsidTr="007419B8">
        <w:trPr>
          <w:cantSplit/>
        </w:trPr>
        <w:tc>
          <w:tcPr>
            <w:tcW w:w="2235" w:type="dxa"/>
            <w:shd w:val="clear" w:color="auto" w:fill="auto"/>
          </w:tcPr>
          <w:p w:rsidR="007419B8" w:rsidRPr="00DA4636" w:rsidRDefault="007419B8" w:rsidP="007419B8">
            <w:pPr>
              <w:rPr>
                <w:rFonts w:cs="Times New Roman"/>
                <w:sz w:val="16"/>
                <w:szCs w:val="16"/>
              </w:rPr>
            </w:pP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114, 2008; No.</w:t>
            </w:r>
            <w:r w:rsidR="00DA4636">
              <w:rPr>
                <w:sz w:val="16"/>
                <w:szCs w:val="16"/>
              </w:rPr>
              <w:t> </w:t>
            </w:r>
            <w:r w:rsidRPr="00DA4636">
              <w:rPr>
                <w:sz w:val="16"/>
                <w:szCs w:val="16"/>
              </w:rPr>
              <w:t>8, 2010</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s. 8AD</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68, 2007</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s. 8AE</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94, 2010</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s. 8AF</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34, 2012</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s. 8B</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120, 2002</w:t>
            </w:r>
          </w:p>
        </w:tc>
      </w:tr>
      <w:tr w:rsidR="007419B8" w:rsidRPr="00DA4636" w:rsidTr="007419B8">
        <w:trPr>
          <w:cantSplit/>
        </w:trPr>
        <w:tc>
          <w:tcPr>
            <w:tcW w:w="2235" w:type="dxa"/>
            <w:shd w:val="clear" w:color="auto" w:fill="auto"/>
          </w:tcPr>
          <w:p w:rsidR="007419B8" w:rsidRPr="00DA4636" w:rsidRDefault="007419B8" w:rsidP="007419B8">
            <w:pPr>
              <w:rPr>
                <w:rFonts w:cs="Times New Roman"/>
                <w:sz w:val="16"/>
                <w:szCs w:val="16"/>
              </w:rPr>
            </w:pP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45, 2005; No.</w:t>
            </w:r>
            <w:r w:rsidR="00DA4636">
              <w:rPr>
                <w:sz w:val="16"/>
                <w:szCs w:val="16"/>
              </w:rPr>
              <w:t> </w:t>
            </w:r>
            <w:r w:rsidRPr="00DA4636">
              <w:rPr>
                <w:sz w:val="16"/>
                <w:szCs w:val="16"/>
              </w:rPr>
              <w:t>103, 2013</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s. 10A</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5, 2001</w:t>
            </w:r>
          </w:p>
        </w:tc>
      </w:tr>
      <w:tr w:rsidR="007419B8" w:rsidRPr="00DA4636" w:rsidTr="007419B8">
        <w:trPr>
          <w:cantSplit/>
        </w:trPr>
        <w:tc>
          <w:tcPr>
            <w:tcW w:w="2235" w:type="dxa"/>
            <w:shd w:val="clear" w:color="auto" w:fill="auto"/>
          </w:tcPr>
          <w:p w:rsidR="007419B8" w:rsidRPr="00DA4636" w:rsidRDefault="007419B8" w:rsidP="007419B8">
            <w:pPr>
              <w:pStyle w:val="Tabletext"/>
              <w:rPr>
                <w:sz w:val="16"/>
                <w:szCs w:val="16"/>
              </w:rPr>
            </w:pPr>
            <w:r w:rsidRPr="00DA4636">
              <w:rPr>
                <w:b/>
                <w:sz w:val="16"/>
                <w:szCs w:val="16"/>
              </w:rPr>
              <w:t>Part</w:t>
            </w:r>
            <w:r w:rsidR="00DA4636">
              <w:rPr>
                <w:b/>
                <w:sz w:val="16"/>
                <w:szCs w:val="16"/>
              </w:rPr>
              <w:t> </w:t>
            </w:r>
            <w:r w:rsidRPr="00DA4636">
              <w:rPr>
                <w:b/>
                <w:sz w:val="16"/>
                <w:szCs w:val="16"/>
              </w:rPr>
              <w:t>2</w:t>
            </w:r>
          </w:p>
        </w:tc>
        <w:tc>
          <w:tcPr>
            <w:tcW w:w="5068" w:type="dxa"/>
            <w:shd w:val="clear" w:color="auto" w:fill="auto"/>
          </w:tcPr>
          <w:p w:rsidR="007419B8" w:rsidRPr="00DA4636" w:rsidRDefault="007419B8" w:rsidP="007419B8">
            <w:pPr>
              <w:pStyle w:val="Tabletext"/>
              <w:rPr>
                <w:sz w:val="16"/>
                <w:szCs w:val="16"/>
              </w:rPr>
            </w:pP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s. 11</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172, 2000</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s. 11A</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172, 2000</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s. 12</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172, 2000</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s. 14</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94, 2010</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s. 17</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216, 1992</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s. 18</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216, 1992; No.</w:t>
            </w:r>
            <w:r w:rsidR="00DA4636">
              <w:rPr>
                <w:sz w:val="16"/>
                <w:szCs w:val="16"/>
              </w:rPr>
              <w:t> </w:t>
            </w:r>
            <w:r w:rsidRPr="00DA4636">
              <w:rPr>
                <w:sz w:val="16"/>
                <w:szCs w:val="16"/>
              </w:rPr>
              <w:t>108, 2000; No.</w:t>
            </w:r>
            <w:r w:rsidR="00DA4636">
              <w:rPr>
                <w:sz w:val="16"/>
                <w:szCs w:val="16"/>
              </w:rPr>
              <w:t> </w:t>
            </w:r>
            <w:r w:rsidRPr="00DA4636">
              <w:rPr>
                <w:sz w:val="16"/>
                <w:szCs w:val="16"/>
              </w:rPr>
              <w:t>128, 2006; No.</w:t>
            </w:r>
            <w:r w:rsidR="00DA4636">
              <w:rPr>
                <w:sz w:val="16"/>
                <w:szCs w:val="16"/>
              </w:rPr>
              <w:t> </w:t>
            </w:r>
            <w:r w:rsidRPr="00DA4636">
              <w:rPr>
                <w:sz w:val="16"/>
                <w:szCs w:val="16"/>
              </w:rPr>
              <w:t>68, 2007</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s. 18A</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172, 2000</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103, 2013</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Heading to s. 19</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45, 2005</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s. 19</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172, 2000; No.</w:t>
            </w:r>
            <w:r w:rsidR="00DA4636">
              <w:rPr>
                <w:sz w:val="16"/>
                <w:szCs w:val="16"/>
              </w:rPr>
              <w:t> </w:t>
            </w:r>
            <w:r w:rsidRPr="00DA4636">
              <w:rPr>
                <w:sz w:val="16"/>
                <w:szCs w:val="16"/>
              </w:rPr>
              <w:t>45, 2005</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Heading to s. 21</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45, 2005</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s. 21</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172, 2000; No.</w:t>
            </w:r>
            <w:r w:rsidR="00DA4636">
              <w:rPr>
                <w:sz w:val="16"/>
                <w:szCs w:val="16"/>
              </w:rPr>
              <w:t> </w:t>
            </w:r>
            <w:r w:rsidRPr="00DA4636">
              <w:rPr>
                <w:sz w:val="16"/>
                <w:szCs w:val="16"/>
              </w:rPr>
              <w:t>45, 2005</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Heading to s. 22</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45, 2005</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s. 22</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45, 2005</w:t>
            </w:r>
          </w:p>
        </w:tc>
      </w:tr>
      <w:tr w:rsidR="007419B8" w:rsidRPr="00DA4636" w:rsidTr="007419B8">
        <w:trPr>
          <w:cantSplit/>
        </w:trPr>
        <w:tc>
          <w:tcPr>
            <w:tcW w:w="2235" w:type="dxa"/>
            <w:shd w:val="clear" w:color="auto" w:fill="auto"/>
          </w:tcPr>
          <w:p w:rsidR="007419B8" w:rsidRPr="00DA4636" w:rsidRDefault="007419B8" w:rsidP="007419B8">
            <w:pPr>
              <w:pStyle w:val="Tabletext"/>
              <w:rPr>
                <w:sz w:val="16"/>
                <w:szCs w:val="16"/>
              </w:rPr>
            </w:pPr>
            <w:r w:rsidRPr="00DA4636">
              <w:rPr>
                <w:b/>
                <w:sz w:val="16"/>
                <w:szCs w:val="16"/>
              </w:rPr>
              <w:t>Part</w:t>
            </w:r>
            <w:r w:rsidR="00DA4636">
              <w:rPr>
                <w:b/>
                <w:sz w:val="16"/>
                <w:szCs w:val="16"/>
              </w:rPr>
              <w:t> </w:t>
            </w:r>
            <w:r w:rsidRPr="00DA4636">
              <w:rPr>
                <w:b/>
                <w:sz w:val="16"/>
                <w:szCs w:val="16"/>
              </w:rPr>
              <w:t>3</w:t>
            </w:r>
          </w:p>
        </w:tc>
        <w:tc>
          <w:tcPr>
            <w:tcW w:w="5068" w:type="dxa"/>
            <w:shd w:val="clear" w:color="auto" w:fill="auto"/>
          </w:tcPr>
          <w:p w:rsidR="007419B8" w:rsidRPr="00DA4636" w:rsidRDefault="007419B8" w:rsidP="007419B8">
            <w:pPr>
              <w:pStyle w:val="Tabletext"/>
              <w:rPr>
                <w:sz w:val="16"/>
                <w:szCs w:val="16"/>
              </w:rPr>
            </w:pP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s. 23</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45, 2005</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Heading to s. 24</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45, 2005</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s. 24</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45, 2005</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s. 25</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167, 1992; No.</w:t>
            </w:r>
            <w:r w:rsidR="00DA4636">
              <w:rPr>
                <w:sz w:val="16"/>
                <w:szCs w:val="16"/>
              </w:rPr>
              <w:t> </w:t>
            </w:r>
            <w:r w:rsidRPr="00DA4636">
              <w:rPr>
                <w:sz w:val="16"/>
                <w:szCs w:val="16"/>
              </w:rPr>
              <w:t>45, 2005; No.</w:t>
            </w:r>
            <w:r w:rsidR="00DA4636">
              <w:rPr>
                <w:sz w:val="16"/>
                <w:szCs w:val="16"/>
              </w:rPr>
              <w:t> </w:t>
            </w:r>
            <w:r w:rsidRPr="00DA4636">
              <w:rPr>
                <w:sz w:val="16"/>
                <w:szCs w:val="16"/>
              </w:rPr>
              <w:t>68, 2007</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 xml:space="preserve">Subhead. to s. 26(2) </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36, 2011</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s. 26</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45, 2005; No.</w:t>
            </w:r>
            <w:r w:rsidR="00DA4636">
              <w:rPr>
                <w:sz w:val="16"/>
                <w:szCs w:val="16"/>
              </w:rPr>
              <w:t> </w:t>
            </w:r>
            <w:r w:rsidRPr="00DA4636">
              <w:rPr>
                <w:sz w:val="16"/>
                <w:szCs w:val="16"/>
              </w:rPr>
              <w:t>128, 2006; No.</w:t>
            </w:r>
            <w:r w:rsidR="00DA4636">
              <w:rPr>
                <w:sz w:val="16"/>
                <w:szCs w:val="16"/>
              </w:rPr>
              <w:t> </w:t>
            </w:r>
            <w:r w:rsidRPr="00DA4636">
              <w:rPr>
                <w:sz w:val="16"/>
                <w:szCs w:val="16"/>
              </w:rPr>
              <w:t>68, 2007; No.</w:t>
            </w:r>
            <w:r w:rsidR="00DA4636">
              <w:rPr>
                <w:sz w:val="16"/>
                <w:szCs w:val="16"/>
              </w:rPr>
              <w:t> </w:t>
            </w:r>
            <w:r w:rsidRPr="00DA4636">
              <w:rPr>
                <w:sz w:val="16"/>
                <w:szCs w:val="16"/>
              </w:rPr>
              <w:t>36, 2011; No.</w:t>
            </w:r>
            <w:r w:rsidR="00DA4636">
              <w:rPr>
                <w:sz w:val="16"/>
                <w:szCs w:val="16"/>
              </w:rPr>
              <w:t> </w:t>
            </w:r>
            <w:r w:rsidRPr="00DA4636">
              <w:rPr>
                <w:sz w:val="16"/>
                <w:szCs w:val="16"/>
              </w:rPr>
              <w:t>29, 2013</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s. 26A</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128, 2006</w:t>
            </w:r>
          </w:p>
        </w:tc>
      </w:tr>
      <w:tr w:rsidR="007419B8" w:rsidRPr="00DA4636" w:rsidTr="007419B8">
        <w:trPr>
          <w:cantSplit/>
        </w:trPr>
        <w:tc>
          <w:tcPr>
            <w:tcW w:w="2235" w:type="dxa"/>
            <w:shd w:val="clear" w:color="auto" w:fill="auto"/>
          </w:tcPr>
          <w:p w:rsidR="007419B8" w:rsidRPr="00DA4636" w:rsidRDefault="007419B8" w:rsidP="007419B8">
            <w:pPr>
              <w:rPr>
                <w:rFonts w:cs="Times New Roman"/>
                <w:sz w:val="16"/>
                <w:szCs w:val="16"/>
              </w:rPr>
            </w:pP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128, 2006; No.</w:t>
            </w:r>
            <w:r w:rsidR="00DA4636">
              <w:rPr>
                <w:sz w:val="16"/>
                <w:szCs w:val="16"/>
              </w:rPr>
              <w:t> </w:t>
            </w:r>
            <w:r w:rsidRPr="00DA4636">
              <w:rPr>
                <w:sz w:val="16"/>
                <w:szCs w:val="16"/>
              </w:rPr>
              <w:t>36, 2011</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s. 26AA</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36, 2011</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s. 26B</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128, 2006</w:t>
            </w:r>
          </w:p>
        </w:tc>
      </w:tr>
      <w:tr w:rsidR="007419B8" w:rsidRPr="00DA4636" w:rsidTr="007419B8">
        <w:trPr>
          <w:cantSplit/>
        </w:trPr>
        <w:tc>
          <w:tcPr>
            <w:tcW w:w="2235" w:type="dxa"/>
            <w:shd w:val="clear" w:color="auto" w:fill="auto"/>
          </w:tcPr>
          <w:p w:rsidR="007419B8" w:rsidRPr="00DA4636" w:rsidRDefault="007419B8" w:rsidP="007419B8">
            <w:pPr>
              <w:rPr>
                <w:rFonts w:cs="Times New Roman"/>
                <w:sz w:val="16"/>
                <w:szCs w:val="16"/>
              </w:rPr>
            </w:pP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128, 2006; No.</w:t>
            </w:r>
            <w:r w:rsidR="00DA4636">
              <w:rPr>
                <w:sz w:val="16"/>
                <w:szCs w:val="16"/>
              </w:rPr>
              <w:t> </w:t>
            </w:r>
            <w:r w:rsidRPr="00DA4636">
              <w:rPr>
                <w:sz w:val="16"/>
                <w:szCs w:val="16"/>
              </w:rPr>
              <w:t>36, 2011</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ss.</w:t>
            </w:r>
            <w:r w:rsidR="00DA4636">
              <w:rPr>
                <w:sz w:val="16"/>
                <w:szCs w:val="16"/>
              </w:rPr>
              <w:t> </w:t>
            </w:r>
            <w:r w:rsidRPr="00DA4636">
              <w:rPr>
                <w:sz w:val="16"/>
                <w:szCs w:val="16"/>
              </w:rPr>
              <w:t>26C, 26D</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68, 2007</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 xml:space="preserve">Subhead. to s. 27(2) </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36, 2011</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s. 27</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45, 2005; No.</w:t>
            </w:r>
            <w:r w:rsidR="00DA4636">
              <w:rPr>
                <w:sz w:val="16"/>
                <w:szCs w:val="16"/>
              </w:rPr>
              <w:t> </w:t>
            </w:r>
            <w:r w:rsidRPr="00DA4636">
              <w:rPr>
                <w:sz w:val="16"/>
                <w:szCs w:val="16"/>
              </w:rPr>
              <w:t>36, 2011</w:t>
            </w:r>
          </w:p>
        </w:tc>
      </w:tr>
      <w:tr w:rsidR="007419B8" w:rsidRPr="00DA4636" w:rsidTr="007419B8">
        <w:trPr>
          <w:cantSplit/>
        </w:trPr>
        <w:tc>
          <w:tcPr>
            <w:tcW w:w="2235" w:type="dxa"/>
            <w:shd w:val="clear" w:color="auto" w:fill="auto"/>
          </w:tcPr>
          <w:p w:rsidR="007419B8" w:rsidRPr="00DA4636" w:rsidRDefault="007419B8" w:rsidP="007419B8">
            <w:pPr>
              <w:pStyle w:val="Tabletext"/>
              <w:keepNext/>
              <w:tabs>
                <w:tab w:val="center" w:leader="dot" w:pos="2268"/>
              </w:tabs>
              <w:rPr>
                <w:kern w:val="28"/>
                <w:sz w:val="16"/>
                <w:szCs w:val="16"/>
              </w:rPr>
            </w:pPr>
            <w:r w:rsidRPr="00DA4636">
              <w:rPr>
                <w:sz w:val="16"/>
                <w:szCs w:val="16"/>
              </w:rPr>
              <w:t>s. 28</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rs. No.</w:t>
            </w:r>
            <w:r w:rsidR="00DA4636">
              <w:rPr>
                <w:sz w:val="16"/>
                <w:szCs w:val="16"/>
              </w:rPr>
              <w:t> </w:t>
            </w:r>
            <w:r w:rsidRPr="00DA4636">
              <w:rPr>
                <w:sz w:val="16"/>
                <w:szCs w:val="16"/>
              </w:rPr>
              <w:t>99, 1998</w:t>
            </w:r>
          </w:p>
        </w:tc>
      </w:tr>
      <w:tr w:rsidR="007419B8" w:rsidRPr="00DA4636" w:rsidTr="007419B8">
        <w:trPr>
          <w:cantSplit/>
        </w:trPr>
        <w:tc>
          <w:tcPr>
            <w:tcW w:w="2235" w:type="dxa"/>
            <w:shd w:val="clear" w:color="auto" w:fill="auto"/>
          </w:tcPr>
          <w:p w:rsidR="007419B8" w:rsidRPr="00DA4636" w:rsidRDefault="007419B8" w:rsidP="007419B8">
            <w:pPr>
              <w:keepNext/>
              <w:rPr>
                <w:rFonts w:cs="Times New Roman"/>
                <w:sz w:val="16"/>
                <w:szCs w:val="16"/>
              </w:rPr>
            </w:pP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108, 2000; No.</w:t>
            </w:r>
            <w:r w:rsidR="00DA4636">
              <w:rPr>
                <w:sz w:val="16"/>
                <w:szCs w:val="16"/>
              </w:rPr>
              <w:t> </w:t>
            </w:r>
            <w:r w:rsidRPr="00DA4636">
              <w:rPr>
                <w:sz w:val="16"/>
                <w:szCs w:val="16"/>
              </w:rPr>
              <w:t>45, 2005</w:t>
            </w:r>
          </w:p>
        </w:tc>
      </w:tr>
      <w:tr w:rsidR="007419B8" w:rsidRPr="00DA4636" w:rsidTr="007419B8">
        <w:trPr>
          <w:cantSplit/>
        </w:trPr>
        <w:tc>
          <w:tcPr>
            <w:tcW w:w="2235" w:type="dxa"/>
            <w:shd w:val="clear" w:color="auto" w:fill="auto"/>
          </w:tcPr>
          <w:p w:rsidR="007419B8" w:rsidRPr="00DA4636" w:rsidRDefault="007419B8" w:rsidP="007419B8">
            <w:pPr>
              <w:keepNext/>
              <w:rPr>
                <w:rFonts w:cs="Times New Roman"/>
                <w:sz w:val="16"/>
                <w:szCs w:val="16"/>
              </w:rPr>
            </w:pPr>
          </w:p>
        </w:tc>
        <w:tc>
          <w:tcPr>
            <w:tcW w:w="5068" w:type="dxa"/>
            <w:shd w:val="clear" w:color="auto" w:fill="auto"/>
          </w:tcPr>
          <w:p w:rsidR="007419B8" w:rsidRPr="00DA4636" w:rsidRDefault="007419B8" w:rsidP="007419B8">
            <w:pPr>
              <w:pStyle w:val="Tabletext"/>
              <w:rPr>
                <w:sz w:val="16"/>
                <w:szCs w:val="16"/>
              </w:rPr>
            </w:pPr>
            <w:r w:rsidRPr="00DA4636">
              <w:rPr>
                <w:sz w:val="16"/>
                <w:szCs w:val="16"/>
              </w:rPr>
              <w:t>rep. No.</w:t>
            </w:r>
            <w:r w:rsidR="00DA4636">
              <w:rPr>
                <w:sz w:val="16"/>
                <w:szCs w:val="16"/>
              </w:rPr>
              <w:t> </w:t>
            </w:r>
            <w:r w:rsidRPr="00DA4636">
              <w:rPr>
                <w:sz w:val="16"/>
                <w:szCs w:val="16"/>
              </w:rPr>
              <w:t>128, 2006</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Heading to s. 28A</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108, 2000</w:t>
            </w:r>
          </w:p>
        </w:tc>
      </w:tr>
      <w:tr w:rsidR="007419B8" w:rsidRPr="00DA4636" w:rsidTr="007419B8">
        <w:trPr>
          <w:cantSplit/>
        </w:trPr>
        <w:tc>
          <w:tcPr>
            <w:tcW w:w="2235" w:type="dxa"/>
            <w:shd w:val="clear" w:color="auto" w:fill="auto"/>
          </w:tcPr>
          <w:p w:rsidR="007419B8" w:rsidRPr="00DA4636" w:rsidRDefault="007419B8" w:rsidP="007419B8">
            <w:pPr>
              <w:rPr>
                <w:rFonts w:cs="Times New Roman"/>
                <w:sz w:val="16"/>
                <w:szCs w:val="16"/>
              </w:rPr>
            </w:pPr>
          </w:p>
        </w:tc>
        <w:tc>
          <w:tcPr>
            <w:tcW w:w="5068" w:type="dxa"/>
            <w:shd w:val="clear" w:color="auto" w:fill="auto"/>
          </w:tcPr>
          <w:p w:rsidR="007419B8" w:rsidRPr="00DA4636" w:rsidRDefault="007419B8" w:rsidP="007419B8">
            <w:pPr>
              <w:pStyle w:val="Tabletext"/>
              <w:rPr>
                <w:sz w:val="16"/>
                <w:szCs w:val="16"/>
              </w:rPr>
            </w:pPr>
            <w:r w:rsidRPr="00DA4636">
              <w:rPr>
                <w:sz w:val="16"/>
                <w:szCs w:val="16"/>
              </w:rPr>
              <w:t>rep. No.</w:t>
            </w:r>
            <w:r w:rsidR="00DA4636">
              <w:rPr>
                <w:sz w:val="16"/>
                <w:szCs w:val="16"/>
              </w:rPr>
              <w:t> </w:t>
            </w:r>
            <w:r w:rsidRPr="00DA4636">
              <w:rPr>
                <w:sz w:val="16"/>
                <w:szCs w:val="16"/>
              </w:rPr>
              <w:t>128, 2006</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s. 28A</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99, 1998</w:t>
            </w:r>
          </w:p>
        </w:tc>
      </w:tr>
      <w:tr w:rsidR="007419B8" w:rsidRPr="00DA4636" w:rsidTr="007419B8">
        <w:trPr>
          <w:cantSplit/>
        </w:trPr>
        <w:tc>
          <w:tcPr>
            <w:tcW w:w="2235" w:type="dxa"/>
            <w:shd w:val="clear" w:color="auto" w:fill="auto"/>
          </w:tcPr>
          <w:p w:rsidR="007419B8" w:rsidRPr="00DA4636" w:rsidRDefault="007419B8" w:rsidP="007419B8">
            <w:pPr>
              <w:rPr>
                <w:rFonts w:cs="Times New Roman"/>
                <w:sz w:val="16"/>
                <w:szCs w:val="16"/>
              </w:rPr>
            </w:pP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108, 2000</w:t>
            </w:r>
          </w:p>
        </w:tc>
      </w:tr>
      <w:tr w:rsidR="007419B8" w:rsidRPr="00DA4636" w:rsidTr="007419B8">
        <w:trPr>
          <w:cantSplit/>
        </w:trPr>
        <w:tc>
          <w:tcPr>
            <w:tcW w:w="2235" w:type="dxa"/>
            <w:shd w:val="clear" w:color="auto" w:fill="auto"/>
          </w:tcPr>
          <w:p w:rsidR="007419B8" w:rsidRPr="00DA4636" w:rsidRDefault="007419B8" w:rsidP="007419B8">
            <w:pPr>
              <w:rPr>
                <w:rFonts w:cs="Times New Roman"/>
                <w:sz w:val="16"/>
                <w:szCs w:val="16"/>
              </w:rPr>
            </w:pPr>
          </w:p>
        </w:tc>
        <w:tc>
          <w:tcPr>
            <w:tcW w:w="5068" w:type="dxa"/>
            <w:shd w:val="clear" w:color="auto" w:fill="auto"/>
          </w:tcPr>
          <w:p w:rsidR="007419B8" w:rsidRPr="00DA4636" w:rsidRDefault="007419B8" w:rsidP="007419B8">
            <w:pPr>
              <w:pStyle w:val="Tabletext"/>
              <w:rPr>
                <w:sz w:val="16"/>
                <w:szCs w:val="16"/>
              </w:rPr>
            </w:pPr>
            <w:r w:rsidRPr="00DA4636">
              <w:rPr>
                <w:sz w:val="16"/>
                <w:szCs w:val="16"/>
              </w:rPr>
              <w:t>rep. No.</w:t>
            </w:r>
            <w:r w:rsidR="00DA4636">
              <w:rPr>
                <w:sz w:val="16"/>
                <w:szCs w:val="16"/>
              </w:rPr>
              <w:t> </w:t>
            </w:r>
            <w:r w:rsidRPr="00DA4636">
              <w:rPr>
                <w:sz w:val="16"/>
                <w:szCs w:val="16"/>
              </w:rPr>
              <w:t>128, 2006</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s. 29</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119, 1997; No.</w:t>
            </w:r>
            <w:r w:rsidR="00DA4636">
              <w:rPr>
                <w:sz w:val="16"/>
                <w:szCs w:val="16"/>
              </w:rPr>
              <w:t> </w:t>
            </w:r>
            <w:r w:rsidRPr="00DA4636">
              <w:rPr>
                <w:sz w:val="16"/>
                <w:szCs w:val="16"/>
              </w:rPr>
              <w:t>45, 2005; No.</w:t>
            </w:r>
            <w:r w:rsidR="00DA4636">
              <w:rPr>
                <w:sz w:val="16"/>
                <w:szCs w:val="16"/>
              </w:rPr>
              <w:t> </w:t>
            </w:r>
            <w:r w:rsidRPr="00DA4636">
              <w:rPr>
                <w:sz w:val="16"/>
                <w:szCs w:val="16"/>
              </w:rPr>
              <w:t>94, 2010; No.</w:t>
            </w:r>
            <w:r w:rsidR="00DA4636">
              <w:rPr>
                <w:sz w:val="16"/>
                <w:szCs w:val="16"/>
              </w:rPr>
              <w:t> </w:t>
            </w:r>
            <w:r w:rsidRPr="00DA4636">
              <w:rPr>
                <w:sz w:val="16"/>
                <w:szCs w:val="16"/>
              </w:rPr>
              <w:t>36, 2011</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Heading to s. 30</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45, 2005</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s. 30</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45, 2005</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s. 31</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119, 1997; No.</w:t>
            </w:r>
            <w:r w:rsidR="00DA4636">
              <w:rPr>
                <w:sz w:val="16"/>
                <w:szCs w:val="16"/>
              </w:rPr>
              <w:t> </w:t>
            </w:r>
            <w:r w:rsidRPr="00DA4636">
              <w:rPr>
                <w:sz w:val="16"/>
                <w:szCs w:val="16"/>
              </w:rPr>
              <w:t>45, 2005</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s. 33</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45, 2005</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s. 34</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119, 1997; No.</w:t>
            </w:r>
            <w:r w:rsidR="00DA4636">
              <w:rPr>
                <w:sz w:val="16"/>
                <w:szCs w:val="16"/>
              </w:rPr>
              <w:t> </w:t>
            </w:r>
            <w:r w:rsidRPr="00DA4636">
              <w:rPr>
                <w:sz w:val="16"/>
                <w:szCs w:val="16"/>
              </w:rPr>
              <w:t>99, 1998; No.</w:t>
            </w:r>
            <w:r w:rsidR="00DA4636">
              <w:rPr>
                <w:sz w:val="16"/>
                <w:szCs w:val="16"/>
              </w:rPr>
              <w:t> </w:t>
            </w:r>
            <w:r w:rsidRPr="00DA4636">
              <w:rPr>
                <w:sz w:val="16"/>
                <w:szCs w:val="16"/>
              </w:rPr>
              <w:t>108, 2000; No.</w:t>
            </w:r>
            <w:r w:rsidR="00DA4636">
              <w:rPr>
                <w:sz w:val="16"/>
                <w:szCs w:val="16"/>
              </w:rPr>
              <w:t> </w:t>
            </w:r>
            <w:r w:rsidRPr="00DA4636">
              <w:rPr>
                <w:sz w:val="16"/>
                <w:szCs w:val="16"/>
              </w:rPr>
              <w:t>45, 2005</w:t>
            </w:r>
            <w:r w:rsidR="000A31BE" w:rsidRPr="00DA4636">
              <w:rPr>
                <w:sz w:val="16"/>
                <w:szCs w:val="16"/>
              </w:rPr>
              <w:t>; No 51, 2013</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s. 35</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45, 2005</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s. 35A</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128, 2006</w:t>
            </w:r>
          </w:p>
        </w:tc>
      </w:tr>
      <w:tr w:rsidR="007419B8" w:rsidRPr="00DA4636" w:rsidTr="007419B8">
        <w:trPr>
          <w:cantSplit/>
        </w:trPr>
        <w:tc>
          <w:tcPr>
            <w:tcW w:w="2235" w:type="dxa"/>
            <w:shd w:val="clear" w:color="auto" w:fill="auto"/>
          </w:tcPr>
          <w:p w:rsidR="007419B8" w:rsidRPr="00DA4636" w:rsidRDefault="007419B8" w:rsidP="007419B8">
            <w:pPr>
              <w:rPr>
                <w:rFonts w:cs="Times New Roman"/>
                <w:sz w:val="16"/>
                <w:szCs w:val="16"/>
              </w:rPr>
            </w:pP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158, 2008</w:t>
            </w:r>
          </w:p>
        </w:tc>
      </w:tr>
      <w:tr w:rsidR="007419B8" w:rsidRPr="00DA4636" w:rsidTr="007419B8">
        <w:trPr>
          <w:cantSplit/>
        </w:trPr>
        <w:tc>
          <w:tcPr>
            <w:tcW w:w="2235" w:type="dxa"/>
            <w:shd w:val="clear" w:color="auto" w:fill="auto"/>
          </w:tcPr>
          <w:p w:rsidR="007419B8" w:rsidRPr="00DA4636" w:rsidRDefault="007419B8" w:rsidP="007419B8">
            <w:pPr>
              <w:rPr>
                <w:rFonts w:cs="Times New Roman"/>
                <w:sz w:val="16"/>
                <w:szCs w:val="16"/>
              </w:rPr>
            </w:pPr>
          </w:p>
        </w:tc>
        <w:tc>
          <w:tcPr>
            <w:tcW w:w="5068" w:type="dxa"/>
            <w:shd w:val="clear" w:color="auto" w:fill="auto"/>
          </w:tcPr>
          <w:p w:rsidR="007419B8" w:rsidRPr="00DA4636" w:rsidRDefault="007419B8" w:rsidP="007419B8">
            <w:pPr>
              <w:pStyle w:val="Tabletext"/>
              <w:rPr>
                <w:sz w:val="16"/>
                <w:szCs w:val="16"/>
              </w:rPr>
            </w:pPr>
            <w:r w:rsidRPr="00DA4636">
              <w:rPr>
                <w:sz w:val="16"/>
                <w:szCs w:val="16"/>
              </w:rPr>
              <w:t>rs. No.</w:t>
            </w:r>
            <w:r w:rsidR="00DA4636">
              <w:rPr>
                <w:sz w:val="16"/>
                <w:szCs w:val="16"/>
              </w:rPr>
              <w:t> </w:t>
            </w:r>
            <w:r w:rsidRPr="00DA4636">
              <w:rPr>
                <w:sz w:val="16"/>
                <w:szCs w:val="16"/>
              </w:rPr>
              <w:t>177, 2011</w:t>
            </w:r>
          </w:p>
        </w:tc>
      </w:tr>
      <w:tr w:rsidR="007419B8" w:rsidRPr="00DA4636" w:rsidTr="007419B8">
        <w:trPr>
          <w:cantSplit/>
        </w:trPr>
        <w:tc>
          <w:tcPr>
            <w:tcW w:w="2235" w:type="dxa"/>
            <w:shd w:val="clear" w:color="auto" w:fill="auto"/>
          </w:tcPr>
          <w:p w:rsidR="007419B8" w:rsidRPr="00DA4636" w:rsidRDefault="007419B8" w:rsidP="007419B8">
            <w:pPr>
              <w:rPr>
                <w:rFonts w:cs="Times New Roman"/>
                <w:sz w:val="16"/>
                <w:szCs w:val="16"/>
              </w:rPr>
            </w:pPr>
          </w:p>
        </w:tc>
        <w:tc>
          <w:tcPr>
            <w:tcW w:w="5068" w:type="dxa"/>
            <w:shd w:val="clear" w:color="auto" w:fill="auto"/>
          </w:tcPr>
          <w:p w:rsidR="007419B8" w:rsidRPr="00DA4636" w:rsidRDefault="007419B8" w:rsidP="007419B8">
            <w:pPr>
              <w:pStyle w:val="Tabletext"/>
              <w:rPr>
                <w:sz w:val="16"/>
                <w:szCs w:val="16"/>
              </w:rPr>
            </w:pPr>
            <w:r w:rsidRPr="00DA4636">
              <w:rPr>
                <w:sz w:val="16"/>
                <w:szCs w:val="16"/>
              </w:rPr>
              <w:t>rep. No.</w:t>
            </w:r>
            <w:r w:rsidR="00DA4636">
              <w:rPr>
                <w:sz w:val="16"/>
                <w:szCs w:val="16"/>
              </w:rPr>
              <w:t> </w:t>
            </w:r>
            <w:r w:rsidRPr="00DA4636">
              <w:rPr>
                <w:sz w:val="16"/>
                <w:szCs w:val="16"/>
              </w:rPr>
              <w:t>29, 2013</w:t>
            </w:r>
          </w:p>
        </w:tc>
      </w:tr>
      <w:tr w:rsidR="007419B8" w:rsidRPr="00DA4636" w:rsidTr="007419B8">
        <w:trPr>
          <w:cantSplit/>
        </w:trPr>
        <w:tc>
          <w:tcPr>
            <w:tcW w:w="2235" w:type="dxa"/>
            <w:shd w:val="clear" w:color="auto" w:fill="auto"/>
          </w:tcPr>
          <w:p w:rsidR="007419B8" w:rsidRPr="00DA4636" w:rsidRDefault="007419B8" w:rsidP="007419B8">
            <w:pPr>
              <w:pStyle w:val="Tabletext"/>
              <w:rPr>
                <w:sz w:val="16"/>
                <w:szCs w:val="16"/>
              </w:rPr>
            </w:pPr>
            <w:r w:rsidRPr="00DA4636">
              <w:rPr>
                <w:b/>
                <w:sz w:val="16"/>
                <w:szCs w:val="16"/>
              </w:rPr>
              <w:t>Part</w:t>
            </w:r>
            <w:r w:rsidR="00DA4636">
              <w:rPr>
                <w:b/>
                <w:sz w:val="16"/>
                <w:szCs w:val="16"/>
              </w:rPr>
              <w:t> </w:t>
            </w:r>
            <w:r w:rsidRPr="00DA4636">
              <w:rPr>
                <w:b/>
                <w:sz w:val="16"/>
                <w:szCs w:val="16"/>
              </w:rPr>
              <w:t>4</w:t>
            </w:r>
          </w:p>
        </w:tc>
        <w:tc>
          <w:tcPr>
            <w:tcW w:w="5068" w:type="dxa"/>
            <w:shd w:val="clear" w:color="auto" w:fill="auto"/>
          </w:tcPr>
          <w:p w:rsidR="007419B8" w:rsidRPr="00DA4636" w:rsidRDefault="007419B8" w:rsidP="007419B8">
            <w:pPr>
              <w:pStyle w:val="Tabletext"/>
              <w:rPr>
                <w:sz w:val="16"/>
                <w:szCs w:val="16"/>
              </w:rPr>
            </w:pPr>
          </w:p>
        </w:tc>
      </w:tr>
      <w:tr w:rsidR="007419B8" w:rsidRPr="00DA4636" w:rsidTr="007419B8">
        <w:trPr>
          <w:cantSplit/>
        </w:trPr>
        <w:tc>
          <w:tcPr>
            <w:tcW w:w="2235" w:type="dxa"/>
            <w:shd w:val="clear" w:color="auto" w:fill="auto"/>
          </w:tcPr>
          <w:p w:rsidR="007419B8" w:rsidRPr="00DA4636" w:rsidRDefault="007419B8" w:rsidP="007419B8">
            <w:pPr>
              <w:pStyle w:val="Tabletext"/>
              <w:rPr>
                <w:sz w:val="16"/>
                <w:szCs w:val="16"/>
              </w:rPr>
            </w:pPr>
            <w:r w:rsidRPr="00DA4636">
              <w:rPr>
                <w:b/>
                <w:sz w:val="16"/>
                <w:szCs w:val="16"/>
              </w:rPr>
              <w:t>Division</w:t>
            </w:r>
            <w:r w:rsidR="00DA4636">
              <w:rPr>
                <w:b/>
                <w:sz w:val="16"/>
                <w:szCs w:val="16"/>
              </w:rPr>
              <w:t> </w:t>
            </w:r>
            <w:r w:rsidRPr="00DA4636">
              <w:rPr>
                <w:b/>
                <w:sz w:val="16"/>
                <w:szCs w:val="16"/>
              </w:rPr>
              <w:t>1</w:t>
            </w:r>
          </w:p>
        </w:tc>
        <w:tc>
          <w:tcPr>
            <w:tcW w:w="5068" w:type="dxa"/>
            <w:shd w:val="clear" w:color="auto" w:fill="auto"/>
          </w:tcPr>
          <w:p w:rsidR="007419B8" w:rsidRPr="00DA4636" w:rsidRDefault="007419B8" w:rsidP="007419B8">
            <w:pPr>
              <w:pStyle w:val="Tabletext"/>
              <w:rPr>
                <w:sz w:val="16"/>
                <w:szCs w:val="16"/>
              </w:rPr>
            </w:pP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Heading to Div. 1 of Part</w:t>
            </w:r>
            <w:r w:rsidR="00DA4636">
              <w:rPr>
                <w:sz w:val="16"/>
                <w:szCs w:val="16"/>
              </w:rPr>
              <w:t> </w:t>
            </w:r>
            <w:r w:rsidRPr="00DA4636">
              <w:rPr>
                <w:sz w:val="16"/>
                <w:szCs w:val="16"/>
              </w:rPr>
              <w:t>4</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94, 2010</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s. 35B</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128, 2006</w:t>
            </w:r>
          </w:p>
        </w:tc>
      </w:tr>
      <w:tr w:rsidR="007419B8" w:rsidRPr="00DA4636" w:rsidTr="007419B8">
        <w:trPr>
          <w:cantSplit/>
        </w:trPr>
        <w:tc>
          <w:tcPr>
            <w:tcW w:w="2235" w:type="dxa"/>
            <w:shd w:val="clear" w:color="auto" w:fill="auto"/>
          </w:tcPr>
          <w:p w:rsidR="007419B8" w:rsidRPr="00DA4636" w:rsidRDefault="007419B8" w:rsidP="007419B8">
            <w:pPr>
              <w:rPr>
                <w:rFonts w:cs="Times New Roman"/>
                <w:sz w:val="16"/>
                <w:szCs w:val="16"/>
              </w:rPr>
            </w:pPr>
          </w:p>
        </w:tc>
        <w:tc>
          <w:tcPr>
            <w:tcW w:w="5068" w:type="dxa"/>
            <w:shd w:val="clear" w:color="auto" w:fill="auto"/>
          </w:tcPr>
          <w:p w:rsidR="007419B8" w:rsidRPr="00DA4636" w:rsidRDefault="007419B8" w:rsidP="007419B8">
            <w:pPr>
              <w:pStyle w:val="Tabletext"/>
              <w:rPr>
                <w:sz w:val="16"/>
                <w:szCs w:val="16"/>
              </w:rPr>
            </w:pPr>
            <w:r w:rsidRPr="00DA4636">
              <w:rPr>
                <w:sz w:val="16"/>
                <w:szCs w:val="16"/>
              </w:rPr>
              <w:t>rep. No.</w:t>
            </w:r>
            <w:r w:rsidR="00DA4636">
              <w:rPr>
                <w:sz w:val="16"/>
                <w:szCs w:val="16"/>
              </w:rPr>
              <w:t> </w:t>
            </w:r>
            <w:r w:rsidRPr="00DA4636">
              <w:rPr>
                <w:sz w:val="16"/>
                <w:szCs w:val="16"/>
              </w:rPr>
              <w:t>29, 2013</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s. 35C</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68, 2007</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s. 35D</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68, 2007</w:t>
            </w:r>
          </w:p>
        </w:tc>
      </w:tr>
      <w:tr w:rsidR="007419B8" w:rsidRPr="00DA4636" w:rsidTr="007419B8">
        <w:trPr>
          <w:cantSplit/>
        </w:trPr>
        <w:tc>
          <w:tcPr>
            <w:tcW w:w="2235" w:type="dxa"/>
            <w:shd w:val="clear" w:color="auto" w:fill="auto"/>
          </w:tcPr>
          <w:p w:rsidR="007419B8" w:rsidRPr="00DA4636" w:rsidRDefault="007419B8" w:rsidP="007419B8">
            <w:pPr>
              <w:rPr>
                <w:rFonts w:cs="Times New Roman"/>
                <w:sz w:val="16"/>
                <w:szCs w:val="16"/>
              </w:rPr>
            </w:pP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8, 2010</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Heading to s. 36</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45, 2005</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s. 36</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45, 2005; No.</w:t>
            </w:r>
            <w:r w:rsidR="00DA4636">
              <w:rPr>
                <w:sz w:val="16"/>
                <w:szCs w:val="16"/>
              </w:rPr>
              <w:t> </w:t>
            </w:r>
            <w:r w:rsidRPr="00DA4636">
              <w:rPr>
                <w:sz w:val="16"/>
                <w:szCs w:val="16"/>
              </w:rPr>
              <w:t>128, 2006</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s. 36A</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68, 2007</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s. 37</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45, 2005; No.</w:t>
            </w:r>
            <w:r w:rsidR="00DA4636">
              <w:rPr>
                <w:sz w:val="16"/>
                <w:szCs w:val="16"/>
              </w:rPr>
              <w:t> </w:t>
            </w:r>
            <w:r w:rsidRPr="00DA4636">
              <w:rPr>
                <w:sz w:val="16"/>
                <w:szCs w:val="16"/>
              </w:rPr>
              <w:t>94, 2010</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kern w:val="28"/>
                <w:sz w:val="16"/>
                <w:szCs w:val="16"/>
              </w:rPr>
            </w:pPr>
            <w:r w:rsidRPr="00DA4636">
              <w:rPr>
                <w:sz w:val="16"/>
                <w:szCs w:val="16"/>
              </w:rPr>
              <w:t>s. 37A</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29, 2013</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Heading to s. 38</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45, 2005</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s. 38</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45, 2005</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 xml:space="preserve">Subhead. to s. 38A(2) </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45, 2005</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s. 38A</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139, 1995</w:t>
            </w:r>
          </w:p>
        </w:tc>
      </w:tr>
      <w:tr w:rsidR="007419B8" w:rsidRPr="00DA4636" w:rsidTr="007419B8">
        <w:trPr>
          <w:cantSplit/>
        </w:trPr>
        <w:tc>
          <w:tcPr>
            <w:tcW w:w="2235" w:type="dxa"/>
            <w:shd w:val="clear" w:color="auto" w:fill="auto"/>
          </w:tcPr>
          <w:p w:rsidR="007419B8" w:rsidRPr="00DA4636" w:rsidRDefault="007419B8" w:rsidP="007419B8">
            <w:pPr>
              <w:rPr>
                <w:rFonts w:cs="Times New Roman"/>
                <w:sz w:val="16"/>
                <w:szCs w:val="16"/>
              </w:rPr>
            </w:pP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99, 1998; No.</w:t>
            </w:r>
            <w:r w:rsidR="00DA4636">
              <w:rPr>
                <w:sz w:val="16"/>
                <w:szCs w:val="16"/>
              </w:rPr>
              <w:t> </w:t>
            </w:r>
            <w:r w:rsidRPr="00DA4636">
              <w:rPr>
                <w:sz w:val="16"/>
                <w:szCs w:val="16"/>
              </w:rPr>
              <w:t>108, 2000; No.</w:t>
            </w:r>
            <w:r w:rsidR="00DA4636">
              <w:rPr>
                <w:sz w:val="16"/>
                <w:szCs w:val="16"/>
              </w:rPr>
              <w:t> </w:t>
            </w:r>
            <w:r w:rsidRPr="00DA4636">
              <w:rPr>
                <w:sz w:val="16"/>
                <w:szCs w:val="16"/>
              </w:rPr>
              <w:t>45, 2005; No.</w:t>
            </w:r>
            <w:r w:rsidR="00DA4636">
              <w:rPr>
                <w:sz w:val="16"/>
                <w:szCs w:val="16"/>
              </w:rPr>
              <w:t> </w:t>
            </w:r>
            <w:r w:rsidRPr="00DA4636">
              <w:rPr>
                <w:sz w:val="16"/>
                <w:szCs w:val="16"/>
              </w:rPr>
              <w:t>128, 2006; No.</w:t>
            </w:r>
            <w:r w:rsidR="00DA4636">
              <w:rPr>
                <w:sz w:val="16"/>
                <w:szCs w:val="16"/>
              </w:rPr>
              <w:t> </w:t>
            </w:r>
            <w:r w:rsidRPr="00DA4636">
              <w:rPr>
                <w:sz w:val="16"/>
                <w:szCs w:val="16"/>
              </w:rPr>
              <w:t>94, 2010</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s. 38B</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108, 2000</w:t>
            </w:r>
          </w:p>
        </w:tc>
      </w:tr>
      <w:tr w:rsidR="007419B8" w:rsidRPr="00DA4636" w:rsidTr="007419B8">
        <w:trPr>
          <w:cantSplit/>
        </w:trPr>
        <w:tc>
          <w:tcPr>
            <w:tcW w:w="2235" w:type="dxa"/>
            <w:shd w:val="clear" w:color="auto" w:fill="auto"/>
          </w:tcPr>
          <w:p w:rsidR="007419B8" w:rsidRPr="00DA4636" w:rsidRDefault="007419B8" w:rsidP="007419B8">
            <w:pPr>
              <w:rPr>
                <w:rFonts w:cs="Times New Roman"/>
                <w:sz w:val="16"/>
                <w:szCs w:val="16"/>
              </w:rPr>
            </w:pP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92, 2001; No.</w:t>
            </w:r>
            <w:r w:rsidR="00DA4636">
              <w:rPr>
                <w:sz w:val="16"/>
                <w:szCs w:val="16"/>
              </w:rPr>
              <w:t> </w:t>
            </w:r>
            <w:r w:rsidRPr="00DA4636">
              <w:rPr>
                <w:sz w:val="16"/>
                <w:szCs w:val="16"/>
              </w:rPr>
              <w:t>108, 2003; No.</w:t>
            </w:r>
            <w:r w:rsidR="00DA4636">
              <w:rPr>
                <w:sz w:val="16"/>
                <w:szCs w:val="16"/>
              </w:rPr>
              <w:t> </w:t>
            </w:r>
            <w:r w:rsidRPr="00DA4636">
              <w:rPr>
                <w:sz w:val="16"/>
                <w:szCs w:val="16"/>
              </w:rPr>
              <w:t>45, 2005; Nos. 127 and 128, 2006; No.</w:t>
            </w:r>
            <w:r w:rsidR="00DA4636">
              <w:rPr>
                <w:sz w:val="16"/>
                <w:szCs w:val="16"/>
              </w:rPr>
              <w:t> </w:t>
            </w:r>
            <w:r w:rsidRPr="00DA4636">
              <w:rPr>
                <w:sz w:val="16"/>
                <w:szCs w:val="16"/>
              </w:rPr>
              <w:t>94, 2010</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 xml:space="preserve">Subhead. to s. 38C(11) </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rs. No.</w:t>
            </w:r>
            <w:r w:rsidR="00DA4636">
              <w:rPr>
                <w:sz w:val="16"/>
                <w:szCs w:val="16"/>
              </w:rPr>
              <w:t> </w:t>
            </w:r>
            <w:r w:rsidRPr="00DA4636">
              <w:rPr>
                <w:sz w:val="16"/>
                <w:szCs w:val="16"/>
              </w:rPr>
              <w:t>136, 2012</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s. 38C</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94, 2010</w:t>
            </w:r>
          </w:p>
        </w:tc>
      </w:tr>
      <w:tr w:rsidR="007419B8" w:rsidRPr="00DA4636" w:rsidTr="007419B8">
        <w:trPr>
          <w:cantSplit/>
        </w:trPr>
        <w:tc>
          <w:tcPr>
            <w:tcW w:w="2235" w:type="dxa"/>
            <w:shd w:val="clear" w:color="auto" w:fill="auto"/>
          </w:tcPr>
          <w:p w:rsidR="007419B8" w:rsidRPr="00DA4636" w:rsidRDefault="007419B8" w:rsidP="007419B8">
            <w:pPr>
              <w:rPr>
                <w:rFonts w:cs="Times New Roman"/>
                <w:sz w:val="16"/>
                <w:szCs w:val="16"/>
              </w:rPr>
            </w:pP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88, 2012</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 xml:space="preserve">Subhead. to s. 39(4) </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45, 2005</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s. 39</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rs. No.</w:t>
            </w:r>
            <w:r w:rsidR="00DA4636">
              <w:rPr>
                <w:sz w:val="16"/>
                <w:szCs w:val="16"/>
              </w:rPr>
              <w:t> </w:t>
            </w:r>
            <w:r w:rsidRPr="00DA4636">
              <w:rPr>
                <w:sz w:val="16"/>
                <w:szCs w:val="16"/>
              </w:rPr>
              <w:t>139, 1995</w:t>
            </w:r>
          </w:p>
        </w:tc>
      </w:tr>
      <w:tr w:rsidR="007419B8" w:rsidRPr="00DA4636" w:rsidTr="007419B8">
        <w:trPr>
          <w:cantSplit/>
        </w:trPr>
        <w:tc>
          <w:tcPr>
            <w:tcW w:w="2235" w:type="dxa"/>
            <w:shd w:val="clear" w:color="auto" w:fill="auto"/>
          </w:tcPr>
          <w:p w:rsidR="007419B8" w:rsidRPr="00DA4636" w:rsidRDefault="007419B8" w:rsidP="007419B8">
            <w:pPr>
              <w:rPr>
                <w:rFonts w:cs="Times New Roman"/>
                <w:sz w:val="16"/>
                <w:szCs w:val="16"/>
              </w:rPr>
            </w:pP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45, 2005</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s. 40</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45, 2005; No.</w:t>
            </w:r>
            <w:r w:rsidR="00DA4636">
              <w:rPr>
                <w:sz w:val="16"/>
                <w:szCs w:val="16"/>
              </w:rPr>
              <w:t> </w:t>
            </w:r>
            <w:r w:rsidRPr="00DA4636">
              <w:rPr>
                <w:sz w:val="16"/>
                <w:szCs w:val="16"/>
              </w:rPr>
              <w:t>128, 2006; No.</w:t>
            </w:r>
            <w:r w:rsidR="00DA4636">
              <w:rPr>
                <w:sz w:val="16"/>
                <w:szCs w:val="16"/>
              </w:rPr>
              <w:t> </w:t>
            </w:r>
            <w:r w:rsidRPr="00DA4636">
              <w:rPr>
                <w:sz w:val="16"/>
                <w:szCs w:val="16"/>
              </w:rPr>
              <w:t>5, 2011</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s. 41</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108, 2000; No.</w:t>
            </w:r>
            <w:r w:rsidR="00DA4636">
              <w:rPr>
                <w:sz w:val="16"/>
                <w:szCs w:val="16"/>
              </w:rPr>
              <w:t> </w:t>
            </w:r>
            <w:r w:rsidRPr="00DA4636">
              <w:rPr>
                <w:sz w:val="16"/>
                <w:szCs w:val="16"/>
              </w:rPr>
              <w:t>45, 2005; No.</w:t>
            </w:r>
            <w:r w:rsidR="00DA4636">
              <w:rPr>
                <w:sz w:val="16"/>
                <w:szCs w:val="16"/>
              </w:rPr>
              <w:t> </w:t>
            </w:r>
            <w:r w:rsidRPr="00DA4636">
              <w:rPr>
                <w:sz w:val="16"/>
                <w:szCs w:val="16"/>
              </w:rPr>
              <w:t>120, 2006</w:t>
            </w:r>
          </w:p>
        </w:tc>
      </w:tr>
      <w:tr w:rsidR="007419B8" w:rsidRPr="00DA4636" w:rsidTr="007419B8">
        <w:trPr>
          <w:cantSplit/>
        </w:trPr>
        <w:tc>
          <w:tcPr>
            <w:tcW w:w="2235" w:type="dxa"/>
            <w:shd w:val="clear" w:color="auto" w:fill="auto"/>
          </w:tcPr>
          <w:p w:rsidR="007419B8" w:rsidRPr="00DA4636" w:rsidRDefault="007419B8" w:rsidP="007419B8">
            <w:pPr>
              <w:pStyle w:val="Tabletext"/>
              <w:rPr>
                <w:sz w:val="16"/>
                <w:szCs w:val="16"/>
              </w:rPr>
            </w:pPr>
            <w:r w:rsidRPr="00DA4636">
              <w:rPr>
                <w:b/>
                <w:sz w:val="16"/>
                <w:szCs w:val="16"/>
              </w:rPr>
              <w:t>Division</w:t>
            </w:r>
            <w:r w:rsidR="00DA4636">
              <w:rPr>
                <w:b/>
                <w:sz w:val="16"/>
                <w:szCs w:val="16"/>
              </w:rPr>
              <w:t> </w:t>
            </w:r>
            <w:r w:rsidRPr="00DA4636">
              <w:rPr>
                <w:b/>
                <w:sz w:val="16"/>
                <w:szCs w:val="16"/>
              </w:rPr>
              <w:t>2</w:t>
            </w:r>
          </w:p>
        </w:tc>
        <w:tc>
          <w:tcPr>
            <w:tcW w:w="5068" w:type="dxa"/>
            <w:shd w:val="clear" w:color="auto" w:fill="auto"/>
          </w:tcPr>
          <w:p w:rsidR="007419B8" w:rsidRPr="00DA4636" w:rsidRDefault="007419B8" w:rsidP="007419B8">
            <w:pPr>
              <w:pStyle w:val="Tabletext"/>
              <w:rPr>
                <w:sz w:val="16"/>
                <w:szCs w:val="16"/>
              </w:rPr>
            </w:pP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Heading to Div. 2 of Part</w:t>
            </w:r>
            <w:r w:rsidR="00DA4636">
              <w:rPr>
                <w:sz w:val="16"/>
                <w:szCs w:val="16"/>
              </w:rPr>
              <w:t> </w:t>
            </w:r>
            <w:r w:rsidRPr="00DA4636">
              <w:rPr>
                <w:sz w:val="16"/>
                <w:szCs w:val="16"/>
              </w:rPr>
              <w:t>4</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94, 2010</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s. 41A</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128, 2006</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 xml:space="preserve">Subhead. to s. 41B(1) </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94, 2010</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 xml:space="preserve">Subhead. to s. 41B(3) </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94, 2010</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s. 41B</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128, 2006</w:t>
            </w:r>
          </w:p>
        </w:tc>
      </w:tr>
      <w:tr w:rsidR="007419B8" w:rsidRPr="00DA4636" w:rsidTr="007419B8">
        <w:trPr>
          <w:cantSplit/>
        </w:trPr>
        <w:tc>
          <w:tcPr>
            <w:tcW w:w="2235" w:type="dxa"/>
            <w:shd w:val="clear" w:color="auto" w:fill="auto"/>
          </w:tcPr>
          <w:p w:rsidR="007419B8" w:rsidRPr="00DA4636" w:rsidRDefault="007419B8" w:rsidP="007419B8">
            <w:pPr>
              <w:rPr>
                <w:rFonts w:cs="Times New Roman"/>
                <w:sz w:val="16"/>
                <w:szCs w:val="16"/>
              </w:rPr>
            </w:pP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94, 2010; No.</w:t>
            </w:r>
            <w:r w:rsidR="00DA4636">
              <w:rPr>
                <w:sz w:val="16"/>
                <w:szCs w:val="16"/>
              </w:rPr>
              <w:t> </w:t>
            </w:r>
            <w:r w:rsidRPr="00DA4636">
              <w:rPr>
                <w:sz w:val="16"/>
                <w:szCs w:val="16"/>
              </w:rPr>
              <w:t>36, 2011</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 xml:space="preserve">Subhead. to s. 41C(3) </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94, 2010</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s. 41C</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128, 2006</w:t>
            </w:r>
          </w:p>
        </w:tc>
      </w:tr>
      <w:tr w:rsidR="007419B8" w:rsidRPr="00DA4636" w:rsidTr="007419B8">
        <w:trPr>
          <w:cantSplit/>
        </w:trPr>
        <w:tc>
          <w:tcPr>
            <w:tcW w:w="2235" w:type="dxa"/>
            <w:shd w:val="clear" w:color="auto" w:fill="auto"/>
          </w:tcPr>
          <w:p w:rsidR="007419B8" w:rsidRPr="00DA4636" w:rsidRDefault="007419B8" w:rsidP="007419B8">
            <w:pPr>
              <w:rPr>
                <w:rFonts w:cs="Times New Roman"/>
                <w:sz w:val="16"/>
                <w:szCs w:val="16"/>
              </w:rPr>
            </w:pP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94, 2010</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s. 41CA</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94, 2010</w:t>
            </w:r>
          </w:p>
        </w:tc>
      </w:tr>
      <w:tr w:rsidR="007419B8" w:rsidRPr="00DA4636" w:rsidTr="007419B8">
        <w:trPr>
          <w:cantSplit/>
        </w:trPr>
        <w:tc>
          <w:tcPr>
            <w:tcW w:w="2235" w:type="dxa"/>
            <w:shd w:val="clear" w:color="auto" w:fill="auto"/>
          </w:tcPr>
          <w:p w:rsidR="007419B8" w:rsidRPr="00DA4636" w:rsidRDefault="007419B8" w:rsidP="007419B8">
            <w:pPr>
              <w:rPr>
                <w:rFonts w:cs="Times New Roman"/>
                <w:sz w:val="16"/>
                <w:szCs w:val="16"/>
              </w:rPr>
            </w:pP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88, 2012</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s. 41D</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68, 2007</w:t>
            </w:r>
          </w:p>
        </w:tc>
      </w:tr>
      <w:tr w:rsidR="007419B8" w:rsidRPr="00DA4636" w:rsidTr="007419B8">
        <w:trPr>
          <w:cantSplit/>
        </w:trPr>
        <w:tc>
          <w:tcPr>
            <w:tcW w:w="2235" w:type="dxa"/>
            <w:shd w:val="clear" w:color="auto" w:fill="auto"/>
          </w:tcPr>
          <w:p w:rsidR="007419B8" w:rsidRPr="00DA4636" w:rsidRDefault="007419B8" w:rsidP="007419B8">
            <w:pPr>
              <w:pStyle w:val="Tabletext"/>
              <w:rPr>
                <w:sz w:val="16"/>
                <w:szCs w:val="16"/>
              </w:rPr>
            </w:pPr>
            <w:r w:rsidRPr="00DA4636">
              <w:rPr>
                <w:b/>
                <w:sz w:val="16"/>
                <w:szCs w:val="16"/>
              </w:rPr>
              <w:t>Division</w:t>
            </w:r>
            <w:r w:rsidR="00DA4636">
              <w:rPr>
                <w:b/>
                <w:sz w:val="16"/>
                <w:szCs w:val="16"/>
              </w:rPr>
              <w:t> </w:t>
            </w:r>
            <w:r w:rsidRPr="00DA4636">
              <w:rPr>
                <w:b/>
                <w:sz w:val="16"/>
                <w:szCs w:val="16"/>
              </w:rPr>
              <w:t>3</w:t>
            </w:r>
          </w:p>
        </w:tc>
        <w:tc>
          <w:tcPr>
            <w:tcW w:w="5068" w:type="dxa"/>
            <w:shd w:val="clear" w:color="auto" w:fill="auto"/>
          </w:tcPr>
          <w:p w:rsidR="007419B8" w:rsidRPr="00DA4636" w:rsidRDefault="007419B8" w:rsidP="007419B8">
            <w:pPr>
              <w:pStyle w:val="Tabletext"/>
              <w:rPr>
                <w:sz w:val="16"/>
                <w:szCs w:val="16"/>
              </w:rPr>
            </w:pP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Heading to Div. 3 of Part</w:t>
            </w:r>
            <w:r w:rsidR="00DA4636">
              <w:rPr>
                <w:sz w:val="16"/>
                <w:szCs w:val="16"/>
              </w:rPr>
              <w:t> </w:t>
            </w:r>
            <w:r w:rsidRPr="00DA4636">
              <w:rPr>
                <w:sz w:val="16"/>
                <w:szCs w:val="16"/>
              </w:rPr>
              <w:t>4</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94, 2010</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s. 42</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94, 2010</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Heading to s. 43</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45, 2005</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s. 43</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45, 2005</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s. 43A</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129, 2006</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s. 43AA</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94, 2010</w:t>
            </w:r>
          </w:p>
        </w:tc>
      </w:tr>
      <w:tr w:rsidR="007419B8" w:rsidRPr="00DA4636" w:rsidTr="007419B8">
        <w:trPr>
          <w:cantSplit/>
        </w:trPr>
        <w:tc>
          <w:tcPr>
            <w:tcW w:w="2235" w:type="dxa"/>
            <w:shd w:val="clear" w:color="auto" w:fill="auto"/>
          </w:tcPr>
          <w:p w:rsidR="007419B8" w:rsidRPr="00DA4636" w:rsidRDefault="007419B8" w:rsidP="007419B8">
            <w:pPr>
              <w:rPr>
                <w:rFonts w:cs="Times New Roman"/>
                <w:sz w:val="16"/>
                <w:szCs w:val="16"/>
              </w:rPr>
            </w:pP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36, 2011</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s. 43AB</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94, 2010</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s. 43AC</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94, 2010</w:t>
            </w:r>
          </w:p>
        </w:tc>
      </w:tr>
      <w:tr w:rsidR="007419B8" w:rsidRPr="00DA4636" w:rsidTr="007419B8">
        <w:trPr>
          <w:cantSplit/>
        </w:trPr>
        <w:tc>
          <w:tcPr>
            <w:tcW w:w="2235" w:type="dxa"/>
            <w:shd w:val="clear" w:color="auto" w:fill="auto"/>
          </w:tcPr>
          <w:p w:rsidR="007419B8" w:rsidRPr="00DA4636" w:rsidRDefault="007419B8" w:rsidP="007419B8">
            <w:pPr>
              <w:rPr>
                <w:rFonts w:cs="Times New Roman"/>
                <w:sz w:val="16"/>
                <w:szCs w:val="16"/>
              </w:rPr>
            </w:pP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36, 2011</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s. 43AD</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94, 2010</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s. 43B</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129, 2006</w:t>
            </w:r>
          </w:p>
        </w:tc>
      </w:tr>
      <w:tr w:rsidR="007419B8" w:rsidRPr="00DA4636" w:rsidTr="007419B8">
        <w:trPr>
          <w:cantSplit/>
        </w:trPr>
        <w:tc>
          <w:tcPr>
            <w:tcW w:w="2235" w:type="dxa"/>
            <w:shd w:val="clear" w:color="auto" w:fill="auto"/>
          </w:tcPr>
          <w:p w:rsidR="007419B8" w:rsidRPr="00DA4636" w:rsidRDefault="007419B8" w:rsidP="007419B8">
            <w:pPr>
              <w:tabs>
                <w:tab w:val="left" w:leader="dot" w:pos="2268"/>
              </w:tabs>
              <w:rPr>
                <w:rFonts w:cs="Times New Roman"/>
                <w:sz w:val="16"/>
                <w:szCs w:val="16"/>
              </w:rPr>
            </w:pP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34, 2012</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 xml:space="preserve">Note to s. 43B(1) </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34, 2012</w:t>
            </w:r>
          </w:p>
        </w:tc>
      </w:tr>
      <w:tr w:rsidR="007419B8" w:rsidRPr="00DA4636" w:rsidTr="007419B8">
        <w:trPr>
          <w:cantSplit/>
        </w:trPr>
        <w:tc>
          <w:tcPr>
            <w:tcW w:w="2235" w:type="dxa"/>
            <w:shd w:val="clear" w:color="auto" w:fill="auto"/>
          </w:tcPr>
          <w:p w:rsidR="007419B8" w:rsidRPr="00DA4636" w:rsidRDefault="007419B8" w:rsidP="007419B8">
            <w:pPr>
              <w:rPr>
                <w:rFonts w:cs="Times New Roman"/>
                <w:sz w:val="16"/>
                <w:szCs w:val="16"/>
              </w:rPr>
            </w:pPr>
          </w:p>
        </w:tc>
        <w:tc>
          <w:tcPr>
            <w:tcW w:w="5068" w:type="dxa"/>
            <w:shd w:val="clear" w:color="auto" w:fill="auto"/>
          </w:tcPr>
          <w:p w:rsidR="007419B8" w:rsidRPr="00DA4636" w:rsidRDefault="007419B8" w:rsidP="007419B8">
            <w:pPr>
              <w:pStyle w:val="Tabletext"/>
              <w:rPr>
                <w:sz w:val="16"/>
                <w:szCs w:val="16"/>
              </w:rPr>
            </w:pPr>
            <w:r w:rsidRPr="00DA4636">
              <w:rPr>
                <w:sz w:val="16"/>
                <w:szCs w:val="16"/>
              </w:rPr>
              <w:t>rep. No.</w:t>
            </w:r>
            <w:r w:rsidR="00DA4636">
              <w:rPr>
                <w:sz w:val="16"/>
                <w:szCs w:val="16"/>
              </w:rPr>
              <w:t> </w:t>
            </w:r>
            <w:r w:rsidRPr="00DA4636">
              <w:rPr>
                <w:sz w:val="16"/>
                <w:szCs w:val="16"/>
              </w:rPr>
              <w:t>34, 2012</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s. 43C</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129, 2006</w:t>
            </w:r>
          </w:p>
        </w:tc>
      </w:tr>
      <w:tr w:rsidR="007419B8" w:rsidRPr="00DA4636" w:rsidTr="007419B8">
        <w:trPr>
          <w:cantSplit/>
        </w:trPr>
        <w:tc>
          <w:tcPr>
            <w:tcW w:w="2235" w:type="dxa"/>
            <w:shd w:val="clear" w:color="auto" w:fill="auto"/>
          </w:tcPr>
          <w:p w:rsidR="007419B8" w:rsidRPr="00DA4636" w:rsidRDefault="007419B8" w:rsidP="007419B8">
            <w:pPr>
              <w:tabs>
                <w:tab w:val="left" w:leader="dot" w:pos="2268"/>
              </w:tabs>
              <w:rPr>
                <w:rFonts w:cs="Times New Roman"/>
                <w:sz w:val="16"/>
                <w:szCs w:val="16"/>
              </w:rPr>
            </w:pP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34, 2012</w:t>
            </w:r>
            <w:r w:rsidR="0071008D">
              <w:rPr>
                <w:sz w:val="16"/>
                <w:szCs w:val="16"/>
              </w:rPr>
              <w:t>; No 109, 2014</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s. 43D</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68, 2007</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s. 44</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45, 2005</w:t>
            </w:r>
          </w:p>
        </w:tc>
      </w:tr>
      <w:tr w:rsidR="007419B8" w:rsidRPr="00DA4636" w:rsidTr="007419B8">
        <w:trPr>
          <w:cantSplit/>
        </w:trPr>
        <w:tc>
          <w:tcPr>
            <w:tcW w:w="2235" w:type="dxa"/>
            <w:shd w:val="clear" w:color="auto" w:fill="auto"/>
          </w:tcPr>
          <w:p w:rsidR="007419B8" w:rsidRPr="00DA4636" w:rsidRDefault="007419B8" w:rsidP="007419B8">
            <w:pPr>
              <w:pStyle w:val="Tabletext"/>
              <w:rPr>
                <w:sz w:val="16"/>
                <w:szCs w:val="16"/>
              </w:rPr>
            </w:pPr>
            <w:r w:rsidRPr="00DA4636">
              <w:rPr>
                <w:b/>
                <w:sz w:val="16"/>
                <w:szCs w:val="16"/>
              </w:rPr>
              <w:t>Division</w:t>
            </w:r>
            <w:r w:rsidR="00DA4636">
              <w:rPr>
                <w:b/>
                <w:sz w:val="16"/>
                <w:szCs w:val="16"/>
              </w:rPr>
              <w:t> </w:t>
            </w:r>
            <w:r w:rsidRPr="00DA4636">
              <w:rPr>
                <w:b/>
                <w:sz w:val="16"/>
                <w:szCs w:val="16"/>
              </w:rPr>
              <w:t>4</w:t>
            </w:r>
          </w:p>
        </w:tc>
        <w:tc>
          <w:tcPr>
            <w:tcW w:w="5068" w:type="dxa"/>
            <w:shd w:val="clear" w:color="auto" w:fill="auto"/>
          </w:tcPr>
          <w:p w:rsidR="007419B8" w:rsidRPr="00DA4636" w:rsidRDefault="007419B8" w:rsidP="007419B8">
            <w:pPr>
              <w:pStyle w:val="Tabletext"/>
              <w:rPr>
                <w:sz w:val="16"/>
                <w:szCs w:val="16"/>
              </w:rPr>
            </w:pP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Heading to Div. 4 of Part</w:t>
            </w:r>
            <w:r w:rsidR="00DA4636">
              <w:rPr>
                <w:sz w:val="16"/>
                <w:szCs w:val="16"/>
              </w:rPr>
              <w:t> </w:t>
            </w:r>
            <w:r w:rsidRPr="00DA4636">
              <w:rPr>
                <w:sz w:val="16"/>
                <w:szCs w:val="16"/>
              </w:rPr>
              <w:t>4</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94, 2010</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s. 45</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94, 2010</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s. 46</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45, 2005</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Heading to s. 47</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45, 2005</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s. 47</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45, 2005</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s. 49</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45, 2005</w:t>
            </w:r>
          </w:p>
        </w:tc>
      </w:tr>
      <w:tr w:rsidR="007419B8" w:rsidRPr="00DA4636" w:rsidTr="007419B8">
        <w:trPr>
          <w:cantSplit/>
        </w:trPr>
        <w:tc>
          <w:tcPr>
            <w:tcW w:w="2235" w:type="dxa"/>
            <w:shd w:val="clear" w:color="auto" w:fill="auto"/>
          </w:tcPr>
          <w:p w:rsidR="007419B8" w:rsidRPr="00DA4636" w:rsidRDefault="007419B8" w:rsidP="007419B8">
            <w:pPr>
              <w:pStyle w:val="Tabletext"/>
              <w:rPr>
                <w:sz w:val="16"/>
                <w:szCs w:val="16"/>
              </w:rPr>
            </w:pPr>
            <w:r w:rsidRPr="00DA4636">
              <w:rPr>
                <w:b/>
                <w:sz w:val="16"/>
                <w:szCs w:val="16"/>
              </w:rPr>
              <w:t>Part</w:t>
            </w:r>
            <w:r w:rsidR="00DA4636">
              <w:rPr>
                <w:b/>
                <w:sz w:val="16"/>
                <w:szCs w:val="16"/>
              </w:rPr>
              <w:t> </w:t>
            </w:r>
            <w:r w:rsidRPr="00DA4636">
              <w:rPr>
                <w:b/>
                <w:sz w:val="16"/>
                <w:szCs w:val="16"/>
              </w:rPr>
              <w:t>5</w:t>
            </w:r>
          </w:p>
        </w:tc>
        <w:tc>
          <w:tcPr>
            <w:tcW w:w="5068" w:type="dxa"/>
            <w:shd w:val="clear" w:color="auto" w:fill="auto"/>
          </w:tcPr>
          <w:p w:rsidR="007419B8" w:rsidRPr="00DA4636" w:rsidRDefault="007419B8" w:rsidP="007419B8">
            <w:pPr>
              <w:pStyle w:val="Tabletext"/>
              <w:rPr>
                <w:sz w:val="16"/>
                <w:szCs w:val="16"/>
              </w:rPr>
            </w:pP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Heading to Part</w:t>
            </w:r>
            <w:r w:rsidR="00DA4636">
              <w:rPr>
                <w:sz w:val="16"/>
                <w:szCs w:val="16"/>
              </w:rPr>
              <w:t> </w:t>
            </w:r>
            <w:r w:rsidRPr="00DA4636">
              <w:rPr>
                <w:sz w:val="16"/>
                <w:szCs w:val="16"/>
              </w:rPr>
              <w:t>5</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rs. No.</w:t>
            </w:r>
            <w:r w:rsidR="00DA4636">
              <w:rPr>
                <w:sz w:val="16"/>
                <w:szCs w:val="16"/>
              </w:rPr>
              <w:t> </w:t>
            </w:r>
            <w:r w:rsidRPr="00DA4636">
              <w:rPr>
                <w:sz w:val="16"/>
                <w:szCs w:val="16"/>
              </w:rPr>
              <w:t>108, 2000</w:t>
            </w:r>
          </w:p>
        </w:tc>
      </w:tr>
      <w:tr w:rsidR="007419B8" w:rsidRPr="00DA4636" w:rsidTr="007419B8">
        <w:trPr>
          <w:cantSplit/>
        </w:trPr>
        <w:tc>
          <w:tcPr>
            <w:tcW w:w="2235" w:type="dxa"/>
            <w:shd w:val="clear" w:color="auto" w:fill="auto"/>
          </w:tcPr>
          <w:p w:rsidR="007419B8" w:rsidRPr="00DA4636" w:rsidRDefault="007419B8" w:rsidP="007419B8">
            <w:pPr>
              <w:pStyle w:val="Tabletext"/>
              <w:rPr>
                <w:sz w:val="16"/>
                <w:szCs w:val="16"/>
              </w:rPr>
            </w:pPr>
            <w:r w:rsidRPr="00DA4636">
              <w:rPr>
                <w:b/>
                <w:sz w:val="16"/>
                <w:szCs w:val="16"/>
              </w:rPr>
              <w:t>Division</w:t>
            </w:r>
            <w:r w:rsidR="00DA4636">
              <w:rPr>
                <w:b/>
                <w:sz w:val="16"/>
                <w:szCs w:val="16"/>
              </w:rPr>
              <w:t> </w:t>
            </w:r>
            <w:r w:rsidRPr="00DA4636">
              <w:rPr>
                <w:b/>
                <w:sz w:val="16"/>
                <w:szCs w:val="16"/>
              </w:rPr>
              <w:t>1</w:t>
            </w:r>
          </w:p>
        </w:tc>
        <w:tc>
          <w:tcPr>
            <w:tcW w:w="5068" w:type="dxa"/>
            <w:shd w:val="clear" w:color="auto" w:fill="auto"/>
          </w:tcPr>
          <w:p w:rsidR="007419B8" w:rsidRPr="00DA4636" w:rsidRDefault="007419B8" w:rsidP="007419B8">
            <w:pPr>
              <w:pStyle w:val="Tabletext"/>
              <w:rPr>
                <w:sz w:val="16"/>
                <w:szCs w:val="16"/>
              </w:rPr>
            </w:pP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Heading to s. 50A</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94, 2010</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s. 50A</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129, 2006</w:t>
            </w:r>
          </w:p>
        </w:tc>
      </w:tr>
      <w:tr w:rsidR="007419B8" w:rsidRPr="00DA4636" w:rsidTr="007419B8">
        <w:trPr>
          <w:cantSplit/>
        </w:trPr>
        <w:tc>
          <w:tcPr>
            <w:tcW w:w="2235" w:type="dxa"/>
            <w:shd w:val="clear" w:color="auto" w:fill="auto"/>
          </w:tcPr>
          <w:p w:rsidR="007419B8" w:rsidRPr="00DA4636" w:rsidRDefault="007419B8" w:rsidP="007419B8">
            <w:pPr>
              <w:rPr>
                <w:rFonts w:cs="Times New Roman"/>
                <w:sz w:val="16"/>
                <w:szCs w:val="16"/>
              </w:rPr>
            </w:pP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94, 2010</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s. 51A</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128, 2006</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s. 52</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45, 2005</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s. 52A</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129, 2006</w:t>
            </w:r>
          </w:p>
        </w:tc>
      </w:tr>
      <w:tr w:rsidR="007419B8" w:rsidRPr="00DA4636" w:rsidTr="007419B8">
        <w:trPr>
          <w:cantSplit/>
        </w:trPr>
        <w:tc>
          <w:tcPr>
            <w:tcW w:w="2235" w:type="dxa"/>
            <w:shd w:val="clear" w:color="auto" w:fill="auto"/>
          </w:tcPr>
          <w:p w:rsidR="007419B8" w:rsidRPr="00DA4636" w:rsidRDefault="007419B8" w:rsidP="007419B8">
            <w:pPr>
              <w:pStyle w:val="Tabletext"/>
              <w:rPr>
                <w:sz w:val="16"/>
                <w:szCs w:val="16"/>
              </w:rPr>
            </w:pPr>
            <w:r w:rsidRPr="00DA4636">
              <w:rPr>
                <w:b/>
                <w:sz w:val="16"/>
                <w:szCs w:val="16"/>
              </w:rPr>
              <w:t>Division</w:t>
            </w:r>
            <w:r w:rsidR="00DA4636">
              <w:rPr>
                <w:b/>
                <w:sz w:val="16"/>
                <w:szCs w:val="16"/>
              </w:rPr>
              <w:t> </w:t>
            </w:r>
            <w:r w:rsidRPr="00DA4636">
              <w:rPr>
                <w:b/>
                <w:sz w:val="16"/>
                <w:szCs w:val="16"/>
              </w:rPr>
              <w:t>2</w:t>
            </w:r>
          </w:p>
        </w:tc>
        <w:tc>
          <w:tcPr>
            <w:tcW w:w="5068" w:type="dxa"/>
            <w:shd w:val="clear" w:color="auto" w:fill="auto"/>
          </w:tcPr>
          <w:p w:rsidR="007419B8" w:rsidRPr="00DA4636" w:rsidRDefault="007419B8" w:rsidP="007419B8">
            <w:pPr>
              <w:pStyle w:val="Tabletext"/>
              <w:rPr>
                <w:sz w:val="16"/>
                <w:szCs w:val="16"/>
              </w:rPr>
            </w:pPr>
          </w:p>
        </w:tc>
      </w:tr>
      <w:tr w:rsidR="007419B8" w:rsidRPr="00DA4636" w:rsidTr="007419B8">
        <w:trPr>
          <w:cantSplit/>
        </w:trPr>
        <w:tc>
          <w:tcPr>
            <w:tcW w:w="2235" w:type="dxa"/>
            <w:shd w:val="clear" w:color="auto" w:fill="auto"/>
          </w:tcPr>
          <w:p w:rsidR="007419B8" w:rsidRPr="00DA4636" w:rsidRDefault="007419B8" w:rsidP="007419B8">
            <w:pPr>
              <w:pStyle w:val="Tabletext"/>
              <w:rPr>
                <w:sz w:val="16"/>
                <w:szCs w:val="16"/>
              </w:rPr>
            </w:pPr>
            <w:r w:rsidRPr="00DA4636">
              <w:rPr>
                <w:b/>
                <w:sz w:val="16"/>
                <w:szCs w:val="16"/>
              </w:rPr>
              <w:t>Subdivision A</w:t>
            </w:r>
          </w:p>
        </w:tc>
        <w:tc>
          <w:tcPr>
            <w:tcW w:w="5068" w:type="dxa"/>
            <w:shd w:val="clear" w:color="auto" w:fill="auto"/>
          </w:tcPr>
          <w:p w:rsidR="007419B8" w:rsidRPr="00DA4636" w:rsidRDefault="007419B8" w:rsidP="007419B8">
            <w:pPr>
              <w:pStyle w:val="Tabletext"/>
              <w:rPr>
                <w:sz w:val="16"/>
                <w:szCs w:val="16"/>
              </w:rPr>
            </w:pP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Heading to Subdiv. A</w:t>
            </w:r>
            <w:r w:rsidRPr="00DA4636">
              <w:rPr>
                <w:sz w:val="16"/>
                <w:szCs w:val="16"/>
              </w:rPr>
              <w:tab/>
            </w:r>
            <w:r w:rsidRPr="00DA4636">
              <w:rPr>
                <w:sz w:val="16"/>
                <w:szCs w:val="16"/>
              </w:rPr>
              <w:br/>
              <w:t>of Div. 2 of Part</w:t>
            </w:r>
            <w:r w:rsidR="00DA4636">
              <w:rPr>
                <w:sz w:val="16"/>
                <w:szCs w:val="16"/>
              </w:rPr>
              <w:t> </w:t>
            </w:r>
            <w:r w:rsidRPr="00DA4636">
              <w:rPr>
                <w:sz w:val="16"/>
                <w:szCs w:val="16"/>
              </w:rPr>
              <w:t>5</w:t>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108, 2000</w:t>
            </w:r>
          </w:p>
        </w:tc>
      </w:tr>
      <w:tr w:rsidR="007419B8" w:rsidRPr="00DA4636" w:rsidTr="007419B8">
        <w:trPr>
          <w:cantSplit/>
        </w:trPr>
        <w:tc>
          <w:tcPr>
            <w:tcW w:w="2235" w:type="dxa"/>
            <w:shd w:val="clear" w:color="auto" w:fill="auto"/>
          </w:tcPr>
          <w:p w:rsidR="007419B8" w:rsidRPr="00DA4636" w:rsidRDefault="007419B8" w:rsidP="007419B8">
            <w:pPr>
              <w:pStyle w:val="Tabletext"/>
              <w:rPr>
                <w:sz w:val="16"/>
                <w:szCs w:val="16"/>
              </w:rPr>
            </w:pPr>
            <w:r w:rsidRPr="00DA4636">
              <w:rPr>
                <w:b/>
                <w:sz w:val="16"/>
                <w:szCs w:val="16"/>
              </w:rPr>
              <w:t>Subdivision B</w:t>
            </w:r>
          </w:p>
        </w:tc>
        <w:tc>
          <w:tcPr>
            <w:tcW w:w="5068" w:type="dxa"/>
            <w:shd w:val="clear" w:color="auto" w:fill="auto"/>
          </w:tcPr>
          <w:p w:rsidR="007419B8" w:rsidRPr="00DA4636" w:rsidRDefault="007419B8" w:rsidP="007419B8">
            <w:pPr>
              <w:pStyle w:val="Tabletext"/>
              <w:rPr>
                <w:sz w:val="16"/>
                <w:szCs w:val="16"/>
              </w:rPr>
            </w:pP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Subdiv. B of Div. 2 of Part</w:t>
            </w:r>
            <w:r w:rsidR="00DA4636">
              <w:rPr>
                <w:sz w:val="16"/>
                <w:szCs w:val="16"/>
              </w:rPr>
              <w:t> </w:t>
            </w:r>
            <w:r w:rsidRPr="00DA4636">
              <w:rPr>
                <w:sz w:val="16"/>
                <w:szCs w:val="16"/>
              </w:rPr>
              <w:t>5</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108, 2000</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s. 54A</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108, 2000</w:t>
            </w:r>
          </w:p>
        </w:tc>
      </w:tr>
      <w:tr w:rsidR="007419B8" w:rsidRPr="00DA4636" w:rsidTr="007419B8">
        <w:trPr>
          <w:cantSplit/>
        </w:trPr>
        <w:tc>
          <w:tcPr>
            <w:tcW w:w="2235" w:type="dxa"/>
            <w:shd w:val="clear" w:color="auto" w:fill="auto"/>
          </w:tcPr>
          <w:p w:rsidR="007419B8" w:rsidRPr="00DA4636" w:rsidRDefault="007419B8" w:rsidP="007419B8">
            <w:pPr>
              <w:pStyle w:val="Tabletext"/>
              <w:rPr>
                <w:sz w:val="16"/>
                <w:szCs w:val="16"/>
              </w:rPr>
            </w:pPr>
            <w:r w:rsidRPr="00DA4636">
              <w:rPr>
                <w:b/>
                <w:sz w:val="16"/>
                <w:szCs w:val="16"/>
              </w:rPr>
              <w:t>Subdivision C</w:t>
            </w:r>
          </w:p>
        </w:tc>
        <w:tc>
          <w:tcPr>
            <w:tcW w:w="5068" w:type="dxa"/>
            <w:shd w:val="clear" w:color="auto" w:fill="auto"/>
          </w:tcPr>
          <w:p w:rsidR="007419B8" w:rsidRPr="00DA4636" w:rsidRDefault="007419B8" w:rsidP="007419B8">
            <w:pPr>
              <w:pStyle w:val="Tabletext"/>
              <w:rPr>
                <w:sz w:val="16"/>
                <w:szCs w:val="16"/>
              </w:rPr>
            </w:pP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Subdiv. C of Div. 2 of Part</w:t>
            </w:r>
            <w:r w:rsidR="00DA4636">
              <w:rPr>
                <w:sz w:val="16"/>
                <w:szCs w:val="16"/>
              </w:rPr>
              <w:t> </w:t>
            </w:r>
            <w:r w:rsidRPr="00DA4636">
              <w:rPr>
                <w:sz w:val="16"/>
                <w:szCs w:val="16"/>
              </w:rPr>
              <w:t>5</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68, 2007</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s. 54B</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68, 2007</w:t>
            </w:r>
          </w:p>
        </w:tc>
      </w:tr>
      <w:tr w:rsidR="007419B8" w:rsidRPr="00DA4636" w:rsidTr="007419B8">
        <w:trPr>
          <w:cantSplit/>
        </w:trPr>
        <w:tc>
          <w:tcPr>
            <w:tcW w:w="2235" w:type="dxa"/>
            <w:shd w:val="clear" w:color="auto" w:fill="auto"/>
          </w:tcPr>
          <w:p w:rsidR="007419B8" w:rsidRPr="00DA4636" w:rsidRDefault="007419B8" w:rsidP="007419B8">
            <w:pPr>
              <w:pStyle w:val="Tabletext"/>
              <w:rPr>
                <w:sz w:val="16"/>
                <w:szCs w:val="16"/>
              </w:rPr>
            </w:pPr>
            <w:r w:rsidRPr="00DA4636">
              <w:rPr>
                <w:b/>
                <w:sz w:val="16"/>
                <w:szCs w:val="16"/>
              </w:rPr>
              <w:t>Division</w:t>
            </w:r>
            <w:r w:rsidR="00DA4636">
              <w:rPr>
                <w:b/>
                <w:sz w:val="16"/>
                <w:szCs w:val="16"/>
              </w:rPr>
              <w:t> </w:t>
            </w:r>
            <w:r w:rsidRPr="00DA4636">
              <w:rPr>
                <w:b/>
                <w:sz w:val="16"/>
                <w:szCs w:val="16"/>
              </w:rPr>
              <w:t>3</w:t>
            </w:r>
          </w:p>
        </w:tc>
        <w:tc>
          <w:tcPr>
            <w:tcW w:w="5068" w:type="dxa"/>
            <w:shd w:val="clear" w:color="auto" w:fill="auto"/>
          </w:tcPr>
          <w:p w:rsidR="007419B8" w:rsidRPr="00DA4636" w:rsidRDefault="007419B8" w:rsidP="007419B8">
            <w:pPr>
              <w:pStyle w:val="Tabletext"/>
              <w:rPr>
                <w:sz w:val="16"/>
                <w:szCs w:val="16"/>
              </w:rPr>
            </w:pPr>
          </w:p>
        </w:tc>
      </w:tr>
      <w:tr w:rsidR="007419B8" w:rsidRPr="00DA4636" w:rsidTr="007419B8">
        <w:trPr>
          <w:cantSplit/>
        </w:trPr>
        <w:tc>
          <w:tcPr>
            <w:tcW w:w="2235" w:type="dxa"/>
            <w:shd w:val="clear" w:color="auto" w:fill="auto"/>
          </w:tcPr>
          <w:p w:rsidR="007419B8" w:rsidRPr="00DA4636" w:rsidRDefault="007419B8" w:rsidP="007419B8">
            <w:pPr>
              <w:pStyle w:val="Tabletext"/>
              <w:rPr>
                <w:sz w:val="16"/>
                <w:szCs w:val="16"/>
              </w:rPr>
            </w:pPr>
            <w:r w:rsidRPr="00DA4636">
              <w:rPr>
                <w:b/>
                <w:sz w:val="16"/>
                <w:szCs w:val="16"/>
              </w:rPr>
              <w:t>Subdivision A</w:t>
            </w:r>
          </w:p>
        </w:tc>
        <w:tc>
          <w:tcPr>
            <w:tcW w:w="5068" w:type="dxa"/>
            <w:shd w:val="clear" w:color="auto" w:fill="auto"/>
          </w:tcPr>
          <w:p w:rsidR="007419B8" w:rsidRPr="00DA4636" w:rsidRDefault="007419B8" w:rsidP="007419B8">
            <w:pPr>
              <w:pStyle w:val="Tabletext"/>
              <w:rPr>
                <w:sz w:val="16"/>
                <w:szCs w:val="16"/>
              </w:rPr>
            </w:pP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Heading to Subdiv. A</w:t>
            </w:r>
            <w:r w:rsidRPr="00DA4636">
              <w:rPr>
                <w:sz w:val="16"/>
                <w:szCs w:val="16"/>
              </w:rPr>
              <w:tab/>
            </w:r>
            <w:r w:rsidRPr="00DA4636">
              <w:rPr>
                <w:sz w:val="16"/>
                <w:szCs w:val="16"/>
              </w:rPr>
              <w:br/>
              <w:t>of Div. 3 of Part</w:t>
            </w:r>
            <w:r w:rsidR="00DA4636">
              <w:rPr>
                <w:sz w:val="16"/>
                <w:szCs w:val="16"/>
              </w:rPr>
              <w:t> </w:t>
            </w:r>
            <w:r w:rsidRPr="00DA4636">
              <w:rPr>
                <w:sz w:val="16"/>
                <w:szCs w:val="16"/>
              </w:rPr>
              <w:t>5</w:t>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108, 2000</w:t>
            </w:r>
          </w:p>
        </w:tc>
      </w:tr>
      <w:tr w:rsidR="007419B8" w:rsidRPr="00DA4636" w:rsidTr="007419B8">
        <w:trPr>
          <w:cantSplit/>
        </w:trPr>
        <w:tc>
          <w:tcPr>
            <w:tcW w:w="2235" w:type="dxa"/>
            <w:shd w:val="clear" w:color="auto" w:fill="auto"/>
          </w:tcPr>
          <w:p w:rsidR="007419B8" w:rsidRPr="00DA4636" w:rsidRDefault="007419B8" w:rsidP="007419B8">
            <w:pPr>
              <w:pStyle w:val="Tabletext"/>
              <w:rPr>
                <w:sz w:val="16"/>
                <w:szCs w:val="16"/>
              </w:rPr>
            </w:pPr>
            <w:r w:rsidRPr="00DA4636">
              <w:rPr>
                <w:b/>
                <w:sz w:val="16"/>
                <w:szCs w:val="16"/>
              </w:rPr>
              <w:t>Subdivision B</w:t>
            </w:r>
          </w:p>
        </w:tc>
        <w:tc>
          <w:tcPr>
            <w:tcW w:w="5068" w:type="dxa"/>
            <w:shd w:val="clear" w:color="auto" w:fill="auto"/>
          </w:tcPr>
          <w:p w:rsidR="007419B8" w:rsidRPr="00DA4636" w:rsidRDefault="007419B8" w:rsidP="007419B8">
            <w:pPr>
              <w:pStyle w:val="Tabletext"/>
              <w:rPr>
                <w:sz w:val="16"/>
                <w:szCs w:val="16"/>
              </w:rPr>
            </w:pP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Subdiv. B of Div. 3 of Part</w:t>
            </w:r>
            <w:r w:rsidR="00DA4636">
              <w:rPr>
                <w:sz w:val="16"/>
                <w:szCs w:val="16"/>
              </w:rPr>
              <w:t> </w:t>
            </w:r>
            <w:r w:rsidRPr="00DA4636">
              <w:rPr>
                <w:sz w:val="16"/>
                <w:szCs w:val="16"/>
              </w:rPr>
              <w:t>5</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108, 2000</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s. 56A</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108, 2000</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Div. 4 of Part</w:t>
            </w:r>
            <w:r w:rsidR="00DA4636">
              <w:rPr>
                <w:sz w:val="16"/>
                <w:szCs w:val="16"/>
              </w:rPr>
              <w:t> </w:t>
            </w:r>
            <w:r w:rsidRPr="00DA4636">
              <w:rPr>
                <w:sz w:val="16"/>
                <w:szCs w:val="16"/>
              </w:rPr>
              <w:t>5</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rep. No.</w:t>
            </w:r>
            <w:r w:rsidR="00DA4636">
              <w:rPr>
                <w:sz w:val="16"/>
                <w:szCs w:val="16"/>
              </w:rPr>
              <w:t> </w:t>
            </w:r>
            <w:r w:rsidRPr="00DA4636">
              <w:rPr>
                <w:sz w:val="16"/>
                <w:szCs w:val="16"/>
              </w:rPr>
              <w:t>129, 2006</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s. 57</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139, 1995</w:t>
            </w:r>
          </w:p>
        </w:tc>
      </w:tr>
      <w:tr w:rsidR="007419B8" w:rsidRPr="00DA4636" w:rsidTr="007419B8">
        <w:trPr>
          <w:cantSplit/>
        </w:trPr>
        <w:tc>
          <w:tcPr>
            <w:tcW w:w="2235" w:type="dxa"/>
            <w:shd w:val="clear" w:color="auto" w:fill="auto"/>
          </w:tcPr>
          <w:p w:rsidR="007419B8" w:rsidRPr="00DA4636" w:rsidRDefault="007419B8" w:rsidP="007419B8">
            <w:pPr>
              <w:rPr>
                <w:rFonts w:cs="Times New Roman"/>
                <w:sz w:val="16"/>
                <w:szCs w:val="16"/>
              </w:rPr>
            </w:pPr>
          </w:p>
        </w:tc>
        <w:tc>
          <w:tcPr>
            <w:tcW w:w="5068" w:type="dxa"/>
            <w:shd w:val="clear" w:color="auto" w:fill="auto"/>
          </w:tcPr>
          <w:p w:rsidR="007419B8" w:rsidRPr="00DA4636" w:rsidRDefault="007419B8" w:rsidP="007419B8">
            <w:pPr>
              <w:pStyle w:val="Tabletext"/>
              <w:rPr>
                <w:sz w:val="16"/>
                <w:szCs w:val="16"/>
              </w:rPr>
            </w:pPr>
            <w:r w:rsidRPr="00DA4636">
              <w:rPr>
                <w:sz w:val="16"/>
                <w:szCs w:val="16"/>
              </w:rPr>
              <w:t>rep. No.</w:t>
            </w:r>
            <w:r w:rsidR="00DA4636">
              <w:rPr>
                <w:sz w:val="16"/>
                <w:szCs w:val="16"/>
              </w:rPr>
              <w:t> </w:t>
            </w:r>
            <w:r w:rsidRPr="00DA4636">
              <w:rPr>
                <w:sz w:val="16"/>
                <w:szCs w:val="16"/>
              </w:rPr>
              <w:t>129, 2006</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s. 58</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45, 2005</w:t>
            </w:r>
          </w:p>
        </w:tc>
      </w:tr>
      <w:tr w:rsidR="007419B8" w:rsidRPr="00DA4636" w:rsidTr="007419B8">
        <w:trPr>
          <w:cantSplit/>
        </w:trPr>
        <w:tc>
          <w:tcPr>
            <w:tcW w:w="2235" w:type="dxa"/>
            <w:shd w:val="clear" w:color="auto" w:fill="auto"/>
          </w:tcPr>
          <w:p w:rsidR="007419B8" w:rsidRPr="00DA4636" w:rsidRDefault="007419B8" w:rsidP="007419B8">
            <w:pPr>
              <w:rPr>
                <w:rFonts w:cs="Times New Roman"/>
                <w:sz w:val="16"/>
                <w:szCs w:val="16"/>
              </w:rPr>
            </w:pPr>
          </w:p>
        </w:tc>
        <w:tc>
          <w:tcPr>
            <w:tcW w:w="5068" w:type="dxa"/>
            <w:shd w:val="clear" w:color="auto" w:fill="auto"/>
          </w:tcPr>
          <w:p w:rsidR="007419B8" w:rsidRPr="00DA4636" w:rsidRDefault="007419B8" w:rsidP="007419B8">
            <w:pPr>
              <w:pStyle w:val="Tabletext"/>
              <w:rPr>
                <w:sz w:val="16"/>
                <w:szCs w:val="16"/>
              </w:rPr>
            </w:pPr>
            <w:r w:rsidRPr="00DA4636">
              <w:rPr>
                <w:sz w:val="16"/>
                <w:szCs w:val="16"/>
              </w:rPr>
              <w:t>rep. No.</w:t>
            </w:r>
            <w:r w:rsidR="00DA4636">
              <w:rPr>
                <w:sz w:val="16"/>
                <w:szCs w:val="16"/>
              </w:rPr>
              <w:t> </w:t>
            </w:r>
            <w:r w:rsidRPr="00DA4636">
              <w:rPr>
                <w:sz w:val="16"/>
                <w:szCs w:val="16"/>
              </w:rPr>
              <w:t>129, 2006</w:t>
            </w:r>
          </w:p>
        </w:tc>
      </w:tr>
      <w:tr w:rsidR="007419B8" w:rsidRPr="00DA4636" w:rsidTr="007419B8">
        <w:trPr>
          <w:cantSplit/>
        </w:trPr>
        <w:tc>
          <w:tcPr>
            <w:tcW w:w="2235" w:type="dxa"/>
            <w:shd w:val="clear" w:color="auto" w:fill="auto"/>
          </w:tcPr>
          <w:p w:rsidR="007419B8" w:rsidRPr="00DA4636" w:rsidRDefault="007419B8" w:rsidP="007419B8">
            <w:pPr>
              <w:pStyle w:val="Tabletext"/>
              <w:rPr>
                <w:sz w:val="16"/>
                <w:szCs w:val="16"/>
              </w:rPr>
            </w:pPr>
            <w:r w:rsidRPr="00DA4636">
              <w:rPr>
                <w:b/>
                <w:sz w:val="16"/>
                <w:szCs w:val="16"/>
              </w:rPr>
              <w:t>Division</w:t>
            </w:r>
            <w:r w:rsidR="00DA4636">
              <w:rPr>
                <w:b/>
                <w:sz w:val="16"/>
                <w:szCs w:val="16"/>
              </w:rPr>
              <w:t> </w:t>
            </w:r>
            <w:r w:rsidRPr="00DA4636">
              <w:rPr>
                <w:b/>
                <w:sz w:val="16"/>
                <w:szCs w:val="16"/>
              </w:rPr>
              <w:t>5</w:t>
            </w:r>
          </w:p>
        </w:tc>
        <w:tc>
          <w:tcPr>
            <w:tcW w:w="5068" w:type="dxa"/>
            <w:shd w:val="clear" w:color="auto" w:fill="auto"/>
          </w:tcPr>
          <w:p w:rsidR="007419B8" w:rsidRPr="00DA4636" w:rsidRDefault="007419B8" w:rsidP="007419B8">
            <w:pPr>
              <w:pStyle w:val="Tabletext"/>
              <w:rPr>
                <w:sz w:val="16"/>
                <w:szCs w:val="16"/>
              </w:rPr>
            </w:pP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Heading to Div. 5 of Part</w:t>
            </w:r>
            <w:r w:rsidR="00DA4636">
              <w:rPr>
                <w:sz w:val="16"/>
                <w:szCs w:val="16"/>
              </w:rPr>
              <w:t> </w:t>
            </w:r>
            <w:r w:rsidRPr="00DA4636">
              <w:rPr>
                <w:sz w:val="16"/>
                <w:szCs w:val="16"/>
              </w:rPr>
              <w:t>5</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rs. No.</w:t>
            </w:r>
            <w:r w:rsidR="00DA4636">
              <w:rPr>
                <w:sz w:val="16"/>
                <w:szCs w:val="16"/>
              </w:rPr>
              <w:t> </w:t>
            </w:r>
            <w:r w:rsidRPr="00DA4636">
              <w:rPr>
                <w:sz w:val="16"/>
                <w:szCs w:val="16"/>
              </w:rPr>
              <w:t>129, 2006</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s. 59</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143, 1997; No.</w:t>
            </w:r>
            <w:r w:rsidR="00DA4636">
              <w:rPr>
                <w:sz w:val="16"/>
                <w:szCs w:val="16"/>
              </w:rPr>
              <w:t> </w:t>
            </w:r>
            <w:r w:rsidRPr="00DA4636">
              <w:rPr>
                <w:sz w:val="16"/>
                <w:szCs w:val="16"/>
              </w:rPr>
              <w:t>45, 2005; No.</w:t>
            </w:r>
            <w:r w:rsidR="00DA4636">
              <w:rPr>
                <w:sz w:val="16"/>
                <w:szCs w:val="16"/>
              </w:rPr>
              <w:t> </w:t>
            </w:r>
            <w:r w:rsidRPr="00DA4636">
              <w:rPr>
                <w:sz w:val="16"/>
                <w:szCs w:val="16"/>
              </w:rPr>
              <w:t>129, 2006; No.</w:t>
            </w:r>
            <w:r w:rsidR="00DA4636">
              <w:rPr>
                <w:sz w:val="16"/>
                <w:szCs w:val="16"/>
              </w:rPr>
              <w:t> </w:t>
            </w:r>
            <w:r w:rsidRPr="00DA4636">
              <w:rPr>
                <w:sz w:val="16"/>
                <w:szCs w:val="16"/>
              </w:rPr>
              <w:t>8, 2010</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ss.</w:t>
            </w:r>
            <w:r w:rsidR="00DA4636">
              <w:rPr>
                <w:sz w:val="16"/>
                <w:szCs w:val="16"/>
              </w:rPr>
              <w:t> </w:t>
            </w:r>
            <w:r w:rsidRPr="00DA4636">
              <w:rPr>
                <w:sz w:val="16"/>
                <w:szCs w:val="16"/>
              </w:rPr>
              <w:t>60, 61</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rep. No.</w:t>
            </w:r>
            <w:r w:rsidR="00DA4636">
              <w:rPr>
                <w:sz w:val="16"/>
                <w:szCs w:val="16"/>
              </w:rPr>
              <w:t> </w:t>
            </w:r>
            <w:r w:rsidRPr="00DA4636">
              <w:rPr>
                <w:sz w:val="16"/>
                <w:szCs w:val="16"/>
              </w:rPr>
              <w:t>129, 2006</w:t>
            </w:r>
          </w:p>
        </w:tc>
      </w:tr>
      <w:tr w:rsidR="007419B8" w:rsidRPr="00DA4636" w:rsidTr="007419B8">
        <w:trPr>
          <w:cantSplit/>
        </w:trPr>
        <w:tc>
          <w:tcPr>
            <w:tcW w:w="2235" w:type="dxa"/>
            <w:shd w:val="clear" w:color="auto" w:fill="auto"/>
          </w:tcPr>
          <w:p w:rsidR="007419B8" w:rsidRPr="00DA4636" w:rsidRDefault="007419B8" w:rsidP="007419B8">
            <w:pPr>
              <w:pStyle w:val="Tabletext"/>
              <w:rPr>
                <w:sz w:val="16"/>
                <w:szCs w:val="16"/>
              </w:rPr>
            </w:pPr>
            <w:r w:rsidRPr="00DA4636">
              <w:rPr>
                <w:b/>
                <w:sz w:val="16"/>
                <w:szCs w:val="16"/>
              </w:rPr>
              <w:t>Division</w:t>
            </w:r>
            <w:r w:rsidR="00DA4636">
              <w:rPr>
                <w:b/>
                <w:sz w:val="16"/>
                <w:szCs w:val="16"/>
              </w:rPr>
              <w:t> </w:t>
            </w:r>
            <w:r w:rsidRPr="00DA4636">
              <w:rPr>
                <w:b/>
                <w:sz w:val="16"/>
                <w:szCs w:val="16"/>
              </w:rPr>
              <w:t>5A</w:t>
            </w:r>
          </w:p>
        </w:tc>
        <w:tc>
          <w:tcPr>
            <w:tcW w:w="5068" w:type="dxa"/>
            <w:shd w:val="clear" w:color="auto" w:fill="auto"/>
          </w:tcPr>
          <w:p w:rsidR="007419B8" w:rsidRPr="00DA4636" w:rsidRDefault="007419B8" w:rsidP="007419B8">
            <w:pPr>
              <w:pStyle w:val="Tabletext"/>
              <w:rPr>
                <w:sz w:val="16"/>
                <w:szCs w:val="16"/>
              </w:rPr>
            </w:pP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Div. 5A of Part</w:t>
            </w:r>
            <w:r w:rsidR="00DA4636">
              <w:rPr>
                <w:sz w:val="16"/>
                <w:szCs w:val="16"/>
              </w:rPr>
              <w:t> </w:t>
            </w:r>
            <w:r w:rsidRPr="00DA4636">
              <w:rPr>
                <w:sz w:val="16"/>
                <w:szCs w:val="16"/>
              </w:rPr>
              <w:t>5</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129, 2006</w:t>
            </w:r>
          </w:p>
        </w:tc>
      </w:tr>
      <w:tr w:rsidR="007419B8" w:rsidRPr="00DA4636" w:rsidTr="007419B8">
        <w:trPr>
          <w:cantSplit/>
        </w:trPr>
        <w:tc>
          <w:tcPr>
            <w:tcW w:w="2235" w:type="dxa"/>
            <w:shd w:val="clear" w:color="auto" w:fill="auto"/>
          </w:tcPr>
          <w:p w:rsidR="007419B8" w:rsidRPr="00DA4636" w:rsidRDefault="007419B8" w:rsidP="007419B8">
            <w:pPr>
              <w:pStyle w:val="Tabletext"/>
              <w:rPr>
                <w:sz w:val="16"/>
                <w:szCs w:val="16"/>
              </w:rPr>
            </w:pPr>
            <w:r w:rsidRPr="00DA4636">
              <w:rPr>
                <w:b/>
                <w:sz w:val="16"/>
                <w:szCs w:val="16"/>
              </w:rPr>
              <w:t>Subdivision A</w:t>
            </w:r>
          </w:p>
        </w:tc>
        <w:tc>
          <w:tcPr>
            <w:tcW w:w="5068" w:type="dxa"/>
            <w:shd w:val="clear" w:color="auto" w:fill="auto"/>
          </w:tcPr>
          <w:p w:rsidR="007419B8" w:rsidRPr="00DA4636" w:rsidRDefault="007419B8" w:rsidP="007419B8">
            <w:pPr>
              <w:pStyle w:val="Tabletext"/>
              <w:rPr>
                <w:sz w:val="16"/>
                <w:szCs w:val="16"/>
              </w:rPr>
            </w:pP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s. 61AA</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129, 2006</w:t>
            </w:r>
          </w:p>
        </w:tc>
      </w:tr>
      <w:tr w:rsidR="007419B8" w:rsidRPr="00DA4636" w:rsidTr="007419B8">
        <w:trPr>
          <w:cantSplit/>
        </w:trPr>
        <w:tc>
          <w:tcPr>
            <w:tcW w:w="2235" w:type="dxa"/>
            <w:shd w:val="clear" w:color="auto" w:fill="auto"/>
          </w:tcPr>
          <w:p w:rsidR="007419B8" w:rsidRPr="00DA4636" w:rsidRDefault="007419B8" w:rsidP="007419B8">
            <w:pPr>
              <w:rPr>
                <w:rFonts w:cs="Times New Roman"/>
                <w:sz w:val="16"/>
                <w:szCs w:val="16"/>
              </w:rPr>
            </w:pP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129, 2006; No.</w:t>
            </w:r>
            <w:r w:rsidR="00DA4636">
              <w:rPr>
                <w:sz w:val="16"/>
                <w:szCs w:val="16"/>
              </w:rPr>
              <w:t> </w:t>
            </w:r>
            <w:r w:rsidRPr="00DA4636">
              <w:rPr>
                <w:sz w:val="16"/>
                <w:szCs w:val="16"/>
              </w:rPr>
              <w:t>94, 2010</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s. 61AB</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129, 2006</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s. 61AC</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129, 2006</w:t>
            </w:r>
          </w:p>
        </w:tc>
      </w:tr>
      <w:tr w:rsidR="007419B8" w:rsidRPr="00DA4636" w:rsidTr="007419B8">
        <w:trPr>
          <w:cantSplit/>
        </w:trPr>
        <w:tc>
          <w:tcPr>
            <w:tcW w:w="2235" w:type="dxa"/>
            <w:shd w:val="clear" w:color="auto" w:fill="auto"/>
          </w:tcPr>
          <w:p w:rsidR="007419B8" w:rsidRPr="00DA4636" w:rsidRDefault="007419B8" w:rsidP="007419B8">
            <w:pPr>
              <w:rPr>
                <w:rFonts w:cs="Times New Roman"/>
                <w:sz w:val="16"/>
                <w:szCs w:val="16"/>
              </w:rPr>
            </w:pP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129, 2006</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ss.</w:t>
            </w:r>
            <w:r w:rsidR="00DA4636">
              <w:rPr>
                <w:sz w:val="16"/>
                <w:szCs w:val="16"/>
              </w:rPr>
              <w:t> </w:t>
            </w:r>
            <w:r w:rsidRPr="00DA4636">
              <w:rPr>
                <w:sz w:val="16"/>
                <w:szCs w:val="16"/>
              </w:rPr>
              <w:t>61AD, 61AE</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129, 2006</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s. 61AEA</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129, 2006</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s. 61AF</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129, 2006</w:t>
            </w:r>
          </w:p>
        </w:tc>
      </w:tr>
      <w:tr w:rsidR="007419B8" w:rsidRPr="00DA4636" w:rsidTr="007419B8">
        <w:trPr>
          <w:cantSplit/>
        </w:trPr>
        <w:tc>
          <w:tcPr>
            <w:tcW w:w="2235" w:type="dxa"/>
            <w:shd w:val="clear" w:color="auto" w:fill="auto"/>
          </w:tcPr>
          <w:p w:rsidR="007419B8" w:rsidRPr="00DA4636" w:rsidRDefault="007419B8" w:rsidP="007419B8">
            <w:pPr>
              <w:pStyle w:val="Tabletext"/>
              <w:rPr>
                <w:sz w:val="16"/>
                <w:szCs w:val="16"/>
              </w:rPr>
            </w:pPr>
            <w:r w:rsidRPr="00DA4636">
              <w:rPr>
                <w:b/>
                <w:sz w:val="16"/>
                <w:szCs w:val="16"/>
              </w:rPr>
              <w:t>Subdivision B</w:t>
            </w:r>
          </w:p>
        </w:tc>
        <w:tc>
          <w:tcPr>
            <w:tcW w:w="5068" w:type="dxa"/>
            <w:shd w:val="clear" w:color="auto" w:fill="auto"/>
          </w:tcPr>
          <w:p w:rsidR="007419B8" w:rsidRPr="00DA4636" w:rsidRDefault="007419B8" w:rsidP="007419B8">
            <w:pPr>
              <w:pStyle w:val="Tabletext"/>
              <w:rPr>
                <w:sz w:val="16"/>
                <w:szCs w:val="16"/>
              </w:rPr>
            </w:pP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ss.</w:t>
            </w:r>
            <w:r w:rsidR="00DA4636">
              <w:rPr>
                <w:sz w:val="16"/>
                <w:szCs w:val="16"/>
              </w:rPr>
              <w:t> </w:t>
            </w:r>
            <w:r w:rsidRPr="00DA4636">
              <w:rPr>
                <w:sz w:val="16"/>
                <w:szCs w:val="16"/>
              </w:rPr>
              <w:t>61AG, 61AH</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129, 2006</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ss.</w:t>
            </w:r>
            <w:r w:rsidR="00DA4636">
              <w:rPr>
                <w:sz w:val="16"/>
                <w:szCs w:val="16"/>
              </w:rPr>
              <w:t> </w:t>
            </w:r>
            <w:r w:rsidRPr="00DA4636">
              <w:rPr>
                <w:sz w:val="16"/>
                <w:szCs w:val="16"/>
              </w:rPr>
              <w:t>61AJ–61AM</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129, 2006</w:t>
            </w:r>
          </w:p>
        </w:tc>
      </w:tr>
      <w:tr w:rsidR="007419B8" w:rsidRPr="00DA4636" w:rsidTr="007419B8">
        <w:trPr>
          <w:cantSplit/>
        </w:trPr>
        <w:tc>
          <w:tcPr>
            <w:tcW w:w="2235" w:type="dxa"/>
            <w:shd w:val="clear" w:color="auto" w:fill="auto"/>
          </w:tcPr>
          <w:p w:rsidR="007419B8" w:rsidRPr="00DA4636" w:rsidRDefault="007419B8" w:rsidP="007419B8">
            <w:pPr>
              <w:pStyle w:val="Tabletext"/>
              <w:rPr>
                <w:sz w:val="16"/>
                <w:szCs w:val="16"/>
              </w:rPr>
            </w:pPr>
            <w:r w:rsidRPr="00DA4636">
              <w:rPr>
                <w:b/>
                <w:sz w:val="16"/>
                <w:szCs w:val="16"/>
              </w:rPr>
              <w:t>Subdivision BA</w:t>
            </w:r>
          </w:p>
        </w:tc>
        <w:tc>
          <w:tcPr>
            <w:tcW w:w="5068" w:type="dxa"/>
            <w:shd w:val="clear" w:color="auto" w:fill="auto"/>
          </w:tcPr>
          <w:p w:rsidR="007419B8" w:rsidRPr="00DA4636" w:rsidRDefault="007419B8" w:rsidP="007419B8">
            <w:pPr>
              <w:pStyle w:val="Tabletext"/>
              <w:rPr>
                <w:sz w:val="16"/>
                <w:szCs w:val="16"/>
              </w:rPr>
            </w:pP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ss.</w:t>
            </w:r>
            <w:r w:rsidR="00DA4636">
              <w:rPr>
                <w:sz w:val="16"/>
                <w:szCs w:val="16"/>
              </w:rPr>
              <w:t> </w:t>
            </w:r>
            <w:r w:rsidRPr="00DA4636">
              <w:rPr>
                <w:sz w:val="16"/>
                <w:szCs w:val="16"/>
              </w:rPr>
              <w:t>61AMA–61AMF</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129, 2006</w:t>
            </w:r>
          </w:p>
        </w:tc>
      </w:tr>
      <w:tr w:rsidR="007419B8" w:rsidRPr="00DA4636" w:rsidTr="007419B8">
        <w:trPr>
          <w:cantSplit/>
        </w:trPr>
        <w:tc>
          <w:tcPr>
            <w:tcW w:w="2235" w:type="dxa"/>
            <w:shd w:val="clear" w:color="auto" w:fill="auto"/>
          </w:tcPr>
          <w:p w:rsidR="007419B8" w:rsidRPr="00DA4636" w:rsidRDefault="007419B8" w:rsidP="007419B8">
            <w:pPr>
              <w:pStyle w:val="Tabletext"/>
              <w:rPr>
                <w:sz w:val="16"/>
                <w:szCs w:val="16"/>
              </w:rPr>
            </w:pPr>
            <w:r w:rsidRPr="00DA4636">
              <w:rPr>
                <w:b/>
                <w:sz w:val="16"/>
                <w:szCs w:val="16"/>
              </w:rPr>
              <w:t>Subdivision C</w:t>
            </w:r>
          </w:p>
        </w:tc>
        <w:tc>
          <w:tcPr>
            <w:tcW w:w="5068" w:type="dxa"/>
            <w:shd w:val="clear" w:color="auto" w:fill="auto"/>
          </w:tcPr>
          <w:p w:rsidR="007419B8" w:rsidRPr="00DA4636" w:rsidRDefault="007419B8" w:rsidP="007419B8">
            <w:pPr>
              <w:pStyle w:val="Tabletext"/>
              <w:rPr>
                <w:sz w:val="16"/>
                <w:szCs w:val="16"/>
              </w:rPr>
            </w:pP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s. 61AN</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129, 2006</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s. 61ANA</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129, 2006</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ss.</w:t>
            </w:r>
            <w:r w:rsidR="00DA4636">
              <w:rPr>
                <w:sz w:val="16"/>
                <w:szCs w:val="16"/>
              </w:rPr>
              <w:t> </w:t>
            </w:r>
            <w:r w:rsidRPr="00DA4636">
              <w:rPr>
                <w:sz w:val="16"/>
                <w:szCs w:val="16"/>
              </w:rPr>
              <w:t>61AP–61AR</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129, 2006</w:t>
            </w:r>
          </w:p>
        </w:tc>
      </w:tr>
      <w:tr w:rsidR="007419B8" w:rsidRPr="00DA4636" w:rsidTr="007419B8">
        <w:trPr>
          <w:cantSplit/>
        </w:trPr>
        <w:tc>
          <w:tcPr>
            <w:tcW w:w="2235" w:type="dxa"/>
            <w:shd w:val="clear" w:color="auto" w:fill="auto"/>
          </w:tcPr>
          <w:p w:rsidR="007419B8" w:rsidRPr="00DA4636" w:rsidRDefault="007419B8" w:rsidP="007419B8">
            <w:pPr>
              <w:pStyle w:val="Tabletext"/>
              <w:rPr>
                <w:sz w:val="16"/>
                <w:szCs w:val="16"/>
              </w:rPr>
            </w:pPr>
            <w:r w:rsidRPr="00DA4636">
              <w:rPr>
                <w:b/>
                <w:sz w:val="16"/>
                <w:szCs w:val="16"/>
              </w:rPr>
              <w:t>Subdivision D</w:t>
            </w:r>
          </w:p>
        </w:tc>
        <w:tc>
          <w:tcPr>
            <w:tcW w:w="5068" w:type="dxa"/>
            <w:shd w:val="clear" w:color="auto" w:fill="auto"/>
          </w:tcPr>
          <w:p w:rsidR="007419B8" w:rsidRPr="00DA4636" w:rsidRDefault="007419B8" w:rsidP="007419B8">
            <w:pPr>
              <w:pStyle w:val="Tabletext"/>
              <w:rPr>
                <w:sz w:val="16"/>
                <w:szCs w:val="16"/>
              </w:rPr>
            </w:pP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s. 61AS</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129, 2006</w:t>
            </w:r>
          </w:p>
        </w:tc>
      </w:tr>
      <w:tr w:rsidR="007419B8" w:rsidRPr="00DA4636" w:rsidTr="007419B8">
        <w:trPr>
          <w:cantSplit/>
        </w:trPr>
        <w:tc>
          <w:tcPr>
            <w:tcW w:w="2235" w:type="dxa"/>
            <w:shd w:val="clear" w:color="auto" w:fill="auto"/>
          </w:tcPr>
          <w:p w:rsidR="007419B8" w:rsidRPr="00DA4636" w:rsidRDefault="007419B8" w:rsidP="007419B8">
            <w:pPr>
              <w:rPr>
                <w:rFonts w:cs="Times New Roman"/>
                <w:sz w:val="16"/>
                <w:szCs w:val="16"/>
              </w:rPr>
            </w:pP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8, 2010</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s. 61AT</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129, 2006</w:t>
            </w:r>
          </w:p>
        </w:tc>
      </w:tr>
      <w:tr w:rsidR="007419B8" w:rsidRPr="00DA4636" w:rsidTr="007419B8">
        <w:trPr>
          <w:cantSplit/>
        </w:trPr>
        <w:tc>
          <w:tcPr>
            <w:tcW w:w="2235" w:type="dxa"/>
            <w:shd w:val="clear" w:color="auto" w:fill="auto"/>
          </w:tcPr>
          <w:p w:rsidR="007419B8" w:rsidRPr="00DA4636" w:rsidRDefault="007419B8" w:rsidP="007419B8">
            <w:pPr>
              <w:pStyle w:val="Tabletext"/>
              <w:rPr>
                <w:sz w:val="16"/>
                <w:szCs w:val="16"/>
              </w:rPr>
            </w:pPr>
            <w:r w:rsidRPr="00DA4636">
              <w:rPr>
                <w:b/>
                <w:sz w:val="16"/>
                <w:szCs w:val="16"/>
              </w:rPr>
              <w:t>Subdivision E</w:t>
            </w:r>
          </w:p>
        </w:tc>
        <w:tc>
          <w:tcPr>
            <w:tcW w:w="5068" w:type="dxa"/>
            <w:shd w:val="clear" w:color="auto" w:fill="auto"/>
          </w:tcPr>
          <w:p w:rsidR="007419B8" w:rsidRPr="00DA4636" w:rsidRDefault="007419B8" w:rsidP="007419B8">
            <w:pPr>
              <w:pStyle w:val="Tabletext"/>
              <w:rPr>
                <w:sz w:val="16"/>
                <w:szCs w:val="16"/>
              </w:rPr>
            </w:pP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s. 61AU</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129, 2006</w:t>
            </w:r>
          </w:p>
        </w:tc>
      </w:tr>
      <w:tr w:rsidR="007419B8" w:rsidRPr="00DA4636" w:rsidTr="007419B8">
        <w:trPr>
          <w:cantSplit/>
        </w:trPr>
        <w:tc>
          <w:tcPr>
            <w:tcW w:w="2235" w:type="dxa"/>
            <w:shd w:val="clear" w:color="auto" w:fill="auto"/>
          </w:tcPr>
          <w:p w:rsidR="007419B8" w:rsidRPr="00DA4636" w:rsidRDefault="007419B8" w:rsidP="007419B8">
            <w:pPr>
              <w:rPr>
                <w:rFonts w:cs="Times New Roman"/>
                <w:sz w:val="16"/>
                <w:szCs w:val="16"/>
              </w:rPr>
            </w:pP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8, 2010</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ss.</w:t>
            </w:r>
            <w:r w:rsidR="00DA4636">
              <w:rPr>
                <w:sz w:val="16"/>
                <w:szCs w:val="16"/>
              </w:rPr>
              <w:t> </w:t>
            </w:r>
            <w:r w:rsidRPr="00DA4636">
              <w:rPr>
                <w:sz w:val="16"/>
                <w:szCs w:val="16"/>
              </w:rPr>
              <w:t>61AV–61AZ</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129, 2006</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ss.</w:t>
            </w:r>
            <w:r w:rsidR="00DA4636">
              <w:rPr>
                <w:sz w:val="16"/>
                <w:szCs w:val="16"/>
              </w:rPr>
              <w:t> </w:t>
            </w:r>
            <w:r w:rsidRPr="00DA4636">
              <w:rPr>
                <w:sz w:val="16"/>
                <w:szCs w:val="16"/>
              </w:rPr>
              <w:t>61AZA–61AZC</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129, 2006</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s. 61AZCA</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129, 2006</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ss.</w:t>
            </w:r>
            <w:r w:rsidR="00DA4636">
              <w:rPr>
                <w:sz w:val="16"/>
                <w:szCs w:val="16"/>
              </w:rPr>
              <w:t> </w:t>
            </w:r>
            <w:r w:rsidRPr="00DA4636">
              <w:rPr>
                <w:sz w:val="16"/>
                <w:szCs w:val="16"/>
              </w:rPr>
              <w:t>61AZD–61AZH</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129, 2006</w:t>
            </w:r>
          </w:p>
        </w:tc>
      </w:tr>
      <w:tr w:rsidR="007419B8" w:rsidRPr="00DA4636" w:rsidTr="007419B8">
        <w:trPr>
          <w:cantSplit/>
        </w:trPr>
        <w:tc>
          <w:tcPr>
            <w:tcW w:w="2235" w:type="dxa"/>
            <w:shd w:val="clear" w:color="auto" w:fill="auto"/>
          </w:tcPr>
          <w:p w:rsidR="007419B8" w:rsidRPr="00DA4636" w:rsidRDefault="007419B8" w:rsidP="007419B8">
            <w:pPr>
              <w:pStyle w:val="Tabletext"/>
              <w:rPr>
                <w:sz w:val="16"/>
                <w:szCs w:val="16"/>
              </w:rPr>
            </w:pPr>
            <w:r w:rsidRPr="00DA4636">
              <w:rPr>
                <w:b/>
                <w:sz w:val="16"/>
                <w:szCs w:val="16"/>
              </w:rPr>
              <w:t>Division</w:t>
            </w:r>
            <w:r w:rsidR="00DA4636">
              <w:rPr>
                <w:b/>
                <w:sz w:val="16"/>
                <w:szCs w:val="16"/>
              </w:rPr>
              <w:t> </w:t>
            </w:r>
            <w:r w:rsidRPr="00DA4636">
              <w:rPr>
                <w:b/>
                <w:sz w:val="16"/>
                <w:szCs w:val="16"/>
              </w:rPr>
              <w:t>5B</w:t>
            </w:r>
          </w:p>
        </w:tc>
        <w:tc>
          <w:tcPr>
            <w:tcW w:w="5068" w:type="dxa"/>
            <w:shd w:val="clear" w:color="auto" w:fill="auto"/>
          </w:tcPr>
          <w:p w:rsidR="007419B8" w:rsidRPr="00DA4636" w:rsidRDefault="007419B8" w:rsidP="007419B8">
            <w:pPr>
              <w:pStyle w:val="Tabletext"/>
              <w:rPr>
                <w:sz w:val="16"/>
                <w:szCs w:val="16"/>
              </w:rPr>
            </w:pP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Div. 5B of Part</w:t>
            </w:r>
            <w:r w:rsidR="00DA4636">
              <w:rPr>
                <w:sz w:val="16"/>
                <w:szCs w:val="16"/>
              </w:rPr>
              <w:t> </w:t>
            </w:r>
            <w:r w:rsidRPr="00DA4636">
              <w:rPr>
                <w:sz w:val="16"/>
                <w:szCs w:val="16"/>
              </w:rPr>
              <w:t>5</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129, 2006</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ss.</w:t>
            </w:r>
            <w:r w:rsidR="00DA4636">
              <w:rPr>
                <w:sz w:val="16"/>
                <w:szCs w:val="16"/>
              </w:rPr>
              <w:t> </w:t>
            </w:r>
            <w:r w:rsidRPr="00DA4636">
              <w:rPr>
                <w:sz w:val="16"/>
                <w:szCs w:val="16"/>
              </w:rPr>
              <w:t>61BA, 61BB</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129, 2006</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 xml:space="preserve">Subhead. to s. 61BC(6) </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8, 2010</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s. 61BC</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129, 2006</w:t>
            </w:r>
          </w:p>
        </w:tc>
      </w:tr>
      <w:tr w:rsidR="007419B8" w:rsidRPr="00DA4636" w:rsidTr="007419B8">
        <w:trPr>
          <w:cantSplit/>
        </w:trPr>
        <w:tc>
          <w:tcPr>
            <w:tcW w:w="2235" w:type="dxa"/>
            <w:shd w:val="clear" w:color="auto" w:fill="auto"/>
          </w:tcPr>
          <w:p w:rsidR="007419B8" w:rsidRPr="00DA4636" w:rsidRDefault="007419B8" w:rsidP="007419B8">
            <w:pPr>
              <w:rPr>
                <w:rFonts w:cs="Times New Roman"/>
                <w:sz w:val="16"/>
                <w:szCs w:val="16"/>
              </w:rPr>
            </w:pP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8, 2010</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ss.</w:t>
            </w:r>
            <w:r w:rsidR="00DA4636">
              <w:rPr>
                <w:sz w:val="16"/>
                <w:szCs w:val="16"/>
              </w:rPr>
              <w:t> </w:t>
            </w:r>
            <w:r w:rsidRPr="00DA4636">
              <w:rPr>
                <w:sz w:val="16"/>
                <w:szCs w:val="16"/>
              </w:rPr>
              <w:t>61BD–61BH</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129, 2006</w:t>
            </w:r>
          </w:p>
        </w:tc>
      </w:tr>
      <w:tr w:rsidR="007419B8" w:rsidRPr="00DA4636" w:rsidTr="007419B8">
        <w:trPr>
          <w:cantSplit/>
        </w:trPr>
        <w:tc>
          <w:tcPr>
            <w:tcW w:w="2235" w:type="dxa"/>
            <w:shd w:val="clear" w:color="auto" w:fill="auto"/>
          </w:tcPr>
          <w:p w:rsidR="007419B8" w:rsidRPr="00DA4636" w:rsidRDefault="007419B8" w:rsidP="007419B8">
            <w:pPr>
              <w:pStyle w:val="Tabletext"/>
              <w:rPr>
                <w:sz w:val="16"/>
                <w:szCs w:val="16"/>
              </w:rPr>
            </w:pPr>
            <w:r w:rsidRPr="00DA4636">
              <w:rPr>
                <w:b/>
                <w:sz w:val="16"/>
                <w:szCs w:val="16"/>
              </w:rPr>
              <w:t>Division</w:t>
            </w:r>
            <w:r w:rsidR="00DA4636">
              <w:rPr>
                <w:b/>
                <w:sz w:val="16"/>
                <w:szCs w:val="16"/>
              </w:rPr>
              <w:t> </w:t>
            </w:r>
            <w:r w:rsidRPr="00DA4636">
              <w:rPr>
                <w:b/>
                <w:sz w:val="16"/>
                <w:szCs w:val="16"/>
              </w:rPr>
              <w:t>5C</w:t>
            </w:r>
          </w:p>
        </w:tc>
        <w:tc>
          <w:tcPr>
            <w:tcW w:w="5068" w:type="dxa"/>
            <w:shd w:val="clear" w:color="auto" w:fill="auto"/>
          </w:tcPr>
          <w:p w:rsidR="007419B8" w:rsidRPr="00DA4636" w:rsidRDefault="007419B8" w:rsidP="007419B8">
            <w:pPr>
              <w:pStyle w:val="Tabletext"/>
              <w:rPr>
                <w:sz w:val="16"/>
                <w:szCs w:val="16"/>
              </w:rPr>
            </w:pP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Div. 5C of Part</w:t>
            </w:r>
            <w:r w:rsidR="00DA4636">
              <w:rPr>
                <w:sz w:val="16"/>
                <w:szCs w:val="16"/>
              </w:rPr>
              <w:t> </w:t>
            </w:r>
            <w:r w:rsidRPr="00DA4636">
              <w:rPr>
                <w:sz w:val="16"/>
                <w:szCs w:val="16"/>
              </w:rPr>
              <w:t>5</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129, 2006</w:t>
            </w:r>
          </w:p>
        </w:tc>
      </w:tr>
      <w:tr w:rsidR="007419B8" w:rsidRPr="00DA4636" w:rsidTr="007419B8">
        <w:trPr>
          <w:cantSplit/>
        </w:trPr>
        <w:tc>
          <w:tcPr>
            <w:tcW w:w="2235" w:type="dxa"/>
            <w:shd w:val="clear" w:color="auto" w:fill="auto"/>
          </w:tcPr>
          <w:p w:rsidR="007419B8" w:rsidRPr="00DA4636" w:rsidRDefault="007419B8" w:rsidP="007419B8">
            <w:pPr>
              <w:pStyle w:val="Tabletext"/>
              <w:rPr>
                <w:sz w:val="16"/>
                <w:szCs w:val="16"/>
              </w:rPr>
            </w:pPr>
            <w:r w:rsidRPr="00DA4636">
              <w:rPr>
                <w:b/>
                <w:sz w:val="16"/>
                <w:szCs w:val="16"/>
              </w:rPr>
              <w:t>Subdivision A</w:t>
            </w:r>
          </w:p>
        </w:tc>
        <w:tc>
          <w:tcPr>
            <w:tcW w:w="5068" w:type="dxa"/>
            <w:shd w:val="clear" w:color="auto" w:fill="auto"/>
          </w:tcPr>
          <w:p w:rsidR="007419B8" w:rsidRPr="00DA4636" w:rsidRDefault="007419B8" w:rsidP="007419B8">
            <w:pPr>
              <w:pStyle w:val="Tabletext"/>
              <w:rPr>
                <w:sz w:val="16"/>
                <w:szCs w:val="16"/>
              </w:rPr>
            </w:pP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s. 61CA</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129, 2006</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s. 61CAA</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34, 2012</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s. 61CB</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129, 2006</w:t>
            </w:r>
          </w:p>
        </w:tc>
      </w:tr>
      <w:tr w:rsidR="007419B8" w:rsidRPr="00DA4636" w:rsidTr="007419B8">
        <w:trPr>
          <w:cantSplit/>
        </w:trPr>
        <w:tc>
          <w:tcPr>
            <w:tcW w:w="2235" w:type="dxa"/>
            <w:shd w:val="clear" w:color="auto" w:fill="auto"/>
          </w:tcPr>
          <w:p w:rsidR="007419B8" w:rsidRPr="00DA4636" w:rsidRDefault="007419B8" w:rsidP="007419B8">
            <w:pPr>
              <w:tabs>
                <w:tab w:val="left" w:leader="dot" w:pos="2268"/>
              </w:tabs>
              <w:rPr>
                <w:rFonts w:cs="Times New Roman"/>
                <w:sz w:val="16"/>
                <w:szCs w:val="16"/>
              </w:rPr>
            </w:pP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34, 2012</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s. 61CC</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129, 2006</w:t>
            </w:r>
          </w:p>
        </w:tc>
      </w:tr>
      <w:tr w:rsidR="007419B8" w:rsidRPr="00DA4636" w:rsidTr="007419B8">
        <w:trPr>
          <w:cantSplit/>
        </w:trPr>
        <w:tc>
          <w:tcPr>
            <w:tcW w:w="2235" w:type="dxa"/>
            <w:shd w:val="clear" w:color="auto" w:fill="auto"/>
          </w:tcPr>
          <w:p w:rsidR="007419B8" w:rsidRPr="00DA4636" w:rsidRDefault="007419B8" w:rsidP="007419B8">
            <w:pPr>
              <w:pStyle w:val="Tabletext"/>
              <w:rPr>
                <w:sz w:val="16"/>
                <w:szCs w:val="16"/>
              </w:rPr>
            </w:pPr>
            <w:r w:rsidRPr="00DA4636">
              <w:rPr>
                <w:b/>
                <w:sz w:val="16"/>
                <w:szCs w:val="16"/>
              </w:rPr>
              <w:t>Subdivision B</w:t>
            </w:r>
          </w:p>
        </w:tc>
        <w:tc>
          <w:tcPr>
            <w:tcW w:w="5068" w:type="dxa"/>
            <w:shd w:val="clear" w:color="auto" w:fill="auto"/>
          </w:tcPr>
          <w:p w:rsidR="007419B8" w:rsidRPr="00DA4636" w:rsidRDefault="007419B8" w:rsidP="007419B8">
            <w:pPr>
              <w:pStyle w:val="Tabletext"/>
              <w:rPr>
                <w:sz w:val="16"/>
                <w:szCs w:val="16"/>
              </w:rPr>
            </w:pP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s. 61CD</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129, 2006</w:t>
            </w:r>
          </w:p>
        </w:tc>
      </w:tr>
      <w:tr w:rsidR="007419B8" w:rsidRPr="00DA4636" w:rsidTr="007419B8">
        <w:trPr>
          <w:cantSplit/>
        </w:trPr>
        <w:tc>
          <w:tcPr>
            <w:tcW w:w="2235" w:type="dxa"/>
            <w:shd w:val="clear" w:color="auto" w:fill="auto"/>
          </w:tcPr>
          <w:p w:rsidR="007419B8" w:rsidRPr="00DA4636" w:rsidRDefault="007419B8" w:rsidP="007419B8">
            <w:pPr>
              <w:tabs>
                <w:tab w:val="left" w:leader="dot" w:pos="2268"/>
              </w:tabs>
              <w:rPr>
                <w:rFonts w:cs="Times New Roman"/>
                <w:sz w:val="16"/>
                <w:szCs w:val="16"/>
              </w:rPr>
            </w:pP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34, 2012</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s. 61CE</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129, 2006</w:t>
            </w:r>
          </w:p>
        </w:tc>
      </w:tr>
      <w:tr w:rsidR="007419B8" w:rsidRPr="00DA4636" w:rsidTr="007419B8">
        <w:trPr>
          <w:cantSplit/>
        </w:trPr>
        <w:tc>
          <w:tcPr>
            <w:tcW w:w="2235" w:type="dxa"/>
            <w:shd w:val="clear" w:color="auto" w:fill="auto"/>
          </w:tcPr>
          <w:p w:rsidR="007419B8" w:rsidRPr="00DA4636" w:rsidRDefault="007419B8" w:rsidP="007419B8">
            <w:pPr>
              <w:pStyle w:val="Tabletext"/>
              <w:rPr>
                <w:sz w:val="16"/>
                <w:szCs w:val="16"/>
              </w:rPr>
            </w:pPr>
            <w:r w:rsidRPr="00DA4636">
              <w:rPr>
                <w:b/>
                <w:sz w:val="16"/>
                <w:szCs w:val="16"/>
              </w:rPr>
              <w:t>Subdivision C</w:t>
            </w:r>
          </w:p>
        </w:tc>
        <w:tc>
          <w:tcPr>
            <w:tcW w:w="5068" w:type="dxa"/>
            <w:shd w:val="clear" w:color="auto" w:fill="auto"/>
          </w:tcPr>
          <w:p w:rsidR="007419B8" w:rsidRPr="00DA4636" w:rsidRDefault="007419B8" w:rsidP="007419B8">
            <w:pPr>
              <w:pStyle w:val="Tabletext"/>
              <w:rPr>
                <w:sz w:val="16"/>
                <w:szCs w:val="16"/>
              </w:rPr>
            </w:pP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ss.</w:t>
            </w:r>
            <w:r w:rsidR="00DA4636">
              <w:rPr>
                <w:sz w:val="16"/>
                <w:szCs w:val="16"/>
              </w:rPr>
              <w:t> </w:t>
            </w:r>
            <w:r w:rsidRPr="00DA4636">
              <w:rPr>
                <w:sz w:val="16"/>
                <w:szCs w:val="16"/>
              </w:rPr>
              <w:t>61CF–61CH</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129, 2006</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s. 61CJ</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129, 2006</w:t>
            </w:r>
          </w:p>
        </w:tc>
      </w:tr>
      <w:tr w:rsidR="007419B8" w:rsidRPr="00DA4636" w:rsidTr="007419B8">
        <w:trPr>
          <w:cantSplit/>
        </w:trPr>
        <w:tc>
          <w:tcPr>
            <w:tcW w:w="2235" w:type="dxa"/>
            <w:shd w:val="clear" w:color="auto" w:fill="auto"/>
          </w:tcPr>
          <w:p w:rsidR="007419B8" w:rsidRPr="00DA4636" w:rsidRDefault="007419B8" w:rsidP="007419B8">
            <w:pPr>
              <w:rPr>
                <w:rFonts w:cs="Times New Roman"/>
                <w:sz w:val="16"/>
                <w:szCs w:val="16"/>
              </w:rPr>
            </w:pP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8, 2010</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ss.</w:t>
            </w:r>
            <w:r w:rsidR="00DA4636">
              <w:rPr>
                <w:sz w:val="16"/>
                <w:szCs w:val="16"/>
              </w:rPr>
              <w:t> </w:t>
            </w:r>
            <w:r w:rsidRPr="00DA4636">
              <w:rPr>
                <w:sz w:val="16"/>
                <w:szCs w:val="16"/>
              </w:rPr>
              <w:t>61CK–61CN</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129, 2006</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s. 61CP</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129, 2006</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s. 61CPA</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129, 2006</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s. 61CQ</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129, 2006</w:t>
            </w:r>
          </w:p>
        </w:tc>
      </w:tr>
      <w:tr w:rsidR="007419B8" w:rsidRPr="00DA4636" w:rsidTr="007419B8">
        <w:trPr>
          <w:cantSplit/>
        </w:trPr>
        <w:tc>
          <w:tcPr>
            <w:tcW w:w="2235" w:type="dxa"/>
            <w:shd w:val="clear" w:color="auto" w:fill="auto"/>
          </w:tcPr>
          <w:p w:rsidR="007419B8" w:rsidRPr="00DA4636" w:rsidRDefault="007419B8" w:rsidP="007419B8">
            <w:pPr>
              <w:pStyle w:val="Tabletext"/>
              <w:rPr>
                <w:sz w:val="16"/>
                <w:szCs w:val="16"/>
              </w:rPr>
            </w:pPr>
            <w:r w:rsidRPr="00DA4636">
              <w:rPr>
                <w:b/>
                <w:sz w:val="16"/>
                <w:szCs w:val="16"/>
              </w:rPr>
              <w:t>Subdivision D</w:t>
            </w:r>
          </w:p>
        </w:tc>
        <w:tc>
          <w:tcPr>
            <w:tcW w:w="5068" w:type="dxa"/>
            <w:shd w:val="clear" w:color="auto" w:fill="auto"/>
          </w:tcPr>
          <w:p w:rsidR="007419B8" w:rsidRPr="00DA4636" w:rsidRDefault="007419B8" w:rsidP="007419B8">
            <w:pPr>
              <w:pStyle w:val="Tabletext"/>
              <w:rPr>
                <w:sz w:val="16"/>
                <w:szCs w:val="16"/>
              </w:rPr>
            </w:pP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ss.</w:t>
            </w:r>
            <w:r w:rsidR="00DA4636">
              <w:rPr>
                <w:sz w:val="16"/>
                <w:szCs w:val="16"/>
              </w:rPr>
              <w:t> </w:t>
            </w:r>
            <w:r w:rsidRPr="00DA4636">
              <w:rPr>
                <w:sz w:val="16"/>
                <w:szCs w:val="16"/>
              </w:rPr>
              <w:t>61CR–61CT</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129, 2006</w:t>
            </w:r>
          </w:p>
        </w:tc>
      </w:tr>
      <w:tr w:rsidR="007419B8" w:rsidRPr="00DA4636" w:rsidTr="007419B8">
        <w:trPr>
          <w:cantSplit/>
        </w:trPr>
        <w:tc>
          <w:tcPr>
            <w:tcW w:w="2235" w:type="dxa"/>
            <w:shd w:val="clear" w:color="auto" w:fill="auto"/>
          </w:tcPr>
          <w:p w:rsidR="007419B8" w:rsidRPr="00DA4636" w:rsidRDefault="007419B8" w:rsidP="007419B8">
            <w:pPr>
              <w:pStyle w:val="Tabletext"/>
              <w:rPr>
                <w:sz w:val="16"/>
                <w:szCs w:val="16"/>
              </w:rPr>
            </w:pPr>
            <w:r w:rsidRPr="00DA4636">
              <w:rPr>
                <w:b/>
                <w:sz w:val="16"/>
                <w:szCs w:val="16"/>
              </w:rPr>
              <w:t>Division</w:t>
            </w:r>
            <w:r w:rsidR="00DA4636">
              <w:rPr>
                <w:b/>
                <w:sz w:val="16"/>
                <w:szCs w:val="16"/>
              </w:rPr>
              <w:t> </w:t>
            </w:r>
            <w:r w:rsidRPr="00DA4636">
              <w:rPr>
                <w:b/>
                <w:sz w:val="16"/>
                <w:szCs w:val="16"/>
              </w:rPr>
              <w:t>6</w:t>
            </w:r>
          </w:p>
        </w:tc>
        <w:tc>
          <w:tcPr>
            <w:tcW w:w="5068" w:type="dxa"/>
            <w:shd w:val="clear" w:color="auto" w:fill="auto"/>
          </w:tcPr>
          <w:p w:rsidR="007419B8" w:rsidRPr="00DA4636" w:rsidRDefault="007419B8" w:rsidP="007419B8">
            <w:pPr>
              <w:pStyle w:val="Tabletext"/>
              <w:rPr>
                <w:sz w:val="16"/>
                <w:szCs w:val="16"/>
              </w:rPr>
            </w:pP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Heading to s. 62</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129, 2006</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 xml:space="preserve">Subhead. to s. 62(1) </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129, 2006</w:t>
            </w:r>
          </w:p>
        </w:tc>
      </w:tr>
      <w:tr w:rsidR="007419B8" w:rsidRPr="00DA4636" w:rsidTr="007419B8">
        <w:trPr>
          <w:cantSplit/>
        </w:trPr>
        <w:tc>
          <w:tcPr>
            <w:tcW w:w="2235" w:type="dxa"/>
            <w:shd w:val="clear" w:color="auto" w:fill="auto"/>
          </w:tcPr>
          <w:p w:rsidR="007419B8" w:rsidRPr="00DA4636" w:rsidRDefault="007419B8" w:rsidP="007419B8">
            <w:pPr>
              <w:keepNext/>
              <w:rPr>
                <w:rFonts w:cs="Times New Roman"/>
                <w:sz w:val="16"/>
                <w:szCs w:val="16"/>
              </w:rPr>
            </w:pP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68, 2007</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s. 62</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32, 1995; No.</w:t>
            </w:r>
            <w:r w:rsidR="00DA4636">
              <w:rPr>
                <w:sz w:val="16"/>
                <w:szCs w:val="16"/>
              </w:rPr>
              <w:t> </w:t>
            </w:r>
            <w:r w:rsidRPr="00DA4636">
              <w:rPr>
                <w:sz w:val="16"/>
                <w:szCs w:val="16"/>
              </w:rPr>
              <w:t>108, 2000; No.</w:t>
            </w:r>
            <w:r w:rsidR="00DA4636">
              <w:rPr>
                <w:sz w:val="16"/>
                <w:szCs w:val="16"/>
              </w:rPr>
              <w:t> </w:t>
            </w:r>
            <w:r w:rsidRPr="00DA4636">
              <w:rPr>
                <w:sz w:val="16"/>
                <w:szCs w:val="16"/>
              </w:rPr>
              <w:t>45, 2005; No.</w:t>
            </w:r>
            <w:r w:rsidR="00DA4636">
              <w:rPr>
                <w:sz w:val="16"/>
                <w:szCs w:val="16"/>
              </w:rPr>
              <w:t> </w:t>
            </w:r>
            <w:r w:rsidRPr="00DA4636">
              <w:rPr>
                <w:sz w:val="16"/>
                <w:szCs w:val="16"/>
              </w:rPr>
              <w:t>129, 2006; No.</w:t>
            </w:r>
            <w:r w:rsidR="00DA4636">
              <w:rPr>
                <w:sz w:val="16"/>
                <w:szCs w:val="16"/>
              </w:rPr>
              <w:t> </w:t>
            </w:r>
            <w:r w:rsidRPr="00DA4636">
              <w:rPr>
                <w:sz w:val="16"/>
                <w:szCs w:val="16"/>
              </w:rPr>
              <w:t>68, 2007</w:t>
            </w:r>
            <w:r w:rsidR="0067202B">
              <w:rPr>
                <w:sz w:val="16"/>
                <w:szCs w:val="16"/>
              </w:rPr>
              <w:t xml:space="preserve">; </w:t>
            </w:r>
            <w:r w:rsidR="003F3DA2">
              <w:rPr>
                <w:sz w:val="16"/>
                <w:szCs w:val="16"/>
              </w:rPr>
              <w:t xml:space="preserve">No </w:t>
            </w:r>
            <w:r w:rsidR="0067202B">
              <w:rPr>
                <w:sz w:val="16"/>
                <w:szCs w:val="16"/>
              </w:rPr>
              <w:t>109, 2014</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 xml:space="preserve">Subhead. to s. 63(1) </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129, 2006</w:t>
            </w:r>
          </w:p>
        </w:tc>
      </w:tr>
      <w:tr w:rsidR="007419B8" w:rsidRPr="00DA4636" w:rsidTr="007419B8">
        <w:trPr>
          <w:cantSplit/>
        </w:trPr>
        <w:tc>
          <w:tcPr>
            <w:tcW w:w="2235" w:type="dxa"/>
            <w:shd w:val="clear" w:color="auto" w:fill="auto"/>
          </w:tcPr>
          <w:p w:rsidR="007419B8" w:rsidRPr="00DA4636" w:rsidRDefault="007419B8" w:rsidP="007419B8">
            <w:pPr>
              <w:rPr>
                <w:rFonts w:cs="Times New Roman"/>
                <w:sz w:val="16"/>
                <w:szCs w:val="16"/>
              </w:rPr>
            </w:pP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68, 2007</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s. 63</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32, 1995; No.</w:t>
            </w:r>
            <w:r w:rsidR="00DA4636">
              <w:rPr>
                <w:sz w:val="16"/>
                <w:szCs w:val="16"/>
              </w:rPr>
              <w:t> </w:t>
            </w:r>
            <w:r w:rsidRPr="00DA4636">
              <w:rPr>
                <w:sz w:val="16"/>
                <w:szCs w:val="16"/>
              </w:rPr>
              <w:t>108, 2000; No.</w:t>
            </w:r>
            <w:r w:rsidR="00DA4636">
              <w:rPr>
                <w:sz w:val="16"/>
                <w:szCs w:val="16"/>
              </w:rPr>
              <w:t> </w:t>
            </w:r>
            <w:r w:rsidRPr="00DA4636">
              <w:rPr>
                <w:sz w:val="16"/>
                <w:szCs w:val="16"/>
              </w:rPr>
              <w:t>45, 2005; No.</w:t>
            </w:r>
            <w:r w:rsidR="00DA4636">
              <w:rPr>
                <w:sz w:val="16"/>
                <w:szCs w:val="16"/>
              </w:rPr>
              <w:t> </w:t>
            </w:r>
            <w:r w:rsidRPr="00DA4636">
              <w:rPr>
                <w:sz w:val="16"/>
                <w:szCs w:val="16"/>
              </w:rPr>
              <w:t>129, 2006; No.</w:t>
            </w:r>
            <w:r w:rsidR="00DA4636">
              <w:rPr>
                <w:sz w:val="16"/>
                <w:szCs w:val="16"/>
              </w:rPr>
              <w:t> </w:t>
            </w:r>
            <w:r w:rsidRPr="00DA4636">
              <w:rPr>
                <w:sz w:val="16"/>
                <w:szCs w:val="16"/>
              </w:rPr>
              <w:t>68, 2007</w:t>
            </w:r>
            <w:r w:rsidR="0067202B">
              <w:rPr>
                <w:sz w:val="16"/>
                <w:szCs w:val="16"/>
              </w:rPr>
              <w:t>; No 109, 2014</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Heading to s. 64</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108, 2000; No.</w:t>
            </w:r>
            <w:r w:rsidR="00DA4636">
              <w:rPr>
                <w:sz w:val="16"/>
                <w:szCs w:val="16"/>
              </w:rPr>
              <w:t> </w:t>
            </w:r>
            <w:r w:rsidRPr="00DA4636">
              <w:rPr>
                <w:sz w:val="16"/>
                <w:szCs w:val="16"/>
              </w:rPr>
              <w:t>45, 2005; No.</w:t>
            </w:r>
            <w:r w:rsidR="00DA4636">
              <w:rPr>
                <w:sz w:val="16"/>
                <w:szCs w:val="16"/>
              </w:rPr>
              <w:t> </w:t>
            </w:r>
            <w:r w:rsidRPr="00DA4636">
              <w:rPr>
                <w:sz w:val="16"/>
                <w:szCs w:val="16"/>
              </w:rPr>
              <w:t>129, 2006</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 xml:space="preserve">Subhead. to s. 64(1) </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129, 2006</w:t>
            </w:r>
          </w:p>
        </w:tc>
      </w:tr>
      <w:tr w:rsidR="007419B8" w:rsidRPr="00DA4636" w:rsidTr="007419B8">
        <w:trPr>
          <w:cantSplit/>
        </w:trPr>
        <w:tc>
          <w:tcPr>
            <w:tcW w:w="2235" w:type="dxa"/>
            <w:shd w:val="clear" w:color="auto" w:fill="auto"/>
          </w:tcPr>
          <w:p w:rsidR="007419B8" w:rsidRPr="00DA4636" w:rsidRDefault="007419B8" w:rsidP="007419B8">
            <w:pPr>
              <w:rPr>
                <w:rFonts w:cs="Times New Roman"/>
                <w:sz w:val="16"/>
                <w:szCs w:val="16"/>
              </w:rPr>
            </w:pP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68, 2007</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s. 64</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32, 1995; No.</w:t>
            </w:r>
            <w:r w:rsidR="00DA4636">
              <w:rPr>
                <w:sz w:val="16"/>
                <w:szCs w:val="16"/>
              </w:rPr>
              <w:t> </w:t>
            </w:r>
            <w:r w:rsidRPr="00DA4636">
              <w:rPr>
                <w:sz w:val="16"/>
                <w:szCs w:val="16"/>
              </w:rPr>
              <w:t>108, 2000; No.</w:t>
            </w:r>
            <w:r w:rsidR="00DA4636">
              <w:rPr>
                <w:sz w:val="16"/>
                <w:szCs w:val="16"/>
              </w:rPr>
              <w:t> </w:t>
            </w:r>
            <w:r w:rsidRPr="00DA4636">
              <w:rPr>
                <w:sz w:val="16"/>
                <w:szCs w:val="16"/>
              </w:rPr>
              <w:t>45, 2005; No.</w:t>
            </w:r>
            <w:r w:rsidR="00DA4636">
              <w:rPr>
                <w:sz w:val="16"/>
                <w:szCs w:val="16"/>
              </w:rPr>
              <w:t> </w:t>
            </w:r>
            <w:r w:rsidRPr="00DA4636">
              <w:rPr>
                <w:sz w:val="16"/>
                <w:szCs w:val="16"/>
              </w:rPr>
              <w:t>129, 2006; No.</w:t>
            </w:r>
            <w:r w:rsidR="00DA4636">
              <w:rPr>
                <w:sz w:val="16"/>
                <w:szCs w:val="16"/>
              </w:rPr>
              <w:t> </w:t>
            </w:r>
            <w:r w:rsidRPr="00DA4636">
              <w:rPr>
                <w:sz w:val="16"/>
                <w:szCs w:val="16"/>
              </w:rPr>
              <w:t>68, 2007</w:t>
            </w:r>
            <w:r w:rsidR="0067202B">
              <w:rPr>
                <w:sz w:val="16"/>
                <w:szCs w:val="16"/>
              </w:rPr>
              <w:t>; No 109, 2014</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Heading to s. 65</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45, 2005</w:t>
            </w:r>
          </w:p>
        </w:tc>
      </w:tr>
      <w:tr w:rsidR="007419B8" w:rsidRPr="00DA4636" w:rsidTr="007419B8">
        <w:trPr>
          <w:cantSplit/>
        </w:trPr>
        <w:tc>
          <w:tcPr>
            <w:tcW w:w="2235" w:type="dxa"/>
            <w:shd w:val="clear" w:color="auto" w:fill="auto"/>
          </w:tcPr>
          <w:p w:rsidR="007419B8" w:rsidRPr="00DA4636" w:rsidRDefault="007419B8" w:rsidP="007419B8">
            <w:pPr>
              <w:rPr>
                <w:rFonts w:cs="Times New Roman"/>
                <w:sz w:val="16"/>
                <w:szCs w:val="16"/>
              </w:rPr>
            </w:pPr>
          </w:p>
        </w:tc>
        <w:tc>
          <w:tcPr>
            <w:tcW w:w="5068" w:type="dxa"/>
            <w:shd w:val="clear" w:color="auto" w:fill="auto"/>
          </w:tcPr>
          <w:p w:rsidR="007419B8" w:rsidRPr="00DA4636" w:rsidRDefault="007419B8" w:rsidP="007419B8">
            <w:pPr>
              <w:pStyle w:val="Tabletext"/>
              <w:rPr>
                <w:sz w:val="16"/>
                <w:szCs w:val="16"/>
              </w:rPr>
            </w:pPr>
            <w:r w:rsidRPr="00DA4636">
              <w:rPr>
                <w:sz w:val="16"/>
                <w:szCs w:val="16"/>
              </w:rPr>
              <w:t>rs. No.</w:t>
            </w:r>
            <w:r w:rsidR="00DA4636">
              <w:rPr>
                <w:sz w:val="16"/>
                <w:szCs w:val="16"/>
              </w:rPr>
              <w:t> </w:t>
            </w:r>
            <w:r w:rsidRPr="00DA4636">
              <w:rPr>
                <w:sz w:val="16"/>
                <w:szCs w:val="16"/>
              </w:rPr>
              <w:t>129, 2006</w:t>
            </w:r>
          </w:p>
        </w:tc>
      </w:tr>
      <w:tr w:rsidR="00E77FBD" w:rsidRPr="00DA4636" w:rsidTr="007419B8">
        <w:trPr>
          <w:cantSplit/>
        </w:trPr>
        <w:tc>
          <w:tcPr>
            <w:tcW w:w="2235" w:type="dxa"/>
            <w:shd w:val="clear" w:color="auto" w:fill="auto"/>
          </w:tcPr>
          <w:p w:rsidR="00E77FBD" w:rsidRPr="00DA4636" w:rsidRDefault="00E77FBD" w:rsidP="007419B8">
            <w:pPr>
              <w:rPr>
                <w:rFonts w:cs="Times New Roman"/>
                <w:sz w:val="16"/>
                <w:szCs w:val="16"/>
              </w:rPr>
            </w:pPr>
          </w:p>
        </w:tc>
        <w:tc>
          <w:tcPr>
            <w:tcW w:w="5068" w:type="dxa"/>
            <w:shd w:val="clear" w:color="auto" w:fill="auto"/>
          </w:tcPr>
          <w:p w:rsidR="00E77FBD" w:rsidRPr="00DA4636" w:rsidRDefault="00E77FBD" w:rsidP="007419B8">
            <w:pPr>
              <w:pStyle w:val="Tabletext"/>
              <w:rPr>
                <w:sz w:val="16"/>
                <w:szCs w:val="16"/>
              </w:rPr>
            </w:pPr>
            <w:r>
              <w:rPr>
                <w:sz w:val="16"/>
                <w:szCs w:val="16"/>
              </w:rPr>
              <w:t>rep No 109, 2014</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s. 65</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32, 1995; No.</w:t>
            </w:r>
            <w:r w:rsidR="00DA4636">
              <w:rPr>
                <w:sz w:val="16"/>
                <w:szCs w:val="16"/>
              </w:rPr>
              <w:t> </w:t>
            </w:r>
            <w:r w:rsidRPr="00DA4636">
              <w:rPr>
                <w:sz w:val="16"/>
                <w:szCs w:val="16"/>
              </w:rPr>
              <w:t>45, 2005</w:t>
            </w:r>
          </w:p>
        </w:tc>
      </w:tr>
      <w:tr w:rsidR="007419B8" w:rsidRPr="00DA4636" w:rsidTr="007419B8">
        <w:trPr>
          <w:cantSplit/>
        </w:trPr>
        <w:tc>
          <w:tcPr>
            <w:tcW w:w="2235" w:type="dxa"/>
            <w:shd w:val="clear" w:color="auto" w:fill="auto"/>
          </w:tcPr>
          <w:p w:rsidR="007419B8" w:rsidRPr="00DA4636" w:rsidRDefault="007419B8" w:rsidP="007419B8">
            <w:pPr>
              <w:rPr>
                <w:rFonts w:cs="Times New Roman"/>
                <w:sz w:val="16"/>
                <w:szCs w:val="16"/>
              </w:rPr>
            </w:pPr>
          </w:p>
        </w:tc>
        <w:tc>
          <w:tcPr>
            <w:tcW w:w="5068" w:type="dxa"/>
            <w:shd w:val="clear" w:color="auto" w:fill="auto"/>
          </w:tcPr>
          <w:p w:rsidR="007419B8" w:rsidRPr="00DA4636" w:rsidRDefault="007419B8" w:rsidP="007419B8">
            <w:pPr>
              <w:pStyle w:val="Tabletext"/>
              <w:rPr>
                <w:sz w:val="16"/>
                <w:szCs w:val="16"/>
              </w:rPr>
            </w:pPr>
            <w:r w:rsidRPr="00DA4636">
              <w:rPr>
                <w:sz w:val="16"/>
                <w:szCs w:val="16"/>
              </w:rPr>
              <w:t>rs. No.</w:t>
            </w:r>
            <w:r w:rsidR="00DA4636">
              <w:rPr>
                <w:sz w:val="16"/>
                <w:szCs w:val="16"/>
              </w:rPr>
              <w:t> </w:t>
            </w:r>
            <w:r w:rsidRPr="00DA4636">
              <w:rPr>
                <w:sz w:val="16"/>
                <w:szCs w:val="16"/>
              </w:rPr>
              <w:t>129, 2006</w:t>
            </w:r>
          </w:p>
        </w:tc>
      </w:tr>
      <w:tr w:rsidR="00E77FBD" w:rsidRPr="00DA4636" w:rsidTr="007419B8">
        <w:trPr>
          <w:cantSplit/>
        </w:trPr>
        <w:tc>
          <w:tcPr>
            <w:tcW w:w="2235" w:type="dxa"/>
            <w:shd w:val="clear" w:color="auto" w:fill="auto"/>
          </w:tcPr>
          <w:p w:rsidR="00E77FBD" w:rsidRPr="00DA4636" w:rsidRDefault="00E77FBD" w:rsidP="007419B8">
            <w:pPr>
              <w:rPr>
                <w:rFonts w:cs="Times New Roman"/>
                <w:sz w:val="16"/>
                <w:szCs w:val="16"/>
              </w:rPr>
            </w:pPr>
          </w:p>
        </w:tc>
        <w:tc>
          <w:tcPr>
            <w:tcW w:w="5068" w:type="dxa"/>
            <w:shd w:val="clear" w:color="auto" w:fill="auto"/>
          </w:tcPr>
          <w:p w:rsidR="00E77FBD" w:rsidRPr="00DA4636" w:rsidRDefault="00E77FBD" w:rsidP="007419B8">
            <w:pPr>
              <w:pStyle w:val="Tabletext"/>
              <w:rPr>
                <w:sz w:val="16"/>
                <w:szCs w:val="16"/>
              </w:rPr>
            </w:pPr>
            <w:r>
              <w:rPr>
                <w:sz w:val="16"/>
                <w:szCs w:val="16"/>
              </w:rPr>
              <w:t>rep No 109, 2014</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s</w:t>
            </w:r>
            <w:r w:rsidR="00DA4636">
              <w:rPr>
                <w:sz w:val="16"/>
                <w:szCs w:val="16"/>
              </w:rPr>
              <w:t> </w:t>
            </w:r>
            <w:r w:rsidRPr="00DA4636">
              <w:rPr>
                <w:sz w:val="16"/>
                <w:szCs w:val="16"/>
              </w:rPr>
              <w:t>65A</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120, 2006</w:t>
            </w:r>
          </w:p>
        </w:tc>
      </w:tr>
      <w:tr w:rsidR="00E77FBD" w:rsidRPr="00DA4636" w:rsidTr="007419B8">
        <w:trPr>
          <w:cantSplit/>
        </w:trPr>
        <w:tc>
          <w:tcPr>
            <w:tcW w:w="2235" w:type="dxa"/>
            <w:shd w:val="clear" w:color="auto" w:fill="auto"/>
          </w:tcPr>
          <w:p w:rsidR="00E77FBD" w:rsidRPr="00DA4636" w:rsidRDefault="00E77FBD" w:rsidP="007419B8">
            <w:pPr>
              <w:pStyle w:val="Tabletext"/>
              <w:tabs>
                <w:tab w:val="center" w:leader="dot" w:pos="2268"/>
              </w:tabs>
              <w:rPr>
                <w:sz w:val="16"/>
                <w:szCs w:val="16"/>
              </w:rPr>
            </w:pPr>
          </w:p>
        </w:tc>
        <w:tc>
          <w:tcPr>
            <w:tcW w:w="5068" w:type="dxa"/>
            <w:shd w:val="clear" w:color="auto" w:fill="auto"/>
          </w:tcPr>
          <w:p w:rsidR="00E77FBD" w:rsidRPr="00DA4636" w:rsidRDefault="00E77FBD" w:rsidP="007419B8">
            <w:pPr>
              <w:pStyle w:val="Tabletext"/>
              <w:rPr>
                <w:sz w:val="16"/>
                <w:szCs w:val="16"/>
              </w:rPr>
            </w:pPr>
            <w:r>
              <w:rPr>
                <w:sz w:val="16"/>
                <w:szCs w:val="16"/>
              </w:rPr>
              <w:t>am No 109, 2014</w:t>
            </w:r>
          </w:p>
        </w:tc>
      </w:tr>
      <w:tr w:rsidR="00E77FBD" w:rsidRPr="00DA4636" w:rsidTr="007419B8">
        <w:trPr>
          <w:cantSplit/>
        </w:trPr>
        <w:tc>
          <w:tcPr>
            <w:tcW w:w="2235" w:type="dxa"/>
            <w:shd w:val="clear" w:color="auto" w:fill="auto"/>
          </w:tcPr>
          <w:p w:rsidR="00E77FBD" w:rsidRPr="00DA4636" w:rsidRDefault="005A1F5C" w:rsidP="007419B8">
            <w:pPr>
              <w:pStyle w:val="Tabletext"/>
              <w:tabs>
                <w:tab w:val="center" w:leader="dot" w:pos="2268"/>
              </w:tabs>
              <w:rPr>
                <w:sz w:val="16"/>
                <w:szCs w:val="16"/>
              </w:rPr>
            </w:pPr>
            <w:r>
              <w:rPr>
                <w:sz w:val="16"/>
                <w:szCs w:val="16"/>
              </w:rPr>
              <w:t xml:space="preserve">s </w:t>
            </w:r>
            <w:r w:rsidR="00E77FBD">
              <w:rPr>
                <w:sz w:val="16"/>
                <w:szCs w:val="16"/>
              </w:rPr>
              <w:t>65B</w:t>
            </w:r>
            <w:r w:rsidR="00E77FBD">
              <w:rPr>
                <w:sz w:val="16"/>
                <w:szCs w:val="16"/>
              </w:rPr>
              <w:tab/>
            </w:r>
          </w:p>
        </w:tc>
        <w:tc>
          <w:tcPr>
            <w:tcW w:w="5068" w:type="dxa"/>
            <w:shd w:val="clear" w:color="auto" w:fill="auto"/>
          </w:tcPr>
          <w:p w:rsidR="00E77FBD" w:rsidRPr="00DA4636" w:rsidRDefault="00E77FBD" w:rsidP="007419B8">
            <w:pPr>
              <w:pStyle w:val="Tabletext"/>
              <w:rPr>
                <w:sz w:val="16"/>
                <w:szCs w:val="16"/>
              </w:rPr>
            </w:pPr>
            <w:r w:rsidRPr="00DA4636">
              <w:rPr>
                <w:sz w:val="16"/>
                <w:szCs w:val="16"/>
              </w:rPr>
              <w:t>ad. No.</w:t>
            </w:r>
            <w:r>
              <w:rPr>
                <w:sz w:val="16"/>
                <w:szCs w:val="16"/>
              </w:rPr>
              <w:t> </w:t>
            </w:r>
            <w:r w:rsidRPr="00DA4636">
              <w:rPr>
                <w:sz w:val="16"/>
                <w:szCs w:val="16"/>
              </w:rPr>
              <w:t>120, 2006</w:t>
            </w:r>
          </w:p>
        </w:tc>
      </w:tr>
      <w:tr w:rsidR="00E77FBD" w:rsidRPr="00DA4636" w:rsidTr="007419B8">
        <w:trPr>
          <w:cantSplit/>
        </w:trPr>
        <w:tc>
          <w:tcPr>
            <w:tcW w:w="2235" w:type="dxa"/>
            <w:shd w:val="clear" w:color="auto" w:fill="auto"/>
          </w:tcPr>
          <w:p w:rsidR="00E77FBD" w:rsidRDefault="00E77FBD" w:rsidP="007419B8">
            <w:pPr>
              <w:pStyle w:val="Tabletext"/>
              <w:tabs>
                <w:tab w:val="center" w:leader="dot" w:pos="2268"/>
              </w:tabs>
              <w:rPr>
                <w:sz w:val="16"/>
                <w:szCs w:val="16"/>
              </w:rPr>
            </w:pPr>
          </w:p>
        </w:tc>
        <w:tc>
          <w:tcPr>
            <w:tcW w:w="5068" w:type="dxa"/>
            <w:shd w:val="clear" w:color="auto" w:fill="auto"/>
          </w:tcPr>
          <w:p w:rsidR="00E77FBD" w:rsidRPr="00DA4636" w:rsidRDefault="00E77FBD" w:rsidP="007419B8">
            <w:pPr>
              <w:pStyle w:val="Tabletext"/>
              <w:rPr>
                <w:sz w:val="16"/>
                <w:szCs w:val="16"/>
              </w:rPr>
            </w:pPr>
            <w:r>
              <w:rPr>
                <w:sz w:val="16"/>
                <w:szCs w:val="16"/>
              </w:rPr>
              <w:t>am No 109, 2014</w:t>
            </w:r>
          </w:p>
        </w:tc>
      </w:tr>
      <w:tr w:rsidR="007419B8" w:rsidRPr="00DA4636" w:rsidTr="007419B8">
        <w:trPr>
          <w:cantSplit/>
        </w:trPr>
        <w:tc>
          <w:tcPr>
            <w:tcW w:w="2235" w:type="dxa"/>
            <w:shd w:val="clear" w:color="auto" w:fill="auto"/>
          </w:tcPr>
          <w:p w:rsidR="007419B8" w:rsidRPr="00DA4636" w:rsidRDefault="007419B8" w:rsidP="007419B8">
            <w:pPr>
              <w:pStyle w:val="Tabletext"/>
              <w:rPr>
                <w:sz w:val="16"/>
                <w:szCs w:val="16"/>
              </w:rPr>
            </w:pPr>
            <w:r w:rsidRPr="00DA4636">
              <w:rPr>
                <w:b/>
                <w:sz w:val="16"/>
                <w:szCs w:val="16"/>
              </w:rPr>
              <w:t>Division</w:t>
            </w:r>
            <w:r w:rsidR="00DA4636">
              <w:rPr>
                <w:b/>
                <w:sz w:val="16"/>
                <w:szCs w:val="16"/>
              </w:rPr>
              <w:t> </w:t>
            </w:r>
            <w:r w:rsidRPr="00DA4636">
              <w:rPr>
                <w:b/>
                <w:sz w:val="16"/>
                <w:szCs w:val="16"/>
              </w:rPr>
              <w:t>7</w:t>
            </w:r>
          </w:p>
        </w:tc>
        <w:tc>
          <w:tcPr>
            <w:tcW w:w="5068" w:type="dxa"/>
            <w:shd w:val="clear" w:color="auto" w:fill="auto"/>
          </w:tcPr>
          <w:p w:rsidR="007419B8" w:rsidRPr="00DA4636" w:rsidRDefault="007419B8" w:rsidP="007419B8">
            <w:pPr>
              <w:pStyle w:val="Tabletext"/>
              <w:rPr>
                <w:sz w:val="16"/>
                <w:szCs w:val="16"/>
              </w:rPr>
            </w:pP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s. 66</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32, 1995; No.</w:t>
            </w:r>
            <w:r w:rsidR="00DA4636">
              <w:rPr>
                <w:sz w:val="16"/>
                <w:szCs w:val="16"/>
              </w:rPr>
              <w:t> </w:t>
            </w:r>
            <w:r w:rsidRPr="00DA4636">
              <w:rPr>
                <w:sz w:val="16"/>
                <w:szCs w:val="16"/>
              </w:rPr>
              <w:t>108, 2000; No.</w:t>
            </w:r>
            <w:r w:rsidR="00DA4636">
              <w:rPr>
                <w:sz w:val="16"/>
                <w:szCs w:val="16"/>
              </w:rPr>
              <w:t> </w:t>
            </w:r>
            <w:r w:rsidRPr="00DA4636">
              <w:rPr>
                <w:sz w:val="16"/>
                <w:szCs w:val="16"/>
              </w:rPr>
              <w:t>5, 2001; No.</w:t>
            </w:r>
            <w:r w:rsidR="00DA4636">
              <w:rPr>
                <w:sz w:val="16"/>
                <w:szCs w:val="16"/>
              </w:rPr>
              <w:t> </w:t>
            </w:r>
            <w:r w:rsidRPr="00DA4636">
              <w:rPr>
                <w:sz w:val="16"/>
                <w:szCs w:val="16"/>
              </w:rPr>
              <w:t>45, 2005; No.</w:t>
            </w:r>
            <w:r w:rsidR="00DA4636">
              <w:rPr>
                <w:sz w:val="16"/>
                <w:szCs w:val="16"/>
              </w:rPr>
              <w:t> </w:t>
            </w:r>
            <w:r w:rsidRPr="00DA4636">
              <w:rPr>
                <w:sz w:val="16"/>
                <w:szCs w:val="16"/>
              </w:rPr>
              <w:t>129, 2006</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s. 67</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45, 2005; No.</w:t>
            </w:r>
            <w:r w:rsidR="00DA4636">
              <w:rPr>
                <w:sz w:val="16"/>
                <w:szCs w:val="16"/>
              </w:rPr>
              <w:t> </w:t>
            </w:r>
            <w:r w:rsidRPr="00DA4636">
              <w:rPr>
                <w:sz w:val="16"/>
                <w:szCs w:val="16"/>
              </w:rPr>
              <w:t>129, 2006</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s. 68</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45, 2005</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s. 69</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32, 1995; No.</w:t>
            </w:r>
            <w:r w:rsidR="00DA4636">
              <w:rPr>
                <w:sz w:val="16"/>
                <w:szCs w:val="16"/>
              </w:rPr>
              <w:t> </w:t>
            </w:r>
            <w:r w:rsidRPr="00DA4636">
              <w:rPr>
                <w:sz w:val="16"/>
                <w:szCs w:val="16"/>
              </w:rPr>
              <w:t>108, 2000</w:t>
            </w:r>
          </w:p>
        </w:tc>
      </w:tr>
      <w:tr w:rsidR="007419B8" w:rsidRPr="00DA4636" w:rsidTr="007419B8">
        <w:trPr>
          <w:cantSplit/>
        </w:trPr>
        <w:tc>
          <w:tcPr>
            <w:tcW w:w="2235" w:type="dxa"/>
            <w:shd w:val="clear" w:color="auto" w:fill="auto"/>
          </w:tcPr>
          <w:p w:rsidR="007419B8" w:rsidRPr="00DA4636" w:rsidRDefault="007419B8" w:rsidP="007419B8">
            <w:pPr>
              <w:pStyle w:val="Tabletext"/>
              <w:rPr>
                <w:sz w:val="16"/>
                <w:szCs w:val="16"/>
              </w:rPr>
            </w:pPr>
            <w:r w:rsidRPr="00DA4636">
              <w:rPr>
                <w:b/>
                <w:sz w:val="16"/>
                <w:szCs w:val="16"/>
              </w:rPr>
              <w:t>Division</w:t>
            </w:r>
            <w:r w:rsidR="00DA4636">
              <w:rPr>
                <w:b/>
                <w:sz w:val="16"/>
                <w:szCs w:val="16"/>
              </w:rPr>
              <w:t> </w:t>
            </w:r>
            <w:r w:rsidRPr="00DA4636">
              <w:rPr>
                <w:b/>
                <w:sz w:val="16"/>
                <w:szCs w:val="16"/>
              </w:rPr>
              <w:t>8</w:t>
            </w:r>
          </w:p>
        </w:tc>
        <w:tc>
          <w:tcPr>
            <w:tcW w:w="5068" w:type="dxa"/>
            <w:shd w:val="clear" w:color="auto" w:fill="auto"/>
          </w:tcPr>
          <w:p w:rsidR="007419B8" w:rsidRPr="00DA4636" w:rsidRDefault="007419B8" w:rsidP="007419B8">
            <w:pPr>
              <w:pStyle w:val="Tabletext"/>
              <w:rPr>
                <w:sz w:val="16"/>
                <w:szCs w:val="16"/>
              </w:rPr>
            </w:pP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Heading to Div. 8 of Part</w:t>
            </w:r>
            <w:r w:rsidR="00DA4636">
              <w:rPr>
                <w:sz w:val="16"/>
                <w:szCs w:val="16"/>
              </w:rPr>
              <w:t> </w:t>
            </w:r>
            <w:r w:rsidRPr="00DA4636">
              <w:rPr>
                <w:sz w:val="16"/>
                <w:szCs w:val="16"/>
              </w:rPr>
              <w:t>5</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45, 2005</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Heading to s. 70</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45, 2005</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s. 70</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45, 2005; No.</w:t>
            </w:r>
            <w:r w:rsidR="00DA4636">
              <w:rPr>
                <w:sz w:val="16"/>
                <w:szCs w:val="16"/>
              </w:rPr>
              <w:t> </w:t>
            </w:r>
            <w:r w:rsidRPr="00DA4636">
              <w:rPr>
                <w:sz w:val="16"/>
                <w:szCs w:val="16"/>
              </w:rPr>
              <w:t>129, 2006</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s. 71</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45, 2005</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s. 72</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32, 1995; No.</w:t>
            </w:r>
            <w:r w:rsidR="00DA4636">
              <w:rPr>
                <w:sz w:val="16"/>
                <w:szCs w:val="16"/>
              </w:rPr>
              <w:t> </w:t>
            </w:r>
            <w:r w:rsidRPr="00DA4636">
              <w:rPr>
                <w:sz w:val="16"/>
                <w:szCs w:val="16"/>
              </w:rPr>
              <w:t>108, 2000</w:t>
            </w:r>
          </w:p>
        </w:tc>
      </w:tr>
      <w:tr w:rsidR="007419B8" w:rsidRPr="00DA4636" w:rsidTr="007419B8">
        <w:trPr>
          <w:cantSplit/>
        </w:trPr>
        <w:tc>
          <w:tcPr>
            <w:tcW w:w="2235" w:type="dxa"/>
            <w:shd w:val="clear" w:color="auto" w:fill="auto"/>
          </w:tcPr>
          <w:p w:rsidR="007419B8" w:rsidRPr="00DA4636" w:rsidRDefault="007419B8" w:rsidP="007419B8">
            <w:pPr>
              <w:pStyle w:val="Tabletext"/>
              <w:rPr>
                <w:sz w:val="16"/>
                <w:szCs w:val="16"/>
              </w:rPr>
            </w:pPr>
            <w:r w:rsidRPr="00DA4636">
              <w:rPr>
                <w:b/>
                <w:sz w:val="16"/>
                <w:szCs w:val="16"/>
              </w:rPr>
              <w:t>Division</w:t>
            </w:r>
            <w:r w:rsidR="00DA4636">
              <w:rPr>
                <w:b/>
                <w:sz w:val="16"/>
                <w:szCs w:val="16"/>
              </w:rPr>
              <w:t> </w:t>
            </w:r>
            <w:r w:rsidRPr="00DA4636">
              <w:rPr>
                <w:b/>
                <w:sz w:val="16"/>
                <w:szCs w:val="16"/>
              </w:rPr>
              <w:t>9</w:t>
            </w:r>
          </w:p>
        </w:tc>
        <w:tc>
          <w:tcPr>
            <w:tcW w:w="5068" w:type="dxa"/>
            <w:shd w:val="clear" w:color="auto" w:fill="auto"/>
          </w:tcPr>
          <w:p w:rsidR="007419B8" w:rsidRPr="00DA4636" w:rsidRDefault="007419B8" w:rsidP="007419B8">
            <w:pPr>
              <w:pStyle w:val="Tabletext"/>
              <w:rPr>
                <w:sz w:val="16"/>
                <w:szCs w:val="16"/>
              </w:rPr>
            </w:pP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s. 73</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rs. No.</w:t>
            </w:r>
            <w:r w:rsidR="00DA4636">
              <w:rPr>
                <w:sz w:val="16"/>
                <w:szCs w:val="16"/>
              </w:rPr>
              <w:t> </w:t>
            </w:r>
            <w:r w:rsidRPr="00DA4636">
              <w:rPr>
                <w:sz w:val="16"/>
                <w:szCs w:val="16"/>
              </w:rPr>
              <w:t>139, 1995; No.</w:t>
            </w:r>
            <w:r w:rsidR="00DA4636">
              <w:rPr>
                <w:sz w:val="16"/>
                <w:szCs w:val="16"/>
              </w:rPr>
              <w:t> </w:t>
            </w:r>
            <w:r w:rsidRPr="00DA4636">
              <w:rPr>
                <w:sz w:val="16"/>
                <w:szCs w:val="16"/>
              </w:rPr>
              <w:t>99, 1998</w:t>
            </w:r>
          </w:p>
        </w:tc>
      </w:tr>
      <w:tr w:rsidR="007419B8" w:rsidRPr="00DA4636" w:rsidTr="007419B8">
        <w:trPr>
          <w:cantSplit/>
        </w:trPr>
        <w:tc>
          <w:tcPr>
            <w:tcW w:w="2235" w:type="dxa"/>
            <w:shd w:val="clear" w:color="auto" w:fill="auto"/>
          </w:tcPr>
          <w:p w:rsidR="007419B8" w:rsidRPr="00DA4636" w:rsidRDefault="007419B8" w:rsidP="007419B8">
            <w:pPr>
              <w:rPr>
                <w:rFonts w:cs="Times New Roman"/>
                <w:sz w:val="16"/>
                <w:szCs w:val="16"/>
              </w:rPr>
            </w:pP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108, 2000</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s. 73A</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108, 2000</w:t>
            </w:r>
          </w:p>
        </w:tc>
      </w:tr>
      <w:tr w:rsidR="007419B8" w:rsidRPr="00DA4636" w:rsidTr="007419B8">
        <w:trPr>
          <w:cantSplit/>
        </w:trPr>
        <w:tc>
          <w:tcPr>
            <w:tcW w:w="2235" w:type="dxa"/>
            <w:shd w:val="clear" w:color="auto" w:fill="auto"/>
          </w:tcPr>
          <w:p w:rsidR="007419B8" w:rsidRPr="00DA4636" w:rsidRDefault="007419B8" w:rsidP="007419B8">
            <w:pPr>
              <w:rPr>
                <w:rFonts w:cs="Times New Roman"/>
                <w:sz w:val="16"/>
                <w:szCs w:val="16"/>
              </w:rPr>
            </w:pPr>
          </w:p>
        </w:tc>
        <w:tc>
          <w:tcPr>
            <w:tcW w:w="5068" w:type="dxa"/>
            <w:shd w:val="clear" w:color="auto" w:fill="auto"/>
          </w:tcPr>
          <w:p w:rsidR="007419B8" w:rsidRPr="00DA4636" w:rsidRDefault="007419B8" w:rsidP="007419B8">
            <w:pPr>
              <w:pStyle w:val="Tabletext"/>
              <w:rPr>
                <w:sz w:val="16"/>
                <w:szCs w:val="16"/>
              </w:rPr>
            </w:pPr>
            <w:r w:rsidRPr="00DA4636">
              <w:rPr>
                <w:sz w:val="16"/>
                <w:szCs w:val="16"/>
              </w:rPr>
              <w:t>rs. No.</w:t>
            </w:r>
            <w:r w:rsidR="00DA4636">
              <w:rPr>
                <w:sz w:val="16"/>
                <w:szCs w:val="16"/>
              </w:rPr>
              <w:t> </w:t>
            </w:r>
            <w:r w:rsidRPr="00DA4636">
              <w:rPr>
                <w:sz w:val="16"/>
                <w:szCs w:val="16"/>
              </w:rPr>
              <w:t>92, 2001</w:t>
            </w:r>
          </w:p>
        </w:tc>
      </w:tr>
      <w:tr w:rsidR="007419B8" w:rsidRPr="00DA4636" w:rsidTr="007419B8">
        <w:trPr>
          <w:cantSplit/>
        </w:trPr>
        <w:tc>
          <w:tcPr>
            <w:tcW w:w="2235" w:type="dxa"/>
            <w:shd w:val="clear" w:color="auto" w:fill="auto"/>
          </w:tcPr>
          <w:p w:rsidR="007419B8" w:rsidRPr="00DA4636" w:rsidRDefault="007419B8" w:rsidP="007419B8">
            <w:pPr>
              <w:pStyle w:val="Tabletext"/>
              <w:rPr>
                <w:sz w:val="16"/>
                <w:szCs w:val="16"/>
              </w:rPr>
            </w:pPr>
            <w:r w:rsidRPr="00DA4636">
              <w:rPr>
                <w:b/>
                <w:sz w:val="16"/>
                <w:szCs w:val="16"/>
              </w:rPr>
              <w:t>Division</w:t>
            </w:r>
            <w:r w:rsidR="00DA4636">
              <w:rPr>
                <w:b/>
                <w:sz w:val="16"/>
                <w:szCs w:val="16"/>
              </w:rPr>
              <w:t> </w:t>
            </w:r>
            <w:r w:rsidRPr="00DA4636">
              <w:rPr>
                <w:b/>
                <w:sz w:val="16"/>
                <w:szCs w:val="16"/>
              </w:rPr>
              <w:t>10</w:t>
            </w:r>
          </w:p>
        </w:tc>
        <w:tc>
          <w:tcPr>
            <w:tcW w:w="5068" w:type="dxa"/>
            <w:shd w:val="clear" w:color="auto" w:fill="auto"/>
          </w:tcPr>
          <w:p w:rsidR="007419B8" w:rsidRPr="00DA4636" w:rsidRDefault="007419B8" w:rsidP="007419B8">
            <w:pPr>
              <w:keepNext/>
              <w:rPr>
                <w:rFonts w:cs="Times New Roman"/>
                <w:sz w:val="16"/>
                <w:szCs w:val="16"/>
              </w:rPr>
            </w:pP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Heading to Div. 10 of Part</w:t>
            </w:r>
            <w:r w:rsidR="00DA4636">
              <w:rPr>
                <w:sz w:val="16"/>
                <w:szCs w:val="16"/>
              </w:rPr>
              <w:t> </w:t>
            </w:r>
            <w:r w:rsidRPr="00DA4636">
              <w:rPr>
                <w:sz w:val="16"/>
                <w:szCs w:val="16"/>
              </w:rPr>
              <w:t>5</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45, 2005</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Heading to s. 74</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45, 2005</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s. 74</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108, 2000; No.</w:t>
            </w:r>
            <w:r w:rsidR="00DA4636">
              <w:rPr>
                <w:sz w:val="16"/>
                <w:szCs w:val="16"/>
              </w:rPr>
              <w:t> </w:t>
            </w:r>
            <w:r w:rsidRPr="00DA4636">
              <w:rPr>
                <w:sz w:val="16"/>
                <w:szCs w:val="16"/>
              </w:rPr>
              <w:t>45, 2005</w:t>
            </w:r>
          </w:p>
        </w:tc>
      </w:tr>
      <w:tr w:rsidR="007419B8" w:rsidRPr="00DA4636" w:rsidTr="007419B8">
        <w:trPr>
          <w:cantSplit/>
        </w:trPr>
        <w:tc>
          <w:tcPr>
            <w:tcW w:w="2235" w:type="dxa"/>
            <w:shd w:val="clear" w:color="auto" w:fill="auto"/>
          </w:tcPr>
          <w:p w:rsidR="007419B8" w:rsidRPr="00DA4636" w:rsidRDefault="007419B8" w:rsidP="007419B8">
            <w:pPr>
              <w:pStyle w:val="Tabletext"/>
              <w:rPr>
                <w:sz w:val="16"/>
                <w:szCs w:val="16"/>
              </w:rPr>
            </w:pPr>
            <w:r w:rsidRPr="00DA4636">
              <w:rPr>
                <w:b/>
                <w:sz w:val="16"/>
                <w:szCs w:val="16"/>
              </w:rPr>
              <w:t>Division</w:t>
            </w:r>
            <w:r w:rsidR="00DA4636">
              <w:rPr>
                <w:b/>
                <w:sz w:val="16"/>
                <w:szCs w:val="16"/>
              </w:rPr>
              <w:t> </w:t>
            </w:r>
            <w:r w:rsidRPr="00DA4636">
              <w:rPr>
                <w:b/>
                <w:sz w:val="16"/>
                <w:szCs w:val="16"/>
              </w:rPr>
              <w:t>11</w:t>
            </w:r>
          </w:p>
        </w:tc>
        <w:tc>
          <w:tcPr>
            <w:tcW w:w="5068" w:type="dxa"/>
            <w:shd w:val="clear" w:color="auto" w:fill="auto"/>
          </w:tcPr>
          <w:p w:rsidR="007419B8" w:rsidRPr="00DA4636" w:rsidRDefault="007419B8" w:rsidP="007419B8">
            <w:pPr>
              <w:pStyle w:val="Tabletext"/>
              <w:rPr>
                <w:sz w:val="16"/>
                <w:szCs w:val="16"/>
              </w:rPr>
            </w:pP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s. 75</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139, 1995; No.</w:t>
            </w:r>
            <w:r w:rsidR="00DA4636">
              <w:rPr>
                <w:sz w:val="16"/>
                <w:szCs w:val="16"/>
              </w:rPr>
              <w:t> </w:t>
            </w:r>
            <w:r w:rsidRPr="00DA4636">
              <w:rPr>
                <w:sz w:val="16"/>
                <w:szCs w:val="16"/>
              </w:rPr>
              <w:t>99, 1998; No.</w:t>
            </w:r>
            <w:r w:rsidR="00DA4636">
              <w:rPr>
                <w:sz w:val="16"/>
                <w:szCs w:val="16"/>
              </w:rPr>
              <w:t> </w:t>
            </w:r>
            <w:r w:rsidRPr="00DA4636">
              <w:rPr>
                <w:sz w:val="16"/>
                <w:szCs w:val="16"/>
              </w:rPr>
              <w:t>108, 2000; No.</w:t>
            </w:r>
            <w:r w:rsidR="00DA4636">
              <w:rPr>
                <w:sz w:val="16"/>
                <w:szCs w:val="16"/>
              </w:rPr>
              <w:t> </w:t>
            </w:r>
            <w:r w:rsidRPr="00DA4636">
              <w:rPr>
                <w:sz w:val="16"/>
                <w:szCs w:val="16"/>
              </w:rPr>
              <w:t>45, 2005</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Heading to s. 77</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103, 2010</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s. 77</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103, 2010</w:t>
            </w:r>
          </w:p>
        </w:tc>
      </w:tr>
      <w:tr w:rsidR="007419B8" w:rsidRPr="00DA4636" w:rsidTr="007419B8">
        <w:trPr>
          <w:cantSplit/>
        </w:trPr>
        <w:tc>
          <w:tcPr>
            <w:tcW w:w="2235" w:type="dxa"/>
            <w:shd w:val="clear" w:color="auto" w:fill="auto"/>
          </w:tcPr>
          <w:p w:rsidR="007419B8" w:rsidRPr="00DA4636" w:rsidRDefault="007419B8" w:rsidP="007419B8">
            <w:pPr>
              <w:pStyle w:val="Tabletext"/>
              <w:rPr>
                <w:sz w:val="16"/>
                <w:szCs w:val="16"/>
              </w:rPr>
            </w:pPr>
            <w:r w:rsidRPr="00DA4636">
              <w:rPr>
                <w:b/>
                <w:sz w:val="16"/>
                <w:szCs w:val="16"/>
              </w:rPr>
              <w:t>Part</w:t>
            </w:r>
            <w:r w:rsidR="00DA4636">
              <w:rPr>
                <w:b/>
                <w:sz w:val="16"/>
                <w:szCs w:val="16"/>
              </w:rPr>
              <w:t> </w:t>
            </w:r>
            <w:r w:rsidRPr="00DA4636">
              <w:rPr>
                <w:b/>
                <w:sz w:val="16"/>
                <w:szCs w:val="16"/>
              </w:rPr>
              <w:t>6</w:t>
            </w:r>
          </w:p>
        </w:tc>
        <w:tc>
          <w:tcPr>
            <w:tcW w:w="5068" w:type="dxa"/>
            <w:shd w:val="clear" w:color="auto" w:fill="auto"/>
          </w:tcPr>
          <w:p w:rsidR="007419B8" w:rsidRPr="00DA4636" w:rsidRDefault="007419B8" w:rsidP="007419B8">
            <w:pPr>
              <w:pStyle w:val="Tabletext"/>
              <w:rPr>
                <w:sz w:val="16"/>
                <w:szCs w:val="16"/>
              </w:rPr>
            </w:pP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s. 79A</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119, 1997</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Heading to s. 80</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45, 2005</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s. 80</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45, 2005</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s. 81</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120, 2002; No.</w:t>
            </w:r>
            <w:r w:rsidR="00DA4636">
              <w:rPr>
                <w:sz w:val="16"/>
                <w:szCs w:val="16"/>
              </w:rPr>
              <w:t> </w:t>
            </w:r>
            <w:r w:rsidRPr="00DA4636">
              <w:rPr>
                <w:sz w:val="16"/>
                <w:szCs w:val="16"/>
              </w:rPr>
              <w:t>45, 2005</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s. 82</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45, 2005; No.</w:t>
            </w:r>
            <w:r w:rsidR="00DA4636">
              <w:rPr>
                <w:sz w:val="16"/>
                <w:szCs w:val="16"/>
              </w:rPr>
              <w:t> </w:t>
            </w:r>
            <w:r w:rsidRPr="00DA4636">
              <w:rPr>
                <w:sz w:val="16"/>
                <w:szCs w:val="16"/>
              </w:rPr>
              <w:t>68, 2007</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 xml:space="preserve">s. 83 </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108, 2000; No.</w:t>
            </w:r>
            <w:r w:rsidR="00DA4636">
              <w:rPr>
                <w:sz w:val="16"/>
                <w:szCs w:val="16"/>
              </w:rPr>
              <w:t> </w:t>
            </w:r>
            <w:r w:rsidRPr="00DA4636">
              <w:rPr>
                <w:sz w:val="16"/>
                <w:szCs w:val="16"/>
              </w:rPr>
              <w:t>120, 2002; No.</w:t>
            </w:r>
            <w:r w:rsidR="00DA4636">
              <w:rPr>
                <w:sz w:val="16"/>
                <w:szCs w:val="16"/>
              </w:rPr>
              <w:t> </w:t>
            </w:r>
            <w:r w:rsidRPr="00DA4636">
              <w:rPr>
                <w:sz w:val="16"/>
                <w:szCs w:val="16"/>
              </w:rPr>
              <w:t>45, 2005; No.</w:t>
            </w:r>
            <w:r w:rsidR="00DA4636">
              <w:rPr>
                <w:sz w:val="16"/>
                <w:szCs w:val="16"/>
              </w:rPr>
              <w:t> </w:t>
            </w:r>
            <w:r w:rsidRPr="00DA4636">
              <w:rPr>
                <w:sz w:val="16"/>
                <w:szCs w:val="16"/>
              </w:rPr>
              <w:t>120, 2006</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s. 84</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45, 2005</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s. 84A</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68, 2007</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Heading to s. 85</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45, 2005</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s. 85</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45, 2005</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s. 85A</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68, 2007</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s. 86</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120, 2002</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Heading to s. 87</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45, 2005</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s. 87</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120, 2002; No.</w:t>
            </w:r>
            <w:r w:rsidR="00DA4636">
              <w:rPr>
                <w:sz w:val="16"/>
                <w:szCs w:val="16"/>
              </w:rPr>
              <w:t> </w:t>
            </w:r>
            <w:r w:rsidRPr="00DA4636">
              <w:rPr>
                <w:sz w:val="16"/>
                <w:szCs w:val="16"/>
              </w:rPr>
              <w:t>45, 2005</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s. 87A</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120, 2002</w:t>
            </w:r>
          </w:p>
        </w:tc>
      </w:tr>
      <w:tr w:rsidR="007419B8" w:rsidRPr="00DA4636" w:rsidTr="007419B8">
        <w:trPr>
          <w:cantSplit/>
        </w:trPr>
        <w:tc>
          <w:tcPr>
            <w:tcW w:w="2235" w:type="dxa"/>
            <w:shd w:val="clear" w:color="auto" w:fill="auto"/>
          </w:tcPr>
          <w:p w:rsidR="007419B8" w:rsidRPr="00DA4636" w:rsidRDefault="007419B8" w:rsidP="007419B8">
            <w:pPr>
              <w:rPr>
                <w:rFonts w:cs="Times New Roman"/>
                <w:sz w:val="16"/>
                <w:szCs w:val="16"/>
              </w:rPr>
            </w:pP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45, 2005</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s. 87B</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68, 2007</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s. 88</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45, 2005</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s. 89</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72, 2008</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 xml:space="preserve">Subhead. to s. 90(2) </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72, 2008</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s. 90</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120, 2002; No.</w:t>
            </w:r>
            <w:r w:rsidR="00DA4636">
              <w:rPr>
                <w:sz w:val="16"/>
                <w:szCs w:val="16"/>
              </w:rPr>
              <w:t> </w:t>
            </w:r>
            <w:r w:rsidRPr="00DA4636">
              <w:rPr>
                <w:sz w:val="16"/>
                <w:szCs w:val="16"/>
              </w:rPr>
              <w:t>45, 2005; No.</w:t>
            </w:r>
            <w:r w:rsidR="00DA4636">
              <w:rPr>
                <w:sz w:val="16"/>
                <w:szCs w:val="16"/>
              </w:rPr>
              <w:t> </w:t>
            </w:r>
            <w:r w:rsidRPr="00DA4636">
              <w:rPr>
                <w:sz w:val="16"/>
                <w:szCs w:val="16"/>
              </w:rPr>
              <w:t>72, 2008</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Heading to s. 91</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rs. No.</w:t>
            </w:r>
            <w:r w:rsidR="00DA4636">
              <w:rPr>
                <w:sz w:val="16"/>
                <w:szCs w:val="16"/>
              </w:rPr>
              <w:t> </w:t>
            </w:r>
            <w:r w:rsidRPr="00DA4636">
              <w:rPr>
                <w:sz w:val="16"/>
                <w:szCs w:val="16"/>
              </w:rPr>
              <w:t>120, 2002</w:t>
            </w:r>
          </w:p>
        </w:tc>
      </w:tr>
      <w:tr w:rsidR="007419B8" w:rsidRPr="00DA4636" w:rsidTr="007419B8">
        <w:trPr>
          <w:cantSplit/>
        </w:trPr>
        <w:tc>
          <w:tcPr>
            <w:tcW w:w="2235" w:type="dxa"/>
            <w:shd w:val="clear" w:color="auto" w:fill="auto"/>
          </w:tcPr>
          <w:p w:rsidR="007419B8" w:rsidRPr="00DA4636" w:rsidRDefault="007419B8" w:rsidP="007419B8">
            <w:pPr>
              <w:rPr>
                <w:rFonts w:cs="Times New Roman"/>
                <w:sz w:val="16"/>
                <w:szCs w:val="16"/>
              </w:rPr>
            </w:pP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45, 2005</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s. 91</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120, 2002; No.</w:t>
            </w:r>
            <w:r w:rsidR="00DA4636">
              <w:rPr>
                <w:sz w:val="16"/>
                <w:szCs w:val="16"/>
              </w:rPr>
              <w:t> </w:t>
            </w:r>
            <w:r w:rsidRPr="00DA4636">
              <w:rPr>
                <w:sz w:val="16"/>
                <w:szCs w:val="16"/>
              </w:rPr>
              <w:t>45, 2005; No.</w:t>
            </w:r>
            <w:r w:rsidR="00DA4636">
              <w:rPr>
                <w:sz w:val="16"/>
                <w:szCs w:val="16"/>
              </w:rPr>
              <w:t> </w:t>
            </w:r>
            <w:r w:rsidRPr="00DA4636">
              <w:rPr>
                <w:sz w:val="16"/>
                <w:szCs w:val="16"/>
              </w:rPr>
              <w:t>72, 2008</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s. 91A</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71, 2006</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s. 92</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45, 2005</w:t>
            </w:r>
          </w:p>
        </w:tc>
      </w:tr>
      <w:tr w:rsidR="007419B8" w:rsidRPr="00DA4636" w:rsidTr="007419B8">
        <w:trPr>
          <w:cantSplit/>
        </w:trPr>
        <w:tc>
          <w:tcPr>
            <w:tcW w:w="2235" w:type="dxa"/>
            <w:shd w:val="clear" w:color="auto" w:fill="auto"/>
          </w:tcPr>
          <w:p w:rsidR="007419B8" w:rsidRPr="00DA4636" w:rsidRDefault="007419B8" w:rsidP="007419B8">
            <w:pPr>
              <w:pStyle w:val="Tabletext"/>
              <w:rPr>
                <w:sz w:val="16"/>
                <w:szCs w:val="16"/>
              </w:rPr>
            </w:pPr>
            <w:r w:rsidRPr="00DA4636">
              <w:rPr>
                <w:b/>
                <w:sz w:val="16"/>
                <w:szCs w:val="16"/>
              </w:rPr>
              <w:t>Part</w:t>
            </w:r>
            <w:r w:rsidR="00DA4636">
              <w:rPr>
                <w:b/>
                <w:sz w:val="16"/>
                <w:szCs w:val="16"/>
              </w:rPr>
              <w:t> </w:t>
            </w:r>
            <w:r w:rsidRPr="00DA4636">
              <w:rPr>
                <w:b/>
                <w:sz w:val="16"/>
                <w:szCs w:val="16"/>
              </w:rPr>
              <w:t>6A</w:t>
            </w:r>
          </w:p>
        </w:tc>
        <w:tc>
          <w:tcPr>
            <w:tcW w:w="5068" w:type="dxa"/>
            <w:shd w:val="clear" w:color="auto" w:fill="auto"/>
          </w:tcPr>
          <w:p w:rsidR="007419B8" w:rsidRPr="00DA4636" w:rsidRDefault="007419B8" w:rsidP="007419B8">
            <w:pPr>
              <w:pStyle w:val="Tabletext"/>
              <w:rPr>
                <w:sz w:val="16"/>
                <w:szCs w:val="16"/>
              </w:rPr>
            </w:pP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Part</w:t>
            </w:r>
            <w:r w:rsidR="00DA4636">
              <w:rPr>
                <w:sz w:val="16"/>
                <w:szCs w:val="16"/>
              </w:rPr>
              <w:t> </w:t>
            </w:r>
            <w:r w:rsidRPr="00DA4636">
              <w:rPr>
                <w:sz w:val="16"/>
                <w:szCs w:val="16"/>
              </w:rPr>
              <w:t>6A</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119, 1997</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ss.</w:t>
            </w:r>
            <w:r w:rsidR="00DA4636">
              <w:rPr>
                <w:sz w:val="16"/>
                <w:szCs w:val="16"/>
              </w:rPr>
              <w:t> </w:t>
            </w:r>
            <w:r w:rsidRPr="00DA4636">
              <w:rPr>
                <w:sz w:val="16"/>
                <w:szCs w:val="16"/>
              </w:rPr>
              <w:t>92A–92C</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119, 1997</w:t>
            </w:r>
          </w:p>
        </w:tc>
      </w:tr>
      <w:tr w:rsidR="007419B8" w:rsidRPr="00DA4636" w:rsidTr="007419B8">
        <w:trPr>
          <w:cantSplit/>
        </w:trPr>
        <w:tc>
          <w:tcPr>
            <w:tcW w:w="2235" w:type="dxa"/>
            <w:shd w:val="clear" w:color="auto" w:fill="auto"/>
          </w:tcPr>
          <w:p w:rsidR="007419B8" w:rsidRPr="00DA4636" w:rsidRDefault="007419B8" w:rsidP="007419B8">
            <w:pPr>
              <w:rPr>
                <w:rFonts w:cs="Times New Roman"/>
                <w:sz w:val="16"/>
                <w:szCs w:val="16"/>
              </w:rPr>
            </w:pP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45, 2005</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s. 92D</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119, 1997</w:t>
            </w:r>
          </w:p>
        </w:tc>
      </w:tr>
      <w:tr w:rsidR="007419B8" w:rsidRPr="00DA4636" w:rsidTr="007419B8">
        <w:trPr>
          <w:cantSplit/>
        </w:trPr>
        <w:tc>
          <w:tcPr>
            <w:tcW w:w="2235" w:type="dxa"/>
            <w:shd w:val="clear" w:color="auto" w:fill="auto"/>
          </w:tcPr>
          <w:p w:rsidR="007419B8" w:rsidRPr="00DA4636" w:rsidRDefault="007419B8" w:rsidP="007419B8">
            <w:pPr>
              <w:rPr>
                <w:rFonts w:cs="Times New Roman"/>
                <w:sz w:val="16"/>
                <w:szCs w:val="16"/>
              </w:rPr>
            </w:pP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108, 2000; No.</w:t>
            </w:r>
            <w:r w:rsidR="00DA4636">
              <w:rPr>
                <w:sz w:val="16"/>
                <w:szCs w:val="16"/>
              </w:rPr>
              <w:t> </w:t>
            </w:r>
            <w:r w:rsidRPr="00DA4636">
              <w:rPr>
                <w:sz w:val="16"/>
                <w:szCs w:val="16"/>
              </w:rPr>
              <w:t>45, 2005; No.</w:t>
            </w:r>
            <w:r w:rsidR="00DA4636">
              <w:rPr>
                <w:sz w:val="16"/>
                <w:szCs w:val="16"/>
              </w:rPr>
              <w:t> </w:t>
            </w:r>
            <w:r w:rsidRPr="00DA4636">
              <w:rPr>
                <w:sz w:val="16"/>
                <w:szCs w:val="16"/>
              </w:rPr>
              <w:t>120, 2006</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s. 92E</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119, 1997</w:t>
            </w:r>
          </w:p>
        </w:tc>
      </w:tr>
      <w:tr w:rsidR="007419B8" w:rsidRPr="00DA4636" w:rsidTr="007419B8">
        <w:trPr>
          <w:cantSplit/>
        </w:trPr>
        <w:tc>
          <w:tcPr>
            <w:tcW w:w="2235" w:type="dxa"/>
            <w:shd w:val="clear" w:color="auto" w:fill="auto"/>
          </w:tcPr>
          <w:p w:rsidR="007419B8" w:rsidRPr="00DA4636" w:rsidRDefault="007419B8" w:rsidP="007419B8">
            <w:pPr>
              <w:rPr>
                <w:rFonts w:cs="Times New Roman"/>
                <w:sz w:val="16"/>
                <w:szCs w:val="16"/>
              </w:rPr>
            </w:pP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45, 2005</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s. 92F</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119, 1997</w:t>
            </w:r>
          </w:p>
        </w:tc>
      </w:tr>
      <w:tr w:rsidR="007419B8" w:rsidRPr="00DA4636" w:rsidTr="007419B8">
        <w:trPr>
          <w:cantSplit/>
        </w:trPr>
        <w:tc>
          <w:tcPr>
            <w:tcW w:w="2235" w:type="dxa"/>
            <w:shd w:val="clear" w:color="auto" w:fill="auto"/>
          </w:tcPr>
          <w:p w:rsidR="007419B8" w:rsidRPr="00DA4636" w:rsidRDefault="007419B8" w:rsidP="007419B8">
            <w:pPr>
              <w:rPr>
                <w:rFonts w:cs="Times New Roman"/>
                <w:sz w:val="16"/>
                <w:szCs w:val="16"/>
              </w:rPr>
            </w:pP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99, 1998; No.</w:t>
            </w:r>
            <w:r w:rsidR="00DA4636">
              <w:rPr>
                <w:sz w:val="16"/>
                <w:szCs w:val="16"/>
              </w:rPr>
              <w:t> </w:t>
            </w:r>
            <w:r w:rsidRPr="00DA4636">
              <w:rPr>
                <w:sz w:val="16"/>
                <w:szCs w:val="16"/>
              </w:rPr>
              <w:t>45, 2005</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s. 92G</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119, 1997</w:t>
            </w:r>
          </w:p>
        </w:tc>
      </w:tr>
      <w:tr w:rsidR="007419B8" w:rsidRPr="00DA4636" w:rsidTr="007419B8">
        <w:trPr>
          <w:cantSplit/>
        </w:trPr>
        <w:tc>
          <w:tcPr>
            <w:tcW w:w="2235" w:type="dxa"/>
            <w:shd w:val="clear" w:color="auto" w:fill="auto"/>
          </w:tcPr>
          <w:p w:rsidR="007419B8" w:rsidRPr="00DA4636" w:rsidRDefault="007419B8" w:rsidP="007419B8">
            <w:pPr>
              <w:rPr>
                <w:rFonts w:cs="Times New Roman"/>
                <w:sz w:val="16"/>
                <w:szCs w:val="16"/>
              </w:rPr>
            </w:pP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45, 2005</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s. 92H</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119, 1997</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Heading to s. 92J</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45, 2005</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s. 92J</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119, 1997</w:t>
            </w:r>
          </w:p>
        </w:tc>
      </w:tr>
      <w:tr w:rsidR="007419B8" w:rsidRPr="00DA4636" w:rsidTr="007419B8">
        <w:trPr>
          <w:cantSplit/>
        </w:trPr>
        <w:tc>
          <w:tcPr>
            <w:tcW w:w="2235" w:type="dxa"/>
            <w:shd w:val="clear" w:color="auto" w:fill="auto"/>
          </w:tcPr>
          <w:p w:rsidR="007419B8" w:rsidRPr="00DA4636" w:rsidRDefault="007419B8" w:rsidP="007419B8">
            <w:pPr>
              <w:rPr>
                <w:rFonts w:cs="Times New Roman"/>
                <w:sz w:val="16"/>
                <w:szCs w:val="16"/>
              </w:rPr>
            </w:pP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45, 2005</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s. 92K</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119, 1997</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s. 92L</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119, 1997</w:t>
            </w:r>
          </w:p>
        </w:tc>
      </w:tr>
      <w:tr w:rsidR="007419B8" w:rsidRPr="00DA4636" w:rsidTr="007419B8">
        <w:trPr>
          <w:cantSplit/>
        </w:trPr>
        <w:tc>
          <w:tcPr>
            <w:tcW w:w="2235" w:type="dxa"/>
            <w:shd w:val="clear" w:color="auto" w:fill="auto"/>
          </w:tcPr>
          <w:p w:rsidR="007419B8" w:rsidRPr="00DA4636" w:rsidRDefault="007419B8" w:rsidP="007419B8">
            <w:pPr>
              <w:rPr>
                <w:rFonts w:cs="Times New Roman"/>
                <w:sz w:val="16"/>
                <w:szCs w:val="16"/>
              </w:rPr>
            </w:pP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45, 2005</w:t>
            </w:r>
          </w:p>
        </w:tc>
      </w:tr>
      <w:tr w:rsidR="007419B8" w:rsidRPr="00DA4636" w:rsidTr="007419B8">
        <w:trPr>
          <w:cantSplit/>
        </w:trPr>
        <w:tc>
          <w:tcPr>
            <w:tcW w:w="2235" w:type="dxa"/>
            <w:shd w:val="clear" w:color="auto" w:fill="auto"/>
          </w:tcPr>
          <w:p w:rsidR="007419B8" w:rsidRPr="00DA4636" w:rsidRDefault="007419B8" w:rsidP="007419B8">
            <w:pPr>
              <w:pStyle w:val="Tabletext"/>
              <w:rPr>
                <w:sz w:val="16"/>
                <w:szCs w:val="16"/>
              </w:rPr>
            </w:pPr>
            <w:r w:rsidRPr="00DA4636">
              <w:rPr>
                <w:b/>
                <w:sz w:val="16"/>
                <w:szCs w:val="16"/>
              </w:rPr>
              <w:t>Part</w:t>
            </w:r>
            <w:r w:rsidR="00DA4636">
              <w:rPr>
                <w:b/>
                <w:sz w:val="16"/>
                <w:szCs w:val="16"/>
              </w:rPr>
              <w:t> </w:t>
            </w:r>
            <w:r w:rsidRPr="00DA4636">
              <w:rPr>
                <w:b/>
                <w:sz w:val="16"/>
                <w:szCs w:val="16"/>
              </w:rPr>
              <w:t>7</w:t>
            </w:r>
          </w:p>
        </w:tc>
        <w:tc>
          <w:tcPr>
            <w:tcW w:w="5068" w:type="dxa"/>
            <w:shd w:val="clear" w:color="auto" w:fill="auto"/>
          </w:tcPr>
          <w:p w:rsidR="007419B8" w:rsidRPr="00DA4636" w:rsidRDefault="007419B8" w:rsidP="007419B8">
            <w:pPr>
              <w:pStyle w:val="Tabletext"/>
              <w:rPr>
                <w:sz w:val="16"/>
                <w:szCs w:val="16"/>
              </w:rPr>
            </w:pP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Part</w:t>
            </w:r>
            <w:r w:rsidR="00DA4636">
              <w:rPr>
                <w:sz w:val="16"/>
                <w:szCs w:val="16"/>
              </w:rPr>
              <w:t> </w:t>
            </w:r>
            <w:r w:rsidRPr="00DA4636">
              <w:rPr>
                <w:sz w:val="16"/>
                <w:szCs w:val="16"/>
              </w:rPr>
              <w:t xml:space="preserve">7 </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171, 1992</w:t>
            </w:r>
          </w:p>
        </w:tc>
      </w:tr>
      <w:tr w:rsidR="007419B8" w:rsidRPr="00DA4636" w:rsidTr="007419B8">
        <w:trPr>
          <w:cantSplit/>
        </w:trPr>
        <w:tc>
          <w:tcPr>
            <w:tcW w:w="2235" w:type="dxa"/>
            <w:shd w:val="clear" w:color="auto" w:fill="auto"/>
          </w:tcPr>
          <w:p w:rsidR="007419B8" w:rsidRPr="00DA4636" w:rsidRDefault="007419B8" w:rsidP="007419B8">
            <w:pPr>
              <w:pStyle w:val="Tabletext"/>
              <w:rPr>
                <w:sz w:val="16"/>
                <w:szCs w:val="16"/>
              </w:rPr>
            </w:pPr>
            <w:r w:rsidRPr="00DA4636">
              <w:rPr>
                <w:b/>
                <w:sz w:val="16"/>
                <w:szCs w:val="16"/>
              </w:rPr>
              <w:t>Division</w:t>
            </w:r>
            <w:r w:rsidR="00DA4636">
              <w:rPr>
                <w:b/>
                <w:sz w:val="16"/>
                <w:szCs w:val="16"/>
              </w:rPr>
              <w:t> </w:t>
            </w:r>
            <w:r w:rsidRPr="00DA4636">
              <w:rPr>
                <w:b/>
                <w:sz w:val="16"/>
                <w:szCs w:val="16"/>
              </w:rPr>
              <w:t>1</w:t>
            </w:r>
          </w:p>
        </w:tc>
        <w:tc>
          <w:tcPr>
            <w:tcW w:w="5068" w:type="dxa"/>
            <w:shd w:val="clear" w:color="auto" w:fill="auto"/>
          </w:tcPr>
          <w:p w:rsidR="007419B8" w:rsidRPr="00DA4636" w:rsidRDefault="007419B8" w:rsidP="007419B8">
            <w:pPr>
              <w:pStyle w:val="Tabletext"/>
              <w:rPr>
                <w:sz w:val="16"/>
                <w:szCs w:val="16"/>
              </w:rPr>
            </w:pP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s. 93</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171, 1992</w:t>
            </w:r>
          </w:p>
        </w:tc>
      </w:tr>
      <w:tr w:rsidR="007419B8" w:rsidRPr="00DA4636" w:rsidTr="007419B8">
        <w:trPr>
          <w:cantSplit/>
        </w:trPr>
        <w:tc>
          <w:tcPr>
            <w:tcW w:w="2235" w:type="dxa"/>
            <w:shd w:val="clear" w:color="auto" w:fill="auto"/>
          </w:tcPr>
          <w:p w:rsidR="007419B8" w:rsidRPr="00DA4636" w:rsidRDefault="007419B8" w:rsidP="007419B8">
            <w:pPr>
              <w:rPr>
                <w:rFonts w:cs="Times New Roman"/>
                <w:sz w:val="16"/>
                <w:szCs w:val="16"/>
              </w:rPr>
            </w:pP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88, 1995</w:t>
            </w:r>
          </w:p>
        </w:tc>
      </w:tr>
      <w:tr w:rsidR="007419B8" w:rsidRPr="00DA4636" w:rsidTr="007419B8">
        <w:trPr>
          <w:cantSplit/>
        </w:trPr>
        <w:tc>
          <w:tcPr>
            <w:tcW w:w="2235" w:type="dxa"/>
            <w:shd w:val="clear" w:color="auto" w:fill="auto"/>
          </w:tcPr>
          <w:p w:rsidR="007419B8" w:rsidRPr="00DA4636" w:rsidRDefault="007419B8" w:rsidP="007419B8">
            <w:pPr>
              <w:rPr>
                <w:rFonts w:cs="Times New Roman"/>
                <w:sz w:val="16"/>
                <w:szCs w:val="16"/>
              </w:rPr>
            </w:pPr>
          </w:p>
        </w:tc>
        <w:tc>
          <w:tcPr>
            <w:tcW w:w="5068" w:type="dxa"/>
            <w:shd w:val="clear" w:color="auto" w:fill="auto"/>
          </w:tcPr>
          <w:p w:rsidR="007419B8" w:rsidRPr="00DA4636" w:rsidRDefault="007419B8" w:rsidP="007419B8">
            <w:pPr>
              <w:pStyle w:val="Tabletext"/>
              <w:rPr>
                <w:sz w:val="16"/>
                <w:szCs w:val="16"/>
              </w:rPr>
            </w:pPr>
            <w:r w:rsidRPr="00DA4636">
              <w:rPr>
                <w:sz w:val="16"/>
                <w:szCs w:val="16"/>
              </w:rPr>
              <w:t>rep. No.</w:t>
            </w:r>
            <w:r w:rsidR="00DA4636">
              <w:rPr>
                <w:sz w:val="16"/>
                <w:szCs w:val="16"/>
              </w:rPr>
              <w:t> </w:t>
            </w:r>
            <w:r w:rsidRPr="00DA4636">
              <w:rPr>
                <w:sz w:val="16"/>
                <w:szCs w:val="16"/>
              </w:rPr>
              <w:t>45, 2005</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s. 94</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171, 1992</w:t>
            </w:r>
          </w:p>
        </w:tc>
      </w:tr>
      <w:tr w:rsidR="007419B8" w:rsidRPr="00DA4636" w:rsidTr="007419B8">
        <w:trPr>
          <w:cantSplit/>
        </w:trPr>
        <w:tc>
          <w:tcPr>
            <w:tcW w:w="2235" w:type="dxa"/>
            <w:shd w:val="clear" w:color="auto" w:fill="auto"/>
          </w:tcPr>
          <w:p w:rsidR="007419B8" w:rsidRPr="00DA4636" w:rsidRDefault="007419B8" w:rsidP="007419B8">
            <w:pPr>
              <w:rPr>
                <w:rFonts w:cs="Times New Roman"/>
                <w:sz w:val="16"/>
                <w:szCs w:val="16"/>
              </w:rPr>
            </w:pP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1, 1993</w:t>
            </w:r>
          </w:p>
        </w:tc>
      </w:tr>
      <w:tr w:rsidR="007419B8" w:rsidRPr="00DA4636" w:rsidTr="007419B8">
        <w:trPr>
          <w:cantSplit/>
        </w:trPr>
        <w:tc>
          <w:tcPr>
            <w:tcW w:w="2235" w:type="dxa"/>
            <w:shd w:val="clear" w:color="auto" w:fill="auto"/>
          </w:tcPr>
          <w:p w:rsidR="007419B8" w:rsidRPr="00DA4636" w:rsidRDefault="007419B8" w:rsidP="007419B8">
            <w:pPr>
              <w:rPr>
                <w:rFonts w:cs="Times New Roman"/>
                <w:sz w:val="16"/>
                <w:szCs w:val="16"/>
              </w:rPr>
            </w:pPr>
          </w:p>
        </w:tc>
        <w:tc>
          <w:tcPr>
            <w:tcW w:w="5068" w:type="dxa"/>
            <w:shd w:val="clear" w:color="auto" w:fill="auto"/>
          </w:tcPr>
          <w:p w:rsidR="007419B8" w:rsidRPr="00DA4636" w:rsidRDefault="007419B8" w:rsidP="007419B8">
            <w:pPr>
              <w:pStyle w:val="Tabletext"/>
              <w:rPr>
                <w:sz w:val="16"/>
                <w:szCs w:val="16"/>
              </w:rPr>
            </w:pPr>
            <w:r w:rsidRPr="00DA4636">
              <w:rPr>
                <w:sz w:val="16"/>
                <w:szCs w:val="16"/>
              </w:rPr>
              <w:t>rep. No.</w:t>
            </w:r>
            <w:r w:rsidR="00DA4636">
              <w:rPr>
                <w:sz w:val="16"/>
                <w:szCs w:val="16"/>
              </w:rPr>
              <w:t> </w:t>
            </w:r>
            <w:r w:rsidRPr="00DA4636">
              <w:rPr>
                <w:sz w:val="16"/>
                <w:szCs w:val="16"/>
              </w:rPr>
              <w:t>111, 2009</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s. 95</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171, 1992</w:t>
            </w:r>
          </w:p>
        </w:tc>
      </w:tr>
      <w:tr w:rsidR="007419B8" w:rsidRPr="00DA4636" w:rsidTr="007419B8">
        <w:trPr>
          <w:cantSplit/>
        </w:trPr>
        <w:tc>
          <w:tcPr>
            <w:tcW w:w="2235" w:type="dxa"/>
            <w:shd w:val="clear" w:color="auto" w:fill="auto"/>
          </w:tcPr>
          <w:p w:rsidR="007419B8" w:rsidRPr="00DA4636" w:rsidRDefault="007419B8" w:rsidP="007419B8">
            <w:pPr>
              <w:rPr>
                <w:rFonts w:cs="Times New Roman"/>
                <w:sz w:val="16"/>
                <w:szCs w:val="16"/>
              </w:rPr>
            </w:pP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45, 2005; No.</w:t>
            </w:r>
            <w:r w:rsidR="00DA4636">
              <w:rPr>
                <w:sz w:val="16"/>
                <w:szCs w:val="16"/>
              </w:rPr>
              <w:t> </w:t>
            </w:r>
            <w:r w:rsidRPr="00DA4636">
              <w:rPr>
                <w:sz w:val="16"/>
                <w:szCs w:val="16"/>
              </w:rPr>
              <w:t>94, 2010</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s. 96</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171, 1992</w:t>
            </w:r>
          </w:p>
        </w:tc>
      </w:tr>
      <w:tr w:rsidR="007419B8" w:rsidRPr="00DA4636" w:rsidTr="007419B8">
        <w:trPr>
          <w:cantSplit/>
        </w:trPr>
        <w:tc>
          <w:tcPr>
            <w:tcW w:w="2235" w:type="dxa"/>
            <w:shd w:val="clear" w:color="auto" w:fill="auto"/>
          </w:tcPr>
          <w:p w:rsidR="007419B8" w:rsidRPr="00DA4636" w:rsidRDefault="007419B8" w:rsidP="007419B8">
            <w:pPr>
              <w:rPr>
                <w:rFonts w:cs="Times New Roman"/>
                <w:sz w:val="16"/>
                <w:szCs w:val="16"/>
              </w:rPr>
            </w:pP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1, 1993; No.</w:t>
            </w:r>
            <w:r w:rsidR="00DA4636">
              <w:rPr>
                <w:sz w:val="16"/>
                <w:szCs w:val="16"/>
              </w:rPr>
              <w:t> </w:t>
            </w:r>
            <w:r w:rsidRPr="00DA4636">
              <w:rPr>
                <w:sz w:val="16"/>
                <w:szCs w:val="16"/>
              </w:rPr>
              <w:t>88, 1995; No.</w:t>
            </w:r>
            <w:r w:rsidR="00DA4636">
              <w:rPr>
                <w:sz w:val="16"/>
                <w:szCs w:val="16"/>
              </w:rPr>
              <w:t> </w:t>
            </w:r>
            <w:r w:rsidRPr="00DA4636">
              <w:rPr>
                <w:sz w:val="16"/>
                <w:szCs w:val="16"/>
              </w:rPr>
              <w:t>45, 2005; No.</w:t>
            </w:r>
            <w:r w:rsidR="00DA4636">
              <w:rPr>
                <w:sz w:val="16"/>
                <w:szCs w:val="16"/>
              </w:rPr>
              <w:t> </w:t>
            </w:r>
            <w:r w:rsidRPr="00DA4636">
              <w:rPr>
                <w:sz w:val="16"/>
                <w:szCs w:val="16"/>
              </w:rPr>
              <w:t>103, 2010</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s. 96A</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1, 1993</w:t>
            </w:r>
          </w:p>
        </w:tc>
      </w:tr>
      <w:tr w:rsidR="007419B8" w:rsidRPr="00DA4636" w:rsidTr="007419B8">
        <w:trPr>
          <w:cantSplit/>
        </w:trPr>
        <w:tc>
          <w:tcPr>
            <w:tcW w:w="2235" w:type="dxa"/>
            <w:shd w:val="clear" w:color="auto" w:fill="auto"/>
          </w:tcPr>
          <w:p w:rsidR="007419B8" w:rsidRPr="00DA4636" w:rsidRDefault="007419B8" w:rsidP="007419B8">
            <w:pPr>
              <w:keepNext/>
              <w:rPr>
                <w:rFonts w:cs="Times New Roman"/>
                <w:sz w:val="16"/>
                <w:szCs w:val="16"/>
              </w:rPr>
            </w:pP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88, 1995; No.</w:t>
            </w:r>
            <w:r w:rsidR="00DA4636">
              <w:rPr>
                <w:sz w:val="16"/>
                <w:szCs w:val="16"/>
              </w:rPr>
              <w:t> </w:t>
            </w:r>
            <w:r w:rsidRPr="00DA4636">
              <w:rPr>
                <w:sz w:val="16"/>
                <w:szCs w:val="16"/>
              </w:rPr>
              <w:t>45, 2005</w:t>
            </w:r>
          </w:p>
        </w:tc>
      </w:tr>
      <w:tr w:rsidR="007419B8" w:rsidRPr="00DA4636" w:rsidTr="007419B8">
        <w:trPr>
          <w:cantSplit/>
        </w:trPr>
        <w:tc>
          <w:tcPr>
            <w:tcW w:w="2235" w:type="dxa"/>
            <w:shd w:val="clear" w:color="auto" w:fill="auto"/>
          </w:tcPr>
          <w:p w:rsidR="007419B8" w:rsidRPr="00DA4636" w:rsidRDefault="007419B8" w:rsidP="007419B8">
            <w:pPr>
              <w:rPr>
                <w:rFonts w:cs="Times New Roman"/>
                <w:sz w:val="16"/>
                <w:szCs w:val="16"/>
              </w:rPr>
            </w:pPr>
          </w:p>
        </w:tc>
        <w:tc>
          <w:tcPr>
            <w:tcW w:w="5068" w:type="dxa"/>
            <w:shd w:val="clear" w:color="auto" w:fill="auto"/>
          </w:tcPr>
          <w:p w:rsidR="007419B8" w:rsidRPr="00DA4636" w:rsidRDefault="007419B8" w:rsidP="007419B8">
            <w:pPr>
              <w:pStyle w:val="Tabletext"/>
              <w:rPr>
                <w:sz w:val="16"/>
                <w:szCs w:val="16"/>
              </w:rPr>
            </w:pPr>
            <w:r w:rsidRPr="00DA4636">
              <w:rPr>
                <w:sz w:val="16"/>
                <w:szCs w:val="16"/>
              </w:rPr>
              <w:t>rep. No.</w:t>
            </w:r>
            <w:r w:rsidR="00DA4636">
              <w:rPr>
                <w:sz w:val="16"/>
                <w:szCs w:val="16"/>
              </w:rPr>
              <w:t> </w:t>
            </w:r>
            <w:r w:rsidRPr="00DA4636">
              <w:rPr>
                <w:sz w:val="16"/>
                <w:szCs w:val="16"/>
              </w:rPr>
              <w:t>129, 2006</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Heading to s. 97</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8, 2010</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s. 97</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171, 1992</w:t>
            </w:r>
          </w:p>
        </w:tc>
      </w:tr>
      <w:tr w:rsidR="007419B8" w:rsidRPr="00DA4636" w:rsidTr="007419B8">
        <w:trPr>
          <w:cantSplit/>
        </w:trPr>
        <w:tc>
          <w:tcPr>
            <w:tcW w:w="2235" w:type="dxa"/>
            <w:shd w:val="clear" w:color="auto" w:fill="auto"/>
          </w:tcPr>
          <w:p w:rsidR="007419B8" w:rsidRPr="00DA4636" w:rsidRDefault="007419B8" w:rsidP="007419B8">
            <w:pPr>
              <w:rPr>
                <w:rFonts w:cs="Times New Roman"/>
                <w:sz w:val="16"/>
                <w:szCs w:val="16"/>
              </w:rPr>
            </w:pP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88, 1995; No.</w:t>
            </w:r>
            <w:r w:rsidR="00DA4636">
              <w:rPr>
                <w:sz w:val="16"/>
                <w:szCs w:val="16"/>
              </w:rPr>
              <w:t> </w:t>
            </w:r>
            <w:r w:rsidRPr="00DA4636">
              <w:rPr>
                <w:sz w:val="16"/>
                <w:szCs w:val="16"/>
              </w:rPr>
              <w:t>45, 2005; No.</w:t>
            </w:r>
            <w:r w:rsidR="00DA4636">
              <w:rPr>
                <w:sz w:val="16"/>
                <w:szCs w:val="16"/>
              </w:rPr>
              <w:t> </w:t>
            </w:r>
            <w:r w:rsidRPr="00DA4636">
              <w:rPr>
                <w:sz w:val="16"/>
                <w:szCs w:val="16"/>
              </w:rPr>
              <w:t>103, 2010</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s. 98</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171, 1992</w:t>
            </w:r>
          </w:p>
        </w:tc>
      </w:tr>
      <w:tr w:rsidR="007419B8" w:rsidRPr="00DA4636" w:rsidTr="007419B8">
        <w:trPr>
          <w:cantSplit/>
        </w:trPr>
        <w:tc>
          <w:tcPr>
            <w:tcW w:w="2235" w:type="dxa"/>
            <w:shd w:val="clear" w:color="auto" w:fill="auto"/>
          </w:tcPr>
          <w:p w:rsidR="007419B8" w:rsidRPr="00DA4636" w:rsidRDefault="007419B8" w:rsidP="007419B8">
            <w:pPr>
              <w:rPr>
                <w:rFonts w:cs="Times New Roman"/>
                <w:sz w:val="16"/>
                <w:szCs w:val="16"/>
              </w:rPr>
            </w:pP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108, 2000; No.</w:t>
            </w:r>
            <w:r w:rsidR="00DA4636">
              <w:rPr>
                <w:sz w:val="16"/>
                <w:szCs w:val="16"/>
              </w:rPr>
              <w:t> </w:t>
            </w:r>
            <w:r w:rsidRPr="00DA4636">
              <w:rPr>
                <w:sz w:val="16"/>
                <w:szCs w:val="16"/>
              </w:rPr>
              <w:t>45, 2005; No.</w:t>
            </w:r>
            <w:r w:rsidR="00DA4636">
              <w:rPr>
                <w:sz w:val="16"/>
                <w:szCs w:val="16"/>
              </w:rPr>
              <w:t> </w:t>
            </w:r>
            <w:r w:rsidRPr="00DA4636">
              <w:rPr>
                <w:sz w:val="16"/>
                <w:szCs w:val="16"/>
              </w:rPr>
              <w:t>120, 2006</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ss.</w:t>
            </w:r>
            <w:r w:rsidR="00DA4636">
              <w:rPr>
                <w:sz w:val="16"/>
                <w:szCs w:val="16"/>
              </w:rPr>
              <w:t> </w:t>
            </w:r>
            <w:r w:rsidRPr="00DA4636">
              <w:rPr>
                <w:sz w:val="16"/>
                <w:szCs w:val="16"/>
              </w:rPr>
              <w:t>98A, 98B</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2, 1993</w:t>
            </w:r>
          </w:p>
        </w:tc>
      </w:tr>
      <w:tr w:rsidR="007419B8" w:rsidRPr="00DA4636" w:rsidTr="007419B8">
        <w:trPr>
          <w:cantSplit/>
        </w:trPr>
        <w:tc>
          <w:tcPr>
            <w:tcW w:w="2235" w:type="dxa"/>
            <w:shd w:val="clear" w:color="auto" w:fill="auto"/>
          </w:tcPr>
          <w:p w:rsidR="007419B8" w:rsidRPr="00DA4636" w:rsidRDefault="007419B8" w:rsidP="007419B8">
            <w:pPr>
              <w:rPr>
                <w:rFonts w:cs="Times New Roman"/>
                <w:sz w:val="16"/>
                <w:szCs w:val="16"/>
              </w:rPr>
            </w:pP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88, 1995</w:t>
            </w:r>
          </w:p>
        </w:tc>
      </w:tr>
      <w:tr w:rsidR="007419B8" w:rsidRPr="00DA4636" w:rsidTr="007419B8">
        <w:trPr>
          <w:cantSplit/>
        </w:trPr>
        <w:tc>
          <w:tcPr>
            <w:tcW w:w="2235" w:type="dxa"/>
            <w:shd w:val="clear" w:color="auto" w:fill="auto"/>
          </w:tcPr>
          <w:p w:rsidR="007419B8" w:rsidRPr="00DA4636" w:rsidRDefault="007419B8" w:rsidP="007419B8">
            <w:pPr>
              <w:rPr>
                <w:rFonts w:cs="Times New Roman"/>
                <w:sz w:val="16"/>
                <w:szCs w:val="16"/>
              </w:rPr>
            </w:pPr>
          </w:p>
        </w:tc>
        <w:tc>
          <w:tcPr>
            <w:tcW w:w="5068" w:type="dxa"/>
            <w:shd w:val="clear" w:color="auto" w:fill="auto"/>
          </w:tcPr>
          <w:p w:rsidR="007419B8" w:rsidRPr="00DA4636" w:rsidRDefault="007419B8" w:rsidP="007419B8">
            <w:pPr>
              <w:pStyle w:val="Tabletext"/>
              <w:rPr>
                <w:sz w:val="16"/>
                <w:szCs w:val="16"/>
              </w:rPr>
            </w:pPr>
            <w:r w:rsidRPr="00DA4636">
              <w:rPr>
                <w:sz w:val="16"/>
                <w:szCs w:val="16"/>
              </w:rPr>
              <w:t>rep. No.</w:t>
            </w:r>
            <w:r w:rsidR="00DA4636">
              <w:rPr>
                <w:sz w:val="16"/>
                <w:szCs w:val="16"/>
              </w:rPr>
              <w:t> </w:t>
            </w:r>
            <w:r w:rsidRPr="00DA4636">
              <w:rPr>
                <w:sz w:val="16"/>
                <w:szCs w:val="16"/>
              </w:rPr>
              <w:t>45, 2005</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s. 98C</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2, 1993</w:t>
            </w:r>
          </w:p>
        </w:tc>
      </w:tr>
      <w:tr w:rsidR="007419B8" w:rsidRPr="00DA4636" w:rsidTr="007419B8">
        <w:trPr>
          <w:cantSplit/>
        </w:trPr>
        <w:tc>
          <w:tcPr>
            <w:tcW w:w="2235" w:type="dxa"/>
            <w:shd w:val="clear" w:color="auto" w:fill="auto"/>
          </w:tcPr>
          <w:p w:rsidR="007419B8" w:rsidRPr="00DA4636" w:rsidRDefault="007419B8" w:rsidP="007419B8">
            <w:pPr>
              <w:rPr>
                <w:rFonts w:cs="Times New Roman"/>
                <w:sz w:val="16"/>
                <w:szCs w:val="16"/>
              </w:rPr>
            </w:pPr>
          </w:p>
        </w:tc>
        <w:tc>
          <w:tcPr>
            <w:tcW w:w="5068" w:type="dxa"/>
            <w:shd w:val="clear" w:color="auto" w:fill="auto"/>
          </w:tcPr>
          <w:p w:rsidR="007419B8" w:rsidRPr="00DA4636" w:rsidRDefault="007419B8" w:rsidP="007419B8">
            <w:pPr>
              <w:pStyle w:val="Tabletext"/>
              <w:rPr>
                <w:sz w:val="16"/>
                <w:szCs w:val="16"/>
              </w:rPr>
            </w:pPr>
            <w:r w:rsidRPr="00DA4636">
              <w:rPr>
                <w:sz w:val="16"/>
                <w:szCs w:val="16"/>
              </w:rPr>
              <w:t>rep. No.</w:t>
            </w:r>
            <w:r w:rsidR="00DA4636">
              <w:rPr>
                <w:sz w:val="16"/>
                <w:szCs w:val="16"/>
              </w:rPr>
              <w:t> </w:t>
            </w:r>
            <w:r w:rsidRPr="00DA4636">
              <w:rPr>
                <w:sz w:val="16"/>
                <w:szCs w:val="16"/>
              </w:rPr>
              <w:t>45, 2005</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s. 98D</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2, 1993</w:t>
            </w:r>
          </w:p>
        </w:tc>
      </w:tr>
      <w:tr w:rsidR="007419B8" w:rsidRPr="00DA4636" w:rsidTr="007419B8">
        <w:trPr>
          <w:cantSplit/>
        </w:trPr>
        <w:tc>
          <w:tcPr>
            <w:tcW w:w="2235" w:type="dxa"/>
            <w:shd w:val="clear" w:color="auto" w:fill="auto"/>
          </w:tcPr>
          <w:p w:rsidR="007419B8" w:rsidRPr="00DA4636" w:rsidRDefault="007419B8" w:rsidP="007419B8">
            <w:pPr>
              <w:rPr>
                <w:rFonts w:cs="Times New Roman"/>
                <w:sz w:val="16"/>
                <w:szCs w:val="16"/>
              </w:rPr>
            </w:pP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94, 2010</w:t>
            </w:r>
          </w:p>
        </w:tc>
      </w:tr>
      <w:tr w:rsidR="007419B8" w:rsidRPr="00DA4636" w:rsidTr="007419B8">
        <w:trPr>
          <w:cantSplit/>
        </w:trPr>
        <w:tc>
          <w:tcPr>
            <w:tcW w:w="2235" w:type="dxa"/>
            <w:shd w:val="clear" w:color="auto" w:fill="auto"/>
          </w:tcPr>
          <w:p w:rsidR="007419B8" w:rsidRPr="00DA4636" w:rsidRDefault="007419B8" w:rsidP="007419B8">
            <w:pPr>
              <w:pStyle w:val="Tabletext"/>
              <w:rPr>
                <w:sz w:val="16"/>
                <w:szCs w:val="16"/>
              </w:rPr>
            </w:pPr>
            <w:r w:rsidRPr="00DA4636">
              <w:rPr>
                <w:b/>
                <w:sz w:val="16"/>
                <w:szCs w:val="16"/>
              </w:rPr>
              <w:t>Division</w:t>
            </w:r>
            <w:r w:rsidR="00DA4636">
              <w:rPr>
                <w:b/>
                <w:sz w:val="16"/>
                <w:szCs w:val="16"/>
              </w:rPr>
              <w:t> </w:t>
            </w:r>
            <w:r w:rsidRPr="00DA4636">
              <w:rPr>
                <w:b/>
                <w:sz w:val="16"/>
                <w:szCs w:val="16"/>
              </w:rPr>
              <w:t>2</w:t>
            </w:r>
          </w:p>
        </w:tc>
        <w:tc>
          <w:tcPr>
            <w:tcW w:w="5068" w:type="dxa"/>
            <w:shd w:val="clear" w:color="auto" w:fill="auto"/>
          </w:tcPr>
          <w:p w:rsidR="007419B8" w:rsidRPr="00DA4636" w:rsidRDefault="007419B8" w:rsidP="007419B8">
            <w:pPr>
              <w:pStyle w:val="Tabletext"/>
              <w:rPr>
                <w:sz w:val="16"/>
                <w:szCs w:val="16"/>
              </w:rPr>
            </w:pP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s. 99</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171, 1992</w:t>
            </w:r>
          </w:p>
        </w:tc>
      </w:tr>
      <w:tr w:rsidR="007419B8" w:rsidRPr="00DA4636" w:rsidTr="007419B8">
        <w:trPr>
          <w:cantSplit/>
        </w:trPr>
        <w:tc>
          <w:tcPr>
            <w:tcW w:w="2235" w:type="dxa"/>
            <w:shd w:val="clear" w:color="auto" w:fill="auto"/>
          </w:tcPr>
          <w:p w:rsidR="007419B8" w:rsidRPr="00DA4636" w:rsidRDefault="007419B8" w:rsidP="007419B8">
            <w:pPr>
              <w:rPr>
                <w:rFonts w:cs="Times New Roman"/>
                <w:sz w:val="16"/>
                <w:szCs w:val="16"/>
              </w:rPr>
            </w:pP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45, 2005</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s. 100</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171, 1992</w:t>
            </w:r>
          </w:p>
        </w:tc>
      </w:tr>
      <w:tr w:rsidR="007419B8" w:rsidRPr="00DA4636" w:rsidTr="007419B8">
        <w:trPr>
          <w:cantSplit/>
        </w:trPr>
        <w:tc>
          <w:tcPr>
            <w:tcW w:w="2235" w:type="dxa"/>
            <w:shd w:val="clear" w:color="auto" w:fill="auto"/>
          </w:tcPr>
          <w:p w:rsidR="007419B8" w:rsidRPr="00DA4636" w:rsidRDefault="007419B8" w:rsidP="007419B8">
            <w:pPr>
              <w:rPr>
                <w:rFonts w:cs="Times New Roman"/>
                <w:sz w:val="16"/>
                <w:szCs w:val="16"/>
              </w:rPr>
            </w:pP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1, 1993; No.</w:t>
            </w:r>
            <w:r w:rsidR="00DA4636">
              <w:rPr>
                <w:sz w:val="16"/>
                <w:szCs w:val="16"/>
              </w:rPr>
              <w:t> </w:t>
            </w:r>
            <w:r w:rsidRPr="00DA4636">
              <w:rPr>
                <w:sz w:val="16"/>
                <w:szCs w:val="16"/>
              </w:rPr>
              <w:t>45, 2005; No.</w:t>
            </w:r>
            <w:r w:rsidR="00DA4636">
              <w:rPr>
                <w:sz w:val="16"/>
                <w:szCs w:val="16"/>
              </w:rPr>
              <w:t> </w:t>
            </w:r>
            <w:r w:rsidRPr="00DA4636">
              <w:rPr>
                <w:sz w:val="16"/>
                <w:szCs w:val="16"/>
              </w:rPr>
              <w:t>27, 2007</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s. 101</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171, 1992</w:t>
            </w:r>
          </w:p>
        </w:tc>
      </w:tr>
      <w:tr w:rsidR="007419B8" w:rsidRPr="00DA4636" w:rsidTr="007419B8">
        <w:trPr>
          <w:cantSplit/>
        </w:trPr>
        <w:tc>
          <w:tcPr>
            <w:tcW w:w="2235" w:type="dxa"/>
            <w:shd w:val="clear" w:color="auto" w:fill="auto"/>
          </w:tcPr>
          <w:p w:rsidR="007419B8" w:rsidRPr="00DA4636" w:rsidRDefault="007419B8" w:rsidP="007419B8">
            <w:pPr>
              <w:rPr>
                <w:rFonts w:cs="Times New Roman"/>
                <w:sz w:val="16"/>
                <w:szCs w:val="16"/>
              </w:rPr>
            </w:pPr>
          </w:p>
        </w:tc>
        <w:tc>
          <w:tcPr>
            <w:tcW w:w="5068" w:type="dxa"/>
            <w:shd w:val="clear" w:color="auto" w:fill="auto"/>
          </w:tcPr>
          <w:p w:rsidR="007419B8" w:rsidRPr="00DA4636" w:rsidRDefault="007419B8" w:rsidP="007419B8">
            <w:pPr>
              <w:pStyle w:val="Tabletext"/>
              <w:rPr>
                <w:sz w:val="16"/>
                <w:szCs w:val="16"/>
              </w:rPr>
            </w:pPr>
            <w:r w:rsidRPr="00DA4636">
              <w:rPr>
                <w:sz w:val="16"/>
                <w:szCs w:val="16"/>
              </w:rPr>
              <w:t>rep. No.</w:t>
            </w:r>
            <w:r w:rsidR="00DA4636">
              <w:rPr>
                <w:sz w:val="16"/>
                <w:szCs w:val="16"/>
              </w:rPr>
              <w:t> </w:t>
            </w:r>
            <w:r w:rsidRPr="00DA4636">
              <w:rPr>
                <w:sz w:val="16"/>
                <w:szCs w:val="16"/>
              </w:rPr>
              <w:t>45, 2005</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s. 102</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171, 1992</w:t>
            </w:r>
          </w:p>
        </w:tc>
      </w:tr>
      <w:tr w:rsidR="007419B8" w:rsidRPr="00DA4636" w:rsidTr="007419B8">
        <w:trPr>
          <w:cantSplit/>
        </w:trPr>
        <w:tc>
          <w:tcPr>
            <w:tcW w:w="2235" w:type="dxa"/>
            <w:shd w:val="clear" w:color="auto" w:fill="auto"/>
          </w:tcPr>
          <w:p w:rsidR="007419B8" w:rsidRPr="00DA4636" w:rsidRDefault="007419B8" w:rsidP="007419B8">
            <w:pPr>
              <w:rPr>
                <w:rFonts w:cs="Times New Roman"/>
                <w:sz w:val="16"/>
                <w:szCs w:val="16"/>
              </w:rPr>
            </w:pPr>
          </w:p>
        </w:tc>
        <w:tc>
          <w:tcPr>
            <w:tcW w:w="5068" w:type="dxa"/>
            <w:shd w:val="clear" w:color="auto" w:fill="auto"/>
          </w:tcPr>
          <w:p w:rsidR="007419B8" w:rsidRPr="00DA4636" w:rsidRDefault="007419B8" w:rsidP="007419B8">
            <w:pPr>
              <w:pStyle w:val="Tabletext"/>
              <w:rPr>
                <w:sz w:val="16"/>
                <w:szCs w:val="16"/>
              </w:rPr>
            </w:pPr>
            <w:r w:rsidRPr="00DA4636">
              <w:rPr>
                <w:sz w:val="16"/>
                <w:szCs w:val="16"/>
              </w:rPr>
              <w:t>rep. No.</w:t>
            </w:r>
            <w:r w:rsidR="00DA4636">
              <w:rPr>
                <w:sz w:val="16"/>
                <w:szCs w:val="16"/>
              </w:rPr>
              <w:t> </w:t>
            </w:r>
            <w:r w:rsidRPr="00DA4636">
              <w:rPr>
                <w:sz w:val="16"/>
                <w:szCs w:val="16"/>
              </w:rPr>
              <w:t>198, 1999</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s. 103</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171, 1992</w:t>
            </w:r>
          </w:p>
        </w:tc>
      </w:tr>
      <w:tr w:rsidR="007419B8" w:rsidRPr="00DA4636" w:rsidTr="007419B8">
        <w:trPr>
          <w:cantSplit/>
        </w:trPr>
        <w:tc>
          <w:tcPr>
            <w:tcW w:w="2235" w:type="dxa"/>
            <w:shd w:val="clear" w:color="auto" w:fill="auto"/>
          </w:tcPr>
          <w:p w:rsidR="007419B8" w:rsidRPr="00DA4636" w:rsidRDefault="007419B8" w:rsidP="007419B8">
            <w:pPr>
              <w:rPr>
                <w:rFonts w:cs="Times New Roman"/>
                <w:sz w:val="16"/>
                <w:szCs w:val="16"/>
              </w:rPr>
            </w:pPr>
          </w:p>
        </w:tc>
        <w:tc>
          <w:tcPr>
            <w:tcW w:w="5068" w:type="dxa"/>
            <w:shd w:val="clear" w:color="auto" w:fill="auto"/>
          </w:tcPr>
          <w:p w:rsidR="007419B8" w:rsidRPr="00DA4636" w:rsidRDefault="007419B8" w:rsidP="007419B8">
            <w:pPr>
              <w:pStyle w:val="Tabletext"/>
              <w:rPr>
                <w:sz w:val="16"/>
                <w:szCs w:val="16"/>
              </w:rPr>
            </w:pPr>
            <w:r w:rsidRPr="00DA4636">
              <w:rPr>
                <w:sz w:val="16"/>
                <w:szCs w:val="16"/>
              </w:rPr>
              <w:t>rep. No.</w:t>
            </w:r>
            <w:r w:rsidR="00DA4636">
              <w:rPr>
                <w:sz w:val="16"/>
                <w:szCs w:val="16"/>
              </w:rPr>
              <w:t> </w:t>
            </w:r>
            <w:r w:rsidRPr="00DA4636">
              <w:rPr>
                <w:sz w:val="16"/>
                <w:szCs w:val="16"/>
              </w:rPr>
              <w:t>45, 2005</w:t>
            </w:r>
          </w:p>
        </w:tc>
      </w:tr>
      <w:tr w:rsidR="007419B8" w:rsidRPr="00DA4636" w:rsidTr="007419B8">
        <w:trPr>
          <w:cantSplit/>
        </w:trPr>
        <w:tc>
          <w:tcPr>
            <w:tcW w:w="2235" w:type="dxa"/>
            <w:shd w:val="clear" w:color="auto" w:fill="auto"/>
          </w:tcPr>
          <w:p w:rsidR="007419B8" w:rsidRPr="00DA4636" w:rsidRDefault="007419B8" w:rsidP="007419B8">
            <w:pPr>
              <w:pStyle w:val="Tabletext"/>
              <w:rPr>
                <w:sz w:val="16"/>
                <w:szCs w:val="16"/>
              </w:rPr>
            </w:pPr>
            <w:r w:rsidRPr="00DA4636">
              <w:rPr>
                <w:b/>
                <w:sz w:val="16"/>
                <w:szCs w:val="16"/>
              </w:rPr>
              <w:t>Division</w:t>
            </w:r>
            <w:r w:rsidR="00DA4636">
              <w:rPr>
                <w:b/>
                <w:sz w:val="16"/>
                <w:szCs w:val="16"/>
              </w:rPr>
              <w:t> </w:t>
            </w:r>
            <w:r w:rsidRPr="00DA4636">
              <w:rPr>
                <w:b/>
                <w:sz w:val="16"/>
                <w:szCs w:val="16"/>
              </w:rPr>
              <w:t>2A</w:t>
            </w:r>
          </w:p>
        </w:tc>
        <w:tc>
          <w:tcPr>
            <w:tcW w:w="5068" w:type="dxa"/>
            <w:shd w:val="clear" w:color="auto" w:fill="auto"/>
          </w:tcPr>
          <w:p w:rsidR="007419B8" w:rsidRPr="00DA4636" w:rsidRDefault="007419B8" w:rsidP="007419B8">
            <w:pPr>
              <w:pStyle w:val="Tabletext"/>
              <w:rPr>
                <w:sz w:val="16"/>
                <w:szCs w:val="16"/>
              </w:rPr>
            </w:pP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Div. 2A of Part</w:t>
            </w:r>
            <w:r w:rsidR="00DA4636">
              <w:rPr>
                <w:sz w:val="16"/>
                <w:szCs w:val="16"/>
              </w:rPr>
              <w:t> </w:t>
            </w:r>
            <w:r w:rsidRPr="00DA4636">
              <w:rPr>
                <w:sz w:val="16"/>
                <w:szCs w:val="16"/>
              </w:rPr>
              <w:t>7</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198, 1999</w:t>
            </w:r>
          </w:p>
        </w:tc>
      </w:tr>
      <w:tr w:rsidR="007419B8" w:rsidRPr="00DA4636" w:rsidTr="007419B8">
        <w:trPr>
          <w:cantSplit/>
        </w:trPr>
        <w:tc>
          <w:tcPr>
            <w:tcW w:w="2235" w:type="dxa"/>
            <w:shd w:val="clear" w:color="auto" w:fill="auto"/>
          </w:tcPr>
          <w:p w:rsidR="007419B8" w:rsidRPr="00DA4636" w:rsidRDefault="007419B8" w:rsidP="007419B8">
            <w:pPr>
              <w:pStyle w:val="Tabletext"/>
              <w:rPr>
                <w:sz w:val="16"/>
                <w:szCs w:val="16"/>
              </w:rPr>
            </w:pPr>
            <w:r w:rsidRPr="00DA4636">
              <w:rPr>
                <w:b/>
                <w:sz w:val="16"/>
                <w:szCs w:val="16"/>
              </w:rPr>
              <w:t>Subdivision A</w:t>
            </w:r>
          </w:p>
        </w:tc>
        <w:tc>
          <w:tcPr>
            <w:tcW w:w="5068" w:type="dxa"/>
            <w:shd w:val="clear" w:color="auto" w:fill="auto"/>
          </w:tcPr>
          <w:p w:rsidR="007419B8" w:rsidRPr="00DA4636" w:rsidRDefault="007419B8" w:rsidP="007419B8">
            <w:pPr>
              <w:pStyle w:val="Tabletext"/>
              <w:rPr>
                <w:sz w:val="16"/>
                <w:szCs w:val="16"/>
              </w:rPr>
            </w:pP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s. 103A</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198, 1999</w:t>
            </w:r>
          </w:p>
        </w:tc>
      </w:tr>
      <w:tr w:rsidR="007419B8" w:rsidRPr="00DA4636" w:rsidTr="007419B8">
        <w:trPr>
          <w:cantSplit/>
        </w:trPr>
        <w:tc>
          <w:tcPr>
            <w:tcW w:w="2235" w:type="dxa"/>
            <w:shd w:val="clear" w:color="auto" w:fill="auto"/>
          </w:tcPr>
          <w:p w:rsidR="007419B8" w:rsidRPr="00DA4636" w:rsidRDefault="007419B8" w:rsidP="007419B8">
            <w:pPr>
              <w:rPr>
                <w:rFonts w:cs="Times New Roman"/>
                <w:sz w:val="16"/>
                <w:szCs w:val="16"/>
              </w:rPr>
            </w:pP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71, 2006</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s. 103B</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198, 1999</w:t>
            </w:r>
          </w:p>
        </w:tc>
      </w:tr>
      <w:tr w:rsidR="007419B8" w:rsidRPr="00DA4636" w:rsidTr="007419B8">
        <w:trPr>
          <w:cantSplit/>
        </w:trPr>
        <w:tc>
          <w:tcPr>
            <w:tcW w:w="2235" w:type="dxa"/>
            <w:shd w:val="clear" w:color="auto" w:fill="auto"/>
          </w:tcPr>
          <w:p w:rsidR="007419B8" w:rsidRPr="00DA4636" w:rsidRDefault="007419B8" w:rsidP="007419B8">
            <w:pPr>
              <w:tabs>
                <w:tab w:val="left" w:leader="dot" w:pos="2268"/>
              </w:tabs>
              <w:rPr>
                <w:rFonts w:cs="Times New Roman"/>
                <w:sz w:val="16"/>
                <w:szCs w:val="16"/>
              </w:rPr>
            </w:pP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198, 1999; No.</w:t>
            </w:r>
            <w:r w:rsidR="00DA4636">
              <w:rPr>
                <w:sz w:val="16"/>
                <w:szCs w:val="16"/>
              </w:rPr>
              <w:t> </w:t>
            </w:r>
            <w:r w:rsidRPr="00DA4636">
              <w:rPr>
                <w:sz w:val="16"/>
                <w:szCs w:val="16"/>
              </w:rPr>
              <w:t>55, 2001; No.</w:t>
            </w:r>
            <w:r w:rsidR="00DA4636">
              <w:rPr>
                <w:sz w:val="16"/>
                <w:szCs w:val="16"/>
              </w:rPr>
              <w:t> </w:t>
            </w:r>
            <w:r w:rsidRPr="00DA4636">
              <w:rPr>
                <w:sz w:val="16"/>
                <w:szCs w:val="16"/>
              </w:rPr>
              <w:t>71, 2006</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ss.</w:t>
            </w:r>
            <w:r w:rsidR="00DA4636">
              <w:rPr>
                <w:sz w:val="16"/>
                <w:szCs w:val="16"/>
              </w:rPr>
              <w:t> </w:t>
            </w:r>
            <w:r w:rsidRPr="00DA4636">
              <w:rPr>
                <w:sz w:val="16"/>
                <w:szCs w:val="16"/>
              </w:rPr>
              <w:t>103C–103G</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198, 1999</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Heading to s. 103H</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71, 2006</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s. 103H</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198, 1999</w:t>
            </w:r>
          </w:p>
        </w:tc>
      </w:tr>
      <w:tr w:rsidR="007419B8" w:rsidRPr="00DA4636" w:rsidTr="007419B8">
        <w:trPr>
          <w:cantSplit/>
        </w:trPr>
        <w:tc>
          <w:tcPr>
            <w:tcW w:w="2235" w:type="dxa"/>
            <w:shd w:val="clear" w:color="auto" w:fill="auto"/>
          </w:tcPr>
          <w:p w:rsidR="007419B8" w:rsidRPr="00DA4636" w:rsidRDefault="007419B8" w:rsidP="007419B8">
            <w:pPr>
              <w:rPr>
                <w:rFonts w:cs="Times New Roman"/>
                <w:sz w:val="16"/>
                <w:szCs w:val="16"/>
              </w:rPr>
            </w:pP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71, 2006</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s. 103J</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198, 1999</w:t>
            </w:r>
          </w:p>
        </w:tc>
      </w:tr>
      <w:tr w:rsidR="007419B8" w:rsidRPr="00DA4636" w:rsidTr="007419B8">
        <w:trPr>
          <w:cantSplit/>
        </w:trPr>
        <w:tc>
          <w:tcPr>
            <w:tcW w:w="2235" w:type="dxa"/>
            <w:shd w:val="clear" w:color="auto" w:fill="auto"/>
          </w:tcPr>
          <w:p w:rsidR="007419B8" w:rsidRPr="00DA4636" w:rsidRDefault="007419B8" w:rsidP="007419B8">
            <w:pPr>
              <w:rPr>
                <w:rFonts w:cs="Times New Roman"/>
                <w:sz w:val="16"/>
                <w:szCs w:val="16"/>
              </w:rPr>
            </w:pP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71, 2006</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s. 103JA</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71, 2006</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s. 103K</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198, 1999</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Heading to s. 103L</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45, 2005</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s. 103L</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198, 1999</w:t>
            </w:r>
          </w:p>
        </w:tc>
      </w:tr>
      <w:tr w:rsidR="007419B8" w:rsidRPr="00DA4636" w:rsidTr="007419B8">
        <w:trPr>
          <w:cantSplit/>
        </w:trPr>
        <w:tc>
          <w:tcPr>
            <w:tcW w:w="2235" w:type="dxa"/>
            <w:shd w:val="clear" w:color="auto" w:fill="auto"/>
          </w:tcPr>
          <w:p w:rsidR="007419B8" w:rsidRPr="00DA4636" w:rsidRDefault="007419B8" w:rsidP="007419B8">
            <w:pPr>
              <w:rPr>
                <w:rFonts w:cs="Times New Roman"/>
                <w:sz w:val="16"/>
                <w:szCs w:val="16"/>
              </w:rPr>
            </w:pP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45, 2005; No.</w:t>
            </w:r>
            <w:r w:rsidR="00DA4636">
              <w:rPr>
                <w:sz w:val="16"/>
                <w:szCs w:val="16"/>
              </w:rPr>
              <w:t> </w:t>
            </w:r>
            <w:r w:rsidRPr="00DA4636">
              <w:rPr>
                <w:sz w:val="16"/>
                <w:szCs w:val="16"/>
              </w:rPr>
              <w:t>71, 2006</w:t>
            </w:r>
          </w:p>
        </w:tc>
      </w:tr>
      <w:tr w:rsidR="007419B8" w:rsidRPr="00DA4636" w:rsidTr="007419B8">
        <w:trPr>
          <w:cantSplit/>
        </w:trPr>
        <w:tc>
          <w:tcPr>
            <w:tcW w:w="2235" w:type="dxa"/>
            <w:shd w:val="clear" w:color="auto" w:fill="auto"/>
          </w:tcPr>
          <w:p w:rsidR="007419B8" w:rsidRPr="00DA4636" w:rsidRDefault="007419B8" w:rsidP="007419B8">
            <w:pPr>
              <w:pStyle w:val="Tabletext"/>
              <w:keepNext/>
              <w:tabs>
                <w:tab w:val="center" w:leader="dot" w:pos="2268"/>
              </w:tabs>
              <w:rPr>
                <w:kern w:val="28"/>
                <w:sz w:val="16"/>
                <w:szCs w:val="16"/>
              </w:rPr>
            </w:pPr>
            <w:r w:rsidRPr="00DA4636">
              <w:rPr>
                <w:sz w:val="16"/>
                <w:szCs w:val="16"/>
              </w:rPr>
              <w:t>s. 103M</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198, 1999</w:t>
            </w:r>
          </w:p>
        </w:tc>
      </w:tr>
      <w:tr w:rsidR="007419B8" w:rsidRPr="00DA4636" w:rsidTr="007419B8">
        <w:trPr>
          <w:cantSplit/>
        </w:trPr>
        <w:tc>
          <w:tcPr>
            <w:tcW w:w="2235" w:type="dxa"/>
            <w:shd w:val="clear" w:color="auto" w:fill="auto"/>
          </w:tcPr>
          <w:p w:rsidR="007419B8" w:rsidRPr="00DA4636" w:rsidRDefault="007419B8" w:rsidP="007419B8">
            <w:pPr>
              <w:rPr>
                <w:rFonts w:cs="Times New Roman"/>
                <w:sz w:val="16"/>
                <w:szCs w:val="16"/>
              </w:rPr>
            </w:pP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71, 2006</w:t>
            </w:r>
          </w:p>
        </w:tc>
      </w:tr>
      <w:tr w:rsidR="007419B8" w:rsidRPr="00DA4636" w:rsidTr="007419B8">
        <w:trPr>
          <w:cantSplit/>
        </w:trPr>
        <w:tc>
          <w:tcPr>
            <w:tcW w:w="2235" w:type="dxa"/>
            <w:shd w:val="clear" w:color="auto" w:fill="auto"/>
          </w:tcPr>
          <w:p w:rsidR="007419B8" w:rsidRPr="00DA4636" w:rsidRDefault="007419B8" w:rsidP="007419B8">
            <w:pPr>
              <w:pStyle w:val="Tabletext"/>
              <w:rPr>
                <w:sz w:val="16"/>
                <w:szCs w:val="16"/>
              </w:rPr>
            </w:pPr>
            <w:r w:rsidRPr="00DA4636">
              <w:rPr>
                <w:b/>
                <w:sz w:val="16"/>
                <w:szCs w:val="16"/>
              </w:rPr>
              <w:t>Subdivision B</w:t>
            </w:r>
          </w:p>
        </w:tc>
        <w:tc>
          <w:tcPr>
            <w:tcW w:w="5068" w:type="dxa"/>
            <w:shd w:val="clear" w:color="auto" w:fill="auto"/>
          </w:tcPr>
          <w:p w:rsidR="007419B8" w:rsidRPr="00DA4636" w:rsidRDefault="007419B8" w:rsidP="007419B8">
            <w:pPr>
              <w:pStyle w:val="Tabletext"/>
              <w:rPr>
                <w:sz w:val="16"/>
                <w:szCs w:val="16"/>
              </w:rPr>
            </w:pP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s. 103N</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198, 1999</w:t>
            </w:r>
          </w:p>
        </w:tc>
      </w:tr>
      <w:tr w:rsidR="007419B8" w:rsidRPr="00DA4636" w:rsidTr="007419B8">
        <w:trPr>
          <w:cantSplit/>
        </w:trPr>
        <w:tc>
          <w:tcPr>
            <w:tcW w:w="2235" w:type="dxa"/>
            <w:shd w:val="clear" w:color="auto" w:fill="auto"/>
          </w:tcPr>
          <w:p w:rsidR="007419B8" w:rsidRPr="00DA4636" w:rsidRDefault="007419B8" w:rsidP="007419B8">
            <w:pPr>
              <w:rPr>
                <w:rFonts w:cs="Times New Roman"/>
                <w:sz w:val="16"/>
                <w:szCs w:val="16"/>
              </w:rPr>
            </w:pP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71, 2006</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 xml:space="preserve">Note to s. 103N(3) </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71, 2006</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s. 103NA</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71, 2006</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ss.</w:t>
            </w:r>
            <w:r w:rsidR="00DA4636">
              <w:rPr>
                <w:sz w:val="16"/>
                <w:szCs w:val="16"/>
              </w:rPr>
              <w:t> </w:t>
            </w:r>
            <w:r w:rsidRPr="00DA4636">
              <w:rPr>
                <w:sz w:val="16"/>
                <w:szCs w:val="16"/>
              </w:rPr>
              <w:t>103P, 103Q</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198, 1999</w:t>
            </w:r>
          </w:p>
        </w:tc>
      </w:tr>
      <w:tr w:rsidR="007419B8" w:rsidRPr="00DA4636" w:rsidTr="007419B8">
        <w:trPr>
          <w:cantSplit/>
        </w:trPr>
        <w:tc>
          <w:tcPr>
            <w:tcW w:w="2235" w:type="dxa"/>
            <w:shd w:val="clear" w:color="auto" w:fill="auto"/>
          </w:tcPr>
          <w:p w:rsidR="007419B8" w:rsidRPr="00DA4636" w:rsidRDefault="007419B8" w:rsidP="007419B8">
            <w:pPr>
              <w:rPr>
                <w:rFonts w:cs="Times New Roman"/>
                <w:sz w:val="16"/>
                <w:szCs w:val="16"/>
              </w:rPr>
            </w:pP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71, 2006</w:t>
            </w:r>
          </w:p>
        </w:tc>
      </w:tr>
      <w:tr w:rsidR="007419B8" w:rsidRPr="00DA4636" w:rsidTr="007419B8">
        <w:trPr>
          <w:cantSplit/>
        </w:trPr>
        <w:tc>
          <w:tcPr>
            <w:tcW w:w="2235" w:type="dxa"/>
            <w:shd w:val="clear" w:color="auto" w:fill="auto"/>
          </w:tcPr>
          <w:p w:rsidR="007419B8" w:rsidRPr="00DA4636" w:rsidRDefault="007419B8" w:rsidP="007419B8">
            <w:pPr>
              <w:pStyle w:val="Tabletext"/>
              <w:rPr>
                <w:sz w:val="16"/>
                <w:szCs w:val="16"/>
              </w:rPr>
            </w:pPr>
            <w:r w:rsidRPr="00DA4636">
              <w:rPr>
                <w:b/>
                <w:sz w:val="16"/>
                <w:szCs w:val="16"/>
              </w:rPr>
              <w:t>Subdivision C</w:t>
            </w:r>
          </w:p>
        </w:tc>
        <w:tc>
          <w:tcPr>
            <w:tcW w:w="5068" w:type="dxa"/>
            <w:shd w:val="clear" w:color="auto" w:fill="auto"/>
          </w:tcPr>
          <w:p w:rsidR="007419B8" w:rsidRPr="00DA4636" w:rsidRDefault="007419B8" w:rsidP="007419B8">
            <w:pPr>
              <w:pStyle w:val="Tabletext"/>
              <w:rPr>
                <w:sz w:val="16"/>
                <w:szCs w:val="16"/>
              </w:rPr>
            </w:pP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s. 103R</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198, 1999</w:t>
            </w:r>
          </w:p>
        </w:tc>
      </w:tr>
      <w:tr w:rsidR="007419B8" w:rsidRPr="00DA4636" w:rsidTr="007419B8">
        <w:trPr>
          <w:cantSplit/>
        </w:trPr>
        <w:tc>
          <w:tcPr>
            <w:tcW w:w="2235" w:type="dxa"/>
            <w:shd w:val="clear" w:color="auto" w:fill="auto"/>
          </w:tcPr>
          <w:p w:rsidR="007419B8" w:rsidRPr="00DA4636" w:rsidRDefault="007419B8" w:rsidP="007419B8">
            <w:pPr>
              <w:rPr>
                <w:rFonts w:cs="Times New Roman"/>
                <w:sz w:val="16"/>
                <w:szCs w:val="16"/>
              </w:rPr>
            </w:pP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71, 2006</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 xml:space="preserve">Note to s. 103R(4) </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71, 2006</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s. 103RA</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71, 2006</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s. 103S</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198, 1999</w:t>
            </w:r>
          </w:p>
        </w:tc>
      </w:tr>
      <w:tr w:rsidR="007419B8" w:rsidRPr="00DA4636" w:rsidTr="007419B8">
        <w:trPr>
          <w:cantSplit/>
        </w:trPr>
        <w:tc>
          <w:tcPr>
            <w:tcW w:w="2235" w:type="dxa"/>
            <w:shd w:val="clear" w:color="auto" w:fill="auto"/>
          </w:tcPr>
          <w:p w:rsidR="007419B8" w:rsidRPr="00DA4636" w:rsidRDefault="007419B8" w:rsidP="007419B8">
            <w:pPr>
              <w:rPr>
                <w:rFonts w:cs="Times New Roman"/>
                <w:sz w:val="16"/>
                <w:szCs w:val="16"/>
              </w:rPr>
            </w:pP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71, 2006</w:t>
            </w:r>
          </w:p>
        </w:tc>
      </w:tr>
      <w:tr w:rsidR="007419B8" w:rsidRPr="00DA4636" w:rsidTr="007419B8">
        <w:trPr>
          <w:cantSplit/>
        </w:trPr>
        <w:tc>
          <w:tcPr>
            <w:tcW w:w="2235" w:type="dxa"/>
            <w:shd w:val="clear" w:color="auto" w:fill="auto"/>
          </w:tcPr>
          <w:p w:rsidR="007419B8" w:rsidRPr="00DA4636" w:rsidRDefault="007419B8" w:rsidP="007419B8">
            <w:pPr>
              <w:pStyle w:val="Tabletext"/>
              <w:rPr>
                <w:sz w:val="16"/>
                <w:szCs w:val="16"/>
              </w:rPr>
            </w:pPr>
            <w:r w:rsidRPr="00DA4636">
              <w:rPr>
                <w:b/>
                <w:sz w:val="16"/>
                <w:szCs w:val="16"/>
              </w:rPr>
              <w:t>Subdivision D</w:t>
            </w:r>
          </w:p>
        </w:tc>
        <w:tc>
          <w:tcPr>
            <w:tcW w:w="5068" w:type="dxa"/>
            <w:shd w:val="clear" w:color="auto" w:fill="auto"/>
          </w:tcPr>
          <w:p w:rsidR="007419B8" w:rsidRPr="00DA4636" w:rsidRDefault="007419B8" w:rsidP="007419B8">
            <w:pPr>
              <w:pStyle w:val="Tabletext"/>
              <w:rPr>
                <w:sz w:val="16"/>
                <w:szCs w:val="16"/>
              </w:rPr>
            </w:pP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s. 103T</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198, 1999</w:t>
            </w:r>
          </w:p>
        </w:tc>
      </w:tr>
      <w:tr w:rsidR="007419B8" w:rsidRPr="00DA4636" w:rsidTr="007419B8">
        <w:trPr>
          <w:cantSplit/>
        </w:trPr>
        <w:tc>
          <w:tcPr>
            <w:tcW w:w="2235" w:type="dxa"/>
            <w:shd w:val="clear" w:color="auto" w:fill="auto"/>
          </w:tcPr>
          <w:p w:rsidR="007419B8" w:rsidRPr="00DA4636" w:rsidRDefault="007419B8" w:rsidP="007419B8">
            <w:pPr>
              <w:rPr>
                <w:rFonts w:cs="Times New Roman"/>
                <w:sz w:val="16"/>
                <w:szCs w:val="16"/>
              </w:rPr>
            </w:pP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71, 2006</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Note to s. 103T</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rep. No.</w:t>
            </w:r>
            <w:r w:rsidR="00DA4636">
              <w:rPr>
                <w:sz w:val="16"/>
                <w:szCs w:val="16"/>
              </w:rPr>
              <w:t> </w:t>
            </w:r>
            <w:r w:rsidRPr="00DA4636">
              <w:rPr>
                <w:sz w:val="16"/>
                <w:szCs w:val="16"/>
              </w:rPr>
              <w:t>198, 1999</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s. 103TA</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71, 2006</w:t>
            </w:r>
          </w:p>
        </w:tc>
      </w:tr>
      <w:tr w:rsidR="007419B8" w:rsidRPr="00DA4636" w:rsidTr="007419B8">
        <w:trPr>
          <w:cantSplit/>
        </w:trPr>
        <w:tc>
          <w:tcPr>
            <w:tcW w:w="2235" w:type="dxa"/>
            <w:shd w:val="clear" w:color="auto" w:fill="auto"/>
          </w:tcPr>
          <w:p w:rsidR="007419B8" w:rsidRPr="00DA4636" w:rsidRDefault="007419B8" w:rsidP="007419B8">
            <w:pPr>
              <w:pStyle w:val="Tabletext"/>
              <w:rPr>
                <w:sz w:val="16"/>
                <w:szCs w:val="16"/>
              </w:rPr>
            </w:pPr>
            <w:r w:rsidRPr="00DA4636">
              <w:rPr>
                <w:b/>
                <w:sz w:val="16"/>
                <w:szCs w:val="16"/>
              </w:rPr>
              <w:t>Subdivision E</w:t>
            </w:r>
          </w:p>
        </w:tc>
        <w:tc>
          <w:tcPr>
            <w:tcW w:w="5068" w:type="dxa"/>
            <w:shd w:val="clear" w:color="auto" w:fill="auto"/>
          </w:tcPr>
          <w:p w:rsidR="007419B8" w:rsidRPr="00DA4636" w:rsidRDefault="007419B8" w:rsidP="007419B8">
            <w:pPr>
              <w:pStyle w:val="Tabletext"/>
              <w:rPr>
                <w:sz w:val="16"/>
                <w:szCs w:val="16"/>
              </w:rPr>
            </w:pP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s. 103U</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198, 1999</w:t>
            </w:r>
          </w:p>
        </w:tc>
      </w:tr>
      <w:tr w:rsidR="007419B8" w:rsidRPr="00DA4636" w:rsidTr="007419B8">
        <w:trPr>
          <w:cantSplit/>
        </w:trPr>
        <w:tc>
          <w:tcPr>
            <w:tcW w:w="2235" w:type="dxa"/>
            <w:shd w:val="clear" w:color="auto" w:fill="auto"/>
          </w:tcPr>
          <w:p w:rsidR="007419B8" w:rsidRPr="00DA4636" w:rsidRDefault="007419B8" w:rsidP="007419B8">
            <w:pPr>
              <w:rPr>
                <w:rFonts w:cs="Times New Roman"/>
                <w:sz w:val="16"/>
                <w:szCs w:val="16"/>
              </w:rPr>
            </w:pP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71, 2006</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 xml:space="preserve">Note to s. 103U(3) </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71, 2006</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s. 103UA</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71, 2006</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ss.</w:t>
            </w:r>
            <w:r w:rsidR="00DA4636">
              <w:rPr>
                <w:sz w:val="16"/>
                <w:szCs w:val="16"/>
              </w:rPr>
              <w:t> </w:t>
            </w:r>
            <w:r w:rsidRPr="00DA4636">
              <w:rPr>
                <w:sz w:val="16"/>
                <w:szCs w:val="16"/>
              </w:rPr>
              <w:t>103V, 103W</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198, 1999</w:t>
            </w:r>
          </w:p>
        </w:tc>
      </w:tr>
      <w:tr w:rsidR="007419B8" w:rsidRPr="00DA4636" w:rsidTr="007419B8">
        <w:trPr>
          <w:cantSplit/>
        </w:trPr>
        <w:tc>
          <w:tcPr>
            <w:tcW w:w="2235" w:type="dxa"/>
            <w:shd w:val="clear" w:color="auto" w:fill="auto"/>
          </w:tcPr>
          <w:p w:rsidR="007419B8" w:rsidRPr="00DA4636" w:rsidRDefault="007419B8" w:rsidP="007419B8">
            <w:pPr>
              <w:rPr>
                <w:rFonts w:cs="Times New Roman"/>
                <w:sz w:val="16"/>
                <w:szCs w:val="16"/>
              </w:rPr>
            </w:pP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71, 2006</w:t>
            </w:r>
          </w:p>
        </w:tc>
      </w:tr>
      <w:tr w:rsidR="007419B8" w:rsidRPr="00DA4636" w:rsidTr="007419B8">
        <w:trPr>
          <w:cantSplit/>
        </w:trPr>
        <w:tc>
          <w:tcPr>
            <w:tcW w:w="2235" w:type="dxa"/>
            <w:shd w:val="clear" w:color="auto" w:fill="auto"/>
          </w:tcPr>
          <w:p w:rsidR="007419B8" w:rsidRPr="00DA4636" w:rsidRDefault="007419B8" w:rsidP="007419B8">
            <w:pPr>
              <w:pStyle w:val="Tabletext"/>
              <w:keepNext/>
              <w:rPr>
                <w:kern w:val="28"/>
                <w:sz w:val="16"/>
                <w:szCs w:val="16"/>
              </w:rPr>
            </w:pPr>
            <w:r w:rsidRPr="00DA4636">
              <w:rPr>
                <w:b/>
                <w:sz w:val="16"/>
                <w:szCs w:val="16"/>
              </w:rPr>
              <w:t>Subdivision F</w:t>
            </w:r>
          </w:p>
        </w:tc>
        <w:tc>
          <w:tcPr>
            <w:tcW w:w="5068" w:type="dxa"/>
            <w:shd w:val="clear" w:color="auto" w:fill="auto"/>
          </w:tcPr>
          <w:p w:rsidR="007419B8" w:rsidRPr="00DA4636" w:rsidRDefault="007419B8" w:rsidP="007419B8">
            <w:pPr>
              <w:pStyle w:val="Tabletext"/>
              <w:keepNext/>
              <w:rPr>
                <w:sz w:val="16"/>
                <w:szCs w:val="16"/>
              </w:rPr>
            </w:pPr>
          </w:p>
        </w:tc>
      </w:tr>
      <w:tr w:rsidR="007419B8" w:rsidRPr="00DA4636" w:rsidTr="007419B8">
        <w:trPr>
          <w:cantSplit/>
        </w:trPr>
        <w:tc>
          <w:tcPr>
            <w:tcW w:w="2235" w:type="dxa"/>
            <w:shd w:val="clear" w:color="auto" w:fill="auto"/>
          </w:tcPr>
          <w:p w:rsidR="007419B8" w:rsidRPr="00DA4636" w:rsidRDefault="007419B8" w:rsidP="007419B8">
            <w:pPr>
              <w:pStyle w:val="Tabletext"/>
              <w:keepNext/>
              <w:tabs>
                <w:tab w:val="center" w:leader="dot" w:pos="2268"/>
              </w:tabs>
              <w:rPr>
                <w:kern w:val="28"/>
                <w:sz w:val="16"/>
                <w:szCs w:val="16"/>
              </w:rPr>
            </w:pPr>
            <w:r w:rsidRPr="00DA4636">
              <w:rPr>
                <w:sz w:val="16"/>
                <w:szCs w:val="16"/>
              </w:rPr>
              <w:t>s. 103X</w:t>
            </w:r>
            <w:r w:rsidRPr="00DA4636">
              <w:rPr>
                <w:sz w:val="16"/>
                <w:szCs w:val="16"/>
              </w:rPr>
              <w:tab/>
            </w:r>
          </w:p>
        </w:tc>
        <w:tc>
          <w:tcPr>
            <w:tcW w:w="5068" w:type="dxa"/>
            <w:shd w:val="clear" w:color="auto" w:fill="auto"/>
          </w:tcPr>
          <w:p w:rsidR="007419B8" w:rsidRPr="00DA4636" w:rsidRDefault="007419B8" w:rsidP="007419B8">
            <w:pPr>
              <w:pStyle w:val="Tabletext"/>
              <w:keepNext/>
              <w:rPr>
                <w:kern w:val="28"/>
                <w:sz w:val="16"/>
                <w:szCs w:val="16"/>
              </w:rPr>
            </w:pPr>
            <w:r w:rsidRPr="00DA4636">
              <w:rPr>
                <w:sz w:val="16"/>
                <w:szCs w:val="16"/>
              </w:rPr>
              <w:t>ad. No.</w:t>
            </w:r>
            <w:r w:rsidR="00DA4636">
              <w:rPr>
                <w:sz w:val="16"/>
                <w:szCs w:val="16"/>
              </w:rPr>
              <w:t> </w:t>
            </w:r>
            <w:r w:rsidRPr="00DA4636">
              <w:rPr>
                <w:sz w:val="16"/>
                <w:szCs w:val="16"/>
              </w:rPr>
              <w:t>198, 1999</w:t>
            </w:r>
          </w:p>
        </w:tc>
      </w:tr>
      <w:tr w:rsidR="007419B8" w:rsidRPr="00DA4636" w:rsidTr="007419B8">
        <w:trPr>
          <w:cantSplit/>
        </w:trPr>
        <w:tc>
          <w:tcPr>
            <w:tcW w:w="2235" w:type="dxa"/>
            <w:shd w:val="clear" w:color="auto" w:fill="auto"/>
          </w:tcPr>
          <w:p w:rsidR="007419B8" w:rsidRPr="00DA4636" w:rsidRDefault="007419B8" w:rsidP="007419B8">
            <w:pPr>
              <w:rPr>
                <w:rFonts w:cs="Times New Roman"/>
                <w:sz w:val="16"/>
                <w:szCs w:val="16"/>
              </w:rPr>
            </w:pP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71, 2006</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 xml:space="preserve">Note to s. 103X(4) </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71, 2006</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s. 103XA</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71, 2006</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s. 103Y</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198, 1999</w:t>
            </w:r>
          </w:p>
        </w:tc>
      </w:tr>
      <w:tr w:rsidR="007419B8" w:rsidRPr="00DA4636" w:rsidTr="007419B8">
        <w:trPr>
          <w:cantSplit/>
        </w:trPr>
        <w:tc>
          <w:tcPr>
            <w:tcW w:w="2235" w:type="dxa"/>
            <w:shd w:val="clear" w:color="auto" w:fill="auto"/>
          </w:tcPr>
          <w:p w:rsidR="007419B8" w:rsidRPr="00DA4636" w:rsidRDefault="007419B8" w:rsidP="007419B8">
            <w:pPr>
              <w:rPr>
                <w:rFonts w:cs="Times New Roman"/>
                <w:sz w:val="16"/>
                <w:szCs w:val="16"/>
              </w:rPr>
            </w:pP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71, 2006</w:t>
            </w:r>
          </w:p>
        </w:tc>
      </w:tr>
      <w:tr w:rsidR="007419B8" w:rsidRPr="00DA4636" w:rsidTr="007419B8">
        <w:trPr>
          <w:cantSplit/>
        </w:trPr>
        <w:tc>
          <w:tcPr>
            <w:tcW w:w="2235" w:type="dxa"/>
            <w:shd w:val="clear" w:color="auto" w:fill="auto"/>
          </w:tcPr>
          <w:p w:rsidR="007419B8" w:rsidRPr="00DA4636" w:rsidRDefault="007419B8" w:rsidP="007419B8">
            <w:pPr>
              <w:pStyle w:val="Tabletext"/>
              <w:rPr>
                <w:sz w:val="16"/>
                <w:szCs w:val="16"/>
              </w:rPr>
            </w:pPr>
            <w:r w:rsidRPr="00DA4636">
              <w:rPr>
                <w:b/>
                <w:sz w:val="16"/>
                <w:szCs w:val="16"/>
              </w:rPr>
              <w:t>Subdivision G</w:t>
            </w:r>
          </w:p>
        </w:tc>
        <w:tc>
          <w:tcPr>
            <w:tcW w:w="5068" w:type="dxa"/>
            <w:shd w:val="clear" w:color="auto" w:fill="auto"/>
          </w:tcPr>
          <w:p w:rsidR="007419B8" w:rsidRPr="00DA4636" w:rsidRDefault="007419B8" w:rsidP="007419B8">
            <w:pPr>
              <w:pStyle w:val="Tabletext"/>
              <w:rPr>
                <w:sz w:val="16"/>
                <w:szCs w:val="16"/>
              </w:rPr>
            </w:pP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s. 103Z</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198, 1999</w:t>
            </w:r>
          </w:p>
        </w:tc>
      </w:tr>
      <w:tr w:rsidR="007419B8" w:rsidRPr="00DA4636" w:rsidTr="007419B8">
        <w:trPr>
          <w:cantSplit/>
        </w:trPr>
        <w:tc>
          <w:tcPr>
            <w:tcW w:w="2235" w:type="dxa"/>
            <w:shd w:val="clear" w:color="auto" w:fill="auto"/>
          </w:tcPr>
          <w:p w:rsidR="007419B8" w:rsidRPr="00DA4636" w:rsidRDefault="007419B8" w:rsidP="007419B8">
            <w:pPr>
              <w:rPr>
                <w:rFonts w:cs="Times New Roman"/>
                <w:sz w:val="16"/>
                <w:szCs w:val="16"/>
              </w:rPr>
            </w:pP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71, 2006</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Note to s. 103Z</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rep. No.</w:t>
            </w:r>
            <w:r w:rsidR="00DA4636">
              <w:rPr>
                <w:sz w:val="16"/>
                <w:szCs w:val="16"/>
              </w:rPr>
              <w:t> </w:t>
            </w:r>
            <w:r w:rsidRPr="00DA4636">
              <w:rPr>
                <w:sz w:val="16"/>
                <w:szCs w:val="16"/>
              </w:rPr>
              <w:t>198, 1999</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s. 103ZAA</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71, 2006</w:t>
            </w:r>
          </w:p>
        </w:tc>
      </w:tr>
      <w:tr w:rsidR="007419B8" w:rsidRPr="00DA4636" w:rsidTr="007419B8">
        <w:trPr>
          <w:cantSplit/>
        </w:trPr>
        <w:tc>
          <w:tcPr>
            <w:tcW w:w="2235" w:type="dxa"/>
            <w:shd w:val="clear" w:color="auto" w:fill="auto"/>
          </w:tcPr>
          <w:p w:rsidR="007419B8" w:rsidRPr="00DA4636" w:rsidRDefault="007419B8" w:rsidP="007419B8">
            <w:pPr>
              <w:pStyle w:val="Tabletext"/>
              <w:rPr>
                <w:sz w:val="16"/>
                <w:szCs w:val="16"/>
              </w:rPr>
            </w:pPr>
            <w:r w:rsidRPr="00DA4636">
              <w:rPr>
                <w:b/>
                <w:sz w:val="16"/>
                <w:szCs w:val="16"/>
              </w:rPr>
              <w:t>Subdivision H</w:t>
            </w:r>
          </w:p>
        </w:tc>
        <w:tc>
          <w:tcPr>
            <w:tcW w:w="5068" w:type="dxa"/>
            <w:shd w:val="clear" w:color="auto" w:fill="auto"/>
          </w:tcPr>
          <w:p w:rsidR="007419B8" w:rsidRPr="00DA4636" w:rsidRDefault="007419B8" w:rsidP="007419B8">
            <w:pPr>
              <w:pStyle w:val="Tabletext"/>
              <w:rPr>
                <w:sz w:val="16"/>
                <w:szCs w:val="16"/>
              </w:rPr>
            </w:pP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ss.</w:t>
            </w:r>
            <w:r w:rsidR="00DA4636">
              <w:rPr>
                <w:sz w:val="16"/>
                <w:szCs w:val="16"/>
              </w:rPr>
              <w:t> </w:t>
            </w:r>
            <w:r w:rsidRPr="00DA4636">
              <w:rPr>
                <w:sz w:val="16"/>
                <w:szCs w:val="16"/>
              </w:rPr>
              <w:t>103ZA, 103ZB</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198, 1999</w:t>
            </w:r>
          </w:p>
        </w:tc>
      </w:tr>
      <w:tr w:rsidR="007419B8" w:rsidRPr="00DA4636" w:rsidTr="007419B8">
        <w:trPr>
          <w:cantSplit/>
        </w:trPr>
        <w:tc>
          <w:tcPr>
            <w:tcW w:w="2235" w:type="dxa"/>
            <w:shd w:val="clear" w:color="auto" w:fill="auto"/>
          </w:tcPr>
          <w:p w:rsidR="007419B8" w:rsidRPr="00DA4636" w:rsidRDefault="007419B8" w:rsidP="007419B8">
            <w:pPr>
              <w:rPr>
                <w:rFonts w:cs="Times New Roman"/>
                <w:sz w:val="16"/>
                <w:szCs w:val="16"/>
              </w:rPr>
            </w:pP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45, 2005</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Heading to s. 103ZC</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45, 2005</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s. 103ZC</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198, 1999</w:t>
            </w:r>
          </w:p>
        </w:tc>
      </w:tr>
      <w:tr w:rsidR="007419B8" w:rsidRPr="00DA4636" w:rsidTr="007419B8">
        <w:trPr>
          <w:cantSplit/>
        </w:trPr>
        <w:tc>
          <w:tcPr>
            <w:tcW w:w="2235" w:type="dxa"/>
            <w:shd w:val="clear" w:color="auto" w:fill="auto"/>
          </w:tcPr>
          <w:p w:rsidR="007419B8" w:rsidRPr="00DA4636" w:rsidRDefault="007419B8" w:rsidP="007419B8">
            <w:pPr>
              <w:rPr>
                <w:rFonts w:cs="Times New Roman"/>
                <w:sz w:val="16"/>
                <w:szCs w:val="16"/>
              </w:rPr>
            </w:pP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45, 2005</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s. 103ZD</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198, 1999</w:t>
            </w:r>
          </w:p>
        </w:tc>
      </w:tr>
      <w:tr w:rsidR="007419B8" w:rsidRPr="00DA4636" w:rsidTr="007419B8">
        <w:trPr>
          <w:cantSplit/>
        </w:trPr>
        <w:tc>
          <w:tcPr>
            <w:tcW w:w="2235" w:type="dxa"/>
            <w:shd w:val="clear" w:color="auto" w:fill="auto"/>
          </w:tcPr>
          <w:p w:rsidR="007419B8" w:rsidRPr="00DA4636" w:rsidRDefault="007419B8" w:rsidP="007419B8">
            <w:pPr>
              <w:pStyle w:val="Tabletext"/>
              <w:rPr>
                <w:sz w:val="16"/>
                <w:szCs w:val="16"/>
              </w:rPr>
            </w:pPr>
            <w:r w:rsidRPr="00DA4636">
              <w:rPr>
                <w:b/>
                <w:sz w:val="16"/>
                <w:szCs w:val="16"/>
              </w:rPr>
              <w:t>Subdivision I</w:t>
            </w:r>
          </w:p>
        </w:tc>
        <w:tc>
          <w:tcPr>
            <w:tcW w:w="5068" w:type="dxa"/>
            <w:shd w:val="clear" w:color="auto" w:fill="auto"/>
          </w:tcPr>
          <w:p w:rsidR="007419B8" w:rsidRPr="00DA4636" w:rsidRDefault="007419B8" w:rsidP="007419B8">
            <w:pPr>
              <w:pStyle w:val="Tabletext"/>
              <w:rPr>
                <w:sz w:val="16"/>
                <w:szCs w:val="16"/>
              </w:rPr>
            </w:pP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Heading to s. 103ZE</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45, 2005</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s. 103ZE</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198, 1999</w:t>
            </w:r>
          </w:p>
        </w:tc>
      </w:tr>
      <w:tr w:rsidR="007419B8" w:rsidRPr="00DA4636" w:rsidTr="007419B8">
        <w:trPr>
          <w:cantSplit/>
        </w:trPr>
        <w:tc>
          <w:tcPr>
            <w:tcW w:w="2235" w:type="dxa"/>
            <w:shd w:val="clear" w:color="auto" w:fill="auto"/>
          </w:tcPr>
          <w:p w:rsidR="007419B8" w:rsidRPr="00DA4636" w:rsidRDefault="007419B8" w:rsidP="007419B8">
            <w:pPr>
              <w:rPr>
                <w:rFonts w:cs="Times New Roman"/>
                <w:sz w:val="16"/>
                <w:szCs w:val="16"/>
              </w:rPr>
            </w:pP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45, 2005; No.</w:t>
            </w:r>
            <w:r w:rsidR="00DA4636">
              <w:rPr>
                <w:sz w:val="16"/>
                <w:szCs w:val="16"/>
              </w:rPr>
              <w:t> </w:t>
            </w:r>
            <w:r w:rsidRPr="00DA4636">
              <w:rPr>
                <w:sz w:val="16"/>
                <w:szCs w:val="16"/>
              </w:rPr>
              <w:t>71, 2006</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s. 103ZF</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198, 1999</w:t>
            </w:r>
          </w:p>
        </w:tc>
      </w:tr>
      <w:tr w:rsidR="007419B8" w:rsidRPr="00DA4636" w:rsidTr="007419B8">
        <w:trPr>
          <w:cantSplit/>
        </w:trPr>
        <w:tc>
          <w:tcPr>
            <w:tcW w:w="2235" w:type="dxa"/>
            <w:shd w:val="clear" w:color="auto" w:fill="auto"/>
          </w:tcPr>
          <w:p w:rsidR="007419B8" w:rsidRPr="00DA4636" w:rsidRDefault="007419B8" w:rsidP="007419B8">
            <w:pPr>
              <w:rPr>
                <w:rFonts w:cs="Times New Roman"/>
                <w:sz w:val="16"/>
                <w:szCs w:val="16"/>
              </w:rPr>
            </w:pP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45, 2005</w:t>
            </w:r>
          </w:p>
        </w:tc>
      </w:tr>
      <w:tr w:rsidR="007419B8" w:rsidRPr="00DA4636" w:rsidTr="007419B8">
        <w:trPr>
          <w:cantSplit/>
        </w:trPr>
        <w:tc>
          <w:tcPr>
            <w:tcW w:w="2235" w:type="dxa"/>
            <w:shd w:val="clear" w:color="auto" w:fill="auto"/>
          </w:tcPr>
          <w:p w:rsidR="007419B8" w:rsidRPr="00DA4636" w:rsidRDefault="007419B8" w:rsidP="007419B8">
            <w:pPr>
              <w:pStyle w:val="Tabletext"/>
              <w:rPr>
                <w:sz w:val="16"/>
                <w:szCs w:val="16"/>
              </w:rPr>
            </w:pPr>
            <w:r w:rsidRPr="00DA4636">
              <w:rPr>
                <w:b/>
                <w:sz w:val="16"/>
                <w:szCs w:val="16"/>
              </w:rPr>
              <w:t>Subdivision J</w:t>
            </w:r>
          </w:p>
        </w:tc>
        <w:tc>
          <w:tcPr>
            <w:tcW w:w="5068" w:type="dxa"/>
            <w:shd w:val="clear" w:color="auto" w:fill="auto"/>
          </w:tcPr>
          <w:p w:rsidR="007419B8" w:rsidRPr="00DA4636" w:rsidRDefault="007419B8" w:rsidP="007419B8">
            <w:pPr>
              <w:pStyle w:val="Tabletext"/>
              <w:rPr>
                <w:sz w:val="16"/>
                <w:szCs w:val="16"/>
              </w:rPr>
            </w:pP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s. 103ZG</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198, 1999</w:t>
            </w:r>
          </w:p>
        </w:tc>
      </w:tr>
      <w:tr w:rsidR="007419B8" w:rsidRPr="00DA4636" w:rsidTr="007419B8">
        <w:trPr>
          <w:cantSplit/>
        </w:trPr>
        <w:tc>
          <w:tcPr>
            <w:tcW w:w="2235" w:type="dxa"/>
            <w:shd w:val="clear" w:color="auto" w:fill="auto"/>
          </w:tcPr>
          <w:p w:rsidR="007419B8" w:rsidRPr="00DA4636" w:rsidRDefault="007419B8" w:rsidP="007419B8">
            <w:pPr>
              <w:rPr>
                <w:rFonts w:cs="Times New Roman"/>
                <w:sz w:val="16"/>
                <w:szCs w:val="16"/>
              </w:rPr>
            </w:pP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45, 2005</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s</w:t>
            </w:r>
            <w:r w:rsidR="00DA4636">
              <w:rPr>
                <w:sz w:val="16"/>
                <w:szCs w:val="16"/>
              </w:rPr>
              <w:t> </w:t>
            </w:r>
            <w:r w:rsidRPr="00DA4636">
              <w:rPr>
                <w:sz w:val="16"/>
                <w:szCs w:val="16"/>
              </w:rPr>
              <w:t>103ZH</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198, 1999</w:t>
            </w:r>
          </w:p>
        </w:tc>
      </w:tr>
      <w:tr w:rsidR="0071008D" w:rsidRPr="00DA4636" w:rsidTr="007419B8">
        <w:trPr>
          <w:cantSplit/>
        </w:trPr>
        <w:tc>
          <w:tcPr>
            <w:tcW w:w="2235" w:type="dxa"/>
            <w:shd w:val="clear" w:color="auto" w:fill="auto"/>
          </w:tcPr>
          <w:p w:rsidR="0071008D" w:rsidRDefault="0071008D" w:rsidP="007419B8">
            <w:pPr>
              <w:pStyle w:val="Tabletext"/>
              <w:tabs>
                <w:tab w:val="center" w:leader="dot" w:pos="2268"/>
              </w:tabs>
              <w:rPr>
                <w:sz w:val="16"/>
                <w:szCs w:val="16"/>
              </w:rPr>
            </w:pPr>
            <w:r>
              <w:rPr>
                <w:sz w:val="16"/>
                <w:szCs w:val="16"/>
              </w:rPr>
              <w:t>s 103ZJ</w:t>
            </w:r>
            <w:r>
              <w:rPr>
                <w:sz w:val="16"/>
                <w:szCs w:val="16"/>
              </w:rPr>
              <w:tab/>
            </w:r>
          </w:p>
        </w:tc>
        <w:tc>
          <w:tcPr>
            <w:tcW w:w="5068" w:type="dxa"/>
            <w:shd w:val="clear" w:color="auto" w:fill="auto"/>
          </w:tcPr>
          <w:p w:rsidR="0071008D" w:rsidRPr="00DA4636" w:rsidRDefault="0071008D" w:rsidP="007419B8">
            <w:pPr>
              <w:pStyle w:val="Tabletext"/>
              <w:rPr>
                <w:sz w:val="16"/>
                <w:szCs w:val="16"/>
              </w:rPr>
            </w:pPr>
            <w:r w:rsidRPr="002E4E19">
              <w:rPr>
                <w:sz w:val="16"/>
                <w:szCs w:val="16"/>
              </w:rPr>
              <w:t>ad. No. 198, 1999</w:t>
            </w:r>
          </w:p>
        </w:tc>
      </w:tr>
      <w:tr w:rsidR="0071008D" w:rsidRPr="00DA4636" w:rsidTr="007419B8">
        <w:trPr>
          <w:cantSplit/>
        </w:trPr>
        <w:tc>
          <w:tcPr>
            <w:tcW w:w="2235" w:type="dxa"/>
            <w:shd w:val="clear" w:color="auto" w:fill="auto"/>
          </w:tcPr>
          <w:p w:rsidR="0071008D" w:rsidRDefault="0071008D" w:rsidP="007419B8">
            <w:pPr>
              <w:pStyle w:val="Tabletext"/>
              <w:tabs>
                <w:tab w:val="center" w:leader="dot" w:pos="2268"/>
              </w:tabs>
              <w:rPr>
                <w:sz w:val="16"/>
                <w:szCs w:val="16"/>
              </w:rPr>
            </w:pPr>
          </w:p>
        </w:tc>
        <w:tc>
          <w:tcPr>
            <w:tcW w:w="5068" w:type="dxa"/>
            <w:shd w:val="clear" w:color="auto" w:fill="auto"/>
          </w:tcPr>
          <w:p w:rsidR="0071008D" w:rsidRPr="002E4E19" w:rsidRDefault="0071008D" w:rsidP="007419B8">
            <w:pPr>
              <w:pStyle w:val="Tabletext"/>
              <w:rPr>
                <w:sz w:val="16"/>
                <w:szCs w:val="16"/>
              </w:rPr>
            </w:pPr>
            <w:r>
              <w:rPr>
                <w:sz w:val="16"/>
                <w:szCs w:val="16"/>
              </w:rPr>
              <w:t>rep No 109, 2014</w:t>
            </w:r>
          </w:p>
        </w:tc>
      </w:tr>
      <w:tr w:rsidR="007419B8" w:rsidRPr="00DA4636" w:rsidTr="007419B8">
        <w:trPr>
          <w:cantSplit/>
        </w:trPr>
        <w:tc>
          <w:tcPr>
            <w:tcW w:w="2235" w:type="dxa"/>
            <w:shd w:val="clear" w:color="auto" w:fill="auto"/>
          </w:tcPr>
          <w:p w:rsidR="007419B8" w:rsidRPr="00DA4636" w:rsidRDefault="007419B8" w:rsidP="007419B8">
            <w:pPr>
              <w:pStyle w:val="Tabletext"/>
              <w:keepNext/>
              <w:tabs>
                <w:tab w:val="center" w:leader="dot" w:pos="2268"/>
              </w:tabs>
              <w:rPr>
                <w:kern w:val="28"/>
                <w:sz w:val="16"/>
                <w:szCs w:val="16"/>
              </w:rPr>
            </w:pPr>
            <w:r w:rsidRPr="00DA4636">
              <w:rPr>
                <w:sz w:val="16"/>
                <w:szCs w:val="16"/>
              </w:rPr>
              <w:t>ss.</w:t>
            </w:r>
            <w:r w:rsidR="00DA4636">
              <w:rPr>
                <w:sz w:val="16"/>
                <w:szCs w:val="16"/>
              </w:rPr>
              <w:t> </w:t>
            </w:r>
            <w:r w:rsidRPr="00DA4636">
              <w:rPr>
                <w:sz w:val="16"/>
                <w:szCs w:val="16"/>
              </w:rPr>
              <w:t>103ZK, 103ZL</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198, 1999</w:t>
            </w:r>
          </w:p>
        </w:tc>
      </w:tr>
      <w:tr w:rsidR="007419B8" w:rsidRPr="00DA4636" w:rsidTr="007419B8">
        <w:trPr>
          <w:cantSplit/>
        </w:trPr>
        <w:tc>
          <w:tcPr>
            <w:tcW w:w="2235" w:type="dxa"/>
            <w:shd w:val="clear" w:color="auto" w:fill="auto"/>
          </w:tcPr>
          <w:p w:rsidR="007419B8" w:rsidRPr="00DA4636" w:rsidRDefault="007419B8" w:rsidP="007419B8">
            <w:pPr>
              <w:pStyle w:val="Tabletext"/>
              <w:rPr>
                <w:sz w:val="16"/>
                <w:szCs w:val="16"/>
              </w:rPr>
            </w:pPr>
          </w:p>
        </w:tc>
        <w:tc>
          <w:tcPr>
            <w:tcW w:w="5068" w:type="dxa"/>
            <w:shd w:val="clear" w:color="auto" w:fill="auto"/>
          </w:tcPr>
          <w:p w:rsidR="007419B8" w:rsidRPr="00DA4636" w:rsidRDefault="007419B8" w:rsidP="007419B8">
            <w:pPr>
              <w:pStyle w:val="Tabletext"/>
              <w:rPr>
                <w:sz w:val="16"/>
                <w:szCs w:val="16"/>
              </w:rPr>
            </w:pPr>
            <w:r w:rsidRPr="00DA4636">
              <w:rPr>
                <w:sz w:val="16"/>
                <w:szCs w:val="16"/>
              </w:rPr>
              <w:t>rep. No.</w:t>
            </w:r>
            <w:r w:rsidR="00DA4636">
              <w:rPr>
                <w:sz w:val="16"/>
                <w:szCs w:val="16"/>
              </w:rPr>
              <w:t> </w:t>
            </w:r>
            <w:r w:rsidRPr="00DA4636">
              <w:rPr>
                <w:sz w:val="16"/>
                <w:szCs w:val="16"/>
              </w:rPr>
              <w:t>198, 1999</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Subdiv. K of Div. 2A of Part</w:t>
            </w:r>
            <w:r w:rsidR="00DA4636">
              <w:rPr>
                <w:sz w:val="16"/>
                <w:szCs w:val="16"/>
              </w:rPr>
              <w:t> </w:t>
            </w:r>
            <w:r w:rsidRPr="00DA4636">
              <w:rPr>
                <w:sz w:val="16"/>
                <w:szCs w:val="16"/>
              </w:rPr>
              <w:t>7</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rep. No.</w:t>
            </w:r>
            <w:r w:rsidR="00DA4636">
              <w:rPr>
                <w:sz w:val="16"/>
                <w:szCs w:val="16"/>
              </w:rPr>
              <w:t> </w:t>
            </w:r>
            <w:r w:rsidRPr="00DA4636">
              <w:rPr>
                <w:sz w:val="16"/>
                <w:szCs w:val="16"/>
              </w:rPr>
              <w:t>198, 1999</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ss.</w:t>
            </w:r>
            <w:r w:rsidR="00DA4636">
              <w:rPr>
                <w:sz w:val="16"/>
                <w:szCs w:val="16"/>
              </w:rPr>
              <w:t> </w:t>
            </w:r>
            <w:r w:rsidRPr="00DA4636">
              <w:rPr>
                <w:sz w:val="16"/>
                <w:szCs w:val="16"/>
              </w:rPr>
              <w:t>103ZM, 103ZN</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198, 1999</w:t>
            </w:r>
          </w:p>
        </w:tc>
      </w:tr>
      <w:tr w:rsidR="007419B8" w:rsidRPr="00DA4636" w:rsidTr="007419B8">
        <w:trPr>
          <w:cantSplit/>
        </w:trPr>
        <w:tc>
          <w:tcPr>
            <w:tcW w:w="2235" w:type="dxa"/>
            <w:shd w:val="clear" w:color="auto" w:fill="auto"/>
          </w:tcPr>
          <w:p w:rsidR="007419B8" w:rsidRPr="00DA4636" w:rsidRDefault="007419B8" w:rsidP="007419B8">
            <w:pPr>
              <w:rPr>
                <w:rFonts w:cs="Times New Roman"/>
                <w:sz w:val="16"/>
                <w:szCs w:val="16"/>
              </w:rPr>
            </w:pPr>
          </w:p>
        </w:tc>
        <w:tc>
          <w:tcPr>
            <w:tcW w:w="5068" w:type="dxa"/>
            <w:shd w:val="clear" w:color="auto" w:fill="auto"/>
          </w:tcPr>
          <w:p w:rsidR="007419B8" w:rsidRPr="00DA4636" w:rsidRDefault="007419B8" w:rsidP="007419B8">
            <w:pPr>
              <w:pStyle w:val="Tabletext"/>
              <w:rPr>
                <w:sz w:val="16"/>
                <w:szCs w:val="16"/>
              </w:rPr>
            </w:pPr>
            <w:r w:rsidRPr="00DA4636">
              <w:rPr>
                <w:sz w:val="16"/>
                <w:szCs w:val="16"/>
              </w:rPr>
              <w:t>rep. No.</w:t>
            </w:r>
            <w:r w:rsidR="00DA4636">
              <w:rPr>
                <w:sz w:val="16"/>
                <w:szCs w:val="16"/>
              </w:rPr>
              <w:t> </w:t>
            </w:r>
            <w:r w:rsidRPr="00DA4636">
              <w:rPr>
                <w:sz w:val="16"/>
                <w:szCs w:val="16"/>
              </w:rPr>
              <w:t>198, 1999</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Div. 3 of Part</w:t>
            </w:r>
            <w:r w:rsidR="00DA4636">
              <w:rPr>
                <w:sz w:val="16"/>
                <w:szCs w:val="16"/>
              </w:rPr>
              <w:t> </w:t>
            </w:r>
            <w:r w:rsidRPr="00DA4636">
              <w:rPr>
                <w:sz w:val="16"/>
                <w:szCs w:val="16"/>
              </w:rPr>
              <w:t>7</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rep. No.</w:t>
            </w:r>
            <w:r w:rsidR="00DA4636">
              <w:rPr>
                <w:sz w:val="16"/>
                <w:szCs w:val="16"/>
              </w:rPr>
              <w:t> </w:t>
            </w:r>
            <w:r w:rsidRPr="00DA4636">
              <w:rPr>
                <w:sz w:val="16"/>
                <w:szCs w:val="16"/>
              </w:rPr>
              <w:t>129, 2006</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s. 104</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171, 1992</w:t>
            </w:r>
          </w:p>
        </w:tc>
      </w:tr>
      <w:tr w:rsidR="007419B8" w:rsidRPr="00DA4636" w:rsidTr="007419B8">
        <w:trPr>
          <w:cantSplit/>
        </w:trPr>
        <w:tc>
          <w:tcPr>
            <w:tcW w:w="2235" w:type="dxa"/>
            <w:shd w:val="clear" w:color="auto" w:fill="auto"/>
          </w:tcPr>
          <w:p w:rsidR="007419B8" w:rsidRPr="00DA4636" w:rsidRDefault="007419B8" w:rsidP="007419B8">
            <w:pPr>
              <w:rPr>
                <w:rFonts w:cs="Times New Roman"/>
                <w:sz w:val="16"/>
                <w:szCs w:val="16"/>
              </w:rPr>
            </w:pPr>
          </w:p>
        </w:tc>
        <w:tc>
          <w:tcPr>
            <w:tcW w:w="5068" w:type="dxa"/>
            <w:shd w:val="clear" w:color="auto" w:fill="auto"/>
          </w:tcPr>
          <w:p w:rsidR="007419B8" w:rsidRPr="00DA4636" w:rsidRDefault="007419B8" w:rsidP="007419B8">
            <w:pPr>
              <w:pStyle w:val="Tabletext"/>
              <w:rPr>
                <w:sz w:val="16"/>
                <w:szCs w:val="16"/>
              </w:rPr>
            </w:pPr>
            <w:r w:rsidRPr="00DA4636">
              <w:rPr>
                <w:sz w:val="16"/>
                <w:szCs w:val="16"/>
              </w:rPr>
              <w:t>rep. No.</w:t>
            </w:r>
            <w:r w:rsidR="00DA4636">
              <w:rPr>
                <w:sz w:val="16"/>
                <w:szCs w:val="16"/>
              </w:rPr>
              <w:t> </w:t>
            </w:r>
            <w:r w:rsidRPr="00DA4636">
              <w:rPr>
                <w:sz w:val="16"/>
                <w:szCs w:val="16"/>
              </w:rPr>
              <w:t>129, 2006</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s. 105</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171, 1992</w:t>
            </w:r>
          </w:p>
        </w:tc>
      </w:tr>
      <w:tr w:rsidR="007419B8" w:rsidRPr="00DA4636" w:rsidTr="007419B8">
        <w:trPr>
          <w:cantSplit/>
        </w:trPr>
        <w:tc>
          <w:tcPr>
            <w:tcW w:w="2235" w:type="dxa"/>
            <w:shd w:val="clear" w:color="auto" w:fill="auto"/>
          </w:tcPr>
          <w:p w:rsidR="007419B8" w:rsidRPr="00DA4636" w:rsidRDefault="007419B8" w:rsidP="007419B8">
            <w:pPr>
              <w:rPr>
                <w:rFonts w:cs="Times New Roman"/>
                <w:sz w:val="16"/>
                <w:szCs w:val="16"/>
              </w:rPr>
            </w:pP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45, 2005</w:t>
            </w:r>
          </w:p>
        </w:tc>
      </w:tr>
      <w:tr w:rsidR="007419B8" w:rsidRPr="00DA4636" w:rsidTr="007419B8">
        <w:trPr>
          <w:cantSplit/>
        </w:trPr>
        <w:tc>
          <w:tcPr>
            <w:tcW w:w="2235" w:type="dxa"/>
            <w:shd w:val="clear" w:color="auto" w:fill="auto"/>
          </w:tcPr>
          <w:p w:rsidR="007419B8" w:rsidRPr="00DA4636" w:rsidRDefault="007419B8" w:rsidP="007419B8">
            <w:pPr>
              <w:rPr>
                <w:rFonts w:cs="Times New Roman"/>
                <w:sz w:val="16"/>
                <w:szCs w:val="16"/>
              </w:rPr>
            </w:pPr>
          </w:p>
        </w:tc>
        <w:tc>
          <w:tcPr>
            <w:tcW w:w="5068" w:type="dxa"/>
            <w:shd w:val="clear" w:color="auto" w:fill="auto"/>
          </w:tcPr>
          <w:p w:rsidR="007419B8" w:rsidRPr="00DA4636" w:rsidRDefault="007419B8" w:rsidP="007419B8">
            <w:pPr>
              <w:pStyle w:val="Tabletext"/>
              <w:rPr>
                <w:sz w:val="16"/>
                <w:szCs w:val="16"/>
              </w:rPr>
            </w:pPr>
            <w:r w:rsidRPr="00DA4636">
              <w:rPr>
                <w:sz w:val="16"/>
                <w:szCs w:val="16"/>
              </w:rPr>
              <w:t>rep. No.</w:t>
            </w:r>
            <w:r w:rsidR="00DA4636">
              <w:rPr>
                <w:sz w:val="16"/>
                <w:szCs w:val="16"/>
              </w:rPr>
              <w:t> </w:t>
            </w:r>
            <w:r w:rsidRPr="00DA4636">
              <w:rPr>
                <w:sz w:val="16"/>
                <w:szCs w:val="16"/>
              </w:rPr>
              <w:t>129, 2006</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ss.</w:t>
            </w:r>
            <w:r w:rsidR="00DA4636">
              <w:rPr>
                <w:sz w:val="16"/>
                <w:szCs w:val="16"/>
              </w:rPr>
              <w:t> </w:t>
            </w:r>
            <w:r w:rsidRPr="00DA4636">
              <w:rPr>
                <w:sz w:val="16"/>
                <w:szCs w:val="16"/>
              </w:rPr>
              <w:t>106–110</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171, 1992</w:t>
            </w:r>
          </w:p>
        </w:tc>
      </w:tr>
      <w:tr w:rsidR="007419B8" w:rsidRPr="00DA4636" w:rsidTr="007419B8">
        <w:trPr>
          <w:cantSplit/>
        </w:trPr>
        <w:tc>
          <w:tcPr>
            <w:tcW w:w="2235" w:type="dxa"/>
            <w:shd w:val="clear" w:color="auto" w:fill="auto"/>
          </w:tcPr>
          <w:p w:rsidR="007419B8" w:rsidRPr="00DA4636" w:rsidRDefault="007419B8" w:rsidP="007419B8">
            <w:pPr>
              <w:rPr>
                <w:rFonts w:cs="Times New Roman"/>
                <w:sz w:val="16"/>
                <w:szCs w:val="16"/>
              </w:rPr>
            </w:pPr>
          </w:p>
        </w:tc>
        <w:tc>
          <w:tcPr>
            <w:tcW w:w="5068" w:type="dxa"/>
            <w:shd w:val="clear" w:color="auto" w:fill="auto"/>
          </w:tcPr>
          <w:p w:rsidR="007419B8" w:rsidRPr="00DA4636" w:rsidRDefault="007419B8" w:rsidP="007419B8">
            <w:pPr>
              <w:pStyle w:val="Tabletext"/>
              <w:rPr>
                <w:sz w:val="16"/>
                <w:szCs w:val="16"/>
              </w:rPr>
            </w:pPr>
            <w:r w:rsidRPr="00DA4636">
              <w:rPr>
                <w:sz w:val="16"/>
                <w:szCs w:val="16"/>
              </w:rPr>
              <w:t>rep. No.</w:t>
            </w:r>
            <w:r w:rsidR="00DA4636">
              <w:rPr>
                <w:sz w:val="16"/>
                <w:szCs w:val="16"/>
              </w:rPr>
              <w:t> </w:t>
            </w:r>
            <w:r w:rsidRPr="00DA4636">
              <w:rPr>
                <w:sz w:val="16"/>
                <w:szCs w:val="16"/>
              </w:rPr>
              <w:t>129, 2006</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Div. 4 of Part</w:t>
            </w:r>
            <w:r w:rsidR="00DA4636">
              <w:rPr>
                <w:sz w:val="16"/>
                <w:szCs w:val="16"/>
              </w:rPr>
              <w:t> </w:t>
            </w:r>
            <w:r w:rsidRPr="00DA4636">
              <w:rPr>
                <w:sz w:val="16"/>
                <w:szCs w:val="16"/>
              </w:rPr>
              <w:t>7</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rep. No.</w:t>
            </w:r>
            <w:r w:rsidR="00DA4636">
              <w:rPr>
                <w:sz w:val="16"/>
                <w:szCs w:val="16"/>
              </w:rPr>
              <w:t> </w:t>
            </w:r>
            <w:r w:rsidRPr="00DA4636">
              <w:rPr>
                <w:sz w:val="16"/>
                <w:szCs w:val="16"/>
              </w:rPr>
              <w:t>129, 2006</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s. 111</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171, 1992</w:t>
            </w:r>
          </w:p>
        </w:tc>
      </w:tr>
      <w:tr w:rsidR="007419B8" w:rsidRPr="00DA4636" w:rsidTr="007419B8">
        <w:trPr>
          <w:cantSplit/>
        </w:trPr>
        <w:tc>
          <w:tcPr>
            <w:tcW w:w="2235" w:type="dxa"/>
            <w:shd w:val="clear" w:color="auto" w:fill="auto"/>
          </w:tcPr>
          <w:p w:rsidR="007419B8" w:rsidRPr="00DA4636" w:rsidRDefault="007419B8" w:rsidP="007419B8">
            <w:pPr>
              <w:rPr>
                <w:rFonts w:cs="Times New Roman"/>
                <w:sz w:val="16"/>
                <w:szCs w:val="16"/>
              </w:rPr>
            </w:pP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32, 1995</w:t>
            </w:r>
          </w:p>
        </w:tc>
      </w:tr>
      <w:tr w:rsidR="007419B8" w:rsidRPr="00DA4636" w:rsidTr="007419B8">
        <w:trPr>
          <w:cantSplit/>
        </w:trPr>
        <w:tc>
          <w:tcPr>
            <w:tcW w:w="2235" w:type="dxa"/>
            <w:shd w:val="clear" w:color="auto" w:fill="auto"/>
          </w:tcPr>
          <w:p w:rsidR="007419B8" w:rsidRPr="00DA4636" w:rsidRDefault="007419B8" w:rsidP="007419B8">
            <w:pPr>
              <w:rPr>
                <w:rFonts w:cs="Times New Roman"/>
                <w:sz w:val="16"/>
                <w:szCs w:val="16"/>
              </w:rPr>
            </w:pPr>
          </w:p>
        </w:tc>
        <w:tc>
          <w:tcPr>
            <w:tcW w:w="5068" w:type="dxa"/>
            <w:shd w:val="clear" w:color="auto" w:fill="auto"/>
          </w:tcPr>
          <w:p w:rsidR="007419B8" w:rsidRPr="00DA4636" w:rsidRDefault="007419B8" w:rsidP="007419B8">
            <w:pPr>
              <w:pStyle w:val="Tabletext"/>
              <w:rPr>
                <w:sz w:val="16"/>
                <w:szCs w:val="16"/>
              </w:rPr>
            </w:pPr>
            <w:r w:rsidRPr="00DA4636">
              <w:rPr>
                <w:sz w:val="16"/>
                <w:szCs w:val="16"/>
              </w:rPr>
              <w:t>rep. No.</w:t>
            </w:r>
            <w:r w:rsidR="00DA4636">
              <w:rPr>
                <w:sz w:val="16"/>
                <w:szCs w:val="16"/>
              </w:rPr>
              <w:t> </w:t>
            </w:r>
            <w:r w:rsidRPr="00DA4636">
              <w:rPr>
                <w:sz w:val="16"/>
                <w:szCs w:val="16"/>
              </w:rPr>
              <w:t>129, 2006</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Div. 5 of Part</w:t>
            </w:r>
            <w:r w:rsidR="00DA4636">
              <w:rPr>
                <w:sz w:val="16"/>
                <w:szCs w:val="16"/>
              </w:rPr>
              <w:t> </w:t>
            </w:r>
            <w:r w:rsidRPr="00DA4636">
              <w:rPr>
                <w:sz w:val="16"/>
                <w:szCs w:val="16"/>
              </w:rPr>
              <w:t>7</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rep. No.</w:t>
            </w:r>
            <w:r w:rsidR="00DA4636">
              <w:rPr>
                <w:sz w:val="16"/>
                <w:szCs w:val="16"/>
              </w:rPr>
              <w:t> </w:t>
            </w:r>
            <w:r w:rsidRPr="00DA4636">
              <w:rPr>
                <w:sz w:val="16"/>
                <w:szCs w:val="16"/>
              </w:rPr>
              <w:t>129, 2006</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s. 112</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171, 1992</w:t>
            </w:r>
          </w:p>
        </w:tc>
      </w:tr>
      <w:tr w:rsidR="007419B8" w:rsidRPr="00DA4636" w:rsidTr="007419B8">
        <w:trPr>
          <w:cantSplit/>
        </w:trPr>
        <w:tc>
          <w:tcPr>
            <w:tcW w:w="2235" w:type="dxa"/>
            <w:shd w:val="clear" w:color="auto" w:fill="auto"/>
          </w:tcPr>
          <w:p w:rsidR="007419B8" w:rsidRPr="00DA4636" w:rsidRDefault="007419B8" w:rsidP="007419B8">
            <w:pPr>
              <w:rPr>
                <w:rFonts w:cs="Times New Roman"/>
                <w:sz w:val="16"/>
                <w:szCs w:val="16"/>
              </w:rPr>
            </w:pP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32, 1995; No.</w:t>
            </w:r>
            <w:r w:rsidR="00DA4636">
              <w:rPr>
                <w:sz w:val="16"/>
                <w:szCs w:val="16"/>
              </w:rPr>
              <w:t> </w:t>
            </w:r>
            <w:r w:rsidRPr="00DA4636">
              <w:rPr>
                <w:sz w:val="16"/>
                <w:szCs w:val="16"/>
              </w:rPr>
              <w:t>45, 2005</w:t>
            </w:r>
          </w:p>
        </w:tc>
      </w:tr>
      <w:tr w:rsidR="007419B8" w:rsidRPr="00DA4636" w:rsidTr="007419B8">
        <w:trPr>
          <w:cantSplit/>
        </w:trPr>
        <w:tc>
          <w:tcPr>
            <w:tcW w:w="2235" w:type="dxa"/>
            <w:shd w:val="clear" w:color="auto" w:fill="auto"/>
          </w:tcPr>
          <w:p w:rsidR="007419B8" w:rsidRPr="00DA4636" w:rsidRDefault="007419B8" w:rsidP="007419B8">
            <w:pPr>
              <w:rPr>
                <w:rFonts w:cs="Times New Roman"/>
                <w:sz w:val="16"/>
                <w:szCs w:val="16"/>
              </w:rPr>
            </w:pPr>
          </w:p>
        </w:tc>
        <w:tc>
          <w:tcPr>
            <w:tcW w:w="5068" w:type="dxa"/>
            <w:shd w:val="clear" w:color="auto" w:fill="auto"/>
          </w:tcPr>
          <w:p w:rsidR="007419B8" w:rsidRPr="00DA4636" w:rsidRDefault="007419B8" w:rsidP="007419B8">
            <w:pPr>
              <w:pStyle w:val="Tabletext"/>
              <w:rPr>
                <w:sz w:val="16"/>
                <w:szCs w:val="16"/>
              </w:rPr>
            </w:pPr>
            <w:r w:rsidRPr="00DA4636">
              <w:rPr>
                <w:sz w:val="16"/>
                <w:szCs w:val="16"/>
              </w:rPr>
              <w:t>rep. No.</w:t>
            </w:r>
            <w:r w:rsidR="00DA4636">
              <w:rPr>
                <w:sz w:val="16"/>
                <w:szCs w:val="16"/>
              </w:rPr>
              <w:t> </w:t>
            </w:r>
            <w:r w:rsidRPr="00DA4636">
              <w:rPr>
                <w:sz w:val="16"/>
                <w:szCs w:val="16"/>
              </w:rPr>
              <w:t>129, 2006</w:t>
            </w:r>
          </w:p>
        </w:tc>
      </w:tr>
      <w:tr w:rsidR="007419B8" w:rsidRPr="00DA4636" w:rsidTr="007419B8">
        <w:trPr>
          <w:cantSplit/>
        </w:trPr>
        <w:tc>
          <w:tcPr>
            <w:tcW w:w="2235" w:type="dxa"/>
            <w:shd w:val="clear" w:color="auto" w:fill="auto"/>
          </w:tcPr>
          <w:p w:rsidR="007419B8" w:rsidRPr="00DA4636" w:rsidRDefault="007419B8" w:rsidP="007419B8">
            <w:pPr>
              <w:pStyle w:val="Tabletext"/>
              <w:rPr>
                <w:sz w:val="16"/>
                <w:szCs w:val="16"/>
              </w:rPr>
            </w:pPr>
            <w:r w:rsidRPr="00DA4636">
              <w:rPr>
                <w:b/>
                <w:sz w:val="16"/>
                <w:szCs w:val="16"/>
              </w:rPr>
              <w:t>Division</w:t>
            </w:r>
            <w:r w:rsidR="00DA4636">
              <w:rPr>
                <w:b/>
                <w:sz w:val="16"/>
                <w:szCs w:val="16"/>
              </w:rPr>
              <w:t> </w:t>
            </w:r>
            <w:r w:rsidRPr="00DA4636">
              <w:rPr>
                <w:b/>
                <w:sz w:val="16"/>
                <w:szCs w:val="16"/>
              </w:rPr>
              <w:t>6</w:t>
            </w:r>
          </w:p>
        </w:tc>
        <w:tc>
          <w:tcPr>
            <w:tcW w:w="5068" w:type="dxa"/>
            <w:shd w:val="clear" w:color="auto" w:fill="auto"/>
          </w:tcPr>
          <w:p w:rsidR="007419B8" w:rsidRPr="00DA4636" w:rsidRDefault="007419B8" w:rsidP="007419B8">
            <w:pPr>
              <w:rPr>
                <w:rFonts w:cs="Times New Roman"/>
                <w:sz w:val="16"/>
                <w:szCs w:val="16"/>
              </w:rPr>
            </w:pP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s. 113</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171, 1992</w:t>
            </w:r>
          </w:p>
        </w:tc>
      </w:tr>
      <w:tr w:rsidR="007419B8" w:rsidRPr="00DA4636" w:rsidTr="007419B8">
        <w:trPr>
          <w:cantSplit/>
        </w:trPr>
        <w:tc>
          <w:tcPr>
            <w:tcW w:w="2235" w:type="dxa"/>
            <w:shd w:val="clear" w:color="auto" w:fill="auto"/>
          </w:tcPr>
          <w:p w:rsidR="007419B8" w:rsidRPr="00DA4636" w:rsidRDefault="007419B8" w:rsidP="007419B8">
            <w:pPr>
              <w:rPr>
                <w:rFonts w:cs="Times New Roman"/>
                <w:sz w:val="16"/>
                <w:szCs w:val="16"/>
              </w:rPr>
            </w:pP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111, 2009</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s. 114</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171, 1992</w:t>
            </w:r>
          </w:p>
        </w:tc>
      </w:tr>
      <w:tr w:rsidR="007419B8" w:rsidRPr="00DA4636" w:rsidTr="007419B8">
        <w:trPr>
          <w:cantSplit/>
        </w:trPr>
        <w:tc>
          <w:tcPr>
            <w:tcW w:w="2235" w:type="dxa"/>
            <w:shd w:val="clear" w:color="auto" w:fill="auto"/>
          </w:tcPr>
          <w:p w:rsidR="007419B8" w:rsidRPr="00DA4636" w:rsidRDefault="007419B8" w:rsidP="007419B8">
            <w:pPr>
              <w:rPr>
                <w:rFonts w:cs="Times New Roman"/>
                <w:sz w:val="16"/>
                <w:szCs w:val="16"/>
              </w:rPr>
            </w:pP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45, 2005</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s. 115</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171, 1992</w:t>
            </w:r>
          </w:p>
        </w:tc>
      </w:tr>
      <w:tr w:rsidR="007419B8" w:rsidRPr="00DA4636" w:rsidTr="007419B8">
        <w:trPr>
          <w:cantSplit/>
        </w:trPr>
        <w:tc>
          <w:tcPr>
            <w:tcW w:w="2235" w:type="dxa"/>
            <w:shd w:val="clear" w:color="auto" w:fill="auto"/>
          </w:tcPr>
          <w:p w:rsidR="007419B8" w:rsidRPr="00DA4636" w:rsidRDefault="007419B8" w:rsidP="007419B8">
            <w:pPr>
              <w:rPr>
                <w:rFonts w:cs="Times New Roman"/>
                <w:sz w:val="16"/>
                <w:szCs w:val="16"/>
              </w:rPr>
            </w:pP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139, 1995; No.</w:t>
            </w:r>
            <w:r w:rsidR="00DA4636">
              <w:rPr>
                <w:sz w:val="16"/>
                <w:szCs w:val="16"/>
              </w:rPr>
              <w:t> </w:t>
            </w:r>
            <w:r w:rsidRPr="00DA4636">
              <w:rPr>
                <w:sz w:val="16"/>
                <w:szCs w:val="16"/>
              </w:rPr>
              <w:t>92, 2001; No.</w:t>
            </w:r>
            <w:r w:rsidR="00DA4636">
              <w:rPr>
                <w:sz w:val="16"/>
                <w:szCs w:val="16"/>
              </w:rPr>
              <w:t> </w:t>
            </w:r>
            <w:r w:rsidRPr="00DA4636">
              <w:rPr>
                <w:sz w:val="16"/>
                <w:szCs w:val="16"/>
              </w:rPr>
              <w:t>43, 2005</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s. 115A</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128, 2006</w:t>
            </w:r>
          </w:p>
        </w:tc>
      </w:tr>
      <w:tr w:rsidR="0071008D" w:rsidRPr="00DA4636" w:rsidTr="007419B8">
        <w:trPr>
          <w:cantSplit/>
        </w:trPr>
        <w:tc>
          <w:tcPr>
            <w:tcW w:w="2235" w:type="dxa"/>
            <w:shd w:val="clear" w:color="auto" w:fill="auto"/>
          </w:tcPr>
          <w:p w:rsidR="0071008D" w:rsidRPr="00DA4636" w:rsidRDefault="0071008D" w:rsidP="007419B8">
            <w:pPr>
              <w:pStyle w:val="Tabletext"/>
              <w:tabs>
                <w:tab w:val="center" w:leader="dot" w:pos="2268"/>
              </w:tabs>
              <w:rPr>
                <w:sz w:val="16"/>
                <w:szCs w:val="16"/>
              </w:rPr>
            </w:pPr>
          </w:p>
        </w:tc>
        <w:tc>
          <w:tcPr>
            <w:tcW w:w="5068" w:type="dxa"/>
            <w:shd w:val="clear" w:color="auto" w:fill="auto"/>
          </w:tcPr>
          <w:p w:rsidR="0071008D" w:rsidRPr="00DA4636" w:rsidRDefault="0071008D" w:rsidP="007419B8">
            <w:pPr>
              <w:pStyle w:val="Tabletext"/>
              <w:rPr>
                <w:sz w:val="16"/>
                <w:szCs w:val="16"/>
              </w:rPr>
            </w:pPr>
            <w:r>
              <w:rPr>
                <w:sz w:val="16"/>
                <w:szCs w:val="16"/>
              </w:rPr>
              <w:t>rep No 109, 2014</w:t>
            </w:r>
          </w:p>
        </w:tc>
      </w:tr>
      <w:tr w:rsidR="007419B8" w:rsidRPr="00DA4636" w:rsidTr="007419B8">
        <w:trPr>
          <w:cantSplit/>
        </w:trPr>
        <w:tc>
          <w:tcPr>
            <w:tcW w:w="2235" w:type="dxa"/>
            <w:shd w:val="clear" w:color="auto" w:fill="auto"/>
          </w:tcPr>
          <w:p w:rsidR="007419B8" w:rsidRPr="00DA4636" w:rsidRDefault="007419B8" w:rsidP="007419B8">
            <w:pPr>
              <w:pStyle w:val="Tabletext"/>
              <w:keepNext/>
              <w:tabs>
                <w:tab w:val="center" w:leader="dot" w:pos="2268"/>
              </w:tabs>
              <w:rPr>
                <w:kern w:val="28"/>
                <w:sz w:val="16"/>
                <w:szCs w:val="16"/>
              </w:rPr>
            </w:pPr>
            <w:r w:rsidRPr="00DA4636">
              <w:rPr>
                <w:sz w:val="16"/>
                <w:szCs w:val="16"/>
              </w:rPr>
              <w:t>s. 116</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171, 1992</w:t>
            </w:r>
          </w:p>
        </w:tc>
      </w:tr>
      <w:tr w:rsidR="007419B8" w:rsidRPr="00DA4636" w:rsidTr="007419B8">
        <w:trPr>
          <w:cantSplit/>
        </w:trPr>
        <w:tc>
          <w:tcPr>
            <w:tcW w:w="2235" w:type="dxa"/>
            <w:shd w:val="clear" w:color="auto" w:fill="auto"/>
          </w:tcPr>
          <w:p w:rsidR="007419B8" w:rsidRPr="00DA4636" w:rsidRDefault="007419B8" w:rsidP="007419B8">
            <w:pPr>
              <w:rPr>
                <w:rFonts w:cs="Times New Roman"/>
                <w:sz w:val="16"/>
                <w:szCs w:val="16"/>
              </w:rPr>
            </w:pP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139, 1995; No.</w:t>
            </w:r>
            <w:r w:rsidR="00DA4636">
              <w:rPr>
                <w:sz w:val="16"/>
                <w:szCs w:val="16"/>
              </w:rPr>
              <w:t> </w:t>
            </w:r>
            <w:r w:rsidRPr="00DA4636">
              <w:rPr>
                <w:sz w:val="16"/>
                <w:szCs w:val="16"/>
              </w:rPr>
              <w:t>111, 2009</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s. 116A</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171, 1992</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Heading to s. 116B</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103, 2010</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s. 116B</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171, 1992</w:t>
            </w:r>
          </w:p>
        </w:tc>
      </w:tr>
      <w:tr w:rsidR="007419B8" w:rsidRPr="00DA4636" w:rsidTr="007419B8">
        <w:trPr>
          <w:cantSplit/>
        </w:trPr>
        <w:tc>
          <w:tcPr>
            <w:tcW w:w="2235" w:type="dxa"/>
            <w:shd w:val="clear" w:color="auto" w:fill="auto"/>
          </w:tcPr>
          <w:p w:rsidR="007419B8" w:rsidRPr="00DA4636" w:rsidRDefault="007419B8" w:rsidP="007419B8">
            <w:pPr>
              <w:rPr>
                <w:rFonts w:cs="Times New Roman"/>
                <w:sz w:val="16"/>
                <w:szCs w:val="16"/>
              </w:rPr>
            </w:pP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103, 2010</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s. 116C</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171, 1992</w:t>
            </w:r>
          </w:p>
        </w:tc>
      </w:tr>
      <w:tr w:rsidR="007419B8" w:rsidRPr="00DA4636" w:rsidTr="007419B8">
        <w:trPr>
          <w:cantSplit/>
        </w:trPr>
        <w:tc>
          <w:tcPr>
            <w:tcW w:w="2235" w:type="dxa"/>
            <w:shd w:val="clear" w:color="auto" w:fill="auto"/>
          </w:tcPr>
          <w:p w:rsidR="007419B8" w:rsidRPr="00DA4636" w:rsidRDefault="007419B8" w:rsidP="007419B8">
            <w:pPr>
              <w:rPr>
                <w:rFonts w:cs="Times New Roman"/>
                <w:sz w:val="16"/>
                <w:szCs w:val="16"/>
              </w:rPr>
            </w:pPr>
          </w:p>
        </w:tc>
        <w:tc>
          <w:tcPr>
            <w:tcW w:w="5068" w:type="dxa"/>
            <w:shd w:val="clear" w:color="auto" w:fill="auto"/>
          </w:tcPr>
          <w:p w:rsidR="007419B8" w:rsidRPr="00DA4636" w:rsidRDefault="007419B8" w:rsidP="007419B8">
            <w:pPr>
              <w:pStyle w:val="Tabletext"/>
              <w:rPr>
                <w:sz w:val="16"/>
                <w:szCs w:val="16"/>
              </w:rPr>
            </w:pPr>
            <w:r w:rsidRPr="00DA4636">
              <w:rPr>
                <w:sz w:val="16"/>
                <w:szCs w:val="16"/>
              </w:rPr>
              <w:t>rep. No.</w:t>
            </w:r>
            <w:r w:rsidR="00DA4636">
              <w:rPr>
                <w:sz w:val="16"/>
                <w:szCs w:val="16"/>
              </w:rPr>
              <w:t> </w:t>
            </w:r>
            <w:r w:rsidRPr="00DA4636">
              <w:rPr>
                <w:sz w:val="16"/>
                <w:szCs w:val="16"/>
              </w:rPr>
              <w:t>111, 2009</w:t>
            </w:r>
          </w:p>
        </w:tc>
      </w:tr>
      <w:tr w:rsidR="007419B8" w:rsidRPr="00DA4636" w:rsidTr="007419B8">
        <w:trPr>
          <w:cantSplit/>
        </w:trPr>
        <w:tc>
          <w:tcPr>
            <w:tcW w:w="2235" w:type="dxa"/>
            <w:shd w:val="clear" w:color="auto" w:fill="auto"/>
          </w:tcPr>
          <w:p w:rsidR="007419B8" w:rsidRPr="00DA4636" w:rsidRDefault="007419B8" w:rsidP="007419B8">
            <w:pPr>
              <w:pStyle w:val="Tabletext"/>
              <w:rPr>
                <w:sz w:val="16"/>
                <w:szCs w:val="16"/>
              </w:rPr>
            </w:pPr>
            <w:r w:rsidRPr="00DA4636">
              <w:rPr>
                <w:b/>
                <w:sz w:val="16"/>
                <w:szCs w:val="16"/>
              </w:rPr>
              <w:t>Part</w:t>
            </w:r>
            <w:r w:rsidR="00DA4636">
              <w:rPr>
                <w:b/>
                <w:sz w:val="16"/>
                <w:szCs w:val="16"/>
              </w:rPr>
              <w:t> </w:t>
            </w:r>
            <w:r w:rsidRPr="00DA4636">
              <w:rPr>
                <w:b/>
                <w:sz w:val="16"/>
                <w:szCs w:val="16"/>
              </w:rPr>
              <w:t>8</w:t>
            </w:r>
          </w:p>
        </w:tc>
        <w:tc>
          <w:tcPr>
            <w:tcW w:w="5068" w:type="dxa"/>
            <w:shd w:val="clear" w:color="auto" w:fill="auto"/>
          </w:tcPr>
          <w:p w:rsidR="007419B8" w:rsidRPr="00DA4636" w:rsidRDefault="007419B8" w:rsidP="007419B8">
            <w:pPr>
              <w:pStyle w:val="Tabletext"/>
              <w:rPr>
                <w:sz w:val="16"/>
                <w:szCs w:val="16"/>
              </w:rPr>
            </w:pP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ss.</w:t>
            </w:r>
            <w:r w:rsidR="00DA4636">
              <w:rPr>
                <w:sz w:val="16"/>
                <w:szCs w:val="16"/>
              </w:rPr>
              <w:t> </w:t>
            </w:r>
            <w:r w:rsidRPr="00DA4636">
              <w:rPr>
                <w:sz w:val="16"/>
                <w:szCs w:val="16"/>
              </w:rPr>
              <w:t>117, 118</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45, 2005</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s. 119</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45, 2005; No.</w:t>
            </w:r>
            <w:r w:rsidR="00DA4636">
              <w:rPr>
                <w:sz w:val="16"/>
                <w:szCs w:val="16"/>
              </w:rPr>
              <w:t> </w:t>
            </w:r>
            <w:r w:rsidRPr="00DA4636">
              <w:rPr>
                <w:sz w:val="16"/>
                <w:szCs w:val="16"/>
              </w:rPr>
              <w:t>27, 2007</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s. 120</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45, 2005</w:t>
            </w:r>
            <w:r w:rsidR="007F4BDE">
              <w:rPr>
                <w:sz w:val="16"/>
                <w:szCs w:val="16"/>
              </w:rPr>
              <w:t>; No 109, 2014</w:t>
            </w:r>
          </w:p>
        </w:tc>
      </w:tr>
      <w:tr w:rsidR="007419B8" w:rsidRPr="00DA4636" w:rsidTr="007419B8">
        <w:trPr>
          <w:cantSplit/>
        </w:trPr>
        <w:tc>
          <w:tcPr>
            <w:tcW w:w="2235" w:type="dxa"/>
            <w:shd w:val="clear" w:color="auto" w:fill="auto"/>
          </w:tcPr>
          <w:p w:rsidR="007419B8" w:rsidRPr="00DA4636" w:rsidRDefault="007419B8" w:rsidP="007419B8">
            <w:pPr>
              <w:pStyle w:val="Tabletext"/>
              <w:rPr>
                <w:sz w:val="16"/>
                <w:szCs w:val="16"/>
              </w:rPr>
            </w:pPr>
            <w:r w:rsidRPr="00DA4636">
              <w:rPr>
                <w:b/>
                <w:sz w:val="16"/>
                <w:szCs w:val="16"/>
              </w:rPr>
              <w:t>Part</w:t>
            </w:r>
            <w:r w:rsidR="00DA4636">
              <w:rPr>
                <w:b/>
                <w:sz w:val="16"/>
                <w:szCs w:val="16"/>
              </w:rPr>
              <w:t> </w:t>
            </w:r>
            <w:r w:rsidRPr="00DA4636">
              <w:rPr>
                <w:b/>
                <w:sz w:val="16"/>
                <w:szCs w:val="16"/>
              </w:rPr>
              <w:t>8A</w:t>
            </w:r>
          </w:p>
        </w:tc>
        <w:tc>
          <w:tcPr>
            <w:tcW w:w="5068" w:type="dxa"/>
            <w:shd w:val="clear" w:color="auto" w:fill="auto"/>
          </w:tcPr>
          <w:p w:rsidR="007419B8" w:rsidRPr="00DA4636" w:rsidRDefault="007419B8" w:rsidP="007419B8">
            <w:pPr>
              <w:pStyle w:val="Tabletext"/>
              <w:rPr>
                <w:sz w:val="16"/>
                <w:szCs w:val="16"/>
              </w:rPr>
            </w:pP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Part</w:t>
            </w:r>
            <w:r w:rsidR="00DA4636">
              <w:rPr>
                <w:sz w:val="16"/>
                <w:szCs w:val="16"/>
              </w:rPr>
              <w:t> </w:t>
            </w:r>
            <w:r w:rsidRPr="00DA4636">
              <w:rPr>
                <w:sz w:val="16"/>
                <w:szCs w:val="16"/>
              </w:rPr>
              <w:t>8A</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197, 1999</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s. 121A</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197, 1999</w:t>
            </w:r>
          </w:p>
        </w:tc>
      </w:tr>
      <w:tr w:rsidR="007419B8" w:rsidRPr="00DA4636" w:rsidTr="007419B8">
        <w:trPr>
          <w:cantSplit/>
        </w:trPr>
        <w:tc>
          <w:tcPr>
            <w:tcW w:w="2235" w:type="dxa"/>
            <w:shd w:val="clear" w:color="auto" w:fill="auto"/>
          </w:tcPr>
          <w:p w:rsidR="007419B8" w:rsidRPr="00DA4636" w:rsidRDefault="007419B8" w:rsidP="007419B8">
            <w:pPr>
              <w:rPr>
                <w:rFonts w:cs="Times New Roman"/>
                <w:sz w:val="16"/>
                <w:szCs w:val="16"/>
              </w:rPr>
            </w:pP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45, 2005</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s. 121B</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197, 1999</w:t>
            </w:r>
          </w:p>
        </w:tc>
      </w:tr>
      <w:tr w:rsidR="007419B8" w:rsidRPr="00DA4636" w:rsidTr="007419B8">
        <w:trPr>
          <w:cantSplit/>
        </w:trPr>
        <w:tc>
          <w:tcPr>
            <w:tcW w:w="2235" w:type="dxa"/>
            <w:shd w:val="clear" w:color="auto" w:fill="auto"/>
          </w:tcPr>
          <w:p w:rsidR="007419B8" w:rsidRPr="00DA4636" w:rsidRDefault="007419B8" w:rsidP="007419B8">
            <w:pPr>
              <w:rPr>
                <w:rFonts w:cs="Times New Roman"/>
                <w:sz w:val="16"/>
                <w:szCs w:val="16"/>
              </w:rPr>
            </w:pP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55, 2001</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ss.</w:t>
            </w:r>
            <w:r w:rsidR="00DA4636">
              <w:rPr>
                <w:sz w:val="16"/>
                <w:szCs w:val="16"/>
              </w:rPr>
              <w:t> </w:t>
            </w:r>
            <w:r w:rsidRPr="00DA4636">
              <w:rPr>
                <w:sz w:val="16"/>
                <w:szCs w:val="16"/>
              </w:rPr>
              <w:t>121C, 121D</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197, 1999</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Heading to s. 121E</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45, 2005</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s. 121E</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197, 1999</w:t>
            </w:r>
          </w:p>
        </w:tc>
      </w:tr>
      <w:tr w:rsidR="007419B8" w:rsidRPr="00DA4636" w:rsidTr="007419B8">
        <w:trPr>
          <w:cantSplit/>
        </w:trPr>
        <w:tc>
          <w:tcPr>
            <w:tcW w:w="2235" w:type="dxa"/>
            <w:shd w:val="clear" w:color="auto" w:fill="auto"/>
          </w:tcPr>
          <w:p w:rsidR="007419B8" w:rsidRPr="00DA4636" w:rsidRDefault="007419B8" w:rsidP="007419B8">
            <w:pPr>
              <w:rPr>
                <w:rFonts w:cs="Times New Roman"/>
                <w:sz w:val="16"/>
                <w:szCs w:val="16"/>
              </w:rPr>
            </w:pP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45, 2005</w:t>
            </w:r>
          </w:p>
        </w:tc>
      </w:tr>
      <w:tr w:rsidR="007419B8" w:rsidRPr="00DA4636" w:rsidTr="007419B8">
        <w:trPr>
          <w:cantSplit/>
        </w:trPr>
        <w:tc>
          <w:tcPr>
            <w:tcW w:w="2235" w:type="dxa"/>
            <w:shd w:val="clear" w:color="auto" w:fill="auto"/>
          </w:tcPr>
          <w:p w:rsidR="007419B8" w:rsidRPr="00DA4636" w:rsidRDefault="007419B8" w:rsidP="007419B8">
            <w:pPr>
              <w:pStyle w:val="Tabletext"/>
              <w:rPr>
                <w:sz w:val="16"/>
                <w:szCs w:val="16"/>
              </w:rPr>
            </w:pPr>
            <w:r w:rsidRPr="00DA4636">
              <w:rPr>
                <w:b/>
                <w:sz w:val="16"/>
                <w:szCs w:val="16"/>
              </w:rPr>
              <w:t>Part</w:t>
            </w:r>
            <w:r w:rsidR="00DA4636">
              <w:rPr>
                <w:b/>
                <w:sz w:val="16"/>
                <w:szCs w:val="16"/>
              </w:rPr>
              <w:t> </w:t>
            </w:r>
            <w:r w:rsidRPr="00DA4636">
              <w:rPr>
                <w:b/>
                <w:sz w:val="16"/>
                <w:szCs w:val="16"/>
              </w:rPr>
              <w:t>8B</w:t>
            </w:r>
          </w:p>
        </w:tc>
        <w:tc>
          <w:tcPr>
            <w:tcW w:w="5068" w:type="dxa"/>
            <w:shd w:val="clear" w:color="auto" w:fill="auto"/>
          </w:tcPr>
          <w:p w:rsidR="007419B8" w:rsidRPr="00DA4636" w:rsidRDefault="007419B8" w:rsidP="007419B8">
            <w:pPr>
              <w:pStyle w:val="Tabletext"/>
              <w:rPr>
                <w:sz w:val="16"/>
                <w:szCs w:val="16"/>
              </w:rPr>
            </w:pP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Part</w:t>
            </w:r>
            <w:r w:rsidR="00DA4636">
              <w:rPr>
                <w:sz w:val="16"/>
                <w:szCs w:val="16"/>
              </w:rPr>
              <w:t> </w:t>
            </w:r>
            <w:r w:rsidRPr="00DA4636">
              <w:rPr>
                <w:sz w:val="16"/>
                <w:szCs w:val="16"/>
              </w:rPr>
              <w:t>8B</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172, 2000</w:t>
            </w:r>
          </w:p>
        </w:tc>
      </w:tr>
      <w:tr w:rsidR="007419B8" w:rsidRPr="00DA4636" w:rsidTr="007419B8">
        <w:trPr>
          <w:cantSplit/>
        </w:trPr>
        <w:tc>
          <w:tcPr>
            <w:tcW w:w="2235" w:type="dxa"/>
            <w:shd w:val="clear" w:color="auto" w:fill="auto"/>
          </w:tcPr>
          <w:p w:rsidR="007419B8" w:rsidRPr="00DA4636" w:rsidRDefault="007419B8" w:rsidP="007419B8">
            <w:pPr>
              <w:pStyle w:val="Tabletext"/>
              <w:rPr>
                <w:sz w:val="16"/>
                <w:szCs w:val="16"/>
              </w:rPr>
            </w:pPr>
            <w:r w:rsidRPr="00DA4636">
              <w:rPr>
                <w:b/>
                <w:sz w:val="16"/>
                <w:szCs w:val="16"/>
              </w:rPr>
              <w:t>Division</w:t>
            </w:r>
            <w:r w:rsidR="00DA4636">
              <w:rPr>
                <w:b/>
                <w:sz w:val="16"/>
                <w:szCs w:val="16"/>
              </w:rPr>
              <w:t> </w:t>
            </w:r>
            <w:r w:rsidRPr="00DA4636">
              <w:rPr>
                <w:b/>
                <w:sz w:val="16"/>
                <w:szCs w:val="16"/>
              </w:rPr>
              <w:t>1</w:t>
            </w:r>
          </w:p>
        </w:tc>
        <w:tc>
          <w:tcPr>
            <w:tcW w:w="5068" w:type="dxa"/>
            <w:shd w:val="clear" w:color="auto" w:fill="auto"/>
          </w:tcPr>
          <w:p w:rsidR="007419B8" w:rsidRPr="00DA4636" w:rsidRDefault="007419B8" w:rsidP="007419B8">
            <w:pPr>
              <w:pStyle w:val="Tabletext"/>
              <w:rPr>
                <w:sz w:val="16"/>
                <w:szCs w:val="16"/>
              </w:rPr>
            </w:pP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s. 121F</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172, 2000</w:t>
            </w:r>
          </w:p>
        </w:tc>
      </w:tr>
      <w:tr w:rsidR="007419B8" w:rsidRPr="00DA4636" w:rsidTr="007419B8">
        <w:trPr>
          <w:cantSplit/>
        </w:trPr>
        <w:tc>
          <w:tcPr>
            <w:tcW w:w="2235" w:type="dxa"/>
            <w:shd w:val="clear" w:color="auto" w:fill="auto"/>
          </w:tcPr>
          <w:p w:rsidR="007419B8" w:rsidRPr="00DA4636" w:rsidRDefault="007419B8" w:rsidP="007419B8">
            <w:pPr>
              <w:rPr>
                <w:rFonts w:cs="Times New Roman"/>
                <w:sz w:val="16"/>
                <w:szCs w:val="16"/>
              </w:rPr>
            </w:pP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45, 2005</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s. 121FAA</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172, 2000</w:t>
            </w:r>
          </w:p>
        </w:tc>
      </w:tr>
      <w:tr w:rsidR="007419B8" w:rsidRPr="00DA4636" w:rsidTr="007419B8">
        <w:trPr>
          <w:cantSplit/>
        </w:trPr>
        <w:tc>
          <w:tcPr>
            <w:tcW w:w="2235" w:type="dxa"/>
            <w:shd w:val="clear" w:color="auto" w:fill="auto"/>
          </w:tcPr>
          <w:p w:rsidR="007419B8" w:rsidRPr="00DA4636" w:rsidRDefault="007419B8" w:rsidP="007419B8">
            <w:pPr>
              <w:pStyle w:val="Tabletext"/>
              <w:keepNext/>
              <w:rPr>
                <w:kern w:val="28"/>
                <w:sz w:val="16"/>
                <w:szCs w:val="16"/>
              </w:rPr>
            </w:pPr>
            <w:r w:rsidRPr="00DA4636">
              <w:rPr>
                <w:b/>
                <w:sz w:val="16"/>
                <w:szCs w:val="16"/>
              </w:rPr>
              <w:t>Division</w:t>
            </w:r>
            <w:r w:rsidR="00DA4636">
              <w:rPr>
                <w:b/>
                <w:sz w:val="16"/>
                <w:szCs w:val="16"/>
              </w:rPr>
              <w:t> </w:t>
            </w:r>
            <w:r w:rsidRPr="00DA4636">
              <w:rPr>
                <w:b/>
                <w:sz w:val="16"/>
                <w:szCs w:val="16"/>
              </w:rPr>
              <w:t>2</w:t>
            </w:r>
          </w:p>
        </w:tc>
        <w:tc>
          <w:tcPr>
            <w:tcW w:w="5068" w:type="dxa"/>
            <w:shd w:val="clear" w:color="auto" w:fill="auto"/>
          </w:tcPr>
          <w:p w:rsidR="007419B8" w:rsidRPr="00DA4636" w:rsidRDefault="007419B8" w:rsidP="007419B8">
            <w:pPr>
              <w:pStyle w:val="Tabletext"/>
              <w:keepNext/>
              <w:rPr>
                <w:sz w:val="16"/>
                <w:szCs w:val="16"/>
              </w:rPr>
            </w:pPr>
          </w:p>
        </w:tc>
      </w:tr>
      <w:tr w:rsidR="007419B8" w:rsidRPr="00DA4636" w:rsidTr="007419B8">
        <w:trPr>
          <w:cantSplit/>
        </w:trPr>
        <w:tc>
          <w:tcPr>
            <w:tcW w:w="2235" w:type="dxa"/>
            <w:shd w:val="clear" w:color="auto" w:fill="auto"/>
          </w:tcPr>
          <w:p w:rsidR="007419B8" w:rsidRPr="00DA4636" w:rsidRDefault="007419B8" w:rsidP="007419B8">
            <w:pPr>
              <w:pStyle w:val="Tabletext"/>
              <w:keepNext/>
              <w:tabs>
                <w:tab w:val="center" w:leader="dot" w:pos="2268"/>
              </w:tabs>
              <w:rPr>
                <w:kern w:val="28"/>
                <w:sz w:val="16"/>
                <w:szCs w:val="16"/>
              </w:rPr>
            </w:pPr>
            <w:r w:rsidRPr="00DA4636">
              <w:rPr>
                <w:sz w:val="16"/>
                <w:szCs w:val="16"/>
              </w:rPr>
              <w:t>s. 121FA</w:t>
            </w:r>
            <w:r w:rsidRPr="00DA4636">
              <w:rPr>
                <w:sz w:val="16"/>
                <w:szCs w:val="16"/>
              </w:rPr>
              <w:tab/>
            </w:r>
          </w:p>
        </w:tc>
        <w:tc>
          <w:tcPr>
            <w:tcW w:w="5068" w:type="dxa"/>
            <w:shd w:val="clear" w:color="auto" w:fill="auto"/>
          </w:tcPr>
          <w:p w:rsidR="007419B8" w:rsidRPr="00DA4636" w:rsidRDefault="007419B8" w:rsidP="007419B8">
            <w:pPr>
              <w:pStyle w:val="Tabletext"/>
              <w:keepNext/>
              <w:rPr>
                <w:kern w:val="28"/>
                <w:sz w:val="16"/>
                <w:szCs w:val="16"/>
              </w:rPr>
            </w:pPr>
            <w:r w:rsidRPr="00DA4636">
              <w:rPr>
                <w:sz w:val="16"/>
                <w:szCs w:val="16"/>
              </w:rPr>
              <w:t>ad. No.</w:t>
            </w:r>
            <w:r w:rsidR="00DA4636">
              <w:rPr>
                <w:sz w:val="16"/>
                <w:szCs w:val="16"/>
              </w:rPr>
              <w:t> </w:t>
            </w:r>
            <w:r w:rsidRPr="00DA4636">
              <w:rPr>
                <w:sz w:val="16"/>
                <w:szCs w:val="16"/>
              </w:rPr>
              <w:t>172, 2000</w:t>
            </w:r>
          </w:p>
        </w:tc>
      </w:tr>
      <w:tr w:rsidR="007419B8" w:rsidRPr="00DA4636" w:rsidTr="007419B8">
        <w:trPr>
          <w:cantSplit/>
        </w:trPr>
        <w:tc>
          <w:tcPr>
            <w:tcW w:w="2235" w:type="dxa"/>
            <w:shd w:val="clear" w:color="auto" w:fill="auto"/>
          </w:tcPr>
          <w:p w:rsidR="007419B8" w:rsidRPr="00DA4636" w:rsidRDefault="007419B8" w:rsidP="007419B8">
            <w:pPr>
              <w:rPr>
                <w:rFonts w:cs="Times New Roman"/>
                <w:sz w:val="16"/>
                <w:szCs w:val="16"/>
              </w:rPr>
            </w:pP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45, 2005</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s. 121FB</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172, 2000</w:t>
            </w:r>
          </w:p>
        </w:tc>
      </w:tr>
      <w:tr w:rsidR="007419B8" w:rsidRPr="00DA4636" w:rsidTr="007419B8">
        <w:trPr>
          <w:cantSplit/>
        </w:trPr>
        <w:tc>
          <w:tcPr>
            <w:tcW w:w="2235" w:type="dxa"/>
            <w:shd w:val="clear" w:color="auto" w:fill="auto"/>
          </w:tcPr>
          <w:p w:rsidR="007419B8" w:rsidRPr="00DA4636" w:rsidRDefault="007419B8" w:rsidP="007419B8">
            <w:pPr>
              <w:rPr>
                <w:rFonts w:cs="Times New Roman"/>
                <w:sz w:val="16"/>
                <w:szCs w:val="16"/>
              </w:rPr>
            </w:pP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45, 2005; No.</w:t>
            </w:r>
            <w:r w:rsidR="00DA4636">
              <w:rPr>
                <w:sz w:val="16"/>
                <w:szCs w:val="16"/>
              </w:rPr>
              <w:t> </w:t>
            </w:r>
            <w:r w:rsidRPr="00DA4636">
              <w:rPr>
                <w:sz w:val="16"/>
                <w:szCs w:val="16"/>
              </w:rPr>
              <w:t>94, 2010</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s. 121FC</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172, 2000</w:t>
            </w:r>
          </w:p>
        </w:tc>
      </w:tr>
      <w:tr w:rsidR="007419B8" w:rsidRPr="00DA4636" w:rsidTr="007419B8">
        <w:trPr>
          <w:cantSplit/>
        </w:trPr>
        <w:tc>
          <w:tcPr>
            <w:tcW w:w="2235" w:type="dxa"/>
            <w:shd w:val="clear" w:color="auto" w:fill="auto"/>
          </w:tcPr>
          <w:p w:rsidR="007419B8" w:rsidRPr="00DA4636" w:rsidRDefault="007419B8" w:rsidP="007419B8">
            <w:pPr>
              <w:rPr>
                <w:rFonts w:cs="Times New Roman"/>
                <w:sz w:val="16"/>
                <w:szCs w:val="16"/>
              </w:rPr>
            </w:pP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45, 2005; No.</w:t>
            </w:r>
            <w:r w:rsidR="00DA4636">
              <w:rPr>
                <w:sz w:val="16"/>
                <w:szCs w:val="16"/>
              </w:rPr>
              <w:t> </w:t>
            </w:r>
            <w:r w:rsidRPr="00DA4636">
              <w:rPr>
                <w:sz w:val="16"/>
                <w:szCs w:val="16"/>
              </w:rPr>
              <w:t>120, 2006</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ss.</w:t>
            </w:r>
            <w:r w:rsidR="00DA4636">
              <w:rPr>
                <w:sz w:val="16"/>
                <w:szCs w:val="16"/>
              </w:rPr>
              <w:t> </w:t>
            </w:r>
            <w:r w:rsidRPr="00DA4636">
              <w:rPr>
                <w:sz w:val="16"/>
                <w:szCs w:val="16"/>
              </w:rPr>
              <w:t>121FD, 121FE</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172, 2000</w:t>
            </w:r>
          </w:p>
        </w:tc>
      </w:tr>
      <w:tr w:rsidR="007419B8" w:rsidRPr="00DA4636" w:rsidTr="007419B8">
        <w:trPr>
          <w:cantSplit/>
        </w:trPr>
        <w:tc>
          <w:tcPr>
            <w:tcW w:w="2235" w:type="dxa"/>
            <w:shd w:val="clear" w:color="auto" w:fill="auto"/>
          </w:tcPr>
          <w:p w:rsidR="007419B8" w:rsidRPr="00DA4636" w:rsidRDefault="007419B8" w:rsidP="007419B8">
            <w:pPr>
              <w:rPr>
                <w:rFonts w:cs="Times New Roman"/>
                <w:sz w:val="16"/>
                <w:szCs w:val="16"/>
              </w:rPr>
            </w:pP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45, 2005</w:t>
            </w:r>
          </w:p>
        </w:tc>
      </w:tr>
      <w:tr w:rsidR="007419B8" w:rsidRPr="00DA4636" w:rsidTr="007419B8">
        <w:trPr>
          <w:cantSplit/>
        </w:trPr>
        <w:tc>
          <w:tcPr>
            <w:tcW w:w="2235" w:type="dxa"/>
            <w:shd w:val="clear" w:color="auto" w:fill="auto"/>
          </w:tcPr>
          <w:p w:rsidR="007419B8" w:rsidRPr="00DA4636" w:rsidRDefault="007419B8" w:rsidP="007419B8">
            <w:pPr>
              <w:pStyle w:val="Tabletext"/>
              <w:rPr>
                <w:sz w:val="16"/>
                <w:szCs w:val="16"/>
              </w:rPr>
            </w:pPr>
            <w:r w:rsidRPr="00DA4636">
              <w:rPr>
                <w:b/>
                <w:sz w:val="16"/>
                <w:szCs w:val="16"/>
              </w:rPr>
              <w:t>Division</w:t>
            </w:r>
            <w:r w:rsidR="00DA4636">
              <w:rPr>
                <w:b/>
                <w:sz w:val="16"/>
                <w:szCs w:val="16"/>
              </w:rPr>
              <w:t> </w:t>
            </w:r>
            <w:r w:rsidRPr="00DA4636">
              <w:rPr>
                <w:b/>
                <w:sz w:val="16"/>
                <w:szCs w:val="16"/>
              </w:rPr>
              <w:t>3</w:t>
            </w:r>
          </w:p>
        </w:tc>
        <w:tc>
          <w:tcPr>
            <w:tcW w:w="5068" w:type="dxa"/>
            <w:shd w:val="clear" w:color="auto" w:fill="auto"/>
          </w:tcPr>
          <w:p w:rsidR="007419B8" w:rsidRPr="00DA4636" w:rsidRDefault="007419B8" w:rsidP="007419B8">
            <w:pPr>
              <w:pStyle w:val="Tabletext"/>
              <w:rPr>
                <w:sz w:val="16"/>
                <w:szCs w:val="16"/>
              </w:rPr>
            </w:pP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s. 121FF</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172, 2000</w:t>
            </w:r>
          </w:p>
        </w:tc>
      </w:tr>
      <w:tr w:rsidR="007419B8" w:rsidRPr="00DA4636" w:rsidTr="007419B8">
        <w:trPr>
          <w:cantSplit/>
        </w:trPr>
        <w:tc>
          <w:tcPr>
            <w:tcW w:w="2235" w:type="dxa"/>
            <w:shd w:val="clear" w:color="auto" w:fill="auto"/>
          </w:tcPr>
          <w:p w:rsidR="007419B8" w:rsidRPr="00DA4636" w:rsidRDefault="007419B8" w:rsidP="007419B8">
            <w:pPr>
              <w:rPr>
                <w:rFonts w:cs="Times New Roman"/>
                <w:sz w:val="16"/>
                <w:szCs w:val="16"/>
              </w:rPr>
            </w:pP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45, 2005</w:t>
            </w:r>
          </w:p>
        </w:tc>
      </w:tr>
      <w:tr w:rsidR="007419B8" w:rsidRPr="00DA4636" w:rsidTr="007419B8">
        <w:trPr>
          <w:cantSplit/>
        </w:trPr>
        <w:tc>
          <w:tcPr>
            <w:tcW w:w="2235" w:type="dxa"/>
            <w:shd w:val="clear" w:color="auto" w:fill="auto"/>
          </w:tcPr>
          <w:p w:rsidR="007419B8" w:rsidRPr="00DA4636" w:rsidRDefault="007419B8" w:rsidP="007419B8">
            <w:pPr>
              <w:pStyle w:val="Tabletext"/>
              <w:rPr>
                <w:sz w:val="16"/>
                <w:szCs w:val="16"/>
              </w:rPr>
            </w:pPr>
            <w:r w:rsidRPr="00DA4636">
              <w:rPr>
                <w:b/>
                <w:sz w:val="16"/>
                <w:szCs w:val="16"/>
              </w:rPr>
              <w:t>Division</w:t>
            </w:r>
            <w:r w:rsidR="00DA4636">
              <w:rPr>
                <w:b/>
                <w:sz w:val="16"/>
                <w:szCs w:val="16"/>
              </w:rPr>
              <w:t> </w:t>
            </w:r>
            <w:r w:rsidRPr="00DA4636">
              <w:rPr>
                <w:b/>
                <w:sz w:val="16"/>
                <w:szCs w:val="16"/>
              </w:rPr>
              <w:t>4</w:t>
            </w:r>
          </w:p>
        </w:tc>
        <w:tc>
          <w:tcPr>
            <w:tcW w:w="5068" w:type="dxa"/>
            <w:shd w:val="clear" w:color="auto" w:fill="auto"/>
          </w:tcPr>
          <w:p w:rsidR="007419B8" w:rsidRPr="00DA4636" w:rsidRDefault="007419B8" w:rsidP="007419B8">
            <w:pPr>
              <w:pStyle w:val="Tabletext"/>
              <w:rPr>
                <w:sz w:val="16"/>
                <w:szCs w:val="16"/>
              </w:rPr>
            </w:pP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s. 121FG</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172, 2000</w:t>
            </w:r>
          </w:p>
        </w:tc>
      </w:tr>
      <w:tr w:rsidR="007419B8" w:rsidRPr="00DA4636" w:rsidTr="007419B8">
        <w:trPr>
          <w:cantSplit/>
        </w:trPr>
        <w:tc>
          <w:tcPr>
            <w:tcW w:w="2235" w:type="dxa"/>
            <w:shd w:val="clear" w:color="auto" w:fill="auto"/>
          </w:tcPr>
          <w:p w:rsidR="007419B8" w:rsidRPr="00DA4636" w:rsidRDefault="007419B8" w:rsidP="007419B8">
            <w:pPr>
              <w:rPr>
                <w:rFonts w:cs="Times New Roman"/>
                <w:sz w:val="16"/>
                <w:szCs w:val="16"/>
              </w:rPr>
            </w:pP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120, 2006</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s. 121FH</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172, 2000</w:t>
            </w:r>
          </w:p>
        </w:tc>
      </w:tr>
      <w:tr w:rsidR="007419B8" w:rsidRPr="00DA4636" w:rsidTr="007419B8">
        <w:trPr>
          <w:cantSplit/>
        </w:trPr>
        <w:tc>
          <w:tcPr>
            <w:tcW w:w="2235" w:type="dxa"/>
            <w:shd w:val="clear" w:color="auto" w:fill="auto"/>
          </w:tcPr>
          <w:p w:rsidR="007419B8" w:rsidRPr="00DA4636" w:rsidRDefault="007419B8" w:rsidP="007419B8">
            <w:pPr>
              <w:rPr>
                <w:rFonts w:cs="Times New Roman"/>
                <w:sz w:val="16"/>
                <w:szCs w:val="16"/>
              </w:rPr>
            </w:pP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5, 2001; No.</w:t>
            </w:r>
            <w:r w:rsidR="00DA4636">
              <w:rPr>
                <w:sz w:val="16"/>
                <w:szCs w:val="16"/>
              </w:rPr>
              <w:t> </w:t>
            </w:r>
            <w:r w:rsidRPr="00DA4636">
              <w:rPr>
                <w:sz w:val="16"/>
                <w:szCs w:val="16"/>
              </w:rPr>
              <w:t>45, 2005</w:t>
            </w:r>
          </w:p>
        </w:tc>
      </w:tr>
      <w:tr w:rsidR="007419B8" w:rsidRPr="00DA4636" w:rsidTr="007419B8">
        <w:trPr>
          <w:cantSplit/>
        </w:trPr>
        <w:tc>
          <w:tcPr>
            <w:tcW w:w="2235" w:type="dxa"/>
            <w:shd w:val="clear" w:color="auto" w:fill="auto"/>
          </w:tcPr>
          <w:p w:rsidR="007419B8" w:rsidRPr="00DA4636" w:rsidRDefault="007419B8" w:rsidP="007419B8">
            <w:pPr>
              <w:rPr>
                <w:rFonts w:cs="Times New Roman"/>
                <w:sz w:val="16"/>
                <w:szCs w:val="16"/>
              </w:rPr>
            </w:pPr>
          </w:p>
        </w:tc>
        <w:tc>
          <w:tcPr>
            <w:tcW w:w="5068" w:type="dxa"/>
            <w:shd w:val="clear" w:color="auto" w:fill="auto"/>
          </w:tcPr>
          <w:p w:rsidR="007419B8" w:rsidRPr="00DA4636" w:rsidRDefault="007419B8" w:rsidP="007419B8">
            <w:pPr>
              <w:pStyle w:val="Tabletext"/>
              <w:rPr>
                <w:sz w:val="16"/>
                <w:szCs w:val="16"/>
              </w:rPr>
            </w:pPr>
            <w:r w:rsidRPr="00DA4636">
              <w:rPr>
                <w:sz w:val="16"/>
                <w:szCs w:val="16"/>
              </w:rPr>
              <w:t>rs. No.</w:t>
            </w:r>
            <w:r w:rsidR="00DA4636">
              <w:rPr>
                <w:sz w:val="16"/>
                <w:szCs w:val="16"/>
              </w:rPr>
              <w:t> </w:t>
            </w:r>
            <w:r w:rsidRPr="00DA4636">
              <w:rPr>
                <w:sz w:val="16"/>
                <w:szCs w:val="16"/>
              </w:rPr>
              <w:t>120, 2006</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ss.</w:t>
            </w:r>
            <w:r w:rsidR="00DA4636">
              <w:rPr>
                <w:sz w:val="16"/>
                <w:szCs w:val="16"/>
              </w:rPr>
              <w:t> </w:t>
            </w:r>
            <w:r w:rsidRPr="00DA4636">
              <w:rPr>
                <w:sz w:val="16"/>
                <w:szCs w:val="16"/>
              </w:rPr>
              <w:t>121FHA, 121FHB</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120, 2006</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s. 121FJ</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172, 2000</w:t>
            </w:r>
          </w:p>
        </w:tc>
      </w:tr>
      <w:tr w:rsidR="007419B8" w:rsidRPr="00DA4636" w:rsidTr="007419B8">
        <w:trPr>
          <w:cantSplit/>
        </w:trPr>
        <w:tc>
          <w:tcPr>
            <w:tcW w:w="2235" w:type="dxa"/>
            <w:shd w:val="clear" w:color="auto" w:fill="auto"/>
          </w:tcPr>
          <w:p w:rsidR="007419B8" w:rsidRPr="00DA4636" w:rsidRDefault="007419B8" w:rsidP="007419B8">
            <w:pPr>
              <w:rPr>
                <w:rFonts w:cs="Times New Roman"/>
                <w:sz w:val="16"/>
                <w:szCs w:val="16"/>
              </w:rPr>
            </w:pP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5, 2001</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ss.</w:t>
            </w:r>
            <w:r w:rsidR="00DA4636">
              <w:rPr>
                <w:sz w:val="16"/>
                <w:szCs w:val="16"/>
              </w:rPr>
              <w:t> </w:t>
            </w:r>
            <w:r w:rsidRPr="00DA4636">
              <w:rPr>
                <w:sz w:val="16"/>
                <w:szCs w:val="16"/>
              </w:rPr>
              <w:t>121FJA–121FJD</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120, 2006</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ss.</w:t>
            </w:r>
            <w:r w:rsidR="00DA4636">
              <w:rPr>
                <w:sz w:val="16"/>
                <w:szCs w:val="16"/>
              </w:rPr>
              <w:t> </w:t>
            </w:r>
            <w:r w:rsidRPr="00DA4636">
              <w:rPr>
                <w:sz w:val="16"/>
                <w:szCs w:val="16"/>
              </w:rPr>
              <w:t>121FK, 121FL</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172, 2000</w:t>
            </w:r>
          </w:p>
        </w:tc>
      </w:tr>
      <w:tr w:rsidR="007419B8" w:rsidRPr="00DA4636" w:rsidTr="007419B8">
        <w:trPr>
          <w:cantSplit/>
        </w:trPr>
        <w:tc>
          <w:tcPr>
            <w:tcW w:w="2235" w:type="dxa"/>
            <w:shd w:val="clear" w:color="auto" w:fill="auto"/>
          </w:tcPr>
          <w:p w:rsidR="007419B8" w:rsidRPr="00DA4636" w:rsidRDefault="007419B8" w:rsidP="007419B8">
            <w:pPr>
              <w:rPr>
                <w:rFonts w:cs="Times New Roman"/>
                <w:sz w:val="16"/>
                <w:szCs w:val="16"/>
              </w:rPr>
            </w:pP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45, 2005</w:t>
            </w:r>
          </w:p>
        </w:tc>
      </w:tr>
      <w:tr w:rsidR="007419B8" w:rsidRPr="00DA4636" w:rsidTr="007419B8">
        <w:trPr>
          <w:cantSplit/>
        </w:trPr>
        <w:tc>
          <w:tcPr>
            <w:tcW w:w="2235" w:type="dxa"/>
            <w:shd w:val="clear" w:color="auto" w:fill="auto"/>
          </w:tcPr>
          <w:p w:rsidR="007419B8" w:rsidRPr="00DA4636" w:rsidRDefault="007419B8" w:rsidP="007419B8">
            <w:pPr>
              <w:pStyle w:val="Tabletext"/>
              <w:rPr>
                <w:sz w:val="16"/>
                <w:szCs w:val="16"/>
              </w:rPr>
            </w:pPr>
            <w:r w:rsidRPr="00DA4636">
              <w:rPr>
                <w:b/>
                <w:sz w:val="16"/>
                <w:szCs w:val="16"/>
              </w:rPr>
              <w:t>Division</w:t>
            </w:r>
            <w:r w:rsidR="00DA4636">
              <w:rPr>
                <w:b/>
                <w:sz w:val="16"/>
                <w:szCs w:val="16"/>
              </w:rPr>
              <w:t> </w:t>
            </w:r>
            <w:r w:rsidRPr="00DA4636">
              <w:rPr>
                <w:b/>
                <w:sz w:val="16"/>
                <w:szCs w:val="16"/>
              </w:rPr>
              <w:t>4A</w:t>
            </w:r>
          </w:p>
        </w:tc>
        <w:tc>
          <w:tcPr>
            <w:tcW w:w="5068" w:type="dxa"/>
            <w:shd w:val="clear" w:color="auto" w:fill="auto"/>
          </w:tcPr>
          <w:p w:rsidR="007419B8" w:rsidRPr="00DA4636" w:rsidRDefault="007419B8" w:rsidP="007419B8">
            <w:pPr>
              <w:pStyle w:val="Tabletext"/>
              <w:rPr>
                <w:sz w:val="16"/>
                <w:szCs w:val="16"/>
              </w:rPr>
            </w:pP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s. 121FLA</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172, 2000</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s. 121FLB</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172, 2000</w:t>
            </w:r>
          </w:p>
        </w:tc>
      </w:tr>
      <w:tr w:rsidR="007419B8" w:rsidRPr="00DA4636" w:rsidTr="007419B8">
        <w:trPr>
          <w:cantSplit/>
        </w:trPr>
        <w:tc>
          <w:tcPr>
            <w:tcW w:w="2235" w:type="dxa"/>
            <w:shd w:val="clear" w:color="auto" w:fill="auto"/>
          </w:tcPr>
          <w:p w:rsidR="007419B8" w:rsidRPr="00DA4636" w:rsidRDefault="007419B8" w:rsidP="007419B8">
            <w:pPr>
              <w:rPr>
                <w:rFonts w:cs="Times New Roman"/>
                <w:sz w:val="16"/>
                <w:szCs w:val="16"/>
              </w:rPr>
            </w:pP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45, 2005</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s. 121FLC</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172, 2000</w:t>
            </w:r>
          </w:p>
        </w:tc>
      </w:tr>
      <w:tr w:rsidR="007419B8" w:rsidRPr="00DA4636" w:rsidTr="007419B8">
        <w:trPr>
          <w:cantSplit/>
        </w:trPr>
        <w:tc>
          <w:tcPr>
            <w:tcW w:w="2235" w:type="dxa"/>
            <w:shd w:val="clear" w:color="auto" w:fill="auto"/>
          </w:tcPr>
          <w:p w:rsidR="007419B8" w:rsidRPr="00DA4636" w:rsidRDefault="007419B8" w:rsidP="007419B8">
            <w:pPr>
              <w:rPr>
                <w:rFonts w:cs="Times New Roman"/>
                <w:sz w:val="16"/>
                <w:szCs w:val="16"/>
              </w:rPr>
            </w:pP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45, 2005; No.</w:t>
            </w:r>
            <w:r w:rsidR="00DA4636">
              <w:rPr>
                <w:sz w:val="16"/>
                <w:szCs w:val="16"/>
              </w:rPr>
              <w:t> </w:t>
            </w:r>
            <w:r w:rsidRPr="00DA4636">
              <w:rPr>
                <w:sz w:val="16"/>
                <w:szCs w:val="16"/>
              </w:rPr>
              <w:t>94, 2010</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ss.</w:t>
            </w:r>
            <w:r w:rsidR="00DA4636">
              <w:rPr>
                <w:sz w:val="16"/>
                <w:szCs w:val="16"/>
              </w:rPr>
              <w:t> </w:t>
            </w:r>
            <w:r w:rsidRPr="00DA4636">
              <w:rPr>
                <w:sz w:val="16"/>
                <w:szCs w:val="16"/>
              </w:rPr>
              <w:t>121FLD, 121FLE</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172, 2000</w:t>
            </w:r>
          </w:p>
        </w:tc>
      </w:tr>
      <w:tr w:rsidR="007419B8" w:rsidRPr="00DA4636" w:rsidTr="007419B8">
        <w:trPr>
          <w:cantSplit/>
        </w:trPr>
        <w:tc>
          <w:tcPr>
            <w:tcW w:w="2235" w:type="dxa"/>
            <w:shd w:val="clear" w:color="auto" w:fill="auto"/>
          </w:tcPr>
          <w:p w:rsidR="007419B8" w:rsidRPr="00DA4636" w:rsidRDefault="007419B8" w:rsidP="007419B8">
            <w:pPr>
              <w:rPr>
                <w:rFonts w:cs="Times New Roman"/>
                <w:sz w:val="16"/>
                <w:szCs w:val="16"/>
              </w:rPr>
            </w:pP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45, 2005</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s. 121FLF</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172, 2000</w:t>
            </w:r>
          </w:p>
        </w:tc>
      </w:tr>
      <w:tr w:rsidR="007419B8" w:rsidRPr="00DA4636" w:rsidTr="007419B8">
        <w:trPr>
          <w:cantSplit/>
        </w:trPr>
        <w:tc>
          <w:tcPr>
            <w:tcW w:w="2235" w:type="dxa"/>
            <w:shd w:val="clear" w:color="auto" w:fill="auto"/>
          </w:tcPr>
          <w:p w:rsidR="007419B8" w:rsidRPr="00DA4636" w:rsidRDefault="007419B8" w:rsidP="007419B8">
            <w:pPr>
              <w:rPr>
                <w:rFonts w:cs="Times New Roman"/>
                <w:sz w:val="16"/>
                <w:szCs w:val="16"/>
              </w:rPr>
            </w:pP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5, 2001</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ss.</w:t>
            </w:r>
            <w:r w:rsidR="00DA4636">
              <w:rPr>
                <w:sz w:val="16"/>
                <w:szCs w:val="16"/>
              </w:rPr>
              <w:t> </w:t>
            </w:r>
            <w:r w:rsidRPr="00DA4636">
              <w:rPr>
                <w:sz w:val="16"/>
                <w:szCs w:val="16"/>
              </w:rPr>
              <w:t>121FLG, 121FLH</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172, 2000</w:t>
            </w:r>
          </w:p>
        </w:tc>
      </w:tr>
      <w:tr w:rsidR="007419B8" w:rsidRPr="00DA4636" w:rsidTr="007419B8">
        <w:trPr>
          <w:cantSplit/>
        </w:trPr>
        <w:tc>
          <w:tcPr>
            <w:tcW w:w="2235" w:type="dxa"/>
            <w:shd w:val="clear" w:color="auto" w:fill="auto"/>
          </w:tcPr>
          <w:p w:rsidR="007419B8" w:rsidRPr="00DA4636" w:rsidRDefault="007419B8" w:rsidP="007419B8">
            <w:pPr>
              <w:rPr>
                <w:rFonts w:cs="Times New Roman"/>
                <w:sz w:val="16"/>
                <w:szCs w:val="16"/>
              </w:rPr>
            </w:pP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45, 2005; No.</w:t>
            </w:r>
            <w:r w:rsidR="00DA4636">
              <w:rPr>
                <w:sz w:val="16"/>
                <w:szCs w:val="16"/>
              </w:rPr>
              <w:t> </w:t>
            </w:r>
            <w:r w:rsidRPr="00DA4636">
              <w:rPr>
                <w:sz w:val="16"/>
                <w:szCs w:val="16"/>
              </w:rPr>
              <w:t>94, 2010</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s. 121FLJ</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172, 2000</w:t>
            </w:r>
          </w:p>
        </w:tc>
      </w:tr>
      <w:tr w:rsidR="007419B8" w:rsidRPr="00DA4636" w:rsidTr="007419B8">
        <w:trPr>
          <w:cantSplit/>
        </w:trPr>
        <w:tc>
          <w:tcPr>
            <w:tcW w:w="2235" w:type="dxa"/>
            <w:shd w:val="clear" w:color="auto" w:fill="auto"/>
          </w:tcPr>
          <w:p w:rsidR="007419B8" w:rsidRPr="00DA4636" w:rsidRDefault="007419B8" w:rsidP="007419B8">
            <w:pPr>
              <w:rPr>
                <w:rFonts w:cs="Times New Roman"/>
                <w:sz w:val="16"/>
                <w:szCs w:val="16"/>
              </w:rPr>
            </w:pP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45, 2005; No.</w:t>
            </w:r>
            <w:r w:rsidR="00DA4636">
              <w:rPr>
                <w:sz w:val="16"/>
                <w:szCs w:val="16"/>
              </w:rPr>
              <w:t> </w:t>
            </w:r>
            <w:r w:rsidRPr="00DA4636">
              <w:rPr>
                <w:sz w:val="16"/>
                <w:szCs w:val="16"/>
              </w:rPr>
              <w:t>8, 2010</w:t>
            </w:r>
          </w:p>
        </w:tc>
      </w:tr>
      <w:tr w:rsidR="007419B8" w:rsidRPr="00DA4636" w:rsidTr="007419B8">
        <w:trPr>
          <w:cantSplit/>
        </w:trPr>
        <w:tc>
          <w:tcPr>
            <w:tcW w:w="2235" w:type="dxa"/>
            <w:shd w:val="clear" w:color="auto" w:fill="auto"/>
          </w:tcPr>
          <w:p w:rsidR="007419B8" w:rsidRPr="00DA4636" w:rsidRDefault="007419B8" w:rsidP="007419B8">
            <w:pPr>
              <w:pStyle w:val="Tabletext"/>
              <w:rPr>
                <w:sz w:val="16"/>
                <w:szCs w:val="16"/>
              </w:rPr>
            </w:pPr>
            <w:r w:rsidRPr="00DA4636">
              <w:rPr>
                <w:b/>
                <w:sz w:val="16"/>
                <w:szCs w:val="16"/>
              </w:rPr>
              <w:t>Division</w:t>
            </w:r>
            <w:r w:rsidR="00DA4636">
              <w:rPr>
                <w:b/>
                <w:sz w:val="16"/>
                <w:szCs w:val="16"/>
              </w:rPr>
              <w:t> </w:t>
            </w:r>
            <w:r w:rsidRPr="00DA4636">
              <w:rPr>
                <w:b/>
                <w:sz w:val="16"/>
                <w:szCs w:val="16"/>
              </w:rPr>
              <w:t>5</w:t>
            </w:r>
          </w:p>
        </w:tc>
        <w:tc>
          <w:tcPr>
            <w:tcW w:w="5068" w:type="dxa"/>
            <w:shd w:val="clear" w:color="auto" w:fill="auto"/>
          </w:tcPr>
          <w:p w:rsidR="007419B8" w:rsidRPr="00DA4636" w:rsidRDefault="007419B8" w:rsidP="007419B8">
            <w:pPr>
              <w:pStyle w:val="Tabletext"/>
              <w:rPr>
                <w:sz w:val="16"/>
                <w:szCs w:val="16"/>
              </w:rPr>
            </w:pP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Heading to Div. 5 of Part</w:t>
            </w:r>
            <w:r w:rsidR="00DA4636">
              <w:rPr>
                <w:sz w:val="16"/>
                <w:szCs w:val="16"/>
              </w:rPr>
              <w:t> </w:t>
            </w:r>
            <w:r w:rsidRPr="00DA4636">
              <w:rPr>
                <w:sz w:val="16"/>
                <w:szCs w:val="16"/>
              </w:rPr>
              <w:t>8B</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45, 2005</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ss.</w:t>
            </w:r>
            <w:r w:rsidR="00DA4636">
              <w:rPr>
                <w:sz w:val="16"/>
                <w:szCs w:val="16"/>
              </w:rPr>
              <w:t> </w:t>
            </w:r>
            <w:r w:rsidRPr="00DA4636">
              <w:rPr>
                <w:sz w:val="16"/>
                <w:szCs w:val="16"/>
              </w:rPr>
              <w:t>121FM, 121FN</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172, 2000</w:t>
            </w:r>
          </w:p>
        </w:tc>
      </w:tr>
      <w:tr w:rsidR="007419B8" w:rsidRPr="00DA4636" w:rsidTr="007419B8">
        <w:trPr>
          <w:cantSplit/>
        </w:trPr>
        <w:tc>
          <w:tcPr>
            <w:tcW w:w="2235" w:type="dxa"/>
            <w:shd w:val="clear" w:color="auto" w:fill="auto"/>
          </w:tcPr>
          <w:p w:rsidR="007419B8" w:rsidRPr="00DA4636" w:rsidRDefault="007419B8" w:rsidP="007419B8">
            <w:pPr>
              <w:rPr>
                <w:rFonts w:cs="Times New Roman"/>
                <w:sz w:val="16"/>
                <w:szCs w:val="16"/>
              </w:rPr>
            </w:pP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45, 2005</w:t>
            </w:r>
          </w:p>
        </w:tc>
      </w:tr>
      <w:tr w:rsidR="007419B8" w:rsidRPr="00DA4636" w:rsidTr="007419B8">
        <w:trPr>
          <w:cantSplit/>
        </w:trPr>
        <w:tc>
          <w:tcPr>
            <w:tcW w:w="2235" w:type="dxa"/>
            <w:shd w:val="clear" w:color="auto" w:fill="auto"/>
          </w:tcPr>
          <w:p w:rsidR="007419B8" w:rsidRPr="00DA4636" w:rsidRDefault="007419B8" w:rsidP="007419B8">
            <w:pPr>
              <w:pStyle w:val="Tabletext"/>
              <w:rPr>
                <w:sz w:val="16"/>
                <w:szCs w:val="16"/>
              </w:rPr>
            </w:pPr>
            <w:r w:rsidRPr="00DA4636">
              <w:rPr>
                <w:b/>
                <w:sz w:val="16"/>
                <w:szCs w:val="16"/>
              </w:rPr>
              <w:t>Division</w:t>
            </w:r>
            <w:r w:rsidR="00DA4636">
              <w:rPr>
                <w:b/>
                <w:sz w:val="16"/>
                <w:szCs w:val="16"/>
              </w:rPr>
              <w:t> </w:t>
            </w:r>
            <w:r w:rsidRPr="00DA4636">
              <w:rPr>
                <w:b/>
                <w:sz w:val="16"/>
                <w:szCs w:val="16"/>
              </w:rPr>
              <w:t>6</w:t>
            </w:r>
          </w:p>
        </w:tc>
        <w:tc>
          <w:tcPr>
            <w:tcW w:w="5068" w:type="dxa"/>
            <w:shd w:val="clear" w:color="auto" w:fill="auto"/>
          </w:tcPr>
          <w:p w:rsidR="007419B8" w:rsidRPr="00DA4636" w:rsidRDefault="007419B8" w:rsidP="007419B8">
            <w:pPr>
              <w:pStyle w:val="Tabletext"/>
              <w:rPr>
                <w:sz w:val="16"/>
                <w:szCs w:val="16"/>
              </w:rPr>
            </w:pP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ss.</w:t>
            </w:r>
            <w:r w:rsidR="00DA4636">
              <w:rPr>
                <w:sz w:val="16"/>
                <w:szCs w:val="16"/>
              </w:rPr>
              <w:t> </w:t>
            </w:r>
            <w:r w:rsidRPr="00DA4636">
              <w:rPr>
                <w:sz w:val="16"/>
                <w:szCs w:val="16"/>
              </w:rPr>
              <w:t>121FP–121FR</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172, 2000</w:t>
            </w:r>
          </w:p>
        </w:tc>
      </w:tr>
      <w:tr w:rsidR="007419B8" w:rsidRPr="00DA4636" w:rsidTr="007419B8">
        <w:trPr>
          <w:cantSplit/>
        </w:trPr>
        <w:tc>
          <w:tcPr>
            <w:tcW w:w="2235" w:type="dxa"/>
            <w:shd w:val="clear" w:color="auto" w:fill="auto"/>
          </w:tcPr>
          <w:p w:rsidR="007419B8" w:rsidRPr="00DA4636" w:rsidRDefault="007419B8" w:rsidP="007419B8">
            <w:pPr>
              <w:rPr>
                <w:rFonts w:cs="Times New Roman"/>
                <w:sz w:val="16"/>
                <w:szCs w:val="16"/>
              </w:rPr>
            </w:pP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45, 2005</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s. 121FS</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172, 2000</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13, 2013</w:t>
            </w:r>
          </w:p>
        </w:tc>
      </w:tr>
      <w:tr w:rsidR="007419B8" w:rsidRPr="00DA4636" w:rsidTr="007419B8">
        <w:trPr>
          <w:cantSplit/>
        </w:trPr>
        <w:tc>
          <w:tcPr>
            <w:tcW w:w="2235" w:type="dxa"/>
            <w:shd w:val="clear" w:color="auto" w:fill="auto"/>
          </w:tcPr>
          <w:p w:rsidR="007419B8" w:rsidRPr="00DA4636" w:rsidRDefault="007419B8" w:rsidP="007419B8">
            <w:pPr>
              <w:pStyle w:val="Tabletext"/>
              <w:rPr>
                <w:sz w:val="16"/>
                <w:szCs w:val="16"/>
              </w:rPr>
            </w:pPr>
            <w:r w:rsidRPr="00DA4636">
              <w:rPr>
                <w:b/>
                <w:sz w:val="16"/>
                <w:szCs w:val="16"/>
              </w:rPr>
              <w:t>Part</w:t>
            </w:r>
            <w:r w:rsidR="00DA4636">
              <w:rPr>
                <w:b/>
                <w:sz w:val="16"/>
                <w:szCs w:val="16"/>
              </w:rPr>
              <w:t> </w:t>
            </w:r>
            <w:r w:rsidRPr="00DA4636">
              <w:rPr>
                <w:b/>
                <w:sz w:val="16"/>
                <w:szCs w:val="16"/>
              </w:rPr>
              <w:t>9</w:t>
            </w:r>
          </w:p>
        </w:tc>
        <w:tc>
          <w:tcPr>
            <w:tcW w:w="5068" w:type="dxa"/>
            <w:shd w:val="clear" w:color="auto" w:fill="auto"/>
          </w:tcPr>
          <w:p w:rsidR="007419B8" w:rsidRPr="00DA4636" w:rsidRDefault="007419B8" w:rsidP="007419B8">
            <w:pPr>
              <w:pStyle w:val="Tabletext"/>
              <w:rPr>
                <w:sz w:val="16"/>
                <w:szCs w:val="16"/>
              </w:rPr>
            </w:pP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Heading to Part</w:t>
            </w:r>
            <w:r w:rsidR="00DA4636">
              <w:rPr>
                <w:sz w:val="16"/>
                <w:szCs w:val="16"/>
              </w:rPr>
              <w:t> </w:t>
            </w:r>
            <w:r w:rsidRPr="00DA4636">
              <w:rPr>
                <w:sz w:val="16"/>
                <w:szCs w:val="16"/>
              </w:rPr>
              <w:t>9</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rs. No.</w:t>
            </w:r>
            <w:r w:rsidR="00DA4636">
              <w:rPr>
                <w:sz w:val="16"/>
                <w:szCs w:val="16"/>
              </w:rPr>
              <w:t> </w:t>
            </w:r>
            <w:r w:rsidRPr="00DA4636">
              <w:rPr>
                <w:sz w:val="16"/>
                <w:szCs w:val="16"/>
              </w:rPr>
              <w:t>29, 2013</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s. 121G</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29, 2013</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s. 122</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120, 2002; No.</w:t>
            </w:r>
            <w:r w:rsidR="00DA4636">
              <w:rPr>
                <w:sz w:val="16"/>
                <w:szCs w:val="16"/>
              </w:rPr>
              <w:t> </w:t>
            </w:r>
            <w:r w:rsidRPr="00DA4636">
              <w:rPr>
                <w:sz w:val="16"/>
                <w:szCs w:val="16"/>
              </w:rPr>
              <w:t>120, 2004; No.</w:t>
            </w:r>
            <w:r w:rsidR="00DA4636">
              <w:rPr>
                <w:sz w:val="16"/>
                <w:szCs w:val="16"/>
              </w:rPr>
              <w:t> </w:t>
            </w:r>
            <w:r w:rsidRPr="00DA4636">
              <w:rPr>
                <w:sz w:val="16"/>
                <w:szCs w:val="16"/>
              </w:rPr>
              <w:t>45, 2005; No.</w:t>
            </w:r>
            <w:r w:rsidR="00DA4636">
              <w:rPr>
                <w:sz w:val="16"/>
                <w:szCs w:val="16"/>
              </w:rPr>
              <w:t> </w:t>
            </w:r>
            <w:r w:rsidRPr="00DA4636">
              <w:rPr>
                <w:sz w:val="16"/>
                <w:szCs w:val="16"/>
              </w:rPr>
              <w:t>128, 2006; No.</w:t>
            </w:r>
            <w:r w:rsidR="00DA4636">
              <w:rPr>
                <w:sz w:val="16"/>
                <w:szCs w:val="16"/>
              </w:rPr>
              <w:t> </w:t>
            </w:r>
            <w:r w:rsidRPr="00DA4636">
              <w:rPr>
                <w:sz w:val="16"/>
                <w:szCs w:val="16"/>
              </w:rPr>
              <w:t>94, 2010; No.</w:t>
            </w:r>
            <w:r w:rsidR="00DA4636">
              <w:rPr>
                <w:sz w:val="16"/>
                <w:szCs w:val="16"/>
              </w:rPr>
              <w:t> </w:t>
            </w:r>
            <w:r w:rsidRPr="00DA4636">
              <w:rPr>
                <w:sz w:val="16"/>
                <w:szCs w:val="16"/>
              </w:rPr>
              <w:t>29, 2013</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Note to s. 122(1)</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29, 2013</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s. 123</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216, 1992; No.</w:t>
            </w:r>
            <w:r w:rsidR="00DA4636">
              <w:rPr>
                <w:sz w:val="16"/>
                <w:szCs w:val="16"/>
              </w:rPr>
              <w:t> </w:t>
            </w:r>
            <w:r w:rsidRPr="00DA4636">
              <w:rPr>
                <w:sz w:val="16"/>
                <w:szCs w:val="16"/>
              </w:rPr>
              <w:t>180, 1997; No.</w:t>
            </w:r>
            <w:r w:rsidR="00DA4636">
              <w:rPr>
                <w:sz w:val="16"/>
                <w:szCs w:val="16"/>
              </w:rPr>
              <w:t> </w:t>
            </w:r>
            <w:r w:rsidRPr="00DA4636">
              <w:rPr>
                <w:sz w:val="16"/>
                <w:szCs w:val="16"/>
              </w:rPr>
              <w:t>120, 2002; No.</w:t>
            </w:r>
            <w:r w:rsidR="00DA4636">
              <w:rPr>
                <w:sz w:val="16"/>
                <w:szCs w:val="16"/>
              </w:rPr>
              <w:t> </w:t>
            </w:r>
            <w:r w:rsidRPr="00DA4636">
              <w:rPr>
                <w:sz w:val="16"/>
                <w:szCs w:val="16"/>
              </w:rPr>
              <w:t>61, 2004; No.</w:t>
            </w:r>
            <w:r w:rsidR="00DA4636">
              <w:rPr>
                <w:sz w:val="16"/>
                <w:szCs w:val="16"/>
              </w:rPr>
              <w:t> </w:t>
            </w:r>
            <w:r w:rsidRPr="00DA4636">
              <w:rPr>
                <w:sz w:val="16"/>
                <w:szCs w:val="16"/>
              </w:rPr>
              <w:t>45, 2005; No.</w:t>
            </w:r>
            <w:r w:rsidR="00DA4636">
              <w:rPr>
                <w:sz w:val="16"/>
                <w:szCs w:val="16"/>
              </w:rPr>
              <w:t> </w:t>
            </w:r>
            <w:r w:rsidRPr="00DA4636">
              <w:rPr>
                <w:sz w:val="16"/>
                <w:szCs w:val="16"/>
              </w:rPr>
              <w:t>128, 2006; Nos. 27 and 68, 2007; No.</w:t>
            </w:r>
            <w:r w:rsidR="00DA4636">
              <w:rPr>
                <w:sz w:val="16"/>
                <w:szCs w:val="16"/>
              </w:rPr>
              <w:t> </w:t>
            </w:r>
            <w:r w:rsidRPr="00DA4636">
              <w:rPr>
                <w:sz w:val="16"/>
                <w:szCs w:val="16"/>
              </w:rPr>
              <w:t>83, 2012</w:t>
            </w:r>
            <w:r w:rsidR="00B7258C" w:rsidRPr="00DA4636">
              <w:rPr>
                <w:sz w:val="16"/>
                <w:szCs w:val="16"/>
              </w:rPr>
              <w:t>; No 98, 2013</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Heading to s. 123A</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45, 2005</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s. 123A</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216, 1992</w:t>
            </w:r>
          </w:p>
        </w:tc>
      </w:tr>
      <w:tr w:rsidR="007419B8" w:rsidRPr="00DA4636" w:rsidTr="007419B8">
        <w:trPr>
          <w:cantSplit/>
        </w:trPr>
        <w:tc>
          <w:tcPr>
            <w:tcW w:w="2235" w:type="dxa"/>
            <w:shd w:val="clear" w:color="auto" w:fill="auto"/>
          </w:tcPr>
          <w:p w:rsidR="007419B8" w:rsidRPr="00DA4636" w:rsidRDefault="007419B8" w:rsidP="007419B8">
            <w:pPr>
              <w:rPr>
                <w:rFonts w:cs="Times New Roman"/>
                <w:sz w:val="16"/>
                <w:szCs w:val="16"/>
              </w:rPr>
            </w:pP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180, 1997; No.</w:t>
            </w:r>
            <w:r w:rsidR="00DA4636">
              <w:rPr>
                <w:sz w:val="16"/>
                <w:szCs w:val="16"/>
              </w:rPr>
              <w:t> </w:t>
            </w:r>
            <w:r w:rsidRPr="00DA4636">
              <w:rPr>
                <w:sz w:val="16"/>
                <w:szCs w:val="16"/>
              </w:rPr>
              <w:t>45, 2005</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s. 123B</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94, 2010</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Heading to s. 124</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45, 2005</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s. 124</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45, 2005</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Heading to s. 125</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45, 2005</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ss.</w:t>
            </w:r>
            <w:r w:rsidR="00DA4636">
              <w:rPr>
                <w:sz w:val="16"/>
                <w:szCs w:val="16"/>
              </w:rPr>
              <w:t> </w:t>
            </w:r>
            <w:r w:rsidRPr="00DA4636">
              <w:rPr>
                <w:sz w:val="16"/>
                <w:szCs w:val="16"/>
              </w:rPr>
              <w:t>125–127</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45, 2005</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s. 128</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rs. No.</w:t>
            </w:r>
            <w:r w:rsidR="00DA4636">
              <w:rPr>
                <w:sz w:val="16"/>
                <w:szCs w:val="16"/>
              </w:rPr>
              <w:t> </w:t>
            </w:r>
            <w:r w:rsidRPr="00DA4636">
              <w:rPr>
                <w:sz w:val="16"/>
                <w:szCs w:val="16"/>
              </w:rPr>
              <w:t>171, 1992</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Heading to s. 129</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45, 2005</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s. 129</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45, 2005</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Heading to s. 130</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103, 2010</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s. 130</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103, 2010</w:t>
            </w:r>
          </w:p>
        </w:tc>
      </w:tr>
      <w:tr w:rsidR="007419B8" w:rsidRPr="00DA4636" w:rsidTr="007419B8">
        <w:trPr>
          <w:cantSplit/>
        </w:trPr>
        <w:tc>
          <w:tcPr>
            <w:tcW w:w="2235" w:type="dxa"/>
            <w:shd w:val="clear" w:color="auto" w:fill="auto"/>
          </w:tcPr>
          <w:p w:rsidR="007419B8" w:rsidRPr="00DA4636" w:rsidRDefault="007419B8" w:rsidP="007419B8">
            <w:pPr>
              <w:pStyle w:val="Tabletext"/>
              <w:rPr>
                <w:sz w:val="16"/>
                <w:szCs w:val="16"/>
              </w:rPr>
            </w:pPr>
            <w:r w:rsidRPr="00DA4636">
              <w:rPr>
                <w:b/>
                <w:sz w:val="16"/>
                <w:szCs w:val="16"/>
              </w:rPr>
              <w:t>Part</w:t>
            </w:r>
            <w:r w:rsidR="00DA4636">
              <w:rPr>
                <w:b/>
                <w:sz w:val="16"/>
                <w:szCs w:val="16"/>
              </w:rPr>
              <w:t> </w:t>
            </w:r>
            <w:r w:rsidRPr="00DA4636">
              <w:rPr>
                <w:b/>
                <w:sz w:val="16"/>
                <w:szCs w:val="16"/>
              </w:rPr>
              <w:t>9A</w:t>
            </w:r>
          </w:p>
        </w:tc>
        <w:tc>
          <w:tcPr>
            <w:tcW w:w="5068" w:type="dxa"/>
            <w:shd w:val="clear" w:color="auto" w:fill="auto"/>
          </w:tcPr>
          <w:p w:rsidR="007419B8" w:rsidRPr="00DA4636" w:rsidRDefault="007419B8" w:rsidP="007419B8">
            <w:pPr>
              <w:pStyle w:val="Tabletext"/>
              <w:rPr>
                <w:sz w:val="16"/>
                <w:szCs w:val="16"/>
              </w:rPr>
            </w:pP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Part</w:t>
            </w:r>
            <w:r w:rsidR="00DA4636">
              <w:rPr>
                <w:sz w:val="16"/>
                <w:szCs w:val="16"/>
              </w:rPr>
              <w:t> </w:t>
            </w:r>
            <w:r w:rsidRPr="00DA4636">
              <w:rPr>
                <w:sz w:val="16"/>
                <w:szCs w:val="16"/>
              </w:rPr>
              <w:t>9A</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128, 2006</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Heading to s. 130A</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68, 2007</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s. 130A</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128, 2006</w:t>
            </w:r>
          </w:p>
        </w:tc>
      </w:tr>
      <w:tr w:rsidR="007419B8" w:rsidRPr="00DA4636" w:rsidTr="007419B8">
        <w:trPr>
          <w:cantSplit/>
        </w:trPr>
        <w:tc>
          <w:tcPr>
            <w:tcW w:w="2235" w:type="dxa"/>
            <w:shd w:val="clear" w:color="auto" w:fill="auto"/>
          </w:tcPr>
          <w:p w:rsidR="007419B8" w:rsidRPr="00DA4636" w:rsidRDefault="007419B8" w:rsidP="007419B8">
            <w:pPr>
              <w:rPr>
                <w:rFonts w:cs="Times New Roman"/>
                <w:sz w:val="16"/>
                <w:szCs w:val="16"/>
              </w:rPr>
            </w:pP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68, 2007</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ss.</w:t>
            </w:r>
            <w:r w:rsidR="00DA4636">
              <w:rPr>
                <w:sz w:val="16"/>
                <w:szCs w:val="16"/>
              </w:rPr>
              <w:t> </w:t>
            </w:r>
            <w:r w:rsidRPr="00DA4636">
              <w:rPr>
                <w:sz w:val="16"/>
                <w:szCs w:val="16"/>
              </w:rPr>
              <w:t>130AA, 130AB</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68, 2007</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s. 130AC</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94, 2010</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Heading to s. 130B</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68, 2007</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s. 130B</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128, 2006</w:t>
            </w:r>
          </w:p>
        </w:tc>
      </w:tr>
      <w:tr w:rsidR="007419B8" w:rsidRPr="00DA4636" w:rsidTr="007419B8">
        <w:trPr>
          <w:cantSplit/>
        </w:trPr>
        <w:tc>
          <w:tcPr>
            <w:tcW w:w="2235" w:type="dxa"/>
            <w:shd w:val="clear" w:color="auto" w:fill="auto"/>
          </w:tcPr>
          <w:p w:rsidR="007419B8" w:rsidRPr="00DA4636" w:rsidRDefault="007419B8" w:rsidP="007419B8">
            <w:pPr>
              <w:rPr>
                <w:rFonts w:cs="Times New Roman"/>
                <w:sz w:val="16"/>
                <w:szCs w:val="16"/>
              </w:rPr>
            </w:pP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103, 2010</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s. 130BA</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68, 2007</w:t>
            </w:r>
          </w:p>
        </w:tc>
      </w:tr>
      <w:tr w:rsidR="007419B8" w:rsidRPr="00DA4636" w:rsidTr="007419B8">
        <w:trPr>
          <w:cantSplit/>
        </w:trPr>
        <w:tc>
          <w:tcPr>
            <w:tcW w:w="2235" w:type="dxa"/>
            <w:shd w:val="clear" w:color="auto" w:fill="auto"/>
          </w:tcPr>
          <w:p w:rsidR="007419B8" w:rsidRPr="00DA4636" w:rsidRDefault="007419B8" w:rsidP="007419B8">
            <w:pPr>
              <w:rPr>
                <w:rFonts w:cs="Times New Roman"/>
                <w:sz w:val="16"/>
                <w:szCs w:val="16"/>
              </w:rPr>
            </w:pP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103, 2010</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s. 130BB</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94, 2010</w:t>
            </w:r>
          </w:p>
        </w:tc>
      </w:tr>
      <w:tr w:rsidR="007419B8" w:rsidRPr="00DA4636" w:rsidTr="007419B8">
        <w:trPr>
          <w:cantSplit/>
        </w:trPr>
        <w:tc>
          <w:tcPr>
            <w:tcW w:w="2235" w:type="dxa"/>
            <w:shd w:val="clear" w:color="auto" w:fill="auto"/>
          </w:tcPr>
          <w:p w:rsidR="007419B8" w:rsidRPr="00DA4636" w:rsidRDefault="007419B8" w:rsidP="007419B8">
            <w:pPr>
              <w:rPr>
                <w:rFonts w:cs="Times New Roman"/>
                <w:sz w:val="16"/>
                <w:szCs w:val="16"/>
              </w:rPr>
            </w:pP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103, 2010</w:t>
            </w:r>
          </w:p>
        </w:tc>
      </w:tr>
      <w:tr w:rsidR="007419B8" w:rsidRPr="00DA4636" w:rsidTr="007419B8">
        <w:trPr>
          <w:cantSplit/>
        </w:trPr>
        <w:tc>
          <w:tcPr>
            <w:tcW w:w="2235" w:type="dxa"/>
            <w:shd w:val="clear" w:color="auto" w:fill="auto"/>
          </w:tcPr>
          <w:p w:rsidR="007419B8" w:rsidRPr="00DA4636" w:rsidRDefault="007419B8" w:rsidP="007419B8">
            <w:pPr>
              <w:pStyle w:val="Tabletext"/>
              <w:rPr>
                <w:sz w:val="16"/>
                <w:szCs w:val="16"/>
              </w:rPr>
            </w:pPr>
            <w:r w:rsidRPr="00DA4636">
              <w:rPr>
                <w:b/>
                <w:sz w:val="16"/>
                <w:szCs w:val="16"/>
              </w:rPr>
              <w:t>Part</w:t>
            </w:r>
            <w:r w:rsidR="00DA4636">
              <w:rPr>
                <w:b/>
                <w:sz w:val="16"/>
                <w:szCs w:val="16"/>
              </w:rPr>
              <w:t> </w:t>
            </w:r>
            <w:r w:rsidRPr="00DA4636">
              <w:rPr>
                <w:b/>
                <w:sz w:val="16"/>
                <w:szCs w:val="16"/>
              </w:rPr>
              <w:t>9B</w:t>
            </w:r>
          </w:p>
        </w:tc>
        <w:tc>
          <w:tcPr>
            <w:tcW w:w="5068" w:type="dxa"/>
            <w:shd w:val="clear" w:color="auto" w:fill="auto"/>
          </w:tcPr>
          <w:p w:rsidR="007419B8" w:rsidRPr="00DA4636" w:rsidRDefault="007419B8" w:rsidP="007419B8">
            <w:pPr>
              <w:pStyle w:val="Tabletext"/>
              <w:rPr>
                <w:sz w:val="16"/>
                <w:szCs w:val="16"/>
              </w:rPr>
            </w:pP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Part</w:t>
            </w:r>
            <w:r w:rsidR="00DA4636">
              <w:rPr>
                <w:sz w:val="16"/>
                <w:szCs w:val="16"/>
              </w:rPr>
              <w:t> </w:t>
            </w:r>
            <w:r w:rsidRPr="00DA4636">
              <w:rPr>
                <w:sz w:val="16"/>
                <w:szCs w:val="16"/>
              </w:rPr>
              <w:t>9B</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128, 2006</w:t>
            </w:r>
          </w:p>
        </w:tc>
      </w:tr>
      <w:tr w:rsidR="007419B8" w:rsidRPr="00DA4636" w:rsidTr="007419B8">
        <w:trPr>
          <w:cantSplit/>
        </w:trPr>
        <w:tc>
          <w:tcPr>
            <w:tcW w:w="2235" w:type="dxa"/>
            <w:shd w:val="clear" w:color="auto" w:fill="auto"/>
          </w:tcPr>
          <w:p w:rsidR="007419B8" w:rsidRPr="00DA4636" w:rsidRDefault="007419B8" w:rsidP="007419B8">
            <w:pPr>
              <w:pStyle w:val="Tabletext"/>
              <w:rPr>
                <w:sz w:val="16"/>
                <w:szCs w:val="16"/>
              </w:rPr>
            </w:pPr>
            <w:r w:rsidRPr="00DA4636">
              <w:rPr>
                <w:b/>
                <w:sz w:val="16"/>
                <w:szCs w:val="16"/>
              </w:rPr>
              <w:t>Division</w:t>
            </w:r>
            <w:r w:rsidR="00DA4636">
              <w:rPr>
                <w:b/>
                <w:sz w:val="16"/>
                <w:szCs w:val="16"/>
              </w:rPr>
              <w:t> </w:t>
            </w:r>
            <w:r w:rsidRPr="00DA4636">
              <w:rPr>
                <w:b/>
                <w:sz w:val="16"/>
                <w:szCs w:val="16"/>
              </w:rPr>
              <w:t>1</w:t>
            </w:r>
          </w:p>
        </w:tc>
        <w:tc>
          <w:tcPr>
            <w:tcW w:w="5068" w:type="dxa"/>
            <w:shd w:val="clear" w:color="auto" w:fill="auto"/>
          </w:tcPr>
          <w:p w:rsidR="007419B8" w:rsidRPr="00DA4636" w:rsidRDefault="007419B8" w:rsidP="007419B8">
            <w:pPr>
              <w:pStyle w:val="Tabletext"/>
              <w:rPr>
                <w:sz w:val="16"/>
                <w:szCs w:val="16"/>
              </w:rPr>
            </w:pP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s. 130C</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128, 2006</w:t>
            </w:r>
          </w:p>
        </w:tc>
      </w:tr>
      <w:tr w:rsidR="007419B8" w:rsidRPr="00DA4636" w:rsidTr="007419B8">
        <w:trPr>
          <w:cantSplit/>
        </w:trPr>
        <w:tc>
          <w:tcPr>
            <w:tcW w:w="2235" w:type="dxa"/>
            <w:shd w:val="clear" w:color="auto" w:fill="auto"/>
          </w:tcPr>
          <w:p w:rsidR="007419B8" w:rsidRPr="00DA4636" w:rsidRDefault="007419B8" w:rsidP="007419B8">
            <w:pPr>
              <w:pStyle w:val="Tabletext"/>
              <w:rPr>
                <w:sz w:val="16"/>
                <w:szCs w:val="16"/>
              </w:rPr>
            </w:pPr>
            <w:r w:rsidRPr="00DA4636">
              <w:rPr>
                <w:b/>
                <w:sz w:val="16"/>
                <w:szCs w:val="16"/>
              </w:rPr>
              <w:t>Division</w:t>
            </w:r>
            <w:r w:rsidR="00DA4636">
              <w:rPr>
                <w:b/>
                <w:sz w:val="16"/>
                <w:szCs w:val="16"/>
              </w:rPr>
              <w:t> </w:t>
            </w:r>
            <w:r w:rsidRPr="00DA4636">
              <w:rPr>
                <w:b/>
                <w:sz w:val="16"/>
                <w:szCs w:val="16"/>
              </w:rPr>
              <w:t>2</w:t>
            </w:r>
          </w:p>
        </w:tc>
        <w:tc>
          <w:tcPr>
            <w:tcW w:w="5068" w:type="dxa"/>
            <w:shd w:val="clear" w:color="auto" w:fill="auto"/>
          </w:tcPr>
          <w:p w:rsidR="007419B8" w:rsidRPr="00DA4636" w:rsidRDefault="007419B8" w:rsidP="007419B8">
            <w:pPr>
              <w:pStyle w:val="Tabletext"/>
              <w:rPr>
                <w:sz w:val="16"/>
                <w:szCs w:val="16"/>
              </w:rPr>
            </w:pP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ss.</w:t>
            </w:r>
            <w:r w:rsidR="00DA4636">
              <w:rPr>
                <w:sz w:val="16"/>
                <w:szCs w:val="16"/>
              </w:rPr>
              <w:t> </w:t>
            </w:r>
            <w:r w:rsidRPr="00DA4636">
              <w:rPr>
                <w:sz w:val="16"/>
                <w:szCs w:val="16"/>
              </w:rPr>
              <w:t>130D, 130E</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128, 2006</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s. 130F</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128, 2006</w:t>
            </w:r>
          </w:p>
        </w:tc>
      </w:tr>
      <w:tr w:rsidR="007419B8" w:rsidRPr="00DA4636" w:rsidTr="007419B8">
        <w:trPr>
          <w:cantSplit/>
        </w:trPr>
        <w:tc>
          <w:tcPr>
            <w:tcW w:w="2235" w:type="dxa"/>
            <w:shd w:val="clear" w:color="auto" w:fill="auto"/>
          </w:tcPr>
          <w:p w:rsidR="007419B8" w:rsidRPr="00DA4636" w:rsidRDefault="007419B8" w:rsidP="007419B8">
            <w:pPr>
              <w:rPr>
                <w:rFonts w:cs="Times New Roman"/>
                <w:sz w:val="16"/>
                <w:szCs w:val="16"/>
              </w:rPr>
            </w:pP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68, 2007; No.</w:t>
            </w:r>
            <w:r w:rsidR="00DA4636">
              <w:rPr>
                <w:sz w:val="16"/>
                <w:szCs w:val="16"/>
              </w:rPr>
              <w:t> </w:t>
            </w:r>
            <w:r w:rsidRPr="00DA4636">
              <w:rPr>
                <w:sz w:val="16"/>
                <w:szCs w:val="16"/>
              </w:rPr>
              <w:t>103, 2010</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ss.</w:t>
            </w:r>
            <w:r w:rsidR="00DA4636">
              <w:rPr>
                <w:sz w:val="16"/>
                <w:szCs w:val="16"/>
              </w:rPr>
              <w:t> </w:t>
            </w:r>
            <w:r w:rsidRPr="00DA4636">
              <w:rPr>
                <w:sz w:val="16"/>
                <w:szCs w:val="16"/>
              </w:rPr>
              <w:t>130G, 130H</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128, 2006</w:t>
            </w:r>
          </w:p>
        </w:tc>
      </w:tr>
      <w:tr w:rsidR="007419B8" w:rsidRPr="00DA4636" w:rsidTr="007419B8">
        <w:trPr>
          <w:cantSplit/>
        </w:trPr>
        <w:tc>
          <w:tcPr>
            <w:tcW w:w="2235" w:type="dxa"/>
            <w:shd w:val="clear" w:color="auto" w:fill="auto"/>
          </w:tcPr>
          <w:p w:rsidR="007419B8" w:rsidRPr="00DA4636" w:rsidRDefault="007419B8" w:rsidP="007419B8">
            <w:pPr>
              <w:pStyle w:val="Tabletext"/>
              <w:rPr>
                <w:sz w:val="16"/>
                <w:szCs w:val="16"/>
              </w:rPr>
            </w:pPr>
            <w:r w:rsidRPr="00DA4636">
              <w:rPr>
                <w:b/>
                <w:sz w:val="16"/>
                <w:szCs w:val="16"/>
              </w:rPr>
              <w:t>Division</w:t>
            </w:r>
            <w:r w:rsidR="00DA4636">
              <w:rPr>
                <w:b/>
                <w:sz w:val="16"/>
                <w:szCs w:val="16"/>
              </w:rPr>
              <w:t> </w:t>
            </w:r>
            <w:r w:rsidRPr="00DA4636">
              <w:rPr>
                <w:b/>
                <w:sz w:val="16"/>
                <w:szCs w:val="16"/>
              </w:rPr>
              <w:t>3</w:t>
            </w:r>
          </w:p>
        </w:tc>
        <w:tc>
          <w:tcPr>
            <w:tcW w:w="5068" w:type="dxa"/>
            <w:shd w:val="clear" w:color="auto" w:fill="auto"/>
          </w:tcPr>
          <w:p w:rsidR="007419B8" w:rsidRPr="00DA4636" w:rsidRDefault="007419B8" w:rsidP="007419B8">
            <w:pPr>
              <w:pStyle w:val="Tabletext"/>
              <w:rPr>
                <w:sz w:val="16"/>
                <w:szCs w:val="16"/>
              </w:rPr>
            </w:pP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ss.</w:t>
            </w:r>
            <w:r w:rsidR="00DA4636">
              <w:rPr>
                <w:sz w:val="16"/>
                <w:szCs w:val="16"/>
              </w:rPr>
              <w:t> </w:t>
            </w:r>
            <w:r w:rsidRPr="00DA4636">
              <w:rPr>
                <w:sz w:val="16"/>
                <w:szCs w:val="16"/>
              </w:rPr>
              <w:t>130J, 130K</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128, 2006</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s. 130L</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128, 2006</w:t>
            </w:r>
          </w:p>
        </w:tc>
      </w:tr>
      <w:tr w:rsidR="007419B8" w:rsidRPr="00DA4636" w:rsidTr="007419B8">
        <w:trPr>
          <w:cantSplit/>
        </w:trPr>
        <w:tc>
          <w:tcPr>
            <w:tcW w:w="2235" w:type="dxa"/>
            <w:shd w:val="clear" w:color="auto" w:fill="auto"/>
          </w:tcPr>
          <w:p w:rsidR="007419B8" w:rsidRPr="00DA4636" w:rsidRDefault="007419B8" w:rsidP="007419B8">
            <w:pPr>
              <w:keepNext/>
              <w:rPr>
                <w:rFonts w:cs="Times New Roman"/>
                <w:sz w:val="16"/>
                <w:szCs w:val="16"/>
              </w:rPr>
            </w:pP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Nos. 68 and 124, 2007</w:t>
            </w:r>
          </w:p>
        </w:tc>
      </w:tr>
      <w:tr w:rsidR="007419B8" w:rsidRPr="00DA4636" w:rsidTr="007419B8">
        <w:trPr>
          <w:cantSplit/>
        </w:trPr>
        <w:tc>
          <w:tcPr>
            <w:tcW w:w="2235" w:type="dxa"/>
            <w:shd w:val="clear" w:color="auto" w:fill="auto"/>
          </w:tcPr>
          <w:p w:rsidR="007419B8" w:rsidRPr="00DA4636" w:rsidRDefault="007419B8" w:rsidP="007419B8">
            <w:pPr>
              <w:pStyle w:val="Tabletext"/>
              <w:rPr>
                <w:sz w:val="16"/>
                <w:szCs w:val="16"/>
              </w:rPr>
            </w:pPr>
            <w:r w:rsidRPr="00DA4636">
              <w:rPr>
                <w:b/>
                <w:sz w:val="16"/>
                <w:szCs w:val="16"/>
              </w:rPr>
              <w:t>Division</w:t>
            </w:r>
            <w:r w:rsidR="00DA4636">
              <w:rPr>
                <w:b/>
                <w:sz w:val="16"/>
                <w:szCs w:val="16"/>
              </w:rPr>
              <w:t> </w:t>
            </w:r>
            <w:r w:rsidRPr="00DA4636">
              <w:rPr>
                <w:b/>
                <w:sz w:val="16"/>
                <w:szCs w:val="16"/>
              </w:rPr>
              <w:t>4</w:t>
            </w:r>
          </w:p>
        </w:tc>
        <w:tc>
          <w:tcPr>
            <w:tcW w:w="5068" w:type="dxa"/>
            <w:shd w:val="clear" w:color="auto" w:fill="auto"/>
          </w:tcPr>
          <w:p w:rsidR="007419B8" w:rsidRPr="00DA4636" w:rsidRDefault="007419B8" w:rsidP="007419B8">
            <w:pPr>
              <w:pStyle w:val="Tabletext"/>
              <w:rPr>
                <w:sz w:val="16"/>
                <w:szCs w:val="16"/>
              </w:rPr>
            </w:pP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ss.</w:t>
            </w:r>
            <w:r w:rsidR="00DA4636">
              <w:rPr>
                <w:sz w:val="16"/>
                <w:szCs w:val="16"/>
              </w:rPr>
              <w:t> </w:t>
            </w:r>
            <w:r w:rsidRPr="00DA4636">
              <w:rPr>
                <w:sz w:val="16"/>
                <w:szCs w:val="16"/>
              </w:rPr>
              <w:t>130M, 130N</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128, 2006</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ss.</w:t>
            </w:r>
            <w:r w:rsidR="00DA4636">
              <w:rPr>
                <w:sz w:val="16"/>
                <w:szCs w:val="16"/>
              </w:rPr>
              <w:t> </w:t>
            </w:r>
            <w:r w:rsidRPr="00DA4636">
              <w:rPr>
                <w:sz w:val="16"/>
                <w:szCs w:val="16"/>
              </w:rPr>
              <w:t>130P, 130Q</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128, 2006</w:t>
            </w:r>
          </w:p>
        </w:tc>
      </w:tr>
      <w:tr w:rsidR="007419B8" w:rsidRPr="00DA4636" w:rsidTr="007419B8">
        <w:trPr>
          <w:cantSplit/>
        </w:trPr>
        <w:tc>
          <w:tcPr>
            <w:tcW w:w="2235" w:type="dxa"/>
            <w:shd w:val="clear" w:color="auto" w:fill="auto"/>
          </w:tcPr>
          <w:p w:rsidR="007419B8" w:rsidRPr="00DA4636" w:rsidRDefault="007419B8" w:rsidP="007419B8">
            <w:pPr>
              <w:pStyle w:val="Tabletext"/>
              <w:rPr>
                <w:sz w:val="16"/>
                <w:szCs w:val="16"/>
              </w:rPr>
            </w:pPr>
            <w:r w:rsidRPr="00DA4636">
              <w:rPr>
                <w:b/>
                <w:sz w:val="16"/>
                <w:szCs w:val="16"/>
              </w:rPr>
              <w:t>Division</w:t>
            </w:r>
            <w:r w:rsidR="00DA4636">
              <w:rPr>
                <w:b/>
                <w:sz w:val="16"/>
                <w:szCs w:val="16"/>
              </w:rPr>
              <w:t> </w:t>
            </w:r>
            <w:r w:rsidRPr="00DA4636">
              <w:rPr>
                <w:b/>
                <w:sz w:val="16"/>
                <w:szCs w:val="16"/>
              </w:rPr>
              <w:t>5</w:t>
            </w:r>
          </w:p>
        </w:tc>
        <w:tc>
          <w:tcPr>
            <w:tcW w:w="5068" w:type="dxa"/>
            <w:shd w:val="clear" w:color="auto" w:fill="auto"/>
          </w:tcPr>
          <w:p w:rsidR="007419B8" w:rsidRPr="00DA4636" w:rsidRDefault="007419B8" w:rsidP="007419B8">
            <w:pPr>
              <w:pStyle w:val="Tabletext"/>
              <w:rPr>
                <w:sz w:val="16"/>
                <w:szCs w:val="16"/>
              </w:rPr>
            </w:pP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s</w:t>
            </w:r>
            <w:r w:rsidR="00DA4636">
              <w:rPr>
                <w:sz w:val="16"/>
                <w:szCs w:val="16"/>
              </w:rPr>
              <w:t> </w:t>
            </w:r>
            <w:r w:rsidRPr="00DA4636">
              <w:rPr>
                <w:sz w:val="16"/>
                <w:szCs w:val="16"/>
              </w:rPr>
              <w:t>130R</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128, 2006</w:t>
            </w:r>
          </w:p>
        </w:tc>
      </w:tr>
      <w:tr w:rsidR="00C05674" w:rsidRPr="00DA4636" w:rsidTr="007419B8">
        <w:trPr>
          <w:cantSplit/>
        </w:trPr>
        <w:tc>
          <w:tcPr>
            <w:tcW w:w="2235" w:type="dxa"/>
            <w:shd w:val="clear" w:color="auto" w:fill="auto"/>
          </w:tcPr>
          <w:p w:rsidR="00C05674" w:rsidRPr="00DA4636" w:rsidRDefault="00C05674" w:rsidP="007419B8">
            <w:pPr>
              <w:pStyle w:val="Tabletext"/>
              <w:tabs>
                <w:tab w:val="center" w:leader="dot" w:pos="2268"/>
              </w:tabs>
              <w:rPr>
                <w:sz w:val="16"/>
                <w:szCs w:val="16"/>
              </w:rPr>
            </w:pPr>
            <w:r>
              <w:rPr>
                <w:sz w:val="16"/>
                <w:szCs w:val="16"/>
              </w:rPr>
              <w:t>s 130S</w:t>
            </w:r>
            <w:r>
              <w:rPr>
                <w:sz w:val="16"/>
                <w:szCs w:val="16"/>
              </w:rPr>
              <w:tab/>
            </w:r>
          </w:p>
        </w:tc>
        <w:tc>
          <w:tcPr>
            <w:tcW w:w="5068" w:type="dxa"/>
            <w:shd w:val="clear" w:color="auto" w:fill="auto"/>
          </w:tcPr>
          <w:p w:rsidR="00C05674" w:rsidRPr="00DA4636" w:rsidRDefault="00C05674" w:rsidP="007419B8">
            <w:pPr>
              <w:pStyle w:val="Tabletext"/>
              <w:rPr>
                <w:sz w:val="16"/>
                <w:szCs w:val="16"/>
              </w:rPr>
            </w:pPr>
            <w:r w:rsidRPr="00014669">
              <w:rPr>
                <w:sz w:val="16"/>
                <w:szCs w:val="16"/>
              </w:rPr>
              <w:t>ad. No. 128, 2006</w:t>
            </w:r>
          </w:p>
        </w:tc>
      </w:tr>
      <w:tr w:rsidR="00C05674" w:rsidRPr="00DA4636" w:rsidTr="007419B8">
        <w:trPr>
          <w:cantSplit/>
        </w:trPr>
        <w:tc>
          <w:tcPr>
            <w:tcW w:w="2235" w:type="dxa"/>
            <w:shd w:val="clear" w:color="auto" w:fill="auto"/>
          </w:tcPr>
          <w:p w:rsidR="00C05674" w:rsidRPr="00DA4636" w:rsidRDefault="00C05674" w:rsidP="007419B8">
            <w:pPr>
              <w:pStyle w:val="Tabletext"/>
              <w:tabs>
                <w:tab w:val="center" w:leader="dot" w:pos="2268"/>
              </w:tabs>
              <w:rPr>
                <w:sz w:val="16"/>
                <w:szCs w:val="16"/>
              </w:rPr>
            </w:pPr>
            <w:r>
              <w:rPr>
                <w:sz w:val="16"/>
                <w:szCs w:val="16"/>
              </w:rPr>
              <w:t>s 130T</w:t>
            </w:r>
            <w:r>
              <w:rPr>
                <w:sz w:val="16"/>
                <w:szCs w:val="16"/>
              </w:rPr>
              <w:tab/>
            </w:r>
          </w:p>
        </w:tc>
        <w:tc>
          <w:tcPr>
            <w:tcW w:w="5068" w:type="dxa"/>
            <w:shd w:val="clear" w:color="auto" w:fill="auto"/>
          </w:tcPr>
          <w:p w:rsidR="00C05674" w:rsidRPr="00DA4636" w:rsidRDefault="00C05674" w:rsidP="007419B8">
            <w:pPr>
              <w:pStyle w:val="Tabletext"/>
              <w:rPr>
                <w:sz w:val="16"/>
                <w:szCs w:val="16"/>
              </w:rPr>
            </w:pPr>
            <w:r w:rsidRPr="00014669">
              <w:rPr>
                <w:sz w:val="16"/>
                <w:szCs w:val="16"/>
              </w:rPr>
              <w:t>ad. No. 128, 2006</w:t>
            </w:r>
          </w:p>
        </w:tc>
      </w:tr>
      <w:tr w:rsidR="00C05674" w:rsidRPr="00DA4636" w:rsidTr="007419B8">
        <w:trPr>
          <w:cantSplit/>
        </w:trPr>
        <w:tc>
          <w:tcPr>
            <w:tcW w:w="2235" w:type="dxa"/>
            <w:shd w:val="clear" w:color="auto" w:fill="auto"/>
          </w:tcPr>
          <w:p w:rsidR="00C05674" w:rsidRPr="00DA4636" w:rsidRDefault="00C05674" w:rsidP="007419B8">
            <w:pPr>
              <w:pStyle w:val="Tabletext"/>
              <w:tabs>
                <w:tab w:val="center" w:leader="dot" w:pos="2268"/>
              </w:tabs>
              <w:rPr>
                <w:sz w:val="16"/>
                <w:szCs w:val="16"/>
              </w:rPr>
            </w:pPr>
            <w:r>
              <w:rPr>
                <w:sz w:val="16"/>
                <w:szCs w:val="16"/>
              </w:rPr>
              <w:t>s 130U</w:t>
            </w:r>
            <w:r>
              <w:rPr>
                <w:sz w:val="16"/>
                <w:szCs w:val="16"/>
              </w:rPr>
              <w:tab/>
            </w:r>
          </w:p>
        </w:tc>
        <w:tc>
          <w:tcPr>
            <w:tcW w:w="5068" w:type="dxa"/>
            <w:shd w:val="clear" w:color="auto" w:fill="auto"/>
          </w:tcPr>
          <w:p w:rsidR="00C05674" w:rsidRPr="00DA4636" w:rsidRDefault="00C05674" w:rsidP="007419B8">
            <w:pPr>
              <w:pStyle w:val="Tabletext"/>
              <w:rPr>
                <w:sz w:val="16"/>
                <w:szCs w:val="16"/>
              </w:rPr>
            </w:pPr>
            <w:r w:rsidRPr="00014669">
              <w:rPr>
                <w:sz w:val="16"/>
                <w:szCs w:val="16"/>
              </w:rPr>
              <w:t>ad. No. 128, 2006</w:t>
            </w:r>
          </w:p>
        </w:tc>
      </w:tr>
      <w:tr w:rsidR="00C05674" w:rsidRPr="00DA4636" w:rsidTr="007419B8">
        <w:trPr>
          <w:cantSplit/>
        </w:trPr>
        <w:tc>
          <w:tcPr>
            <w:tcW w:w="2235" w:type="dxa"/>
            <w:shd w:val="clear" w:color="auto" w:fill="auto"/>
          </w:tcPr>
          <w:p w:rsidR="00C05674" w:rsidRPr="00DA4636" w:rsidRDefault="00C05674" w:rsidP="007419B8">
            <w:pPr>
              <w:pStyle w:val="Tabletext"/>
              <w:tabs>
                <w:tab w:val="center" w:leader="dot" w:pos="2268"/>
              </w:tabs>
              <w:rPr>
                <w:sz w:val="16"/>
                <w:szCs w:val="16"/>
              </w:rPr>
            </w:pPr>
            <w:r>
              <w:rPr>
                <w:sz w:val="16"/>
                <w:szCs w:val="16"/>
              </w:rPr>
              <w:t>s 130V</w:t>
            </w:r>
            <w:r>
              <w:rPr>
                <w:sz w:val="16"/>
                <w:szCs w:val="16"/>
              </w:rPr>
              <w:tab/>
            </w:r>
          </w:p>
        </w:tc>
        <w:tc>
          <w:tcPr>
            <w:tcW w:w="5068" w:type="dxa"/>
            <w:shd w:val="clear" w:color="auto" w:fill="auto"/>
          </w:tcPr>
          <w:p w:rsidR="00C05674" w:rsidRPr="00DA4636" w:rsidRDefault="00C05674" w:rsidP="007419B8">
            <w:pPr>
              <w:pStyle w:val="Tabletext"/>
              <w:rPr>
                <w:sz w:val="16"/>
                <w:szCs w:val="16"/>
              </w:rPr>
            </w:pPr>
            <w:r w:rsidRPr="00014669">
              <w:rPr>
                <w:sz w:val="16"/>
                <w:szCs w:val="16"/>
              </w:rPr>
              <w:t>ad. No. 128, 2006</w:t>
            </w:r>
          </w:p>
        </w:tc>
      </w:tr>
      <w:tr w:rsidR="00C05674" w:rsidRPr="00DA4636" w:rsidTr="007419B8">
        <w:trPr>
          <w:cantSplit/>
        </w:trPr>
        <w:tc>
          <w:tcPr>
            <w:tcW w:w="2235" w:type="dxa"/>
            <w:shd w:val="clear" w:color="auto" w:fill="auto"/>
          </w:tcPr>
          <w:p w:rsidR="00C05674" w:rsidRPr="00DA4636" w:rsidRDefault="00C05674" w:rsidP="007419B8">
            <w:pPr>
              <w:pStyle w:val="Tabletext"/>
              <w:tabs>
                <w:tab w:val="center" w:leader="dot" w:pos="2268"/>
              </w:tabs>
              <w:rPr>
                <w:sz w:val="16"/>
                <w:szCs w:val="16"/>
              </w:rPr>
            </w:pPr>
            <w:r>
              <w:rPr>
                <w:sz w:val="16"/>
                <w:szCs w:val="16"/>
              </w:rPr>
              <w:t>s 130W</w:t>
            </w:r>
            <w:r>
              <w:rPr>
                <w:sz w:val="16"/>
                <w:szCs w:val="16"/>
              </w:rPr>
              <w:tab/>
            </w:r>
          </w:p>
        </w:tc>
        <w:tc>
          <w:tcPr>
            <w:tcW w:w="5068" w:type="dxa"/>
            <w:shd w:val="clear" w:color="auto" w:fill="auto"/>
          </w:tcPr>
          <w:p w:rsidR="00C05674" w:rsidRPr="00DA4636" w:rsidRDefault="00C05674" w:rsidP="007419B8">
            <w:pPr>
              <w:pStyle w:val="Tabletext"/>
              <w:rPr>
                <w:sz w:val="16"/>
                <w:szCs w:val="16"/>
              </w:rPr>
            </w:pPr>
            <w:r w:rsidRPr="00014669">
              <w:rPr>
                <w:sz w:val="16"/>
                <w:szCs w:val="16"/>
              </w:rPr>
              <w:t>ad. No. 128, 2006</w:t>
            </w:r>
          </w:p>
        </w:tc>
      </w:tr>
      <w:tr w:rsidR="00C05674" w:rsidRPr="00DA4636" w:rsidTr="007419B8">
        <w:trPr>
          <w:cantSplit/>
        </w:trPr>
        <w:tc>
          <w:tcPr>
            <w:tcW w:w="2235" w:type="dxa"/>
            <w:shd w:val="clear" w:color="auto" w:fill="auto"/>
          </w:tcPr>
          <w:p w:rsidR="00C05674" w:rsidRDefault="00C05674" w:rsidP="007419B8">
            <w:pPr>
              <w:pStyle w:val="Tabletext"/>
              <w:tabs>
                <w:tab w:val="center" w:leader="dot" w:pos="2268"/>
              </w:tabs>
              <w:rPr>
                <w:sz w:val="16"/>
                <w:szCs w:val="16"/>
              </w:rPr>
            </w:pPr>
            <w:r>
              <w:rPr>
                <w:sz w:val="16"/>
                <w:szCs w:val="16"/>
              </w:rPr>
              <w:t>s 130X</w:t>
            </w:r>
            <w:r>
              <w:rPr>
                <w:sz w:val="16"/>
                <w:szCs w:val="16"/>
              </w:rPr>
              <w:tab/>
            </w:r>
          </w:p>
        </w:tc>
        <w:tc>
          <w:tcPr>
            <w:tcW w:w="5068" w:type="dxa"/>
            <w:shd w:val="clear" w:color="auto" w:fill="auto"/>
          </w:tcPr>
          <w:p w:rsidR="00C05674" w:rsidRPr="00DA4636" w:rsidRDefault="00C05674" w:rsidP="007419B8">
            <w:pPr>
              <w:pStyle w:val="Tabletext"/>
              <w:rPr>
                <w:sz w:val="16"/>
                <w:szCs w:val="16"/>
              </w:rPr>
            </w:pPr>
            <w:r w:rsidRPr="00014669">
              <w:rPr>
                <w:sz w:val="16"/>
                <w:szCs w:val="16"/>
              </w:rPr>
              <w:t>ad. No. 128, 2006</w:t>
            </w:r>
          </w:p>
        </w:tc>
      </w:tr>
      <w:tr w:rsidR="00C05674" w:rsidRPr="00DA4636" w:rsidTr="007419B8">
        <w:trPr>
          <w:cantSplit/>
        </w:trPr>
        <w:tc>
          <w:tcPr>
            <w:tcW w:w="2235" w:type="dxa"/>
            <w:shd w:val="clear" w:color="auto" w:fill="auto"/>
          </w:tcPr>
          <w:p w:rsidR="00C05674" w:rsidRDefault="00C05674" w:rsidP="007419B8">
            <w:pPr>
              <w:pStyle w:val="Tabletext"/>
              <w:tabs>
                <w:tab w:val="center" w:leader="dot" w:pos="2268"/>
              </w:tabs>
              <w:rPr>
                <w:sz w:val="16"/>
                <w:szCs w:val="16"/>
              </w:rPr>
            </w:pPr>
            <w:r>
              <w:rPr>
                <w:sz w:val="16"/>
                <w:szCs w:val="16"/>
              </w:rPr>
              <w:t>s 130Y</w:t>
            </w:r>
            <w:r>
              <w:rPr>
                <w:sz w:val="16"/>
                <w:szCs w:val="16"/>
              </w:rPr>
              <w:tab/>
            </w:r>
          </w:p>
        </w:tc>
        <w:tc>
          <w:tcPr>
            <w:tcW w:w="5068" w:type="dxa"/>
            <w:shd w:val="clear" w:color="auto" w:fill="auto"/>
          </w:tcPr>
          <w:p w:rsidR="00C05674" w:rsidRPr="00DA4636" w:rsidRDefault="00C05674" w:rsidP="007419B8">
            <w:pPr>
              <w:pStyle w:val="Tabletext"/>
              <w:rPr>
                <w:sz w:val="16"/>
                <w:szCs w:val="16"/>
              </w:rPr>
            </w:pPr>
            <w:r w:rsidRPr="00014669">
              <w:rPr>
                <w:sz w:val="16"/>
                <w:szCs w:val="16"/>
              </w:rPr>
              <w:t>ad. No. 128, 2006</w:t>
            </w:r>
          </w:p>
        </w:tc>
      </w:tr>
      <w:tr w:rsidR="00C05674" w:rsidRPr="00DA4636" w:rsidTr="007419B8">
        <w:trPr>
          <w:cantSplit/>
        </w:trPr>
        <w:tc>
          <w:tcPr>
            <w:tcW w:w="2235" w:type="dxa"/>
            <w:shd w:val="clear" w:color="auto" w:fill="auto"/>
          </w:tcPr>
          <w:p w:rsidR="00C05674" w:rsidRDefault="00C05674" w:rsidP="007419B8">
            <w:pPr>
              <w:pStyle w:val="Tabletext"/>
              <w:tabs>
                <w:tab w:val="center" w:leader="dot" w:pos="2268"/>
              </w:tabs>
              <w:rPr>
                <w:sz w:val="16"/>
                <w:szCs w:val="16"/>
              </w:rPr>
            </w:pPr>
            <w:r>
              <w:rPr>
                <w:sz w:val="16"/>
                <w:szCs w:val="16"/>
              </w:rPr>
              <w:t>s 130Z</w:t>
            </w:r>
            <w:r>
              <w:rPr>
                <w:sz w:val="16"/>
                <w:szCs w:val="16"/>
              </w:rPr>
              <w:tab/>
            </w:r>
          </w:p>
        </w:tc>
        <w:tc>
          <w:tcPr>
            <w:tcW w:w="5068" w:type="dxa"/>
            <w:shd w:val="clear" w:color="auto" w:fill="auto"/>
          </w:tcPr>
          <w:p w:rsidR="00C05674" w:rsidRPr="00014669" w:rsidRDefault="00C05674" w:rsidP="007419B8">
            <w:pPr>
              <w:pStyle w:val="Tabletext"/>
              <w:rPr>
                <w:sz w:val="16"/>
                <w:szCs w:val="16"/>
              </w:rPr>
            </w:pPr>
            <w:r w:rsidRPr="00DA4636">
              <w:rPr>
                <w:sz w:val="16"/>
                <w:szCs w:val="16"/>
              </w:rPr>
              <w:t>ad. No.</w:t>
            </w:r>
            <w:r>
              <w:rPr>
                <w:sz w:val="16"/>
                <w:szCs w:val="16"/>
              </w:rPr>
              <w:t> </w:t>
            </w:r>
            <w:r w:rsidRPr="00DA4636">
              <w:rPr>
                <w:sz w:val="16"/>
                <w:szCs w:val="16"/>
              </w:rPr>
              <w:t>128, 2006</w:t>
            </w:r>
          </w:p>
        </w:tc>
      </w:tr>
      <w:tr w:rsidR="00C05674" w:rsidRPr="00DA4636" w:rsidTr="007419B8">
        <w:trPr>
          <w:cantSplit/>
        </w:trPr>
        <w:tc>
          <w:tcPr>
            <w:tcW w:w="2235" w:type="dxa"/>
            <w:shd w:val="clear" w:color="auto" w:fill="auto"/>
          </w:tcPr>
          <w:p w:rsidR="00C05674" w:rsidRDefault="00C05674" w:rsidP="007419B8">
            <w:pPr>
              <w:pStyle w:val="Tabletext"/>
              <w:tabs>
                <w:tab w:val="center" w:leader="dot" w:pos="2268"/>
              </w:tabs>
              <w:rPr>
                <w:sz w:val="16"/>
                <w:szCs w:val="16"/>
              </w:rPr>
            </w:pPr>
          </w:p>
        </w:tc>
        <w:tc>
          <w:tcPr>
            <w:tcW w:w="5068" w:type="dxa"/>
            <w:shd w:val="clear" w:color="auto" w:fill="auto"/>
          </w:tcPr>
          <w:p w:rsidR="00C05674" w:rsidRPr="00DA4636" w:rsidRDefault="00C05674" w:rsidP="007419B8">
            <w:pPr>
              <w:pStyle w:val="Tabletext"/>
              <w:rPr>
                <w:sz w:val="16"/>
                <w:szCs w:val="16"/>
              </w:rPr>
            </w:pPr>
            <w:r>
              <w:rPr>
                <w:sz w:val="16"/>
                <w:szCs w:val="16"/>
              </w:rPr>
              <w:t>rep No 109, 2014</w:t>
            </w:r>
          </w:p>
        </w:tc>
      </w:tr>
      <w:tr w:rsidR="007419B8" w:rsidRPr="00DA4636" w:rsidTr="007419B8">
        <w:trPr>
          <w:cantSplit/>
        </w:trPr>
        <w:tc>
          <w:tcPr>
            <w:tcW w:w="2235" w:type="dxa"/>
            <w:shd w:val="clear" w:color="auto" w:fill="auto"/>
          </w:tcPr>
          <w:p w:rsidR="007419B8" w:rsidRPr="00DA4636" w:rsidRDefault="007419B8" w:rsidP="007419B8">
            <w:pPr>
              <w:pStyle w:val="Tabletext"/>
              <w:rPr>
                <w:sz w:val="16"/>
                <w:szCs w:val="16"/>
              </w:rPr>
            </w:pPr>
            <w:r w:rsidRPr="00DA4636">
              <w:rPr>
                <w:b/>
                <w:sz w:val="16"/>
                <w:szCs w:val="16"/>
              </w:rPr>
              <w:t>Division</w:t>
            </w:r>
            <w:r w:rsidR="00DA4636">
              <w:rPr>
                <w:b/>
                <w:sz w:val="16"/>
                <w:szCs w:val="16"/>
              </w:rPr>
              <w:t> </w:t>
            </w:r>
            <w:r w:rsidRPr="00DA4636">
              <w:rPr>
                <w:b/>
                <w:sz w:val="16"/>
                <w:szCs w:val="16"/>
              </w:rPr>
              <w:t>6</w:t>
            </w:r>
          </w:p>
        </w:tc>
        <w:tc>
          <w:tcPr>
            <w:tcW w:w="5068" w:type="dxa"/>
            <w:shd w:val="clear" w:color="auto" w:fill="auto"/>
          </w:tcPr>
          <w:p w:rsidR="007419B8" w:rsidRPr="00DA4636" w:rsidRDefault="007419B8" w:rsidP="007419B8">
            <w:pPr>
              <w:pStyle w:val="Tabletext"/>
              <w:rPr>
                <w:sz w:val="16"/>
                <w:szCs w:val="16"/>
              </w:rPr>
            </w:pP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s. 130ZA</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128, 2006</w:t>
            </w:r>
          </w:p>
        </w:tc>
      </w:tr>
      <w:tr w:rsidR="007419B8" w:rsidRPr="00DA4636" w:rsidTr="007419B8">
        <w:trPr>
          <w:cantSplit/>
        </w:trPr>
        <w:tc>
          <w:tcPr>
            <w:tcW w:w="2235" w:type="dxa"/>
            <w:shd w:val="clear" w:color="auto" w:fill="auto"/>
          </w:tcPr>
          <w:p w:rsidR="007419B8" w:rsidRPr="00DA4636" w:rsidRDefault="007419B8" w:rsidP="007419B8">
            <w:pPr>
              <w:rPr>
                <w:rFonts w:cs="Times New Roman"/>
                <w:sz w:val="16"/>
                <w:szCs w:val="16"/>
              </w:rPr>
            </w:pP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8, 2010</w:t>
            </w:r>
          </w:p>
        </w:tc>
      </w:tr>
      <w:tr w:rsidR="007419B8" w:rsidRPr="00DA4636" w:rsidTr="007419B8">
        <w:trPr>
          <w:cantSplit/>
        </w:trPr>
        <w:tc>
          <w:tcPr>
            <w:tcW w:w="2235" w:type="dxa"/>
            <w:shd w:val="clear" w:color="auto" w:fill="auto"/>
          </w:tcPr>
          <w:p w:rsidR="007419B8" w:rsidRPr="00DA4636" w:rsidRDefault="007419B8" w:rsidP="007419B8">
            <w:pPr>
              <w:pStyle w:val="Tabletext"/>
              <w:rPr>
                <w:sz w:val="16"/>
                <w:szCs w:val="16"/>
              </w:rPr>
            </w:pPr>
            <w:r w:rsidRPr="00DA4636">
              <w:rPr>
                <w:b/>
                <w:sz w:val="16"/>
                <w:szCs w:val="16"/>
              </w:rPr>
              <w:t>Part</w:t>
            </w:r>
            <w:r w:rsidR="00DA4636">
              <w:rPr>
                <w:b/>
                <w:sz w:val="16"/>
                <w:szCs w:val="16"/>
              </w:rPr>
              <w:t> </w:t>
            </w:r>
            <w:r w:rsidRPr="00DA4636">
              <w:rPr>
                <w:b/>
                <w:sz w:val="16"/>
                <w:szCs w:val="16"/>
              </w:rPr>
              <w:t>9C</w:t>
            </w:r>
          </w:p>
        </w:tc>
        <w:tc>
          <w:tcPr>
            <w:tcW w:w="5068" w:type="dxa"/>
            <w:shd w:val="clear" w:color="auto" w:fill="auto"/>
          </w:tcPr>
          <w:p w:rsidR="007419B8" w:rsidRPr="00DA4636" w:rsidRDefault="007419B8" w:rsidP="007419B8">
            <w:pPr>
              <w:pStyle w:val="Tabletext"/>
              <w:rPr>
                <w:sz w:val="16"/>
                <w:szCs w:val="16"/>
              </w:rPr>
            </w:pP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Part</w:t>
            </w:r>
            <w:r w:rsidR="00DA4636">
              <w:rPr>
                <w:sz w:val="16"/>
                <w:szCs w:val="16"/>
              </w:rPr>
              <w:t> </w:t>
            </w:r>
            <w:r w:rsidRPr="00DA4636">
              <w:rPr>
                <w:sz w:val="16"/>
                <w:szCs w:val="16"/>
              </w:rPr>
              <w:t>9C</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94, 2010</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s. 130ZBA</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94, 2010</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Heading to s. 130ZB</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36, 2011</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s. 130ZB</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94, 2010</w:t>
            </w:r>
          </w:p>
        </w:tc>
      </w:tr>
      <w:tr w:rsidR="007419B8" w:rsidRPr="00DA4636" w:rsidTr="007419B8">
        <w:trPr>
          <w:cantSplit/>
        </w:trPr>
        <w:tc>
          <w:tcPr>
            <w:tcW w:w="2235" w:type="dxa"/>
            <w:shd w:val="clear" w:color="auto" w:fill="auto"/>
          </w:tcPr>
          <w:p w:rsidR="007419B8" w:rsidRPr="00DA4636" w:rsidRDefault="007419B8" w:rsidP="007419B8">
            <w:pPr>
              <w:rPr>
                <w:rFonts w:cs="Times New Roman"/>
                <w:sz w:val="16"/>
                <w:szCs w:val="16"/>
              </w:rPr>
            </w:pP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36, 2011; No.</w:t>
            </w:r>
            <w:r w:rsidR="00DA4636">
              <w:rPr>
                <w:sz w:val="16"/>
                <w:szCs w:val="16"/>
              </w:rPr>
              <w:t> </w:t>
            </w:r>
            <w:r w:rsidRPr="00DA4636">
              <w:rPr>
                <w:sz w:val="16"/>
                <w:szCs w:val="16"/>
              </w:rPr>
              <w:t>88, 2012</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s. 130ZBB</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36, 2011</w:t>
            </w:r>
          </w:p>
        </w:tc>
      </w:tr>
      <w:tr w:rsidR="007419B8" w:rsidRPr="00DA4636" w:rsidTr="007419B8">
        <w:trPr>
          <w:cantSplit/>
        </w:trPr>
        <w:tc>
          <w:tcPr>
            <w:tcW w:w="2235" w:type="dxa"/>
            <w:shd w:val="clear" w:color="auto" w:fill="auto"/>
          </w:tcPr>
          <w:p w:rsidR="007419B8" w:rsidRPr="00DA4636" w:rsidRDefault="007419B8" w:rsidP="007419B8">
            <w:pPr>
              <w:rPr>
                <w:rFonts w:cs="Times New Roman"/>
                <w:sz w:val="16"/>
                <w:szCs w:val="16"/>
              </w:rPr>
            </w:pP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88, 2012</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s. 130ZBC</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88, 2012</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s. 130ZC</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94, 2010</w:t>
            </w:r>
          </w:p>
        </w:tc>
      </w:tr>
      <w:tr w:rsidR="007419B8" w:rsidRPr="00DA4636" w:rsidTr="007419B8">
        <w:trPr>
          <w:cantSplit/>
        </w:trPr>
        <w:tc>
          <w:tcPr>
            <w:tcW w:w="2235" w:type="dxa"/>
            <w:shd w:val="clear" w:color="auto" w:fill="auto"/>
          </w:tcPr>
          <w:p w:rsidR="007419B8" w:rsidRPr="00DA4636" w:rsidRDefault="007419B8" w:rsidP="007419B8">
            <w:pPr>
              <w:rPr>
                <w:rFonts w:cs="Times New Roman"/>
                <w:sz w:val="16"/>
                <w:szCs w:val="16"/>
              </w:rPr>
            </w:pP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36, 2011</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 xml:space="preserve">Note to s. 130ZC(1) </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rep. No.</w:t>
            </w:r>
            <w:r w:rsidR="00DA4636">
              <w:rPr>
                <w:sz w:val="16"/>
                <w:szCs w:val="16"/>
              </w:rPr>
              <w:t> </w:t>
            </w:r>
            <w:r w:rsidRPr="00DA4636">
              <w:rPr>
                <w:sz w:val="16"/>
                <w:szCs w:val="16"/>
              </w:rPr>
              <w:t>36, 2011</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ss.</w:t>
            </w:r>
            <w:r w:rsidR="00DA4636">
              <w:rPr>
                <w:sz w:val="16"/>
                <w:szCs w:val="16"/>
              </w:rPr>
              <w:t> </w:t>
            </w:r>
            <w:r w:rsidRPr="00DA4636">
              <w:rPr>
                <w:sz w:val="16"/>
                <w:szCs w:val="16"/>
              </w:rPr>
              <w:t>130ZCAA, 130ZCAB</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94, 2010</w:t>
            </w:r>
          </w:p>
        </w:tc>
      </w:tr>
      <w:tr w:rsidR="007419B8" w:rsidRPr="00DA4636" w:rsidTr="007419B8">
        <w:trPr>
          <w:cantSplit/>
        </w:trPr>
        <w:tc>
          <w:tcPr>
            <w:tcW w:w="2235" w:type="dxa"/>
            <w:shd w:val="clear" w:color="auto" w:fill="auto"/>
          </w:tcPr>
          <w:p w:rsidR="007419B8" w:rsidRPr="00DA4636" w:rsidRDefault="007419B8" w:rsidP="007419B8">
            <w:pPr>
              <w:rPr>
                <w:rFonts w:cs="Times New Roman"/>
                <w:sz w:val="16"/>
                <w:szCs w:val="16"/>
              </w:rPr>
            </w:pP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36, 2011</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s. 130ZCA</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94, 2010</w:t>
            </w:r>
          </w:p>
        </w:tc>
      </w:tr>
      <w:tr w:rsidR="007419B8" w:rsidRPr="00DA4636" w:rsidTr="007419B8">
        <w:trPr>
          <w:cantSplit/>
        </w:trPr>
        <w:tc>
          <w:tcPr>
            <w:tcW w:w="2235" w:type="dxa"/>
            <w:shd w:val="clear" w:color="auto" w:fill="auto"/>
          </w:tcPr>
          <w:p w:rsidR="007419B8" w:rsidRPr="00DA4636" w:rsidRDefault="007419B8" w:rsidP="007419B8">
            <w:pPr>
              <w:rPr>
                <w:rFonts w:cs="Times New Roman"/>
                <w:sz w:val="16"/>
                <w:szCs w:val="16"/>
              </w:rPr>
            </w:pP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36, 2011</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ss.</w:t>
            </w:r>
            <w:r w:rsidR="00DA4636">
              <w:rPr>
                <w:sz w:val="16"/>
                <w:szCs w:val="16"/>
              </w:rPr>
              <w:t> </w:t>
            </w:r>
            <w:r w:rsidRPr="00DA4636">
              <w:rPr>
                <w:sz w:val="16"/>
                <w:szCs w:val="16"/>
              </w:rPr>
              <w:t>130ZD, 130ZE</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94, 2010</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s. 130ZEA</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36, 2011</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s. 130ZF</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94, 2010</w:t>
            </w:r>
          </w:p>
        </w:tc>
      </w:tr>
      <w:tr w:rsidR="007419B8" w:rsidRPr="00DA4636" w:rsidTr="007419B8">
        <w:trPr>
          <w:cantSplit/>
        </w:trPr>
        <w:tc>
          <w:tcPr>
            <w:tcW w:w="2235" w:type="dxa"/>
            <w:shd w:val="clear" w:color="auto" w:fill="auto"/>
          </w:tcPr>
          <w:p w:rsidR="007419B8" w:rsidRPr="00DA4636" w:rsidRDefault="007419B8" w:rsidP="007419B8">
            <w:pPr>
              <w:rPr>
                <w:rFonts w:cs="Times New Roman"/>
                <w:sz w:val="16"/>
                <w:szCs w:val="16"/>
              </w:rPr>
            </w:pP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36, 2011</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s. 130ZFA</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94, 2010</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s. 130ZG</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94, 2010</w:t>
            </w:r>
          </w:p>
        </w:tc>
      </w:tr>
      <w:tr w:rsidR="007419B8" w:rsidRPr="00DA4636" w:rsidTr="007419B8">
        <w:trPr>
          <w:cantSplit/>
        </w:trPr>
        <w:tc>
          <w:tcPr>
            <w:tcW w:w="2235" w:type="dxa"/>
            <w:shd w:val="clear" w:color="auto" w:fill="auto"/>
          </w:tcPr>
          <w:p w:rsidR="007419B8" w:rsidRPr="00DA4636" w:rsidRDefault="007419B8" w:rsidP="007419B8">
            <w:pPr>
              <w:rPr>
                <w:rFonts w:cs="Times New Roman"/>
                <w:sz w:val="16"/>
                <w:szCs w:val="16"/>
              </w:rPr>
            </w:pP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88, 2012</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s. 130ZH</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36, 2011</w:t>
            </w:r>
          </w:p>
        </w:tc>
      </w:tr>
      <w:tr w:rsidR="007419B8" w:rsidRPr="00DA4636" w:rsidTr="007419B8">
        <w:trPr>
          <w:cantSplit/>
        </w:trPr>
        <w:tc>
          <w:tcPr>
            <w:tcW w:w="2235" w:type="dxa"/>
            <w:shd w:val="clear" w:color="auto" w:fill="auto"/>
          </w:tcPr>
          <w:p w:rsidR="007419B8" w:rsidRPr="00DA4636" w:rsidRDefault="007419B8" w:rsidP="007419B8">
            <w:pPr>
              <w:pStyle w:val="Tabletext"/>
              <w:rPr>
                <w:sz w:val="16"/>
                <w:szCs w:val="16"/>
              </w:rPr>
            </w:pPr>
            <w:r w:rsidRPr="00DA4636">
              <w:rPr>
                <w:b/>
                <w:sz w:val="16"/>
                <w:szCs w:val="16"/>
              </w:rPr>
              <w:t>Part</w:t>
            </w:r>
            <w:r w:rsidR="00DA4636">
              <w:rPr>
                <w:b/>
                <w:sz w:val="16"/>
                <w:szCs w:val="16"/>
              </w:rPr>
              <w:t> </w:t>
            </w:r>
            <w:r w:rsidRPr="00DA4636">
              <w:rPr>
                <w:b/>
                <w:sz w:val="16"/>
                <w:szCs w:val="16"/>
              </w:rPr>
              <w:t>9D</w:t>
            </w:r>
          </w:p>
        </w:tc>
        <w:tc>
          <w:tcPr>
            <w:tcW w:w="5068" w:type="dxa"/>
            <w:shd w:val="clear" w:color="auto" w:fill="auto"/>
          </w:tcPr>
          <w:p w:rsidR="007419B8" w:rsidRPr="00DA4636" w:rsidRDefault="007419B8" w:rsidP="007419B8">
            <w:pPr>
              <w:pStyle w:val="Tabletext"/>
              <w:rPr>
                <w:sz w:val="16"/>
                <w:szCs w:val="16"/>
              </w:rPr>
            </w:pP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Part</w:t>
            </w:r>
            <w:r w:rsidR="00DA4636">
              <w:rPr>
                <w:sz w:val="16"/>
                <w:szCs w:val="16"/>
              </w:rPr>
              <w:t> </w:t>
            </w:r>
            <w:r w:rsidRPr="00DA4636">
              <w:rPr>
                <w:sz w:val="16"/>
                <w:szCs w:val="16"/>
              </w:rPr>
              <w:t>9D</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83, 2012</w:t>
            </w:r>
          </w:p>
        </w:tc>
      </w:tr>
      <w:tr w:rsidR="007419B8" w:rsidRPr="00DA4636" w:rsidTr="007419B8">
        <w:trPr>
          <w:cantSplit/>
        </w:trPr>
        <w:tc>
          <w:tcPr>
            <w:tcW w:w="2235" w:type="dxa"/>
            <w:shd w:val="clear" w:color="auto" w:fill="auto"/>
          </w:tcPr>
          <w:p w:rsidR="007419B8" w:rsidRPr="00DA4636" w:rsidRDefault="007419B8" w:rsidP="007419B8">
            <w:pPr>
              <w:pStyle w:val="Tabletext"/>
              <w:rPr>
                <w:sz w:val="16"/>
                <w:szCs w:val="16"/>
              </w:rPr>
            </w:pPr>
            <w:r w:rsidRPr="00DA4636">
              <w:rPr>
                <w:b/>
                <w:sz w:val="16"/>
                <w:szCs w:val="16"/>
              </w:rPr>
              <w:t>Division</w:t>
            </w:r>
            <w:r w:rsidR="00DA4636">
              <w:rPr>
                <w:b/>
                <w:sz w:val="16"/>
                <w:szCs w:val="16"/>
              </w:rPr>
              <w:t> </w:t>
            </w:r>
            <w:r w:rsidRPr="00DA4636">
              <w:rPr>
                <w:b/>
                <w:sz w:val="16"/>
                <w:szCs w:val="16"/>
              </w:rPr>
              <w:t>1</w:t>
            </w:r>
          </w:p>
        </w:tc>
        <w:tc>
          <w:tcPr>
            <w:tcW w:w="5068" w:type="dxa"/>
            <w:shd w:val="clear" w:color="auto" w:fill="auto"/>
          </w:tcPr>
          <w:p w:rsidR="007419B8" w:rsidRPr="00DA4636" w:rsidRDefault="007419B8" w:rsidP="007419B8">
            <w:pPr>
              <w:pStyle w:val="Tabletext"/>
              <w:rPr>
                <w:sz w:val="16"/>
                <w:szCs w:val="16"/>
              </w:rPr>
            </w:pP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s. 130ZJ</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83, 2012</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s. 130ZK</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83, 2012</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s. 130ZL</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83, 2012</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s. 130ZM</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83, 2012</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s. 130ZN</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83, 2012</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s. 130ZO</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83, 2012</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s. 130ZP</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83, 2012</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s. 130ZQ</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83, 2012</w:t>
            </w:r>
          </w:p>
        </w:tc>
      </w:tr>
      <w:tr w:rsidR="007419B8" w:rsidRPr="00DA4636" w:rsidTr="007419B8">
        <w:trPr>
          <w:cantSplit/>
        </w:trPr>
        <w:tc>
          <w:tcPr>
            <w:tcW w:w="2235" w:type="dxa"/>
            <w:shd w:val="clear" w:color="auto" w:fill="auto"/>
          </w:tcPr>
          <w:p w:rsidR="007419B8" w:rsidRPr="00DA4636" w:rsidRDefault="007419B8" w:rsidP="007419B8">
            <w:pPr>
              <w:pStyle w:val="Tabletext"/>
              <w:rPr>
                <w:sz w:val="16"/>
                <w:szCs w:val="16"/>
              </w:rPr>
            </w:pPr>
            <w:r w:rsidRPr="00DA4636">
              <w:rPr>
                <w:b/>
                <w:sz w:val="16"/>
                <w:szCs w:val="16"/>
              </w:rPr>
              <w:t>Division</w:t>
            </w:r>
            <w:r w:rsidR="00DA4636">
              <w:rPr>
                <w:b/>
                <w:sz w:val="16"/>
                <w:szCs w:val="16"/>
              </w:rPr>
              <w:t> </w:t>
            </w:r>
            <w:r w:rsidRPr="00DA4636">
              <w:rPr>
                <w:b/>
                <w:sz w:val="16"/>
                <w:szCs w:val="16"/>
              </w:rPr>
              <w:t>2</w:t>
            </w:r>
          </w:p>
        </w:tc>
        <w:tc>
          <w:tcPr>
            <w:tcW w:w="5068" w:type="dxa"/>
            <w:shd w:val="clear" w:color="auto" w:fill="auto"/>
          </w:tcPr>
          <w:p w:rsidR="007419B8" w:rsidRPr="00DA4636" w:rsidRDefault="007419B8" w:rsidP="007419B8">
            <w:pPr>
              <w:pStyle w:val="Tabletext"/>
              <w:rPr>
                <w:sz w:val="16"/>
                <w:szCs w:val="16"/>
              </w:rPr>
            </w:pP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s. 130ZR</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83, 2012</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s. 130ZS</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83, 2012</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s. 130ZT</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83, 2012</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s. 130ZU</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83, 2012</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s. 130ZUA</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83, 2012</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s. 130ZUAA</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83, 2012</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s. 130ZUB</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83, 2012</w:t>
            </w:r>
          </w:p>
        </w:tc>
      </w:tr>
      <w:tr w:rsidR="007419B8" w:rsidRPr="00DA4636" w:rsidTr="007419B8">
        <w:trPr>
          <w:cantSplit/>
        </w:trPr>
        <w:tc>
          <w:tcPr>
            <w:tcW w:w="2235" w:type="dxa"/>
            <w:shd w:val="clear" w:color="auto" w:fill="auto"/>
          </w:tcPr>
          <w:p w:rsidR="007419B8" w:rsidRPr="00DA4636" w:rsidRDefault="007419B8" w:rsidP="007419B8">
            <w:pPr>
              <w:pStyle w:val="Tabletext"/>
              <w:rPr>
                <w:sz w:val="16"/>
                <w:szCs w:val="16"/>
              </w:rPr>
            </w:pPr>
            <w:r w:rsidRPr="00DA4636">
              <w:rPr>
                <w:b/>
                <w:sz w:val="16"/>
                <w:szCs w:val="16"/>
              </w:rPr>
              <w:t>Division</w:t>
            </w:r>
            <w:r w:rsidR="00DA4636">
              <w:rPr>
                <w:b/>
                <w:sz w:val="16"/>
                <w:szCs w:val="16"/>
              </w:rPr>
              <w:t> </w:t>
            </w:r>
            <w:r w:rsidRPr="00DA4636">
              <w:rPr>
                <w:b/>
                <w:sz w:val="16"/>
                <w:szCs w:val="16"/>
              </w:rPr>
              <w:t>3</w:t>
            </w:r>
          </w:p>
        </w:tc>
        <w:tc>
          <w:tcPr>
            <w:tcW w:w="5068" w:type="dxa"/>
            <w:shd w:val="clear" w:color="auto" w:fill="auto"/>
          </w:tcPr>
          <w:p w:rsidR="007419B8" w:rsidRPr="00DA4636" w:rsidRDefault="007419B8" w:rsidP="007419B8">
            <w:pPr>
              <w:pStyle w:val="Tabletext"/>
              <w:rPr>
                <w:sz w:val="16"/>
                <w:szCs w:val="16"/>
              </w:rPr>
            </w:pP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s. 130ZV</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83, 2012</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s. 130ZVA</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83, 2012</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103, 2013</w:t>
            </w:r>
          </w:p>
        </w:tc>
      </w:tr>
      <w:tr w:rsidR="007419B8" w:rsidRPr="00DA4636" w:rsidTr="007419B8">
        <w:trPr>
          <w:cantSplit/>
        </w:trPr>
        <w:tc>
          <w:tcPr>
            <w:tcW w:w="2235" w:type="dxa"/>
            <w:shd w:val="clear" w:color="auto" w:fill="auto"/>
          </w:tcPr>
          <w:p w:rsidR="007419B8" w:rsidRPr="00DA4636" w:rsidRDefault="007419B8" w:rsidP="007419B8">
            <w:pPr>
              <w:pStyle w:val="Tabletext"/>
              <w:keepNext/>
              <w:tabs>
                <w:tab w:val="center" w:leader="dot" w:pos="2268"/>
              </w:tabs>
              <w:rPr>
                <w:kern w:val="28"/>
                <w:sz w:val="16"/>
                <w:szCs w:val="16"/>
              </w:rPr>
            </w:pPr>
            <w:r w:rsidRPr="00DA4636">
              <w:rPr>
                <w:sz w:val="16"/>
                <w:szCs w:val="16"/>
              </w:rPr>
              <w:t>s. 130ZW</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83, 2012</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103, 2013</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s. 130ZX</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83, 2012</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s. 130ZY</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83, 2012</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s. 130ZYA</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83, 2012</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s. 130ZZ</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83, 2012</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s. 130ZZAA</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83, 2012</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s. 130ZZAB</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83, 2012</w:t>
            </w:r>
          </w:p>
        </w:tc>
      </w:tr>
      <w:tr w:rsidR="007419B8" w:rsidRPr="00DA4636" w:rsidTr="007419B8">
        <w:trPr>
          <w:cantSplit/>
        </w:trPr>
        <w:tc>
          <w:tcPr>
            <w:tcW w:w="2235" w:type="dxa"/>
            <w:shd w:val="clear" w:color="auto" w:fill="auto"/>
          </w:tcPr>
          <w:p w:rsidR="007419B8" w:rsidRPr="00DA4636" w:rsidRDefault="007419B8" w:rsidP="007419B8">
            <w:pPr>
              <w:pStyle w:val="Tabletext"/>
              <w:rPr>
                <w:sz w:val="16"/>
                <w:szCs w:val="16"/>
              </w:rPr>
            </w:pPr>
            <w:r w:rsidRPr="00DA4636">
              <w:rPr>
                <w:b/>
                <w:sz w:val="16"/>
                <w:szCs w:val="16"/>
              </w:rPr>
              <w:t>Division</w:t>
            </w:r>
            <w:r w:rsidR="00DA4636">
              <w:rPr>
                <w:b/>
                <w:sz w:val="16"/>
                <w:szCs w:val="16"/>
              </w:rPr>
              <w:t> </w:t>
            </w:r>
            <w:r w:rsidRPr="00DA4636">
              <w:rPr>
                <w:b/>
                <w:sz w:val="16"/>
                <w:szCs w:val="16"/>
              </w:rPr>
              <w:t>4</w:t>
            </w:r>
          </w:p>
        </w:tc>
        <w:tc>
          <w:tcPr>
            <w:tcW w:w="5068" w:type="dxa"/>
            <w:shd w:val="clear" w:color="auto" w:fill="auto"/>
          </w:tcPr>
          <w:p w:rsidR="007419B8" w:rsidRPr="00DA4636" w:rsidRDefault="007419B8" w:rsidP="007419B8">
            <w:pPr>
              <w:pStyle w:val="Tabletext"/>
              <w:rPr>
                <w:sz w:val="16"/>
                <w:szCs w:val="16"/>
              </w:rPr>
            </w:pP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s. 130ZZA</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83, 2012</w:t>
            </w:r>
          </w:p>
        </w:tc>
      </w:tr>
      <w:tr w:rsidR="007419B8" w:rsidRPr="00DA4636" w:rsidTr="007419B8">
        <w:trPr>
          <w:cantSplit/>
        </w:trPr>
        <w:tc>
          <w:tcPr>
            <w:tcW w:w="2235" w:type="dxa"/>
            <w:shd w:val="clear" w:color="auto" w:fill="auto"/>
          </w:tcPr>
          <w:p w:rsidR="007419B8" w:rsidRPr="00DA4636" w:rsidRDefault="007419B8" w:rsidP="007419B8">
            <w:pPr>
              <w:pStyle w:val="Tabletext"/>
              <w:rPr>
                <w:sz w:val="16"/>
                <w:szCs w:val="16"/>
              </w:rPr>
            </w:pPr>
            <w:r w:rsidRPr="00DA4636">
              <w:rPr>
                <w:b/>
                <w:sz w:val="16"/>
                <w:szCs w:val="16"/>
              </w:rPr>
              <w:t>Division</w:t>
            </w:r>
            <w:r w:rsidR="00DA4636">
              <w:rPr>
                <w:b/>
                <w:sz w:val="16"/>
                <w:szCs w:val="16"/>
              </w:rPr>
              <w:t> </w:t>
            </w:r>
            <w:r w:rsidRPr="00DA4636">
              <w:rPr>
                <w:b/>
                <w:sz w:val="16"/>
                <w:szCs w:val="16"/>
              </w:rPr>
              <w:t>5</w:t>
            </w:r>
          </w:p>
        </w:tc>
        <w:tc>
          <w:tcPr>
            <w:tcW w:w="5068" w:type="dxa"/>
            <w:shd w:val="clear" w:color="auto" w:fill="auto"/>
          </w:tcPr>
          <w:p w:rsidR="007419B8" w:rsidRPr="00DA4636" w:rsidRDefault="007419B8" w:rsidP="007419B8">
            <w:pPr>
              <w:pStyle w:val="Tabletext"/>
              <w:rPr>
                <w:sz w:val="16"/>
                <w:szCs w:val="16"/>
              </w:rPr>
            </w:pP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s. 130ZZB</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83, 2012</w:t>
            </w:r>
          </w:p>
        </w:tc>
      </w:tr>
      <w:tr w:rsidR="007419B8" w:rsidRPr="00DA4636" w:rsidTr="007419B8">
        <w:trPr>
          <w:cantSplit/>
        </w:trPr>
        <w:tc>
          <w:tcPr>
            <w:tcW w:w="2235" w:type="dxa"/>
            <w:shd w:val="clear" w:color="auto" w:fill="auto"/>
          </w:tcPr>
          <w:p w:rsidR="007419B8" w:rsidRPr="00DA4636" w:rsidRDefault="007419B8" w:rsidP="007419B8">
            <w:pPr>
              <w:pStyle w:val="Tabletext"/>
              <w:rPr>
                <w:sz w:val="16"/>
                <w:szCs w:val="16"/>
              </w:rPr>
            </w:pPr>
            <w:r w:rsidRPr="00DA4636">
              <w:rPr>
                <w:b/>
                <w:sz w:val="16"/>
                <w:szCs w:val="16"/>
              </w:rPr>
              <w:t>Division</w:t>
            </w:r>
            <w:r w:rsidR="00DA4636">
              <w:rPr>
                <w:b/>
                <w:sz w:val="16"/>
                <w:szCs w:val="16"/>
              </w:rPr>
              <w:t> </w:t>
            </w:r>
            <w:r w:rsidRPr="00DA4636">
              <w:rPr>
                <w:b/>
                <w:sz w:val="16"/>
                <w:szCs w:val="16"/>
              </w:rPr>
              <w:t>6</w:t>
            </w:r>
          </w:p>
        </w:tc>
        <w:tc>
          <w:tcPr>
            <w:tcW w:w="5068" w:type="dxa"/>
            <w:shd w:val="clear" w:color="auto" w:fill="auto"/>
          </w:tcPr>
          <w:p w:rsidR="007419B8" w:rsidRPr="00DA4636" w:rsidRDefault="007419B8" w:rsidP="007419B8">
            <w:pPr>
              <w:pStyle w:val="Tabletext"/>
              <w:rPr>
                <w:sz w:val="16"/>
                <w:szCs w:val="16"/>
              </w:rPr>
            </w:pP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s. 130ZZC</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83, 2012</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s. 130ZZD</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83, 2012</w:t>
            </w:r>
          </w:p>
        </w:tc>
      </w:tr>
      <w:tr w:rsidR="007419B8" w:rsidRPr="00DA4636" w:rsidTr="007419B8">
        <w:trPr>
          <w:cantSplit/>
        </w:trPr>
        <w:tc>
          <w:tcPr>
            <w:tcW w:w="2235" w:type="dxa"/>
            <w:shd w:val="clear" w:color="auto" w:fill="auto"/>
          </w:tcPr>
          <w:p w:rsidR="007419B8" w:rsidRPr="00DA4636" w:rsidRDefault="007419B8" w:rsidP="007419B8">
            <w:pPr>
              <w:pStyle w:val="Tabletext"/>
              <w:rPr>
                <w:sz w:val="16"/>
                <w:szCs w:val="16"/>
              </w:rPr>
            </w:pPr>
            <w:r w:rsidRPr="00DA4636">
              <w:rPr>
                <w:b/>
                <w:sz w:val="16"/>
                <w:szCs w:val="16"/>
              </w:rPr>
              <w:t>Division</w:t>
            </w:r>
            <w:r w:rsidR="00DA4636">
              <w:rPr>
                <w:b/>
                <w:sz w:val="16"/>
                <w:szCs w:val="16"/>
              </w:rPr>
              <w:t> </w:t>
            </w:r>
            <w:r w:rsidRPr="00DA4636">
              <w:rPr>
                <w:b/>
                <w:sz w:val="16"/>
                <w:szCs w:val="16"/>
              </w:rPr>
              <w:t>7</w:t>
            </w:r>
          </w:p>
        </w:tc>
        <w:tc>
          <w:tcPr>
            <w:tcW w:w="5068" w:type="dxa"/>
            <w:shd w:val="clear" w:color="auto" w:fill="auto"/>
          </w:tcPr>
          <w:p w:rsidR="007419B8" w:rsidRPr="00DA4636" w:rsidRDefault="007419B8" w:rsidP="007419B8">
            <w:pPr>
              <w:pStyle w:val="Tabletext"/>
              <w:rPr>
                <w:sz w:val="16"/>
                <w:szCs w:val="16"/>
              </w:rPr>
            </w:pP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s. 130ZZE</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83, 2012</w:t>
            </w:r>
          </w:p>
        </w:tc>
      </w:tr>
      <w:tr w:rsidR="007419B8" w:rsidRPr="00DA4636" w:rsidTr="007419B8">
        <w:trPr>
          <w:cantSplit/>
        </w:trPr>
        <w:tc>
          <w:tcPr>
            <w:tcW w:w="2235" w:type="dxa"/>
            <w:shd w:val="clear" w:color="auto" w:fill="auto"/>
          </w:tcPr>
          <w:p w:rsidR="007419B8" w:rsidRPr="00DA4636" w:rsidRDefault="007419B8" w:rsidP="007419B8">
            <w:pPr>
              <w:pStyle w:val="Tabletext"/>
              <w:rPr>
                <w:sz w:val="16"/>
                <w:szCs w:val="16"/>
              </w:rPr>
            </w:pPr>
            <w:r w:rsidRPr="00DA4636">
              <w:rPr>
                <w:b/>
                <w:sz w:val="16"/>
                <w:szCs w:val="16"/>
              </w:rPr>
              <w:t>Part</w:t>
            </w:r>
            <w:r w:rsidR="00DA4636">
              <w:rPr>
                <w:b/>
                <w:sz w:val="16"/>
                <w:szCs w:val="16"/>
              </w:rPr>
              <w:t> </w:t>
            </w:r>
            <w:r w:rsidRPr="00DA4636">
              <w:rPr>
                <w:b/>
                <w:sz w:val="16"/>
                <w:szCs w:val="16"/>
              </w:rPr>
              <w:t>10</w:t>
            </w:r>
          </w:p>
        </w:tc>
        <w:tc>
          <w:tcPr>
            <w:tcW w:w="5068" w:type="dxa"/>
            <w:shd w:val="clear" w:color="auto" w:fill="auto"/>
          </w:tcPr>
          <w:p w:rsidR="007419B8" w:rsidRPr="00DA4636" w:rsidRDefault="007419B8" w:rsidP="007419B8">
            <w:pPr>
              <w:pStyle w:val="Tabletext"/>
              <w:rPr>
                <w:sz w:val="16"/>
                <w:szCs w:val="16"/>
              </w:rPr>
            </w:pPr>
          </w:p>
        </w:tc>
      </w:tr>
      <w:tr w:rsidR="007419B8" w:rsidRPr="00DA4636" w:rsidTr="007419B8">
        <w:trPr>
          <w:cantSplit/>
        </w:trPr>
        <w:tc>
          <w:tcPr>
            <w:tcW w:w="2235" w:type="dxa"/>
            <w:shd w:val="clear" w:color="auto" w:fill="auto"/>
          </w:tcPr>
          <w:p w:rsidR="007419B8" w:rsidRPr="00DA4636" w:rsidRDefault="007419B8" w:rsidP="007419B8">
            <w:pPr>
              <w:pStyle w:val="Tabletext"/>
              <w:rPr>
                <w:sz w:val="16"/>
                <w:szCs w:val="16"/>
              </w:rPr>
            </w:pPr>
            <w:r w:rsidRPr="00DA4636">
              <w:rPr>
                <w:b/>
                <w:sz w:val="16"/>
                <w:szCs w:val="16"/>
              </w:rPr>
              <w:t>Division</w:t>
            </w:r>
            <w:r w:rsidR="00DA4636">
              <w:rPr>
                <w:b/>
                <w:sz w:val="16"/>
                <w:szCs w:val="16"/>
              </w:rPr>
              <w:t> </w:t>
            </w:r>
            <w:r w:rsidRPr="00DA4636">
              <w:rPr>
                <w:b/>
                <w:sz w:val="16"/>
                <w:szCs w:val="16"/>
              </w:rPr>
              <w:t>1</w:t>
            </w:r>
          </w:p>
        </w:tc>
        <w:tc>
          <w:tcPr>
            <w:tcW w:w="5068" w:type="dxa"/>
            <w:shd w:val="clear" w:color="auto" w:fill="auto"/>
          </w:tcPr>
          <w:p w:rsidR="007419B8" w:rsidRPr="00DA4636" w:rsidRDefault="007419B8" w:rsidP="007419B8">
            <w:pPr>
              <w:pStyle w:val="Tabletext"/>
              <w:rPr>
                <w:sz w:val="16"/>
                <w:szCs w:val="16"/>
              </w:rPr>
            </w:pP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s. 131</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32, 1995</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s. 132</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32, 1995; No.</w:t>
            </w:r>
            <w:r w:rsidR="00DA4636">
              <w:rPr>
                <w:sz w:val="16"/>
                <w:szCs w:val="16"/>
              </w:rPr>
              <w:t> </w:t>
            </w:r>
            <w:r w:rsidRPr="00DA4636">
              <w:rPr>
                <w:sz w:val="16"/>
                <w:szCs w:val="16"/>
              </w:rPr>
              <w:t>120, 2006</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ss.</w:t>
            </w:r>
            <w:r w:rsidR="00DA4636">
              <w:rPr>
                <w:sz w:val="16"/>
                <w:szCs w:val="16"/>
              </w:rPr>
              <w:t> </w:t>
            </w:r>
            <w:r w:rsidRPr="00DA4636">
              <w:rPr>
                <w:sz w:val="16"/>
                <w:szCs w:val="16"/>
              </w:rPr>
              <w:t>133–135</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32, 1995</w:t>
            </w:r>
          </w:p>
        </w:tc>
      </w:tr>
      <w:tr w:rsidR="007419B8" w:rsidRPr="00DA4636" w:rsidTr="007419B8">
        <w:trPr>
          <w:cantSplit/>
        </w:trPr>
        <w:tc>
          <w:tcPr>
            <w:tcW w:w="2235" w:type="dxa"/>
            <w:shd w:val="clear" w:color="auto" w:fill="auto"/>
          </w:tcPr>
          <w:p w:rsidR="007419B8" w:rsidRPr="00DA4636" w:rsidRDefault="007419B8" w:rsidP="007419B8">
            <w:pPr>
              <w:pStyle w:val="Tabletext"/>
              <w:rPr>
                <w:sz w:val="16"/>
                <w:szCs w:val="16"/>
              </w:rPr>
            </w:pPr>
            <w:r w:rsidRPr="00DA4636">
              <w:rPr>
                <w:b/>
                <w:sz w:val="16"/>
                <w:szCs w:val="16"/>
              </w:rPr>
              <w:t>Division</w:t>
            </w:r>
            <w:r w:rsidR="00DA4636">
              <w:rPr>
                <w:b/>
                <w:sz w:val="16"/>
                <w:szCs w:val="16"/>
              </w:rPr>
              <w:t> </w:t>
            </w:r>
            <w:r w:rsidRPr="00DA4636">
              <w:rPr>
                <w:b/>
                <w:sz w:val="16"/>
                <w:szCs w:val="16"/>
              </w:rPr>
              <w:t>1A</w:t>
            </w:r>
          </w:p>
        </w:tc>
        <w:tc>
          <w:tcPr>
            <w:tcW w:w="5068" w:type="dxa"/>
            <w:shd w:val="clear" w:color="auto" w:fill="auto"/>
          </w:tcPr>
          <w:p w:rsidR="007419B8" w:rsidRPr="00DA4636" w:rsidRDefault="007419B8" w:rsidP="007419B8">
            <w:pPr>
              <w:pStyle w:val="Tabletext"/>
              <w:rPr>
                <w:sz w:val="16"/>
                <w:szCs w:val="16"/>
              </w:rPr>
            </w:pP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Div. 1A of Part</w:t>
            </w:r>
            <w:r w:rsidR="00DA4636">
              <w:rPr>
                <w:sz w:val="16"/>
                <w:szCs w:val="16"/>
              </w:rPr>
              <w:t> </w:t>
            </w:r>
            <w:r w:rsidRPr="00DA4636">
              <w:rPr>
                <w:sz w:val="16"/>
                <w:szCs w:val="16"/>
              </w:rPr>
              <w:t>10</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120, 2006</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ss.</w:t>
            </w:r>
            <w:r w:rsidR="00DA4636">
              <w:rPr>
                <w:sz w:val="16"/>
                <w:szCs w:val="16"/>
              </w:rPr>
              <w:t> </w:t>
            </w:r>
            <w:r w:rsidRPr="00DA4636">
              <w:rPr>
                <w:sz w:val="16"/>
                <w:szCs w:val="16"/>
              </w:rPr>
              <w:t>136A–136F</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120, 2006</w:t>
            </w:r>
          </w:p>
        </w:tc>
      </w:tr>
      <w:tr w:rsidR="007419B8" w:rsidRPr="00DA4636" w:rsidTr="007419B8">
        <w:trPr>
          <w:cantSplit/>
        </w:trPr>
        <w:tc>
          <w:tcPr>
            <w:tcW w:w="2235" w:type="dxa"/>
            <w:shd w:val="clear" w:color="auto" w:fill="auto"/>
          </w:tcPr>
          <w:p w:rsidR="007419B8" w:rsidRPr="00DA4636" w:rsidRDefault="007419B8" w:rsidP="007419B8">
            <w:pPr>
              <w:pStyle w:val="Tabletext"/>
              <w:rPr>
                <w:sz w:val="16"/>
                <w:szCs w:val="16"/>
              </w:rPr>
            </w:pPr>
            <w:r w:rsidRPr="00DA4636">
              <w:rPr>
                <w:b/>
                <w:sz w:val="16"/>
                <w:szCs w:val="16"/>
              </w:rPr>
              <w:t>Division</w:t>
            </w:r>
            <w:r w:rsidR="00DA4636">
              <w:rPr>
                <w:b/>
                <w:sz w:val="16"/>
                <w:szCs w:val="16"/>
              </w:rPr>
              <w:t> </w:t>
            </w:r>
            <w:r w:rsidRPr="00DA4636">
              <w:rPr>
                <w:b/>
                <w:sz w:val="16"/>
                <w:szCs w:val="16"/>
              </w:rPr>
              <w:t>2</w:t>
            </w:r>
          </w:p>
        </w:tc>
        <w:tc>
          <w:tcPr>
            <w:tcW w:w="5068" w:type="dxa"/>
            <w:shd w:val="clear" w:color="auto" w:fill="auto"/>
          </w:tcPr>
          <w:p w:rsidR="007419B8" w:rsidRPr="00DA4636" w:rsidRDefault="007419B8" w:rsidP="007419B8">
            <w:pPr>
              <w:pStyle w:val="Tabletext"/>
              <w:rPr>
                <w:sz w:val="16"/>
                <w:szCs w:val="16"/>
              </w:rPr>
            </w:pP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Heading to Div. 2</w:t>
            </w:r>
            <w:r w:rsidRPr="00DA4636">
              <w:rPr>
                <w:sz w:val="16"/>
                <w:szCs w:val="16"/>
              </w:rPr>
              <w:tab/>
            </w:r>
            <w:r w:rsidRPr="00DA4636">
              <w:rPr>
                <w:sz w:val="16"/>
                <w:szCs w:val="16"/>
              </w:rPr>
              <w:br/>
              <w:t>of Part</w:t>
            </w:r>
            <w:r w:rsidR="00DA4636">
              <w:rPr>
                <w:sz w:val="16"/>
                <w:szCs w:val="16"/>
              </w:rPr>
              <w:t> </w:t>
            </w:r>
            <w:r w:rsidRPr="00DA4636">
              <w:rPr>
                <w:sz w:val="16"/>
                <w:szCs w:val="16"/>
              </w:rPr>
              <w:t>10</w:t>
            </w: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45, 2005</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s. 137</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45, 2005</w:t>
            </w:r>
          </w:p>
        </w:tc>
      </w:tr>
      <w:tr w:rsidR="007419B8" w:rsidRPr="00DA4636" w:rsidTr="007419B8">
        <w:trPr>
          <w:cantSplit/>
        </w:trPr>
        <w:tc>
          <w:tcPr>
            <w:tcW w:w="2235" w:type="dxa"/>
            <w:shd w:val="clear" w:color="auto" w:fill="auto"/>
          </w:tcPr>
          <w:p w:rsidR="007419B8" w:rsidRPr="00DA4636" w:rsidRDefault="007419B8" w:rsidP="007419B8">
            <w:pPr>
              <w:rPr>
                <w:rFonts w:cs="Times New Roman"/>
                <w:sz w:val="16"/>
                <w:szCs w:val="16"/>
              </w:rPr>
            </w:pPr>
          </w:p>
        </w:tc>
        <w:tc>
          <w:tcPr>
            <w:tcW w:w="5068" w:type="dxa"/>
            <w:shd w:val="clear" w:color="auto" w:fill="auto"/>
          </w:tcPr>
          <w:p w:rsidR="007419B8" w:rsidRPr="00DA4636" w:rsidRDefault="007419B8" w:rsidP="007419B8">
            <w:pPr>
              <w:pStyle w:val="Tabletext"/>
              <w:rPr>
                <w:sz w:val="16"/>
                <w:szCs w:val="16"/>
              </w:rPr>
            </w:pPr>
            <w:r w:rsidRPr="00DA4636">
              <w:rPr>
                <w:sz w:val="16"/>
                <w:szCs w:val="16"/>
              </w:rPr>
              <w:t>rs. No.</w:t>
            </w:r>
            <w:r w:rsidR="00DA4636">
              <w:rPr>
                <w:sz w:val="16"/>
                <w:szCs w:val="16"/>
              </w:rPr>
              <w:t> </w:t>
            </w:r>
            <w:r w:rsidRPr="00DA4636">
              <w:rPr>
                <w:sz w:val="16"/>
                <w:szCs w:val="16"/>
              </w:rPr>
              <w:t>120, 2006</w:t>
            </w:r>
          </w:p>
        </w:tc>
      </w:tr>
      <w:tr w:rsidR="007419B8" w:rsidRPr="00DA4636" w:rsidTr="007419B8">
        <w:trPr>
          <w:cantSplit/>
        </w:trPr>
        <w:tc>
          <w:tcPr>
            <w:tcW w:w="2235" w:type="dxa"/>
            <w:shd w:val="clear" w:color="auto" w:fill="auto"/>
          </w:tcPr>
          <w:p w:rsidR="007419B8" w:rsidRPr="00DA4636" w:rsidRDefault="007419B8" w:rsidP="007419B8">
            <w:pPr>
              <w:pStyle w:val="Tabletext"/>
              <w:keepNext/>
              <w:tabs>
                <w:tab w:val="center" w:leader="dot" w:pos="2268"/>
              </w:tabs>
              <w:rPr>
                <w:kern w:val="28"/>
                <w:sz w:val="16"/>
                <w:szCs w:val="16"/>
              </w:rPr>
            </w:pPr>
            <w:r w:rsidRPr="00DA4636">
              <w:rPr>
                <w:sz w:val="16"/>
                <w:szCs w:val="16"/>
              </w:rPr>
              <w:t>s. 138</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32, 1995</w:t>
            </w:r>
          </w:p>
        </w:tc>
      </w:tr>
      <w:tr w:rsidR="007419B8" w:rsidRPr="00DA4636" w:rsidTr="007419B8">
        <w:trPr>
          <w:cantSplit/>
        </w:trPr>
        <w:tc>
          <w:tcPr>
            <w:tcW w:w="2235" w:type="dxa"/>
            <w:shd w:val="clear" w:color="auto" w:fill="auto"/>
          </w:tcPr>
          <w:p w:rsidR="007419B8" w:rsidRPr="00DA4636" w:rsidRDefault="007419B8" w:rsidP="007419B8">
            <w:pPr>
              <w:rPr>
                <w:rFonts w:cs="Times New Roman"/>
                <w:sz w:val="16"/>
                <w:szCs w:val="16"/>
              </w:rPr>
            </w:pPr>
          </w:p>
        </w:tc>
        <w:tc>
          <w:tcPr>
            <w:tcW w:w="5068" w:type="dxa"/>
            <w:shd w:val="clear" w:color="auto" w:fill="auto"/>
          </w:tcPr>
          <w:p w:rsidR="007419B8" w:rsidRPr="00DA4636" w:rsidRDefault="007419B8" w:rsidP="007419B8">
            <w:pPr>
              <w:pStyle w:val="Tabletext"/>
              <w:rPr>
                <w:sz w:val="16"/>
                <w:szCs w:val="16"/>
              </w:rPr>
            </w:pPr>
            <w:r w:rsidRPr="00DA4636">
              <w:rPr>
                <w:sz w:val="16"/>
                <w:szCs w:val="16"/>
              </w:rPr>
              <w:t>rs. No.</w:t>
            </w:r>
            <w:r w:rsidR="00DA4636">
              <w:rPr>
                <w:sz w:val="16"/>
                <w:szCs w:val="16"/>
              </w:rPr>
              <w:t> </w:t>
            </w:r>
            <w:r w:rsidRPr="00DA4636">
              <w:rPr>
                <w:sz w:val="16"/>
                <w:szCs w:val="16"/>
              </w:rPr>
              <w:t>120, 2006</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s. 138A</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120, 2006</w:t>
            </w:r>
          </w:p>
        </w:tc>
      </w:tr>
      <w:tr w:rsidR="007419B8" w:rsidRPr="00DA4636" w:rsidTr="007419B8">
        <w:trPr>
          <w:cantSplit/>
        </w:trPr>
        <w:tc>
          <w:tcPr>
            <w:tcW w:w="2235" w:type="dxa"/>
            <w:shd w:val="clear" w:color="auto" w:fill="auto"/>
          </w:tcPr>
          <w:p w:rsidR="007419B8" w:rsidRPr="00DA4636" w:rsidRDefault="007419B8" w:rsidP="007419B8">
            <w:pPr>
              <w:pStyle w:val="Tabletext"/>
              <w:rPr>
                <w:sz w:val="16"/>
                <w:szCs w:val="16"/>
              </w:rPr>
            </w:pPr>
            <w:r w:rsidRPr="00DA4636">
              <w:rPr>
                <w:b/>
                <w:sz w:val="16"/>
                <w:szCs w:val="16"/>
              </w:rPr>
              <w:t>Division</w:t>
            </w:r>
            <w:r w:rsidR="00DA4636">
              <w:rPr>
                <w:b/>
                <w:sz w:val="16"/>
                <w:szCs w:val="16"/>
              </w:rPr>
              <w:t> </w:t>
            </w:r>
            <w:r w:rsidRPr="00DA4636">
              <w:rPr>
                <w:b/>
                <w:sz w:val="16"/>
                <w:szCs w:val="16"/>
              </w:rPr>
              <w:t>3</w:t>
            </w:r>
          </w:p>
        </w:tc>
        <w:tc>
          <w:tcPr>
            <w:tcW w:w="5068" w:type="dxa"/>
            <w:shd w:val="clear" w:color="auto" w:fill="auto"/>
          </w:tcPr>
          <w:p w:rsidR="007419B8" w:rsidRPr="00DA4636" w:rsidRDefault="007419B8" w:rsidP="007419B8">
            <w:pPr>
              <w:pStyle w:val="Tabletext"/>
              <w:rPr>
                <w:sz w:val="16"/>
                <w:szCs w:val="16"/>
              </w:rPr>
            </w:pP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s. 139</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32, 1995; No.</w:t>
            </w:r>
            <w:r w:rsidR="00DA4636">
              <w:rPr>
                <w:sz w:val="16"/>
                <w:szCs w:val="16"/>
              </w:rPr>
              <w:t> </w:t>
            </w:r>
            <w:r w:rsidRPr="00DA4636">
              <w:rPr>
                <w:sz w:val="16"/>
                <w:szCs w:val="16"/>
              </w:rPr>
              <w:t>119, 1997; No.</w:t>
            </w:r>
            <w:r w:rsidR="00DA4636">
              <w:rPr>
                <w:sz w:val="16"/>
                <w:szCs w:val="16"/>
              </w:rPr>
              <w:t> </w:t>
            </w:r>
            <w:r w:rsidRPr="00DA4636">
              <w:rPr>
                <w:sz w:val="16"/>
                <w:szCs w:val="16"/>
              </w:rPr>
              <w:t>198, 1999</w:t>
            </w:r>
          </w:p>
        </w:tc>
      </w:tr>
      <w:tr w:rsidR="007419B8" w:rsidRPr="00DA4636" w:rsidTr="007419B8">
        <w:trPr>
          <w:cantSplit/>
        </w:trPr>
        <w:tc>
          <w:tcPr>
            <w:tcW w:w="2235" w:type="dxa"/>
            <w:shd w:val="clear" w:color="auto" w:fill="auto"/>
          </w:tcPr>
          <w:p w:rsidR="007419B8" w:rsidRPr="00DA4636" w:rsidRDefault="007419B8" w:rsidP="007419B8">
            <w:pPr>
              <w:rPr>
                <w:rFonts w:cs="Times New Roman"/>
                <w:sz w:val="16"/>
                <w:szCs w:val="16"/>
              </w:rPr>
            </w:pPr>
          </w:p>
        </w:tc>
        <w:tc>
          <w:tcPr>
            <w:tcW w:w="5068" w:type="dxa"/>
            <w:shd w:val="clear" w:color="auto" w:fill="auto"/>
          </w:tcPr>
          <w:p w:rsidR="007419B8" w:rsidRPr="00DA4636" w:rsidRDefault="007419B8" w:rsidP="007419B8">
            <w:pPr>
              <w:pStyle w:val="Tabletext"/>
              <w:rPr>
                <w:sz w:val="16"/>
                <w:szCs w:val="16"/>
              </w:rPr>
            </w:pPr>
            <w:r w:rsidRPr="00DA4636">
              <w:rPr>
                <w:sz w:val="16"/>
                <w:szCs w:val="16"/>
              </w:rPr>
              <w:t>rs. No.</w:t>
            </w:r>
            <w:r w:rsidR="00DA4636">
              <w:rPr>
                <w:sz w:val="16"/>
                <w:szCs w:val="16"/>
              </w:rPr>
              <w:t> </w:t>
            </w:r>
            <w:r w:rsidRPr="00DA4636">
              <w:rPr>
                <w:sz w:val="16"/>
                <w:szCs w:val="16"/>
              </w:rPr>
              <w:t>5, 2001</w:t>
            </w:r>
          </w:p>
        </w:tc>
      </w:tr>
      <w:tr w:rsidR="007419B8" w:rsidRPr="00DA4636" w:rsidTr="007419B8">
        <w:trPr>
          <w:cantSplit/>
        </w:trPr>
        <w:tc>
          <w:tcPr>
            <w:tcW w:w="2235" w:type="dxa"/>
            <w:shd w:val="clear" w:color="auto" w:fill="auto"/>
          </w:tcPr>
          <w:p w:rsidR="007419B8" w:rsidRPr="00DA4636" w:rsidRDefault="007419B8" w:rsidP="007419B8">
            <w:pPr>
              <w:rPr>
                <w:rFonts w:cs="Times New Roman"/>
                <w:sz w:val="16"/>
                <w:szCs w:val="16"/>
              </w:rPr>
            </w:pP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5, 2001; No.</w:t>
            </w:r>
            <w:r w:rsidR="00DA4636">
              <w:rPr>
                <w:sz w:val="16"/>
                <w:szCs w:val="16"/>
              </w:rPr>
              <w:t> </w:t>
            </w:r>
            <w:r w:rsidRPr="00DA4636">
              <w:rPr>
                <w:sz w:val="16"/>
                <w:szCs w:val="16"/>
              </w:rPr>
              <w:t>120, 2006</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s. 140A</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120, 2006</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s. 141</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45, 2005</w:t>
            </w:r>
          </w:p>
        </w:tc>
      </w:tr>
      <w:tr w:rsidR="007419B8" w:rsidRPr="00DA4636" w:rsidTr="007419B8">
        <w:trPr>
          <w:cantSplit/>
        </w:trPr>
        <w:tc>
          <w:tcPr>
            <w:tcW w:w="2235" w:type="dxa"/>
            <w:shd w:val="clear" w:color="auto" w:fill="auto"/>
          </w:tcPr>
          <w:p w:rsidR="007419B8" w:rsidRPr="00DA4636" w:rsidRDefault="007419B8" w:rsidP="007419B8">
            <w:pPr>
              <w:rPr>
                <w:rFonts w:cs="Times New Roman"/>
                <w:sz w:val="16"/>
                <w:szCs w:val="16"/>
              </w:rPr>
            </w:pPr>
          </w:p>
        </w:tc>
        <w:tc>
          <w:tcPr>
            <w:tcW w:w="5068" w:type="dxa"/>
            <w:shd w:val="clear" w:color="auto" w:fill="auto"/>
          </w:tcPr>
          <w:p w:rsidR="007419B8" w:rsidRPr="00DA4636" w:rsidRDefault="007419B8" w:rsidP="007419B8">
            <w:pPr>
              <w:pStyle w:val="Tabletext"/>
              <w:rPr>
                <w:sz w:val="16"/>
                <w:szCs w:val="16"/>
              </w:rPr>
            </w:pPr>
            <w:r w:rsidRPr="00DA4636">
              <w:rPr>
                <w:sz w:val="16"/>
                <w:szCs w:val="16"/>
              </w:rPr>
              <w:t>rs. No.</w:t>
            </w:r>
            <w:r w:rsidR="00DA4636">
              <w:rPr>
                <w:sz w:val="16"/>
                <w:szCs w:val="16"/>
              </w:rPr>
              <w:t> </w:t>
            </w:r>
            <w:r w:rsidRPr="00DA4636">
              <w:rPr>
                <w:sz w:val="16"/>
                <w:szCs w:val="16"/>
              </w:rPr>
              <w:t>120, 2006</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s. 142</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32, 1995</w:t>
            </w:r>
          </w:p>
        </w:tc>
      </w:tr>
      <w:tr w:rsidR="007419B8" w:rsidRPr="00DA4636" w:rsidTr="007419B8">
        <w:trPr>
          <w:cantSplit/>
        </w:trPr>
        <w:tc>
          <w:tcPr>
            <w:tcW w:w="2235" w:type="dxa"/>
            <w:shd w:val="clear" w:color="auto" w:fill="auto"/>
          </w:tcPr>
          <w:p w:rsidR="007419B8" w:rsidRPr="00DA4636" w:rsidRDefault="007419B8" w:rsidP="007419B8">
            <w:pPr>
              <w:rPr>
                <w:rFonts w:cs="Times New Roman"/>
                <w:sz w:val="16"/>
                <w:szCs w:val="16"/>
              </w:rPr>
            </w:pPr>
          </w:p>
        </w:tc>
        <w:tc>
          <w:tcPr>
            <w:tcW w:w="5068" w:type="dxa"/>
            <w:shd w:val="clear" w:color="auto" w:fill="auto"/>
          </w:tcPr>
          <w:p w:rsidR="007419B8" w:rsidRPr="00DA4636" w:rsidRDefault="007419B8" w:rsidP="007419B8">
            <w:pPr>
              <w:pStyle w:val="Tabletext"/>
              <w:rPr>
                <w:sz w:val="16"/>
                <w:szCs w:val="16"/>
              </w:rPr>
            </w:pPr>
            <w:r w:rsidRPr="00DA4636">
              <w:rPr>
                <w:sz w:val="16"/>
                <w:szCs w:val="16"/>
              </w:rPr>
              <w:t>rs. No.</w:t>
            </w:r>
            <w:r w:rsidR="00DA4636">
              <w:rPr>
                <w:sz w:val="16"/>
                <w:szCs w:val="16"/>
              </w:rPr>
              <w:t> </w:t>
            </w:r>
            <w:r w:rsidRPr="00DA4636">
              <w:rPr>
                <w:sz w:val="16"/>
                <w:szCs w:val="16"/>
              </w:rPr>
              <w:t>120, 2006</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s. 142A</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120, 2006</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s. 143</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198, 1999; No.</w:t>
            </w:r>
            <w:r w:rsidR="00DA4636">
              <w:rPr>
                <w:sz w:val="16"/>
                <w:szCs w:val="16"/>
              </w:rPr>
              <w:t> </w:t>
            </w:r>
            <w:r w:rsidRPr="00DA4636">
              <w:rPr>
                <w:sz w:val="16"/>
                <w:szCs w:val="16"/>
              </w:rPr>
              <w:t>55, 2001; No.</w:t>
            </w:r>
            <w:r w:rsidR="00DA4636">
              <w:rPr>
                <w:sz w:val="16"/>
                <w:szCs w:val="16"/>
              </w:rPr>
              <w:t> </w:t>
            </w:r>
            <w:r w:rsidRPr="00DA4636">
              <w:rPr>
                <w:sz w:val="16"/>
                <w:szCs w:val="16"/>
              </w:rPr>
              <w:t>45, 2005</w:t>
            </w:r>
          </w:p>
        </w:tc>
      </w:tr>
      <w:tr w:rsidR="007419B8" w:rsidRPr="00DA4636" w:rsidTr="007419B8">
        <w:trPr>
          <w:cantSplit/>
        </w:trPr>
        <w:tc>
          <w:tcPr>
            <w:tcW w:w="2235" w:type="dxa"/>
            <w:shd w:val="clear" w:color="auto" w:fill="auto"/>
          </w:tcPr>
          <w:p w:rsidR="007419B8" w:rsidRPr="00DA4636" w:rsidRDefault="007419B8" w:rsidP="007419B8">
            <w:pPr>
              <w:pStyle w:val="Tabletext"/>
              <w:rPr>
                <w:sz w:val="16"/>
                <w:szCs w:val="16"/>
              </w:rPr>
            </w:pPr>
            <w:r w:rsidRPr="00DA4636">
              <w:rPr>
                <w:b/>
                <w:sz w:val="16"/>
                <w:szCs w:val="16"/>
              </w:rPr>
              <w:t>Division</w:t>
            </w:r>
            <w:r w:rsidR="00DA4636">
              <w:rPr>
                <w:b/>
                <w:sz w:val="16"/>
                <w:szCs w:val="16"/>
              </w:rPr>
              <w:t> </w:t>
            </w:r>
            <w:r w:rsidRPr="00DA4636">
              <w:rPr>
                <w:b/>
                <w:sz w:val="16"/>
                <w:szCs w:val="16"/>
              </w:rPr>
              <w:t>4</w:t>
            </w:r>
          </w:p>
        </w:tc>
        <w:tc>
          <w:tcPr>
            <w:tcW w:w="5068" w:type="dxa"/>
            <w:shd w:val="clear" w:color="auto" w:fill="auto"/>
          </w:tcPr>
          <w:p w:rsidR="007419B8" w:rsidRPr="00DA4636" w:rsidRDefault="007419B8" w:rsidP="007419B8">
            <w:pPr>
              <w:pStyle w:val="Tabletext"/>
              <w:rPr>
                <w:sz w:val="16"/>
                <w:szCs w:val="16"/>
              </w:rPr>
            </w:pP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s. 144</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45, 2005</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Div. 5 of Part</w:t>
            </w:r>
            <w:r w:rsidR="00DA4636">
              <w:rPr>
                <w:sz w:val="16"/>
                <w:szCs w:val="16"/>
              </w:rPr>
              <w:t> </w:t>
            </w:r>
            <w:r w:rsidRPr="00DA4636">
              <w:rPr>
                <w:sz w:val="16"/>
                <w:szCs w:val="16"/>
              </w:rPr>
              <w:t>10</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rep. No.</w:t>
            </w:r>
            <w:r w:rsidR="00DA4636">
              <w:rPr>
                <w:sz w:val="16"/>
                <w:szCs w:val="16"/>
              </w:rPr>
              <w:t> </w:t>
            </w:r>
            <w:r w:rsidRPr="00DA4636">
              <w:rPr>
                <w:sz w:val="16"/>
                <w:szCs w:val="16"/>
              </w:rPr>
              <w:t>120, 2006</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s. 145</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rep. No.</w:t>
            </w:r>
            <w:r w:rsidR="00DA4636">
              <w:rPr>
                <w:sz w:val="16"/>
                <w:szCs w:val="16"/>
              </w:rPr>
              <w:t> </w:t>
            </w:r>
            <w:r w:rsidRPr="00DA4636">
              <w:rPr>
                <w:sz w:val="16"/>
                <w:szCs w:val="16"/>
              </w:rPr>
              <w:t>120, 2006</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s. 146</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45, 2005</w:t>
            </w:r>
          </w:p>
        </w:tc>
      </w:tr>
      <w:tr w:rsidR="007419B8" w:rsidRPr="00DA4636" w:rsidTr="007419B8">
        <w:trPr>
          <w:cantSplit/>
        </w:trPr>
        <w:tc>
          <w:tcPr>
            <w:tcW w:w="2235" w:type="dxa"/>
            <w:shd w:val="clear" w:color="auto" w:fill="auto"/>
          </w:tcPr>
          <w:p w:rsidR="007419B8" w:rsidRPr="00DA4636" w:rsidRDefault="007419B8" w:rsidP="007419B8">
            <w:pPr>
              <w:rPr>
                <w:rFonts w:cs="Times New Roman"/>
                <w:sz w:val="16"/>
                <w:szCs w:val="16"/>
              </w:rPr>
            </w:pPr>
          </w:p>
        </w:tc>
        <w:tc>
          <w:tcPr>
            <w:tcW w:w="5068" w:type="dxa"/>
            <w:shd w:val="clear" w:color="auto" w:fill="auto"/>
          </w:tcPr>
          <w:p w:rsidR="007419B8" w:rsidRPr="00DA4636" w:rsidRDefault="007419B8" w:rsidP="007419B8">
            <w:pPr>
              <w:pStyle w:val="Tabletext"/>
              <w:rPr>
                <w:sz w:val="16"/>
                <w:szCs w:val="16"/>
              </w:rPr>
            </w:pPr>
            <w:r w:rsidRPr="00DA4636">
              <w:rPr>
                <w:sz w:val="16"/>
                <w:szCs w:val="16"/>
              </w:rPr>
              <w:t>rep. No.</w:t>
            </w:r>
            <w:r w:rsidR="00DA4636">
              <w:rPr>
                <w:sz w:val="16"/>
                <w:szCs w:val="16"/>
              </w:rPr>
              <w:t> </w:t>
            </w:r>
            <w:r w:rsidRPr="00DA4636">
              <w:rPr>
                <w:sz w:val="16"/>
                <w:szCs w:val="16"/>
              </w:rPr>
              <w:t>120, 2006</w:t>
            </w:r>
          </w:p>
        </w:tc>
      </w:tr>
      <w:tr w:rsidR="007419B8" w:rsidRPr="00DA4636" w:rsidTr="007419B8">
        <w:trPr>
          <w:cantSplit/>
        </w:trPr>
        <w:tc>
          <w:tcPr>
            <w:tcW w:w="2235" w:type="dxa"/>
            <w:shd w:val="clear" w:color="auto" w:fill="auto"/>
          </w:tcPr>
          <w:p w:rsidR="007419B8" w:rsidRPr="00DA4636" w:rsidRDefault="007419B8" w:rsidP="007419B8">
            <w:pPr>
              <w:pStyle w:val="Tabletext"/>
              <w:rPr>
                <w:sz w:val="16"/>
                <w:szCs w:val="16"/>
              </w:rPr>
            </w:pPr>
            <w:r w:rsidRPr="00DA4636">
              <w:rPr>
                <w:b/>
                <w:sz w:val="16"/>
                <w:szCs w:val="16"/>
              </w:rPr>
              <w:t>Part</w:t>
            </w:r>
            <w:r w:rsidR="00DA4636">
              <w:rPr>
                <w:b/>
                <w:sz w:val="16"/>
                <w:szCs w:val="16"/>
              </w:rPr>
              <w:t> </w:t>
            </w:r>
            <w:r w:rsidRPr="00DA4636">
              <w:rPr>
                <w:b/>
                <w:sz w:val="16"/>
                <w:szCs w:val="16"/>
              </w:rPr>
              <w:t>10A</w:t>
            </w:r>
          </w:p>
        </w:tc>
        <w:tc>
          <w:tcPr>
            <w:tcW w:w="5068" w:type="dxa"/>
            <w:shd w:val="clear" w:color="auto" w:fill="auto"/>
          </w:tcPr>
          <w:p w:rsidR="007419B8" w:rsidRPr="00DA4636" w:rsidRDefault="007419B8" w:rsidP="007419B8">
            <w:pPr>
              <w:pStyle w:val="Tabletext"/>
              <w:rPr>
                <w:sz w:val="16"/>
                <w:szCs w:val="16"/>
              </w:rPr>
            </w:pP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Part</w:t>
            </w:r>
            <w:r w:rsidR="00DA4636">
              <w:rPr>
                <w:sz w:val="16"/>
                <w:szCs w:val="16"/>
              </w:rPr>
              <w:t> </w:t>
            </w:r>
            <w:r w:rsidRPr="00DA4636">
              <w:rPr>
                <w:sz w:val="16"/>
                <w:szCs w:val="16"/>
              </w:rPr>
              <w:t>10A</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197, 1999</w:t>
            </w:r>
          </w:p>
        </w:tc>
      </w:tr>
      <w:tr w:rsidR="007419B8" w:rsidRPr="00DA4636" w:rsidTr="007419B8">
        <w:trPr>
          <w:cantSplit/>
        </w:trPr>
        <w:tc>
          <w:tcPr>
            <w:tcW w:w="2235" w:type="dxa"/>
            <w:shd w:val="clear" w:color="auto" w:fill="auto"/>
          </w:tcPr>
          <w:p w:rsidR="007419B8" w:rsidRPr="00DA4636" w:rsidRDefault="007419B8" w:rsidP="007419B8">
            <w:pPr>
              <w:pStyle w:val="Tabletext"/>
              <w:rPr>
                <w:sz w:val="16"/>
                <w:szCs w:val="16"/>
              </w:rPr>
            </w:pPr>
            <w:r w:rsidRPr="00DA4636">
              <w:rPr>
                <w:b/>
                <w:sz w:val="16"/>
                <w:szCs w:val="16"/>
              </w:rPr>
              <w:t>Division</w:t>
            </w:r>
            <w:r w:rsidR="00DA4636">
              <w:rPr>
                <w:b/>
                <w:sz w:val="16"/>
                <w:szCs w:val="16"/>
              </w:rPr>
              <w:t> </w:t>
            </w:r>
            <w:r w:rsidRPr="00DA4636">
              <w:rPr>
                <w:b/>
                <w:sz w:val="16"/>
                <w:szCs w:val="16"/>
              </w:rPr>
              <w:t>1</w:t>
            </w:r>
          </w:p>
        </w:tc>
        <w:tc>
          <w:tcPr>
            <w:tcW w:w="5068" w:type="dxa"/>
            <w:shd w:val="clear" w:color="auto" w:fill="auto"/>
          </w:tcPr>
          <w:p w:rsidR="007419B8" w:rsidRPr="00DA4636" w:rsidRDefault="007419B8" w:rsidP="007419B8">
            <w:pPr>
              <w:pStyle w:val="Tabletext"/>
              <w:rPr>
                <w:sz w:val="16"/>
                <w:szCs w:val="16"/>
              </w:rPr>
            </w:pP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s. 146A</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197, 1999</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s. 146B</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197, 1999</w:t>
            </w:r>
          </w:p>
        </w:tc>
      </w:tr>
      <w:tr w:rsidR="007419B8" w:rsidRPr="00DA4636" w:rsidTr="007419B8">
        <w:trPr>
          <w:cantSplit/>
        </w:trPr>
        <w:tc>
          <w:tcPr>
            <w:tcW w:w="2235" w:type="dxa"/>
            <w:shd w:val="clear" w:color="auto" w:fill="auto"/>
          </w:tcPr>
          <w:p w:rsidR="007419B8" w:rsidRPr="00DA4636" w:rsidRDefault="007419B8" w:rsidP="007419B8">
            <w:pPr>
              <w:rPr>
                <w:rFonts w:cs="Times New Roman"/>
                <w:sz w:val="16"/>
                <w:szCs w:val="16"/>
              </w:rPr>
            </w:pP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55, 2001; No.</w:t>
            </w:r>
            <w:r w:rsidR="00DA4636">
              <w:rPr>
                <w:sz w:val="16"/>
                <w:szCs w:val="16"/>
              </w:rPr>
              <w:t> </w:t>
            </w:r>
            <w:r w:rsidRPr="00DA4636">
              <w:rPr>
                <w:sz w:val="16"/>
                <w:szCs w:val="16"/>
              </w:rPr>
              <w:t>128, 2006</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s. 146C</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197, 1999</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 xml:space="preserve">Notes to s. 146C(1), (2) </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46, 2011</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s. 146CA</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197, 1999</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 xml:space="preserve">Notes to s. 146CA(1), (2) </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46, 2011</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 xml:space="preserve">Subhead. to s. 146D(4) </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45, 2005</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s. 146D</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197, 1999</w:t>
            </w:r>
          </w:p>
        </w:tc>
      </w:tr>
      <w:tr w:rsidR="007419B8" w:rsidRPr="00DA4636" w:rsidTr="007419B8">
        <w:trPr>
          <w:cantSplit/>
        </w:trPr>
        <w:tc>
          <w:tcPr>
            <w:tcW w:w="2235" w:type="dxa"/>
            <w:shd w:val="clear" w:color="auto" w:fill="auto"/>
          </w:tcPr>
          <w:p w:rsidR="007419B8" w:rsidRPr="00DA4636" w:rsidRDefault="007419B8" w:rsidP="007419B8">
            <w:pPr>
              <w:rPr>
                <w:rFonts w:cs="Times New Roman"/>
                <w:sz w:val="16"/>
                <w:szCs w:val="16"/>
              </w:rPr>
            </w:pP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45, 2005</w:t>
            </w:r>
          </w:p>
        </w:tc>
      </w:tr>
      <w:tr w:rsidR="007419B8" w:rsidRPr="00DA4636" w:rsidTr="007419B8">
        <w:trPr>
          <w:cantSplit/>
        </w:trPr>
        <w:tc>
          <w:tcPr>
            <w:tcW w:w="2235" w:type="dxa"/>
            <w:shd w:val="clear" w:color="auto" w:fill="auto"/>
          </w:tcPr>
          <w:p w:rsidR="007419B8" w:rsidRPr="00DA4636" w:rsidRDefault="007419B8" w:rsidP="007419B8">
            <w:pPr>
              <w:pStyle w:val="Tabletext"/>
              <w:rPr>
                <w:sz w:val="16"/>
                <w:szCs w:val="16"/>
              </w:rPr>
            </w:pPr>
            <w:r w:rsidRPr="00DA4636">
              <w:rPr>
                <w:b/>
                <w:sz w:val="16"/>
                <w:szCs w:val="16"/>
              </w:rPr>
              <w:t>Division</w:t>
            </w:r>
            <w:r w:rsidR="00DA4636">
              <w:rPr>
                <w:b/>
                <w:sz w:val="16"/>
                <w:szCs w:val="16"/>
              </w:rPr>
              <w:t> </w:t>
            </w:r>
            <w:r w:rsidRPr="00DA4636">
              <w:rPr>
                <w:b/>
                <w:sz w:val="16"/>
                <w:szCs w:val="16"/>
              </w:rPr>
              <w:t>2</w:t>
            </w:r>
          </w:p>
        </w:tc>
        <w:tc>
          <w:tcPr>
            <w:tcW w:w="5068" w:type="dxa"/>
            <w:shd w:val="clear" w:color="auto" w:fill="auto"/>
          </w:tcPr>
          <w:p w:rsidR="007419B8" w:rsidRPr="00DA4636" w:rsidRDefault="007419B8" w:rsidP="007419B8">
            <w:pPr>
              <w:pStyle w:val="Tabletext"/>
              <w:rPr>
                <w:sz w:val="16"/>
                <w:szCs w:val="16"/>
              </w:rPr>
            </w:pP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ss.</w:t>
            </w:r>
            <w:r w:rsidR="00DA4636">
              <w:rPr>
                <w:sz w:val="16"/>
                <w:szCs w:val="16"/>
              </w:rPr>
              <w:t> </w:t>
            </w:r>
            <w:r w:rsidRPr="00DA4636">
              <w:rPr>
                <w:sz w:val="16"/>
                <w:szCs w:val="16"/>
              </w:rPr>
              <w:t>146E–146H</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197, 1999</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ss.</w:t>
            </w:r>
            <w:r w:rsidR="00DA4636">
              <w:rPr>
                <w:sz w:val="16"/>
                <w:szCs w:val="16"/>
              </w:rPr>
              <w:t> </w:t>
            </w:r>
            <w:r w:rsidRPr="00DA4636">
              <w:rPr>
                <w:sz w:val="16"/>
                <w:szCs w:val="16"/>
              </w:rPr>
              <w:t>146J, 146K</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197, 1999</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s. 146KA</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197, 1999</w:t>
            </w:r>
          </w:p>
        </w:tc>
      </w:tr>
      <w:tr w:rsidR="007419B8" w:rsidRPr="00DA4636" w:rsidTr="007419B8">
        <w:trPr>
          <w:cantSplit/>
        </w:trPr>
        <w:tc>
          <w:tcPr>
            <w:tcW w:w="2235" w:type="dxa"/>
            <w:shd w:val="clear" w:color="auto" w:fill="auto"/>
          </w:tcPr>
          <w:p w:rsidR="007419B8" w:rsidRPr="00DA4636" w:rsidRDefault="007419B8" w:rsidP="007419B8">
            <w:pPr>
              <w:pStyle w:val="Tabletext"/>
              <w:rPr>
                <w:sz w:val="16"/>
                <w:szCs w:val="16"/>
              </w:rPr>
            </w:pPr>
            <w:r w:rsidRPr="00DA4636">
              <w:rPr>
                <w:b/>
                <w:sz w:val="16"/>
                <w:szCs w:val="16"/>
              </w:rPr>
              <w:t>Division</w:t>
            </w:r>
            <w:r w:rsidR="00DA4636">
              <w:rPr>
                <w:b/>
                <w:sz w:val="16"/>
                <w:szCs w:val="16"/>
              </w:rPr>
              <w:t> </w:t>
            </w:r>
            <w:r w:rsidRPr="00DA4636">
              <w:rPr>
                <w:b/>
                <w:sz w:val="16"/>
                <w:szCs w:val="16"/>
              </w:rPr>
              <w:t>3</w:t>
            </w:r>
          </w:p>
        </w:tc>
        <w:tc>
          <w:tcPr>
            <w:tcW w:w="5068" w:type="dxa"/>
            <w:shd w:val="clear" w:color="auto" w:fill="auto"/>
          </w:tcPr>
          <w:p w:rsidR="007419B8" w:rsidRPr="00DA4636" w:rsidRDefault="007419B8" w:rsidP="007419B8">
            <w:pPr>
              <w:pStyle w:val="Tabletext"/>
              <w:rPr>
                <w:sz w:val="16"/>
                <w:szCs w:val="16"/>
              </w:rPr>
            </w:pP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ss.</w:t>
            </w:r>
            <w:r w:rsidR="00DA4636">
              <w:rPr>
                <w:sz w:val="16"/>
                <w:szCs w:val="16"/>
              </w:rPr>
              <w:t> </w:t>
            </w:r>
            <w:r w:rsidRPr="00DA4636">
              <w:rPr>
                <w:sz w:val="16"/>
                <w:szCs w:val="16"/>
              </w:rPr>
              <w:t>146L–146N</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197, 1999</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ss.</w:t>
            </w:r>
            <w:r w:rsidR="00DA4636">
              <w:rPr>
                <w:sz w:val="16"/>
                <w:szCs w:val="16"/>
              </w:rPr>
              <w:t> </w:t>
            </w:r>
            <w:r w:rsidRPr="00DA4636">
              <w:rPr>
                <w:sz w:val="16"/>
                <w:szCs w:val="16"/>
              </w:rPr>
              <w:t>146P–146R</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197, 1999</w:t>
            </w:r>
          </w:p>
        </w:tc>
      </w:tr>
      <w:tr w:rsidR="007419B8" w:rsidRPr="00602342" w:rsidTr="007419B8">
        <w:trPr>
          <w:cantSplit/>
        </w:trPr>
        <w:tc>
          <w:tcPr>
            <w:tcW w:w="2235" w:type="dxa"/>
            <w:shd w:val="clear" w:color="auto" w:fill="auto"/>
          </w:tcPr>
          <w:p w:rsidR="007419B8" w:rsidRPr="00602342" w:rsidRDefault="007419B8" w:rsidP="00602342">
            <w:pPr>
              <w:pStyle w:val="Tabletext"/>
              <w:tabs>
                <w:tab w:val="center" w:leader="dot" w:pos="2268"/>
              </w:tabs>
              <w:rPr>
                <w:sz w:val="16"/>
                <w:szCs w:val="16"/>
              </w:rPr>
            </w:pPr>
            <w:r w:rsidRPr="00602342">
              <w:rPr>
                <w:sz w:val="16"/>
                <w:szCs w:val="16"/>
              </w:rPr>
              <w:t>Div</w:t>
            </w:r>
            <w:r w:rsidR="00602342">
              <w:rPr>
                <w:sz w:val="16"/>
                <w:szCs w:val="16"/>
              </w:rPr>
              <w:t xml:space="preserve"> 4 of Pt 10A</w:t>
            </w:r>
            <w:r w:rsidR="00602342" w:rsidRPr="00DA4636">
              <w:rPr>
                <w:sz w:val="16"/>
                <w:szCs w:val="16"/>
              </w:rPr>
              <w:tab/>
            </w:r>
          </w:p>
        </w:tc>
        <w:tc>
          <w:tcPr>
            <w:tcW w:w="5068" w:type="dxa"/>
            <w:shd w:val="clear" w:color="auto" w:fill="auto"/>
          </w:tcPr>
          <w:p w:rsidR="007419B8" w:rsidRPr="00602342" w:rsidRDefault="00602342" w:rsidP="00602342">
            <w:pPr>
              <w:pStyle w:val="Tabletext"/>
              <w:tabs>
                <w:tab w:val="center" w:leader="dot" w:pos="2268"/>
              </w:tabs>
              <w:rPr>
                <w:sz w:val="16"/>
                <w:szCs w:val="16"/>
              </w:rPr>
            </w:pPr>
            <w:r>
              <w:rPr>
                <w:sz w:val="16"/>
                <w:szCs w:val="16"/>
              </w:rPr>
              <w:t>rep No 109, 2014</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s. 146S</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197, 1999</w:t>
            </w:r>
          </w:p>
        </w:tc>
      </w:tr>
      <w:tr w:rsidR="0071008D" w:rsidRPr="00DA4636" w:rsidTr="007419B8">
        <w:trPr>
          <w:cantSplit/>
        </w:trPr>
        <w:tc>
          <w:tcPr>
            <w:tcW w:w="2235" w:type="dxa"/>
            <w:shd w:val="clear" w:color="auto" w:fill="auto"/>
          </w:tcPr>
          <w:p w:rsidR="0071008D" w:rsidRPr="00DA4636" w:rsidRDefault="0071008D" w:rsidP="007419B8">
            <w:pPr>
              <w:pStyle w:val="Tabletext"/>
              <w:tabs>
                <w:tab w:val="center" w:leader="dot" w:pos="2268"/>
              </w:tabs>
              <w:rPr>
                <w:sz w:val="16"/>
                <w:szCs w:val="16"/>
              </w:rPr>
            </w:pPr>
          </w:p>
        </w:tc>
        <w:tc>
          <w:tcPr>
            <w:tcW w:w="5068" w:type="dxa"/>
            <w:shd w:val="clear" w:color="auto" w:fill="auto"/>
          </w:tcPr>
          <w:p w:rsidR="0071008D" w:rsidRPr="00DA4636" w:rsidRDefault="0071008D" w:rsidP="007419B8">
            <w:pPr>
              <w:pStyle w:val="Tabletext"/>
              <w:rPr>
                <w:sz w:val="16"/>
                <w:szCs w:val="16"/>
              </w:rPr>
            </w:pPr>
            <w:r>
              <w:rPr>
                <w:sz w:val="16"/>
                <w:szCs w:val="16"/>
              </w:rPr>
              <w:t>rep No 109, 2014</w:t>
            </w:r>
          </w:p>
        </w:tc>
      </w:tr>
      <w:tr w:rsidR="007419B8" w:rsidRPr="00DA4636" w:rsidTr="007419B8">
        <w:trPr>
          <w:cantSplit/>
        </w:trPr>
        <w:tc>
          <w:tcPr>
            <w:tcW w:w="2235" w:type="dxa"/>
            <w:shd w:val="clear" w:color="auto" w:fill="auto"/>
          </w:tcPr>
          <w:p w:rsidR="007419B8" w:rsidRPr="00DA4636" w:rsidDel="00DB72E2" w:rsidRDefault="007419B8" w:rsidP="007419B8">
            <w:pPr>
              <w:pStyle w:val="Tabletext"/>
              <w:rPr>
                <w:sz w:val="16"/>
                <w:szCs w:val="16"/>
              </w:rPr>
            </w:pPr>
            <w:r w:rsidRPr="00DA4636">
              <w:rPr>
                <w:b/>
                <w:sz w:val="16"/>
                <w:szCs w:val="16"/>
              </w:rPr>
              <w:t>Part</w:t>
            </w:r>
            <w:r w:rsidR="00DA4636">
              <w:rPr>
                <w:b/>
                <w:sz w:val="16"/>
                <w:szCs w:val="16"/>
              </w:rPr>
              <w:t> </w:t>
            </w:r>
            <w:r w:rsidRPr="00DA4636">
              <w:rPr>
                <w:b/>
                <w:sz w:val="16"/>
                <w:szCs w:val="16"/>
              </w:rPr>
              <w:t>11</w:t>
            </w:r>
          </w:p>
        </w:tc>
        <w:tc>
          <w:tcPr>
            <w:tcW w:w="5068" w:type="dxa"/>
            <w:shd w:val="clear" w:color="auto" w:fill="auto"/>
          </w:tcPr>
          <w:p w:rsidR="007419B8" w:rsidRPr="00DA4636" w:rsidDel="00DB72E2" w:rsidRDefault="007419B8" w:rsidP="007419B8">
            <w:pPr>
              <w:pStyle w:val="Tabletext"/>
              <w:rPr>
                <w:sz w:val="16"/>
                <w:szCs w:val="16"/>
              </w:rPr>
            </w:pP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Heading to Part</w:t>
            </w:r>
            <w:r w:rsidR="00DA4636">
              <w:rPr>
                <w:sz w:val="16"/>
                <w:szCs w:val="16"/>
              </w:rPr>
              <w:t> </w:t>
            </w:r>
            <w:r w:rsidRPr="00DA4636">
              <w:rPr>
                <w:sz w:val="16"/>
                <w:szCs w:val="16"/>
              </w:rPr>
              <w:t>11</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45, 2005</w:t>
            </w:r>
          </w:p>
        </w:tc>
      </w:tr>
      <w:tr w:rsidR="007419B8" w:rsidRPr="00DA4636" w:rsidTr="007419B8">
        <w:trPr>
          <w:cantSplit/>
        </w:trPr>
        <w:tc>
          <w:tcPr>
            <w:tcW w:w="2235" w:type="dxa"/>
            <w:shd w:val="clear" w:color="auto" w:fill="auto"/>
          </w:tcPr>
          <w:p w:rsidR="007419B8" w:rsidRPr="00DA4636" w:rsidRDefault="007419B8" w:rsidP="007419B8">
            <w:pPr>
              <w:pStyle w:val="Tabletext"/>
              <w:rPr>
                <w:sz w:val="16"/>
                <w:szCs w:val="16"/>
              </w:rPr>
            </w:pPr>
            <w:r w:rsidRPr="00DA4636">
              <w:rPr>
                <w:b/>
                <w:sz w:val="16"/>
                <w:szCs w:val="16"/>
              </w:rPr>
              <w:t>Division</w:t>
            </w:r>
            <w:r w:rsidR="00DA4636">
              <w:rPr>
                <w:b/>
                <w:sz w:val="16"/>
                <w:szCs w:val="16"/>
              </w:rPr>
              <w:t> </w:t>
            </w:r>
            <w:r w:rsidRPr="00DA4636">
              <w:rPr>
                <w:b/>
                <w:sz w:val="16"/>
                <w:szCs w:val="16"/>
              </w:rPr>
              <w:t>1</w:t>
            </w:r>
          </w:p>
        </w:tc>
        <w:tc>
          <w:tcPr>
            <w:tcW w:w="5068" w:type="dxa"/>
            <w:shd w:val="clear" w:color="auto" w:fill="auto"/>
          </w:tcPr>
          <w:p w:rsidR="007419B8" w:rsidRPr="00DA4636" w:rsidDel="00DB72E2" w:rsidRDefault="007419B8" w:rsidP="007419B8">
            <w:pPr>
              <w:pStyle w:val="Tabletext"/>
              <w:rPr>
                <w:sz w:val="16"/>
                <w:szCs w:val="16"/>
              </w:rPr>
            </w:pP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s. 147</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45, 2005; No.</w:t>
            </w:r>
            <w:r w:rsidR="00DA4636">
              <w:rPr>
                <w:sz w:val="16"/>
                <w:szCs w:val="16"/>
              </w:rPr>
              <w:t> </w:t>
            </w:r>
            <w:r w:rsidRPr="00DA4636">
              <w:rPr>
                <w:sz w:val="16"/>
                <w:szCs w:val="16"/>
              </w:rPr>
              <w:t>120, 2006</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s. 148</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45, 2005</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Heading to s. 149</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45, 2005</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s. 149</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45, 2005; No.</w:t>
            </w:r>
            <w:r w:rsidR="00DA4636">
              <w:rPr>
                <w:sz w:val="16"/>
                <w:szCs w:val="16"/>
              </w:rPr>
              <w:t> </w:t>
            </w:r>
            <w:r w:rsidRPr="00DA4636">
              <w:rPr>
                <w:sz w:val="16"/>
                <w:szCs w:val="16"/>
              </w:rPr>
              <w:t>120, 2006</w:t>
            </w:r>
          </w:p>
        </w:tc>
      </w:tr>
      <w:tr w:rsidR="00C55C99" w:rsidRPr="00DA4636" w:rsidTr="007419B8">
        <w:trPr>
          <w:cantSplit/>
        </w:trPr>
        <w:tc>
          <w:tcPr>
            <w:tcW w:w="2235" w:type="dxa"/>
            <w:shd w:val="clear" w:color="auto" w:fill="auto"/>
          </w:tcPr>
          <w:p w:rsidR="00C55C99" w:rsidRPr="00DA4636" w:rsidRDefault="00C55C99" w:rsidP="007419B8">
            <w:pPr>
              <w:pStyle w:val="Tabletext"/>
              <w:tabs>
                <w:tab w:val="center" w:leader="dot" w:pos="2268"/>
              </w:tabs>
              <w:rPr>
                <w:sz w:val="16"/>
                <w:szCs w:val="16"/>
              </w:rPr>
            </w:pPr>
          </w:p>
        </w:tc>
        <w:tc>
          <w:tcPr>
            <w:tcW w:w="5068" w:type="dxa"/>
            <w:shd w:val="clear" w:color="auto" w:fill="auto"/>
          </w:tcPr>
          <w:p w:rsidR="00C55C99" w:rsidRPr="00DA4636" w:rsidRDefault="00C55C99" w:rsidP="007419B8">
            <w:pPr>
              <w:pStyle w:val="Tabletext"/>
              <w:rPr>
                <w:sz w:val="16"/>
                <w:szCs w:val="16"/>
              </w:rPr>
            </w:pPr>
            <w:r>
              <w:rPr>
                <w:sz w:val="16"/>
                <w:szCs w:val="16"/>
              </w:rPr>
              <w:t>rs No 109, 2014</w:t>
            </w:r>
          </w:p>
        </w:tc>
      </w:tr>
      <w:tr w:rsidR="007419B8" w:rsidRPr="00DA4636" w:rsidTr="007419B8">
        <w:trPr>
          <w:cantSplit/>
        </w:trPr>
        <w:tc>
          <w:tcPr>
            <w:tcW w:w="2235" w:type="dxa"/>
            <w:shd w:val="clear" w:color="auto" w:fill="auto"/>
          </w:tcPr>
          <w:p w:rsidR="007419B8" w:rsidRPr="00DA4636" w:rsidRDefault="007419B8" w:rsidP="007419B8">
            <w:pPr>
              <w:pStyle w:val="Tabletext"/>
              <w:rPr>
                <w:sz w:val="16"/>
                <w:szCs w:val="16"/>
              </w:rPr>
            </w:pPr>
            <w:r w:rsidRPr="00DA4636">
              <w:rPr>
                <w:b/>
                <w:sz w:val="16"/>
                <w:szCs w:val="16"/>
              </w:rPr>
              <w:t>Division</w:t>
            </w:r>
            <w:r w:rsidR="00DA4636">
              <w:rPr>
                <w:b/>
                <w:sz w:val="16"/>
                <w:szCs w:val="16"/>
              </w:rPr>
              <w:t> </w:t>
            </w:r>
            <w:r w:rsidRPr="00DA4636">
              <w:rPr>
                <w:b/>
                <w:sz w:val="16"/>
                <w:szCs w:val="16"/>
              </w:rPr>
              <w:t>2</w:t>
            </w:r>
          </w:p>
        </w:tc>
        <w:tc>
          <w:tcPr>
            <w:tcW w:w="5068" w:type="dxa"/>
            <w:shd w:val="clear" w:color="auto" w:fill="auto"/>
          </w:tcPr>
          <w:p w:rsidR="007419B8" w:rsidRPr="00DA4636" w:rsidDel="00DB72E2" w:rsidRDefault="007419B8" w:rsidP="007419B8">
            <w:pPr>
              <w:pStyle w:val="Tabletext"/>
              <w:rPr>
                <w:sz w:val="16"/>
                <w:szCs w:val="16"/>
              </w:rPr>
            </w:pP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Heading to Div. 2 of Part</w:t>
            </w:r>
            <w:r w:rsidR="00DA4636">
              <w:rPr>
                <w:sz w:val="16"/>
                <w:szCs w:val="16"/>
              </w:rPr>
              <w:t> </w:t>
            </w:r>
            <w:r w:rsidRPr="00DA4636">
              <w:rPr>
                <w:sz w:val="16"/>
                <w:szCs w:val="16"/>
              </w:rPr>
              <w:t>11</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rs. No.</w:t>
            </w:r>
            <w:r w:rsidR="00DA4636">
              <w:rPr>
                <w:sz w:val="16"/>
                <w:szCs w:val="16"/>
              </w:rPr>
              <w:t> </w:t>
            </w:r>
            <w:r w:rsidRPr="00DA4636">
              <w:rPr>
                <w:sz w:val="16"/>
                <w:szCs w:val="16"/>
              </w:rPr>
              <w:t>23, 2001</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Heading to s. 150</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23, 2001</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s. 150</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23, 2001; No.</w:t>
            </w:r>
            <w:r w:rsidR="00DA4636">
              <w:rPr>
                <w:sz w:val="16"/>
                <w:szCs w:val="16"/>
              </w:rPr>
              <w:t> </w:t>
            </w:r>
            <w:r w:rsidRPr="00DA4636">
              <w:rPr>
                <w:sz w:val="16"/>
                <w:szCs w:val="16"/>
              </w:rPr>
              <w:t>45, 2005; No.</w:t>
            </w:r>
            <w:r w:rsidR="00DA4636">
              <w:rPr>
                <w:sz w:val="16"/>
                <w:szCs w:val="16"/>
              </w:rPr>
              <w:t> </w:t>
            </w:r>
            <w:r w:rsidRPr="00DA4636">
              <w:rPr>
                <w:sz w:val="16"/>
                <w:szCs w:val="16"/>
              </w:rPr>
              <w:t>83, 2012</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Heading to s. 151</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45, 2005</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s. 151</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23, 2001; No.</w:t>
            </w:r>
            <w:r w:rsidR="00DA4636">
              <w:rPr>
                <w:sz w:val="16"/>
                <w:szCs w:val="16"/>
              </w:rPr>
              <w:t> </w:t>
            </w:r>
            <w:r w:rsidRPr="00DA4636">
              <w:rPr>
                <w:sz w:val="16"/>
                <w:szCs w:val="16"/>
              </w:rPr>
              <w:t>45, 2005</w:t>
            </w:r>
          </w:p>
        </w:tc>
      </w:tr>
      <w:tr w:rsidR="00C55C99" w:rsidRPr="00DA4636" w:rsidTr="007419B8">
        <w:trPr>
          <w:cantSplit/>
        </w:trPr>
        <w:tc>
          <w:tcPr>
            <w:tcW w:w="2235" w:type="dxa"/>
            <w:shd w:val="clear" w:color="auto" w:fill="auto"/>
          </w:tcPr>
          <w:p w:rsidR="00C55C99" w:rsidRPr="00DA4636" w:rsidRDefault="00C55C99" w:rsidP="007419B8">
            <w:pPr>
              <w:pStyle w:val="Tabletext"/>
              <w:tabs>
                <w:tab w:val="center" w:leader="dot" w:pos="2268"/>
              </w:tabs>
              <w:rPr>
                <w:sz w:val="16"/>
                <w:szCs w:val="16"/>
              </w:rPr>
            </w:pPr>
          </w:p>
        </w:tc>
        <w:tc>
          <w:tcPr>
            <w:tcW w:w="5068" w:type="dxa"/>
            <w:shd w:val="clear" w:color="auto" w:fill="auto"/>
          </w:tcPr>
          <w:p w:rsidR="00C55C99" w:rsidRPr="00DA4636" w:rsidRDefault="00C55C99" w:rsidP="007419B8">
            <w:pPr>
              <w:pStyle w:val="Tabletext"/>
              <w:rPr>
                <w:sz w:val="16"/>
                <w:szCs w:val="16"/>
              </w:rPr>
            </w:pPr>
            <w:r>
              <w:rPr>
                <w:sz w:val="16"/>
                <w:szCs w:val="16"/>
              </w:rPr>
              <w:t>rs No 109, 2014</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Heading to s. 152</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45, 2005</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s. 152</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45, 2005</w:t>
            </w:r>
            <w:r w:rsidR="00C55C99">
              <w:rPr>
                <w:sz w:val="16"/>
                <w:szCs w:val="16"/>
              </w:rPr>
              <w:t>; No 109, 2014</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Heading to s. 153</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45, 2005</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s. 153</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45, 2005</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Part</w:t>
            </w:r>
            <w:r w:rsidR="00DA4636">
              <w:rPr>
                <w:sz w:val="16"/>
                <w:szCs w:val="16"/>
              </w:rPr>
              <w:t> </w:t>
            </w:r>
            <w:r w:rsidRPr="00DA4636">
              <w:rPr>
                <w:sz w:val="16"/>
                <w:szCs w:val="16"/>
              </w:rPr>
              <w:t>12</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rep. No.</w:t>
            </w:r>
            <w:r w:rsidR="00DA4636">
              <w:rPr>
                <w:sz w:val="16"/>
                <w:szCs w:val="16"/>
              </w:rPr>
              <w:t> </w:t>
            </w:r>
            <w:r w:rsidRPr="00DA4636">
              <w:rPr>
                <w:sz w:val="16"/>
                <w:szCs w:val="16"/>
              </w:rPr>
              <w:t>45, 2005</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s. 154</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rep. No.</w:t>
            </w:r>
            <w:r w:rsidR="00DA4636">
              <w:rPr>
                <w:sz w:val="16"/>
                <w:szCs w:val="16"/>
              </w:rPr>
              <w:t> </w:t>
            </w:r>
            <w:r w:rsidRPr="00DA4636">
              <w:rPr>
                <w:sz w:val="16"/>
                <w:szCs w:val="16"/>
              </w:rPr>
              <w:t>45, 2005</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 xml:space="preserve">Note to s. 154(2) </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152, 1997</w:t>
            </w:r>
          </w:p>
        </w:tc>
      </w:tr>
      <w:tr w:rsidR="007419B8" w:rsidRPr="00DA4636" w:rsidTr="007419B8">
        <w:trPr>
          <w:cantSplit/>
        </w:trPr>
        <w:tc>
          <w:tcPr>
            <w:tcW w:w="2235" w:type="dxa"/>
            <w:shd w:val="clear" w:color="auto" w:fill="auto"/>
          </w:tcPr>
          <w:p w:rsidR="007419B8" w:rsidRPr="00DA4636" w:rsidRDefault="007419B8" w:rsidP="007419B8">
            <w:pPr>
              <w:rPr>
                <w:rFonts w:cs="Times New Roman"/>
                <w:sz w:val="16"/>
                <w:szCs w:val="16"/>
              </w:rPr>
            </w:pPr>
          </w:p>
        </w:tc>
        <w:tc>
          <w:tcPr>
            <w:tcW w:w="5068" w:type="dxa"/>
            <w:shd w:val="clear" w:color="auto" w:fill="auto"/>
          </w:tcPr>
          <w:p w:rsidR="007419B8" w:rsidRPr="00DA4636" w:rsidRDefault="007419B8" w:rsidP="007419B8">
            <w:pPr>
              <w:pStyle w:val="Tabletext"/>
              <w:rPr>
                <w:sz w:val="16"/>
                <w:szCs w:val="16"/>
              </w:rPr>
            </w:pPr>
            <w:r w:rsidRPr="00DA4636">
              <w:rPr>
                <w:sz w:val="16"/>
                <w:szCs w:val="16"/>
              </w:rPr>
              <w:t>rep. No.</w:t>
            </w:r>
            <w:r w:rsidR="00DA4636">
              <w:rPr>
                <w:sz w:val="16"/>
                <w:szCs w:val="16"/>
              </w:rPr>
              <w:t> </w:t>
            </w:r>
            <w:r w:rsidRPr="00DA4636">
              <w:rPr>
                <w:sz w:val="16"/>
                <w:szCs w:val="16"/>
              </w:rPr>
              <w:t>45, 2005</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s. 155</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rep. No.</w:t>
            </w:r>
            <w:r w:rsidR="00DA4636">
              <w:rPr>
                <w:sz w:val="16"/>
                <w:szCs w:val="16"/>
              </w:rPr>
              <w:t> </w:t>
            </w:r>
            <w:r w:rsidRPr="00DA4636">
              <w:rPr>
                <w:sz w:val="16"/>
                <w:szCs w:val="16"/>
              </w:rPr>
              <w:t>45, 2005</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s. 156</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32, 1995</w:t>
            </w:r>
          </w:p>
        </w:tc>
      </w:tr>
      <w:tr w:rsidR="007419B8" w:rsidRPr="00DA4636" w:rsidTr="007419B8">
        <w:trPr>
          <w:cantSplit/>
        </w:trPr>
        <w:tc>
          <w:tcPr>
            <w:tcW w:w="2235" w:type="dxa"/>
            <w:shd w:val="clear" w:color="auto" w:fill="auto"/>
          </w:tcPr>
          <w:p w:rsidR="007419B8" w:rsidRPr="00DA4636" w:rsidRDefault="007419B8" w:rsidP="007419B8">
            <w:pPr>
              <w:rPr>
                <w:rFonts w:cs="Times New Roman"/>
                <w:sz w:val="16"/>
                <w:szCs w:val="16"/>
              </w:rPr>
            </w:pPr>
          </w:p>
        </w:tc>
        <w:tc>
          <w:tcPr>
            <w:tcW w:w="5068" w:type="dxa"/>
            <w:shd w:val="clear" w:color="auto" w:fill="auto"/>
          </w:tcPr>
          <w:p w:rsidR="007419B8" w:rsidRPr="00DA4636" w:rsidRDefault="007419B8" w:rsidP="007419B8">
            <w:pPr>
              <w:pStyle w:val="Tabletext"/>
              <w:rPr>
                <w:sz w:val="16"/>
                <w:szCs w:val="16"/>
              </w:rPr>
            </w:pPr>
            <w:r w:rsidRPr="00DA4636">
              <w:rPr>
                <w:sz w:val="16"/>
                <w:szCs w:val="16"/>
              </w:rPr>
              <w:t>rep. No.</w:t>
            </w:r>
            <w:r w:rsidR="00DA4636">
              <w:rPr>
                <w:sz w:val="16"/>
                <w:szCs w:val="16"/>
              </w:rPr>
              <w:t> </w:t>
            </w:r>
            <w:r w:rsidRPr="00DA4636">
              <w:rPr>
                <w:sz w:val="16"/>
                <w:szCs w:val="16"/>
              </w:rPr>
              <w:t>45, 2005</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s. 157</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216, 1992; No.</w:t>
            </w:r>
            <w:r w:rsidR="00DA4636">
              <w:rPr>
                <w:sz w:val="16"/>
                <w:szCs w:val="16"/>
              </w:rPr>
              <w:t> </w:t>
            </w:r>
            <w:r w:rsidRPr="00DA4636">
              <w:rPr>
                <w:sz w:val="16"/>
                <w:szCs w:val="16"/>
              </w:rPr>
              <w:t>32, 1995</w:t>
            </w:r>
          </w:p>
        </w:tc>
      </w:tr>
      <w:tr w:rsidR="007419B8" w:rsidRPr="00DA4636" w:rsidTr="007419B8">
        <w:trPr>
          <w:cantSplit/>
        </w:trPr>
        <w:tc>
          <w:tcPr>
            <w:tcW w:w="2235" w:type="dxa"/>
            <w:shd w:val="clear" w:color="auto" w:fill="auto"/>
          </w:tcPr>
          <w:p w:rsidR="007419B8" w:rsidRPr="00DA4636" w:rsidRDefault="007419B8" w:rsidP="007419B8">
            <w:pPr>
              <w:rPr>
                <w:rFonts w:cs="Times New Roman"/>
                <w:sz w:val="16"/>
                <w:szCs w:val="16"/>
              </w:rPr>
            </w:pPr>
          </w:p>
        </w:tc>
        <w:tc>
          <w:tcPr>
            <w:tcW w:w="5068" w:type="dxa"/>
            <w:shd w:val="clear" w:color="auto" w:fill="auto"/>
          </w:tcPr>
          <w:p w:rsidR="007419B8" w:rsidRPr="00DA4636" w:rsidRDefault="007419B8" w:rsidP="007419B8">
            <w:pPr>
              <w:pStyle w:val="Tabletext"/>
              <w:rPr>
                <w:sz w:val="16"/>
                <w:szCs w:val="16"/>
              </w:rPr>
            </w:pPr>
            <w:r w:rsidRPr="00DA4636">
              <w:rPr>
                <w:sz w:val="16"/>
                <w:szCs w:val="16"/>
              </w:rPr>
              <w:t>rep. No.</w:t>
            </w:r>
            <w:r w:rsidR="00DA4636">
              <w:rPr>
                <w:sz w:val="16"/>
                <w:szCs w:val="16"/>
              </w:rPr>
              <w:t> </w:t>
            </w:r>
            <w:r w:rsidRPr="00DA4636">
              <w:rPr>
                <w:sz w:val="16"/>
                <w:szCs w:val="16"/>
              </w:rPr>
              <w:t>45, 2005</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s. 158</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167, 1992; Nos. 59 and 115, 1997; No.</w:t>
            </w:r>
            <w:r w:rsidR="00DA4636">
              <w:rPr>
                <w:sz w:val="16"/>
                <w:szCs w:val="16"/>
              </w:rPr>
              <w:t> </w:t>
            </w:r>
            <w:r w:rsidRPr="00DA4636">
              <w:rPr>
                <w:sz w:val="16"/>
                <w:szCs w:val="16"/>
              </w:rPr>
              <w:t>108, 2000</w:t>
            </w:r>
          </w:p>
        </w:tc>
      </w:tr>
      <w:tr w:rsidR="007419B8" w:rsidRPr="00DA4636" w:rsidTr="007419B8">
        <w:trPr>
          <w:cantSplit/>
        </w:trPr>
        <w:tc>
          <w:tcPr>
            <w:tcW w:w="2235" w:type="dxa"/>
            <w:shd w:val="clear" w:color="auto" w:fill="auto"/>
          </w:tcPr>
          <w:p w:rsidR="007419B8" w:rsidRPr="00DA4636" w:rsidRDefault="007419B8" w:rsidP="007419B8">
            <w:pPr>
              <w:rPr>
                <w:rFonts w:cs="Times New Roman"/>
                <w:sz w:val="16"/>
                <w:szCs w:val="16"/>
              </w:rPr>
            </w:pPr>
          </w:p>
        </w:tc>
        <w:tc>
          <w:tcPr>
            <w:tcW w:w="5068" w:type="dxa"/>
            <w:shd w:val="clear" w:color="auto" w:fill="auto"/>
          </w:tcPr>
          <w:p w:rsidR="007419B8" w:rsidRPr="00DA4636" w:rsidRDefault="007419B8" w:rsidP="007419B8">
            <w:pPr>
              <w:pStyle w:val="Tabletext"/>
              <w:rPr>
                <w:sz w:val="16"/>
                <w:szCs w:val="16"/>
              </w:rPr>
            </w:pPr>
            <w:r w:rsidRPr="00DA4636">
              <w:rPr>
                <w:sz w:val="16"/>
                <w:szCs w:val="16"/>
              </w:rPr>
              <w:t>rep. No.</w:t>
            </w:r>
            <w:r w:rsidR="00DA4636">
              <w:rPr>
                <w:sz w:val="16"/>
                <w:szCs w:val="16"/>
              </w:rPr>
              <w:t> </w:t>
            </w:r>
            <w:r w:rsidRPr="00DA4636">
              <w:rPr>
                <w:sz w:val="16"/>
                <w:szCs w:val="16"/>
              </w:rPr>
              <w:t>45, 2005</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s. 159</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rep. No.</w:t>
            </w:r>
            <w:r w:rsidR="00DA4636">
              <w:rPr>
                <w:sz w:val="16"/>
                <w:szCs w:val="16"/>
              </w:rPr>
              <w:t> </w:t>
            </w:r>
            <w:r w:rsidRPr="00DA4636">
              <w:rPr>
                <w:sz w:val="16"/>
                <w:szCs w:val="16"/>
              </w:rPr>
              <w:t>45, 2005</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s. 160</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152, 1997; No.</w:t>
            </w:r>
            <w:r w:rsidR="00DA4636">
              <w:rPr>
                <w:sz w:val="16"/>
                <w:szCs w:val="16"/>
              </w:rPr>
              <w:t> </w:t>
            </w:r>
            <w:r w:rsidRPr="00DA4636">
              <w:rPr>
                <w:sz w:val="16"/>
                <w:szCs w:val="16"/>
              </w:rPr>
              <w:t>198, 1999</w:t>
            </w:r>
          </w:p>
        </w:tc>
      </w:tr>
      <w:tr w:rsidR="007419B8" w:rsidRPr="00DA4636" w:rsidTr="007419B8">
        <w:trPr>
          <w:cantSplit/>
        </w:trPr>
        <w:tc>
          <w:tcPr>
            <w:tcW w:w="2235" w:type="dxa"/>
            <w:shd w:val="clear" w:color="auto" w:fill="auto"/>
          </w:tcPr>
          <w:p w:rsidR="007419B8" w:rsidRPr="00DA4636" w:rsidRDefault="007419B8" w:rsidP="007419B8">
            <w:pPr>
              <w:rPr>
                <w:rFonts w:cs="Times New Roman"/>
                <w:sz w:val="16"/>
                <w:szCs w:val="16"/>
              </w:rPr>
            </w:pPr>
          </w:p>
        </w:tc>
        <w:tc>
          <w:tcPr>
            <w:tcW w:w="5068" w:type="dxa"/>
            <w:shd w:val="clear" w:color="auto" w:fill="auto"/>
          </w:tcPr>
          <w:p w:rsidR="007419B8" w:rsidRPr="00DA4636" w:rsidRDefault="007419B8" w:rsidP="007419B8">
            <w:pPr>
              <w:pStyle w:val="Tabletext"/>
              <w:rPr>
                <w:sz w:val="16"/>
                <w:szCs w:val="16"/>
              </w:rPr>
            </w:pPr>
            <w:r w:rsidRPr="00DA4636">
              <w:rPr>
                <w:sz w:val="16"/>
                <w:szCs w:val="16"/>
              </w:rPr>
              <w:t>rep. No.</w:t>
            </w:r>
            <w:r w:rsidR="00DA4636">
              <w:rPr>
                <w:sz w:val="16"/>
                <w:szCs w:val="16"/>
              </w:rPr>
              <w:t> </w:t>
            </w:r>
            <w:r w:rsidRPr="00DA4636">
              <w:rPr>
                <w:sz w:val="16"/>
                <w:szCs w:val="16"/>
              </w:rPr>
              <w:t>45, 2005</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s. 161</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rep. No.</w:t>
            </w:r>
            <w:r w:rsidR="00DA4636">
              <w:rPr>
                <w:sz w:val="16"/>
                <w:szCs w:val="16"/>
              </w:rPr>
              <w:t> </w:t>
            </w:r>
            <w:r w:rsidRPr="00DA4636">
              <w:rPr>
                <w:sz w:val="16"/>
                <w:szCs w:val="16"/>
              </w:rPr>
              <w:t>152, 1997</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ss.</w:t>
            </w:r>
            <w:r w:rsidR="00DA4636">
              <w:rPr>
                <w:sz w:val="16"/>
                <w:szCs w:val="16"/>
              </w:rPr>
              <w:t> </w:t>
            </w:r>
            <w:r w:rsidRPr="00DA4636">
              <w:rPr>
                <w:sz w:val="16"/>
                <w:szCs w:val="16"/>
              </w:rPr>
              <w:t>162–164</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rep. No.</w:t>
            </w:r>
            <w:r w:rsidR="00DA4636">
              <w:rPr>
                <w:sz w:val="16"/>
                <w:szCs w:val="16"/>
              </w:rPr>
              <w:t> </w:t>
            </w:r>
            <w:r w:rsidRPr="00DA4636">
              <w:rPr>
                <w:sz w:val="16"/>
                <w:szCs w:val="16"/>
              </w:rPr>
              <w:t>45, 2005</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s. 165</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146, 1999</w:t>
            </w:r>
          </w:p>
        </w:tc>
      </w:tr>
      <w:tr w:rsidR="007419B8" w:rsidRPr="00DA4636" w:rsidTr="007419B8">
        <w:trPr>
          <w:cantSplit/>
        </w:trPr>
        <w:tc>
          <w:tcPr>
            <w:tcW w:w="2235" w:type="dxa"/>
            <w:shd w:val="clear" w:color="auto" w:fill="auto"/>
          </w:tcPr>
          <w:p w:rsidR="007419B8" w:rsidRPr="00DA4636" w:rsidRDefault="007419B8" w:rsidP="007419B8">
            <w:pPr>
              <w:rPr>
                <w:rFonts w:cs="Times New Roman"/>
                <w:sz w:val="16"/>
                <w:szCs w:val="16"/>
              </w:rPr>
            </w:pPr>
          </w:p>
        </w:tc>
        <w:tc>
          <w:tcPr>
            <w:tcW w:w="5068" w:type="dxa"/>
            <w:shd w:val="clear" w:color="auto" w:fill="auto"/>
          </w:tcPr>
          <w:p w:rsidR="007419B8" w:rsidRPr="00DA4636" w:rsidRDefault="007419B8" w:rsidP="007419B8">
            <w:pPr>
              <w:pStyle w:val="Tabletext"/>
              <w:rPr>
                <w:sz w:val="16"/>
                <w:szCs w:val="16"/>
              </w:rPr>
            </w:pPr>
            <w:r w:rsidRPr="00DA4636">
              <w:rPr>
                <w:sz w:val="16"/>
                <w:szCs w:val="16"/>
              </w:rPr>
              <w:t>rep. No.</w:t>
            </w:r>
            <w:r w:rsidR="00DA4636">
              <w:rPr>
                <w:sz w:val="16"/>
                <w:szCs w:val="16"/>
              </w:rPr>
              <w:t> </w:t>
            </w:r>
            <w:r w:rsidRPr="00DA4636">
              <w:rPr>
                <w:sz w:val="16"/>
                <w:szCs w:val="16"/>
              </w:rPr>
              <w:t>45, 2005</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ss.</w:t>
            </w:r>
            <w:r w:rsidR="00DA4636">
              <w:rPr>
                <w:sz w:val="16"/>
                <w:szCs w:val="16"/>
              </w:rPr>
              <w:t> </w:t>
            </w:r>
            <w:r w:rsidRPr="00DA4636">
              <w:rPr>
                <w:sz w:val="16"/>
                <w:szCs w:val="16"/>
              </w:rPr>
              <w:t>166, 167</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rep. No.</w:t>
            </w:r>
            <w:r w:rsidR="00DA4636">
              <w:rPr>
                <w:sz w:val="16"/>
                <w:szCs w:val="16"/>
              </w:rPr>
              <w:t> </w:t>
            </w:r>
            <w:r w:rsidRPr="00DA4636">
              <w:rPr>
                <w:sz w:val="16"/>
                <w:szCs w:val="16"/>
              </w:rPr>
              <w:t>45, 2005</w:t>
            </w:r>
          </w:p>
        </w:tc>
      </w:tr>
      <w:tr w:rsidR="007419B8" w:rsidRPr="00DA4636" w:rsidTr="007419B8">
        <w:trPr>
          <w:cantSplit/>
        </w:trPr>
        <w:tc>
          <w:tcPr>
            <w:tcW w:w="2235" w:type="dxa"/>
            <w:shd w:val="clear" w:color="auto" w:fill="auto"/>
          </w:tcPr>
          <w:p w:rsidR="007419B8" w:rsidRPr="00DA4636" w:rsidRDefault="007419B8" w:rsidP="007419B8">
            <w:pPr>
              <w:pStyle w:val="Tabletext"/>
              <w:rPr>
                <w:sz w:val="16"/>
                <w:szCs w:val="16"/>
              </w:rPr>
            </w:pPr>
            <w:r w:rsidRPr="00DA4636">
              <w:rPr>
                <w:b/>
                <w:sz w:val="16"/>
                <w:szCs w:val="16"/>
              </w:rPr>
              <w:t>Part</w:t>
            </w:r>
            <w:r w:rsidR="00DA4636">
              <w:rPr>
                <w:b/>
                <w:sz w:val="16"/>
                <w:szCs w:val="16"/>
              </w:rPr>
              <w:t> </w:t>
            </w:r>
            <w:r w:rsidRPr="00DA4636">
              <w:rPr>
                <w:b/>
                <w:sz w:val="16"/>
                <w:szCs w:val="16"/>
              </w:rPr>
              <w:t>13</w:t>
            </w:r>
          </w:p>
        </w:tc>
        <w:tc>
          <w:tcPr>
            <w:tcW w:w="5068" w:type="dxa"/>
            <w:shd w:val="clear" w:color="auto" w:fill="auto"/>
          </w:tcPr>
          <w:p w:rsidR="007419B8" w:rsidRPr="00DA4636" w:rsidRDefault="007419B8" w:rsidP="007419B8">
            <w:pPr>
              <w:pStyle w:val="Tabletext"/>
              <w:rPr>
                <w:sz w:val="16"/>
                <w:szCs w:val="16"/>
              </w:rPr>
            </w:pP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Heading to Part</w:t>
            </w:r>
            <w:r w:rsidR="00DA4636">
              <w:rPr>
                <w:sz w:val="16"/>
                <w:szCs w:val="16"/>
              </w:rPr>
              <w:t> </w:t>
            </w:r>
            <w:r w:rsidRPr="00DA4636">
              <w:rPr>
                <w:sz w:val="16"/>
                <w:szCs w:val="16"/>
              </w:rPr>
              <w:t>13</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45, 2005</w:t>
            </w:r>
          </w:p>
        </w:tc>
      </w:tr>
      <w:tr w:rsidR="007419B8" w:rsidRPr="00DA4636" w:rsidTr="007419B8">
        <w:trPr>
          <w:cantSplit/>
        </w:trPr>
        <w:tc>
          <w:tcPr>
            <w:tcW w:w="2235" w:type="dxa"/>
            <w:shd w:val="clear" w:color="auto" w:fill="auto"/>
          </w:tcPr>
          <w:p w:rsidR="007419B8" w:rsidRPr="00DA4636" w:rsidRDefault="007419B8" w:rsidP="007419B8">
            <w:pPr>
              <w:pStyle w:val="Tabletext"/>
              <w:rPr>
                <w:sz w:val="16"/>
                <w:szCs w:val="16"/>
              </w:rPr>
            </w:pPr>
            <w:r w:rsidRPr="00DA4636">
              <w:rPr>
                <w:b/>
                <w:sz w:val="16"/>
                <w:szCs w:val="16"/>
              </w:rPr>
              <w:t>Division</w:t>
            </w:r>
            <w:r w:rsidR="00DA4636">
              <w:rPr>
                <w:b/>
                <w:sz w:val="16"/>
                <w:szCs w:val="16"/>
              </w:rPr>
              <w:t> </w:t>
            </w:r>
            <w:r w:rsidRPr="00DA4636">
              <w:rPr>
                <w:b/>
                <w:sz w:val="16"/>
                <w:szCs w:val="16"/>
              </w:rPr>
              <w:t>1</w:t>
            </w:r>
          </w:p>
        </w:tc>
        <w:tc>
          <w:tcPr>
            <w:tcW w:w="5068" w:type="dxa"/>
            <w:shd w:val="clear" w:color="auto" w:fill="auto"/>
          </w:tcPr>
          <w:p w:rsidR="007419B8" w:rsidRPr="00DA4636" w:rsidRDefault="007419B8" w:rsidP="007419B8">
            <w:pPr>
              <w:pStyle w:val="Tabletext"/>
              <w:rPr>
                <w:sz w:val="16"/>
                <w:szCs w:val="16"/>
              </w:rPr>
            </w:pP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Heading to s. 168</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45, 2005</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s. 168</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45, 2005</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Heading to s. 169</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45, 2005</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s. 169</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45, 2005</w:t>
            </w:r>
          </w:p>
        </w:tc>
      </w:tr>
      <w:tr w:rsidR="007419B8" w:rsidRPr="00DA4636" w:rsidTr="007419B8">
        <w:trPr>
          <w:cantSplit/>
        </w:trPr>
        <w:tc>
          <w:tcPr>
            <w:tcW w:w="2235" w:type="dxa"/>
            <w:shd w:val="clear" w:color="auto" w:fill="auto"/>
          </w:tcPr>
          <w:p w:rsidR="007419B8" w:rsidRPr="00DA4636" w:rsidRDefault="007419B8" w:rsidP="007419B8">
            <w:pPr>
              <w:pStyle w:val="Tabletext"/>
              <w:rPr>
                <w:sz w:val="16"/>
                <w:szCs w:val="16"/>
              </w:rPr>
            </w:pPr>
            <w:r w:rsidRPr="00DA4636">
              <w:rPr>
                <w:b/>
                <w:sz w:val="16"/>
                <w:szCs w:val="16"/>
              </w:rPr>
              <w:t>Division</w:t>
            </w:r>
            <w:r w:rsidR="00DA4636">
              <w:rPr>
                <w:b/>
                <w:sz w:val="16"/>
                <w:szCs w:val="16"/>
              </w:rPr>
              <w:t> </w:t>
            </w:r>
            <w:r w:rsidRPr="00DA4636">
              <w:rPr>
                <w:b/>
                <w:sz w:val="16"/>
                <w:szCs w:val="16"/>
              </w:rPr>
              <w:t>2</w:t>
            </w:r>
          </w:p>
        </w:tc>
        <w:tc>
          <w:tcPr>
            <w:tcW w:w="5068" w:type="dxa"/>
            <w:shd w:val="clear" w:color="auto" w:fill="auto"/>
          </w:tcPr>
          <w:p w:rsidR="007419B8" w:rsidRPr="00DA4636" w:rsidRDefault="007419B8" w:rsidP="007419B8">
            <w:pPr>
              <w:pStyle w:val="Tabletext"/>
              <w:rPr>
                <w:sz w:val="16"/>
                <w:szCs w:val="16"/>
              </w:rPr>
            </w:pP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Heading to s. 170</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45, 2005</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s. 170</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45, 2005</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Heading to s. 171</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45, 2005</w:t>
            </w:r>
          </w:p>
        </w:tc>
      </w:tr>
      <w:tr w:rsidR="007419B8" w:rsidRPr="00DA4636" w:rsidTr="007419B8">
        <w:trPr>
          <w:cantSplit/>
        </w:trPr>
        <w:tc>
          <w:tcPr>
            <w:tcW w:w="2235" w:type="dxa"/>
            <w:shd w:val="clear" w:color="auto" w:fill="auto"/>
          </w:tcPr>
          <w:p w:rsidR="007419B8" w:rsidRPr="00DA4636" w:rsidRDefault="007419B8" w:rsidP="007419B8">
            <w:pPr>
              <w:pStyle w:val="Tabletext"/>
              <w:keepNext/>
              <w:tabs>
                <w:tab w:val="center" w:leader="dot" w:pos="2268"/>
              </w:tabs>
              <w:rPr>
                <w:kern w:val="28"/>
                <w:sz w:val="16"/>
                <w:szCs w:val="16"/>
              </w:rPr>
            </w:pPr>
            <w:r w:rsidRPr="00DA4636">
              <w:rPr>
                <w:sz w:val="16"/>
                <w:szCs w:val="16"/>
              </w:rPr>
              <w:t>s. 171</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rs. No.</w:t>
            </w:r>
            <w:r w:rsidR="00DA4636">
              <w:rPr>
                <w:sz w:val="16"/>
                <w:szCs w:val="16"/>
              </w:rPr>
              <w:t> </w:t>
            </w:r>
            <w:r w:rsidRPr="00DA4636">
              <w:rPr>
                <w:sz w:val="16"/>
                <w:szCs w:val="16"/>
              </w:rPr>
              <w:t>115, 1997</w:t>
            </w:r>
          </w:p>
        </w:tc>
      </w:tr>
      <w:tr w:rsidR="007419B8" w:rsidRPr="00DA4636" w:rsidTr="007419B8">
        <w:trPr>
          <w:cantSplit/>
        </w:trPr>
        <w:tc>
          <w:tcPr>
            <w:tcW w:w="2235" w:type="dxa"/>
            <w:shd w:val="clear" w:color="auto" w:fill="auto"/>
          </w:tcPr>
          <w:p w:rsidR="007419B8" w:rsidRPr="00DA4636" w:rsidRDefault="007419B8" w:rsidP="007419B8">
            <w:pPr>
              <w:rPr>
                <w:rFonts w:cs="Times New Roman"/>
                <w:sz w:val="16"/>
                <w:szCs w:val="16"/>
              </w:rPr>
            </w:pP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59, 1997; No.</w:t>
            </w:r>
            <w:r w:rsidR="00DA4636">
              <w:rPr>
                <w:sz w:val="16"/>
                <w:szCs w:val="16"/>
              </w:rPr>
              <w:t> </w:t>
            </w:r>
            <w:r w:rsidRPr="00DA4636">
              <w:rPr>
                <w:sz w:val="16"/>
                <w:szCs w:val="16"/>
              </w:rPr>
              <w:t>45, 2005</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Heading to s. 172</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45, 2005</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s. 172</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115, 1997; No.</w:t>
            </w:r>
            <w:r w:rsidR="00DA4636">
              <w:rPr>
                <w:sz w:val="16"/>
                <w:szCs w:val="16"/>
              </w:rPr>
              <w:t> </w:t>
            </w:r>
            <w:r w:rsidRPr="00DA4636">
              <w:rPr>
                <w:sz w:val="16"/>
                <w:szCs w:val="16"/>
              </w:rPr>
              <w:t>45, 2005</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ss.</w:t>
            </w:r>
            <w:r w:rsidR="00DA4636">
              <w:rPr>
                <w:sz w:val="16"/>
                <w:szCs w:val="16"/>
              </w:rPr>
              <w:t> </w:t>
            </w:r>
            <w:r w:rsidRPr="00DA4636">
              <w:rPr>
                <w:sz w:val="16"/>
                <w:szCs w:val="16"/>
              </w:rPr>
              <w:t>173, 174</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45, 2005</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ss.</w:t>
            </w:r>
            <w:r w:rsidR="00DA4636">
              <w:rPr>
                <w:sz w:val="16"/>
                <w:szCs w:val="16"/>
              </w:rPr>
              <w:t> </w:t>
            </w:r>
            <w:r w:rsidRPr="00DA4636">
              <w:rPr>
                <w:sz w:val="16"/>
                <w:szCs w:val="16"/>
              </w:rPr>
              <w:t>176–180</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45, 2005</w:t>
            </w:r>
          </w:p>
        </w:tc>
      </w:tr>
      <w:tr w:rsidR="007419B8" w:rsidRPr="00DA4636" w:rsidTr="007419B8">
        <w:trPr>
          <w:cantSplit/>
        </w:trPr>
        <w:tc>
          <w:tcPr>
            <w:tcW w:w="2235" w:type="dxa"/>
            <w:shd w:val="clear" w:color="auto" w:fill="auto"/>
          </w:tcPr>
          <w:p w:rsidR="007419B8" w:rsidRPr="00DA4636" w:rsidRDefault="007419B8" w:rsidP="007419B8">
            <w:pPr>
              <w:pStyle w:val="Tabletext"/>
              <w:rPr>
                <w:sz w:val="16"/>
                <w:szCs w:val="16"/>
              </w:rPr>
            </w:pPr>
            <w:r w:rsidRPr="00DA4636">
              <w:rPr>
                <w:b/>
                <w:sz w:val="16"/>
                <w:szCs w:val="16"/>
              </w:rPr>
              <w:t>Division</w:t>
            </w:r>
            <w:r w:rsidR="00DA4636">
              <w:rPr>
                <w:b/>
                <w:sz w:val="16"/>
                <w:szCs w:val="16"/>
              </w:rPr>
              <w:t> </w:t>
            </w:r>
            <w:r w:rsidRPr="00DA4636">
              <w:rPr>
                <w:b/>
                <w:sz w:val="16"/>
                <w:szCs w:val="16"/>
              </w:rPr>
              <w:t>3</w:t>
            </w:r>
          </w:p>
        </w:tc>
        <w:tc>
          <w:tcPr>
            <w:tcW w:w="5068" w:type="dxa"/>
            <w:shd w:val="clear" w:color="auto" w:fill="auto"/>
          </w:tcPr>
          <w:p w:rsidR="007419B8" w:rsidRPr="00DA4636" w:rsidRDefault="007419B8" w:rsidP="007419B8">
            <w:pPr>
              <w:pStyle w:val="Tabletext"/>
              <w:rPr>
                <w:sz w:val="16"/>
                <w:szCs w:val="16"/>
              </w:rPr>
            </w:pP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s. 181</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rep. No.</w:t>
            </w:r>
            <w:r w:rsidR="00DA4636">
              <w:rPr>
                <w:sz w:val="16"/>
                <w:szCs w:val="16"/>
              </w:rPr>
              <w:t> </w:t>
            </w:r>
            <w:r w:rsidRPr="00DA4636">
              <w:rPr>
                <w:sz w:val="16"/>
                <w:szCs w:val="16"/>
              </w:rPr>
              <w:t>45, 2005</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s. 182</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45, 2005</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Heading to s. 183</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45, 2005</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ss.</w:t>
            </w:r>
            <w:r w:rsidR="00DA4636">
              <w:rPr>
                <w:sz w:val="16"/>
                <w:szCs w:val="16"/>
              </w:rPr>
              <w:t> </w:t>
            </w:r>
            <w:r w:rsidRPr="00DA4636">
              <w:rPr>
                <w:sz w:val="16"/>
                <w:szCs w:val="16"/>
              </w:rPr>
              <w:t>183, 184</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45, 2005</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Heading to s. 185</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45, 2005</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ss.</w:t>
            </w:r>
            <w:r w:rsidR="00DA4636">
              <w:rPr>
                <w:sz w:val="16"/>
                <w:szCs w:val="16"/>
              </w:rPr>
              <w:t> </w:t>
            </w:r>
            <w:r w:rsidRPr="00DA4636">
              <w:rPr>
                <w:sz w:val="16"/>
                <w:szCs w:val="16"/>
              </w:rPr>
              <w:t>185–190</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45, 2005</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Heading to s. 191</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45, 2005</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ss.</w:t>
            </w:r>
            <w:r w:rsidR="00DA4636">
              <w:rPr>
                <w:sz w:val="16"/>
                <w:szCs w:val="16"/>
              </w:rPr>
              <w:t> </w:t>
            </w:r>
            <w:r w:rsidRPr="00DA4636">
              <w:rPr>
                <w:sz w:val="16"/>
                <w:szCs w:val="16"/>
              </w:rPr>
              <w:t>191–196</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45, 2005</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Heading to s. 197</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45, 2005</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ss.</w:t>
            </w:r>
            <w:r w:rsidR="00DA4636">
              <w:rPr>
                <w:sz w:val="16"/>
                <w:szCs w:val="16"/>
              </w:rPr>
              <w:t> </w:t>
            </w:r>
            <w:r w:rsidRPr="00DA4636">
              <w:rPr>
                <w:sz w:val="16"/>
                <w:szCs w:val="16"/>
              </w:rPr>
              <w:t>197–199</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45, 2005</w:t>
            </w:r>
          </w:p>
        </w:tc>
      </w:tr>
      <w:tr w:rsidR="007419B8" w:rsidRPr="00DA4636" w:rsidTr="007419B8">
        <w:trPr>
          <w:cantSplit/>
        </w:trPr>
        <w:tc>
          <w:tcPr>
            <w:tcW w:w="2235" w:type="dxa"/>
            <w:shd w:val="clear" w:color="auto" w:fill="auto"/>
          </w:tcPr>
          <w:p w:rsidR="007419B8" w:rsidRPr="00DA4636" w:rsidRDefault="007419B8" w:rsidP="007419B8">
            <w:pPr>
              <w:pStyle w:val="Tabletext"/>
              <w:rPr>
                <w:sz w:val="16"/>
                <w:szCs w:val="16"/>
              </w:rPr>
            </w:pPr>
            <w:r w:rsidRPr="00DA4636">
              <w:rPr>
                <w:b/>
                <w:sz w:val="16"/>
                <w:szCs w:val="16"/>
              </w:rPr>
              <w:t>Division</w:t>
            </w:r>
            <w:r w:rsidR="00DA4636">
              <w:rPr>
                <w:b/>
                <w:sz w:val="16"/>
                <w:szCs w:val="16"/>
              </w:rPr>
              <w:t> </w:t>
            </w:r>
            <w:r w:rsidRPr="00DA4636">
              <w:rPr>
                <w:b/>
                <w:sz w:val="16"/>
                <w:szCs w:val="16"/>
              </w:rPr>
              <w:t>4</w:t>
            </w:r>
          </w:p>
        </w:tc>
        <w:tc>
          <w:tcPr>
            <w:tcW w:w="5068" w:type="dxa"/>
            <w:shd w:val="clear" w:color="auto" w:fill="auto"/>
          </w:tcPr>
          <w:p w:rsidR="007419B8" w:rsidRPr="00DA4636" w:rsidRDefault="007419B8" w:rsidP="007419B8">
            <w:pPr>
              <w:pStyle w:val="Tabletext"/>
              <w:rPr>
                <w:sz w:val="16"/>
                <w:szCs w:val="16"/>
              </w:rPr>
            </w:pP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s. 200</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45, 2005</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s. 202</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216, 1992; No.</w:t>
            </w:r>
            <w:r w:rsidR="00DA4636">
              <w:rPr>
                <w:sz w:val="16"/>
                <w:szCs w:val="16"/>
              </w:rPr>
              <w:t> </w:t>
            </w:r>
            <w:r w:rsidRPr="00DA4636">
              <w:rPr>
                <w:sz w:val="16"/>
                <w:szCs w:val="16"/>
              </w:rPr>
              <w:t>108, 2000; No.</w:t>
            </w:r>
            <w:r w:rsidR="00DA4636">
              <w:rPr>
                <w:sz w:val="16"/>
                <w:szCs w:val="16"/>
              </w:rPr>
              <w:t> </w:t>
            </w:r>
            <w:r w:rsidRPr="00DA4636">
              <w:rPr>
                <w:sz w:val="16"/>
                <w:szCs w:val="16"/>
              </w:rPr>
              <w:t>5, 2001; No.</w:t>
            </w:r>
            <w:r w:rsidR="00DA4636">
              <w:rPr>
                <w:sz w:val="16"/>
                <w:szCs w:val="16"/>
              </w:rPr>
              <w:t> </w:t>
            </w:r>
            <w:r w:rsidRPr="00DA4636">
              <w:rPr>
                <w:sz w:val="16"/>
                <w:szCs w:val="16"/>
              </w:rPr>
              <w:t>120, 2006</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 xml:space="preserve">Note to s. 202(2A) </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120, 2006</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s. 203</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45, 2005</w:t>
            </w:r>
          </w:p>
        </w:tc>
      </w:tr>
      <w:tr w:rsidR="007419B8" w:rsidRPr="00DA4636" w:rsidTr="007419B8">
        <w:trPr>
          <w:cantSplit/>
        </w:trPr>
        <w:tc>
          <w:tcPr>
            <w:tcW w:w="2235" w:type="dxa"/>
            <w:shd w:val="clear" w:color="auto" w:fill="auto"/>
          </w:tcPr>
          <w:p w:rsidR="007419B8" w:rsidRPr="00DA4636" w:rsidRDefault="007419B8" w:rsidP="007419B8">
            <w:pPr>
              <w:pStyle w:val="Tabletext"/>
              <w:rPr>
                <w:sz w:val="16"/>
                <w:szCs w:val="16"/>
              </w:rPr>
            </w:pPr>
            <w:r w:rsidRPr="00DA4636">
              <w:rPr>
                <w:b/>
                <w:sz w:val="16"/>
                <w:szCs w:val="16"/>
              </w:rPr>
              <w:t>Part</w:t>
            </w:r>
            <w:r w:rsidR="00DA4636">
              <w:rPr>
                <w:b/>
                <w:sz w:val="16"/>
                <w:szCs w:val="16"/>
              </w:rPr>
              <w:t> </w:t>
            </w:r>
            <w:r w:rsidRPr="00DA4636">
              <w:rPr>
                <w:b/>
                <w:sz w:val="16"/>
                <w:szCs w:val="16"/>
              </w:rPr>
              <w:t>14</w:t>
            </w:r>
          </w:p>
        </w:tc>
        <w:tc>
          <w:tcPr>
            <w:tcW w:w="5068" w:type="dxa"/>
            <w:shd w:val="clear" w:color="auto" w:fill="auto"/>
          </w:tcPr>
          <w:p w:rsidR="007419B8" w:rsidRPr="00DA4636" w:rsidRDefault="007419B8" w:rsidP="007419B8">
            <w:pPr>
              <w:pStyle w:val="Tabletext"/>
              <w:rPr>
                <w:sz w:val="16"/>
                <w:szCs w:val="16"/>
              </w:rPr>
            </w:pP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 xml:space="preserve">Subhead. to s. 204(1) </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94, 2010</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s. 204</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216, 1992; No.</w:t>
            </w:r>
            <w:r w:rsidR="00DA4636">
              <w:rPr>
                <w:sz w:val="16"/>
                <w:szCs w:val="16"/>
              </w:rPr>
              <w:t> </w:t>
            </w:r>
            <w:r w:rsidRPr="00DA4636">
              <w:rPr>
                <w:sz w:val="16"/>
                <w:szCs w:val="16"/>
              </w:rPr>
              <w:t>139, 1995; Nos. 119 and 143, 1997; No.</w:t>
            </w:r>
            <w:r w:rsidR="00DA4636">
              <w:rPr>
                <w:sz w:val="16"/>
                <w:szCs w:val="16"/>
              </w:rPr>
              <w:t> </w:t>
            </w:r>
            <w:r w:rsidRPr="00DA4636">
              <w:rPr>
                <w:sz w:val="16"/>
                <w:szCs w:val="16"/>
              </w:rPr>
              <w:t>99, 1998; Nos. 197 and 198, 1999; Nos. 108 and 172, 2000; Nos. 71, 128 and 129, 2006; No.</w:t>
            </w:r>
            <w:r w:rsidR="00DA4636">
              <w:rPr>
                <w:sz w:val="16"/>
                <w:szCs w:val="16"/>
              </w:rPr>
              <w:t> </w:t>
            </w:r>
            <w:r w:rsidRPr="00DA4636">
              <w:rPr>
                <w:sz w:val="16"/>
                <w:szCs w:val="16"/>
              </w:rPr>
              <w:t>68, 2007; No.</w:t>
            </w:r>
            <w:r w:rsidR="00DA4636">
              <w:rPr>
                <w:sz w:val="16"/>
                <w:szCs w:val="16"/>
              </w:rPr>
              <w:t> </w:t>
            </w:r>
            <w:r w:rsidRPr="00DA4636">
              <w:rPr>
                <w:sz w:val="16"/>
                <w:szCs w:val="16"/>
              </w:rPr>
              <w:t>94, 2010; No.</w:t>
            </w:r>
            <w:r w:rsidR="00DA4636">
              <w:rPr>
                <w:sz w:val="16"/>
                <w:szCs w:val="16"/>
              </w:rPr>
              <w:t> </w:t>
            </w:r>
            <w:r w:rsidRPr="00DA4636">
              <w:rPr>
                <w:sz w:val="16"/>
                <w:szCs w:val="16"/>
              </w:rPr>
              <w:t>83, 2012</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s. 205</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45, 2005</w:t>
            </w:r>
          </w:p>
        </w:tc>
      </w:tr>
      <w:tr w:rsidR="007419B8" w:rsidRPr="00DA4636" w:rsidTr="007419B8">
        <w:trPr>
          <w:cantSplit/>
        </w:trPr>
        <w:tc>
          <w:tcPr>
            <w:tcW w:w="2235" w:type="dxa"/>
            <w:shd w:val="clear" w:color="auto" w:fill="auto"/>
          </w:tcPr>
          <w:p w:rsidR="007419B8" w:rsidRPr="00DA4636" w:rsidRDefault="007419B8" w:rsidP="007419B8">
            <w:pPr>
              <w:pStyle w:val="Tabletext"/>
              <w:rPr>
                <w:sz w:val="16"/>
                <w:szCs w:val="16"/>
              </w:rPr>
            </w:pPr>
            <w:r w:rsidRPr="00DA4636">
              <w:rPr>
                <w:b/>
                <w:sz w:val="16"/>
                <w:szCs w:val="16"/>
              </w:rPr>
              <w:t>Part</w:t>
            </w:r>
            <w:r w:rsidR="00DA4636">
              <w:rPr>
                <w:b/>
                <w:sz w:val="16"/>
                <w:szCs w:val="16"/>
              </w:rPr>
              <w:t> </w:t>
            </w:r>
            <w:r w:rsidRPr="00DA4636">
              <w:rPr>
                <w:b/>
                <w:sz w:val="16"/>
                <w:szCs w:val="16"/>
              </w:rPr>
              <w:t>14A</w:t>
            </w:r>
          </w:p>
        </w:tc>
        <w:tc>
          <w:tcPr>
            <w:tcW w:w="5068" w:type="dxa"/>
            <w:shd w:val="clear" w:color="auto" w:fill="auto"/>
          </w:tcPr>
          <w:p w:rsidR="007419B8" w:rsidRPr="00DA4636" w:rsidRDefault="007419B8" w:rsidP="007419B8">
            <w:pPr>
              <w:pStyle w:val="Tabletext"/>
              <w:rPr>
                <w:sz w:val="16"/>
                <w:szCs w:val="16"/>
              </w:rPr>
            </w:pP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Part</w:t>
            </w:r>
            <w:r w:rsidR="00DA4636">
              <w:rPr>
                <w:sz w:val="16"/>
                <w:szCs w:val="16"/>
              </w:rPr>
              <w:t> </w:t>
            </w:r>
            <w:r w:rsidRPr="00DA4636">
              <w:rPr>
                <w:sz w:val="16"/>
                <w:szCs w:val="16"/>
              </w:rPr>
              <w:t>14A</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143, 1997</w:t>
            </w:r>
          </w:p>
        </w:tc>
      </w:tr>
      <w:tr w:rsidR="007419B8" w:rsidRPr="00DA4636" w:rsidTr="007419B8">
        <w:trPr>
          <w:cantSplit/>
        </w:trPr>
        <w:tc>
          <w:tcPr>
            <w:tcW w:w="2235" w:type="dxa"/>
            <w:shd w:val="clear" w:color="auto" w:fill="auto"/>
          </w:tcPr>
          <w:p w:rsidR="007419B8" w:rsidRPr="00DA4636" w:rsidRDefault="007419B8" w:rsidP="007419B8">
            <w:pPr>
              <w:pStyle w:val="Tabletext"/>
              <w:keepNext/>
              <w:tabs>
                <w:tab w:val="center" w:leader="dot" w:pos="2268"/>
              </w:tabs>
              <w:rPr>
                <w:kern w:val="28"/>
                <w:sz w:val="16"/>
                <w:szCs w:val="16"/>
              </w:rPr>
            </w:pPr>
            <w:r w:rsidRPr="00DA4636">
              <w:rPr>
                <w:sz w:val="16"/>
                <w:szCs w:val="16"/>
              </w:rPr>
              <w:t>s. 205A</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143, 1997</w:t>
            </w:r>
          </w:p>
        </w:tc>
      </w:tr>
      <w:tr w:rsidR="007419B8" w:rsidRPr="00DA4636" w:rsidTr="007419B8">
        <w:trPr>
          <w:cantSplit/>
        </w:trPr>
        <w:tc>
          <w:tcPr>
            <w:tcW w:w="2235" w:type="dxa"/>
            <w:shd w:val="clear" w:color="auto" w:fill="auto"/>
          </w:tcPr>
          <w:p w:rsidR="007419B8" w:rsidRPr="00DA4636" w:rsidRDefault="007419B8" w:rsidP="007419B8">
            <w:pPr>
              <w:rPr>
                <w:rFonts w:cs="Times New Roman"/>
                <w:sz w:val="16"/>
                <w:szCs w:val="16"/>
              </w:rPr>
            </w:pP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153, 2006</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Heading to s. 205B</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153, 2006</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s. 205B</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143, 1997</w:t>
            </w:r>
          </w:p>
        </w:tc>
      </w:tr>
      <w:tr w:rsidR="007419B8" w:rsidRPr="00DA4636" w:rsidTr="007419B8">
        <w:trPr>
          <w:cantSplit/>
        </w:trPr>
        <w:tc>
          <w:tcPr>
            <w:tcW w:w="2235" w:type="dxa"/>
            <w:shd w:val="clear" w:color="auto" w:fill="auto"/>
          </w:tcPr>
          <w:p w:rsidR="007419B8" w:rsidRPr="00DA4636" w:rsidRDefault="007419B8" w:rsidP="007419B8">
            <w:pPr>
              <w:rPr>
                <w:rFonts w:cs="Times New Roman"/>
                <w:sz w:val="16"/>
                <w:szCs w:val="16"/>
              </w:rPr>
            </w:pP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45, 2005; No.</w:t>
            </w:r>
            <w:r w:rsidR="00DA4636">
              <w:rPr>
                <w:sz w:val="16"/>
                <w:szCs w:val="16"/>
              </w:rPr>
              <w:t> </w:t>
            </w:r>
            <w:r w:rsidRPr="00DA4636">
              <w:rPr>
                <w:sz w:val="16"/>
                <w:szCs w:val="16"/>
              </w:rPr>
              <w:t>128, 2006</w:t>
            </w:r>
            <w:r w:rsidR="00E77FBD">
              <w:rPr>
                <w:sz w:val="16"/>
                <w:szCs w:val="16"/>
              </w:rPr>
              <w:t>; No 109, 2014</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Note to s. 205B</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120, 2006</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s. 205BA</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153, 2006</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s. 205C</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143, 1997</w:t>
            </w:r>
          </w:p>
        </w:tc>
      </w:tr>
      <w:tr w:rsidR="007419B8" w:rsidRPr="00DA4636" w:rsidTr="007419B8">
        <w:trPr>
          <w:cantSplit/>
        </w:trPr>
        <w:tc>
          <w:tcPr>
            <w:tcW w:w="2235" w:type="dxa"/>
            <w:shd w:val="clear" w:color="auto" w:fill="auto"/>
          </w:tcPr>
          <w:p w:rsidR="007419B8" w:rsidRPr="00DA4636" w:rsidRDefault="007419B8" w:rsidP="007419B8">
            <w:pPr>
              <w:rPr>
                <w:rFonts w:cs="Times New Roman"/>
                <w:sz w:val="16"/>
                <w:szCs w:val="16"/>
              </w:rPr>
            </w:pP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45, 2005; No.</w:t>
            </w:r>
            <w:r w:rsidR="00DA4636">
              <w:rPr>
                <w:sz w:val="16"/>
                <w:szCs w:val="16"/>
              </w:rPr>
              <w:t> </w:t>
            </w:r>
            <w:r w:rsidRPr="00DA4636">
              <w:rPr>
                <w:sz w:val="16"/>
                <w:szCs w:val="16"/>
              </w:rPr>
              <w:t>153, 2006</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s. 205D</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143, 1997</w:t>
            </w:r>
          </w:p>
        </w:tc>
      </w:tr>
      <w:tr w:rsidR="007419B8" w:rsidRPr="00DA4636" w:rsidTr="007419B8">
        <w:trPr>
          <w:cantSplit/>
        </w:trPr>
        <w:tc>
          <w:tcPr>
            <w:tcW w:w="2235" w:type="dxa"/>
            <w:shd w:val="clear" w:color="auto" w:fill="auto"/>
          </w:tcPr>
          <w:p w:rsidR="007419B8" w:rsidRPr="00DA4636" w:rsidRDefault="007419B8" w:rsidP="007419B8">
            <w:pPr>
              <w:rPr>
                <w:rFonts w:cs="Times New Roman"/>
                <w:sz w:val="16"/>
                <w:szCs w:val="16"/>
              </w:rPr>
            </w:pP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45, 2005; Nos. 120 and 153, 2006</w:t>
            </w:r>
          </w:p>
        </w:tc>
      </w:tr>
      <w:tr w:rsidR="007419B8" w:rsidRPr="00DA4636" w:rsidTr="007419B8">
        <w:trPr>
          <w:cantSplit/>
        </w:trPr>
        <w:tc>
          <w:tcPr>
            <w:tcW w:w="2235" w:type="dxa"/>
            <w:shd w:val="clear" w:color="auto" w:fill="auto"/>
          </w:tcPr>
          <w:p w:rsidR="007419B8" w:rsidRPr="00DA4636" w:rsidRDefault="007419B8" w:rsidP="007419B8">
            <w:pPr>
              <w:pStyle w:val="Tabletext"/>
              <w:rPr>
                <w:sz w:val="16"/>
                <w:szCs w:val="16"/>
              </w:rPr>
            </w:pPr>
            <w:r w:rsidRPr="00DA4636">
              <w:rPr>
                <w:b/>
                <w:sz w:val="16"/>
                <w:szCs w:val="16"/>
              </w:rPr>
              <w:t>Part</w:t>
            </w:r>
            <w:r w:rsidR="00DA4636">
              <w:rPr>
                <w:b/>
                <w:sz w:val="16"/>
                <w:szCs w:val="16"/>
              </w:rPr>
              <w:t> </w:t>
            </w:r>
            <w:r w:rsidRPr="00DA4636">
              <w:rPr>
                <w:b/>
                <w:sz w:val="16"/>
                <w:szCs w:val="16"/>
              </w:rPr>
              <w:t>14B</w:t>
            </w:r>
          </w:p>
        </w:tc>
        <w:tc>
          <w:tcPr>
            <w:tcW w:w="5068" w:type="dxa"/>
            <w:shd w:val="clear" w:color="auto" w:fill="auto"/>
          </w:tcPr>
          <w:p w:rsidR="007419B8" w:rsidRPr="00DA4636" w:rsidRDefault="007419B8" w:rsidP="007419B8">
            <w:pPr>
              <w:pStyle w:val="Tabletext"/>
              <w:rPr>
                <w:sz w:val="16"/>
                <w:szCs w:val="16"/>
              </w:rPr>
            </w:pP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Part</w:t>
            </w:r>
            <w:r w:rsidR="00DA4636">
              <w:rPr>
                <w:sz w:val="16"/>
                <w:szCs w:val="16"/>
              </w:rPr>
              <w:t> </w:t>
            </w:r>
            <w:r w:rsidRPr="00DA4636">
              <w:rPr>
                <w:sz w:val="16"/>
                <w:szCs w:val="16"/>
              </w:rPr>
              <w:t>14B</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120, 2006</w:t>
            </w:r>
          </w:p>
        </w:tc>
      </w:tr>
      <w:tr w:rsidR="007419B8" w:rsidRPr="00DA4636" w:rsidTr="007419B8">
        <w:trPr>
          <w:cantSplit/>
        </w:trPr>
        <w:tc>
          <w:tcPr>
            <w:tcW w:w="2235" w:type="dxa"/>
            <w:shd w:val="clear" w:color="auto" w:fill="auto"/>
          </w:tcPr>
          <w:p w:rsidR="007419B8" w:rsidRPr="00DA4636" w:rsidRDefault="007419B8" w:rsidP="007419B8">
            <w:pPr>
              <w:pStyle w:val="Tabletext"/>
              <w:rPr>
                <w:sz w:val="16"/>
                <w:szCs w:val="16"/>
              </w:rPr>
            </w:pPr>
            <w:r w:rsidRPr="00DA4636">
              <w:rPr>
                <w:b/>
                <w:sz w:val="16"/>
                <w:szCs w:val="16"/>
              </w:rPr>
              <w:t>Division</w:t>
            </w:r>
            <w:r w:rsidR="00DA4636">
              <w:rPr>
                <w:b/>
                <w:sz w:val="16"/>
                <w:szCs w:val="16"/>
              </w:rPr>
              <w:t> </w:t>
            </w:r>
            <w:r w:rsidRPr="00DA4636">
              <w:rPr>
                <w:b/>
                <w:sz w:val="16"/>
                <w:szCs w:val="16"/>
              </w:rPr>
              <w:t>1</w:t>
            </w:r>
          </w:p>
        </w:tc>
        <w:tc>
          <w:tcPr>
            <w:tcW w:w="5068" w:type="dxa"/>
            <w:shd w:val="clear" w:color="auto" w:fill="auto"/>
          </w:tcPr>
          <w:p w:rsidR="007419B8" w:rsidRPr="00DA4636" w:rsidRDefault="007419B8" w:rsidP="007419B8">
            <w:pPr>
              <w:pStyle w:val="Tabletext"/>
              <w:rPr>
                <w:sz w:val="16"/>
                <w:szCs w:val="16"/>
              </w:rPr>
            </w:pP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s. 205E</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120, 2006</w:t>
            </w:r>
          </w:p>
        </w:tc>
      </w:tr>
      <w:tr w:rsidR="007419B8" w:rsidRPr="00DA4636" w:rsidTr="007419B8">
        <w:trPr>
          <w:cantSplit/>
        </w:trPr>
        <w:tc>
          <w:tcPr>
            <w:tcW w:w="2235" w:type="dxa"/>
            <w:shd w:val="clear" w:color="auto" w:fill="auto"/>
          </w:tcPr>
          <w:p w:rsidR="007419B8" w:rsidRPr="00DA4636" w:rsidRDefault="007419B8" w:rsidP="007419B8">
            <w:pPr>
              <w:pStyle w:val="Tabletext"/>
              <w:rPr>
                <w:sz w:val="16"/>
                <w:szCs w:val="16"/>
              </w:rPr>
            </w:pPr>
            <w:r w:rsidRPr="00DA4636">
              <w:rPr>
                <w:b/>
                <w:sz w:val="16"/>
                <w:szCs w:val="16"/>
              </w:rPr>
              <w:t>Division</w:t>
            </w:r>
            <w:r w:rsidR="00DA4636">
              <w:rPr>
                <w:b/>
                <w:sz w:val="16"/>
                <w:szCs w:val="16"/>
              </w:rPr>
              <w:t> </w:t>
            </w:r>
            <w:r w:rsidRPr="00DA4636">
              <w:rPr>
                <w:b/>
                <w:sz w:val="16"/>
                <w:szCs w:val="16"/>
              </w:rPr>
              <w:t>2</w:t>
            </w:r>
          </w:p>
        </w:tc>
        <w:tc>
          <w:tcPr>
            <w:tcW w:w="5068" w:type="dxa"/>
            <w:shd w:val="clear" w:color="auto" w:fill="auto"/>
          </w:tcPr>
          <w:p w:rsidR="007419B8" w:rsidRPr="00DA4636" w:rsidRDefault="007419B8" w:rsidP="007419B8">
            <w:pPr>
              <w:pStyle w:val="Tabletext"/>
              <w:rPr>
                <w:sz w:val="16"/>
                <w:szCs w:val="16"/>
              </w:rPr>
            </w:pP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s. 205EA</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120, 2006</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ss.</w:t>
            </w:r>
            <w:r w:rsidR="00DA4636">
              <w:rPr>
                <w:sz w:val="16"/>
                <w:szCs w:val="16"/>
              </w:rPr>
              <w:t> </w:t>
            </w:r>
            <w:r w:rsidRPr="00DA4636">
              <w:rPr>
                <w:sz w:val="16"/>
                <w:szCs w:val="16"/>
              </w:rPr>
              <w:t>205F–205H</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120, 2006</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ss.</w:t>
            </w:r>
            <w:r w:rsidR="00DA4636">
              <w:rPr>
                <w:sz w:val="16"/>
                <w:szCs w:val="16"/>
              </w:rPr>
              <w:t> </w:t>
            </w:r>
            <w:r w:rsidRPr="00DA4636">
              <w:rPr>
                <w:sz w:val="16"/>
                <w:szCs w:val="16"/>
              </w:rPr>
              <w:t>205J–205N</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120, 2006</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s. 205P</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120, 2006</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s. 205PAA</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120, 2006</w:t>
            </w:r>
          </w:p>
        </w:tc>
      </w:tr>
      <w:tr w:rsidR="007419B8" w:rsidRPr="00DA4636" w:rsidTr="007419B8">
        <w:trPr>
          <w:cantSplit/>
        </w:trPr>
        <w:tc>
          <w:tcPr>
            <w:tcW w:w="2235" w:type="dxa"/>
            <w:shd w:val="clear" w:color="auto" w:fill="auto"/>
          </w:tcPr>
          <w:p w:rsidR="007419B8" w:rsidRPr="00DA4636" w:rsidRDefault="007419B8" w:rsidP="007419B8">
            <w:pPr>
              <w:pStyle w:val="Tabletext"/>
              <w:rPr>
                <w:sz w:val="16"/>
                <w:szCs w:val="16"/>
              </w:rPr>
            </w:pPr>
            <w:r w:rsidRPr="00DA4636">
              <w:rPr>
                <w:b/>
                <w:sz w:val="16"/>
                <w:szCs w:val="16"/>
              </w:rPr>
              <w:t>Part</w:t>
            </w:r>
            <w:r w:rsidR="00DA4636">
              <w:rPr>
                <w:b/>
                <w:sz w:val="16"/>
                <w:szCs w:val="16"/>
              </w:rPr>
              <w:t> </w:t>
            </w:r>
            <w:r w:rsidRPr="00DA4636">
              <w:rPr>
                <w:b/>
                <w:sz w:val="16"/>
                <w:szCs w:val="16"/>
              </w:rPr>
              <w:t>14C</w:t>
            </w:r>
          </w:p>
        </w:tc>
        <w:tc>
          <w:tcPr>
            <w:tcW w:w="5068" w:type="dxa"/>
            <w:shd w:val="clear" w:color="auto" w:fill="auto"/>
          </w:tcPr>
          <w:p w:rsidR="007419B8" w:rsidRPr="00DA4636" w:rsidRDefault="007419B8" w:rsidP="007419B8">
            <w:pPr>
              <w:pStyle w:val="Tabletext"/>
              <w:rPr>
                <w:sz w:val="16"/>
                <w:szCs w:val="16"/>
              </w:rPr>
            </w:pP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Part</w:t>
            </w:r>
            <w:r w:rsidR="00DA4636">
              <w:rPr>
                <w:sz w:val="16"/>
                <w:szCs w:val="16"/>
              </w:rPr>
              <w:t> </w:t>
            </w:r>
            <w:r w:rsidRPr="00DA4636">
              <w:rPr>
                <w:sz w:val="16"/>
                <w:szCs w:val="16"/>
              </w:rPr>
              <w:t>14C</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120, 2006</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s. 205PA</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120, 2006</w:t>
            </w:r>
          </w:p>
        </w:tc>
      </w:tr>
      <w:tr w:rsidR="007419B8" w:rsidRPr="00DA4636" w:rsidTr="007419B8">
        <w:trPr>
          <w:cantSplit/>
        </w:trPr>
        <w:tc>
          <w:tcPr>
            <w:tcW w:w="2235" w:type="dxa"/>
            <w:shd w:val="clear" w:color="auto" w:fill="auto"/>
          </w:tcPr>
          <w:p w:rsidR="007419B8" w:rsidRPr="00DA4636" w:rsidRDefault="007419B8" w:rsidP="007419B8">
            <w:pPr>
              <w:tabs>
                <w:tab w:val="left" w:leader="dot" w:pos="2268"/>
              </w:tabs>
              <w:rPr>
                <w:rFonts w:cs="Times New Roman"/>
                <w:sz w:val="16"/>
                <w:szCs w:val="16"/>
              </w:rPr>
            </w:pP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129, 2006; No.</w:t>
            </w:r>
            <w:r w:rsidR="00DA4636">
              <w:rPr>
                <w:sz w:val="16"/>
                <w:szCs w:val="16"/>
              </w:rPr>
              <w:t> </w:t>
            </w:r>
            <w:r w:rsidRPr="00DA4636">
              <w:rPr>
                <w:sz w:val="16"/>
                <w:szCs w:val="16"/>
              </w:rPr>
              <w:t>36, 2011</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s. 205Q</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120, 2006</w:t>
            </w:r>
          </w:p>
        </w:tc>
      </w:tr>
      <w:tr w:rsidR="007419B8" w:rsidRPr="00DA4636" w:rsidTr="007419B8">
        <w:trPr>
          <w:cantSplit/>
        </w:trPr>
        <w:tc>
          <w:tcPr>
            <w:tcW w:w="2235" w:type="dxa"/>
            <w:shd w:val="clear" w:color="auto" w:fill="auto"/>
          </w:tcPr>
          <w:p w:rsidR="007419B8" w:rsidRPr="00DA4636" w:rsidRDefault="007419B8" w:rsidP="007419B8">
            <w:pPr>
              <w:tabs>
                <w:tab w:val="left" w:leader="dot" w:pos="2268"/>
              </w:tabs>
              <w:rPr>
                <w:rFonts w:cs="Times New Roman"/>
                <w:sz w:val="16"/>
                <w:szCs w:val="16"/>
              </w:rPr>
            </w:pP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129, 2006; No.</w:t>
            </w:r>
            <w:r w:rsidR="00DA4636">
              <w:rPr>
                <w:sz w:val="16"/>
                <w:szCs w:val="16"/>
              </w:rPr>
              <w:t> </w:t>
            </w:r>
            <w:r w:rsidRPr="00DA4636">
              <w:rPr>
                <w:sz w:val="16"/>
                <w:szCs w:val="16"/>
              </w:rPr>
              <w:t>36, 2011</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ss.</w:t>
            </w:r>
            <w:r w:rsidR="00DA4636">
              <w:rPr>
                <w:sz w:val="16"/>
                <w:szCs w:val="16"/>
              </w:rPr>
              <w:t> </w:t>
            </w:r>
            <w:r w:rsidRPr="00DA4636">
              <w:rPr>
                <w:sz w:val="16"/>
                <w:szCs w:val="16"/>
              </w:rPr>
              <w:t>205R–205U</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120, 2006</w:t>
            </w:r>
          </w:p>
        </w:tc>
      </w:tr>
      <w:tr w:rsidR="007419B8" w:rsidRPr="00DA4636" w:rsidTr="007419B8">
        <w:trPr>
          <w:cantSplit/>
        </w:trPr>
        <w:tc>
          <w:tcPr>
            <w:tcW w:w="2235" w:type="dxa"/>
            <w:shd w:val="clear" w:color="auto" w:fill="auto"/>
          </w:tcPr>
          <w:p w:rsidR="007419B8" w:rsidRPr="00DA4636" w:rsidRDefault="007419B8" w:rsidP="007419B8">
            <w:pPr>
              <w:pStyle w:val="Tabletext"/>
              <w:rPr>
                <w:sz w:val="16"/>
                <w:szCs w:val="16"/>
              </w:rPr>
            </w:pPr>
            <w:r w:rsidRPr="00DA4636">
              <w:rPr>
                <w:b/>
                <w:sz w:val="16"/>
                <w:szCs w:val="16"/>
              </w:rPr>
              <w:t>Part</w:t>
            </w:r>
            <w:r w:rsidR="00DA4636">
              <w:rPr>
                <w:b/>
                <w:sz w:val="16"/>
                <w:szCs w:val="16"/>
              </w:rPr>
              <w:t> </w:t>
            </w:r>
            <w:r w:rsidRPr="00DA4636">
              <w:rPr>
                <w:b/>
                <w:sz w:val="16"/>
                <w:szCs w:val="16"/>
              </w:rPr>
              <w:t>14D</w:t>
            </w:r>
          </w:p>
        </w:tc>
        <w:tc>
          <w:tcPr>
            <w:tcW w:w="5068" w:type="dxa"/>
            <w:shd w:val="clear" w:color="auto" w:fill="auto"/>
          </w:tcPr>
          <w:p w:rsidR="007419B8" w:rsidRPr="00DA4636" w:rsidRDefault="007419B8" w:rsidP="007419B8">
            <w:pPr>
              <w:pStyle w:val="Tabletext"/>
              <w:rPr>
                <w:sz w:val="16"/>
                <w:szCs w:val="16"/>
              </w:rPr>
            </w:pP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Part</w:t>
            </w:r>
            <w:r w:rsidR="00DA4636">
              <w:rPr>
                <w:sz w:val="16"/>
                <w:szCs w:val="16"/>
              </w:rPr>
              <w:t> </w:t>
            </w:r>
            <w:r w:rsidRPr="00DA4636">
              <w:rPr>
                <w:sz w:val="16"/>
                <w:szCs w:val="16"/>
              </w:rPr>
              <w:t>14D</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120, 2006</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s. 205V</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120, 2006</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s. 205W</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120, 2006</w:t>
            </w:r>
          </w:p>
        </w:tc>
      </w:tr>
      <w:tr w:rsidR="007419B8" w:rsidRPr="00DA4636" w:rsidTr="007419B8">
        <w:trPr>
          <w:cantSplit/>
        </w:trPr>
        <w:tc>
          <w:tcPr>
            <w:tcW w:w="2235" w:type="dxa"/>
            <w:shd w:val="clear" w:color="auto" w:fill="auto"/>
          </w:tcPr>
          <w:p w:rsidR="007419B8" w:rsidRPr="00DA4636" w:rsidRDefault="007419B8" w:rsidP="007419B8">
            <w:pPr>
              <w:rPr>
                <w:rFonts w:cs="Times New Roman"/>
                <w:sz w:val="16"/>
                <w:szCs w:val="16"/>
              </w:rPr>
            </w:pP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8, 2010</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s. 205X</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120, 2006</w:t>
            </w:r>
          </w:p>
        </w:tc>
      </w:tr>
      <w:tr w:rsidR="007419B8" w:rsidRPr="00DA4636" w:rsidTr="007419B8">
        <w:trPr>
          <w:cantSplit/>
        </w:trPr>
        <w:tc>
          <w:tcPr>
            <w:tcW w:w="2235" w:type="dxa"/>
            <w:shd w:val="clear" w:color="auto" w:fill="auto"/>
          </w:tcPr>
          <w:p w:rsidR="007419B8" w:rsidRPr="00DA4636" w:rsidRDefault="007419B8" w:rsidP="007419B8">
            <w:pPr>
              <w:pStyle w:val="Tabletext"/>
              <w:rPr>
                <w:sz w:val="16"/>
                <w:szCs w:val="16"/>
              </w:rPr>
            </w:pPr>
            <w:r w:rsidRPr="00DA4636">
              <w:rPr>
                <w:b/>
                <w:sz w:val="16"/>
                <w:szCs w:val="16"/>
              </w:rPr>
              <w:t>Part</w:t>
            </w:r>
            <w:r w:rsidR="00DA4636">
              <w:rPr>
                <w:b/>
                <w:sz w:val="16"/>
                <w:szCs w:val="16"/>
              </w:rPr>
              <w:t> </w:t>
            </w:r>
            <w:r w:rsidRPr="00DA4636">
              <w:rPr>
                <w:b/>
                <w:sz w:val="16"/>
                <w:szCs w:val="16"/>
              </w:rPr>
              <w:t>14E</w:t>
            </w:r>
          </w:p>
        </w:tc>
        <w:tc>
          <w:tcPr>
            <w:tcW w:w="5068" w:type="dxa"/>
            <w:shd w:val="clear" w:color="auto" w:fill="auto"/>
          </w:tcPr>
          <w:p w:rsidR="007419B8" w:rsidRPr="00DA4636" w:rsidRDefault="007419B8" w:rsidP="007419B8">
            <w:pPr>
              <w:pStyle w:val="Tabletext"/>
              <w:rPr>
                <w:sz w:val="16"/>
                <w:szCs w:val="16"/>
              </w:rPr>
            </w:pP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Part</w:t>
            </w:r>
            <w:r w:rsidR="00DA4636">
              <w:rPr>
                <w:sz w:val="16"/>
                <w:szCs w:val="16"/>
              </w:rPr>
              <w:t> </w:t>
            </w:r>
            <w:r w:rsidRPr="00DA4636">
              <w:rPr>
                <w:sz w:val="16"/>
                <w:szCs w:val="16"/>
              </w:rPr>
              <w:t>14E</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120, 2006</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s. 205XAA</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120, 2006</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s. 205XA</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120, 2006</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ss.</w:t>
            </w:r>
            <w:r w:rsidR="00DA4636">
              <w:rPr>
                <w:sz w:val="16"/>
                <w:szCs w:val="16"/>
              </w:rPr>
              <w:t> </w:t>
            </w:r>
            <w:r w:rsidRPr="00DA4636">
              <w:rPr>
                <w:sz w:val="16"/>
                <w:szCs w:val="16"/>
              </w:rPr>
              <w:t>205Y, 205Z</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120, 2006</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s. 205ZA</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120, 2006</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s. 205ZB</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120, 2006</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s. 205ZC</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120, 2006</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s. 205ZD</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120, 2006</w:t>
            </w:r>
          </w:p>
        </w:tc>
      </w:tr>
      <w:tr w:rsidR="007419B8" w:rsidRPr="00DA4636" w:rsidTr="007419B8">
        <w:trPr>
          <w:cantSplit/>
        </w:trPr>
        <w:tc>
          <w:tcPr>
            <w:tcW w:w="2235" w:type="dxa"/>
            <w:shd w:val="clear" w:color="auto" w:fill="auto"/>
          </w:tcPr>
          <w:p w:rsidR="007419B8" w:rsidRPr="00DA4636" w:rsidRDefault="007419B8" w:rsidP="007419B8">
            <w:pPr>
              <w:rPr>
                <w:rFonts w:cs="Times New Roman"/>
                <w:sz w:val="16"/>
                <w:szCs w:val="16"/>
              </w:rPr>
            </w:pP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136, 2012</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s. 205ZE</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120, 2006</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s. 205ZF</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120, 2006</w:t>
            </w:r>
          </w:p>
        </w:tc>
      </w:tr>
      <w:tr w:rsidR="007419B8" w:rsidRPr="00DA4636" w:rsidTr="007419B8">
        <w:trPr>
          <w:cantSplit/>
        </w:trPr>
        <w:tc>
          <w:tcPr>
            <w:tcW w:w="2235" w:type="dxa"/>
            <w:shd w:val="clear" w:color="auto" w:fill="auto"/>
          </w:tcPr>
          <w:p w:rsidR="007419B8" w:rsidRPr="00DA4636" w:rsidRDefault="007419B8" w:rsidP="00EF64EE">
            <w:pPr>
              <w:pStyle w:val="Tabletext"/>
              <w:keepNext/>
              <w:keepLines/>
              <w:rPr>
                <w:sz w:val="16"/>
                <w:szCs w:val="16"/>
              </w:rPr>
            </w:pPr>
            <w:r w:rsidRPr="00DA4636">
              <w:rPr>
                <w:b/>
                <w:sz w:val="16"/>
                <w:szCs w:val="16"/>
              </w:rPr>
              <w:t>Part</w:t>
            </w:r>
            <w:r w:rsidR="00DA4636">
              <w:rPr>
                <w:b/>
                <w:sz w:val="16"/>
                <w:szCs w:val="16"/>
              </w:rPr>
              <w:t> </w:t>
            </w:r>
            <w:r w:rsidRPr="00DA4636">
              <w:rPr>
                <w:b/>
                <w:sz w:val="16"/>
                <w:szCs w:val="16"/>
              </w:rPr>
              <w:t>15</w:t>
            </w:r>
          </w:p>
        </w:tc>
        <w:tc>
          <w:tcPr>
            <w:tcW w:w="5068" w:type="dxa"/>
            <w:shd w:val="clear" w:color="auto" w:fill="auto"/>
          </w:tcPr>
          <w:p w:rsidR="007419B8" w:rsidRPr="00DA4636" w:rsidRDefault="007419B8" w:rsidP="00EF64EE">
            <w:pPr>
              <w:pStyle w:val="Tabletext"/>
              <w:keepNext/>
              <w:keepLines/>
              <w:rPr>
                <w:sz w:val="16"/>
                <w:szCs w:val="16"/>
              </w:rPr>
            </w:pP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Heading to s. 206</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108, 2000</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s. 206</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108, 2000</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s. 207</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45, 2005</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s. 208</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198, 1999</w:t>
            </w:r>
          </w:p>
        </w:tc>
      </w:tr>
      <w:tr w:rsidR="007419B8" w:rsidRPr="00DA4636" w:rsidTr="007419B8">
        <w:trPr>
          <w:cantSplit/>
        </w:trPr>
        <w:tc>
          <w:tcPr>
            <w:tcW w:w="2235" w:type="dxa"/>
            <w:shd w:val="clear" w:color="auto" w:fill="auto"/>
          </w:tcPr>
          <w:p w:rsidR="007419B8" w:rsidRPr="00DA4636" w:rsidRDefault="007419B8" w:rsidP="007419B8">
            <w:pPr>
              <w:rPr>
                <w:rFonts w:cs="Times New Roman"/>
                <w:sz w:val="16"/>
                <w:szCs w:val="16"/>
              </w:rPr>
            </w:pPr>
          </w:p>
        </w:tc>
        <w:tc>
          <w:tcPr>
            <w:tcW w:w="5068" w:type="dxa"/>
            <w:shd w:val="clear" w:color="auto" w:fill="auto"/>
          </w:tcPr>
          <w:p w:rsidR="007419B8" w:rsidRPr="00DA4636" w:rsidRDefault="007419B8" w:rsidP="007419B8">
            <w:pPr>
              <w:pStyle w:val="Tabletext"/>
              <w:rPr>
                <w:sz w:val="16"/>
                <w:szCs w:val="16"/>
              </w:rPr>
            </w:pPr>
            <w:r w:rsidRPr="00DA4636">
              <w:rPr>
                <w:sz w:val="16"/>
                <w:szCs w:val="16"/>
              </w:rPr>
              <w:t>rep. No.</w:t>
            </w:r>
            <w:r w:rsidR="00DA4636">
              <w:rPr>
                <w:sz w:val="16"/>
                <w:szCs w:val="16"/>
              </w:rPr>
              <w:t> </w:t>
            </w:r>
            <w:r w:rsidRPr="00DA4636">
              <w:rPr>
                <w:sz w:val="16"/>
                <w:szCs w:val="16"/>
              </w:rPr>
              <w:t>137, 2000</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s. 209</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32, 1995</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s. 210</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45, 2005</w:t>
            </w:r>
          </w:p>
        </w:tc>
      </w:tr>
      <w:tr w:rsidR="000133BB" w:rsidRPr="00DA4636" w:rsidTr="007419B8">
        <w:trPr>
          <w:cantSplit/>
        </w:trPr>
        <w:tc>
          <w:tcPr>
            <w:tcW w:w="2235" w:type="dxa"/>
            <w:shd w:val="clear" w:color="auto" w:fill="auto"/>
          </w:tcPr>
          <w:p w:rsidR="000133BB" w:rsidRPr="00DA4636" w:rsidRDefault="000133BB" w:rsidP="007419B8">
            <w:pPr>
              <w:pStyle w:val="Tabletext"/>
              <w:tabs>
                <w:tab w:val="center" w:leader="dot" w:pos="2268"/>
              </w:tabs>
              <w:rPr>
                <w:sz w:val="16"/>
                <w:szCs w:val="16"/>
              </w:rPr>
            </w:pPr>
            <w:r w:rsidRPr="00DA4636">
              <w:rPr>
                <w:sz w:val="16"/>
                <w:szCs w:val="16"/>
              </w:rPr>
              <w:t>s 211</w:t>
            </w:r>
            <w:r w:rsidRPr="00DA4636">
              <w:rPr>
                <w:sz w:val="16"/>
                <w:szCs w:val="16"/>
              </w:rPr>
              <w:tab/>
            </w:r>
          </w:p>
        </w:tc>
        <w:tc>
          <w:tcPr>
            <w:tcW w:w="5068" w:type="dxa"/>
            <w:shd w:val="clear" w:color="auto" w:fill="auto"/>
          </w:tcPr>
          <w:p w:rsidR="000133BB" w:rsidRPr="00DA4636" w:rsidRDefault="000133BB" w:rsidP="007419B8">
            <w:pPr>
              <w:pStyle w:val="Tabletext"/>
              <w:rPr>
                <w:sz w:val="16"/>
                <w:szCs w:val="16"/>
              </w:rPr>
            </w:pPr>
            <w:r w:rsidRPr="00DA4636">
              <w:rPr>
                <w:sz w:val="16"/>
                <w:szCs w:val="16"/>
              </w:rPr>
              <w:t>am No 31, 2014</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s. 211AA</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94, 2010</w:t>
            </w:r>
          </w:p>
        </w:tc>
      </w:tr>
      <w:tr w:rsidR="007419B8" w:rsidRPr="00DA4636" w:rsidTr="007419B8">
        <w:trPr>
          <w:cantSplit/>
        </w:trPr>
        <w:tc>
          <w:tcPr>
            <w:tcW w:w="2235" w:type="dxa"/>
            <w:shd w:val="clear" w:color="auto" w:fill="auto"/>
          </w:tcPr>
          <w:p w:rsidR="007419B8" w:rsidRPr="00DA4636" w:rsidRDefault="007419B8" w:rsidP="007419B8">
            <w:pPr>
              <w:rPr>
                <w:rFonts w:cs="Times New Roman"/>
                <w:sz w:val="16"/>
                <w:szCs w:val="16"/>
              </w:rPr>
            </w:pP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88, 2012</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s. 211A</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94, 2010</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s. 212</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197, 1999; No.</w:t>
            </w:r>
            <w:r w:rsidR="00DA4636">
              <w:rPr>
                <w:sz w:val="16"/>
                <w:szCs w:val="16"/>
              </w:rPr>
              <w:t> </w:t>
            </w:r>
            <w:r w:rsidRPr="00DA4636">
              <w:rPr>
                <w:sz w:val="16"/>
                <w:szCs w:val="16"/>
              </w:rPr>
              <w:t>45, 2005; No.</w:t>
            </w:r>
            <w:r w:rsidR="00DA4636">
              <w:rPr>
                <w:sz w:val="16"/>
                <w:szCs w:val="16"/>
              </w:rPr>
              <w:t> </w:t>
            </w:r>
            <w:r w:rsidRPr="00DA4636">
              <w:rPr>
                <w:sz w:val="16"/>
                <w:szCs w:val="16"/>
              </w:rPr>
              <w:t>128, 2006; Nos. 28 and 68, 2007</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s. 212A</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197, 1999</w:t>
            </w:r>
          </w:p>
        </w:tc>
      </w:tr>
      <w:tr w:rsidR="007419B8" w:rsidRPr="00DA4636" w:rsidTr="007419B8">
        <w:trPr>
          <w:cantSplit/>
        </w:trPr>
        <w:tc>
          <w:tcPr>
            <w:tcW w:w="2235" w:type="dxa"/>
            <w:shd w:val="clear" w:color="auto" w:fill="auto"/>
          </w:tcPr>
          <w:p w:rsidR="007419B8" w:rsidRPr="00DA4636" w:rsidRDefault="007419B8" w:rsidP="007419B8">
            <w:pPr>
              <w:rPr>
                <w:rFonts w:cs="Times New Roman"/>
                <w:sz w:val="16"/>
                <w:szCs w:val="16"/>
              </w:rPr>
            </w:pP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55, 2001; No.</w:t>
            </w:r>
            <w:r w:rsidR="00DA4636">
              <w:rPr>
                <w:sz w:val="16"/>
                <w:szCs w:val="16"/>
              </w:rPr>
              <w:t> </w:t>
            </w:r>
            <w:r w:rsidRPr="00DA4636">
              <w:rPr>
                <w:sz w:val="16"/>
                <w:szCs w:val="16"/>
              </w:rPr>
              <w:t>169, 2012</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s. 212B</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197, 1999</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 xml:space="preserve">Note to s. 212B(6) </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46, 2011</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s. 214</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Nos. 108 and 172, 2000; No.</w:t>
            </w:r>
            <w:r w:rsidR="00DA4636">
              <w:rPr>
                <w:sz w:val="16"/>
                <w:szCs w:val="16"/>
              </w:rPr>
              <w:t> </w:t>
            </w:r>
            <w:r w:rsidRPr="00DA4636">
              <w:rPr>
                <w:sz w:val="16"/>
                <w:szCs w:val="16"/>
              </w:rPr>
              <w:t>120, 2006</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s. 215</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rs. No.</w:t>
            </w:r>
            <w:r w:rsidR="00DA4636">
              <w:rPr>
                <w:sz w:val="16"/>
                <w:szCs w:val="16"/>
              </w:rPr>
              <w:t> </w:t>
            </w:r>
            <w:r w:rsidRPr="00DA4636">
              <w:rPr>
                <w:sz w:val="16"/>
                <w:szCs w:val="16"/>
              </w:rPr>
              <w:t>1, 1993</w:t>
            </w:r>
          </w:p>
        </w:tc>
      </w:tr>
      <w:tr w:rsidR="007419B8" w:rsidRPr="00DA4636" w:rsidTr="007419B8">
        <w:trPr>
          <w:cantSplit/>
        </w:trPr>
        <w:tc>
          <w:tcPr>
            <w:tcW w:w="2235" w:type="dxa"/>
            <w:shd w:val="clear" w:color="auto" w:fill="auto"/>
          </w:tcPr>
          <w:p w:rsidR="007419B8" w:rsidRPr="00DA4636" w:rsidRDefault="007419B8" w:rsidP="007419B8">
            <w:pPr>
              <w:rPr>
                <w:rFonts w:cs="Times New Roman"/>
                <w:sz w:val="16"/>
                <w:szCs w:val="16"/>
              </w:rPr>
            </w:pP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139, 1995</w:t>
            </w:r>
          </w:p>
        </w:tc>
      </w:tr>
      <w:tr w:rsidR="007419B8" w:rsidRPr="00DA4636" w:rsidTr="007419B8">
        <w:trPr>
          <w:cantSplit/>
        </w:trPr>
        <w:tc>
          <w:tcPr>
            <w:tcW w:w="2235" w:type="dxa"/>
            <w:shd w:val="clear" w:color="auto" w:fill="auto"/>
          </w:tcPr>
          <w:p w:rsidR="007419B8" w:rsidRPr="00DA4636" w:rsidRDefault="007419B8" w:rsidP="007419B8">
            <w:pPr>
              <w:rPr>
                <w:rFonts w:cs="Times New Roman"/>
                <w:sz w:val="16"/>
                <w:szCs w:val="16"/>
              </w:rPr>
            </w:pPr>
          </w:p>
        </w:tc>
        <w:tc>
          <w:tcPr>
            <w:tcW w:w="5068" w:type="dxa"/>
            <w:shd w:val="clear" w:color="auto" w:fill="auto"/>
          </w:tcPr>
          <w:p w:rsidR="007419B8" w:rsidRPr="00DA4636" w:rsidRDefault="007419B8" w:rsidP="007419B8">
            <w:pPr>
              <w:pStyle w:val="Tabletext"/>
              <w:rPr>
                <w:sz w:val="16"/>
                <w:szCs w:val="16"/>
              </w:rPr>
            </w:pPr>
            <w:r w:rsidRPr="00DA4636">
              <w:rPr>
                <w:sz w:val="16"/>
                <w:szCs w:val="16"/>
              </w:rPr>
              <w:t>rep. No.</w:t>
            </w:r>
            <w:r w:rsidR="00DA4636">
              <w:rPr>
                <w:sz w:val="16"/>
                <w:szCs w:val="16"/>
              </w:rPr>
              <w:t> </w:t>
            </w:r>
            <w:r w:rsidRPr="00DA4636">
              <w:rPr>
                <w:sz w:val="16"/>
                <w:szCs w:val="16"/>
              </w:rPr>
              <w:t>99, 1998</w:t>
            </w:r>
          </w:p>
        </w:tc>
      </w:tr>
      <w:tr w:rsidR="007419B8" w:rsidRPr="00DA4636" w:rsidTr="007419B8">
        <w:trPr>
          <w:cantSplit/>
        </w:trPr>
        <w:tc>
          <w:tcPr>
            <w:tcW w:w="2235" w:type="dxa"/>
            <w:shd w:val="clear" w:color="auto" w:fill="auto"/>
          </w:tcPr>
          <w:p w:rsidR="007419B8" w:rsidRPr="00DA4636" w:rsidRDefault="007419B8" w:rsidP="007419B8">
            <w:pPr>
              <w:rPr>
                <w:rFonts w:cs="Times New Roman"/>
                <w:sz w:val="16"/>
                <w:szCs w:val="16"/>
              </w:rPr>
            </w:pP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120, 2006</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s.</w:t>
            </w:r>
            <w:r w:rsidR="00D35970" w:rsidRPr="00DA4636">
              <w:rPr>
                <w:sz w:val="16"/>
                <w:szCs w:val="16"/>
              </w:rPr>
              <w:t> </w:t>
            </w:r>
            <w:r w:rsidRPr="00DA4636">
              <w:rPr>
                <w:sz w:val="16"/>
                <w:szCs w:val="16"/>
              </w:rPr>
              <w:t>215A</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68, 2007</w:t>
            </w:r>
          </w:p>
        </w:tc>
      </w:tr>
      <w:tr w:rsidR="002937AE" w:rsidRPr="00DA4636" w:rsidTr="007419B8">
        <w:trPr>
          <w:cantSplit/>
        </w:trPr>
        <w:tc>
          <w:tcPr>
            <w:tcW w:w="2235" w:type="dxa"/>
            <w:shd w:val="clear" w:color="auto" w:fill="auto"/>
          </w:tcPr>
          <w:p w:rsidR="002937AE" w:rsidRPr="00DA4636" w:rsidRDefault="002937AE" w:rsidP="007419B8">
            <w:pPr>
              <w:pStyle w:val="Tabletext"/>
              <w:tabs>
                <w:tab w:val="center" w:leader="dot" w:pos="2268"/>
              </w:tabs>
              <w:rPr>
                <w:sz w:val="16"/>
                <w:szCs w:val="16"/>
              </w:rPr>
            </w:pPr>
          </w:p>
        </w:tc>
        <w:tc>
          <w:tcPr>
            <w:tcW w:w="5068" w:type="dxa"/>
            <w:shd w:val="clear" w:color="auto" w:fill="auto"/>
          </w:tcPr>
          <w:p w:rsidR="002937AE" w:rsidRPr="00DA4636" w:rsidRDefault="002937AE" w:rsidP="007419B8">
            <w:pPr>
              <w:pStyle w:val="Tabletext"/>
              <w:rPr>
                <w:sz w:val="16"/>
                <w:szCs w:val="16"/>
              </w:rPr>
            </w:pPr>
            <w:r w:rsidRPr="00DA4636">
              <w:rPr>
                <w:sz w:val="16"/>
                <w:szCs w:val="16"/>
              </w:rPr>
              <w:t>rep No 51, 2013</w:t>
            </w:r>
          </w:p>
        </w:tc>
      </w:tr>
      <w:tr w:rsidR="002937AE" w:rsidRPr="00DA4636" w:rsidTr="007419B8">
        <w:trPr>
          <w:cantSplit/>
        </w:trPr>
        <w:tc>
          <w:tcPr>
            <w:tcW w:w="2235" w:type="dxa"/>
            <w:shd w:val="clear" w:color="auto" w:fill="auto"/>
          </w:tcPr>
          <w:p w:rsidR="002937AE" w:rsidRPr="00DA4636" w:rsidRDefault="002937AE" w:rsidP="007419B8">
            <w:pPr>
              <w:pStyle w:val="Tabletext"/>
              <w:tabs>
                <w:tab w:val="center" w:leader="dot" w:pos="2268"/>
              </w:tabs>
              <w:rPr>
                <w:sz w:val="16"/>
                <w:szCs w:val="16"/>
              </w:rPr>
            </w:pPr>
            <w:r w:rsidRPr="00DA4636">
              <w:rPr>
                <w:sz w:val="16"/>
                <w:szCs w:val="16"/>
              </w:rPr>
              <w:t>s</w:t>
            </w:r>
            <w:r w:rsidR="006266F2" w:rsidRPr="00DA4636">
              <w:rPr>
                <w:sz w:val="16"/>
                <w:szCs w:val="16"/>
              </w:rPr>
              <w:t>.</w:t>
            </w:r>
            <w:r w:rsidRPr="00DA4636">
              <w:rPr>
                <w:sz w:val="16"/>
                <w:szCs w:val="16"/>
              </w:rPr>
              <w:t xml:space="preserve"> 215B</w:t>
            </w:r>
            <w:r w:rsidRPr="00DA4636">
              <w:rPr>
                <w:sz w:val="16"/>
                <w:szCs w:val="16"/>
              </w:rPr>
              <w:tab/>
            </w:r>
          </w:p>
        </w:tc>
        <w:tc>
          <w:tcPr>
            <w:tcW w:w="5068" w:type="dxa"/>
            <w:shd w:val="clear" w:color="auto" w:fill="auto"/>
          </w:tcPr>
          <w:p w:rsidR="002937AE" w:rsidRPr="00DA4636" w:rsidRDefault="002937AE" w:rsidP="007419B8">
            <w:pPr>
              <w:pStyle w:val="Tabletext"/>
              <w:rPr>
                <w:sz w:val="16"/>
                <w:szCs w:val="16"/>
              </w:rPr>
            </w:pPr>
            <w:r w:rsidRPr="00DA4636">
              <w:rPr>
                <w:sz w:val="16"/>
                <w:szCs w:val="16"/>
              </w:rPr>
              <w:t>ad. No.</w:t>
            </w:r>
            <w:r w:rsidR="00DA4636">
              <w:rPr>
                <w:sz w:val="16"/>
                <w:szCs w:val="16"/>
              </w:rPr>
              <w:t> </w:t>
            </w:r>
            <w:r w:rsidRPr="00DA4636">
              <w:rPr>
                <w:sz w:val="16"/>
                <w:szCs w:val="16"/>
              </w:rPr>
              <w:t>68, 2007</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s. 216A</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99, 1998</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s. 216B</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90, 1999</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s. 216C</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108, 2000</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s. 216D</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108, 2000</w:t>
            </w:r>
          </w:p>
        </w:tc>
      </w:tr>
      <w:tr w:rsidR="007419B8" w:rsidRPr="00DA4636" w:rsidTr="007419B8">
        <w:trPr>
          <w:cantSplit/>
        </w:trPr>
        <w:tc>
          <w:tcPr>
            <w:tcW w:w="2235" w:type="dxa"/>
            <w:shd w:val="clear" w:color="auto" w:fill="auto"/>
          </w:tcPr>
          <w:p w:rsidR="007419B8" w:rsidRPr="00DA4636" w:rsidRDefault="007419B8" w:rsidP="007419B8">
            <w:pPr>
              <w:rPr>
                <w:rFonts w:cs="Times New Roman"/>
                <w:sz w:val="16"/>
                <w:szCs w:val="16"/>
              </w:rPr>
            </w:pPr>
          </w:p>
        </w:tc>
        <w:tc>
          <w:tcPr>
            <w:tcW w:w="5068" w:type="dxa"/>
            <w:shd w:val="clear" w:color="auto" w:fill="auto"/>
          </w:tcPr>
          <w:p w:rsidR="007419B8" w:rsidRPr="00DA4636" w:rsidRDefault="007419B8" w:rsidP="007419B8">
            <w:pPr>
              <w:pStyle w:val="Tabletext"/>
              <w:rPr>
                <w:sz w:val="16"/>
                <w:szCs w:val="16"/>
              </w:rPr>
            </w:pPr>
            <w:r w:rsidRPr="00DA4636">
              <w:rPr>
                <w:sz w:val="16"/>
                <w:szCs w:val="16"/>
              </w:rPr>
              <w:t>rep. No.</w:t>
            </w:r>
            <w:r w:rsidR="00DA4636">
              <w:rPr>
                <w:sz w:val="16"/>
                <w:szCs w:val="16"/>
              </w:rPr>
              <w:t> </w:t>
            </w:r>
            <w:r w:rsidRPr="00DA4636">
              <w:rPr>
                <w:sz w:val="16"/>
                <w:szCs w:val="16"/>
              </w:rPr>
              <w:t>45, 2005</w:t>
            </w:r>
          </w:p>
        </w:tc>
      </w:tr>
      <w:tr w:rsidR="007419B8" w:rsidRPr="00DA4636" w:rsidTr="007419B8">
        <w:trPr>
          <w:cantSplit/>
        </w:trPr>
        <w:tc>
          <w:tcPr>
            <w:tcW w:w="2235" w:type="dxa"/>
            <w:shd w:val="clear" w:color="auto" w:fill="auto"/>
          </w:tcPr>
          <w:p w:rsidR="007419B8" w:rsidRPr="00DA4636" w:rsidRDefault="007419B8" w:rsidP="007419B8">
            <w:pPr>
              <w:rPr>
                <w:rFonts w:cs="Times New Roman"/>
                <w:sz w:val="16"/>
                <w:szCs w:val="16"/>
              </w:rPr>
            </w:pP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124, 2007</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s. 216E</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108, 2000</w:t>
            </w:r>
          </w:p>
        </w:tc>
      </w:tr>
      <w:tr w:rsidR="007419B8" w:rsidRPr="00DA4636" w:rsidTr="007419B8">
        <w:trPr>
          <w:cantSplit/>
        </w:trPr>
        <w:tc>
          <w:tcPr>
            <w:tcW w:w="2235" w:type="dxa"/>
            <w:shd w:val="clear" w:color="auto" w:fill="auto"/>
          </w:tcPr>
          <w:p w:rsidR="007419B8" w:rsidRPr="00DA4636" w:rsidRDefault="007419B8" w:rsidP="007419B8">
            <w:pPr>
              <w:keepNext/>
              <w:rPr>
                <w:rFonts w:cs="Times New Roman"/>
                <w:sz w:val="16"/>
                <w:szCs w:val="16"/>
              </w:rPr>
            </w:pPr>
          </w:p>
        </w:tc>
        <w:tc>
          <w:tcPr>
            <w:tcW w:w="5068" w:type="dxa"/>
            <w:shd w:val="clear" w:color="auto" w:fill="auto"/>
          </w:tcPr>
          <w:p w:rsidR="007419B8" w:rsidRPr="00DA4636" w:rsidRDefault="007419B8" w:rsidP="007419B8">
            <w:pPr>
              <w:pStyle w:val="Tabletext"/>
              <w:rPr>
                <w:sz w:val="16"/>
                <w:szCs w:val="16"/>
              </w:rPr>
            </w:pPr>
            <w:r w:rsidRPr="00DA4636">
              <w:rPr>
                <w:sz w:val="16"/>
                <w:szCs w:val="16"/>
              </w:rPr>
              <w:t>rep. No.</w:t>
            </w:r>
            <w:r w:rsidR="00DA4636">
              <w:rPr>
                <w:sz w:val="16"/>
                <w:szCs w:val="16"/>
              </w:rPr>
              <w:t> </w:t>
            </w:r>
            <w:r w:rsidRPr="00DA4636">
              <w:rPr>
                <w:sz w:val="16"/>
                <w:szCs w:val="16"/>
              </w:rPr>
              <w:t>45, 2005</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s. 217</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32, 1995</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s. 218</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45, 2005</w:t>
            </w:r>
          </w:p>
        </w:tc>
      </w:tr>
      <w:tr w:rsidR="007419B8" w:rsidRPr="00DA4636" w:rsidTr="007419B8">
        <w:trPr>
          <w:cantSplit/>
        </w:trPr>
        <w:tc>
          <w:tcPr>
            <w:tcW w:w="2235" w:type="dxa"/>
            <w:shd w:val="clear" w:color="auto" w:fill="auto"/>
          </w:tcPr>
          <w:p w:rsidR="007419B8" w:rsidRPr="00DA4636" w:rsidRDefault="007419B8" w:rsidP="007419B8">
            <w:pPr>
              <w:pStyle w:val="Tabletext"/>
              <w:rPr>
                <w:sz w:val="16"/>
                <w:szCs w:val="16"/>
              </w:rPr>
            </w:pPr>
            <w:r w:rsidRPr="00DA4636">
              <w:rPr>
                <w:b/>
                <w:sz w:val="16"/>
                <w:szCs w:val="16"/>
              </w:rPr>
              <w:t>Schedule</w:t>
            </w:r>
            <w:r w:rsidR="00DA4636">
              <w:rPr>
                <w:b/>
                <w:sz w:val="16"/>
                <w:szCs w:val="16"/>
              </w:rPr>
              <w:t> </w:t>
            </w:r>
            <w:r w:rsidRPr="00DA4636">
              <w:rPr>
                <w:b/>
                <w:sz w:val="16"/>
                <w:szCs w:val="16"/>
              </w:rPr>
              <w:t>1</w:t>
            </w:r>
          </w:p>
        </w:tc>
        <w:tc>
          <w:tcPr>
            <w:tcW w:w="5068" w:type="dxa"/>
            <w:shd w:val="clear" w:color="auto" w:fill="auto"/>
          </w:tcPr>
          <w:p w:rsidR="007419B8" w:rsidRPr="00DA4636" w:rsidRDefault="007419B8" w:rsidP="007419B8">
            <w:pPr>
              <w:pStyle w:val="Tabletext"/>
              <w:rPr>
                <w:sz w:val="16"/>
                <w:szCs w:val="16"/>
              </w:rPr>
            </w:pPr>
          </w:p>
        </w:tc>
      </w:tr>
      <w:tr w:rsidR="007419B8" w:rsidRPr="00DA4636" w:rsidTr="007419B8">
        <w:trPr>
          <w:cantSplit/>
        </w:trPr>
        <w:tc>
          <w:tcPr>
            <w:tcW w:w="2235" w:type="dxa"/>
            <w:shd w:val="clear" w:color="auto" w:fill="auto"/>
          </w:tcPr>
          <w:p w:rsidR="007419B8" w:rsidRPr="00DA4636" w:rsidRDefault="007419B8" w:rsidP="007419B8">
            <w:pPr>
              <w:pStyle w:val="Tabletext"/>
              <w:rPr>
                <w:sz w:val="16"/>
                <w:szCs w:val="16"/>
              </w:rPr>
            </w:pPr>
            <w:r w:rsidRPr="00DA4636">
              <w:rPr>
                <w:b/>
                <w:sz w:val="16"/>
                <w:szCs w:val="16"/>
              </w:rPr>
              <w:t>Part</w:t>
            </w:r>
            <w:r w:rsidR="00DA4636">
              <w:rPr>
                <w:b/>
                <w:sz w:val="16"/>
                <w:szCs w:val="16"/>
              </w:rPr>
              <w:t> </w:t>
            </w:r>
            <w:r w:rsidRPr="00DA4636">
              <w:rPr>
                <w:b/>
                <w:sz w:val="16"/>
                <w:szCs w:val="16"/>
              </w:rPr>
              <w:t>1</w:t>
            </w:r>
          </w:p>
        </w:tc>
        <w:tc>
          <w:tcPr>
            <w:tcW w:w="5068" w:type="dxa"/>
            <w:shd w:val="clear" w:color="auto" w:fill="auto"/>
          </w:tcPr>
          <w:p w:rsidR="007419B8" w:rsidRPr="00DA4636" w:rsidRDefault="007419B8" w:rsidP="007419B8">
            <w:pPr>
              <w:pStyle w:val="Tabletext"/>
              <w:rPr>
                <w:sz w:val="16"/>
                <w:szCs w:val="16"/>
              </w:rPr>
            </w:pP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c. 1</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139, 1995; Nos. 108 and 172, 2000; No.</w:t>
            </w:r>
            <w:r w:rsidR="00DA4636">
              <w:rPr>
                <w:sz w:val="16"/>
                <w:szCs w:val="16"/>
              </w:rPr>
              <w:t> </w:t>
            </w:r>
            <w:r w:rsidRPr="00DA4636">
              <w:rPr>
                <w:sz w:val="16"/>
                <w:szCs w:val="16"/>
              </w:rPr>
              <w:t>45, 2005; No.</w:t>
            </w:r>
            <w:r w:rsidR="00DA4636">
              <w:rPr>
                <w:sz w:val="16"/>
                <w:szCs w:val="16"/>
              </w:rPr>
              <w:t> </w:t>
            </w:r>
            <w:r w:rsidRPr="00DA4636">
              <w:rPr>
                <w:sz w:val="16"/>
                <w:szCs w:val="16"/>
              </w:rPr>
              <w:t>68, 2007</w:t>
            </w:r>
          </w:p>
        </w:tc>
      </w:tr>
      <w:tr w:rsidR="007419B8" w:rsidRPr="00DA4636" w:rsidTr="007419B8">
        <w:trPr>
          <w:cantSplit/>
        </w:trPr>
        <w:tc>
          <w:tcPr>
            <w:tcW w:w="2235" w:type="dxa"/>
            <w:shd w:val="clear" w:color="auto" w:fill="auto"/>
          </w:tcPr>
          <w:p w:rsidR="007419B8" w:rsidRPr="00DA4636" w:rsidRDefault="007419B8" w:rsidP="007419B8">
            <w:pPr>
              <w:pStyle w:val="Tabletext"/>
              <w:rPr>
                <w:sz w:val="16"/>
                <w:szCs w:val="16"/>
              </w:rPr>
            </w:pPr>
            <w:r w:rsidRPr="00DA4636">
              <w:rPr>
                <w:b/>
                <w:sz w:val="16"/>
                <w:szCs w:val="16"/>
              </w:rPr>
              <w:t>Part</w:t>
            </w:r>
            <w:r w:rsidR="00DA4636">
              <w:rPr>
                <w:b/>
                <w:sz w:val="16"/>
                <w:szCs w:val="16"/>
              </w:rPr>
              <w:t> </w:t>
            </w:r>
            <w:r w:rsidRPr="00DA4636">
              <w:rPr>
                <w:b/>
                <w:sz w:val="16"/>
                <w:szCs w:val="16"/>
              </w:rPr>
              <w:t>2</w:t>
            </w:r>
          </w:p>
        </w:tc>
        <w:tc>
          <w:tcPr>
            <w:tcW w:w="5068" w:type="dxa"/>
            <w:shd w:val="clear" w:color="auto" w:fill="auto"/>
          </w:tcPr>
          <w:p w:rsidR="007419B8" w:rsidRPr="00DA4636" w:rsidRDefault="007419B8" w:rsidP="007419B8">
            <w:pPr>
              <w:pStyle w:val="Tabletext"/>
              <w:rPr>
                <w:sz w:val="16"/>
                <w:szCs w:val="16"/>
              </w:rPr>
            </w:pP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c. 2</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108, 2000; No.</w:t>
            </w:r>
            <w:r w:rsidR="00DA4636">
              <w:rPr>
                <w:sz w:val="16"/>
                <w:szCs w:val="16"/>
              </w:rPr>
              <w:t> </w:t>
            </w:r>
            <w:r w:rsidRPr="00DA4636">
              <w:rPr>
                <w:sz w:val="16"/>
                <w:szCs w:val="16"/>
              </w:rPr>
              <w:t>129, 2006; No.</w:t>
            </w:r>
            <w:r w:rsidR="00DA4636">
              <w:rPr>
                <w:sz w:val="16"/>
                <w:szCs w:val="16"/>
              </w:rPr>
              <w:t> </w:t>
            </w:r>
            <w:r w:rsidRPr="00DA4636">
              <w:rPr>
                <w:sz w:val="16"/>
                <w:szCs w:val="16"/>
              </w:rPr>
              <w:t>68, 2007</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c. 4</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48, 1998; Nos. 108 and 172, 2000; No.</w:t>
            </w:r>
            <w:r w:rsidR="00DA4636">
              <w:rPr>
                <w:sz w:val="16"/>
                <w:szCs w:val="16"/>
              </w:rPr>
              <w:t> </w:t>
            </w:r>
            <w:r w:rsidRPr="00DA4636">
              <w:rPr>
                <w:sz w:val="16"/>
                <w:szCs w:val="16"/>
              </w:rPr>
              <w:t>121, 2001; No.</w:t>
            </w:r>
            <w:r w:rsidR="00DA4636">
              <w:rPr>
                <w:sz w:val="16"/>
                <w:szCs w:val="16"/>
              </w:rPr>
              <w:t> </w:t>
            </w:r>
            <w:r w:rsidRPr="00DA4636">
              <w:rPr>
                <w:sz w:val="16"/>
                <w:szCs w:val="16"/>
              </w:rPr>
              <w:t>45, 2005; No.</w:t>
            </w:r>
            <w:r w:rsidR="00DA4636">
              <w:rPr>
                <w:sz w:val="16"/>
                <w:szCs w:val="16"/>
              </w:rPr>
              <w:t> </w:t>
            </w:r>
            <w:r w:rsidRPr="00DA4636">
              <w:rPr>
                <w:sz w:val="16"/>
                <w:szCs w:val="16"/>
              </w:rPr>
              <w:t>68, 2007</w:t>
            </w:r>
          </w:p>
        </w:tc>
      </w:tr>
      <w:tr w:rsidR="007419B8" w:rsidRPr="00DA4636" w:rsidTr="007419B8">
        <w:trPr>
          <w:cantSplit/>
        </w:trPr>
        <w:tc>
          <w:tcPr>
            <w:tcW w:w="2235" w:type="dxa"/>
            <w:shd w:val="clear" w:color="auto" w:fill="auto"/>
          </w:tcPr>
          <w:p w:rsidR="007419B8" w:rsidRPr="00DA4636" w:rsidRDefault="007419B8" w:rsidP="007419B8">
            <w:pPr>
              <w:pStyle w:val="Tabletext"/>
              <w:rPr>
                <w:sz w:val="16"/>
                <w:szCs w:val="16"/>
              </w:rPr>
            </w:pPr>
            <w:r w:rsidRPr="00DA4636">
              <w:rPr>
                <w:b/>
                <w:sz w:val="16"/>
                <w:szCs w:val="16"/>
              </w:rPr>
              <w:t>Part</w:t>
            </w:r>
            <w:r w:rsidR="00DA4636">
              <w:rPr>
                <w:b/>
                <w:sz w:val="16"/>
                <w:szCs w:val="16"/>
              </w:rPr>
              <w:t> </w:t>
            </w:r>
            <w:r w:rsidRPr="00DA4636">
              <w:rPr>
                <w:b/>
                <w:sz w:val="16"/>
                <w:szCs w:val="16"/>
              </w:rPr>
              <w:t>3</w:t>
            </w:r>
          </w:p>
        </w:tc>
        <w:tc>
          <w:tcPr>
            <w:tcW w:w="5068" w:type="dxa"/>
            <w:shd w:val="clear" w:color="auto" w:fill="auto"/>
          </w:tcPr>
          <w:p w:rsidR="007419B8" w:rsidRPr="00DA4636" w:rsidRDefault="007419B8" w:rsidP="007419B8">
            <w:pPr>
              <w:pStyle w:val="Tabletext"/>
              <w:rPr>
                <w:sz w:val="16"/>
                <w:szCs w:val="16"/>
              </w:rPr>
            </w:pP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cc. 6, 7</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139, 1995</w:t>
            </w:r>
          </w:p>
        </w:tc>
      </w:tr>
      <w:tr w:rsidR="007419B8" w:rsidRPr="00DA4636" w:rsidTr="007419B8">
        <w:trPr>
          <w:cantSplit/>
        </w:trPr>
        <w:tc>
          <w:tcPr>
            <w:tcW w:w="2235" w:type="dxa"/>
            <w:shd w:val="clear" w:color="auto" w:fill="auto"/>
          </w:tcPr>
          <w:p w:rsidR="007419B8" w:rsidRPr="00DA4636" w:rsidRDefault="007419B8" w:rsidP="007419B8">
            <w:pPr>
              <w:pStyle w:val="Tabletext"/>
              <w:rPr>
                <w:sz w:val="16"/>
                <w:szCs w:val="16"/>
              </w:rPr>
            </w:pPr>
            <w:r w:rsidRPr="00DA4636">
              <w:rPr>
                <w:b/>
                <w:sz w:val="16"/>
                <w:szCs w:val="16"/>
              </w:rPr>
              <w:t>Part</w:t>
            </w:r>
            <w:r w:rsidR="00DA4636">
              <w:rPr>
                <w:b/>
                <w:sz w:val="16"/>
                <w:szCs w:val="16"/>
              </w:rPr>
              <w:t> </w:t>
            </w:r>
            <w:r w:rsidRPr="00DA4636">
              <w:rPr>
                <w:b/>
                <w:sz w:val="16"/>
                <w:szCs w:val="16"/>
              </w:rPr>
              <w:t>4</w:t>
            </w:r>
          </w:p>
        </w:tc>
        <w:tc>
          <w:tcPr>
            <w:tcW w:w="5068" w:type="dxa"/>
            <w:shd w:val="clear" w:color="auto" w:fill="auto"/>
          </w:tcPr>
          <w:p w:rsidR="007419B8" w:rsidRPr="00DA4636" w:rsidRDefault="007419B8" w:rsidP="007419B8">
            <w:pPr>
              <w:pStyle w:val="Tabletext"/>
              <w:rPr>
                <w:sz w:val="16"/>
                <w:szCs w:val="16"/>
              </w:rPr>
            </w:pP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c. 8</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139, 1995; No.</w:t>
            </w:r>
            <w:r w:rsidR="00DA4636">
              <w:rPr>
                <w:sz w:val="16"/>
                <w:szCs w:val="16"/>
              </w:rPr>
              <w:t> </w:t>
            </w:r>
            <w:r w:rsidRPr="00DA4636">
              <w:rPr>
                <w:sz w:val="16"/>
                <w:szCs w:val="16"/>
              </w:rPr>
              <w:t>45, 2005</w:t>
            </w:r>
          </w:p>
        </w:tc>
      </w:tr>
      <w:tr w:rsidR="007419B8" w:rsidRPr="00DA4636" w:rsidTr="007419B8">
        <w:trPr>
          <w:cantSplit/>
        </w:trPr>
        <w:tc>
          <w:tcPr>
            <w:tcW w:w="2235" w:type="dxa"/>
            <w:shd w:val="clear" w:color="auto" w:fill="auto"/>
          </w:tcPr>
          <w:p w:rsidR="007419B8" w:rsidRPr="00DA4636" w:rsidRDefault="007419B8" w:rsidP="007419B8">
            <w:pPr>
              <w:pStyle w:val="Tabletext"/>
              <w:keepNext/>
              <w:rPr>
                <w:kern w:val="28"/>
                <w:sz w:val="16"/>
                <w:szCs w:val="16"/>
              </w:rPr>
            </w:pPr>
            <w:r w:rsidRPr="00DA4636">
              <w:rPr>
                <w:b/>
                <w:sz w:val="16"/>
                <w:szCs w:val="16"/>
              </w:rPr>
              <w:t>Schedule</w:t>
            </w:r>
            <w:r w:rsidR="00DA4636">
              <w:rPr>
                <w:b/>
                <w:sz w:val="16"/>
                <w:szCs w:val="16"/>
              </w:rPr>
              <w:t> </w:t>
            </w:r>
            <w:r w:rsidRPr="00DA4636">
              <w:rPr>
                <w:b/>
                <w:sz w:val="16"/>
                <w:szCs w:val="16"/>
              </w:rPr>
              <w:t>2</w:t>
            </w:r>
          </w:p>
        </w:tc>
        <w:tc>
          <w:tcPr>
            <w:tcW w:w="5068" w:type="dxa"/>
            <w:shd w:val="clear" w:color="auto" w:fill="auto"/>
          </w:tcPr>
          <w:p w:rsidR="007419B8" w:rsidRPr="00DA4636" w:rsidRDefault="007419B8" w:rsidP="007419B8">
            <w:pPr>
              <w:pStyle w:val="Tabletext"/>
              <w:rPr>
                <w:sz w:val="16"/>
                <w:szCs w:val="16"/>
              </w:rPr>
            </w:pPr>
          </w:p>
        </w:tc>
      </w:tr>
      <w:tr w:rsidR="007419B8" w:rsidRPr="00DA4636" w:rsidTr="007419B8">
        <w:trPr>
          <w:cantSplit/>
        </w:trPr>
        <w:tc>
          <w:tcPr>
            <w:tcW w:w="2235" w:type="dxa"/>
            <w:shd w:val="clear" w:color="auto" w:fill="auto"/>
          </w:tcPr>
          <w:p w:rsidR="007419B8" w:rsidRPr="00DA4636" w:rsidRDefault="007419B8" w:rsidP="007419B8">
            <w:pPr>
              <w:pStyle w:val="Tabletext"/>
              <w:rPr>
                <w:sz w:val="16"/>
                <w:szCs w:val="16"/>
              </w:rPr>
            </w:pPr>
            <w:r w:rsidRPr="00DA4636">
              <w:rPr>
                <w:b/>
                <w:sz w:val="16"/>
                <w:szCs w:val="16"/>
              </w:rPr>
              <w:t>Part</w:t>
            </w:r>
            <w:r w:rsidR="00DA4636">
              <w:rPr>
                <w:b/>
                <w:sz w:val="16"/>
                <w:szCs w:val="16"/>
              </w:rPr>
              <w:t> </w:t>
            </w:r>
            <w:r w:rsidRPr="00DA4636">
              <w:rPr>
                <w:b/>
                <w:sz w:val="16"/>
                <w:szCs w:val="16"/>
              </w:rPr>
              <w:t>1</w:t>
            </w:r>
          </w:p>
        </w:tc>
        <w:tc>
          <w:tcPr>
            <w:tcW w:w="5068" w:type="dxa"/>
            <w:shd w:val="clear" w:color="auto" w:fill="auto"/>
          </w:tcPr>
          <w:p w:rsidR="007419B8" w:rsidRPr="00DA4636" w:rsidRDefault="007419B8" w:rsidP="007419B8">
            <w:pPr>
              <w:pStyle w:val="Tabletext"/>
              <w:rPr>
                <w:sz w:val="16"/>
                <w:szCs w:val="16"/>
              </w:rPr>
            </w:pP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c. 1</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167, 1992; No.</w:t>
            </w:r>
            <w:r w:rsidR="00DA4636">
              <w:rPr>
                <w:sz w:val="16"/>
                <w:szCs w:val="16"/>
              </w:rPr>
              <w:t> </w:t>
            </w:r>
            <w:r w:rsidRPr="00DA4636">
              <w:rPr>
                <w:sz w:val="16"/>
                <w:szCs w:val="16"/>
              </w:rPr>
              <w:t>13, 2001; No.</w:t>
            </w:r>
            <w:r w:rsidR="00DA4636">
              <w:rPr>
                <w:sz w:val="16"/>
                <w:szCs w:val="16"/>
              </w:rPr>
              <w:t> </w:t>
            </w:r>
            <w:r w:rsidRPr="00DA4636">
              <w:rPr>
                <w:sz w:val="16"/>
                <w:szCs w:val="16"/>
              </w:rPr>
              <w:t>39, 2003; No.</w:t>
            </w:r>
            <w:r w:rsidR="00DA4636">
              <w:rPr>
                <w:sz w:val="16"/>
                <w:szCs w:val="16"/>
              </w:rPr>
              <w:t> </w:t>
            </w:r>
            <w:r w:rsidRPr="00DA4636">
              <w:rPr>
                <w:sz w:val="16"/>
                <w:szCs w:val="16"/>
              </w:rPr>
              <w:t>45, 2005; No.</w:t>
            </w:r>
            <w:r w:rsidR="00DA4636">
              <w:rPr>
                <w:sz w:val="16"/>
                <w:szCs w:val="16"/>
              </w:rPr>
              <w:t> </w:t>
            </w:r>
            <w:r w:rsidRPr="00DA4636">
              <w:rPr>
                <w:sz w:val="16"/>
                <w:szCs w:val="16"/>
              </w:rPr>
              <w:t>136, 2012</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c. 2</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218, 1992; No.</w:t>
            </w:r>
            <w:r w:rsidR="00DA4636">
              <w:rPr>
                <w:sz w:val="16"/>
                <w:szCs w:val="16"/>
              </w:rPr>
              <w:t> </w:t>
            </w:r>
            <w:r w:rsidRPr="00DA4636">
              <w:rPr>
                <w:sz w:val="16"/>
                <w:szCs w:val="16"/>
              </w:rPr>
              <w:t>120, 2002; No.</w:t>
            </w:r>
            <w:r w:rsidR="00DA4636">
              <w:rPr>
                <w:sz w:val="16"/>
                <w:szCs w:val="16"/>
              </w:rPr>
              <w:t> </w:t>
            </w:r>
            <w:r w:rsidRPr="00DA4636">
              <w:rPr>
                <w:sz w:val="16"/>
                <w:szCs w:val="16"/>
              </w:rPr>
              <w:t>68, 2007</w:t>
            </w:r>
          </w:p>
        </w:tc>
      </w:tr>
      <w:tr w:rsidR="007419B8" w:rsidRPr="00DA4636" w:rsidTr="007419B8">
        <w:trPr>
          <w:cantSplit/>
        </w:trPr>
        <w:tc>
          <w:tcPr>
            <w:tcW w:w="2235" w:type="dxa"/>
            <w:shd w:val="clear" w:color="auto" w:fill="auto"/>
          </w:tcPr>
          <w:p w:rsidR="007419B8" w:rsidRPr="00DA4636" w:rsidRDefault="007419B8" w:rsidP="007419B8">
            <w:pPr>
              <w:pStyle w:val="Tabletext"/>
              <w:rPr>
                <w:sz w:val="16"/>
                <w:szCs w:val="16"/>
              </w:rPr>
            </w:pPr>
            <w:r w:rsidRPr="00DA4636">
              <w:rPr>
                <w:b/>
                <w:sz w:val="16"/>
                <w:szCs w:val="16"/>
              </w:rPr>
              <w:t>Part</w:t>
            </w:r>
            <w:r w:rsidR="00DA4636">
              <w:rPr>
                <w:b/>
                <w:sz w:val="16"/>
                <w:szCs w:val="16"/>
              </w:rPr>
              <w:t> </w:t>
            </w:r>
            <w:r w:rsidRPr="00DA4636">
              <w:rPr>
                <w:b/>
                <w:sz w:val="16"/>
                <w:szCs w:val="16"/>
              </w:rPr>
              <w:t>2</w:t>
            </w:r>
          </w:p>
        </w:tc>
        <w:tc>
          <w:tcPr>
            <w:tcW w:w="5068" w:type="dxa"/>
            <w:shd w:val="clear" w:color="auto" w:fill="auto"/>
          </w:tcPr>
          <w:p w:rsidR="007419B8" w:rsidRPr="00DA4636" w:rsidRDefault="007419B8" w:rsidP="007419B8">
            <w:pPr>
              <w:pStyle w:val="Tabletext"/>
              <w:rPr>
                <w:sz w:val="16"/>
                <w:szCs w:val="16"/>
              </w:rPr>
            </w:pP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c. 3A</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216, 1992</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cc. 4, 5</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45, 2005</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 xml:space="preserve">c. 6 </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39, 2003</w:t>
            </w:r>
          </w:p>
        </w:tc>
      </w:tr>
      <w:tr w:rsidR="007419B8" w:rsidRPr="00DA4636" w:rsidTr="007419B8">
        <w:trPr>
          <w:cantSplit/>
        </w:trPr>
        <w:tc>
          <w:tcPr>
            <w:tcW w:w="2235" w:type="dxa"/>
            <w:shd w:val="clear" w:color="auto" w:fill="auto"/>
          </w:tcPr>
          <w:p w:rsidR="007419B8" w:rsidRPr="00DA4636" w:rsidRDefault="007419B8" w:rsidP="007419B8">
            <w:pPr>
              <w:pStyle w:val="Tabletext"/>
              <w:rPr>
                <w:sz w:val="16"/>
                <w:szCs w:val="16"/>
              </w:rPr>
            </w:pPr>
            <w:r w:rsidRPr="00DA4636">
              <w:rPr>
                <w:b/>
                <w:sz w:val="16"/>
                <w:szCs w:val="16"/>
              </w:rPr>
              <w:t>Part</w:t>
            </w:r>
            <w:r w:rsidR="00DA4636">
              <w:rPr>
                <w:b/>
                <w:sz w:val="16"/>
                <w:szCs w:val="16"/>
              </w:rPr>
              <w:t> </w:t>
            </w:r>
            <w:r w:rsidRPr="00DA4636">
              <w:rPr>
                <w:b/>
                <w:sz w:val="16"/>
                <w:szCs w:val="16"/>
              </w:rPr>
              <w:t>3</w:t>
            </w:r>
          </w:p>
        </w:tc>
        <w:tc>
          <w:tcPr>
            <w:tcW w:w="5068" w:type="dxa"/>
            <w:shd w:val="clear" w:color="auto" w:fill="auto"/>
          </w:tcPr>
          <w:p w:rsidR="007419B8" w:rsidRPr="00DA4636" w:rsidRDefault="007419B8" w:rsidP="007419B8">
            <w:pPr>
              <w:pStyle w:val="Tabletext"/>
              <w:rPr>
                <w:sz w:val="16"/>
                <w:szCs w:val="16"/>
              </w:rPr>
            </w:pPr>
          </w:p>
        </w:tc>
      </w:tr>
      <w:tr w:rsidR="007419B8" w:rsidRPr="00DA4636" w:rsidTr="007419B8">
        <w:trPr>
          <w:cantSplit/>
        </w:trPr>
        <w:tc>
          <w:tcPr>
            <w:tcW w:w="2235" w:type="dxa"/>
            <w:shd w:val="clear" w:color="auto" w:fill="auto"/>
          </w:tcPr>
          <w:p w:rsidR="007419B8" w:rsidRPr="00DA4636" w:rsidRDefault="007419B8" w:rsidP="007419B8">
            <w:pPr>
              <w:pStyle w:val="Tabletext"/>
              <w:rPr>
                <w:sz w:val="16"/>
                <w:szCs w:val="16"/>
              </w:rPr>
            </w:pPr>
            <w:r w:rsidRPr="00DA4636">
              <w:rPr>
                <w:b/>
                <w:sz w:val="16"/>
                <w:szCs w:val="16"/>
              </w:rPr>
              <w:t>Division</w:t>
            </w:r>
            <w:r w:rsidR="00DA4636">
              <w:rPr>
                <w:b/>
                <w:sz w:val="16"/>
                <w:szCs w:val="16"/>
              </w:rPr>
              <w:t> </w:t>
            </w:r>
            <w:r w:rsidRPr="00DA4636">
              <w:rPr>
                <w:b/>
                <w:sz w:val="16"/>
                <w:szCs w:val="16"/>
              </w:rPr>
              <w:t>1</w:t>
            </w:r>
          </w:p>
        </w:tc>
        <w:tc>
          <w:tcPr>
            <w:tcW w:w="5068" w:type="dxa"/>
            <w:shd w:val="clear" w:color="auto" w:fill="auto"/>
          </w:tcPr>
          <w:p w:rsidR="007419B8" w:rsidRPr="00DA4636" w:rsidRDefault="007419B8" w:rsidP="007419B8">
            <w:pPr>
              <w:pStyle w:val="Tabletext"/>
              <w:rPr>
                <w:sz w:val="16"/>
                <w:szCs w:val="16"/>
              </w:rPr>
            </w:pP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Heading to Div. 1 of Part</w:t>
            </w:r>
            <w:r w:rsidR="00DA4636">
              <w:rPr>
                <w:sz w:val="16"/>
                <w:szCs w:val="16"/>
              </w:rPr>
              <w:t> </w:t>
            </w:r>
            <w:r w:rsidRPr="00DA4636">
              <w:rPr>
                <w:sz w:val="16"/>
                <w:szCs w:val="16"/>
              </w:rPr>
              <w:t>3</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94, 2010</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c. 7</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Nos. 167, 216 and 218, 1992; No.</w:t>
            </w:r>
            <w:r w:rsidR="00DA4636">
              <w:rPr>
                <w:sz w:val="16"/>
                <w:szCs w:val="16"/>
              </w:rPr>
              <w:t> </w:t>
            </w:r>
            <w:r w:rsidRPr="00DA4636">
              <w:rPr>
                <w:sz w:val="16"/>
                <w:szCs w:val="16"/>
              </w:rPr>
              <w:t>143, 1997; No.</w:t>
            </w:r>
            <w:r w:rsidR="00DA4636">
              <w:rPr>
                <w:sz w:val="16"/>
                <w:szCs w:val="16"/>
              </w:rPr>
              <w:t> </w:t>
            </w:r>
            <w:r w:rsidRPr="00DA4636">
              <w:rPr>
                <w:sz w:val="16"/>
                <w:szCs w:val="16"/>
              </w:rPr>
              <w:t>99, 1998; No.</w:t>
            </w:r>
            <w:r w:rsidR="00DA4636">
              <w:rPr>
                <w:sz w:val="16"/>
                <w:szCs w:val="16"/>
              </w:rPr>
              <w:t> </w:t>
            </w:r>
            <w:r w:rsidRPr="00DA4636">
              <w:rPr>
                <w:sz w:val="16"/>
                <w:szCs w:val="16"/>
              </w:rPr>
              <w:t>197, 1999; No.</w:t>
            </w:r>
            <w:r w:rsidR="00DA4636">
              <w:rPr>
                <w:sz w:val="16"/>
                <w:szCs w:val="16"/>
              </w:rPr>
              <w:t> </w:t>
            </w:r>
            <w:r w:rsidRPr="00DA4636">
              <w:rPr>
                <w:sz w:val="16"/>
                <w:szCs w:val="16"/>
              </w:rPr>
              <w:t>108, 2000; No.</w:t>
            </w:r>
            <w:r w:rsidR="00DA4636">
              <w:rPr>
                <w:sz w:val="16"/>
                <w:szCs w:val="16"/>
              </w:rPr>
              <w:t> </w:t>
            </w:r>
            <w:r w:rsidRPr="00DA4636">
              <w:rPr>
                <w:sz w:val="16"/>
                <w:szCs w:val="16"/>
              </w:rPr>
              <w:t>13, 2001; No.</w:t>
            </w:r>
            <w:r w:rsidR="00DA4636">
              <w:rPr>
                <w:sz w:val="16"/>
                <w:szCs w:val="16"/>
              </w:rPr>
              <w:t> </w:t>
            </w:r>
            <w:r w:rsidRPr="00DA4636">
              <w:rPr>
                <w:sz w:val="16"/>
                <w:szCs w:val="16"/>
              </w:rPr>
              <w:t>61, 2004; No.</w:t>
            </w:r>
            <w:r w:rsidR="00DA4636">
              <w:rPr>
                <w:sz w:val="16"/>
                <w:szCs w:val="16"/>
              </w:rPr>
              <w:t> </w:t>
            </w:r>
            <w:r w:rsidRPr="00DA4636">
              <w:rPr>
                <w:sz w:val="16"/>
                <w:szCs w:val="16"/>
              </w:rPr>
              <w:t>45, 2005; Nos. 128 and 129, 2006; No.</w:t>
            </w:r>
            <w:r w:rsidR="00DA4636">
              <w:rPr>
                <w:sz w:val="16"/>
                <w:szCs w:val="16"/>
              </w:rPr>
              <w:t> </w:t>
            </w:r>
            <w:r w:rsidRPr="00DA4636">
              <w:rPr>
                <w:sz w:val="16"/>
                <w:szCs w:val="16"/>
              </w:rPr>
              <w:t>68, 2007; Nos. 73 and 158, 2008; No.</w:t>
            </w:r>
            <w:r w:rsidR="00DA4636">
              <w:rPr>
                <w:sz w:val="16"/>
                <w:szCs w:val="16"/>
              </w:rPr>
              <w:t> </w:t>
            </w:r>
            <w:r w:rsidRPr="00DA4636">
              <w:rPr>
                <w:sz w:val="16"/>
                <w:szCs w:val="16"/>
              </w:rPr>
              <w:t>94, 2010; No.</w:t>
            </w:r>
            <w:r w:rsidR="00DA4636">
              <w:rPr>
                <w:sz w:val="16"/>
                <w:szCs w:val="16"/>
              </w:rPr>
              <w:t> </w:t>
            </w:r>
            <w:r w:rsidRPr="00DA4636">
              <w:rPr>
                <w:sz w:val="16"/>
                <w:szCs w:val="16"/>
              </w:rPr>
              <w:t>36, 2011; No.</w:t>
            </w:r>
            <w:r w:rsidR="00DA4636">
              <w:rPr>
                <w:sz w:val="16"/>
                <w:szCs w:val="16"/>
              </w:rPr>
              <w:t> </w:t>
            </w:r>
            <w:r w:rsidRPr="00DA4636">
              <w:rPr>
                <w:sz w:val="16"/>
                <w:szCs w:val="16"/>
              </w:rPr>
              <w:t>83, 2012; No.</w:t>
            </w:r>
            <w:r w:rsidR="00DA4636">
              <w:rPr>
                <w:sz w:val="16"/>
                <w:szCs w:val="16"/>
              </w:rPr>
              <w:t> </w:t>
            </w:r>
            <w:r w:rsidRPr="00DA4636">
              <w:rPr>
                <w:sz w:val="16"/>
                <w:szCs w:val="16"/>
              </w:rPr>
              <w:t>29, 2013</w:t>
            </w:r>
          </w:p>
        </w:tc>
      </w:tr>
      <w:tr w:rsidR="007419B8" w:rsidRPr="00DA4636" w:rsidTr="007419B8">
        <w:trPr>
          <w:cantSplit/>
        </w:trPr>
        <w:tc>
          <w:tcPr>
            <w:tcW w:w="2235" w:type="dxa"/>
            <w:shd w:val="clear" w:color="auto" w:fill="auto"/>
          </w:tcPr>
          <w:p w:rsidR="007419B8" w:rsidRPr="00DA4636" w:rsidRDefault="007419B8" w:rsidP="007419B8">
            <w:pPr>
              <w:pStyle w:val="Tabletext"/>
              <w:rPr>
                <w:sz w:val="16"/>
                <w:szCs w:val="16"/>
              </w:rPr>
            </w:pPr>
            <w:r w:rsidRPr="00DA4636">
              <w:rPr>
                <w:b/>
                <w:sz w:val="16"/>
                <w:szCs w:val="16"/>
              </w:rPr>
              <w:t>Division</w:t>
            </w:r>
            <w:r w:rsidR="00DA4636">
              <w:rPr>
                <w:b/>
                <w:sz w:val="16"/>
                <w:szCs w:val="16"/>
              </w:rPr>
              <w:t> </w:t>
            </w:r>
            <w:r w:rsidRPr="00DA4636">
              <w:rPr>
                <w:b/>
                <w:sz w:val="16"/>
                <w:szCs w:val="16"/>
              </w:rPr>
              <w:t>2</w:t>
            </w:r>
          </w:p>
        </w:tc>
        <w:tc>
          <w:tcPr>
            <w:tcW w:w="5068" w:type="dxa"/>
            <w:shd w:val="clear" w:color="auto" w:fill="auto"/>
          </w:tcPr>
          <w:p w:rsidR="007419B8" w:rsidRPr="00DA4636" w:rsidRDefault="007419B8" w:rsidP="007419B8">
            <w:pPr>
              <w:pStyle w:val="Tabletext"/>
              <w:rPr>
                <w:sz w:val="16"/>
                <w:szCs w:val="16"/>
              </w:rPr>
            </w:pP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Div. 2 of Part</w:t>
            </w:r>
            <w:r w:rsidR="00DA4636">
              <w:rPr>
                <w:sz w:val="16"/>
                <w:szCs w:val="16"/>
              </w:rPr>
              <w:t> </w:t>
            </w:r>
            <w:r w:rsidRPr="00DA4636">
              <w:rPr>
                <w:sz w:val="16"/>
                <w:szCs w:val="16"/>
              </w:rPr>
              <w:t>3</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94, 2010</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cc. 7A–7C</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94, 2010</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c. 7D</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94, 2010</w:t>
            </w:r>
          </w:p>
        </w:tc>
      </w:tr>
      <w:tr w:rsidR="007419B8" w:rsidRPr="00DA4636" w:rsidTr="007419B8">
        <w:trPr>
          <w:cantSplit/>
        </w:trPr>
        <w:tc>
          <w:tcPr>
            <w:tcW w:w="2235" w:type="dxa"/>
            <w:shd w:val="clear" w:color="auto" w:fill="auto"/>
          </w:tcPr>
          <w:p w:rsidR="007419B8" w:rsidRPr="00DA4636" w:rsidRDefault="007419B8" w:rsidP="007419B8">
            <w:pPr>
              <w:rPr>
                <w:rFonts w:cs="Times New Roman"/>
                <w:sz w:val="16"/>
                <w:szCs w:val="16"/>
              </w:rPr>
            </w:pP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36, 2011</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cc. 7E–7H</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94, 2010</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cc. 7J–7L</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94, 2010</w:t>
            </w:r>
          </w:p>
        </w:tc>
      </w:tr>
      <w:tr w:rsidR="007419B8" w:rsidRPr="00DA4636" w:rsidTr="007419B8">
        <w:trPr>
          <w:cantSplit/>
        </w:trPr>
        <w:tc>
          <w:tcPr>
            <w:tcW w:w="2235" w:type="dxa"/>
            <w:shd w:val="clear" w:color="auto" w:fill="auto"/>
          </w:tcPr>
          <w:p w:rsidR="007419B8" w:rsidRPr="00DA4636" w:rsidRDefault="007419B8" w:rsidP="007419B8">
            <w:pPr>
              <w:pStyle w:val="Tabletext"/>
              <w:rPr>
                <w:sz w:val="16"/>
                <w:szCs w:val="16"/>
              </w:rPr>
            </w:pPr>
            <w:r w:rsidRPr="00DA4636">
              <w:rPr>
                <w:b/>
                <w:sz w:val="16"/>
                <w:szCs w:val="16"/>
              </w:rPr>
              <w:t>Part</w:t>
            </w:r>
            <w:r w:rsidR="00DA4636">
              <w:rPr>
                <w:b/>
                <w:sz w:val="16"/>
                <w:szCs w:val="16"/>
              </w:rPr>
              <w:t> </w:t>
            </w:r>
            <w:r w:rsidRPr="00DA4636">
              <w:rPr>
                <w:b/>
                <w:sz w:val="16"/>
                <w:szCs w:val="16"/>
              </w:rPr>
              <w:t>4</w:t>
            </w:r>
          </w:p>
        </w:tc>
        <w:tc>
          <w:tcPr>
            <w:tcW w:w="5068" w:type="dxa"/>
            <w:shd w:val="clear" w:color="auto" w:fill="auto"/>
          </w:tcPr>
          <w:p w:rsidR="007419B8" w:rsidRPr="00DA4636" w:rsidRDefault="007419B8" w:rsidP="007419B8">
            <w:pPr>
              <w:pStyle w:val="Tabletext"/>
              <w:rPr>
                <w:sz w:val="16"/>
                <w:szCs w:val="16"/>
              </w:rPr>
            </w:pP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c. 8</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Nos. 167, 216 and 218, 1992; No.</w:t>
            </w:r>
            <w:r w:rsidR="00DA4636">
              <w:rPr>
                <w:sz w:val="16"/>
                <w:szCs w:val="16"/>
              </w:rPr>
              <w:t> </w:t>
            </w:r>
            <w:r w:rsidRPr="00DA4636">
              <w:rPr>
                <w:sz w:val="16"/>
                <w:szCs w:val="16"/>
              </w:rPr>
              <w:t>143, 1997; No.</w:t>
            </w:r>
            <w:r w:rsidR="00DA4636">
              <w:rPr>
                <w:sz w:val="16"/>
                <w:szCs w:val="16"/>
              </w:rPr>
              <w:t> </w:t>
            </w:r>
            <w:r w:rsidRPr="00DA4636">
              <w:rPr>
                <w:sz w:val="16"/>
                <w:szCs w:val="16"/>
              </w:rPr>
              <w:t>197, 1999; No.</w:t>
            </w:r>
            <w:r w:rsidR="00DA4636">
              <w:rPr>
                <w:sz w:val="16"/>
                <w:szCs w:val="16"/>
              </w:rPr>
              <w:t> </w:t>
            </w:r>
            <w:r w:rsidRPr="00DA4636">
              <w:rPr>
                <w:sz w:val="16"/>
                <w:szCs w:val="16"/>
              </w:rPr>
              <w:t>45, 2005; No.</w:t>
            </w:r>
            <w:r w:rsidR="00DA4636">
              <w:rPr>
                <w:sz w:val="16"/>
                <w:szCs w:val="16"/>
              </w:rPr>
              <w:t> </w:t>
            </w:r>
            <w:r w:rsidRPr="00DA4636">
              <w:rPr>
                <w:sz w:val="16"/>
                <w:szCs w:val="16"/>
              </w:rPr>
              <w:t>129, 2006; No.</w:t>
            </w:r>
            <w:r w:rsidR="00DA4636">
              <w:rPr>
                <w:sz w:val="16"/>
                <w:szCs w:val="16"/>
              </w:rPr>
              <w:t> </w:t>
            </w:r>
            <w:r w:rsidRPr="00DA4636">
              <w:rPr>
                <w:sz w:val="16"/>
                <w:szCs w:val="16"/>
              </w:rPr>
              <w:t>68, 2007; No.</w:t>
            </w:r>
            <w:r w:rsidR="00DA4636">
              <w:rPr>
                <w:sz w:val="16"/>
                <w:szCs w:val="16"/>
              </w:rPr>
              <w:t> </w:t>
            </w:r>
            <w:r w:rsidRPr="00DA4636">
              <w:rPr>
                <w:sz w:val="16"/>
                <w:szCs w:val="16"/>
              </w:rPr>
              <w:t>73, 2008</w:t>
            </w:r>
          </w:p>
        </w:tc>
      </w:tr>
      <w:tr w:rsidR="007419B8" w:rsidRPr="00DA4636" w:rsidTr="007419B8">
        <w:trPr>
          <w:cantSplit/>
        </w:trPr>
        <w:tc>
          <w:tcPr>
            <w:tcW w:w="2235" w:type="dxa"/>
            <w:shd w:val="clear" w:color="auto" w:fill="auto"/>
          </w:tcPr>
          <w:p w:rsidR="007419B8" w:rsidRPr="00DA4636" w:rsidRDefault="007419B8" w:rsidP="007419B8">
            <w:pPr>
              <w:pStyle w:val="Tabletext"/>
              <w:rPr>
                <w:sz w:val="16"/>
                <w:szCs w:val="16"/>
              </w:rPr>
            </w:pPr>
            <w:r w:rsidRPr="00DA4636">
              <w:rPr>
                <w:b/>
                <w:sz w:val="16"/>
                <w:szCs w:val="16"/>
              </w:rPr>
              <w:t>Part</w:t>
            </w:r>
            <w:r w:rsidR="00DA4636">
              <w:rPr>
                <w:b/>
                <w:sz w:val="16"/>
                <w:szCs w:val="16"/>
              </w:rPr>
              <w:t> </w:t>
            </w:r>
            <w:r w:rsidRPr="00DA4636">
              <w:rPr>
                <w:b/>
                <w:sz w:val="16"/>
                <w:szCs w:val="16"/>
              </w:rPr>
              <w:t>5</w:t>
            </w:r>
          </w:p>
        </w:tc>
        <w:tc>
          <w:tcPr>
            <w:tcW w:w="5068" w:type="dxa"/>
            <w:shd w:val="clear" w:color="auto" w:fill="auto"/>
          </w:tcPr>
          <w:p w:rsidR="007419B8" w:rsidRPr="00DA4636" w:rsidRDefault="007419B8" w:rsidP="007419B8">
            <w:pPr>
              <w:pStyle w:val="Tabletext"/>
              <w:rPr>
                <w:sz w:val="16"/>
                <w:szCs w:val="16"/>
              </w:rPr>
            </w:pP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c. 9</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Nos. 216 and 218, 1992; No.</w:t>
            </w:r>
            <w:r w:rsidR="00DA4636">
              <w:rPr>
                <w:sz w:val="16"/>
                <w:szCs w:val="16"/>
              </w:rPr>
              <w:t> </w:t>
            </w:r>
            <w:r w:rsidRPr="00DA4636">
              <w:rPr>
                <w:sz w:val="16"/>
                <w:szCs w:val="16"/>
              </w:rPr>
              <w:t>197, 1999; No.</w:t>
            </w:r>
            <w:r w:rsidR="00DA4636">
              <w:rPr>
                <w:sz w:val="16"/>
                <w:szCs w:val="16"/>
              </w:rPr>
              <w:t> </w:t>
            </w:r>
            <w:r w:rsidRPr="00DA4636">
              <w:rPr>
                <w:sz w:val="16"/>
                <w:szCs w:val="16"/>
              </w:rPr>
              <w:t>13, 2001; No.</w:t>
            </w:r>
            <w:r w:rsidR="00DA4636">
              <w:rPr>
                <w:sz w:val="16"/>
                <w:szCs w:val="16"/>
              </w:rPr>
              <w:t> </w:t>
            </w:r>
            <w:r w:rsidRPr="00DA4636">
              <w:rPr>
                <w:sz w:val="16"/>
                <w:szCs w:val="16"/>
              </w:rPr>
              <w:t>120, 2002; No.</w:t>
            </w:r>
            <w:r w:rsidR="00DA4636">
              <w:rPr>
                <w:sz w:val="16"/>
                <w:szCs w:val="16"/>
              </w:rPr>
              <w:t> </w:t>
            </w:r>
            <w:r w:rsidRPr="00DA4636">
              <w:rPr>
                <w:sz w:val="16"/>
                <w:szCs w:val="16"/>
              </w:rPr>
              <w:t>61, 2004; No.</w:t>
            </w:r>
            <w:r w:rsidR="00DA4636">
              <w:rPr>
                <w:sz w:val="16"/>
                <w:szCs w:val="16"/>
              </w:rPr>
              <w:t> </w:t>
            </w:r>
            <w:r w:rsidRPr="00DA4636">
              <w:rPr>
                <w:sz w:val="16"/>
                <w:szCs w:val="16"/>
              </w:rPr>
              <w:t>45, 2005; Nos. 71 and 128, 2006; No.</w:t>
            </w:r>
            <w:r w:rsidR="00DA4636">
              <w:rPr>
                <w:sz w:val="16"/>
                <w:szCs w:val="16"/>
              </w:rPr>
              <w:t> </w:t>
            </w:r>
            <w:r w:rsidRPr="00DA4636">
              <w:rPr>
                <w:sz w:val="16"/>
                <w:szCs w:val="16"/>
              </w:rPr>
              <w:t>68, 2007; No.</w:t>
            </w:r>
            <w:r w:rsidR="00DA4636">
              <w:rPr>
                <w:sz w:val="16"/>
                <w:szCs w:val="16"/>
              </w:rPr>
              <w:t> </w:t>
            </w:r>
            <w:r w:rsidRPr="00DA4636">
              <w:rPr>
                <w:sz w:val="16"/>
                <w:szCs w:val="16"/>
              </w:rPr>
              <w:t>36, 2011</w:t>
            </w:r>
          </w:p>
        </w:tc>
      </w:tr>
      <w:tr w:rsidR="007419B8" w:rsidRPr="00DA4636" w:rsidTr="007419B8">
        <w:trPr>
          <w:cantSplit/>
        </w:trPr>
        <w:tc>
          <w:tcPr>
            <w:tcW w:w="2235" w:type="dxa"/>
            <w:shd w:val="clear" w:color="auto" w:fill="auto"/>
          </w:tcPr>
          <w:p w:rsidR="007419B8" w:rsidRPr="00DA4636" w:rsidRDefault="007419B8" w:rsidP="007419B8">
            <w:pPr>
              <w:pStyle w:val="Tabletext"/>
              <w:keepNext/>
              <w:rPr>
                <w:kern w:val="28"/>
                <w:sz w:val="16"/>
                <w:szCs w:val="16"/>
              </w:rPr>
            </w:pPr>
            <w:r w:rsidRPr="00DA4636">
              <w:rPr>
                <w:b/>
                <w:sz w:val="16"/>
                <w:szCs w:val="16"/>
              </w:rPr>
              <w:t>Part</w:t>
            </w:r>
            <w:r w:rsidR="00DA4636">
              <w:rPr>
                <w:b/>
                <w:sz w:val="16"/>
                <w:szCs w:val="16"/>
              </w:rPr>
              <w:t> </w:t>
            </w:r>
            <w:r w:rsidRPr="00DA4636">
              <w:rPr>
                <w:b/>
                <w:sz w:val="16"/>
                <w:szCs w:val="16"/>
              </w:rPr>
              <w:t>6</w:t>
            </w:r>
          </w:p>
        </w:tc>
        <w:tc>
          <w:tcPr>
            <w:tcW w:w="5068" w:type="dxa"/>
            <w:shd w:val="clear" w:color="auto" w:fill="auto"/>
          </w:tcPr>
          <w:p w:rsidR="007419B8" w:rsidRPr="00DA4636" w:rsidRDefault="007419B8" w:rsidP="007419B8">
            <w:pPr>
              <w:pStyle w:val="Tabletext"/>
              <w:rPr>
                <w:sz w:val="16"/>
                <w:szCs w:val="16"/>
              </w:rPr>
            </w:pP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c. 10</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Nos. 216 and 218, 1992; No.</w:t>
            </w:r>
            <w:r w:rsidR="00DA4636">
              <w:rPr>
                <w:sz w:val="16"/>
                <w:szCs w:val="16"/>
              </w:rPr>
              <w:t> </w:t>
            </w:r>
            <w:r w:rsidRPr="00DA4636">
              <w:rPr>
                <w:sz w:val="16"/>
                <w:szCs w:val="16"/>
              </w:rPr>
              <w:t>2, 1993; No.</w:t>
            </w:r>
            <w:r w:rsidR="00DA4636">
              <w:rPr>
                <w:sz w:val="16"/>
                <w:szCs w:val="16"/>
              </w:rPr>
              <w:t> </w:t>
            </w:r>
            <w:r w:rsidRPr="00DA4636">
              <w:rPr>
                <w:sz w:val="16"/>
                <w:szCs w:val="16"/>
              </w:rPr>
              <w:t>139, 1995; No.</w:t>
            </w:r>
            <w:r w:rsidR="00DA4636">
              <w:rPr>
                <w:sz w:val="16"/>
                <w:szCs w:val="16"/>
              </w:rPr>
              <w:t> </w:t>
            </w:r>
            <w:r w:rsidRPr="00DA4636">
              <w:rPr>
                <w:sz w:val="16"/>
                <w:szCs w:val="16"/>
              </w:rPr>
              <w:t>197, 1999; No.</w:t>
            </w:r>
            <w:r w:rsidR="00DA4636">
              <w:rPr>
                <w:sz w:val="16"/>
                <w:szCs w:val="16"/>
              </w:rPr>
              <w:t> </w:t>
            </w:r>
            <w:r w:rsidRPr="00DA4636">
              <w:rPr>
                <w:sz w:val="16"/>
                <w:szCs w:val="16"/>
              </w:rPr>
              <w:t>13, 2001; No.</w:t>
            </w:r>
            <w:r w:rsidR="00DA4636">
              <w:rPr>
                <w:sz w:val="16"/>
                <w:szCs w:val="16"/>
              </w:rPr>
              <w:t> </w:t>
            </w:r>
            <w:r w:rsidRPr="00DA4636">
              <w:rPr>
                <w:sz w:val="16"/>
                <w:szCs w:val="16"/>
              </w:rPr>
              <w:t>61, 2004; No.</w:t>
            </w:r>
            <w:r w:rsidR="00DA4636">
              <w:rPr>
                <w:sz w:val="16"/>
                <w:szCs w:val="16"/>
              </w:rPr>
              <w:t> </w:t>
            </w:r>
            <w:r w:rsidRPr="00DA4636">
              <w:rPr>
                <w:sz w:val="16"/>
                <w:szCs w:val="16"/>
              </w:rPr>
              <w:t>45, 2005; Nos. 128 and 129, 2006; No.</w:t>
            </w:r>
            <w:r w:rsidR="00DA4636">
              <w:rPr>
                <w:sz w:val="16"/>
                <w:szCs w:val="16"/>
              </w:rPr>
              <w:t> </w:t>
            </w:r>
            <w:r w:rsidRPr="00DA4636">
              <w:rPr>
                <w:sz w:val="16"/>
                <w:szCs w:val="16"/>
              </w:rPr>
              <w:t>68, 2007; No.</w:t>
            </w:r>
            <w:r w:rsidR="00DA4636">
              <w:rPr>
                <w:sz w:val="16"/>
                <w:szCs w:val="16"/>
              </w:rPr>
              <w:t> </w:t>
            </w:r>
            <w:r w:rsidRPr="00DA4636">
              <w:rPr>
                <w:sz w:val="16"/>
                <w:szCs w:val="16"/>
              </w:rPr>
              <w:t>94, 2010; No.</w:t>
            </w:r>
            <w:r w:rsidR="00DA4636">
              <w:rPr>
                <w:sz w:val="16"/>
                <w:szCs w:val="16"/>
              </w:rPr>
              <w:t> </w:t>
            </w:r>
            <w:r w:rsidRPr="00DA4636">
              <w:rPr>
                <w:sz w:val="16"/>
                <w:szCs w:val="16"/>
              </w:rPr>
              <w:t>83, 2012</w:t>
            </w:r>
          </w:p>
        </w:tc>
      </w:tr>
      <w:tr w:rsidR="007419B8" w:rsidRPr="00DA4636" w:rsidTr="007419B8">
        <w:trPr>
          <w:cantSplit/>
        </w:trPr>
        <w:tc>
          <w:tcPr>
            <w:tcW w:w="2235" w:type="dxa"/>
            <w:shd w:val="clear" w:color="auto" w:fill="auto"/>
          </w:tcPr>
          <w:p w:rsidR="007419B8" w:rsidRPr="00DA4636" w:rsidRDefault="007419B8" w:rsidP="007419B8">
            <w:pPr>
              <w:pStyle w:val="Tabletext"/>
              <w:rPr>
                <w:sz w:val="16"/>
                <w:szCs w:val="16"/>
              </w:rPr>
            </w:pPr>
            <w:r w:rsidRPr="00DA4636">
              <w:rPr>
                <w:b/>
                <w:sz w:val="16"/>
                <w:szCs w:val="16"/>
              </w:rPr>
              <w:t>Part</w:t>
            </w:r>
            <w:r w:rsidR="00DA4636">
              <w:rPr>
                <w:b/>
                <w:sz w:val="16"/>
                <w:szCs w:val="16"/>
              </w:rPr>
              <w:t> </w:t>
            </w:r>
            <w:r w:rsidRPr="00DA4636">
              <w:rPr>
                <w:b/>
                <w:sz w:val="16"/>
                <w:szCs w:val="16"/>
              </w:rPr>
              <w:t>7</w:t>
            </w:r>
          </w:p>
        </w:tc>
        <w:tc>
          <w:tcPr>
            <w:tcW w:w="5068" w:type="dxa"/>
            <w:shd w:val="clear" w:color="auto" w:fill="auto"/>
          </w:tcPr>
          <w:p w:rsidR="007419B8" w:rsidRPr="00DA4636" w:rsidRDefault="007419B8" w:rsidP="007419B8">
            <w:pPr>
              <w:pStyle w:val="Tabletext"/>
              <w:rPr>
                <w:sz w:val="16"/>
                <w:szCs w:val="16"/>
              </w:rPr>
            </w:pP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c. 11</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Nos. 216 and 218, 1992; No.</w:t>
            </w:r>
            <w:r w:rsidR="00DA4636">
              <w:rPr>
                <w:sz w:val="16"/>
                <w:szCs w:val="16"/>
              </w:rPr>
              <w:t> </w:t>
            </w:r>
            <w:r w:rsidRPr="00DA4636">
              <w:rPr>
                <w:sz w:val="16"/>
                <w:szCs w:val="16"/>
              </w:rPr>
              <w:t>180, 1997; No.</w:t>
            </w:r>
            <w:r w:rsidR="00DA4636">
              <w:rPr>
                <w:sz w:val="16"/>
                <w:szCs w:val="16"/>
              </w:rPr>
              <w:t> </w:t>
            </w:r>
            <w:r w:rsidRPr="00DA4636">
              <w:rPr>
                <w:sz w:val="16"/>
                <w:szCs w:val="16"/>
              </w:rPr>
              <w:t>197, 1999; No.</w:t>
            </w:r>
            <w:r w:rsidR="00DA4636">
              <w:rPr>
                <w:sz w:val="16"/>
                <w:szCs w:val="16"/>
              </w:rPr>
              <w:t> </w:t>
            </w:r>
            <w:r w:rsidRPr="00DA4636">
              <w:rPr>
                <w:sz w:val="16"/>
                <w:szCs w:val="16"/>
              </w:rPr>
              <w:t>13, 2001; No.</w:t>
            </w:r>
            <w:r w:rsidR="00DA4636">
              <w:rPr>
                <w:sz w:val="16"/>
                <w:szCs w:val="16"/>
              </w:rPr>
              <w:t> </w:t>
            </w:r>
            <w:r w:rsidRPr="00DA4636">
              <w:rPr>
                <w:sz w:val="16"/>
                <w:szCs w:val="16"/>
              </w:rPr>
              <w:t>61, 2004; No.</w:t>
            </w:r>
            <w:r w:rsidR="00DA4636">
              <w:rPr>
                <w:sz w:val="16"/>
                <w:szCs w:val="16"/>
              </w:rPr>
              <w:t> </w:t>
            </w:r>
            <w:r w:rsidRPr="00DA4636">
              <w:rPr>
                <w:sz w:val="16"/>
                <w:szCs w:val="16"/>
              </w:rPr>
              <w:t>45, 2005; No.</w:t>
            </w:r>
            <w:r w:rsidR="00DA4636">
              <w:rPr>
                <w:sz w:val="16"/>
                <w:szCs w:val="16"/>
              </w:rPr>
              <w:t> </w:t>
            </w:r>
            <w:r w:rsidRPr="00DA4636">
              <w:rPr>
                <w:sz w:val="16"/>
                <w:szCs w:val="16"/>
              </w:rPr>
              <w:t>128, 2006; No.</w:t>
            </w:r>
            <w:r w:rsidR="00DA4636">
              <w:rPr>
                <w:sz w:val="16"/>
                <w:szCs w:val="16"/>
              </w:rPr>
              <w:t> </w:t>
            </w:r>
            <w:r w:rsidRPr="00DA4636">
              <w:rPr>
                <w:sz w:val="16"/>
                <w:szCs w:val="16"/>
              </w:rPr>
              <w:t>68, 2007; No.</w:t>
            </w:r>
            <w:r w:rsidR="00DA4636">
              <w:rPr>
                <w:sz w:val="16"/>
                <w:szCs w:val="16"/>
              </w:rPr>
              <w:t> </w:t>
            </w:r>
            <w:r w:rsidRPr="00DA4636">
              <w:rPr>
                <w:sz w:val="16"/>
                <w:szCs w:val="16"/>
              </w:rPr>
              <w:t>83, 2012</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Schedule</w:t>
            </w:r>
            <w:r w:rsidR="00DA4636">
              <w:rPr>
                <w:sz w:val="16"/>
                <w:szCs w:val="16"/>
              </w:rPr>
              <w:t> </w:t>
            </w:r>
            <w:r w:rsidRPr="00DA4636">
              <w:rPr>
                <w:sz w:val="16"/>
                <w:szCs w:val="16"/>
              </w:rPr>
              <w:t>3</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rep. No.</w:t>
            </w:r>
            <w:r w:rsidR="00DA4636">
              <w:rPr>
                <w:sz w:val="16"/>
                <w:szCs w:val="16"/>
              </w:rPr>
              <w:t> </w:t>
            </w:r>
            <w:r w:rsidRPr="00DA4636">
              <w:rPr>
                <w:sz w:val="16"/>
                <w:szCs w:val="16"/>
              </w:rPr>
              <w:t>45, 2005</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cc. 1–5</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rep. No.</w:t>
            </w:r>
            <w:r w:rsidR="00DA4636">
              <w:rPr>
                <w:sz w:val="16"/>
                <w:szCs w:val="16"/>
              </w:rPr>
              <w:t> </w:t>
            </w:r>
            <w:r w:rsidRPr="00DA4636">
              <w:rPr>
                <w:sz w:val="16"/>
                <w:szCs w:val="16"/>
              </w:rPr>
              <w:t>45, 2005</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c. 6</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rep. No.</w:t>
            </w:r>
            <w:r w:rsidR="00DA4636">
              <w:rPr>
                <w:sz w:val="16"/>
                <w:szCs w:val="16"/>
              </w:rPr>
              <w:t> </w:t>
            </w:r>
            <w:r w:rsidRPr="00DA4636">
              <w:rPr>
                <w:sz w:val="16"/>
                <w:szCs w:val="16"/>
              </w:rPr>
              <w:t>152, 1997</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cc. 7, 8</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rep. No.</w:t>
            </w:r>
            <w:r w:rsidR="00DA4636">
              <w:rPr>
                <w:sz w:val="16"/>
                <w:szCs w:val="16"/>
              </w:rPr>
              <w:t> </w:t>
            </w:r>
            <w:r w:rsidRPr="00DA4636">
              <w:rPr>
                <w:sz w:val="16"/>
                <w:szCs w:val="16"/>
              </w:rPr>
              <w:t>45, 2005</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c. 9</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152, 1997; No.</w:t>
            </w:r>
            <w:r w:rsidR="00DA4636">
              <w:rPr>
                <w:sz w:val="16"/>
                <w:szCs w:val="16"/>
              </w:rPr>
              <w:t> </w:t>
            </w:r>
            <w:r w:rsidRPr="00DA4636">
              <w:rPr>
                <w:sz w:val="16"/>
                <w:szCs w:val="16"/>
              </w:rPr>
              <w:t>156, 1999</w:t>
            </w:r>
          </w:p>
        </w:tc>
      </w:tr>
      <w:tr w:rsidR="007419B8" w:rsidRPr="00DA4636" w:rsidTr="007419B8">
        <w:trPr>
          <w:cantSplit/>
        </w:trPr>
        <w:tc>
          <w:tcPr>
            <w:tcW w:w="2235" w:type="dxa"/>
            <w:shd w:val="clear" w:color="auto" w:fill="auto"/>
          </w:tcPr>
          <w:p w:rsidR="007419B8" w:rsidRPr="00DA4636" w:rsidRDefault="007419B8" w:rsidP="007419B8">
            <w:pPr>
              <w:rPr>
                <w:rFonts w:cs="Times New Roman"/>
                <w:sz w:val="16"/>
                <w:szCs w:val="16"/>
              </w:rPr>
            </w:pPr>
          </w:p>
        </w:tc>
        <w:tc>
          <w:tcPr>
            <w:tcW w:w="5068" w:type="dxa"/>
            <w:shd w:val="clear" w:color="auto" w:fill="auto"/>
          </w:tcPr>
          <w:p w:rsidR="007419B8" w:rsidRPr="00DA4636" w:rsidRDefault="007419B8" w:rsidP="007419B8">
            <w:pPr>
              <w:pStyle w:val="Tabletext"/>
              <w:rPr>
                <w:sz w:val="16"/>
                <w:szCs w:val="16"/>
              </w:rPr>
            </w:pPr>
            <w:r w:rsidRPr="00DA4636">
              <w:rPr>
                <w:sz w:val="16"/>
                <w:szCs w:val="16"/>
              </w:rPr>
              <w:t>rep. No.</w:t>
            </w:r>
            <w:r w:rsidR="00DA4636">
              <w:rPr>
                <w:sz w:val="16"/>
                <w:szCs w:val="16"/>
              </w:rPr>
              <w:t> </w:t>
            </w:r>
            <w:r w:rsidRPr="00DA4636">
              <w:rPr>
                <w:sz w:val="16"/>
                <w:szCs w:val="16"/>
              </w:rPr>
              <w:t>45, 2005</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cc. 10–12</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rep. No.</w:t>
            </w:r>
            <w:r w:rsidR="00DA4636">
              <w:rPr>
                <w:sz w:val="16"/>
                <w:szCs w:val="16"/>
              </w:rPr>
              <w:t> </w:t>
            </w:r>
            <w:r w:rsidRPr="00DA4636">
              <w:rPr>
                <w:sz w:val="16"/>
                <w:szCs w:val="16"/>
              </w:rPr>
              <w:t>45, 2005</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cc. 13, 14</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rep. No.</w:t>
            </w:r>
            <w:r w:rsidR="00DA4636">
              <w:rPr>
                <w:sz w:val="16"/>
                <w:szCs w:val="16"/>
              </w:rPr>
              <w:t> </w:t>
            </w:r>
            <w:r w:rsidRPr="00DA4636">
              <w:rPr>
                <w:sz w:val="16"/>
                <w:szCs w:val="16"/>
              </w:rPr>
              <w:t>152, 1997</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c. 15</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rep. No.</w:t>
            </w:r>
            <w:r w:rsidR="00DA4636">
              <w:rPr>
                <w:sz w:val="16"/>
                <w:szCs w:val="16"/>
              </w:rPr>
              <w:t> </w:t>
            </w:r>
            <w:r w:rsidRPr="00DA4636">
              <w:rPr>
                <w:sz w:val="16"/>
                <w:szCs w:val="16"/>
              </w:rPr>
              <w:t>45, 2005</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c. 16</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152, 1997</w:t>
            </w:r>
          </w:p>
        </w:tc>
      </w:tr>
      <w:tr w:rsidR="007419B8" w:rsidRPr="00DA4636" w:rsidTr="007419B8">
        <w:trPr>
          <w:cantSplit/>
        </w:trPr>
        <w:tc>
          <w:tcPr>
            <w:tcW w:w="2235" w:type="dxa"/>
            <w:shd w:val="clear" w:color="auto" w:fill="auto"/>
          </w:tcPr>
          <w:p w:rsidR="007419B8" w:rsidRPr="00DA4636" w:rsidRDefault="007419B8" w:rsidP="007419B8">
            <w:pPr>
              <w:rPr>
                <w:rFonts w:cs="Times New Roman"/>
                <w:sz w:val="16"/>
                <w:szCs w:val="16"/>
              </w:rPr>
            </w:pPr>
          </w:p>
        </w:tc>
        <w:tc>
          <w:tcPr>
            <w:tcW w:w="5068" w:type="dxa"/>
            <w:shd w:val="clear" w:color="auto" w:fill="auto"/>
          </w:tcPr>
          <w:p w:rsidR="007419B8" w:rsidRPr="00DA4636" w:rsidRDefault="007419B8" w:rsidP="007419B8">
            <w:pPr>
              <w:pStyle w:val="Tabletext"/>
              <w:rPr>
                <w:sz w:val="16"/>
                <w:szCs w:val="16"/>
              </w:rPr>
            </w:pPr>
            <w:r w:rsidRPr="00DA4636">
              <w:rPr>
                <w:sz w:val="16"/>
                <w:szCs w:val="16"/>
              </w:rPr>
              <w:t>rep. No.</w:t>
            </w:r>
            <w:r w:rsidR="00DA4636">
              <w:rPr>
                <w:sz w:val="16"/>
                <w:szCs w:val="16"/>
              </w:rPr>
              <w:t> </w:t>
            </w:r>
            <w:r w:rsidRPr="00DA4636">
              <w:rPr>
                <w:sz w:val="16"/>
                <w:szCs w:val="16"/>
              </w:rPr>
              <w:t>45, 2005</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c. 17</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rep. No.</w:t>
            </w:r>
            <w:r w:rsidR="00DA4636">
              <w:rPr>
                <w:sz w:val="16"/>
                <w:szCs w:val="16"/>
              </w:rPr>
              <w:t> </w:t>
            </w:r>
            <w:r w:rsidRPr="00DA4636">
              <w:rPr>
                <w:sz w:val="16"/>
                <w:szCs w:val="16"/>
              </w:rPr>
              <w:t>45, 2005</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c. 18</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119, 1997; Nos. 90 and 198, 1999; No.</w:t>
            </w:r>
            <w:r w:rsidR="00DA4636">
              <w:rPr>
                <w:sz w:val="16"/>
                <w:szCs w:val="16"/>
              </w:rPr>
              <w:t> </w:t>
            </w:r>
            <w:r w:rsidRPr="00DA4636">
              <w:rPr>
                <w:sz w:val="16"/>
                <w:szCs w:val="16"/>
              </w:rPr>
              <w:t>108, 2000</w:t>
            </w:r>
          </w:p>
        </w:tc>
      </w:tr>
      <w:tr w:rsidR="007419B8" w:rsidRPr="00DA4636" w:rsidTr="007419B8">
        <w:trPr>
          <w:cantSplit/>
        </w:trPr>
        <w:tc>
          <w:tcPr>
            <w:tcW w:w="2235" w:type="dxa"/>
            <w:shd w:val="clear" w:color="auto" w:fill="auto"/>
          </w:tcPr>
          <w:p w:rsidR="007419B8" w:rsidRPr="00DA4636" w:rsidRDefault="007419B8" w:rsidP="007419B8">
            <w:pPr>
              <w:rPr>
                <w:rFonts w:cs="Times New Roman"/>
                <w:sz w:val="16"/>
                <w:szCs w:val="16"/>
              </w:rPr>
            </w:pPr>
          </w:p>
        </w:tc>
        <w:tc>
          <w:tcPr>
            <w:tcW w:w="5068" w:type="dxa"/>
            <w:shd w:val="clear" w:color="auto" w:fill="auto"/>
          </w:tcPr>
          <w:p w:rsidR="007419B8" w:rsidRPr="00DA4636" w:rsidRDefault="007419B8" w:rsidP="007419B8">
            <w:pPr>
              <w:pStyle w:val="Tabletext"/>
              <w:rPr>
                <w:sz w:val="16"/>
                <w:szCs w:val="16"/>
              </w:rPr>
            </w:pPr>
            <w:r w:rsidRPr="00DA4636">
              <w:rPr>
                <w:sz w:val="16"/>
                <w:szCs w:val="16"/>
              </w:rPr>
              <w:t>rep. No.</w:t>
            </w:r>
            <w:r w:rsidR="00DA4636">
              <w:rPr>
                <w:sz w:val="16"/>
                <w:szCs w:val="16"/>
              </w:rPr>
              <w:t> </w:t>
            </w:r>
            <w:r w:rsidRPr="00DA4636">
              <w:rPr>
                <w:sz w:val="16"/>
                <w:szCs w:val="16"/>
              </w:rPr>
              <w:t>45, 2005</w:t>
            </w:r>
          </w:p>
        </w:tc>
      </w:tr>
      <w:tr w:rsidR="007419B8" w:rsidRPr="00DA4636" w:rsidTr="007419B8">
        <w:trPr>
          <w:cantSplit/>
        </w:trPr>
        <w:tc>
          <w:tcPr>
            <w:tcW w:w="2235" w:type="dxa"/>
            <w:shd w:val="clear" w:color="auto" w:fill="auto"/>
          </w:tcPr>
          <w:p w:rsidR="007419B8" w:rsidRPr="00DA4636" w:rsidRDefault="007419B8" w:rsidP="007419B8">
            <w:pPr>
              <w:pStyle w:val="Tabletext"/>
              <w:rPr>
                <w:sz w:val="16"/>
                <w:szCs w:val="16"/>
              </w:rPr>
            </w:pPr>
            <w:r w:rsidRPr="00DA4636">
              <w:rPr>
                <w:b/>
                <w:sz w:val="16"/>
                <w:szCs w:val="16"/>
              </w:rPr>
              <w:t>Schedule</w:t>
            </w:r>
            <w:r w:rsidR="00DA4636">
              <w:rPr>
                <w:b/>
                <w:sz w:val="16"/>
                <w:szCs w:val="16"/>
              </w:rPr>
              <w:t> </w:t>
            </w:r>
            <w:r w:rsidRPr="00DA4636">
              <w:rPr>
                <w:b/>
                <w:sz w:val="16"/>
                <w:szCs w:val="16"/>
              </w:rPr>
              <w:t>4</w:t>
            </w:r>
          </w:p>
        </w:tc>
        <w:tc>
          <w:tcPr>
            <w:tcW w:w="5068" w:type="dxa"/>
            <w:shd w:val="clear" w:color="auto" w:fill="auto"/>
          </w:tcPr>
          <w:p w:rsidR="007419B8" w:rsidRPr="00DA4636" w:rsidRDefault="007419B8" w:rsidP="007419B8">
            <w:pPr>
              <w:pStyle w:val="Tabletext"/>
              <w:rPr>
                <w:sz w:val="16"/>
                <w:szCs w:val="16"/>
              </w:rPr>
            </w:pP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Schedule</w:t>
            </w:r>
            <w:r w:rsidR="00DA4636">
              <w:rPr>
                <w:sz w:val="16"/>
                <w:szCs w:val="16"/>
              </w:rPr>
              <w:t> </w:t>
            </w:r>
            <w:r w:rsidRPr="00DA4636">
              <w:rPr>
                <w:sz w:val="16"/>
                <w:szCs w:val="16"/>
              </w:rPr>
              <w:t>4</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99, 1998</w:t>
            </w:r>
          </w:p>
        </w:tc>
      </w:tr>
      <w:tr w:rsidR="007419B8" w:rsidRPr="00DA4636" w:rsidTr="007419B8">
        <w:trPr>
          <w:cantSplit/>
        </w:trPr>
        <w:tc>
          <w:tcPr>
            <w:tcW w:w="2235" w:type="dxa"/>
            <w:shd w:val="clear" w:color="auto" w:fill="auto"/>
          </w:tcPr>
          <w:p w:rsidR="007419B8" w:rsidRPr="00DA4636" w:rsidRDefault="007419B8" w:rsidP="007419B8">
            <w:pPr>
              <w:pStyle w:val="Tabletext"/>
              <w:rPr>
                <w:sz w:val="16"/>
                <w:szCs w:val="16"/>
              </w:rPr>
            </w:pPr>
            <w:r w:rsidRPr="00DA4636">
              <w:rPr>
                <w:b/>
                <w:sz w:val="16"/>
                <w:szCs w:val="16"/>
              </w:rPr>
              <w:t>Part</w:t>
            </w:r>
            <w:r w:rsidR="00DA4636">
              <w:rPr>
                <w:b/>
                <w:sz w:val="16"/>
                <w:szCs w:val="16"/>
              </w:rPr>
              <w:t> </w:t>
            </w:r>
            <w:r w:rsidRPr="00DA4636">
              <w:rPr>
                <w:b/>
                <w:sz w:val="16"/>
                <w:szCs w:val="16"/>
              </w:rPr>
              <w:t>1</w:t>
            </w:r>
          </w:p>
        </w:tc>
        <w:tc>
          <w:tcPr>
            <w:tcW w:w="5068" w:type="dxa"/>
            <w:shd w:val="clear" w:color="auto" w:fill="auto"/>
          </w:tcPr>
          <w:p w:rsidR="007419B8" w:rsidRPr="00DA4636" w:rsidRDefault="007419B8" w:rsidP="007419B8">
            <w:pPr>
              <w:pStyle w:val="Tabletext"/>
              <w:rPr>
                <w:sz w:val="16"/>
                <w:szCs w:val="16"/>
              </w:rPr>
            </w:pP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c. 1</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99, 1998</w:t>
            </w:r>
          </w:p>
        </w:tc>
      </w:tr>
      <w:tr w:rsidR="007419B8" w:rsidRPr="00DA4636" w:rsidTr="007419B8">
        <w:trPr>
          <w:cantSplit/>
        </w:trPr>
        <w:tc>
          <w:tcPr>
            <w:tcW w:w="2235" w:type="dxa"/>
            <w:shd w:val="clear" w:color="auto" w:fill="auto"/>
          </w:tcPr>
          <w:p w:rsidR="007419B8" w:rsidRPr="00DA4636" w:rsidRDefault="007419B8" w:rsidP="007419B8">
            <w:pPr>
              <w:rPr>
                <w:rFonts w:cs="Times New Roman"/>
                <w:sz w:val="16"/>
                <w:szCs w:val="16"/>
              </w:rPr>
            </w:pP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108, 2000; No.</w:t>
            </w:r>
            <w:r w:rsidR="00DA4636">
              <w:rPr>
                <w:sz w:val="16"/>
                <w:szCs w:val="16"/>
              </w:rPr>
              <w:t> </w:t>
            </w:r>
            <w:r w:rsidRPr="00DA4636">
              <w:rPr>
                <w:sz w:val="16"/>
                <w:szCs w:val="16"/>
              </w:rPr>
              <w:t>4, 2003; No.</w:t>
            </w:r>
            <w:r w:rsidR="00DA4636">
              <w:rPr>
                <w:sz w:val="16"/>
                <w:szCs w:val="16"/>
              </w:rPr>
              <w:t> </w:t>
            </w:r>
            <w:r w:rsidRPr="00DA4636">
              <w:rPr>
                <w:sz w:val="16"/>
                <w:szCs w:val="16"/>
              </w:rPr>
              <w:t>45, 2005; No.</w:t>
            </w:r>
            <w:r w:rsidR="00DA4636">
              <w:rPr>
                <w:sz w:val="16"/>
                <w:szCs w:val="16"/>
              </w:rPr>
              <w:t> </w:t>
            </w:r>
            <w:r w:rsidRPr="00DA4636">
              <w:rPr>
                <w:sz w:val="16"/>
                <w:szCs w:val="16"/>
              </w:rPr>
              <w:t>83, 2012</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c. 2</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99, 1998</w:t>
            </w:r>
          </w:p>
        </w:tc>
      </w:tr>
      <w:tr w:rsidR="007419B8" w:rsidRPr="00DA4636" w:rsidTr="007419B8">
        <w:trPr>
          <w:cantSplit/>
        </w:trPr>
        <w:tc>
          <w:tcPr>
            <w:tcW w:w="2235" w:type="dxa"/>
            <w:shd w:val="clear" w:color="auto" w:fill="auto"/>
          </w:tcPr>
          <w:p w:rsidR="007419B8" w:rsidRPr="00DA4636" w:rsidRDefault="007419B8" w:rsidP="007419B8">
            <w:pPr>
              <w:rPr>
                <w:rFonts w:cs="Times New Roman"/>
                <w:sz w:val="16"/>
                <w:szCs w:val="16"/>
              </w:rPr>
            </w:pP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108, 2000; No.</w:t>
            </w:r>
            <w:r w:rsidR="00DA4636">
              <w:rPr>
                <w:sz w:val="16"/>
                <w:szCs w:val="16"/>
              </w:rPr>
              <w:t> </w:t>
            </w:r>
            <w:r w:rsidRPr="00DA4636">
              <w:rPr>
                <w:sz w:val="16"/>
                <w:szCs w:val="16"/>
              </w:rPr>
              <w:t>45, 2005; Nos. 127 and 128, 2006; No.</w:t>
            </w:r>
            <w:r w:rsidR="00DA4636">
              <w:rPr>
                <w:sz w:val="16"/>
                <w:szCs w:val="16"/>
              </w:rPr>
              <w:t> </w:t>
            </w:r>
            <w:r w:rsidRPr="00DA4636">
              <w:rPr>
                <w:sz w:val="16"/>
                <w:szCs w:val="16"/>
              </w:rPr>
              <w:t>158, 2008; No.</w:t>
            </w:r>
            <w:r w:rsidR="00DA4636">
              <w:rPr>
                <w:sz w:val="16"/>
                <w:szCs w:val="16"/>
              </w:rPr>
              <w:t> </w:t>
            </w:r>
            <w:r w:rsidRPr="00DA4636">
              <w:rPr>
                <w:sz w:val="16"/>
                <w:szCs w:val="16"/>
              </w:rPr>
              <w:t>94, 2010</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cc. 3, 4</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99, 1998</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cc. 4A, 4B</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108, 2000</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c. 4C</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128, 2006</w:t>
            </w:r>
          </w:p>
        </w:tc>
      </w:tr>
      <w:tr w:rsidR="007419B8" w:rsidRPr="00DA4636" w:rsidTr="007419B8">
        <w:trPr>
          <w:cantSplit/>
        </w:trPr>
        <w:tc>
          <w:tcPr>
            <w:tcW w:w="2235" w:type="dxa"/>
            <w:shd w:val="clear" w:color="auto" w:fill="auto"/>
          </w:tcPr>
          <w:p w:rsidR="007419B8" w:rsidRPr="00DA4636" w:rsidRDefault="007419B8" w:rsidP="007419B8">
            <w:pPr>
              <w:rPr>
                <w:rFonts w:cs="Times New Roman"/>
                <w:sz w:val="16"/>
                <w:szCs w:val="16"/>
              </w:rPr>
            </w:pP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94, 2010</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c. 4D</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128, 2006</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c. 5</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99, 1998</w:t>
            </w:r>
          </w:p>
        </w:tc>
      </w:tr>
      <w:tr w:rsidR="007419B8" w:rsidRPr="00DA4636" w:rsidTr="007419B8">
        <w:trPr>
          <w:cantSplit/>
        </w:trPr>
        <w:tc>
          <w:tcPr>
            <w:tcW w:w="2235" w:type="dxa"/>
            <w:shd w:val="clear" w:color="auto" w:fill="auto"/>
          </w:tcPr>
          <w:p w:rsidR="007419B8" w:rsidRPr="00DA4636" w:rsidRDefault="007419B8" w:rsidP="007419B8">
            <w:pPr>
              <w:rPr>
                <w:rFonts w:cs="Times New Roman"/>
                <w:sz w:val="16"/>
                <w:szCs w:val="16"/>
              </w:rPr>
            </w:pP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45, 2005; No.</w:t>
            </w:r>
            <w:r w:rsidR="00DA4636">
              <w:rPr>
                <w:sz w:val="16"/>
                <w:szCs w:val="16"/>
              </w:rPr>
              <w:t> </w:t>
            </w:r>
            <w:r w:rsidRPr="00DA4636">
              <w:rPr>
                <w:sz w:val="16"/>
                <w:szCs w:val="16"/>
              </w:rPr>
              <w:t>94, 2010</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c. 5A</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108, 2000</w:t>
            </w:r>
          </w:p>
        </w:tc>
      </w:tr>
      <w:tr w:rsidR="007419B8" w:rsidRPr="00DA4636" w:rsidTr="007419B8">
        <w:trPr>
          <w:cantSplit/>
        </w:trPr>
        <w:tc>
          <w:tcPr>
            <w:tcW w:w="2235" w:type="dxa"/>
            <w:shd w:val="clear" w:color="auto" w:fill="auto"/>
          </w:tcPr>
          <w:p w:rsidR="007419B8" w:rsidRPr="00DA4636" w:rsidRDefault="007419B8" w:rsidP="007419B8">
            <w:pPr>
              <w:rPr>
                <w:rFonts w:cs="Times New Roman"/>
                <w:sz w:val="16"/>
                <w:szCs w:val="16"/>
              </w:rPr>
            </w:pP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23, 2001</w:t>
            </w:r>
          </w:p>
        </w:tc>
      </w:tr>
      <w:tr w:rsidR="007419B8" w:rsidRPr="00DA4636" w:rsidTr="007419B8">
        <w:trPr>
          <w:cantSplit/>
        </w:trPr>
        <w:tc>
          <w:tcPr>
            <w:tcW w:w="2235" w:type="dxa"/>
            <w:shd w:val="clear" w:color="auto" w:fill="auto"/>
          </w:tcPr>
          <w:p w:rsidR="007419B8" w:rsidRPr="00DA4636" w:rsidRDefault="007419B8" w:rsidP="007419B8">
            <w:pPr>
              <w:rPr>
                <w:rFonts w:cs="Times New Roman"/>
                <w:sz w:val="16"/>
                <w:szCs w:val="16"/>
              </w:rPr>
            </w:pPr>
          </w:p>
        </w:tc>
        <w:tc>
          <w:tcPr>
            <w:tcW w:w="5068" w:type="dxa"/>
            <w:shd w:val="clear" w:color="auto" w:fill="auto"/>
          </w:tcPr>
          <w:p w:rsidR="007419B8" w:rsidRPr="00DA4636" w:rsidRDefault="007419B8" w:rsidP="007419B8">
            <w:pPr>
              <w:pStyle w:val="Tabletext"/>
              <w:rPr>
                <w:sz w:val="16"/>
                <w:szCs w:val="16"/>
              </w:rPr>
            </w:pPr>
            <w:r w:rsidRPr="00DA4636">
              <w:rPr>
                <w:sz w:val="16"/>
                <w:szCs w:val="16"/>
              </w:rPr>
              <w:t>rep. No.</w:t>
            </w:r>
            <w:r w:rsidR="00DA4636">
              <w:rPr>
                <w:sz w:val="16"/>
                <w:szCs w:val="16"/>
              </w:rPr>
              <w:t> </w:t>
            </w:r>
            <w:r w:rsidRPr="00DA4636">
              <w:rPr>
                <w:sz w:val="16"/>
                <w:szCs w:val="16"/>
              </w:rPr>
              <w:t>128, 2006</w:t>
            </w:r>
          </w:p>
        </w:tc>
      </w:tr>
      <w:tr w:rsidR="007419B8" w:rsidRPr="00DA4636" w:rsidTr="007419B8">
        <w:trPr>
          <w:cantSplit/>
        </w:trPr>
        <w:tc>
          <w:tcPr>
            <w:tcW w:w="2235" w:type="dxa"/>
            <w:shd w:val="clear" w:color="auto" w:fill="auto"/>
          </w:tcPr>
          <w:p w:rsidR="007419B8" w:rsidRPr="00DA4636" w:rsidRDefault="007419B8" w:rsidP="007419B8">
            <w:pPr>
              <w:rPr>
                <w:rFonts w:cs="Times New Roman"/>
                <w:sz w:val="16"/>
                <w:szCs w:val="16"/>
              </w:rPr>
            </w:pP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128, 2006</w:t>
            </w:r>
          </w:p>
        </w:tc>
      </w:tr>
      <w:tr w:rsidR="007419B8" w:rsidRPr="00DA4636" w:rsidTr="007419B8">
        <w:trPr>
          <w:cantSplit/>
        </w:trPr>
        <w:tc>
          <w:tcPr>
            <w:tcW w:w="2235" w:type="dxa"/>
            <w:shd w:val="clear" w:color="auto" w:fill="auto"/>
          </w:tcPr>
          <w:p w:rsidR="007419B8" w:rsidRPr="00DA4636" w:rsidRDefault="007419B8" w:rsidP="007419B8">
            <w:pPr>
              <w:rPr>
                <w:rFonts w:cs="Times New Roman"/>
                <w:sz w:val="16"/>
                <w:szCs w:val="16"/>
              </w:rPr>
            </w:pP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94, 2010</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cc. 5B–5D</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128, 2006</w:t>
            </w:r>
          </w:p>
        </w:tc>
      </w:tr>
      <w:tr w:rsidR="007419B8" w:rsidRPr="00DA4636" w:rsidTr="007419B8">
        <w:trPr>
          <w:cantSplit/>
        </w:trPr>
        <w:tc>
          <w:tcPr>
            <w:tcW w:w="2235" w:type="dxa"/>
            <w:shd w:val="clear" w:color="auto" w:fill="auto"/>
          </w:tcPr>
          <w:p w:rsidR="007419B8" w:rsidRPr="00DA4636" w:rsidRDefault="007419B8" w:rsidP="007419B8">
            <w:pPr>
              <w:rPr>
                <w:rFonts w:cs="Times New Roman"/>
                <w:sz w:val="16"/>
                <w:szCs w:val="16"/>
              </w:rPr>
            </w:pP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94, 2010</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c. 5E</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128, 2006</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c. 5F</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158, 2008</w:t>
            </w:r>
          </w:p>
        </w:tc>
      </w:tr>
      <w:tr w:rsidR="007419B8" w:rsidRPr="00DA4636" w:rsidTr="007419B8">
        <w:trPr>
          <w:cantSplit/>
        </w:trPr>
        <w:tc>
          <w:tcPr>
            <w:tcW w:w="2235" w:type="dxa"/>
            <w:shd w:val="clear" w:color="auto" w:fill="auto"/>
          </w:tcPr>
          <w:p w:rsidR="007419B8" w:rsidRPr="00DA4636" w:rsidRDefault="007419B8" w:rsidP="007419B8">
            <w:pPr>
              <w:rPr>
                <w:rFonts w:cs="Times New Roman"/>
                <w:sz w:val="16"/>
                <w:szCs w:val="16"/>
              </w:rPr>
            </w:pP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88, 2012</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c. 5H</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158, 2008</w:t>
            </w:r>
          </w:p>
        </w:tc>
      </w:tr>
      <w:tr w:rsidR="00E77FBD" w:rsidRPr="00DA4636" w:rsidTr="007419B8">
        <w:trPr>
          <w:cantSplit/>
        </w:trPr>
        <w:tc>
          <w:tcPr>
            <w:tcW w:w="2235" w:type="dxa"/>
            <w:shd w:val="clear" w:color="auto" w:fill="auto"/>
          </w:tcPr>
          <w:p w:rsidR="00E77FBD" w:rsidRPr="00DA4636" w:rsidRDefault="00E77FBD" w:rsidP="007419B8">
            <w:pPr>
              <w:pStyle w:val="Tabletext"/>
              <w:tabs>
                <w:tab w:val="center" w:leader="dot" w:pos="2268"/>
              </w:tabs>
              <w:rPr>
                <w:sz w:val="16"/>
                <w:szCs w:val="16"/>
              </w:rPr>
            </w:pPr>
          </w:p>
        </w:tc>
        <w:tc>
          <w:tcPr>
            <w:tcW w:w="5068" w:type="dxa"/>
            <w:shd w:val="clear" w:color="auto" w:fill="auto"/>
          </w:tcPr>
          <w:p w:rsidR="00E77FBD" w:rsidRPr="00DA4636" w:rsidRDefault="00E77FBD" w:rsidP="007419B8">
            <w:pPr>
              <w:pStyle w:val="Tabletext"/>
              <w:rPr>
                <w:sz w:val="16"/>
                <w:szCs w:val="16"/>
              </w:rPr>
            </w:pPr>
            <w:r>
              <w:rPr>
                <w:sz w:val="16"/>
                <w:szCs w:val="16"/>
              </w:rPr>
              <w:t>rep No 109, 2014</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c. 5J</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94, 2010</w:t>
            </w:r>
          </w:p>
        </w:tc>
      </w:tr>
      <w:tr w:rsidR="007419B8" w:rsidRPr="00DA4636" w:rsidTr="007419B8">
        <w:trPr>
          <w:cantSplit/>
        </w:trPr>
        <w:tc>
          <w:tcPr>
            <w:tcW w:w="2235" w:type="dxa"/>
            <w:shd w:val="clear" w:color="auto" w:fill="auto"/>
          </w:tcPr>
          <w:p w:rsidR="007419B8" w:rsidRPr="00DA4636" w:rsidRDefault="007419B8" w:rsidP="007419B8">
            <w:pPr>
              <w:pStyle w:val="Tabletext"/>
              <w:rPr>
                <w:sz w:val="16"/>
                <w:szCs w:val="16"/>
              </w:rPr>
            </w:pPr>
            <w:r w:rsidRPr="00DA4636">
              <w:rPr>
                <w:b/>
                <w:sz w:val="16"/>
                <w:szCs w:val="16"/>
              </w:rPr>
              <w:t>Part</w:t>
            </w:r>
            <w:r w:rsidR="00DA4636">
              <w:rPr>
                <w:b/>
                <w:sz w:val="16"/>
                <w:szCs w:val="16"/>
              </w:rPr>
              <w:t> </w:t>
            </w:r>
            <w:r w:rsidRPr="00DA4636">
              <w:rPr>
                <w:b/>
                <w:sz w:val="16"/>
                <w:szCs w:val="16"/>
              </w:rPr>
              <w:t>2</w:t>
            </w:r>
          </w:p>
        </w:tc>
        <w:tc>
          <w:tcPr>
            <w:tcW w:w="5068" w:type="dxa"/>
            <w:shd w:val="clear" w:color="auto" w:fill="auto"/>
          </w:tcPr>
          <w:p w:rsidR="007419B8" w:rsidRPr="00DA4636" w:rsidRDefault="007419B8" w:rsidP="007419B8">
            <w:pPr>
              <w:pStyle w:val="Tabletext"/>
              <w:rPr>
                <w:sz w:val="16"/>
                <w:szCs w:val="16"/>
              </w:rPr>
            </w:pP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c. 6</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99, 1998</w:t>
            </w:r>
          </w:p>
        </w:tc>
      </w:tr>
      <w:tr w:rsidR="007419B8" w:rsidRPr="00DA4636" w:rsidTr="007419B8">
        <w:trPr>
          <w:cantSplit/>
        </w:trPr>
        <w:tc>
          <w:tcPr>
            <w:tcW w:w="2235" w:type="dxa"/>
            <w:shd w:val="clear" w:color="auto" w:fill="auto"/>
          </w:tcPr>
          <w:p w:rsidR="007419B8" w:rsidRPr="00DA4636" w:rsidRDefault="007419B8" w:rsidP="007419B8">
            <w:pPr>
              <w:rPr>
                <w:rFonts w:cs="Times New Roman"/>
                <w:sz w:val="16"/>
                <w:szCs w:val="16"/>
              </w:rPr>
            </w:pP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Nos. 108 and 172, 2000; No.</w:t>
            </w:r>
            <w:r w:rsidR="00DA4636">
              <w:rPr>
                <w:sz w:val="16"/>
                <w:szCs w:val="16"/>
              </w:rPr>
              <w:t> </w:t>
            </w:r>
            <w:r w:rsidRPr="00DA4636">
              <w:rPr>
                <w:sz w:val="16"/>
                <w:szCs w:val="16"/>
              </w:rPr>
              <w:t>23, 2001; No.</w:t>
            </w:r>
            <w:r w:rsidR="00DA4636">
              <w:rPr>
                <w:sz w:val="16"/>
                <w:szCs w:val="16"/>
              </w:rPr>
              <w:t> </w:t>
            </w:r>
            <w:r w:rsidRPr="00DA4636">
              <w:rPr>
                <w:sz w:val="16"/>
                <w:szCs w:val="16"/>
              </w:rPr>
              <w:t>108, 2003; No.</w:t>
            </w:r>
            <w:r w:rsidR="00DA4636">
              <w:rPr>
                <w:sz w:val="16"/>
                <w:szCs w:val="16"/>
              </w:rPr>
              <w:t> </w:t>
            </w:r>
            <w:r w:rsidRPr="00DA4636">
              <w:rPr>
                <w:sz w:val="16"/>
                <w:szCs w:val="16"/>
              </w:rPr>
              <w:t>45, 2005; Nos. 127 and 128, 2006; No.</w:t>
            </w:r>
            <w:r w:rsidR="00DA4636">
              <w:rPr>
                <w:sz w:val="16"/>
                <w:szCs w:val="16"/>
              </w:rPr>
              <w:t> </w:t>
            </w:r>
            <w:r w:rsidRPr="00DA4636">
              <w:rPr>
                <w:sz w:val="16"/>
                <w:szCs w:val="16"/>
              </w:rPr>
              <w:t>158, 2008; No.</w:t>
            </w:r>
            <w:r w:rsidR="00DA4636">
              <w:rPr>
                <w:sz w:val="16"/>
                <w:szCs w:val="16"/>
              </w:rPr>
              <w:t> </w:t>
            </w:r>
            <w:r w:rsidRPr="00DA4636">
              <w:rPr>
                <w:sz w:val="16"/>
                <w:szCs w:val="16"/>
              </w:rPr>
              <w:t>94, 2010; No.</w:t>
            </w:r>
            <w:r w:rsidR="00DA4636">
              <w:rPr>
                <w:sz w:val="16"/>
                <w:szCs w:val="16"/>
              </w:rPr>
              <w:t> </w:t>
            </w:r>
            <w:r w:rsidRPr="00DA4636">
              <w:rPr>
                <w:sz w:val="16"/>
                <w:szCs w:val="16"/>
              </w:rPr>
              <w:t>36, 2011</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 xml:space="preserve">Note to c. 6(7A) </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158, 2008</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 xml:space="preserve">Notes to c. 6(9), (10) </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46, 2011</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 xml:space="preserve">Note to c. 6(21) </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46, 2011</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c. 6A</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158, 2008</w:t>
            </w:r>
          </w:p>
        </w:tc>
      </w:tr>
      <w:tr w:rsidR="007419B8" w:rsidRPr="00DA4636" w:rsidTr="007419B8">
        <w:trPr>
          <w:cantSplit/>
        </w:trPr>
        <w:tc>
          <w:tcPr>
            <w:tcW w:w="2235" w:type="dxa"/>
            <w:shd w:val="clear" w:color="auto" w:fill="auto"/>
          </w:tcPr>
          <w:p w:rsidR="007419B8" w:rsidRPr="00DA4636" w:rsidRDefault="007419B8" w:rsidP="007419B8">
            <w:pPr>
              <w:rPr>
                <w:rFonts w:cs="Times New Roman"/>
                <w:sz w:val="16"/>
                <w:szCs w:val="16"/>
              </w:rPr>
            </w:pP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88, 2012</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c. 6B</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158, 2008</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c. 6C</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94, 2010</w:t>
            </w:r>
          </w:p>
        </w:tc>
      </w:tr>
      <w:tr w:rsidR="007419B8" w:rsidRPr="00DA4636" w:rsidTr="007419B8">
        <w:trPr>
          <w:cantSplit/>
        </w:trPr>
        <w:tc>
          <w:tcPr>
            <w:tcW w:w="2235" w:type="dxa"/>
            <w:shd w:val="clear" w:color="auto" w:fill="auto"/>
          </w:tcPr>
          <w:p w:rsidR="007419B8" w:rsidRPr="00DA4636" w:rsidRDefault="007419B8" w:rsidP="007419B8">
            <w:pPr>
              <w:rPr>
                <w:rFonts w:cs="Times New Roman"/>
                <w:sz w:val="16"/>
                <w:szCs w:val="16"/>
              </w:rPr>
            </w:pPr>
          </w:p>
        </w:tc>
        <w:tc>
          <w:tcPr>
            <w:tcW w:w="5068" w:type="dxa"/>
            <w:shd w:val="clear" w:color="auto" w:fill="auto"/>
          </w:tcPr>
          <w:p w:rsidR="007419B8" w:rsidRPr="00DA4636" w:rsidRDefault="007419B8" w:rsidP="007419B8">
            <w:pPr>
              <w:pStyle w:val="Tabletext"/>
              <w:rPr>
                <w:sz w:val="16"/>
                <w:szCs w:val="16"/>
              </w:rPr>
            </w:pPr>
            <w:r w:rsidRPr="00DA4636">
              <w:rPr>
                <w:sz w:val="16"/>
                <w:szCs w:val="16"/>
              </w:rPr>
              <w:t>rep. No.</w:t>
            </w:r>
            <w:r w:rsidR="00DA4636">
              <w:rPr>
                <w:sz w:val="16"/>
                <w:szCs w:val="16"/>
              </w:rPr>
              <w:t> </w:t>
            </w:r>
            <w:r w:rsidRPr="00DA4636">
              <w:rPr>
                <w:sz w:val="16"/>
                <w:szCs w:val="16"/>
              </w:rPr>
              <w:t>36, 2011</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Heading to c. 7</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45, 2005</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c. 7</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99, 1998</w:t>
            </w:r>
          </w:p>
        </w:tc>
      </w:tr>
      <w:tr w:rsidR="007419B8" w:rsidRPr="00DA4636" w:rsidTr="007419B8">
        <w:trPr>
          <w:cantSplit/>
        </w:trPr>
        <w:tc>
          <w:tcPr>
            <w:tcW w:w="2235" w:type="dxa"/>
            <w:shd w:val="clear" w:color="auto" w:fill="auto"/>
          </w:tcPr>
          <w:p w:rsidR="007419B8" w:rsidRPr="00DA4636" w:rsidRDefault="007419B8" w:rsidP="007419B8">
            <w:pPr>
              <w:rPr>
                <w:rFonts w:cs="Times New Roman"/>
                <w:sz w:val="16"/>
                <w:szCs w:val="16"/>
              </w:rPr>
            </w:pP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45, 2005</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c. 7A</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108, 2000</w:t>
            </w:r>
          </w:p>
        </w:tc>
      </w:tr>
      <w:tr w:rsidR="007419B8" w:rsidRPr="00DA4636" w:rsidTr="007419B8">
        <w:trPr>
          <w:cantSplit/>
        </w:trPr>
        <w:tc>
          <w:tcPr>
            <w:tcW w:w="2235" w:type="dxa"/>
            <w:shd w:val="clear" w:color="auto" w:fill="auto"/>
          </w:tcPr>
          <w:p w:rsidR="007419B8" w:rsidRPr="00DA4636" w:rsidRDefault="007419B8" w:rsidP="007419B8">
            <w:pPr>
              <w:rPr>
                <w:rFonts w:cs="Times New Roman"/>
                <w:sz w:val="16"/>
                <w:szCs w:val="16"/>
              </w:rPr>
            </w:pP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45, 2005; No.</w:t>
            </w:r>
            <w:r w:rsidR="00DA4636">
              <w:rPr>
                <w:sz w:val="16"/>
                <w:szCs w:val="16"/>
              </w:rPr>
              <w:t> </w:t>
            </w:r>
            <w:r w:rsidRPr="00DA4636">
              <w:rPr>
                <w:sz w:val="16"/>
                <w:szCs w:val="16"/>
              </w:rPr>
              <w:t>94, 2010</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c. 7AA</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36, 2011</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c. 7B</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128, 2006</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 xml:space="preserve">Subhead. to c. 8(7) </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108, 2000; No.</w:t>
            </w:r>
            <w:r w:rsidR="00DA4636">
              <w:rPr>
                <w:sz w:val="16"/>
                <w:szCs w:val="16"/>
              </w:rPr>
              <w:t> </w:t>
            </w:r>
            <w:r w:rsidRPr="00DA4636">
              <w:rPr>
                <w:sz w:val="16"/>
                <w:szCs w:val="16"/>
              </w:rPr>
              <w:t>128, 2006</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c. 8</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99, 1998</w:t>
            </w:r>
          </w:p>
        </w:tc>
      </w:tr>
      <w:tr w:rsidR="007419B8" w:rsidRPr="00DA4636" w:rsidTr="007419B8">
        <w:trPr>
          <w:cantSplit/>
        </w:trPr>
        <w:tc>
          <w:tcPr>
            <w:tcW w:w="2235" w:type="dxa"/>
            <w:shd w:val="clear" w:color="auto" w:fill="auto"/>
          </w:tcPr>
          <w:p w:rsidR="007419B8" w:rsidRPr="00DA4636" w:rsidRDefault="007419B8" w:rsidP="007419B8">
            <w:pPr>
              <w:rPr>
                <w:rFonts w:cs="Times New Roman"/>
                <w:sz w:val="16"/>
                <w:szCs w:val="16"/>
              </w:rPr>
            </w:pP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108, 2000; No.</w:t>
            </w:r>
            <w:r w:rsidR="00DA4636">
              <w:rPr>
                <w:sz w:val="16"/>
                <w:szCs w:val="16"/>
              </w:rPr>
              <w:t> </w:t>
            </w:r>
            <w:r w:rsidRPr="00DA4636">
              <w:rPr>
                <w:sz w:val="16"/>
                <w:szCs w:val="16"/>
              </w:rPr>
              <w:t>45, 2005; No.</w:t>
            </w:r>
            <w:r w:rsidR="00DA4636">
              <w:rPr>
                <w:sz w:val="16"/>
                <w:szCs w:val="16"/>
              </w:rPr>
              <w:t> </w:t>
            </w:r>
            <w:r w:rsidRPr="00DA4636">
              <w:rPr>
                <w:sz w:val="16"/>
                <w:szCs w:val="16"/>
              </w:rPr>
              <w:t>128, 2006; No.</w:t>
            </w:r>
            <w:r w:rsidR="00DA4636">
              <w:rPr>
                <w:sz w:val="16"/>
                <w:szCs w:val="16"/>
              </w:rPr>
              <w:t> </w:t>
            </w:r>
            <w:r w:rsidRPr="00DA4636">
              <w:rPr>
                <w:sz w:val="16"/>
                <w:szCs w:val="16"/>
              </w:rPr>
              <w:t>36, 2011</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Heading to c. 9</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45, 2005</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c. 9</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99, 1998</w:t>
            </w:r>
          </w:p>
        </w:tc>
      </w:tr>
      <w:tr w:rsidR="007419B8" w:rsidRPr="00DA4636" w:rsidTr="007419B8">
        <w:trPr>
          <w:cantSplit/>
        </w:trPr>
        <w:tc>
          <w:tcPr>
            <w:tcW w:w="2235" w:type="dxa"/>
            <w:shd w:val="clear" w:color="auto" w:fill="auto"/>
          </w:tcPr>
          <w:p w:rsidR="007419B8" w:rsidRPr="00DA4636" w:rsidRDefault="007419B8" w:rsidP="007419B8">
            <w:pPr>
              <w:rPr>
                <w:rFonts w:cs="Times New Roman"/>
                <w:sz w:val="16"/>
                <w:szCs w:val="16"/>
              </w:rPr>
            </w:pP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45, 2005; No.</w:t>
            </w:r>
            <w:r w:rsidR="00DA4636">
              <w:rPr>
                <w:sz w:val="16"/>
                <w:szCs w:val="16"/>
              </w:rPr>
              <w:t> </w:t>
            </w:r>
            <w:r w:rsidRPr="00DA4636">
              <w:rPr>
                <w:sz w:val="16"/>
                <w:szCs w:val="16"/>
              </w:rPr>
              <w:t>128, 2006; No.</w:t>
            </w:r>
            <w:r w:rsidR="00DA4636">
              <w:rPr>
                <w:sz w:val="16"/>
                <w:szCs w:val="16"/>
              </w:rPr>
              <w:t> </w:t>
            </w:r>
            <w:r w:rsidRPr="00DA4636">
              <w:rPr>
                <w:sz w:val="16"/>
                <w:szCs w:val="16"/>
              </w:rPr>
              <w:t>94, 2010</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c. 9A</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36, 2011</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cc. 10–12</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99, 1998</w:t>
            </w:r>
          </w:p>
        </w:tc>
      </w:tr>
      <w:tr w:rsidR="007419B8" w:rsidRPr="00DA4636" w:rsidTr="007419B8">
        <w:trPr>
          <w:cantSplit/>
        </w:trPr>
        <w:tc>
          <w:tcPr>
            <w:tcW w:w="2235" w:type="dxa"/>
            <w:shd w:val="clear" w:color="auto" w:fill="auto"/>
          </w:tcPr>
          <w:p w:rsidR="007419B8" w:rsidRPr="00DA4636" w:rsidRDefault="007419B8" w:rsidP="007419B8">
            <w:pPr>
              <w:rPr>
                <w:rFonts w:cs="Times New Roman"/>
                <w:sz w:val="16"/>
                <w:szCs w:val="16"/>
              </w:rPr>
            </w:pP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45, 2005</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Heading to c. 13</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45, 2005</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c. 13</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99, 1998</w:t>
            </w:r>
          </w:p>
        </w:tc>
      </w:tr>
      <w:tr w:rsidR="007419B8" w:rsidRPr="00DA4636" w:rsidTr="007419B8">
        <w:trPr>
          <w:cantSplit/>
        </w:trPr>
        <w:tc>
          <w:tcPr>
            <w:tcW w:w="2235" w:type="dxa"/>
            <w:shd w:val="clear" w:color="auto" w:fill="auto"/>
          </w:tcPr>
          <w:p w:rsidR="007419B8" w:rsidRPr="00DA4636" w:rsidRDefault="007419B8" w:rsidP="007419B8">
            <w:pPr>
              <w:rPr>
                <w:rFonts w:cs="Times New Roman"/>
                <w:sz w:val="16"/>
                <w:szCs w:val="16"/>
              </w:rPr>
            </w:pP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45, 2005</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Heading to c. 14</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45, 2005</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c. 14</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99, 1998</w:t>
            </w:r>
          </w:p>
        </w:tc>
      </w:tr>
      <w:tr w:rsidR="007419B8" w:rsidRPr="00DA4636" w:rsidTr="007419B8">
        <w:trPr>
          <w:cantSplit/>
        </w:trPr>
        <w:tc>
          <w:tcPr>
            <w:tcW w:w="2235" w:type="dxa"/>
            <w:shd w:val="clear" w:color="auto" w:fill="auto"/>
          </w:tcPr>
          <w:p w:rsidR="007419B8" w:rsidRPr="00DA4636" w:rsidRDefault="007419B8" w:rsidP="007419B8">
            <w:pPr>
              <w:rPr>
                <w:rFonts w:cs="Times New Roman"/>
                <w:sz w:val="16"/>
                <w:szCs w:val="16"/>
              </w:rPr>
            </w:pP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45, 2005</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Heading to c. 15</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45, 2005</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c. 15</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99, 1998</w:t>
            </w:r>
          </w:p>
        </w:tc>
      </w:tr>
      <w:tr w:rsidR="007419B8" w:rsidRPr="00DA4636" w:rsidTr="007419B8">
        <w:trPr>
          <w:cantSplit/>
        </w:trPr>
        <w:tc>
          <w:tcPr>
            <w:tcW w:w="2235" w:type="dxa"/>
            <w:shd w:val="clear" w:color="auto" w:fill="auto"/>
          </w:tcPr>
          <w:p w:rsidR="007419B8" w:rsidRPr="00DA4636" w:rsidRDefault="007419B8" w:rsidP="007419B8">
            <w:pPr>
              <w:rPr>
                <w:rFonts w:cs="Times New Roman"/>
                <w:sz w:val="16"/>
                <w:szCs w:val="16"/>
              </w:rPr>
            </w:pP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45, 2005</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cc. 16, 17</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99, 1998</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c. 18</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99, 1998</w:t>
            </w:r>
          </w:p>
        </w:tc>
      </w:tr>
      <w:tr w:rsidR="007419B8" w:rsidRPr="00DA4636" w:rsidTr="007419B8">
        <w:trPr>
          <w:cantSplit/>
        </w:trPr>
        <w:tc>
          <w:tcPr>
            <w:tcW w:w="2235" w:type="dxa"/>
            <w:shd w:val="clear" w:color="auto" w:fill="auto"/>
          </w:tcPr>
          <w:p w:rsidR="007419B8" w:rsidRPr="00DA4636" w:rsidRDefault="007419B8" w:rsidP="007419B8">
            <w:pPr>
              <w:rPr>
                <w:rFonts w:cs="Times New Roman"/>
                <w:sz w:val="16"/>
                <w:szCs w:val="16"/>
              </w:rPr>
            </w:pP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45, 2005</w:t>
            </w:r>
          </w:p>
        </w:tc>
      </w:tr>
      <w:tr w:rsidR="007419B8" w:rsidRPr="00DA4636" w:rsidTr="007419B8">
        <w:trPr>
          <w:cantSplit/>
        </w:trPr>
        <w:tc>
          <w:tcPr>
            <w:tcW w:w="2235" w:type="dxa"/>
            <w:shd w:val="clear" w:color="auto" w:fill="auto"/>
          </w:tcPr>
          <w:p w:rsidR="007419B8" w:rsidRPr="00DA4636" w:rsidRDefault="007419B8" w:rsidP="007419B8">
            <w:pPr>
              <w:pStyle w:val="Tabletext"/>
              <w:rPr>
                <w:sz w:val="16"/>
                <w:szCs w:val="16"/>
              </w:rPr>
            </w:pPr>
            <w:r w:rsidRPr="00DA4636">
              <w:rPr>
                <w:b/>
                <w:sz w:val="16"/>
                <w:szCs w:val="16"/>
              </w:rPr>
              <w:t>Part</w:t>
            </w:r>
            <w:r w:rsidR="00DA4636">
              <w:rPr>
                <w:b/>
                <w:sz w:val="16"/>
                <w:szCs w:val="16"/>
              </w:rPr>
              <w:t> </w:t>
            </w:r>
            <w:r w:rsidRPr="00DA4636">
              <w:rPr>
                <w:b/>
                <w:sz w:val="16"/>
                <w:szCs w:val="16"/>
              </w:rPr>
              <w:t>3</w:t>
            </w:r>
          </w:p>
        </w:tc>
        <w:tc>
          <w:tcPr>
            <w:tcW w:w="5068" w:type="dxa"/>
            <w:shd w:val="clear" w:color="auto" w:fill="auto"/>
          </w:tcPr>
          <w:p w:rsidR="007419B8" w:rsidRPr="00DA4636" w:rsidRDefault="007419B8" w:rsidP="007419B8">
            <w:pPr>
              <w:pStyle w:val="Tabletext"/>
              <w:rPr>
                <w:sz w:val="16"/>
                <w:szCs w:val="16"/>
              </w:rPr>
            </w:pP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 xml:space="preserve">Subhead. to c. 19(7B) </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128, 2006</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c. 19</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99, 1998</w:t>
            </w:r>
          </w:p>
        </w:tc>
      </w:tr>
      <w:tr w:rsidR="007419B8" w:rsidRPr="00DA4636" w:rsidTr="007419B8">
        <w:trPr>
          <w:cantSplit/>
        </w:trPr>
        <w:tc>
          <w:tcPr>
            <w:tcW w:w="2235" w:type="dxa"/>
            <w:shd w:val="clear" w:color="auto" w:fill="auto"/>
          </w:tcPr>
          <w:p w:rsidR="007419B8" w:rsidRPr="00DA4636" w:rsidRDefault="007419B8" w:rsidP="007419B8">
            <w:pPr>
              <w:rPr>
                <w:rFonts w:cs="Times New Roman"/>
                <w:sz w:val="16"/>
                <w:szCs w:val="16"/>
              </w:rPr>
            </w:pP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108, 2000; No.</w:t>
            </w:r>
            <w:r w:rsidR="00DA4636">
              <w:rPr>
                <w:sz w:val="16"/>
                <w:szCs w:val="16"/>
              </w:rPr>
              <w:t> </w:t>
            </w:r>
            <w:r w:rsidRPr="00DA4636">
              <w:rPr>
                <w:sz w:val="16"/>
                <w:szCs w:val="16"/>
              </w:rPr>
              <w:t>23, 2001; No.</w:t>
            </w:r>
            <w:r w:rsidR="00DA4636">
              <w:rPr>
                <w:sz w:val="16"/>
                <w:szCs w:val="16"/>
              </w:rPr>
              <w:t> </w:t>
            </w:r>
            <w:r w:rsidRPr="00DA4636">
              <w:rPr>
                <w:sz w:val="16"/>
                <w:szCs w:val="16"/>
              </w:rPr>
              <w:t>45, 2005; No.</w:t>
            </w:r>
            <w:r w:rsidR="00DA4636">
              <w:rPr>
                <w:sz w:val="16"/>
                <w:szCs w:val="16"/>
              </w:rPr>
              <w:t> </w:t>
            </w:r>
            <w:r w:rsidRPr="00DA4636">
              <w:rPr>
                <w:sz w:val="16"/>
                <w:szCs w:val="16"/>
              </w:rPr>
              <w:t>128, 2006; No.</w:t>
            </w:r>
            <w:r w:rsidR="00DA4636">
              <w:rPr>
                <w:sz w:val="16"/>
                <w:szCs w:val="16"/>
              </w:rPr>
              <w:t> </w:t>
            </w:r>
            <w:r w:rsidRPr="00DA4636">
              <w:rPr>
                <w:sz w:val="16"/>
                <w:szCs w:val="16"/>
              </w:rPr>
              <w:t>158, 2008; No.</w:t>
            </w:r>
            <w:r w:rsidR="00DA4636">
              <w:rPr>
                <w:sz w:val="16"/>
                <w:szCs w:val="16"/>
              </w:rPr>
              <w:t> </w:t>
            </w:r>
            <w:r w:rsidRPr="00DA4636">
              <w:rPr>
                <w:sz w:val="16"/>
                <w:szCs w:val="16"/>
              </w:rPr>
              <w:t>94, 2010; No.</w:t>
            </w:r>
            <w:r w:rsidR="00DA4636">
              <w:rPr>
                <w:sz w:val="16"/>
                <w:szCs w:val="16"/>
              </w:rPr>
              <w:t> </w:t>
            </w:r>
            <w:r w:rsidRPr="00DA4636">
              <w:rPr>
                <w:sz w:val="16"/>
                <w:szCs w:val="16"/>
              </w:rPr>
              <w:t>36, 2011</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 xml:space="preserve">Notes to c. 19(9), (10) </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46, 2011</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 xml:space="preserve">Note to c. 19(21) </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46, 2011</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c. 20</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99, 1998</w:t>
            </w:r>
          </w:p>
        </w:tc>
      </w:tr>
      <w:tr w:rsidR="007419B8" w:rsidRPr="00DA4636" w:rsidTr="007419B8">
        <w:trPr>
          <w:cantSplit/>
        </w:trPr>
        <w:tc>
          <w:tcPr>
            <w:tcW w:w="2235" w:type="dxa"/>
            <w:shd w:val="clear" w:color="auto" w:fill="auto"/>
          </w:tcPr>
          <w:p w:rsidR="007419B8" w:rsidRPr="00DA4636" w:rsidRDefault="007419B8" w:rsidP="007419B8">
            <w:pPr>
              <w:rPr>
                <w:rFonts w:cs="Times New Roman"/>
                <w:sz w:val="16"/>
                <w:szCs w:val="16"/>
              </w:rPr>
            </w:pP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108, 2000; No.</w:t>
            </w:r>
            <w:r w:rsidR="00DA4636">
              <w:rPr>
                <w:sz w:val="16"/>
                <w:szCs w:val="16"/>
              </w:rPr>
              <w:t> </w:t>
            </w:r>
            <w:r w:rsidRPr="00DA4636">
              <w:rPr>
                <w:sz w:val="16"/>
                <w:szCs w:val="16"/>
              </w:rPr>
              <w:t>108, 2003; No.</w:t>
            </w:r>
            <w:r w:rsidR="00DA4636">
              <w:rPr>
                <w:sz w:val="16"/>
                <w:szCs w:val="16"/>
              </w:rPr>
              <w:t> </w:t>
            </w:r>
            <w:r w:rsidRPr="00DA4636">
              <w:rPr>
                <w:sz w:val="16"/>
                <w:szCs w:val="16"/>
              </w:rPr>
              <w:t>45, 2005; No.</w:t>
            </w:r>
            <w:r w:rsidR="00DA4636">
              <w:rPr>
                <w:sz w:val="16"/>
                <w:szCs w:val="16"/>
              </w:rPr>
              <w:t> </w:t>
            </w:r>
            <w:r w:rsidRPr="00DA4636">
              <w:rPr>
                <w:sz w:val="16"/>
                <w:szCs w:val="16"/>
              </w:rPr>
              <w:t>128, 2006; No.</w:t>
            </w:r>
            <w:r w:rsidR="00DA4636">
              <w:rPr>
                <w:sz w:val="16"/>
                <w:szCs w:val="16"/>
              </w:rPr>
              <w:t> </w:t>
            </w:r>
            <w:r w:rsidRPr="00DA4636">
              <w:rPr>
                <w:sz w:val="16"/>
                <w:szCs w:val="16"/>
              </w:rPr>
              <w:t>36, 2011</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c. 21</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99, 1998</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c. 21A</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36, 2011</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Heading to c. 22</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45, 2005</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c. 22</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99, 1998</w:t>
            </w:r>
          </w:p>
        </w:tc>
      </w:tr>
      <w:tr w:rsidR="007419B8" w:rsidRPr="00DA4636" w:rsidTr="007419B8">
        <w:trPr>
          <w:cantSplit/>
        </w:trPr>
        <w:tc>
          <w:tcPr>
            <w:tcW w:w="2235" w:type="dxa"/>
            <w:shd w:val="clear" w:color="auto" w:fill="auto"/>
          </w:tcPr>
          <w:p w:rsidR="007419B8" w:rsidRPr="00DA4636" w:rsidRDefault="007419B8" w:rsidP="007419B8">
            <w:pPr>
              <w:keepNext/>
              <w:rPr>
                <w:rFonts w:cs="Times New Roman"/>
                <w:sz w:val="16"/>
                <w:szCs w:val="16"/>
              </w:rPr>
            </w:pP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45, 2005</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c. 22A</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108, 2000</w:t>
            </w:r>
          </w:p>
        </w:tc>
      </w:tr>
      <w:tr w:rsidR="007419B8" w:rsidRPr="00DA4636" w:rsidTr="007419B8">
        <w:trPr>
          <w:cantSplit/>
        </w:trPr>
        <w:tc>
          <w:tcPr>
            <w:tcW w:w="2235" w:type="dxa"/>
            <w:shd w:val="clear" w:color="auto" w:fill="auto"/>
          </w:tcPr>
          <w:p w:rsidR="007419B8" w:rsidRPr="00DA4636" w:rsidRDefault="007419B8" w:rsidP="007419B8">
            <w:pPr>
              <w:rPr>
                <w:rFonts w:cs="Times New Roman"/>
                <w:sz w:val="16"/>
                <w:szCs w:val="16"/>
              </w:rPr>
            </w:pP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45, 2005</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c. 22AA</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36, 2011</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 xml:space="preserve">Subhead. to c. 23(7) </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108, 2000; No.</w:t>
            </w:r>
            <w:r w:rsidR="00DA4636">
              <w:rPr>
                <w:sz w:val="16"/>
                <w:szCs w:val="16"/>
              </w:rPr>
              <w:t> </w:t>
            </w:r>
            <w:r w:rsidRPr="00DA4636">
              <w:rPr>
                <w:sz w:val="16"/>
                <w:szCs w:val="16"/>
              </w:rPr>
              <w:t>128, 2006</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c. 23</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99, 1998</w:t>
            </w:r>
          </w:p>
        </w:tc>
      </w:tr>
      <w:tr w:rsidR="007419B8" w:rsidRPr="00DA4636" w:rsidTr="007419B8">
        <w:trPr>
          <w:cantSplit/>
        </w:trPr>
        <w:tc>
          <w:tcPr>
            <w:tcW w:w="2235" w:type="dxa"/>
            <w:shd w:val="clear" w:color="auto" w:fill="auto"/>
          </w:tcPr>
          <w:p w:rsidR="007419B8" w:rsidRPr="00DA4636" w:rsidRDefault="007419B8" w:rsidP="007419B8">
            <w:pPr>
              <w:rPr>
                <w:rFonts w:cs="Times New Roman"/>
                <w:sz w:val="16"/>
                <w:szCs w:val="16"/>
              </w:rPr>
            </w:pP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108, 2000; No.</w:t>
            </w:r>
            <w:r w:rsidR="00DA4636">
              <w:rPr>
                <w:sz w:val="16"/>
                <w:szCs w:val="16"/>
              </w:rPr>
              <w:t> </w:t>
            </w:r>
            <w:r w:rsidRPr="00DA4636">
              <w:rPr>
                <w:sz w:val="16"/>
                <w:szCs w:val="16"/>
              </w:rPr>
              <w:t>45, 2005; No.</w:t>
            </w:r>
            <w:r w:rsidR="00DA4636">
              <w:rPr>
                <w:sz w:val="16"/>
                <w:szCs w:val="16"/>
              </w:rPr>
              <w:t> </w:t>
            </w:r>
            <w:r w:rsidRPr="00DA4636">
              <w:rPr>
                <w:sz w:val="16"/>
                <w:szCs w:val="16"/>
              </w:rPr>
              <w:t>128, 2006; No.</w:t>
            </w:r>
            <w:r w:rsidR="00DA4636">
              <w:rPr>
                <w:sz w:val="16"/>
                <w:szCs w:val="16"/>
              </w:rPr>
              <w:t> </w:t>
            </w:r>
            <w:r w:rsidRPr="00DA4636">
              <w:rPr>
                <w:sz w:val="16"/>
                <w:szCs w:val="16"/>
              </w:rPr>
              <w:t>36, 2011</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cc. 24–26</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99, 1998</w:t>
            </w:r>
          </w:p>
        </w:tc>
      </w:tr>
      <w:tr w:rsidR="007419B8" w:rsidRPr="00DA4636" w:rsidTr="007419B8">
        <w:trPr>
          <w:cantSplit/>
        </w:trPr>
        <w:tc>
          <w:tcPr>
            <w:tcW w:w="2235" w:type="dxa"/>
            <w:shd w:val="clear" w:color="auto" w:fill="auto"/>
          </w:tcPr>
          <w:p w:rsidR="007419B8" w:rsidRPr="00DA4636" w:rsidRDefault="007419B8" w:rsidP="007419B8">
            <w:pPr>
              <w:rPr>
                <w:rFonts w:cs="Times New Roman"/>
                <w:sz w:val="16"/>
                <w:szCs w:val="16"/>
              </w:rPr>
            </w:pP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45, 2005</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Heading to c. 27</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45, 2005</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c. 27</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99, 1998</w:t>
            </w:r>
          </w:p>
        </w:tc>
      </w:tr>
      <w:tr w:rsidR="007419B8" w:rsidRPr="00DA4636" w:rsidTr="007419B8">
        <w:trPr>
          <w:cantSplit/>
        </w:trPr>
        <w:tc>
          <w:tcPr>
            <w:tcW w:w="2235" w:type="dxa"/>
            <w:shd w:val="clear" w:color="auto" w:fill="auto"/>
          </w:tcPr>
          <w:p w:rsidR="007419B8" w:rsidRPr="00DA4636" w:rsidRDefault="007419B8" w:rsidP="007419B8">
            <w:pPr>
              <w:rPr>
                <w:rFonts w:cs="Times New Roman"/>
                <w:sz w:val="16"/>
                <w:szCs w:val="16"/>
              </w:rPr>
            </w:pP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45, 2005</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Heading to c. 28</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45, 2005</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c. 28</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99, 1998</w:t>
            </w:r>
          </w:p>
        </w:tc>
      </w:tr>
      <w:tr w:rsidR="007419B8" w:rsidRPr="00DA4636" w:rsidTr="007419B8">
        <w:trPr>
          <w:cantSplit/>
        </w:trPr>
        <w:tc>
          <w:tcPr>
            <w:tcW w:w="2235" w:type="dxa"/>
            <w:shd w:val="clear" w:color="auto" w:fill="auto"/>
          </w:tcPr>
          <w:p w:rsidR="007419B8" w:rsidRPr="00DA4636" w:rsidRDefault="007419B8" w:rsidP="007419B8">
            <w:pPr>
              <w:rPr>
                <w:rFonts w:cs="Times New Roman"/>
                <w:sz w:val="16"/>
                <w:szCs w:val="16"/>
              </w:rPr>
            </w:pP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45, 2005</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Heading to c. 29</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45, 2005</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c. 29</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99, 1998</w:t>
            </w:r>
          </w:p>
        </w:tc>
      </w:tr>
      <w:tr w:rsidR="007419B8" w:rsidRPr="00DA4636" w:rsidTr="007419B8">
        <w:trPr>
          <w:cantSplit/>
        </w:trPr>
        <w:tc>
          <w:tcPr>
            <w:tcW w:w="2235" w:type="dxa"/>
            <w:shd w:val="clear" w:color="auto" w:fill="auto"/>
          </w:tcPr>
          <w:p w:rsidR="007419B8" w:rsidRPr="00DA4636" w:rsidRDefault="007419B8" w:rsidP="007419B8">
            <w:pPr>
              <w:rPr>
                <w:rFonts w:cs="Times New Roman"/>
                <w:sz w:val="16"/>
                <w:szCs w:val="16"/>
              </w:rPr>
            </w:pP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45, 2005</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cc. 30–32</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99, 1998</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c. 33</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99, 1998</w:t>
            </w:r>
          </w:p>
        </w:tc>
      </w:tr>
      <w:tr w:rsidR="007419B8" w:rsidRPr="00DA4636" w:rsidTr="007419B8">
        <w:trPr>
          <w:cantSplit/>
        </w:trPr>
        <w:tc>
          <w:tcPr>
            <w:tcW w:w="2235" w:type="dxa"/>
            <w:shd w:val="clear" w:color="auto" w:fill="auto"/>
          </w:tcPr>
          <w:p w:rsidR="007419B8" w:rsidRPr="00DA4636" w:rsidRDefault="007419B8" w:rsidP="007419B8">
            <w:pPr>
              <w:rPr>
                <w:rFonts w:cs="Times New Roman"/>
                <w:sz w:val="16"/>
                <w:szCs w:val="16"/>
              </w:rPr>
            </w:pP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45, 2005</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c. 34</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99, 1998</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c. 35</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99, 1998</w:t>
            </w:r>
          </w:p>
        </w:tc>
      </w:tr>
      <w:tr w:rsidR="007419B8" w:rsidRPr="00DA4636" w:rsidTr="007419B8">
        <w:trPr>
          <w:cantSplit/>
        </w:trPr>
        <w:tc>
          <w:tcPr>
            <w:tcW w:w="2235" w:type="dxa"/>
            <w:shd w:val="clear" w:color="auto" w:fill="auto"/>
          </w:tcPr>
          <w:p w:rsidR="007419B8" w:rsidRPr="00DA4636" w:rsidRDefault="007419B8" w:rsidP="007419B8">
            <w:pPr>
              <w:keepNext/>
              <w:rPr>
                <w:rFonts w:cs="Times New Roman"/>
                <w:sz w:val="16"/>
                <w:szCs w:val="16"/>
              </w:rPr>
            </w:pPr>
          </w:p>
        </w:tc>
        <w:tc>
          <w:tcPr>
            <w:tcW w:w="5068" w:type="dxa"/>
            <w:shd w:val="clear" w:color="auto" w:fill="auto"/>
          </w:tcPr>
          <w:p w:rsidR="007419B8" w:rsidRPr="00DA4636" w:rsidRDefault="007419B8" w:rsidP="007419B8">
            <w:pPr>
              <w:pStyle w:val="Tabletext"/>
              <w:rPr>
                <w:sz w:val="16"/>
                <w:szCs w:val="16"/>
              </w:rPr>
            </w:pPr>
            <w:r w:rsidRPr="00DA4636">
              <w:rPr>
                <w:sz w:val="16"/>
                <w:szCs w:val="16"/>
              </w:rPr>
              <w:t>rs. No.</w:t>
            </w:r>
            <w:r w:rsidR="00DA4636">
              <w:rPr>
                <w:sz w:val="16"/>
                <w:szCs w:val="16"/>
              </w:rPr>
              <w:t> </w:t>
            </w:r>
            <w:r w:rsidRPr="00DA4636">
              <w:rPr>
                <w:sz w:val="16"/>
                <w:szCs w:val="16"/>
              </w:rPr>
              <w:t>108, 2000</w:t>
            </w:r>
          </w:p>
        </w:tc>
      </w:tr>
      <w:tr w:rsidR="007419B8" w:rsidRPr="00DA4636" w:rsidTr="007419B8">
        <w:trPr>
          <w:cantSplit/>
        </w:trPr>
        <w:tc>
          <w:tcPr>
            <w:tcW w:w="2235" w:type="dxa"/>
            <w:shd w:val="clear" w:color="auto" w:fill="auto"/>
          </w:tcPr>
          <w:p w:rsidR="007419B8" w:rsidRPr="00DA4636" w:rsidRDefault="007419B8" w:rsidP="007419B8">
            <w:pPr>
              <w:rPr>
                <w:rFonts w:cs="Times New Roman"/>
                <w:sz w:val="16"/>
                <w:szCs w:val="16"/>
              </w:rPr>
            </w:pP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128, 2006; No.</w:t>
            </w:r>
            <w:r w:rsidR="00DA4636">
              <w:rPr>
                <w:sz w:val="16"/>
                <w:szCs w:val="16"/>
              </w:rPr>
              <w:t> </w:t>
            </w:r>
            <w:r w:rsidRPr="00DA4636">
              <w:rPr>
                <w:sz w:val="16"/>
                <w:szCs w:val="16"/>
              </w:rPr>
              <w:t>158, 2008</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c. 35A</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94, 2010</w:t>
            </w:r>
          </w:p>
        </w:tc>
      </w:tr>
      <w:tr w:rsidR="007419B8" w:rsidRPr="00DA4636" w:rsidTr="007419B8">
        <w:trPr>
          <w:cantSplit/>
        </w:trPr>
        <w:tc>
          <w:tcPr>
            <w:tcW w:w="2235" w:type="dxa"/>
            <w:shd w:val="clear" w:color="auto" w:fill="auto"/>
          </w:tcPr>
          <w:p w:rsidR="007419B8" w:rsidRPr="00DA4636" w:rsidRDefault="007419B8" w:rsidP="007419B8">
            <w:pPr>
              <w:rPr>
                <w:rFonts w:cs="Times New Roman"/>
                <w:sz w:val="16"/>
                <w:szCs w:val="16"/>
              </w:rPr>
            </w:pP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36, 2011</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c. 35AA</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128, 2006</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c. 35A</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108, 2000</w:t>
            </w:r>
          </w:p>
        </w:tc>
      </w:tr>
      <w:tr w:rsidR="007419B8" w:rsidRPr="00DA4636" w:rsidTr="007419B8">
        <w:trPr>
          <w:cantSplit/>
        </w:trPr>
        <w:tc>
          <w:tcPr>
            <w:tcW w:w="2235" w:type="dxa"/>
            <w:shd w:val="clear" w:color="auto" w:fill="auto"/>
          </w:tcPr>
          <w:p w:rsidR="007419B8" w:rsidRPr="00DA4636" w:rsidRDefault="007419B8" w:rsidP="007419B8">
            <w:pPr>
              <w:rPr>
                <w:rFonts w:cs="Times New Roman"/>
                <w:sz w:val="16"/>
                <w:szCs w:val="16"/>
              </w:rPr>
            </w:pPr>
          </w:p>
        </w:tc>
        <w:tc>
          <w:tcPr>
            <w:tcW w:w="5068" w:type="dxa"/>
            <w:shd w:val="clear" w:color="auto" w:fill="auto"/>
          </w:tcPr>
          <w:p w:rsidR="007419B8" w:rsidRPr="00DA4636" w:rsidRDefault="007419B8" w:rsidP="007419B8">
            <w:pPr>
              <w:pStyle w:val="Tabletext"/>
              <w:rPr>
                <w:sz w:val="16"/>
                <w:szCs w:val="16"/>
              </w:rPr>
            </w:pPr>
            <w:r w:rsidRPr="00DA4636">
              <w:rPr>
                <w:sz w:val="16"/>
                <w:szCs w:val="16"/>
              </w:rPr>
              <w:t>rep. No.</w:t>
            </w:r>
            <w:r w:rsidR="00DA4636">
              <w:rPr>
                <w:sz w:val="16"/>
                <w:szCs w:val="16"/>
              </w:rPr>
              <w:t> </w:t>
            </w:r>
            <w:r w:rsidRPr="00DA4636">
              <w:rPr>
                <w:sz w:val="16"/>
                <w:szCs w:val="16"/>
              </w:rPr>
              <w:t>128, 2006</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c. 36</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99, 1998</w:t>
            </w:r>
          </w:p>
        </w:tc>
      </w:tr>
      <w:tr w:rsidR="007419B8" w:rsidRPr="00DA4636" w:rsidTr="007419B8">
        <w:trPr>
          <w:cantSplit/>
        </w:trPr>
        <w:tc>
          <w:tcPr>
            <w:tcW w:w="2235" w:type="dxa"/>
            <w:shd w:val="clear" w:color="auto" w:fill="auto"/>
          </w:tcPr>
          <w:p w:rsidR="007419B8" w:rsidRPr="00DA4636" w:rsidRDefault="007419B8" w:rsidP="007419B8">
            <w:pPr>
              <w:rPr>
                <w:rFonts w:cs="Times New Roman"/>
                <w:sz w:val="16"/>
                <w:szCs w:val="16"/>
              </w:rPr>
            </w:pP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108, 2000; No.</w:t>
            </w:r>
            <w:r w:rsidR="00DA4636">
              <w:rPr>
                <w:sz w:val="16"/>
                <w:szCs w:val="16"/>
              </w:rPr>
              <w:t> </w:t>
            </w:r>
            <w:r w:rsidRPr="00DA4636">
              <w:rPr>
                <w:sz w:val="16"/>
                <w:szCs w:val="16"/>
              </w:rPr>
              <w:t>128, 2006</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c. 36A</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99, 1998</w:t>
            </w:r>
          </w:p>
        </w:tc>
      </w:tr>
      <w:tr w:rsidR="007419B8" w:rsidRPr="00DA4636" w:rsidTr="007419B8">
        <w:trPr>
          <w:cantSplit/>
        </w:trPr>
        <w:tc>
          <w:tcPr>
            <w:tcW w:w="2235" w:type="dxa"/>
            <w:shd w:val="clear" w:color="auto" w:fill="auto"/>
          </w:tcPr>
          <w:p w:rsidR="007419B8" w:rsidRPr="00DA4636" w:rsidRDefault="007419B8" w:rsidP="007419B8">
            <w:pPr>
              <w:rPr>
                <w:rFonts w:cs="Times New Roman"/>
                <w:sz w:val="16"/>
                <w:szCs w:val="16"/>
              </w:rPr>
            </w:pPr>
          </w:p>
        </w:tc>
        <w:tc>
          <w:tcPr>
            <w:tcW w:w="5068" w:type="dxa"/>
            <w:shd w:val="clear" w:color="auto" w:fill="auto"/>
          </w:tcPr>
          <w:p w:rsidR="007419B8" w:rsidRPr="00DA4636" w:rsidRDefault="007419B8" w:rsidP="007419B8">
            <w:pPr>
              <w:pStyle w:val="Tabletext"/>
              <w:rPr>
                <w:sz w:val="16"/>
                <w:szCs w:val="16"/>
              </w:rPr>
            </w:pPr>
            <w:r w:rsidRPr="00DA4636">
              <w:rPr>
                <w:sz w:val="16"/>
                <w:szCs w:val="16"/>
              </w:rPr>
              <w:t>rep. No.</w:t>
            </w:r>
            <w:r w:rsidR="00DA4636">
              <w:rPr>
                <w:sz w:val="16"/>
                <w:szCs w:val="16"/>
              </w:rPr>
              <w:t> </w:t>
            </w:r>
            <w:r w:rsidRPr="00DA4636">
              <w:rPr>
                <w:sz w:val="16"/>
                <w:szCs w:val="16"/>
              </w:rPr>
              <w:t>108, 2000</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Part</w:t>
            </w:r>
            <w:r w:rsidR="00DA4636">
              <w:rPr>
                <w:sz w:val="16"/>
                <w:szCs w:val="16"/>
              </w:rPr>
              <w:t> </w:t>
            </w:r>
            <w:r w:rsidRPr="00DA4636">
              <w:rPr>
                <w:sz w:val="16"/>
                <w:szCs w:val="16"/>
              </w:rPr>
              <w:t>3A</w:t>
            </w:r>
            <w:r w:rsidRPr="00DA4636">
              <w:rPr>
                <w:sz w:val="16"/>
                <w:szCs w:val="16"/>
              </w:rPr>
              <w:tab/>
              <w:t xml:space="preserve"> </w:t>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108, 2000</w:t>
            </w:r>
          </w:p>
        </w:tc>
      </w:tr>
      <w:tr w:rsidR="007419B8" w:rsidRPr="00DA4636" w:rsidTr="007419B8">
        <w:trPr>
          <w:cantSplit/>
        </w:trPr>
        <w:tc>
          <w:tcPr>
            <w:tcW w:w="2235" w:type="dxa"/>
            <w:shd w:val="clear" w:color="auto" w:fill="auto"/>
          </w:tcPr>
          <w:p w:rsidR="007419B8" w:rsidRPr="00DA4636" w:rsidRDefault="007419B8" w:rsidP="007419B8">
            <w:pPr>
              <w:rPr>
                <w:rFonts w:cs="Times New Roman"/>
                <w:sz w:val="16"/>
                <w:szCs w:val="16"/>
              </w:rPr>
            </w:pPr>
          </w:p>
        </w:tc>
        <w:tc>
          <w:tcPr>
            <w:tcW w:w="5068" w:type="dxa"/>
            <w:shd w:val="clear" w:color="auto" w:fill="auto"/>
          </w:tcPr>
          <w:p w:rsidR="007419B8" w:rsidRPr="00DA4636" w:rsidRDefault="007419B8" w:rsidP="007419B8">
            <w:pPr>
              <w:pStyle w:val="Tabletext"/>
              <w:rPr>
                <w:sz w:val="16"/>
                <w:szCs w:val="16"/>
              </w:rPr>
            </w:pPr>
            <w:r w:rsidRPr="00DA4636">
              <w:rPr>
                <w:sz w:val="16"/>
                <w:szCs w:val="16"/>
              </w:rPr>
              <w:t>rep. No.</w:t>
            </w:r>
            <w:r w:rsidR="00DA4636">
              <w:rPr>
                <w:sz w:val="16"/>
                <w:szCs w:val="16"/>
              </w:rPr>
              <w:t> </w:t>
            </w:r>
            <w:r w:rsidRPr="00DA4636">
              <w:rPr>
                <w:sz w:val="16"/>
                <w:szCs w:val="16"/>
              </w:rPr>
              <w:t>128, 2006</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cc. 36B, 36C</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108, 2000</w:t>
            </w:r>
          </w:p>
        </w:tc>
      </w:tr>
      <w:tr w:rsidR="007419B8" w:rsidRPr="00DA4636" w:rsidTr="007419B8">
        <w:trPr>
          <w:cantSplit/>
        </w:trPr>
        <w:tc>
          <w:tcPr>
            <w:tcW w:w="2235" w:type="dxa"/>
            <w:shd w:val="clear" w:color="auto" w:fill="auto"/>
          </w:tcPr>
          <w:p w:rsidR="007419B8" w:rsidRPr="00DA4636" w:rsidRDefault="007419B8" w:rsidP="007419B8">
            <w:pPr>
              <w:rPr>
                <w:rFonts w:cs="Times New Roman"/>
                <w:sz w:val="16"/>
                <w:szCs w:val="16"/>
              </w:rPr>
            </w:pPr>
          </w:p>
        </w:tc>
        <w:tc>
          <w:tcPr>
            <w:tcW w:w="5068" w:type="dxa"/>
            <w:shd w:val="clear" w:color="auto" w:fill="auto"/>
          </w:tcPr>
          <w:p w:rsidR="007419B8" w:rsidRPr="00DA4636" w:rsidRDefault="007419B8" w:rsidP="007419B8">
            <w:pPr>
              <w:pStyle w:val="Tabletext"/>
              <w:rPr>
                <w:sz w:val="16"/>
                <w:szCs w:val="16"/>
              </w:rPr>
            </w:pPr>
            <w:r w:rsidRPr="00DA4636">
              <w:rPr>
                <w:sz w:val="16"/>
                <w:szCs w:val="16"/>
              </w:rPr>
              <w:t>rep. No.</w:t>
            </w:r>
            <w:r w:rsidR="00DA4636">
              <w:rPr>
                <w:sz w:val="16"/>
                <w:szCs w:val="16"/>
              </w:rPr>
              <w:t> </w:t>
            </w:r>
            <w:r w:rsidRPr="00DA4636">
              <w:rPr>
                <w:sz w:val="16"/>
                <w:szCs w:val="16"/>
              </w:rPr>
              <w:t>128, 2006</w:t>
            </w:r>
          </w:p>
        </w:tc>
      </w:tr>
      <w:tr w:rsidR="007419B8" w:rsidRPr="00DA4636" w:rsidTr="007419B8">
        <w:trPr>
          <w:cantSplit/>
        </w:trPr>
        <w:tc>
          <w:tcPr>
            <w:tcW w:w="2235" w:type="dxa"/>
            <w:shd w:val="clear" w:color="auto" w:fill="auto"/>
          </w:tcPr>
          <w:p w:rsidR="007419B8" w:rsidRPr="00DA4636" w:rsidRDefault="007419B8" w:rsidP="007419B8">
            <w:pPr>
              <w:pStyle w:val="Tabletext"/>
              <w:rPr>
                <w:sz w:val="16"/>
                <w:szCs w:val="16"/>
              </w:rPr>
            </w:pPr>
            <w:r w:rsidRPr="00DA4636">
              <w:rPr>
                <w:b/>
                <w:sz w:val="16"/>
                <w:szCs w:val="16"/>
              </w:rPr>
              <w:t>Part</w:t>
            </w:r>
            <w:r w:rsidR="00DA4636">
              <w:rPr>
                <w:b/>
                <w:sz w:val="16"/>
                <w:szCs w:val="16"/>
              </w:rPr>
              <w:t> </w:t>
            </w:r>
            <w:r w:rsidRPr="00DA4636">
              <w:rPr>
                <w:b/>
                <w:sz w:val="16"/>
                <w:szCs w:val="16"/>
              </w:rPr>
              <w:t>4</w:t>
            </w:r>
          </w:p>
        </w:tc>
        <w:tc>
          <w:tcPr>
            <w:tcW w:w="5068" w:type="dxa"/>
            <w:shd w:val="clear" w:color="auto" w:fill="auto"/>
          </w:tcPr>
          <w:p w:rsidR="007419B8" w:rsidRPr="00DA4636" w:rsidRDefault="007419B8" w:rsidP="007419B8">
            <w:pPr>
              <w:pStyle w:val="Tabletext"/>
              <w:rPr>
                <w:sz w:val="16"/>
                <w:szCs w:val="16"/>
              </w:rPr>
            </w:pP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Heading to Part</w:t>
            </w:r>
            <w:r w:rsidR="00DA4636">
              <w:rPr>
                <w:sz w:val="16"/>
                <w:szCs w:val="16"/>
              </w:rPr>
              <w:t> </w:t>
            </w:r>
            <w:r w:rsidRPr="00DA4636">
              <w:rPr>
                <w:sz w:val="16"/>
                <w:szCs w:val="16"/>
              </w:rPr>
              <w:t>4</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rs. No.</w:t>
            </w:r>
            <w:r w:rsidR="00DA4636">
              <w:rPr>
                <w:sz w:val="16"/>
                <w:szCs w:val="16"/>
              </w:rPr>
              <w:t> </w:t>
            </w:r>
            <w:r w:rsidRPr="00DA4636">
              <w:rPr>
                <w:sz w:val="16"/>
                <w:szCs w:val="16"/>
              </w:rPr>
              <w:t>128, 2006</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Heading to Div. 1 of Part</w:t>
            </w:r>
            <w:r w:rsidR="00DA4636">
              <w:rPr>
                <w:sz w:val="16"/>
                <w:szCs w:val="16"/>
              </w:rPr>
              <w:t> </w:t>
            </w:r>
            <w:r w:rsidRPr="00DA4636">
              <w:rPr>
                <w:sz w:val="16"/>
                <w:szCs w:val="16"/>
              </w:rPr>
              <w:t>4</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108, 2000</w:t>
            </w:r>
          </w:p>
        </w:tc>
      </w:tr>
      <w:tr w:rsidR="007419B8" w:rsidRPr="00DA4636" w:rsidTr="007419B8">
        <w:trPr>
          <w:cantSplit/>
        </w:trPr>
        <w:tc>
          <w:tcPr>
            <w:tcW w:w="2235" w:type="dxa"/>
            <w:shd w:val="clear" w:color="auto" w:fill="auto"/>
          </w:tcPr>
          <w:p w:rsidR="007419B8" w:rsidRPr="00DA4636" w:rsidRDefault="007419B8" w:rsidP="007419B8">
            <w:pPr>
              <w:rPr>
                <w:rFonts w:cs="Times New Roman"/>
                <w:sz w:val="16"/>
                <w:szCs w:val="16"/>
              </w:rPr>
            </w:pPr>
          </w:p>
        </w:tc>
        <w:tc>
          <w:tcPr>
            <w:tcW w:w="5068" w:type="dxa"/>
            <w:shd w:val="clear" w:color="auto" w:fill="auto"/>
          </w:tcPr>
          <w:p w:rsidR="007419B8" w:rsidRPr="00DA4636" w:rsidRDefault="007419B8" w:rsidP="007419B8">
            <w:pPr>
              <w:pStyle w:val="Tabletext"/>
              <w:rPr>
                <w:sz w:val="16"/>
                <w:szCs w:val="16"/>
              </w:rPr>
            </w:pPr>
            <w:r w:rsidRPr="00DA4636">
              <w:rPr>
                <w:sz w:val="16"/>
                <w:szCs w:val="16"/>
              </w:rPr>
              <w:t>rep. No.</w:t>
            </w:r>
            <w:r w:rsidR="00DA4636">
              <w:rPr>
                <w:sz w:val="16"/>
                <w:szCs w:val="16"/>
              </w:rPr>
              <w:t> </w:t>
            </w:r>
            <w:r w:rsidRPr="00DA4636">
              <w:rPr>
                <w:sz w:val="16"/>
                <w:szCs w:val="16"/>
              </w:rPr>
              <w:t>128, 2006</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Div. 1 of Part</w:t>
            </w:r>
            <w:r w:rsidR="00DA4636">
              <w:rPr>
                <w:sz w:val="16"/>
                <w:szCs w:val="16"/>
              </w:rPr>
              <w:t> </w:t>
            </w:r>
            <w:r w:rsidRPr="00DA4636">
              <w:rPr>
                <w:sz w:val="16"/>
                <w:szCs w:val="16"/>
              </w:rPr>
              <w:t>4</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rep. No.</w:t>
            </w:r>
            <w:r w:rsidR="00DA4636">
              <w:rPr>
                <w:sz w:val="16"/>
                <w:szCs w:val="16"/>
              </w:rPr>
              <w:t> </w:t>
            </w:r>
            <w:r w:rsidRPr="00DA4636">
              <w:rPr>
                <w:sz w:val="16"/>
                <w:szCs w:val="16"/>
              </w:rPr>
              <w:t>128, 2006</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c. 37</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99, 1998</w:t>
            </w:r>
          </w:p>
        </w:tc>
      </w:tr>
      <w:tr w:rsidR="007419B8" w:rsidRPr="00DA4636" w:rsidTr="007419B8">
        <w:trPr>
          <w:cantSplit/>
        </w:trPr>
        <w:tc>
          <w:tcPr>
            <w:tcW w:w="2235" w:type="dxa"/>
            <w:shd w:val="clear" w:color="auto" w:fill="auto"/>
          </w:tcPr>
          <w:p w:rsidR="007419B8" w:rsidRPr="00DA4636" w:rsidRDefault="007419B8" w:rsidP="007419B8">
            <w:pPr>
              <w:rPr>
                <w:rFonts w:cs="Times New Roman"/>
                <w:sz w:val="16"/>
                <w:szCs w:val="16"/>
              </w:rPr>
            </w:pPr>
          </w:p>
        </w:tc>
        <w:tc>
          <w:tcPr>
            <w:tcW w:w="5068" w:type="dxa"/>
            <w:shd w:val="clear" w:color="auto" w:fill="auto"/>
          </w:tcPr>
          <w:p w:rsidR="007419B8" w:rsidRPr="00DA4636" w:rsidRDefault="007419B8" w:rsidP="007419B8">
            <w:pPr>
              <w:pStyle w:val="Tabletext"/>
              <w:rPr>
                <w:sz w:val="16"/>
                <w:szCs w:val="16"/>
              </w:rPr>
            </w:pPr>
            <w:r w:rsidRPr="00DA4636">
              <w:rPr>
                <w:sz w:val="16"/>
                <w:szCs w:val="16"/>
              </w:rPr>
              <w:t>rs. No.</w:t>
            </w:r>
            <w:r w:rsidR="00DA4636">
              <w:rPr>
                <w:sz w:val="16"/>
                <w:szCs w:val="16"/>
              </w:rPr>
              <w:t> </w:t>
            </w:r>
            <w:r w:rsidRPr="00DA4636">
              <w:rPr>
                <w:sz w:val="16"/>
                <w:szCs w:val="16"/>
              </w:rPr>
              <w:t>108, 2000</w:t>
            </w:r>
          </w:p>
        </w:tc>
      </w:tr>
      <w:tr w:rsidR="007419B8" w:rsidRPr="00DA4636" w:rsidTr="007419B8">
        <w:trPr>
          <w:cantSplit/>
        </w:trPr>
        <w:tc>
          <w:tcPr>
            <w:tcW w:w="2235" w:type="dxa"/>
            <w:shd w:val="clear" w:color="auto" w:fill="auto"/>
          </w:tcPr>
          <w:p w:rsidR="007419B8" w:rsidRPr="00DA4636" w:rsidRDefault="007419B8" w:rsidP="007419B8">
            <w:pPr>
              <w:rPr>
                <w:rFonts w:cs="Times New Roman"/>
                <w:sz w:val="16"/>
                <w:szCs w:val="16"/>
              </w:rPr>
            </w:pPr>
          </w:p>
        </w:tc>
        <w:tc>
          <w:tcPr>
            <w:tcW w:w="5068" w:type="dxa"/>
            <w:shd w:val="clear" w:color="auto" w:fill="auto"/>
          </w:tcPr>
          <w:p w:rsidR="007419B8" w:rsidRPr="00DA4636" w:rsidRDefault="007419B8" w:rsidP="007419B8">
            <w:pPr>
              <w:pStyle w:val="Tabletext"/>
              <w:rPr>
                <w:sz w:val="16"/>
                <w:szCs w:val="16"/>
              </w:rPr>
            </w:pPr>
            <w:r w:rsidRPr="00DA4636">
              <w:rPr>
                <w:sz w:val="16"/>
                <w:szCs w:val="16"/>
              </w:rPr>
              <w:t>rep. No.</w:t>
            </w:r>
            <w:r w:rsidR="00DA4636">
              <w:rPr>
                <w:sz w:val="16"/>
                <w:szCs w:val="16"/>
              </w:rPr>
              <w:t> </w:t>
            </w:r>
            <w:r w:rsidRPr="00DA4636">
              <w:rPr>
                <w:sz w:val="16"/>
                <w:szCs w:val="16"/>
              </w:rPr>
              <w:t>128, 2006</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cc. 37A–37D</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108, 2000</w:t>
            </w:r>
          </w:p>
        </w:tc>
      </w:tr>
      <w:tr w:rsidR="007419B8" w:rsidRPr="00DA4636" w:rsidTr="007419B8">
        <w:trPr>
          <w:cantSplit/>
        </w:trPr>
        <w:tc>
          <w:tcPr>
            <w:tcW w:w="2235" w:type="dxa"/>
            <w:shd w:val="clear" w:color="auto" w:fill="auto"/>
          </w:tcPr>
          <w:p w:rsidR="007419B8" w:rsidRPr="00DA4636" w:rsidRDefault="007419B8" w:rsidP="007419B8">
            <w:pPr>
              <w:rPr>
                <w:rFonts w:cs="Times New Roman"/>
                <w:sz w:val="16"/>
                <w:szCs w:val="16"/>
              </w:rPr>
            </w:pPr>
          </w:p>
        </w:tc>
        <w:tc>
          <w:tcPr>
            <w:tcW w:w="5068" w:type="dxa"/>
            <w:shd w:val="clear" w:color="auto" w:fill="auto"/>
          </w:tcPr>
          <w:p w:rsidR="007419B8" w:rsidRPr="00DA4636" w:rsidRDefault="007419B8" w:rsidP="007419B8">
            <w:pPr>
              <w:pStyle w:val="Tabletext"/>
              <w:rPr>
                <w:sz w:val="16"/>
                <w:szCs w:val="16"/>
              </w:rPr>
            </w:pPr>
            <w:r w:rsidRPr="00DA4636">
              <w:rPr>
                <w:sz w:val="16"/>
                <w:szCs w:val="16"/>
              </w:rPr>
              <w:t>rep. No.</w:t>
            </w:r>
            <w:r w:rsidR="00DA4636">
              <w:rPr>
                <w:sz w:val="16"/>
                <w:szCs w:val="16"/>
              </w:rPr>
              <w:t> </w:t>
            </w:r>
            <w:r w:rsidRPr="00DA4636">
              <w:rPr>
                <w:sz w:val="16"/>
                <w:szCs w:val="16"/>
              </w:rPr>
              <w:t>128, 2006</w:t>
            </w:r>
          </w:p>
        </w:tc>
      </w:tr>
      <w:tr w:rsidR="007419B8" w:rsidRPr="00DA4636" w:rsidTr="007419B8">
        <w:trPr>
          <w:cantSplit/>
        </w:trPr>
        <w:tc>
          <w:tcPr>
            <w:tcW w:w="2235" w:type="dxa"/>
            <w:shd w:val="clear" w:color="auto" w:fill="auto"/>
          </w:tcPr>
          <w:p w:rsidR="007419B8" w:rsidRPr="00DA4636" w:rsidRDefault="007419B8" w:rsidP="007419B8">
            <w:pPr>
              <w:pStyle w:val="Tabletext"/>
              <w:keepNext/>
              <w:rPr>
                <w:kern w:val="28"/>
                <w:sz w:val="16"/>
                <w:szCs w:val="16"/>
              </w:rPr>
            </w:pPr>
            <w:r w:rsidRPr="00DA4636">
              <w:rPr>
                <w:b/>
                <w:sz w:val="16"/>
                <w:szCs w:val="16"/>
              </w:rPr>
              <w:t>Division</w:t>
            </w:r>
            <w:r w:rsidR="00DA4636">
              <w:rPr>
                <w:b/>
                <w:sz w:val="16"/>
                <w:szCs w:val="16"/>
              </w:rPr>
              <w:t> </w:t>
            </w:r>
            <w:r w:rsidRPr="00DA4636">
              <w:rPr>
                <w:b/>
                <w:sz w:val="16"/>
                <w:szCs w:val="16"/>
              </w:rPr>
              <w:t>2</w:t>
            </w:r>
          </w:p>
        </w:tc>
        <w:tc>
          <w:tcPr>
            <w:tcW w:w="5068" w:type="dxa"/>
            <w:shd w:val="clear" w:color="auto" w:fill="auto"/>
          </w:tcPr>
          <w:p w:rsidR="007419B8" w:rsidRPr="00DA4636" w:rsidRDefault="007419B8" w:rsidP="007419B8">
            <w:pPr>
              <w:pStyle w:val="Tabletext"/>
              <w:rPr>
                <w:sz w:val="16"/>
                <w:szCs w:val="16"/>
              </w:rPr>
            </w:pP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Heading to Div. 2 of Part</w:t>
            </w:r>
            <w:r w:rsidR="00DA4636">
              <w:rPr>
                <w:sz w:val="16"/>
                <w:szCs w:val="16"/>
              </w:rPr>
              <w:t> </w:t>
            </w:r>
            <w:r w:rsidRPr="00DA4636">
              <w:rPr>
                <w:sz w:val="16"/>
                <w:szCs w:val="16"/>
              </w:rPr>
              <w:t>4</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rs. No.</w:t>
            </w:r>
            <w:r w:rsidR="00DA4636">
              <w:rPr>
                <w:sz w:val="16"/>
                <w:szCs w:val="16"/>
              </w:rPr>
              <w:t> </w:t>
            </w:r>
            <w:r w:rsidRPr="00DA4636">
              <w:rPr>
                <w:sz w:val="16"/>
                <w:szCs w:val="16"/>
              </w:rPr>
              <w:t>128, 2006</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Div. 2 of Part</w:t>
            </w:r>
            <w:r w:rsidR="00DA4636">
              <w:rPr>
                <w:sz w:val="16"/>
                <w:szCs w:val="16"/>
              </w:rPr>
              <w:t> </w:t>
            </w:r>
            <w:r w:rsidRPr="00DA4636">
              <w:rPr>
                <w:sz w:val="16"/>
                <w:szCs w:val="16"/>
              </w:rPr>
              <w:t>4</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108, 2000</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c. 37DAA</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94, 2010</w:t>
            </w:r>
          </w:p>
        </w:tc>
      </w:tr>
      <w:tr w:rsidR="007419B8" w:rsidRPr="00DA4636" w:rsidTr="007419B8">
        <w:trPr>
          <w:cantSplit/>
        </w:trPr>
        <w:tc>
          <w:tcPr>
            <w:tcW w:w="2235" w:type="dxa"/>
            <w:shd w:val="clear" w:color="auto" w:fill="auto"/>
          </w:tcPr>
          <w:p w:rsidR="007419B8" w:rsidRPr="00DA4636" w:rsidDel="00B31372" w:rsidRDefault="007419B8" w:rsidP="007419B8">
            <w:pPr>
              <w:pStyle w:val="Tabletext"/>
              <w:tabs>
                <w:tab w:val="center" w:leader="dot" w:pos="2268"/>
              </w:tabs>
              <w:rPr>
                <w:sz w:val="16"/>
                <w:szCs w:val="16"/>
              </w:rPr>
            </w:pPr>
            <w:r w:rsidRPr="00DA4636">
              <w:rPr>
                <w:sz w:val="16"/>
                <w:szCs w:val="16"/>
              </w:rPr>
              <w:t>c. 37DA</w:t>
            </w:r>
            <w:r w:rsidRPr="00DA4636">
              <w:rPr>
                <w:sz w:val="16"/>
                <w:szCs w:val="16"/>
              </w:rPr>
              <w:tab/>
            </w:r>
          </w:p>
        </w:tc>
        <w:tc>
          <w:tcPr>
            <w:tcW w:w="5068" w:type="dxa"/>
            <w:shd w:val="clear" w:color="auto" w:fill="auto"/>
          </w:tcPr>
          <w:p w:rsidR="007419B8" w:rsidRPr="00DA4636" w:rsidDel="00B31372"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128, 2006</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c. 37E</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108, 2000</w:t>
            </w:r>
          </w:p>
        </w:tc>
      </w:tr>
      <w:tr w:rsidR="007419B8" w:rsidRPr="00DA4636" w:rsidTr="007419B8">
        <w:trPr>
          <w:cantSplit/>
        </w:trPr>
        <w:tc>
          <w:tcPr>
            <w:tcW w:w="2235" w:type="dxa"/>
            <w:shd w:val="clear" w:color="auto" w:fill="auto"/>
          </w:tcPr>
          <w:p w:rsidR="007419B8" w:rsidRPr="00DA4636" w:rsidRDefault="007419B8" w:rsidP="007419B8">
            <w:pPr>
              <w:rPr>
                <w:rFonts w:cs="Times New Roman"/>
                <w:sz w:val="16"/>
                <w:szCs w:val="16"/>
              </w:rPr>
            </w:pP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23, 2001; No.</w:t>
            </w:r>
            <w:r w:rsidR="00DA4636">
              <w:rPr>
                <w:sz w:val="16"/>
                <w:szCs w:val="16"/>
              </w:rPr>
              <w:t> </w:t>
            </w:r>
            <w:r w:rsidRPr="00DA4636">
              <w:rPr>
                <w:sz w:val="16"/>
                <w:szCs w:val="16"/>
              </w:rPr>
              <w:t>126, 2002; Nos. 4 and 108, 2003; No.</w:t>
            </w:r>
            <w:r w:rsidR="00DA4636">
              <w:rPr>
                <w:sz w:val="16"/>
                <w:szCs w:val="16"/>
              </w:rPr>
              <w:t> </w:t>
            </w:r>
            <w:r w:rsidRPr="00DA4636">
              <w:rPr>
                <w:sz w:val="16"/>
                <w:szCs w:val="16"/>
              </w:rPr>
              <w:t>128, 2006</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 xml:space="preserve">Subhead. to c. 37EA(2) </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45, 2005</w:t>
            </w:r>
          </w:p>
        </w:tc>
      </w:tr>
      <w:tr w:rsidR="007419B8" w:rsidRPr="00DA4636" w:rsidTr="007419B8">
        <w:trPr>
          <w:cantSplit/>
        </w:trPr>
        <w:tc>
          <w:tcPr>
            <w:tcW w:w="2235" w:type="dxa"/>
            <w:shd w:val="clear" w:color="auto" w:fill="auto"/>
          </w:tcPr>
          <w:p w:rsidR="007419B8" w:rsidRPr="00DA4636" w:rsidRDefault="007419B8" w:rsidP="007419B8">
            <w:pPr>
              <w:rPr>
                <w:rFonts w:cs="Times New Roman"/>
                <w:sz w:val="16"/>
                <w:szCs w:val="16"/>
              </w:rPr>
            </w:pPr>
          </w:p>
        </w:tc>
        <w:tc>
          <w:tcPr>
            <w:tcW w:w="5068" w:type="dxa"/>
            <w:shd w:val="clear" w:color="auto" w:fill="auto"/>
          </w:tcPr>
          <w:p w:rsidR="007419B8" w:rsidRPr="00DA4636" w:rsidRDefault="007419B8" w:rsidP="007419B8">
            <w:pPr>
              <w:pStyle w:val="Tabletext"/>
              <w:rPr>
                <w:sz w:val="16"/>
                <w:szCs w:val="16"/>
              </w:rPr>
            </w:pPr>
            <w:r w:rsidRPr="00DA4636">
              <w:rPr>
                <w:sz w:val="16"/>
                <w:szCs w:val="16"/>
              </w:rPr>
              <w:t>rep. No.</w:t>
            </w:r>
            <w:r w:rsidR="00DA4636">
              <w:rPr>
                <w:sz w:val="16"/>
                <w:szCs w:val="16"/>
              </w:rPr>
              <w:t> </w:t>
            </w:r>
            <w:r w:rsidRPr="00DA4636">
              <w:rPr>
                <w:sz w:val="16"/>
                <w:szCs w:val="16"/>
              </w:rPr>
              <w:t>128, 2006</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c. 37EA</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92, 2001</w:t>
            </w:r>
          </w:p>
        </w:tc>
      </w:tr>
      <w:tr w:rsidR="007419B8" w:rsidRPr="00DA4636" w:rsidTr="007419B8">
        <w:trPr>
          <w:cantSplit/>
        </w:trPr>
        <w:tc>
          <w:tcPr>
            <w:tcW w:w="2235" w:type="dxa"/>
            <w:shd w:val="clear" w:color="auto" w:fill="auto"/>
          </w:tcPr>
          <w:p w:rsidR="007419B8" w:rsidRPr="00DA4636" w:rsidRDefault="007419B8" w:rsidP="007419B8">
            <w:pPr>
              <w:rPr>
                <w:rFonts w:cs="Times New Roman"/>
                <w:sz w:val="16"/>
                <w:szCs w:val="16"/>
              </w:rPr>
            </w:pP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126, 2002; No.</w:t>
            </w:r>
            <w:r w:rsidR="00DA4636">
              <w:rPr>
                <w:sz w:val="16"/>
                <w:szCs w:val="16"/>
              </w:rPr>
              <w:t> </w:t>
            </w:r>
            <w:r w:rsidRPr="00DA4636">
              <w:rPr>
                <w:sz w:val="16"/>
                <w:szCs w:val="16"/>
              </w:rPr>
              <w:t>4, 2003; No.</w:t>
            </w:r>
            <w:r w:rsidR="00DA4636">
              <w:rPr>
                <w:sz w:val="16"/>
                <w:szCs w:val="16"/>
              </w:rPr>
              <w:t> </w:t>
            </w:r>
            <w:r w:rsidRPr="00DA4636">
              <w:rPr>
                <w:sz w:val="16"/>
                <w:szCs w:val="16"/>
              </w:rPr>
              <w:t>45, 2005</w:t>
            </w:r>
          </w:p>
        </w:tc>
      </w:tr>
      <w:tr w:rsidR="007419B8" w:rsidRPr="00DA4636" w:rsidTr="007419B8">
        <w:trPr>
          <w:cantSplit/>
        </w:trPr>
        <w:tc>
          <w:tcPr>
            <w:tcW w:w="2235" w:type="dxa"/>
            <w:shd w:val="clear" w:color="auto" w:fill="auto"/>
          </w:tcPr>
          <w:p w:rsidR="007419B8" w:rsidRPr="00DA4636" w:rsidRDefault="007419B8" w:rsidP="007419B8">
            <w:pPr>
              <w:rPr>
                <w:rFonts w:cs="Times New Roman"/>
                <w:sz w:val="16"/>
                <w:szCs w:val="16"/>
              </w:rPr>
            </w:pPr>
          </w:p>
        </w:tc>
        <w:tc>
          <w:tcPr>
            <w:tcW w:w="5068" w:type="dxa"/>
            <w:shd w:val="clear" w:color="auto" w:fill="auto"/>
          </w:tcPr>
          <w:p w:rsidR="007419B8" w:rsidRPr="00DA4636" w:rsidRDefault="007419B8" w:rsidP="007419B8">
            <w:pPr>
              <w:pStyle w:val="Tabletext"/>
              <w:rPr>
                <w:sz w:val="16"/>
                <w:szCs w:val="16"/>
              </w:rPr>
            </w:pPr>
            <w:r w:rsidRPr="00DA4636">
              <w:rPr>
                <w:sz w:val="16"/>
                <w:szCs w:val="16"/>
              </w:rPr>
              <w:t>rep. No.</w:t>
            </w:r>
            <w:r w:rsidR="00DA4636">
              <w:rPr>
                <w:sz w:val="16"/>
                <w:szCs w:val="16"/>
              </w:rPr>
              <w:t> </w:t>
            </w:r>
            <w:r w:rsidRPr="00DA4636">
              <w:rPr>
                <w:sz w:val="16"/>
                <w:szCs w:val="16"/>
              </w:rPr>
              <w:t>128, 2006</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c. 37F</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108, 2000</w:t>
            </w:r>
          </w:p>
        </w:tc>
      </w:tr>
      <w:tr w:rsidR="007419B8" w:rsidRPr="00DA4636" w:rsidTr="007419B8">
        <w:trPr>
          <w:cantSplit/>
        </w:trPr>
        <w:tc>
          <w:tcPr>
            <w:tcW w:w="2235" w:type="dxa"/>
            <w:shd w:val="clear" w:color="auto" w:fill="auto"/>
          </w:tcPr>
          <w:p w:rsidR="007419B8" w:rsidRPr="00DA4636" w:rsidRDefault="007419B8" w:rsidP="007419B8">
            <w:pPr>
              <w:rPr>
                <w:rFonts w:cs="Times New Roman"/>
                <w:sz w:val="16"/>
                <w:szCs w:val="16"/>
              </w:rPr>
            </w:pP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23, 2001; No.</w:t>
            </w:r>
            <w:r w:rsidR="00DA4636">
              <w:rPr>
                <w:sz w:val="16"/>
                <w:szCs w:val="16"/>
              </w:rPr>
              <w:t> </w:t>
            </w:r>
            <w:r w:rsidRPr="00DA4636">
              <w:rPr>
                <w:sz w:val="16"/>
                <w:szCs w:val="16"/>
              </w:rPr>
              <w:t>126, 2002; No.</w:t>
            </w:r>
            <w:r w:rsidR="00DA4636">
              <w:rPr>
                <w:sz w:val="16"/>
                <w:szCs w:val="16"/>
              </w:rPr>
              <w:t> </w:t>
            </w:r>
            <w:r w:rsidRPr="00DA4636">
              <w:rPr>
                <w:sz w:val="16"/>
                <w:szCs w:val="16"/>
              </w:rPr>
              <w:t>4, 2003; No.</w:t>
            </w:r>
            <w:r w:rsidR="00DA4636">
              <w:rPr>
                <w:sz w:val="16"/>
                <w:szCs w:val="16"/>
              </w:rPr>
              <w:t> </w:t>
            </w:r>
            <w:r w:rsidRPr="00DA4636">
              <w:rPr>
                <w:sz w:val="16"/>
                <w:szCs w:val="16"/>
              </w:rPr>
              <w:t>128, 2006</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 xml:space="preserve">Subhead. to c. 37FA(2) </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45, 2005</w:t>
            </w:r>
          </w:p>
        </w:tc>
      </w:tr>
      <w:tr w:rsidR="007419B8" w:rsidRPr="00DA4636" w:rsidTr="007419B8">
        <w:trPr>
          <w:cantSplit/>
        </w:trPr>
        <w:tc>
          <w:tcPr>
            <w:tcW w:w="2235" w:type="dxa"/>
            <w:shd w:val="clear" w:color="auto" w:fill="auto"/>
          </w:tcPr>
          <w:p w:rsidR="007419B8" w:rsidRPr="00DA4636" w:rsidRDefault="007419B8" w:rsidP="007419B8">
            <w:pPr>
              <w:rPr>
                <w:rFonts w:cs="Times New Roman"/>
                <w:sz w:val="16"/>
                <w:szCs w:val="16"/>
              </w:rPr>
            </w:pPr>
          </w:p>
        </w:tc>
        <w:tc>
          <w:tcPr>
            <w:tcW w:w="5068" w:type="dxa"/>
            <w:shd w:val="clear" w:color="auto" w:fill="auto"/>
          </w:tcPr>
          <w:p w:rsidR="007419B8" w:rsidRPr="00DA4636" w:rsidRDefault="007419B8" w:rsidP="007419B8">
            <w:pPr>
              <w:pStyle w:val="Tabletext"/>
              <w:rPr>
                <w:sz w:val="16"/>
                <w:szCs w:val="16"/>
              </w:rPr>
            </w:pPr>
            <w:r w:rsidRPr="00DA4636">
              <w:rPr>
                <w:sz w:val="16"/>
                <w:szCs w:val="16"/>
              </w:rPr>
              <w:t>rep. No.</w:t>
            </w:r>
            <w:r w:rsidR="00DA4636">
              <w:rPr>
                <w:sz w:val="16"/>
                <w:szCs w:val="16"/>
              </w:rPr>
              <w:t> </w:t>
            </w:r>
            <w:r w:rsidRPr="00DA4636">
              <w:rPr>
                <w:sz w:val="16"/>
                <w:szCs w:val="16"/>
              </w:rPr>
              <w:t>128, 2006</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c. 37FA</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92, 2001</w:t>
            </w:r>
          </w:p>
        </w:tc>
      </w:tr>
      <w:tr w:rsidR="007419B8" w:rsidRPr="00DA4636" w:rsidTr="007419B8">
        <w:trPr>
          <w:cantSplit/>
        </w:trPr>
        <w:tc>
          <w:tcPr>
            <w:tcW w:w="2235" w:type="dxa"/>
            <w:shd w:val="clear" w:color="auto" w:fill="auto"/>
          </w:tcPr>
          <w:p w:rsidR="007419B8" w:rsidRPr="00DA4636" w:rsidRDefault="007419B8" w:rsidP="007419B8">
            <w:pPr>
              <w:rPr>
                <w:rFonts w:cs="Times New Roman"/>
                <w:sz w:val="16"/>
                <w:szCs w:val="16"/>
              </w:rPr>
            </w:pP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126, 2002; No.</w:t>
            </w:r>
            <w:r w:rsidR="00DA4636">
              <w:rPr>
                <w:sz w:val="16"/>
                <w:szCs w:val="16"/>
              </w:rPr>
              <w:t> </w:t>
            </w:r>
            <w:r w:rsidRPr="00DA4636">
              <w:rPr>
                <w:sz w:val="16"/>
                <w:szCs w:val="16"/>
              </w:rPr>
              <w:t>4, 2003; No.</w:t>
            </w:r>
            <w:r w:rsidR="00DA4636">
              <w:rPr>
                <w:sz w:val="16"/>
                <w:szCs w:val="16"/>
              </w:rPr>
              <w:t> </w:t>
            </w:r>
            <w:r w:rsidRPr="00DA4636">
              <w:rPr>
                <w:sz w:val="16"/>
                <w:szCs w:val="16"/>
              </w:rPr>
              <w:t>45, 2005</w:t>
            </w:r>
          </w:p>
        </w:tc>
      </w:tr>
      <w:tr w:rsidR="007419B8" w:rsidRPr="00DA4636" w:rsidTr="007419B8">
        <w:trPr>
          <w:cantSplit/>
        </w:trPr>
        <w:tc>
          <w:tcPr>
            <w:tcW w:w="2235" w:type="dxa"/>
            <w:shd w:val="clear" w:color="auto" w:fill="auto"/>
          </w:tcPr>
          <w:p w:rsidR="007419B8" w:rsidRPr="00DA4636" w:rsidRDefault="007419B8" w:rsidP="007419B8">
            <w:pPr>
              <w:rPr>
                <w:rFonts w:cs="Times New Roman"/>
                <w:sz w:val="16"/>
                <w:szCs w:val="16"/>
              </w:rPr>
            </w:pPr>
          </w:p>
        </w:tc>
        <w:tc>
          <w:tcPr>
            <w:tcW w:w="5068" w:type="dxa"/>
            <w:shd w:val="clear" w:color="auto" w:fill="auto"/>
          </w:tcPr>
          <w:p w:rsidR="007419B8" w:rsidRPr="00DA4636" w:rsidRDefault="007419B8" w:rsidP="007419B8">
            <w:pPr>
              <w:pStyle w:val="Tabletext"/>
              <w:rPr>
                <w:sz w:val="16"/>
                <w:szCs w:val="16"/>
              </w:rPr>
            </w:pPr>
            <w:r w:rsidRPr="00DA4636">
              <w:rPr>
                <w:sz w:val="16"/>
                <w:szCs w:val="16"/>
              </w:rPr>
              <w:t>rep. No.</w:t>
            </w:r>
            <w:r w:rsidR="00DA4636">
              <w:rPr>
                <w:sz w:val="16"/>
                <w:szCs w:val="16"/>
              </w:rPr>
              <w:t> </w:t>
            </w:r>
            <w:r w:rsidRPr="00DA4636">
              <w:rPr>
                <w:sz w:val="16"/>
                <w:szCs w:val="16"/>
              </w:rPr>
              <w:t>128, 2006</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c. 37G</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108, 2000</w:t>
            </w:r>
          </w:p>
        </w:tc>
      </w:tr>
      <w:tr w:rsidR="007419B8" w:rsidRPr="00DA4636" w:rsidTr="007419B8">
        <w:trPr>
          <w:cantSplit/>
        </w:trPr>
        <w:tc>
          <w:tcPr>
            <w:tcW w:w="2235" w:type="dxa"/>
            <w:shd w:val="clear" w:color="auto" w:fill="auto"/>
          </w:tcPr>
          <w:p w:rsidR="007419B8" w:rsidRPr="00DA4636" w:rsidRDefault="007419B8" w:rsidP="007419B8">
            <w:pPr>
              <w:rPr>
                <w:rFonts w:cs="Times New Roman"/>
                <w:sz w:val="16"/>
                <w:szCs w:val="16"/>
              </w:rPr>
            </w:pP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92, 2001; No.</w:t>
            </w:r>
            <w:r w:rsidR="00DA4636">
              <w:rPr>
                <w:sz w:val="16"/>
                <w:szCs w:val="16"/>
              </w:rPr>
              <w:t> </w:t>
            </w:r>
            <w:r w:rsidRPr="00DA4636">
              <w:rPr>
                <w:sz w:val="16"/>
                <w:szCs w:val="16"/>
              </w:rPr>
              <w:t>45, 2005; Nos. 127 and 128, 2006</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c. 37H</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108, 2000</w:t>
            </w:r>
          </w:p>
        </w:tc>
      </w:tr>
      <w:tr w:rsidR="007419B8" w:rsidRPr="00DA4636" w:rsidTr="007419B8">
        <w:trPr>
          <w:cantSplit/>
        </w:trPr>
        <w:tc>
          <w:tcPr>
            <w:tcW w:w="2235" w:type="dxa"/>
            <w:shd w:val="clear" w:color="auto" w:fill="auto"/>
          </w:tcPr>
          <w:p w:rsidR="007419B8" w:rsidRPr="00DA4636" w:rsidRDefault="007419B8" w:rsidP="007419B8">
            <w:pPr>
              <w:rPr>
                <w:rFonts w:cs="Times New Roman"/>
                <w:sz w:val="16"/>
                <w:szCs w:val="16"/>
              </w:rPr>
            </w:pP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92, 2001; No.</w:t>
            </w:r>
            <w:r w:rsidR="00DA4636">
              <w:rPr>
                <w:sz w:val="16"/>
                <w:szCs w:val="16"/>
              </w:rPr>
              <w:t> </w:t>
            </w:r>
            <w:r w:rsidRPr="00DA4636">
              <w:rPr>
                <w:sz w:val="16"/>
                <w:szCs w:val="16"/>
              </w:rPr>
              <w:t>45, 2005; No.</w:t>
            </w:r>
            <w:r w:rsidR="00DA4636">
              <w:rPr>
                <w:sz w:val="16"/>
                <w:szCs w:val="16"/>
              </w:rPr>
              <w:t> </w:t>
            </w:r>
            <w:r w:rsidRPr="00DA4636">
              <w:rPr>
                <w:sz w:val="16"/>
                <w:szCs w:val="16"/>
              </w:rPr>
              <w:t>128, 2006</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c. 37J</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108, 2000</w:t>
            </w:r>
          </w:p>
        </w:tc>
      </w:tr>
      <w:tr w:rsidR="007419B8" w:rsidRPr="00DA4636" w:rsidTr="007419B8">
        <w:trPr>
          <w:cantSplit/>
        </w:trPr>
        <w:tc>
          <w:tcPr>
            <w:tcW w:w="2235" w:type="dxa"/>
            <w:shd w:val="clear" w:color="auto" w:fill="auto"/>
          </w:tcPr>
          <w:p w:rsidR="007419B8" w:rsidRPr="00DA4636" w:rsidRDefault="007419B8" w:rsidP="007419B8">
            <w:pPr>
              <w:rPr>
                <w:rFonts w:cs="Times New Roman"/>
                <w:sz w:val="16"/>
                <w:szCs w:val="16"/>
              </w:rPr>
            </w:pPr>
          </w:p>
        </w:tc>
        <w:tc>
          <w:tcPr>
            <w:tcW w:w="5068" w:type="dxa"/>
            <w:shd w:val="clear" w:color="auto" w:fill="auto"/>
          </w:tcPr>
          <w:p w:rsidR="007419B8" w:rsidRPr="00DA4636" w:rsidRDefault="007419B8" w:rsidP="007419B8">
            <w:pPr>
              <w:pStyle w:val="Tabletext"/>
              <w:rPr>
                <w:sz w:val="16"/>
                <w:szCs w:val="16"/>
              </w:rPr>
            </w:pPr>
            <w:r w:rsidRPr="00DA4636">
              <w:rPr>
                <w:sz w:val="16"/>
                <w:szCs w:val="16"/>
              </w:rPr>
              <w:t>rep. No.</w:t>
            </w:r>
            <w:r w:rsidR="00DA4636">
              <w:rPr>
                <w:sz w:val="16"/>
                <w:szCs w:val="16"/>
              </w:rPr>
              <w:t> </w:t>
            </w:r>
            <w:r w:rsidRPr="00DA4636">
              <w:rPr>
                <w:sz w:val="16"/>
                <w:szCs w:val="16"/>
              </w:rPr>
              <w:t>128, 2006</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c. 37K</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108, 2000</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c. 37L</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108, 2000</w:t>
            </w:r>
          </w:p>
        </w:tc>
      </w:tr>
      <w:tr w:rsidR="007419B8" w:rsidRPr="00DA4636" w:rsidTr="007419B8">
        <w:trPr>
          <w:cantSplit/>
        </w:trPr>
        <w:tc>
          <w:tcPr>
            <w:tcW w:w="2235" w:type="dxa"/>
            <w:shd w:val="clear" w:color="auto" w:fill="auto"/>
          </w:tcPr>
          <w:p w:rsidR="007419B8" w:rsidRPr="00DA4636" w:rsidRDefault="007419B8" w:rsidP="007419B8">
            <w:pPr>
              <w:tabs>
                <w:tab w:val="left" w:leader="dot" w:pos="2268"/>
              </w:tabs>
              <w:ind w:firstLine="6"/>
              <w:rPr>
                <w:rFonts w:cs="Times New Roman"/>
                <w:sz w:val="16"/>
                <w:szCs w:val="16"/>
              </w:rPr>
            </w:pPr>
          </w:p>
        </w:tc>
        <w:tc>
          <w:tcPr>
            <w:tcW w:w="5068" w:type="dxa"/>
            <w:shd w:val="clear" w:color="auto" w:fill="auto"/>
          </w:tcPr>
          <w:p w:rsidR="007419B8" w:rsidRPr="00DA4636" w:rsidRDefault="007419B8" w:rsidP="007419B8">
            <w:pPr>
              <w:pStyle w:val="Tabletext"/>
              <w:rPr>
                <w:sz w:val="16"/>
                <w:szCs w:val="16"/>
              </w:rPr>
            </w:pPr>
            <w:r w:rsidRPr="00DA4636">
              <w:rPr>
                <w:sz w:val="16"/>
                <w:szCs w:val="16"/>
              </w:rPr>
              <w:t>rs. No.</w:t>
            </w:r>
            <w:r w:rsidR="00DA4636">
              <w:rPr>
                <w:sz w:val="16"/>
                <w:szCs w:val="16"/>
              </w:rPr>
              <w:t> </w:t>
            </w:r>
            <w:r w:rsidRPr="00DA4636">
              <w:rPr>
                <w:sz w:val="16"/>
                <w:szCs w:val="16"/>
              </w:rPr>
              <w:t>4, 2003</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c. 37M</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108, 2000</w:t>
            </w:r>
          </w:p>
        </w:tc>
      </w:tr>
      <w:tr w:rsidR="007419B8" w:rsidRPr="00DA4636" w:rsidTr="007419B8">
        <w:trPr>
          <w:cantSplit/>
        </w:trPr>
        <w:tc>
          <w:tcPr>
            <w:tcW w:w="2235" w:type="dxa"/>
            <w:shd w:val="clear" w:color="auto" w:fill="auto"/>
          </w:tcPr>
          <w:p w:rsidR="007419B8" w:rsidRPr="00DA4636" w:rsidRDefault="007419B8" w:rsidP="007419B8">
            <w:pPr>
              <w:pStyle w:val="Tabletext"/>
              <w:keepNext/>
              <w:tabs>
                <w:tab w:val="center" w:leader="dot" w:pos="2268"/>
              </w:tabs>
              <w:rPr>
                <w:kern w:val="28"/>
                <w:sz w:val="16"/>
                <w:szCs w:val="16"/>
              </w:rPr>
            </w:pPr>
            <w:r w:rsidRPr="00DA4636">
              <w:rPr>
                <w:sz w:val="16"/>
                <w:szCs w:val="16"/>
              </w:rPr>
              <w:t>Heading to Div. 3 of Part</w:t>
            </w:r>
            <w:r w:rsidR="00DA4636">
              <w:rPr>
                <w:sz w:val="16"/>
                <w:szCs w:val="16"/>
              </w:rPr>
              <w:t> </w:t>
            </w:r>
            <w:r w:rsidRPr="00DA4636">
              <w:rPr>
                <w:sz w:val="16"/>
                <w:szCs w:val="16"/>
              </w:rPr>
              <w:t>4</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108, 2000</w:t>
            </w:r>
          </w:p>
        </w:tc>
      </w:tr>
      <w:tr w:rsidR="007419B8" w:rsidRPr="00DA4636" w:rsidTr="007419B8">
        <w:trPr>
          <w:cantSplit/>
        </w:trPr>
        <w:tc>
          <w:tcPr>
            <w:tcW w:w="2235" w:type="dxa"/>
            <w:shd w:val="clear" w:color="auto" w:fill="auto"/>
          </w:tcPr>
          <w:p w:rsidR="007419B8" w:rsidRPr="00DA4636" w:rsidRDefault="007419B8" w:rsidP="007419B8">
            <w:pPr>
              <w:rPr>
                <w:rFonts w:cs="Times New Roman"/>
                <w:sz w:val="16"/>
                <w:szCs w:val="16"/>
              </w:rPr>
            </w:pPr>
          </w:p>
        </w:tc>
        <w:tc>
          <w:tcPr>
            <w:tcW w:w="5068" w:type="dxa"/>
            <w:shd w:val="clear" w:color="auto" w:fill="auto"/>
          </w:tcPr>
          <w:p w:rsidR="007419B8" w:rsidRPr="00DA4636" w:rsidRDefault="007419B8" w:rsidP="007419B8">
            <w:pPr>
              <w:pStyle w:val="Tabletext"/>
              <w:rPr>
                <w:sz w:val="16"/>
                <w:szCs w:val="16"/>
              </w:rPr>
            </w:pPr>
            <w:r w:rsidRPr="00DA4636">
              <w:rPr>
                <w:sz w:val="16"/>
                <w:szCs w:val="16"/>
              </w:rPr>
              <w:t>rs. No.</w:t>
            </w:r>
            <w:r w:rsidR="00DA4636">
              <w:rPr>
                <w:sz w:val="16"/>
                <w:szCs w:val="16"/>
              </w:rPr>
              <w:t> </w:t>
            </w:r>
            <w:r w:rsidRPr="00DA4636">
              <w:rPr>
                <w:sz w:val="16"/>
                <w:szCs w:val="16"/>
              </w:rPr>
              <w:t>128, 2006</w:t>
            </w:r>
          </w:p>
        </w:tc>
      </w:tr>
      <w:tr w:rsidR="007419B8" w:rsidRPr="00DA4636" w:rsidTr="007419B8">
        <w:trPr>
          <w:cantSplit/>
        </w:trPr>
        <w:tc>
          <w:tcPr>
            <w:tcW w:w="2235" w:type="dxa"/>
            <w:shd w:val="clear" w:color="auto" w:fill="auto"/>
          </w:tcPr>
          <w:p w:rsidR="007419B8" w:rsidRPr="00DA4636" w:rsidRDefault="007419B8" w:rsidP="007419B8">
            <w:pPr>
              <w:rPr>
                <w:rFonts w:cs="Times New Roman"/>
                <w:sz w:val="16"/>
                <w:szCs w:val="16"/>
              </w:rPr>
            </w:pPr>
          </w:p>
        </w:tc>
        <w:tc>
          <w:tcPr>
            <w:tcW w:w="5068" w:type="dxa"/>
            <w:shd w:val="clear" w:color="auto" w:fill="auto"/>
          </w:tcPr>
          <w:p w:rsidR="007419B8" w:rsidRPr="00DA4636" w:rsidRDefault="007419B8" w:rsidP="007419B8">
            <w:pPr>
              <w:pStyle w:val="Tabletext"/>
              <w:rPr>
                <w:sz w:val="16"/>
                <w:szCs w:val="16"/>
              </w:rPr>
            </w:pPr>
            <w:r w:rsidRPr="00DA4636">
              <w:rPr>
                <w:sz w:val="16"/>
                <w:szCs w:val="16"/>
              </w:rPr>
              <w:t>rep. No.</w:t>
            </w:r>
            <w:r w:rsidR="00DA4636">
              <w:rPr>
                <w:sz w:val="16"/>
                <w:szCs w:val="16"/>
              </w:rPr>
              <w:t> </w:t>
            </w:r>
            <w:r w:rsidRPr="00DA4636">
              <w:rPr>
                <w:sz w:val="16"/>
                <w:szCs w:val="16"/>
              </w:rPr>
              <w:t>83, 2012</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Div. 3 of Part</w:t>
            </w:r>
            <w:r w:rsidR="00DA4636">
              <w:rPr>
                <w:sz w:val="16"/>
                <w:szCs w:val="16"/>
              </w:rPr>
              <w:t> </w:t>
            </w:r>
            <w:r w:rsidRPr="00DA4636">
              <w:rPr>
                <w:sz w:val="16"/>
                <w:szCs w:val="16"/>
              </w:rPr>
              <w:t>4</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rs. No.</w:t>
            </w:r>
            <w:r w:rsidR="00DA4636">
              <w:rPr>
                <w:sz w:val="16"/>
                <w:szCs w:val="16"/>
              </w:rPr>
              <w:t> </w:t>
            </w:r>
            <w:r w:rsidRPr="00DA4636">
              <w:rPr>
                <w:sz w:val="16"/>
                <w:szCs w:val="16"/>
              </w:rPr>
              <w:t>128, 2006</w:t>
            </w:r>
          </w:p>
        </w:tc>
      </w:tr>
      <w:tr w:rsidR="007419B8" w:rsidRPr="00DA4636" w:rsidTr="007419B8">
        <w:trPr>
          <w:cantSplit/>
        </w:trPr>
        <w:tc>
          <w:tcPr>
            <w:tcW w:w="2235" w:type="dxa"/>
            <w:shd w:val="clear" w:color="auto" w:fill="auto"/>
          </w:tcPr>
          <w:p w:rsidR="007419B8" w:rsidRPr="00DA4636" w:rsidRDefault="007419B8" w:rsidP="007419B8">
            <w:pPr>
              <w:rPr>
                <w:rFonts w:cs="Times New Roman"/>
                <w:sz w:val="16"/>
                <w:szCs w:val="16"/>
              </w:rPr>
            </w:pPr>
          </w:p>
        </w:tc>
        <w:tc>
          <w:tcPr>
            <w:tcW w:w="5068" w:type="dxa"/>
            <w:shd w:val="clear" w:color="auto" w:fill="auto"/>
          </w:tcPr>
          <w:p w:rsidR="007419B8" w:rsidRPr="00DA4636" w:rsidRDefault="007419B8" w:rsidP="007419B8">
            <w:pPr>
              <w:pStyle w:val="Tabletext"/>
              <w:rPr>
                <w:sz w:val="16"/>
                <w:szCs w:val="16"/>
              </w:rPr>
            </w:pPr>
            <w:r w:rsidRPr="00DA4636">
              <w:rPr>
                <w:sz w:val="16"/>
                <w:szCs w:val="16"/>
              </w:rPr>
              <w:t>rep. No.</w:t>
            </w:r>
            <w:r w:rsidR="00DA4636">
              <w:rPr>
                <w:sz w:val="16"/>
                <w:szCs w:val="16"/>
              </w:rPr>
              <w:t> </w:t>
            </w:r>
            <w:r w:rsidRPr="00DA4636">
              <w:rPr>
                <w:sz w:val="16"/>
                <w:szCs w:val="16"/>
              </w:rPr>
              <w:t>83, 2012</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c. 38</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99, 1998</w:t>
            </w:r>
          </w:p>
        </w:tc>
      </w:tr>
      <w:tr w:rsidR="007419B8" w:rsidRPr="00DA4636" w:rsidTr="007419B8">
        <w:trPr>
          <w:cantSplit/>
        </w:trPr>
        <w:tc>
          <w:tcPr>
            <w:tcW w:w="2235" w:type="dxa"/>
            <w:shd w:val="clear" w:color="auto" w:fill="auto"/>
          </w:tcPr>
          <w:p w:rsidR="007419B8" w:rsidRPr="00DA4636" w:rsidRDefault="007419B8" w:rsidP="007419B8">
            <w:pPr>
              <w:rPr>
                <w:rFonts w:cs="Times New Roman"/>
                <w:sz w:val="16"/>
                <w:szCs w:val="16"/>
              </w:rPr>
            </w:pP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108, 2000</w:t>
            </w:r>
          </w:p>
        </w:tc>
      </w:tr>
      <w:tr w:rsidR="007419B8" w:rsidRPr="00DA4636" w:rsidTr="007419B8">
        <w:trPr>
          <w:cantSplit/>
        </w:trPr>
        <w:tc>
          <w:tcPr>
            <w:tcW w:w="2235" w:type="dxa"/>
            <w:shd w:val="clear" w:color="auto" w:fill="auto"/>
          </w:tcPr>
          <w:p w:rsidR="007419B8" w:rsidRPr="00DA4636" w:rsidRDefault="007419B8" w:rsidP="007419B8">
            <w:pPr>
              <w:rPr>
                <w:rFonts w:cs="Times New Roman"/>
                <w:sz w:val="16"/>
                <w:szCs w:val="16"/>
              </w:rPr>
            </w:pPr>
          </w:p>
        </w:tc>
        <w:tc>
          <w:tcPr>
            <w:tcW w:w="5068" w:type="dxa"/>
            <w:shd w:val="clear" w:color="auto" w:fill="auto"/>
          </w:tcPr>
          <w:p w:rsidR="007419B8" w:rsidRPr="00DA4636" w:rsidRDefault="007419B8" w:rsidP="007419B8">
            <w:pPr>
              <w:pStyle w:val="Tabletext"/>
              <w:rPr>
                <w:sz w:val="16"/>
                <w:szCs w:val="16"/>
              </w:rPr>
            </w:pPr>
            <w:r w:rsidRPr="00DA4636">
              <w:rPr>
                <w:sz w:val="16"/>
                <w:szCs w:val="16"/>
              </w:rPr>
              <w:t>rs. No.</w:t>
            </w:r>
            <w:r w:rsidR="00DA4636">
              <w:rPr>
                <w:sz w:val="16"/>
                <w:szCs w:val="16"/>
              </w:rPr>
              <w:t> </w:t>
            </w:r>
            <w:r w:rsidRPr="00DA4636">
              <w:rPr>
                <w:sz w:val="16"/>
                <w:szCs w:val="16"/>
              </w:rPr>
              <w:t>128, 2006</w:t>
            </w:r>
          </w:p>
        </w:tc>
      </w:tr>
      <w:tr w:rsidR="007419B8" w:rsidRPr="00DA4636" w:rsidTr="007419B8">
        <w:trPr>
          <w:cantSplit/>
        </w:trPr>
        <w:tc>
          <w:tcPr>
            <w:tcW w:w="2235" w:type="dxa"/>
            <w:shd w:val="clear" w:color="auto" w:fill="auto"/>
          </w:tcPr>
          <w:p w:rsidR="007419B8" w:rsidRPr="00DA4636" w:rsidRDefault="007419B8" w:rsidP="007419B8">
            <w:pPr>
              <w:rPr>
                <w:rFonts w:cs="Times New Roman"/>
                <w:sz w:val="16"/>
                <w:szCs w:val="16"/>
              </w:rPr>
            </w:pP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128, 2006; No.</w:t>
            </w:r>
            <w:r w:rsidR="00DA4636">
              <w:rPr>
                <w:sz w:val="16"/>
                <w:szCs w:val="16"/>
              </w:rPr>
              <w:t> </w:t>
            </w:r>
            <w:r w:rsidRPr="00DA4636">
              <w:rPr>
                <w:sz w:val="16"/>
                <w:szCs w:val="16"/>
              </w:rPr>
              <w:t>94, 2010; No.</w:t>
            </w:r>
            <w:r w:rsidR="00DA4636">
              <w:rPr>
                <w:sz w:val="16"/>
                <w:szCs w:val="16"/>
              </w:rPr>
              <w:t> </w:t>
            </w:r>
            <w:r w:rsidRPr="00DA4636">
              <w:rPr>
                <w:sz w:val="16"/>
                <w:szCs w:val="16"/>
              </w:rPr>
              <w:t>36, 2011</w:t>
            </w:r>
          </w:p>
        </w:tc>
      </w:tr>
      <w:tr w:rsidR="007419B8" w:rsidRPr="00DA4636" w:rsidTr="007419B8">
        <w:trPr>
          <w:cantSplit/>
        </w:trPr>
        <w:tc>
          <w:tcPr>
            <w:tcW w:w="2235" w:type="dxa"/>
            <w:shd w:val="clear" w:color="auto" w:fill="auto"/>
          </w:tcPr>
          <w:p w:rsidR="007419B8" w:rsidRPr="00DA4636" w:rsidRDefault="007419B8" w:rsidP="007419B8">
            <w:pPr>
              <w:rPr>
                <w:rFonts w:cs="Times New Roman"/>
                <w:sz w:val="16"/>
                <w:szCs w:val="16"/>
              </w:rPr>
            </w:pPr>
          </w:p>
        </w:tc>
        <w:tc>
          <w:tcPr>
            <w:tcW w:w="5068" w:type="dxa"/>
            <w:shd w:val="clear" w:color="auto" w:fill="auto"/>
          </w:tcPr>
          <w:p w:rsidR="007419B8" w:rsidRPr="00DA4636" w:rsidRDefault="007419B8" w:rsidP="007419B8">
            <w:pPr>
              <w:pStyle w:val="Tabletext"/>
              <w:rPr>
                <w:sz w:val="16"/>
                <w:szCs w:val="16"/>
              </w:rPr>
            </w:pPr>
            <w:r w:rsidRPr="00DA4636">
              <w:rPr>
                <w:sz w:val="16"/>
                <w:szCs w:val="16"/>
              </w:rPr>
              <w:t>rep. No.</w:t>
            </w:r>
            <w:r w:rsidR="00DA4636">
              <w:rPr>
                <w:sz w:val="16"/>
                <w:szCs w:val="16"/>
              </w:rPr>
              <w:t> </w:t>
            </w:r>
            <w:r w:rsidRPr="00DA4636">
              <w:rPr>
                <w:sz w:val="16"/>
                <w:szCs w:val="16"/>
              </w:rPr>
              <w:t>83, 2012</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Heading to Div. 4 of Part</w:t>
            </w:r>
            <w:r w:rsidR="00DA4636">
              <w:rPr>
                <w:sz w:val="16"/>
                <w:szCs w:val="16"/>
              </w:rPr>
              <w:t> </w:t>
            </w:r>
            <w:r w:rsidRPr="00DA4636">
              <w:rPr>
                <w:sz w:val="16"/>
                <w:szCs w:val="16"/>
              </w:rPr>
              <w:t>4</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108, 2000</w:t>
            </w:r>
          </w:p>
        </w:tc>
      </w:tr>
      <w:tr w:rsidR="007419B8" w:rsidRPr="00DA4636" w:rsidTr="007419B8">
        <w:trPr>
          <w:cantSplit/>
        </w:trPr>
        <w:tc>
          <w:tcPr>
            <w:tcW w:w="2235" w:type="dxa"/>
            <w:shd w:val="clear" w:color="auto" w:fill="auto"/>
          </w:tcPr>
          <w:p w:rsidR="007419B8" w:rsidRPr="00DA4636" w:rsidRDefault="007419B8" w:rsidP="007419B8">
            <w:pPr>
              <w:keepNext/>
              <w:rPr>
                <w:rFonts w:cs="Times New Roman"/>
                <w:sz w:val="16"/>
                <w:szCs w:val="16"/>
              </w:rPr>
            </w:pPr>
          </w:p>
        </w:tc>
        <w:tc>
          <w:tcPr>
            <w:tcW w:w="5068" w:type="dxa"/>
            <w:shd w:val="clear" w:color="auto" w:fill="auto"/>
          </w:tcPr>
          <w:p w:rsidR="007419B8" w:rsidRPr="00DA4636" w:rsidRDefault="007419B8" w:rsidP="007419B8">
            <w:pPr>
              <w:pStyle w:val="Tabletext"/>
              <w:rPr>
                <w:sz w:val="16"/>
                <w:szCs w:val="16"/>
              </w:rPr>
            </w:pPr>
            <w:r w:rsidRPr="00DA4636">
              <w:rPr>
                <w:sz w:val="16"/>
                <w:szCs w:val="16"/>
              </w:rPr>
              <w:t>rep. No.</w:t>
            </w:r>
            <w:r w:rsidR="00DA4636">
              <w:rPr>
                <w:sz w:val="16"/>
                <w:szCs w:val="16"/>
              </w:rPr>
              <w:t> </w:t>
            </w:r>
            <w:r w:rsidRPr="00DA4636">
              <w:rPr>
                <w:sz w:val="16"/>
                <w:szCs w:val="16"/>
              </w:rPr>
              <w:t>128, 2006</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Div. 4 of Part</w:t>
            </w:r>
            <w:r w:rsidR="00DA4636">
              <w:rPr>
                <w:sz w:val="16"/>
                <w:szCs w:val="16"/>
              </w:rPr>
              <w:t> </w:t>
            </w:r>
            <w:r w:rsidRPr="00DA4636">
              <w:rPr>
                <w:sz w:val="16"/>
                <w:szCs w:val="16"/>
              </w:rPr>
              <w:t>4</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rep. No.</w:t>
            </w:r>
            <w:r w:rsidR="00DA4636">
              <w:rPr>
                <w:sz w:val="16"/>
                <w:szCs w:val="16"/>
              </w:rPr>
              <w:t> </w:t>
            </w:r>
            <w:r w:rsidRPr="00DA4636">
              <w:rPr>
                <w:sz w:val="16"/>
                <w:szCs w:val="16"/>
              </w:rPr>
              <w:t>128, 2006</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c. 39</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99, 1998</w:t>
            </w:r>
          </w:p>
        </w:tc>
      </w:tr>
      <w:tr w:rsidR="007419B8" w:rsidRPr="00DA4636" w:rsidTr="007419B8">
        <w:trPr>
          <w:cantSplit/>
        </w:trPr>
        <w:tc>
          <w:tcPr>
            <w:tcW w:w="2235" w:type="dxa"/>
            <w:shd w:val="clear" w:color="auto" w:fill="auto"/>
          </w:tcPr>
          <w:p w:rsidR="007419B8" w:rsidRPr="00DA4636" w:rsidRDefault="007419B8" w:rsidP="007419B8">
            <w:pPr>
              <w:rPr>
                <w:rFonts w:cs="Times New Roman"/>
                <w:sz w:val="16"/>
                <w:szCs w:val="16"/>
              </w:rPr>
            </w:pP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108, 2000; No.</w:t>
            </w:r>
            <w:r w:rsidR="00DA4636">
              <w:rPr>
                <w:sz w:val="16"/>
                <w:szCs w:val="16"/>
              </w:rPr>
              <w:t> </w:t>
            </w:r>
            <w:r w:rsidRPr="00DA4636">
              <w:rPr>
                <w:sz w:val="16"/>
                <w:szCs w:val="16"/>
              </w:rPr>
              <w:t>45, 2005</w:t>
            </w:r>
          </w:p>
        </w:tc>
      </w:tr>
      <w:tr w:rsidR="007419B8" w:rsidRPr="00DA4636" w:rsidTr="007419B8">
        <w:trPr>
          <w:cantSplit/>
        </w:trPr>
        <w:tc>
          <w:tcPr>
            <w:tcW w:w="2235" w:type="dxa"/>
            <w:shd w:val="clear" w:color="auto" w:fill="auto"/>
          </w:tcPr>
          <w:p w:rsidR="007419B8" w:rsidRPr="00DA4636" w:rsidRDefault="007419B8" w:rsidP="007419B8">
            <w:pPr>
              <w:rPr>
                <w:rFonts w:cs="Times New Roman"/>
                <w:sz w:val="16"/>
                <w:szCs w:val="16"/>
              </w:rPr>
            </w:pPr>
          </w:p>
        </w:tc>
        <w:tc>
          <w:tcPr>
            <w:tcW w:w="5068" w:type="dxa"/>
            <w:shd w:val="clear" w:color="auto" w:fill="auto"/>
          </w:tcPr>
          <w:p w:rsidR="007419B8" w:rsidRPr="00DA4636" w:rsidRDefault="007419B8" w:rsidP="007419B8">
            <w:pPr>
              <w:pStyle w:val="Tabletext"/>
              <w:rPr>
                <w:sz w:val="16"/>
                <w:szCs w:val="16"/>
              </w:rPr>
            </w:pPr>
            <w:r w:rsidRPr="00DA4636">
              <w:rPr>
                <w:sz w:val="16"/>
                <w:szCs w:val="16"/>
              </w:rPr>
              <w:t>rep. No.</w:t>
            </w:r>
            <w:r w:rsidR="00DA4636">
              <w:rPr>
                <w:sz w:val="16"/>
                <w:szCs w:val="16"/>
              </w:rPr>
              <w:t> </w:t>
            </w:r>
            <w:r w:rsidRPr="00DA4636">
              <w:rPr>
                <w:sz w:val="16"/>
                <w:szCs w:val="16"/>
              </w:rPr>
              <w:t>128, 2006</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c. 40</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99, 1998</w:t>
            </w:r>
          </w:p>
        </w:tc>
      </w:tr>
      <w:tr w:rsidR="007419B8" w:rsidRPr="00DA4636" w:rsidTr="007419B8">
        <w:trPr>
          <w:cantSplit/>
        </w:trPr>
        <w:tc>
          <w:tcPr>
            <w:tcW w:w="2235" w:type="dxa"/>
            <w:shd w:val="clear" w:color="auto" w:fill="auto"/>
          </w:tcPr>
          <w:p w:rsidR="007419B8" w:rsidRPr="00DA4636" w:rsidRDefault="007419B8" w:rsidP="007419B8">
            <w:pPr>
              <w:rPr>
                <w:rFonts w:cs="Times New Roman"/>
                <w:sz w:val="16"/>
                <w:szCs w:val="16"/>
              </w:rPr>
            </w:pPr>
          </w:p>
        </w:tc>
        <w:tc>
          <w:tcPr>
            <w:tcW w:w="5068" w:type="dxa"/>
            <w:shd w:val="clear" w:color="auto" w:fill="auto"/>
          </w:tcPr>
          <w:p w:rsidR="007419B8" w:rsidRPr="00DA4636" w:rsidRDefault="007419B8" w:rsidP="007419B8">
            <w:pPr>
              <w:pStyle w:val="Tabletext"/>
              <w:rPr>
                <w:sz w:val="16"/>
                <w:szCs w:val="16"/>
              </w:rPr>
            </w:pPr>
            <w:r w:rsidRPr="00DA4636">
              <w:rPr>
                <w:sz w:val="16"/>
                <w:szCs w:val="16"/>
              </w:rPr>
              <w:t>rep. No.</w:t>
            </w:r>
            <w:r w:rsidR="00DA4636">
              <w:rPr>
                <w:sz w:val="16"/>
                <w:szCs w:val="16"/>
              </w:rPr>
              <w:t> </w:t>
            </w:r>
            <w:r w:rsidRPr="00DA4636">
              <w:rPr>
                <w:sz w:val="16"/>
                <w:szCs w:val="16"/>
              </w:rPr>
              <w:t>108, 2000</w:t>
            </w:r>
          </w:p>
        </w:tc>
      </w:tr>
      <w:tr w:rsidR="007419B8" w:rsidRPr="00DA4636" w:rsidTr="007419B8">
        <w:trPr>
          <w:cantSplit/>
        </w:trPr>
        <w:tc>
          <w:tcPr>
            <w:tcW w:w="2235" w:type="dxa"/>
            <w:shd w:val="clear" w:color="auto" w:fill="auto"/>
          </w:tcPr>
          <w:p w:rsidR="007419B8" w:rsidRPr="00DA4636" w:rsidRDefault="007419B8" w:rsidP="007419B8">
            <w:pPr>
              <w:pStyle w:val="Tabletext"/>
              <w:rPr>
                <w:sz w:val="16"/>
                <w:szCs w:val="16"/>
              </w:rPr>
            </w:pPr>
            <w:r w:rsidRPr="00DA4636">
              <w:rPr>
                <w:b/>
                <w:sz w:val="16"/>
                <w:szCs w:val="16"/>
              </w:rPr>
              <w:t>Division</w:t>
            </w:r>
            <w:r w:rsidR="00DA4636">
              <w:rPr>
                <w:b/>
                <w:sz w:val="16"/>
                <w:szCs w:val="16"/>
              </w:rPr>
              <w:t> </w:t>
            </w:r>
            <w:r w:rsidRPr="00DA4636">
              <w:rPr>
                <w:b/>
                <w:sz w:val="16"/>
                <w:szCs w:val="16"/>
              </w:rPr>
              <w:t>5</w:t>
            </w:r>
          </w:p>
        </w:tc>
        <w:tc>
          <w:tcPr>
            <w:tcW w:w="5068" w:type="dxa"/>
            <w:shd w:val="clear" w:color="auto" w:fill="auto"/>
          </w:tcPr>
          <w:p w:rsidR="007419B8" w:rsidRPr="00DA4636" w:rsidRDefault="007419B8" w:rsidP="007419B8">
            <w:pPr>
              <w:pStyle w:val="Tabletext"/>
              <w:rPr>
                <w:sz w:val="16"/>
                <w:szCs w:val="16"/>
              </w:rPr>
            </w:pP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Heading to Div. 5 of Part</w:t>
            </w:r>
            <w:r w:rsidR="00DA4636">
              <w:rPr>
                <w:sz w:val="16"/>
                <w:szCs w:val="16"/>
              </w:rPr>
              <w:t> </w:t>
            </w:r>
            <w:r w:rsidRPr="00DA4636">
              <w:rPr>
                <w:sz w:val="16"/>
                <w:szCs w:val="16"/>
              </w:rPr>
              <w:t>4</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108, 2000</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c. 41</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99, 1998</w:t>
            </w:r>
          </w:p>
        </w:tc>
      </w:tr>
      <w:tr w:rsidR="007419B8" w:rsidRPr="00DA4636" w:rsidTr="007419B8">
        <w:trPr>
          <w:cantSplit/>
        </w:trPr>
        <w:tc>
          <w:tcPr>
            <w:tcW w:w="2235" w:type="dxa"/>
            <w:shd w:val="clear" w:color="auto" w:fill="auto"/>
          </w:tcPr>
          <w:p w:rsidR="007419B8" w:rsidRPr="00DA4636" w:rsidRDefault="007419B8" w:rsidP="007419B8">
            <w:pPr>
              <w:pStyle w:val="Tabletext"/>
              <w:rPr>
                <w:sz w:val="16"/>
                <w:szCs w:val="16"/>
              </w:rPr>
            </w:pPr>
            <w:r w:rsidRPr="00DA4636">
              <w:rPr>
                <w:b/>
                <w:sz w:val="16"/>
                <w:szCs w:val="16"/>
              </w:rPr>
              <w:t>Part</w:t>
            </w:r>
            <w:r w:rsidR="00DA4636">
              <w:rPr>
                <w:b/>
                <w:sz w:val="16"/>
                <w:szCs w:val="16"/>
              </w:rPr>
              <w:t> </w:t>
            </w:r>
            <w:r w:rsidRPr="00DA4636">
              <w:rPr>
                <w:b/>
                <w:sz w:val="16"/>
                <w:szCs w:val="16"/>
              </w:rPr>
              <w:t>4A</w:t>
            </w:r>
          </w:p>
        </w:tc>
        <w:tc>
          <w:tcPr>
            <w:tcW w:w="5068" w:type="dxa"/>
            <w:shd w:val="clear" w:color="auto" w:fill="auto"/>
          </w:tcPr>
          <w:p w:rsidR="007419B8" w:rsidRPr="00DA4636" w:rsidRDefault="007419B8" w:rsidP="007419B8">
            <w:pPr>
              <w:pStyle w:val="Tabletext"/>
              <w:rPr>
                <w:sz w:val="16"/>
                <w:szCs w:val="16"/>
              </w:rPr>
            </w:pP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Part</w:t>
            </w:r>
            <w:r w:rsidR="00DA4636">
              <w:rPr>
                <w:sz w:val="16"/>
                <w:szCs w:val="16"/>
              </w:rPr>
              <w:t> </w:t>
            </w:r>
            <w:r w:rsidRPr="00DA4636">
              <w:rPr>
                <w:sz w:val="16"/>
                <w:szCs w:val="16"/>
              </w:rPr>
              <w:t>4A</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128, 2006</w:t>
            </w:r>
          </w:p>
        </w:tc>
      </w:tr>
      <w:tr w:rsidR="007419B8" w:rsidRPr="00DA4636" w:rsidTr="007419B8">
        <w:trPr>
          <w:cantSplit/>
        </w:trPr>
        <w:tc>
          <w:tcPr>
            <w:tcW w:w="2235" w:type="dxa"/>
            <w:shd w:val="clear" w:color="auto" w:fill="auto"/>
          </w:tcPr>
          <w:p w:rsidR="007419B8" w:rsidRPr="00DA4636" w:rsidRDefault="007419B8" w:rsidP="007419B8">
            <w:pPr>
              <w:pStyle w:val="Tabletext"/>
              <w:rPr>
                <w:sz w:val="16"/>
                <w:szCs w:val="16"/>
              </w:rPr>
            </w:pPr>
            <w:r w:rsidRPr="00DA4636">
              <w:rPr>
                <w:b/>
                <w:sz w:val="16"/>
                <w:szCs w:val="16"/>
              </w:rPr>
              <w:t>Division</w:t>
            </w:r>
            <w:r w:rsidR="00DA4636">
              <w:rPr>
                <w:b/>
                <w:sz w:val="16"/>
                <w:szCs w:val="16"/>
              </w:rPr>
              <w:t> </w:t>
            </w:r>
            <w:r w:rsidRPr="00DA4636">
              <w:rPr>
                <w:b/>
                <w:sz w:val="16"/>
                <w:szCs w:val="16"/>
              </w:rPr>
              <w:t>1</w:t>
            </w:r>
          </w:p>
        </w:tc>
        <w:tc>
          <w:tcPr>
            <w:tcW w:w="5068" w:type="dxa"/>
            <w:shd w:val="clear" w:color="auto" w:fill="auto"/>
          </w:tcPr>
          <w:p w:rsidR="007419B8" w:rsidRPr="00DA4636" w:rsidRDefault="007419B8" w:rsidP="007419B8">
            <w:pPr>
              <w:pStyle w:val="Tabletext"/>
              <w:rPr>
                <w:sz w:val="16"/>
                <w:szCs w:val="16"/>
              </w:rPr>
            </w:pP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Div. 1 of Part</w:t>
            </w:r>
            <w:r w:rsidR="00DA4636">
              <w:rPr>
                <w:sz w:val="16"/>
                <w:szCs w:val="16"/>
              </w:rPr>
              <w:t> </w:t>
            </w:r>
            <w:r w:rsidRPr="00DA4636">
              <w:rPr>
                <w:sz w:val="16"/>
                <w:szCs w:val="16"/>
              </w:rPr>
              <w:t>4A</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128, 2006</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c. 41A</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99, 1998</w:t>
            </w:r>
          </w:p>
        </w:tc>
      </w:tr>
      <w:tr w:rsidR="007419B8" w:rsidRPr="00DA4636" w:rsidTr="007419B8">
        <w:trPr>
          <w:cantSplit/>
        </w:trPr>
        <w:tc>
          <w:tcPr>
            <w:tcW w:w="2235" w:type="dxa"/>
            <w:shd w:val="clear" w:color="auto" w:fill="auto"/>
          </w:tcPr>
          <w:p w:rsidR="007419B8" w:rsidRPr="00DA4636" w:rsidRDefault="007419B8" w:rsidP="007419B8">
            <w:pPr>
              <w:rPr>
                <w:rFonts w:cs="Times New Roman"/>
                <w:sz w:val="16"/>
                <w:szCs w:val="16"/>
              </w:rPr>
            </w:pPr>
          </w:p>
        </w:tc>
        <w:tc>
          <w:tcPr>
            <w:tcW w:w="5068" w:type="dxa"/>
            <w:shd w:val="clear" w:color="auto" w:fill="auto"/>
          </w:tcPr>
          <w:p w:rsidR="007419B8" w:rsidRPr="00DA4636" w:rsidRDefault="007419B8" w:rsidP="007419B8">
            <w:pPr>
              <w:pStyle w:val="Tabletext"/>
              <w:rPr>
                <w:sz w:val="16"/>
                <w:szCs w:val="16"/>
              </w:rPr>
            </w:pPr>
            <w:r w:rsidRPr="00DA4636">
              <w:rPr>
                <w:sz w:val="16"/>
                <w:szCs w:val="16"/>
              </w:rPr>
              <w:t>rep. No.</w:t>
            </w:r>
            <w:r w:rsidR="00DA4636">
              <w:rPr>
                <w:sz w:val="16"/>
                <w:szCs w:val="16"/>
              </w:rPr>
              <w:t> </w:t>
            </w:r>
            <w:r w:rsidRPr="00DA4636">
              <w:rPr>
                <w:sz w:val="16"/>
                <w:szCs w:val="16"/>
              </w:rPr>
              <w:t>108, 2000</w:t>
            </w:r>
          </w:p>
        </w:tc>
      </w:tr>
      <w:tr w:rsidR="007419B8" w:rsidRPr="00DA4636" w:rsidTr="007419B8">
        <w:trPr>
          <w:cantSplit/>
        </w:trPr>
        <w:tc>
          <w:tcPr>
            <w:tcW w:w="2235" w:type="dxa"/>
            <w:shd w:val="clear" w:color="auto" w:fill="auto"/>
          </w:tcPr>
          <w:p w:rsidR="007419B8" w:rsidRPr="00DA4636" w:rsidRDefault="007419B8" w:rsidP="007419B8">
            <w:pPr>
              <w:rPr>
                <w:rFonts w:cs="Times New Roman"/>
                <w:sz w:val="16"/>
                <w:szCs w:val="16"/>
              </w:rPr>
            </w:pP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128, 2006</w:t>
            </w:r>
          </w:p>
        </w:tc>
      </w:tr>
      <w:tr w:rsidR="007419B8" w:rsidRPr="00DA4636" w:rsidTr="007419B8">
        <w:trPr>
          <w:cantSplit/>
        </w:trPr>
        <w:tc>
          <w:tcPr>
            <w:tcW w:w="2235" w:type="dxa"/>
            <w:shd w:val="clear" w:color="auto" w:fill="auto"/>
          </w:tcPr>
          <w:p w:rsidR="007419B8" w:rsidRPr="00DA4636" w:rsidRDefault="007419B8" w:rsidP="007419B8">
            <w:pPr>
              <w:rPr>
                <w:rFonts w:cs="Times New Roman"/>
                <w:sz w:val="16"/>
                <w:szCs w:val="16"/>
              </w:rPr>
            </w:pP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94, 2010</w:t>
            </w:r>
          </w:p>
        </w:tc>
      </w:tr>
      <w:tr w:rsidR="007419B8" w:rsidRPr="00DA4636" w:rsidTr="007419B8">
        <w:trPr>
          <w:cantSplit/>
        </w:trPr>
        <w:tc>
          <w:tcPr>
            <w:tcW w:w="2235" w:type="dxa"/>
            <w:shd w:val="clear" w:color="auto" w:fill="auto"/>
          </w:tcPr>
          <w:p w:rsidR="007419B8" w:rsidRPr="00DA4636" w:rsidRDefault="007419B8" w:rsidP="007419B8">
            <w:pPr>
              <w:pStyle w:val="Tabletext"/>
              <w:keepNext/>
              <w:tabs>
                <w:tab w:val="center" w:leader="dot" w:pos="2268"/>
              </w:tabs>
              <w:rPr>
                <w:kern w:val="28"/>
                <w:sz w:val="16"/>
                <w:szCs w:val="16"/>
              </w:rPr>
            </w:pPr>
            <w:r w:rsidRPr="00DA4636">
              <w:rPr>
                <w:sz w:val="16"/>
                <w:szCs w:val="16"/>
              </w:rPr>
              <w:t>cc. 41B–41F</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128, 2006</w:t>
            </w:r>
          </w:p>
        </w:tc>
      </w:tr>
      <w:tr w:rsidR="007419B8" w:rsidRPr="00DA4636" w:rsidTr="007419B8">
        <w:trPr>
          <w:cantSplit/>
        </w:trPr>
        <w:tc>
          <w:tcPr>
            <w:tcW w:w="2235" w:type="dxa"/>
            <w:shd w:val="clear" w:color="auto" w:fill="auto"/>
          </w:tcPr>
          <w:p w:rsidR="007419B8" w:rsidRPr="00DA4636" w:rsidRDefault="007419B8" w:rsidP="007419B8">
            <w:pPr>
              <w:rPr>
                <w:rFonts w:cs="Times New Roman"/>
                <w:sz w:val="16"/>
                <w:szCs w:val="16"/>
              </w:rPr>
            </w:pP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94, 2010</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cc. 41FA, 41FB</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94, 2010</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c. 41G</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128, 2006</w:t>
            </w:r>
          </w:p>
        </w:tc>
      </w:tr>
      <w:tr w:rsidR="007419B8" w:rsidRPr="00DA4636" w:rsidTr="007419B8">
        <w:trPr>
          <w:cantSplit/>
        </w:trPr>
        <w:tc>
          <w:tcPr>
            <w:tcW w:w="2235" w:type="dxa"/>
            <w:shd w:val="clear" w:color="auto" w:fill="auto"/>
          </w:tcPr>
          <w:p w:rsidR="007419B8" w:rsidRPr="00DA4636" w:rsidRDefault="007419B8" w:rsidP="007419B8">
            <w:pPr>
              <w:rPr>
                <w:rFonts w:cs="Times New Roman"/>
                <w:sz w:val="16"/>
                <w:szCs w:val="16"/>
              </w:rPr>
            </w:pP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94, 2010; No.</w:t>
            </w:r>
            <w:r w:rsidR="00DA4636">
              <w:rPr>
                <w:sz w:val="16"/>
                <w:szCs w:val="16"/>
              </w:rPr>
              <w:t> </w:t>
            </w:r>
            <w:r w:rsidRPr="00DA4636">
              <w:rPr>
                <w:sz w:val="16"/>
                <w:szCs w:val="16"/>
              </w:rPr>
              <w:t>36, 2011; No.</w:t>
            </w:r>
            <w:r w:rsidR="00DA4636">
              <w:rPr>
                <w:sz w:val="16"/>
                <w:szCs w:val="16"/>
              </w:rPr>
              <w:t> </w:t>
            </w:r>
            <w:r w:rsidRPr="00DA4636">
              <w:rPr>
                <w:sz w:val="16"/>
                <w:szCs w:val="16"/>
              </w:rPr>
              <w:t>136, 2012</w:t>
            </w:r>
          </w:p>
        </w:tc>
      </w:tr>
      <w:tr w:rsidR="007419B8" w:rsidRPr="00DA4636" w:rsidTr="007419B8">
        <w:trPr>
          <w:cantSplit/>
        </w:trPr>
        <w:tc>
          <w:tcPr>
            <w:tcW w:w="2235" w:type="dxa"/>
            <w:shd w:val="clear" w:color="auto" w:fill="auto"/>
          </w:tcPr>
          <w:p w:rsidR="007419B8" w:rsidRPr="00DA4636" w:rsidRDefault="007419B8" w:rsidP="007419B8">
            <w:pPr>
              <w:pStyle w:val="Tabletext"/>
              <w:rPr>
                <w:sz w:val="16"/>
                <w:szCs w:val="16"/>
              </w:rPr>
            </w:pPr>
            <w:r w:rsidRPr="00DA4636">
              <w:rPr>
                <w:b/>
                <w:sz w:val="16"/>
                <w:szCs w:val="16"/>
              </w:rPr>
              <w:t>Division</w:t>
            </w:r>
            <w:r w:rsidR="00DA4636">
              <w:rPr>
                <w:b/>
                <w:sz w:val="16"/>
                <w:szCs w:val="16"/>
              </w:rPr>
              <w:t> </w:t>
            </w:r>
            <w:r w:rsidRPr="00DA4636">
              <w:rPr>
                <w:b/>
                <w:sz w:val="16"/>
                <w:szCs w:val="16"/>
              </w:rPr>
              <w:t>2</w:t>
            </w:r>
          </w:p>
        </w:tc>
        <w:tc>
          <w:tcPr>
            <w:tcW w:w="5068" w:type="dxa"/>
            <w:shd w:val="clear" w:color="auto" w:fill="auto"/>
          </w:tcPr>
          <w:p w:rsidR="007419B8" w:rsidRPr="00DA4636" w:rsidRDefault="007419B8" w:rsidP="007419B8">
            <w:pPr>
              <w:pStyle w:val="Tabletext"/>
              <w:rPr>
                <w:sz w:val="16"/>
                <w:szCs w:val="16"/>
              </w:rPr>
            </w:pP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Heading to Div. 2 of</w:t>
            </w:r>
            <w:r w:rsidRPr="00DA4636">
              <w:rPr>
                <w:sz w:val="16"/>
                <w:szCs w:val="16"/>
              </w:rPr>
              <w:tab/>
            </w:r>
            <w:r w:rsidRPr="00DA4636">
              <w:rPr>
                <w:sz w:val="16"/>
                <w:szCs w:val="16"/>
              </w:rPr>
              <w:br/>
              <w:t>Part</w:t>
            </w:r>
            <w:r w:rsidR="00DA4636">
              <w:rPr>
                <w:sz w:val="16"/>
                <w:szCs w:val="16"/>
              </w:rPr>
              <w:t> </w:t>
            </w:r>
            <w:r w:rsidRPr="00DA4636">
              <w:rPr>
                <w:sz w:val="16"/>
                <w:szCs w:val="16"/>
              </w:rPr>
              <w:t>4A</w:t>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128, 2006</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c. 41H</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128, 2006</w:t>
            </w:r>
          </w:p>
        </w:tc>
      </w:tr>
      <w:tr w:rsidR="007419B8" w:rsidRPr="00DA4636" w:rsidTr="007419B8">
        <w:trPr>
          <w:cantSplit/>
        </w:trPr>
        <w:tc>
          <w:tcPr>
            <w:tcW w:w="2235" w:type="dxa"/>
            <w:shd w:val="clear" w:color="auto" w:fill="auto"/>
          </w:tcPr>
          <w:p w:rsidR="007419B8" w:rsidRPr="00DA4636" w:rsidRDefault="007419B8" w:rsidP="007419B8">
            <w:pPr>
              <w:rPr>
                <w:rFonts w:cs="Times New Roman"/>
                <w:sz w:val="16"/>
                <w:szCs w:val="16"/>
              </w:rPr>
            </w:pP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94, 2010</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cc. 41J–41L</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128, 2006</w:t>
            </w:r>
          </w:p>
        </w:tc>
      </w:tr>
      <w:tr w:rsidR="007419B8" w:rsidRPr="00DA4636" w:rsidTr="007419B8">
        <w:trPr>
          <w:cantSplit/>
        </w:trPr>
        <w:tc>
          <w:tcPr>
            <w:tcW w:w="2235" w:type="dxa"/>
            <w:shd w:val="clear" w:color="auto" w:fill="auto"/>
          </w:tcPr>
          <w:p w:rsidR="007419B8" w:rsidRPr="00DA4636" w:rsidRDefault="007419B8" w:rsidP="007419B8">
            <w:pPr>
              <w:rPr>
                <w:rFonts w:cs="Times New Roman"/>
                <w:sz w:val="16"/>
                <w:szCs w:val="16"/>
              </w:rPr>
            </w:pP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94, 2010</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cc. 41LA, 41LB</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94, 2010</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c. 41M</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128, 2006</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c. 41N</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94, 2010</w:t>
            </w:r>
          </w:p>
        </w:tc>
      </w:tr>
      <w:tr w:rsidR="007419B8" w:rsidRPr="00DA4636" w:rsidTr="007419B8">
        <w:trPr>
          <w:cantSplit/>
        </w:trPr>
        <w:tc>
          <w:tcPr>
            <w:tcW w:w="2235" w:type="dxa"/>
            <w:shd w:val="clear" w:color="auto" w:fill="auto"/>
          </w:tcPr>
          <w:p w:rsidR="007419B8" w:rsidRPr="00DA4636" w:rsidRDefault="007419B8" w:rsidP="007419B8">
            <w:pPr>
              <w:pStyle w:val="Tabletext"/>
              <w:rPr>
                <w:sz w:val="16"/>
                <w:szCs w:val="16"/>
              </w:rPr>
            </w:pPr>
            <w:r w:rsidRPr="00DA4636">
              <w:rPr>
                <w:b/>
                <w:sz w:val="16"/>
                <w:szCs w:val="16"/>
              </w:rPr>
              <w:t>Part</w:t>
            </w:r>
            <w:r w:rsidR="00DA4636">
              <w:rPr>
                <w:b/>
                <w:sz w:val="16"/>
                <w:szCs w:val="16"/>
              </w:rPr>
              <w:t> </w:t>
            </w:r>
            <w:r w:rsidRPr="00DA4636">
              <w:rPr>
                <w:b/>
                <w:sz w:val="16"/>
                <w:szCs w:val="16"/>
              </w:rPr>
              <w:t>5</w:t>
            </w:r>
          </w:p>
        </w:tc>
        <w:tc>
          <w:tcPr>
            <w:tcW w:w="5068" w:type="dxa"/>
            <w:shd w:val="clear" w:color="auto" w:fill="auto"/>
          </w:tcPr>
          <w:p w:rsidR="007419B8" w:rsidRPr="00DA4636" w:rsidRDefault="007419B8" w:rsidP="007419B8">
            <w:pPr>
              <w:pStyle w:val="Tabletext"/>
              <w:rPr>
                <w:sz w:val="16"/>
                <w:szCs w:val="16"/>
              </w:rPr>
            </w:pP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c. 42</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99, 1998</w:t>
            </w:r>
          </w:p>
        </w:tc>
      </w:tr>
      <w:tr w:rsidR="007419B8" w:rsidRPr="00DA4636" w:rsidTr="007419B8">
        <w:trPr>
          <w:cantSplit/>
        </w:trPr>
        <w:tc>
          <w:tcPr>
            <w:tcW w:w="2235" w:type="dxa"/>
            <w:shd w:val="clear" w:color="auto" w:fill="auto"/>
          </w:tcPr>
          <w:p w:rsidR="007419B8" w:rsidRPr="00DA4636" w:rsidRDefault="007419B8" w:rsidP="007419B8">
            <w:pPr>
              <w:rPr>
                <w:rFonts w:cs="Times New Roman"/>
                <w:sz w:val="16"/>
                <w:szCs w:val="16"/>
              </w:rPr>
            </w:pP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108, 2000</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c. 43</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99, 1998</w:t>
            </w:r>
          </w:p>
        </w:tc>
      </w:tr>
      <w:tr w:rsidR="007419B8" w:rsidRPr="00DA4636" w:rsidTr="007419B8">
        <w:trPr>
          <w:cantSplit/>
        </w:trPr>
        <w:tc>
          <w:tcPr>
            <w:tcW w:w="2235" w:type="dxa"/>
            <w:shd w:val="clear" w:color="auto" w:fill="auto"/>
          </w:tcPr>
          <w:p w:rsidR="007419B8" w:rsidRPr="00DA4636" w:rsidRDefault="007419B8" w:rsidP="007419B8">
            <w:pPr>
              <w:rPr>
                <w:rFonts w:cs="Times New Roman"/>
                <w:sz w:val="16"/>
                <w:szCs w:val="16"/>
              </w:rPr>
            </w:pP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108, 2000; No.</w:t>
            </w:r>
            <w:r w:rsidR="00DA4636">
              <w:rPr>
                <w:sz w:val="16"/>
                <w:szCs w:val="16"/>
              </w:rPr>
              <w:t> </w:t>
            </w:r>
            <w:r w:rsidRPr="00DA4636">
              <w:rPr>
                <w:sz w:val="16"/>
                <w:szCs w:val="16"/>
              </w:rPr>
              <w:t>129, 2006; No.</w:t>
            </w:r>
            <w:r w:rsidR="00DA4636">
              <w:rPr>
                <w:sz w:val="16"/>
                <w:szCs w:val="16"/>
              </w:rPr>
              <w:t> </w:t>
            </w:r>
            <w:r w:rsidRPr="00DA4636">
              <w:rPr>
                <w:sz w:val="16"/>
                <w:szCs w:val="16"/>
              </w:rPr>
              <w:t>94, 2010</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c. 43A</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108, 2000</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c. 44</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99, 1998</w:t>
            </w:r>
          </w:p>
        </w:tc>
      </w:tr>
      <w:tr w:rsidR="007419B8" w:rsidRPr="00DA4636" w:rsidTr="007419B8">
        <w:trPr>
          <w:cantSplit/>
        </w:trPr>
        <w:tc>
          <w:tcPr>
            <w:tcW w:w="2235" w:type="dxa"/>
            <w:shd w:val="clear" w:color="auto" w:fill="auto"/>
          </w:tcPr>
          <w:p w:rsidR="007419B8" w:rsidRPr="00DA4636" w:rsidRDefault="007419B8" w:rsidP="007419B8">
            <w:pPr>
              <w:rPr>
                <w:rFonts w:cs="Times New Roman"/>
                <w:sz w:val="16"/>
                <w:szCs w:val="16"/>
              </w:rPr>
            </w:pP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108, 2000</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c. 45</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99, 1998</w:t>
            </w:r>
          </w:p>
        </w:tc>
      </w:tr>
      <w:tr w:rsidR="007419B8" w:rsidRPr="00DA4636" w:rsidTr="007419B8">
        <w:trPr>
          <w:cantSplit/>
        </w:trPr>
        <w:tc>
          <w:tcPr>
            <w:tcW w:w="2235" w:type="dxa"/>
            <w:shd w:val="clear" w:color="auto" w:fill="auto"/>
          </w:tcPr>
          <w:p w:rsidR="007419B8" w:rsidRPr="00DA4636" w:rsidRDefault="007419B8" w:rsidP="007419B8">
            <w:pPr>
              <w:rPr>
                <w:rFonts w:cs="Times New Roman"/>
                <w:sz w:val="16"/>
                <w:szCs w:val="16"/>
              </w:rPr>
            </w:pP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45, 2005; No.</w:t>
            </w:r>
            <w:r w:rsidR="00DA4636">
              <w:rPr>
                <w:sz w:val="16"/>
                <w:szCs w:val="16"/>
              </w:rPr>
              <w:t> </w:t>
            </w:r>
            <w:r w:rsidRPr="00DA4636">
              <w:rPr>
                <w:sz w:val="16"/>
                <w:szCs w:val="16"/>
              </w:rPr>
              <w:t>128, 2006</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c. 45A</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108, 2000</w:t>
            </w:r>
          </w:p>
        </w:tc>
      </w:tr>
      <w:tr w:rsidR="007419B8" w:rsidRPr="00DA4636" w:rsidTr="007419B8">
        <w:trPr>
          <w:cantSplit/>
        </w:trPr>
        <w:tc>
          <w:tcPr>
            <w:tcW w:w="2235" w:type="dxa"/>
            <w:shd w:val="clear" w:color="auto" w:fill="auto"/>
          </w:tcPr>
          <w:p w:rsidR="007419B8" w:rsidRPr="00DA4636" w:rsidRDefault="007419B8" w:rsidP="007419B8">
            <w:pPr>
              <w:rPr>
                <w:rFonts w:cs="Times New Roman"/>
                <w:sz w:val="16"/>
                <w:szCs w:val="16"/>
              </w:rPr>
            </w:pP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45, 2005; No.</w:t>
            </w:r>
            <w:r w:rsidR="00DA4636">
              <w:rPr>
                <w:sz w:val="16"/>
                <w:szCs w:val="16"/>
              </w:rPr>
              <w:t> </w:t>
            </w:r>
            <w:r w:rsidRPr="00DA4636">
              <w:rPr>
                <w:sz w:val="16"/>
                <w:szCs w:val="16"/>
              </w:rPr>
              <w:t>128, 2006</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c. 46</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99, 1998</w:t>
            </w:r>
          </w:p>
        </w:tc>
      </w:tr>
      <w:tr w:rsidR="007419B8" w:rsidRPr="00DA4636" w:rsidTr="007419B8">
        <w:trPr>
          <w:cantSplit/>
        </w:trPr>
        <w:tc>
          <w:tcPr>
            <w:tcW w:w="2235" w:type="dxa"/>
            <w:shd w:val="clear" w:color="auto" w:fill="auto"/>
          </w:tcPr>
          <w:p w:rsidR="007419B8" w:rsidRPr="00DA4636" w:rsidRDefault="007419B8" w:rsidP="007419B8">
            <w:pPr>
              <w:rPr>
                <w:rFonts w:cs="Times New Roman"/>
                <w:sz w:val="16"/>
                <w:szCs w:val="16"/>
              </w:rPr>
            </w:pP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45, 2005; No.</w:t>
            </w:r>
            <w:r w:rsidR="00DA4636">
              <w:rPr>
                <w:sz w:val="16"/>
                <w:szCs w:val="16"/>
              </w:rPr>
              <w:t> </w:t>
            </w:r>
            <w:r w:rsidRPr="00DA4636">
              <w:rPr>
                <w:sz w:val="16"/>
                <w:szCs w:val="16"/>
              </w:rPr>
              <w:t>128, 2006</w:t>
            </w:r>
          </w:p>
        </w:tc>
      </w:tr>
      <w:tr w:rsidR="007419B8" w:rsidRPr="00DA4636" w:rsidTr="007419B8">
        <w:trPr>
          <w:cantSplit/>
        </w:trPr>
        <w:tc>
          <w:tcPr>
            <w:tcW w:w="2235" w:type="dxa"/>
            <w:shd w:val="clear" w:color="auto" w:fill="auto"/>
          </w:tcPr>
          <w:p w:rsidR="007419B8" w:rsidRPr="00DA4636" w:rsidRDefault="007419B8" w:rsidP="007419B8">
            <w:pPr>
              <w:pStyle w:val="Tabletext"/>
              <w:keepNext/>
              <w:tabs>
                <w:tab w:val="center" w:leader="dot" w:pos="2268"/>
              </w:tabs>
              <w:rPr>
                <w:kern w:val="28"/>
                <w:sz w:val="16"/>
                <w:szCs w:val="16"/>
              </w:rPr>
            </w:pPr>
            <w:r w:rsidRPr="00DA4636">
              <w:rPr>
                <w:sz w:val="16"/>
                <w:szCs w:val="16"/>
              </w:rPr>
              <w:t>cc. 47, 48</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99, 1998</w:t>
            </w:r>
          </w:p>
        </w:tc>
      </w:tr>
      <w:tr w:rsidR="007419B8" w:rsidRPr="00DA4636" w:rsidTr="007419B8">
        <w:trPr>
          <w:cantSplit/>
        </w:trPr>
        <w:tc>
          <w:tcPr>
            <w:tcW w:w="2235" w:type="dxa"/>
            <w:shd w:val="clear" w:color="auto" w:fill="auto"/>
          </w:tcPr>
          <w:p w:rsidR="007419B8" w:rsidRPr="00DA4636" w:rsidRDefault="007419B8" w:rsidP="007419B8">
            <w:pPr>
              <w:keepNext/>
              <w:rPr>
                <w:rFonts w:cs="Times New Roman"/>
                <w:sz w:val="16"/>
                <w:szCs w:val="16"/>
              </w:rPr>
            </w:pP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108, 2000</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cc. 49, 50</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99, 1998</w:t>
            </w:r>
          </w:p>
        </w:tc>
      </w:tr>
      <w:tr w:rsidR="007419B8" w:rsidRPr="00DA4636" w:rsidTr="007419B8">
        <w:trPr>
          <w:cantSplit/>
        </w:trPr>
        <w:tc>
          <w:tcPr>
            <w:tcW w:w="2235" w:type="dxa"/>
            <w:shd w:val="clear" w:color="auto" w:fill="auto"/>
          </w:tcPr>
          <w:p w:rsidR="007419B8" w:rsidRPr="00DA4636" w:rsidRDefault="007419B8" w:rsidP="007419B8">
            <w:pPr>
              <w:pStyle w:val="Tabletext"/>
              <w:rPr>
                <w:sz w:val="16"/>
                <w:szCs w:val="16"/>
              </w:rPr>
            </w:pPr>
            <w:r w:rsidRPr="00DA4636">
              <w:rPr>
                <w:b/>
                <w:sz w:val="16"/>
                <w:szCs w:val="16"/>
              </w:rPr>
              <w:t>Part</w:t>
            </w:r>
            <w:r w:rsidR="00DA4636">
              <w:rPr>
                <w:b/>
                <w:sz w:val="16"/>
                <w:szCs w:val="16"/>
              </w:rPr>
              <w:t> </w:t>
            </w:r>
            <w:r w:rsidRPr="00DA4636">
              <w:rPr>
                <w:b/>
                <w:sz w:val="16"/>
                <w:szCs w:val="16"/>
              </w:rPr>
              <w:t>6</w:t>
            </w:r>
          </w:p>
        </w:tc>
        <w:tc>
          <w:tcPr>
            <w:tcW w:w="5068" w:type="dxa"/>
            <w:shd w:val="clear" w:color="auto" w:fill="auto"/>
          </w:tcPr>
          <w:p w:rsidR="007419B8" w:rsidRPr="00DA4636" w:rsidRDefault="007419B8" w:rsidP="007419B8">
            <w:pPr>
              <w:pStyle w:val="Tabletext"/>
              <w:rPr>
                <w:sz w:val="16"/>
                <w:szCs w:val="16"/>
              </w:rPr>
            </w:pP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 xml:space="preserve">Subhead. to c. 51(8) </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rs. No.</w:t>
            </w:r>
            <w:r w:rsidR="00DA4636">
              <w:rPr>
                <w:sz w:val="16"/>
                <w:szCs w:val="16"/>
              </w:rPr>
              <w:t> </w:t>
            </w:r>
            <w:r w:rsidRPr="00DA4636">
              <w:rPr>
                <w:sz w:val="16"/>
                <w:szCs w:val="16"/>
              </w:rPr>
              <w:t>8, 2005</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c. 51</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99, 1998</w:t>
            </w:r>
          </w:p>
        </w:tc>
      </w:tr>
      <w:tr w:rsidR="007419B8" w:rsidRPr="00DA4636" w:rsidTr="007419B8">
        <w:trPr>
          <w:cantSplit/>
        </w:trPr>
        <w:tc>
          <w:tcPr>
            <w:tcW w:w="2235" w:type="dxa"/>
            <w:shd w:val="clear" w:color="auto" w:fill="auto"/>
          </w:tcPr>
          <w:p w:rsidR="007419B8" w:rsidRPr="00DA4636" w:rsidRDefault="007419B8" w:rsidP="007419B8">
            <w:pPr>
              <w:rPr>
                <w:rFonts w:cs="Times New Roman"/>
                <w:sz w:val="16"/>
                <w:szCs w:val="16"/>
              </w:rPr>
            </w:pP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Nos. 8 and 45, 2005</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c. 52</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99, 1998</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c. 53</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99, 1998</w:t>
            </w:r>
          </w:p>
        </w:tc>
      </w:tr>
      <w:tr w:rsidR="007419B8" w:rsidRPr="00DA4636" w:rsidTr="007419B8">
        <w:trPr>
          <w:cantSplit/>
        </w:trPr>
        <w:tc>
          <w:tcPr>
            <w:tcW w:w="2235" w:type="dxa"/>
            <w:shd w:val="clear" w:color="auto" w:fill="auto"/>
          </w:tcPr>
          <w:p w:rsidR="007419B8" w:rsidRPr="00DA4636" w:rsidRDefault="007419B8" w:rsidP="007419B8">
            <w:pPr>
              <w:keepNext/>
              <w:rPr>
                <w:rFonts w:cs="Times New Roman"/>
                <w:sz w:val="16"/>
                <w:szCs w:val="16"/>
              </w:rPr>
            </w:pP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108, 2000</w:t>
            </w:r>
          </w:p>
        </w:tc>
      </w:tr>
      <w:tr w:rsidR="007419B8" w:rsidRPr="00DA4636" w:rsidTr="007419B8">
        <w:trPr>
          <w:cantSplit/>
        </w:trPr>
        <w:tc>
          <w:tcPr>
            <w:tcW w:w="2235" w:type="dxa"/>
            <w:shd w:val="clear" w:color="auto" w:fill="auto"/>
          </w:tcPr>
          <w:p w:rsidR="007419B8" w:rsidRPr="00DA4636" w:rsidRDefault="007419B8" w:rsidP="007419B8">
            <w:pPr>
              <w:rPr>
                <w:rFonts w:cs="Times New Roman"/>
                <w:sz w:val="16"/>
                <w:szCs w:val="16"/>
              </w:rPr>
            </w:pPr>
          </w:p>
        </w:tc>
        <w:tc>
          <w:tcPr>
            <w:tcW w:w="5068" w:type="dxa"/>
            <w:shd w:val="clear" w:color="auto" w:fill="auto"/>
          </w:tcPr>
          <w:p w:rsidR="007419B8" w:rsidRPr="00DA4636" w:rsidRDefault="007419B8" w:rsidP="007419B8">
            <w:pPr>
              <w:pStyle w:val="Tabletext"/>
              <w:rPr>
                <w:sz w:val="16"/>
                <w:szCs w:val="16"/>
              </w:rPr>
            </w:pPr>
            <w:r w:rsidRPr="00DA4636">
              <w:rPr>
                <w:sz w:val="16"/>
                <w:szCs w:val="16"/>
              </w:rPr>
              <w:t>rep. No.</w:t>
            </w:r>
            <w:r w:rsidR="00DA4636">
              <w:rPr>
                <w:sz w:val="16"/>
                <w:szCs w:val="16"/>
              </w:rPr>
              <w:t> </w:t>
            </w:r>
            <w:r w:rsidRPr="00DA4636">
              <w:rPr>
                <w:sz w:val="16"/>
                <w:szCs w:val="16"/>
              </w:rPr>
              <w:t>45, 2005</w:t>
            </w:r>
          </w:p>
        </w:tc>
      </w:tr>
      <w:tr w:rsidR="007419B8" w:rsidRPr="00DA4636" w:rsidTr="007419B8">
        <w:trPr>
          <w:cantSplit/>
        </w:trPr>
        <w:tc>
          <w:tcPr>
            <w:tcW w:w="2235" w:type="dxa"/>
            <w:shd w:val="clear" w:color="auto" w:fill="auto"/>
          </w:tcPr>
          <w:p w:rsidR="007419B8" w:rsidRPr="00DA4636" w:rsidRDefault="007419B8" w:rsidP="00EF64EE">
            <w:pPr>
              <w:pStyle w:val="Tabletext"/>
              <w:keepNext/>
              <w:keepLines/>
              <w:rPr>
                <w:sz w:val="16"/>
                <w:szCs w:val="16"/>
              </w:rPr>
            </w:pPr>
            <w:r w:rsidRPr="00DA4636">
              <w:rPr>
                <w:b/>
                <w:sz w:val="16"/>
                <w:szCs w:val="16"/>
              </w:rPr>
              <w:t>Part</w:t>
            </w:r>
            <w:r w:rsidR="00DA4636">
              <w:rPr>
                <w:b/>
                <w:sz w:val="16"/>
                <w:szCs w:val="16"/>
              </w:rPr>
              <w:t> </w:t>
            </w:r>
            <w:r w:rsidRPr="00DA4636">
              <w:rPr>
                <w:b/>
                <w:sz w:val="16"/>
                <w:szCs w:val="16"/>
              </w:rPr>
              <w:t>7</w:t>
            </w:r>
          </w:p>
        </w:tc>
        <w:tc>
          <w:tcPr>
            <w:tcW w:w="5068" w:type="dxa"/>
            <w:shd w:val="clear" w:color="auto" w:fill="auto"/>
          </w:tcPr>
          <w:p w:rsidR="007419B8" w:rsidRPr="00DA4636" w:rsidRDefault="007419B8" w:rsidP="00EF64EE">
            <w:pPr>
              <w:pStyle w:val="Tabletext"/>
              <w:keepNext/>
              <w:keepLines/>
              <w:rPr>
                <w:sz w:val="16"/>
                <w:szCs w:val="16"/>
              </w:rPr>
            </w:pP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c. 54</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99, 1998</w:t>
            </w:r>
          </w:p>
        </w:tc>
      </w:tr>
      <w:tr w:rsidR="007419B8" w:rsidRPr="00DA4636" w:rsidTr="007419B8">
        <w:trPr>
          <w:cantSplit/>
        </w:trPr>
        <w:tc>
          <w:tcPr>
            <w:tcW w:w="2235" w:type="dxa"/>
            <w:shd w:val="clear" w:color="auto" w:fill="auto"/>
          </w:tcPr>
          <w:p w:rsidR="007419B8" w:rsidRPr="00DA4636" w:rsidRDefault="007419B8" w:rsidP="007419B8">
            <w:pPr>
              <w:rPr>
                <w:rFonts w:cs="Times New Roman"/>
                <w:sz w:val="16"/>
                <w:szCs w:val="16"/>
              </w:rPr>
            </w:pP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45, 2005</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cc. 55–58</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99, 1998</w:t>
            </w:r>
          </w:p>
        </w:tc>
      </w:tr>
      <w:tr w:rsidR="00991CA5" w:rsidRPr="00DA4636" w:rsidTr="007419B8">
        <w:trPr>
          <w:cantSplit/>
        </w:trPr>
        <w:tc>
          <w:tcPr>
            <w:tcW w:w="2235" w:type="dxa"/>
            <w:shd w:val="clear" w:color="auto" w:fill="auto"/>
          </w:tcPr>
          <w:p w:rsidR="00991CA5" w:rsidRPr="00DA4636" w:rsidRDefault="00991CA5" w:rsidP="007419B8">
            <w:pPr>
              <w:pStyle w:val="Tabletext"/>
              <w:tabs>
                <w:tab w:val="center" w:leader="dot" w:pos="2268"/>
              </w:tabs>
              <w:rPr>
                <w:sz w:val="16"/>
                <w:szCs w:val="16"/>
              </w:rPr>
            </w:pPr>
            <w:r w:rsidRPr="00DA4636">
              <w:rPr>
                <w:sz w:val="16"/>
                <w:szCs w:val="16"/>
              </w:rPr>
              <w:t>hdg to Pt 8</w:t>
            </w:r>
            <w:r w:rsidRPr="00DA4636">
              <w:rPr>
                <w:sz w:val="16"/>
                <w:szCs w:val="16"/>
              </w:rPr>
              <w:tab/>
            </w:r>
          </w:p>
        </w:tc>
        <w:tc>
          <w:tcPr>
            <w:tcW w:w="5068" w:type="dxa"/>
            <w:shd w:val="clear" w:color="auto" w:fill="auto"/>
          </w:tcPr>
          <w:p w:rsidR="00991CA5" w:rsidRPr="00DA4636" w:rsidRDefault="00991CA5" w:rsidP="007419B8">
            <w:pPr>
              <w:pStyle w:val="Tabletext"/>
              <w:rPr>
                <w:sz w:val="16"/>
                <w:szCs w:val="16"/>
              </w:rPr>
            </w:pPr>
            <w:r w:rsidRPr="00DA4636">
              <w:rPr>
                <w:sz w:val="16"/>
                <w:szCs w:val="16"/>
              </w:rPr>
              <w:t>rep No 31, 2014</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c. 59</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99, 1998</w:t>
            </w:r>
          </w:p>
        </w:tc>
      </w:tr>
      <w:tr w:rsidR="007419B8" w:rsidRPr="00DA4636" w:rsidTr="007419B8">
        <w:trPr>
          <w:cantSplit/>
        </w:trPr>
        <w:tc>
          <w:tcPr>
            <w:tcW w:w="2235" w:type="dxa"/>
            <w:shd w:val="clear" w:color="auto" w:fill="auto"/>
          </w:tcPr>
          <w:p w:rsidR="007419B8" w:rsidRPr="00DA4636" w:rsidRDefault="007419B8" w:rsidP="007419B8">
            <w:pPr>
              <w:rPr>
                <w:rFonts w:cs="Times New Roman"/>
                <w:sz w:val="16"/>
                <w:szCs w:val="16"/>
              </w:rPr>
            </w:pPr>
          </w:p>
        </w:tc>
        <w:tc>
          <w:tcPr>
            <w:tcW w:w="5068" w:type="dxa"/>
            <w:shd w:val="clear" w:color="auto" w:fill="auto"/>
          </w:tcPr>
          <w:p w:rsidR="007419B8" w:rsidRPr="00DA4636" w:rsidRDefault="007419B8" w:rsidP="007419B8">
            <w:pPr>
              <w:pStyle w:val="Tabletext"/>
              <w:rPr>
                <w:sz w:val="16"/>
                <w:szCs w:val="16"/>
              </w:rPr>
            </w:pPr>
            <w:r w:rsidRPr="00DA4636">
              <w:rPr>
                <w:sz w:val="16"/>
                <w:szCs w:val="16"/>
              </w:rPr>
              <w:t>rep. No.</w:t>
            </w:r>
            <w:r w:rsidR="00DA4636">
              <w:rPr>
                <w:sz w:val="16"/>
                <w:szCs w:val="16"/>
              </w:rPr>
              <w:t> </w:t>
            </w:r>
            <w:r w:rsidRPr="00DA4636">
              <w:rPr>
                <w:sz w:val="16"/>
                <w:szCs w:val="16"/>
              </w:rPr>
              <w:t>45, 2005</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c. 59A</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108, 2000</w:t>
            </w:r>
          </w:p>
        </w:tc>
      </w:tr>
      <w:tr w:rsidR="007419B8" w:rsidRPr="00DA4636" w:rsidTr="007419B8">
        <w:trPr>
          <w:cantSplit/>
        </w:trPr>
        <w:tc>
          <w:tcPr>
            <w:tcW w:w="2235" w:type="dxa"/>
            <w:shd w:val="clear" w:color="auto" w:fill="auto"/>
          </w:tcPr>
          <w:p w:rsidR="007419B8" w:rsidRPr="00DA4636" w:rsidRDefault="007419B8" w:rsidP="007419B8">
            <w:pPr>
              <w:rPr>
                <w:rFonts w:cs="Times New Roman"/>
                <w:sz w:val="16"/>
                <w:szCs w:val="16"/>
              </w:rPr>
            </w:pPr>
          </w:p>
        </w:tc>
        <w:tc>
          <w:tcPr>
            <w:tcW w:w="5068" w:type="dxa"/>
            <w:shd w:val="clear" w:color="auto" w:fill="auto"/>
          </w:tcPr>
          <w:p w:rsidR="007419B8" w:rsidRPr="00DA4636" w:rsidRDefault="007419B8" w:rsidP="007419B8">
            <w:pPr>
              <w:pStyle w:val="Tabletext"/>
              <w:rPr>
                <w:sz w:val="16"/>
                <w:szCs w:val="16"/>
              </w:rPr>
            </w:pPr>
            <w:r w:rsidRPr="00DA4636">
              <w:rPr>
                <w:sz w:val="16"/>
                <w:szCs w:val="16"/>
              </w:rPr>
              <w:t>rep. No.</w:t>
            </w:r>
            <w:r w:rsidR="00DA4636">
              <w:rPr>
                <w:sz w:val="16"/>
                <w:szCs w:val="16"/>
              </w:rPr>
              <w:t> </w:t>
            </w:r>
            <w:r w:rsidRPr="00DA4636">
              <w:rPr>
                <w:sz w:val="16"/>
                <w:szCs w:val="16"/>
              </w:rPr>
              <w:t>45, 2005</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Heading to c. 60</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108, 2000</w:t>
            </w:r>
          </w:p>
        </w:tc>
      </w:tr>
      <w:tr w:rsidR="007419B8" w:rsidRPr="00DA4636" w:rsidTr="007419B8">
        <w:trPr>
          <w:cantSplit/>
        </w:trPr>
        <w:tc>
          <w:tcPr>
            <w:tcW w:w="2235" w:type="dxa"/>
            <w:shd w:val="clear" w:color="auto" w:fill="auto"/>
          </w:tcPr>
          <w:p w:rsidR="007419B8" w:rsidRPr="00DA4636" w:rsidRDefault="007419B8" w:rsidP="007419B8">
            <w:pPr>
              <w:keepNext/>
              <w:rPr>
                <w:rFonts w:cs="Times New Roman"/>
                <w:sz w:val="16"/>
                <w:szCs w:val="16"/>
              </w:rPr>
            </w:pPr>
          </w:p>
        </w:tc>
        <w:tc>
          <w:tcPr>
            <w:tcW w:w="5068" w:type="dxa"/>
            <w:shd w:val="clear" w:color="auto" w:fill="auto"/>
          </w:tcPr>
          <w:p w:rsidR="007419B8" w:rsidRPr="00DA4636" w:rsidRDefault="007419B8" w:rsidP="007419B8">
            <w:pPr>
              <w:pStyle w:val="Tabletext"/>
              <w:rPr>
                <w:sz w:val="16"/>
                <w:szCs w:val="16"/>
              </w:rPr>
            </w:pPr>
            <w:r w:rsidRPr="00DA4636">
              <w:rPr>
                <w:sz w:val="16"/>
                <w:szCs w:val="16"/>
              </w:rPr>
              <w:t>rep. No.</w:t>
            </w:r>
            <w:r w:rsidR="00DA4636">
              <w:rPr>
                <w:sz w:val="16"/>
                <w:szCs w:val="16"/>
              </w:rPr>
              <w:t> </w:t>
            </w:r>
            <w:r w:rsidRPr="00DA4636">
              <w:rPr>
                <w:sz w:val="16"/>
                <w:szCs w:val="16"/>
              </w:rPr>
              <w:t>128, 2006</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c. 60</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99, 1998</w:t>
            </w:r>
          </w:p>
        </w:tc>
      </w:tr>
      <w:tr w:rsidR="007419B8" w:rsidRPr="00DA4636" w:rsidTr="007419B8">
        <w:trPr>
          <w:cantSplit/>
        </w:trPr>
        <w:tc>
          <w:tcPr>
            <w:tcW w:w="2235" w:type="dxa"/>
            <w:shd w:val="clear" w:color="auto" w:fill="auto"/>
          </w:tcPr>
          <w:p w:rsidR="007419B8" w:rsidRPr="00DA4636" w:rsidRDefault="007419B8" w:rsidP="007419B8">
            <w:pPr>
              <w:rPr>
                <w:rFonts w:cs="Times New Roman"/>
                <w:sz w:val="16"/>
                <w:szCs w:val="16"/>
              </w:rPr>
            </w:pP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108, 2000; No.</w:t>
            </w:r>
            <w:r w:rsidR="00DA4636">
              <w:rPr>
                <w:sz w:val="16"/>
                <w:szCs w:val="16"/>
              </w:rPr>
              <w:t> </w:t>
            </w:r>
            <w:r w:rsidRPr="00DA4636">
              <w:rPr>
                <w:sz w:val="16"/>
                <w:szCs w:val="16"/>
              </w:rPr>
              <w:t>108, 2003; No.</w:t>
            </w:r>
            <w:r w:rsidR="00DA4636">
              <w:rPr>
                <w:sz w:val="16"/>
                <w:szCs w:val="16"/>
              </w:rPr>
              <w:t> </w:t>
            </w:r>
            <w:r w:rsidRPr="00DA4636">
              <w:rPr>
                <w:sz w:val="16"/>
                <w:szCs w:val="16"/>
              </w:rPr>
              <w:t>45, 2005</w:t>
            </w:r>
          </w:p>
        </w:tc>
      </w:tr>
      <w:tr w:rsidR="007419B8" w:rsidRPr="00DA4636" w:rsidTr="007419B8">
        <w:trPr>
          <w:cantSplit/>
        </w:trPr>
        <w:tc>
          <w:tcPr>
            <w:tcW w:w="2235" w:type="dxa"/>
            <w:shd w:val="clear" w:color="auto" w:fill="auto"/>
          </w:tcPr>
          <w:p w:rsidR="007419B8" w:rsidRPr="00DA4636" w:rsidRDefault="007419B8" w:rsidP="007419B8">
            <w:pPr>
              <w:rPr>
                <w:rFonts w:cs="Times New Roman"/>
                <w:sz w:val="16"/>
                <w:szCs w:val="16"/>
              </w:rPr>
            </w:pPr>
          </w:p>
        </w:tc>
        <w:tc>
          <w:tcPr>
            <w:tcW w:w="5068" w:type="dxa"/>
            <w:shd w:val="clear" w:color="auto" w:fill="auto"/>
          </w:tcPr>
          <w:p w:rsidR="007419B8" w:rsidRPr="00DA4636" w:rsidRDefault="007419B8" w:rsidP="007419B8">
            <w:pPr>
              <w:pStyle w:val="Tabletext"/>
              <w:rPr>
                <w:sz w:val="16"/>
                <w:szCs w:val="16"/>
              </w:rPr>
            </w:pPr>
            <w:r w:rsidRPr="00DA4636">
              <w:rPr>
                <w:sz w:val="16"/>
                <w:szCs w:val="16"/>
              </w:rPr>
              <w:t>rep. No.</w:t>
            </w:r>
            <w:r w:rsidR="00DA4636">
              <w:rPr>
                <w:sz w:val="16"/>
                <w:szCs w:val="16"/>
              </w:rPr>
              <w:t> </w:t>
            </w:r>
            <w:r w:rsidRPr="00DA4636">
              <w:rPr>
                <w:sz w:val="16"/>
                <w:szCs w:val="16"/>
              </w:rPr>
              <w:t>128, 2006</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Heading to c. 60A</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4, 2003</w:t>
            </w:r>
          </w:p>
        </w:tc>
      </w:tr>
      <w:tr w:rsidR="007419B8" w:rsidRPr="00DA4636" w:rsidTr="007419B8">
        <w:trPr>
          <w:cantSplit/>
        </w:trPr>
        <w:tc>
          <w:tcPr>
            <w:tcW w:w="2235" w:type="dxa"/>
            <w:shd w:val="clear" w:color="auto" w:fill="auto"/>
          </w:tcPr>
          <w:p w:rsidR="007419B8" w:rsidRPr="00DA4636" w:rsidRDefault="007419B8" w:rsidP="007419B8">
            <w:pPr>
              <w:rPr>
                <w:rFonts w:cs="Times New Roman"/>
                <w:sz w:val="16"/>
                <w:szCs w:val="16"/>
              </w:rPr>
            </w:pPr>
          </w:p>
        </w:tc>
        <w:tc>
          <w:tcPr>
            <w:tcW w:w="5068" w:type="dxa"/>
            <w:shd w:val="clear" w:color="auto" w:fill="auto"/>
          </w:tcPr>
          <w:p w:rsidR="007419B8" w:rsidRPr="00DA4636" w:rsidRDefault="007419B8" w:rsidP="007419B8">
            <w:pPr>
              <w:pStyle w:val="Tabletext"/>
              <w:rPr>
                <w:sz w:val="16"/>
                <w:szCs w:val="16"/>
              </w:rPr>
            </w:pPr>
            <w:r w:rsidRPr="00DA4636">
              <w:rPr>
                <w:sz w:val="16"/>
                <w:szCs w:val="16"/>
              </w:rPr>
              <w:t>rep. No.</w:t>
            </w:r>
            <w:r w:rsidR="00DA4636">
              <w:rPr>
                <w:sz w:val="16"/>
                <w:szCs w:val="16"/>
              </w:rPr>
              <w:t> </w:t>
            </w:r>
            <w:r w:rsidRPr="00DA4636">
              <w:rPr>
                <w:sz w:val="16"/>
                <w:szCs w:val="16"/>
              </w:rPr>
              <w:t>128, 2006</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c. 60A</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108, 2000</w:t>
            </w:r>
          </w:p>
        </w:tc>
      </w:tr>
      <w:tr w:rsidR="007419B8" w:rsidRPr="00DA4636" w:rsidTr="007419B8">
        <w:trPr>
          <w:cantSplit/>
        </w:trPr>
        <w:tc>
          <w:tcPr>
            <w:tcW w:w="2235" w:type="dxa"/>
            <w:shd w:val="clear" w:color="auto" w:fill="auto"/>
          </w:tcPr>
          <w:p w:rsidR="007419B8" w:rsidRPr="00DA4636" w:rsidRDefault="007419B8" w:rsidP="007419B8">
            <w:pPr>
              <w:keepNext/>
              <w:tabs>
                <w:tab w:val="left" w:leader="dot" w:pos="2268"/>
              </w:tabs>
              <w:ind w:firstLine="6"/>
              <w:rPr>
                <w:rFonts w:cs="Times New Roman"/>
                <w:sz w:val="16"/>
                <w:szCs w:val="16"/>
              </w:rPr>
            </w:pP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4, 2003</w:t>
            </w:r>
          </w:p>
        </w:tc>
      </w:tr>
      <w:tr w:rsidR="007419B8" w:rsidRPr="00DA4636" w:rsidTr="007419B8">
        <w:trPr>
          <w:cantSplit/>
        </w:trPr>
        <w:tc>
          <w:tcPr>
            <w:tcW w:w="2235" w:type="dxa"/>
            <w:shd w:val="clear" w:color="auto" w:fill="auto"/>
          </w:tcPr>
          <w:p w:rsidR="007419B8" w:rsidRPr="00DA4636" w:rsidRDefault="007419B8" w:rsidP="007419B8">
            <w:pPr>
              <w:rPr>
                <w:rFonts w:cs="Times New Roman"/>
                <w:sz w:val="16"/>
                <w:szCs w:val="16"/>
              </w:rPr>
            </w:pPr>
          </w:p>
        </w:tc>
        <w:tc>
          <w:tcPr>
            <w:tcW w:w="5068" w:type="dxa"/>
            <w:shd w:val="clear" w:color="auto" w:fill="auto"/>
          </w:tcPr>
          <w:p w:rsidR="007419B8" w:rsidRPr="00DA4636" w:rsidRDefault="007419B8" w:rsidP="007419B8">
            <w:pPr>
              <w:pStyle w:val="Tabletext"/>
              <w:rPr>
                <w:sz w:val="16"/>
                <w:szCs w:val="16"/>
              </w:rPr>
            </w:pPr>
            <w:r w:rsidRPr="00DA4636">
              <w:rPr>
                <w:sz w:val="16"/>
                <w:szCs w:val="16"/>
              </w:rPr>
              <w:t>rep. No.</w:t>
            </w:r>
            <w:r w:rsidR="00DA4636">
              <w:rPr>
                <w:sz w:val="16"/>
                <w:szCs w:val="16"/>
              </w:rPr>
              <w:t> </w:t>
            </w:r>
            <w:r w:rsidRPr="00DA4636">
              <w:rPr>
                <w:sz w:val="16"/>
                <w:szCs w:val="16"/>
              </w:rPr>
              <w:t>128, 2006</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c. 60B</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108, 2000</w:t>
            </w:r>
          </w:p>
        </w:tc>
      </w:tr>
      <w:tr w:rsidR="007419B8" w:rsidRPr="00DA4636" w:rsidTr="007419B8">
        <w:trPr>
          <w:cantSplit/>
        </w:trPr>
        <w:tc>
          <w:tcPr>
            <w:tcW w:w="2235" w:type="dxa"/>
            <w:shd w:val="clear" w:color="auto" w:fill="auto"/>
          </w:tcPr>
          <w:p w:rsidR="007419B8" w:rsidRPr="00DA4636" w:rsidRDefault="007419B8" w:rsidP="007419B8">
            <w:pPr>
              <w:rPr>
                <w:rFonts w:cs="Times New Roman"/>
                <w:sz w:val="16"/>
                <w:szCs w:val="16"/>
              </w:rPr>
            </w:pPr>
          </w:p>
        </w:tc>
        <w:tc>
          <w:tcPr>
            <w:tcW w:w="5068" w:type="dxa"/>
            <w:shd w:val="clear" w:color="auto" w:fill="auto"/>
          </w:tcPr>
          <w:p w:rsidR="007419B8" w:rsidRPr="00DA4636" w:rsidRDefault="007419B8" w:rsidP="007419B8">
            <w:pPr>
              <w:pStyle w:val="Tabletext"/>
              <w:rPr>
                <w:sz w:val="16"/>
                <w:szCs w:val="16"/>
              </w:rPr>
            </w:pPr>
            <w:r w:rsidRPr="00DA4636">
              <w:rPr>
                <w:sz w:val="16"/>
                <w:szCs w:val="16"/>
              </w:rPr>
              <w:t>rep. No.</w:t>
            </w:r>
            <w:r w:rsidR="00DA4636">
              <w:rPr>
                <w:sz w:val="16"/>
                <w:szCs w:val="16"/>
              </w:rPr>
              <w:t> </w:t>
            </w:r>
            <w:r w:rsidRPr="00DA4636">
              <w:rPr>
                <w:sz w:val="16"/>
                <w:szCs w:val="16"/>
              </w:rPr>
              <w:t>83, 2012</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c. 60C</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108, 2000</w:t>
            </w:r>
          </w:p>
        </w:tc>
      </w:tr>
      <w:tr w:rsidR="007419B8" w:rsidRPr="00DA4636" w:rsidTr="007419B8">
        <w:trPr>
          <w:cantSplit/>
        </w:trPr>
        <w:tc>
          <w:tcPr>
            <w:tcW w:w="2235" w:type="dxa"/>
            <w:shd w:val="clear" w:color="auto" w:fill="auto"/>
          </w:tcPr>
          <w:p w:rsidR="007419B8" w:rsidRPr="00DA4636" w:rsidRDefault="007419B8" w:rsidP="007419B8">
            <w:pPr>
              <w:keepNext/>
              <w:rPr>
                <w:rFonts w:cs="Times New Roman"/>
                <w:sz w:val="16"/>
                <w:szCs w:val="16"/>
              </w:rPr>
            </w:pPr>
          </w:p>
        </w:tc>
        <w:tc>
          <w:tcPr>
            <w:tcW w:w="5068" w:type="dxa"/>
            <w:shd w:val="clear" w:color="auto" w:fill="auto"/>
          </w:tcPr>
          <w:p w:rsidR="007419B8" w:rsidRPr="00DA4636" w:rsidRDefault="007419B8" w:rsidP="007419B8">
            <w:pPr>
              <w:pStyle w:val="Tabletext"/>
              <w:rPr>
                <w:sz w:val="16"/>
                <w:szCs w:val="16"/>
              </w:rPr>
            </w:pPr>
            <w:r w:rsidRPr="00DA4636">
              <w:rPr>
                <w:sz w:val="16"/>
                <w:szCs w:val="16"/>
              </w:rPr>
              <w:t>rep. No.</w:t>
            </w:r>
            <w:r w:rsidR="00DA4636">
              <w:rPr>
                <w:sz w:val="16"/>
                <w:szCs w:val="16"/>
              </w:rPr>
              <w:t> </w:t>
            </w:r>
            <w:r w:rsidRPr="00DA4636">
              <w:rPr>
                <w:sz w:val="16"/>
                <w:szCs w:val="16"/>
              </w:rPr>
              <w:t>45, 2005</w:t>
            </w:r>
          </w:p>
        </w:tc>
      </w:tr>
      <w:tr w:rsidR="007419B8" w:rsidRPr="00DA4636" w:rsidTr="007419B8">
        <w:trPr>
          <w:cantSplit/>
        </w:trPr>
        <w:tc>
          <w:tcPr>
            <w:tcW w:w="2235" w:type="dxa"/>
            <w:shd w:val="clear" w:color="auto" w:fill="auto"/>
          </w:tcPr>
          <w:p w:rsidR="007419B8" w:rsidRPr="00DA4636" w:rsidRDefault="007419B8" w:rsidP="007419B8">
            <w:pPr>
              <w:rPr>
                <w:rFonts w:cs="Times New Roman"/>
                <w:sz w:val="16"/>
                <w:szCs w:val="16"/>
              </w:rPr>
            </w:pP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128, 2006</w:t>
            </w:r>
          </w:p>
        </w:tc>
      </w:tr>
      <w:tr w:rsidR="007419B8" w:rsidRPr="00DA4636" w:rsidTr="007419B8">
        <w:trPr>
          <w:cantSplit/>
        </w:trPr>
        <w:tc>
          <w:tcPr>
            <w:tcW w:w="2235" w:type="dxa"/>
            <w:shd w:val="clear" w:color="auto" w:fill="auto"/>
          </w:tcPr>
          <w:p w:rsidR="007419B8" w:rsidRPr="00DA4636" w:rsidRDefault="007419B8" w:rsidP="007419B8">
            <w:pPr>
              <w:rPr>
                <w:rFonts w:cs="Times New Roman"/>
                <w:sz w:val="16"/>
                <w:szCs w:val="16"/>
              </w:rPr>
            </w:pP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158, 2008</w:t>
            </w:r>
          </w:p>
        </w:tc>
      </w:tr>
      <w:tr w:rsidR="007419B8" w:rsidRPr="00DA4636" w:rsidTr="007419B8">
        <w:trPr>
          <w:cantSplit/>
        </w:trPr>
        <w:tc>
          <w:tcPr>
            <w:tcW w:w="2235" w:type="dxa"/>
            <w:shd w:val="clear" w:color="auto" w:fill="auto"/>
          </w:tcPr>
          <w:p w:rsidR="007419B8" w:rsidRPr="00DA4636" w:rsidRDefault="007419B8" w:rsidP="007419B8">
            <w:pPr>
              <w:rPr>
                <w:rFonts w:cs="Times New Roman"/>
                <w:sz w:val="16"/>
                <w:szCs w:val="16"/>
              </w:rPr>
            </w:pPr>
          </w:p>
        </w:tc>
        <w:tc>
          <w:tcPr>
            <w:tcW w:w="5068" w:type="dxa"/>
            <w:shd w:val="clear" w:color="auto" w:fill="auto"/>
          </w:tcPr>
          <w:p w:rsidR="007419B8" w:rsidRPr="00DA4636" w:rsidRDefault="007419B8" w:rsidP="007419B8">
            <w:pPr>
              <w:pStyle w:val="Tabletext"/>
              <w:rPr>
                <w:sz w:val="16"/>
                <w:szCs w:val="16"/>
              </w:rPr>
            </w:pPr>
            <w:r w:rsidRPr="00DA4636">
              <w:rPr>
                <w:sz w:val="16"/>
                <w:szCs w:val="16"/>
              </w:rPr>
              <w:t>rep. No.</w:t>
            </w:r>
            <w:r w:rsidR="00DA4636">
              <w:rPr>
                <w:sz w:val="16"/>
                <w:szCs w:val="16"/>
              </w:rPr>
              <w:t> </w:t>
            </w:r>
            <w:r w:rsidRPr="00DA4636">
              <w:rPr>
                <w:sz w:val="16"/>
                <w:szCs w:val="16"/>
              </w:rPr>
              <w:t>83, 2012</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c. 60D</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94, 2010</w:t>
            </w:r>
          </w:p>
        </w:tc>
      </w:tr>
      <w:tr w:rsidR="007419B8" w:rsidRPr="00DA4636" w:rsidTr="007419B8">
        <w:trPr>
          <w:cantSplit/>
        </w:trPr>
        <w:tc>
          <w:tcPr>
            <w:tcW w:w="2235" w:type="dxa"/>
            <w:shd w:val="clear" w:color="auto" w:fill="auto"/>
          </w:tcPr>
          <w:p w:rsidR="007419B8" w:rsidRPr="00DA4636" w:rsidRDefault="007419B8" w:rsidP="007419B8">
            <w:pPr>
              <w:rPr>
                <w:rFonts w:cs="Times New Roman"/>
                <w:sz w:val="16"/>
                <w:szCs w:val="16"/>
              </w:rPr>
            </w:pP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83, 2012</w:t>
            </w:r>
          </w:p>
        </w:tc>
      </w:tr>
      <w:tr w:rsidR="007419B8" w:rsidRPr="00DA4636" w:rsidTr="007419B8">
        <w:trPr>
          <w:cantSplit/>
        </w:trPr>
        <w:tc>
          <w:tcPr>
            <w:tcW w:w="2235" w:type="dxa"/>
            <w:shd w:val="clear" w:color="auto" w:fill="auto"/>
          </w:tcPr>
          <w:p w:rsidR="007419B8" w:rsidRPr="00DA4636" w:rsidRDefault="007419B8" w:rsidP="007419B8">
            <w:pPr>
              <w:rPr>
                <w:rFonts w:cs="Times New Roman"/>
                <w:sz w:val="16"/>
                <w:szCs w:val="16"/>
              </w:rPr>
            </w:pPr>
          </w:p>
        </w:tc>
        <w:tc>
          <w:tcPr>
            <w:tcW w:w="5068" w:type="dxa"/>
            <w:shd w:val="clear" w:color="auto" w:fill="auto"/>
          </w:tcPr>
          <w:p w:rsidR="007419B8" w:rsidRPr="00DA4636" w:rsidRDefault="007419B8" w:rsidP="007419B8">
            <w:pPr>
              <w:pStyle w:val="Tabletext"/>
              <w:rPr>
                <w:sz w:val="16"/>
                <w:szCs w:val="16"/>
              </w:rPr>
            </w:pPr>
            <w:r w:rsidRPr="00DA4636">
              <w:rPr>
                <w:sz w:val="16"/>
                <w:szCs w:val="16"/>
              </w:rPr>
              <w:t>rep. No.</w:t>
            </w:r>
            <w:r w:rsidR="00DA4636">
              <w:rPr>
                <w:sz w:val="16"/>
                <w:szCs w:val="16"/>
              </w:rPr>
              <w:t> </w:t>
            </w:r>
            <w:r w:rsidRPr="00DA4636">
              <w:rPr>
                <w:sz w:val="16"/>
                <w:szCs w:val="16"/>
              </w:rPr>
              <w:t>29, 2013</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Heading to Part</w:t>
            </w:r>
            <w:r w:rsidR="00DA4636">
              <w:rPr>
                <w:sz w:val="16"/>
                <w:szCs w:val="16"/>
              </w:rPr>
              <w:t> </w:t>
            </w:r>
            <w:r w:rsidRPr="00DA4636">
              <w:rPr>
                <w:sz w:val="16"/>
                <w:szCs w:val="16"/>
              </w:rPr>
              <w:t>9</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45, 2005</w:t>
            </w:r>
          </w:p>
        </w:tc>
      </w:tr>
      <w:tr w:rsidR="007419B8" w:rsidRPr="00DA4636" w:rsidTr="007419B8">
        <w:trPr>
          <w:cantSplit/>
        </w:trPr>
        <w:tc>
          <w:tcPr>
            <w:tcW w:w="2235" w:type="dxa"/>
            <w:shd w:val="clear" w:color="auto" w:fill="auto"/>
          </w:tcPr>
          <w:p w:rsidR="007419B8" w:rsidRPr="00DA4636" w:rsidRDefault="007419B8" w:rsidP="007419B8">
            <w:pPr>
              <w:rPr>
                <w:rFonts w:cs="Times New Roman"/>
                <w:sz w:val="16"/>
                <w:szCs w:val="16"/>
              </w:rPr>
            </w:pPr>
          </w:p>
        </w:tc>
        <w:tc>
          <w:tcPr>
            <w:tcW w:w="5068" w:type="dxa"/>
            <w:shd w:val="clear" w:color="auto" w:fill="auto"/>
          </w:tcPr>
          <w:p w:rsidR="007419B8" w:rsidRPr="00DA4636" w:rsidRDefault="007419B8" w:rsidP="007419B8">
            <w:pPr>
              <w:pStyle w:val="Tabletext"/>
              <w:rPr>
                <w:sz w:val="16"/>
                <w:szCs w:val="16"/>
              </w:rPr>
            </w:pPr>
            <w:r w:rsidRPr="00DA4636">
              <w:rPr>
                <w:sz w:val="16"/>
                <w:szCs w:val="16"/>
              </w:rPr>
              <w:t>rep. No.</w:t>
            </w:r>
            <w:r w:rsidR="00DA4636">
              <w:rPr>
                <w:sz w:val="16"/>
                <w:szCs w:val="16"/>
              </w:rPr>
              <w:t> </w:t>
            </w:r>
            <w:r w:rsidRPr="00DA4636">
              <w:rPr>
                <w:sz w:val="16"/>
                <w:szCs w:val="16"/>
              </w:rPr>
              <w:t>8, 2007</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c. 61</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99, 1998</w:t>
            </w:r>
          </w:p>
        </w:tc>
      </w:tr>
      <w:tr w:rsidR="007419B8" w:rsidRPr="00DA4636" w:rsidTr="007419B8">
        <w:trPr>
          <w:cantSplit/>
        </w:trPr>
        <w:tc>
          <w:tcPr>
            <w:tcW w:w="2235" w:type="dxa"/>
            <w:shd w:val="clear" w:color="auto" w:fill="auto"/>
          </w:tcPr>
          <w:p w:rsidR="007419B8" w:rsidRPr="00DA4636" w:rsidRDefault="007419B8" w:rsidP="007419B8">
            <w:pPr>
              <w:rPr>
                <w:rFonts w:cs="Times New Roman"/>
                <w:sz w:val="16"/>
                <w:szCs w:val="16"/>
              </w:rPr>
            </w:pP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122, 1999; No.</w:t>
            </w:r>
            <w:r w:rsidR="00DA4636">
              <w:rPr>
                <w:sz w:val="16"/>
                <w:szCs w:val="16"/>
              </w:rPr>
              <w:t> </w:t>
            </w:r>
            <w:r w:rsidRPr="00DA4636">
              <w:rPr>
                <w:sz w:val="16"/>
                <w:szCs w:val="16"/>
              </w:rPr>
              <w:t>108, 2000</w:t>
            </w:r>
          </w:p>
        </w:tc>
      </w:tr>
      <w:tr w:rsidR="007419B8" w:rsidRPr="00DA4636" w:rsidTr="007419B8">
        <w:trPr>
          <w:cantSplit/>
        </w:trPr>
        <w:tc>
          <w:tcPr>
            <w:tcW w:w="2235" w:type="dxa"/>
            <w:shd w:val="clear" w:color="auto" w:fill="auto"/>
          </w:tcPr>
          <w:p w:rsidR="007419B8" w:rsidRPr="00DA4636" w:rsidRDefault="007419B8" w:rsidP="007419B8">
            <w:pPr>
              <w:rPr>
                <w:rFonts w:cs="Times New Roman"/>
                <w:sz w:val="16"/>
                <w:szCs w:val="16"/>
              </w:rPr>
            </w:pPr>
          </w:p>
        </w:tc>
        <w:tc>
          <w:tcPr>
            <w:tcW w:w="5068" w:type="dxa"/>
            <w:shd w:val="clear" w:color="auto" w:fill="auto"/>
          </w:tcPr>
          <w:p w:rsidR="007419B8" w:rsidRPr="00DA4636" w:rsidRDefault="007419B8" w:rsidP="007419B8">
            <w:pPr>
              <w:pStyle w:val="Tabletext"/>
              <w:rPr>
                <w:sz w:val="16"/>
                <w:szCs w:val="16"/>
              </w:rPr>
            </w:pPr>
            <w:r w:rsidRPr="00DA4636">
              <w:rPr>
                <w:sz w:val="16"/>
                <w:szCs w:val="16"/>
              </w:rPr>
              <w:t>rep. No.</w:t>
            </w:r>
            <w:r w:rsidR="00DA4636">
              <w:rPr>
                <w:sz w:val="16"/>
                <w:szCs w:val="16"/>
              </w:rPr>
              <w:t> </w:t>
            </w:r>
            <w:r w:rsidRPr="00DA4636">
              <w:rPr>
                <w:sz w:val="16"/>
                <w:szCs w:val="16"/>
              </w:rPr>
              <w:t>45, 2005</w:t>
            </w:r>
          </w:p>
        </w:tc>
      </w:tr>
      <w:tr w:rsidR="007419B8" w:rsidRPr="00DA4636" w:rsidTr="007419B8">
        <w:trPr>
          <w:cantSplit/>
        </w:trPr>
        <w:tc>
          <w:tcPr>
            <w:tcW w:w="2235" w:type="dxa"/>
            <w:shd w:val="clear" w:color="auto" w:fill="auto"/>
          </w:tcPr>
          <w:p w:rsidR="007419B8" w:rsidRPr="00DA4636" w:rsidRDefault="007419B8" w:rsidP="007419B8">
            <w:pPr>
              <w:pStyle w:val="Tabletext"/>
              <w:rPr>
                <w:sz w:val="16"/>
                <w:szCs w:val="16"/>
              </w:rPr>
            </w:pPr>
            <w:r w:rsidRPr="00DA4636">
              <w:rPr>
                <w:b/>
                <w:sz w:val="16"/>
                <w:szCs w:val="16"/>
              </w:rPr>
              <w:t>Part</w:t>
            </w:r>
            <w:r w:rsidR="00DA4636">
              <w:rPr>
                <w:b/>
                <w:sz w:val="16"/>
                <w:szCs w:val="16"/>
              </w:rPr>
              <w:t> </w:t>
            </w:r>
            <w:r w:rsidRPr="00DA4636">
              <w:rPr>
                <w:b/>
                <w:sz w:val="16"/>
                <w:szCs w:val="16"/>
              </w:rPr>
              <w:t>10</w:t>
            </w:r>
          </w:p>
        </w:tc>
        <w:tc>
          <w:tcPr>
            <w:tcW w:w="5068" w:type="dxa"/>
            <w:shd w:val="clear" w:color="auto" w:fill="auto"/>
          </w:tcPr>
          <w:p w:rsidR="007419B8" w:rsidRPr="00DA4636" w:rsidRDefault="007419B8" w:rsidP="007419B8">
            <w:pPr>
              <w:pStyle w:val="Tabletext"/>
              <w:rPr>
                <w:sz w:val="16"/>
                <w:szCs w:val="16"/>
              </w:rPr>
            </w:pP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c. 62</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99, 1998</w:t>
            </w:r>
          </w:p>
        </w:tc>
      </w:tr>
      <w:tr w:rsidR="007419B8" w:rsidRPr="00DA4636" w:rsidTr="007419B8">
        <w:trPr>
          <w:cantSplit/>
        </w:trPr>
        <w:tc>
          <w:tcPr>
            <w:tcW w:w="2235" w:type="dxa"/>
            <w:shd w:val="clear" w:color="auto" w:fill="auto"/>
          </w:tcPr>
          <w:p w:rsidR="007419B8" w:rsidRPr="00DA4636" w:rsidRDefault="007419B8" w:rsidP="007419B8">
            <w:pPr>
              <w:rPr>
                <w:rFonts w:cs="Times New Roman"/>
                <w:sz w:val="16"/>
                <w:szCs w:val="16"/>
              </w:rPr>
            </w:pP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108, 2000; No.</w:t>
            </w:r>
            <w:r w:rsidR="00DA4636">
              <w:rPr>
                <w:sz w:val="16"/>
                <w:szCs w:val="16"/>
              </w:rPr>
              <w:t> </w:t>
            </w:r>
            <w:r w:rsidRPr="00DA4636">
              <w:rPr>
                <w:sz w:val="16"/>
                <w:szCs w:val="16"/>
              </w:rPr>
              <w:t>45, 2005</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c. 63</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99, 1998</w:t>
            </w:r>
          </w:p>
        </w:tc>
      </w:tr>
      <w:tr w:rsidR="007419B8" w:rsidRPr="00DA4636" w:rsidTr="007419B8">
        <w:trPr>
          <w:cantSplit/>
        </w:trPr>
        <w:tc>
          <w:tcPr>
            <w:tcW w:w="2235" w:type="dxa"/>
            <w:shd w:val="clear" w:color="auto" w:fill="auto"/>
          </w:tcPr>
          <w:p w:rsidR="007419B8" w:rsidRPr="00DA4636" w:rsidRDefault="007419B8" w:rsidP="007419B8">
            <w:pPr>
              <w:rPr>
                <w:rFonts w:cs="Times New Roman"/>
                <w:sz w:val="16"/>
                <w:szCs w:val="16"/>
              </w:rPr>
            </w:pP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45, 2005</w:t>
            </w:r>
          </w:p>
        </w:tc>
      </w:tr>
      <w:tr w:rsidR="007419B8" w:rsidRPr="00DA4636" w:rsidTr="007419B8">
        <w:trPr>
          <w:cantSplit/>
        </w:trPr>
        <w:tc>
          <w:tcPr>
            <w:tcW w:w="2235" w:type="dxa"/>
            <w:shd w:val="clear" w:color="auto" w:fill="auto"/>
          </w:tcPr>
          <w:p w:rsidR="007419B8" w:rsidRPr="00DA4636" w:rsidRDefault="007419B8" w:rsidP="007419B8">
            <w:pPr>
              <w:pStyle w:val="Tabletext"/>
              <w:rPr>
                <w:sz w:val="16"/>
                <w:szCs w:val="16"/>
              </w:rPr>
            </w:pPr>
            <w:r w:rsidRPr="00DA4636">
              <w:rPr>
                <w:b/>
                <w:sz w:val="16"/>
                <w:szCs w:val="16"/>
              </w:rPr>
              <w:t>Part</w:t>
            </w:r>
            <w:r w:rsidR="00DA4636">
              <w:rPr>
                <w:b/>
                <w:sz w:val="16"/>
                <w:szCs w:val="16"/>
              </w:rPr>
              <w:t> </w:t>
            </w:r>
            <w:r w:rsidRPr="00DA4636">
              <w:rPr>
                <w:b/>
                <w:sz w:val="16"/>
                <w:szCs w:val="16"/>
              </w:rPr>
              <w:t>11</w:t>
            </w:r>
          </w:p>
        </w:tc>
        <w:tc>
          <w:tcPr>
            <w:tcW w:w="5068" w:type="dxa"/>
            <w:shd w:val="clear" w:color="auto" w:fill="auto"/>
          </w:tcPr>
          <w:p w:rsidR="007419B8" w:rsidRPr="00DA4636" w:rsidRDefault="007419B8" w:rsidP="007419B8">
            <w:pPr>
              <w:pStyle w:val="Tabletext"/>
              <w:rPr>
                <w:sz w:val="16"/>
                <w:szCs w:val="16"/>
              </w:rPr>
            </w:pP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c. 64</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99, 1998</w:t>
            </w:r>
          </w:p>
        </w:tc>
      </w:tr>
      <w:tr w:rsidR="007419B8" w:rsidRPr="00DA4636" w:rsidTr="007419B8">
        <w:trPr>
          <w:cantSplit/>
        </w:trPr>
        <w:tc>
          <w:tcPr>
            <w:tcW w:w="2235" w:type="dxa"/>
            <w:shd w:val="clear" w:color="auto" w:fill="auto"/>
          </w:tcPr>
          <w:p w:rsidR="007419B8" w:rsidRPr="00DA4636" w:rsidRDefault="007419B8" w:rsidP="007419B8">
            <w:pPr>
              <w:pStyle w:val="Tabletext"/>
              <w:rPr>
                <w:sz w:val="16"/>
                <w:szCs w:val="16"/>
              </w:rPr>
            </w:pPr>
            <w:r w:rsidRPr="00DA4636">
              <w:rPr>
                <w:b/>
                <w:sz w:val="16"/>
                <w:szCs w:val="16"/>
              </w:rPr>
              <w:t>Schedule</w:t>
            </w:r>
            <w:r w:rsidR="00DA4636">
              <w:rPr>
                <w:b/>
                <w:sz w:val="16"/>
                <w:szCs w:val="16"/>
              </w:rPr>
              <w:t> </w:t>
            </w:r>
            <w:r w:rsidRPr="00DA4636">
              <w:rPr>
                <w:b/>
                <w:sz w:val="16"/>
                <w:szCs w:val="16"/>
              </w:rPr>
              <w:t>5</w:t>
            </w:r>
          </w:p>
        </w:tc>
        <w:tc>
          <w:tcPr>
            <w:tcW w:w="5068" w:type="dxa"/>
            <w:shd w:val="clear" w:color="auto" w:fill="auto"/>
          </w:tcPr>
          <w:p w:rsidR="007419B8" w:rsidRPr="00DA4636" w:rsidRDefault="007419B8" w:rsidP="007419B8">
            <w:pPr>
              <w:pStyle w:val="Tabletext"/>
              <w:rPr>
                <w:sz w:val="16"/>
                <w:szCs w:val="16"/>
              </w:rPr>
            </w:pP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Schedule</w:t>
            </w:r>
            <w:r w:rsidR="00DA4636">
              <w:rPr>
                <w:sz w:val="16"/>
                <w:szCs w:val="16"/>
              </w:rPr>
              <w:t> </w:t>
            </w:r>
            <w:r w:rsidRPr="00DA4636">
              <w:rPr>
                <w:sz w:val="16"/>
                <w:szCs w:val="16"/>
              </w:rPr>
              <w:t>5</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90, 1999</w:t>
            </w:r>
          </w:p>
        </w:tc>
      </w:tr>
      <w:tr w:rsidR="007419B8" w:rsidRPr="00DA4636" w:rsidTr="007419B8">
        <w:trPr>
          <w:cantSplit/>
        </w:trPr>
        <w:tc>
          <w:tcPr>
            <w:tcW w:w="2235" w:type="dxa"/>
            <w:shd w:val="clear" w:color="auto" w:fill="auto"/>
          </w:tcPr>
          <w:p w:rsidR="007419B8" w:rsidRPr="00DA4636" w:rsidRDefault="007419B8" w:rsidP="007419B8">
            <w:pPr>
              <w:pStyle w:val="Tabletext"/>
              <w:rPr>
                <w:sz w:val="16"/>
                <w:szCs w:val="16"/>
              </w:rPr>
            </w:pPr>
            <w:r w:rsidRPr="00DA4636">
              <w:rPr>
                <w:b/>
                <w:sz w:val="16"/>
                <w:szCs w:val="16"/>
              </w:rPr>
              <w:t>Part</w:t>
            </w:r>
            <w:r w:rsidR="00DA4636">
              <w:rPr>
                <w:b/>
                <w:sz w:val="16"/>
                <w:szCs w:val="16"/>
              </w:rPr>
              <w:t> </w:t>
            </w:r>
            <w:r w:rsidRPr="00DA4636">
              <w:rPr>
                <w:b/>
                <w:sz w:val="16"/>
                <w:szCs w:val="16"/>
              </w:rPr>
              <w:t>1</w:t>
            </w:r>
          </w:p>
        </w:tc>
        <w:tc>
          <w:tcPr>
            <w:tcW w:w="5068" w:type="dxa"/>
            <w:shd w:val="clear" w:color="auto" w:fill="auto"/>
          </w:tcPr>
          <w:p w:rsidR="007419B8" w:rsidRPr="00DA4636" w:rsidRDefault="007419B8" w:rsidP="007419B8">
            <w:pPr>
              <w:pStyle w:val="Tabletext"/>
              <w:rPr>
                <w:sz w:val="16"/>
                <w:szCs w:val="16"/>
              </w:rPr>
            </w:pP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 xml:space="preserve">Subhead. to c. 1(3) </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127, 2004</w:t>
            </w:r>
          </w:p>
        </w:tc>
      </w:tr>
      <w:tr w:rsidR="007419B8" w:rsidRPr="00DA4636" w:rsidTr="007419B8">
        <w:trPr>
          <w:cantSplit/>
        </w:trPr>
        <w:tc>
          <w:tcPr>
            <w:tcW w:w="2235" w:type="dxa"/>
            <w:shd w:val="clear" w:color="auto" w:fill="auto"/>
          </w:tcPr>
          <w:p w:rsidR="007419B8" w:rsidRPr="00DA4636" w:rsidRDefault="007419B8" w:rsidP="007419B8">
            <w:pPr>
              <w:rPr>
                <w:rFonts w:cs="Times New Roman"/>
                <w:sz w:val="16"/>
                <w:szCs w:val="16"/>
              </w:rPr>
            </w:pPr>
          </w:p>
        </w:tc>
        <w:tc>
          <w:tcPr>
            <w:tcW w:w="5068" w:type="dxa"/>
            <w:shd w:val="clear" w:color="auto" w:fill="auto"/>
          </w:tcPr>
          <w:p w:rsidR="007419B8" w:rsidRPr="00DA4636" w:rsidRDefault="007419B8" w:rsidP="007419B8">
            <w:pPr>
              <w:pStyle w:val="Tabletext"/>
              <w:rPr>
                <w:sz w:val="16"/>
                <w:szCs w:val="16"/>
              </w:rPr>
            </w:pPr>
            <w:r w:rsidRPr="00DA4636">
              <w:rPr>
                <w:sz w:val="16"/>
                <w:szCs w:val="16"/>
              </w:rPr>
              <w:t>rep. No.</w:t>
            </w:r>
            <w:r w:rsidR="00DA4636">
              <w:rPr>
                <w:sz w:val="16"/>
                <w:szCs w:val="16"/>
              </w:rPr>
              <w:t> </w:t>
            </w:r>
            <w:r w:rsidRPr="00DA4636">
              <w:rPr>
                <w:sz w:val="16"/>
                <w:szCs w:val="16"/>
              </w:rPr>
              <w:t>124, 2007</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c. 1</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90, 1999</w:t>
            </w:r>
          </w:p>
        </w:tc>
      </w:tr>
      <w:tr w:rsidR="007419B8" w:rsidRPr="00DA4636" w:rsidTr="007419B8">
        <w:trPr>
          <w:cantSplit/>
        </w:trPr>
        <w:tc>
          <w:tcPr>
            <w:tcW w:w="2235" w:type="dxa"/>
            <w:shd w:val="clear" w:color="auto" w:fill="auto"/>
          </w:tcPr>
          <w:p w:rsidR="007419B8" w:rsidRPr="00DA4636" w:rsidRDefault="007419B8" w:rsidP="007419B8">
            <w:pPr>
              <w:rPr>
                <w:rFonts w:cs="Times New Roman"/>
                <w:sz w:val="16"/>
                <w:szCs w:val="16"/>
              </w:rPr>
            </w:pP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127, 2004</w:t>
            </w:r>
          </w:p>
        </w:tc>
      </w:tr>
      <w:tr w:rsidR="007419B8" w:rsidRPr="00DA4636" w:rsidTr="007419B8">
        <w:trPr>
          <w:cantSplit/>
        </w:trPr>
        <w:tc>
          <w:tcPr>
            <w:tcW w:w="2235" w:type="dxa"/>
            <w:shd w:val="clear" w:color="auto" w:fill="auto"/>
          </w:tcPr>
          <w:p w:rsidR="007419B8" w:rsidRPr="00DA4636" w:rsidRDefault="007419B8" w:rsidP="007419B8">
            <w:pPr>
              <w:rPr>
                <w:rFonts w:cs="Times New Roman"/>
                <w:sz w:val="16"/>
                <w:szCs w:val="16"/>
              </w:rPr>
            </w:pPr>
          </w:p>
        </w:tc>
        <w:tc>
          <w:tcPr>
            <w:tcW w:w="5068" w:type="dxa"/>
            <w:shd w:val="clear" w:color="auto" w:fill="auto"/>
          </w:tcPr>
          <w:p w:rsidR="007419B8" w:rsidRPr="00DA4636" w:rsidRDefault="007419B8" w:rsidP="007419B8">
            <w:pPr>
              <w:pStyle w:val="Tabletext"/>
              <w:rPr>
                <w:sz w:val="16"/>
                <w:szCs w:val="16"/>
              </w:rPr>
            </w:pPr>
            <w:r w:rsidRPr="00DA4636">
              <w:rPr>
                <w:sz w:val="16"/>
                <w:szCs w:val="16"/>
              </w:rPr>
              <w:t>rep. No.</w:t>
            </w:r>
            <w:r w:rsidR="00DA4636">
              <w:rPr>
                <w:sz w:val="16"/>
                <w:szCs w:val="16"/>
              </w:rPr>
              <w:t> </w:t>
            </w:r>
            <w:r w:rsidRPr="00DA4636">
              <w:rPr>
                <w:sz w:val="16"/>
                <w:szCs w:val="16"/>
              </w:rPr>
              <w:t>124, 2007</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c. 2</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90, 1999</w:t>
            </w:r>
          </w:p>
        </w:tc>
      </w:tr>
      <w:tr w:rsidR="007419B8" w:rsidRPr="00DA4636" w:rsidTr="007419B8">
        <w:trPr>
          <w:cantSplit/>
        </w:trPr>
        <w:tc>
          <w:tcPr>
            <w:tcW w:w="2235" w:type="dxa"/>
            <w:shd w:val="clear" w:color="auto" w:fill="auto"/>
          </w:tcPr>
          <w:p w:rsidR="007419B8" w:rsidRPr="00DA4636" w:rsidRDefault="007419B8" w:rsidP="007419B8">
            <w:pPr>
              <w:rPr>
                <w:rFonts w:cs="Times New Roman"/>
                <w:sz w:val="16"/>
                <w:szCs w:val="16"/>
              </w:rPr>
            </w:pP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61, 2004; No.</w:t>
            </w:r>
            <w:r w:rsidR="00DA4636">
              <w:rPr>
                <w:sz w:val="16"/>
                <w:szCs w:val="16"/>
              </w:rPr>
              <w:t> </w:t>
            </w:r>
            <w:r w:rsidRPr="00DA4636">
              <w:rPr>
                <w:sz w:val="16"/>
                <w:szCs w:val="16"/>
              </w:rPr>
              <w:t>45, 2005; No.</w:t>
            </w:r>
            <w:r w:rsidR="00DA4636">
              <w:rPr>
                <w:sz w:val="16"/>
                <w:szCs w:val="16"/>
              </w:rPr>
              <w:t> </w:t>
            </w:r>
            <w:r w:rsidRPr="00DA4636">
              <w:rPr>
                <w:sz w:val="16"/>
                <w:szCs w:val="16"/>
              </w:rPr>
              <w:t>124, 2007; No.</w:t>
            </w:r>
            <w:r w:rsidR="00DA4636">
              <w:rPr>
                <w:sz w:val="16"/>
                <w:szCs w:val="16"/>
              </w:rPr>
              <w:t> </w:t>
            </w:r>
            <w:r w:rsidRPr="00DA4636">
              <w:rPr>
                <w:sz w:val="16"/>
                <w:szCs w:val="16"/>
              </w:rPr>
              <w:t>8, 2010</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c. 3</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90, 1999</w:t>
            </w:r>
          </w:p>
        </w:tc>
      </w:tr>
      <w:tr w:rsidR="007419B8" w:rsidRPr="00DA4636" w:rsidTr="007419B8">
        <w:trPr>
          <w:cantSplit/>
        </w:trPr>
        <w:tc>
          <w:tcPr>
            <w:tcW w:w="2235" w:type="dxa"/>
            <w:shd w:val="clear" w:color="auto" w:fill="auto"/>
          </w:tcPr>
          <w:p w:rsidR="007419B8" w:rsidRPr="00DA4636" w:rsidRDefault="007419B8" w:rsidP="007419B8">
            <w:pPr>
              <w:rPr>
                <w:rFonts w:cs="Times New Roman"/>
                <w:sz w:val="16"/>
                <w:szCs w:val="16"/>
              </w:rPr>
            </w:pP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45, 2005; No.</w:t>
            </w:r>
            <w:r w:rsidR="00DA4636">
              <w:rPr>
                <w:sz w:val="16"/>
                <w:szCs w:val="16"/>
              </w:rPr>
              <w:t> </w:t>
            </w:r>
            <w:r w:rsidRPr="00DA4636">
              <w:rPr>
                <w:sz w:val="16"/>
                <w:szCs w:val="16"/>
              </w:rPr>
              <w:t>129, 2006; No.</w:t>
            </w:r>
            <w:r w:rsidR="00DA4636">
              <w:rPr>
                <w:sz w:val="16"/>
                <w:szCs w:val="16"/>
              </w:rPr>
              <w:t> </w:t>
            </w:r>
            <w:r w:rsidRPr="00DA4636">
              <w:rPr>
                <w:sz w:val="16"/>
                <w:szCs w:val="16"/>
              </w:rPr>
              <w:t>124, 2007; No.</w:t>
            </w:r>
            <w:r w:rsidR="00DA4636">
              <w:rPr>
                <w:sz w:val="16"/>
                <w:szCs w:val="16"/>
              </w:rPr>
              <w:t> </w:t>
            </w:r>
            <w:r w:rsidRPr="00DA4636">
              <w:rPr>
                <w:sz w:val="16"/>
                <w:szCs w:val="16"/>
              </w:rPr>
              <w:t>8, 2010</w:t>
            </w:r>
            <w:r w:rsidR="00322494" w:rsidRPr="00DA4636">
              <w:rPr>
                <w:sz w:val="16"/>
                <w:szCs w:val="16"/>
              </w:rPr>
              <w:t>; No 31, 2014</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c. 4</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90, 1999</w:t>
            </w:r>
          </w:p>
        </w:tc>
      </w:tr>
      <w:tr w:rsidR="007419B8" w:rsidRPr="00DA4636" w:rsidTr="007419B8">
        <w:trPr>
          <w:cantSplit/>
        </w:trPr>
        <w:tc>
          <w:tcPr>
            <w:tcW w:w="2235" w:type="dxa"/>
            <w:shd w:val="clear" w:color="auto" w:fill="auto"/>
          </w:tcPr>
          <w:p w:rsidR="007419B8" w:rsidRPr="00DA4636" w:rsidRDefault="007419B8" w:rsidP="007419B8">
            <w:pPr>
              <w:rPr>
                <w:rFonts w:cs="Times New Roman"/>
                <w:sz w:val="16"/>
                <w:szCs w:val="16"/>
              </w:rPr>
            </w:pP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45, 2005</w:t>
            </w:r>
          </w:p>
        </w:tc>
      </w:tr>
      <w:tr w:rsidR="007419B8" w:rsidRPr="00DA4636" w:rsidTr="007419B8">
        <w:trPr>
          <w:cantSplit/>
        </w:trPr>
        <w:tc>
          <w:tcPr>
            <w:tcW w:w="2235" w:type="dxa"/>
            <w:shd w:val="clear" w:color="auto" w:fill="auto"/>
          </w:tcPr>
          <w:p w:rsidR="007419B8" w:rsidRPr="00DA4636" w:rsidRDefault="007419B8" w:rsidP="007419B8">
            <w:pPr>
              <w:rPr>
                <w:rFonts w:cs="Times New Roman"/>
                <w:sz w:val="16"/>
                <w:szCs w:val="16"/>
              </w:rPr>
            </w:pPr>
          </w:p>
        </w:tc>
        <w:tc>
          <w:tcPr>
            <w:tcW w:w="5068" w:type="dxa"/>
            <w:shd w:val="clear" w:color="auto" w:fill="auto"/>
          </w:tcPr>
          <w:p w:rsidR="007419B8" w:rsidRPr="00DA4636" w:rsidRDefault="007419B8" w:rsidP="007419B8">
            <w:pPr>
              <w:pStyle w:val="Tabletext"/>
              <w:rPr>
                <w:sz w:val="16"/>
                <w:szCs w:val="16"/>
              </w:rPr>
            </w:pPr>
            <w:r w:rsidRPr="00DA4636">
              <w:rPr>
                <w:sz w:val="16"/>
                <w:szCs w:val="16"/>
              </w:rPr>
              <w:t>rep. No.</w:t>
            </w:r>
            <w:r w:rsidR="00DA4636">
              <w:rPr>
                <w:sz w:val="16"/>
                <w:szCs w:val="16"/>
              </w:rPr>
              <w:t> </w:t>
            </w:r>
            <w:r w:rsidRPr="00DA4636">
              <w:rPr>
                <w:sz w:val="16"/>
                <w:szCs w:val="16"/>
              </w:rPr>
              <w:t>124, 2007</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c. 5</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90, 1999</w:t>
            </w:r>
          </w:p>
        </w:tc>
      </w:tr>
      <w:tr w:rsidR="007419B8" w:rsidRPr="00DA4636" w:rsidTr="007419B8">
        <w:trPr>
          <w:cantSplit/>
        </w:trPr>
        <w:tc>
          <w:tcPr>
            <w:tcW w:w="2235" w:type="dxa"/>
            <w:shd w:val="clear" w:color="auto" w:fill="auto"/>
          </w:tcPr>
          <w:p w:rsidR="007419B8" w:rsidRPr="00DA4636" w:rsidRDefault="007419B8" w:rsidP="007419B8">
            <w:pPr>
              <w:rPr>
                <w:rFonts w:cs="Times New Roman"/>
                <w:sz w:val="16"/>
                <w:szCs w:val="16"/>
              </w:rPr>
            </w:pP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8, 2010</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Heading to c. 6</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61, 2004</w:t>
            </w:r>
          </w:p>
        </w:tc>
      </w:tr>
      <w:tr w:rsidR="007419B8" w:rsidRPr="00DA4636" w:rsidTr="007419B8">
        <w:trPr>
          <w:cantSplit/>
        </w:trPr>
        <w:tc>
          <w:tcPr>
            <w:tcW w:w="2235" w:type="dxa"/>
            <w:shd w:val="clear" w:color="auto" w:fill="auto"/>
          </w:tcPr>
          <w:p w:rsidR="007419B8" w:rsidRPr="00DA4636" w:rsidRDefault="007419B8" w:rsidP="007419B8">
            <w:pPr>
              <w:rPr>
                <w:rFonts w:cs="Times New Roman"/>
                <w:sz w:val="16"/>
                <w:szCs w:val="16"/>
              </w:rPr>
            </w:pPr>
          </w:p>
        </w:tc>
        <w:tc>
          <w:tcPr>
            <w:tcW w:w="5068" w:type="dxa"/>
            <w:shd w:val="clear" w:color="auto" w:fill="auto"/>
          </w:tcPr>
          <w:p w:rsidR="007419B8" w:rsidRPr="00DA4636" w:rsidRDefault="007419B8" w:rsidP="007419B8">
            <w:pPr>
              <w:pStyle w:val="Tabletext"/>
              <w:rPr>
                <w:sz w:val="16"/>
                <w:szCs w:val="16"/>
              </w:rPr>
            </w:pPr>
            <w:r w:rsidRPr="00DA4636">
              <w:rPr>
                <w:sz w:val="16"/>
                <w:szCs w:val="16"/>
              </w:rPr>
              <w:t>rep. No.</w:t>
            </w:r>
            <w:r w:rsidR="00DA4636">
              <w:rPr>
                <w:sz w:val="16"/>
                <w:szCs w:val="16"/>
              </w:rPr>
              <w:t> </w:t>
            </w:r>
            <w:r w:rsidRPr="00DA4636">
              <w:rPr>
                <w:sz w:val="16"/>
                <w:szCs w:val="16"/>
              </w:rPr>
              <w:t>124, 2007</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c. 6</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90, 1999</w:t>
            </w:r>
          </w:p>
        </w:tc>
      </w:tr>
      <w:tr w:rsidR="007419B8" w:rsidRPr="00DA4636" w:rsidTr="007419B8">
        <w:trPr>
          <w:cantSplit/>
        </w:trPr>
        <w:tc>
          <w:tcPr>
            <w:tcW w:w="2235" w:type="dxa"/>
            <w:shd w:val="clear" w:color="auto" w:fill="auto"/>
          </w:tcPr>
          <w:p w:rsidR="007419B8" w:rsidRPr="00DA4636" w:rsidRDefault="007419B8" w:rsidP="007419B8">
            <w:pPr>
              <w:rPr>
                <w:rFonts w:cs="Times New Roman"/>
                <w:sz w:val="16"/>
                <w:szCs w:val="16"/>
              </w:rPr>
            </w:pP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61, 2004</w:t>
            </w:r>
          </w:p>
        </w:tc>
      </w:tr>
      <w:tr w:rsidR="007419B8" w:rsidRPr="00DA4636" w:rsidTr="007419B8">
        <w:trPr>
          <w:cantSplit/>
        </w:trPr>
        <w:tc>
          <w:tcPr>
            <w:tcW w:w="2235" w:type="dxa"/>
            <w:shd w:val="clear" w:color="auto" w:fill="auto"/>
          </w:tcPr>
          <w:p w:rsidR="007419B8" w:rsidRPr="00DA4636" w:rsidRDefault="007419B8" w:rsidP="007419B8">
            <w:pPr>
              <w:rPr>
                <w:rFonts w:cs="Times New Roman"/>
                <w:sz w:val="16"/>
                <w:szCs w:val="16"/>
              </w:rPr>
            </w:pPr>
          </w:p>
        </w:tc>
        <w:tc>
          <w:tcPr>
            <w:tcW w:w="5068" w:type="dxa"/>
            <w:shd w:val="clear" w:color="auto" w:fill="auto"/>
          </w:tcPr>
          <w:p w:rsidR="007419B8" w:rsidRPr="00DA4636" w:rsidRDefault="007419B8" w:rsidP="007419B8">
            <w:pPr>
              <w:pStyle w:val="Tabletext"/>
              <w:rPr>
                <w:sz w:val="16"/>
                <w:szCs w:val="16"/>
              </w:rPr>
            </w:pPr>
            <w:r w:rsidRPr="00DA4636">
              <w:rPr>
                <w:sz w:val="16"/>
                <w:szCs w:val="16"/>
              </w:rPr>
              <w:t>rep. No.</w:t>
            </w:r>
            <w:r w:rsidR="00DA4636">
              <w:rPr>
                <w:sz w:val="16"/>
                <w:szCs w:val="16"/>
              </w:rPr>
              <w:t> </w:t>
            </w:r>
            <w:r w:rsidRPr="00DA4636">
              <w:rPr>
                <w:sz w:val="16"/>
                <w:szCs w:val="16"/>
              </w:rPr>
              <w:t>124, 2007</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c. 7</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90, 1999</w:t>
            </w:r>
          </w:p>
        </w:tc>
      </w:tr>
      <w:tr w:rsidR="007419B8" w:rsidRPr="00DA4636" w:rsidTr="007419B8">
        <w:trPr>
          <w:cantSplit/>
        </w:trPr>
        <w:tc>
          <w:tcPr>
            <w:tcW w:w="2235" w:type="dxa"/>
            <w:shd w:val="clear" w:color="auto" w:fill="auto"/>
          </w:tcPr>
          <w:p w:rsidR="007419B8" w:rsidRPr="00DA4636" w:rsidRDefault="007419B8" w:rsidP="007419B8">
            <w:pPr>
              <w:pStyle w:val="Tabletext"/>
              <w:rPr>
                <w:sz w:val="16"/>
                <w:szCs w:val="16"/>
              </w:rPr>
            </w:pPr>
            <w:r w:rsidRPr="00DA4636">
              <w:rPr>
                <w:b/>
                <w:sz w:val="16"/>
                <w:szCs w:val="16"/>
              </w:rPr>
              <w:t>Part</w:t>
            </w:r>
            <w:r w:rsidR="00DA4636">
              <w:rPr>
                <w:b/>
                <w:sz w:val="16"/>
                <w:szCs w:val="16"/>
              </w:rPr>
              <w:t> </w:t>
            </w:r>
            <w:r w:rsidRPr="00DA4636">
              <w:rPr>
                <w:b/>
                <w:sz w:val="16"/>
                <w:szCs w:val="16"/>
              </w:rPr>
              <w:t>2</w:t>
            </w:r>
          </w:p>
        </w:tc>
        <w:tc>
          <w:tcPr>
            <w:tcW w:w="5068" w:type="dxa"/>
            <w:shd w:val="clear" w:color="auto" w:fill="auto"/>
          </w:tcPr>
          <w:p w:rsidR="007419B8" w:rsidRPr="00DA4636" w:rsidRDefault="007419B8" w:rsidP="007419B8">
            <w:pPr>
              <w:pStyle w:val="Tabletext"/>
              <w:rPr>
                <w:sz w:val="16"/>
                <w:szCs w:val="16"/>
              </w:rPr>
            </w:pP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 xml:space="preserve">Subhead. to c. 8(2) </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8, 2010</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c. 8</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90, 1999</w:t>
            </w:r>
          </w:p>
        </w:tc>
      </w:tr>
      <w:tr w:rsidR="007419B8" w:rsidRPr="00DA4636" w:rsidTr="007419B8">
        <w:trPr>
          <w:cantSplit/>
        </w:trPr>
        <w:tc>
          <w:tcPr>
            <w:tcW w:w="2235" w:type="dxa"/>
            <w:shd w:val="clear" w:color="auto" w:fill="auto"/>
          </w:tcPr>
          <w:p w:rsidR="007419B8" w:rsidRPr="00DA4636" w:rsidRDefault="007419B8" w:rsidP="007419B8">
            <w:pPr>
              <w:rPr>
                <w:rFonts w:cs="Times New Roman"/>
                <w:sz w:val="16"/>
                <w:szCs w:val="16"/>
              </w:rPr>
            </w:pP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8, 2010; No.</w:t>
            </w:r>
            <w:r w:rsidR="00DA4636">
              <w:rPr>
                <w:sz w:val="16"/>
                <w:szCs w:val="16"/>
              </w:rPr>
              <w:t> </w:t>
            </w:r>
            <w:r w:rsidRPr="00DA4636">
              <w:rPr>
                <w:sz w:val="16"/>
                <w:szCs w:val="16"/>
              </w:rPr>
              <w:t>103, 2013</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 xml:space="preserve">Note to c. 8(2) </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46, 2011</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c. 9</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90, 1999</w:t>
            </w:r>
          </w:p>
        </w:tc>
      </w:tr>
      <w:tr w:rsidR="007419B8" w:rsidRPr="00DA4636" w:rsidTr="007419B8">
        <w:trPr>
          <w:cantSplit/>
        </w:trPr>
        <w:tc>
          <w:tcPr>
            <w:tcW w:w="2235" w:type="dxa"/>
            <w:shd w:val="clear" w:color="auto" w:fill="auto"/>
          </w:tcPr>
          <w:p w:rsidR="007419B8" w:rsidRPr="00DA4636" w:rsidRDefault="007419B8" w:rsidP="007419B8">
            <w:pPr>
              <w:rPr>
                <w:rFonts w:cs="Times New Roman"/>
                <w:sz w:val="16"/>
                <w:szCs w:val="16"/>
              </w:rPr>
            </w:pP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8, 2010; No.</w:t>
            </w:r>
            <w:r w:rsidR="00DA4636">
              <w:rPr>
                <w:sz w:val="16"/>
                <w:szCs w:val="16"/>
              </w:rPr>
              <w:t> </w:t>
            </w:r>
            <w:r w:rsidRPr="00DA4636">
              <w:rPr>
                <w:sz w:val="16"/>
                <w:szCs w:val="16"/>
              </w:rPr>
              <w:t>103, 2013</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 xml:space="preserve">Note to c. 9(2) </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8, 2010</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Part</w:t>
            </w:r>
            <w:r w:rsidR="00DA4636">
              <w:rPr>
                <w:sz w:val="16"/>
                <w:szCs w:val="16"/>
              </w:rPr>
              <w:t> </w:t>
            </w:r>
            <w:r w:rsidRPr="00DA4636">
              <w:rPr>
                <w:sz w:val="16"/>
                <w:szCs w:val="16"/>
              </w:rPr>
              <w:t>3</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rep. No.</w:t>
            </w:r>
            <w:r w:rsidR="00DA4636">
              <w:rPr>
                <w:sz w:val="16"/>
                <w:szCs w:val="16"/>
              </w:rPr>
              <w:t> </w:t>
            </w:r>
            <w:r w:rsidRPr="00DA4636">
              <w:rPr>
                <w:sz w:val="16"/>
                <w:szCs w:val="16"/>
              </w:rPr>
              <w:t>124, 2007</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c. 10</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90, 1999</w:t>
            </w:r>
          </w:p>
        </w:tc>
      </w:tr>
      <w:tr w:rsidR="007419B8" w:rsidRPr="00DA4636" w:rsidTr="007419B8">
        <w:trPr>
          <w:cantSplit/>
        </w:trPr>
        <w:tc>
          <w:tcPr>
            <w:tcW w:w="2235" w:type="dxa"/>
            <w:shd w:val="clear" w:color="auto" w:fill="auto"/>
          </w:tcPr>
          <w:p w:rsidR="007419B8" w:rsidRPr="00DA4636" w:rsidRDefault="007419B8" w:rsidP="007419B8">
            <w:pPr>
              <w:keepNext/>
              <w:rPr>
                <w:rFonts w:cs="Times New Roman"/>
                <w:sz w:val="16"/>
                <w:szCs w:val="16"/>
              </w:rPr>
            </w:pP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61, 2004</w:t>
            </w:r>
          </w:p>
        </w:tc>
      </w:tr>
      <w:tr w:rsidR="007419B8" w:rsidRPr="00DA4636" w:rsidTr="007419B8">
        <w:trPr>
          <w:cantSplit/>
        </w:trPr>
        <w:tc>
          <w:tcPr>
            <w:tcW w:w="2235" w:type="dxa"/>
            <w:shd w:val="clear" w:color="auto" w:fill="auto"/>
          </w:tcPr>
          <w:p w:rsidR="007419B8" w:rsidRPr="00DA4636" w:rsidRDefault="007419B8" w:rsidP="007419B8">
            <w:pPr>
              <w:rPr>
                <w:rFonts w:cs="Times New Roman"/>
                <w:sz w:val="16"/>
                <w:szCs w:val="16"/>
              </w:rPr>
            </w:pPr>
          </w:p>
        </w:tc>
        <w:tc>
          <w:tcPr>
            <w:tcW w:w="5068" w:type="dxa"/>
            <w:shd w:val="clear" w:color="auto" w:fill="auto"/>
          </w:tcPr>
          <w:p w:rsidR="007419B8" w:rsidRPr="00DA4636" w:rsidRDefault="007419B8" w:rsidP="007419B8">
            <w:pPr>
              <w:pStyle w:val="Tabletext"/>
              <w:rPr>
                <w:sz w:val="16"/>
                <w:szCs w:val="16"/>
              </w:rPr>
            </w:pPr>
            <w:r w:rsidRPr="00DA4636">
              <w:rPr>
                <w:sz w:val="16"/>
                <w:szCs w:val="16"/>
              </w:rPr>
              <w:t>rep. No.</w:t>
            </w:r>
            <w:r w:rsidR="00DA4636">
              <w:rPr>
                <w:sz w:val="16"/>
                <w:szCs w:val="16"/>
              </w:rPr>
              <w:t> </w:t>
            </w:r>
            <w:r w:rsidRPr="00DA4636">
              <w:rPr>
                <w:sz w:val="16"/>
                <w:szCs w:val="16"/>
              </w:rPr>
              <w:t>124, 2007</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cc. 11–13</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90, 1999</w:t>
            </w:r>
          </w:p>
        </w:tc>
      </w:tr>
      <w:tr w:rsidR="007419B8" w:rsidRPr="00DA4636" w:rsidTr="007419B8">
        <w:trPr>
          <w:cantSplit/>
        </w:trPr>
        <w:tc>
          <w:tcPr>
            <w:tcW w:w="2235" w:type="dxa"/>
            <w:shd w:val="clear" w:color="auto" w:fill="auto"/>
          </w:tcPr>
          <w:p w:rsidR="007419B8" w:rsidRPr="00DA4636" w:rsidRDefault="007419B8" w:rsidP="007419B8">
            <w:pPr>
              <w:rPr>
                <w:rFonts w:cs="Times New Roman"/>
                <w:sz w:val="16"/>
                <w:szCs w:val="16"/>
              </w:rPr>
            </w:pPr>
          </w:p>
        </w:tc>
        <w:tc>
          <w:tcPr>
            <w:tcW w:w="5068" w:type="dxa"/>
            <w:shd w:val="clear" w:color="auto" w:fill="auto"/>
          </w:tcPr>
          <w:p w:rsidR="007419B8" w:rsidRPr="00DA4636" w:rsidRDefault="007419B8" w:rsidP="007419B8">
            <w:pPr>
              <w:pStyle w:val="Tabletext"/>
              <w:rPr>
                <w:sz w:val="16"/>
                <w:szCs w:val="16"/>
              </w:rPr>
            </w:pPr>
            <w:r w:rsidRPr="00DA4636">
              <w:rPr>
                <w:sz w:val="16"/>
                <w:szCs w:val="16"/>
              </w:rPr>
              <w:t>rep. No.</w:t>
            </w:r>
            <w:r w:rsidR="00DA4636">
              <w:rPr>
                <w:sz w:val="16"/>
                <w:szCs w:val="16"/>
              </w:rPr>
              <w:t> </w:t>
            </w:r>
            <w:r w:rsidRPr="00DA4636">
              <w:rPr>
                <w:sz w:val="16"/>
                <w:szCs w:val="16"/>
              </w:rPr>
              <w:t>124, 2007</w:t>
            </w:r>
          </w:p>
        </w:tc>
      </w:tr>
      <w:tr w:rsidR="007419B8" w:rsidRPr="00DA4636" w:rsidTr="007419B8">
        <w:trPr>
          <w:cantSplit/>
        </w:trPr>
        <w:tc>
          <w:tcPr>
            <w:tcW w:w="2235" w:type="dxa"/>
            <w:shd w:val="clear" w:color="auto" w:fill="auto"/>
          </w:tcPr>
          <w:p w:rsidR="007419B8" w:rsidRPr="00DA4636" w:rsidRDefault="007419B8" w:rsidP="007419B8">
            <w:pPr>
              <w:pStyle w:val="Tabletext"/>
              <w:keepNext/>
              <w:tabs>
                <w:tab w:val="center" w:leader="dot" w:pos="2268"/>
              </w:tabs>
              <w:rPr>
                <w:kern w:val="28"/>
                <w:sz w:val="16"/>
                <w:szCs w:val="16"/>
              </w:rPr>
            </w:pPr>
            <w:r w:rsidRPr="00DA4636">
              <w:rPr>
                <w:sz w:val="16"/>
                <w:szCs w:val="16"/>
              </w:rPr>
              <w:t>cc. 14, 15</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90, 1999</w:t>
            </w:r>
          </w:p>
        </w:tc>
      </w:tr>
      <w:tr w:rsidR="007419B8" w:rsidRPr="00DA4636" w:rsidTr="007419B8">
        <w:trPr>
          <w:cantSplit/>
        </w:trPr>
        <w:tc>
          <w:tcPr>
            <w:tcW w:w="2235" w:type="dxa"/>
            <w:shd w:val="clear" w:color="auto" w:fill="auto"/>
          </w:tcPr>
          <w:p w:rsidR="007419B8" w:rsidRPr="00DA4636" w:rsidRDefault="007419B8" w:rsidP="007419B8">
            <w:pPr>
              <w:keepNext/>
              <w:rPr>
                <w:rFonts w:cs="Times New Roman"/>
                <w:sz w:val="16"/>
                <w:szCs w:val="16"/>
              </w:rPr>
            </w:pP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45, 2005</w:t>
            </w:r>
          </w:p>
        </w:tc>
      </w:tr>
      <w:tr w:rsidR="007419B8" w:rsidRPr="00DA4636" w:rsidTr="007419B8">
        <w:trPr>
          <w:cantSplit/>
        </w:trPr>
        <w:tc>
          <w:tcPr>
            <w:tcW w:w="2235" w:type="dxa"/>
            <w:shd w:val="clear" w:color="auto" w:fill="auto"/>
          </w:tcPr>
          <w:p w:rsidR="007419B8" w:rsidRPr="00DA4636" w:rsidRDefault="007419B8" w:rsidP="007419B8">
            <w:pPr>
              <w:rPr>
                <w:rFonts w:cs="Times New Roman"/>
                <w:sz w:val="16"/>
                <w:szCs w:val="16"/>
              </w:rPr>
            </w:pPr>
          </w:p>
        </w:tc>
        <w:tc>
          <w:tcPr>
            <w:tcW w:w="5068" w:type="dxa"/>
            <w:shd w:val="clear" w:color="auto" w:fill="auto"/>
          </w:tcPr>
          <w:p w:rsidR="007419B8" w:rsidRPr="00DA4636" w:rsidRDefault="007419B8" w:rsidP="007419B8">
            <w:pPr>
              <w:pStyle w:val="Tabletext"/>
              <w:rPr>
                <w:sz w:val="16"/>
                <w:szCs w:val="16"/>
              </w:rPr>
            </w:pPr>
            <w:r w:rsidRPr="00DA4636">
              <w:rPr>
                <w:sz w:val="16"/>
                <w:szCs w:val="16"/>
              </w:rPr>
              <w:t>rep. No.</w:t>
            </w:r>
            <w:r w:rsidR="00DA4636">
              <w:rPr>
                <w:sz w:val="16"/>
                <w:szCs w:val="16"/>
              </w:rPr>
              <w:t> </w:t>
            </w:r>
            <w:r w:rsidRPr="00DA4636">
              <w:rPr>
                <w:sz w:val="16"/>
                <w:szCs w:val="16"/>
              </w:rPr>
              <w:t>124, 2007</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c. 16</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90, 1999</w:t>
            </w:r>
          </w:p>
        </w:tc>
      </w:tr>
      <w:tr w:rsidR="007419B8" w:rsidRPr="00DA4636" w:rsidTr="007419B8">
        <w:trPr>
          <w:cantSplit/>
        </w:trPr>
        <w:tc>
          <w:tcPr>
            <w:tcW w:w="2235" w:type="dxa"/>
            <w:shd w:val="clear" w:color="auto" w:fill="auto"/>
          </w:tcPr>
          <w:p w:rsidR="007419B8" w:rsidRPr="00DA4636" w:rsidRDefault="007419B8" w:rsidP="007419B8">
            <w:pPr>
              <w:rPr>
                <w:rFonts w:cs="Times New Roman"/>
                <w:sz w:val="16"/>
                <w:szCs w:val="16"/>
              </w:rPr>
            </w:pP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13, 2001; No.</w:t>
            </w:r>
            <w:r w:rsidR="00DA4636">
              <w:rPr>
                <w:sz w:val="16"/>
                <w:szCs w:val="16"/>
              </w:rPr>
              <w:t> </w:t>
            </w:r>
            <w:r w:rsidRPr="00DA4636">
              <w:rPr>
                <w:sz w:val="16"/>
                <w:szCs w:val="16"/>
              </w:rPr>
              <w:t>61, 2004; No.</w:t>
            </w:r>
            <w:r w:rsidR="00DA4636">
              <w:rPr>
                <w:sz w:val="16"/>
                <w:szCs w:val="16"/>
              </w:rPr>
              <w:t> </w:t>
            </w:r>
            <w:r w:rsidRPr="00DA4636">
              <w:rPr>
                <w:sz w:val="16"/>
                <w:szCs w:val="16"/>
              </w:rPr>
              <w:t>45, 2005</w:t>
            </w:r>
          </w:p>
        </w:tc>
      </w:tr>
      <w:tr w:rsidR="007419B8" w:rsidRPr="00DA4636" w:rsidTr="007419B8">
        <w:trPr>
          <w:cantSplit/>
        </w:trPr>
        <w:tc>
          <w:tcPr>
            <w:tcW w:w="2235" w:type="dxa"/>
            <w:shd w:val="clear" w:color="auto" w:fill="auto"/>
          </w:tcPr>
          <w:p w:rsidR="007419B8" w:rsidRPr="00DA4636" w:rsidRDefault="007419B8" w:rsidP="007419B8">
            <w:pPr>
              <w:rPr>
                <w:rFonts w:cs="Times New Roman"/>
                <w:sz w:val="16"/>
                <w:szCs w:val="16"/>
              </w:rPr>
            </w:pPr>
          </w:p>
        </w:tc>
        <w:tc>
          <w:tcPr>
            <w:tcW w:w="5068" w:type="dxa"/>
            <w:shd w:val="clear" w:color="auto" w:fill="auto"/>
          </w:tcPr>
          <w:p w:rsidR="007419B8" w:rsidRPr="00DA4636" w:rsidRDefault="007419B8" w:rsidP="007419B8">
            <w:pPr>
              <w:pStyle w:val="Tabletext"/>
              <w:rPr>
                <w:sz w:val="16"/>
                <w:szCs w:val="16"/>
              </w:rPr>
            </w:pPr>
            <w:r w:rsidRPr="00DA4636">
              <w:rPr>
                <w:sz w:val="16"/>
                <w:szCs w:val="16"/>
              </w:rPr>
              <w:t>rep. No.</w:t>
            </w:r>
            <w:r w:rsidR="00DA4636">
              <w:rPr>
                <w:sz w:val="16"/>
                <w:szCs w:val="16"/>
              </w:rPr>
              <w:t> </w:t>
            </w:r>
            <w:r w:rsidRPr="00DA4636">
              <w:rPr>
                <w:sz w:val="16"/>
                <w:szCs w:val="16"/>
              </w:rPr>
              <w:t>124, 2007</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c. 17</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90, 1999</w:t>
            </w:r>
          </w:p>
        </w:tc>
      </w:tr>
      <w:tr w:rsidR="007419B8" w:rsidRPr="00DA4636" w:rsidTr="007419B8">
        <w:trPr>
          <w:cantSplit/>
        </w:trPr>
        <w:tc>
          <w:tcPr>
            <w:tcW w:w="2235" w:type="dxa"/>
            <w:shd w:val="clear" w:color="auto" w:fill="auto"/>
          </w:tcPr>
          <w:p w:rsidR="007419B8" w:rsidRPr="00DA4636" w:rsidRDefault="007419B8" w:rsidP="007419B8">
            <w:pPr>
              <w:rPr>
                <w:rFonts w:cs="Times New Roman"/>
                <w:sz w:val="16"/>
                <w:szCs w:val="16"/>
              </w:rPr>
            </w:pP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45, 2005</w:t>
            </w:r>
          </w:p>
        </w:tc>
      </w:tr>
      <w:tr w:rsidR="007419B8" w:rsidRPr="00DA4636" w:rsidTr="007419B8">
        <w:trPr>
          <w:cantSplit/>
        </w:trPr>
        <w:tc>
          <w:tcPr>
            <w:tcW w:w="2235" w:type="dxa"/>
            <w:shd w:val="clear" w:color="auto" w:fill="auto"/>
          </w:tcPr>
          <w:p w:rsidR="007419B8" w:rsidRPr="00DA4636" w:rsidRDefault="007419B8" w:rsidP="007419B8">
            <w:pPr>
              <w:rPr>
                <w:rFonts w:cs="Times New Roman"/>
                <w:sz w:val="16"/>
                <w:szCs w:val="16"/>
              </w:rPr>
            </w:pPr>
          </w:p>
        </w:tc>
        <w:tc>
          <w:tcPr>
            <w:tcW w:w="5068" w:type="dxa"/>
            <w:shd w:val="clear" w:color="auto" w:fill="auto"/>
          </w:tcPr>
          <w:p w:rsidR="007419B8" w:rsidRPr="00DA4636" w:rsidRDefault="007419B8" w:rsidP="007419B8">
            <w:pPr>
              <w:pStyle w:val="Tabletext"/>
              <w:rPr>
                <w:sz w:val="16"/>
                <w:szCs w:val="16"/>
              </w:rPr>
            </w:pPr>
            <w:r w:rsidRPr="00DA4636">
              <w:rPr>
                <w:sz w:val="16"/>
                <w:szCs w:val="16"/>
              </w:rPr>
              <w:t>rep. No.</w:t>
            </w:r>
            <w:r w:rsidR="00DA4636">
              <w:rPr>
                <w:sz w:val="16"/>
                <w:szCs w:val="16"/>
              </w:rPr>
              <w:t> </w:t>
            </w:r>
            <w:r w:rsidRPr="00DA4636">
              <w:rPr>
                <w:sz w:val="16"/>
                <w:szCs w:val="16"/>
              </w:rPr>
              <w:t>124, 2007</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cc. 18, 19</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90, 1999</w:t>
            </w:r>
          </w:p>
        </w:tc>
      </w:tr>
      <w:tr w:rsidR="007419B8" w:rsidRPr="00DA4636" w:rsidTr="007419B8">
        <w:trPr>
          <w:cantSplit/>
        </w:trPr>
        <w:tc>
          <w:tcPr>
            <w:tcW w:w="2235" w:type="dxa"/>
            <w:shd w:val="clear" w:color="auto" w:fill="auto"/>
          </w:tcPr>
          <w:p w:rsidR="007419B8" w:rsidRPr="00DA4636" w:rsidRDefault="007419B8" w:rsidP="007419B8">
            <w:pPr>
              <w:rPr>
                <w:rFonts w:cs="Times New Roman"/>
                <w:sz w:val="16"/>
                <w:szCs w:val="16"/>
              </w:rPr>
            </w:pPr>
          </w:p>
        </w:tc>
        <w:tc>
          <w:tcPr>
            <w:tcW w:w="5068" w:type="dxa"/>
            <w:shd w:val="clear" w:color="auto" w:fill="auto"/>
          </w:tcPr>
          <w:p w:rsidR="007419B8" w:rsidRPr="00DA4636" w:rsidRDefault="007419B8" w:rsidP="007419B8">
            <w:pPr>
              <w:pStyle w:val="Tabletext"/>
              <w:rPr>
                <w:sz w:val="16"/>
                <w:szCs w:val="16"/>
              </w:rPr>
            </w:pPr>
            <w:r w:rsidRPr="00DA4636">
              <w:rPr>
                <w:sz w:val="16"/>
                <w:szCs w:val="16"/>
              </w:rPr>
              <w:t>rep. No.</w:t>
            </w:r>
            <w:r w:rsidR="00DA4636">
              <w:rPr>
                <w:sz w:val="16"/>
                <w:szCs w:val="16"/>
              </w:rPr>
              <w:t> </w:t>
            </w:r>
            <w:r w:rsidRPr="00DA4636">
              <w:rPr>
                <w:sz w:val="16"/>
                <w:szCs w:val="16"/>
              </w:rPr>
              <w:t>124, 2007</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c. 20</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90, 1999</w:t>
            </w:r>
          </w:p>
        </w:tc>
      </w:tr>
      <w:tr w:rsidR="007419B8" w:rsidRPr="00DA4636" w:rsidTr="007419B8">
        <w:trPr>
          <w:cantSplit/>
        </w:trPr>
        <w:tc>
          <w:tcPr>
            <w:tcW w:w="2235" w:type="dxa"/>
            <w:shd w:val="clear" w:color="auto" w:fill="auto"/>
          </w:tcPr>
          <w:p w:rsidR="007419B8" w:rsidRPr="00DA4636" w:rsidRDefault="007419B8" w:rsidP="007419B8">
            <w:pPr>
              <w:rPr>
                <w:rFonts w:cs="Times New Roman"/>
                <w:sz w:val="16"/>
                <w:szCs w:val="16"/>
              </w:rPr>
            </w:pP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45, 2005</w:t>
            </w:r>
          </w:p>
        </w:tc>
      </w:tr>
      <w:tr w:rsidR="007419B8" w:rsidRPr="00DA4636" w:rsidTr="007419B8">
        <w:trPr>
          <w:cantSplit/>
        </w:trPr>
        <w:tc>
          <w:tcPr>
            <w:tcW w:w="2235" w:type="dxa"/>
            <w:shd w:val="clear" w:color="auto" w:fill="auto"/>
          </w:tcPr>
          <w:p w:rsidR="007419B8" w:rsidRPr="00DA4636" w:rsidRDefault="007419B8" w:rsidP="007419B8">
            <w:pPr>
              <w:rPr>
                <w:rFonts w:cs="Times New Roman"/>
                <w:sz w:val="16"/>
                <w:szCs w:val="16"/>
              </w:rPr>
            </w:pPr>
          </w:p>
        </w:tc>
        <w:tc>
          <w:tcPr>
            <w:tcW w:w="5068" w:type="dxa"/>
            <w:shd w:val="clear" w:color="auto" w:fill="auto"/>
          </w:tcPr>
          <w:p w:rsidR="007419B8" w:rsidRPr="00DA4636" w:rsidRDefault="007419B8" w:rsidP="007419B8">
            <w:pPr>
              <w:pStyle w:val="Tabletext"/>
              <w:rPr>
                <w:sz w:val="16"/>
                <w:szCs w:val="16"/>
              </w:rPr>
            </w:pPr>
            <w:r w:rsidRPr="00DA4636">
              <w:rPr>
                <w:sz w:val="16"/>
                <w:szCs w:val="16"/>
              </w:rPr>
              <w:t>rep. No.</w:t>
            </w:r>
            <w:r w:rsidR="00DA4636">
              <w:rPr>
                <w:sz w:val="16"/>
                <w:szCs w:val="16"/>
              </w:rPr>
              <w:t> </w:t>
            </w:r>
            <w:r w:rsidRPr="00DA4636">
              <w:rPr>
                <w:sz w:val="16"/>
                <w:szCs w:val="16"/>
              </w:rPr>
              <w:t>124, 2007</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c. 21</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90, 1999</w:t>
            </w:r>
          </w:p>
        </w:tc>
      </w:tr>
      <w:tr w:rsidR="007419B8" w:rsidRPr="00DA4636" w:rsidTr="007419B8">
        <w:trPr>
          <w:cantSplit/>
        </w:trPr>
        <w:tc>
          <w:tcPr>
            <w:tcW w:w="2235" w:type="dxa"/>
            <w:shd w:val="clear" w:color="auto" w:fill="auto"/>
          </w:tcPr>
          <w:p w:rsidR="007419B8" w:rsidRPr="00DA4636" w:rsidRDefault="007419B8" w:rsidP="007419B8">
            <w:pPr>
              <w:rPr>
                <w:rFonts w:cs="Times New Roman"/>
                <w:sz w:val="16"/>
                <w:szCs w:val="16"/>
              </w:rPr>
            </w:pP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13, 2001</w:t>
            </w:r>
          </w:p>
        </w:tc>
      </w:tr>
      <w:tr w:rsidR="007419B8" w:rsidRPr="00DA4636" w:rsidTr="007419B8">
        <w:trPr>
          <w:cantSplit/>
        </w:trPr>
        <w:tc>
          <w:tcPr>
            <w:tcW w:w="2235" w:type="dxa"/>
            <w:shd w:val="clear" w:color="auto" w:fill="auto"/>
          </w:tcPr>
          <w:p w:rsidR="007419B8" w:rsidRPr="00DA4636" w:rsidRDefault="007419B8" w:rsidP="007419B8">
            <w:pPr>
              <w:rPr>
                <w:rFonts w:cs="Times New Roman"/>
                <w:sz w:val="16"/>
                <w:szCs w:val="16"/>
              </w:rPr>
            </w:pPr>
          </w:p>
        </w:tc>
        <w:tc>
          <w:tcPr>
            <w:tcW w:w="5068" w:type="dxa"/>
            <w:shd w:val="clear" w:color="auto" w:fill="auto"/>
          </w:tcPr>
          <w:p w:rsidR="007419B8" w:rsidRPr="00DA4636" w:rsidRDefault="007419B8" w:rsidP="007419B8">
            <w:pPr>
              <w:pStyle w:val="Tabletext"/>
              <w:rPr>
                <w:sz w:val="16"/>
                <w:szCs w:val="16"/>
              </w:rPr>
            </w:pPr>
            <w:r w:rsidRPr="00DA4636">
              <w:rPr>
                <w:sz w:val="16"/>
                <w:szCs w:val="16"/>
              </w:rPr>
              <w:t>rep. No.</w:t>
            </w:r>
            <w:r w:rsidR="00DA4636">
              <w:rPr>
                <w:sz w:val="16"/>
                <w:szCs w:val="16"/>
              </w:rPr>
              <w:t> </w:t>
            </w:r>
            <w:r w:rsidRPr="00DA4636">
              <w:rPr>
                <w:sz w:val="16"/>
                <w:szCs w:val="16"/>
              </w:rPr>
              <w:t>124, 2007</w:t>
            </w:r>
          </w:p>
        </w:tc>
      </w:tr>
      <w:tr w:rsidR="007419B8" w:rsidRPr="00DA4636" w:rsidTr="007419B8">
        <w:trPr>
          <w:cantSplit/>
        </w:trPr>
        <w:tc>
          <w:tcPr>
            <w:tcW w:w="2235" w:type="dxa"/>
            <w:shd w:val="clear" w:color="auto" w:fill="auto"/>
          </w:tcPr>
          <w:p w:rsidR="007419B8" w:rsidRPr="00DA4636" w:rsidRDefault="007419B8" w:rsidP="00EF64EE">
            <w:pPr>
              <w:pStyle w:val="Tabletext"/>
              <w:keepNext/>
              <w:keepLines/>
              <w:rPr>
                <w:sz w:val="16"/>
                <w:szCs w:val="16"/>
              </w:rPr>
            </w:pPr>
            <w:r w:rsidRPr="00DA4636">
              <w:rPr>
                <w:b/>
                <w:sz w:val="16"/>
                <w:szCs w:val="16"/>
              </w:rPr>
              <w:t>Part</w:t>
            </w:r>
            <w:r w:rsidR="00DA4636">
              <w:rPr>
                <w:b/>
                <w:sz w:val="16"/>
                <w:szCs w:val="16"/>
              </w:rPr>
              <w:t> </w:t>
            </w:r>
            <w:r w:rsidRPr="00DA4636">
              <w:rPr>
                <w:b/>
                <w:sz w:val="16"/>
                <w:szCs w:val="16"/>
              </w:rPr>
              <w:t>4</w:t>
            </w:r>
          </w:p>
        </w:tc>
        <w:tc>
          <w:tcPr>
            <w:tcW w:w="5068" w:type="dxa"/>
            <w:shd w:val="clear" w:color="auto" w:fill="auto"/>
          </w:tcPr>
          <w:p w:rsidR="007419B8" w:rsidRPr="00DA4636" w:rsidRDefault="007419B8" w:rsidP="00EF64EE">
            <w:pPr>
              <w:keepNext/>
              <w:keepLines/>
              <w:rPr>
                <w:rFonts w:cs="Times New Roman"/>
                <w:sz w:val="16"/>
                <w:szCs w:val="16"/>
              </w:rPr>
            </w:pP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Heading to Part</w:t>
            </w:r>
            <w:r w:rsidR="00DA4636">
              <w:rPr>
                <w:sz w:val="16"/>
                <w:szCs w:val="16"/>
              </w:rPr>
              <w:t> </w:t>
            </w:r>
            <w:r w:rsidRPr="00DA4636">
              <w:rPr>
                <w:sz w:val="16"/>
                <w:szCs w:val="16"/>
              </w:rPr>
              <w:t>4</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45, 2005</w:t>
            </w:r>
          </w:p>
        </w:tc>
      </w:tr>
      <w:tr w:rsidR="007419B8" w:rsidRPr="00DA4636" w:rsidTr="007419B8">
        <w:trPr>
          <w:cantSplit/>
        </w:trPr>
        <w:tc>
          <w:tcPr>
            <w:tcW w:w="2235" w:type="dxa"/>
            <w:shd w:val="clear" w:color="auto" w:fill="auto"/>
          </w:tcPr>
          <w:p w:rsidR="007419B8" w:rsidRPr="00DA4636" w:rsidRDefault="007419B8" w:rsidP="007419B8">
            <w:pPr>
              <w:pStyle w:val="Tabletext"/>
              <w:rPr>
                <w:sz w:val="16"/>
                <w:szCs w:val="16"/>
              </w:rPr>
            </w:pPr>
            <w:r w:rsidRPr="00DA4636">
              <w:rPr>
                <w:b/>
                <w:sz w:val="16"/>
                <w:szCs w:val="16"/>
              </w:rPr>
              <w:t>Division</w:t>
            </w:r>
            <w:r w:rsidR="00DA4636">
              <w:rPr>
                <w:b/>
                <w:sz w:val="16"/>
                <w:szCs w:val="16"/>
              </w:rPr>
              <w:t> </w:t>
            </w:r>
            <w:r w:rsidRPr="00DA4636">
              <w:rPr>
                <w:b/>
                <w:sz w:val="16"/>
                <w:szCs w:val="16"/>
              </w:rPr>
              <w:t>1</w:t>
            </w:r>
          </w:p>
        </w:tc>
        <w:tc>
          <w:tcPr>
            <w:tcW w:w="5068" w:type="dxa"/>
            <w:shd w:val="clear" w:color="auto" w:fill="auto"/>
          </w:tcPr>
          <w:p w:rsidR="007419B8" w:rsidRPr="00DA4636" w:rsidRDefault="007419B8" w:rsidP="007419B8">
            <w:pPr>
              <w:rPr>
                <w:rFonts w:cs="Times New Roman"/>
                <w:sz w:val="16"/>
                <w:szCs w:val="16"/>
              </w:rPr>
            </w:pP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Heading to Div. 1 of Part</w:t>
            </w:r>
            <w:r w:rsidR="00DA4636">
              <w:rPr>
                <w:sz w:val="16"/>
                <w:szCs w:val="16"/>
              </w:rPr>
              <w:t> </w:t>
            </w:r>
            <w:r w:rsidRPr="00DA4636">
              <w:rPr>
                <w:sz w:val="16"/>
                <w:szCs w:val="16"/>
              </w:rPr>
              <w:t>4</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45, 2005</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c. 22</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90, 1999</w:t>
            </w:r>
          </w:p>
        </w:tc>
      </w:tr>
      <w:tr w:rsidR="007419B8" w:rsidRPr="00DA4636" w:rsidTr="007419B8">
        <w:trPr>
          <w:cantSplit/>
        </w:trPr>
        <w:tc>
          <w:tcPr>
            <w:tcW w:w="2235" w:type="dxa"/>
            <w:shd w:val="clear" w:color="auto" w:fill="auto"/>
          </w:tcPr>
          <w:p w:rsidR="007419B8" w:rsidRPr="00DA4636" w:rsidRDefault="007419B8" w:rsidP="007419B8">
            <w:pPr>
              <w:rPr>
                <w:rFonts w:cs="Times New Roman"/>
                <w:sz w:val="16"/>
                <w:szCs w:val="16"/>
              </w:rPr>
            </w:pP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45, 2005</w:t>
            </w:r>
          </w:p>
        </w:tc>
      </w:tr>
      <w:tr w:rsidR="007419B8" w:rsidRPr="00DA4636" w:rsidTr="007419B8">
        <w:trPr>
          <w:cantSplit/>
        </w:trPr>
        <w:tc>
          <w:tcPr>
            <w:tcW w:w="2235" w:type="dxa"/>
            <w:shd w:val="clear" w:color="auto" w:fill="auto"/>
          </w:tcPr>
          <w:p w:rsidR="007419B8" w:rsidRPr="00DA4636" w:rsidRDefault="007419B8" w:rsidP="007419B8">
            <w:pPr>
              <w:rPr>
                <w:rFonts w:cs="Times New Roman"/>
                <w:sz w:val="16"/>
                <w:szCs w:val="16"/>
              </w:rPr>
            </w:pPr>
          </w:p>
        </w:tc>
        <w:tc>
          <w:tcPr>
            <w:tcW w:w="5068" w:type="dxa"/>
            <w:shd w:val="clear" w:color="auto" w:fill="auto"/>
          </w:tcPr>
          <w:p w:rsidR="007419B8" w:rsidRPr="00DA4636" w:rsidRDefault="007419B8" w:rsidP="007419B8">
            <w:pPr>
              <w:pStyle w:val="Tabletext"/>
              <w:rPr>
                <w:sz w:val="16"/>
                <w:szCs w:val="16"/>
              </w:rPr>
            </w:pPr>
            <w:r w:rsidRPr="00DA4636">
              <w:rPr>
                <w:sz w:val="16"/>
                <w:szCs w:val="16"/>
              </w:rPr>
              <w:t>rep. No.</w:t>
            </w:r>
            <w:r w:rsidR="00DA4636">
              <w:rPr>
                <w:sz w:val="16"/>
                <w:szCs w:val="16"/>
              </w:rPr>
              <w:t> </w:t>
            </w:r>
            <w:r w:rsidRPr="00DA4636">
              <w:rPr>
                <w:sz w:val="16"/>
                <w:szCs w:val="16"/>
              </w:rPr>
              <w:t>124, 2007</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c. 23</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90, 1999</w:t>
            </w:r>
          </w:p>
        </w:tc>
      </w:tr>
      <w:tr w:rsidR="007419B8" w:rsidRPr="00DA4636" w:rsidTr="007419B8">
        <w:trPr>
          <w:cantSplit/>
        </w:trPr>
        <w:tc>
          <w:tcPr>
            <w:tcW w:w="2235" w:type="dxa"/>
            <w:shd w:val="clear" w:color="auto" w:fill="auto"/>
          </w:tcPr>
          <w:p w:rsidR="007419B8" w:rsidRPr="00DA4636" w:rsidRDefault="007419B8" w:rsidP="007419B8">
            <w:pPr>
              <w:rPr>
                <w:rFonts w:cs="Times New Roman"/>
                <w:sz w:val="16"/>
                <w:szCs w:val="16"/>
              </w:rPr>
            </w:pP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45, 2005; No.</w:t>
            </w:r>
            <w:r w:rsidR="00DA4636">
              <w:rPr>
                <w:sz w:val="16"/>
                <w:szCs w:val="16"/>
              </w:rPr>
              <w:t> </w:t>
            </w:r>
            <w:r w:rsidRPr="00DA4636">
              <w:rPr>
                <w:sz w:val="16"/>
                <w:szCs w:val="16"/>
              </w:rPr>
              <w:t>124, 2007; No.</w:t>
            </w:r>
            <w:r w:rsidR="00DA4636">
              <w:rPr>
                <w:sz w:val="16"/>
                <w:szCs w:val="16"/>
              </w:rPr>
              <w:t> </w:t>
            </w:r>
            <w:r w:rsidRPr="00DA4636">
              <w:rPr>
                <w:sz w:val="16"/>
                <w:szCs w:val="16"/>
              </w:rPr>
              <w:t>8, 2010</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c. 24</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90, 1999</w:t>
            </w:r>
          </w:p>
        </w:tc>
      </w:tr>
      <w:tr w:rsidR="007419B8" w:rsidRPr="00DA4636" w:rsidTr="007419B8">
        <w:trPr>
          <w:cantSplit/>
        </w:trPr>
        <w:tc>
          <w:tcPr>
            <w:tcW w:w="2235" w:type="dxa"/>
            <w:shd w:val="clear" w:color="auto" w:fill="auto"/>
          </w:tcPr>
          <w:p w:rsidR="007419B8" w:rsidRPr="00DA4636" w:rsidRDefault="007419B8" w:rsidP="007419B8">
            <w:pPr>
              <w:rPr>
                <w:rFonts w:cs="Times New Roman"/>
                <w:sz w:val="16"/>
                <w:szCs w:val="16"/>
              </w:rPr>
            </w:pP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45, 2005</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c. 25</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90, 1999</w:t>
            </w:r>
          </w:p>
        </w:tc>
      </w:tr>
      <w:tr w:rsidR="007419B8" w:rsidRPr="00DA4636" w:rsidTr="007419B8">
        <w:trPr>
          <w:cantSplit/>
        </w:trPr>
        <w:tc>
          <w:tcPr>
            <w:tcW w:w="2235" w:type="dxa"/>
            <w:shd w:val="clear" w:color="auto" w:fill="auto"/>
          </w:tcPr>
          <w:p w:rsidR="007419B8" w:rsidRPr="00DA4636" w:rsidRDefault="007419B8" w:rsidP="007419B8">
            <w:pPr>
              <w:pStyle w:val="Tabletext"/>
              <w:keepNext/>
              <w:rPr>
                <w:kern w:val="28"/>
                <w:sz w:val="16"/>
                <w:szCs w:val="16"/>
              </w:rPr>
            </w:pPr>
            <w:r w:rsidRPr="00DA4636">
              <w:rPr>
                <w:b/>
                <w:sz w:val="16"/>
                <w:szCs w:val="16"/>
              </w:rPr>
              <w:t>Division</w:t>
            </w:r>
            <w:r w:rsidR="00DA4636">
              <w:rPr>
                <w:b/>
                <w:sz w:val="16"/>
                <w:szCs w:val="16"/>
              </w:rPr>
              <w:t> </w:t>
            </w:r>
            <w:r w:rsidRPr="00DA4636">
              <w:rPr>
                <w:b/>
                <w:sz w:val="16"/>
                <w:szCs w:val="16"/>
              </w:rPr>
              <w:t>2</w:t>
            </w:r>
          </w:p>
        </w:tc>
        <w:tc>
          <w:tcPr>
            <w:tcW w:w="5068" w:type="dxa"/>
            <w:shd w:val="clear" w:color="auto" w:fill="auto"/>
          </w:tcPr>
          <w:p w:rsidR="007419B8" w:rsidRPr="00DA4636" w:rsidRDefault="007419B8" w:rsidP="007419B8">
            <w:pPr>
              <w:pStyle w:val="Tabletext"/>
              <w:rPr>
                <w:sz w:val="16"/>
                <w:szCs w:val="16"/>
              </w:rPr>
            </w:pP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Heading to Div. 2 of Part</w:t>
            </w:r>
            <w:r w:rsidR="00DA4636">
              <w:rPr>
                <w:sz w:val="16"/>
                <w:szCs w:val="16"/>
              </w:rPr>
              <w:t> </w:t>
            </w:r>
            <w:r w:rsidRPr="00DA4636">
              <w:rPr>
                <w:sz w:val="16"/>
                <w:szCs w:val="16"/>
              </w:rPr>
              <w:t>4</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45, 2005</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Heading to c. 26</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45, 2005</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c. 26</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90, 1999</w:t>
            </w:r>
          </w:p>
        </w:tc>
      </w:tr>
      <w:tr w:rsidR="007419B8" w:rsidRPr="00DA4636" w:rsidTr="007419B8">
        <w:trPr>
          <w:cantSplit/>
        </w:trPr>
        <w:tc>
          <w:tcPr>
            <w:tcW w:w="2235" w:type="dxa"/>
            <w:shd w:val="clear" w:color="auto" w:fill="auto"/>
          </w:tcPr>
          <w:p w:rsidR="007419B8" w:rsidRPr="00DA4636" w:rsidRDefault="007419B8" w:rsidP="007419B8">
            <w:pPr>
              <w:rPr>
                <w:rFonts w:cs="Times New Roman"/>
                <w:sz w:val="16"/>
                <w:szCs w:val="16"/>
              </w:rPr>
            </w:pP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45, 2005</w:t>
            </w:r>
          </w:p>
        </w:tc>
      </w:tr>
      <w:tr w:rsidR="00C55C99" w:rsidRPr="00DA4636" w:rsidTr="007419B8">
        <w:trPr>
          <w:cantSplit/>
        </w:trPr>
        <w:tc>
          <w:tcPr>
            <w:tcW w:w="2235" w:type="dxa"/>
            <w:shd w:val="clear" w:color="auto" w:fill="auto"/>
          </w:tcPr>
          <w:p w:rsidR="00C55C99" w:rsidRPr="00DA4636" w:rsidRDefault="00C55C99" w:rsidP="007419B8">
            <w:pPr>
              <w:rPr>
                <w:rFonts w:cs="Times New Roman"/>
                <w:sz w:val="16"/>
                <w:szCs w:val="16"/>
              </w:rPr>
            </w:pPr>
          </w:p>
        </w:tc>
        <w:tc>
          <w:tcPr>
            <w:tcW w:w="5068" w:type="dxa"/>
            <w:shd w:val="clear" w:color="auto" w:fill="auto"/>
          </w:tcPr>
          <w:p w:rsidR="00C55C99" w:rsidRPr="00DA4636" w:rsidRDefault="00C55C99" w:rsidP="007419B8">
            <w:pPr>
              <w:pStyle w:val="Tabletext"/>
              <w:rPr>
                <w:sz w:val="16"/>
                <w:szCs w:val="16"/>
              </w:rPr>
            </w:pPr>
            <w:r>
              <w:rPr>
                <w:sz w:val="16"/>
                <w:szCs w:val="16"/>
              </w:rPr>
              <w:t>rep No 109, 2014</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Heading to c. 27</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45, 2005</w:t>
            </w:r>
          </w:p>
        </w:tc>
      </w:tr>
      <w:tr w:rsidR="007419B8" w:rsidRPr="00DA4636" w:rsidTr="007419B8">
        <w:trPr>
          <w:cantSplit/>
        </w:trPr>
        <w:tc>
          <w:tcPr>
            <w:tcW w:w="2235" w:type="dxa"/>
            <w:shd w:val="clear" w:color="auto" w:fill="auto"/>
          </w:tcPr>
          <w:p w:rsidR="007419B8" w:rsidRPr="00DA4636" w:rsidRDefault="007419B8" w:rsidP="007419B8">
            <w:pPr>
              <w:keepNext/>
              <w:rPr>
                <w:rFonts w:cs="Times New Roman"/>
                <w:sz w:val="16"/>
                <w:szCs w:val="16"/>
              </w:rPr>
            </w:pPr>
          </w:p>
        </w:tc>
        <w:tc>
          <w:tcPr>
            <w:tcW w:w="5068" w:type="dxa"/>
            <w:shd w:val="clear" w:color="auto" w:fill="auto"/>
          </w:tcPr>
          <w:p w:rsidR="007419B8" w:rsidRPr="00DA4636" w:rsidRDefault="007419B8" w:rsidP="007419B8">
            <w:pPr>
              <w:pStyle w:val="Tabletext"/>
              <w:rPr>
                <w:sz w:val="16"/>
                <w:szCs w:val="16"/>
              </w:rPr>
            </w:pPr>
            <w:r w:rsidRPr="00DA4636">
              <w:rPr>
                <w:sz w:val="16"/>
                <w:szCs w:val="16"/>
              </w:rPr>
              <w:t>rs. No.</w:t>
            </w:r>
            <w:r w:rsidR="00DA4636">
              <w:rPr>
                <w:sz w:val="16"/>
                <w:szCs w:val="16"/>
              </w:rPr>
              <w:t> </w:t>
            </w:r>
            <w:r w:rsidRPr="00DA4636">
              <w:rPr>
                <w:sz w:val="16"/>
                <w:szCs w:val="16"/>
              </w:rPr>
              <w:t>124, 2007</w:t>
            </w:r>
            <w:r w:rsidR="00DC080C">
              <w:rPr>
                <w:sz w:val="16"/>
                <w:szCs w:val="16"/>
              </w:rPr>
              <w:t>; No 109, 2014</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c. 27</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90, 1999</w:t>
            </w:r>
          </w:p>
        </w:tc>
      </w:tr>
      <w:tr w:rsidR="007419B8" w:rsidRPr="00DA4636" w:rsidTr="007419B8">
        <w:trPr>
          <w:cantSplit/>
        </w:trPr>
        <w:tc>
          <w:tcPr>
            <w:tcW w:w="2235" w:type="dxa"/>
            <w:shd w:val="clear" w:color="auto" w:fill="auto"/>
          </w:tcPr>
          <w:p w:rsidR="007419B8" w:rsidRPr="00DA4636" w:rsidRDefault="007419B8" w:rsidP="007419B8">
            <w:pPr>
              <w:keepNext/>
              <w:rPr>
                <w:rFonts w:cs="Times New Roman"/>
                <w:sz w:val="16"/>
                <w:szCs w:val="16"/>
              </w:rPr>
            </w:pP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45, 2005</w:t>
            </w:r>
          </w:p>
        </w:tc>
      </w:tr>
      <w:tr w:rsidR="007419B8" w:rsidRPr="00DA4636" w:rsidTr="007419B8">
        <w:trPr>
          <w:cantSplit/>
        </w:trPr>
        <w:tc>
          <w:tcPr>
            <w:tcW w:w="2235" w:type="dxa"/>
            <w:shd w:val="clear" w:color="auto" w:fill="auto"/>
          </w:tcPr>
          <w:p w:rsidR="007419B8" w:rsidRPr="00DA4636" w:rsidRDefault="007419B8" w:rsidP="007419B8">
            <w:pPr>
              <w:rPr>
                <w:rFonts w:cs="Times New Roman"/>
                <w:sz w:val="16"/>
                <w:szCs w:val="16"/>
              </w:rPr>
            </w:pPr>
          </w:p>
        </w:tc>
        <w:tc>
          <w:tcPr>
            <w:tcW w:w="5068" w:type="dxa"/>
            <w:shd w:val="clear" w:color="auto" w:fill="auto"/>
          </w:tcPr>
          <w:p w:rsidR="007419B8" w:rsidRPr="00DA4636" w:rsidRDefault="007419B8" w:rsidP="007419B8">
            <w:pPr>
              <w:pStyle w:val="Tabletext"/>
              <w:rPr>
                <w:sz w:val="16"/>
                <w:szCs w:val="16"/>
              </w:rPr>
            </w:pPr>
            <w:r w:rsidRPr="00DA4636">
              <w:rPr>
                <w:sz w:val="16"/>
                <w:szCs w:val="16"/>
              </w:rPr>
              <w:t>rs. No.</w:t>
            </w:r>
            <w:r w:rsidR="00DA4636">
              <w:rPr>
                <w:sz w:val="16"/>
                <w:szCs w:val="16"/>
              </w:rPr>
              <w:t> </w:t>
            </w:r>
            <w:r w:rsidRPr="00DA4636">
              <w:rPr>
                <w:sz w:val="16"/>
                <w:szCs w:val="16"/>
              </w:rPr>
              <w:t>124, 2007</w:t>
            </w:r>
          </w:p>
        </w:tc>
      </w:tr>
      <w:tr w:rsidR="007419B8" w:rsidRPr="00DA4636" w:rsidTr="007419B8">
        <w:trPr>
          <w:cantSplit/>
        </w:trPr>
        <w:tc>
          <w:tcPr>
            <w:tcW w:w="2235" w:type="dxa"/>
            <w:shd w:val="clear" w:color="auto" w:fill="auto"/>
          </w:tcPr>
          <w:p w:rsidR="007419B8" w:rsidRPr="00DA4636" w:rsidRDefault="007419B8" w:rsidP="007419B8">
            <w:pPr>
              <w:keepNext/>
              <w:rPr>
                <w:rFonts w:cs="Times New Roman"/>
                <w:sz w:val="16"/>
                <w:szCs w:val="16"/>
              </w:rPr>
            </w:pP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8, 2010</w:t>
            </w:r>
            <w:r w:rsidR="00DC080C">
              <w:rPr>
                <w:sz w:val="16"/>
                <w:szCs w:val="16"/>
              </w:rPr>
              <w:t>; No 109, 2014</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cc. 28, 29</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90, 1999</w:t>
            </w:r>
          </w:p>
        </w:tc>
      </w:tr>
      <w:tr w:rsidR="007419B8" w:rsidRPr="00DA4636" w:rsidTr="007419B8">
        <w:trPr>
          <w:cantSplit/>
        </w:trPr>
        <w:tc>
          <w:tcPr>
            <w:tcW w:w="2235" w:type="dxa"/>
            <w:shd w:val="clear" w:color="auto" w:fill="auto"/>
          </w:tcPr>
          <w:p w:rsidR="007419B8" w:rsidRPr="00DA4636" w:rsidRDefault="007419B8" w:rsidP="007419B8">
            <w:pPr>
              <w:rPr>
                <w:rFonts w:cs="Times New Roman"/>
                <w:sz w:val="16"/>
                <w:szCs w:val="16"/>
              </w:rPr>
            </w:pP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45, 2005</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Div. 3 of Part</w:t>
            </w:r>
            <w:r w:rsidR="00DA4636">
              <w:rPr>
                <w:sz w:val="16"/>
                <w:szCs w:val="16"/>
              </w:rPr>
              <w:t> </w:t>
            </w:r>
            <w:r w:rsidRPr="00DA4636">
              <w:rPr>
                <w:sz w:val="16"/>
                <w:szCs w:val="16"/>
              </w:rPr>
              <w:t>4</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rep. No.</w:t>
            </w:r>
            <w:r w:rsidR="00DA4636">
              <w:rPr>
                <w:sz w:val="16"/>
                <w:szCs w:val="16"/>
              </w:rPr>
              <w:t> </w:t>
            </w:r>
            <w:r w:rsidRPr="00DA4636">
              <w:rPr>
                <w:sz w:val="16"/>
                <w:szCs w:val="16"/>
              </w:rPr>
              <w:t>124, 2007</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c. 30</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90, 1999</w:t>
            </w:r>
          </w:p>
        </w:tc>
      </w:tr>
      <w:tr w:rsidR="007419B8" w:rsidRPr="00DA4636" w:rsidTr="007419B8">
        <w:trPr>
          <w:cantSplit/>
        </w:trPr>
        <w:tc>
          <w:tcPr>
            <w:tcW w:w="2235" w:type="dxa"/>
            <w:shd w:val="clear" w:color="auto" w:fill="auto"/>
          </w:tcPr>
          <w:p w:rsidR="007419B8" w:rsidRPr="00DA4636" w:rsidRDefault="007419B8" w:rsidP="007419B8">
            <w:pPr>
              <w:keepNext/>
              <w:rPr>
                <w:rFonts w:cs="Times New Roman"/>
                <w:sz w:val="16"/>
                <w:szCs w:val="16"/>
              </w:rPr>
            </w:pP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61, 2004; No.</w:t>
            </w:r>
            <w:r w:rsidR="00DA4636">
              <w:rPr>
                <w:sz w:val="16"/>
                <w:szCs w:val="16"/>
              </w:rPr>
              <w:t> </w:t>
            </w:r>
            <w:r w:rsidRPr="00DA4636">
              <w:rPr>
                <w:sz w:val="16"/>
                <w:szCs w:val="16"/>
              </w:rPr>
              <w:t>45, 2005</w:t>
            </w:r>
          </w:p>
        </w:tc>
      </w:tr>
      <w:tr w:rsidR="007419B8" w:rsidRPr="00DA4636" w:rsidTr="007419B8">
        <w:trPr>
          <w:cantSplit/>
        </w:trPr>
        <w:tc>
          <w:tcPr>
            <w:tcW w:w="2235" w:type="dxa"/>
            <w:shd w:val="clear" w:color="auto" w:fill="auto"/>
          </w:tcPr>
          <w:p w:rsidR="007419B8" w:rsidRPr="00DA4636" w:rsidRDefault="007419B8" w:rsidP="007419B8">
            <w:pPr>
              <w:rPr>
                <w:rFonts w:cs="Times New Roman"/>
                <w:sz w:val="16"/>
                <w:szCs w:val="16"/>
              </w:rPr>
            </w:pPr>
          </w:p>
        </w:tc>
        <w:tc>
          <w:tcPr>
            <w:tcW w:w="5068" w:type="dxa"/>
            <w:shd w:val="clear" w:color="auto" w:fill="auto"/>
          </w:tcPr>
          <w:p w:rsidR="007419B8" w:rsidRPr="00DA4636" w:rsidRDefault="007419B8" w:rsidP="007419B8">
            <w:pPr>
              <w:pStyle w:val="Tabletext"/>
              <w:rPr>
                <w:sz w:val="16"/>
                <w:szCs w:val="16"/>
              </w:rPr>
            </w:pPr>
            <w:r w:rsidRPr="00DA4636">
              <w:rPr>
                <w:sz w:val="16"/>
                <w:szCs w:val="16"/>
              </w:rPr>
              <w:t>rep. No.</w:t>
            </w:r>
            <w:r w:rsidR="00DA4636">
              <w:rPr>
                <w:sz w:val="16"/>
                <w:szCs w:val="16"/>
              </w:rPr>
              <w:t> </w:t>
            </w:r>
            <w:r w:rsidRPr="00DA4636">
              <w:rPr>
                <w:sz w:val="16"/>
                <w:szCs w:val="16"/>
              </w:rPr>
              <w:t>124, 2007</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c. 31</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90, 1999</w:t>
            </w:r>
          </w:p>
        </w:tc>
      </w:tr>
      <w:tr w:rsidR="007419B8" w:rsidRPr="00DA4636" w:rsidTr="007419B8">
        <w:trPr>
          <w:cantSplit/>
        </w:trPr>
        <w:tc>
          <w:tcPr>
            <w:tcW w:w="2235" w:type="dxa"/>
            <w:shd w:val="clear" w:color="auto" w:fill="auto"/>
          </w:tcPr>
          <w:p w:rsidR="007419B8" w:rsidRPr="00DA4636" w:rsidRDefault="007419B8" w:rsidP="007419B8">
            <w:pPr>
              <w:rPr>
                <w:rFonts w:cs="Times New Roman"/>
                <w:sz w:val="16"/>
                <w:szCs w:val="16"/>
              </w:rPr>
            </w:pP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45, 2005</w:t>
            </w:r>
          </w:p>
        </w:tc>
      </w:tr>
      <w:tr w:rsidR="007419B8" w:rsidRPr="00DA4636" w:rsidTr="007419B8">
        <w:trPr>
          <w:cantSplit/>
        </w:trPr>
        <w:tc>
          <w:tcPr>
            <w:tcW w:w="2235" w:type="dxa"/>
            <w:shd w:val="clear" w:color="auto" w:fill="auto"/>
          </w:tcPr>
          <w:p w:rsidR="007419B8" w:rsidRPr="00DA4636" w:rsidRDefault="007419B8" w:rsidP="007419B8">
            <w:pPr>
              <w:rPr>
                <w:rFonts w:cs="Times New Roman"/>
                <w:sz w:val="16"/>
                <w:szCs w:val="16"/>
              </w:rPr>
            </w:pPr>
          </w:p>
        </w:tc>
        <w:tc>
          <w:tcPr>
            <w:tcW w:w="5068" w:type="dxa"/>
            <w:shd w:val="clear" w:color="auto" w:fill="auto"/>
          </w:tcPr>
          <w:p w:rsidR="007419B8" w:rsidRPr="00DA4636" w:rsidRDefault="007419B8" w:rsidP="007419B8">
            <w:pPr>
              <w:pStyle w:val="Tabletext"/>
              <w:rPr>
                <w:sz w:val="16"/>
                <w:szCs w:val="16"/>
              </w:rPr>
            </w:pPr>
            <w:r w:rsidRPr="00DA4636">
              <w:rPr>
                <w:sz w:val="16"/>
                <w:szCs w:val="16"/>
              </w:rPr>
              <w:t>rep. No.</w:t>
            </w:r>
            <w:r w:rsidR="00DA4636">
              <w:rPr>
                <w:sz w:val="16"/>
                <w:szCs w:val="16"/>
              </w:rPr>
              <w:t> </w:t>
            </w:r>
            <w:r w:rsidRPr="00DA4636">
              <w:rPr>
                <w:sz w:val="16"/>
                <w:szCs w:val="16"/>
              </w:rPr>
              <w:t>124, 2007</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Heading to c. 32</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61, 2004</w:t>
            </w:r>
          </w:p>
        </w:tc>
      </w:tr>
      <w:tr w:rsidR="007419B8" w:rsidRPr="00DA4636" w:rsidTr="007419B8">
        <w:trPr>
          <w:cantSplit/>
        </w:trPr>
        <w:tc>
          <w:tcPr>
            <w:tcW w:w="2235" w:type="dxa"/>
            <w:shd w:val="clear" w:color="auto" w:fill="auto"/>
          </w:tcPr>
          <w:p w:rsidR="007419B8" w:rsidRPr="00DA4636" w:rsidRDefault="007419B8" w:rsidP="007419B8">
            <w:pPr>
              <w:rPr>
                <w:rFonts w:cs="Times New Roman"/>
                <w:sz w:val="16"/>
                <w:szCs w:val="16"/>
              </w:rPr>
            </w:pPr>
          </w:p>
        </w:tc>
        <w:tc>
          <w:tcPr>
            <w:tcW w:w="5068" w:type="dxa"/>
            <w:shd w:val="clear" w:color="auto" w:fill="auto"/>
          </w:tcPr>
          <w:p w:rsidR="007419B8" w:rsidRPr="00DA4636" w:rsidRDefault="007419B8" w:rsidP="007419B8">
            <w:pPr>
              <w:pStyle w:val="Tabletext"/>
              <w:rPr>
                <w:sz w:val="16"/>
                <w:szCs w:val="16"/>
              </w:rPr>
            </w:pPr>
            <w:r w:rsidRPr="00DA4636">
              <w:rPr>
                <w:sz w:val="16"/>
                <w:szCs w:val="16"/>
              </w:rPr>
              <w:t>rep. No.</w:t>
            </w:r>
            <w:r w:rsidR="00DA4636">
              <w:rPr>
                <w:sz w:val="16"/>
                <w:szCs w:val="16"/>
              </w:rPr>
              <w:t> </w:t>
            </w:r>
            <w:r w:rsidRPr="00DA4636">
              <w:rPr>
                <w:sz w:val="16"/>
                <w:szCs w:val="16"/>
              </w:rPr>
              <w:t>124, 2007</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c. 32</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90, 1999</w:t>
            </w:r>
          </w:p>
        </w:tc>
      </w:tr>
      <w:tr w:rsidR="007419B8" w:rsidRPr="00DA4636" w:rsidTr="007419B8">
        <w:trPr>
          <w:cantSplit/>
        </w:trPr>
        <w:tc>
          <w:tcPr>
            <w:tcW w:w="2235" w:type="dxa"/>
            <w:shd w:val="clear" w:color="auto" w:fill="auto"/>
          </w:tcPr>
          <w:p w:rsidR="007419B8" w:rsidRPr="00DA4636" w:rsidRDefault="007419B8" w:rsidP="007419B8">
            <w:pPr>
              <w:rPr>
                <w:rFonts w:cs="Times New Roman"/>
                <w:sz w:val="16"/>
                <w:szCs w:val="16"/>
              </w:rPr>
            </w:pP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61, 2004; No.</w:t>
            </w:r>
            <w:r w:rsidR="00DA4636">
              <w:rPr>
                <w:sz w:val="16"/>
                <w:szCs w:val="16"/>
              </w:rPr>
              <w:t> </w:t>
            </w:r>
            <w:r w:rsidRPr="00DA4636">
              <w:rPr>
                <w:sz w:val="16"/>
                <w:szCs w:val="16"/>
              </w:rPr>
              <w:t>45, 2005</w:t>
            </w:r>
          </w:p>
        </w:tc>
      </w:tr>
      <w:tr w:rsidR="007419B8" w:rsidRPr="00DA4636" w:rsidTr="007419B8">
        <w:trPr>
          <w:cantSplit/>
        </w:trPr>
        <w:tc>
          <w:tcPr>
            <w:tcW w:w="2235" w:type="dxa"/>
            <w:shd w:val="clear" w:color="auto" w:fill="auto"/>
          </w:tcPr>
          <w:p w:rsidR="007419B8" w:rsidRPr="00DA4636" w:rsidRDefault="007419B8" w:rsidP="007419B8">
            <w:pPr>
              <w:rPr>
                <w:rFonts w:cs="Times New Roman"/>
                <w:sz w:val="16"/>
                <w:szCs w:val="16"/>
              </w:rPr>
            </w:pPr>
          </w:p>
        </w:tc>
        <w:tc>
          <w:tcPr>
            <w:tcW w:w="5068" w:type="dxa"/>
            <w:shd w:val="clear" w:color="auto" w:fill="auto"/>
          </w:tcPr>
          <w:p w:rsidR="007419B8" w:rsidRPr="00DA4636" w:rsidRDefault="007419B8" w:rsidP="007419B8">
            <w:pPr>
              <w:pStyle w:val="Tabletext"/>
              <w:rPr>
                <w:sz w:val="16"/>
                <w:szCs w:val="16"/>
              </w:rPr>
            </w:pPr>
            <w:r w:rsidRPr="00DA4636">
              <w:rPr>
                <w:sz w:val="16"/>
                <w:szCs w:val="16"/>
              </w:rPr>
              <w:t>rep. No.</w:t>
            </w:r>
            <w:r w:rsidR="00DA4636">
              <w:rPr>
                <w:sz w:val="16"/>
                <w:szCs w:val="16"/>
              </w:rPr>
              <w:t> </w:t>
            </w:r>
            <w:r w:rsidRPr="00DA4636">
              <w:rPr>
                <w:sz w:val="16"/>
                <w:szCs w:val="16"/>
              </w:rPr>
              <w:t>124, 2007</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cc. 33–36</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90, 1999</w:t>
            </w:r>
          </w:p>
        </w:tc>
      </w:tr>
      <w:tr w:rsidR="007419B8" w:rsidRPr="00DA4636" w:rsidTr="007419B8">
        <w:trPr>
          <w:cantSplit/>
        </w:trPr>
        <w:tc>
          <w:tcPr>
            <w:tcW w:w="2235" w:type="dxa"/>
            <w:shd w:val="clear" w:color="auto" w:fill="auto"/>
          </w:tcPr>
          <w:p w:rsidR="007419B8" w:rsidRPr="00DA4636" w:rsidRDefault="007419B8" w:rsidP="007419B8">
            <w:pPr>
              <w:keepNext/>
              <w:rPr>
                <w:rFonts w:cs="Times New Roman"/>
                <w:sz w:val="16"/>
                <w:szCs w:val="16"/>
              </w:rPr>
            </w:pP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45, 2005</w:t>
            </w:r>
          </w:p>
        </w:tc>
      </w:tr>
      <w:tr w:rsidR="007419B8" w:rsidRPr="00DA4636" w:rsidTr="007419B8">
        <w:trPr>
          <w:cantSplit/>
        </w:trPr>
        <w:tc>
          <w:tcPr>
            <w:tcW w:w="2235" w:type="dxa"/>
            <w:shd w:val="clear" w:color="auto" w:fill="auto"/>
          </w:tcPr>
          <w:p w:rsidR="007419B8" w:rsidRPr="00DA4636" w:rsidRDefault="007419B8" w:rsidP="007419B8">
            <w:pPr>
              <w:rPr>
                <w:rFonts w:cs="Times New Roman"/>
                <w:sz w:val="16"/>
                <w:szCs w:val="16"/>
              </w:rPr>
            </w:pPr>
          </w:p>
        </w:tc>
        <w:tc>
          <w:tcPr>
            <w:tcW w:w="5068" w:type="dxa"/>
            <w:shd w:val="clear" w:color="auto" w:fill="auto"/>
          </w:tcPr>
          <w:p w:rsidR="007419B8" w:rsidRPr="00DA4636" w:rsidRDefault="007419B8" w:rsidP="007419B8">
            <w:pPr>
              <w:pStyle w:val="Tabletext"/>
              <w:rPr>
                <w:sz w:val="16"/>
                <w:szCs w:val="16"/>
              </w:rPr>
            </w:pPr>
            <w:r w:rsidRPr="00DA4636">
              <w:rPr>
                <w:sz w:val="16"/>
                <w:szCs w:val="16"/>
              </w:rPr>
              <w:t>rep. No.</w:t>
            </w:r>
            <w:r w:rsidR="00DA4636">
              <w:rPr>
                <w:sz w:val="16"/>
                <w:szCs w:val="16"/>
              </w:rPr>
              <w:t> </w:t>
            </w:r>
            <w:r w:rsidRPr="00DA4636">
              <w:rPr>
                <w:sz w:val="16"/>
                <w:szCs w:val="16"/>
              </w:rPr>
              <w:t>124, 2007</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cc. 37–39</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90, 1999</w:t>
            </w:r>
          </w:p>
        </w:tc>
      </w:tr>
      <w:tr w:rsidR="007419B8" w:rsidRPr="00DA4636" w:rsidTr="007419B8">
        <w:trPr>
          <w:cantSplit/>
        </w:trPr>
        <w:tc>
          <w:tcPr>
            <w:tcW w:w="2235" w:type="dxa"/>
            <w:shd w:val="clear" w:color="auto" w:fill="auto"/>
          </w:tcPr>
          <w:p w:rsidR="007419B8" w:rsidRPr="00DA4636" w:rsidRDefault="007419B8" w:rsidP="007419B8">
            <w:pPr>
              <w:rPr>
                <w:rFonts w:cs="Times New Roman"/>
                <w:sz w:val="16"/>
                <w:szCs w:val="16"/>
              </w:rPr>
            </w:pPr>
          </w:p>
        </w:tc>
        <w:tc>
          <w:tcPr>
            <w:tcW w:w="5068" w:type="dxa"/>
            <w:shd w:val="clear" w:color="auto" w:fill="auto"/>
          </w:tcPr>
          <w:p w:rsidR="007419B8" w:rsidRPr="00DA4636" w:rsidRDefault="007419B8" w:rsidP="007419B8">
            <w:pPr>
              <w:pStyle w:val="Tabletext"/>
              <w:rPr>
                <w:sz w:val="16"/>
                <w:szCs w:val="16"/>
              </w:rPr>
            </w:pPr>
            <w:r w:rsidRPr="00DA4636">
              <w:rPr>
                <w:sz w:val="16"/>
                <w:szCs w:val="16"/>
              </w:rPr>
              <w:t>rep. No.</w:t>
            </w:r>
            <w:r w:rsidR="00DA4636">
              <w:rPr>
                <w:sz w:val="16"/>
                <w:szCs w:val="16"/>
              </w:rPr>
              <w:t> </w:t>
            </w:r>
            <w:r w:rsidRPr="00DA4636">
              <w:rPr>
                <w:sz w:val="16"/>
                <w:szCs w:val="16"/>
              </w:rPr>
              <w:t>124, 2007</w:t>
            </w:r>
          </w:p>
        </w:tc>
      </w:tr>
      <w:tr w:rsidR="007419B8" w:rsidRPr="00DA4636" w:rsidTr="007419B8">
        <w:trPr>
          <w:cantSplit/>
        </w:trPr>
        <w:tc>
          <w:tcPr>
            <w:tcW w:w="2235" w:type="dxa"/>
            <w:shd w:val="clear" w:color="auto" w:fill="auto"/>
          </w:tcPr>
          <w:p w:rsidR="007419B8" w:rsidRPr="00DA4636" w:rsidRDefault="007419B8" w:rsidP="007419B8">
            <w:pPr>
              <w:pStyle w:val="Tabletext"/>
              <w:rPr>
                <w:sz w:val="16"/>
                <w:szCs w:val="16"/>
              </w:rPr>
            </w:pPr>
            <w:r w:rsidRPr="00DA4636">
              <w:rPr>
                <w:b/>
                <w:sz w:val="16"/>
                <w:szCs w:val="16"/>
              </w:rPr>
              <w:t>Division</w:t>
            </w:r>
            <w:r w:rsidR="00DA4636">
              <w:rPr>
                <w:b/>
                <w:sz w:val="16"/>
                <w:szCs w:val="16"/>
              </w:rPr>
              <w:t> </w:t>
            </w:r>
            <w:r w:rsidRPr="00DA4636">
              <w:rPr>
                <w:b/>
                <w:sz w:val="16"/>
                <w:szCs w:val="16"/>
              </w:rPr>
              <w:t>4</w:t>
            </w:r>
          </w:p>
        </w:tc>
        <w:tc>
          <w:tcPr>
            <w:tcW w:w="5068" w:type="dxa"/>
            <w:shd w:val="clear" w:color="auto" w:fill="auto"/>
          </w:tcPr>
          <w:p w:rsidR="007419B8" w:rsidRPr="00DA4636" w:rsidRDefault="007419B8" w:rsidP="007419B8">
            <w:pPr>
              <w:pStyle w:val="Tabletext"/>
              <w:rPr>
                <w:sz w:val="16"/>
                <w:szCs w:val="16"/>
              </w:rPr>
            </w:pP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c. 40</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90, 1999</w:t>
            </w:r>
          </w:p>
        </w:tc>
      </w:tr>
      <w:tr w:rsidR="007419B8" w:rsidRPr="00DA4636" w:rsidTr="007419B8">
        <w:trPr>
          <w:cantSplit/>
        </w:trPr>
        <w:tc>
          <w:tcPr>
            <w:tcW w:w="2235" w:type="dxa"/>
            <w:shd w:val="clear" w:color="auto" w:fill="auto"/>
          </w:tcPr>
          <w:p w:rsidR="007419B8" w:rsidRPr="00DA4636" w:rsidRDefault="007419B8" w:rsidP="007419B8">
            <w:pPr>
              <w:rPr>
                <w:rFonts w:cs="Times New Roman"/>
                <w:sz w:val="16"/>
                <w:szCs w:val="16"/>
              </w:rPr>
            </w:pP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45, 2005; No.</w:t>
            </w:r>
            <w:r w:rsidR="00DA4636">
              <w:rPr>
                <w:sz w:val="16"/>
                <w:szCs w:val="16"/>
              </w:rPr>
              <w:t> </w:t>
            </w:r>
            <w:r w:rsidRPr="00DA4636">
              <w:rPr>
                <w:sz w:val="16"/>
                <w:szCs w:val="16"/>
              </w:rPr>
              <w:t>124, 2007; No.</w:t>
            </w:r>
            <w:r w:rsidR="00DA4636">
              <w:rPr>
                <w:sz w:val="16"/>
                <w:szCs w:val="16"/>
              </w:rPr>
              <w:t> </w:t>
            </w:r>
            <w:r w:rsidRPr="00DA4636">
              <w:rPr>
                <w:sz w:val="16"/>
                <w:szCs w:val="16"/>
              </w:rPr>
              <w:t>8, 2010; No.</w:t>
            </w:r>
            <w:r w:rsidR="00DA4636">
              <w:rPr>
                <w:sz w:val="16"/>
                <w:szCs w:val="16"/>
              </w:rPr>
              <w:t> </w:t>
            </w:r>
            <w:r w:rsidRPr="00DA4636">
              <w:rPr>
                <w:sz w:val="16"/>
                <w:szCs w:val="16"/>
              </w:rPr>
              <w:t>103, 2013</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 xml:space="preserve">Note to c. 40(1) </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45, 2005</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 xml:space="preserve">Note to c. 40(5) </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46, 2011</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c. 41</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90, 1999</w:t>
            </w:r>
          </w:p>
        </w:tc>
      </w:tr>
      <w:tr w:rsidR="007419B8" w:rsidRPr="00DA4636" w:rsidTr="007419B8">
        <w:trPr>
          <w:cantSplit/>
        </w:trPr>
        <w:tc>
          <w:tcPr>
            <w:tcW w:w="2235" w:type="dxa"/>
            <w:shd w:val="clear" w:color="auto" w:fill="auto"/>
          </w:tcPr>
          <w:p w:rsidR="007419B8" w:rsidRPr="00DA4636" w:rsidRDefault="007419B8" w:rsidP="007419B8">
            <w:pPr>
              <w:rPr>
                <w:rFonts w:cs="Times New Roman"/>
                <w:sz w:val="16"/>
                <w:szCs w:val="16"/>
              </w:rPr>
            </w:pP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45, 2005; No.</w:t>
            </w:r>
            <w:r w:rsidR="00DA4636">
              <w:rPr>
                <w:sz w:val="16"/>
                <w:szCs w:val="16"/>
              </w:rPr>
              <w:t> </w:t>
            </w:r>
            <w:r w:rsidRPr="00DA4636">
              <w:rPr>
                <w:sz w:val="16"/>
                <w:szCs w:val="16"/>
              </w:rPr>
              <w:t>124, 2007; No.</w:t>
            </w:r>
            <w:r w:rsidR="00DA4636">
              <w:rPr>
                <w:sz w:val="16"/>
                <w:szCs w:val="16"/>
              </w:rPr>
              <w:t> </w:t>
            </w:r>
            <w:r w:rsidRPr="00DA4636">
              <w:rPr>
                <w:sz w:val="16"/>
                <w:szCs w:val="16"/>
              </w:rPr>
              <w:t>8, 2010</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Heading to c. 42</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8, 2010</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c. 42</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90, 1999</w:t>
            </w:r>
          </w:p>
        </w:tc>
      </w:tr>
      <w:tr w:rsidR="007419B8" w:rsidRPr="00DA4636" w:rsidTr="007419B8">
        <w:trPr>
          <w:cantSplit/>
        </w:trPr>
        <w:tc>
          <w:tcPr>
            <w:tcW w:w="2235" w:type="dxa"/>
            <w:shd w:val="clear" w:color="auto" w:fill="auto"/>
          </w:tcPr>
          <w:p w:rsidR="007419B8" w:rsidRPr="00DA4636" w:rsidRDefault="007419B8" w:rsidP="007419B8">
            <w:pPr>
              <w:rPr>
                <w:rFonts w:cs="Times New Roman"/>
                <w:sz w:val="16"/>
                <w:szCs w:val="16"/>
              </w:rPr>
            </w:pP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45, 2005; No.</w:t>
            </w:r>
            <w:r w:rsidR="00DA4636">
              <w:rPr>
                <w:sz w:val="16"/>
                <w:szCs w:val="16"/>
              </w:rPr>
              <w:t> </w:t>
            </w:r>
            <w:r w:rsidRPr="00DA4636">
              <w:rPr>
                <w:sz w:val="16"/>
                <w:szCs w:val="16"/>
              </w:rPr>
              <w:t>124, 2007; No.</w:t>
            </w:r>
            <w:r w:rsidR="00DA4636">
              <w:rPr>
                <w:sz w:val="16"/>
                <w:szCs w:val="16"/>
              </w:rPr>
              <w:t> </w:t>
            </w:r>
            <w:r w:rsidRPr="00DA4636">
              <w:rPr>
                <w:sz w:val="16"/>
                <w:szCs w:val="16"/>
              </w:rPr>
              <w:t>8, 2010</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Heading to c. 43</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8, 2010</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c. 43</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90, 1999</w:t>
            </w:r>
          </w:p>
        </w:tc>
      </w:tr>
      <w:tr w:rsidR="007419B8" w:rsidRPr="00DA4636" w:rsidTr="007419B8">
        <w:trPr>
          <w:cantSplit/>
        </w:trPr>
        <w:tc>
          <w:tcPr>
            <w:tcW w:w="2235" w:type="dxa"/>
            <w:shd w:val="clear" w:color="auto" w:fill="auto"/>
          </w:tcPr>
          <w:p w:rsidR="007419B8" w:rsidRPr="00DA4636" w:rsidRDefault="007419B8" w:rsidP="007419B8">
            <w:pPr>
              <w:rPr>
                <w:rFonts w:cs="Times New Roman"/>
                <w:sz w:val="16"/>
                <w:szCs w:val="16"/>
              </w:rPr>
            </w:pP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45, 2005; No.</w:t>
            </w:r>
            <w:r w:rsidR="00DA4636">
              <w:rPr>
                <w:sz w:val="16"/>
                <w:szCs w:val="16"/>
              </w:rPr>
              <w:t> </w:t>
            </w:r>
            <w:r w:rsidRPr="00DA4636">
              <w:rPr>
                <w:sz w:val="16"/>
                <w:szCs w:val="16"/>
              </w:rPr>
              <w:t>8, 2010</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Heading to c. 44</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8, 2010</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c. 44</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90, 1999</w:t>
            </w:r>
          </w:p>
        </w:tc>
      </w:tr>
      <w:tr w:rsidR="007419B8" w:rsidRPr="00DA4636" w:rsidTr="007419B8">
        <w:trPr>
          <w:cantSplit/>
        </w:trPr>
        <w:tc>
          <w:tcPr>
            <w:tcW w:w="2235" w:type="dxa"/>
            <w:shd w:val="clear" w:color="auto" w:fill="auto"/>
          </w:tcPr>
          <w:p w:rsidR="007419B8" w:rsidRPr="00DA4636" w:rsidRDefault="007419B8" w:rsidP="007419B8">
            <w:pPr>
              <w:rPr>
                <w:rFonts w:cs="Times New Roman"/>
                <w:sz w:val="16"/>
                <w:szCs w:val="16"/>
              </w:rPr>
            </w:pP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45, 2005; No.</w:t>
            </w:r>
            <w:r w:rsidR="00DA4636">
              <w:rPr>
                <w:sz w:val="16"/>
                <w:szCs w:val="16"/>
              </w:rPr>
              <w:t> </w:t>
            </w:r>
            <w:r w:rsidRPr="00DA4636">
              <w:rPr>
                <w:sz w:val="16"/>
                <w:szCs w:val="16"/>
              </w:rPr>
              <w:t>124, 2007; No.</w:t>
            </w:r>
            <w:r w:rsidR="00DA4636">
              <w:rPr>
                <w:sz w:val="16"/>
                <w:szCs w:val="16"/>
              </w:rPr>
              <w:t> </w:t>
            </w:r>
            <w:r w:rsidRPr="00DA4636">
              <w:rPr>
                <w:sz w:val="16"/>
                <w:szCs w:val="16"/>
              </w:rPr>
              <w:t>8, 2010</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 xml:space="preserve">Note to c. 44(2) </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45, 2005</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Heading to c. 45</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8, 2010</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c. 45</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90, 1999</w:t>
            </w:r>
          </w:p>
        </w:tc>
      </w:tr>
      <w:tr w:rsidR="007419B8" w:rsidRPr="00DA4636" w:rsidTr="007419B8">
        <w:trPr>
          <w:cantSplit/>
        </w:trPr>
        <w:tc>
          <w:tcPr>
            <w:tcW w:w="2235" w:type="dxa"/>
            <w:shd w:val="clear" w:color="auto" w:fill="auto"/>
          </w:tcPr>
          <w:p w:rsidR="007419B8" w:rsidRPr="00DA4636" w:rsidRDefault="007419B8" w:rsidP="007419B8">
            <w:pPr>
              <w:rPr>
                <w:rFonts w:cs="Times New Roman"/>
                <w:sz w:val="16"/>
                <w:szCs w:val="16"/>
              </w:rPr>
            </w:pP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45, 2005; No.</w:t>
            </w:r>
            <w:r w:rsidR="00DA4636">
              <w:rPr>
                <w:sz w:val="16"/>
                <w:szCs w:val="16"/>
              </w:rPr>
              <w:t> </w:t>
            </w:r>
            <w:r w:rsidRPr="00DA4636">
              <w:rPr>
                <w:sz w:val="16"/>
                <w:szCs w:val="16"/>
              </w:rPr>
              <w:t>8, 2010</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 xml:space="preserve">Note to c. 45(2) </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45, 2005</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Heading to c. 46</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8, 2010</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cc. 46, 47</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90, 1999</w:t>
            </w:r>
          </w:p>
        </w:tc>
      </w:tr>
      <w:tr w:rsidR="007419B8" w:rsidRPr="00DA4636" w:rsidTr="007419B8">
        <w:trPr>
          <w:cantSplit/>
        </w:trPr>
        <w:tc>
          <w:tcPr>
            <w:tcW w:w="2235" w:type="dxa"/>
            <w:shd w:val="clear" w:color="auto" w:fill="auto"/>
          </w:tcPr>
          <w:p w:rsidR="007419B8" w:rsidRPr="00DA4636" w:rsidRDefault="007419B8" w:rsidP="007419B8">
            <w:pPr>
              <w:rPr>
                <w:rFonts w:cs="Times New Roman"/>
                <w:sz w:val="16"/>
                <w:szCs w:val="16"/>
              </w:rPr>
            </w:pP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45, 2005; No.</w:t>
            </w:r>
            <w:r w:rsidR="00DA4636">
              <w:rPr>
                <w:sz w:val="16"/>
                <w:szCs w:val="16"/>
              </w:rPr>
              <w:t> </w:t>
            </w:r>
            <w:r w:rsidRPr="00DA4636">
              <w:rPr>
                <w:sz w:val="16"/>
                <w:szCs w:val="16"/>
              </w:rPr>
              <w:t>8, 2010</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 xml:space="preserve">Note to c. 47(1) </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45, 2005</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c. 48</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90, 1999</w:t>
            </w:r>
          </w:p>
        </w:tc>
      </w:tr>
      <w:tr w:rsidR="007419B8" w:rsidRPr="00DA4636" w:rsidTr="007419B8">
        <w:trPr>
          <w:cantSplit/>
        </w:trPr>
        <w:tc>
          <w:tcPr>
            <w:tcW w:w="2235" w:type="dxa"/>
            <w:shd w:val="clear" w:color="auto" w:fill="auto"/>
          </w:tcPr>
          <w:p w:rsidR="007419B8" w:rsidRPr="00DA4636" w:rsidRDefault="007419B8" w:rsidP="007419B8">
            <w:pPr>
              <w:rPr>
                <w:rFonts w:cs="Times New Roman"/>
                <w:sz w:val="16"/>
                <w:szCs w:val="16"/>
              </w:rPr>
            </w:pP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8, 2010</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Heading to c. 49</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8, 2010</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c. 49</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90, 1999</w:t>
            </w:r>
          </w:p>
        </w:tc>
      </w:tr>
      <w:tr w:rsidR="007419B8" w:rsidRPr="00DA4636" w:rsidTr="007419B8">
        <w:trPr>
          <w:cantSplit/>
        </w:trPr>
        <w:tc>
          <w:tcPr>
            <w:tcW w:w="2235" w:type="dxa"/>
            <w:shd w:val="clear" w:color="auto" w:fill="auto"/>
          </w:tcPr>
          <w:p w:rsidR="007419B8" w:rsidRPr="00DA4636" w:rsidRDefault="007419B8" w:rsidP="007419B8">
            <w:pPr>
              <w:pStyle w:val="Tabletext"/>
              <w:keepNext/>
              <w:tabs>
                <w:tab w:val="center" w:leader="dot" w:pos="2268"/>
              </w:tabs>
              <w:rPr>
                <w:kern w:val="28"/>
                <w:sz w:val="16"/>
                <w:szCs w:val="16"/>
              </w:rPr>
            </w:pPr>
            <w:r w:rsidRPr="00DA4636">
              <w:rPr>
                <w:sz w:val="16"/>
                <w:szCs w:val="16"/>
              </w:rPr>
              <w:t>c. 50</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90, 1999</w:t>
            </w:r>
          </w:p>
        </w:tc>
      </w:tr>
      <w:tr w:rsidR="007419B8" w:rsidRPr="00DA4636" w:rsidTr="007419B8">
        <w:trPr>
          <w:cantSplit/>
        </w:trPr>
        <w:tc>
          <w:tcPr>
            <w:tcW w:w="2235" w:type="dxa"/>
            <w:shd w:val="clear" w:color="auto" w:fill="auto"/>
          </w:tcPr>
          <w:p w:rsidR="007419B8" w:rsidRPr="00DA4636" w:rsidRDefault="007419B8" w:rsidP="007419B8">
            <w:pPr>
              <w:rPr>
                <w:rFonts w:cs="Times New Roman"/>
                <w:sz w:val="16"/>
                <w:szCs w:val="16"/>
              </w:rPr>
            </w:pP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8, 2010</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Note to c. 50</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46, 2011</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Heading to c. 51</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45, 2005</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c. 51</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90, 1999</w:t>
            </w:r>
          </w:p>
        </w:tc>
      </w:tr>
      <w:tr w:rsidR="007419B8" w:rsidRPr="00DA4636" w:rsidTr="007419B8">
        <w:trPr>
          <w:cantSplit/>
        </w:trPr>
        <w:tc>
          <w:tcPr>
            <w:tcW w:w="2235" w:type="dxa"/>
            <w:shd w:val="clear" w:color="auto" w:fill="auto"/>
          </w:tcPr>
          <w:p w:rsidR="007419B8" w:rsidRPr="00DA4636" w:rsidRDefault="007419B8" w:rsidP="007419B8">
            <w:pPr>
              <w:rPr>
                <w:rFonts w:cs="Times New Roman"/>
                <w:sz w:val="16"/>
                <w:szCs w:val="16"/>
              </w:rPr>
            </w:pP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45, 2005; No.</w:t>
            </w:r>
            <w:r w:rsidR="00DA4636">
              <w:rPr>
                <w:sz w:val="16"/>
                <w:szCs w:val="16"/>
              </w:rPr>
              <w:t> </w:t>
            </w:r>
            <w:r w:rsidRPr="00DA4636">
              <w:rPr>
                <w:sz w:val="16"/>
                <w:szCs w:val="16"/>
              </w:rPr>
              <w:t>8, 2010; No.</w:t>
            </w:r>
            <w:r w:rsidR="00DA4636">
              <w:rPr>
                <w:sz w:val="16"/>
                <w:szCs w:val="16"/>
              </w:rPr>
              <w:t> </w:t>
            </w:r>
            <w:r w:rsidRPr="00DA4636">
              <w:rPr>
                <w:sz w:val="16"/>
                <w:szCs w:val="16"/>
              </w:rPr>
              <w:t>103, 2013</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 xml:space="preserve">Note to c. 51(2) </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45, 2005; No.</w:t>
            </w:r>
            <w:r w:rsidR="00DA4636">
              <w:rPr>
                <w:sz w:val="16"/>
                <w:szCs w:val="16"/>
              </w:rPr>
              <w:t> </w:t>
            </w:r>
            <w:r w:rsidRPr="00DA4636">
              <w:rPr>
                <w:sz w:val="16"/>
                <w:szCs w:val="16"/>
              </w:rPr>
              <w:t>8, 2010</w:t>
            </w:r>
          </w:p>
        </w:tc>
      </w:tr>
      <w:tr w:rsidR="007419B8" w:rsidRPr="00DA4636" w:rsidTr="007419B8">
        <w:trPr>
          <w:cantSplit/>
        </w:trPr>
        <w:tc>
          <w:tcPr>
            <w:tcW w:w="2235" w:type="dxa"/>
            <w:shd w:val="clear" w:color="auto" w:fill="auto"/>
          </w:tcPr>
          <w:p w:rsidR="007419B8" w:rsidRPr="00DA4636" w:rsidRDefault="007419B8" w:rsidP="007419B8">
            <w:pPr>
              <w:pStyle w:val="Tabletext"/>
              <w:rPr>
                <w:sz w:val="16"/>
                <w:szCs w:val="16"/>
              </w:rPr>
            </w:pPr>
            <w:r w:rsidRPr="00DA4636">
              <w:rPr>
                <w:b/>
                <w:sz w:val="16"/>
                <w:szCs w:val="16"/>
              </w:rPr>
              <w:t>Part</w:t>
            </w:r>
            <w:r w:rsidR="00DA4636">
              <w:rPr>
                <w:b/>
                <w:sz w:val="16"/>
                <w:szCs w:val="16"/>
              </w:rPr>
              <w:t> </w:t>
            </w:r>
            <w:r w:rsidRPr="00DA4636">
              <w:rPr>
                <w:b/>
                <w:sz w:val="16"/>
                <w:szCs w:val="16"/>
              </w:rPr>
              <w:t>5</w:t>
            </w:r>
          </w:p>
        </w:tc>
        <w:tc>
          <w:tcPr>
            <w:tcW w:w="5068" w:type="dxa"/>
            <w:shd w:val="clear" w:color="auto" w:fill="auto"/>
          </w:tcPr>
          <w:p w:rsidR="007419B8" w:rsidRPr="00DA4636" w:rsidRDefault="007419B8" w:rsidP="007419B8">
            <w:pPr>
              <w:pStyle w:val="Tabletext"/>
              <w:rPr>
                <w:sz w:val="16"/>
                <w:szCs w:val="16"/>
              </w:rPr>
            </w:pPr>
          </w:p>
        </w:tc>
      </w:tr>
      <w:tr w:rsidR="007419B8" w:rsidRPr="00DA4636" w:rsidTr="007419B8">
        <w:trPr>
          <w:cantSplit/>
        </w:trPr>
        <w:tc>
          <w:tcPr>
            <w:tcW w:w="2235" w:type="dxa"/>
            <w:shd w:val="clear" w:color="auto" w:fill="auto"/>
          </w:tcPr>
          <w:p w:rsidR="007419B8" w:rsidRPr="00DA4636" w:rsidRDefault="007419B8" w:rsidP="007419B8">
            <w:pPr>
              <w:pStyle w:val="Tabletext"/>
              <w:rPr>
                <w:sz w:val="16"/>
                <w:szCs w:val="16"/>
              </w:rPr>
            </w:pPr>
            <w:r w:rsidRPr="00DA4636">
              <w:rPr>
                <w:b/>
                <w:sz w:val="16"/>
                <w:szCs w:val="16"/>
              </w:rPr>
              <w:t>Division</w:t>
            </w:r>
            <w:r w:rsidR="00DA4636">
              <w:rPr>
                <w:b/>
                <w:sz w:val="16"/>
                <w:szCs w:val="16"/>
              </w:rPr>
              <w:t> </w:t>
            </w:r>
            <w:r w:rsidRPr="00DA4636">
              <w:rPr>
                <w:b/>
                <w:sz w:val="16"/>
                <w:szCs w:val="16"/>
              </w:rPr>
              <w:t>1</w:t>
            </w:r>
          </w:p>
        </w:tc>
        <w:tc>
          <w:tcPr>
            <w:tcW w:w="5068" w:type="dxa"/>
            <w:shd w:val="clear" w:color="auto" w:fill="auto"/>
          </w:tcPr>
          <w:p w:rsidR="007419B8" w:rsidRPr="00DA4636" w:rsidRDefault="007419B8" w:rsidP="007419B8">
            <w:pPr>
              <w:pStyle w:val="Tabletext"/>
              <w:rPr>
                <w:sz w:val="16"/>
                <w:szCs w:val="16"/>
              </w:rPr>
            </w:pP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c. 52</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90, 1999</w:t>
            </w:r>
          </w:p>
        </w:tc>
      </w:tr>
      <w:tr w:rsidR="007419B8" w:rsidRPr="00DA4636" w:rsidTr="007419B8">
        <w:trPr>
          <w:cantSplit/>
        </w:trPr>
        <w:tc>
          <w:tcPr>
            <w:tcW w:w="2235" w:type="dxa"/>
            <w:shd w:val="clear" w:color="auto" w:fill="auto"/>
          </w:tcPr>
          <w:p w:rsidR="007419B8" w:rsidRPr="00DA4636" w:rsidRDefault="007419B8" w:rsidP="007419B8">
            <w:pPr>
              <w:rPr>
                <w:rFonts w:cs="Times New Roman"/>
                <w:sz w:val="16"/>
                <w:szCs w:val="16"/>
              </w:rPr>
            </w:pP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45, 2005; No.</w:t>
            </w:r>
            <w:r w:rsidR="00DA4636">
              <w:rPr>
                <w:sz w:val="16"/>
                <w:szCs w:val="16"/>
              </w:rPr>
              <w:t> </w:t>
            </w:r>
            <w:r w:rsidRPr="00DA4636">
              <w:rPr>
                <w:sz w:val="16"/>
                <w:szCs w:val="16"/>
              </w:rPr>
              <w:t>124, 2007; No.</w:t>
            </w:r>
            <w:r w:rsidR="00DA4636">
              <w:rPr>
                <w:sz w:val="16"/>
                <w:szCs w:val="16"/>
              </w:rPr>
              <w:t> </w:t>
            </w:r>
            <w:r w:rsidRPr="00DA4636">
              <w:rPr>
                <w:sz w:val="16"/>
                <w:szCs w:val="16"/>
              </w:rPr>
              <w:t>8, 2010</w:t>
            </w:r>
          </w:p>
        </w:tc>
      </w:tr>
      <w:tr w:rsidR="007419B8" w:rsidRPr="00DA4636" w:rsidTr="007419B8">
        <w:trPr>
          <w:cantSplit/>
        </w:trPr>
        <w:tc>
          <w:tcPr>
            <w:tcW w:w="2235" w:type="dxa"/>
            <w:shd w:val="clear" w:color="auto" w:fill="auto"/>
          </w:tcPr>
          <w:p w:rsidR="007419B8" w:rsidRPr="00DA4636" w:rsidRDefault="007419B8" w:rsidP="007419B8">
            <w:pPr>
              <w:pStyle w:val="Tabletext"/>
              <w:rPr>
                <w:sz w:val="16"/>
                <w:szCs w:val="16"/>
              </w:rPr>
            </w:pPr>
            <w:r w:rsidRPr="00DA4636">
              <w:rPr>
                <w:b/>
                <w:sz w:val="16"/>
                <w:szCs w:val="16"/>
              </w:rPr>
              <w:t>Division</w:t>
            </w:r>
            <w:r w:rsidR="00DA4636">
              <w:rPr>
                <w:b/>
                <w:sz w:val="16"/>
                <w:szCs w:val="16"/>
              </w:rPr>
              <w:t> </w:t>
            </w:r>
            <w:r w:rsidRPr="00DA4636">
              <w:rPr>
                <w:b/>
                <w:sz w:val="16"/>
                <w:szCs w:val="16"/>
              </w:rPr>
              <w:t>2</w:t>
            </w:r>
          </w:p>
        </w:tc>
        <w:tc>
          <w:tcPr>
            <w:tcW w:w="5068" w:type="dxa"/>
            <w:shd w:val="clear" w:color="auto" w:fill="auto"/>
          </w:tcPr>
          <w:p w:rsidR="007419B8" w:rsidRPr="00DA4636" w:rsidRDefault="007419B8" w:rsidP="007419B8">
            <w:pPr>
              <w:pStyle w:val="Tabletext"/>
              <w:rPr>
                <w:sz w:val="16"/>
                <w:szCs w:val="16"/>
              </w:rPr>
            </w:pP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cc. 53, 54</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90, 1999</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c. 55</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90, 1999</w:t>
            </w:r>
          </w:p>
        </w:tc>
      </w:tr>
      <w:tr w:rsidR="007419B8" w:rsidRPr="00DA4636" w:rsidTr="007419B8">
        <w:trPr>
          <w:cantSplit/>
        </w:trPr>
        <w:tc>
          <w:tcPr>
            <w:tcW w:w="2235" w:type="dxa"/>
            <w:shd w:val="clear" w:color="auto" w:fill="auto"/>
          </w:tcPr>
          <w:p w:rsidR="007419B8" w:rsidRPr="00DA4636" w:rsidRDefault="007419B8" w:rsidP="007419B8">
            <w:pPr>
              <w:rPr>
                <w:rFonts w:cs="Times New Roman"/>
                <w:sz w:val="16"/>
                <w:szCs w:val="16"/>
              </w:rPr>
            </w:pP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124, 2007; No.</w:t>
            </w:r>
            <w:r w:rsidR="00DA4636">
              <w:rPr>
                <w:sz w:val="16"/>
                <w:szCs w:val="16"/>
              </w:rPr>
              <w:t> </w:t>
            </w:r>
            <w:r w:rsidRPr="00DA4636">
              <w:rPr>
                <w:sz w:val="16"/>
                <w:szCs w:val="16"/>
              </w:rPr>
              <w:t>8, 2010</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Heading to c. 56</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8, 2010</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c. 56</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90, 1999</w:t>
            </w:r>
          </w:p>
        </w:tc>
      </w:tr>
      <w:tr w:rsidR="007419B8" w:rsidRPr="00DA4636" w:rsidTr="007419B8">
        <w:trPr>
          <w:cantSplit/>
        </w:trPr>
        <w:tc>
          <w:tcPr>
            <w:tcW w:w="2235" w:type="dxa"/>
            <w:shd w:val="clear" w:color="auto" w:fill="auto"/>
          </w:tcPr>
          <w:p w:rsidR="007419B8" w:rsidRPr="00DA4636" w:rsidRDefault="007419B8" w:rsidP="007419B8">
            <w:pPr>
              <w:keepNext/>
              <w:rPr>
                <w:rFonts w:cs="Times New Roman"/>
                <w:sz w:val="16"/>
                <w:szCs w:val="16"/>
              </w:rPr>
            </w:pPr>
          </w:p>
        </w:tc>
        <w:tc>
          <w:tcPr>
            <w:tcW w:w="5068" w:type="dxa"/>
            <w:shd w:val="clear" w:color="auto" w:fill="auto"/>
          </w:tcPr>
          <w:p w:rsidR="007419B8" w:rsidRPr="00DA4636" w:rsidRDefault="007419B8" w:rsidP="007419B8">
            <w:pPr>
              <w:pStyle w:val="Tabletext"/>
              <w:rPr>
                <w:sz w:val="16"/>
                <w:szCs w:val="16"/>
              </w:rPr>
            </w:pPr>
            <w:r w:rsidRPr="00DA4636">
              <w:rPr>
                <w:sz w:val="16"/>
                <w:szCs w:val="16"/>
              </w:rPr>
              <w:t>rs. No.</w:t>
            </w:r>
            <w:r w:rsidR="00DA4636">
              <w:rPr>
                <w:sz w:val="16"/>
                <w:szCs w:val="16"/>
              </w:rPr>
              <w:t> </w:t>
            </w:r>
            <w:r w:rsidRPr="00DA4636">
              <w:rPr>
                <w:sz w:val="16"/>
                <w:szCs w:val="16"/>
              </w:rPr>
              <w:t>124, 2007</w:t>
            </w:r>
          </w:p>
        </w:tc>
      </w:tr>
      <w:tr w:rsidR="007419B8" w:rsidRPr="00DA4636" w:rsidTr="007419B8">
        <w:trPr>
          <w:cantSplit/>
        </w:trPr>
        <w:tc>
          <w:tcPr>
            <w:tcW w:w="2235" w:type="dxa"/>
            <w:shd w:val="clear" w:color="auto" w:fill="auto"/>
          </w:tcPr>
          <w:p w:rsidR="007419B8" w:rsidRPr="00DA4636" w:rsidRDefault="007419B8" w:rsidP="007419B8">
            <w:pPr>
              <w:rPr>
                <w:rFonts w:cs="Times New Roman"/>
                <w:sz w:val="16"/>
                <w:szCs w:val="16"/>
              </w:rPr>
            </w:pP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8, 2010</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Heading to c. 57</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8, 2010</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c. 57</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90, 1999</w:t>
            </w:r>
          </w:p>
        </w:tc>
      </w:tr>
      <w:tr w:rsidR="007419B8" w:rsidRPr="00DA4636" w:rsidTr="007419B8">
        <w:trPr>
          <w:cantSplit/>
        </w:trPr>
        <w:tc>
          <w:tcPr>
            <w:tcW w:w="2235" w:type="dxa"/>
            <w:shd w:val="clear" w:color="auto" w:fill="auto"/>
          </w:tcPr>
          <w:p w:rsidR="007419B8" w:rsidRPr="00DA4636" w:rsidRDefault="007419B8" w:rsidP="007419B8">
            <w:pPr>
              <w:rPr>
                <w:rFonts w:cs="Times New Roman"/>
                <w:sz w:val="16"/>
                <w:szCs w:val="16"/>
              </w:rPr>
            </w:pP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8, 2010</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c. 58</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90, 1999</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103, 2013</w:t>
            </w:r>
          </w:p>
        </w:tc>
      </w:tr>
      <w:tr w:rsidR="007419B8" w:rsidRPr="00DA4636" w:rsidTr="007419B8">
        <w:trPr>
          <w:cantSplit/>
        </w:trPr>
        <w:tc>
          <w:tcPr>
            <w:tcW w:w="2235" w:type="dxa"/>
            <w:shd w:val="clear" w:color="auto" w:fill="auto"/>
          </w:tcPr>
          <w:p w:rsidR="007419B8" w:rsidRPr="00DA4636" w:rsidRDefault="007419B8" w:rsidP="007419B8">
            <w:pPr>
              <w:pStyle w:val="Tabletext"/>
              <w:rPr>
                <w:sz w:val="16"/>
                <w:szCs w:val="16"/>
              </w:rPr>
            </w:pPr>
            <w:r w:rsidRPr="00DA4636">
              <w:rPr>
                <w:b/>
                <w:sz w:val="16"/>
                <w:szCs w:val="16"/>
              </w:rPr>
              <w:t>Division</w:t>
            </w:r>
            <w:r w:rsidR="00DA4636">
              <w:rPr>
                <w:b/>
                <w:sz w:val="16"/>
                <w:szCs w:val="16"/>
              </w:rPr>
              <w:t> </w:t>
            </w:r>
            <w:r w:rsidRPr="00DA4636">
              <w:rPr>
                <w:b/>
                <w:sz w:val="16"/>
                <w:szCs w:val="16"/>
              </w:rPr>
              <w:t>3</w:t>
            </w:r>
          </w:p>
        </w:tc>
        <w:tc>
          <w:tcPr>
            <w:tcW w:w="5068" w:type="dxa"/>
            <w:shd w:val="clear" w:color="auto" w:fill="auto"/>
          </w:tcPr>
          <w:p w:rsidR="007419B8" w:rsidRPr="00DA4636" w:rsidRDefault="007419B8" w:rsidP="007419B8">
            <w:pPr>
              <w:pStyle w:val="Tabletext"/>
              <w:rPr>
                <w:sz w:val="16"/>
                <w:szCs w:val="16"/>
              </w:rPr>
            </w:pP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c. 59</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90, 1999</w:t>
            </w:r>
          </w:p>
        </w:tc>
      </w:tr>
      <w:tr w:rsidR="007419B8" w:rsidRPr="00DA4636" w:rsidTr="007419B8">
        <w:trPr>
          <w:cantSplit/>
        </w:trPr>
        <w:tc>
          <w:tcPr>
            <w:tcW w:w="2235" w:type="dxa"/>
            <w:shd w:val="clear" w:color="auto" w:fill="auto"/>
          </w:tcPr>
          <w:p w:rsidR="007419B8" w:rsidRPr="00DA4636" w:rsidRDefault="007419B8" w:rsidP="007419B8">
            <w:pPr>
              <w:rPr>
                <w:rFonts w:cs="Times New Roman"/>
                <w:sz w:val="16"/>
                <w:szCs w:val="16"/>
              </w:rPr>
            </w:pP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45, 2005; No.</w:t>
            </w:r>
            <w:r w:rsidR="00DA4636">
              <w:rPr>
                <w:sz w:val="16"/>
                <w:szCs w:val="16"/>
              </w:rPr>
              <w:t> </w:t>
            </w:r>
            <w:r w:rsidRPr="00DA4636">
              <w:rPr>
                <w:sz w:val="16"/>
                <w:szCs w:val="16"/>
              </w:rPr>
              <w:t>124, 2007; No.</w:t>
            </w:r>
            <w:r w:rsidR="00DA4636">
              <w:rPr>
                <w:sz w:val="16"/>
                <w:szCs w:val="16"/>
              </w:rPr>
              <w:t> </w:t>
            </w:r>
            <w:r w:rsidRPr="00DA4636">
              <w:rPr>
                <w:sz w:val="16"/>
                <w:szCs w:val="16"/>
              </w:rPr>
              <w:t>8, 2010</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 xml:space="preserve">Subheads. to c. 60(1), (2) </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rs. No.</w:t>
            </w:r>
            <w:r w:rsidR="00DA4636">
              <w:rPr>
                <w:sz w:val="16"/>
                <w:szCs w:val="16"/>
              </w:rPr>
              <w:t> </w:t>
            </w:r>
            <w:r w:rsidRPr="00DA4636">
              <w:rPr>
                <w:sz w:val="16"/>
                <w:szCs w:val="16"/>
              </w:rPr>
              <w:t>124, 2007</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c. 60</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90, 1999</w:t>
            </w:r>
          </w:p>
        </w:tc>
      </w:tr>
      <w:tr w:rsidR="007419B8" w:rsidRPr="00DA4636" w:rsidTr="007419B8">
        <w:trPr>
          <w:cantSplit/>
        </w:trPr>
        <w:tc>
          <w:tcPr>
            <w:tcW w:w="2235" w:type="dxa"/>
            <w:shd w:val="clear" w:color="auto" w:fill="auto"/>
          </w:tcPr>
          <w:p w:rsidR="007419B8" w:rsidRPr="00DA4636" w:rsidRDefault="007419B8" w:rsidP="007419B8">
            <w:pPr>
              <w:rPr>
                <w:rFonts w:cs="Times New Roman"/>
                <w:sz w:val="16"/>
                <w:szCs w:val="16"/>
              </w:rPr>
            </w:pP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45, 2005; No.</w:t>
            </w:r>
            <w:r w:rsidR="00DA4636">
              <w:rPr>
                <w:sz w:val="16"/>
                <w:szCs w:val="16"/>
              </w:rPr>
              <w:t> </w:t>
            </w:r>
            <w:r w:rsidRPr="00DA4636">
              <w:rPr>
                <w:sz w:val="16"/>
                <w:szCs w:val="16"/>
              </w:rPr>
              <w:t>124, 2007; No.</w:t>
            </w:r>
            <w:r w:rsidR="00DA4636">
              <w:rPr>
                <w:sz w:val="16"/>
                <w:szCs w:val="16"/>
              </w:rPr>
              <w:t> </w:t>
            </w:r>
            <w:r w:rsidRPr="00DA4636">
              <w:rPr>
                <w:sz w:val="16"/>
                <w:szCs w:val="16"/>
              </w:rPr>
              <w:t>8, 2010</w:t>
            </w:r>
            <w:r w:rsidR="001A04CC" w:rsidRPr="00DA4636">
              <w:rPr>
                <w:sz w:val="16"/>
                <w:szCs w:val="16"/>
              </w:rPr>
              <w:t>; No 31, 2014</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 xml:space="preserve">Notes to c. 60(4), (5) </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46, 2011</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c. 61</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90, 1999</w:t>
            </w:r>
          </w:p>
        </w:tc>
      </w:tr>
      <w:tr w:rsidR="007419B8" w:rsidRPr="00DA4636" w:rsidTr="007419B8">
        <w:trPr>
          <w:cantSplit/>
        </w:trPr>
        <w:tc>
          <w:tcPr>
            <w:tcW w:w="2235" w:type="dxa"/>
            <w:shd w:val="clear" w:color="auto" w:fill="auto"/>
          </w:tcPr>
          <w:p w:rsidR="007419B8" w:rsidRPr="00DA4636" w:rsidRDefault="007419B8" w:rsidP="007419B8">
            <w:pPr>
              <w:pStyle w:val="Tabletext"/>
              <w:rPr>
                <w:sz w:val="16"/>
                <w:szCs w:val="16"/>
              </w:rPr>
            </w:pPr>
            <w:r w:rsidRPr="00DA4636">
              <w:rPr>
                <w:b/>
                <w:sz w:val="16"/>
                <w:szCs w:val="16"/>
              </w:rPr>
              <w:t>Division</w:t>
            </w:r>
            <w:r w:rsidR="00DA4636">
              <w:rPr>
                <w:b/>
                <w:sz w:val="16"/>
                <w:szCs w:val="16"/>
              </w:rPr>
              <w:t> </w:t>
            </w:r>
            <w:r w:rsidRPr="00DA4636">
              <w:rPr>
                <w:b/>
                <w:sz w:val="16"/>
                <w:szCs w:val="16"/>
              </w:rPr>
              <w:t>4</w:t>
            </w:r>
          </w:p>
        </w:tc>
        <w:tc>
          <w:tcPr>
            <w:tcW w:w="5068" w:type="dxa"/>
            <w:shd w:val="clear" w:color="auto" w:fill="auto"/>
          </w:tcPr>
          <w:p w:rsidR="007419B8" w:rsidRPr="00DA4636" w:rsidRDefault="007419B8" w:rsidP="007419B8">
            <w:pPr>
              <w:pStyle w:val="Tabletext"/>
              <w:rPr>
                <w:sz w:val="16"/>
                <w:szCs w:val="16"/>
              </w:rPr>
            </w:pP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c. 62</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90, 1999</w:t>
            </w:r>
          </w:p>
        </w:tc>
      </w:tr>
      <w:tr w:rsidR="007419B8" w:rsidRPr="00DA4636" w:rsidTr="007419B8">
        <w:trPr>
          <w:cantSplit/>
        </w:trPr>
        <w:tc>
          <w:tcPr>
            <w:tcW w:w="2235" w:type="dxa"/>
            <w:shd w:val="clear" w:color="auto" w:fill="auto"/>
          </w:tcPr>
          <w:p w:rsidR="007419B8" w:rsidRPr="00DA4636" w:rsidRDefault="007419B8" w:rsidP="007419B8">
            <w:pPr>
              <w:rPr>
                <w:rFonts w:cs="Times New Roman"/>
                <w:sz w:val="16"/>
                <w:szCs w:val="16"/>
              </w:rPr>
            </w:pP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45, 2005; No.</w:t>
            </w:r>
            <w:r w:rsidR="00DA4636">
              <w:rPr>
                <w:sz w:val="16"/>
                <w:szCs w:val="16"/>
              </w:rPr>
              <w:t> </w:t>
            </w:r>
            <w:r w:rsidRPr="00DA4636">
              <w:rPr>
                <w:sz w:val="16"/>
                <w:szCs w:val="16"/>
              </w:rPr>
              <w:t>124, 2007; No.</w:t>
            </w:r>
            <w:r w:rsidR="00DA4636">
              <w:rPr>
                <w:sz w:val="16"/>
                <w:szCs w:val="16"/>
              </w:rPr>
              <w:t> </w:t>
            </w:r>
            <w:r w:rsidRPr="00DA4636">
              <w:rPr>
                <w:sz w:val="16"/>
                <w:szCs w:val="16"/>
              </w:rPr>
              <w:t>8, 2010</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Heading to c. 63</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45, 2005</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c. 63</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90, 1999</w:t>
            </w:r>
          </w:p>
        </w:tc>
      </w:tr>
      <w:tr w:rsidR="007419B8" w:rsidRPr="00DA4636" w:rsidTr="007419B8">
        <w:trPr>
          <w:cantSplit/>
        </w:trPr>
        <w:tc>
          <w:tcPr>
            <w:tcW w:w="2235" w:type="dxa"/>
            <w:shd w:val="clear" w:color="auto" w:fill="auto"/>
          </w:tcPr>
          <w:p w:rsidR="007419B8" w:rsidRPr="00DA4636" w:rsidRDefault="007419B8" w:rsidP="007419B8">
            <w:pPr>
              <w:ind w:left="174" w:hanging="6"/>
              <w:rPr>
                <w:rFonts w:cs="Times New Roman"/>
                <w:sz w:val="16"/>
                <w:szCs w:val="16"/>
              </w:rPr>
            </w:pP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45, 2005; No.</w:t>
            </w:r>
            <w:r w:rsidR="00DA4636">
              <w:rPr>
                <w:sz w:val="16"/>
                <w:szCs w:val="16"/>
              </w:rPr>
              <w:t> </w:t>
            </w:r>
            <w:r w:rsidRPr="00DA4636">
              <w:rPr>
                <w:sz w:val="16"/>
                <w:szCs w:val="16"/>
              </w:rPr>
              <w:t>8, 2010</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Heading to c. 64</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8, 2010</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c. 64</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90, 1999</w:t>
            </w:r>
          </w:p>
        </w:tc>
      </w:tr>
      <w:tr w:rsidR="007419B8" w:rsidRPr="00DA4636" w:rsidTr="007419B8">
        <w:trPr>
          <w:cantSplit/>
        </w:trPr>
        <w:tc>
          <w:tcPr>
            <w:tcW w:w="2235" w:type="dxa"/>
            <w:shd w:val="clear" w:color="auto" w:fill="auto"/>
          </w:tcPr>
          <w:p w:rsidR="007419B8" w:rsidRPr="00DA4636" w:rsidRDefault="007419B8" w:rsidP="007419B8">
            <w:pPr>
              <w:rPr>
                <w:rFonts w:cs="Times New Roman"/>
                <w:sz w:val="16"/>
                <w:szCs w:val="16"/>
              </w:rPr>
            </w:pP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45, 2005; No.</w:t>
            </w:r>
            <w:r w:rsidR="00DA4636">
              <w:rPr>
                <w:sz w:val="16"/>
                <w:szCs w:val="16"/>
              </w:rPr>
              <w:t> </w:t>
            </w:r>
            <w:r w:rsidRPr="00DA4636">
              <w:rPr>
                <w:sz w:val="16"/>
                <w:szCs w:val="16"/>
              </w:rPr>
              <w:t>8, 2010</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c. 65</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90, 1999</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cc. 66, 67</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90, 1999</w:t>
            </w:r>
          </w:p>
        </w:tc>
      </w:tr>
      <w:tr w:rsidR="007419B8" w:rsidRPr="00DA4636" w:rsidTr="007419B8">
        <w:trPr>
          <w:cantSplit/>
        </w:trPr>
        <w:tc>
          <w:tcPr>
            <w:tcW w:w="2235" w:type="dxa"/>
            <w:shd w:val="clear" w:color="auto" w:fill="auto"/>
          </w:tcPr>
          <w:p w:rsidR="007419B8" w:rsidRPr="00DA4636" w:rsidRDefault="007419B8" w:rsidP="007419B8">
            <w:pPr>
              <w:rPr>
                <w:rFonts w:cs="Times New Roman"/>
                <w:sz w:val="16"/>
                <w:szCs w:val="16"/>
              </w:rPr>
            </w:pP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45, 2005; No.</w:t>
            </w:r>
            <w:r w:rsidR="00DA4636">
              <w:rPr>
                <w:sz w:val="16"/>
                <w:szCs w:val="16"/>
              </w:rPr>
              <w:t> </w:t>
            </w:r>
            <w:r w:rsidRPr="00DA4636">
              <w:rPr>
                <w:sz w:val="16"/>
                <w:szCs w:val="16"/>
              </w:rPr>
              <w:t>8, 2010</w:t>
            </w:r>
          </w:p>
        </w:tc>
      </w:tr>
      <w:tr w:rsidR="007419B8" w:rsidRPr="00DA4636" w:rsidTr="007419B8">
        <w:trPr>
          <w:cantSplit/>
        </w:trPr>
        <w:tc>
          <w:tcPr>
            <w:tcW w:w="2235" w:type="dxa"/>
            <w:shd w:val="clear" w:color="auto" w:fill="auto"/>
          </w:tcPr>
          <w:p w:rsidR="007419B8" w:rsidRPr="00DA4636" w:rsidRDefault="007419B8" w:rsidP="007419B8">
            <w:pPr>
              <w:pStyle w:val="Tabletext"/>
              <w:rPr>
                <w:sz w:val="16"/>
                <w:szCs w:val="16"/>
              </w:rPr>
            </w:pPr>
            <w:r w:rsidRPr="00DA4636">
              <w:rPr>
                <w:b/>
                <w:sz w:val="16"/>
                <w:szCs w:val="16"/>
              </w:rPr>
              <w:t>Division</w:t>
            </w:r>
            <w:r w:rsidR="00DA4636">
              <w:rPr>
                <w:b/>
                <w:sz w:val="16"/>
                <w:szCs w:val="16"/>
              </w:rPr>
              <w:t> </w:t>
            </w:r>
            <w:r w:rsidRPr="00DA4636">
              <w:rPr>
                <w:b/>
                <w:sz w:val="16"/>
                <w:szCs w:val="16"/>
              </w:rPr>
              <w:t>5</w:t>
            </w:r>
          </w:p>
        </w:tc>
        <w:tc>
          <w:tcPr>
            <w:tcW w:w="5068" w:type="dxa"/>
            <w:shd w:val="clear" w:color="auto" w:fill="auto"/>
          </w:tcPr>
          <w:p w:rsidR="007419B8" w:rsidRPr="00DA4636" w:rsidRDefault="007419B8" w:rsidP="007419B8">
            <w:pPr>
              <w:pStyle w:val="Tabletext"/>
              <w:rPr>
                <w:sz w:val="16"/>
                <w:szCs w:val="16"/>
              </w:rPr>
            </w:pP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Heading to c. 68</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45, 2005</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c. 68</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90, 1999</w:t>
            </w:r>
          </w:p>
        </w:tc>
      </w:tr>
      <w:tr w:rsidR="007419B8" w:rsidRPr="00DA4636" w:rsidTr="007419B8">
        <w:trPr>
          <w:cantSplit/>
        </w:trPr>
        <w:tc>
          <w:tcPr>
            <w:tcW w:w="2235" w:type="dxa"/>
            <w:shd w:val="clear" w:color="auto" w:fill="auto"/>
          </w:tcPr>
          <w:p w:rsidR="007419B8" w:rsidRPr="00DA4636" w:rsidRDefault="007419B8" w:rsidP="007419B8">
            <w:pPr>
              <w:rPr>
                <w:rFonts w:cs="Times New Roman"/>
                <w:sz w:val="16"/>
                <w:szCs w:val="16"/>
              </w:rPr>
            </w:pP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45, 2005; No.</w:t>
            </w:r>
            <w:r w:rsidR="00DA4636">
              <w:rPr>
                <w:sz w:val="16"/>
                <w:szCs w:val="16"/>
              </w:rPr>
              <w:t> </w:t>
            </w:r>
            <w:r w:rsidRPr="00DA4636">
              <w:rPr>
                <w:sz w:val="16"/>
                <w:szCs w:val="16"/>
              </w:rPr>
              <w:t>8, 2010; No.</w:t>
            </w:r>
            <w:r w:rsidR="00DA4636">
              <w:rPr>
                <w:sz w:val="16"/>
                <w:szCs w:val="16"/>
              </w:rPr>
              <w:t> </w:t>
            </w:r>
            <w:r w:rsidRPr="00DA4636">
              <w:rPr>
                <w:sz w:val="16"/>
                <w:szCs w:val="16"/>
              </w:rPr>
              <w:t>103, 2013</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Heading to c. 69</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45, 2005</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c. 69</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90, 1999</w:t>
            </w:r>
          </w:p>
        </w:tc>
      </w:tr>
      <w:tr w:rsidR="007419B8" w:rsidRPr="00DA4636" w:rsidTr="007419B8">
        <w:trPr>
          <w:cantSplit/>
        </w:trPr>
        <w:tc>
          <w:tcPr>
            <w:tcW w:w="2235" w:type="dxa"/>
            <w:shd w:val="clear" w:color="auto" w:fill="auto"/>
          </w:tcPr>
          <w:p w:rsidR="007419B8" w:rsidRPr="00DA4636" w:rsidRDefault="007419B8" w:rsidP="007419B8">
            <w:pPr>
              <w:rPr>
                <w:rFonts w:cs="Times New Roman"/>
                <w:sz w:val="16"/>
                <w:szCs w:val="16"/>
              </w:rPr>
            </w:pP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45, 2005; No.</w:t>
            </w:r>
            <w:r w:rsidR="00DA4636">
              <w:rPr>
                <w:sz w:val="16"/>
                <w:szCs w:val="16"/>
              </w:rPr>
              <w:t> </w:t>
            </w:r>
            <w:r w:rsidRPr="00DA4636">
              <w:rPr>
                <w:sz w:val="16"/>
                <w:szCs w:val="16"/>
              </w:rPr>
              <w:t>8, 2010; No.</w:t>
            </w:r>
            <w:r w:rsidR="00DA4636">
              <w:rPr>
                <w:sz w:val="16"/>
                <w:szCs w:val="16"/>
              </w:rPr>
              <w:t> </w:t>
            </w:r>
            <w:r w:rsidRPr="00DA4636">
              <w:rPr>
                <w:sz w:val="16"/>
                <w:szCs w:val="16"/>
              </w:rPr>
              <w:t>103, 2013</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Heading to c. 70</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45, 2005</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c. 70</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90, 1999</w:t>
            </w:r>
          </w:p>
        </w:tc>
      </w:tr>
      <w:tr w:rsidR="007419B8" w:rsidRPr="00DA4636" w:rsidTr="007419B8">
        <w:trPr>
          <w:cantSplit/>
        </w:trPr>
        <w:tc>
          <w:tcPr>
            <w:tcW w:w="2235" w:type="dxa"/>
            <w:shd w:val="clear" w:color="auto" w:fill="auto"/>
          </w:tcPr>
          <w:p w:rsidR="007419B8" w:rsidRPr="00DA4636" w:rsidRDefault="007419B8" w:rsidP="007419B8">
            <w:pPr>
              <w:rPr>
                <w:rFonts w:cs="Times New Roman"/>
                <w:sz w:val="16"/>
                <w:szCs w:val="16"/>
              </w:rPr>
            </w:pP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45, 2005; No.</w:t>
            </w:r>
            <w:r w:rsidR="00DA4636">
              <w:rPr>
                <w:sz w:val="16"/>
                <w:szCs w:val="16"/>
              </w:rPr>
              <w:t> </w:t>
            </w:r>
            <w:r w:rsidRPr="00DA4636">
              <w:rPr>
                <w:sz w:val="16"/>
                <w:szCs w:val="16"/>
              </w:rPr>
              <w:t>8, 2010; No.</w:t>
            </w:r>
            <w:r w:rsidR="00DA4636">
              <w:rPr>
                <w:sz w:val="16"/>
                <w:szCs w:val="16"/>
              </w:rPr>
              <w:t> </w:t>
            </w:r>
            <w:r w:rsidRPr="00DA4636">
              <w:rPr>
                <w:sz w:val="16"/>
                <w:szCs w:val="16"/>
              </w:rPr>
              <w:t>103, 2013</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Heading to c. 71</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45, 2005</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c. 71</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90, 1999</w:t>
            </w:r>
          </w:p>
        </w:tc>
      </w:tr>
      <w:tr w:rsidR="007419B8" w:rsidRPr="00DA4636" w:rsidTr="007419B8">
        <w:trPr>
          <w:cantSplit/>
        </w:trPr>
        <w:tc>
          <w:tcPr>
            <w:tcW w:w="2235" w:type="dxa"/>
            <w:shd w:val="clear" w:color="auto" w:fill="auto"/>
          </w:tcPr>
          <w:p w:rsidR="007419B8" w:rsidRPr="00DA4636" w:rsidRDefault="007419B8" w:rsidP="007419B8">
            <w:pPr>
              <w:rPr>
                <w:rFonts w:cs="Times New Roman"/>
                <w:sz w:val="16"/>
                <w:szCs w:val="16"/>
              </w:rPr>
            </w:pP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45, 2005; No.</w:t>
            </w:r>
            <w:r w:rsidR="00DA4636">
              <w:rPr>
                <w:sz w:val="16"/>
                <w:szCs w:val="16"/>
              </w:rPr>
              <w:t> </w:t>
            </w:r>
            <w:r w:rsidRPr="00DA4636">
              <w:rPr>
                <w:sz w:val="16"/>
                <w:szCs w:val="16"/>
              </w:rPr>
              <w:t>8, 2010; No.</w:t>
            </w:r>
            <w:r w:rsidR="00DA4636">
              <w:rPr>
                <w:sz w:val="16"/>
                <w:szCs w:val="16"/>
              </w:rPr>
              <w:t> </w:t>
            </w:r>
            <w:r w:rsidRPr="00DA4636">
              <w:rPr>
                <w:sz w:val="16"/>
                <w:szCs w:val="16"/>
              </w:rPr>
              <w:t>103, 2013</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c. 72</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90, 1999</w:t>
            </w:r>
          </w:p>
        </w:tc>
      </w:tr>
      <w:tr w:rsidR="007419B8" w:rsidRPr="00DA4636" w:rsidTr="007419B8">
        <w:trPr>
          <w:cantSplit/>
        </w:trPr>
        <w:tc>
          <w:tcPr>
            <w:tcW w:w="2235" w:type="dxa"/>
            <w:shd w:val="clear" w:color="auto" w:fill="auto"/>
          </w:tcPr>
          <w:p w:rsidR="007419B8" w:rsidRPr="00DA4636" w:rsidRDefault="007419B8" w:rsidP="007419B8">
            <w:pPr>
              <w:rPr>
                <w:rFonts w:cs="Times New Roman"/>
                <w:sz w:val="16"/>
                <w:szCs w:val="16"/>
              </w:rPr>
            </w:pP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8, 2010</w:t>
            </w:r>
          </w:p>
        </w:tc>
      </w:tr>
      <w:tr w:rsidR="007419B8" w:rsidRPr="00DA4636" w:rsidTr="007419B8">
        <w:trPr>
          <w:cantSplit/>
        </w:trPr>
        <w:tc>
          <w:tcPr>
            <w:tcW w:w="2235" w:type="dxa"/>
            <w:shd w:val="clear" w:color="auto" w:fill="auto"/>
          </w:tcPr>
          <w:p w:rsidR="007419B8" w:rsidRPr="00DA4636" w:rsidRDefault="007419B8" w:rsidP="007419B8">
            <w:pPr>
              <w:pStyle w:val="Tabletext"/>
              <w:keepNext/>
              <w:tabs>
                <w:tab w:val="center" w:leader="dot" w:pos="2268"/>
              </w:tabs>
              <w:rPr>
                <w:kern w:val="28"/>
                <w:sz w:val="16"/>
                <w:szCs w:val="16"/>
              </w:rPr>
            </w:pPr>
            <w:r w:rsidRPr="00DA4636">
              <w:rPr>
                <w:sz w:val="16"/>
                <w:szCs w:val="16"/>
              </w:rPr>
              <w:t>c. 73</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90, 1999</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45, 2005; No.</w:t>
            </w:r>
            <w:r w:rsidR="00DA4636">
              <w:rPr>
                <w:sz w:val="16"/>
                <w:szCs w:val="16"/>
              </w:rPr>
              <w:t> </w:t>
            </w:r>
            <w:r w:rsidRPr="00DA4636">
              <w:rPr>
                <w:sz w:val="16"/>
                <w:szCs w:val="16"/>
              </w:rPr>
              <w:t>8, 2010</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c. 74</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90, 1999</w:t>
            </w:r>
          </w:p>
        </w:tc>
      </w:tr>
      <w:tr w:rsidR="007419B8" w:rsidRPr="00DA4636" w:rsidTr="007419B8">
        <w:trPr>
          <w:cantSplit/>
        </w:trPr>
        <w:tc>
          <w:tcPr>
            <w:tcW w:w="2235" w:type="dxa"/>
            <w:shd w:val="clear" w:color="auto" w:fill="auto"/>
          </w:tcPr>
          <w:p w:rsidR="007419B8" w:rsidRPr="00DA4636" w:rsidRDefault="007419B8" w:rsidP="007419B8">
            <w:pPr>
              <w:rPr>
                <w:rFonts w:cs="Times New Roman"/>
                <w:sz w:val="16"/>
                <w:szCs w:val="16"/>
              </w:rPr>
            </w:pP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45, 2005; No.</w:t>
            </w:r>
            <w:r w:rsidR="00DA4636">
              <w:rPr>
                <w:sz w:val="16"/>
                <w:szCs w:val="16"/>
              </w:rPr>
              <w:t> </w:t>
            </w:r>
            <w:r w:rsidRPr="00DA4636">
              <w:rPr>
                <w:sz w:val="16"/>
                <w:szCs w:val="16"/>
              </w:rPr>
              <w:t>8, 2010; No.</w:t>
            </w:r>
            <w:r w:rsidR="00DA4636">
              <w:rPr>
                <w:sz w:val="16"/>
                <w:szCs w:val="16"/>
              </w:rPr>
              <w:t> </w:t>
            </w:r>
            <w:r w:rsidRPr="00DA4636">
              <w:rPr>
                <w:sz w:val="16"/>
                <w:szCs w:val="16"/>
              </w:rPr>
              <w:t>103, 2013</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c. 75</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90, 1999</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45, 2005; No.</w:t>
            </w:r>
            <w:r w:rsidR="00DA4636">
              <w:rPr>
                <w:sz w:val="16"/>
                <w:szCs w:val="16"/>
              </w:rPr>
              <w:t> </w:t>
            </w:r>
            <w:r w:rsidRPr="00DA4636">
              <w:rPr>
                <w:sz w:val="16"/>
                <w:szCs w:val="16"/>
              </w:rPr>
              <w:t>103, 2013</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c. 76</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90, 1999</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45, 2005</w:t>
            </w:r>
          </w:p>
        </w:tc>
      </w:tr>
      <w:tr w:rsidR="00012FAC" w:rsidRPr="00DA4636" w:rsidTr="007419B8">
        <w:trPr>
          <w:cantSplit/>
        </w:trPr>
        <w:tc>
          <w:tcPr>
            <w:tcW w:w="2235" w:type="dxa"/>
            <w:shd w:val="clear" w:color="auto" w:fill="auto"/>
          </w:tcPr>
          <w:p w:rsidR="00012FAC" w:rsidRPr="00DA4636" w:rsidRDefault="00012FAC" w:rsidP="007419B8">
            <w:pPr>
              <w:pStyle w:val="Tabletext"/>
              <w:tabs>
                <w:tab w:val="center" w:leader="dot" w:pos="2268"/>
              </w:tabs>
              <w:rPr>
                <w:sz w:val="16"/>
                <w:szCs w:val="16"/>
              </w:rPr>
            </w:pPr>
          </w:p>
        </w:tc>
        <w:tc>
          <w:tcPr>
            <w:tcW w:w="5068" w:type="dxa"/>
            <w:shd w:val="clear" w:color="auto" w:fill="auto"/>
          </w:tcPr>
          <w:p w:rsidR="00012FAC" w:rsidRPr="00DA4636" w:rsidRDefault="00012FAC" w:rsidP="007419B8">
            <w:pPr>
              <w:pStyle w:val="Tabletext"/>
              <w:rPr>
                <w:sz w:val="16"/>
                <w:szCs w:val="16"/>
              </w:rPr>
            </w:pPr>
            <w:r>
              <w:rPr>
                <w:sz w:val="16"/>
                <w:szCs w:val="16"/>
              </w:rPr>
              <w:t>rep No 109, 2014</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c. 77</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90, 1999</w:t>
            </w:r>
          </w:p>
        </w:tc>
      </w:tr>
      <w:tr w:rsidR="007419B8" w:rsidRPr="00DA4636" w:rsidTr="007419B8">
        <w:trPr>
          <w:cantSplit/>
        </w:trPr>
        <w:tc>
          <w:tcPr>
            <w:tcW w:w="2235" w:type="dxa"/>
            <w:shd w:val="clear" w:color="auto" w:fill="auto"/>
          </w:tcPr>
          <w:p w:rsidR="007419B8" w:rsidRPr="00DA4636" w:rsidRDefault="007419B8" w:rsidP="007419B8">
            <w:pPr>
              <w:ind w:firstLine="6"/>
              <w:rPr>
                <w:rFonts w:cs="Times New Roman"/>
                <w:sz w:val="16"/>
                <w:szCs w:val="16"/>
              </w:rPr>
            </w:pP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45, 2005</w:t>
            </w:r>
          </w:p>
        </w:tc>
      </w:tr>
      <w:tr w:rsidR="007419B8" w:rsidRPr="00DA4636" w:rsidTr="007419B8">
        <w:trPr>
          <w:cantSplit/>
        </w:trPr>
        <w:tc>
          <w:tcPr>
            <w:tcW w:w="2235" w:type="dxa"/>
            <w:shd w:val="clear" w:color="auto" w:fill="auto"/>
          </w:tcPr>
          <w:p w:rsidR="007419B8" w:rsidRPr="00DA4636" w:rsidRDefault="007419B8" w:rsidP="007419B8">
            <w:pPr>
              <w:pStyle w:val="Tabletext"/>
              <w:rPr>
                <w:sz w:val="16"/>
                <w:szCs w:val="16"/>
              </w:rPr>
            </w:pPr>
            <w:r w:rsidRPr="00DA4636">
              <w:rPr>
                <w:b/>
                <w:sz w:val="16"/>
                <w:szCs w:val="16"/>
              </w:rPr>
              <w:t>Division</w:t>
            </w:r>
            <w:r w:rsidR="00DA4636">
              <w:rPr>
                <w:b/>
                <w:sz w:val="16"/>
                <w:szCs w:val="16"/>
              </w:rPr>
              <w:t> </w:t>
            </w:r>
            <w:r w:rsidRPr="00DA4636">
              <w:rPr>
                <w:b/>
                <w:sz w:val="16"/>
                <w:szCs w:val="16"/>
              </w:rPr>
              <w:t>6</w:t>
            </w:r>
          </w:p>
        </w:tc>
        <w:tc>
          <w:tcPr>
            <w:tcW w:w="5068" w:type="dxa"/>
            <w:shd w:val="clear" w:color="auto" w:fill="auto"/>
          </w:tcPr>
          <w:p w:rsidR="007419B8" w:rsidRPr="00DA4636" w:rsidRDefault="007419B8" w:rsidP="007419B8">
            <w:pPr>
              <w:pStyle w:val="Tabletext"/>
              <w:rPr>
                <w:sz w:val="16"/>
                <w:szCs w:val="16"/>
              </w:rPr>
            </w:pP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Heading to c. 78</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45, 2005</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c. 78</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90, 1999</w:t>
            </w:r>
          </w:p>
        </w:tc>
      </w:tr>
      <w:tr w:rsidR="007419B8" w:rsidRPr="00DA4636" w:rsidTr="007419B8">
        <w:trPr>
          <w:cantSplit/>
        </w:trPr>
        <w:tc>
          <w:tcPr>
            <w:tcW w:w="2235" w:type="dxa"/>
            <w:shd w:val="clear" w:color="auto" w:fill="auto"/>
          </w:tcPr>
          <w:p w:rsidR="007419B8" w:rsidRPr="00DA4636" w:rsidRDefault="007419B8" w:rsidP="007419B8">
            <w:pPr>
              <w:rPr>
                <w:rFonts w:cs="Times New Roman"/>
                <w:sz w:val="16"/>
                <w:szCs w:val="16"/>
              </w:rPr>
            </w:pP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45, 2005; No.</w:t>
            </w:r>
            <w:r w:rsidR="00DA4636">
              <w:rPr>
                <w:sz w:val="16"/>
                <w:szCs w:val="16"/>
              </w:rPr>
              <w:t> </w:t>
            </w:r>
            <w:r w:rsidRPr="00DA4636">
              <w:rPr>
                <w:sz w:val="16"/>
                <w:szCs w:val="16"/>
              </w:rPr>
              <w:t>8, 2010</w:t>
            </w:r>
          </w:p>
        </w:tc>
      </w:tr>
      <w:tr w:rsidR="007419B8" w:rsidRPr="00DA4636" w:rsidTr="007419B8">
        <w:trPr>
          <w:cantSplit/>
        </w:trPr>
        <w:tc>
          <w:tcPr>
            <w:tcW w:w="2235" w:type="dxa"/>
            <w:shd w:val="clear" w:color="auto" w:fill="auto"/>
          </w:tcPr>
          <w:p w:rsidR="007419B8" w:rsidRPr="00DA4636" w:rsidRDefault="007419B8" w:rsidP="007419B8">
            <w:pPr>
              <w:pStyle w:val="Tabletext"/>
              <w:rPr>
                <w:sz w:val="16"/>
                <w:szCs w:val="16"/>
              </w:rPr>
            </w:pPr>
            <w:r w:rsidRPr="00DA4636">
              <w:rPr>
                <w:b/>
                <w:sz w:val="16"/>
                <w:szCs w:val="16"/>
              </w:rPr>
              <w:t>Part</w:t>
            </w:r>
            <w:r w:rsidR="00DA4636">
              <w:rPr>
                <w:b/>
                <w:sz w:val="16"/>
                <w:szCs w:val="16"/>
              </w:rPr>
              <w:t> </w:t>
            </w:r>
            <w:r w:rsidRPr="00DA4636">
              <w:rPr>
                <w:b/>
                <w:sz w:val="16"/>
                <w:szCs w:val="16"/>
              </w:rPr>
              <w:t>6</w:t>
            </w:r>
          </w:p>
        </w:tc>
        <w:tc>
          <w:tcPr>
            <w:tcW w:w="5068" w:type="dxa"/>
            <w:shd w:val="clear" w:color="auto" w:fill="auto"/>
          </w:tcPr>
          <w:p w:rsidR="007419B8" w:rsidRPr="00DA4636" w:rsidRDefault="007419B8" w:rsidP="007419B8">
            <w:pPr>
              <w:pStyle w:val="Tabletext"/>
              <w:rPr>
                <w:sz w:val="16"/>
                <w:szCs w:val="16"/>
              </w:rPr>
            </w:pP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c. 79</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90, 1999</w:t>
            </w:r>
          </w:p>
        </w:tc>
      </w:tr>
      <w:tr w:rsidR="007419B8" w:rsidRPr="00DA4636" w:rsidTr="007419B8">
        <w:trPr>
          <w:cantSplit/>
        </w:trPr>
        <w:tc>
          <w:tcPr>
            <w:tcW w:w="2235" w:type="dxa"/>
            <w:shd w:val="clear" w:color="auto" w:fill="auto"/>
          </w:tcPr>
          <w:p w:rsidR="007419B8" w:rsidRPr="00DA4636" w:rsidRDefault="007419B8" w:rsidP="007419B8">
            <w:pPr>
              <w:rPr>
                <w:rFonts w:cs="Times New Roman"/>
                <w:sz w:val="16"/>
                <w:szCs w:val="16"/>
              </w:rPr>
            </w:pP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124, 2007</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c. 80</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90, 1999</w:t>
            </w:r>
          </w:p>
        </w:tc>
      </w:tr>
      <w:tr w:rsidR="007419B8" w:rsidRPr="00DA4636" w:rsidTr="007419B8">
        <w:trPr>
          <w:cantSplit/>
        </w:trPr>
        <w:tc>
          <w:tcPr>
            <w:tcW w:w="2235" w:type="dxa"/>
            <w:shd w:val="clear" w:color="auto" w:fill="auto"/>
          </w:tcPr>
          <w:p w:rsidR="007419B8" w:rsidRPr="00DA4636" w:rsidRDefault="007419B8" w:rsidP="007419B8">
            <w:pPr>
              <w:rPr>
                <w:rFonts w:cs="Times New Roman"/>
                <w:sz w:val="16"/>
                <w:szCs w:val="16"/>
              </w:rPr>
            </w:pP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45, 2005; No.</w:t>
            </w:r>
            <w:r w:rsidR="00DA4636">
              <w:rPr>
                <w:sz w:val="16"/>
                <w:szCs w:val="16"/>
              </w:rPr>
              <w:t> </w:t>
            </w:r>
            <w:r w:rsidRPr="00DA4636">
              <w:rPr>
                <w:sz w:val="16"/>
                <w:szCs w:val="16"/>
              </w:rPr>
              <w:t>124, 2007; No.</w:t>
            </w:r>
            <w:r w:rsidR="00DA4636">
              <w:rPr>
                <w:sz w:val="16"/>
                <w:szCs w:val="16"/>
              </w:rPr>
              <w:t> </w:t>
            </w:r>
            <w:r w:rsidRPr="00DA4636">
              <w:rPr>
                <w:sz w:val="16"/>
                <w:szCs w:val="16"/>
              </w:rPr>
              <w:t>8, 2010; No.</w:t>
            </w:r>
            <w:r w:rsidR="00DA4636">
              <w:rPr>
                <w:sz w:val="16"/>
                <w:szCs w:val="16"/>
              </w:rPr>
              <w:t> </w:t>
            </w:r>
            <w:r w:rsidRPr="00DA4636">
              <w:rPr>
                <w:sz w:val="16"/>
                <w:szCs w:val="16"/>
              </w:rPr>
              <w:t>103, 2013</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c. 81</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90, 1999</w:t>
            </w:r>
          </w:p>
        </w:tc>
      </w:tr>
      <w:tr w:rsidR="007419B8" w:rsidRPr="00DA4636" w:rsidTr="007419B8">
        <w:trPr>
          <w:cantSplit/>
        </w:trPr>
        <w:tc>
          <w:tcPr>
            <w:tcW w:w="2235" w:type="dxa"/>
            <w:shd w:val="clear" w:color="auto" w:fill="auto"/>
          </w:tcPr>
          <w:p w:rsidR="007419B8" w:rsidRPr="00DA4636" w:rsidRDefault="007419B8" w:rsidP="007419B8">
            <w:pPr>
              <w:rPr>
                <w:rFonts w:cs="Times New Roman"/>
                <w:sz w:val="16"/>
                <w:szCs w:val="16"/>
              </w:rPr>
            </w:pP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124, 2007; No.</w:t>
            </w:r>
            <w:r w:rsidR="00DA4636">
              <w:rPr>
                <w:sz w:val="16"/>
                <w:szCs w:val="16"/>
              </w:rPr>
              <w:t> </w:t>
            </w:r>
            <w:r w:rsidRPr="00DA4636">
              <w:rPr>
                <w:sz w:val="16"/>
                <w:szCs w:val="16"/>
              </w:rPr>
              <w:t>8, 2010; No.</w:t>
            </w:r>
            <w:r w:rsidR="00DA4636">
              <w:rPr>
                <w:sz w:val="16"/>
                <w:szCs w:val="16"/>
              </w:rPr>
              <w:t> </w:t>
            </w:r>
            <w:r w:rsidRPr="00DA4636">
              <w:rPr>
                <w:sz w:val="16"/>
                <w:szCs w:val="16"/>
              </w:rPr>
              <w:t>103, 2013</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c. 82</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90, 1999</w:t>
            </w:r>
          </w:p>
        </w:tc>
      </w:tr>
      <w:tr w:rsidR="007419B8" w:rsidRPr="00DA4636" w:rsidTr="007419B8">
        <w:trPr>
          <w:cantSplit/>
        </w:trPr>
        <w:tc>
          <w:tcPr>
            <w:tcW w:w="2235" w:type="dxa"/>
            <w:shd w:val="clear" w:color="auto" w:fill="auto"/>
          </w:tcPr>
          <w:p w:rsidR="007419B8" w:rsidRPr="00DA4636" w:rsidRDefault="007419B8" w:rsidP="007419B8">
            <w:pPr>
              <w:rPr>
                <w:rFonts w:cs="Times New Roman"/>
                <w:sz w:val="16"/>
                <w:szCs w:val="16"/>
              </w:rPr>
            </w:pP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5, 2001</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c. 83</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90, 1999</w:t>
            </w:r>
          </w:p>
        </w:tc>
      </w:tr>
      <w:tr w:rsidR="007419B8" w:rsidRPr="00DA4636" w:rsidTr="007419B8">
        <w:trPr>
          <w:cantSplit/>
        </w:trPr>
        <w:tc>
          <w:tcPr>
            <w:tcW w:w="2235" w:type="dxa"/>
            <w:shd w:val="clear" w:color="auto" w:fill="auto"/>
          </w:tcPr>
          <w:p w:rsidR="007419B8" w:rsidRPr="00DA4636" w:rsidRDefault="007419B8" w:rsidP="007419B8">
            <w:pPr>
              <w:rPr>
                <w:rFonts w:cs="Times New Roman"/>
                <w:sz w:val="16"/>
                <w:szCs w:val="16"/>
              </w:rPr>
            </w:pP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5, 2001; No.</w:t>
            </w:r>
            <w:r w:rsidR="00DA4636">
              <w:rPr>
                <w:sz w:val="16"/>
                <w:szCs w:val="16"/>
              </w:rPr>
              <w:t> </w:t>
            </w:r>
            <w:r w:rsidRPr="00DA4636">
              <w:rPr>
                <w:sz w:val="16"/>
                <w:szCs w:val="16"/>
              </w:rPr>
              <w:t>45, 2005; No.</w:t>
            </w:r>
            <w:r w:rsidR="00DA4636">
              <w:rPr>
                <w:sz w:val="16"/>
                <w:szCs w:val="16"/>
              </w:rPr>
              <w:t> </w:t>
            </w:r>
            <w:r w:rsidRPr="00DA4636">
              <w:rPr>
                <w:sz w:val="16"/>
                <w:szCs w:val="16"/>
              </w:rPr>
              <w:t>124, 2007; No.</w:t>
            </w:r>
            <w:r w:rsidR="00DA4636">
              <w:rPr>
                <w:sz w:val="16"/>
                <w:szCs w:val="16"/>
              </w:rPr>
              <w:t> </w:t>
            </w:r>
            <w:r w:rsidRPr="00DA4636">
              <w:rPr>
                <w:sz w:val="16"/>
                <w:szCs w:val="16"/>
              </w:rPr>
              <w:t>8, 2010</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c. 84</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90, 1999</w:t>
            </w:r>
          </w:p>
        </w:tc>
      </w:tr>
      <w:tr w:rsidR="007419B8" w:rsidRPr="00DA4636" w:rsidTr="007419B8">
        <w:trPr>
          <w:cantSplit/>
        </w:trPr>
        <w:tc>
          <w:tcPr>
            <w:tcW w:w="2235" w:type="dxa"/>
            <w:shd w:val="clear" w:color="auto" w:fill="auto"/>
          </w:tcPr>
          <w:p w:rsidR="007419B8" w:rsidRPr="00DA4636" w:rsidRDefault="007419B8" w:rsidP="007419B8">
            <w:pPr>
              <w:rPr>
                <w:rFonts w:cs="Times New Roman"/>
                <w:sz w:val="16"/>
                <w:szCs w:val="16"/>
              </w:rPr>
            </w:pP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45, 2005</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Heading to c. 85</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8, 2010</w:t>
            </w:r>
          </w:p>
        </w:tc>
      </w:tr>
      <w:tr w:rsidR="007419B8" w:rsidRPr="00DA4636" w:rsidTr="007419B8">
        <w:trPr>
          <w:cantSplit/>
        </w:trPr>
        <w:tc>
          <w:tcPr>
            <w:tcW w:w="2235" w:type="dxa"/>
            <w:shd w:val="clear" w:color="auto" w:fill="auto"/>
          </w:tcPr>
          <w:p w:rsidR="007419B8" w:rsidRPr="00DA4636" w:rsidRDefault="007419B8" w:rsidP="007419B8">
            <w:pPr>
              <w:pStyle w:val="Tabletext"/>
              <w:keepNext/>
              <w:tabs>
                <w:tab w:val="center" w:leader="dot" w:pos="2268"/>
              </w:tabs>
              <w:rPr>
                <w:kern w:val="28"/>
                <w:sz w:val="16"/>
                <w:szCs w:val="16"/>
              </w:rPr>
            </w:pPr>
            <w:r w:rsidRPr="00DA4636">
              <w:rPr>
                <w:sz w:val="16"/>
                <w:szCs w:val="16"/>
              </w:rPr>
              <w:t>c. 85</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90, 1999</w:t>
            </w:r>
          </w:p>
        </w:tc>
      </w:tr>
      <w:tr w:rsidR="007419B8" w:rsidRPr="00DA4636" w:rsidTr="007419B8">
        <w:trPr>
          <w:cantSplit/>
        </w:trPr>
        <w:tc>
          <w:tcPr>
            <w:tcW w:w="2235" w:type="dxa"/>
            <w:shd w:val="clear" w:color="auto" w:fill="auto"/>
          </w:tcPr>
          <w:p w:rsidR="007419B8" w:rsidRPr="00DA4636" w:rsidRDefault="007419B8" w:rsidP="007419B8">
            <w:pPr>
              <w:keepNext/>
              <w:rPr>
                <w:rFonts w:cs="Times New Roman"/>
                <w:sz w:val="16"/>
                <w:szCs w:val="16"/>
              </w:rPr>
            </w:pP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45, 2005</w:t>
            </w:r>
          </w:p>
        </w:tc>
      </w:tr>
      <w:tr w:rsidR="007419B8" w:rsidRPr="00DA4636" w:rsidTr="007419B8">
        <w:trPr>
          <w:cantSplit/>
        </w:trPr>
        <w:tc>
          <w:tcPr>
            <w:tcW w:w="2235" w:type="dxa"/>
            <w:shd w:val="clear" w:color="auto" w:fill="auto"/>
          </w:tcPr>
          <w:p w:rsidR="007419B8" w:rsidRPr="00DA4636" w:rsidRDefault="007419B8" w:rsidP="007419B8">
            <w:pPr>
              <w:keepNext/>
              <w:rPr>
                <w:rFonts w:cs="Times New Roman"/>
                <w:sz w:val="16"/>
                <w:szCs w:val="16"/>
              </w:rPr>
            </w:pPr>
          </w:p>
        </w:tc>
        <w:tc>
          <w:tcPr>
            <w:tcW w:w="5068" w:type="dxa"/>
            <w:shd w:val="clear" w:color="auto" w:fill="auto"/>
          </w:tcPr>
          <w:p w:rsidR="007419B8" w:rsidRPr="00DA4636" w:rsidRDefault="007419B8" w:rsidP="007419B8">
            <w:pPr>
              <w:pStyle w:val="Tabletext"/>
              <w:rPr>
                <w:sz w:val="16"/>
                <w:szCs w:val="16"/>
              </w:rPr>
            </w:pPr>
            <w:r w:rsidRPr="00DA4636">
              <w:rPr>
                <w:sz w:val="16"/>
                <w:szCs w:val="16"/>
              </w:rPr>
              <w:t>rs. No.</w:t>
            </w:r>
            <w:r w:rsidR="00DA4636">
              <w:rPr>
                <w:sz w:val="16"/>
                <w:szCs w:val="16"/>
              </w:rPr>
              <w:t> </w:t>
            </w:r>
            <w:r w:rsidRPr="00DA4636">
              <w:rPr>
                <w:sz w:val="16"/>
                <w:szCs w:val="16"/>
              </w:rPr>
              <w:t>124, 2007</w:t>
            </w:r>
          </w:p>
        </w:tc>
      </w:tr>
      <w:tr w:rsidR="007419B8" w:rsidRPr="00DA4636" w:rsidTr="007419B8">
        <w:trPr>
          <w:cantSplit/>
        </w:trPr>
        <w:tc>
          <w:tcPr>
            <w:tcW w:w="2235" w:type="dxa"/>
            <w:shd w:val="clear" w:color="auto" w:fill="auto"/>
          </w:tcPr>
          <w:p w:rsidR="007419B8" w:rsidRPr="00DA4636" w:rsidRDefault="007419B8" w:rsidP="007419B8">
            <w:pPr>
              <w:rPr>
                <w:rFonts w:cs="Times New Roman"/>
                <w:sz w:val="16"/>
                <w:szCs w:val="16"/>
              </w:rPr>
            </w:pP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8, 2010</w:t>
            </w:r>
          </w:p>
        </w:tc>
      </w:tr>
      <w:tr w:rsidR="007419B8" w:rsidRPr="00DA4636" w:rsidTr="007419B8">
        <w:trPr>
          <w:cantSplit/>
        </w:trPr>
        <w:tc>
          <w:tcPr>
            <w:tcW w:w="2235" w:type="dxa"/>
            <w:shd w:val="clear" w:color="auto" w:fill="auto"/>
          </w:tcPr>
          <w:p w:rsidR="007419B8" w:rsidRPr="00DA4636" w:rsidRDefault="007419B8" w:rsidP="007419B8">
            <w:pPr>
              <w:pStyle w:val="Tabletext"/>
              <w:rPr>
                <w:sz w:val="16"/>
                <w:szCs w:val="16"/>
              </w:rPr>
            </w:pPr>
            <w:r w:rsidRPr="00DA4636">
              <w:rPr>
                <w:b/>
                <w:sz w:val="16"/>
                <w:szCs w:val="16"/>
              </w:rPr>
              <w:t>Part</w:t>
            </w:r>
            <w:r w:rsidR="00DA4636">
              <w:rPr>
                <w:b/>
                <w:sz w:val="16"/>
                <w:szCs w:val="16"/>
              </w:rPr>
              <w:t> </w:t>
            </w:r>
            <w:r w:rsidRPr="00DA4636">
              <w:rPr>
                <w:b/>
                <w:sz w:val="16"/>
                <w:szCs w:val="16"/>
              </w:rPr>
              <w:t>7</w:t>
            </w:r>
          </w:p>
        </w:tc>
        <w:tc>
          <w:tcPr>
            <w:tcW w:w="5068" w:type="dxa"/>
            <w:shd w:val="clear" w:color="auto" w:fill="auto"/>
          </w:tcPr>
          <w:p w:rsidR="007419B8" w:rsidRPr="00DA4636" w:rsidRDefault="007419B8" w:rsidP="007419B8">
            <w:pPr>
              <w:pStyle w:val="Tabletext"/>
              <w:rPr>
                <w:sz w:val="16"/>
                <w:szCs w:val="16"/>
              </w:rPr>
            </w:pP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c. 86</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90, 1999</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c. 87</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90, 1999</w:t>
            </w:r>
          </w:p>
        </w:tc>
      </w:tr>
      <w:tr w:rsidR="007419B8" w:rsidRPr="00DA4636" w:rsidTr="007419B8">
        <w:trPr>
          <w:cantSplit/>
        </w:trPr>
        <w:tc>
          <w:tcPr>
            <w:tcW w:w="2235" w:type="dxa"/>
            <w:shd w:val="clear" w:color="auto" w:fill="auto"/>
          </w:tcPr>
          <w:p w:rsidR="007419B8" w:rsidRPr="00DA4636" w:rsidRDefault="007419B8" w:rsidP="007419B8">
            <w:pPr>
              <w:rPr>
                <w:rFonts w:cs="Times New Roman"/>
                <w:sz w:val="16"/>
                <w:szCs w:val="16"/>
              </w:rPr>
            </w:pP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5, 2001</w:t>
            </w:r>
          </w:p>
        </w:tc>
      </w:tr>
      <w:tr w:rsidR="007419B8" w:rsidRPr="00DA4636" w:rsidTr="007419B8">
        <w:trPr>
          <w:cantSplit/>
        </w:trPr>
        <w:tc>
          <w:tcPr>
            <w:tcW w:w="2235" w:type="dxa"/>
            <w:shd w:val="clear" w:color="auto" w:fill="auto"/>
          </w:tcPr>
          <w:p w:rsidR="007419B8" w:rsidRPr="00DA4636" w:rsidRDefault="007419B8" w:rsidP="007419B8">
            <w:pPr>
              <w:pStyle w:val="Tabletext"/>
              <w:rPr>
                <w:sz w:val="16"/>
                <w:szCs w:val="16"/>
              </w:rPr>
            </w:pPr>
            <w:r w:rsidRPr="00DA4636">
              <w:rPr>
                <w:b/>
                <w:sz w:val="16"/>
                <w:szCs w:val="16"/>
              </w:rPr>
              <w:t>Part</w:t>
            </w:r>
            <w:r w:rsidR="00DA4636">
              <w:rPr>
                <w:b/>
                <w:sz w:val="16"/>
                <w:szCs w:val="16"/>
              </w:rPr>
              <w:t> </w:t>
            </w:r>
            <w:r w:rsidRPr="00DA4636">
              <w:rPr>
                <w:b/>
                <w:sz w:val="16"/>
                <w:szCs w:val="16"/>
              </w:rPr>
              <w:t>8</w:t>
            </w:r>
          </w:p>
        </w:tc>
        <w:tc>
          <w:tcPr>
            <w:tcW w:w="5068" w:type="dxa"/>
            <w:shd w:val="clear" w:color="auto" w:fill="auto"/>
          </w:tcPr>
          <w:p w:rsidR="007419B8" w:rsidRPr="00DA4636" w:rsidRDefault="007419B8" w:rsidP="007419B8">
            <w:pPr>
              <w:pStyle w:val="Tabletext"/>
              <w:rPr>
                <w:sz w:val="16"/>
                <w:szCs w:val="16"/>
              </w:rPr>
            </w:pP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Heading to c. 88</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124, 2007; No.</w:t>
            </w:r>
            <w:r w:rsidR="00DA4636">
              <w:rPr>
                <w:sz w:val="16"/>
                <w:szCs w:val="16"/>
              </w:rPr>
              <w:t> </w:t>
            </w:r>
            <w:r w:rsidRPr="00DA4636">
              <w:rPr>
                <w:sz w:val="16"/>
                <w:szCs w:val="16"/>
              </w:rPr>
              <w:t>8, 2010</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 xml:space="preserve">Subhead. to c. 88(1) </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rep. No.</w:t>
            </w:r>
            <w:r w:rsidR="00DA4636">
              <w:rPr>
                <w:sz w:val="16"/>
                <w:szCs w:val="16"/>
              </w:rPr>
              <w:t> </w:t>
            </w:r>
            <w:r w:rsidRPr="00DA4636">
              <w:rPr>
                <w:sz w:val="16"/>
                <w:szCs w:val="16"/>
              </w:rPr>
              <w:t>124, 2007</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c. 88</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90, 1999</w:t>
            </w:r>
          </w:p>
        </w:tc>
      </w:tr>
      <w:tr w:rsidR="007419B8" w:rsidRPr="00DA4636" w:rsidTr="007419B8">
        <w:trPr>
          <w:cantSplit/>
        </w:trPr>
        <w:tc>
          <w:tcPr>
            <w:tcW w:w="2235" w:type="dxa"/>
            <w:shd w:val="clear" w:color="auto" w:fill="auto"/>
          </w:tcPr>
          <w:p w:rsidR="007419B8" w:rsidRPr="00DA4636" w:rsidRDefault="007419B8" w:rsidP="007419B8">
            <w:pPr>
              <w:rPr>
                <w:rFonts w:cs="Times New Roman"/>
                <w:sz w:val="16"/>
                <w:szCs w:val="16"/>
              </w:rPr>
            </w:pP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124, 2007; No.</w:t>
            </w:r>
            <w:r w:rsidR="00DA4636">
              <w:rPr>
                <w:sz w:val="16"/>
                <w:szCs w:val="16"/>
              </w:rPr>
              <w:t> </w:t>
            </w:r>
            <w:r w:rsidRPr="00DA4636">
              <w:rPr>
                <w:sz w:val="16"/>
                <w:szCs w:val="16"/>
              </w:rPr>
              <w:t>8, 2010</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Heading to c. 89</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45, 2005</w:t>
            </w:r>
          </w:p>
        </w:tc>
      </w:tr>
      <w:tr w:rsidR="007419B8" w:rsidRPr="00DA4636" w:rsidTr="007419B8">
        <w:trPr>
          <w:cantSplit/>
        </w:trPr>
        <w:tc>
          <w:tcPr>
            <w:tcW w:w="2235" w:type="dxa"/>
            <w:shd w:val="clear" w:color="auto" w:fill="auto"/>
          </w:tcPr>
          <w:p w:rsidR="007419B8" w:rsidRPr="00DA4636" w:rsidRDefault="007419B8" w:rsidP="007419B8">
            <w:pPr>
              <w:rPr>
                <w:rFonts w:cs="Times New Roman"/>
                <w:sz w:val="16"/>
                <w:szCs w:val="16"/>
              </w:rPr>
            </w:pPr>
          </w:p>
        </w:tc>
        <w:tc>
          <w:tcPr>
            <w:tcW w:w="5068" w:type="dxa"/>
            <w:shd w:val="clear" w:color="auto" w:fill="auto"/>
          </w:tcPr>
          <w:p w:rsidR="007419B8" w:rsidRPr="00DA4636" w:rsidRDefault="007419B8" w:rsidP="007419B8">
            <w:pPr>
              <w:pStyle w:val="Tabletext"/>
              <w:rPr>
                <w:sz w:val="16"/>
                <w:szCs w:val="16"/>
              </w:rPr>
            </w:pPr>
            <w:r w:rsidRPr="00DA4636">
              <w:rPr>
                <w:sz w:val="16"/>
                <w:szCs w:val="16"/>
              </w:rPr>
              <w:t>rep. No.</w:t>
            </w:r>
            <w:r w:rsidR="00DA4636">
              <w:rPr>
                <w:sz w:val="16"/>
                <w:szCs w:val="16"/>
              </w:rPr>
              <w:t> </w:t>
            </w:r>
            <w:r w:rsidRPr="00DA4636">
              <w:rPr>
                <w:sz w:val="16"/>
                <w:szCs w:val="16"/>
              </w:rPr>
              <w:t>124, 2007</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c. 89</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90, 1999</w:t>
            </w:r>
          </w:p>
        </w:tc>
      </w:tr>
      <w:tr w:rsidR="007419B8" w:rsidRPr="00DA4636" w:rsidTr="007419B8">
        <w:trPr>
          <w:cantSplit/>
        </w:trPr>
        <w:tc>
          <w:tcPr>
            <w:tcW w:w="2235" w:type="dxa"/>
            <w:shd w:val="clear" w:color="auto" w:fill="auto"/>
          </w:tcPr>
          <w:p w:rsidR="007419B8" w:rsidRPr="00DA4636" w:rsidRDefault="007419B8" w:rsidP="007419B8">
            <w:pPr>
              <w:rPr>
                <w:rFonts w:cs="Times New Roman"/>
                <w:sz w:val="16"/>
                <w:szCs w:val="16"/>
              </w:rPr>
            </w:pP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45, 2005; No.</w:t>
            </w:r>
            <w:r w:rsidR="00DA4636">
              <w:rPr>
                <w:sz w:val="16"/>
                <w:szCs w:val="16"/>
              </w:rPr>
              <w:t> </w:t>
            </w:r>
            <w:r w:rsidRPr="00DA4636">
              <w:rPr>
                <w:sz w:val="16"/>
                <w:szCs w:val="16"/>
              </w:rPr>
              <w:t>27, 2007</w:t>
            </w:r>
          </w:p>
        </w:tc>
      </w:tr>
      <w:tr w:rsidR="007419B8" w:rsidRPr="00DA4636" w:rsidTr="007419B8">
        <w:trPr>
          <w:cantSplit/>
        </w:trPr>
        <w:tc>
          <w:tcPr>
            <w:tcW w:w="2235" w:type="dxa"/>
            <w:shd w:val="clear" w:color="auto" w:fill="auto"/>
          </w:tcPr>
          <w:p w:rsidR="007419B8" w:rsidRPr="00DA4636" w:rsidRDefault="007419B8" w:rsidP="007419B8">
            <w:pPr>
              <w:rPr>
                <w:rFonts w:cs="Times New Roman"/>
                <w:sz w:val="16"/>
                <w:szCs w:val="16"/>
              </w:rPr>
            </w:pPr>
          </w:p>
        </w:tc>
        <w:tc>
          <w:tcPr>
            <w:tcW w:w="5068" w:type="dxa"/>
            <w:shd w:val="clear" w:color="auto" w:fill="auto"/>
          </w:tcPr>
          <w:p w:rsidR="007419B8" w:rsidRPr="00DA4636" w:rsidRDefault="007419B8" w:rsidP="007419B8">
            <w:pPr>
              <w:pStyle w:val="Tabletext"/>
              <w:rPr>
                <w:sz w:val="16"/>
                <w:szCs w:val="16"/>
              </w:rPr>
            </w:pPr>
            <w:r w:rsidRPr="00DA4636">
              <w:rPr>
                <w:sz w:val="16"/>
                <w:szCs w:val="16"/>
              </w:rPr>
              <w:t>rep. No.</w:t>
            </w:r>
            <w:r w:rsidR="00DA4636">
              <w:rPr>
                <w:sz w:val="16"/>
                <w:szCs w:val="16"/>
              </w:rPr>
              <w:t> </w:t>
            </w:r>
            <w:r w:rsidRPr="00DA4636">
              <w:rPr>
                <w:sz w:val="16"/>
                <w:szCs w:val="16"/>
              </w:rPr>
              <w:t>124, 2007</w:t>
            </w:r>
          </w:p>
        </w:tc>
      </w:tr>
      <w:tr w:rsidR="007419B8" w:rsidRPr="00DA4636" w:rsidTr="007419B8">
        <w:trPr>
          <w:cantSplit/>
        </w:trPr>
        <w:tc>
          <w:tcPr>
            <w:tcW w:w="2235" w:type="dxa"/>
            <w:shd w:val="clear" w:color="auto" w:fill="auto"/>
          </w:tcPr>
          <w:p w:rsidR="007419B8" w:rsidRPr="00DA4636" w:rsidRDefault="007419B8" w:rsidP="007419B8">
            <w:pPr>
              <w:pStyle w:val="Tabletext"/>
              <w:rPr>
                <w:sz w:val="16"/>
                <w:szCs w:val="16"/>
              </w:rPr>
            </w:pPr>
            <w:r w:rsidRPr="00DA4636">
              <w:rPr>
                <w:b/>
                <w:sz w:val="16"/>
                <w:szCs w:val="16"/>
              </w:rPr>
              <w:t>Part</w:t>
            </w:r>
            <w:r w:rsidR="00DA4636">
              <w:rPr>
                <w:b/>
                <w:sz w:val="16"/>
                <w:szCs w:val="16"/>
              </w:rPr>
              <w:t> </w:t>
            </w:r>
            <w:r w:rsidRPr="00DA4636">
              <w:rPr>
                <w:b/>
                <w:sz w:val="16"/>
                <w:szCs w:val="16"/>
              </w:rPr>
              <w:t>9</w:t>
            </w:r>
          </w:p>
        </w:tc>
        <w:tc>
          <w:tcPr>
            <w:tcW w:w="5068" w:type="dxa"/>
            <w:shd w:val="clear" w:color="auto" w:fill="auto"/>
          </w:tcPr>
          <w:p w:rsidR="007419B8" w:rsidRPr="00DA4636" w:rsidRDefault="007419B8" w:rsidP="007419B8">
            <w:pPr>
              <w:pStyle w:val="Tabletext"/>
              <w:rPr>
                <w:sz w:val="16"/>
                <w:szCs w:val="16"/>
              </w:rPr>
            </w:pP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c. 90</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90, 1999</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Heading to c. 91</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8, 2010</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c. 91</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90, 1999</w:t>
            </w:r>
          </w:p>
        </w:tc>
      </w:tr>
      <w:tr w:rsidR="007419B8" w:rsidRPr="00DA4636" w:rsidTr="007419B8">
        <w:trPr>
          <w:cantSplit/>
        </w:trPr>
        <w:tc>
          <w:tcPr>
            <w:tcW w:w="2235" w:type="dxa"/>
            <w:shd w:val="clear" w:color="auto" w:fill="auto"/>
          </w:tcPr>
          <w:p w:rsidR="007419B8" w:rsidRPr="00DA4636" w:rsidRDefault="007419B8" w:rsidP="007419B8">
            <w:pPr>
              <w:rPr>
                <w:rFonts w:cs="Times New Roman"/>
                <w:sz w:val="16"/>
                <w:szCs w:val="16"/>
              </w:rPr>
            </w:pP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8, 2010; No.</w:t>
            </w:r>
            <w:r w:rsidR="00DA4636">
              <w:rPr>
                <w:sz w:val="16"/>
                <w:szCs w:val="16"/>
              </w:rPr>
              <w:t> </w:t>
            </w:r>
            <w:r w:rsidRPr="00DA4636">
              <w:rPr>
                <w:sz w:val="16"/>
                <w:szCs w:val="16"/>
              </w:rPr>
              <w:t>103, 2013</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 xml:space="preserve">Note to c. 91(2) </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46, 2011</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 xml:space="preserve">Notes to c. 91(4), (5) </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46, 2011</w:t>
            </w:r>
          </w:p>
        </w:tc>
      </w:tr>
      <w:tr w:rsidR="007419B8" w:rsidRPr="00DA4636" w:rsidTr="007419B8">
        <w:trPr>
          <w:cantSplit/>
        </w:trPr>
        <w:tc>
          <w:tcPr>
            <w:tcW w:w="2235" w:type="dxa"/>
            <w:shd w:val="clear" w:color="auto" w:fill="auto"/>
          </w:tcPr>
          <w:p w:rsidR="007419B8" w:rsidRPr="00DA4636" w:rsidRDefault="007419B8" w:rsidP="007419B8">
            <w:pPr>
              <w:pStyle w:val="Tabletext"/>
              <w:rPr>
                <w:sz w:val="16"/>
                <w:szCs w:val="16"/>
              </w:rPr>
            </w:pPr>
            <w:r w:rsidRPr="00DA4636">
              <w:rPr>
                <w:b/>
                <w:sz w:val="16"/>
                <w:szCs w:val="16"/>
              </w:rPr>
              <w:t>Part</w:t>
            </w:r>
            <w:r w:rsidR="00DA4636">
              <w:rPr>
                <w:b/>
                <w:sz w:val="16"/>
                <w:szCs w:val="16"/>
              </w:rPr>
              <w:t> </w:t>
            </w:r>
            <w:r w:rsidRPr="00DA4636">
              <w:rPr>
                <w:b/>
                <w:sz w:val="16"/>
                <w:szCs w:val="16"/>
              </w:rPr>
              <w:t>10</w:t>
            </w:r>
          </w:p>
        </w:tc>
        <w:tc>
          <w:tcPr>
            <w:tcW w:w="5068" w:type="dxa"/>
            <w:shd w:val="clear" w:color="auto" w:fill="auto"/>
          </w:tcPr>
          <w:p w:rsidR="007419B8" w:rsidRPr="00DA4636" w:rsidRDefault="007419B8" w:rsidP="007419B8">
            <w:pPr>
              <w:pStyle w:val="Tabletext"/>
              <w:rPr>
                <w:sz w:val="16"/>
                <w:szCs w:val="16"/>
              </w:rPr>
            </w:pP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c. 92</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90, 1999</w:t>
            </w:r>
          </w:p>
        </w:tc>
      </w:tr>
      <w:tr w:rsidR="007419B8" w:rsidRPr="00DA4636" w:rsidTr="007419B8">
        <w:trPr>
          <w:cantSplit/>
        </w:trPr>
        <w:tc>
          <w:tcPr>
            <w:tcW w:w="2235" w:type="dxa"/>
            <w:shd w:val="clear" w:color="auto" w:fill="auto"/>
          </w:tcPr>
          <w:p w:rsidR="007419B8" w:rsidRPr="00DA4636" w:rsidRDefault="007419B8" w:rsidP="007419B8">
            <w:pPr>
              <w:rPr>
                <w:rFonts w:cs="Times New Roman"/>
                <w:sz w:val="16"/>
                <w:szCs w:val="16"/>
              </w:rPr>
            </w:pP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45, 2005; No.</w:t>
            </w:r>
            <w:r w:rsidR="00DA4636">
              <w:rPr>
                <w:sz w:val="16"/>
                <w:szCs w:val="16"/>
              </w:rPr>
              <w:t> </w:t>
            </w:r>
            <w:r w:rsidRPr="00DA4636">
              <w:rPr>
                <w:sz w:val="16"/>
                <w:szCs w:val="16"/>
              </w:rPr>
              <w:t>124, 2007; No.</w:t>
            </w:r>
            <w:r w:rsidR="00DA4636">
              <w:rPr>
                <w:sz w:val="16"/>
                <w:szCs w:val="16"/>
              </w:rPr>
              <w:t> </w:t>
            </w:r>
            <w:r w:rsidRPr="00DA4636">
              <w:rPr>
                <w:sz w:val="16"/>
                <w:szCs w:val="16"/>
              </w:rPr>
              <w:t>8, 2010</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c. 93</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90, 1999</w:t>
            </w:r>
          </w:p>
        </w:tc>
      </w:tr>
      <w:tr w:rsidR="007419B8" w:rsidRPr="00DA4636" w:rsidTr="007419B8">
        <w:trPr>
          <w:cantSplit/>
        </w:trPr>
        <w:tc>
          <w:tcPr>
            <w:tcW w:w="2235" w:type="dxa"/>
            <w:shd w:val="clear" w:color="auto" w:fill="auto"/>
          </w:tcPr>
          <w:p w:rsidR="007419B8" w:rsidRPr="00DA4636" w:rsidRDefault="007419B8" w:rsidP="007419B8">
            <w:pPr>
              <w:rPr>
                <w:rFonts w:cs="Times New Roman"/>
                <w:sz w:val="16"/>
                <w:szCs w:val="16"/>
              </w:rPr>
            </w:pP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45, 2005</w:t>
            </w:r>
          </w:p>
        </w:tc>
      </w:tr>
      <w:tr w:rsidR="007419B8" w:rsidRPr="00DA4636" w:rsidTr="007419B8">
        <w:trPr>
          <w:cantSplit/>
        </w:trPr>
        <w:tc>
          <w:tcPr>
            <w:tcW w:w="2235" w:type="dxa"/>
            <w:shd w:val="clear" w:color="auto" w:fill="auto"/>
          </w:tcPr>
          <w:p w:rsidR="007419B8" w:rsidRPr="00DA4636" w:rsidRDefault="007419B8" w:rsidP="007419B8">
            <w:pPr>
              <w:pStyle w:val="Tabletext"/>
              <w:rPr>
                <w:sz w:val="16"/>
                <w:szCs w:val="16"/>
              </w:rPr>
            </w:pPr>
            <w:r w:rsidRPr="00DA4636">
              <w:rPr>
                <w:b/>
                <w:sz w:val="16"/>
                <w:szCs w:val="16"/>
              </w:rPr>
              <w:t>Part</w:t>
            </w:r>
            <w:r w:rsidR="00DA4636">
              <w:rPr>
                <w:b/>
                <w:sz w:val="16"/>
                <w:szCs w:val="16"/>
              </w:rPr>
              <w:t> </w:t>
            </w:r>
            <w:r w:rsidRPr="00DA4636">
              <w:rPr>
                <w:b/>
                <w:sz w:val="16"/>
                <w:szCs w:val="16"/>
              </w:rPr>
              <w:t>11</w:t>
            </w:r>
          </w:p>
        </w:tc>
        <w:tc>
          <w:tcPr>
            <w:tcW w:w="5068" w:type="dxa"/>
            <w:shd w:val="clear" w:color="auto" w:fill="auto"/>
          </w:tcPr>
          <w:p w:rsidR="007419B8" w:rsidRPr="00DA4636" w:rsidRDefault="007419B8" w:rsidP="007419B8">
            <w:pPr>
              <w:pStyle w:val="Tabletext"/>
              <w:rPr>
                <w:sz w:val="16"/>
                <w:szCs w:val="16"/>
              </w:rPr>
            </w:pP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Heading to c. 94</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45, 2005</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c. 94</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90, 1999</w:t>
            </w:r>
          </w:p>
        </w:tc>
      </w:tr>
      <w:tr w:rsidR="007419B8" w:rsidRPr="00DA4636" w:rsidTr="007419B8">
        <w:trPr>
          <w:cantSplit/>
        </w:trPr>
        <w:tc>
          <w:tcPr>
            <w:tcW w:w="2235" w:type="dxa"/>
            <w:shd w:val="clear" w:color="auto" w:fill="auto"/>
          </w:tcPr>
          <w:p w:rsidR="007419B8" w:rsidRPr="00DA4636" w:rsidRDefault="007419B8" w:rsidP="007419B8">
            <w:pPr>
              <w:rPr>
                <w:rFonts w:cs="Times New Roman"/>
                <w:sz w:val="16"/>
                <w:szCs w:val="16"/>
              </w:rPr>
            </w:pP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45, 2005; No.</w:t>
            </w:r>
            <w:r w:rsidR="00DA4636">
              <w:rPr>
                <w:sz w:val="16"/>
                <w:szCs w:val="16"/>
              </w:rPr>
              <w:t> </w:t>
            </w:r>
            <w:r w:rsidRPr="00DA4636">
              <w:rPr>
                <w:sz w:val="16"/>
                <w:szCs w:val="16"/>
              </w:rPr>
              <w:t>8, 2010</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c. 95</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90, 1999</w:t>
            </w:r>
          </w:p>
        </w:tc>
      </w:tr>
      <w:tr w:rsidR="007419B8" w:rsidRPr="00DA4636" w:rsidTr="007419B8">
        <w:trPr>
          <w:cantSplit/>
        </w:trPr>
        <w:tc>
          <w:tcPr>
            <w:tcW w:w="2235" w:type="dxa"/>
            <w:shd w:val="clear" w:color="auto" w:fill="auto"/>
          </w:tcPr>
          <w:p w:rsidR="007419B8" w:rsidRPr="00DA4636" w:rsidRDefault="007419B8" w:rsidP="007419B8">
            <w:pPr>
              <w:rPr>
                <w:rFonts w:cs="Times New Roman"/>
                <w:sz w:val="16"/>
                <w:szCs w:val="16"/>
              </w:rPr>
            </w:pP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8, 2010</w:t>
            </w:r>
          </w:p>
        </w:tc>
      </w:tr>
      <w:tr w:rsidR="00FD494D" w:rsidRPr="00DA4636" w:rsidTr="007419B8">
        <w:trPr>
          <w:cantSplit/>
        </w:trPr>
        <w:tc>
          <w:tcPr>
            <w:tcW w:w="2235" w:type="dxa"/>
            <w:shd w:val="clear" w:color="auto" w:fill="auto"/>
          </w:tcPr>
          <w:p w:rsidR="00FD494D" w:rsidRPr="00DA4636" w:rsidRDefault="00FD494D" w:rsidP="007419B8">
            <w:pPr>
              <w:rPr>
                <w:rFonts w:cs="Times New Roman"/>
                <w:sz w:val="16"/>
                <w:szCs w:val="16"/>
              </w:rPr>
            </w:pPr>
          </w:p>
        </w:tc>
        <w:tc>
          <w:tcPr>
            <w:tcW w:w="5068" w:type="dxa"/>
            <w:shd w:val="clear" w:color="auto" w:fill="auto"/>
          </w:tcPr>
          <w:p w:rsidR="00FD494D" w:rsidRPr="00DA4636" w:rsidRDefault="00FD494D" w:rsidP="007419B8">
            <w:pPr>
              <w:pStyle w:val="Tabletext"/>
              <w:rPr>
                <w:sz w:val="16"/>
                <w:szCs w:val="16"/>
              </w:rPr>
            </w:pPr>
            <w:r>
              <w:rPr>
                <w:sz w:val="16"/>
                <w:szCs w:val="16"/>
              </w:rPr>
              <w:t>rep No 109, 2014</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c. 96</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90, 1999</w:t>
            </w:r>
          </w:p>
        </w:tc>
      </w:tr>
      <w:tr w:rsidR="007419B8" w:rsidRPr="00DA4636" w:rsidTr="007419B8">
        <w:trPr>
          <w:cantSplit/>
        </w:trPr>
        <w:tc>
          <w:tcPr>
            <w:tcW w:w="2235" w:type="dxa"/>
            <w:shd w:val="clear" w:color="auto" w:fill="auto"/>
          </w:tcPr>
          <w:p w:rsidR="007419B8" w:rsidRPr="00DA4636" w:rsidRDefault="007419B8" w:rsidP="007419B8">
            <w:pPr>
              <w:pStyle w:val="Tabletext"/>
              <w:rPr>
                <w:sz w:val="16"/>
                <w:szCs w:val="16"/>
              </w:rPr>
            </w:pPr>
            <w:r w:rsidRPr="00DA4636">
              <w:rPr>
                <w:b/>
                <w:sz w:val="16"/>
                <w:szCs w:val="16"/>
              </w:rPr>
              <w:t>Schedule</w:t>
            </w:r>
            <w:r w:rsidR="00DA4636">
              <w:rPr>
                <w:b/>
                <w:sz w:val="16"/>
                <w:szCs w:val="16"/>
              </w:rPr>
              <w:t> </w:t>
            </w:r>
            <w:r w:rsidRPr="00DA4636">
              <w:rPr>
                <w:b/>
                <w:sz w:val="16"/>
                <w:szCs w:val="16"/>
              </w:rPr>
              <w:t>6</w:t>
            </w:r>
          </w:p>
        </w:tc>
        <w:tc>
          <w:tcPr>
            <w:tcW w:w="5068" w:type="dxa"/>
            <w:shd w:val="clear" w:color="auto" w:fill="auto"/>
          </w:tcPr>
          <w:p w:rsidR="007419B8" w:rsidRPr="00DA4636" w:rsidRDefault="007419B8" w:rsidP="007419B8">
            <w:pPr>
              <w:pStyle w:val="Tabletext"/>
              <w:rPr>
                <w:sz w:val="16"/>
                <w:szCs w:val="16"/>
              </w:rPr>
            </w:pP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Schedule</w:t>
            </w:r>
            <w:r w:rsidR="00DA4636">
              <w:rPr>
                <w:sz w:val="16"/>
                <w:szCs w:val="16"/>
              </w:rPr>
              <w:t> </w:t>
            </w:r>
            <w:r w:rsidRPr="00DA4636">
              <w:rPr>
                <w:sz w:val="16"/>
                <w:szCs w:val="16"/>
              </w:rPr>
              <w:t>6</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108, 2000</w:t>
            </w:r>
          </w:p>
        </w:tc>
      </w:tr>
      <w:tr w:rsidR="007419B8" w:rsidRPr="00DA4636" w:rsidTr="007419B8">
        <w:trPr>
          <w:cantSplit/>
        </w:trPr>
        <w:tc>
          <w:tcPr>
            <w:tcW w:w="2235" w:type="dxa"/>
            <w:shd w:val="clear" w:color="auto" w:fill="auto"/>
          </w:tcPr>
          <w:p w:rsidR="007419B8" w:rsidRPr="00DA4636" w:rsidRDefault="007419B8" w:rsidP="007419B8">
            <w:pPr>
              <w:pStyle w:val="Tabletext"/>
              <w:rPr>
                <w:sz w:val="16"/>
                <w:szCs w:val="16"/>
              </w:rPr>
            </w:pPr>
            <w:r w:rsidRPr="00DA4636">
              <w:rPr>
                <w:b/>
                <w:sz w:val="16"/>
                <w:szCs w:val="16"/>
              </w:rPr>
              <w:t>Part</w:t>
            </w:r>
            <w:r w:rsidR="00DA4636">
              <w:rPr>
                <w:b/>
                <w:sz w:val="16"/>
                <w:szCs w:val="16"/>
              </w:rPr>
              <w:t> </w:t>
            </w:r>
            <w:r w:rsidRPr="00DA4636">
              <w:rPr>
                <w:b/>
                <w:sz w:val="16"/>
                <w:szCs w:val="16"/>
              </w:rPr>
              <w:t>1</w:t>
            </w:r>
          </w:p>
        </w:tc>
        <w:tc>
          <w:tcPr>
            <w:tcW w:w="5068" w:type="dxa"/>
            <w:shd w:val="clear" w:color="auto" w:fill="auto"/>
          </w:tcPr>
          <w:p w:rsidR="007419B8" w:rsidRPr="00DA4636" w:rsidRDefault="007419B8" w:rsidP="007419B8">
            <w:pPr>
              <w:pStyle w:val="Tabletext"/>
              <w:rPr>
                <w:sz w:val="16"/>
                <w:szCs w:val="16"/>
              </w:rPr>
            </w:pP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c. 1</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108, 2000</w:t>
            </w:r>
          </w:p>
        </w:tc>
      </w:tr>
      <w:tr w:rsidR="007419B8" w:rsidRPr="00DA4636" w:rsidTr="007419B8">
        <w:trPr>
          <w:cantSplit/>
        </w:trPr>
        <w:tc>
          <w:tcPr>
            <w:tcW w:w="2235" w:type="dxa"/>
            <w:shd w:val="clear" w:color="auto" w:fill="auto"/>
          </w:tcPr>
          <w:p w:rsidR="007419B8" w:rsidRPr="00DA4636" w:rsidRDefault="007419B8" w:rsidP="007419B8">
            <w:pPr>
              <w:rPr>
                <w:rFonts w:cs="Times New Roman"/>
                <w:sz w:val="16"/>
                <w:szCs w:val="16"/>
              </w:rPr>
            </w:pP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45, 2005; No.</w:t>
            </w:r>
            <w:r w:rsidR="00DA4636">
              <w:rPr>
                <w:sz w:val="16"/>
                <w:szCs w:val="16"/>
              </w:rPr>
              <w:t> </w:t>
            </w:r>
            <w:r w:rsidRPr="00DA4636">
              <w:rPr>
                <w:sz w:val="16"/>
                <w:szCs w:val="16"/>
              </w:rPr>
              <w:t>68, 2007; No.</w:t>
            </w:r>
            <w:r w:rsidR="00DA4636">
              <w:rPr>
                <w:sz w:val="16"/>
                <w:szCs w:val="16"/>
              </w:rPr>
              <w:t> </w:t>
            </w:r>
            <w:r w:rsidRPr="00DA4636">
              <w:rPr>
                <w:sz w:val="16"/>
                <w:szCs w:val="16"/>
              </w:rPr>
              <w:t>8, 2010</w:t>
            </w:r>
            <w:r w:rsidR="002937AE" w:rsidRPr="00DA4636">
              <w:rPr>
                <w:sz w:val="16"/>
                <w:szCs w:val="16"/>
              </w:rPr>
              <w:t>; No 51, 2013</w:t>
            </w:r>
            <w:r w:rsidR="00CB46ED" w:rsidRPr="00DA4636">
              <w:rPr>
                <w:sz w:val="16"/>
                <w:szCs w:val="16"/>
              </w:rPr>
              <w:t>; No 31, 2014</w:t>
            </w:r>
            <w:r w:rsidR="00DC080C">
              <w:rPr>
                <w:sz w:val="16"/>
                <w:szCs w:val="16"/>
              </w:rPr>
              <w:t>; No 109, 2014</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c. 2</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108, 2000</w:t>
            </w:r>
          </w:p>
        </w:tc>
      </w:tr>
      <w:tr w:rsidR="007419B8" w:rsidRPr="00DA4636" w:rsidTr="007419B8">
        <w:trPr>
          <w:cantSplit/>
        </w:trPr>
        <w:tc>
          <w:tcPr>
            <w:tcW w:w="2235" w:type="dxa"/>
            <w:shd w:val="clear" w:color="auto" w:fill="auto"/>
          </w:tcPr>
          <w:p w:rsidR="007419B8" w:rsidRPr="00DA4636" w:rsidRDefault="007419B8" w:rsidP="007419B8">
            <w:pPr>
              <w:rPr>
                <w:rFonts w:cs="Times New Roman"/>
                <w:sz w:val="16"/>
                <w:szCs w:val="16"/>
              </w:rPr>
            </w:pP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Nos. 55 and 92, 2001; Nos. 8 and 94, 2010</w:t>
            </w:r>
            <w:r w:rsidR="002937AE" w:rsidRPr="00DA4636">
              <w:rPr>
                <w:sz w:val="16"/>
                <w:szCs w:val="16"/>
              </w:rPr>
              <w:t>; No 51, 2013</w:t>
            </w:r>
            <w:r w:rsidR="009C186A" w:rsidRPr="00DA4636">
              <w:rPr>
                <w:sz w:val="16"/>
                <w:szCs w:val="16"/>
              </w:rPr>
              <w:t>; No 31, 2014</w:t>
            </w:r>
          </w:p>
        </w:tc>
      </w:tr>
      <w:tr w:rsidR="002937AE" w:rsidRPr="00DA4636" w:rsidTr="007419B8">
        <w:trPr>
          <w:cantSplit/>
        </w:trPr>
        <w:tc>
          <w:tcPr>
            <w:tcW w:w="2235" w:type="dxa"/>
            <w:shd w:val="clear" w:color="auto" w:fill="auto"/>
          </w:tcPr>
          <w:p w:rsidR="002937AE" w:rsidRPr="00DA4636" w:rsidRDefault="002937AE" w:rsidP="007419B8">
            <w:pPr>
              <w:pStyle w:val="Tabletext"/>
              <w:tabs>
                <w:tab w:val="center" w:leader="dot" w:pos="2268"/>
              </w:tabs>
              <w:rPr>
                <w:sz w:val="16"/>
                <w:szCs w:val="16"/>
              </w:rPr>
            </w:pPr>
            <w:r w:rsidRPr="00DA4636">
              <w:rPr>
                <w:sz w:val="16"/>
                <w:szCs w:val="16"/>
              </w:rPr>
              <w:t>c 2A</w:t>
            </w:r>
            <w:r w:rsidRPr="00DA4636">
              <w:rPr>
                <w:sz w:val="16"/>
                <w:szCs w:val="16"/>
              </w:rPr>
              <w:tab/>
            </w:r>
          </w:p>
        </w:tc>
        <w:tc>
          <w:tcPr>
            <w:tcW w:w="5068" w:type="dxa"/>
            <w:shd w:val="clear" w:color="auto" w:fill="auto"/>
          </w:tcPr>
          <w:p w:rsidR="002937AE" w:rsidRPr="00DA4636" w:rsidRDefault="002937AE" w:rsidP="007419B8">
            <w:pPr>
              <w:pStyle w:val="Tabletext"/>
              <w:rPr>
                <w:sz w:val="16"/>
                <w:szCs w:val="16"/>
              </w:rPr>
            </w:pPr>
            <w:r w:rsidRPr="00DA4636">
              <w:rPr>
                <w:sz w:val="16"/>
                <w:szCs w:val="16"/>
              </w:rPr>
              <w:t>ad No 51, 2013</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 xml:space="preserve">Subhead. to c. 3(3) </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45, 2005</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c. 3</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108, 2000</w:t>
            </w:r>
          </w:p>
        </w:tc>
      </w:tr>
      <w:tr w:rsidR="007419B8" w:rsidRPr="00DA4636" w:rsidTr="007419B8">
        <w:trPr>
          <w:cantSplit/>
        </w:trPr>
        <w:tc>
          <w:tcPr>
            <w:tcW w:w="2235" w:type="dxa"/>
            <w:shd w:val="clear" w:color="auto" w:fill="auto"/>
          </w:tcPr>
          <w:p w:rsidR="007419B8" w:rsidRPr="00DA4636" w:rsidRDefault="007419B8" w:rsidP="007419B8">
            <w:pPr>
              <w:rPr>
                <w:rFonts w:cs="Times New Roman"/>
                <w:sz w:val="16"/>
                <w:szCs w:val="16"/>
              </w:rPr>
            </w:pP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45, 2005</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 xml:space="preserve">Note to c. 3(7) </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46, 2011</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 xml:space="preserve">Subhead. to c. 4(3) </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45, 2005</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c. 4</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108, 2000</w:t>
            </w:r>
          </w:p>
        </w:tc>
      </w:tr>
      <w:tr w:rsidR="007419B8" w:rsidRPr="00DA4636" w:rsidTr="007419B8">
        <w:trPr>
          <w:cantSplit/>
        </w:trPr>
        <w:tc>
          <w:tcPr>
            <w:tcW w:w="2235" w:type="dxa"/>
            <w:shd w:val="clear" w:color="auto" w:fill="auto"/>
          </w:tcPr>
          <w:p w:rsidR="007419B8" w:rsidRPr="00DA4636" w:rsidRDefault="007419B8" w:rsidP="007419B8">
            <w:pPr>
              <w:rPr>
                <w:rFonts w:cs="Times New Roman"/>
                <w:sz w:val="16"/>
                <w:szCs w:val="16"/>
              </w:rPr>
            </w:pP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45, 2005</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 xml:space="preserve">Note to c. 4(7) </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46, 2011</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Heading to c. 5</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rs. No.</w:t>
            </w:r>
            <w:r w:rsidR="00DA4636">
              <w:rPr>
                <w:sz w:val="16"/>
                <w:szCs w:val="16"/>
              </w:rPr>
              <w:t> </w:t>
            </w:r>
            <w:r w:rsidRPr="00DA4636">
              <w:rPr>
                <w:sz w:val="16"/>
                <w:szCs w:val="16"/>
              </w:rPr>
              <w:t>92, 2001</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c. 5</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108, 2000</w:t>
            </w:r>
          </w:p>
        </w:tc>
      </w:tr>
      <w:tr w:rsidR="007419B8" w:rsidRPr="00DA4636" w:rsidTr="007419B8">
        <w:trPr>
          <w:cantSplit/>
        </w:trPr>
        <w:tc>
          <w:tcPr>
            <w:tcW w:w="2235" w:type="dxa"/>
            <w:shd w:val="clear" w:color="auto" w:fill="auto"/>
          </w:tcPr>
          <w:p w:rsidR="007419B8" w:rsidRPr="00DA4636" w:rsidRDefault="007419B8" w:rsidP="007419B8">
            <w:pPr>
              <w:rPr>
                <w:rFonts w:cs="Times New Roman"/>
                <w:sz w:val="16"/>
                <w:szCs w:val="16"/>
              </w:rPr>
            </w:pP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92, 2001</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c. 6</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108, 2000</w:t>
            </w:r>
          </w:p>
        </w:tc>
      </w:tr>
      <w:tr w:rsidR="007419B8" w:rsidRPr="00DA4636" w:rsidTr="007419B8">
        <w:trPr>
          <w:cantSplit/>
        </w:trPr>
        <w:tc>
          <w:tcPr>
            <w:tcW w:w="2235" w:type="dxa"/>
            <w:shd w:val="clear" w:color="auto" w:fill="auto"/>
          </w:tcPr>
          <w:p w:rsidR="007419B8" w:rsidRPr="00DA4636" w:rsidRDefault="007419B8" w:rsidP="007419B8">
            <w:pPr>
              <w:pStyle w:val="Tabletext"/>
              <w:rPr>
                <w:sz w:val="16"/>
                <w:szCs w:val="16"/>
              </w:rPr>
            </w:pPr>
            <w:r w:rsidRPr="00DA4636">
              <w:rPr>
                <w:b/>
                <w:sz w:val="16"/>
                <w:szCs w:val="16"/>
              </w:rPr>
              <w:t>Part</w:t>
            </w:r>
            <w:r w:rsidR="00DA4636">
              <w:rPr>
                <w:b/>
                <w:sz w:val="16"/>
                <w:szCs w:val="16"/>
              </w:rPr>
              <w:t> </w:t>
            </w:r>
            <w:r w:rsidRPr="00DA4636">
              <w:rPr>
                <w:b/>
                <w:sz w:val="16"/>
                <w:szCs w:val="16"/>
              </w:rPr>
              <w:t>2</w:t>
            </w:r>
          </w:p>
        </w:tc>
        <w:tc>
          <w:tcPr>
            <w:tcW w:w="5068" w:type="dxa"/>
            <w:shd w:val="clear" w:color="auto" w:fill="auto"/>
          </w:tcPr>
          <w:p w:rsidR="007419B8" w:rsidRPr="00DA4636" w:rsidRDefault="007419B8" w:rsidP="007419B8">
            <w:pPr>
              <w:pStyle w:val="Tabletext"/>
              <w:rPr>
                <w:sz w:val="16"/>
                <w:szCs w:val="16"/>
              </w:rPr>
            </w:pP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c. 7</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108, 2000</w:t>
            </w:r>
          </w:p>
        </w:tc>
      </w:tr>
      <w:tr w:rsidR="007419B8" w:rsidRPr="00DA4636" w:rsidTr="007419B8">
        <w:trPr>
          <w:cantSplit/>
        </w:trPr>
        <w:tc>
          <w:tcPr>
            <w:tcW w:w="2235" w:type="dxa"/>
            <w:shd w:val="clear" w:color="auto" w:fill="auto"/>
          </w:tcPr>
          <w:p w:rsidR="007419B8" w:rsidRPr="00DA4636" w:rsidRDefault="007419B8" w:rsidP="007419B8">
            <w:pPr>
              <w:rPr>
                <w:rFonts w:cs="Times New Roman"/>
                <w:sz w:val="16"/>
                <w:szCs w:val="16"/>
              </w:rPr>
            </w:pP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45, 2005; No.</w:t>
            </w:r>
            <w:r w:rsidR="00DA4636">
              <w:rPr>
                <w:sz w:val="16"/>
                <w:szCs w:val="16"/>
              </w:rPr>
              <w:t> </w:t>
            </w:r>
            <w:r w:rsidRPr="00DA4636">
              <w:rPr>
                <w:sz w:val="16"/>
                <w:szCs w:val="16"/>
              </w:rPr>
              <w:t>68, 2007</w:t>
            </w:r>
          </w:p>
        </w:tc>
      </w:tr>
      <w:tr w:rsidR="007419B8" w:rsidRPr="00DA4636" w:rsidTr="007419B8">
        <w:trPr>
          <w:cantSplit/>
        </w:trPr>
        <w:tc>
          <w:tcPr>
            <w:tcW w:w="2235" w:type="dxa"/>
            <w:shd w:val="clear" w:color="auto" w:fill="auto"/>
          </w:tcPr>
          <w:p w:rsidR="007419B8" w:rsidRPr="00DA4636" w:rsidRDefault="007419B8" w:rsidP="007419B8">
            <w:pPr>
              <w:pStyle w:val="Tabletext"/>
              <w:keepNext/>
              <w:tabs>
                <w:tab w:val="center" w:leader="dot" w:pos="2268"/>
              </w:tabs>
              <w:rPr>
                <w:kern w:val="28"/>
                <w:sz w:val="16"/>
                <w:szCs w:val="16"/>
              </w:rPr>
            </w:pPr>
            <w:r w:rsidRPr="00DA4636">
              <w:rPr>
                <w:sz w:val="16"/>
                <w:szCs w:val="16"/>
              </w:rPr>
              <w:t>c. 8</w:t>
            </w:r>
            <w:r w:rsidRPr="00DA4636">
              <w:rPr>
                <w:sz w:val="16"/>
                <w:szCs w:val="16"/>
              </w:rPr>
              <w:tab/>
            </w:r>
          </w:p>
        </w:tc>
        <w:tc>
          <w:tcPr>
            <w:tcW w:w="5068" w:type="dxa"/>
            <w:shd w:val="clear" w:color="auto" w:fill="auto"/>
          </w:tcPr>
          <w:p w:rsidR="007419B8" w:rsidRPr="00DA4636" w:rsidRDefault="007419B8" w:rsidP="007419B8">
            <w:pPr>
              <w:pStyle w:val="Tabletext"/>
              <w:keepNext/>
              <w:rPr>
                <w:kern w:val="28"/>
                <w:sz w:val="16"/>
                <w:szCs w:val="16"/>
              </w:rPr>
            </w:pPr>
            <w:r w:rsidRPr="00DA4636">
              <w:rPr>
                <w:sz w:val="16"/>
                <w:szCs w:val="16"/>
              </w:rPr>
              <w:t>ad. No.</w:t>
            </w:r>
            <w:r w:rsidR="00DA4636">
              <w:rPr>
                <w:sz w:val="16"/>
                <w:szCs w:val="16"/>
              </w:rPr>
              <w:t> </w:t>
            </w:r>
            <w:r w:rsidRPr="00DA4636">
              <w:rPr>
                <w:sz w:val="16"/>
                <w:szCs w:val="16"/>
              </w:rPr>
              <w:t>108, 2000</w:t>
            </w:r>
          </w:p>
        </w:tc>
      </w:tr>
      <w:tr w:rsidR="007419B8" w:rsidRPr="00DA4636" w:rsidTr="007419B8">
        <w:trPr>
          <w:cantSplit/>
        </w:trPr>
        <w:tc>
          <w:tcPr>
            <w:tcW w:w="2235" w:type="dxa"/>
            <w:shd w:val="clear" w:color="auto" w:fill="auto"/>
          </w:tcPr>
          <w:p w:rsidR="007419B8" w:rsidRPr="00DA4636" w:rsidRDefault="007419B8" w:rsidP="007419B8">
            <w:pPr>
              <w:rPr>
                <w:rFonts w:cs="Times New Roman"/>
                <w:sz w:val="16"/>
                <w:szCs w:val="16"/>
              </w:rPr>
            </w:pP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45, 2005</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c. 9</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108, 2000</w:t>
            </w:r>
          </w:p>
        </w:tc>
      </w:tr>
      <w:tr w:rsidR="007419B8" w:rsidRPr="00DA4636" w:rsidTr="007419B8">
        <w:trPr>
          <w:cantSplit/>
        </w:trPr>
        <w:tc>
          <w:tcPr>
            <w:tcW w:w="2235" w:type="dxa"/>
            <w:shd w:val="clear" w:color="auto" w:fill="auto"/>
          </w:tcPr>
          <w:p w:rsidR="007419B8" w:rsidRPr="00DA4636" w:rsidRDefault="007419B8" w:rsidP="007419B8">
            <w:pPr>
              <w:rPr>
                <w:rFonts w:cs="Times New Roman"/>
                <w:sz w:val="16"/>
                <w:szCs w:val="16"/>
              </w:rPr>
            </w:pP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45, 2005; No.</w:t>
            </w:r>
            <w:r w:rsidR="00DA4636">
              <w:rPr>
                <w:sz w:val="16"/>
                <w:szCs w:val="16"/>
              </w:rPr>
              <w:t> </w:t>
            </w:r>
            <w:r w:rsidRPr="00DA4636">
              <w:rPr>
                <w:sz w:val="16"/>
                <w:szCs w:val="16"/>
              </w:rPr>
              <w:t>120, 2006</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c. 10</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108, 2000</w:t>
            </w:r>
          </w:p>
        </w:tc>
      </w:tr>
      <w:tr w:rsidR="007419B8" w:rsidRPr="00DA4636" w:rsidTr="007419B8">
        <w:trPr>
          <w:cantSplit/>
        </w:trPr>
        <w:tc>
          <w:tcPr>
            <w:tcW w:w="2235" w:type="dxa"/>
            <w:shd w:val="clear" w:color="auto" w:fill="auto"/>
          </w:tcPr>
          <w:p w:rsidR="007419B8" w:rsidRPr="00DA4636" w:rsidRDefault="007419B8" w:rsidP="007419B8">
            <w:pPr>
              <w:rPr>
                <w:rFonts w:cs="Times New Roman"/>
                <w:sz w:val="16"/>
                <w:szCs w:val="16"/>
              </w:rPr>
            </w:pP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5, 2001; No.</w:t>
            </w:r>
            <w:r w:rsidR="00DA4636">
              <w:rPr>
                <w:sz w:val="16"/>
                <w:szCs w:val="16"/>
              </w:rPr>
              <w:t> </w:t>
            </w:r>
            <w:r w:rsidRPr="00DA4636">
              <w:rPr>
                <w:sz w:val="16"/>
                <w:szCs w:val="16"/>
              </w:rPr>
              <w:t>45, 2005</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c. 11</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108, 2000</w:t>
            </w:r>
          </w:p>
        </w:tc>
      </w:tr>
      <w:tr w:rsidR="007419B8" w:rsidRPr="00DA4636" w:rsidTr="007419B8">
        <w:trPr>
          <w:cantSplit/>
        </w:trPr>
        <w:tc>
          <w:tcPr>
            <w:tcW w:w="2235" w:type="dxa"/>
            <w:shd w:val="clear" w:color="auto" w:fill="auto"/>
          </w:tcPr>
          <w:p w:rsidR="007419B8" w:rsidRPr="00DA4636" w:rsidRDefault="007419B8" w:rsidP="007419B8">
            <w:pPr>
              <w:rPr>
                <w:rFonts w:cs="Times New Roman"/>
                <w:sz w:val="16"/>
                <w:szCs w:val="16"/>
              </w:rPr>
            </w:pP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45, 2005</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Heading to c. 12</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45, 2005; No.</w:t>
            </w:r>
            <w:r w:rsidR="00DA4636">
              <w:rPr>
                <w:sz w:val="16"/>
                <w:szCs w:val="16"/>
              </w:rPr>
              <w:t> </w:t>
            </w:r>
            <w:r w:rsidRPr="00DA4636">
              <w:rPr>
                <w:sz w:val="16"/>
                <w:szCs w:val="16"/>
              </w:rPr>
              <w:t>68, 2007</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c. 12</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108, 2000</w:t>
            </w:r>
          </w:p>
        </w:tc>
      </w:tr>
      <w:tr w:rsidR="007419B8" w:rsidRPr="00DA4636" w:rsidTr="007419B8">
        <w:trPr>
          <w:cantSplit/>
        </w:trPr>
        <w:tc>
          <w:tcPr>
            <w:tcW w:w="2235" w:type="dxa"/>
            <w:shd w:val="clear" w:color="auto" w:fill="auto"/>
          </w:tcPr>
          <w:p w:rsidR="007419B8" w:rsidRPr="00DA4636" w:rsidRDefault="007419B8" w:rsidP="007419B8">
            <w:pPr>
              <w:rPr>
                <w:rFonts w:cs="Times New Roman"/>
                <w:sz w:val="16"/>
                <w:szCs w:val="16"/>
              </w:rPr>
            </w:pP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45, 2005; No.</w:t>
            </w:r>
            <w:r w:rsidR="00DA4636">
              <w:rPr>
                <w:sz w:val="16"/>
                <w:szCs w:val="16"/>
              </w:rPr>
              <w:t> </w:t>
            </w:r>
            <w:r w:rsidRPr="00DA4636">
              <w:rPr>
                <w:sz w:val="16"/>
                <w:szCs w:val="16"/>
              </w:rPr>
              <w:t>68, 2007; No.</w:t>
            </w:r>
            <w:r w:rsidR="00DA4636">
              <w:rPr>
                <w:sz w:val="16"/>
                <w:szCs w:val="16"/>
              </w:rPr>
              <w:t> </w:t>
            </w:r>
            <w:r w:rsidRPr="00DA4636">
              <w:rPr>
                <w:sz w:val="16"/>
                <w:szCs w:val="16"/>
              </w:rPr>
              <w:t>8, 2010</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c. 12A</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68, 2007</w:t>
            </w:r>
          </w:p>
        </w:tc>
      </w:tr>
      <w:tr w:rsidR="007419B8" w:rsidRPr="00DA4636" w:rsidTr="007419B8">
        <w:trPr>
          <w:cantSplit/>
        </w:trPr>
        <w:tc>
          <w:tcPr>
            <w:tcW w:w="2235" w:type="dxa"/>
            <w:shd w:val="clear" w:color="auto" w:fill="auto"/>
          </w:tcPr>
          <w:p w:rsidR="007419B8" w:rsidRPr="00DA4636" w:rsidRDefault="007419B8" w:rsidP="007419B8">
            <w:pPr>
              <w:rPr>
                <w:rFonts w:cs="Times New Roman"/>
                <w:sz w:val="16"/>
                <w:szCs w:val="16"/>
              </w:rPr>
            </w:pP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8, 2010</w:t>
            </w:r>
          </w:p>
        </w:tc>
      </w:tr>
      <w:tr w:rsidR="007419B8" w:rsidRPr="00DA4636" w:rsidTr="007419B8">
        <w:trPr>
          <w:cantSplit/>
        </w:trPr>
        <w:tc>
          <w:tcPr>
            <w:tcW w:w="2235" w:type="dxa"/>
            <w:shd w:val="clear" w:color="auto" w:fill="auto"/>
          </w:tcPr>
          <w:p w:rsidR="007419B8" w:rsidRPr="00DA4636" w:rsidRDefault="007419B8" w:rsidP="007419B8">
            <w:pPr>
              <w:pStyle w:val="Tabletext"/>
              <w:rPr>
                <w:sz w:val="16"/>
                <w:szCs w:val="16"/>
              </w:rPr>
            </w:pPr>
            <w:r w:rsidRPr="00DA4636">
              <w:rPr>
                <w:b/>
                <w:sz w:val="16"/>
                <w:szCs w:val="16"/>
              </w:rPr>
              <w:t>Part</w:t>
            </w:r>
            <w:r w:rsidR="00DA4636">
              <w:rPr>
                <w:b/>
                <w:sz w:val="16"/>
                <w:szCs w:val="16"/>
              </w:rPr>
              <w:t> </w:t>
            </w:r>
            <w:r w:rsidRPr="00DA4636">
              <w:rPr>
                <w:b/>
                <w:sz w:val="16"/>
                <w:szCs w:val="16"/>
              </w:rPr>
              <w:t>3</w:t>
            </w:r>
          </w:p>
        </w:tc>
        <w:tc>
          <w:tcPr>
            <w:tcW w:w="5068" w:type="dxa"/>
            <w:shd w:val="clear" w:color="auto" w:fill="auto"/>
          </w:tcPr>
          <w:p w:rsidR="007419B8" w:rsidRPr="00DA4636" w:rsidRDefault="007419B8" w:rsidP="007419B8">
            <w:pPr>
              <w:pStyle w:val="Tabletext"/>
              <w:rPr>
                <w:sz w:val="16"/>
                <w:szCs w:val="16"/>
              </w:rPr>
            </w:pPr>
          </w:p>
        </w:tc>
      </w:tr>
      <w:tr w:rsidR="007419B8" w:rsidRPr="00DA4636" w:rsidTr="007419B8">
        <w:trPr>
          <w:cantSplit/>
        </w:trPr>
        <w:tc>
          <w:tcPr>
            <w:tcW w:w="2235" w:type="dxa"/>
            <w:shd w:val="clear" w:color="auto" w:fill="auto"/>
          </w:tcPr>
          <w:p w:rsidR="007419B8" w:rsidRPr="00DA4636" w:rsidRDefault="007419B8" w:rsidP="007419B8">
            <w:pPr>
              <w:pStyle w:val="Tabletext"/>
              <w:rPr>
                <w:sz w:val="16"/>
                <w:szCs w:val="16"/>
              </w:rPr>
            </w:pPr>
            <w:r w:rsidRPr="00DA4636">
              <w:rPr>
                <w:b/>
                <w:sz w:val="16"/>
                <w:szCs w:val="16"/>
              </w:rPr>
              <w:t>Division</w:t>
            </w:r>
            <w:r w:rsidR="00DA4636">
              <w:rPr>
                <w:b/>
                <w:sz w:val="16"/>
                <w:szCs w:val="16"/>
              </w:rPr>
              <w:t> </w:t>
            </w:r>
            <w:r w:rsidRPr="00DA4636">
              <w:rPr>
                <w:b/>
                <w:sz w:val="16"/>
                <w:szCs w:val="16"/>
              </w:rPr>
              <w:t>1</w:t>
            </w:r>
          </w:p>
        </w:tc>
        <w:tc>
          <w:tcPr>
            <w:tcW w:w="5068" w:type="dxa"/>
            <w:shd w:val="clear" w:color="auto" w:fill="auto"/>
          </w:tcPr>
          <w:p w:rsidR="007419B8" w:rsidRPr="00DA4636" w:rsidRDefault="007419B8" w:rsidP="007419B8">
            <w:pPr>
              <w:pStyle w:val="Tabletext"/>
              <w:rPr>
                <w:sz w:val="16"/>
                <w:szCs w:val="16"/>
              </w:rPr>
            </w:pP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 xml:space="preserve">Subhead. to c. 13(4) </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45, 2005</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c. 13</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108, 2000</w:t>
            </w:r>
          </w:p>
        </w:tc>
      </w:tr>
      <w:tr w:rsidR="007419B8" w:rsidRPr="00DA4636" w:rsidTr="007419B8">
        <w:trPr>
          <w:cantSplit/>
        </w:trPr>
        <w:tc>
          <w:tcPr>
            <w:tcW w:w="2235" w:type="dxa"/>
            <w:shd w:val="clear" w:color="auto" w:fill="auto"/>
          </w:tcPr>
          <w:p w:rsidR="007419B8" w:rsidRPr="00DA4636" w:rsidRDefault="007419B8" w:rsidP="007419B8">
            <w:pPr>
              <w:rPr>
                <w:rFonts w:cs="Times New Roman"/>
                <w:sz w:val="16"/>
                <w:szCs w:val="16"/>
              </w:rPr>
            </w:pP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45, 2005</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 xml:space="preserve">Note to c. 13(8) </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46, 2011</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c. 14</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108, 2000</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 xml:space="preserve">Subhead. to c. 15(4) </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45, 2005</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c. 15</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108, 2000</w:t>
            </w:r>
          </w:p>
        </w:tc>
      </w:tr>
      <w:tr w:rsidR="007419B8" w:rsidRPr="00DA4636" w:rsidTr="007419B8">
        <w:trPr>
          <w:cantSplit/>
        </w:trPr>
        <w:tc>
          <w:tcPr>
            <w:tcW w:w="2235" w:type="dxa"/>
            <w:shd w:val="clear" w:color="auto" w:fill="auto"/>
          </w:tcPr>
          <w:p w:rsidR="007419B8" w:rsidRPr="00DA4636" w:rsidRDefault="007419B8" w:rsidP="007419B8">
            <w:pPr>
              <w:rPr>
                <w:rFonts w:cs="Times New Roman"/>
                <w:sz w:val="16"/>
                <w:szCs w:val="16"/>
              </w:rPr>
            </w:pP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92, 2001; No.</w:t>
            </w:r>
            <w:r w:rsidR="00DA4636">
              <w:rPr>
                <w:sz w:val="16"/>
                <w:szCs w:val="16"/>
              </w:rPr>
              <w:t> </w:t>
            </w:r>
            <w:r w:rsidRPr="00DA4636">
              <w:rPr>
                <w:sz w:val="16"/>
                <w:szCs w:val="16"/>
              </w:rPr>
              <w:t>45, 2005</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 xml:space="preserve">Note to c. 15(8) </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46, 2011</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c. 16</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108, 2000</w:t>
            </w:r>
          </w:p>
        </w:tc>
      </w:tr>
      <w:tr w:rsidR="007419B8" w:rsidRPr="00DA4636" w:rsidTr="007419B8">
        <w:trPr>
          <w:cantSplit/>
        </w:trPr>
        <w:tc>
          <w:tcPr>
            <w:tcW w:w="2235" w:type="dxa"/>
            <w:shd w:val="clear" w:color="auto" w:fill="auto"/>
          </w:tcPr>
          <w:p w:rsidR="007419B8" w:rsidRPr="00DA4636" w:rsidRDefault="007419B8" w:rsidP="007419B8">
            <w:pPr>
              <w:rPr>
                <w:rFonts w:cs="Times New Roman"/>
                <w:sz w:val="16"/>
                <w:szCs w:val="16"/>
              </w:rPr>
            </w:pP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92, 2001</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cc. 17, 18</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108, 2000</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c. 18A</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108, 2000</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c. 19</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108, 2000</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Heading to c. 20</w:t>
            </w:r>
            <w:r w:rsidRPr="00DA4636">
              <w:rPr>
                <w:sz w:val="16"/>
                <w:szCs w:val="16"/>
              </w:rPr>
              <w:tab/>
            </w:r>
          </w:p>
        </w:tc>
        <w:tc>
          <w:tcPr>
            <w:tcW w:w="5068" w:type="dxa"/>
            <w:shd w:val="clear" w:color="auto" w:fill="auto"/>
          </w:tcPr>
          <w:p w:rsidR="007419B8" w:rsidRPr="00DA4636" w:rsidRDefault="007419B8" w:rsidP="006C1F57">
            <w:pPr>
              <w:pStyle w:val="Tabletext"/>
              <w:rPr>
                <w:sz w:val="16"/>
                <w:szCs w:val="16"/>
              </w:rPr>
            </w:pPr>
            <w:r w:rsidRPr="00DA4636">
              <w:rPr>
                <w:sz w:val="16"/>
                <w:szCs w:val="16"/>
              </w:rPr>
              <w:t>am. No.</w:t>
            </w:r>
            <w:r w:rsidR="00DA4636">
              <w:rPr>
                <w:sz w:val="16"/>
                <w:szCs w:val="16"/>
              </w:rPr>
              <w:t> </w:t>
            </w:r>
            <w:r w:rsidRPr="00DA4636">
              <w:rPr>
                <w:sz w:val="16"/>
                <w:szCs w:val="16"/>
              </w:rPr>
              <w:t>8, 2010</w:t>
            </w:r>
          </w:p>
        </w:tc>
      </w:tr>
      <w:tr w:rsidR="006C1F57" w:rsidRPr="00DA4636" w:rsidTr="007419B8">
        <w:trPr>
          <w:cantSplit/>
        </w:trPr>
        <w:tc>
          <w:tcPr>
            <w:tcW w:w="2235" w:type="dxa"/>
            <w:shd w:val="clear" w:color="auto" w:fill="auto"/>
          </w:tcPr>
          <w:p w:rsidR="006C1F57" w:rsidRPr="00DA4636" w:rsidRDefault="006C1F57" w:rsidP="007419B8">
            <w:pPr>
              <w:pStyle w:val="Tabletext"/>
              <w:tabs>
                <w:tab w:val="center" w:leader="dot" w:pos="2268"/>
              </w:tabs>
              <w:rPr>
                <w:sz w:val="16"/>
                <w:szCs w:val="16"/>
              </w:rPr>
            </w:pPr>
          </w:p>
        </w:tc>
        <w:tc>
          <w:tcPr>
            <w:tcW w:w="5068" w:type="dxa"/>
            <w:shd w:val="clear" w:color="auto" w:fill="auto"/>
          </w:tcPr>
          <w:p w:rsidR="006C1F57" w:rsidRPr="00DA4636" w:rsidRDefault="006C1F57" w:rsidP="007419B8">
            <w:pPr>
              <w:pStyle w:val="Tabletext"/>
              <w:rPr>
                <w:sz w:val="16"/>
                <w:szCs w:val="16"/>
              </w:rPr>
            </w:pPr>
            <w:r w:rsidRPr="00DA4636">
              <w:rPr>
                <w:sz w:val="16"/>
                <w:szCs w:val="16"/>
              </w:rPr>
              <w:t>r</w:t>
            </w:r>
            <w:r w:rsidR="00A46658" w:rsidRPr="00DA4636">
              <w:rPr>
                <w:sz w:val="16"/>
                <w:szCs w:val="16"/>
              </w:rPr>
              <w:t>s</w:t>
            </w:r>
            <w:r w:rsidRPr="00DA4636">
              <w:rPr>
                <w:sz w:val="16"/>
                <w:szCs w:val="16"/>
              </w:rPr>
              <w:t xml:space="preserve"> No 31, 2014</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c. 20</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108, 2000</w:t>
            </w:r>
          </w:p>
        </w:tc>
      </w:tr>
      <w:tr w:rsidR="007419B8" w:rsidRPr="00DA4636" w:rsidTr="007419B8">
        <w:trPr>
          <w:cantSplit/>
        </w:trPr>
        <w:tc>
          <w:tcPr>
            <w:tcW w:w="2235" w:type="dxa"/>
            <w:shd w:val="clear" w:color="auto" w:fill="auto"/>
          </w:tcPr>
          <w:p w:rsidR="007419B8" w:rsidRPr="00DA4636" w:rsidRDefault="007419B8" w:rsidP="007419B8">
            <w:pPr>
              <w:rPr>
                <w:rFonts w:cs="Times New Roman"/>
                <w:sz w:val="16"/>
                <w:szCs w:val="16"/>
              </w:rPr>
            </w:pP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8, 2010</w:t>
            </w:r>
            <w:r w:rsidR="00AA4A8C" w:rsidRPr="00DA4636">
              <w:rPr>
                <w:sz w:val="16"/>
                <w:szCs w:val="16"/>
              </w:rPr>
              <w:t>; No 31, 2014</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Heading to c. 20AA</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8, 2010</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c. 20AA</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108, 2000</w:t>
            </w:r>
          </w:p>
        </w:tc>
      </w:tr>
      <w:tr w:rsidR="007419B8" w:rsidRPr="00DA4636" w:rsidTr="007419B8">
        <w:trPr>
          <w:cantSplit/>
        </w:trPr>
        <w:tc>
          <w:tcPr>
            <w:tcW w:w="2235" w:type="dxa"/>
            <w:shd w:val="clear" w:color="auto" w:fill="auto"/>
          </w:tcPr>
          <w:p w:rsidR="007419B8" w:rsidRPr="00DA4636" w:rsidRDefault="007419B8" w:rsidP="007419B8">
            <w:pPr>
              <w:rPr>
                <w:rFonts w:cs="Times New Roman"/>
                <w:sz w:val="16"/>
                <w:szCs w:val="16"/>
              </w:rPr>
            </w:pP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8, 2010</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Div. 1A of Part</w:t>
            </w:r>
            <w:r w:rsidR="00DA4636">
              <w:rPr>
                <w:sz w:val="16"/>
                <w:szCs w:val="16"/>
              </w:rPr>
              <w:t> </w:t>
            </w:r>
            <w:r w:rsidRPr="00DA4636">
              <w:rPr>
                <w:sz w:val="16"/>
                <w:szCs w:val="16"/>
              </w:rPr>
              <w:t>3</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rep. No.</w:t>
            </w:r>
            <w:r w:rsidR="00DA4636">
              <w:rPr>
                <w:sz w:val="16"/>
                <w:szCs w:val="16"/>
              </w:rPr>
              <w:t> </w:t>
            </w:r>
            <w:r w:rsidRPr="00DA4636">
              <w:rPr>
                <w:sz w:val="16"/>
                <w:szCs w:val="16"/>
              </w:rPr>
              <w:t>128, 2006</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cc. 20A, 20B</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108, 2000</w:t>
            </w:r>
          </w:p>
        </w:tc>
      </w:tr>
      <w:tr w:rsidR="007419B8" w:rsidRPr="00DA4636" w:rsidTr="007419B8">
        <w:trPr>
          <w:cantSplit/>
        </w:trPr>
        <w:tc>
          <w:tcPr>
            <w:tcW w:w="2235" w:type="dxa"/>
            <w:shd w:val="clear" w:color="auto" w:fill="auto"/>
          </w:tcPr>
          <w:p w:rsidR="007419B8" w:rsidRPr="00DA4636" w:rsidRDefault="007419B8" w:rsidP="007419B8">
            <w:pPr>
              <w:rPr>
                <w:rFonts w:cs="Times New Roman"/>
                <w:sz w:val="16"/>
                <w:szCs w:val="16"/>
              </w:rPr>
            </w:pPr>
          </w:p>
        </w:tc>
        <w:tc>
          <w:tcPr>
            <w:tcW w:w="5068" w:type="dxa"/>
            <w:shd w:val="clear" w:color="auto" w:fill="auto"/>
          </w:tcPr>
          <w:p w:rsidR="007419B8" w:rsidRPr="00DA4636" w:rsidRDefault="007419B8" w:rsidP="007419B8">
            <w:pPr>
              <w:pStyle w:val="Tabletext"/>
              <w:rPr>
                <w:sz w:val="16"/>
                <w:szCs w:val="16"/>
              </w:rPr>
            </w:pPr>
            <w:r w:rsidRPr="00DA4636">
              <w:rPr>
                <w:sz w:val="16"/>
                <w:szCs w:val="16"/>
              </w:rPr>
              <w:t>rep. No.</w:t>
            </w:r>
            <w:r w:rsidR="00DA4636">
              <w:rPr>
                <w:sz w:val="16"/>
                <w:szCs w:val="16"/>
              </w:rPr>
              <w:t> </w:t>
            </w:r>
            <w:r w:rsidRPr="00DA4636">
              <w:rPr>
                <w:sz w:val="16"/>
                <w:szCs w:val="16"/>
              </w:rPr>
              <w:t>128, 2006</w:t>
            </w:r>
          </w:p>
        </w:tc>
      </w:tr>
      <w:tr w:rsidR="007419B8" w:rsidRPr="00DA4636" w:rsidTr="007419B8">
        <w:trPr>
          <w:cantSplit/>
        </w:trPr>
        <w:tc>
          <w:tcPr>
            <w:tcW w:w="2235" w:type="dxa"/>
            <w:shd w:val="clear" w:color="auto" w:fill="auto"/>
          </w:tcPr>
          <w:p w:rsidR="007419B8" w:rsidRPr="00DA4636" w:rsidRDefault="007419B8" w:rsidP="007419B8">
            <w:pPr>
              <w:pStyle w:val="Tabletext"/>
              <w:rPr>
                <w:sz w:val="16"/>
                <w:szCs w:val="16"/>
              </w:rPr>
            </w:pPr>
            <w:r w:rsidRPr="00DA4636">
              <w:rPr>
                <w:b/>
                <w:sz w:val="16"/>
                <w:szCs w:val="16"/>
              </w:rPr>
              <w:t>Division</w:t>
            </w:r>
            <w:r w:rsidR="00DA4636">
              <w:rPr>
                <w:b/>
                <w:sz w:val="16"/>
                <w:szCs w:val="16"/>
              </w:rPr>
              <w:t> </w:t>
            </w:r>
            <w:r w:rsidRPr="00DA4636">
              <w:rPr>
                <w:b/>
                <w:sz w:val="16"/>
                <w:szCs w:val="16"/>
              </w:rPr>
              <w:t>2</w:t>
            </w:r>
          </w:p>
        </w:tc>
        <w:tc>
          <w:tcPr>
            <w:tcW w:w="5068" w:type="dxa"/>
            <w:shd w:val="clear" w:color="auto" w:fill="auto"/>
          </w:tcPr>
          <w:p w:rsidR="007419B8" w:rsidRPr="00DA4636" w:rsidRDefault="007419B8" w:rsidP="007419B8">
            <w:pPr>
              <w:pStyle w:val="Tabletext"/>
              <w:rPr>
                <w:sz w:val="16"/>
                <w:szCs w:val="16"/>
              </w:rPr>
            </w:pP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 xml:space="preserve">Subhead. to c. 21(4) </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45, 2005</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 xml:space="preserve">Subheads. to c. 21(9), (10) </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8, 2010</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c. 21</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108, 2000</w:t>
            </w:r>
          </w:p>
        </w:tc>
      </w:tr>
      <w:tr w:rsidR="007419B8" w:rsidRPr="00DA4636" w:rsidTr="007419B8">
        <w:trPr>
          <w:cantSplit/>
        </w:trPr>
        <w:tc>
          <w:tcPr>
            <w:tcW w:w="2235" w:type="dxa"/>
            <w:shd w:val="clear" w:color="auto" w:fill="auto"/>
          </w:tcPr>
          <w:p w:rsidR="007419B8" w:rsidRPr="00DA4636" w:rsidRDefault="007419B8" w:rsidP="007419B8">
            <w:pPr>
              <w:rPr>
                <w:rFonts w:cs="Times New Roman"/>
                <w:sz w:val="16"/>
                <w:szCs w:val="16"/>
              </w:rPr>
            </w:pP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92, 2001; No.</w:t>
            </w:r>
            <w:r w:rsidR="00DA4636">
              <w:rPr>
                <w:sz w:val="16"/>
                <w:szCs w:val="16"/>
              </w:rPr>
              <w:t> </w:t>
            </w:r>
            <w:r w:rsidRPr="00DA4636">
              <w:rPr>
                <w:sz w:val="16"/>
                <w:szCs w:val="16"/>
              </w:rPr>
              <w:t>45, 2005; No.</w:t>
            </w:r>
            <w:r w:rsidR="00DA4636">
              <w:rPr>
                <w:sz w:val="16"/>
                <w:szCs w:val="16"/>
              </w:rPr>
              <w:t> </w:t>
            </w:r>
            <w:r w:rsidRPr="00DA4636">
              <w:rPr>
                <w:sz w:val="16"/>
                <w:szCs w:val="16"/>
              </w:rPr>
              <w:t>8, 2010</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 xml:space="preserve">Note to c. 21(8) </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46, 2011</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cc. 22, 23</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108, 2000</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c. 23A</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108, 2000</w:t>
            </w:r>
          </w:p>
        </w:tc>
      </w:tr>
      <w:tr w:rsidR="007419B8" w:rsidRPr="00DA4636" w:rsidTr="007419B8">
        <w:trPr>
          <w:cantSplit/>
        </w:trPr>
        <w:tc>
          <w:tcPr>
            <w:tcW w:w="2235" w:type="dxa"/>
            <w:shd w:val="clear" w:color="auto" w:fill="auto"/>
          </w:tcPr>
          <w:p w:rsidR="007419B8" w:rsidRPr="00DA4636" w:rsidDel="004566F3" w:rsidRDefault="007419B8" w:rsidP="007419B8">
            <w:pPr>
              <w:pStyle w:val="Tabletext"/>
              <w:rPr>
                <w:sz w:val="16"/>
                <w:szCs w:val="16"/>
              </w:rPr>
            </w:pPr>
            <w:r w:rsidRPr="00DA4636">
              <w:rPr>
                <w:b/>
                <w:sz w:val="16"/>
                <w:szCs w:val="16"/>
              </w:rPr>
              <w:t>Division</w:t>
            </w:r>
            <w:r w:rsidR="00DA4636">
              <w:rPr>
                <w:b/>
                <w:sz w:val="16"/>
                <w:szCs w:val="16"/>
              </w:rPr>
              <w:t> </w:t>
            </w:r>
            <w:r w:rsidRPr="00DA4636">
              <w:rPr>
                <w:b/>
                <w:sz w:val="16"/>
                <w:szCs w:val="16"/>
              </w:rPr>
              <w:t>2A</w:t>
            </w:r>
          </w:p>
        </w:tc>
        <w:tc>
          <w:tcPr>
            <w:tcW w:w="5068" w:type="dxa"/>
            <w:shd w:val="clear" w:color="auto" w:fill="auto"/>
          </w:tcPr>
          <w:p w:rsidR="007419B8" w:rsidRPr="00DA4636" w:rsidDel="004566F3" w:rsidRDefault="007419B8" w:rsidP="007419B8">
            <w:pPr>
              <w:pStyle w:val="Tabletext"/>
              <w:rPr>
                <w:sz w:val="16"/>
                <w:szCs w:val="16"/>
              </w:rPr>
            </w:pP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Heading to c. 23B</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8, 2010</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c. 23B</w:t>
            </w:r>
            <w:r w:rsidRPr="00DA4636">
              <w:rPr>
                <w:sz w:val="16"/>
                <w:szCs w:val="16"/>
              </w:rPr>
              <w:tab/>
            </w:r>
          </w:p>
        </w:tc>
        <w:tc>
          <w:tcPr>
            <w:tcW w:w="5068" w:type="dxa"/>
            <w:shd w:val="clear" w:color="auto" w:fill="auto"/>
          </w:tcPr>
          <w:p w:rsidR="007419B8" w:rsidRPr="00DA4636" w:rsidDel="004566F3"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108, 2000</w:t>
            </w:r>
          </w:p>
        </w:tc>
      </w:tr>
      <w:tr w:rsidR="007419B8" w:rsidRPr="00DA4636" w:rsidTr="007419B8">
        <w:trPr>
          <w:cantSplit/>
        </w:trPr>
        <w:tc>
          <w:tcPr>
            <w:tcW w:w="2235" w:type="dxa"/>
            <w:shd w:val="clear" w:color="auto" w:fill="auto"/>
          </w:tcPr>
          <w:p w:rsidR="007419B8" w:rsidRPr="00DA4636" w:rsidRDefault="007419B8" w:rsidP="007419B8">
            <w:pPr>
              <w:rPr>
                <w:rFonts w:cs="Times New Roman"/>
                <w:sz w:val="16"/>
                <w:szCs w:val="16"/>
              </w:rPr>
            </w:pP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45, 2005; No.</w:t>
            </w:r>
            <w:r w:rsidR="00DA4636">
              <w:rPr>
                <w:sz w:val="16"/>
                <w:szCs w:val="16"/>
              </w:rPr>
              <w:t> </w:t>
            </w:r>
            <w:r w:rsidRPr="00DA4636">
              <w:rPr>
                <w:sz w:val="16"/>
                <w:szCs w:val="16"/>
              </w:rPr>
              <w:t>8, 2010</w:t>
            </w:r>
          </w:p>
        </w:tc>
      </w:tr>
      <w:tr w:rsidR="007419B8" w:rsidRPr="00DA4636" w:rsidTr="007419B8">
        <w:trPr>
          <w:cantSplit/>
        </w:trPr>
        <w:tc>
          <w:tcPr>
            <w:tcW w:w="2235" w:type="dxa"/>
            <w:shd w:val="clear" w:color="auto" w:fill="auto"/>
          </w:tcPr>
          <w:p w:rsidR="007419B8" w:rsidRPr="00DA4636" w:rsidRDefault="007419B8" w:rsidP="007419B8">
            <w:pPr>
              <w:pStyle w:val="Tabletext"/>
              <w:rPr>
                <w:sz w:val="16"/>
                <w:szCs w:val="16"/>
              </w:rPr>
            </w:pPr>
            <w:r w:rsidRPr="00DA4636">
              <w:rPr>
                <w:b/>
                <w:sz w:val="16"/>
                <w:szCs w:val="16"/>
              </w:rPr>
              <w:t>Division</w:t>
            </w:r>
            <w:r w:rsidR="00DA4636">
              <w:rPr>
                <w:b/>
                <w:sz w:val="16"/>
                <w:szCs w:val="16"/>
              </w:rPr>
              <w:t> </w:t>
            </w:r>
            <w:r w:rsidRPr="00DA4636">
              <w:rPr>
                <w:b/>
                <w:sz w:val="16"/>
                <w:szCs w:val="16"/>
              </w:rPr>
              <w:t>3</w:t>
            </w:r>
          </w:p>
        </w:tc>
        <w:tc>
          <w:tcPr>
            <w:tcW w:w="5068" w:type="dxa"/>
            <w:shd w:val="clear" w:color="auto" w:fill="auto"/>
          </w:tcPr>
          <w:p w:rsidR="007419B8" w:rsidRPr="00DA4636" w:rsidRDefault="007419B8" w:rsidP="007419B8">
            <w:pPr>
              <w:pStyle w:val="Tabletext"/>
              <w:rPr>
                <w:sz w:val="16"/>
                <w:szCs w:val="16"/>
              </w:rPr>
            </w:pP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c. 24</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108, 2000</w:t>
            </w:r>
          </w:p>
        </w:tc>
      </w:tr>
      <w:tr w:rsidR="007419B8" w:rsidRPr="00DA4636" w:rsidTr="007419B8">
        <w:trPr>
          <w:cantSplit/>
        </w:trPr>
        <w:tc>
          <w:tcPr>
            <w:tcW w:w="2235" w:type="dxa"/>
            <w:shd w:val="clear" w:color="auto" w:fill="auto"/>
          </w:tcPr>
          <w:p w:rsidR="007419B8" w:rsidRPr="00DA4636" w:rsidRDefault="007419B8" w:rsidP="007419B8">
            <w:pPr>
              <w:rPr>
                <w:rFonts w:cs="Times New Roman"/>
                <w:sz w:val="16"/>
                <w:szCs w:val="16"/>
              </w:rPr>
            </w:pP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61, 2004; No.</w:t>
            </w:r>
            <w:r w:rsidR="00DA4636">
              <w:rPr>
                <w:sz w:val="16"/>
                <w:szCs w:val="16"/>
              </w:rPr>
              <w:t> </w:t>
            </w:r>
            <w:r w:rsidRPr="00DA4636">
              <w:rPr>
                <w:sz w:val="16"/>
                <w:szCs w:val="16"/>
              </w:rPr>
              <w:t>45, 2005; No.</w:t>
            </w:r>
            <w:r w:rsidR="00DA4636">
              <w:rPr>
                <w:sz w:val="16"/>
                <w:szCs w:val="16"/>
              </w:rPr>
              <w:t> </w:t>
            </w:r>
            <w:r w:rsidRPr="00DA4636">
              <w:rPr>
                <w:sz w:val="16"/>
                <w:szCs w:val="16"/>
              </w:rPr>
              <w:t>128, 2006; No.</w:t>
            </w:r>
            <w:r w:rsidR="00DA4636">
              <w:rPr>
                <w:sz w:val="16"/>
                <w:szCs w:val="16"/>
              </w:rPr>
              <w:t> </w:t>
            </w:r>
            <w:r w:rsidRPr="00DA4636">
              <w:rPr>
                <w:sz w:val="16"/>
                <w:szCs w:val="16"/>
              </w:rPr>
              <w:t>68, 2007; No.</w:t>
            </w:r>
            <w:r w:rsidR="00DA4636">
              <w:rPr>
                <w:sz w:val="16"/>
                <w:szCs w:val="16"/>
              </w:rPr>
              <w:t> </w:t>
            </w:r>
            <w:r w:rsidRPr="00DA4636">
              <w:rPr>
                <w:sz w:val="16"/>
                <w:szCs w:val="16"/>
              </w:rPr>
              <w:t>8, 2010</w:t>
            </w:r>
            <w:r w:rsidR="00AA4A8C" w:rsidRPr="00DA4636">
              <w:rPr>
                <w:sz w:val="16"/>
                <w:szCs w:val="16"/>
              </w:rPr>
              <w:t>; No 31, 2014</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c. 24A</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68, 2007</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c. 25</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108, 2000</w:t>
            </w:r>
          </w:p>
        </w:tc>
      </w:tr>
      <w:tr w:rsidR="007419B8" w:rsidRPr="00DA4636" w:rsidTr="007419B8">
        <w:trPr>
          <w:cantSplit/>
        </w:trPr>
        <w:tc>
          <w:tcPr>
            <w:tcW w:w="2235" w:type="dxa"/>
            <w:shd w:val="clear" w:color="auto" w:fill="auto"/>
          </w:tcPr>
          <w:p w:rsidR="007419B8" w:rsidRPr="00DA4636" w:rsidRDefault="007419B8" w:rsidP="007419B8">
            <w:pPr>
              <w:rPr>
                <w:rFonts w:cs="Times New Roman"/>
                <w:sz w:val="16"/>
                <w:szCs w:val="16"/>
              </w:rPr>
            </w:pP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45, 2005</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Heading to c. 26</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45, 2005</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 xml:space="preserve">Subhead. to c. 26(6) </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45, 2005</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c. 26</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108, 2000</w:t>
            </w:r>
          </w:p>
        </w:tc>
      </w:tr>
      <w:tr w:rsidR="007419B8" w:rsidRPr="00DA4636" w:rsidTr="007419B8">
        <w:trPr>
          <w:cantSplit/>
        </w:trPr>
        <w:tc>
          <w:tcPr>
            <w:tcW w:w="2235" w:type="dxa"/>
            <w:shd w:val="clear" w:color="auto" w:fill="auto"/>
          </w:tcPr>
          <w:p w:rsidR="007419B8" w:rsidRPr="00DA4636" w:rsidRDefault="007419B8" w:rsidP="007419B8">
            <w:pPr>
              <w:rPr>
                <w:rFonts w:cs="Times New Roman"/>
                <w:sz w:val="16"/>
                <w:szCs w:val="16"/>
              </w:rPr>
            </w:pP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45, 2005; No.</w:t>
            </w:r>
            <w:r w:rsidR="00DA4636">
              <w:rPr>
                <w:sz w:val="16"/>
                <w:szCs w:val="16"/>
              </w:rPr>
              <w:t> </w:t>
            </w:r>
            <w:r w:rsidRPr="00DA4636">
              <w:rPr>
                <w:sz w:val="16"/>
                <w:szCs w:val="16"/>
              </w:rPr>
              <w:t>8, 2010</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c. 27</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108, 2000</w:t>
            </w:r>
          </w:p>
        </w:tc>
      </w:tr>
      <w:tr w:rsidR="007419B8" w:rsidRPr="00DA4636" w:rsidTr="007419B8">
        <w:trPr>
          <w:cantSplit/>
        </w:trPr>
        <w:tc>
          <w:tcPr>
            <w:tcW w:w="2235" w:type="dxa"/>
            <w:shd w:val="clear" w:color="auto" w:fill="auto"/>
          </w:tcPr>
          <w:p w:rsidR="007419B8" w:rsidRPr="00DA4636" w:rsidRDefault="007419B8" w:rsidP="007419B8">
            <w:pPr>
              <w:rPr>
                <w:rFonts w:cs="Times New Roman"/>
                <w:sz w:val="16"/>
                <w:szCs w:val="16"/>
              </w:rPr>
            </w:pP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45, 2005</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 xml:space="preserve">Note to c. 27(1) </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46, 2011</w:t>
            </w:r>
          </w:p>
        </w:tc>
      </w:tr>
      <w:tr w:rsidR="007419B8" w:rsidRPr="00DA4636" w:rsidTr="007419B8">
        <w:trPr>
          <w:cantSplit/>
        </w:trPr>
        <w:tc>
          <w:tcPr>
            <w:tcW w:w="2235" w:type="dxa"/>
            <w:shd w:val="clear" w:color="auto" w:fill="auto"/>
          </w:tcPr>
          <w:p w:rsidR="007419B8" w:rsidRPr="00DA4636" w:rsidRDefault="007419B8" w:rsidP="007419B8">
            <w:pPr>
              <w:pStyle w:val="Tabletext"/>
              <w:rPr>
                <w:sz w:val="16"/>
                <w:szCs w:val="16"/>
              </w:rPr>
            </w:pPr>
            <w:r w:rsidRPr="00DA4636">
              <w:rPr>
                <w:b/>
                <w:sz w:val="16"/>
                <w:szCs w:val="16"/>
              </w:rPr>
              <w:t>Division</w:t>
            </w:r>
            <w:r w:rsidR="00DA4636">
              <w:rPr>
                <w:b/>
                <w:sz w:val="16"/>
                <w:szCs w:val="16"/>
              </w:rPr>
              <w:t> </w:t>
            </w:r>
            <w:r w:rsidRPr="00DA4636">
              <w:rPr>
                <w:b/>
                <w:sz w:val="16"/>
                <w:szCs w:val="16"/>
              </w:rPr>
              <w:t>4</w:t>
            </w:r>
          </w:p>
        </w:tc>
        <w:tc>
          <w:tcPr>
            <w:tcW w:w="5068" w:type="dxa"/>
            <w:shd w:val="clear" w:color="auto" w:fill="auto"/>
          </w:tcPr>
          <w:p w:rsidR="007419B8" w:rsidRPr="00DA4636" w:rsidRDefault="007419B8" w:rsidP="007419B8">
            <w:pPr>
              <w:pStyle w:val="Tabletext"/>
              <w:rPr>
                <w:sz w:val="16"/>
                <w:szCs w:val="16"/>
              </w:rPr>
            </w:pP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Heading to Div. 4 of Part</w:t>
            </w:r>
            <w:r w:rsidR="00DA4636">
              <w:rPr>
                <w:sz w:val="16"/>
                <w:szCs w:val="16"/>
              </w:rPr>
              <w:t> </w:t>
            </w:r>
            <w:r w:rsidRPr="00DA4636">
              <w:rPr>
                <w:sz w:val="16"/>
                <w:szCs w:val="16"/>
              </w:rPr>
              <w:t>3</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8, 2010</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Heading to c. 27A</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8, 2010</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c. 27A</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108, 2000</w:t>
            </w:r>
          </w:p>
        </w:tc>
      </w:tr>
      <w:tr w:rsidR="007419B8" w:rsidRPr="00DA4636" w:rsidTr="007419B8">
        <w:trPr>
          <w:cantSplit/>
        </w:trPr>
        <w:tc>
          <w:tcPr>
            <w:tcW w:w="2235" w:type="dxa"/>
            <w:shd w:val="clear" w:color="auto" w:fill="auto"/>
          </w:tcPr>
          <w:p w:rsidR="007419B8" w:rsidRPr="00DA4636" w:rsidRDefault="007419B8" w:rsidP="007419B8">
            <w:pPr>
              <w:keepNext/>
              <w:rPr>
                <w:rFonts w:cs="Times New Roman"/>
                <w:sz w:val="16"/>
                <w:szCs w:val="16"/>
              </w:rPr>
            </w:pP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23, 2001; No.</w:t>
            </w:r>
            <w:r w:rsidR="00DA4636">
              <w:rPr>
                <w:sz w:val="16"/>
                <w:szCs w:val="16"/>
              </w:rPr>
              <w:t> </w:t>
            </w:r>
            <w:r w:rsidRPr="00DA4636">
              <w:rPr>
                <w:sz w:val="16"/>
                <w:szCs w:val="16"/>
              </w:rPr>
              <w:t>45, 2005; No.</w:t>
            </w:r>
            <w:r w:rsidR="00DA4636">
              <w:rPr>
                <w:sz w:val="16"/>
                <w:szCs w:val="16"/>
              </w:rPr>
              <w:t> </w:t>
            </w:r>
            <w:r w:rsidRPr="00DA4636">
              <w:rPr>
                <w:sz w:val="16"/>
                <w:szCs w:val="16"/>
              </w:rPr>
              <w:t>8, 2010</w:t>
            </w:r>
          </w:p>
        </w:tc>
      </w:tr>
      <w:tr w:rsidR="007419B8" w:rsidRPr="00DA4636" w:rsidTr="007419B8">
        <w:trPr>
          <w:cantSplit/>
        </w:trPr>
        <w:tc>
          <w:tcPr>
            <w:tcW w:w="2235" w:type="dxa"/>
            <w:shd w:val="clear" w:color="auto" w:fill="auto"/>
          </w:tcPr>
          <w:p w:rsidR="007419B8" w:rsidRPr="00DA4636" w:rsidRDefault="007419B8" w:rsidP="007419B8">
            <w:pPr>
              <w:pStyle w:val="Tabletext"/>
              <w:rPr>
                <w:sz w:val="16"/>
                <w:szCs w:val="16"/>
              </w:rPr>
            </w:pPr>
            <w:r w:rsidRPr="00DA4636">
              <w:rPr>
                <w:b/>
                <w:sz w:val="16"/>
                <w:szCs w:val="16"/>
              </w:rPr>
              <w:t>Part</w:t>
            </w:r>
            <w:r w:rsidR="00DA4636">
              <w:rPr>
                <w:b/>
                <w:sz w:val="16"/>
                <w:szCs w:val="16"/>
              </w:rPr>
              <w:t> </w:t>
            </w:r>
            <w:r w:rsidRPr="00DA4636">
              <w:rPr>
                <w:b/>
                <w:sz w:val="16"/>
                <w:szCs w:val="16"/>
              </w:rPr>
              <w:t>4</w:t>
            </w:r>
          </w:p>
        </w:tc>
        <w:tc>
          <w:tcPr>
            <w:tcW w:w="5068" w:type="dxa"/>
            <w:shd w:val="clear" w:color="auto" w:fill="auto"/>
          </w:tcPr>
          <w:p w:rsidR="007419B8" w:rsidRPr="00DA4636" w:rsidRDefault="007419B8" w:rsidP="007419B8">
            <w:pPr>
              <w:pStyle w:val="Tabletext"/>
              <w:rPr>
                <w:sz w:val="16"/>
                <w:szCs w:val="16"/>
              </w:rPr>
            </w:pP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c. 28</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108, 2000</w:t>
            </w:r>
          </w:p>
        </w:tc>
      </w:tr>
      <w:tr w:rsidR="007419B8" w:rsidRPr="00DA4636" w:rsidTr="007419B8">
        <w:trPr>
          <w:cantSplit/>
        </w:trPr>
        <w:tc>
          <w:tcPr>
            <w:tcW w:w="2235" w:type="dxa"/>
            <w:shd w:val="clear" w:color="auto" w:fill="auto"/>
          </w:tcPr>
          <w:p w:rsidR="007419B8" w:rsidRPr="00DA4636" w:rsidRDefault="007419B8" w:rsidP="007419B8">
            <w:pPr>
              <w:rPr>
                <w:rFonts w:cs="Times New Roman"/>
                <w:sz w:val="16"/>
                <w:szCs w:val="16"/>
              </w:rPr>
            </w:pP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61, 2004; No.</w:t>
            </w:r>
            <w:r w:rsidR="00DA4636">
              <w:rPr>
                <w:sz w:val="16"/>
                <w:szCs w:val="16"/>
              </w:rPr>
              <w:t> </w:t>
            </w:r>
            <w:r w:rsidRPr="00DA4636">
              <w:rPr>
                <w:sz w:val="16"/>
                <w:szCs w:val="16"/>
              </w:rPr>
              <w:t>45, 2005</w:t>
            </w:r>
            <w:r w:rsidR="009635D6" w:rsidRPr="00DA4636">
              <w:rPr>
                <w:sz w:val="16"/>
                <w:szCs w:val="16"/>
              </w:rPr>
              <w:t>; No 98, 2013</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Heading to c. 29</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45, 2005</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c. 29</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108, 2000</w:t>
            </w:r>
          </w:p>
        </w:tc>
      </w:tr>
      <w:tr w:rsidR="007419B8" w:rsidRPr="00DA4636" w:rsidTr="007419B8">
        <w:trPr>
          <w:cantSplit/>
        </w:trPr>
        <w:tc>
          <w:tcPr>
            <w:tcW w:w="2235" w:type="dxa"/>
            <w:shd w:val="clear" w:color="auto" w:fill="auto"/>
          </w:tcPr>
          <w:p w:rsidR="007419B8" w:rsidRPr="00DA4636" w:rsidRDefault="007419B8" w:rsidP="007419B8">
            <w:pPr>
              <w:rPr>
                <w:rFonts w:cs="Times New Roman"/>
                <w:sz w:val="16"/>
                <w:szCs w:val="16"/>
              </w:rPr>
            </w:pP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45, 2005</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Heading to c. 30</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45, 2005</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c. 30</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108, 2000</w:t>
            </w:r>
          </w:p>
        </w:tc>
      </w:tr>
      <w:tr w:rsidR="007419B8" w:rsidRPr="00DA4636" w:rsidTr="007419B8">
        <w:trPr>
          <w:cantSplit/>
        </w:trPr>
        <w:tc>
          <w:tcPr>
            <w:tcW w:w="2235" w:type="dxa"/>
            <w:shd w:val="clear" w:color="auto" w:fill="auto"/>
          </w:tcPr>
          <w:p w:rsidR="007419B8" w:rsidRPr="00DA4636" w:rsidRDefault="007419B8" w:rsidP="007419B8">
            <w:pPr>
              <w:rPr>
                <w:rFonts w:cs="Times New Roman"/>
                <w:sz w:val="16"/>
                <w:szCs w:val="16"/>
              </w:rPr>
            </w:pP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45, 2005; No.</w:t>
            </w:r>
            <w:r w:rsidR="00DA4636">
              <w:rPr>
                <w:sz w:val="16"/>
                <w:szCs w:val="16"/>
              </w:rPr>
              <w:t> </w:t>
            </w:r>
            <w:r w:rsidRPr="00DA4636">
              <w:rPr>
                <w:sz w:val="16"/>
                <w:szCs w:val="16"/>
              </w:rPr>
              <w:t>8, 2010</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Heading to c. 31</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45, 2005</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cc. 31–33</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108, 2000</w:t>
            </w:r>
          </w:p>
        </w:tc>
      </w:tr>
      <w:tr w:rsidR="007419B8" w:rsidRPr="00DA4636" w:rsidTr="007419B8">
        <w:trPr>
          <w:cantSplit/>
        </w:trPr>
        <w:tc>
          <w:tcPr>
            <w:tcW w:w="2235" w:type="dxa"/>
            <w:shd w:val="clear" w:color="auto" w:fill="auto"/>
          </w:tcPr>
          <w:p w:rsidR="007419B8" w:rsidRPr="00DA4636" w:rsidRDefault="007419B8" w:rsidP="007419B8">
            <w:pPr>
              <w:rPr>
                <w:rFonts w:cs="Times New Roman"/>
                <w:sz w:val="16"/>
                <w:szCs w:val="16"/>
              </w:rPr>
            </w:pP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45, 2005</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Heading to c. 34</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45, 2005</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c. 34</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108, 2000</w:t>
            </w:r>
          </w:p>
        </w:tc>
      </w:tr>
      <w:tr w:rsidR="007419B8" w:rsidRPr="00DA4636" w:rsidTr="007419B8">
        <w:trPr>
          <w:cantSplit/>
        </w:trPr>
        <w:tc>
          <w:tcPr>
            <w:tcW w:w="2235" w:type="dxa"/>
            <w:shd w:val="clear" w:color="auto" w:fill="auto"/>
          </w:tcPr>
          <w:p w:rsidR="007419B8" w:rsidRPr="00DA4636" w:rsidRDefault="007419B8" w:rsidP="007419B8">
            <w:pPr>
              <w:rPr>
                <w:rFonts w:cs="Times New Roman"/>
                <w:sz w:val="16"/>
                <w:szCs w:val="16"/>
              </w:rPr>
            </w:pP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45, 2005</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Heading to c. 35</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8, 2010</w:t>
            </w:r>
          </w:p>
        </w:tc>
      </w:tr>
      <w:tr w:rsidR="009720A3" w:rsidRPr="00DA4636" w:rsidTr="007419B8">
        <w:trPr>
          <w:cantSplit/>
        </w:trPr>
        <w:tc>
          <w:tcPr>
            <w:tcW w:w="2235" w:type="dxa"/>
            <w:shd w:val="clear" w:color="auto" w:fill="auto"/>
          </w:tcPr>
          <w:p w:rsidR="009720A3" w:rsidRPr="00DA4636" w:rsidRDefault="009720A3" w:rsidP="007419B8">
            <w:pPr>
              <w:pStyle w:val="Tabletext"/>
              <w:tabs>
                <w:tab w:val="center" w:leader="dot" w:pos="2268"/>
              </w:tabs>
              <w:rPr>
                <w:sz w:val="16"/>
                <w:szCs w:val="16"/>
              </w:rPr>
            </w:pPr>
          </w:p>
        </w:tc>
        <w:tc>
          <w:tcPr>
            <w:tcW w:w="5068" w:type="dxa"/>
            <w:shd w:val="clear" w:color="auto" w:fill="auto"/>
          </w:tcPr>
          <w:p w:rsidR="009720A3" w:rsidRPr="00DA4636" w:rsidRDefault="009720A3" w:rsidP="007419B8">
            <w:pPr>
              <w:pStyle w:val="Tabletext"/>
              <w:rPr>
                <w:sz w:val="16"/>
                <w:szCs w:val="16"/>
              </w:rPr>
            </w:pPr>
            <w:r w:rsidRPr="00DA4636">
              <w:rPr>
                <w:sz w:val="16"/>
                <w:szCs w:val="16"/>
              </w:rPr>
              <w:t>rs No 31, 2014</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c. 35</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108, 2000</w:t>
            </w:r>
          </w:p>
        </w:tc>
      </w:tr>
      <w:tr w:rsidR="007419B8" w:rsidRPr="00DA4636" w:rsidTr="007419B8">
        <w:trPr>
          <w:cantSplit/>
        </w:trPr>
        <w:tc>
          <w:tcPr>
            <w:tcW w:w="2235" w:type="dxa"/>
            <w:shd w:val="clear" w:color="auto" w:fill="auto"/>
          </w:tcPr>
          <w:p w:rsidR="007419B8" w:rsidRPr="00DA4636" w:rsidRDefault="007419B8" w:rsidP="007419B8">
            <w:pPr>
              <w:rPr>
                <w:rFonts w:cs="Times New Roman"/>
                <w:sz w:val="16"/>
                <w:szCs w:val="16"/>
              </w:rPr>
            </w:pP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8, 2010</w:t>
            </w:r>
            <w:r w:rsidR="00AA4A8C" w:rsidRPr="00DA4636">
              <w:rPr>
                <w:sz w:val="16"/>
                <w:szCs w:val="16"/>
              </w:rPr>
              <w:t>; No 31, 2014</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c. 35A</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23, 2001</w:t>
            </w:r>
          </w:p>
        </w:tc>
      </w:tr>
      <w:tr w:rsidR="007419B8" w:rsidRPr="00DA4636" w:rsidTr="007419B8">
        <w:trPr>
          <w:cantSplit/>
        </w:trPr>
        <w:tc>
          <w:tcPr>
            <w:tcW w:w="2235" w:type="dxa"/>
            <w:shd w:val="clear" w:color="auto" w:fill="auto"/>
          </w:tcPr>
          <w:p w:rsidR="007419B8" w:rsidRPr="00DA4636" w:rsidRDefault="007419B8" w:rsidP="007419B8">
            <w:pPr>
              <w:pStyle w:val="Tabletext"/>
              <w:rPr>
                <w:sz w:val="16"/>
                <w:szCs w:val="16"/>
              </w:rPr>
            </w:pPr>
            <w:r w:rsidRPr="00DA4636">
              <w:rPr>
                <w:b/>
                <w:sz w:val="16"/>
                <w:szCs w:val="16"/>
              </w:rPr>
              <w:t>Part</w:t>
            </w:r>
            <w:r w:rsidR="00DA4636">
              <w:rPr>
                <w:b/>
                <w:sz w:val="16"/>
                <w:szCs w:val="16"/>
              </w:rPr>
              <w:t> </w:t>
            </w:r>
            <w:r w:rsidRPr="00DA4636">
              <w:rPr>
                <w:b/>
                <w:sz w:val="16"/>
                <w:szCs w:val="16"/>
              </w:rPr>
              <w:t>5</w:t>
            </w:r>
          </w:p>
        </w:tc>
        <w:tc>
          <w:tcPr>
            <w:tcW w:w="5068" w:type="dxa"/>
            <w:shd w:val="clear" w:color="auto" w:fill="auto"/>
          </w:tcPr>
          <w:p w:rsidR="007419B8" w:rsidRPr="00DA4636" w:rsidRDefault="007419B8" w:rsidP="007419B8">
            <w:pPr>
              <w:pStyle w:val="Tabletext"/>
              <w:rPr>
                <w:sz w:val="16"/>
                <w:szCs w:val="16"/>
              </w:rPr>
            </w:pP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Heading to Part</w:t>
            </w:r>
            <w:r w:rsidR="00DA4636">
              <w:rPr>
                <w:sz w:val="16"/>
                <w:szCs w:val="16"/>
              </w:rPr>
              <w:t> </w:t>
            </w:r>
            <w:r w:rsidRPr="00DA4636">
              <w:rPr>
                <w:sz w:val="16"/>
                <w:szCs w:val="16"/>
              </w:rPr>
              <w:t>5</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45, 2005</w:t>
            </w:r>
          </w:p>
        </w:tc>
      </w:tr>
      <w:tr w:rsidR="007419B8" w:rsidRPr="00DA4636" w:rsidTr="007419B8">
        <w:trPr>
          <w:cantSplit/>
        </w:trPr>
        <w:tc>
          <w:tcPr>
            <w:tcW w:w="2235" w:type="dxa"/>
            <w:shd w:val="clear" w:color="auto" w:fill="auto"/>
          </w:tcPr>
          <w:p w:rsidR="007419B8" w:rsidRPr="00DA4636" w:rsidRDefault="007419B8" w:rsidP="007419B8">
            <w:pPr>
              <w:pStyle w:val="Tabletext"/>
              <w:keepNext/>
              <w:tabs>
                <w:tab w:val="center" w:leader="dot" w:pos="2268"/>
              </w:tabs>
              <w:rPr>
                <w:kern w:val="28"/>
                <w:sz w:val="16"/>
                <w:szCs w:val="16"/>
              </w:rPr>
            </w:pPr>
            <w:r w:rsidRPr="00DA4636">
              <w:rPr>
                <w:sz w:val="16"/>
                <w:szCs w:val="16"/>
              </w:rPr>
              <w:t>c. 36</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108, 2000</w:t>
            </w:r>
          </w:p>
        </w:tc>
      </w:tr>
      <w:tr w:rsidR="007419B8" w:rsidRPr="00DA4636" w:rsidTr="007419B8">
        <w:trPr>
          <w:cantSplit/>
        </w:trPr>
        <w:tc>
          <w:tcPr>
            <w:tcW w:w="2235" w:type="dxa"/>
            <w:shd w:val="clear" w:color="auto" w:fill="auto"/>
          </w:tcPr>
          <w:p w:rsidR="007419B8" w:rsidRPr="00DA4636" w:rsidRDefault="007419B8" w:rsidP="007419B8">
            <w:pPr>
              <w:rPr>
                <w:rFonts w:cs="Times New Roman"/>
                <w:sz w:val="16"/>
                <w:szCs w:val="16"/>
              </w:rPr>
            </w:pP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45, 2005</w:t>
            </w:r>
            <w:r w:rsidR="002937AE" w:rsidRPr="00DA4636">
              <w:rPr>
                <w:sz w:val="16"/>
                <w:szCs w:val="16"/>
              </w:rPr>
              <w:t>; No 51, 2013</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c. 37</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108, 2000</w:t>
            </w:r>
          </w:p>
        </w:tc>
      </w:tr>
      <w:tr w:rsidR="007419B8" w:rsidRPr="00DA4636" w:rsidTr="007419B8">
        <w:trPr>
          <w:cantSplit/>
        </w:trPr>
        <w:tc>
          <w:tcPr>
            <w:tcW w:w="2235" w:type="dxa"/>
            <w:shd w:val="clear" w:color="auto" w:fill="auto"/>
          </w:tcPr>
          <w:p w:rsidR="007419B8" w:rsidRPr="00DA4636" w:rsidRDefault="007419B8" w:rsidP="007419B8">
            <w:pPr>
              <w:rPr>
                <w:rFonts w:cs="Times New Roman"/>
                <w:sz w:val="16"/>
                <w:szCs w:val="16"/>
              </w:rPr>
            </w:pP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23, 2001; No.</w:t>
            </w:r>
            <w:r w:rsidR="00DA4636">
              <w:rPr>
                <w:sz w:val="16"/>
                <w:szCs w:val="16"/>
              </w:rPr>
              <w:t> </w:t>
            </w:r>
            <w:r w:rsidRPr="00DA4636">
              <w:rPr>
                <w:sz w:val="16"/>
                <w:szCs w:val="16"/>
              </w:rPr>
              <w:t>45, 2005; No.</w:t>
            </w:r>
            <w:r w:rsidR="00DA4636">
              <w:rPr>
                <w:sz w:val="16"/>
                <w:szCs w:val="16"/>
              </w:rPr>
              <w:t> </w:t>
            </w:r>
            <w:r w:rsidRPr="00DA4636">
              <w:rPr>
                <w:sz w:val="16"/>
                <w:szCs w:val="16"/>
              </w:rPr>
              <w:t>8, 2010</w:t>
            </w:r>
            <w:r w:rsidR="00631137" w:rsidRPr="00DA4636">
              <w:rPr>
                <w:sz w:val="16"/>
                <w:szCs w:val="16"/>
              </w:rPr>
              <w:t>; No 31, 2014</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Heading to c. 38</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45, 2005</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c. 38</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108, 2000</w:t>
            </w:r>
          </w:p>
        </w:tc>
      </w:tr>
      <w:tr w:rsidR="007419B8" w:rsidRPr="00DA4636" w:rsidTr="007419B8">
        <w:trPr>
          <w:cantSplit/>
        </w:trPr>
        <w:tc>
          <w:tcPr>
            <w:tcW w:w="2235" w:type="dxa"/>
            <w:shd w:val="clear" w:color="auto" w:fill="auto"/>
          </w:tcPr>
          <w:p w:rsidR="007419B8" w:rsidRPr="00DA4636" w:rsidRDefault="007419B8" w:rsidP="007419B8">
            <w:pPr>
              <w:rPr>
                <w:rFonts w:cs="Times New Roman"/>
                <w:sz w:val="16"/>
                <w:szCs w:val="16"/>
              </w:rPr>
            </w:pP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45, 2005</w:t>
            </w:r>
          </w:p>
        </w:tc>
      </w:tr>
      <w:tr w:rsidR="00DC080C" w:rsidRPr="00DA4636" w:rsidTr="007419B8">
        <w:trPr>
          <w:cantSplit/>
        </w:trPr>
        <w:tc>
          <w:tcPr>
            <w:tcW w:w="2235" w:type="dxa"/>
            <w:shd w:val="clear" w:color="auto" w:fill="auto"/>
          </w:tcPr>
          <w:p w:rsidR="00DC080C" w:rsidRPr="00DA4636" w:rsidRDefault="00DC080C" w:rsidP="007419B8">
            <w:pPr>
              <w:rPr>
                <w:rFonts w:cs="Times New Roman"/>
                <w:sz w:val="16"/>
                <w:szCs w:val="16"/>
              </w:rPr>
            </w:pPr>
          </w:p>
        </w:tc>
        <w:tc>
          <w:tcPr>
            <w:tcW w:w="5068" w:type="dxa"/>
            <w:shd w:val="clear" w:color="auto" w:fill="auto"/>
          </w:tcPr>
          <w:p w:rsidR="00DC080C" w:rsidRPr="00DA4636" w:rsidRDefault="00DC080C" w:rsidP="007419B8">
            <w:pPr>
              <w:pStyle w:val="Tabletext"/>
              <w:rPr>
                <w:sz w:val="16"/>
                <w:szCs w:val="16"/>
              </w:rPr>
            </w:pPr>
            <w:r>
              <w:rPr>
                <w:sz w:val="16"/>
                <w:szCs w:val="16"/>
              </w:rPr>
              <w:t>rs No 109, 2014</w:t>
            </w:r>
          </w:p>
        </w:tc>
      </w:tr>
      <w:tr w:rsidR="007419B8" w:rsidRPr="00DA4636" w:rsidTr="007419B8">
        <w:trPr>
          <w:cantSplit/>
        </w:trPr>
        <w:tc>
          <w:tcPr>
            <w:tcW w:w="2235" w:type="dxa"/>
            <w:shd w:val="clear" w:color="auto" w:fill="auto"/>
          </w:tcPr>
          <w:p w:rsidR="007419B8" w:rsidRPr="00DA4636" w:rsidRDefault="007419B8" w:rsidP="007419B8">
            <w:pPr>
              <w:pStyle w:val="Tabletext"/>
              <w:rPr>
                <w:sz w:val="16"/>
                <w:szCs w:val="16"/>
              </w:rPr>
            </w:pPr>
            <w:r w:rsidRPr="00DA4636">
              <w:rPr>
                <w:b/>
                <w:sz w:val="16"/>
                <w:szCs w:val="16"/>
              </w:rPr>
              <w:t>Part</w:t>
            </w:r>
            <w:r w:rsidR="00DA4636">
              <w:rPr>
                <w:b/>
                <w:sz w:val="16"/>
                <w:szCs w:val="16"/>
              </w:rPr>
              <w:t> </w:t>
            </w:r>
            <w:r w:rsidRPr="00DA4636">
              <w:rPr>
                <w:b/>
                <w:sz w:val="16"/>
                <w:szCs w:val="16"/>
              </w:rPr>
              <w:t>6</w:t>
            </w:r>
          </w:p>
        </w:tc>
        <w:tc>
          <w:tcPr>
            <w:tcW w:w="5068" w:type="dxa"/>
            <w:shd w:val="clear" w:color="auto" w:fill="auto"/>
          </w:tcPr>
          <w:p w:rsidR="007419B8" w:rsidRPr="00DA4636" w:rsidRDefault="007419B8" w:rsidP="007419B8">
            <w:pPr>
              <w:pStyle w:val="Tabletext"/>
              <w:rPr>
                <w:sz w:val="16"/>
                <w:szCs w:val="16"/>
              </w:rPr>
            </w:pP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Heading to Part</w:t>
            </w:r>
            <w:r w:rsidR="00DA4636">
              <w:rPr>
                <w:sz w:val="16"/>
                <w:szCs w:val="16"/>
              </w:rPr>
              <w:t> </w:t>
            </w:r>
            <w:r w:rsidRPr="00DA4636">
              <w:rPr>
                <w:sz w:val="16"/>
                <w:szCs w:val="16"/>
              </w:rPr>
              <w:t>6</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rs. No.</w:t>
            </w:r>
            <w:r w:rsidR="00DA4636">
              <w:rPr>
                <w:sz w:val="16"/>
                <w:szCs w:val="16"/>
              </w:rPr>
              <w:t> </w:t>
            </w:r>
            <w:r w:rsidRPr="00DA4636">
              <w:rPr>
                <w:sz w:val="16"/>
                <w:szCs w:val="16"/>
              </w:rPr>
              <w:t>23, 2001</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cc. 39, 40</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108, 2000</w:t>
            </w:r>
          </w:p>
        </w:tc>
      </w:tr>
      <w:tr w:rsidR="007419B8" w:rsidRPr="00DA4636" w:rsidTr="007419B8">
        <w:trPr>
          <w:cantSplit/>
        </w:trPr>
        <w:tc>
          <w:tcPr>
            <w:tcW w:w="2235" w:type="dxa"/>
            <w:shd w:val="clear" w:color="auto" w:fill="auto"/>
          </w:tcPr>
          <w:p w:rsidR="007419B8" w:rsidRPr="00DA4636" w:rsidRDefault="007419B8" w:rsidP="007419B8">
            <w:pPr>
              <w:rPr>
                <w:rFonts w:cs="Times New Roman"/>
                <w:sz w:val="16"/>
                <w:szCs w:val="16"/>
              </w:rPr>
            </w:pPr>
          </w:p>
        </w:tc>
        <w:tc>
          <w:tcPr>
            <w:tcW w:w="5068" w:type="dxa"/>
            <w:shd w:val="clear" w:color="auto" w:fill="auto"/>
          </w:tcPr>
          <w:p w:rsidR="007419B8" w:rsidRPr="00DA4636" w:rsidRDefault="007419B8" w:rsidP="007419B8">
            <w:pPr>
              <w:pStyle w:val="Tabletext"/>
              <w:rPr>
                <w:sz w:val="16"/>
                <w:szCs w:val="16"/>
              </w:rPr>
            </w:pPr>
            <w:r w:rsidRPr="00DA4636">
              <w:rPr>
                <w:sz w:val="16"/>
                <w:szCs w:val="16"/>
              </w:rPr>
              <w:t>rep. No.</w:t>
            </w:r>
            <w:r w:rsidR="00DA4636">
              <w:rPr>
                <w:sz w:val="16"/>
                <w:szCs w:val="16"/>
              </w:rPr>
              <w:t> </w:t>
            </w:r>
            <w:r w:rsidRPr="00DA4636">
              <w:rPr>
                <w:sz w:val="16"/>
                <w:szCs w:val="16"/>
              </w:rPr>
              <w:t>23, 2001</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Heading to c. 41</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rs. No.</w:t>
            </w:r>
            <w:r w:rsidR="00DA4636">
              <w:rPr>
                <w:sz w:val="16"/>
                <w:szCs w:val="16"/>
              </w:rPr>
              <w:t> </w:t>
            </w:r>
            <w:r w:rsidRPr="00DA4636">
              <w:rPr>
                <w:sz w:val="16"/>
                <w:szCs w:val="16"/>
              </w:rPr>
              <w:t>23, 2001</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c. 41</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108, 2000</w:t>
            </w:r>
          </w:p>
        </w:tc>
      </w:tr>
      <w:tr w:rsidR="007419B8" w:rsidRPr="00DA4636" w:rsidTr="007419B8">
        <w:trPr>
          <w:cantSplit/>
        </w:trPr>
        <w:tc>
          <w:tcPr>
            <w:tcW w:w="2235" w:type="dxa"/>
            <w:shd w:val="clear" w:color="auto" w:fill="auto"/>
          </w:tcPr>
          <w:p w:rsidR="007419B8" w:rsidRPr="00DA4636" w:rsidRDefault="007419B8" w:rsidP="007419B8">
            <w:pPr>
              <w:rPr>
                <w:rFonts w:cs="Times New Roman"/>
                <w:sz w:val="16"/>
                <w:szCs w:val="16"/>
              </w:rPr>
            </w:pP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128, 2006</w:t>
            </w:r>
          </w:p>
        </w:tc>
      </w:tr>
      <w:tr w:rsidR="007419B8" w:rsidRPr="00DA4636" w:rsidTr="007419B8">
        <w:trPr>
          <w:cantSplit/>
        </w:trPr>
        <w:tc>
          <w:tcPr>
            <w:tcW w:w="2235" w:type="dxa"/>
            <w:shd w:val="clear" w:color="auto" w:fill="auto"/>
          </w:tcPr>
          <w:p w:rsidR="007419B8" w:rsidRPr="00DA4636" w:rsidRDefault="007419B8" w:rsidP="007419B8">
            <w:pPr>
              <w:pStyle w:val="Tabletext"/>
              <w:rPr>
                <w:sz w:val="16"/>
                <w:szCs w:val="16"/>
              </w:rPr>
            </w:pPr>
            <w:r w:rsidRPr="00DA4636">
              <w:rPr>
                <w:b/>
                <w:sz w:val="16"/>
                <w:szCs w:val="16"/>
              </w:rPr>
              <w:t>Part</w:t>
            </w:r>
            <w:r w:rsidR="00DA4636">
              <w:rPr>
                <w:b/>
                <w:sz w:val="16"/>
                <w:szCs w:val="16"/>
              </w:rPr>
              <w:t> </w:t>
            </w:r>
            <w:r w:rsidRPr="00DA4636">
              <w:rPr>
                <w:b/>
                <w:sz w:val="16"/>
                <w:szCs w:val="16"/>
              </w:rPr>
              <w:t>7</w:t>
            </w:r>
          </w:p>
        </w:tc>
        <w:tc>
          <w:tcPr>
            <w:tcW w:w="5068" w:type="dxa"/>
            <w:shd w:val="clear" w:color="auto" w:fill="auto"/>
          </w:tcPr>
          <w:p w:rsidR="007419B8" w:rsidRPr="00DA4636" w:rsidRDefault="007419B8" w:rsidP="007419B8">
            <w:pPr>
              <w:pStyle w:val="Tabletext"/>
              <w:rPr>
                <w:sz w:val="16"/>
                <w:szCs w:val="16"/>
              </w:rPr>
            </w:pP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cc. 42, 43</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108, 2000</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cc. 44, 45</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108, 2000</w:t>
            </w:r>
          </w:p>
        </w:tc>
      </w:tr>
      <w:tr w:rsidR="007419B8" w:rsidRPr="00DA4636" w:rsidTr="007419B8">
        <w:trPr>
          <w:cantSplit/>
        </w:trPr>
        <w:tc>
          <w:tcPr>
            <w:tcW w:w="2235" w:type="dxa"/>
            <w:shd w:val="clear" w:color="auto" w:fill="auto"/>
          </w:tcPr>
          <w:p w:rsidR="007419B8" w:rsidRPr="00DA4636" w:rsidRDefault="007419B8" w:rsidP="007419B8">
            <w:pPr>
              <w:rPr>
                <w:rFonts w:cs="Times New Roman"/>
                <w:sz w:val="16"/>
                <w:szCs w:val="16"/>
              </w:rPr>
            </w:pP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45, 2005</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c. 46</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108, 2000</w:t>
            </w:r>
          </w:p>
        </w:tc>
      </w:tr>
      <w:tr w:rsidR="007419B8" w:rsidRPr="00DA4636" w:rsidTr="007419B8">
        <w:trPr>
          <w:cantSplit/>
        </w:trPr>
        <w:tc>
          <w:tcPr>
            <w:tcW w:w="2235" w:type="dxa"/>
            <w:shd w:val="clear" w:color="auto" w:fill="auto"/>
          </w:tcPr>
          <w:p w:rsidR="007419B8" w:rsidRPr="00DA4636" w:rsidRDefault="007419B8" w:rsidP="007419B8">
            <w:pPr>
              <w:rPr>
                <w:rFonts w:cs="Times New Roman"/>
                <w:sz w:val="16"/>
                <w:szCs w:val="16"/>
              </w:rPr>
            </w:pP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128, 2006</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c. 47</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108, 2000</w:t>
            </w:r>
          </w:p>
        </w:tc>
      </w:tr>
      <w:tr w:rsidR="007419B8" w:rsidRPr="00DA4636" w:rsidTr="007419B8">
        <w:trPr>
          <w:cantSplit/>
        </w:trPr>
        <w:tc>
          <w:tcPr>
            <w:tcW w:w="2235" w:type="dxa"/>
            <w:shd w:val="clear" w:color="auto" w:fill="auto"/>
          </w:tcPr>
          <w:p w:rsidR="007419B8" w:rsidRPr="00DA4636" w:rsidRDefault="007419B8" w:rsidP="007419B8">
            <w:pPr>
              <w:rPr>
                <w:rFonts w:cs="Times New Roman"/>
                <w:sz w:val="16"/>
                <w:szCs w:val="16"/>
              </w:rPr>
            </w:pP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45, 2005</w:t>
            </w:r>
          </w:p>
        </w:tc>
      </w:tr>
      <w:tr w:rsidR="007419B8" w:rsidRPr="00DA4636" w:rsidTr="007419B8">
        <w:trPr>
          <w:cantSplit/>
        </w:trPr>
        <w:tc>
          <w:tcPr>
            <w:tcW w:w="2235" w:type="dxa"/>
            <w:shd w:val="clear" w:color="auto" w:fill="auto"/>
          </w:tcPr>
          <w:p w:rsidR="007419B8" w:rsidRPr="00DA4636" w:rsidRDefault="007419B8" w:rsidP="007419B8">
            <w:pPr>
              <w:pStyle w:val="Tabletext"/>
              <w:tabs>
                <w:tab w:val="center" w:leader="dot" w:pos="2268"/>
              </w:tabs>
              <w:rPr>
                <w:sz w:val="16"/>
                <w:szCs w:val="16"/>
              </w:rPr>
            </w:pPr>
            <w:r w:rsidRPr="00DA4636">
              <w:rPr>
                <w:sz w:val="16"/>
                <w:szCs w:val="16"/>
              </w:rPr>
              <w:t>c. 48</w:t>
            </w:r>
            <w:r w:rsidRPr="00DA4636">
              <w:rPr>
                <w:sz w:val="16"/>
                <w:szCs w:val="16"/>
              </w:rPr>
              <w:tab/>
            </w:r>
          </w:p>
        </w:tc>
        <w:tc>
          <w:tcPr>
            <w:tcW w:w="5068" w:type="dxa"/>
            <w:shd w:val="clear" w:color="auto" w:fill="auto"/>
          </w:tcPr>
          <w:p w:rsidR="007419B8" w:rsidRPr="00DA4636" w:rsidRDefault="007419B8" w:rsidP="007419B8">
            <w:pPr>
              <w:pStyle w:val="Tabletext"/>
              <w:rPr>
                <w:sz w:val="16"/>
                <w:szCs w:val="16"/>
              </w:rPr>
            </w:pPr>
            <w:r w:rsidRPr="00DA4636">
              <w:rPr>
                <w:sz w:val="16"/>
                <w:szCs w:val="16"/>
              </w:rPr>
              <w:t>ad. No.</w:t>
            </w:r>
            <w:r w:rsidR="00DA4636">
              <w:rPr>
                <w:sz w:val="16"/>
                <w:szCs w:val="16"/>
              </w:rPr>
              <w:t> </w:t>
            </w:r>
            <w:r w:rsidRPr="00DA4636">
              <w:rPr>
                <w:sz w:val="16"/>
                <w:szCs w:val="16"/>
              </w:rPr>
              <w:t>108, 2000</w:t>
            </w:r>
          </w:p>
        </w:tc>
      </w:tr>
      <w:tr w:rsidR="007419B8" w:rsidRPr="00DA4636" w:rsidTr="007419B8">
        <w:trPr>
          <w:cantSplit/>
        </w:trPr>
        <w:tc>
          <w:tcPr>
            <w:tcW w:w="2235" w:type="dxa"/>
            <w:shd w:val="clear" w:color="auto" w:fill="auto"/>
          </w:tcPr>
          <w:p w:rsidR="007419B8" w:rsidRPr="00DA4636" w:rsidRDefault="007419B8" w:rsidP="007419B8">
            <w:pPr>
              <w:rPr>
                <w:rFonts w:cs="Times New Roman"/>
                <w:sz w:val="16"/>
                <w:szCs w:val="16"/>
              </w:rPr>
            </w:pPr>
          </w:p>
        </w:tc>
        <w:tc>
          <w:tcPr>
            <w:tcW w:w="5068" w:type="dxa"/>
            <w:shd w:val="clear" w:color="auto" w:fill="auto"/>
          </w:tcPr>
          <w:p w:rsidR="007419B8" w:rsidRPr="00DA4636" w:rsidRDefault="007419B8" w:rsidP="007419B8">
            <w:pPr>
              <w:pStyle w:val="Tabletext"/>
              <w:rPr>
                <w:sz w:val="16"/>
                <w:szCs w:val="16"/>
              </w:rPr>
            </w:pPr>
            <w:r w:rsidRPr="00DA4636">
              <w:rPr>
                <w:sz w:val="16"/>
                <w:szCs w:val="16"/>
              </w:rPr>
              <w:t>am. No.</w:t>
            </w:r>
            <w:r w:rsidR="00DA4636">
              <w:rPr>
                <w:sz w:val="16"/>
                <w:szCs w:val="16"/>
              </w:rPr>
              <w:t> </w:t>
            </w:r>
            <w:r w:rsidRPr="00DA4636">
              <w:rPr>
                <w:sz w:val="16"/>
                <w:szCs w:val="16"/>
              </w:rPr>
              <w:t>45, 2005; No.</w:t>
            </w:r>
            <w:r w:rsidR="00DA4636">
              <w:rPr>
                <w:sz w:val="16"/>
                <w:szCs w:val="16"/>
              </w:rPr>
              <w:t> </w:t>
            </w:r>
            <w:r w:rsidRPr="00DA4636">
              <w:rPr>
                <w:sz w:val="16"/>
                <w:szCs w:val="16"/>
              </w:rPr>
              <w:t>8, 2010</w:t>
            </w:r>
          </w:p>
        </w:tc>
      </w:tr>
      <w:tr w:rsidR="007419B8" w:rsidRPr="00DA4636" w:rsidTr="007419B8">
        <w:trPr>
          <w:cantSplit/>
        </w:trPr>
        <w:tc>
          <w:tcPr>
            <w:tcW w:w="2235" w:type="dxa"/>
            <w:shd w:val="clear" w:color="auto" w:fill="auto"/>
          </w:tcPr>
          <w:p w:rsidR="007419B8" w:rsidRPr="00DA4636" w:rsidRDefault="007419B8" w:rsidP="007419B8">
            <w:pPr>
              <w:pStyle w:val="Tabletext"/>
              <w:rPr>
                <w:sz w:val="16"/>
                <w:szCs w:val="16"/>
              </w:rPr>
            </w:pPr>
            <w:r w:rsidRPr="00DA4636">
              <w:rPr>
                <w:b/>
                <w:sz w:val="16"/>
                <w:szCs w:val="16"/>
              </w:rPr>
              <w:t>Part</w:t>
            </w:r>
            <w:r w:rsidR="00DA4636">
              <w:rPr>
                <w:b/>
                <w:sz w:val="16"/>
                <w:szCs w:val="16"/>
              </w:rPr>
              <w:t> </w:t>
            </w:r>
            <w:r w:rsidRPr="00DA4636">
              <w:rPr>
                <w:b/>
                <w:sz w:val="16"/>
                <w:szCs w:val="16"/>
              </w:rPr>
              <w:t>8</w:t>
            </w:r>
          </w:p>
        </w:tc>
        <w:tc>
          <w:tcPr>
            <w:tcW w:w="5068" w:type="dxa"/>
            <w:shd w:val="clear" w:color="auto" w:fill="auto"/>
          </w:tcPr>
          <w:p w:rsidR="007419B8" w:rsidRPr="00DA4636" w:rsidRDefault="007419B8" w:rsidP="007419B8">
            <w:pPr>
              <w:pStyle w:val="Tabletext"/>
              <w:rPr>
                <w:sz w:val="16"/>
                <w:szCs w:val="16"/>
              </w:rPr>
            </w:pPr>
          </w:p>
        </w:tc>
      </w:tr>
      <w:tr w:rsidR="007419B8" w:rsidRPr="00DA4636" w:rsidTr="007419B8">
        <w:trPr>
          <w:cantSplit/>
        </w:trPr>
        <w:tc>
          <w:tcPr>
            <w:tcW w:w="2235" w:type="dxa"/>
            <w:shd w:val="clear" w:color="auto" w:fill="auto"/>
          </w:tcPr>
          <w:p w:rsidR="007419B8" w:rsidRPr="00DA4636" w:rsidRDefault="007419B8" w:rsidP="007419B8">
            <w:pPr>
              <w:pStyle w:val="Tabletext"/>
              <w:rPr>
                <w:sz w:val="16"/>
                <w:szCs w:val="16"/>
              </w:rPr>
            </w:pPr>
            <w:r w:rsidRPr="00DA4636">
              <w:rPr>
                <w:b/>
                <w:sz w:val="16"/>
                <w:szCs w:val="16"/>
              </w:rPr>
              <w:t>Division</w:t>
            </w:r>
            <w:r w:rsidR="00DA4636">
              <w:rPr>
                <w:b/>
                <w:sz w:val="16"/>
                <w:szCs w:val="16"/>
              </w:rPr>
              <w:t> </w:t>
            </w:r>
            <w:r w:rsidRPr="00DA4636">
              <w:rPr>
                <w:b/>
                <w:sz w:val="16"/>
                <w:szCs w:val="16"/>
              </w:rPr>
              <w:t>1</w:t>
            </w:r>
          </w:p>
        </w:tc>
        <w:tc>
          <w:tcPr>
            <w:tcW w:w="5068" w:type="dxa"/>
            <w:shd w:val="clear" w:color="auto" w:fill="auto"/>
          </w:tcPr>
          <w:p w:rsidR="007419B8" w:rsidRPr="00DA4636" w:rsidRDefault="007419B8" w:rsidP="007419B8">
            <w:pPr>
              <w:pStyle w:val="Tabletext"/>
              <w:rPr>
                <w:sz w:val="16"/>
                <w:szCs w:val="16"/>
              </w:rPr>
            </w:pPr>
          </w:p>
        </w:tc>
      </w:tr>
      <w:tr w:rsidR="002937AE" w:rsidRPr="00DA4636" w:rsidTr="007419B8">
        <w:trPr>
          <w:cantSplit/>
        </w:trPr>
        <w:tc>
          <w:tcPr>
            <w:tcW w:w="2235" w:type="dxa"/>
            <w:shd w:val="clear" w:color="auto" w:fill="auto"/>
          </w:tcPr>
          <w:p w:rsidR="002937AE" w:rsidRPr="00DA4636" w:rsidRDefault="002937AE" w:rsidP="0030007B">
            <w:pPr>
              <w:pStyle w:val="Tabletext"/>
              <w:tabs>
                <w:tab w:val="center" w:leader="dot" w:pos="2268"/>
              </w:tabs>
              <w:rPr>
                <w:sz w:val="16"/>
                <w:szCs w:val="16"/>
              </w:rPr>
            </w:pPr>
            <w:r w:rsidRPr="00DA4636">
              <w:rPr>
                <w:sz w:val="16"/>
                <w:szCs w:val="16"/>
              </w:rPr>
              <w:t>Heading to Div. 1 of Part</w:t>
            </w:r>
            <w:r w:rsidR="00DA4636">
              <w:rPr>
                <w:sz w:val="16"/>
                <w:szCs w:val="16"/>
              </w:rPr>
              <w:t> </w:t>
            </w:r>
            <w:r w:rsidRPr="00DA4636">
              <w:rPr>
                <w:sz w:val="16"/>
                <w:szCs w:val="16"/>
              </w:rPr>
              <w:t>8</w:t>
            </w:r>
            <w:r w:rsidRPr="00DA4636">
              <w:rPr>
                <w:sz w:val="16"/>
                <w:szCs w:val="16"/>
              </w:rPr>
              <w:tab/>
            </w:r>
          </w:p>
        </w:tc>
        <w:tc>
          <w:tcPr>
            <w:tcW w:w="5068" w:type="dxa"/>
            <w:shd w:val="clear" w:color="auto" w:fill="auto"/>
          </w:tcPr>
          <w:p w:rsidR="002937AE" w:rsidRPr="00DA4636" w:rsidRDefault="002937AE" w:rsidP="007419B8">
            <w:pPr>
              <w:pStyle w:val="Tabletext"/>
              <w:rPr>
                <w:sz w:val="16"/>
                <w:szCs w:val="16"/>
              </w:rPr>
            </w:pPr>
            <w:r w:rsidRPr="00DA4636">
              <w:rPr>
                <w:sz w:val="16"/>
                <w:szCs w:val="16"/>
              </w:rPr>
              <w:t>am No 51, 2013</w:t>
            </w:r>
          </w:p>
        </w:tc>
      </w:tr>
      <w:tr w:rsidR="002937AE" w:rsidRPr="00DA4636" w:rsidTr="007419B8">
        <w:trPr>
          <w:cantSplit/>
        </w:trPr>
        <w:tc>
          <w:tcPr>
            <w:tcW w:w="2235" w:type="dxa"/>
            <w:shd w:val="clear" w:color="auto" w:fill="auto"/>
          </w:tcPr>
          <w:p w:rsidR="002937AE" w:rsidRPr="00DA4636" w:rsidRDefault="002937AE" w:rsidP="006F41A7">
            <w:pPr>
              <w:pStyle w:val="Tabletext"/>
              <w:tabs>
                <w:tab w:val="center" w:leader="dot" w:pos="2268"/>
              </w:tabs>
              <w:rPr>
                <w:sz w:val="16"/>
                <w:szCs w:val="16"/>
              </w:rPr>
            </w:pPr>
            <w:r w:rsidRPr="00DA4636">
              <w:rPr>
                <w:sz w:val="16"/>
                <w:szCs w:val="16"/>
              </w:rPr>
              <w:t>Heading to c 49</w:t>
            </w:r>
            <w:r w:rsidRPr="00DA4636">
              <w:rPr>
                <w:sz w:val="16"/>
                <w:szCs w:val="16"/>
              </w:rPr>
              <w:tab/>
            </w:r>
          </w:p>
        </w:tc>
        <w:tc>
          <w:tcPr>
            <w:tcW w:w="5068" w:type="dxa"/>
            <w:shd w:val="clear" w:color="auto" w:fill="auto"/>
          </w:tcPr>
          <w:p w:rsidR="002937AE" w:rsidRPr="00DA4636" w:rsidRDefault="006F41A7" w:rsidP="007419B8">
            <w:pPr>
              <w:pStyle w:val="Tabletext"/>
              <w:rPr>
                <w:sz w:val="16"/>
                <w:szCs w:val="16"/>
              </w:rPr>
            </w:pPr>
            <w:r w:rsidRPr="00DA4636">
              <w:rPr>
                <w:sz w:val="16"/>
                <w:szCs w:val="16"/>
              </w:rPr>
              <w:t>am No 51, 2013</w:t>
            </w:r>
          </w:p>
        </w:tc>
      </w:tr>
      <w:tr w:rsidR="002937AE" w:rsidRPr="00DA4636" w:rsidTr="007419B8">
        <w:trPr>
          <w:cantSplit/>
        </w:trPr>
        <w:tc>
          <w:tcPr>
            <w:tcW w:w="2235" w:type="dxa"/>
            <w:shd w:val="clear" w:color="auto" w:fill="auto"/>
          </w:tcPr>
          <w:p w:rsidR="002937AE" w:rsidRPr="00DA4636" w:rsidRDefault="002937AE" w:rsidP="007419B8">
            <w:pPr>
              <w:pStyle w:val="Tabletext"/>
              <w:tabs>
                <w:tab w:val="center" w:leader="dot" w:pos="2268"/>
              </w:tabs>
              <w:rPr>
                <w:sz w:val="16"/>
                <w:szCs w:val="16"/>
              </w:rPr>
            </w:pPr>
            <w:r w:rsidRPr="00DA4636">
              <w:rPr>
                <w:sz w:val="16"/>
                <w:szCs w:val="16"/>
              </w:rPr>
              <w:t>c. 49</w:t>
            </w:r>
            <w:r w:rsidRPr="00DA4636">
              <w:rPr>
                <w:sz w:val="16"/>
                <w:szCs w:val="16"/>
              </w:rPr>
              <w:tab/>
            </w:r>
          </w:p>
        </w:tc>
        <w:tc>
          <w:tcPr>
            <w:tcW w:w="5068" w:type="dxa"/>
            <w:shd w:val="clear" w:color="auto" w:fill="auto"/>
          </w:tcPr>
          <w:p w:rsidR="002937AE" w:rsidRPr="00DA4636" w:rsidRDefault="002937AE" w:rsidP="007419B8">
            <w:pPr>
              <w:pStyle w:val="Tabletext"/>
              <w:rPr>
                <w:sz w:val="16"/>
                <w:szCs w:val="16"/>
              </w:rPr>
            </w:pPr>
            <w:r w:rsidRPr="00DA4636">
              <w:rPr>
                <w:sz w:val="16"/>
                <w:szCs w:val="16"/>
              </w:rPr>
              <w:t>ad. No.</w:t>
            </w:r>
            <w:r w:rsidR="00DA4636">
              <w:rPr>
                <w:sz w:val="16"/>
                <w:szCs w:val="16"/>
              </w:rPr>
              <w:t> </w:t>
            </w:r>
            <w:r w:rsidRPr="00DA4636">
              <w:rPr>
                <w:sz w:val="16"/>
                <w:szCs w:val="16"/>
              </w:rPr>
              <w:t>108, 2000</w:t>
            </w:r>
          </w:p>
        </w:tc>
      </w:tr>
      <w:tr w:rsidR="002937AE" w:rsidRPr="00DA4636" w:rsidTr="007419B8">
        <w:trPr>
          <w:cantSplit/>
        </w:trPr>
        <w:tc>
          <w:tcPr>
            <w:tcW w:w="2235" w:type="dxa"/>
            <w:shd w:val="clear" w:color="auto" w:fill="auto"/>
          </w:tcPr>
          <w:p w:rsidR="002937AE" w:rsidRPr="00DA4636" w:rsidRDefault="002937AE" w:rsidP="007419B8">
            <w:pPr>
              <w:tabs>
                <w:tab w:val="left" w:leader="dot" w:pos="2268"/>
              </w:tabs>
              <w:ind w:firstLine="6"/>
              <w:rPr>
                <w:rFonts w:cs="Times New Roman"/>
                <w:sz w:val="16"/>
                <w:szCs w:val="16"/>
              </w:rPr>
            </w:pPr>
          </w:p>
        </w:tc>
        <w:tc>
          <w:tcPr>
            <w:tcW w:w="5068" w:type="dxa"/>
            <w:shd w:val="clear" w:color="auto" w:fill="auto"/>
          </w:tcPr>
          <w:p w:rsidR="002937AE" w:rsidRPr="00DA4636" w:rsidRDefault="002937AE" w:rsidP="007419B8">
            <w:pPr>
              <w:pStyle w:val="Tabletext"/>
              <w:rPr>
                <w:sz w:val="16"/>
                <w:szCs w:val="16"/>
              </w:rPr>
            </w:pPr>
            <w:r w:rsidRPr="00DA4636">
              <w:rPr>
                <w:sz w:val="16"/>
                <w:szCs w:val="16"/>
              </w:rPr>
              <w:t>am. No.</w:t>
            </w:r>
            <w:r w:rsidR="00DA4636">
              <w:rPr>
                <w:sz w:val="16"/>
                <w:szCs w:val="16"/>
              </w:rPr>
              <w:t> </w:t>
            </w:r>
            <w:r w:rsidRPr="00DA4636">
              <w:rPr>
                <w:sz w:val="16"/>
                <w:szCs w:val="16"/>
              </w:rPr>
              <w:t>120, 2006</w:t>
            </w:r>
            <w:r w:rsidR="006F41A7" w:rsidRPr="00DA4636">
              <w:rPr>
                <w:sz w:val="16"/>
                <w:szCs w:val="16"/>
              </w:rPr>
              <w:t>; No 51, 2013</w:t>
            </w:r>
          </w:p>
        </w:tc>
      </w:tr>
      <w:tr w:rsidR="002937AE" w:rsidRPr="00DA4636" w:rsidTr="007419B8">
        <w:trPr>
          <w:cantSplit/>
        </w:trPr>
        <w:tc>
          <w:tcPr>
            <w:tcW w:w="2235" w:type="dxa"/>
            <w:shd w:val="clear" w:color="auto" w:fill="auto"/>
          </w:tcPr>
          <w:p w:rsidR="002937AE" w:rsidRPr="00DA4636" w:rsidRDefault="002937AE" w:rsidP="007419B8">
            <w:pPr>
              <w:pStyle w:val="Tabletext"/>
              <w:tabs>
                <w:tab w:val="center" w:leader="dot" w:pos="2268"/>
              </w:tabs>
              <w:rPr>
                <w:sz w:val="16"/>
                <w:szCs w:val="16"/>
              </w:rPr>
            </w:pPr>
            <w:r w:rsidRPr="00DA4636">
              <w:rPr>
                <w:sz w:val="16"/>
                <w:szCs w:val="16"/>
              </w:rPr>
              <w:t>Note to c. 49</w:t>
            </w:r>
            <w:r w:rsidRPr="00DA4636">
              <w:rPr>
                <w:sz w:val="16"/>
                <w:szCs w:val="16"/>
              </w:rPr>
              <w:br/>
              <w:t>Renumbered Note 1</w:t>
            </w:r>
            <w:r w:rsidRPr="00DA4636">
              <w:rPr>
                <w:sz w:val="16"/>
                <w:szCs w:val="16"/>
              </w:rPr>
              <w:tab/>
            </w:r>
          </w:p>
        </w:tc>
        <w:tc>
          <w:tcPr>
            <w:tcW w:w="5068" w:type="dxa"/>
            <w:shd w:val="clear" w:color="auto" w:fill="auto"/>
          </w:tcPr>
          <w:p w:rsidR="002937AE" w:rsidRPr="00DA4636" w:rsidRDefault="002937AE" w:rsidP="007419B8">
            <w:pPr>
              <w:pStyle w:val="Tabletext"/>
              <w:rPr>
                <w:sz w:val="16"/>
                <w:szCs w:val="16"/>
              </w:rPr>
            </w:pPr>
            <w:r w:rsidRPr="00DA4636">
              <w:rPr>
                <w:sz w:val="16"/>
                <w:szCs w:val="16"/>
              </w:rPr>
              <w:br/>
              <w:t>No.</w:t>
            </w:r>
            <w:r w:rsidR="00DA4636">
              <w:rPr>
                <w:sz w:val="16"/>
                <w:szCs w:val="16"/>
              </w:rPr>
              <w:t> </w:t>
            </w:r>
            <w:r w:rsidRPr="00DA4636">
              <w:rPr>
                <w:sz w:val="16"/>
                <w:szCs w:val="16"/>
              </w:rPr>
              <w:t>172, 2000</w:t>
            </w:r>
          </w:p>
        </w:tc>
      </w:tr>
      <w:tr w:rsidR="002937AE" w:rsidRPr="00DA4636" w:rsidTr="007419B8">
        <w:trPr>
          <w:cantSplit/>
        </w:trPr>
        <w:tc>
          <w:tcPr>
            <w:tcW w:w="2235" w:type="dxa"/>
            <w:shd w:val="clear" w:color="auto" w:fill="auto"/>
          </w:tcPr>
          <w:p w:rsidR="002937AE" w:rsidRPr="00DA4636" w:rsidRDefault="002937AE" w:rsidP="007419B8">
            <w:pPr>
              <w:pStyle w:val="Tabletext"/>
              <w:tabs>
                <w:tab w:val="center" w:leader="dot" w:pos="2268"/>
              </w:tabs>
              <w:rPr>
                <w:sz w:val="16"/>
                <w:szCs w:val="16"/>
              </w:rPr>
            </w:pPr>
            <w:r w:rsidRPr="00DA4636">
              <w:rPr>
                <w:sz w:val="16"/>
                <w:szCs w:val="16"/>
              </w:rPr>
              <w:t>Note 2 to c. 49</w:t>
            </w:r>
            <w:r w:rsidRPr="00DA4636">
              <w:rPr>
                <w:sz w:val="16"/>
                <w:szCs w:val="16"/>
              </w:rPr>
              <w:tab/>
            </w:r>
          </w:p>
        </w:tc>
        <w:tc>
          <w:tcPr>
            <w:tcW w:w="5068" w:type="dxa"/>
            <w:shd w:val="clear" w:color="auto" w:fill="auto"/>
          </w:tcPr>
          <w:p w:rsidR="002937AE" w:rsidRPr="00DA4636" w:rsidRDefault="002937AE" w:rsidP="007419B8">
            <w:pPr>
              <w:pStyle w:val="Tabletext"/>
              <w:rPr>
                <w:sz w:val="16"/>
                <w:szCs w:val="16"/>
              </w:rPr>
            </w:pPr>
            <w:r w:rsidRPr="00DA4636">
              <w:rPr>
                <w:sz w:val="16"/>
                <w:szCs w:val="16"/>
              </w:rPr>
              <w:t>ad. No.</w:t>
            </w:r>
            <w:r w:rsidR="00DA4636">
              <w:rPr>
                <w:sz w:val="16"/>
                <w:szCs w:val="16"/>
              </w:rPr>
              <w:t> </w:t>
            </w:r>
            <w:r w:rsidRPr="00DA4636">
              <w:rPr>
                <w:sz w:val="16"/>
                <w:szCs w:val="16"/>
              </w:rPr>
              <w:t>172, 2000</w:t>
            </w:r>
          </w:p>
        </w:tc>
      </w:tr>
      <w:tr w:rsidR="002937AE" w:rsidRPr="00DA4636" w:rsidTr="007419B8">
        <w:trPr>
          <w:cantSplit/>
        </w:trPr>
        <w:tc>
          <w:tcPr>
            <w:tcW w:w="2235" w:type="dxa"/>
            <w:shd w:val="clear" w:color="auto" w:fill="auto"/>
          </w:tcPr>
          <w:p w:rsidR="002937AE" w:rsidRPr="00DA4636" w:rsidRDefault="002937AE" w:rsidP="007419B8">
            <w:pPr>
              <w:pStyle w:val="Tabletext"/>
              <w:tabs>
                <w:tab w:val="center" w:leader="dot" w:pos="2268"/>
              </w:tabs>
              <w:rPr>
                <w:sz w:val="16"/>
                <w:szCs w:val="16"/>
              </w:rPr>
            </w:pPr>
            <w:r w:rsidRPr="00DA4636">
              <w:rPr>
                <w:sz w:val="16"/>
                <w:szCs w:val="16"/>
              </w:rPr>
              <w:t>c. 50</w:t>
            </w:r>
            <w:r w:rsidRPr="00DA4636">
              <w:rPr>
                <w:sz w:val="16"/>
                <w:szCs w:val="16"/>
              </w:rPr>
              <w:tab/>
            </w:r>
          </w:p>
        </w:tc>
        <w:tc>
          <w:tcPr>
            <w:tcW w:w="5068" w:type="dxa"/>
            <w:shd w:val="clear" w:color="auto" w:fill="auto"/>
          </w:tcPr>
          <w:p w:rsidR="002937AE" w:rsidRPr="00DA4636" w:rsidRDefault="002937AE" w:rsidP="007419B8">
            <w:pPr>
              <w:pStyle w:val="Tabletext"/>
              <w:rPr>
                <w:sz w:val="16"/>
                <w:szCs w:val="16"/>
              </w:rPr>
            </w:pPr>
            <w:r w:rsidRPr="00DA4636">
              <w:rPr>
                <w:sz w:val="16"/>
                <w:szCs w:val="16"/>
              </w:rPr>
              <w:t>ad. No.</w:t>
            </w:r>
            <w:r w:rsidR="00DA4636">
              <w:rPr>
                <w:sz w:val="16"/>
                <w:szCs w:val="16"/>
              </w:rPr>
              <w:t> </w:t>
            </w:r>
            <w:r w:rsidRPr="00DA4636">
              <w:rPr>
                <w:sz w:val="16"/>
                <w:szCs w:val="16"/>
              </w:rPr>
              <w:t>108, 2000</w:t>
            </w:r>
          </w:p>
        </w:tc>
      </w:tr>
      <w:tr w:rsidR="002937AE" w:rsidRPr="00DA4636" w:rsidTr="007419B8">
        <w:trPr>
          <w:cantSplit/>
        </w:trPr>
        <w:tc>
          <w:tcPr>
            <w:tcW w:w="2235" w:type="dxa"/>
            <w:shd w:val="clear" w:color="auto" w:fill="auto"/>
          </w:tcPr>
          <w:p w:rsidR="002937AE" w:rsidRPr="00DA4636" w:rsidRDefault="002937AE" w:rsidP="007419B8">
            <w:pPr>
              <w:keepNext/>
              <w:rPr>
                <w:rFonts w:cs="Times New Roman"/>
                <w:sz w:val="16"/>
                <w:szCs w:val="16"/>
              </w:rPr>
            </w:pPr>
          </w:p>
        </w:tc>
        <w:tc>
          <w:tcPr>
            <w:tcW w:w="5068" w:type="dxa"/>
            <w:shd w:val="clear" w:color="auto" w:fill="auto"/>
          </w:tcPr>
          <w:p w:rsidR="002937AE" w:rsidRPr="00DA4636" w:rsidRDefault="002937AE" w:rsidP="007419B8">
            <w:pPr>
              <w:pStyle w:val="Tabletext"/>
              <w:rPr>
                <w:sz w:val="16"/>
                <w:szCs w:val="16"/>
              </w:rPr>
            </w:pPr>
            <w:r w:rsidRPr="00DA4636">
              <w:rPr>
                <w:sz w:val="16"/>
                <w:szCs w:val="16"/>
              </w:rPr>
              <w:t>am. No.</w:t>
            </w:r>
            <w:r w:rsidR="00DA4636">
              <w:rPr>
                <w:sz w:val="16"/>
                <w:szCs w:val="16"/>
              </w:rPr>
              <w:t> </w:t>
            </w:r>
            <w:r w:rsidRPr="00DA4636">
              <w:rPr>
                <w:sz w:val="16"/>
                <w:szCs w:val="16"/>
              </w:rPr>
              <w:t>45, 2005</w:t>
            </w:r>
          </w:p>
        </w:tc>
      </w:tr>
      <w:tr w:rsidR="002937AE" w:rsidRPr="00DA4636" w:rsidTr="007419B8">
        <w:trPr>
          <w:cantSplit/>
        </w:trPr>
        <w:tc>
          <w:tcPr>
            <w:tcW w:w="2235" w:type="dxa"/>
            <w:shd w:val="clear" w:color="auto" w:fill="auto"/>
          </w:tcPr>
          <w:p w:rsidR="002937AE" w:rsidRPr="00DA4636" w:rsidRDefault="002937AE" w:rsidP="007419B8">
            <w:pPr>
              <w:rPr>
                <w:rFonts w:cs="Times New Roman"/>
                <w:sz w:val="16"/>
                <w:szCs w:val="16"/>
              </w:rPr>
            </w:pPr>
          </w:p>
        </w:tc>
        <w:tc>
          <w:tcPr>
            <w:tcW w:w="5068" w:type="dxa"/>
            <w:shd w:val="clear" w:color="auto" w:fill="auto"/>
          </w:tcPr>
          <w:p w:rsidR="002937AE" w:rsidRPr="00DA4636" w:rsidRDefault="002937AE" w:rsidP="007419B8">
            <w:pPr>
              <w:pStyle w:val="Tabletext"/>
              <w:rPr>
                <w:sz w:val="16"/>
                <w:szCs w:val="16"/>
              </w:rPr>
            </w:pPr>
            <w:r w:rsidRPr="00DA4636">
              <w:rPr>
                <w:sz w:val="16"/>
                <w:szCs w:val="16"/>
              </w:rPr>
              <w:t>rs. No.</w:t>
            </w:r>
            <w:r w:rsidR="00DA4636">
              <w:rPr>
                <w:sz w:val="16"/>
                <w:szCs w:val="16"/>
              </w:rPr>
              <w:t> </w:t>
            </w:r>
            <w:r w:rsidRPr="00DA4636">
              <w:rPr>
                <w:sz w:val="16"/>
                <w:szCs w:val="16"/>
              </w:rPr>
              <w:t>120, 2006</w:t>
            </w:r>
          </w:p>
        </w:tc>
      </w:tr>
      <w:tr w:rsidR="002937AE" w:rsidRPr="00DA4636" w:rsidTr="007419B8">
        <w:trPr>
          <w:cantSplit/>
        </w:trPr>
        <w:tc>
          <w:tcPr>
            <w:tcW w:w="2235" w:type="dxa"/>
            <w:shd w:val="clear" w:color="auto" w:fill="auto"/>
          </w:tcPr>
          <w:p w:rsidR="002937AE" w:rsidRPr="00DA4636" w:rsidRDefault="002937AE" w:rsidP="007419B8">
            <w:pPr>
              <w:pStyle w:val="Tabletext"/>
              <w:tabs>
                <w:tab w:val="center" w:leader="dot" w:pos="2268"/>
              </w:tabs>
              <w:rPr>
                <w:sz w:val="16"/>
                <w:szCs w:val="16"/>
              </w:rPr>
            </w:pPr>
            <w:r w:rsidRPr="00DA4636">
              <w:rPr>
                <w:sz w:val="16"/>
                <w:szCs w:val="16"/>
              </w:rPr>
              <w:t>Note to c. 50</w:t>
            </w:r>
            <w:r w:rsidRPr="00DA4636">
              <w:rPr>
                <w:sz w:val="16"/>
                <w:szCs w:val="16"/>
              </w:rPr>
              <w:br/>
              <w:t>Renumbered Note 1</w:t>
            </w:r>
            <w:r w:rsidRPr="00DA4636">
              <w:rPr>
                <w:sz w:val="16"/>
                <w:szCs w:val="16"/>
              </w:rPr>
              <w:tab/>
            </w:r>
          </w:p>
        </w:tc>
        <w:tc>
          <w:tcPr>
            <w:tcW w:w="5068" w:type="dxa"/>
            <w:shd w:val="clear" w:color="auto" w:fill="auto"/>
          </w:tcPr>
          <w:p w:rsidR="002937AE" w:rsidRPr="00DA4636" w:rsidRDefault="002937AE" w:rsidP="007419B8">
            <w:pPr>
              <w:pStyle w:val="Tabletext"/>
              <w:rPr>
                <w:sz w:val="16"/>
                <w:szCs w:val="16"/>
              </w:rPr>
            </w:pPr>
            <w:r w:rsidRPr="00DA4636">
              <w:rPr>
                <w:sz w:val="16"/>
                <w:szCs w:val="16"/>
              </w:rPr>
              <w:br/>
              <w:t>No.</w:t>
            </w:r>
            <w:r w:rsidR="00DA4636">
              <w:rPr>
                <w:sz w:val="16"/>
                <w:szCs w:val="16"/>
              </w:rPr>
              <w:t> </w:t>
            </w:r>
            <w:r w:rsidRPr="00DA4636">
              <w:rPr>
                <w:sz w:val="16"/>
                <w:szCs w:val="16"/>
              </w:rPr>
              <w:t>172, 2000</w:t>
            </w:r>
          </w:p>
        </w:tc>
      </w:tr>
      <w:tr w:rsidR="002937AE" w:rsidRPr="00DA4636" w:rsidTr="007419B8">
        <w:trPr>
          <w:cantSplit/>
        </w:trPr>
        <w:tc>
          <w:tcPr>
            <w:tcW w:w="2235" w:type="dxa"/>
            <w:shd w:val="clear" w:color="auto" w:fill="auto"/>
          </w:tcPr>
          <w:p w:rsidR="002937AE" w:rsidRPr="00DA4636" w:rsidRDefault="002937AE" w:rsidP="007419B8">
            <w:pPr>
              <w:pStyle w:val="Tabletext"/>
              <w:tabs>
                <w:tab w:val="center" w:leader="dot" w:pos="2268"/>
              </w:tabs>
              <w:rPr>
                <w:sz w:val="16"/>
                <w:szCs w:val="16"/>
              </w:rPr>
            </w:pPr>
            <w:r w:rsidRPr="00DA4636">
              <w:rPr>
                <w:sz w:val="16"/>
                <w:szCs w:val="16"/>
              </w:rPr>
              <w:t>Note 1 to c. 50</w:t>
            </w:r>
            <w:r w:rsidRPr="00DA4636">
              <w:rPr>
                <w:sz w:val="16"/>
                <w:szCs w:val="16"/>
              </w:rPr>
              <w:tab/>
            </w:r>
          </w:p>
        </w:tc>
        <w:tc>
          <w:tcPr>
            <w:tcW w:w="5068" w:type="dxa"/>
            <w:shd w:val="clear" w:color="auto" w:fill="auto"/>
          </w:tcPr>
          <w:p w:rsidR="002937AE" w:rsidRPr="00DA4636" w:rsidRDefault="002937AE" w:rsidP="007419B8">
            <w:pPr>
              <w:pStyle w:val="Tabletext"/>
              <w:rPr>
                <w:sz w:val="16"/>
                <w:szCs w:val="16"/>
              </w:rPr>
            </w:pPr>
            <w:r w:rsidRPr="00DA4636">
              <w:rPr>
                <w:sz w:val="16"/>
                <w:szCs w:val="16"/>
              </w:rPr>
              <w:t>rep. No.</w:t>
            </w:r>
            <w:r w:rsidR="00DA4636">
              <w:rPr>
                <w:sz w:val="16"/>
                <w:szCs w:val="16"/>
              </w:rPr>
              <w:t> </w:t>
            </w:r>
            <w:r w:rsidRPr="00DA4636">
              <w:rPr>
                <w:sz w:val="16"/>
                <w:szCs w:val="16"/>
              </w:rPr>
              <w:t>120, 2006</w:t>
            </w:r>
          </w:p>
        </w:tc>
      </w:tr>
      <w:tr w:rsidR="002937AE" w:rsidRPr="00DA4636" w:rsidTr="007419B8">
        <w:trPr>
          <w:cantSplit/>
        </w:trPr>
        <w:tc>
          <w:tcPr>
            <w:tcW w:w="2235" w:type="dxa"/>
            <w:shd w:val="clear" w:color="auto" w:fill="auto"/>
          </w:tcPr>
          <w:p w:rsidR="002937AE" w:rsidRPr="00DA4636" w:rsidRDefault="002937AE" w:rsidP="007419B8">
            <w:pPr>
              <w:pStyle w:val="Tabletext"/>
              <w:tabs>
                <w:tab w:val="center" w:leader="dot" w:pos="2268"/>
              </w:tabs>
              <w:rPr>
                <w:sz w:val="16"/>
                <w:szCs w:val="16"/>
              </w:rPr>
            </w:pPr>
            <w:r w:rsidRPr="00DA4636">
              <w:rPr>
                <w:sz w:val="16"/>
                <w:szCs w:val="16"/>
              </w:rPr>
              <w:t>Note 2 to c. 50</w:t>
            </w:r>
            <w:r w:rsidRPr="00DA4636">
              <w:rPr>
                <w:sz w:val="16"/>
                <w:szCs w:val="16"/>
              </w:rPr>
              <w:tab/>
            </w:r>
          </w:p>
        </w:tc>
        <w:tc>
          <w:tcPr>
            <w:tcW w:w="5068" w:type="dxa"/>
            <w:shd w:val="clear" w:color="auto" w:fill="auto"/>
          </w:tcPr>
          <w:p w:rsidR="002937AE" w:rsidRPr="00DA4636" w:rsidRDefault="002937AE" w:rsidP="007419B8">
            <w:pPr>
              <w:pStyle w:val="Tabletext"/>
              <w:rPr>
                <w:sz w:val="16"/>
                <w:szCs w:val="16"/>
              </w:rPr>
            </w:pPr>
            <w:r w:rsidRPr="00DA4636">
              <w:rPr>
                <w:sz w:val="16"/>
                <w:szCs w:val="16"/>
              </w:rPr>
              <w:t>ad. No.</w:t>
            </w:r>
            <w:r w:rsidR="00DA4636">
              <w:rPr>
                <w:sz w:val="16"/>
                <w:szCs w:val="16"/>
              </w:rPr>
              <w:t> </w:t>
            </w:r>
            <w:r w:rsidRPr="00DA4636">
              <w:rPr>
                <w:sz w:val="16"/>
                <w:szCs w:val="16"/>
              </w:rPr>
              <w:t>172, 2000</w:t>
            </w:r>
          </w:p>
        </w:tc>
      </w:tr>
      <w:tr w:rsidR="002937AE" w:rsidRPr="00DA4636" w:rsidTr="007419B8">
        <w:trPr>
          <w:cantSplit/>
        </w:trPr>
        <w:tc>
          <w:tcPr>
            <w:tcW w:w="2235" w:type="dxa"/>
            <w:shd w:val="clear" w:color="auto" w:fill="auto"/>
          </w:tcPr>
          <w:p w:rsidR="002937AE" w:rsidRPr="00DA4636" w:rsidRDefault="002937AE" w:rsidP="007419B8">
            <w:pPr>
              <w:rPr>
                <w:rFonts w:cs="Times New Roman"/>
                <w:sz w:val="16"/>
                <w:szCs w:val="16"/>
              </w:rPr>
            </w:pPr>
          </w:p>
        </w:tc>
        <w:tc>
          <w:tcPr>
            <w:tcW w:w="5068" w:type="dxa"/>
            <w:shd w:val="clear" w:color="auto" w:fill="auto"/>
          </w:tcPr>
          <w:p w:rsidR="002937AE" w:rsidRPr="00DA4636" w:rsidRDefault="002937AE" w:rsidP="007419B8">
            <w:pPr>
              <w:pStyle w:val="Tabletext"/>
              <w:rPr>
                <w:sz w:val="16"/>
                <w:szCs w:val="16"/>
              </w:rPr>
            </w:pPr>
            <w:r w:rsidRPr="00DA4636">
              <w:rPr>
                <w:sz w:val="16"/>
                <w:szCs w:val="16"/>
              </w:rPr>
              <w:t>rep. No.</w:t>
            </w:r>
            <w:r w:rsidR="00DA4636">
              <w:rPr>
                <w:sz w:val="16"/>
                <w:szCs w:val="16"/>
              </w:rPr>
              <w:t> </w:t>
            </w:r>
            <w:r w:rsidRPr="00DA4636">
              <w:rPr>
                <w:sz w:val="16"/>
                <w:szCs w:val="16"/>
              </w:rPr>
              <w:t>120, 2006</w:t>
            </w:r>
          </w:p>
        </w:tc>
      </w:tr>
      <w:tr w:rsidR="002937AE" w:rsidRPr="00DA4636" w:rsidTr="007419B8">
        <w:trPr>
          <w:cantSplit/>
        </w:trPr>
        <w:tc>
          <w:tcPr>
            <w:tcW w:w="2235" w:type="dxa"/>
            <w:shd w:val="clear" w:color="auto" w:fill="auto"/>
          </w:tcPr>
          <w:p w:rsidR="002937AE" w:rsidRPr="00DA4636" w:rsidRDefault="002937AE" w:rsidP="007419B8">
            <w:pPr>
              <w:pStyle w:val="Tabletext"/>
              <w:tabs>
                <w:tab w:val="center" w:leader="dot" w:pos="2268"/>
              </w:tabs>
              <w:rPr>
                <w:sz w:val="16"/>
                <w:szCs w:val="16"/>
              </w:rPr>
            </w:pPr>
            <w:r w:rsidRPr="00DA4636">
              <w:rPr>
                <w:sz w:val="16"/>
                <w:szCs w:val="16"/>
              </w:rPr>
              <w:t>c. 51</w:t>
            </w:r>
            <w:r w:rsidRPr="00DA4636">
              <w:rPr>
                <w:sz w:val="16"/>
                <w:szCs w:val="16"/>
              </w:rPr>
              <w:tab/>
            </w:r>
          </w:p>
        </w:tc>
        <w:tc>
          <w:tcPr>
            <w:tcW w:w="5068" w:type="dxa"/>
            <w:shd w:val="clear" w:color="auto" w:fill="auto"/>
          </w:tcPr>
          <w:p w:rsidR="002937AE" w:rsidRPr="00DA4636" w:rsidRDefault="002937AE" w:rsidP="007419B8">
            <w:pPr>
              <w:pStyle w:val="Tabletext"/>
              <w:rPr>
                <w:sz w:val="16"/>
                <w:szCs w:val="16"/>
              </w:rPr>
            </w:pPr>
            <w:r w:rsidRPr="00DA4636">
              <w:rPr>
                <w:sz w:val="16"/>
                <w:szCs w:val="16"/>
              </w:rPr>
              <w:t>ad. No.</w:t>
            </w:r>
            <w:r w:rsidR="00DA4636">
              <w:rPr>
                <w:sz w:val="16"/>
                <w:szCs w:val="16"/>
              </w:rPr>
              <w:t> </w:t>
            </w:r>
            <w:r w:rsidRPr="00DA4636">
              <w:rPr>
                <w:sz w:val="16"/>
                <w:szCs w:val="16"/>
              </w:rPr>
              <w:t>108, 2000</w:t>
            </w:r>
          </w:p>
        </w:tc>
      </w:tr>
      <w:tr w:rsidR="002937AE" w:rsidRPr="00DA4636" w:rsidTr="007419B8">
        <w:trPr>
          <w:cantSplit/>
        </w:trPr>
        <w:tc>
          <w:tcPr>
            <w:tcW w:w="2235" w:type="dxa"/>
            <w:shd w:val="clear" w:color="auto" w:fill="auto"/>
          </w:tcPr>
          <w:p w:rsidR="002937AE" w:rsidRPr="00DA4636" w:rsidRDefault="002937AE" w:rsidP="007419B8">
            <w:pPr>
              <w:rPr>
                <w:rFonts w:cs="Times New Roman"/>
                <w:sz w:val="16"/>
                <w:szCs w:val="16"/>
              </w:rPr>
            </w:pPr>
          </w:p>
        </w:tc>
        <w:tc>
          <w:tcPr>
            <w:tcW w:w="5068" w:type="dxa"/>
            <w:shd w:val="clear" w:color="auto" w:fill="auto"/>
          </w:tcPr>
          <w:p w:rsidR="002937AE" w:rsidRPr="00DA4636" w:rsidRDefault="002937AE" w:rsidP="007419B8">
            <w:pPr>
              <w:pStyle w:val="Tabletext"/>
              <w:rPr>
                <w:sz w:val="16"/>
                <w:szCs w:val="16"/>
              </w:rPr>
            </w:pPr>
            <w:r w:rsidRPr="00DA4636">
              <w:rPr>
                <w:sz w:val="16"/>
                <w:szCs w:val="16"/>
              </w:rPr>
              <w:t>am. No.</w:t>
            </w:r>
            <w:r w:rsidR="00DA4636">
              <w:rPr>
                <w:sz w:val="16"/>
                <w:szCs w:val="16"/>
              </w:rPr>
              <w:t> </w:t>
            </w:r>
            <w:r w:rsidRPr="00DA4636">
              <w:rPr>
                <w:sz w:val="16"/>
                <w:szCs w:val="16"/>
              </w:rPr>
              <w:t>45, 2005</w:t>
            </w:r>
          </w:p>
        </w:tc>
      </w:tr>
      <w:tr w:rsidR="002937AE" w:rsidRPr="00DA4636" w:rsidTr="007419B8">
        <w:trPr>
          <w:cantSplit/>
        </w:trPr>
        <w:tc>
          <w:tcPr>
            <w:tcW w:w="2235" w:type="dxa"/>
            <w:shd w:val="clear" w:color="auto" w:fill="auto"/>
          </w:tcPr>
          <w:p w:rsidR="002937AE" w:rsidRPr="00DA4636" w:rsidRDefault="002937AE" w:rsidP="007419B8">
            <w:pPr>
              <w:pStyle w:val="Tabletext"/>
              <w:tabs>
                <w:tab w:val="center" w:leader="dot" w:pos="2268"/>
              </w:tabs>
              <w:rPr>
                <w:sz w:val="16"/>
                <w:szCs w:val="16"/>
              </w:rPr>
            </w:pPr>
            <w:r w:rsidRPr="00DA4636">
              <w:rPr>
                <w:sz w:val="16"/>
                <w:szCs w:val="16"/>
              </w:rPr>
              <w:t>c. 51A</w:t>
            </w:r>
            <w:r w:rsidRPr="00DA4636">
              <w:rPr>
                <w:sz w:val="16"/>
                <w:szCs w:val="16"/>
              </w:rPr>
              <w:tab/>
            </w:r>
          </w:p>
        </w:tc>
        <w:tc>
          <w:tcPr>
            <w:tcW w:w="5068" w:type="dxa"/>
            <w:shd w:val="clear" w:color="auto" w:fill="auto"/>
          </w:tcPr>
          <w:p w:rsidR="002937AE" w:rsidRPr="00DA4636" w:rsidRDefault="002937AE" w:rsidP="007419B8">
            <w:pPr>
              <w:pStyle w:val="Tabletext"/>
              <w:rPr>
                <w:sz w:val="16"/>
                <w:szCs w:val="16"/>
              </w:rPr>
            </w:pPr>
            <w:r w:rsidRPr="00DA4636">
              <w:rPr>
                <w:sz w:val="16"/>
                <w:szCs w:val="16"/>
              </w:rPr>
              <w:t>ad. No.</w:t>
            </w:r>
            <w:r w:rsidR="00DA4636">
              <w:rPr>
                <w:sz w:val="16"/>
                <w:szCs w:val="16"/>
              </w:rPr>
              <w:t> </w:t>
            </w:r>
            <w:r w:rsidRPr="00DA4636">
              <w:rPr>
                <w:sz w:val="16"/>
                <w:szCs w:val="16"/>
              </w:rPr>
              <w:t>172, 2000</w:t>
            </w:r>
          </w:p>
        </w:tc>
      </w:tr>
      <w:tr w:rsidR="002937AE" w:rsidRPr="00DA4636" w:rsidTr="007419B8">
        <w:trPr>
          <w:cantSplit/>
        </w:trPr>
        <w:tc>
          <w:tcPr>
            <w:tcW w:w="2235" w:type="dxa"/>
            <w:shd w:val="clear" w:color="auto" w:fill="auto"/>
          </w:tcPr>
          <w:p w:rsidR="002937AE" w:rsidRPr="00DA4636" w:rsidRDefault="002937AE" w:rsidP="007419B8">
            <w:pPr>
              <w:pStyle w:val="Tabletext"/>
              <w:rPr>
                <w:sz w:val="16"/>
                <w:szCs w:val="16"/>
              </w:rPr>
            </w:pPr>
            <w:r w:rsidRPr="00DA4636">
              <w:rPr>
                <w:b/>
                <w:sz w:val="16"/>
                <w:szCs w:val="16"/>
              </w:rPr>
              <w:t>Division</w:t>
            </w:r>
            <w:r w:rsidR="00DA4636">
              <w:rPr>
                <w:b/>
                <w:sz w:val="16"/>
                <w:szCs w:val="16"/>
              </w:rPr>
              <w:t> </w:t>
            </w:r>
            <w:r w:rsidRPr="00DA4636">
              <w:rPr>
                <w:b/>
                <w:sz w:val="16"/>
                <w:szCs w:val="16"/>
              </w:rPr>
              <w:t>2</w:t>
            </w:r>
          </w:p>
        </w:tc>
        <w:tc>
          <w:tcPr>
            <w:tcW w:w="5068" w:type="dxa"/>
            <w:shd w:val="clear" w:color="auto" w:fill="auto"/>
          </w:tcPr>
          <w:p w:rsidR="002937AE" w:rsidRPr="00DA4636" w:rsidRDefault="002937AE" w:rsidP="007419B8">
            <w:pPr>
              <w:pStyle w:val="Tabletext"/>
              <w:rPr>
                <w:sz w:val="16"/>
                <w:szCs w:val="16"/>
              </w:rPr>
            </w:pPr>
          </w:p>
        </w:tc>
      </w:tr>
      <w:tr w:rsidR="002937AE" w:rsidRPr="00DA4636" w:rsidTr="007419B8">
        <w:trPr>
          <w:cantSplit/>
        </w:trPr>
        <w:tc>
          <w:tcPr>
            <w:tcW w:w="2235" w:type="dxa"/>
            <w:shd w:val="clear" w:color="auto" w:fill="auto"/>
          </w:tcPr>
          <w:p w:rsidR="002937AE" w:rsidRPr="00DA4636" w:rsidRDefault="002937AE" w:rsidP="007419B8">
            <w:pPr>
              <w:pStyle w:val="Tabletext"/>
              <w:tabs>
                <w:tab w:val="center" w:leader="dot" w:pos="2268"/>
              </w:tabs>
              <w:rPr>
                <w:sz w:val="16"/>
                <w:szCs w:val="16"/>
              </w:rPr>
            </w:pPr>
            <w:r w:rsidRPr="00DA4636">
              <w:rPr>
                <w:sz w:val="16"/>
                <w:szCs w:val="16"/>
              </w:rPr>
              <w:t>c. 52</w:t>
            </w:r>
            <w:r w:rsidRPr="00DA4636">
              <w:rPr>
                <w:sz w:val="16"/>
                <w:szCs w:val="16"/>
              </w:rPr>
              <w:tab/>
            </w:r>
          </w:p>
        </w:tc>
        <w:tc>
          <w:tcPr>
            <w:tcW w:w="5068" w:type="dxa"/>
            <w:shd w:val="clear" w:color="auto" w:fill="auto"/>
          </w:tcPr>
          <w:p w:rsidR="002937AE" w:rsidRPr="00DA4636" w:rsidRDefault="002937AE" w:rsidP="007419B8">
            <w:pPr>
              <w:pStyle w:val="Tabletext"/>
              <w:rPr>
                <w:sz w:val="16"/>
                <w:szCs w:val="16"/>
              </w:rPr>
            </w:pPr>
            <w:r w:rsidRPr="00DA4636">
              <w:rPr>
                <w:sz w:val="16"/>
                <w:szCs w:val="16"/>
              </w:rPr>
              <w:t>ad. No.</w:t>
            </w:r>
            <w:r w:rsidR="00DA4636">
              <w:rPr>
                <w:sz w:val="16"/>
                <w:szCs w:val="16"/>
              </w:rPr>
              <w:t> </w:t>
            </w:r>
            <w:r w:rsidRPr="00DA4636">
              <w:rPr>
                <w:sz w:val="16"/>
                <w:szCs w:val="16"/>
              </w:rPr>
              <w:t>108, 2000</w:t>
            </w:r>
          </w:p>
        </w:tc>
      </w:tr>
      <w:tr w:rsidR="002937AE" w:rsidRPr="00DA4636" w:rsidTr="007419B8">
        <w:trPr>
          <w:cantSplit/>
        </w:trPr>
        <w:tc>
          <w:tcPr>
            <w:tcW w:w="2235" w:type="dxa"/>
            <w:shd w:val="clear" w:color="auto" w:fill="auto"/>
          </w:tcPr>
          <w:p w:rsidR="002937AE" w:rsidRPr="00DA4636" w:rsidRDefault="002937AE" w:rsidP="007419B8">
            <w:pPr>
              <w:rPr>
                <w:rFonts w:cs="Times New Roman"/>
                <w:sz w:val="16"/>
                <w:szCs w:val="16"/>
              </w:rPr>
            </w:pPr>
          </w:p>
        </w:tc>
        <w:tc>
          <w:tcPr>
            <w:tcW w:w="5068" w:type="dxa"/>
            <w:shd w:val="clear" w:color="auto" w:fill="auto"/>
          </w:tcPr>
          <w:p w:rsidR="002937AE" w:rsidRPr="00DA4636" w:rsidRDefault="002937AE" w:rsidP="007419B8">
            <w:pPr>
              <w:pStyle w:val="Tabletext"/>
              <w:rPr>
                <w:sz w:val="16"/>
                <w:szCs w:val="16"/>
              </w:rPr>
            </w:pPr>
            <w:r w:rsidRPr="00DA4636">
              <w:rPr>
                <w:sz w:val="16"/>
                <w:szCs w:val="16"/>
              </w:rPr>
              <w:t>am. No.</w:t>
            </w:r>
            <w:r w:rsidR="00DA4636">
              <w:rPr>
                <w:sz w:val="16"/>
                <w:szCs w:val="16"/>
              </w:rPr>
              <w:t> </w:t>
            </w:r>
            <w:r w:rsidRPr="00DA4636">
              <w:rPr>
                <w:sz w:val="16"/>
                <w:szCs w:val="16"/>
              </w:rPr>
              <w:t>128, 2006; No.</w:t>
            </w:r>
            <w:r w:rsidR="00DA4636">
              <w:rPr>
                <w:sz w:val="16"/>
                <w:szCs w:val="16"/>
              </w:rPr>
              <w:t> </w:t>
            </w:r>
            <w:r w:rsidRPr="00DA4636">
              <w:rPr>
                <w:sz w:val="16"/>
                <w:szCs w:val="16"/>
              </w:rPr>
              <w:t>68, 2007</w:t>
            </w:r>
          </w:p>
        </w:tc>
      </w:tr>
      <w:tr w:rsidR="002937AE" w:rsidRPr="00DA4636" w:rsidTr="007419B8">
        <w:trPr>
          <w:cantSplit/>
        </w:trPr>
        <w:tc>
          <w:tcPr>
            <w:tcW w:w="2235" w:type="dxa"/>
            <w:shd w:val="clear" w:color="auto" w:fill="auto"/>
          </w:tcPr>
          <w:p w:rsidR="002937AE" w:rsidRPr="00DA4636" w:rsidRDefault="002937AE" w:rsidP="007419B8">
            <w:pPr>
              <w:pStyle w:val="Tabletext"/>
              <w:tabs>
                <w:tab w:val="center" w:leader="dot" w:pos="2268"/>
              </w:tabs>
              <w:rPr>
                <w:sz w:val="16"/>
                <w:szCs w:val="16"/>
              </w:rPr>
            </w:pPr>
            <w:r w:rsidRPr="00DA4636">
              <w:rPr>
                <w:sz w:val="16"/>
                <w:szCs w:val="16"/>
              </w:rPr>
              <w:t>c. 52A</w:t>
            </w:r>
            <w:r w:rsidRPr="00DA4636">
              <w:rPr>
                <w:sz w:val="16"/>
                <w:szCs w:val="16"/>
              </w:rPr>
              <w:tab/>
            </w:r>
          </w:p>
        </w:tc>
        <w:tc>
          <w:tcPr>
            <w:tcW w:w="5068" w:type="dxa"/>
            <w:shd w:val="clear" w:color="auto" w:fill="auto"/>
          </w:tcPr>
          <w:p w:rsidR="002937AE" w:rsidRPr="00DA4636" w:rsidRDefault="002937AE" w:rsidP="007419B8">
            <w:pPr>
              <w:pStyle w:val="Tabletext"/>
              <w:rPr>
                <w:sz w:val="16"/>
                <w:szCs w:val="16"/>
              </w:rPr>
            </w:pPr>
            <w:r w:rsidRPr="00DA4636">
              <w:rPr>
                <w:sz w:val="16"/>
                <w:szCs w:val="16"/>
              </w:rPr>
              <w:t>ad. No.</w:t>
            </w:r>
            <w:r w:rsidR="00DA4636">
              <w:rPr>
                <w:sz w:val="16"/>
                <w:szCs w:val="16"/>
              </w:rPr>
              <w:t> </w:t>
            </w:r>
            <w:r w:rsidRPr="00DA4636">
              <w:rPr>
                <w:sz w:val="16"/>
                <w:szCs w:val="16"/>
              </w:rPr>
              <w:t>120, 2006</w:t>
            </w:r>
          </w:p>
        </w:tc>
      </w:tr>
      <w:tr w:rsidR="002937AE" w:rsidRPr="00DA4636" w:rsidTr="007419B8">
        <w:trPr>
          <w:cantSplit/>
        </w:trPr>
        <w:tc>
          <w:tcPr>
            <w:tcW w:w="2235" w:type="dxa"/>
            <w:shd w:val="clear" w:color="auto" w:fill="auto"/>
          </w:tcPr>
          <w:p w:rsidR="002937AE" w:rsidRPr="00DA4636" w:rsidRDefault="002937AE" w:rsidP="007419B8">
            <w:pPr>
              <w:rPr>
                <w:rFonts w:cs="Times New Roman"/>
                <w:sz w:val="16"/>
                <w:szCs w:val="16"/>
              </w:rPr>
            </w:pPr>
          </w:p>
        </w:tc>
        <w:tc>
          <w:tcPr>
            <w:tcW w:w="5068" w:type="dxa"/>
            <w:shd w:val="clear" w:color="auto" w:fill="auto"/>
          </w:tcPr>
          <w:p w:rsidR="002937AE" w:rsidRPr="00DA4636" w:rsidRDefault="002937AE" w:rsidP="007419B8">
            <w:pPr>
              <w:pStyle w:val="Tabletext"/>
              <w:rPr>
                <w:sz w:val="16"/>
                <w:szCs w:val="16"/>
              </w:rPr>
            </w:pPr>
            <w:r w:rsidRPr="00DA4636">
              <w:rPr>
                <w:sz w:val="16"/>
                <w:szCs w:val="16"/>
              </w:rPr>
              <w:t>am. No.</w:t>
            </w:r>
            <w:r w:rsidR="00DA4636">
              <w:rPr>
                <w:sz w:val="16"/>
                <w:szCs w:val="16"/>
              </w:rPr>
              <w:t> </w:t>
            </w:r>
            <w:r w:rsidRPr="00DA4636">
              <w:rPr>
                <w:sz w:val="16"/>
                <w:szCs w:val="16"/>
              </w:rPr>
              <w:t>68, 2007</w:t>
            </w:r>
          </w:p>
        </w:tc>
      </w:tr>
      <w:tr w:rsidR="002937AE" w:rsidRPr="00DA4636" w:rsidTr="007419B8">
        <w:trPr>
          <w:cantSplit/>
        </w:trPr>
        <w:tc>
          <w:tcPr>
            <w:tcW w:w="2235" w:type="dxa"/>
            <w:shd w:val="clear" w:color="auto" w:fill="auto"/>
          </w:tcPr>
          <w:p w:rsidR="002937AE" w:rsidRPr="00DA4636" w:rsidRDefault="002937AE" w:rsidP="007419B8">
            <w:pPr>
              <w:pStyle w:val="Tabletext"/>
              <w:tabs>
                <w:tab w:val="center" w:leader="dot" w:pos="2268"/>
              </w:tabs>
              <w:rPr>
                <w:sz w:val="16"/>
                <w:szCs w:val="16"/>
              </w:rPr>
            </w:pPr>
            <w:r w:rsidRPr="00DA4636">
              <w:rPr>
                <w:sz w:val="16"/>
                <w:szCs w:val="16"/>
              </w:rPr>
              <w:t>c. 53</w:t>
            </w:r>
            <w:r w:rsidRPr="00DA4636">
              <w:rPr>
                <w:sz w:val="16"/>
                <w:szCs w:val="16"/>
              </w:rPr>
              <w:tab/>
            </w:r>
          </w:p>
        </w:tc>
        <w:tc>
          <w:tcPr>
            <w:tcW w:w="5068" w:type="dxa"/>
            <w:shd w:val="clear" w:color="auto" w:fill="auto"/>
          </w:tcPr>
          <w:p w:rsidR="002937AE" w:rsidRPr="00DA4636" w:rsidRDefault="002937AE" w:rsidP="007419B8">
            <w:pPr>
              <w:pStyle w:val="Tabletext"/>
              <w:rPr>
                <w:sz w:val="16"/>
                <w:szCs w:val="16"/>
              </w:rPr>
            </w:pPr>
            <w:r w:rsidRPr="00DA4636">
              <w:rPr>
                <w:sz w:val="16"/>
                <w:szCs w:val="16"/>
              </w:rPr>
              <w:t>ad. No.</w:t>
            </w:r>
            <w:r w:rsidR="00DA4636">
              <w:rPr>
                <w:sz w:val="16"/>
                <w:szCs w:val="16"/>
              </w:rPr>
              <w:t> </w:t>
            </w:r>
            <w:r w:rsidRPr="00DA4636">
              <w:rPr>
                <w:sz w:val="16"/>
                <w:szCs w:val="16"/>
              </w:rPr>
              <w:t>108, 2000</w:t>
            </w:r>
          </w:p>
        </w:tc>
      </w:tr>
      <w:tr w:rsidR="002937AE" w:rsidRPr="00DA4636" w:rsidTr="007419B8">
        <w:trPr>
          <w:cantSplit/>
        </w:trPr>
        <w:tc>
          <w:tcPr>
            <w:tcW w:w="2235" w:type="dxa"/>
            <w:shd w:val="clear" w:color="auto" w:fill="auto"/>
          </w:tcPr>
          <w:p w:rsidR="002937AE" w:rsidRPr="00DA4636" w:rsidRDefault="002937AE" w:rsidP="007419B8">
            <w:pPr>
              <w:rPr>
                <w:rFonts w:cs="Times New Roman"/>
                <w:sz w:val="16"/>
                <w:szCs w:val="16"/>
              </w:rPr>
            </w:pPr>
          </w:p>
        </w:tc>
        <w:tc>
          <w:tcPr>
            <w:tcW w:w="5068" w:type="dxa"/>
            <w:shd w:val="clear" w:color="auto" w:fill="auto"/>
          </w:tcPr>
          <w:p w:rsidR="002937AE" w:rsidRPr="00DA4636" w:rsidRDefault="002937AE" w:rsidP="007419B8">
            <w:pPr>
              <w:pStyle w:val="Tabletext"/>
              <w:rPr>
                <w:sz w:val="16"/>
                <w:szCs w:val="16"/>
              </w:rPr>
            </w:pPr>
            <w:r w:rsidRPr="00DA4636">
              <w:rPr>
                <w:sz w:val="16"/>
                <w:szCs w:val="16"/>
              </w:rPr>
              <w:t>am. No.</w:t>
            </w:r>
            <w:r w:rsidR="00DA4636">
              <w:rPr>
                <w:sz w:val="16"/>
                <w:szCs w:val="16"/>
              </w:rPr>
              <w:t> </w:t>
            </w:r>
            <w:r w:rsidRPr="00DA4636">
              <w:rPr>
                <w:sz w:val="16"/>
                <w:szCs w:val="16"/>
              </w:rPr>
              <w:t>45, 2005; No.</w:t>
            </w:r>
            <w:r w:rsidR="00DA4636">
              <w:rPr>
                <w:sz w:val="16"/>
                <w:szCs w:val="16"/>
              </w:rPr>
              <w:t> </w:t>
            </w:r>
            <w:r w:rsidRPr="00DA4636">
              <w:rPr>
                <w:sz w:val="16"/>
                <w:szCs w:val="16"/>
              </w:rPr>
              <w:t>120, 2006</w:t>
            </w:r>
          </w:p>
        </w:tc>
      </w:tr>
      <w:tr w:rsidR="002937AE" w:rsidRPr="00DA4636" w:rsidTr="007419B8">
        <w:trPr>
          <w:cantSplit/>
        </w:trPr>
        <w:tc>
          <w:tcPr>
            <w:tcW w:w="2235" w:type="dxa"/>
            <w:shd w:val="clear" w:color="auto" w:fill="auto"/>
          </w:tcPr>
          <w:p w:rsidR="002937AE" w:rsidRPr="00DA4636" w:rsidRDefault="002937AE" w:rsidP="007419B8">
            <w:pPr>
              <w:pStyle w:val="Tabletext"/>
              <w:tabs>
                <w:tab w:val="center" w:leader="dot" w:pos="2268"/>
              </w:tabs>
              <w:rPr>
                <w:sz w:val="16"/>
                <w:szCs w:val="16"/>
              </w:rPr>
            </w:pPr>
            <w:r w:rsidRPr="00DA4636">
              <w:rPr>
                <w:sz w:val="16"/>
                <w:szCs w:val="16"/>
              </w:rPr>
              <w:t>c. 54</w:t>
            </w:r>
            <w:r w:rsidRPr="00DA4636">
              <w:rPr>
                <w:sz w:val="16"/>
                <w:szCs w:val="16"/>
              </w:rPr>
              <w:tab/>
            </w:r>
          </w:p>
        </w:tc>
        <w:tc>
          <w:tcPr>
            <w:tcW w:w="5068" w:type="dxa"/>
            <w:shd w:val="clear" w:color="auto" w:fill="auto"/>
          </w:tcPr>
          <w:p w:rsidR="002937AE" w:rsidRPr="00DA4636" w:rsidRDefault="002937AE" w:rsidP="007419B8">
            <w:pPr>
              <w:pStyle w:val="Tabletext"/>
              <w:rPr>
                <w:sz w:val="16"/>
                <w:szCs w:val="16"/>
              </w:rPr>
            </w:pPr>
            <w:r w:rsidRPr="00DA4636">
              <w:rPr>
                <w:sz w:val="16"/>
                <w:szCs w:val="16"/>
              </w:rPr>
              <w:t>ad. No.</w:t>
            </w:r>
            <w:r w:rsidR="00DA4636">
              <w:rPr>
                <w:sz w:val="16"/>
                <w:szCs w:val="16"/>
              </w:rPr>
              <w:t> </w:t>
            </w:r>
            <w:r w:rsidRPr="00DA4636">
              <w:rPr>
                <w:sz w:val="16"/>
                <w:szCs w:val="16"/>
              </w:rPr>
              <w:t>108, 2000</w:t>
            </w:r>
          </w:p>
        </w:tc>
      </w:tr>
      <w:tr w:rsidR="002937AE" w:rsidRPr="00DA4636" w:rsidTr="007419B8">
        <w:trPr>
          <w:cantSplit/>
        </w:trPr>
        <w:tc>
          <w:tcPr>
            <w:tcW w:w="2235" w:type="dxa"/>
            <w:shd w:val="clear" w:color="auto" w:fill="auto"/>
          </w:tcPr>
          <w:p w:rsidR="002937AE" w:rsidRPr="00DA4636" w:rsidRDefault="002937AE" w:rsidP="007419B8">
            <w:pPr>
              <w:rPr>
                <w:rFonts w:cs="Times New Roman"/>
                <w:sz w:val="16"/>
                <w:szCs w:val="16"/>
              </w:rPr>
            </w:pPr>
          </w:p>
        </w:tc>
        <w:tc>
          <w:tcPr>
            <w:tcW w:w="5068" w:type="dxa"/>
            <w:shd w:val="clear" w:color="auto" w:fill="auto"/>
          </w:tcPr>
          <w:p w:rsidR="002937AE" w:rsidRPr="00DA4636" w:rsidRDefault="002937AE" w:rsidP="007419B8">
            <w:pPr>
              <w:pStyle w:val="Tabletext"/>
              <w:rPr>
                <w:sz w:val="16"/>
                <w:szCs w:val="16"/>
              </w:rPr>
            </w:pPr>
            <w:r w:rsidRPr="00DA4636">
              <w:rPr>
                <w:sz w:val="16"/>
                <w:szCs w:val="16"/>
              </w:rPr>
              <w:t>am. No.</w:t>
            </w:r>
            <w:r w:rsidR="00DA4636">
              <w:rPr>
                <w:sz w:val="16"/>
                <w:szCs w:val="16"/>
              </w:rPr>
              <w:t> </w:t>
            </w:r>
            <w:r w:rsidRPr="00DA4636">
              <w:rPr>
                <w:sz w:val="16"/>
                <w:szCs w:val="16"/>
              </w:rPr>
              <w:t>45, 2005; No.</w:t>
            </w:r>
            <w:r w:rsidR="00DA4636">
              <w:rPr>
                <w:sz w:val="16"/>
                <w:szCs w:val="16"/>
              </w:rPr>
              <w:t> </w:t>
            </w:r>
            <w:r w:rsidRPr="00DA4636">
              <w:rPr>
                <w:sz w:val="16"/>
                <w:szCs w:val="16"/>
              </w:rPr>
              <w:t>128, 2006 (as am. by 73, 2008); No.</w:t>
            </w:r>
            <w:r w:rsidR="00DA4636">
              <w:rPr>
                <w:sz w:val="16"/>
                <w:szCs w:val="16"/>
              </w:rPr>
              <w:t> </w:t>
            </w:r>
            <w:r w:rsidRPr="00DA4636">
              <w:rPr>
                <w:sz w:val="16"/>
                <w:szCs w:val="16"/>
              </w:rPr>
              <w:t>68, 2007</w:t>
            </w:r>
          </w:p>
        </w:tc>
      </w:tr>
      <w:tr w:rsidR="002937AE" w:rsidRPr="00DA4636" w:rsidTr="007419B8">
        <w:trPr>
          <w:cantSplit/>
        </w:trPr>
        <w:tc>
          <w:tcPr>
            <w:tcW w:w="2235" w:type="dxa"/>
            <w:shd w:val="clear" w:color="auto" w:fill="auto"/>
          </w:tcPr>
          <w:p w:rsidR="002937AE" w:rsidRPr="00DA4636" w:rsidRDefault="002937AE" w:rsidP="007419B8">
            <w:pPr>
              <w:pStyle w:val="Tabletext"/>
              <w:tabs>
                <w:tab w:val="center" w:leader="dot" w:pos="2268"/>
              </w:tabs>
              <w:rPr>
                <w:sz w:val="16"/>
                <w:szCs w:val="16"/>
              </w:rPr>
            </w:pPr>
            <w:r w:rsidRPr="00DA4636">
              <w:rPr>
                <w:sz w:val="16"/>
                <w:szCs w:val="16"/>
              </w:rPr>
              <w:t>c. 55</w:t>
            </w:r>
            <w:r w:rsidRPr="00DA4636">
              <w:rPr>
                <w:sz w:val="16"/>
                <w:szCs w:val="16"/>
              </w:rPr>
              <w:tab/>
            </w:r>
          </w:p>
        </w:tc>
        <w:tc>
          <w:tcPr>
            <w:tcW w:w="5068" w:type="dxa"/>
            <w:shd w:val="clear" w:color="auto" w:fill="auto"/>
          </w:tcPr>
          <w:p w:rsidR="002937AE" w:rsidRPr="00DA4636" w:rsidRDefault="002937AE" w:rsidP="007419B8">
            <w:pPr>
              <w:pStyle w:val="Tabletext"/>
              <w:rPr>
                <w:sz w:val="16"/>
                <w:szCs w:val="16"/>
              </w:rPr>
            </w:pPr>
            <w:r w:rsidRPr="00DA4636">
              <w:rPr>
                <w:sz w:val="16"/>
                <w:szCs w:val="16"/>
              </w:rPr>
              <w:t>ad. No.</w:t>
            </w:r>
            <w:r w:rsidR="00DA4636">
              <w:rPr>
                <w:sz w:val="16"/>
                <w:szCs w:val="16"/>
              </w:rPr>
              <w:t> </w:t>
            </w:r>
            <w:r w:rsidRPr="00DA4636">
              <w:rPr>
                <w:sz w:val="16"/>
                <w:szCs w:val="16"/>
              </w:rPr>
              <w:t>108, 2000</w:t>
            </w:r>
          </w:p>
        </w:tc>
      </w:tr>
      <w:tr w:rsidR="002937AE" w:rsidRPr="00DA4636" w:rsidTr="007419B8">
        <w:trPr>
          <w:cantSplit/>
        </w:trPr>
        <w:tc>
          <w:tcPr>
            <w:tcW w:w="2235" w:type="dxa"/>
            <w:shd w:val="clear" w:color="auto" w:fill="auto"/>
          </w:tcPr>
          <w:p w:rsidR="002937AE" w:rsidRPr="00DA4636" w:rsidRDefault="002937AE" w:rsidP="007419B8">
            <w:pPr>
              <w:rPr>
                <w:rFonts w:cs="Times New Roman"/>
                <w:sz w:val="16"/>
                <w:szCs w:val="16"/>
              </w:rPr>
            </w:pPr>
          </w:p>
        </w:tc>
        <w:tc>
          <w:tcPr>
            <w:tcW w:w="5068" w:type="dxa"/>
            <w:shd w:val="clear" w:color="auto" w:fill="auto"/>
          </w:tcPr>
          <w:p w:rsidR="002937AE" w:rsidRPr="00DA4636" w:rsidRDefault="002937AE" w:rsidP="007419B8">
            <w:pPr>
              <w:pStyle w:val="Tabletext"/>
              <w:rPr>
                <w:sz w:val="16"/>
                <w:szCs w:val="16"/>
              </w:rPr>
            </w:pPr>
            <w:r w:rsidRPr="00DA4636">
              <w:rPr>
                <w:sz w:val="16"/>
                <w:szCs w:val="16"/>
              </w:rPr>
              <w:t>am. No.</w:t>
            </w:r>
            <w:r w:rsidR="00DA4636">
              <w:rPr>
                <w:sz w:val="16"/>
                <w:szCs w:val="16"/>
              </w:rPr>
              <w:t> </w:t>
            </w:r>
            <w:r w:rsidRPr="00DA4636">
              <w:rPr>
                <w:sz w:val="16"/>
                <w:szCs w:val="16"/>
              </w:rPr>
              <w:t>45, 2005</w:t>
            </w:r>
          </w:p>
        </w:tc>
      </w:tr>
      <w:tr w:rsidR="002937AE" w:rsidRPr="00DA4636" w:rsidTr="007419B8">
        <w:trPr>
          <w:cantSplit/>
        </w:trPr>
        <w:tc>
          <w:tcPr>
            <w:tcW w:w="2235" w:type="dxa"/>
            <w:shd w:val="clear" w:color="auto" w:fill="auto"/>
          </w:tcPr>
          <w:p w:rsidR="002937AE" w:rsidRPr="00DA4636" w:rsidRDefault="002937AE" w:rsidP="007419B8">
            <w:pPr>
              <w:pStyle w:val="Tabletext"/>
              <w:tabs>
                <w:tab w:val="center" w:leader="dot" w:pos="2268"/>
              </w:tabs>
              <w:rPr>
                <w:sz w:val="16"/>
                <w:szCs w:val="16"/>
              </w:rPr>
            </w:pPr>
            <w:r w:rsidRPr="00DA4636">
              <w:rPr>
                <w:sz w:val="16"/>
                <w:szCs w:val="16"/>
              </w:rPr>
              <w:t>cc. 56, 57</w:t>
            </w:r>
            <w:r w:rsidRPr="00DA4636">
              <w:rPr>
                <w:sz w:val="16"/>
                <w:szCs w:val="16"/>
              </w:rPr>
              <w:tab/>
            </w:r>
          </w:p>
        </w:tc>
        <w:tc>
          <w:tcPr>
            <w:tcW w:w="5068" w:type="dxa"/>
            <w:shd w:val="clear" w:color="auto" w:fill="auto"/>
          </w:tcPr>
          <w:p w:rsidR="002937AE" w:rsidRPr="00DA4636" w:rsidRDefault="002937AE" w:rsidP="007419B8">
            <w:pPr>
              <w:pStyle w:val="Tabletext"/>
              <w:rPr>
                <w:sz w:val="16"/>
                <w:szCs w:val="16"/>
              </w:rPr>
            </w:pPr>
            <w:r w:rsidRPr="00DA4636">
              <w:rPr>
                <w:sz w:val="16"/>
                <w:szCs w:val="16"/>
              </w:rPr>
              <w:t>ad. No.</w:t>
            </w:r>
            <w:r w:rsidR="00DA4636">
              <w:rPr>
                <w:sz w:val="16"/>
                <w:szCs w:val="16"/>
              </w:rPr>
              <w:t> </w:t>
            </w:r>
            <w:r w:rsidRPr="00DA4636">
              <w:rPr>
                <w:sz w:val="16"/>
                <w:szCs w:val="16"/>
              </w:rPr>
              <w:t>108, 2000</w:t>
            </w:r>
          </w:p>
        </w:tc>
      </w:tr>
      <w:tr w:rsidR="002937AE" w:rsidRPr="00DA4636" w:rsidTr="007419B8">
        <w:trPr>
          <w:cantSplit/>
        </w:trPr>
        <w:tc>
          <w:tcPr>
            <w:tcW w:w="2235" w:type="dxa"/>
            <w:shd w:val="clear" w:color="auto" w:fill="auto"/>
          </w:tcPr>
          <w:p w:rsidR="002937AE" w:rsidRPr="00DA4636" w:rsidRDefault="002937AE" w:rsidP="007419B8">
            <w:pPr>
              <w:pStyle w:val="Tabletext"/>
              <w:rPr>
                <w:sz w:val="16"/>
                <w:szCs w:val="16"/>
              </w:rPr>
            </w:pPr>
            <w:r w:rsidRPr="00DA4636">
              <w:rPr>
                <w:b/>
                <w:sz w:val="16"/>
                <w:szCs w:val="16"/>
              </w:rPr>
              <w:t>Part</w:t>
            </w:r>
            <w:r w:rsidR="00DA4636">
              <w:rPr>
                <w:b/>
                <w:sz w:val="16"/>
                <w:szCs w:val="16"/>
              </w:rPr>
              <w:t> </w:t>
            </w:r>
            <w:r w:rsidRPr="00DA4636">
              <w:rPr>
                <w:b/>
                <w:sz w:val="16"/>
                <w:szCs w:val="16"/>
              </w:rPr>
              <w:t>9</w:t>
            </w:r>
          </w:p>
        </w:tc>
        <w:tc>
          <w:tcPr>
            <w:tcW w:w="5068" w:type="dxa"/>
            <w:shd w:val="clear" w:color="auto" w:fill="auto"/>
          </w:tcPr>
          <w:p w:rsidR="002937AE" w:rsidRPr="00DA4636" w:rsidRDefault="002937AE" w:rsidP="007419B8">
            <w:pPr>
              <w:pStyle w:val="Tabletext"/>
              <w:rPr>
                <w:sz w:val="16"/>
                <w:szCs w:val="16"/>
              </w:rPr>
            </w:pPr>
          </w:p>
        </w:tc>
      </w:tr>
      <w:tr w:rsidR="002937AE" w:rsidRPr="00DA4636" w:rsidTr="007419B8">
        <w:trPr>
          <w:cantSplit/>
        </w:trPr>
        <w:tc>
          <w:tcPr>
            <w:tcW w:w="2235" w:type="dxa"/>
            <w:shd w:val="clear" w:color="auto" w:fill="auto"/>
          </w:tcPr>
          <w:p w:rsidR="002937AE" w:rsidRPr="00DA4636" w:rsidRDefault="002937AE" w:rsidP="007419B8">
            <w:pPr>
              <w:pStyle w:val="Tabletext"/>
              <w:tabs>
                <w:tab w:val="center" w:leader="dot" w:pos="2268"/>
              </w:tabs>
              <w:rPr>
                <w:sz w:val="16"/>
                <w:szCs w:val="16"/>
              </w:rPr>
            </w:pPr>
            <w:r w:rsidRPr="00DA4636">
              <w:rPr>
                <w:sz w:val="16"/>
                <w:szCs w:val="16"/>
              </w:rPr>
              <w:t>c. 58</w:t>
            </w:r>
            <w:r w:rsidRPr="00DA4636">
              <w:rPr>
                <w:sz w:val="16"/>
                <w:szCs w:val="16"/>
              </w:rPr>
              <w:tab/>
            </w:r>
          </w:p>
        </w:tc>
        <w:tc>
          <w:tcPr>
            <w:tcW w:w="5068" w:type="dxa"/>
            <w:shd w:val="clear" w:color="auto" w:fill="auto"/>
          </w:tcPr>
          <w:p w:rsidR="002937AE" w:rsidRPr="00DA4636" w:rsidRDefault="002937AE" w:rsidP="007419B8">
            <w:pPr>
              <w:pStyle w:val="Tabletext"/>
              <w:rPr>
                <w:sz w:val="16"/>
                <w:szCs w:val="16"/>
              </w:rPr>
            </w:pPr>
            <w:r w:rsidRPr="00DA4636">
              <w:rPr>
                <w:sz w:val="16"/>
                <w:szCs w:val="16"/>
              </w:rPr>
              <w:t>ad. No.</w:t>
            </w:r>
            <w:r w:rsidR="00DA4636">
              <w:rPr>
                <w:sz w:val="16"/>
                <w:szCs w:val="16"/>
              </w:rPr>
              <w:t> </w:t>
            </w:r>
            <w:r w:rsidRPr="00DA4636">
              <w:rPr>
                <w:sz w:val="16"/>
                <w:szCs w:val="16"/>
              </w:rPr>
              <w:t>108, 2000</w:t>
            </w:r>
          </w:p>
        </w:tc>
      </w:tr>
      <w:tr w:rsidR="002937AE" w:rsidRPr="00DA4636" w:rsidTr="007419B8">
        <w:trPr>
          <w:cantSplit/>
        </w:trPr>
        <w:tc>
          <w:tcPr>
            <w:tcW w:w="2235" w:type="dxa"/>
            <w:shd w:val="clear" w:color="auto" w:fill="auto"/>
          </w:tcPr>
          <w:p w:rsidR="002937AE" w:rsidRPr="00DA4636" w:rsidRDefault="002937AE" w:rsidP="007419B8">
            <w:pPr>
              <w:rPr>
                <w:rFonts w:cs="Times New Roman"/>
                <w:sz w:val="16"/>
                <w:szCs w:val="16"/>
              </w:rPr>
            </w:pPr>
          </w:p>
        </w:tc>
        <w:tc>
          <w:tcPr>
            <w:tcW w:w="5068" w:type="dxa"/>
            <w:shd w:val="clear" w:color="auto" w:fill="auto"/>
          </w:tcPr>
          <w:p w:rsidR="002937AE" w:rsidRPr="00DA4636" w:rsidRDefault="002937AE" w:rsidP="007419B8">
            <w:pPr>
              <w:pStyle w:val="Tabletext"/>
              <w:rPr>
                <w:sz w:val="16"/>
                <w:szCs w:val="16"/>
              </w:rPr>
            </w:pPr>
            <w:r w:rsidRPr="00DA4636">
              <w:rPr>
                <w:sz w:val="16"/>
                <w:szCs w:val="16"/>
              </w:rPr>
              <w:t>am. No.</w:t>
            </w:r>
            <w:r w:rsidR="00DA4636">
              <w:rPr>
                <w:sz w:val="16"/>
                <w:szCs w:val="16"/>
              </w:rPr>
              <w:t> </w:t>
            </w:r>
            <w:r w:rsidRPr="00DA4636">
              <w:rPr>
                <w:sz w:val="16"/>
                <w:szCs w:val="16"/>
              </w:rPr>
              <w:t>8, 2010</w:t>
            </w:r>
          </w:p>
        </w:tc>
      </w:tr>
      <w:tr w:rsidR="002937AE" w:rsidRPr="00DA4636" w:rsidTr="007419B8">
        <w:trPr>
          <w:cantSplit/>
        </w:trPr>
        <w:tc>
          <w:tcPr>
            <w:tcW w:w="2235" w:type="dxa"/>
            <w:shd w:val="clear" w:color="auto" w:fill="auto"/>
          </w:tcPr>
          <w:p w:rsidR="002937AE" w:rsidRPr="00DA4636" w:rsidRDefault="002937AE" w:rsidP="007419B8">
            <w:pPr>
              <w:pStyle w:val="Tabletext"/>
              <w:tabs>
                <w:tab w:val="center" w:leader="dot" w:pos="2268"/>
              </w:tabs>
              <w:rPr>
                <w:sz w:val="16"/>
                <w:szCs w:val="16"/>
              </w:rPr>
            </w:pPr>
            <w:r w:rsidRPr="00DA4636">
              <w:rPr>
                <w:sz w:val="16"/>
                <w:szCs w:val="16"/>
              </w:rPr>
              <w:t>c. 59</w:t>
            </w:r>
            <w:r w:rsidRPr="00DA4636">
              <w:rPr>
                <w:sz w:val="16"/>
                <w:szCs w:val="16"/>
              </w:rPr>
              <w:tab/>
            </w:r>
          </w:p>
        </w:tc>
        <w:tc>
          <w:tcPr>
            <w:tcW w:w="5068" w:type="dxa"/>
            <w:shd w:val="clear" w:color="auto" w:fill="auto"/>
          </w:tcPr>
          <w:p w:rsidR="002937AE" w:rsidRPr="00DA4636" w:rsidRDefault="002937AE" w:rsidP="007419B8">
            <w:pPr>
              <w:pStyle w:val="Tabletext"/>
              <w:rPr>
                <w:sz w:val="16"/>
                <w:szCs w:val="16"/>
              </w:rPr>
            </w:pPr>
            <w:r w:rsidRPr="00DA4636">
              <w:rPr>
                <w:sz w:val="16"/>
                <w:szCs w:val="16"/>
              </w:rPr>
              <w:t>ad. No.</w:t>
            </w:r>
            <w:r w:rsidR="00DA4636">
              <w:rPr>
                <w:sz w:val="16"/>
                <w:szCs w:val="16"/>
              </w:rPr>
              <w:t> </w:t>
            </w:r>
            <w:r w:rsidRPr="00DA4636">
              <w:rPr>
                <w:sz w:val="16"/>
                <w:szCs w:val="16"/>
              </w:rPr>
              <w:t>108, 2000</w:t>
            </w:r>
          </w:p>
        </w:tc>
      </w:tr>
      <w:tr w:rsidR="002937AE" w:rsidRPr="00DA4636" w:rsidTr="007419B8">
        <w:trPr>
          <w:cantSplit/>
        </w:trPr>
        <w:tc>
          <w:tcPr>
            <w:tcW w:w="2235" w:type="dxa"/>
            <w:shd w:val="clear" w:color="auto" w:fill="auto"/>
          </w:tcPr>
          <w:p w:rsidR="002937AE" w:rsidRPr="00DA4636" w:rsidRDefault="002937AE" w:rsidP="007419B8">
            <w:pPr>
              <w:rPr>
                <w:rFonts w:cs="Times New Roman"/>
                <w:sz w:val="16"/>
                <w:szCs w:val="16"/>
              </w:rPr>
            </w:pPr>
          </w:p>
        </w:tc>
        <w:tc>
          <w:tcPr>
            <w:tcW w:w="5068" w:type="dxa"/>
            <w:shd w:val="clear" w:color="auto" w:fill="auto"/>
          </w:tcPr>
          <w:p w:rsidR="002937AE" w:rsidRPr="00DA4636" w:rsidRDefault="002937AE" w:rsidP="007419B8">
            <w:pPr>
              <w:pStyle w:val="Tabletext"/>
              <w:rPr>
                <w:sz w:val="16"/>
                <w:szCs w:val="16"/>
              </w:rPr>
            </w:pPr>
            <w:r w:rsidRPr="00DA4636">
              <w:rPr>
                <w:sz w:val="16"/>
                <w:szCs w:val="16"/>
              </w:rPr>
              <w:t>am. No.</w:t>
            </w:r>
            <w:r w:rsidR="00DA4636">
              <w:rPr>
                <w:sz w:val="16"/>
                <w:szCs w:val="16"/>
              </w:rPr>
              <w:t> </w:t>
            </w:r>
            <w:r w:rsidRPr="00DA4636">
              <w:rPr>
                <w:sz w:val="16"/>
                <w:szCs w:val="16"/>
              </w:rPr>
              <w:t>45, 2005</w:t>
            </w:r>
          </w:p>
        </w:tc>
      </w:tr>
      <w:tr w:rsidR="002937AE" w:rsidRPr="00DA4636" w:rsidTr="007419B8">
        <w:trPr>
          <w:cantSplit/>
        </w:trPr>
        <w:tc>
          <w:tcPr>
            <w:tcW w:w="2235" w:type="dxa"/>
            <w:shd w:val="clear" w:color="auto" w:fill="auto"/>
          </w:tcPr>
          <w:p w:rsidR="002937AE" w:rsidRPr="00DA4636" w:rsidDel="00985C87" w:rsidRDefault="002937AE" w:rsidP="007419B8">
            <w:pPr>
              <w:pStyle w:val="Tabletext"/>
              <w:tabs>
                <w:tab w:val="center" w:leader="dot" w:pos="2268"/>
              </w:tabs>
              <w:rPr>
                <w:sz w:val="16"/>
                <w:szCs w:val="16"/>
              </w:rPr>
            </w:pPr>
            <w:r w:rsidRPr="00DA4636">
              <w:rPr>
                <w:sz w:val="16"/>
                <w:szCs w:val="16"/>
              </w:rPr>
              <w:t>Part</w:t>
            </w:r>
            <w:r w:rsidR="00DA4636">
              <w:rPr>
                <w:sz w:val="16"/>
                <w:szCs w:val="16"/>
              </w:rPr>
              <w:t> </w:t>
            </w:r>
            <w:r w:rsidRPr="00DA4636">
              <w:rPr>
                <w:sz w:val="16"/>
                <w:szCs w:val="16"/>
              </w:rPr>
              <w:t>10</w:t>
            </w:r>
            <w:r w:rsidRPr="00DA4636">
              <w:rPr>
                <w:sz w:val="16"/>
                <w:szCs w:val="16"/>
              </w:rPr>
              <w:tab/>
            </w:r>
          </w:p>
        </w:tc>
        <w:tc>
          <w:tcPr>
            <w:tcW w:w="5068" w:type="dxa"/>
            <w:shd w:val="clear" w:color="auto" w:fill="auto"/>
          </w:tcPr>
          <w:p w:rsidR="002937AE" w:rsidRPr="00DA4636" w:rsidRDefault="002937AE" w:rsidP="007419B8">
            <w:pPr>
              <w:pStyle w:val="Tabletext"/>
              <w:rPr>
                <w:sz w:val="16"/>
                <w:szCs w:val="16"/>
              </w:rPr>
            </w:pPr>
            <w:r w:rsidRPr="00DA4636">
              <w:rPr>
                <w:sz w:val="16"/>
                <w:szCs w:val="16"/>
              </w:rPr>
              <w:t>rep. No.</w:t>
            </w:r>
            <w:r w:rsidR="00DA4636">
              <w:rPr>
                <w:sz w:val="16"/>
                <w:szCs w:val="16"/>
              </w:rPr>
              <w:t> </w:t>
            </w:r>
            <w:r w:rsidRPr="00DA4636">
              <w:rPr>
                <w:sz w:val="16"/>
                <w:szCs w:val="16"/>
              </w:rPr>
              <w:t>128, 2006</w:t>
            </w:r>
          </w:p>
        </w:tc>
      </w:tr>
      <w:tr w:rsidR="002937AE" w:rsidRPr="00DA4636" w:rsidTr="007419B8">
        <w:trPr>
          <w:cantSplit/>
        </w:trPr>
        <w:tc>
          <w:tcPr>
            <w:tcW w:w="2235" w:type="dxa"/>
            <w:shd w:val="clear" w:color="auto" w:fill="auto"/>
          </w:tcPr>
          <w:p w:rsidR="002937AE" w:rsidRPr="00DA4636" w:rsidRDefault="002937AE" w:rsidP="007419B8">
            <w:pPr>
              <w:pStyle w:val="Tabletext"/>
              <w:tabs>
                <w:tab w:val="center" w:leader="dot" w:pos="2268"/>
              </w:tabs>
              <w:rPr>
                <w:sz w:val="16"/>
                <w:szCs w:val="16"/>
              </w:rPr>
            </w:pPr>
            <w:r w:rsidRPr="00DA4636">
              <w:rPr>
                <w:sz w:val="16"/>
                <w:szCs w:val="16"/>
              </w:rPr>
              <w:t>c. 60</w:t>
            </w:r>
            <w:r w:rsidRPr="00DA4636">
              <w:rPr>
                <w:sz w:val="16"/>
                <w:szCs w:val="16"/>
              </w:rPr>
              <w:tab/>
            </w:r>
          </w:p>
        </w:tc>
        <w:tc>
          <w:tcPr>
            <w:tcW w:w="5068" w:type="dxa"/>
            <w:shd w:val="clear" w:color="auto" w:fill="auto"/>
          </w:tcPr>
          <w:p w:rsidR="002937AE" w:rsidRPr="00DA4636" w:rsidRDefault="002937AE" w:rsidP="007419B8">
            <w:pPr>
              <w:pStyle w:val="Tabletext"/>
              <w:rPr>
                <w:sz w:val="16"/>
                <w:szCs w:val="16"/>
              </w:rPr>
            </w:pPr>
            <w:r w:rsidRPr="00DA4636">
              <w:rPr>
                <w:sz w:val="16"/>
                <w:szCs w:val="16"/>
              </w:rPr>
              <w:t>ad. No.</w:t>
            </w:r>
            <w:r w:rsidR="00DA4636">
              <w:rPr>
                <w:sz w:val="16"/>
                <w:szCs w:val="16"/>
              </w:rPr>
              <w:t> </w:t>
            </w:r>
            <w:r w:rsidRPr="00DA4636">
              <w:rPr>
                <w:sz w:val="16"/>
                <w:szCs w:val="16"/>
              </w:rPr>
              <w:t>108, 2000</w:t>
            </w:r>
          </w:p>
        </w:tc>
      </w:tr>
      <w:tr w:rsidR="002937AE" w:rsidRPr="00DA4636" w:rsidTr="007419B8">
        <w:trPr>
          <w:cantSplit/>
        </w:trPr>
        <w:tc>
          <w:tcPr>
            <w:tcW w:w="2235" w:type="dxa"/>
            <w:shd w:val="clear" w:color="auto" w:fill="auto"/>
          </w:tcPr>
          <w:p w:rsidR="002937AE" w:rsidRPr="00DA4636" w:rsidRDefault="002937AE" w:rsidP="007419B8">
            <w:pPr>
              <w:rPr>
                <w:rFonts w:cs="Times New Roman"/>
                <w:sz w:val="16"/>
                <w:szCs w:val="16"/>
              </w:rPr>
            </w:pPr>
          </w:p>
        </w:tc>
        <w:tc>
          <w:tcPr>
            <w:tcW w:w="5068" w:type="dxa"/>
            <w:shd w:val="clear" w:color="auto" w:fill="auto"/>
          </w:tcPr>
          <w:p w:rsidR="002937AE" w:rsidRPr="00DA4636" w:rsidRDefault="002937AE" w:rsidP="007419B8">
            <w:pPr>
              <w:pStyle w:val="Tabletext"/>
              <w:rPr>
                <w:sz w:val="16"/>
                <w:szCs w:val="16"/>
              </w:rPr>
            </w:pPr>
            <w:r w:rsidRPr="00DA4636">
              <w:rPr>
                <w:sz w:val="16"/>
                <w:szCs w:val="16"/>
              </w:rPr>
              <w:t>rep. No.</w:t>
            </w:r>
            <w:r w:rsidR="00DA4636">
              <w:rPr>
                <w:sz w:val="16"/>
                <w:szCs w:val="16"/>
              </w:rPr>
              <w:t> </w:t>
            </w:r>
            <w:r w:rsidRPr="00DA4636">
              <w:rPr>
                <w:sz w:val="16"/>
                <w:szCs w:val="16"/>
              </w:rPr>
              <w:t>128, 2006</w:t>
            </w:r>
          </w:p>
        </w:tc>
      </w:tr>
      <w:tr w:rsidR="002937AE" w:rsidRPr="00DA4636" w:rsidTr="007419B8">
        <w:trPr>
          <w:cantSplit/>
        </w:trPr>
        <w:tc>
          <w:tcPr>
            <w:tcW w:w="2235" w:type="dxa"/>
            <w:shd w:val="clear" w:color="auto" w:fill="auto"/>
          </w:tcPr>
          <w:p w:rsidR="002937AE" w:rsidRPr="00DA4636" w:rsidRDefault="002937AE" w:rsidP="007419B8">
            <w:pPr>
              <w:pStyle w:val="Tabletext"/>
              <w:tabs>
                <w:tab w:val="center" w:leader="dot" w:pos="2268"/>
              </w:tabs>
              <w:rPr>
                <w:sz w:val="16"/>
                <w:szCs w:val="16"/>
              </w:rPr>
            </w:pPr>
            <w:r w:rsidRPr="00DA4636">
              <w:rPr>
                <w:sz w:val="16"/>
                <w:szCs w:val="16"/>
              </w:rPr>
              <w:t>c. 61</w:t>
            </w:r>
            <w:r w:rsidRPr="00DA4636">
              <w:rPr>
                <w:sz w:val="16"/>
                <w:szCs w:val="16"/>
              </w:rPr>
              <w:tab/>
            </w:r>
          </w:p>
        </w:tc>
        <w:tc>
          <w:tcPr>
            <w:tcW w:w="5068" w:type="dxa"/>
            <w:shd w:val="clear" w:color="auto" w:fill="auto"/>
          </w:tcPr>
          <w:p w:rsidR="002937AE" w:rsidRPr="00DA4636" w:rsidRDefault="002937AE" w:rsidP="007419B8">
            <w:pPr>
              <w:pStyle w:val="Tabletext"/>
              <w:rPr>
                <w:sz w:val="16"/>
                <w:szCs w:val="16"/>
              </w:rPr>
            </w:pPr>
            <w:r w:rsidRPr="00DA4636">
              <w:rPr>
                <w:sz w:val="16"/>
                <w:szCs w:val="16"/>
              </w:rPr>
              <w:t>ad. No.</w:t>
            </w:r>
            <w:r w:rsidR="00DA4636">
              <w:rPr>
                <w:sz w:val="16"/>
                <w:szCs w:val="16"/>
              </w:rPr>
              <w:t> </w:t>
            </w:r>
            <w:r w:rsidRPr="00DA4636">
              <w:rPr>
                <w:sz w:val="16"/>
                <w:szCs w:val="16"/>
              </w:rPr>
              <w:t>108, 2000</w:t>
            </w:r>
          </w:p>
        </w:tc>
      </w:tr>
      <w:tr w:rsidR="002937AE" w:rsidRPr="00DA4636" w:rsidTr="007419B8">
        <w:trPr>
          <w:cantSplit/>
        </w:trPr>
        <w:tc>
          <w:tcPr>
            <w:tcW w:w="2235" w:type="dxa"/>
            <w:shd w:val="clear" w:color="auto" w:fill="auto"/>
          </w:tcPr>
          <w:p w:rsidR="002937AE" w:rsidRPr="00DA4636" w:rsidRDefault="002937AE" w:rsidP="007419B8">
            <w:pPr>
              <w:rPr>
                <w:rFonts w:cs="Times New Roman"/>
                <w:sz w:val="16"/>
                <w:szCs w:val="16"/>
              </w:rPr>
            </w:pPr>
          </w:p>
        </w:tc>
        <w:tc>
          <w:tcPr>
            <w:tcW w:w="5068" w:type="dxa"/>
            <w:shd w:val="clear" w:color="auto" w:fill="auto"/>
          </w:tcPr>
          <w:p w:rsidR="002937AE" w:rsidRPr="00DA4636" w:rsidRDefault="002937AE" w:rsidP="007419B8">
            <w:pPr>
              <w:pStyle w:val="Tabletext"/>
              <w:rPr>
                <w:sz w:val="16"/>
                <w:szCs w:val="16"/>
              </w:rPr>
            </w:pPr>
            <w:r w:rsidRPr="00DA4636">
              <w:rPr>
                <w:sz w:val="16"/>
                <w:szCs w:val="16"/>
              </w:rPr>
              <w:t>rep. No.</w:t>
            </w:r>
            <w:r w:rsidR="00DA4636">
              <w:rPr>
                <w:sz w:val="16"/>
                <w:szCs w:val="16"/>
              </w:rPr>
              <w:t> </w:t>
            </w:r>
            <w:r w:rsidRPr="00DA4636">
              <w:rPr>
                <w:sz w:val="16"/>
                <w:szCs w:val="16"/>
              </w:rPr>
              <w:t>45, 2005</w:t>
            </w:r>
          </w:p>
        </w:tc>
      </w:tr>
      <w:tr w:rsidR="002937AE" w:rsidRPr="00DA4636" w:rsidTr="007419B8">
        <w:trPr>
          <w:cantSplit/>
        </w:trPr>
        <w:tc>
          <w:tcPr>
            <w:tcW w:w="2235" w:type="dxa"/>
            <w:shd w:val="clear" w:color="auto" w:fill="auto"/>
          </w:tcPr>
          <w:p w:rsidR="002937AE" w:rsidRPr="00DA4636" w:rsidRDefault="002937AE" w:rsidP="007419B8">
            <w:pPr>
              <w:pStyle w:val="Tabletext"/>
              <w:rPr>
                <w:sz w:val="16"/>
                <w:szCs w:val="16"/>
              </w:rPr>
            </w:pPr>
            <w:r w:rsidRPr="00DA4636">
              <w:rPr>
                <w:b/>
                <w:sz w:val="16"/>
                <w:szCs w:val="16"/>
              </w:rPr>
              <w:t>Schedule</w:t>
            </w:r>
            <w:r w:rsidR="00DA4636">
              <w:rPr>
                <w:b/>
                <w:sz w:val="16"/>
                <w:szCs w:val="16"/>
              </w:rPr>
              <w:t> </w:t>
            </w:r>
            <w:r w:rsidRPr="00DA4636">
              <w:rPr>
                <w:b/>
                <w:sz w:val="16"/>
                <w:szCs w:val="16"/>
              </w:rPr>
              <w:t>7</w:t>
            </w:r>
          </w:p>
        </w:tc>
        <w:tc>
          <w:tcPr>
            <w:tcW w:w="5068" w:type="dxa"/>
            <w:shd w:val="clear" w:color="auto" w:fill="auto"/>
          </w:tcPr>
          <w:p w:rsidR="002937AE" w:rsidRPr="00DA4636" w:rsidRDefault="002937AE" w:rsidP="007419B8">
            <w:pPr>
              <w:pStyle w:val="Tabletext"/>
              <w:rPr>
                <w:sz w:val="16"/>
                <w:szCs w:val="16"/>
              </w:rPr>
            </w:pPr>
          </w:p>
        </w:tc>
      </w:tr>
      <w:tr w:rsidR="002937AE" w:rsidRPr="00DA4636" w:rsidTr="007419B8">
        <w:trPr>
          <w:cantSplit/>
        </w:trPr>
        <w:tc>
          <w:tcPr>
            <w:tcW w:w="2235" w:type="dxa"/>
            <w:shd w:val="clear" w:color="auto" w:fill="auto"/>
          </w:tcPr>
          <w:p w:rsidR="002937AE" w:rsidRPr="00DA4636" w:rsidRDefault="002937AE" w:rsidP="007419B8">
            <w:pPr>
              <w:pStyle w:val="Tabletext"/>
              <w:tabs>
                <w:tab w:val="center" w:leader="dot" w:pos="2268"/>
              </w:tabs>
              <w:rPr>
                <w:sz w:val="16"/>
                <w:szCs w:val="16"/>
              </w:rPr>
            </w:pPr>
            <w:r w:rsidRPr="00DA4636">
              <w:rPr>
                <w:sz w:val="16"/>
                <w:szCs w:val="16"/>
              </w:rPr>
              <w:t>Schedule</w:t>
            </w:r>
            <w:r w:rsidR="00DA4636">
              <w:rPr>
                <w:sz w:val="16"/>
                <w:szCs w:val="16"/>
              </w:rPr>
              <w:t> </w:t>
            </w:r>
            <w:r w:rsidRPr="00DA4636">
              <w:rPr>
                <w:sz w:val="16"/>
                <w:szCs w:val="16"/>
              </w:rPr>
              <w:t>7</w:t>
            </w:r>
            <w:r w:rsidRPr="00DA4636">
              <w:rPr>
                <w:sz w:val="16"/>
                <w:szCs w:val="16"/>
              </w:rPr>
              <w:tab/>
            </w:r>
          </w:p>
        </w:tc>
        <w:tc>
          <w:tcPr>
            <w:tcW w:w="5068" w:type="dxa"/>
            <w:shd w:val="clear" w:color="auto" w:fill="auto"/>
          </w:tcPr>
          <w:p w:rsidR="002937AE" w:rsidRPr="00DA4636" w:rsidRDefault="002937AE" w:rsidP="007419B8">
            <w:pPr>
              <w:pStyle w:val="Tabletext"/>
              <w:rPr>
                <w:sz w:val="16"/>
                <w:szCs w:val="16"/>
              </w:rPr>
            </w:pPr>
            <w:r w:rsidRPr="00DA4636">
              <w:rPr>
                <w:sz w:val="16"/>
                <w:szCs w:val="16"/>
              </w:rPr>
              <w:t>ad. No.</w:t>
            </w:r>
            <w:r w:rsidR="00DA4636">
              <w:rPr>
                <w:sz w:val="16"/>
                <w:szCs w:val="16"/>
              </w:rPr>
              <w:t> </w:t>
            </w:r>
            <w:r w:rsidRPr="00DA4636">
              <w:rPr>
                <w:sz w:val="16"/>
                <w:szCs w:val="16"/>
              </w:rPr>
              <w:t>124, 2007</w:t>
            </w:r>
          </w:p>
        </w:tc>
      </w:tr>
      <w:tr w:rsidR="002937AE" w:rsidRPr="00DA4636" w:rsidTr="007419B8">
        <w:trPr>
          <w:cantSplit/>
        </w:trPr>
        <w:tc>
          <w:tcPr>
            <w:tcW w:w="2235" w:type="dxa"/>
            <w:shd w:val="clear" w:color="auto" w:fill="auto"/>
          </w:tcPr>
          <w:p w:rsidR="002937AE" w:rsidRPr="00DA4636" w:rsidRDefault="002937AE" w:rsidP="007419B8">
            <w:pPr>
              <w:pStyle w:val="Tabletext"/>
              <w:rPr>
                <w:sz w:val="16"/>
                <w:szCs w:val="16"/>
              </w:rPr>
            </w:pPr>
            <w:r w:rsidRPr="00DA4636">
              <w:rPr>
                <w:b/>
                <w:sz w:val="16"/>
                <w:szCs w:val="16"/>
              </w:rPr>
              <w:t>Part</w:t>
            </w:r>
            <w:r w:rsidR="00DA4636">
              <w:rPr>
                <w:b/>
                <w:sz w:val="16"/>
                <w:szCs w:val="16"/>
              </w:rPr>
              <w:t> </w:t>
            </w:r>
            <w:r w:rsidRPr="00DA4636">
              <w:rPr>
                <w:b/>
                <w:sz w:val="16"/>
                <w:szCs w:val="16"/>
              </w:rPr>
              <w:t>1</w:t>
            </w:r>
          </w:p>
        </w:tc>
        <w:tc>
          <w:tcPr>
            <w:tcW w:w="5068" w:type="dxa"/>
            <w:shd w:val="clear" w:color="auto" w:fill="auto"/>
          </w:tcPr>
          <w:p w:rsidR="002937AE" w:rsidRPr="00DA4636" w:rsidRDefault="002937AE" w:rsidP="007419B8">
            <w:pPr>
              <w:pStyle w:val="Tabletext"/>
              <w:rPr>
                <w:sz w:val="16"/>
                <w:szCs w:val="16"/>
              </w:rPr>
            </w:pPr>
          </w:p>
        </w:tc>
      </w:tr>
      <w:tr w:rsidR="002937AE" w:rsidRPr="00DA4636" w:rsidTr="007419B8">
        <w:trPr>
          <w:cantSplit/>
        </w:trPr>
        <w:tc>
          <w:tcPr>
            <w:tcW w:w="2235" w:type="dxa"/>
            <w:shd w:val="clear" w:color="auto" w:fill="auto"/>
          </w:tcPr>
          <w:p w:rsidR="002937AE" w:rsidRPr="00DA4636" w:rsidRDefault="002937AE" w:rsidP="007419B8">
            <w:pPr>
              <w:pStyle w:val="Tabletext"/>
              <w:tabs>
                <w:tab w:val="center" w:leader="dot" w:pos="2268"/>
              </w:tabs>
              <w:rPr>
                <w:sz w:val="16"/>
                <w:szCs w:val="16"/>
              </w:rPr>
            </w:pPr>
            <w:r w:rsidRPr="00DA4636">
              <w:rPr>
                <w:sz w:val="16"/>
                <w:szCs w:val="16"/>
              </w:rPr>
              <w:t>c. 1</w:t>
            </w:r>
            <w:r w:rsidRPr="00DA4636">
              <w:rPr>
                <w:sz w:val="16"/>
                <w:szCs w:val="16"/>
              </w:rPr>
              <w:tab/>
            </w:r>
          </w:p>
        </w:tc>
        <w:tc>
          <w:tcPr>
            <w:tcW w:w="5068" w:type="dxa"/>
            <w:shd w:val="clear" w:color="auto" w:fill="auto"/>
          </w:tcPr>
          <w:p w:rsidR="002937AE" w:rsidRPr="00DA4636" w:rsidRDefault="002937AE" w:rsidP="007419B8">
            <w:pPr>
              <w:pStyle w:val="Tabletext"/>
              <w:rPr>
                <w:sz w:val="16"/>
                <w:szCs w:val="16"/>
              </w:rPr>
            </w:pPr>
            <w:r w:rsidRPr="00DA4636">
              <w:rPr>
                <w:sz w:val="16"/>
                <w:szCs w:val="16"/>
              </w:rPr>
              <w:t>ad. No.</w:t>
            </w:r>
            <w:r w:rsidR="00DA4636">
              <w:rPr>
                <w:sz w:val="16"/>
                <w:szCs w:val="16"/>
              </w:rPr>
              <w:t> </w:t>
            </w:r>
            <w:r w:rsidRPr="00DA4636">
              <w:rPr>
                <w:sz w:val="16"/>
                <w:szCs w:val="16"/>
              </w:rPr>
              <w:t>124, 2007</w:t>
            </w:r>
          </w:p>
        </w:tc>
      </w:tr>
      <w:tr w:rsidR="002937AE" w:rsidRPr="00DA4636" w:rsidTr="007419B8">
        <w:trPr>
          <w:cantSplit/>
        </w:trPr>
        <w:tc>
          <w:tcPr>
            <w:tcW w:w="2235" w:type="dxa"/>
            <w:shd w:val="clear" w:color="auto" w:fill="auto"/>
          </w:tcPr>
          <w:p w:rsidR="002937AE" w:rsidRPr="00DA4636" w:rsidRDefault="002937AE" w:rsidP="007419B8">
            <w:pPr>
              <w:pStyle w:val="Tabletext"/>
              <w:tabs>
                <w:tab w:val="center" w:leader="dot" w:pos="2268"/>
              </w:tabs>
              <w:rPr>
                <w:sz w:val="16"/>
                <w:szCs w:val="16"/>
              </w:rPr>
            </w:pPr>
            <w:r w:rsidRPr="00DA4636">
              <w:rPr>
                <w:sz w:val="16"/>
                <w:szCs w:val="16"/>
              </w:rPr>
              <w:t>c. 2</w:t>
            </w:r>
            <w:r w:rsidRPr="00DA4636">
              <w:rPr>
                <w:sz w:val="16"/>
                <w:szCs w:val="16"/>
              </w:rPr>
              <w:tab/>
            </w:r>
          </w:p>
        </w:tc>
        <w:tc>
          <w:tcPr>
            <w:tcW w:w="5068" w:type="dxa"/>
            <w:shd w:val="clear" w:color="auto" w:fill="auto"/>
          </w:tcPr>
          <w:p w:rsidR="002937AE" w:rsidRPr="00DA4636" w:rsidRDefault="002937AE" w:rsidP="007419B8">
            <w:pPr>
              <w:pStyle w:val="Tabletext"/>
              <w:rPr>
                <w:sz w:val="16"/>
                <w:szCs w:val="16"/>
              </w:rPr>
            </w:pPr>
            <w:r w:rsidRPr="00DA4636">
              <w:rPr>
                <w:sz w:val="16"/>
                <w:szCs w:val="16"/>
              </w:rPr>
              <w:t>ad. No.</w:t>
            </w:r>
            <w:r w:rsidR="00DA4636">
              <w:rPr>
                <w:sz w:val="16"/>
                <w:szCs w:val="16"/>
              </w:rPr>
              <w:t> </w:t>
            </w:r>
            <w:r w:rsidRPr="00DA4636">
              <w:rPr>
                <w:sz w:val="16"/>
                <w:szCs w:val="16"/>
              </w:rPr>
              <w:t>124, 2007</w:t>
            </w:r>
          </w:p>
        </w:tc>
      </w:tr>
      <w:tr w:rsidR="002937AE" w:rsidRPr="00DA4636" w:rsidTr="007419B8">
        <w:trPr>
          <w:cantSplit/>
        </w:trPr>
        <w:tc>
          <w:tcPr>
            <w:tcW w:w="2235" w:type="dxa"/>
            <w:shd w:val="clear" w:color="auto" w:fill="auto"/>
          </w:tcPr>
          <w:p w:rsidR="002937AE" w:rsidRPr="00DA4636" w:rsidRDefault="002937AE" w:rsidP="007419B8">
            <w:pPr>
              <w:rPr>
                <w:rFonts w:cs="Times New Roman"/>
                <w:sz w:val="16"/>
                <w:szCs w:val="16"/>
              </w:rPr>
            </w:pPr>
          </w:p>
        </w:tc>
        <w:tc>
          <w:tcPr>
            <w:tcW w:w="5068" w:type="dxa"/>
            <w:shd w:val="clear" w:color="auto" w:fill="auto"/>
          </w:tcPr>
          <w:p w:rsidR="002937AE" w:rsidRPr="00DA4636" w:rsidRDefault="002937AE" w:rsidP="007419B8">
            <w:pPr>
              <w:pStyle w:val="Tabletext"/>
              <w:rPr>
                <w:sz w:val="16"/>
                <w:szCs w:val="16"/>
              </w:rPr>
            </w:pPr>
            <w:r w:rsidRPr="00DA4636">
              <w:rPr>
                <w:sz w:val="16"/>
                <w:szCs w:val="16"/>
              </w:rPr>
              <w:t>am. No.</w:t>
            </w:r>
            <w:r w:rsidR="00DA4636">
              <w:rPr>
                <w:sz w:val="16"/>
                <w:szCs w:val="16"/>
              </w:rPr>
              <w:t> </w:t>
            </w:r>
            <w:r w:rsidRPr="00DA4636">
              <w:rPr>
                <w:sz w:val="16"/>
                <w:szCs w:val="16"/>
              </w:rPr>
              <w:t>124, 2007; No.</w:t>
            </w:r>
            <w:r w:rsidR="00DA4636">
              <w:rPr>
                <w:sz w:val="16"/>
                <w:szCs w:val="16"/>
              </w:rPr>
              <w:t> </w:t>
            </w:r>
            <w:r w:rsidRPr="00DA4636">
              <w:rPr>
                <w:sz w:val="16"/>
                <w:szCs w:val="16"/>
              </w:rPr>
              <w:t>8, 2010</w:t>
            </w:r>
          </w:p>
        </w:tc>
      </w:tr>
      <w:tr w:rsidR="002937AE" w:rsidRPr="00DA4636" w:rsidTr="007419B8">
        <w:trPr>
          <w:cantSplit/>
        </w:trPr>
        <w:tc>
          <w:tcPr>
            <w:tcW w:w="2235" w:type="dxa"/>
            <w:shd w:val="clear" w:color="auto" w:fill="auto"/>
          </w:tcPr>
          <w:p w:rsidR="002937AE" w:rsidRPr="00DA4636" w:rsidRDefault="002937AE" w:rsidP="007419B8">
            <w:pPr>
              <w:pStyle w:val="Tabletext"/>
              <w:tabs>
                <w:tab w:val="center" w:leader="dot" w:pos="2268"/>
              </w:tabs>
              <w:rPr>
                <w:sz w:val="16"/>
                <w:szCs w:val="16"/>
              </w:rPr>
            </w:pPr>
            <w:r w:rsidRPr="00DA4636">
              <w:rPr>
                <w:sz w:val="16"/>
                <w:szCs w:val="16"/>
              </w:rPr>
              <w:t>cc. 3–9</w:t>
            </w:r>
            <w:r w:rsidRPr="00DA4636">
              <w:rPr>
                <w:sz w:val="16"/>
                <w:szCs w:val="16"/>
              </w:rPr>
              <w:tab/>
            </w:r>
          </w:p>
        </w:tc>
        <w:tc>
          <w:tcPr>
            <w:tcW w:w="5068" w:type="dxa"/>
            <w:shd w:val="clear" w:color="auto" w:fill="auto"/>
          </w:tcPr>
          <w:p w:rsidR="002937AE" w:rsidRPr="00DA4636" w:rsidRDefault="002937AE" w:rsidP="007419B8">
            <w:pPr>
              <w:pStyle w:val="Tabletext"/>
              <w:rPr>
                <w:sz w:val="16"/>
                <w:szCs w:val="16"/>
              </w:rPr>
            </w:pPr>
            <w:r w:rsidRPr="00DA4636">
              <w:rPr>
                <w:sz w:val="16"/>
                <w:szCs w:val="16"/>
              </w:rPr>
              <w:t>ad. No.</w:t>
            </w:r>
            <w:r w:rsidR="00DA4636">
              <w:rPr>
                <w:sz w:val="16"/>
                <w:szCs w:val="16"/>
              </w:rPr>
              <w:t> </w:t>
            </w:r>
            <w:r w:rsidRPr="00DA4636">
              <w:rPr>
                <w:sz w:val="16"/>
                <w:szCs w:val="16"/>
              </w:rPr>
              <w:t>124, 2007</w:t>
            </w:r>
          </w:p>
        </w:tc>
      </w:tr>
      <w:tr w:rsidR="002937AE" w:rsidRPr="00DA4636" w:rsidTr="007419B8">
        <w:trPr>
          <w:cantSplit/>
        </w:trPr>
        <w:tc>
          <w:tcPr>
            <w:tcW w:w="2235" w:type="dxa"/>
            <w:shd w:val="clear" w:color="auto" w:fill="auto"/>
          </w:tcPr>
          <w:p w:rsidR="002937AE" w:rsidRPr="00DA4636" w:rsidRDefault="002937AE" w:rsidP="007419B8">
            <w:pPr>
              <w:pStyle w:val="Tabletext"/>
              <w:tabs>
                <w:tab w:val="center" w:leader="dot" w:pos="2268"/>
              </w:tabs>
              <w:rPr>
                <w:sz w:val="16"/>
                <w:szCs w:val="16"/>
              </w:rPr>
            </w:pPr>
            <w:r w:rsidRPr="00DA4636">
              <w:rPr>
                <w:sz w:val="16"/>
                <w:szCs w:val="16"/>
              </w:rPr>
              <w:t>c. 9A</w:t>
            </w:r>
            <w:r w:rsidRPr="00DA4636">
              <w:rPr>
                <w:sz w:val="16"/>
                <w:szCs w:val="16"/>
              </w:rPr>
              <w:tab/>
            </w:r>
          </w:p>
        </w:tc>
        <w:tc>
          <w:tcPr>
            <w:tcW w:w="5068" w:type="dxa"/>
            <w:shd w:val="clear" w:color="auto" w:fill="auto"/>
          </w:tcPr>
          <w:p w:rsidR="002937AE" w:rsidRPr="00DA4636" w:rsidRDefault="002937AE" w:rsidP="007419B8">
            <w:pPr>
              <w:pStyle w:val="Tabletext"/>
              <w:rPr>
                <w:sz w:val="16"/>
                <w:szCs w:val="16"/>
              </w:rPr>
            </w:pPr>
            <w:r w:rsidRPr="00DA4636">
              <w:rPr>
                <w:sz w:val="16"/>
                <w:szCs w:val="16"/>
              </w:rPr>
              <w:t>ad. No.</w:t>
            </w:r>
            <w:r w:rsidR="00DA4636">
              <w:rPr>
                <w:sz w:val="16"/>
                <w:szCs w:val="16"/>
              </w:rPr>
              <w:t> </w:t>
            </w:r>
            <w:r w:rsidRPr="00DA4636">
              <w:rPr>
                <w:sz w:val="16"/>
                <w:szCs w:val="16"/>
              </w:rPr>
              <w:t>124, 2007</w:t>
            </w:r>
          </w:p>
        </w:tc>
      </w:tr>
      <w:tr w:rsidR="002937AE" w:rsidRPr="00DA4636" w:rsidTr="007419B8">
        <w:trPr>
          <w:cantSplit/>
        </w:trPr>
        <w:tc>
          <w:tcPr>
            <w:tcW w:w="2235" w:type="dxa"/>
            <w:shd w:val="clear" w:color="auto" w:fill="auto"/>
          </w:tcPr>
          <w:p w:rsidR="002937AE" w:rsidRPr="00DA4636" w:rsidRDefault="002937AE" w:rsidP="007419B8">
            <w:pPr>
              <w:pStyle w:val="Tabletext"/>
              <w:tabs>
                <w:tab w:val="center" w:leader="dot" w:pos="2268"/>
              </w:tabs>
              <w:rPr>
                <w:sz w:val="16"/>
                <w:szCs w:val="16"/>
              </w:rPr>
            </w:pPr>
            <w:r w:rsidRPr="00DA4636">
              <w:rPr>
                <w:sz w:val="16"/>
                <w:szCs w:val="16"/>
              </w:rPr>
              <w:t>cc. 10–19</w:t>
            </w:r>
            <w:r w:rsidRPr="00DA4636">
              <w:rPr>
                <w:sz w:val="16"/>
                <w:szCs w:val="16"/>
              </w:rPr>
              <w:tab/>
            </w:r>
          </w:p>
        </w:tc>
        <w:tc>
          <w:tcPr>
            <w:tcW w:w="5068" w:type="dxa"/>
            <w:shd w:val="clear" w:color="auto" w:fill="auto"/>
          </w:tcPr>
          <w:p w:rsidR="002937AE" w:rsidRPr="00DA4636" w:rsidRDefault="002937AE" w:rsidP="007419B8">
            <w:pPr>
              <w:pStyle w:val="Tabletext"/>
              <w:rPr>
                <w:sz w:val="16"/>
                <w:szCs w:val="16"/>
              </w:rPr>
            </w:pPr>
            <w:r w:rsidRPr="00DA4636">
              <w:rPr>
                <w:sz w:val="16"/>
                <w:szCs w:val="16"/>
              </w:rPr>
              <w:t>ad. No.</w:t>
            </w:r>
            <w:r w:rsidR="00DA4636">
              <w:rPr>
                <w:sz w:val="16"/>
                <w:szCs w:val="16"/>
              </w:rPr>
              <w:t> </w:t>
            </w:r>
            <w:r w:rsidRPr="00DA4636">
              <w:rPr>
                <w:sz w:val="16"/>
                <w:szCs w:val="16"/>
              </w:rPr>
              <w:t>124, 2007</w:t>
            </w:r>
          </w:p>
        </w:tc>
      </w:tr>
      <w:tr w:rsidR="002937AE" w:rsidRPr="00DA4636" w:rsidTr="007419B8">
        <w:trPr>
          <w:cantSplit/>
        </w:trPr>
        <w:tc>
          <w:tcPr>
            <w:tcW w:w="2235" w:type="dxa"/>
            <w:shd w:val="clear" w:color="auto" w:fill="auto"/>
          </w:tcPr>
          <w:p w:rsidR="002937AE" w:rsidRPr="00DA4636" w:rsidRDefault="002937AE" w:rsidP="007419B8">
            <w:pPr>
              <w:pStyle w:val="Tabletext"/>
              <w:rPr>
                <w:sz w:val="16"/>
                <w:szCs w:val="16"/>
              </w:rPr>
            </w:pPr>
            <w:r w:rsidRPr="00DA4636">
              <w:rPr>
                <w:b/>
                <w:sz w:val="16"/>
                <w:szCs w:val="16"/>
              </w:rPr>
              <w:t>Part</w:t>
            </w:r>
            <w:r w:rsidR="00DA4636">
              <w:rPr>
                <w:b/>
                <w:sz w:val="16"/>
                <w:szCs w:val="16"/>
              </w:rPr>
              <w:t> </w:t>
            </w:r>
            <w:r w:rsidRPr="00DA4636">
              <w:rPr>
                <w:b/>
                <w:sz w:val="16"/>
                <w:szCs w:val="16"/>
              </w:rPr>
              <w:t>2</w:t>
            </w:r>
          </w:p>
        </w:tc>
        <w:tc>
          <w:tcPr>
            <w:tcW w:w="5068" w:type="dxa"/>
            <w:shd w:val="clear" w:color="auto" w:fill="auto"/>
          </w:tcPr>
          <w:p w:rsidR="002937AE" w:rsidRPr="00DA4636" w:rsidRDefault="002937AE" w:rsidP="007419B8">
            <w:pPr>
              <w:pStyle w:val="Tabletext"/>
              <w:rPr>
                <w:sz w:val="16"/>
                <w:szCs w:val="16"/>
              </w:rPr>
            </w:pPr>
          </w:p>
        </w:tc>
      </w:tr>
      <w:tr w:rsidR="002937AE" w:rsidRPr="00DA4636" w:rsidTr="007419B8">
        <w:trPr>
          <w:cantSplit/>
        </w:trPr>
        <w:tc>
          <w:tcPr>
            <w:tcW w:w="2235" w:type="dxa"/>
            <w:shd w:val="clear" w:color="auto" w:fill="auto"/>
          </w:tcPr>
          <w:p w:rsidR="002937AE" w:rsidRPr="00DA4636" w:rsidRDefault="002937AE" w:rsidP="007419B8">
            <w:pPr>
              <w:pStyle w:val="Tabletext"/>
              <w:rPr>
                <w:sz w:val="16"/>
                <w:szCs w:val="16"/>
              </w:rPr>
            </w:pPr>
            <w:r w:rsidRPr="00DA4636">
              <w:rPr>
                <w:b/>
                <w:sz w:val="16"/>
                <w:szCs w:val="16"/>
              </w:rPr>
              <w:t>Division</w:t>
            </w:r>
            <w:r w:rsidR="00DA4636">
              <w:rPr>
                <w:b/>
                <w:sz w:val="16"/>
                <w:szCs w:val="16"/>
              </w:rPr>
              <w:t> </w:t>
            </w:r>
            <w:r w:rsidRPr="00DA4636">
              <w:rPr>
                <w:b/>
                <w:sz w:val="16"/>
                <w:szCs w:val="16"/>
              </w:rPr>
              <w:t>1</w:t>
            </w:r>
          </w:p>
        </w:tc>
        <w:tc>
          <w:tcPr>
            <w:tcW w:w="5068" w:type="dxa"/>
            <w:shd w:val="clear" w:color="auto" w:fill="auto"/>
          </w:tcPr>
          <w:p w:rsidR="002937AE" w:rsidRPr="00DA4636" w:rsidRDefault="002937AE" w:rsidP="007419B8">
            <w:pPr>
              <w:pStyle w:val="Tabletext"/>
              <w:rPr>
                <w:sz w:val="16"/>
                <w:szCs w:val="16"/>
              </w:rPr>
            </w:pPr>
          </w:p>
        </w:tc>
      </w:tr>
      <w:tr w:rsidR="002937AE" w:rsidRPr="00DA4636" w:rsidTr="007419B8">
        <w:trPr>
          <w:cantSplit/>
        </w:trPr>
        <w:tc>
          <w:tcPr>
            <w:tcW w:w="2235" w:type="dxa"/>
            <w:shd w:val="clear" w:color="auto" w:fill="auto"/>
          </w:tcPr>
          <w:p w:rsidR="002937AE" w:rsidRPr="00DA4636" w:rsidRDefault="002937AE" w:rsidP="007419B8">
            <w:pPr>
              <w:pStyle w:val="Tabletext"/>
              <w:tabs>
                <w:tab w:val="center" w:leader="dot" w:pos="2268"/>
              </w:tabs>
              <w:rPr>
                <w:sz w:val="16"/>
                <w:szCs w:val="16"/>
              </w:rPr>
            </w:pPr>
            <w:r w:rsidRPr="00DA4636">
              <w:rPr>
                <w:sz w:val="16"/>
                <w:szCs w:val="16"/>
              </w:rPr>
              <w:t>cc. 20, 21</w:t>
            </w:r>
            <w:r w:rsidRPr="00DA4636">
              <w:rPr>
                <w:sz w:val="16"/>
                <w:szCs w:val="16"/>
              </w:rPr>
              <w:tab/>
            </w:r>
          </w:p>
        </w:tc>
        <w:tc>
          <w:tcPr>
            <w:tcW w:w="5068" w:type="dxa"/>
            <w:shd w:val="clear" w:color="auto" w:fill="auto"/>
          </w:tcPr>
          <w:p w:rsidR="002937AE" w:rsidRPr="00DA4636" w:rsidRDefault="002937AE" w:rsidP="007419B8">
            <w:pPr>
              <w:pStyle w:val="Tabletext"/>
              <w:rPr>
                <w:sz w:val="16"/>
                <w:szCs w:val="16"/>
              </w:rPr>
            </w:pPr>
            <w:r w:rsidRPr="00DA4636">
              <w:rPr>
                <w:sz w:val="16"/>
                <w:szCs w:val="16"/>
              </w:rPr>
              <w:t>ad. No.</w:t>
            </w:r>
            <w:r w:rsidR="00DA4636">
              <w:rPr>
                <w:sz w:val="16"/>
                <w:szCs w:val="16"/>
              </w:rPr>
              <w:t> </w:t>
            </w:r>
            <w:r w:rsidRPr="00DA4636">
              <w:rPr>
                <w:sz w:val="16"/>
                <w:szCs w:val="16"/>
              </w:rPr>
              <w:t>124, 2007</w:t>
            </w:r>
          </w:p>
        </w:tc>
      </w:tr>
      <w:tr w:rsidR="002937AE" w:rsidRPr="00DA4636" w:rsidTr="007419B8">
        <w:trPr>
          <w:cantSplit/>
        </w:trPr>
        <w:tc>
          <w:tcPr>
            <w:tcW w:w="2235" w:type="dxa"/>
            <w:shd w:val="clear" w:color="auto" w:fill="auto"/>
          </w:tcPr>
          <w:p w:rsidR="002937AE" w:rsidRPr="00DA4636" w:rsidRDefault="002937AE" w:rsidP="007419B8">
            <w:pPr>
              <w:pStyle w:val="Tabletext"/>
              <w:rPr>
                <w:sz w:val="16"/>
                <w:szCs w:val="16"/>
              </w:rPr>
            </w:pPr>
            <w:r w:rsidRPr="00DA4636">
              <w:rPr>
                <w:b/>
                <w:sz w:val="16"/>
                <w:szCs w:val="16"/>
              </w:rPr>
              <w:t>Division</w:t>
            </w:r>
            <w:r w:rsidR="00DA4636">
              <w:rPr>
                <w:b/>
                <w:sz w:val="16"/>
                <w:szCs w:val="16"/>
              </w:rPr>
              <w:t> </w:t>
            </w:r>
            <w:r w:rsidRPr="00DA4636">
              <w:rPr>
                <w:b/>
                <w:sz w:val="16"/>
                <w:szCs w:val="16"/>
              </w:rPr>
              <w:t>2</w:t>
            </w:r>
          </w:p>
        </w:tc>
        <w:tc>
          <w:tcPr>
            <w:tcW w:w="5068" w:type="dxa"/>
            <w:shd w:val="clear" w:color="auto" w:fill="auto"/>
          </w:tcPr>
          <w:p w:rsidR="002937AE" w:rsidRPr="00DA4636" w:rsidRDefault="002937AE" w:rsidP="007419B8">
            <w:pPr>
              <w:pStyle w:val="Tabletext"/>
              <w:rPr>
                <w:sz w:val="16"/>
                <w:szCs w:val="16"/>
              </w:rPr>
            </w:pPr>
          </w:p>
        </w:tc>
      </w:tr>
      <w:tr w:rsidR="002937AE" w:rsidRPr="00DA4636" w:rsidTr="007419B8">
        <w:trPr>
          <w:cantSplit/>
        </w:trPr>
        <w:tc>
          <w:tcPr>
            <w:tcW w:w="2235" w:type="dxa"/>
            <w:shd w:val="clear" w:color="auto" w:fill="auto"/>
          </w:tcPr>
          <w:p w:rsidR="002937AE" w:rsidRPr="00DA4636" w:rsidRDefault="002937AE" w:rsidP="007419B8">
            <w:pPr>
              <w:pStyle w:val="Tabletext"/>
              <w:tabs>
                <w:tab w:val="center" w:leader="dot" w:pos="2268"/>
              </w:tabs>
              <w:rPr>
                <w:sz w:val="16"/>
                <w:szCs w:val="16"/>
              </w:rPr>
            </w:pPr>
            <w:r w:rsidRPr="00DA4636">
              <w:rPr>
                <w:sz w:val="16"/>
                <w:szCs w:val="16"/>
              </w:rPr>
              <w:t>cc. 22–26</w:t>
            </w:r>
            <w:r w:rsidRPr="00DA4636">
              <w:rPr>
                <w:sz w:val="16"/>
                <w:szCs w:val="16"/>
              </w:rPr>
              <w:tab/>
            </w:r>
          </w:p>
        </w:tc>
        <w:tc>
          <w:tcPr>
            <w:tcW w:w="5068" w:type="dxa"/>
            <w:shd w:val="clear" w:color="auto" w:fill="auto"/>
          </w:tcPr>
          <w:p w:rsidR="002937AE" w:rsidRPr="00DA4636" w:rsidRDefault="002937AE" w:rsidP="007419B8">
            <w:pPr>
              <w:pStyle w:val="Tabletext"/>
              <w:rPr>
                <w:sz w:val="16"/>
                <w:szCs w:val="16"/>
              </w:rPr>
            </w:pPr>
            <w:r w:rsidRPr="00DA4636">
              <w:rPr>
                <w:sz w:val="16"/>
                <w:szCs w:val="16"/>
              </w:rPr>
              <w:t>ad. No.</w:t>
            </w:r>
            <w:r w:rsidR="00DA4636">
              <w:rPr>
                <w:sz w:val="16"/>
                <w:szCs w:val="16"/>
              </w:rPr>
              <w:t> </w:t>
            </w:r>
            <w:r w:rsidRPr="00DA4636">
              <w:rPr>
                <w:sz w:val="16"/>
                <w:szCs w:val="16"/>
              </w:rPr>
              <w:t>124, 2007</w:t>
            </w:r>
          </w:p>
        </w:tc>
      </w:tr>
      <w:tr w:rsidR="002937AE" w:rsidRPr="00DA4636" w:rsidTr="007419B8">
        <w:trPr>
          <w:cantSplit/>
        </w:trPr>
        <w:tc>
          <w:tcPr>
            <w:tcW w:w="2235" w:type="dxa"/>
            <w:shd w:val="clear" w:color="auto" w:fill="auto"/>
          </w:tcPr>
          <w:p w:rsidR="002937AE" w:rsidRPr="00DA4636" w:rsidRDefault="002937AE" w:rsidP="007419B8">
            <w:pPr>
              <w:pStyle w:val="Tabletext"/>
              <w:tabs>
                <w:tab w:val="center" w:leader="dot" w:pos="2268"/>
              </w:tabs>
              <w:rPr>
                <w:sz w:val="16"/>
                <w:szCs w:val="16"/>
              </w:rPr>
            </w:pPr>
            <w:r w:rsidRPr="00DA4636">
              <w:rPr>
                <w:sz w:val="16"/>
                <w:szCs w:val="16"/>
              </w:rPr>
              <w:t>c. 27</w:t>
            </w:r>
            <w:r w:rsidRPr="00DA4636">
              <w:rPr>
                <w:sz w:val="16"/>
                <w:szCs w:val="16"/>
              </w:rPr>
              <w:tab/>
            </w:r>
          </w:p>
        </w:tc>
        <w:tc>
          <w:tcPr>
            <w:tcW w:w="5068" w:type="dxa"/>
            <w:shd w:val="clear" w:color="auto" w:fill="auto"/>
          </w:tcPr>
          <w:p w:rsidR="002937AE" w:rsidRPr="00DA4636" w:rsidRDefault="002937AE" w:rsidP="007419B8">
            <w:pPr>
              <w:pStyle w:val="Tabletext"/>
              <w:rPr>
                <w:sz w:val="16"/>
                <w:szCs w:val="16"/>
              </w:rPr>
            </w:pPr>
            <w:r w:rsidRPr="00DA4636">
              <w:rPr>
                <w:sz w:val="16"/>
                <w:szCs w:val="16"/>
              </w:rPr>
              <w:t>ad. No.</w:t>
            </w:r>
            <w:r w:rsidR="00DA4636">
              <w:rPr>
                <w:sz w:val="16"/>
                <w:szCs w:val="16"/>
              </w:rPr>
              <w:t> </w:t>
            </w:r>
            <w:r w:rsidRPr="00DA4636">
              <w:rPr>
                <w:sz w:val="16"/>
                <w:szCs w:val="16"/>
              </w:rPr>
              <w:t>124, 2007</w:t>
            </w:r>
          </w:p>
        </w:tc>
      </w:tr>
      <w:tr w:rsidR="002937AE" w:rsidRPr="00DA4636" w:rsidTr="007419B8">
        <w:trPr>
          <w:cantSplit/>
        </w:trPr>
        <w:tc>
          <w:tcPr>
            <w:tcW w:w="2235" w:type="dxa"/>
            <w:shd w:val="clear" w:color="auto" w:fill="auto"/>
          </w:tcPr>
          <w:p w:rsidR="002937AE" w:rsidRPr="00DA4636" w:rsidRDefault="002937AE" w:rsidP="007419B8">
            <w:pPr>
              <w:rPr>
                <w:rFonts w:cs="Times New Roman"/>
                <w:sz w:val="16"/>
                <w:szCs w:val="16"/>
              </w:rPr>
            </w:pPr>
          </w:p>
        </w:tc>
        <w:tc>
          <w:tcPr>
            <w:tcW w:w="5068" w:type="dxa"/>
            <w:shd w:val="clear" w:color="auto" w:fill="auto"/>
          </w:tcPr>
          <w:p w:rsidR="002937AE" w:rsidRPr="00DA4636" w:rsidRDefault="002937AE" w:rsidP="007419B8">
            <w:pPr>
              <w:pStyle w:val="Tabletext"/>
              <w:rPr>
                <w:sz w:val="16"/>
                <w:szCs w:val="16"/>
              </w:rPr>
            </w:pPr>
            <w:r w:rsidRPr="00DA4636">
              <w:rPr>
                <w:sz w:val="16"/>
                <w:szCs w:val="16"/>
              </w:rPr>
              <w:t>am. No.</w:t>
            </w:r>
            <w:r w:rsidR="00DA4636">
              <w:rPr>
                <w:sz w:val="16"/>
                <w:szCs w:val="16"/>
              </w:rPr>
              <w:t> </w:t>
            </w:r>
            <w:r w:rsidRPr="00DA4636">
              <w:rPr>
                <w:sz w:val="16"/>
                <w:szCs w:val="16"/>
              </w:rPr>
              <w:t>46, 2011</w:t>
            </w:r>
          </w:p>
        </w:tc>
      </w:tr>
      <w:tr w:rsidR="002937AE" w:rsidRPr="00DA4636" w:rsidTr="007419B8">
        <w:trPr>
          <w:cantSplit/>
        </w:trPr>
        <w:tc>
          <w:tcPr>
            <w:tcW w:w="2235" w:type="dxa"/>
            <w:shd w:val="clear" w:color="auto" w:fill="auto"/>
          </w:tcPr>
          <w:p w:rsidR="002937AE" w:rsidRPr="00DA4636" w:rsidRDefault="002937AE" w:rsidP="007419B8">
            <w:pPr>
              <w:pStyle w:val="Tabletext"/>
              <w:rPr>
                <w:sz w:val="16"/>
                <w:szCs w:val="16"/>
              </w:rPr>
            </w:pPr>
            <w:r w:rsidRPr="00DA4636">
              <w:rPr>
                <w:b/>
                <w:sz w:val="16"/>
                <w:szCs w:val="16"/>
              </w:rPr>
              <w:t>Division</w:t>
            </w:r>
            <w:r w:rsidR="00DA4636">
              <w:rPr>
                <w:b/>
                <w:sz w:val="16"/>
                <w:szCs w:val="16"/>
              </w:rPr>
              <w:t> </w:t>
            </w:r>
            <w:r w:rsidRPr="00DA4636">
              <w:rPr>
                <w:b/>
                <w:sz w:val="16"/>
                <w:szCs w:val="16"/>
              </w:rPr>
              <w:t>3</w:t>
            </w:r>
          </w:p>
        </w:tc>
        <w:tc>
          <w:tcPr>
            <w:tcW w:w="5068" w:type="dxa"/>
            <w:shd w:val="clear" w:color="auto" w:fill="auto"/>
          </w:tcPr>
          <w:p w:rsidR="002937AE" w:rsidRPr="00DA4636" w:rsidRDefault="002937AE" w:rsidP="007419B8">
            <w:pPr>
              <w:pStyle w:val="Tabletext"/>
              <w:rPr>
                <w:sz w:val="16"/>
                <w:szCs w:val="16"/>
              </w:rPr>
            </w:pPr>
          </w:p>
        </w:tc>
      </w:tr>
      <w:tr w:rsidR="002937AE" w:rsidRPr="00DA4636" w:rsidTr="007419B8">
        <w:trPr>
          <w:cantSplit/>
        </w:trPr>
        <w:tc>
          <w:tcPr>
            <w:tcW w:w="2235" w:type="dxa"/>
            <w:shd w:val="clear" w:color="auto" w:fill="auto"/>
          </w:tcPr>
          <w:p w:rsidR="002937AE" w:rsidRPr="00DA4636" w:rsidRDefault="002937AE" w:rsidP="007419B8">
            <w:pPr>
              <w:pStyle w:val="Tabletext"/>
              <w:tabs>
                <w:tab w:val="center" w:leader="dot" w:pos="2268"/>
              </w:tabs>
              <w:rPr>
                <w:sz w:val="16"/>
                <w:szCs w:val="16"/>
              </w:rPr>
            </w:pPr>
            <w:r w:rsidRPr="00DA4636">
              <w:rPr>
                <w:sz w:val="16"/>
                <w:szCs w:val="16"/>
              </w:rPr>
              <w:t>c. 28</w:t>
            </w:r>
            <w:r w:rsidRPr="00DA4636">
              <w:rPr>
                <w:sz w:val="16"/>
                <w:szCs w:val="16"/>
              </w:rPr>
              <w:tab/>
            </w:r>
          </w:p>
        </w:tc>
        <w:tc>
          <w:tcPr>
            <w:tcW w:w="5068" w:type="dxa"/>
            <w:shd w:val="clear" w:color="auto" w:fill="auto"/>
          </w:tcPr>
          <w:p w:rsidR="002937AE" w:rsidRPr="00DA4636" w:rsidRDefault="002937AE" w:rsidP="007419B8">
            <w:pPr>
              <w:pStyle w:val="Tabletext"/>
              <w:rPr>
                <w:sz w:val="16"/>
                <w:szCs w:val="16"/>
              </w:rPr>
            </w:pPr>
            <w:r w:rsidRPr="00DA4636">
              <w:rPr>
                <w:sz w:val="16"/>
                <w:szCs w:val="16"/>
              </w:rPr>
              <w:t>ad. No.</w:t>
            </w:r>
            <w:r w:rsidR="00DA4636">
              <w:rPr>
                <w:sz w:val="16"/>
                <w:szCs w:val="16"/>
              </w:rPr>
              <w:t> </w:t>
            </w:r>
            <w:r w:rsidRPr="00DA4636">
              <w:rPr>
                <w:sz w:val="16"/>
                <w:szCs w:val="16"/>
              </w:rPr>
              <w:t>124, 2007</w:t>
            </w:r>
          </w:p>
        </w:tc>
      </w:tr>
      <w:tr w:rsidR="004A7DD3" w:rsidRPr="00DA4636" w:rsidTr="007419B8">
        <w:trPr>
          <w:cantSplit/>
        </w:trPr>
        <w:tc>
          <w:tcPr>
            <w:tcW w:w="2235" w:type="dxa"/>
            <w:shd w:val="clear" w:color="auto" w:fill="auto"/>
          </w:tcPr>
          <w:p w:rsidR="004A7DD3" w:rsidRPr="00DA4636" w:rsidRDefault="004A7DD3" w:rsidP="007419B8">
            <w:pPr>
              <w:pStyle w:val="Tabletext"/>
              <w:tabs>
                <w:tab w:val="center" w:leader="dot" w:pos="2268"/>
              </w:tabs>
              <w:rPr>
                <w:sz w:val="16"/>
                <w:szCs w:val="16"/>
              </w:rPr>
            </w:pPr>
          </w:p>
        </w:tc>
        <w:tc>
          <w:tcPr>
            <w:tcW w:w="5068" w:type="dxa"/>
            <w:shd w:val="clear" w:color="auto" w:fill="auto"/>
          </w:tcPr>
          <w:p w:rsidR="004A7DD3" w:rsidRPr="00DA4636" w:rsidRDefault="004A7DD3" w:rsidP="007419B8">
            <w:pPr>
              <w:pStyle w:val="Tabletext"/>
              <w:rPr>
                <w:sz w:val="16"/>
                <w:szCs w:val="16"/>
              </w:rPr>
            </w:pPr>
            <w:r w:rsidRPr="00DA4636">
              <w:rPr>
                <w:sz w:val="16"/>
                <w:szCs w:val="16"/>
              </w:rPr>
              <w:t>am No 99, 2014</w:t>
            </w:r>
          </w:p>
        </w:tc>
      </w:tr>
      <w:tr w:rsidR="004A7DD3" w:rsidRPr="00DA4636" w:rsidTr="007419B8">
        <w:trPr>
          <w:cantSplit/>
        </w:trPr>
        <w:tc>
          <w:tcPr>
            <w:tcW w:w="2235" w:type="dxa"/>
            <w:shd w:val="clear" w:color="auto" w:fill="auto"/>
          </w:tcPr>
          <w:p w:rsidR="004A7DD3" w:rsidRPr="00DA4636" w:rsidRDefault="004A7DD3" w:rsidP="007419B8">
            <w:pPr>
              <w:pStyle w:val="Tabletext"/>
              <w:tabs>
                <w:tab w:val="center" w:leader="dot" w:pos="2268"/>
              </w:tabs>
              <w:rPr>
                <w:sz w:val="16"/>
                <w:szCs w:val="16"/>
              </w:rPr>
            </w:pPr>
            <w:r w:rsidRPr="00DA4636">
              <w:rPr>
                <w:sz w:val="16"/>
                <w:szCs w:val="16"/>
              </w:rPr>
              <w:t>c 29</w:t>
            </w:r>
            <w:r w:rsidRPr="00DA4636">
              <w:rPr>
                <w:sz w:val="16"/>
                <w:szCs w:val="16"/>
              </w:rPr>
              <w:tab/>
            </w:r>
          </w:p>
        </w:tc>
        <w:tc>
          <w:tcPr>
            <w:tcW w:w="5068" w:type="dxa"/>
            <w:shd w:val="clear" w:color="auto" w:fill="auto"/>
          </w:tcPr>
          <w:p w:rsidR="004A7DD3" w:rsidRPr="00DA4636" w:rsidRDefault="004A7DD3" w:rsidP="007419B8">
            <w:pPr>
              <w:pStyle w:val="Tabletext"/>
              <w:rPr>
                <w:sz w:val="16"/>
                <w:szCs w:val="16"/>
              </w:rPr>
            </w:pPr>
            <w:r w:rsidRPr="00DA4636">
              <w:rPr>
                <w:sz w:val="16"/>
                <w:szCs w:val="16"/>
              </w:rPr>
              <w:t>ad. No.</w:t>
            </w:r>
            <w:r w:rsidR="00DA4636">
              <w:rPr>
                <w:sz w:val="16"/>
                <w:szCs w:val="16"/>
              </w:rPr>
              <w:t> </w:t>
            </w:r>
            <w:r w:rsidRPr="00DA4636">
              <w:rPr>
                <w:sz w:val="16"/>
                <w:szCs w:val="16"/>
              </w:rPr>
              <w:t>124, 2007</w:t>
            </w:r>
          </w:p>
        </w:tc>
      </w:tr>
      <w:tr w:rsidR="002937AE" w:rsidRPr="00DA4636" w:rsidTr="007419B8">
        <w:trPr>
          <w:cantSplit/>
        </w:trPr>
        <w:tc>
          <w:tcPr>
            <w:tcW w:w="2235" w:type="dxa"/>
            <w:shd w:val="clear" w:color="auto" w:fill="auto"/>
          </w:tcPr>
          <w:p w:rsidR="002937AE" w:rsidRPr="00DA4636" w:rsidRDefault="002937AE" w:rsidP="007419B8">
            <w:pPr>
              <w:pStyle w:val="Tabletext"/>
              <w:rPr>
                <w:sz w:val="16"/>
                <w:szCs w:val="16"/>
              </w:rPr>
            </w:pPr>
            <w:r w:rsidRPr="00DA4636">
              <w:rPr>
                <w:b/>
                <w:sz w:val="16"/>
                <w:szCs w:val="16"/>
              </w:rPr>
              <w:t>Division</w:t>
            </w:r>
            <w:r w:rsidR="00DA4636">
              <w:rPr>
                <w:b/>
                <w:sz w:val="16"/>
                <w:szCs w:val="16"/>
              </w:rPr>
              <w:t> </w:t>
            </w:r>
            <w:r w:rsidRPr="00DA4636">
              <w:rPr>
                <w:b/>
                <w:sz w:val="16"/>
                <w:szCs w:val="16"/>
              </w:rPr>
              <w:t>4</w:t>
            </w:r>
          </w:p>
        </w:tc>
        <w:tc>
          <w:tcPr>
            <w:tcW w:w="5068" w:type="dxa"/>
            <w:shd w:val="clear" w:color="auto" w:fill="auto"/>
          </w:tcPr>
          <w:p w:rsidR="002937AE" w:rsidRPr="00DA4636" w:rsidRDefault="002937AE" w:rsidP="007419B8">
            <w:pPr>
              <w:pStyle w:val="Tabletext"/>
              <w:rPr>
                <w:sz w:val="16"/>
                <w:szCs w:val="16"/>
              </w:rPr>
            </w:pPr>
          </w:p>
        </w:tc>
      </w:tr>
      <w:tr w:rsidR="002937AE" w:rsidRPr="00DA4636" w:rsidTr="007419B8">
        <w:trPr>
          <w:cantSplit/>
        </w:trPr>
        <w:tc>
          <w:tcPr>
            <w:tcW w:w="2235" w:type="dxa"/>
            <w:shd w:val="clear" w:color="auto" w:fill="auto"/>
          </w:tcPr>
          <w:p w:rsidR="002937AE" w:rsidRPr="00DA4636" w:rsidRDefault="002937AE" w:rsidP="007419B8">
            <w:pPr>
              <w:pStyle w:val="Tabletext"/>
              <w:rPr>
                <w:sz w:val="16"/>
                <w:szCs w:val="16"/>
              </w:rPr>
            </w:pPr>
            <w:r w:rsidRPr="00DA4636">
              <w:rPr>
                <w:b/>
                <w:sz w:val="16"/>
                <w:szCs w:val="16"/>
              </w:rPr>
              <w:t>Subdivision A</w:t>
            </w:r>
          </w:p>
        </w:tc>
        <w:tc>
          <w:tcPr>
            <w:tcW w:w="5068" w:type="dxa"/>
            <w:shd w:val="clear" w:color="auto" w:fill="auto"/>
          </w:tcPr>
          <w:p w:rsidR="002937AE" w:rsidRPr="00DA4636" w:rsidRDefault="002937AE" w:rsidP="007419B8">
            <w:pPr>
              <w:pStyle w:val="Tabletext"/>
              <w:rPr>
                <w:sz w:val="16"/>
                <w:szCs w:val="16"/>
              </w:rPr>
            </w:pPr>
          </w:p>
        </w:tc>
      </w:tr>
      <w:tr w:rsidR="002937AE" w:rsidRPr="00DA4636" w:rsidTr="007419B8">
        <w:trPr>
          <w:cantSplit/>
        </w:trPr>
        <w:tc>
          <w:tcPr>
            <w:tcW w:w="2235" w:type="dxa"/>
            <w:shd w:val="clear" w:color="auto" w:fill="auto"/>
          </w:tcPr>
          <w:p w:rsidR="002937AE" w:rsidRPr="00DA4636" w:rsidRDefault="002937AE" w:rsidP="007419B8">
            <w:pPr>
              <w:pStyle w:val="Tabletext"/>
              <w:tabs>
                <w:tab w:val="center" w:leader="dot" w:pos="2268"/>
              </w:tabs>
              <w:rPr>
                <w:sz w:val="16"/>
                <w:szCs w:val="16"/>
              </w:rPr>
            </w:pPr>
            <w:r w:rsidRPr="00DA4636">
              <w:rPr>
                <w:sz w:val="16"/>
                <w:szCs w:val="16"/>
              </w:rPr>
              <w:t>c. 30</w:t>
            </w:r>
            <w:r w:rsidRPr="00DA4636">
              <w:rPr>
                <w:sz w:val="16"/>
                <w:szCs w:val="16"/>
              </w:rPr>
              <w:tab/>
            </w:r>
          </w:p>
        </w:tc>
        <w:tc>
          <w:tcPr>
            <w:tcW w:w="5068" w:type="dxa"/>
            <w:shd w:val="clear" w:color="auto" w:fill="auto"/>
          </w:tcPr>
          <w:p w:rsidR="002937AE" w:rsidRPr="00DA4636" w:rsidRDefault="002937AE" w:rsidP="007419B8">
            <w:pPr>
              <w:pStyle w:val="Tabletext"/>
              <w:rPr>
                <w:sz w:val="16"/>
                <w:szCs w:val="16"/>
              </w:rPr>
            </w:pPr>
            <w:r w:rsidRPr="00DA4636">
              <w:rPr>
                <w:sz w:val="16"/>
                <w:szCs w:val="16"/>
              </w:rPr>
              <w:t>ad. No.</w:t>
            </w:r>
            <w:r w:rsidR="00DA4636">
              <w:rPr>
                <w:sz w:val="16"/>
                <w:szCs w:val="16"/>
              </w:rPr>
              <w:t> </w:t>
            </w:r>
            <w:r w:rsidRPr="00DA4636">
              <w:rPr>
                <w:sz w:val="16"/>
                <w:szCs w:val="16"/>
              </w:rPr>
              <w:t>124, 2007</w:t>
            </w:r>
          </w:p>
        </w:tc>
      </w:tr>
      <w:tr w:rsidR="002937AE" w:rsidRPr="00DA4636" w:rsidTr="007419B8">
        <w:trPr>
          <w:cantSplit/>
        </w:trPr>
        <w:tc>
          <w:tcPr>
            <w:tcW w:w="2235" w:type="dxa"/>
            <w:shd w:val="clear" w:color="auto" w:fill="auto"/>
          </w:tcPr>
          <w:p w:rsidR="002937AE" w:rsidRPr="00DA4636" w:rsidRDefault="002937AE" w:rsidP="007419B8">
            <w:pPr>
              <w:rPr>
                <w:rFonts w:cs="Times New Roman"/>
                <w:sz w:val="16"/>
                <w:szCs w:val="16"/>
              </w:rPr>
            </w:pPr>
          </w:p>
        </w:tc>
        <w:tc>
          <w:tcPr>
            <w:tcW w:w="5068" w:type="dxa"/>
            <w:shd w:val="clear" w:color="auto" w:fill="auto"/>
          </w:tcPr>
          <w:p w:rsidR="002937AE" w:rsidRPr="00DA4636" w:rsidRDefault="002937AE" w:rsidP="007419B8">
            <w:pPr>
              <w:pStyle w:val="Tabletext"/>
              <w:rPr>
                <w:sz w:val="16"/>
                <w:szCs w:val="16"/>
              </w:rPr>
            </w:pPr>
            <w:r w:rsidRPr="00DA4636">
              <w:rPr>
                <w:sz w:val="16"/>
                <w:szCs w:val="16"/>
              </w:rPr>
              <w:t>am. No.</w:t>
            </w:r>
            <w:r w:rsidR="00DA4636">
              <w:rPr>
                <w:sz w:val="16"/>
                <w:szCs w:val="16"/>
              </w:rPr>
              <w:t> </w:t>
            </w:r>
            <w:r w:rsidRPr="00DA4636">
              <w:rPr>
                <w:sz w:val="16"/>
                <w:szCs w:val="16"/>
              </w:rPr>
              <w:t>103, 2012</w:t>
            </w:r>
          </w:p>
        </w:tc>
      </w:tr>
      <w:tr w:rsidR="002937AE" w:rsidRPr="00DA4636" w:rsidTr="007419B8">
        <w:trPr>
          <w:cantSplit/>
        </w:trPr>
        <w:tc>
          <w:tcPr>
            <w:tcW w:w="2235" w:type="dxa"/>
            <w:shd w:val="clear" w:color="auto" w:fill="auto"/>
          </w:tcPr>
          <w:p w:rsidR="002937AE" w:rsidRPr="00DA4636" w:rsidRDefault="002937AE" w:rsidP="007419B8">
            <w:pPr>
              <w:pStyle w:val="Tabletext"/>
              <w:tabs>
                <w:tab w:val="center" w:leader="dot" w:pos="2268"/>
              </w:tabs>
              <w:rPr>
                <w:sz w:val="16"/>
                <w:szCs w:val="16"/>
              </w:rPr>
            </w:pPr>
            <w:r w:rsidRPr="00DA4636">
              <w:rPr>
                <w:sz w:val="16"/>
                <w:szCs w:val="16"/>
              </w:rPr>
              <w:t>c. 31</w:t>
            </w:r>
            <w:r w:rsidRPr="00DA4636">
              <w:rPr>
                <w:sz w:val="16"/>
                <w:szCs w:val="16"/>
              </w:rPr>
              <w:tab/>
            </w:r>
          </w:p>
        </w:tc>
        <w:tc>
          <w:tcPr>
            <w:tcW w:w="5068" w:type="dxa"/>
            <w:shd w:val="clear" w:color="auto" w:fill="auto"/>
          </w:tcPr>
          <w:p w:rsidR="002937AE" w:rsidRPr="00DA4636" w:rsidRDefault="002937AE" w:rsidP="007419B8">
            <w:pPr>
              <w:pStyle w:val="Tabletext"/>
              <w:rPr>
                <w:sz w:val="16"/>
                <w:szCs w:val="16"/>
              </w:rPr>
            </w:pPr>
            <w:r w:rsidRPr="00DA4636">
              <w:rPr>
                <w:sz w:val="16"/>
                <w:szCs w:val="16"/>
              </w:rPr>
              <w:t>ad. No.</w:t>
            </w:r>
            <w:r w:rsidR="00DA4636">
              <w:rPr>
                <w:sz w:val="16"/>
                <w:szCs w:val="16"/>
              </w:rPr>
              <w:t> </w:t>
            </w:r>
            <w:r w:rsidRPr="00DA4636">
              <w:rPr>
                <w:sz w:val="16"/>
                <w:szCs w:val="16"/>
              </w:rPr>
              <w:t>124, 2007</w:t>
            </w:r>
          </w:p>
        </w:tc>
      </w:tr>
      <w:tr w:rsidR="002937AE" w:rsidRPr="00DA4636" w:rsidTr="007419B8">
        <w:trPr>
          <w:cantSplit/>
        </w:trPr>
        <w:tc>
          <w:tcPr>
            <w:tcW w:w="2235" w:type="dxa"/>
            <w:shd w:val="clear" w:color="auto" w:fill="auto"/>
          </w:tcPr>
          <w:p w:rsidR="002937AE" w:rsidRPr="00DA4636" w:rsidRDefault="002937AE" w:rsidP="007419B8">
            <w:pPr>
              <w:rPr>
                <w:rFonts w:cs="Times New Roman"/>
                <w:sz w:val="16"/>
                <w:szCs w:val="16"/>
              </w:rPr>
            </w:pPr>
          </w:p>
        </w:tc>
        <w:tc>
          <w:tcPr>
            <w:tcW w:w="5068" w:type="dxa"/>
            <w:shd w:val="clear" w:color="auto" w:fill="auto"/>
          </w:tcPr>
          <w:p w:rsidR="002937AE" w:rsidRPr="00DA4636" w:rsidRDefault="002937AE" w:rsidP="007419B8">
            <w:pPr>
              <w:pStyle w:val="Tabletext"/>
              <w:rPr>
                <w:sz w:val="16"/>
                <w:szCs w:val="16"/>
              </w:rPr>
            </w:pPr>
            <w:r w:rsidRPr="00DA4636">
              <w:rPr>
                <w:sz w:val="16"/>
                <w:szCs w:val="16"/>
              </w:rPr>
              <w:t>am. No.</w:t>
            </w:r>
            <w:r w:rsidR="00DA4636">
              <w:rPr>
                <w:sz w:val="16"/>
                <w:szCs w:val="16"/>
              </w:rPr>
              <w:t> </w:t>
            </w:r>
            <w:r w:rsidRPr="00DA4636">
              <w:rPr>
                <w:sz w:val="16"/>
                <w:szCs w:val="16"/>
              </w:rPr>
              <w:t>46, 2011</w:t>
            </w:r>
          </w:p>
        </w:tc>
      </w:tr>
      <w:tr w:rsidR="002937AE" w:rsidRPr="00DA4636" w:rsidTr="007419B8">
        <w:trPr>
          <w:cantSplit/>
        </w:trPr>
        <w:tc>
          <w:tcPr>
            <w:tcW w:w="2235" w:type="dxa"/>
            <w:shd w:val="clear" w:color="auto" w:fill="auto"/>
          </w:tcPr>
          <w:p w:rsidR="002937AE" w:rsidRPr="00DA4636" w:rsidRDefault="002937AE" w:rsidP="007419B8">
            <w:pPr>
              <w:pStyle w:val="Tabletext"/>
              <w:tabs>
                <w:tab w:val="center" w:leader="dot" w:pos="2268"/>
              </w:tabs>
              <w:rPr>
                <w:sz w:val="16"/>
                <w:szCs w:val="16"/>
              </w:rPr>
            </w:pPr>
            <w:r w:rsidRPr="00DA4636">
              <w:rPr>
                <w:sz w:val="16"/>
                <w:szCs w:val="16"/>
              </w:rPr>
              <w:t>cc. 32, 33</w:t>
            </w:r>
            <w:r w:rsidRPr="00DA4636">
              <w:rPr>
                <w:sz w:val="16"/>
                <w:szCs w:val="16"/>
              </w:rPr>
              <w:tab/>
            </w:r>
          </w:p>
        </w:tc>
        <w:tc>
          <w:tcPr>
            <w:tcW w:w="5068" w:type="dxa"/>
            <w:shd w:val="clear" w:color="auto" w:fill="auto"/>
          </w:tcPr>
          <w:p w:rsidR="002937AE" w:rsidRPr="00DA4636" w:rsidRDefault="002937AE" w:rsidP="007419B8">
            <w:pPr>
              <w:pStyle w:val="Tabletext"/>
              <w:rPr>
                <w:sz w:val="16"/>
                <w:szCs w:val="16"/>
              </w:rPr>
            </w:pPr>
            <w:r w:rsidRPr="00DA4636">
              <w:rPr>
                <w:sz w:val="16"/>
                <w:szCs w:val="16"/>
              </w:rPr>
              <w:t>ad. No.</w:t>
            </w:r>
            <w:r w:rsidR="00DA4636">
              <w:rPr>
                <w:sz w:val="16"/>
                <w:szCs w:val="16"/>
              </w:rPr>
              <w:t> </w:t>
            </w:r>
            <w:r w:rsidRPr="00DA4636">
              <w:rPr>
                <w:sz w:val="16"/>
                <w:szCs w:val="16"/>
              </w:rPr>
              <w:t>124, 2007</w:t>
            </w:r>
          </w:p>
        </w:tc>
      </w:tr>
      <w:tr w:rsidR="002937AE" w:rsidRPr="00DA4636" w:rsidTr="007419B8">
        <w:trPr>
          <w:cantSplit/>
        </w:trPr>
        <w:tc>
          <w:tcPr>
            <w:tcW w:w="2235" w:type="dxa"/>
            <w:shd w:val="clear" w:color="auto" w:fill="auto"/>
          </w:tcPr>
          <w:p w:rsidR="002937AE" w:rsidRPr="00DA4636" w:rsidRDefault="002937AE" w:rsidP="007419B8">
            <w:pPr>
              <w:pStyle w:val="Tabletext"/>
              <w:rPr>
                <w:sz w:val="16"/>
                <w:szCs w:val="16"/>
              </w:rPr>
            </w:pPr>
            <w:r w:rsidRPr="00DA4636">
              <w:rPr>
                <w:b/>
                <w:sz w:val="16"/>
                <w:szCs w:val="16"/>
              </w:rPr>
              <w:t>Subdivision B</w:t>
            </w:r>
          </w:p>
        </w:tc>
        <w:tc>
          <w:tcPr>
            <w:tcW w:w="5068" w:type="dxa"/>
            <w:shd w:val="clear" w:color="auto" w:fill="auto"/>
          </w:tcPr>
          <w:p w:rsidR="002937AE" w:rsidRPr="00DA4636" w:rsidRDefault="002937AE" w:rsidP="007419B8">
            <w:pPr>
              <w:pStyle w:val="Tabletext"/>
              <w:rPr>
                <w:sz w:val="16"/>
                <w:szCs w:val="16"/>
              </w:rPr>
            </w:pPr>
          </w:p>
        </w:tc>
      </w:tr>
      <w:tr w:rsidR="002937AE" w:rsidRPr="00DA4636" w:rsidTr="007419B8">
        <w:trPr>
          <w:cantSplit/>
        </w:trPr>
        <w:tc>
          <w:tcPr>
            <w:tcW w:w="2235" w:type="dxa"/>
            <w:shd w:val="clear" w:color="auto" w:fill="auto"/>
          </w:tcPr>
          <w:p w:rsidR="002937AE" w:rsidRPr="00DA4636" w:rsidRDefault="002937AE" w:rsidP="007419B8">
            <w:pPr>
              <w:pStyle w:val="Tabletext"/>
              <w:tabs>
                <w:tab w:val="center" w:leader="dot" w:pos="2268"/>
              </w:tabs>
              <w:rPr>
                <w:sz w:val="16"/>
                <w:szCs w:val="16"/>
              </w:rPr>
            </w:pPr>
            <w:r w:rsidRPr="00DA4636">
              <w:rPr>
                <w:sz w:val="16"/>
                <w:szCs w:val="16"/>
              </w:rPr>
              <w:t>c. 34</w:t>
            </w:r>
            <w:r w:rsidRPr="00DA4636">
              <w:rPr>
                <w:sz w:val="16"/>
                <w:szCs w:val="16"/>
              </w:rPr>
              <w:tab/>
            </w:r>
          </w:p>
        </w:tc>
        <w:tc>
          <w:tcPr>
            <w:tcW w:w="5068" w:type="dxa"/>
            <w:shd w:val="clear" w:color="auto" w:fill="auto"/>
          </w:tcPr>
          <w:p w:rsidR="002937AE" w:rsidRPr="00DA4636" w:rsidRDefault="002937AE" w:rsidP="007419B8">
            <w:pPr>
              <w:pStyle w:val="Tabletext"/>
              <w:rPr>
                <w:sz w:val="16"/>
                <w:szCs w:val="16"/>
              </w:rPr>
            </w:pPr>
            <w:r w:rsidRPr="00DA4636">
              <w:rPr>
                <w:sz w:val="16"/>
                <w:szCs w:val="16"/>
              </w:rPr>
              <w:t>ad. No.</w:t>
            </w:r>
            <w:r w:rsidR="00DA4636">
              <w:rPr>
                <w:sz w:val="16"/>
                <w:szCs w:val="16"/>
              </w:rPr>
              <w:t> </w:t>
            </w:r>
            <w:r w:rsidRPr="00DA4636">
              <w:rPr>
                <w:sz w:val="16"/>
                <w:szCs w:val="16"/>
              </w:rPr>
              <w:t>124, 2007</w:t>
            </w:r>
          </w:p>
        </w:tc>
      </w:tr>
      <w:tr w:rsidR="002937AE" w:rsidRPr="00DA4636" w:rsidTr="007419B8">
        <w:trPr>
          <w:cantSplit/>
        </w:trPr>
        <w:tc>
          <w:tcPr>
            <w:tcW w:w="2235" w:type="dxa"/>
            <w:shd w:val="clear" w:color="auto" w:fill="auto"/>
          </w:tcPr>
          <w:p w:rsidR="002937AE" w:rsidRPr="00DA4636" w:rsidRDefault="002937AE" w:rsidP="007419B8">
            <w:pPr>
              <w:pStyle w:val="Tabletext"/>
              <w:keepNext/>
              <w:rPr>
                <w:kern w:val="28"/>
                <w:sz w:val="16"/>
                <w:szCs w:val="16"/>
              </w:rPr>
            </w:pPr>
            <w:r w:rsidRPr="00DA4636">
              <w:rPr>
                <w:b/>
                <w:sz w:val="16"/>
                <w:szCs w:val="16"/>
              </w:rPr>
              <w:t>Subdivision C</w:t>
            </w:r>
          </w:p>
        </w:tc>
        <w:tc>
          <w:tcPr>
            <w:tcW w:w="5068" w:type="dxa"/>
            <w:shd w:val="clear" w:color="auto" w:fill="auto"/>
          </w:tcPr>
          <w:p w:rsidR="002937AE" w:rsidRPr="00DA4636" w:rsidRDefault="002937AE" w:rsidP="007419B8">
            <w:pPr>
              <w:pStyle w:val="Tabletext"/>
              <w:rPr>
                <w:sz w:val="16"/>
                <w:szCs w:val="16"/>
              </w:rPr>
            </w:pPr>
          </w:p>
        </w:tc>
      </w:tr>
      <w:tr w:rsidR="002937AE" w:rsidRPr="00DA4636" w:rsidTr="007419B8">
        <w:trPr>
          <w:cantSplit/>
        </w:trPr>
        <w:tc>
          <w:tcPr>
            <w:tcW w:w="2235" w:type="dxa"/>
            <w:shd w:val="clear" w:color="auto" w:fill="auto"/>
          </w:tcPr>
          <w:p w:rsidR="002937AE" w:rsidRPr="00DA4636" w:rsidRDefault="002937AE" w:rsidP="007419B8">
            <w:pPr>
              <w:pStyle w:val="Tabletext"/>
              <w:tabs>
                <w:tab w:val="center" w:leader="dot" w:pos="2268"/>
              </w:tabs>
              <w:rPr>
                <w:sz w:val="16"/>
                <w:szCs w:val="16"/>
              </w:rPr>
            </w:pPr>
            <w:r w:rsidRPr="00DA4636">
              <w:rPr>
                <w:sz w:val="16"/>
                <w:szCs w:val="16"/>
              </w:rPr>
              <w:t>c. 35</w:t>
            </w:r>
            <w:r w:rsidRPr="00DA4636">
              <w:rPr>
                <w:sz w:val="16"/>
                <w:szCs w:val="16"/>
              </w:rPr>
              <w:tab/>
            </w:r>
          </w:p>
        </w:tc>
        <w:tc>
          <w:tcPr>
            <w:tcW w:w="5068" w:type="dxa"/>
            <w:shd w:val="clear" w:color="auto" w:fill="auto"/>
          </w:tcPr>
          <w:p w:rsidR="002937AE" w:rsidRPr="00DA4636" w:rsidRDefault="002937AE" w:rsidP="007419B8">
            <w:pPr>
              <w:pStyle w:val="Tabletext"/>
              <w:rPr>
                <w:sz w:val="16"/>
                <w:szCs w:val="16"/>
              </w:rPr>
            </w:pPr>
            <w:r w:rsidRPr="00DA4636">
              <w:rPr>
                <w:sz w:val="16"/>
                <w:szCs w:val="16"/>
              </w:rPr>
              <w:t>ad. No.</w:t>
            </w:r>
            <w:r w:rsidR="00DA4636">
              <w:rPr>
                <w:sz w:val="16"/>
                <w:szCs w:val="16"/>
              </w:rPr>
              <w:t> </w:t>
            </w:r>
            <w:r w:rsidRPr="00DA4636">
              <w:rPr>
                <w:sz w:val="16"/>
                <w:szCs w:val="16"/>
              </w:rPr>
              <w:t>124, 2007</w:t>
            </w:r>
          </w:p>
        </w:tc>
      </w:tr>
      <w:tr w:rsidR="002937AE" w:rsidRPr="00DA4636" w:rsidTr="007419B8">
        <w:trPr>
          <w:cantSplit/>
        </w:trPr>
        <w:tc>
          <w:tcPr>
            <w:tcW w:w="2235" w:type="dxa"/>
            <w:shd w:val="clear" w:color="auto" w:fill="auto"/>
          </w:tcPr>
          <w:p w:rsidR="002937AE" w:rsidRPr="00DA4636" w:rsidRDefault="002937AE" w:rsidP="007419B8">
            <w:pPr>
              <w:pStyle w:val="Tabletext"/>
              <w:rPr>
                <w:sz w:val="16"/>
                <w:szCs w:val="16"/>
              </w:rPr>
            </w:pPr>
            <w:r w:rsidRPr="00DA4636">
              <w:rPr>
                <w:b/>
                <w:sz w:val="16"/>
                <w:szCs w:val="16"/>
              </w:rPr>
              <w:t>Division</w:t>
            </w:r>
            <w:r w:rsidR="00DA4636">
              <w:rPr>
                <w:b/>
                <w:sz w:val="16"/>
                <w:szCs w:val="16"/>
              </w:rPr>
              <w:t> </w:t>
            </w:r>
            <w:r w:rsidRPr="00DA4636">
              <w:rPr>
                <w:b/>
                <w:sz w:val="16"/>
                <w:szCs w:val="16"/>
              </w:rPr>
              <w:t>5</w:t>
            </w:r>
          </w:p>
        </w:tc>
        <w:tc>
          <w:tcPr>
            <w:tcW w:w="5068" w:type="dxa"/>
            <w:shd w:val="clear" w:color="auto" w:fill="auto"/>
          </w:tcPr>
          <w:p w:rsidR="002937AE" w:rsidRPr="00DA4636" w:rsidRDefault="002937AE" w:rsidP="007419B8">
            <w:pPr>
              <w:pStyle w:val="Tabletext"/>
              <w:rPr>
                <w:sz w:val="16"/>
                <w:szCs w:val="16"/>
              </w:rPr>
            </w:pPr>
          </w:p>
        </w:tc>
      </w:tr>
      <w:tr w:rsidR="002937AE" w:rsidRPr="00DA4636" w:rsidTr="007419B8">
        <w:trPr>
          <w:cantSplit/>
        </w:trPr>
        <w:tc>
          <w:tcPr>
            <w:tcW w:w="2235" w:type="dxa"/>
            <w:shd w:val="clear" w:color="auto" w:fill="auto"/>
          </w:tcPr>
          <w:p w:rsidR="002937AE" w:rsidRPr="00DA4636" w:rsidRDefault="002937AE" w:rsidP="007419B8">
            <w:pPr>
              <w:pStyle w:val="Tabletext"/>
              <w:tabs>
                <w:tab w:val="center" w:leader="dot" w:pos="2268"/>
              </w:tabs>
              <w:rPr>
                <w:sz w:val="16"/>
                <w:szCs w:val="16"/>
              </w:rPr>
            </w:pPr>
            <w:r w:rsidRPr="00DA4636">
              <w:rPr>
                <w:sz w:val="16"/>
                <w:szCs w:val="16"/>
              </w:rPr>
              <w:t>c. 36</w:t>
            </w:r>
            <w:r w:rsidRPr="00DA4636">
              <w:rPr>
                <w:sz w:val="16"/>
                <w:szCs w:val="16"/>
              </w:rPr>
              <w:tab/>
            </w:r>
          </w:p>
        </w:tc>
        <w:tc>
          <w:tcPr>
            <w:tcW w:w="5068" w:type="dxa"/>
            <w:shd w:val="clear" w:color="auto" w:fill="auto"/>
          </w:tcPr>
          <w:p w:rsidR="002937AE" w:rsidRPr="00DA4636" w:rsidRDefault="002937AE" w:rsidP="007419B8">
            <w:pPr>
              <w:pStyle w:val="Tabletext"/>
              <w:rPr>
                <w:sz w:val="16"/>
                <w:szCs w:val="16"/>
              </w:rPr>
            </w:pPr>
            <w:r w:rsidRPr="00DA4636">
              <w:rPr>
                <w:sz w:val="16"/>
                <w:szCs w:val="16"/>
              </w:rPr>
              <w:t>ad. No.</w:t>
            </w:r>
            <w:r w:rsidR="00DA4636">
              <w:rPr>
                <w:sz w:val="16"/>
                <w:szCs w:val="16"/>
              </w:rPr>
              <w:t> </w:t>
            </w:r>
            <w:r w:rsidRPr="00DA4636">
              <w:rPr>
                <w:sz w:val="16"/>
                <w:szCs w:val="16"/>
              </w:rPr>
              <w:t>124, 2007</w:t>
            </w:r>
          </w:p>
        </w:tc>
      </w:tr>
      <w:tr w:rsidR="002937AE" w:rsidRPr="00DA4636" w:rsidTr="007419B8">
        <w:trPr>
          <w:cantSplit/>
        </w:trPr>
        <w:tc>
          <w:tcPr>
            <w:tcW w:w="2235" w:type="dxa"/>
            <w:shd w:val="clear" w:color="auto" w:fill="auto"/>
          </w:tcPr>
          <w:p w:rsidR="002937AE" w:rsidRPr="00DA4636" w:rsidRDefault="002937AE" w:rsidP="007419B8">
            <w:pPr>
              <w:pStyle w:val="Tabletext"/>
              <w:rPr>
                <w:sz w:val="16"/>
                <w:szCs w:val="16"/>
              </w:rPr>
            </w:pPr>
            <w:r w:rsidRPr="00DA4636">
              <w:rPr>
                <w:b/>
                <w:sz w:val="16"/>
                <w:szCs w:val="16"/>
              </w:rPr>
              <w:t>Part</w:t>
            </w:r>
            <w:r w:rsidR="00DA4636">
              <w:rPr>
                <w:b/>
                <w:sz w:val="16"/>
                <w:szCs w:val="16"/>
              </w:rPr>
              <w:t> </w:t>
            </w:r>
            <w:r w:rsidRPr="00DA4636">
              <w:rPr>
                <w:b/>
                <w:sz w:val="16"/>
                <w:szCs w:val="16"/>
              </w:rPr>
              <w:t>3</w:t>
            </w:r>
          </w:p>
        </w:tc>
        <w:tc>
          <w:tcPr>
            <w:tcW w:w="5068" w:type="dxa"/>
            <w:shd w:val="clear" w:color="auto" w:fill="auto"/>
          </w:tcPr>
          <w:p w:rsidR="002937AE" w:rsidRPr="00DA4636" w:rsidRDefault="002937AE" w:rsidP="007419B8">
            <w:pPr>
              <w:pStyle w:val="Tabletext"/>
              <w:rPr>
                <w:sz w:val="16"/>
                <w:szCs w:val="16"/>
              </w:rPr>
            </w:pPr>
          </w:p>
        </w:tc>
      </w:tr>
      <w:tr w:rsidR="002937AE" w:rsidRPr="00DA4636" w:rsidTr="007419B8">
        <w:trPr>
          <w:cantSplit/>
        </w:trPr>
        <w:tc>
          <w:tcPr>
            <w:tcW w:w="2235" w:type="dxa"/>
            <w:shd w:val="clear" w:color="auto" w:fill="auto"/>
          </w:tcPr>
          <w:p w:rsidR="002937AE" w:rsidRPr="00DA4636" w:rsidRDefault="002937AE" w:rsidP="007419B8">
            <w:pPr>
              <w:pStyle w:val="Tabletext"/>
              <w:rPr>
                <w:sz w:val="16"/>
                <w:szCs w:val="16"/>
              </w:rPr>
            </w:pPr>
            <w:r w:rsidRPr="00DA4636">
              <w:rPr>
                <w:b/>
                <w:sz w:val="16"/>
                <w:szCs w:val="16"/>
              </w:rPr>
              <w:t>Division</w:t>
            </w:r>
            <w:r w:rsidR="00DA4636">
              <w:rPr>
                <w:b/>
                <w:sz w:val="16"/>
                <w:szCs w:val="16"/>
              </w:rPr>
              <w:t> </w:t>
            </w:r>
            <w:r w:rsidRPr="00DA4636">
              <w:rPr>
                <w:b/>
                <w:sz w:val="16"/>
                <w:szCs w:val="16"/>
              </w:rPr>
              <w:t>1</w:t>
            </w:r>
          </w:p>
        </w:tc>
        <w:tc>
          <w:tcPr>
            <w:tcW w:w="5068" w:type="dxa"/>
            <w:shd w:val="clear" w:color="auto" w:fill="auto"/>
          </w:tcPr>
          <w:p w:rsidR="002937AE" w:rsidRPr="00DA4636" w:rsidRDefault="002937AE" w:rsidP="007419B8">
            <w:pPr>
              <w:pStyle w:val="Tabletext"/>
              <w:rPr>
                <w:sz w:val="16"/>
                <w:szCs w:val="16"/>
              </w:rPr>
            </w:pPr>
          </w:p>
        </w:tc>
      </w:tr>
      <w:tr w:rsidR="002937AE" w:rsidRPr="00DA4636" w:rsidTr="007419B8">
        <w:trPr>
          <w:cantSplit/>
        </w:trPr>
        <w:tc>
          <w:tcPr>
            <w:tcW w:w="2235" w:type="dxa"/>
            <w:shd w:val="clear" w:color="auto" w:fill="auto"/>
          </w:tcPr>
          <w:p w:rsidR="002937AE" w:rsidRPr="00DA4636" w:rsidRDefault="002937AE" w:rsidP="007419B8">
            <w:pPr>
              <w:pStyle w:val="Tabletext"/>
              <w:tabs>
                <w:tab w:val="center" w:leader="dot" w:pos="2268"/>
              </w:tabs>
              <w:rPr>
                <w:sz w:val="16"/>
                <w:szCs w:val="16"/>
              </w:rPr>
            </w:pPr>
            <w:r w:rsidRPr="00DA4636">
              <w:rPr>
                <w:sz w:val="16"/>
                <w:szCs w:val="16"/>
              </w:rPr>
              <w:t>cc. 37–42</w:t>
            </w:r>
            <w:r w:rsidRPr="00DA4636">
              <w:rPr>
                <w:sz w:val="16"/>
                <w:szCs w:val="16"/>
              </w:rPr>
              <w:tab/>
            </w:r>
          </w:p>
        </w:tc>
        <w:tc>
          <w:tcPr>
            <w:tcW w:w="5068" w:type="dxa"/>
            <w:shd w:val="clear" w:color="auto" w:fill="auto"/>
          </w:tcPr>
          <w:p w:rsidR="002937AE" w:rsidRPr="00DA4636" w:rsidRDefault="002937AE" w:rsidP="007419B8">
            <w:pPr>
              <w:pStyle w:val="Tabletext"/>
              <w:rPr>
                <w:sz w:val="16"/>
                <w:szCs w:val="16"/>
              </w:rPr>
            </w:pPr>
            <w:r w:rsidRPr="00DA4636">
              <w:rPr>
                <w:sz w:val="16"/>
                <w:szCs w:val="16"/>
              </w:rPr>
              <w:t>ad. No.</w:t>
            </w:r>
            <w:r w:rsidR="00DA4636">
              <w:rPr>
                <w:sz w:val="16"/>
                <w:szCs w:val="16"/>
              </w:rPr>
              <w:t> </w:t>
            </w:r>
            <w:r w:rsidRPr="00DA4636">
              <w:rPr>
                <w:sz w:val="16"/>
                <w:szCs w:val="16"/>
              </w:rPr>
              <w:t>124, 2007</w:t>
            </w:r>
          </w:p>
        </w:tc>
      </w:tr>
      <w:tr w:rsidR="002937AE" w:rsidRPr="00DA4636" w:rsidTr="007419B8">
        <w:trPr>
          <w:cantSplit/>
        </w:trPr>
        <w:tc>
          <w:tcPr>
            <w:tcW w:w="2235" w:type="dxa"/>
            <w:shd w:val="clear" w:color="auto" w:fill="auto"/>
          </w:tcPr>
          <w:p w:rsidR="002937AE" w:rsidRPr="00DA4636" w:rsidRDefault="002937AE" w:rsidP="007419B8">
            <w:pPr>
              <w:pStyle w:val="Tabletext"/>
              <w:rPr>
                <w:sz w:val="16"/>
                <w:szCs w:val="16"/>
              </w:rPr>
            </w:pPr>
            <w:r w:rsidRPr="00DA4636">
              <w:rPr>
                <w:b/>
                <w:sz w:val="16"/>
                <w:szCs w:val="16"/>
              </w:rPr>
              <w:t>Division</w:t>
            </w:r>
            <w:r w:rsidR="00DA4636">
              <w:rPr>
                <w:b/>
                <w:sz w:val="16"/>
                <w:szCs w:val="16"/>
              </w:rPr>
              <w:t> </w:t>
            </w:r>
            <w:r w:rsidRPr="00DA4636">
              <w:rPr>
                <w:b/>
                <w:sz w:val="16"/>
                <w:szCs w:val="16"/>
              </w:rPr>
              <w:t>2</w:t>
            </w:r>
          </w:p>
        </w:tc>
        <w:tc>
          <w:tcPr>
            <w:tcW w:w="5068" w:type="dxa"/>
            <w:shd w:val="clear" w:color="auto" w:fill="auto"/>
          </w:tcPr>
          <w:p w:rsidR="002937AE" w:rsidRPr="00DA4636" w:rsidRDefault="002937AE" w:rsidP="007419B8">
            <w:pPr>
              <w:pStyle w:val="Tabletext"/>
              <w:rPr>
                <w:sz w:val="16"/>
                <w:szCs w:val="16"/>
              </w:rPr>
            </w:pPr>
          </w:p>
        </w:tc>
      </w:tr>
      <w:tr w:rsidR="002937AE" w:rsidRPr="00DA4636" w:rsidTr="007419B8">
        <w:trPr>
          <w:cantSplit/>
        </w:trPr>
        <w:tc>
          <w:tcPr>
            <w:tcW w:w="2235" w:type="dxa"/>
            <w:shd w:val="clear" w:color="auto" w:fill="auto"/>
          </w:tcPr>
          <w:p w:rsidR="002937AE" w:rsidRPr="00DA4636" w:rsidRDefault="002937AE" w:rsidP="007419B8">
            <w:pPr>
              <w:pStyle w:val="Tabletext"/>
              <w:tabs>
                <w:tab w:val="center" w:leader="dot" w:pos="2268"/>
              </w:tabs>
              <w:rPr>
                <w:sz w:val="16"/>
                <w:szCs w:val="16"/>
              </w:rPr>
            </w:pPr>
            <w:r w:rsidRPr="00DA4636">
              <w:rPr>
                <w:sz w:val="16"/>
                <w:szCs w:val="16"/>
              </w:rPr>
              <w:t>c 43</w:t>
            </w:r>
            <w:r w:rsidRPr="00DA4636">
              <w:rPr>
                <w:sz w:val="16"/>
                <w:szCs w:val="16"/>
              </w:rPr>
              <w:tab/>
            </w:r>
          </w:p>
        </w:tc>
        <w:tc>
          <w:tcPr>
            <w:tcW w:w="5068" w:type="dxa"/>
            <w:shd w:val="clear" w:color="auto" w:fill="auto"/>
          </w:tcPr>
          <w:p w:rsidR="002937AE" w:rsidRPr="00DA4636" w:rsidRDefault="002937AE" w:rsidP="007419B8">
            <w:pPr>
              <w:pStyle w:val="Tabletext"/>
              <w:rPr>
                <w:sz w:val="16"/>
                <w:szCs w:val="16"/>
              </w:rPr>
            </w:pPr>
            <w:r w:rsidRPr="00DA4636">
              <w:rPr>
                <w:sz w:val="16"/>
                <w:szCs w:val="16"/>
              </w:rPr>
              <w:t>ad. No.</w:t>
            </w:r>
            <w:r w:rsidR="00DA4636">
              <w:rPr>
                <w:sz w:val="16"/>
                <w:szCs w:val="16"/>
              </w:rPr>
              <w:t> </w:t>
            </w:r>
            <w:r w:rsidRPr="00DA4636">
              <w:rPr>
                <w:sz w:val="16"/>
                <w:szCs w:val="16"/>
              </w:rPr>
              <w:t>124, 2007</w:t>
            </w:r>
          </w:p>
        </w:tc>
      </w:tr>
      <w:tr w:rsidR="00D855FC" w:rsidRPr="00DA4636" w:rsidTr="007419B8">
        <w:trPr>
          <w:cantSplit/>
        </w:trPr>
        <w:tc>
          <w:tcPr>
            <w:tcW w:w="2235" w:type="dxa"/>
            <w:shd w:val="clear" w:color="auto" w:fill="auto"/>
          </w:tcPr>
          <w:p w:rsidR="00D855FC" w:rsidRPr="00DA4636" w:rsidRDefault="00D855FC" w:rsidP="007419B8">
            <w:pPr>
              <w:pStyle w:val="Tabletext"/>
              <w:tabs>
                <w:tab w:val="center" w:leader="dot" w:pos="2268"/>
              </w:tabs>
              <w:rPr>
                <w:sz w:val="16"/>
                <w:szCs w:val="16"/>
              </w:rPr>
            </w:pPr>
          </w:p>
        </w:tc>
        <w:tc>
          <w:tcPr>
            <w:tcW w:w="5068" w:type="dxa"/>
            <w:shd w:val="clear" w:color="auto" w:fill="auto"/>
          </w:tcPr>
          <w:p w:rsidR="00D855FC" w:rsidRPr="00DA4636" w:rsidRDefault="00D855FC" w:rsidP="007419B8">
            <w:pPr>
              <w:pStyle w:val="Tabletext"/>
              <w:rPr>
                <w:sz w:val="16"/>
                <w:szCs w:val="16"/>
              </w:rPr>
            </w:pPr>
            <w:r>
              <w:rPr>
                <w:sz w:val="16"/>
                <w:szCs w:val="16"/>
              </w:rPr>
              <w:t>rep No 109, 2014</w:t>
            </w:r>
          </w:p>
        </w:tc>
      </w:tr>
      <w:tr w:rsidR="00D855FC" w:rsidRPr="00DA4636" w:rsidTr="007419B8">
        <w:trPr>
          <w:cantSplit/>
        </w:trPr>
        <w:tc>
          <w:tcPr>
            <w:tcW w:w="2235" w:type="dxa"/>
            <w:shd w:val="clear" w:color="auto" w:fill="auto"/>
          </w:tcPr>
          <w:p w:rsidR="00D855FC" w:rsidRPr="00DA4636" w:rsidRDefault="00D855FC" w:rsidP="007419B8">
            <w:pPr>
              <w:pStyle w:val="Tabletext"/>
              <w:tabs>
                <w:tab w:val="center" w:leader="dot" w:pos="2268"/>
              </w:tabs>
              <w:rPr>
                <w:sz w:val="16"/>
                <w:szCs w:val="16"/>
              </w:rPr>
            </w:pPr>
            <w:r>
              <w:rPr>
                <w:sz w:val="16"/>
                <w:szCs w:val="16"/>
              </w:rPr>
              <w:t>hdg to c 44</w:t>
            </w:r>
            <w:r>
              <w:rPr>
                <w:sz w:val="16"/>
                <w:szCs w:val="16"/>
              </w:rPr>
              <w:tab/>
              <w:t>rs</w:t>
            </w:r>
          </w:p>
        </w:tc>
        <w:tc>
          <w:tcPr>
            <w:tcW w:w="5068" w:type="dxa"/>
            <w:shd w:val="clear" w:color="auto" w:fill="auto"/>
          </w:tcPr>
          <w:p w:rsidR="00D855FC" w:rsidRDefault="00D855FC" w:rsidP="007419B8">
            <w:pPr>
              <w:pStyle w:val="Tabletext"/>
              <w:rPr>
                <w:sz w:val="16"/>
                <w:szCs w:val="16"/>
              </w:rPr>
            </w:pPr>
            <w:r>
              <w:rPr>
                <w:sz w:val="16"/>
                <w:szCs w:val="16"/>
              </w:rPr>
              <w:t>rs No 109, 2014</w:t>
            </w:r>
          </w:p>
        </w:tc>
      </w:tr>
      <w:tr w:rsidR="00D855FC" w:rsidRPr="00DA4636" w:rsidTr="007419B8">
        <w:trPr>
          <w:cantSplit/>
        </w:trPr>
        <w:tc>
          <w:tcPr>
            <w:tcW w:w="2235" w:type="dxa"/>
            <w:shd w:val="clear" w:color="auto" w:fill="auto"/>
          </w:tcPr>
          <w:p w:rsidR="00D855FC" w:rsidRPr="00DA4636" w:rsidRDefault="00D855FC" w:rsidP="007419B8">
            <w:pPr>
              <w:pStyle w:val="Tabletext"/>
              <w:tabs>
                <w:tab w:val="center" w:leader="dot" w:pos="2268"/>
              </w:tabs>
              <w:rPr>
                <w:sz w:val="16"/>
                <w:szCs w:val="16"/>
              </w:rPr>
            </w:pPr>
            <w:r>
              <w:rPr>
                <w:sz w:val="16"/>
                <w:szCs w:val="16"/>
              </w:rPr>
              <w:t>c 44</w:t>
            </w:r>
            <w:r>
              <w:rPr>
                <w:sz w:val="16"/>
                <w:szCs w:val="16"/>
              </w:rPr>
              <w:tab/>
            </w:r>
          </w:p>
        </w:tc>
        <w:tc>
          <w:tcPr>
            <w:tcW w:w="5068" w:type="dxa"/>
            <w:shd w:val="clear" w:color="auto" w:fill="auto"/>
          </w:tcPr>
          <w:p w:rsidR="00D855FC" w:rsidRPr="00DA4636" w:rsidRDefault="00D855FC" w:rsidP="007419B8">
            <w:pPr>
              <w:pStyle w:val="Tabletext"/>
              <w:rPr>
                <w:sz w:val="16"/>
                <w:szCs w:val="16"/>
              </w:rPr>
            </w:pPr>
            <w:r>
              <w:rPr>
                <w:sz w:val="16"/>
                <w:szCs w:val="16"/>
              </w:rPr>
              <w:t>ad</w:t>
            </w:r>
            <w:r w:rsidRPr="00A433EE">
              <w:rPr>
                <w:sz w:val="16"/>
                <w:szCs w:val="16"/>
              </w:rPr>
              <w:t xml:space="preserve"> No. 124, 2007</w:t>
            </w:r>
          </w:p>
        </w:tc>
      </w:tr>
      <w:tr w:rsidR="00D855FC" w:rsidRPr="00DA4636" w:rsidTr="007419B8">
        <w:trPr>
          <w:cantSplit/>
        </w:trPr>
        <w:tc>
          <w:tcPr>
            <w:tcW w:w="2235" w:type="dxa"/>
            <w:shd w:val="clear" w:color="auto" w:fill="auto"/>
          </w:tcPr>
          <w:p w:rsidR="00D855FC" w:rsidRDefault="00D855FC" w:rsidP="007419B8">
            <w:pPr>
              <w:pStyle w:val="Tabletext"/>
              <w:tabs>
                <w:tab w:val="center" w:leader="dot" w:pos="2268"/>
              </w:tabs>
              <w:rPr>
                <w:sz w:val="16"/>
                <w:szCs w:val="16"/>
              </w:rPr>
            </w:pPr>
          </w:p>
        </w:tc>
        <w:tc>
          <w:tcPr>
            <w:tcW w:w="5068" w:type="dxa"/>
            <w:shd w:val="clear" w:color="auto" w:fill="auto"/>
          </w:tcPr>
          <w:p w:rsidR="00D855FC" w:rsidRDefault="00D855FC" w:rsidP="007419B8">
            <w:pPr>
              <w:pStyle w:val="Tabletext"/>
              <w:rPr>
                <w:sz w:val="16"/>
                <w:szCs w:val="16"/>
              </w:rPr>
            </w:pPr>
            <w:r>
              <w:rPr>
                <w:sz w:val="16"/>
                <w:szCs w:val="16"/>
              </w:rPr>
              <w:t>am No 109, 2014</w:t>
            </w:r>
          </w:p>
        </w:tc>
      </w:tr>
      <w:tr w:rsidR="00D855FC" w:rsidRPr="00DA4636" w:rsidTr="007419B8">
        <w:trPr>
          <w:cantSplit/>
        </w:trPr>
        <w:tc>
          <w:tcPr>
            <w:tcW w:w="2235" w:type="dxa"/>
            <w:shd w:val="clear" w:color="auto" w:fill="auto"/>
          </w:tcPr>
          <w:p w:rsidR="00D855FC" w:rsidRPr="00DA4636" w:rsidRDefault="00D855FC" w:rsidP="007419B8">
            <w:pPr>
              <w:pStyle w:val="Tabletext"/>
              <w:tabs>
                <w:tab w:val="center" w:leader="dot" w:pos="2268"/>
              </w:tabs>
              <w:rPr>
                <w:sz w:val="16"/>
                <w:szCs w:val="16"/>
              </w:rPr>
            </w:pPr>
            <w:r>
              <w:rPr>
                <w:sz w:val="16"/>
                <w:szCs w:val="16"/>
              </w:rPr>
              <w:t>c 45</w:t>
            </w:r>
            <w:r>
              <w:rPr>
                <w:sz w:val="16"/>
                <w:szCs w:val="16"/>
              </w:rPr>
              <w:tab/>
            </w:r>
          </w:p>
        </w:tc>
        <w:tc>
          <w:tcPr>
            <w:tcW w:w="5068" w:type="dxa"/>
            <w:shd w:val="clear" w:color="auto" w:fill="auto"/>
          </w:tcPr>
          <w:p w:rsidR="00D855FC" w:rsidRPr="00DA4636" w:rsidRDefault="00D855FC" w:rsidP="007419B8">
            <w:pPr>
              <w:pStyle w:val="Tabletext"/>
              <w:rPr>
                <w:sz w:val="16"/>
                <w:szCs w:val="16"/>
              </w:rPr>
            </w:pPr>
            <w:r>
              <w:rPr>
                <w:sz w:val="16"/>
                <w:szCs w:val="16"/>
              </w:rPr>
              <w:t>ad</w:t>
            </w:r>
            <w:r w:rsidRPr="00A433EE">
              <w:rPr>
                <w:sz w:val="16"/>
                <w:szCs w:val="16"/>
              </w:rPr>
              <w:t xml:space="preserve"> No. 124, 2007</w:t>
            </w:r>
          </w:p>
        </w:tc>
      </w:tr>
      <w:tr w:rsidR="00D855FC" w:rsidRPr="00DA4636" w:rsidTr="007419B8">
        <w:trPr>
          <w:cantSplit/>
        </w:trPr>
        <w:tc>
          <w:tcPr>
            <w:tcW w:w="2235" w:type="dxa"/>
            <w:shd w:val="clear" w:color="auto" w:fill="auto"/>
          </w:tcPr>
          <w:p w:rsidR="00D855FC" w:rsidRPr="00DA4636" w:rsidRDefault="00D855FC" w:rsidP="007419B8">
            <w:pPr>
              <w:pStyle w:val="Tabletext"/>
              <w:tabs>
                <w:tab w:val="center" w:leader="dot" w:pos="2268"/>
              </w:tabs>
              <w:rPr>
                <w:sz w:val="16"/>
                <w:szCs w:val="16"/>
              </w:rPr>
            </w:pPr>
            <w:r>
              <w:rPr>
                <w:sz w:val="16"/>
                <w:szCs w:val="16"/>
              </w:rPr>
              <w:t>c 46</w:t>
            </w:r>
            <w:r>
              <w:rPr>
                <w:sz w:val="16"/>
                <w:szCs w:val="16"/>
              </w:rPr>
              <w:tab/>
            </w:r>
          </w:p>
        </w:tc>
        <w:tc>
          <w:tcPr>
            <w:tcW w:w="5068" w:type="dxa"/>
            <w:shd w:val="clear" w:color="auto" w:fill="auto"/>
          </w:tcPr>
          <w:p w:rsidR="00D855FC" w:rsidRPr="00DA4636" w:rsidRDefault="00D855FC" w:rsidP="007419B8">
            <w:pPr>
              <w:pStyle w:val="Tabletext"/>
              <w:rPr>
                <w:sz w:val="16"/>
                <w:szCs w:val="16"/>
              </w:rPr>
            </w:pPr>
            <w:r>
              <w:rPr>
                <w:sz w:val="16"/>
                <w:szCs w:val="16"/>
              </w:rPr>
              <w:t>ad</w:t>
            </w:r>
            <w:r w:rsidRPr="00A433EE">
              <w:rPr>
                <w:sz w:val="16"/>
                <w:szCs w:val="16"/>
              </w:rPr>
              <w:t xml:space="preserve"> No. 124, 2007</w:t>
            </w:r>
          </w:p>
        </w:tc>
      </w:tr>
      <w:tr w:rsidR="002937AE" w:rsidRPr="00DA4636" w:rsidTr="007419B8">
        <w:trPr>
          <w:cantSplit/>
        </w:trPr>
        <w:tc>
          <w:tcPr>
            <w:tcW w:w="2235" w:type="dxa"/>
            <w:shd w:val="clear" w:color="auto" w:fill="auto"/>
          </w:tcPr>
          <w:p w:rsidR="002937AE" w:rsidRPr="00DA4636" w:rsidRDefault="002937AE" w:rsidP="007419B8">
            <w:pPr>
              <w:pStyle w:val="Tabletext"/>
              <w:rPr>
                <w:sz w:val="16"/>
                <w:szCs w:val="16"/>
              </w:rPr>
            </w:pPr>
            <w:r w:rsidRPr="00DA4636">
              <w:rPr>
                <w:b/>
                <w:sz w:val="16"/>
                <w:szCs w:val="16"/>
              </w:rPr>
              <w:t>Division</w:t>
            </w:r>
            <w:r w:rsidR="00DA4636">
              <w:rPr>
                <w:b/>
                <w:sz w:val="16"/>
                <w:szCs w:val="16"/>
              </w:rPr>
              <w:t> </w:t>
            </w:r>
            <w:r w:rsidRPr="00DA4636">
              <w:rPr>
                <w:b/>
                <w:sz w:val="16"/>
                <w:szCs w:val="16"/>
              </w:rPr>
              <w:t>3</w:t>
            </w:r>
          </w:p>
        </w:tc>
        <w:tc>
          <w:tcPr>
            <w:tcW w:w="5068" w:type="dxa"/>
            <w:shd w:val="clear" w:color="auto" w:fill="auto"/>
          </w:tcPr>
          <w:p w:rsidR="002937AE" w:rsidRPr="00DA4636" w:rsidRDefault="002937AE" w:rsidP="007419B8">
            <w:pPr>
              <w:pStyle w:val="Tabletext"/>
              <w:rPr>
                <w:sz w:val="16"/>
                <w:szCs w:val="16"/>
              </w:rPr>
            </w:pPr>
          </w:p>
        </w:tc>
      </w:tr>
      <w:tr w:rsidR="002937AE" w:rsidRPr="00DA4636" w:rsidTr="007419B8">
        <w:trPr>
          <w:cantSplit/>
        </w:trPr>
        <w:tc>
          <w:tcPr>
            <w:tcW w:w="2235" w:type="dxa"/>
            <w:shd w:val="clear" w:color="auto" w:fill="auto"/>
          </w:tcPr>
          <w:p w:rsidR="002937AE" w:rsidRPr="00DA4636" w:rsidRDefault="002937AE" w:rsidP="007419B8">
            <w:pPr>
              <w:pStyle w:val="Tabletext"/>
              <w:tabs>
                <w:tab w:val="center" w:leader="dot" w:pos="2268"/>
              </w:tabs>
              <w:rPr>
                <w:sz w:val="16"/>
                <w:szCs w:val="16"/>
              </w:rPr>
            </w:pPr>
            <w:r w:rsidRPr="00DA4636">
              <w:rPr>
                <w:sz w:val="16"/>
                <w:szCs w:val="16"/>
              </w:rPr>
              <w:t>cc. 47–54</w:t>
            </w:r>
            <w:r w:rsidRPr="00DA4636">
              <w:rPr>
                <w:sz w:val="16"/>
                <w:szCs w:val="16"/>
              </w:rPr>
              <w:tab/>
            </w:r>
          </w:p>
        </w:tc>
        <w:tc>
          <w:tcPr>
            <w:tcW w:w="5068" w:type="dxa"/>
            <w:shd w:val="clear" w:color="auto" w:fill="auto"/>
          </w:tcPr>
          <w:p w:rsidR="002937AE" w:rsidRPr="00DA4636" w:rsidRDefault="002937AE" w:rsidP="007419B8">
            <w:pPr>
              <w:pStyle w:val="Tabletext"/>
              <w:rPr>
                <w:sz w:val="16"/>
                <w:szCs w:val="16"/>
              </w:rPr>
            </w:pPr>
            <w:r w:rsidRPr="00DA4636">
              <w:rPr>
                <w:sz w:val="16"/>
                <w:szCs w:val="16"/>
              </w:rPr>
              <w:t>ad. No.</w:t>
            </w:r>
            <w:r w:rsidR="00DA4636">
              <w:rPr>
                <w:sz w:val="16"/>
                <w:szCs w:val="16"/>
              </w:rPr>
              <w:t> </w:t>
            </w:r>
            <w:r w:rsidRPr="00DA4636">
              <w:rPr>
                <w:sz w:val="16"/>
                <w:szCs w:val="16"/>
              </w:rPr>
              <w:t>124, 2007</w:t>
            </w:r>
          </w:p>
        </w:tc>
      </w:tr>
      <w:tr w:rsidR="002937AE" w:rsidRPr="00DA4636" w:rsidTr="007419B8">
        <w:trPr>
          <w:cantSplit/>
        </w:trPr>
        <w:tc>
          <w:tcPr>
            <w:tcW w:w="2235" w:type="dxa"/>
            <w:shd w:val="clear" w:color="auto" w:fill="auto"/>
          </w:tcPr>
          <w:p w:rsidR="002937AE" w:rsidRPr="00DA4636" w:rsidRDefault="002937AE" w:rsidP="007419B8">
            <w:pPr>
              <w:pStyle w:val="Tabletext"/>
              <w:tabs>
                <w:tab w:val="center" w:leader="dot" w:pos="2268"/>
              </w:tabs>
              <w:rPr>
                <w:sz w:val="16"/>
                <w:szCs w:val="16"/>
              </w:rPr>
            </w:pPr>
            <w:r w:rsidRPr="00DA4636">
              <w:rPr>
                <w:sz w:val="16"/>
                <w:szCs w:val="16"/>
              </w:rPr>
              <w:t>c. 55</w:t>
            </w:r>
            <w:r w:rsidRPr="00DA4636">
              <w:rPr>
                <w:sz w:val="16"/>
                <w:szCs w:val="16"/>
              </w:rPr>
              <w:tab/>
            </w:r>
          </w:p>
        </w:tc>
        <w:tc>
          <w:tcPr>
            <w:tcW w:w="5068" w:type="dxa"/>
            <w:shd w:val="clear" w:color="auto" w:fill="auto"/>
          </w:tcPr>
          <w:p w:rsidR="002937AE" w:rsidRPr="00DA4636" w:rsidRDefault="002937AE" w:rsidP="007419B8">
            <w:pPr>
              <w:pStyle w:val="Tabletext"/>
              <w:rPr>
                <w:sz w:val="16"/>
                <w:szCs w:val="16"/>
              </w:rPr>
            </w:pPr>
            <w:r w:rsidRPr="00DA4636">
              <w:rPr>
                <w:sz w:val="16"/>
                <w:szCs w:val="16"/>
              </w:rPr>
              <w:t>ad. No.</w:t>
            </w:r>
            <w:r w:rsidR="00DA4636">
              <w:rPr>
                <w:sz w:val="16"/>
                <w:szCs w:val="16"/>
              </w:rPr>
              <w:t> </w:t>
            </w:r>
            <w:r w:rsidRPr="00DA4636">
              <w:rPr>
                <w:sz w:val="16"/>
                <w:szCs w:val="16"/>
              </w:rPr>
              <w:t>124, 2007</w:t>
            </w:r>
          </w:p>
        </w:tc>
      </w:tr>
      <w:tr w:rsidR="002937AE" w:rsidRPr="00DA4636" w:rsidTr="007419B8">
        <w:trPr>
          <w:cantSplit/>
        </w:trPr>
        <w:tc>
          <w:tcPr>
            <w:tcW w:w="2235" w:type="dxa"/>
            <w:shd w:val="clear" w:color="auto" w:fill="auto"/>
          </w:tcPr>
          <w:p w:rsidR="002937AE" w:rsidRPr="00DA4636" w:rsidRDefault="002937AE" w:rsidP="007419B8">
            <w:pPr>
              <w:rPr>
                <w:rFonts w:cs="Times New Roman"/>
                <w:sz w:val="16"/>
                <w:szCs w:val="16"/>
              </w:rPr>
            </w:pPr>
          </w:p>
        </w:tc>
        <w:tc>
          <w:tcPr>
            <w:tcW w:w="5068" w:type="dxa"/>
            <w:shd w:val="clear" w:color="auto" w:fill="auto"/>
          </w:tcPr>
          <w:p w:rsidR="002937AE" w:rsidRPr="00DA4636" w:rsidRDefault="002937AE" w:rsidP="007419B8">
            <w:pPr>
              <w:pStyle w:val="Tabletext"/>
              <w:rPr>
                <w:sz w:val="16"/>
                <w:szCs w:val="16"/>
              </w:rPr>
            </w:pPr>
            <w:r w:rsidRPr="00DA4636">
              <w:rPr>
                <w:sz w:val="16"/>
                <w:szCs w:val="16"/>
              </w:rPr>
              <w:t>am. No.</w:t>
            </w:r>
            <w:r w:rsidR="00DA4636">
              <w:rPr>
                <w:sz w:val="16"/>
                <w:szCs w:val="16"/>
              </w:rPr>
              <w:t> </w:t>
            </w:r>
            <w:r w:rsidRPr="00DA4636">
              <w:rPr>
                <w:sz w:val="16"/>
                <w:szCs w:val="16"/>
              </w:rPr>
              <w:t>8, 2010</w:t>
            </w:r>
          </w:p>
        </w:tc>
      </w:tr>
      <w:tr w:rsidR="002937AE" w:rsidRPr="00DA4636" w:rsidTr="007419B8">
        <w:trPr>
          <w:cantSplit/>
        </w:trPr>
        <w:tc>
          <w:tcPr>
            <w:tcW w:w="2235" w:type="dxa"/>
            <w:shd w:val="clear" w:color="auto" w:fill="auto"/>
          </w:tcPr>
          <w:p w:rsidR="002937AE" w:rsidRPr="00DA4636" w:rsidRDefault="002937AE" w:rsidP="007419B8">
            <w:pPr>
              <w:pStyle w:val="Tabletext"/>
              <w:tabs>
                <w:tab w:val="center" w:leader="dot" w:pos="2268"/>
              </w:tabs>
              <w:rPr>
                <w:sz w:val="16"/>
                <w:szCs w:val="16"/>
              </w:rPr>
            </w:pPr>
            <w:r w:rsidRPr="00DA4636">
              <w:rPr>
                <w:sz w:val="16"/>
                <w:szCs w:val="16"/>
              </w:rPr>
              <w:t>Note to c. 55</w:t>
            </w:r>
            <w:r w:rsidRPr="00DA4636">
              <w:rPr>
                <w:sz w:val="16"/>
                <w:szCs w:val="16"/>
              </w:rPr>
              <w:tab/>
            </w:r>
          </w:p>
        </w:tc>
        <w:tc>
          <w:tcPr>
            <w:tcW w:w="5068" w:type="dxa"/>
            <w:shd w:val="clear" w:color="auto" w:fill="auto"/>
          </w:tcPr>
          <w:p w:rsidR="002937AE" w:rsidRPr="00DA4636" w:rsidRDefault="002937AE" w:rsidP="007419B8">
            <w:pPr>
              <w:pStyle w:val="Tabletext"/>
              <w:rPr>
                <w:sz w:val="16"/>
                <w:szCs w:val="16"/>
              </w:rPr>
            </w:pPr>
            <w:r w:rsidRPr="00DA4636">
              <w:rPr>
                <w:sz w:val="16"/>
                <w:szCs w:val="16"/>
              </w:rPr>
              <w:t>am. No.</w:t>
            </w:r>
            <w:r w:rsidR="00DA4636">
              <w:rPr>
                <w:sz w:val="16"/>
                <w:szCs w:val="16"/>
              </w:rPr>
              <w:t> </w:t>
            </w:r>
            <w:r w:rsidRPr="00DA4636">
              <w:rPr>
                <w:sz w:val="16"/>
                <w:szCs w:val="16"/>
              </w:rPr>
              <w:t>46, 2011</w:t>
            </w:r>
          </w:p>
        </w:tc>
      </w:tr>
      <w:tr w:rsidR="002937AE" w:rsidRPr="00DA4636" w:rsidTr="007419B8">
        <w:trPr>
          <w:cantSplit/>
        </w:trPr>
        <w:tc>
          <w:tcPr>
            <w:tcW w:w="2235" w:type="dxa"/>
            <w:shd w:val="clear" w:color="auto" w:fill="auto"/>
          </w:tcPr>
          <w:p w:rsidR="002937AE" w:rsidRPr="00DA4636" w:rsidRDefault="002937AE" w:rsidP="007419B8">
            <w:pPr>
              <w:pStyle w:val="Tabletext"/>
              <w:rPr>
                <w:sz w:val="16"/>
                <w:szCs w:val="16"/>
              </w:rPr>
            </w:pPr>
            <w:r w:rsidRPr="00DA4636">
              <w:rPr>
                <w:b/>
                <w:sz w:val="16"/>
                <w:szCs w:val="16"/>
              </w:rPr>
              <w:t>Division</w:t>
            </w:r>
            <w:r w:rsidR="00DA4636">
              <w:rPr>
                <w:b/>
                <w:sz w:val="16"/>
                <w:szCs w:val="16"/>
              </w:rPr>
              <w:t> </w:t>
            </w:r>
            <w:r w:rsidRPr="00DA4636">
              <w:rPr>
                <w:b/>
                <w:sz w:val="16"/>
                <w:szCs w:val="16"/>
              </w:rPr>
              <w:t>4</w:t>
            </w:r>
          </w:p>
        </w:tc>
        <w:tc>
          <w:tcPr>
            <w:tcW w:w="5068" w:type="dxa"/>
            <w:shd w:val="clear" w:color="auto" w:fill="auto"/>
          </w:tcPr>
          <w:p w:rsidR="002937AE" w:rsidRPr="00DA4636" w:rsidRDefault="002937AE" w:rsidP="007419B8">
            <w:pPr>
              <w:pStyle w:val="Tabletext"/>
              <w:rPr>
                <w:sz w:val="16"/>
                <w:szCs w:val="16"/>
              </w:rPr>
            </w:pPr>
          </w:p>
        </w:tc>
      </w:tr>
      <w:tr w:rsidR="002937AE" w:rsidRPr="00DA4636" w:rsidTr="007419B8">
        <w:trPr>
          <w:cantSplit/>
        </w:trPr>
        <w:tc>
          <w:tcPr>
            <w:tcW w:w="2235" w:type="dxa"/>
            <w:shd w:val="clear" w:color="auto" w:fill="auto"/>
          </w:tcPr>
          <w:p w:rsidR="002937AE" w:rsidRPr="00DA4636" w:rsidRDefault="002937AE" w:rsidP="007419B8">
            <w:pPr>
              <w:pStyle w:val="Tabletext"/>
              <w:tabs>
                <w:tab w:val="center" w:leader="dot" w:pos="2268"/>
              </w:tabs>
              <w:rPr>
                <w:sz w:val="16"/>
                <w:szCs w:val="16"/>
              </w:rPr>
            </w:pPr>
            <w:r w:rsidRPr="00DA4636">
              <w:rPr>
                <w:sz w:val="16"/>
                <w:szCs w:val="16"/>
              </w:rPr>
              <w:t>cc. 56–59</w:t>
            </w:r>
            <w:r w:rsidRPr="00DA4636">
              <w:rPr>
                <w:sz w:val="16"/>
                <w:szCs w:val="16"/>
              </w:rPr>
              <w:tab/>
            </w:r>
          </w:p>
        </w:tc>
        <w:tc>
          <w:tcPr>
            <w:tcW w:w="5068" w:type="dxa"/>
            <w:shd w:val="clear" w:color="auto" w:fill="auto"/>
          </w:tcPr>
          <w:p w:rsidR="002937AE" w:rsidRPr="00DA4636" w:rsidRDefault="002937AE" w:rsidP="007419B8">
            <w:pPr>
              <w:pStyle w:val="Tabletext"/>
              <w:rPr>
                <w:sz w:val="16"/>
                <w:szCs w:val="16"/>
              </w:rPr>
            </w:pPr>
            <w:r w:rsidRPr="00DA4636">
              <w:rPr>
                <w:sz w:val="16"/>
                <w:szCs w:val="16"/>
              </w:rPr>
              <w:t>ad. No.</w:t>
            </w:r>
            <w:r w:rsidR="00DA4636">
              <w:rPr>
                <w:sz w:val="16"/>
                <w:szCs w:val="16"/>
              </w:rPr>
              <w:t> </w:t>
            </w:r>
            <w:r w:rsidRPr="00DA4636">
              <w:rPr>
                <w:sz w:val="16"/>
                <w:szCs w:val="16"/>
              </w:rPr>
              <w:t>124, 2007</w:t>
            </w:r>
          </w:p>
        </w:tc>
      </w:tr>
      <w:tr w:rsidR="002937AE" w:rsidRPr="00DA4636" w:rsidTr="007419B8">
        <w:trPr>
          <w:cantSplit/>
        </w:trPr>
        <w:tc>
          <w:tcPr>
            <w:tcW w:w="2235" w:type="dxa"/>
            <w:shd w:val="clear" w:color="auto" w:fill="auto"/>
          </w:tcPr>
          <w:p w:rsidR="002937AE" w:rsidRPr="00DA4636" w:rsidRDefault="002937AE" w:rsidP="007419B8">
            <w:pPr>
              <w:pStyle w:val="Tabletext"/>
              <w:tabs>
                <w:tab w:val="center" w:leader="dot" w:pos="2268"/>
              </w:tabs>
              <w:rPr>
                <w:sz w:val="16"/>
                <w:szCs w:val="16"/>
              </w:rPr>
            </w:pPr>
            <w:r w:rsidRPr="00DA4636">
              <w:rPr>
                <w:sz w:val="16"/>
                <w:szCs w:val="16"/>
              </w:rPr>
              <w:t>c. 59A</w:t>
            </w:r>
            <w:r w:rsidRPr="00DA4636">
              <w:rPr>
                <w:sz w:val="16"/>
                <w:szCs w:val="16"/>
              </w:rPr>
              <w:tab/>
            </w:r>
          </w:p>
        </w:tc>
        <w:tc>
          <w:tcPr>
            <w:tcW w:w="5068" w:type="dxa"/>
            <w:shd w:val="clear" w:color="auto" w:fill="auto"/>
          </w:tcPr>
          <w:p w:rsidR="002937AE" w:rsidRPr="00DA4636" w:rsidRDefault="002937AE" w:rsidP="007419B8">
            <w:pPr>
              <w:pStyle w:val="Tabletext"/>
              <w:rPr>
                <w:sz w:val="16"/>
                <w:szCs w:val="16"/>
              </w:rPr>
            </w:pPr>
            <w:r w:rsidRPr="00DA4636">
              <w:rPr>
                <w:sz w:val="16"/>
                <w:szCs w:val="16"/>
              </w:rPr>
              <w:t>ad. No.</w:t>
            </w:r>
            <w:r w:rsidR="00DA4636">
              <w:rPr>
                <w:sz w:val="16"/>
                <w:szCs w:val="16"/>
              </w:rPr>
              <w:t> </w:t>
            </w:r>
            <w:r w:rsidRPr="00DA4636">
              <w:rPr>
                <w:sz w:val="16"/>
                <w:szCs w:val="16"/>
              </w:rPr>
              <w:t>124, 2007</w:t>
            </w:r>
          </w:p>
        </w:tc>
      </w:tr>
      <w:tr w:rsidR="002937AE" w:rsidRPr="00DA4636" w:rsidTr="007419B8">
        <w:trPr>
          <w:cantSplit/>
        </w:trPr>
        <w:tc>
          <w:tcPr>
            <w:tcW w:w="2235" w:type="dxa"/>
            <w:shd w:val="clear" w:color="auto" w:fill="auto"/>
          </w:tcPr>
          <w:p w:rsidR="002937AE" w:rsidRPr="00DA4636" w:rsidRDefault="002937AE" w:rsidP="007419B8">
            <w:pPr>
              <w:pStyle w:val="Tabletext"/>
              <w:tabs>
                <w:tab w:val="center" w:leader="dot" w:pos="2268"/>
              </w:tabs>
              <w:rPr>
                <w:sz w:val="16"/>
                <w:szCs w:val="16"/>
              </w:rPr>
            </w:pPr>
            <w:r w:rsidRPr="00DA4636">
              <w:rPr>
                <w:sz w:val="16"/>
                <w:szCs w:val="16"/>
              </w:rPr>
              <w:t>cc. 60, 61</w:t>
            </w:r>
            <w:r w:rsidRPr="00DA4636">
              <w:rPr>
                <w:sz w:val="16"/>
                <w:szCs w:val="16"/>
              </w:rPr>
              <w:tab/>
            </w:r>
          </w:p>
        </w:tc>
        <w:tc>
          <w:tcPr>
            <w:tcW w:w="5068" w:type="dxa"/>
            <w:shd w:val="clear" w:color="auto" w:fill="auto"/>
          </w:tcPr>
          <w:p w:rsidR="002937AE" w:rsidRPr="00DA4636" w:rsidRDefault="002937AE" w:rsidP="007419B8">
            <w:pPr>
              <w:pStyle w:val="Tabletext"/>
              <w:rPr>
                <w:sz w:val="16"/>
                <w:szCs w:val="16"/>
              </w:rPr>
            </w:pPr>
            <w:r w:rsidRPr="00DA4636">
              <w:rPr>
                <w:sz w:val="16"/>
                <w:szCs w:val="16"/>
              </w:rPr>
              <w:t>ad. No.</w:t>
            </w:r>
            <w:r w:rsidR="00DA4636">
              <w:rPr>
                <w:sz w:val="16"/>
                <w:szCs w:val="16"/>
              </w:rPr>
              <w:t> </w:t>
            </w:r>
            <w:r w:rsidRPr="00DA4636">
              <w:rPr>
                <w:sz w:val="16"/>
                <w:szCs w:val="16"/>
              </w:rPr>
              <w:t>124, 2007</w:t>
            </w:r>
          </w:p>
        </w:tc>
      </w:tr>
      <w:tr w:rsidR="002937AE" w:rsidRPr="00DA4636" w:rsidTr="007419B8">
        <w:trPr>
          <w:cantSplit/>
        </w:trPr>
        <w:tc>
          <w:tcPr>
            <w:tcW w:w="2235" w:type="dxa"/>
            <w:shd w:val="clear" w:color="auto" w:fill="auto"/>
          </w:tcPr>
          <w:p w:rsidR="002937AE" w:rsidRPr="00DA4636" w:rsidRDefault="002937AE" w:rsidP="007419B8">
            <w:pPr>
              <w:pStyle w:val="Tabletext"/>
              <w:rPr>
                <w:sz w:val="16"/>
                <w:szCs w:val="16"/>
              </w:rPr>
            </w:pPr>
            <w:r w:rsidRPr="00DA4636">
              <w:rPr>
                <w:b/>
                <w:sz w:val="16"/>
                <w:szCs w:val="16"/>
              </w:rPr>
              <w:t>Division</w:t>
            </w:r>
            <w:r w:rsidR="00DA4636">
              <w:rPr>
                <w:b/>
                <w:sz w:val="16"/>
                <w:szCs w:val="16"/>
              </w:rPr>
              <w:t> </w:t>
            </w:r>
            <w:r w:rsidRPr="00DA4636">
              <w:rPr>
                <w:b/>
                <w:sz w:val="16"/>
                <w:szCs w:val="16"/>
              </w:rPr>
              <w:t>5</w:t>
            </w:r>
          </w:p>
        </w:tc>
        <w:tc>
          <w:tcPr>
            <w:tcW w:w="5068" w:type="dxa"/>
            <w:shd w:val="clear" w:color="auto" w:fill="auto"/>
          </w:tcPr>
          <w:p w:rsidR="002937AE" w:rsidRPr="00DA4636" w:rsidRDefault="002937AE" w:rsidP="007419B8">
            <w:pPr>
              <w:pStyle w:val="Tabletext"/>
              <w:rPr>
                <w:sz w:val="16"/>
                <w:szCs w:val="16"/>
              </w:rPr>
            </w:pPr>
          </w:p>
        </w:tc>
      </w:tr>
      <w:tr w:rsidR="002937AE" w:rsidRPr="00DA4636" w:rsidTr="007419B8">
        <w:trPr>
          <w:cantSplit/>
        </w:trPr>
        <w:tc>
          <w:tcPr>
            <w:tcW w:w="2235" w:type="dxa"/>
            <w:shd w:val="clear" w:color="auto" w:fill="auto"/>
          </w:tcPr>
          <w:p w:rsidR="002937AE" w:rsidRPr="00DA4636" w:rsidRDefault="002937AE" w:rsidP="007419B8">
            <w:pPr>
              <w:pStyle w:val="Tabletext"/>
              <w:tabs>
                <w:tab w:val="center" w:leader="dot" w:pos="2268"/>
              </w:tabs>
              <w:rPr>
                <w:sz w:val="16"/>
                <w:szCs w:val="16"/>
              </w:rPr>
            </w:pPr>
            <w:r w:rsidRPr="00DA4636">
              <w:rPr>
                <w:sz w:val="16"/>
                <w:szCs w:val="16"/>
              </w:rPr>
              <w:t>cc. 62–68</w:t>
            </w:r>
            <w:r w:rsidRPr="00DA4636">
              <w:rPr>
                <w:sz w:val="16"/>
                <w:szCs w:val="16"/>
              </w:rPr>
              <w:tab/>
            </w:r>
          </w:p>
        </w:tc>
        <w:tc>
          <w:tcPr>
            <w:tcW w:w="5068" w:type="dxa"/>
            <w:shd w:val="clear" w:color="auto" w:fill="auto"/>
          </w:tcPr>
          <w:p w:rsidR="002937AE" w:rsidRPr="00DA4636" w:rsidRDefault="002937AE" w:rsidP="007419B8">
            <w:pPr>
              <w:pStyle w:val="Tabletext"/>
              <w:rPr>
                <w:sz w:val="16"/>
                <w:szCs w:val="16"/>
              </w:rPr>
            </w:pPr>
            <w:r w:rsidRPr="00DA4636">
              <w:rPr>
                <w:sz w:val="16"/>
                <w:szCs w:val="16"/>
              </w:rPr>
              <w:t>ad. No.</w:t>
            </w:r>
            <w:r w:rsidR="00DA4636">
              <w:rPr>
                <w:sz w:val="16"/>
                <w:szCs w:val="16"/>
              </w:rPr>
              <w:t> </w:t>
            </w:r>
            <w:r w:rsidRPr="00DA4636">
              <w:rPr>
                <w:sz w:val="16"/>
                <w:szCs w:val="16"/>
              </w:rPr>
              <w:t>124, 2007</w:t>
            </w:r>
          </w:p>
        </w:tc>
      </w:tr>
      <w:tr w:rsidR="002937AE" w:rsidRPr="00DA4636" w:rsidTr="007419B8">
        <w:trPr>
          <w:cantSplit/>
        </w:trPr>
        <w:tc>
          <w:tcPr>
            <w:tcW w:w="2235" w:type="dxa"/>
            <w:shd w:val="clear" w:color="auto" w:fill="auto"/>
          </w:tcPr>
          <w:p w:rsidR="002937AE" w:rsidRPr="00DA4636" w:rsidRDefault="002937AE" w:rsidP="007419B8">
            <w:pPr>
              <w:pStyle w:val="Tabletext"/>
              <w:rPr>
                <w:sz w:val="16"/>
                <w:szCs w:val="16"/>
              </w:rPr>
            </w:pPr>
            <w:r w:rsidRPr="00DA4636">
              <w:rPr>
                <w:b/>
                <w:sz w:val="16"/>
                <w:szCs w:val="16"/>
              </w:rPr>
              <w:t>Division</w:t>
            </w:r>
            <w:r w:rsidR="00DA4636">
              <w:rPr>
                <w:b/>
                <w:sz w:val="16"/>
                <w:szCs w:val="16"/>
              </w:rPr>
              <w:t> </w:t>
            </w:r>
            <w:r w:rsidRPr="00DA4636">
              <w:rPr>
                <w:b/>
                <w:sz w:val="16"/>
                <w:szCs w:val="16"/>
              </w:rPr>
              <w:t>6</w:t>
            </w:r>
          </w:p>
        </w:tc>
        <w:tc>
          <w:tcPr>
            <w:tcW w:w="5068" w:type="dxa"/>
            <w:shd w:val="clear" w:color="auto" w:fill="auto"/>
          </w:tcPr>
          <w:p w:rsidR="002937AE" w:rsidRPr="00DA4636" w:rsidRDefault="002937AE" w:rsidP="007419B8">
            <w:pPr>
              <w:pStyle w:val="Tabletext"/>
              <w:rPr>
                <w:sz w:val="16"/>
                <w:szCs w:val="16"/>
              </w:rPr>
            </w:pPr>
          </w:p>
        </w:tc>
      </w:tr>
      <w:tr w:rsidR="002937AE" w:rsidRPr="00DA4636" w:rsidTr="007419B8">
        <w:trPr>
          <w:cantSplit/>
        </w:trPr>
        <w:tc>
          <w:tcPr>
            <w:tcW w:w="2235" w:type="dxa"/>
            <w:shd w:val="clear" w:color="auto" w:fill="auto"/>
          </w:tcPr>
          <w:p w:rsidR="002937AE" w:rsidRPr="00DA4636" w:rsidRDefault="002937AE" w:rsidP="007419B8">
            <w:pPr>
              <w:pStyle w:val="Tabletext"/>
              <w:tabs>
                <w:tab w:val="center" w:leader="dot" w:pos="2268"/>
              </w:tabs>
              <w:rPr>
                <w:sz w:val="16"/>
                <w:szCs w:val="16"/>
              </w:rPr>
            </w:pPr>
            <w:r w:rsidRPr="00DA4636">
              <w:rPr>
                <w:sz w:val="16"/>
                <w:szCs w:val="16"/>
              </w:rPr>
              <w:t>cc. 69–72</w:t>
            </w:r>
            <w:r w:rsidRPr="00DA4636">
              <w:rPr>
                <w:sz w:val="16"/>
                <w:szCs w:val="16"/>
              </w:rPr>
              <w:tab/>
            </w:r>
          </w:p>
        </w:tc>
        <w:tc>
          <w:tcPr>
            <w:tcW w:w="5068" w:type="dxa"/>
            <w:shd w:val="clear" w:color="auto" w:fill="auto"/>
          </w:tcPr>
          <w:p w:rsidR="002937AE" w:rsidRPr="00DA4636" w:rsidRDefault="002937AE" w:rsidP="007419B8">
            <w:pPr>
              <w:pStyle w:val="Tabletext"/>
              <w:rPr>
                <w:sz w:val="16"/>
                <w:szCs w:val="16"/>
              </w:rPr>
            </w:pPr>
            <w:r w:rsidRPr="00DA4636">
              <w:rPr>
                <w:sz w:val="16"/>
                <w:szCs w:val="16"/>
              </w:rPr>
              <w:t>ad. No.</w:t>
            </w:r>
            <w:r w:rsidR="00DA4636">
              <w:rPr>
                <w:sz w:val="16"/>
                <w:szCs w:val="16"/>
              </w:rPr>
              <w:t> </w:t>
            </w:r>
            <w:r w:rsidRPr="00DA4636">
              <w:rPr>
                <w:sz w:val="16"/>
                <w:szCs w:val="16"/>
              </w:rPr>
              <w:t>124, 2007</w:t>
            </w:r>
          </w:p>
        </w:tc>
      </w:tr>
      <w:tr w:rsidR="002937AE" w:rsidRPr="00DA4636" w:rsidTr="007419B8">
        <w:trPr>
          <w:cantSplit/>
        </w:trPr>
        <w:tc>
          <w:tcPr>
            <w:tcW w:w="2235" w:type="dxa"/>
            <w:shd w:val="clear" w:color="auto" w:fill="auto"/>
          </w:tcPr>
          <w:p w:rsidR="002937AE" w:rsidRPr="00DA4636" w:rsidRDefault="002937AE" w:rsidP="007419B8">
            <w:pPr>
              <w:pStyle w:val="Tabletext"/>
              <w:rPr>
                <w:sz w:val="16"/>
                <w:szCs w:val="16"/>
              </w:rPr>
            </w:pPr>
            <w:r w:rsidRPr="00DA4636">
              <w:rPr>
                <w:b/>
                <w:sz w:val="16"/>
                <w:szCs w:val="16"/>
              </w:rPr>
              <w:t>Part</w:t>
            </w:r>
            <w:r w:rsidR="00DA4636">
              <w:rPr>
                <w:b/>
                <w:sz w:val="16"/>
                <w:szCs w:val="16"/>
              </w:rPr>
              <w:t> </w:t>
            </w:r>
            <w:r w:rsidRPr="00DA4636">
              <w:rPr>
                <w:b/>
                <w:sz w:val="16"/>
                <w:szCs w:val="16"/>
              </w:rPr>
              <w:t>4</w:t>
            </w:r>
          </w:p>
        </w:tc>
        <w:tc>
          <w:tcPr>
            <w:tcW w:w="5068" w:type="dxa"/>
            <w:shd w:val="clear" w:color="auto" w:fill="auto"/>
          </w:tcPr>
          <w:p w:rsidR="002937AE" w:rsidRPr="00DA4636" w:rsidRDefault="002937AE" w:rsidP="007419B8">
            <w:pPr>
              <w:pStyle w:val="Tabletext"/>
              <w:rPr>
                <w:sz w:val="16"/>
                <w:szCs w:val="16"/>
              </w:rPr>
            </w:pPr>
          </w:p>
        </w:tc>
      </w:tr>
      <w:tr w:rsidR="002937AE" w:rsidRPr="00DA4636" w:rsidTr="007419B8">
        <w:trPr>
          <w:cantSplit/>
        </w:trPr>
        <w:tc>
          <w:tcPr>
            <w:tcW w:w="2235" w:type="dxa"/>
            <w:shd w:val="clear" w:color="auto" w:fill="auto"/>
          </w:tcPr>
          <w:p w:rsidR="002937AE" w:rsidRPr="00DA4636" w:rsidRDefault="002937AE" w:rsidP="007419B8">
            <w:pPr>
              <w:pStyle w:val="Tabletext"/>
              <w:rPr>
                <w:sz w:val="16"/>
                <w:szCs w:val="16"/>
              </w:rPr>
            </w:pPr>
            <w:r w:rsidRPr="00DA4636">
              <w:rPr>
                <w:b/>
                <w:sz w:val="16"/>
                <w:szCs w:val="16"/>
              </w:rPr>
              <w:t>Division</w:t>
            </w:r>
            <w:r w:rsidR="00DA4636">
              <w:rPr>
                <w:b/>
                <w:sz w:val="16"/>
                <w:szCs w:val="16"/>
              </w:rPr>
              <w:t> </w:t>
            </w:r>
            <w:r w:rsidRPr="00DA4636">
              <w:rPr>
                <w:b/>
                <w:sz w:val="16"/>
                <w:szCs w:val="16"/>
              </w:rPr>
              <w:t>1</w:t>
            </w:r>
          </w:p>
        </w:tc>
        <w:tc>
          <w:tcPr>
            <w:tcW w:w="5068" w:type="dxa"/>
            <w:shd w:val="clear" w:color="auto" w:fill="auto"/>
          </w:tcPr>
          <w:p w:rsidR="002937AE" w:rsidRPr="00DA4636" w:rsidRDefault="002937AE" w:rsidP="007419B8">
            <w:pPr>
              <w:pStyle w:val="Tabletext"/>
              <w:rPr>
                <w:sz w:val="16"/>
                <w:szCs w:val="16"/>
              </w:rPr>
            </w:pPr>
          </w:p>
        </w:tc>
      </w:tr>
      <w:tr w:rsidR="002937AE" w:rsidRPr="00DA4636" w:rsidTr="007419B8">
        <w:trPr>
          <w:cantSplit/>
        </w:trPr>
        <w:tc>
          <w:tcPr>
            <w:tcW w:w="2235" w:type="dxa"/>
            <w:shd w:val="clear" w:color="auto" w:fill="auto"/>
          </w:tcPr>
          <w:p w:rsidR="002937AE" w:rsidRPr="00DA4636" w:rsidRDefault="002937AE" w:rsidP="007419B8">
            <w:pPr>
              <w:pStyle w:val="Tabletext"/>
              <w:tabs>
                <w:tab w:val="center" w:leader="dot" w:pos="2268"/>
              </w:tabs>
              <w:rPr>
                <w:sz w:val="16"/>
                <w:szCs w:val="16"/>
              </w:rPr>
            </w:pPr>
            <w:r w:rsidRPr="00DA4636">
              <w:rPr>
                <w:sz w:val="16"/>
                <w:szCs w:val="16"/>
              </w:rPr>
              <w:t>c. 73</w:t>
            </w:r>
            <w:r w:rsidRPr="00DA4636">
              <w:rPr>
                <w:sz w:val="16"/>
                <w:szCs w:val="16"/>
              </w:rPr>
              <w:tab/>
            </w:r>
          </w:p>
        </w:tc>
        <w:tc>
          <w:tcPr>
            <w:tcW w:w="5068" w:type="dxa"/>
            <w:shd w:val="clear" w:color="auto" w:fill="auto"/>
          </w:tcPr>
          <w:p w:rsidR="002937AE" w:rsidRPr="00DA4636" w:rsidRDefault="002937AE" w:rsidP="007419B8">
            <w:pPr>
              <w:pStyle w:val="Tabletext"/>
              <w:rPr>
                <w:sz w:val="16"/>
                <w:szCs w:val="16"/>
              </w:rPr>
            </w:pPr>
            <w:r w:rsidRPr="00DA4636">
              <w:rPr>
                <w:sz w:val="16"/>
                <w:szCs w:val="16"/>
              </w:rPr>
              <w:t>ad. No.</w:t>
            </w:r>
            <w:r w:rsidR="00DA4636">
              <w:rPr>
                <w:sz w:val="16"/>
                <w:szCs w:val="16"/>
              </w:rPr>
              <w:t> </w:t>
            </w:r>
            <w:r w:rsidRPr="00DA4636">
              <w:rPr>
                <w:sz w:val="16"/>
                <w:szCs w:val="16"/>
              </w:rPr>
              <w:t>124, 2007</w:t>
            </w:r>
          </w:p>
        </w:tc>
      </w:tr>
      <w:tr w:rsidR="002937AE" w:rsidRPr="00DA4636" w:rsidTr="007419B8">
        <w:trPr>
          <w:cantSplit/>
        </w:trPr>
        <w:tc>
          <w:tcPr>
            <w:tcW w:w="2235" w:type="dxa"/>
            <w:shd w:val="clear" w:color="auto" w:fill="auto"/>
          </w:tcPr>
          <w:p w:rsidR="002937AE" w:rsidRPr="00DA4636" w:rsidRDefault="002937AE" w:rsidP="007419B8">
            <w:pPr>
              <w:pStyle w:val="Tabletext"/>
              <w:rPr>
                <w:sz w:val="16"/>
                <w:szCs w:val="16"/>
              </w:rPr>
            </w:pPr>
            <w:r w:rsidRPr="00DA4636">
              <w:rPr>
                <w:b/>
                <w:sz w:val="16"/>
                <w:szCs w:val="16"/>
              </w:rPr>
              <w:t>Division</w:t>
            </w:r>
            <w:r w:rsidR="00DA4636">
              <w:rPr>
                <w:b/>
                <w:sz w:val="16"/>
                <w:szCs w:val="16"/>
              </w:rPr>
              <w:t> </w:t>
            </w:r>
            <w:r w:rsidRPr="00DA4636">
              <w:rPr>
                <w:b/>
                <w:sz w:val="16"/>
                <w:szCs w:val="16"/>
              </w:rPr>
              <w:t>2</w:t>
            </w:r>
          </w:p>
        </w:tc>
        <w:tc>
          <w:tcPr>
            <w:tcW w:w="5068" w:type="dxa"/>
            <w:shd w:val="clear" w:color="auto" w:fill="auto"/>
          </w:tcPr>
          <w:p w:rsidR="002937AE" w:rsidRPr="00DA4636" w:rsidRDefault="002937AE" w:rsidP="007419B8">
            <w:pPr>
              <w:pStyle w:val="Tabletext"/>
              <w:rPr>
                <w:sz w:val="16"/>
                <w:szCs w:val="16"/>
              </w:rPr>
            </w:pPr>
          </w:p>
        </w:tc>
      </w:tr>
      <w:tr w:rsidR="002937AE" w:rsidRPr="00DA4636" w:rsidTr="007419B8">
        <w:trPr>
          <w:cantSplit/>
        </w:trPr>
        <w:tc>
          <w:tcPr>
            <w:tcW w:w="2235" w:type="dxa"/>
            <w:shd w:val="clear" w:color="auto" w:fill="auto"/>
          </w:tcPr>
          <w:p w:rsidR="002937AE" w:rsidRPr="00DA4636" w:rsidRDefault="002937AE" w:rsidP="007419B8">
            <w:pPr>
              <w:pStyle w:val="Tabletext"/>
              <w:tabs>
                <w:tab w:val="center" w:leader="dot" w:pos="2268"/>
              </w:tabs>
              <w:rPr>
                <w:sz w:val="16"/>
                <w:szCs w:val="16"/>
              </w:rPr>
            </w:pPr>
            <w:r w:rsidRPr="00DA4636">
              <w:rPr>
                <w:sz w:val="16"/>
                <w:szCs w:val="16"/>
              </w:rPr>
              <w:t>cc. 74–79</w:t>
            </w:r>
            <w:r w:rsidRPr="00DA4636">
              <w:rPr>
                <w:sz w:val="16"/>
                <w:szCs w:val="16"/>
              </w:rPr>
              <w:tab/>
            </w:r>
          </w:p>
        </w:tc>
        <w:tc>
          <w:tcPr>
            <w:tcW w:w="5068" w:type="dxa"/>
            <w:shd w:val="clear" w:color="auto" w:fill="auto"/>
          </w:tcPr>
          <w:p w:rsidR="002937AE" w:rsidRPr="00DA4636" w:rsidRDefault="002937AE" w:rsidP="007419B8">
            <w:pPr>
              <w:pStyle w:val="Tabletext"/>
              <w:rPr>
                <w:sz w:val="16"/>
                <w:szCs w:val="16"/>
              </w:rPr>
            </w:pPr>
            <w:r w:rsidRPr="00DA4636">
              <w:rPr>
                <w:sz w:val="16"/>
                <w:szCs w:val="16"/>
              </w:rPr>
              <w:t>ad. No.</w:t>
            </w:r>
            <w:r w:rsidR="00DA4636">
              <w:rPr>
                <w:sz w:val="16"/>
                <w:szCs w:val="16"/>
              </w:rPr>
              <w:t> </w:t>
            </w:r>
            <w:r w:rsidRPr="00DA4636">
              <w:rPr>
                <w:sz w:val="16"/>
                <w:szCs w:val="16"/>
              </w:rPr>
              <w:t>124, 2007</w:t>
            </w:r>
          </w:p>
        </w:tc>
      </w:tr>
      <w:tr w:rsidR="002937AE" w:rsidRPr="00DA4636" w:rsidTr="007419B8">
        <w:trPr>
          <w:cantSplit/>
        </w:trPr>
        <w:tc>
          <w:tcPr>
            <w:tcW w:w="2235" w:type="dxa"/>
            <w:shd w:val="clear" w:color="auto" w:fill="auto"/>
          </w:tcPr>
          <w:p w:rsidR="002937AE" w:rsidRPr="00DA4636" w:rsidRDefault="002937AE" w:rsidP="007419B8">
            <w:pPr>
              <w:pStyle w:val="Tabletext"/>
              <w:rPr>
                <w:sz w:val="16"/>
                <w:szCs w:val="16"/>
              </w:rPr>
            </w:pPr>
            <w:r w:rsidRPr="00DA4636">
              <w:rPr>
                <w:b/>
                <w:sz w:val="16"/>
                <w:szCs w:val="16"/>
              </w:rPr>
              <w:t>Division</w:t>
            </w:r>
            <w:r w:rsidR="00DA4636">
              <w:rPr>
                <w:b/>
                <w:sz w:val="16"/>
                <w:szCs w:val="16"/>
              </w:rPr>
              <w:t> </w:t>
            </w:r>
            <w:r w:rsidRPr="00DA4636">
              <w:rPr>
                <w:b/>
                <w:sz w:val="16"/>
                <w:szCs w:val="16"/>
              </w:rPr>
              <w:t>3</w:t>
            </w:r>
          </w:p>
        </w:tc>
        <w:tc>
          <w:tcPr>
            <w:tcW w:w="5068" w:type="dxa"/>
            <w:shd w:val="clear" w:color="auto" w:fill="auto"/>
          </w:tcPr>
          <w:p w:rsidR="002937AE" w:rsidRPr="00DA4636" w:rsidRDefault="002937AE" w:rsidP="007419B8">
            <w:pPr>
              <w:pStyle w:val="Tabletext"/>
              <w:rPr>
                <w:sz w:val="16"/>
                <w:szCs w:val="16"/>
              </w:rPr>
            </w:pPr>
          </w:p>
        </w:tc>
      </w:tr>
      <w:tr w:rsidR="002937AE" w:rsidRPr="00DA4636" w:rsidTr="007419B8">
        <w:trPr>
          <w:cantSplit/>
        </w:trPr>
        <w:tc>
          <w:tcPr>
            <w:tcW w:w="2235" w:type="dxa"/>
            <w:shd w:val="clear" w:color="auto" w:fill="auto"/>
          </w:tcPr>
          <w:p w:rsidR="002937AE" w:rsidRPr="00DA4636" w:rsidRDefault="002937AE" w:rsidP="007419B8">
            <w:pPr>
              <w:pStyle w:val="Tabletext"/>
              <w:tabs>
                <w:tab w:val="center" w:leader="dot" w:pos="2268"/>
              </w:tabs>
              <w:rPr>
                <w:sz w:val="16"/>
                <w:szCs w:val="16"/>
              </w:rPr>
            </w:pPr>
            <w:r w:rsidRPr="00DA4636">
              <w:rPr>
                <w:sz w:val="16"/>
                <w:szCs w:val="16"/>
              </w:rPr>
              <w:t>cc. 80–84</w:t>
            </w:r>
            <w:r w:rsidRPr="00DA4636">
              <w:rPr>
                <w:sz w:val="16"/>
                <w:szCs w:val="16"/>
              </w:rPr>
              <w:tab/>
            </w:r>
          </w:p>
        </w:tc>
        <w:tc>
          <w:tcPr>
            <w:tcW w:w="5068" w:type="dxa"/>
            <w:shd w:val="clear" w:color="auto" w:fill="auto"/>
          </w:tcPr>
          <w:p w:rsidR="002937AE" w:rsidRPr="00DA4636" w:rsidRDefault="002937AE" w:rsidP="007419B8">
            <w:pPr>
              <w:pStyle w:val="Tabletext"/>
              <w:rPr>
                <w:sz w:val="16"/>
                <w:szCs w:val="16"/>
              </w:rPr>
            </w:pPr>
            <w:r w:rsidRPr="00DA4636">
              <w:rPr>
                <w:sz w:val="16"/>
                <w:szCs w:val="16"/>
              </w:rPr>
              <w:t>ad. No.</w:t>
            </w:r>
            <w:r w:rsidR="00DA4636">
              <w:rPr>
                <w:sz w:val="16"/>
                <w:szCs w:val="16"/>
              </w:rPr>
              <w:t> </w:t>
            </w:r>
            <w:r w:rsidRPr="00DA4636">
              <w:rPr>
                <w:sz w:val="16"/>
                <w:szCs w:val="16"/>
              </w:rPr>
              <w:t>124, 2007</w:t>
            </w:r>
          </w:p>
        </w:tc>
      </w:tr>
      <w:tr w:rsidR="002937AE" w:rsidRPr="00DA4636" w:rsidTr="007419B8">
        <w:trPr>
          <w:cantSplit/>
        </w:trPr>
        <w:tc>
          <w:tcPr>
            <w:tcW w:w="2235" w:type="dxa"/>
            <w:shd w:val="clear" w:color="auto" w:fill="auto"/>
          </w:tcPr>
          <w:p w:rsidR="002937AE" w:rsidRPr="00DA4636" w:rsidRDefault="002937AE" w:rsidP="007419B8">
            <w:pPr>
              <w:pStyle w:val="Tabletext"/>
              <w:keepNext/>
              <w:rPr>
                <w:kern w:val="28"/>
                <w:sz w:val="16"/>
                <w:szCs w:val="16"/>
              </w:rPr>
            </w:pPr>
            <w:r w:rsidRPr="00DA4636">
              <w:rPr>
                <w:b/>
                <w:sz w:val="16"/>
                <w:szCs w:val="16"/>
              </w:rPr>
              <w:t>Division</w:t>
            </w:r>
            <w:r w:rsidR="00DA4636">
              <w:rPr>
                <w:b/>
                <w:sz w:val="16"/>
                <w:szCs w:val="16"/>
              </w:rPr>
              <w:t> </w:t>
            </w:r>
            <w:r w:rsidRPr="00DA4636">
              <w:rPr>
                <w:b/>
                <w:sz w:val="16"/>
                <w:szCs w:val="16"/>
              </w:rPr>
              <w:t>4</w:t>
            </w:r>
          </w:p>
        </w:tc>
        <w:tc>
          <w:tcPr>
            <w:tcW w:w="5068" w:type="dxa"/>
            <w:shd w:val="clear" w:color="auto" w:fill="auto"/>
          </w:tcPr>
          <w:p w:rsidR="002937AE" w:rsidRPr="00DA4636" w:rsidRDefault="002937AE" w:rsidP="007419B8">
            <w:pPr>
              <w:pStyle w:val="Tabletext"/>
              <w:rPr>
                <w:sz w:val="16"/>
                <w:szCs w:val="16"/>
              </w:rPr>
            </w:pPr>
          </w:p>
        </w:tc>
      </w:tr>
      <w:tr w:rsidR="002937AE" w:rsidRPr="00DA4636" w:rsidTr="007419B8">
        <w:trPr>
          <w:cantSplit/>
        </w:trPr>
        <w:tc>
          <w:tcPr>
            <w:tcW w:w="2235" w:type="dxa"/>
            <w:shd w:val="clear" w:color="auto" w:fill="auto"/>
          </w:tcPr>
          <w:p w:rsidR="002937AE" w:rsidRPr="00DA4636" w:rsidRDefault="002937AE" w:rsidP="007419B8">
            <w:pPr>
              <w:pStyle w:val="Tabletext"/>
              <w:tabs>
                <w:tab w:val="center" w:leader="dot" w:pos="2268"/>
              </w:tabs>
              <w:rPr>
                <w:sz w:val="16"/>
                <w:szCs w:val="16"/>
              </w:rPr>
            </w:pPr>
            <w:r w:rsidRPr="00DA4636">
              <w:rPr>
                <w:sz w:val="16"/>
                <w:szCs w:val="16"/>
              </w:rPr>
              <w:t>cc. 85, 86</w:t>
            </w:r>
            <w:r w:rsidRPr="00DA4636">
              <w:rPr>
                <w:sz w:val="16"/>
                <w:szCs w:val="16"/>
              </w:rPr>
              <w:tab/>
            </w:r>
          </w:p>
        </w:tc>
        <w:tc>
          <w:tcPr>
            <w:tcW w:w="5068" w:type="dxa"/>
            <w:shd w:val="clear" w:color="auto" w:fill="auto"/>
          </w:tcPr>
          <w:p w:rsidR="002937AE" w:rsidRPr="00DA4636" w:rsidRDefault="002937AE" w:rsidP="007419B8">
            <w:pPr>
              <w:pStyle w:val="Tabletext"/>
              <w:rPr>
                <w:sz w:val="16"/>
                <w:szCs w:val="16"/>
              </w:rPr>
            </w:pPr>
            <w:r w:rsidRPr="00DA4636">
              <w:rPr>
                <w:sz w:val="16"/>
                <w:szCs w:val="16"/>
              </w:rPr>
              <w:t>ad. No.</w:t>
            </w:r>
            <w:r w:rsidR="00DA4636">
              <w:rPr>
                <w:sz w:val="16"/>
                <w:szCs w:val="16"/>
              </w:rPr>
              <w:t> </w:t>
            </w:r>
            <w:r w:rsidRPr="00DA4636">
              <w:rPr>
                <w:sz w:val="16"/>
                <w:szCs w:val="16"/>
              </w:rPr>
              <w:t>124, 2007</w:t>
            </w:r>
          </w:p>
        </w:tc>
      </w:tr>
      <w:tr w:rsidR="002937AE" w:rsidRPr="00DA4636" w:rsidTr="007419B8">
        <w:trPr>
          <w:cantSplit/>
        </w:trPr>
        <w:tc>
          <w:tcPr>
            <w:tcW w:w="2235" w:type="dxa"/>
            <w:shd w:val="clear" w:color="auto" w:fill="auto"/>
          </w:tcPr>
          <w:p w:rsidR="002937AE" w:rsidRPr="00DA4636" w:rsidRDefault="002937AE" w:rsidP="007419B8">
            <w:pPr>
              <w:pStyle w:val="Tabletext"/>
              <w:tabs>
                <w:tab w:val="center" w:leader="dot" w:pos="2268"/>
              </w:tabs>
              <w:rPr>
                <w:sz w:val="16"/>
                <w:szCs w:val="16"/>
              </w:rPr>
            </w:pPr>
            <w:r w:rsidRPr="00DA4636">
              <w:rPr>
                <w:sz w:val="16"/>
                <w:szCs w:val="16"/>
              </w:rPr>
              <w:t>c. 87</w:t>
            </w:r>
            <w:r w:rsidRPr="00DA4636">
              <w:rPr>
                <w:sz w:val="16"/>
                <w:szCs w:val="16"/>
              </w:rPr>
              <w:tab/>
            </w:r>
          </w:p>
        </w:tc>
        <w:tc>
          <w:tcPr>
            <w:tcW w:w="5068" w:type="dxa"/>
            <w:shd w:val="clear" w:color="auto" w:fill="auto"/>
          </w:tcPr>
          <w:p w:rsidR="002937AE" w:rsidRPr="00DA4636" w:rsidRDefault="002937AE" w:rsidP="007419B8">
            <w:pPr>
              <w:pStyle w:val="Tabletext"/>
              <w:rPr>
                <w:sz w:val="16"/>
                <w:szCs w:val="16"/>
              </w:rPr>
            </w:pPr>
            <w:r w:rsidRPr="00DA4636">
              <w:rPr>
                <w:sz w:val="16"/>
                <w:szCs w:val="16"/>
              </w:rPr>
              <w:t>ad. No.</w:t>
            </w:r>
            <w:r w:rsidR="00DA4636">
              <w:rPr>
                <w:sz w:val="16"/>
                <w:szCs w:val="16"/>
              </w:rPr>
              <w:t> </w:t>
            </w:r>
            <w:r w:rsidRPr="00DA4636">
              <w:rPr>
                <w:sz w:val="16"/>
                <w:szCs w:val="16"/>
              </w:rPr>
              <w:t>124, 2007</w:t>
            </w:r>
          </w:p>
        </w:tc>
      </w:tr>
      <w:tr w:rsidR="002937AE" w:rsidRPr="00DA4636" w:rsidTr="007419B8">
        <w:trPr>
          <w:cantSplit/>
        </w:trPr>
        <w:tc>
          <w:tcPr>
            <w:tcW w:w="2235" w:type="dxa"/>
            <w:shd w:val="clear" w:color="auto" w:fill="auto"/>
          </w:tcPr>
          <w:p w:rsidR="002937AE" w:rsidRPr="00DA4636" w:rsidRDefault="002937AE" w:rsidP="007419B8">
            <w:pPr>
              <w:rPr>
                <w:rFonts w:cs="Times New Roman"/>
                <w:sz w:val="16"/>
                <w:szCs w:val="16"/>
              </w:rPr>
            </w:pPr>
          </w:p>
        </w:tc>
        <w:tc>
          <w:tcPr>
            <w:tcW w:w="5068" w:type="dxa"/>
            <w:shd w:val="clear" w:color="auto" w:fill="auto"/>
          </w:tcPr>
          <w:p w:rsidR="002937AE" w:rsidRPr="00DA4636" w:rsidRDefault="002937AE" w:rsidP="007419B8">
            <w:pPr>
              <w:pStyle w:val="Tabletext"/>
              <w:rPr>
                <w:sz w:val="16"/>
                <w:szCs w:val="16"/>
              </w:rPr>
            </w:pPr>
            <w:r w:rsidRPr="00DA4636">
              <w:rPr>
                <w:sz w:val="16"/>
                <w:szCs w:val="16"/>
              </w:rPr>
              <w:t>am. No.</w:t>
            </w:r>
            <w:r w:rsidR="00DA4636">
              <w:rPr>
                <w:sz w:val="16"/>
                <w:szCs w:val="16"/>
              </w:rPr>
              <w:t> </w:t>
            </w:r>
            <w:r w:rsidRPr="00DA4636">
              <w:rPr>
                <w:sz w:val="16"/>
                <w:szCs w:val="16"/>
              </w:rPr>
              <w:t>8, 2010</w:t>
            </w:r>
          </w:p>
        </w:tc>
      </w:tr>
      <w:tr w:rsidR="002937AE" w:rsidRPr="00DA4636" w:rsidTr="007419B8">
        <w:trPr>
          <w:cantSplit/>
        </w:trPr>
        <w:tc>
          <w:tcPr>
            <w:tcW w:w="2235" w:type="dxa"/>
            <w:shd w:val="clear" w:color="auto" w:fill="auto"/>
          </w:tcPr>
          <w:p w:rsidR="002937AE" w:rsidRPr="00DA4636" w:rsidRDefault="002937AE" w:rsidP="007419B8">
            <w:pPr>
              <w:pStyle w:val="Tabletext"/>
              <w:tabs>
                <w:tab w:val="center" w:leader="dot" w:pos="2268"/>
              </w:tabs>
              <w:rPr>
                <w:sz w:val="16"/>
                <w:szCs w:val="16"/>
              </w:rPr>
            </w:pPr>
            <w:r w:rsidRPr="00DA4636">
              <w:rPr>
                <w:sz w:val="16"/>
                <w:szCs w:val="16"/>
              </w:rPr>
              <w:t>cc. 88–90</w:t>
            </w:r>
            <w:r w:rsidRPr="00DA4636">
              <w:rPr>
                <w:sz w:val="16"/>
                <w:szCs w:val="16"/>
              </w:rPr>
              <w:tab/>
            </w:r>
          </w:p>
        </w:tc>
        <w:tc>
          <w:tcPr>
            <w:tcW w:w="5068" w:type="dxa"/>
            <w:shd w:val="clear" w:color="auto" w:fill="auto"/>
          </w:tcPr>
          <w:p w:rsidR="002937AE" w:rsidRPr="00DA4636" w:rsidRDefault="002937AE" w:rsidP="007419B8">
            <w:pPr>
              <w:pStyle w:val="Tabletext"/>
              <w:rPr>
                <w:sz w:val="16"/>
                <w:szCs w:val="16"/>
              </w:rPr>
            </w:pPr>
            <w:r w:rsidRPr="00DA4636">
              <w:rPr>
                <w:sz w:val="16"/>
                <w:szCs w:val="16"/>
              </w:rPr>
              <w:t>ad. No.</w:t>
            </w:r>
            <w:r w:rsidR="00DA4636">
              <w:rPr>
                <w:sz w:val="16"/>
                <w:szCs w:val="16"/>
              </w:rPr>
              <w:t> </w:t>
            </w:r>
            <w:r w:rsidRPr="00DA4636">
              <w:rPr>
                <w:sz w:val="16"/>
                <w:szCs w:val="16"/>
              </w:rPr>
              <w:t>124, 2007</w:t>
            </w:r>
          </w:p>
        </w:tc>
      </w:tr>
      <w:tr w:rsidR="002937AE" w:rsidRPr="00DA4636" w:rsidTr="007419B8">
        <w:trPr>
          <w:cantSplit/>
        </w:trPr>
        <w:tc>
          <w:tcPr>
            <w:tcW w:w="2235" w:type="dxa"/>
            <w:shd w:val="clear" w:color="auto" w:fill="auto"/>
          </w:tcPr>
          <w:p w:rsidR="002937AE" w:rsidRPr="00DA4636" w:rsidRDefault="002937AE" w:rsidP="00EF64EE">
            <w:pPr>
              <w:pStyle w:val="Tabletext"/>
              <w:keepNext/>
              <w:keepLines/>
              <w:rPr>
                <w:sz w:val="16"/>
                <w:szCs w:val="16"/>
              </w:rPr>
            </w:pPr>
            <w:r w:rsidRPr="00DA4636">
              <w:rPr>
                <w:b/>
                <w:sz w:val="16"/>
                <w:szCs w:val="16"/>
              </w:rPr>
              <w:t>Division</w:t>
            </w:r>
            <w:r w:rsidR="00DA4636">
              <w:rPr>
                <w:b/>
                <w:sz w:val="16"/>
                <w:szCs w:val="16"/>
              </w:rPr>
              <w:t> </w:t>
            </w:r>
            <w:r w:rsidRPr="00DA4636">
              <w:rPr>
                <w:b/>
                <w:sz w:val="16"/>
                <w:szCs w:val="16"/>
              </w:rPr>
              <w:t>5</w:t>
            </w:r>
          </w:p>
        </w:tc>
        <w:tc>
          <w:tcPr>
            <w:tcW w:w="5068" w:type="dxa"/>
            <w:shd w:val="clear" w:color="auto" w:fill="auto"/>
          </w:tcPr>
          <w:p w:rsidR="002937AE" w:rsidRPr="00DA4636" w:rsidRDefault="002937AE" w:rsidP="00EF64EE">
            <w:pPr>
              <w:pStyle w:val="Tabletext"/>
              <w:keepNext/>
              <w:keepLines/>
              <w:rPr>
                <w:sz w:val="16"/>
                <w:szCs w:val="16"/>
              </w:rPr>
            </w:pPr>
          </w:p>
        </w:tc>
      </w:tr>
      <w:tr w:rsidR="002937AE" w:rsidRPr="00DA4636" w:rsidTr="007419B8">
        <w:trPr>
          <w:cantSplit/>
        </w:trPr>
        <w:tc>
          <w:tcPr>
            <w:tcW w:w="2235" w:type="dxa"/>
            <w:shd w:val="clear" w:color="auto" w:fill="auto"/>
          </w:tcPr>
          <w:p w:rsidR="002937AE" w:rsidRPr="00DA4636" w:rsidRDefault="002937AE" w:rsidP="007419B8">
            <w:pPr>
              <w:pStyle w:val="Tabletext"/>
              <w:tabs>
                <w:tab w:val="center" w:leader="dot" w:pos="2268"/>
              </w:tabs>
              <w:rPr>
                <w:sz w:val="16"/>
                <w:szCs w:val="16"/>
              </w:rPr>
            </w:pPr>
            <w:r w:rsidRPr="00DA4636">
              <w:rPr>
                <w:sz w:val="16"/>
                <w:szCs w:val="16"/>
              </w:rPr>
              <w:t>cc. 91–98</w:t>
            </w:r>
            <w:r w:rsidRPr="00DA4636">
              <w:rPr>
                <w:sz w:val="16"/>
                <w:szCs w:val="16"/>
              </w:rPr>
              <w:tab/>
            </w:r>
          </w:p>
        </w:tc>
        <w:tc>
          <w:tcPr>
            <w:tcW w:w="5068" w:type="dxa"/>
            <w:shd w:val="clear" w:color="auto" w:fill="auto"/>
          </w:tcPr>
          <w:p w:rsidR="002937AE" w:rsidRPr="00DA4636" w:rsidRDefault="002937AE" w:rsidP="007419B8">
            <w:pPr>
              <w:pStyle w:val="Tabletext"/>
              <w:rPr>
                <w:sz w:val="16"/>
                <w:szCs w:val="16"/>
              </w:rPr>
            </w:pPr>
            <w:r w:rsidRPr="00DA4636">
              <w:rPr>
                <w:sz w:val="16"/>
                <w:szCs w:val="16"/>
              </w:rPr>
              <w:t>ad. No.</w:t>
            </w:r>
            <w:r w:rsidR="00DA4636">
              <w:rPr>
                <w:sz w:val="16"/>
                <w:szCs w:val="16"/>
              </w:rPr>
              <w:t> </w:t>
            </w:r>
            <w:r w:rsidRPr="00DA4636">
              <w:rPr>
                <w:sz w:val="16"/>
                <w:szCs w:val="16"/>
              </w:rPr>
              <w:t>124, 2007</w:t>
            </w:r>
          </w:p>
        </w:tc>
      </w:tr>
      <w:tr w:rsidR="002937AE" w:rsidRPr="00DA4636" w:rsidTr="007419B8">
        <w:trPr>
          <w:cantSplit/>
        </w:trPr>
        <w:tc>
          <w:tcPr>
            <w:tcW w:w="2235" w:type="dxa"/>
            <w:shd w:val="clear" w:color="auto" w:fill="auto"/>
          </w:tcPr>
          <w:p w:rsidR="002937AE" w:rsidRPr="00DA4636" w:rsidRDefault="002937AE" w:rsidP="007419B8">
            <w:pPr>
              <w:pStyle w:val="Tabletext"/>
              <w:tabs>
                <w:tab w:val="center" w:leader="dot" w:pos="2268"/>
              </w:tabs>
              <w:rPr>
                <w:sz w:val="16"/>
                <w:szCs w:val="16"/>
              </w:rPr>
            </w:pPr>
            <w:r w:rsidRPr="00DA4636">
              <w:rPr>
                <w:sz w:val="16"/>
                <w:szCs w:val="16"/>
              </w:rPr>
              <w:t>c. 99</w:t>
            </w:r>
            <w:r w:rsidRPr="00DA4636">
              <w:rPr>
                <w:sz w:val="16"/>
                <w:szCs w:val="16"/>
              </w:rPr>
              <w:tab/>
            </w:r>
          </w:p>
        </w:tc>
        <w:tc>
          <w:tcPr>
            <w:tcW w:w="5068" w:type="dxa"/>
            <w:shd w:val="clear" w:color="auto" w:fill="auto"/>
          </w:tcPr>
          <w:p w:rsidR="002937AE" w:rsidRPr="00DA4636" w:rsidRDefault="002937AE" w:rsidP="007419B8">
            <w:pPr>
              <w:pStyle w:val="Tabletext"/>
              <w:rPr>
                <w:sz w:val="16"/>
                <w:szCs w:val="16"/>
              </w:rPr>
            </w:pPr>
            <w:r w:rsidRPr="00DA4636">
              <w:rPr>
                <w:sz w:val="16"/>
                <w:szCs w:val="16"/>
              </w:rPr>
              <w:t>ad. No.</w:t>
            </w:r>
            <w:r w:rsidR="00DA4636">
              <w:rPr>
                <w:sz w:val="16"/>
                <w:szCs w:val="16"/>
              </w:rPr>
              <w:t> </w:t>
            </w:r>
            <w:r w:rsidRPr="00DA4636">
              <w:rPr>
                <w:sz w:val="16"/>
                <w:szCs w:val="16"/>
              </w:rPr>
              <w:t>124, 2007</w:t>
            </w:r>
          </w:p>
        </w:tc>
      </w:tr>
      <w:tr w:rsidR="002937AE" w:rsidRPr="00DA4636" w:rsidTr="007419B8">
        <w:trPr>
          <w:cantSplit/>
        </w:trPr>
        <w:tc>
          <w:tcPr>
            <w:tcW w:w="2235" w:type="dxa"/>
            <w:shd w:val="clear" w:color="auto" w:fill="auto"/>
          </w:tcPr>
          <w:p w:rsidR="002937AE" w:rsidRPr="00DA4636" w:rsidRDefault="002937AE" w:rsidP="007419B8">
            <w:pPr>
              <w:rPr>
                <w:rFonts w:cs="Times New Roman"/>
                <w:sz w:val="16"/>
                <w:szCs w:val="16"/>
              </w:rPr>
            </w:pPr>
          </w:p>
        </w:tc>
        <w:tc>
          <w:tcPr>
            <w:tcW w:w="5068" w:type="dxa"/>
            <w:shd w:val="clear" w:color="auto" w:fill="auto"/>
          </w:tcPr>
          <w:p w:rsidR="002937AE" w:rsidRPr="00DA4636" w:rsidRDefault="002937AE" w:rsidP="007419B8">
            <w:pPr>
              <w:pStyle w:val="Tabletext"/>
              <w:rPr>
                <w:sz w:val="16"/>
                <w:szCs w:val="16"/>
              </w:rPr>
            </w:pPr>
            <w:r w:rsidRPr="00DA4636">
              <w:rPr>
                <w:sz w:val="16"/>
                <w:szCs w:val="16"/>
              </w:rPr>
              <w:t>am. No.</w:t>
            </w:r>
            <w:r w:rsidR="00DA4636">
              <w:rPr>
                <w:sz w:val="16"/>
                <w:szCs w:val="16"/>
              </w:rPr>
              <w:t> </w:t>
            </w:r>
            <w:r w:rsidRPr="00DA4636">
              <w:rPr>
                <w:sz w:val="16"/>
                <w:szCs w:val="16"/>
              </w:rPr>
              <w:t>8, 2010</w:t>
            </w:r>
          </w:p>
        </w:tc>
      </w:tr>
      <w:tr w:rsidR="002937AE" w:rsidRPr="00DA4636" w:rsidTr="007419B8">
        <w:trPr>
          <w:cantSplit/>
        </w:trPr>
        <w:tc>
          <w:tcPr>
            <w:tcW w:w="2235" w:type="dxa"/>
            <w:shd w:val="clear" w:color="auto" w:fill="auto"/>
          </w:tcPr>
          <w:p w:rsidR="002937AE" w:rsidRPr="00DA4636" w:rsidRDefault="002937AE" w:rsidP="007419B8">
            <w:pPr>
              <w:pStyle w:val="Tabletext"/>
              <w:tabs>
                <w:tab w:val="center" w:leader="dot" w:pos="2268"/>
              </w:tabs>
              <w:rPr>
                <w:sz w:val="16"/>
                <w:szCs w:val="16"/>
              </w:rPr>
            </w:pPr>
            <w:r w:rsidRPr="00DA4636">
              <w:rPr>
                <w:sz w:val="16"/>
                <w:szCs w:val="16"/>
              </w:rPr>
              <w:t>c. 100</w:t>
            </w:r>
            <w:r w:rsidRPr="00DA4636">
              <w:rPr>
                <w:sz w:val="16"/>
                <w:szCs w:val="16"/>
              </w:rPr>
              <w:tab/>
            </w:r>
          </w:p>
        </w:tc>
        <w:tc>
          <w:tcPr>
            <w:tcW w:w="5068" w:type="dxa"/>
            <w:shd w:val="clear" w:color="auto" w:fill="auto"/>
          </w:tcPr>
          <w:p w:rsidR="002937AE" w:rsidRPr="00DA4636" w:rsidRDefault="002937AE" w:rsidP="007419B8">
            <w:pPr>
              <w:pStyle w:val="Tabletext"/>
              <w:rPr>
                <w:sz w:val="16"/>
                <w:szCs w:val="16"/>
              </w:rPr>
            </w:pPr>
            <w:r w:rsidRPr="00DA4636">
              <w:rPr>
                <w:sz w:val="16"/>
                <w:szCs w:val="16"/>
              </w:rPr>
              <w:t>ad. No.</w:t>
            </w:r>
            <w:r w:rsidR="00DA4636">
              <w:rPr>
                <w:sz w:val="16"/>
                <w:szCs w:val="16"/>
              </w:rPr>
              <w:t> </w:t>
            </w:r>
            <w:r w:rsidRPr="00DA4636">
              <w:rPr>
                <w:sz w:val="16"/>
                <w:szCs w:val="16"/>
              </w:rPr>
              <w:t>124, 2007</w:t>
            </w:r>
          </w:p>
        </w:tc>
      </w:tr>
      <w:tr w:rsidR="002937AE" w:rsidRPr="00DA4636" w:rsidTr="007419B8">
        <w:trPr>
          <w:cantSplit/>
        </w:trPr>
        <w:tc>
          <w:tcPr>
            <w:tcW w:w="2235" w:type="dxa"/>
            <w:shd w:val="clear" w:color="auto" w:fill="auto"/>
          </w:tcPr>
          <w:p w:rsidR="002937AE" w:rsidRPr="00DA4636" w:rsidRDefault="002937AE" w:rsidP="007419B8">
            <w:pPr>
              <w:pStyle w:val="Tabletext"/>
              <w:rPr>
                <w:sz w:val="16"/>
                <w:szCs w:val="16"/>
              </w:rPr>
            </w:pPr>
            <w:r w:rsidRPr="00DA4636">
              <w:rPr>
                <w:b/>
                <w:sz w:val="16"/>
                <w:szCs w:val="16"/>
              </w:rPr>
              <w:t>Division</w:t>
            </w:r>
            <w:r w:rsidR="00DA4636">
              <w:rPr>
                <w:b/>
                <w:sz w:val="16"/>
                <w:szCs w:val="16"/>
              </w:rPr>
              <w:t> </w:t>
            </w:r>
            <w:r w:rsidRPr="00DA4636">
              <w:rPr>
                <w:b/>
                <w:sz w:val="16"/>
                <w:szCs w:val="16"/>
              </w:rPr>
              <w:t>6</w:t>
            </w:r>
          </w:p>
        </w:tc>
        <w:tc>
          <w:tcPr>
            <w:tcW w:w="5068" w:type="dxa"/>
            <w:shd w:val="clear" w:color="auto" w:fill="auto"/>
          </w:tcPr>
          <w:p w:rsidR="002937AE" w:rsidRPr="00DA4636" w:rsidRDefault="002937AE" w:rsidP="007419B8">
            <w:pPr>
              <w:pStyle w:val="Tabletext"/>
              <w:rPr>
                <w:sz w:val="16"/>
                <w:szCs w:val="16"/>
              </w:rPr>
            </w:pPr>
          </w:p>
        </w:tc>
      </w:tr>
      <w:tr w:rsidR="002937AE" w:rsidRPr="00DA4636" w:rsidTr="007419B8">
        <w:trPr>
          <w:cantSplit/>
        </w:trPr>
        <w:tc>
          <w:tcPr>
            <w:tcW w:w="2235" w:type="dxa"/>
            <w:shd w:val="clear" w:color="auto" w:fill="auto"/>
          </w:tcPr>
          <w:p w:rsidR="002937AE" w:rsidRPr="00DA4636" w:rsidRDefault="002937AE" w:rsidP="007419B8">
            <w:pPr>
              <w:pStyle w:val="Tabletext"/>
              <w:tabs>
                <w:tab w:val="center" w:leader="dot" w:pos="2268"/>
              </w:tabs>
              <w:rPr>
                <w:sz w:val="16"/>
                <w:szCs w:val="16"/>
              </w:rPr>
            </w:pPr>
            <w:r w:rsidRPr="00DA4636">
              <w:rPr>
                <w:sz w:val="16"/>
                <w:szCs w:val="16"/>
              </w:rPr>
              <w:t>c. 101</w:t>
            </w:r>
            <w:r w:rsidRPr="00DA4636">
              <w:rPr>
                <w:sz w:val="16"/>
                <w:szCs w:val="16"/>
              </w:rPr>
              <w:tab/>
            </w:r>
          </w:p>
        </w:tc>
        <w:tc>
          <w:tcPr>
            <w:tcW w:w="5068" w:type="dxa"/>
            <w:shd w:val="clear" w:color="auto" w:fill="auto"/>
          </w:tcPr>
          <w:p w:rsidR="002937AE" w:rsidRPr="00DA4636" w:rsidRDefault="002937AE" w:rsidP="007419B8">
            <w:pPr>
              <w:pStyle w:val="Tabletext"/>
              <w:rPr>
                <w:sz w:val="16"/>
                <w:szCs w:val="16"/>
              </w:rPr>
            </w:pPr>
            <w:r w:rsidRPr="00DA4636">
              <w:rPr>
                <w:sz w:val="16"/>
                <w:szCs w:val="16"/>
              </w:rPr>
              <w:t>ad. No.</w:t>
            </w:r>
            <w:r w:rsidR="00DA4636">
              <w:rPr>
                <w:sz w:val="16"/>
                <w:szCs w:val="16"/>
              </w:rPr>
              <w:t> </w:t>
            </w:r>
            <w:r w:rsidRPr="00DA4636">
              <w:rPr>
                <w:sz w:val="16"/>
                <w:szCs w:val="16"/>
              </w:rPr>
              <w:t>124, 2007</w:t>
            </w:r>
          </w:p>
        </w:tc>
      </w:tr>
      <w:tr w:rsidR="002937AE" w:rsidRPr="00DA4636" w:rsidTr="007419B8">
        <w:trPr>
          <w:cantSplit/>
        </w:trPr>
        <w:tc>
          <w:tcPr>
            <w:tcW w:w="2235" w:type="dxa"/>
            <w:shd w:val="clear" w:color="auto" w:fill="auto"/>
          </w:tcPr>
          <w:p w:rsidR="002937AE" w:rsidRPr="00DA4636" w:rsidRDefault="002937AE" w:rsidP="007419B8">
            <w:pPr>
              <w:rPr>
                <w:rFonts w:cs="Times New Roman"/>
                <w:sz w:val="16"/>
                <w:szCs w:val="16"/>
              </w:rPr>
            </w:pPr>
          </w:p>
        </w:tc>
        <w:tc>
          <w:tcPr>
            <w:tcW w:w="5068" w:type="dxa"/>
            <w:shd w:val="clear" w:color="auto" w:fill="auto"/>
          </w:tcPr>
          <w:p w:rsidR="002937AE" w:rsidRPr="00DA4636" w:rsidRDefault="002937AE" w:rsidP="007419B8">
            <w:pPr>
              <w:pStyle w:val="Tabletext"/>
              <w:rPr>
                <w:sz w:val="16"/>
                <w:szCs w:val="16"/>
              </w:rPr>
            </w:pPr>
            <w:r w:rsidRPr="00DA4636">
              <w:rPr>
                <w:sz w:val="16"/>
                <w:szCs w:val="16"/>
              </w:rPr>
              <w:t>am. No.</w:t>
            </w:r>
            <w:r w:rsidR="00DA4636">
              <w:rPr>
                <w:sz w:val="16"/>
                <w:szCs w:val="16"/>
              </w:rPr>
              <w:t> </w:t>
            </w:r>
            <w:r w:rsidRPr="00DA4636">
              <w:rPr>
                <w:sz w:val="16"/>
                <w:szCs w:val="16"/>
              </w:rPr>
              <w:t>8, 2010</w:t>
            </w:r>
          </w:p>
        </w:tc>
      </w:tr>
      <w:tr w:rsidR="002937AE" w:rsidRPr="00DA4636" w:rsidTr="007419B8">
        <w:trPr>
          <w:cantSplit/>
        </w:trPr>
        <w:tc>
          <w:tcPr>
            <w:tcW w:w="2235" w:type="dxa"/>
            <w:shd w:val="clear" w:color="auto" w:fill="auto"/>
          </w:tcPr>
          <w:p w:rsidR="002937AE" w:rsidRPr="00DA4636" w:rsidRDefault="002937AE" w:rsidP="007419B8">
            <w:pPr>
              <w:pStyle w:val="Tabletext"/>
              <w:rPr>
                <w:sz w:val="16"/>
                <w:szCs w:val="16"/>
              </w:rPr>
            </w:pPr>
            <w:r w:rsidRPr="00DA4636">
              <w:rPr>
                <w:b/>
                <w:sz w:val="16"/>
                <w:szCs w:val="16"/>
              </w:rPr>
              <w:t>Division</w:t>
            </w:r>
            <w:r w:rsidR="00DA4636">
              <w:rPr>
                <w:b/>
                <w:sz w:val="16"/>
                <w:szCs w:val="16"/>
              </w:rPr>
              <w:t> </w:t>
            </w:r>
            <w:r w:rsidRPr="00DA4636">
              <w:rPr>
                <w:b/>
                <w:sz w:val="16"/>
                <w:szCs w:val="16"/>
              </w:rPr>
              <w:t>7</w:t>
            </w:r>
          </w:p>
        </w:tc>
        <w:tc>
          <w:tcPr>
            <w:tcW w:w="5068" w:type="dxa"/>
            <w:shd w:val="clear" w:color="auto" w:fill="auto"/>
          </w:tcPr>
          <w:p w:rsidR="002937AE" w:rsidRPr="00DA4636" w:rsidRDefault="002937AE" w:rsidP="007419B8">
            <w:pPr>
              <w:pStyle w:val="Tabletext"/>
              <w:rPr>
                <w:sz w:val="16"/>
                <w:szCs w:val="16"/>
              </w:rPr>
            </w:pPr>
          </w:p>
        </w:tc>
      </w:tr>
      <w:tr w:rsidR="002937AE" w:rsidRPr="00DA4636" w:rsidTr="007419B8">
        <w:trPr>
          <w:cantSplit/>
        </w:trPr>
        <w:tc>
          <w:tcPr>
            <w:tcW w:w="2235" w:type="dxa"/>
            <w:shd w:val="clear" w:color="auto" w:fill="auto"/>
          </w:tcPr>
          <w:p w:rsidR="002937AE" w:rsidRPr="00DA4636" w:rsidRDefault="002937AE" w:rsidP="007419B8">
            <w:pPr>
              <w:pStyle w:val="Tabletext"/>
              <w:tabs>
                <w:tab w:val="center" w:leader="dot" w:pos="2268"/>
              </w:tabs>
              <w:rPr>
                <w:sz w:val="16"/>
                <w:szCs w:val="16"/>
              </w:rPr>
            </w:pPr>
            <w:r w:rsidRPr="00DA4636">
              <w:rPr>
                <w:sz w:val="16"/>
                <w:szCs w:val="16"/>
              </w:rPr>
              <w:t>cc. 102, 103</w:t>
            </w:r>
            <w:r w:rsidRPr="00DA4636">
              <w:rPr>
                <w:sz w:val="16"/>
                <w:szCs w:val="16"/>
              </w:rPr>
              <w:tab/>
            </w:r>
          </w:p>
        </w:tc>
        <w:tc>
          <w:tcPr>
            <w:tcW w:w="5068" w:type="dxa"/>
            <w:shd w:val="clear" w:color="auto" w:fill="auto"/>
          </w:tcPr>
          <w:p w:rsidR="002937AE" w:rsidRPr="00DA4636" w:rsidRDefault="002937AE" w:rsidP="007419B8">
            <w:pPr>
              <w:pStyle w:val="Tabletext"/>
              <w:rPr>
                <w:sz w:val="16"/>
                <w:szCs w:val="16"/>
              </w:rPr>
            </w:pPr>
            <w:r w:rsidRPr="00DA4636">
              <w:rPr>
                <w:sz w:val="16"/>
                <w:szCs w:val="16"/>
              </w:rPr>
              <w:t>ad. No.</w:t>
            </w:r>
            <w:r w:rsidR="00DA4636">
              <w:rPr>
                <w:sz w:val="16"/>
                <w:szCs w:val="16"/>
              </w:rPr>
              <w:t> </w:t>
            </w:r>
            <w:r w:rsidRPr="00DA4636">
              <w:rPr>
                <w:sz w:val="16"/>
                <w:szCs w:val="16"/>
              </w:rPr>
              <w:t>124, 2007</w:t>
            </w:r>
          </w:p>
        </w:tc>
      </w:tr>
      <w:tr w:rsidR="002937AE" w:rsidRPr="00DA4636" w:rsidTr="007419B8">
        <w:trPr>
          <w:cantSplit/>
        </w:trPr>
        <w:tc>
          <w:tcPr>
            <w:tcW w:w="2235" w:type="dxa"/>
            <w:shd w:val="clear" w:color="auto" w:fill="auto"/>
          </w:tcPr>
          <w:p w:rsidR="002937AE" w:rsidRPr="00DA4636" w:rsidRDefault="002937AE" w:rsidP="007419B8">
            <w:pPr>
              <w:pStyle w:val="Tabletext"/>
              <w:rPr>
                <w:sz w:val="16"/>
                <w:szCs w:val="16"/>
              </w:rPr>
            </w:pPr>
            <w:r w:rsidRPr="00DA4636">
              <w:rPr>
                <w:b/>
                <w:sz w:val="16"/>
                <w:szCs w:val="16"/>
              </w:rPr>
              <w:t>Part</w:t>
            </w:r>
            <w:r w:rsidR="00DA4636">
              <w:rPr>
                <w:b/>
                <w:sz w:val="16"/>
                <w:szCs w:val="16"/>
              </w:rPr>
              <w:t> </w:t>
            </w:r>
            <w:r w:rsidRPr="00DA4636">
              <w:rPr>
                <w:b/>
                <w:sz w:val="16"/>
                <w:szCs w:val="16"/>
              </w:rPr>
              <w:t>5</w:t>
            </w:r>
          </w:p>
        </w:tc>
        <w:tc>
          <w:tcPr>
            <w:tcW w:w="5068" w:type="dxa"/>
            <w:shd w:val="clear" w:color="auto" w:fill="auto"/>
          </w:tcPr>
          <w:p w:rsidR="002937AE" w:rsidRPr="00DA4636" w:rsidRDefault="002937AE" w:rsidP="007419B8">
            <w:pPr>
              <w:pStyle w:val="Tabletext"/>
              <w:rPr>
                <w:sz w:val="16"/>
                <w:szCs w:val="16"/>
              </w:rPr>
            </w:pPr>
          </w:p>
        </w:tc>
      </w:tr>
      <w:tr w:rsidR="002937AE" w:rsidRPr="00DA4636" w:rsidTr="007419B8">
        <w:trPr>
          <w:cantSplit/>
        </w:trPr>
        <w:tc>
          <w:tcPr>
            <w:tcW w:w="2235" w:type="dxa"/>
            <w:shd w:val="clear" w:color="auto" w:fill="auto"/>
          </w:tcPr>
          <w:p w:rsidR="002937AE" w:rsidRPr="00DA4636" w:rsidRDefault="002937AE" w:rsidP="007419B8">
            <w:pPr>
              <w:pStyle w:val="Tabletext"/>
              <w:tabs>
                <w:tab w:val="center" w:leader="dot" w:pos="2268"/>
              </w:tabs>
              <w:rPr>
                <w:sz w:val="16"/>
                <w:szCs w:val="16"/>
              </w:rPr>
            </w:pPr>
            <w:r w:rsidRPr="00DA4636">
              <w:rPr>
                <w:sz w:val="16"/>
                <w:szCs w:val="16"/>
              </w:rPr>
              <w:t>cc. 104, 105</w:t>
            </w:r>
            <w:r w:rsidRPr="00DA4636">
              <w:rPr>
                <w:sz w:val="16"/>
                <w:szCs w:val="16"/>
              </w:rPr>
              <w:tab/>
            </w:r>
          </w:p>
        </w:tc>
        <w:tc>
          <w:tcPr>
            <w:tcW w:w="5068" w:type="dxa"/>
            <w:shd w:val="clear" w:color="auto" w:fill="auto"/>
          </w:tcPr>
          <w:p w:rsidR="002937AE" w:rsidRPr="00DA4636" w:rsidRDefault="002937AE" w:rsidP="007419B8">
            <w:pPr>
              <w:pStyle w:val="Tabletext"/>
              <w:rPr>
                <w:sz w:val="16"/>
                <w:szCs w:val="16"/>
              </w:rPr>
            </w:pPr>
            <w:r w:rsidRPr="00DA4636">
              <w:rPr>
                <w:sz w:val="16"/>
                <w:szCs w:val="16"/>
              </w:rPr>
              <w:t>ad. No.</w:t>
            </w:r>
            <w:r w:rsidR="00DA4636">
              <w:rPr>
                <w:sz w:val="16"/>
                <w:szCs w:val="16"/>
              </w:rPr>
              <w:t> </w:t>
            </w:r>
            <w:r w:rsidRPr="00DA4636">
              <w:rPr>
                <w:sz w:val="16"/>
                <w:szCs w:val="16"/>
              </w:rPr>
              <w:t>124, 2007</w:t>
            </w:r>
          </w:p>
        </w:tc>
      </w:tr>
      <w:tr w:rsidR="002937AE" w:rsidRPr="00DA4636" w:rsidTr="007419B8">
        <w:trPr>
          <w:cantSplit/>
        </w:trPr>
        <w:tc>
          <w:tcPr>
            <w:tcW w:w="2235" w:type="dxa"/>
            <w:shd w:val="clear" w:color="auto" w:fill="auto"/>
          </w:tcPr>
          <w:p w:rsidR="002937AE" w:rsidRPr="00DA4636" w:rsidRDefault="002937AE" w:rsidP="007419B8">
            <w:pPr>
              <w:pStyle w:val="Tabletext"/>
              <w:rPr>
                <w:sz w:val="16"/>
                <w:szCs w:val="16"/>
              </w:rPr>
            </w:pPr>
            <w:r w:rsidRPr="00DA4636">
              <w:rPr>
                <w:b/>
                <w:sz w:val="16"/>
                <w:szCs w:val="16"/>
              </w:rPr>
              <w:t>Part</w:t>
            </w:r>
            <w:r w:rsidR="00DA4636">
              <w:rPr>
                <w:b/>
                <w:sz w:val="16"/>
                <w:szCs w:val="16"/>
              </w:rPr>
              <w:t> </w:t>
            </w:r>
            <w:r w:rsidRPr="00DA4636">
              <w:rPr>
                <w:b/>
                <w:sz w:val="16"/>
                <w:szCs w:val="16"/>
              </w:rPr>
              <w:t>6</w:t>
            </w:r>
          </w:p>
        </w:tc>
        <w:tc>
          <w:tcPr>
            <w:tcW w:w="5068" w:type="dxa"/>
            <w:shd w:val="clear" w:color="auto" w:fill="auto"/>
          </w:tcPr>
          <w:p w:rsidR="002937AE" w:rsidRPr="00DA4636" w:rsidRDefault="002937AE" w:rsidP="007419B8">
            <w:pPr>
              <w:pStyle w:val="Tabletext"/>
              <w:rPr>
                <w:sz w:val="16"/>
                <w:szCs w:val="16"/>
              </w:rPr>
            </w:pPr>
          </w:p>
        </w:tc>
      </w:tr>
      <w:tr w:rsidR="002937AE" w:rsidRPr="00DA4636" w:rsidTr="007419B8">
        <w:trPr>
          <w:cantSplit/>
        </w:trPr>
        <w:tc>
          <w:tcPr>
            <w:tcW w:w="2235" w:type="dxa"/>
            <w:shd w:val="clear" w:color="auto" w:fill="auto"/>
          </w:tcPr>
          <w:p w:rsidR="002937AE" w:rsidRPr="00DA4636" w:rsidRDefault="002937AE" w:rsidP="007419B8">
            <w:pPr>
              <w:pStyle w:val="Tabletext"/>
              <w:tabs>
                <w:tab w:val="center" w:leader="dot" w:pos="2268"/>
              </w:tabs>
              <w:rPr>
                <w:sz w:val="16"/>
                <w:szCs w:val="16"/>
              </w:rPr>
            </w:pPr>
            <w:r w:rsidRPr="00DA4636">
              <w:rPr>
                <w:sz w:val="16"/>
                <w:szCs w:val="16"/>
              </w:rPr>
              <w:t>cc. 106–110</w:t>
            </w:r>
            <w:r w:rsidRPr="00DA4636">
              <w:rPr>
                <w:sz w:val="16"/>
                <w:szCs w:val="16"/>
              </w:rPr>
              <w:tab/>
            </w:r>
          </w:p>
        </w:tc>
        <w:tc>
          <w:tcPr>
            <w:tcW w:w="5068" w:type="dxa"/>
            <w:shd w:val="clear" w:color="auto" w:fill="auto"/>
          </w:tcPr>
          <w:p w:rsidR="002937AE" w:rsidRPr="00DA4636" w:rsidRDefault="002937AE" w:rsidP="007419B8">
            <w:pPr>
              <w:pStyle w:val="Tabletext"/>
              <w:rPr>
                <w:sz w:val="16"/>
                <w:szCs w:val="16"/>
              </w:rPr>
            </w:pPr>
            <w:r w:rsidRPr="00DA4636">
              <w:rPr>
                <w:sz w:val="16"/>
                <w:szCs w:val="16"/>
              </w:rPr>
              <w:t>ad. No.</w:t>
            </w:r>
            <w:r w:rsidR="00DA4636">
              <w:rPr>
                <w:sz w:val="16"/>
                <w:szCs w:val="16"/>
              </w:rPr>
              <w:t> </w:t>
            </w:r>
            <w:r w:rsidRPr="00DA4636">
              <w:rPr>
                <w:sz w:val="16"/>
                <w:szCs w:val="16"/>
              </w:rPr>
              <w:t>124, 2007</w:t>
            </w:r>
          </w:p>
        </w:tc>
      </w:tr>
      <w:tr w:rsidR="002937AE" w:rsidRPr="00DA4636" w:rsidTr="007419B8">
        <w:trPr>
          <w:cantSplit/>
        </w:trPr>
        <w:tc>
          <w:tcPr>
            <w:tcW w:w="2235" w:type="dxa"/>
            <w:shd w:val="clear" w:color="auto" w:fill="auto"/>
          </w:tcPr>
          <w:p w:rsidR="002937AE" w:rsidRPr="00DA4636" w:rsidRDefault="002937AE" w:rsidP="007419B8">
            <w:pPr>
              <w:pStyle w:val="Tabletext"/>
              <w:rPr>
                <w:sz w:val="16"/>
                <w:szCs w:val="16"/>
              </w:rPr>
            </w:pPr>
            <w:r w:rsidRPr="00DA4636">
              <w:rPr>
                <w:b/>
                <w:sz w:val="16"/>
                <w:szCs w:val="16"/>
              </w:rPr>
              <w:t>Part</w:t>
            </w:r>
            <w:r w:rsidR="00DA4636">
              <w:rPr>
                <w:b/>
                <w:sz w:val="16"/>
                <w:szCs w:val="16"/>
              </w:rPr>
              <w:t> </w:t>
            </w:r>
            <w:r w:rsidRPr="00DA4636">
              <w:rPr>
                <w:b/>
                <w:sz w:val="16"/>
                <w:szCs w:val="16"/>
              </w:rPr>
              <w:t>7</w:t>
            </w:r>
          </w:p>
        </w:tc>
        <w:tc>
          <w:tcPr>
            <w:tcW w:w="5068" w:type="dxa"/>
            <w:shd w:val="clear" w:color="auto" w:fill="auto"/>
          </w:tcPr>
          <w:p w:rsidR="002937AE" w:rsidRPr="00DA4636" w:rsidRDefault="002937AE" w:rsidP="007419B8">
            <w:pPr>
              <w:pStyle w:val="Tabletext"/>
              <w:rPr>
                <w:sz w:val="16"/>
                <w:szCs w:val="16"/>
              </w:rPr>
            </w:pPr>
          </w:p>
        </w:tc>
      </w:tr>
      <w:tr w:rsidR="002937AE" w:rsidRPr="00DA4636" w:rsidTr="007419B8">
        <w:trPr>
          <w:cantSplit/>
        </w:trPr>
        <w:tc>
          <w:tcPr>
            <w:tcW w:w="2235" w:type="dxa"/>
            <w:shd w:val="clear" w:color="auto" w:fill="auto"/>
          </w:tcPr>
          <w:p w:rsidR="002937AE" w:rsidRPr="00DA4636" w:rsidRDefault="002937AE" w:rsidP="007419B8">
            <w:pPr>
              <w:pStyle w:val="Tabletext"/>
              <w:tabs>
                <w:tab w:val="center" w:leader="dot" w:pos="2268"/>
              </w:tabs>
              <w:rPr>
                <w:sz w:val="16"/>
                <w:szCs w:val="16"/>
              </w:rPr>
            </w:pPr>
            <w:r w:rsidRPr="00DA4636">
              <w:rPr>
                <w:sz w:val="16"/>
                <w:szCs w:val="16"/>
              </w:rPr>
              <w:t>cc. 111, 112</w:t>
            </w:r>
            <w:r w:rsidRPr="00DA4636">
              <w:rPr>
                <w:sz w:val="16"/>
                <w:szCs w:val="16"/>
              </w:rPr>
              <w:tab/>
            </w:r>
          </w:p>
        </w:tc>
        <w:tc>
          <w:tcPr>
            <w:tcW w:w="5068" w:type="dxa"/>
            <w:shd w:val="clear" w:color="auto" w:fill="auto"/>
          </w:tcPr>
          <w:p w:rsidR="002937AE" w:rsidRPr="00DA4636" w:rsidRDefault="002937AE" w:rsidP="007419B8">
            <w:pPr>
              <w:pStyle w:val="Tabletext"/>
              <w:rPr>
                <w:sz w:val="16"/>
                <w:szCs w:val="16"/>
              </w:rPr>
            </w:pPr>
            <w:r w:rsidRPr="00DA4636">
              <w:rPr>
                <w:sz w:val="16"/>
                <w:szCs w:val="16"/>
              </w:rPr>
              <w:t>ad. No.</w:t>
            </w:r>
            <w:r w:rsidR="00DA4636">
              <w:rPr>
                <w:sz w:val="16"/>
                <w:szCs w:val="16"/>
              </w:rPr>
              <w:t> </w:t>
            </w:r>
            <w:r w:rsidRPr="00DA4636">
              <w:rPr>
                <w:sz w:val="16"/>
                <w:szCs w:val="16"/>
              </w:rPr>
              <w:t>124, 2007</w:t>
            </w:r>
          </w:p>
        </w:tc>
      </w:tr>
      <w:tr w:rsidR="002937AE" w:rsidRPr="00DA4636" w:rsidTr="007419B8">
        <w:trPr>
          <w:cantSplit/>
        </w:trPr>
        <w:tc>
          <w:tcPr>
            <w:tcW w:w="2235" w:type="dxa"/>
            <w:shd w:val="clear" w:color="auto" w:fill="auto"/>
          </w:tcPr>
          <w:p w:rsidR="002937AE" w:rsidRPr="00DA4636" w:rsidRDefault="002937AE" w:rsidP="007419B8">
            <w:pPr>
              <w:pStyle w:val="Tabletext"/>
              <w:rPr>
                <w:sz w:val="16"/>
                <w:szCs w:val="16"/>
              </w:rPr>
            </w:pPr>
            <w:r w:rsidRPr="00DA4636">
              <w:rPr>
                <w:b/>
                <w:sz w:val="16"/>
                <w:szCs w:val="16"/>
              </w:rPr>
              <w:t>Part</w:t>
            </w:r>
            <w:r w:rsidR="00DA4636">
              <w:rPr>
                <w:b/>
                <w:sz w:val="16"/>
                <w:szCs w:val="16"/>
              </w:rPr>
              <w:t> </w:t>
            </w:r>
            <w:r w:rsidRPr="00DA4636">
              <w:rPr>
                <w:b/>
                <w:sz w:val="16"/>
                <w:szCs w:val="16"/>
              </w:rPr>
              <w:t>8</w:t>
            </w:r>
          </w:p>
        </w:tc>
        <w:tc>
          <w:tcPr>
            <w:tcW w:w="5068" w:type="dxa"/>
            <w:shd w:val="clear" w:color="auto" w:fill="auto"/>
          </w:tcPr>
          <w:p w:rsidR="002937AE" w:rsidRPr="00DA4636" w:rsidRDefault="002937AE" w:rsidP="007419B8">
            <w:pPr>
              <w:pStyle w:val="Tabletext"/>
              <w:rPr>
                <w:sz w:val="16"/>
                <w:szCs w:val="16"/>
              </w:rPr>
            </w:pPr>
          </w:p>
        </w:tc>
      </w:tr>
      <w:tr w:rsidR="002937AE" w:rsidRPr="00DA4636" w:rsidTr="007419B8">
        <w:trPr>
          <w:cantSplit/>
        </w:trPr>
        <w:tc>
          <w:tcPr>
            <w:tcW w:w="2235" w:type="dxa"/>
            <w:shd w:val="clear" w:color="auto" w:fill="auto"/>
          </w:tcPr>
          <w:p w:rsidR="002937AE" w:rsidRPr="00DA4636" w:rsidRDefault="002937AE" w:rsidP="007419B8">
            <w:pPr>
              <w:pStyle w:val="Tabletext"/>
              <w:tabs>
                <w:tab w:val="center" w:leader="dot" w:pos="2268"/>
              </w:tabs>
              <w:rPr>
                <w:sz w:val="16"/>
                <w:szCs w:val="16"/>
              </w:rPr>
            </w:pPr>
            <w:r w:rsidRPr="00DA4636">
              <w:rPr>
                <w:sz w:val="16"/>
                <w:szCs w:val="16"/>
              </w:rPr>
              <w:t>c. 113</w:t>
            </w:r>
            <w:r w:rsidRPr="00DA4636">
              <w:rPr>
                <w:sz w:val="16"/>
                <w:szCs w:val="16"/>
              </w:rPr>
              <w:tab/>
            </w:r>
          </w:p>
        </w:tc>
        <w:tc>
          <w:tcPr>
            <w:tcW w:w="5068" w:type="dxa"/>
            <w:shd w:val="clear" w:color="auto" w:fill="auto"/>
          </w:tcPr>
          <w:p w:rsidR="002937AE" w:rsidRPr="00DA4636" w:rsidRDefault="002937AE" w:rsidP="007419B8">
            <w:pPr>
              <w:pStyle w:val="Tabletext"/>
              <w:rPr>
                <w:sz w:val="16"/>
                <w:szCs w:val="16"/>
              </w:rPr>
            </w:pPr>
            <w:r w:rsidRPr="00DA4636">
              <w:rPr>
                <w:sz w:val="16"/>
                <w:szCs w:val="16"/>
              </w:rPr>
              <w:t>ad. No.</w:t>
            </w:r>
            <w:r w:rsidR="00DA4636">
              <w:rPr>
                <w:sz w:val="16"/>
                <w:szCs w:val="16"/>
              </w:rPr>
              <w:t> </w:t>
            </w:r>
            <w:r w:rsidRPr="00DA4636">
              <w:rPr>
                <w:sz w:val="16"/>
                <w:szCs w:val="16"/>
              </w:rPr>
              <w:t>124, 2007</w:t>
            </w:r>
          </w:p>
        </w:tc>
      </w:tr>
      <w:tr w:rsidR="002937AE" w:rsidRPr="00DA4636" w:rsidTr="007419B8">
        <w:trPr>
          <w:cantSplit/>
        </w:trPr>
        <w:tc>
          <w:tcPr>
            <w:tcW w:w="2235" w:type="dxa"/>
            <w:shd w:val="clear" w:color="auto" w:fill="auto"/>
          </w:tcPr>
          <w:p w:rsidR="002937AE" w:rsidRPr="00DA4636" w:rsidRDefault="002937AE" w:rsidP="007419B8">
            <w:pPr>
              <w:pStyle w:val="Tabletext"/>
              <w:rPr>
                <w:sz w:val="16"/>
                <w:szCs w:val="16"/>
              </w:rPr>
            </w:pPr>
            <w:r w:rsidRPr="00DA4636">
              <w:rPr>
                <w:b/>
                <w:sz w:val="16"/>
                <w:szCs w:val="16"/>
              </w:rPr>
              <w:t>Part</w:t>
            </w:r>
            <w:r w:rsidR="00DA4636">
              <w:rPr>
                <w:b/>
                <w:sz w:val="16"/>
                <w:szCs w:val="16"/>
              </w:rPr>
              <w:t> </w:t>
            </w:r>
            <w:r w:rsidRPr="00DA4636">
              <w:rPr>
                <w:b/>
                <w:sz w:val="16"/>
                <w:szCs w:val="16"/>
              </w:rPr>
              <w:t>9</w:t>
            </w:r>
          </w:p>
        </w:tc>
        <w:tc>
          <w:tcPr>
            <w:tcW w:w="5068" w:type="dxa"/>
            <w:shd w:val="clear" w:color="auto" w:fill="auto"/>
          </w:tcPr>
          <w:p w:rsidR="002937AE" w:rsidRPr="00DA4636" w:rsidRDefault="002937AE" w:rsidP="007419B8">
            <w:pPr>
              <w:pStyle w:val="Tabletext"/>
              <w:rPr>
                <w:sz w:val="16"/>
                <w:szCs w:val="16"/>
              </w:rPr>
            </w:pPr>
          </w:p>
        </w:tc>
      </w:tr>
      <w:tr w:rsidR="002937AE" w:rsidRPr="00DA4636" w:rsidTr="007419B8">
        <w:trPr>
          <w:cantSplit/>
        </w:trPr>
        <w:tc>
          <w:tcPr>
            <w:tcW w:w="2235" w:type="dxa"/>
            <w:shd w:val="clear" w:color="auto" w:fill="auto"/>
          </w:tcPr>
          <w:p w:rsidR="002937AE" w:rsidRPr="00DA4636" w:rsidRDefault="002937AE" w:rsidP="007419B8">
            <w:pPr>
              <w:pStyle w:val="Tabletext"/>
              <w:tabs>
                <w:tab w:val="center" w:leader="dot" w:pos="2268"/>
              </w:tabs>
              <w:rPr>
                <w:sz w:val="16"/>
                <w:szCs w:val="16"/>
              </w:rPr>
            </w:pPr>
            <w:r w:rsidRPr="00DA4636">
              <w:rPr>
                <w:sz w:val="16"/>
                <w:szCs w:val="16"/>
              </w:rPr>
              <w:t>cc. 114–117</w:t>
            </w:r>
            <w:r w:rsidRPr="00DA4636">
              <w:rPr>
                <w:sz w:val="16"/>
                <w:szCs w:val="16"/>
              </w:rPr>
              <w:tab/>
            </w:r>
          </w:p>
        </w:tc>
        <w:tc>
          <w:tcPr>
            <w:tcW w:w="5068" w:type="dxa"/>
            <w:shd w:val="clear" w:color="auto" w:fill="auto"/>
          </w:tcPr>
          <w:p w:rsidR="002937AE" w:rsidRPr="00DA4636" w:rsidRDefault="002937AE" w:rsidP="007419B8">
            <w:pPr>
              <w:pStyle w:val="Tabletext"/>
              <w:rPr>
                <w:sz w:val="16"/>
                <w:szCs w:val="16"/>
              </w:rPr>
            </w:pPr>
            <w:r w:rsidRPr="00DA4636">
              <w:rPr>
                <w:sz w:val="16"/>
                <w:szCs w:val="16"/>
              </w:rPr>
              <w:t>ad. No.</w:t>
            </w:r>
            <w:r w:rsidR="00DA4636">
              <w:rPr>
                <w:sz w:val="16"/>
                <w:szCs w:val="16"/>
              </w:rPr>
              <w:t> </w:t>
            </w:r>
            <w:r w:rsidRPr="00DA4636">
              <w:rPr>
                <w:sz w:val="16"/>
                <w:szCs w:val="16"/>
              </w:rPr>
              <w:t>124, 2007</w:t>
            </w:r>
          </w:p>
        </w:tc>
      </w:tr>
      <w:tr w:rsidR="002937AE" w:rsidRPr="00DA4636" w:rsidTr="007419B8">
        <w:trPr>
          <w:cantSplit/>
        </w:trPr>
        <w:tc>
          <w:tcPr>
            <w:tcW w:w="2235" w:type="dxa"/>
            <w:shd w:val="clear" w:color="auto" w:fill="auto"/>
          </w:tcPr>
          <w:p w:rsidR="002937AE" w:rsidRPr="00DA4636" w:rsidRDefault="002937AE" w:rsidP="007419B8">
            <w:pPr>
              <w:pStyle w:val="Tabletext"/>
              <w:tabs>
                <w:tab w:val="center" w:leader="dot" w:pos="2268"/>
              </w:tabs>
              <w:rPr>
                <w:sz w:val="16"/>
                <w:szCs w:val="16"/>
              </w:rPr>
            </w:pPr>
            <w:r w:rsidRPr="00DA4636">
              <w:rPr>
                <w:sz w:val="16"/>
                <w:szCs w:val="16"/>
              </w:rPr>
              <w:t>c. 117A</w:t>
            </w:r>
            <w:r w:rsidRPr="00DA4636">
              <w:rPr>
                <w:sz w:val="16"/>
                <w:szCs w:val="16"/>
              </w:rPr>
              <w:tab/>
            </w:r>
          </w:p>
        </w:tc>
        <w:tc>
          <w:tcPr>
            <w:tcW w:w="5068" w:type="dxa"/>
            <w:shd w:val="clear" w:color="auto" w:fill="auto"/>
          </w:tcPr>
          <w:p w:rsidR="002937AE" w:rsidRPr="00DA4636" w:rsidRDefault="002937AE" w:rsidP="007419B8">
            <w:pPr>
              <w:pStyle w:val="Tabletext"/>
              <w:rPr>
                <w:sz w:val="16"/>
                <w:szCs w:val="16"/>
              </w:rPr>
            </w:pPr>
            <w:r w:rsidRPr="00DA4636">
              <w:rPr>
                <w:sz w:val="16"/>
                <w:szCs w:val="16"/>
              </w:rPr>
              <w:t>ad. No.</w:t>
            </w:r>
            <w:r w:rsidR="00DA4636">
              <w:rPr>
                <w:sz w:val="16"/>
                <w:szCs w:val="16"/>
              </w:rPr>
              <w:t> </w:t>
            </w:r>
            <w:r w:rsidRPr="00DA4636">
              <w:rPr>
                <w:sz w:val="16"/>
                <w:szCs w:val="16"/>
              </w:rPr>
              <w:t>124, 2007</w:t>
            </w:r>
          </w:p>
        </w:tc>
      </w:tr>
      <w:tr w:rsidR="002937AE" w:rsidRPr="00DA4636" w:rsidTr="00602342">
        <w:trPr>
          <w:cantSplit/>
        </w:trPr>
        <w:tc>
          <w:tcPr>
            <w:tcW w:w="2235" w:type="dxa"/>
            <w:shd w:val="clear" w:color="auto" w:fill="auto"/>
          </w:tcPr>
          <w:p w:rsidR="002937AE" w:rsidRPr="00DA4636" w:rsidRDefault="002937AE" w:rsidP="007419B8">
            <w:pPr>
              <w:pStyle w:val="Tabletext"/>
              <w:tabs>
                <w:tab w:val="center" w:leader="dot" w:pos="2268"/>
              </w:tabs>
              <w:rPr>
                <w:sz w:val="16"/>
                <w:szCs w:val="16"/>
              </w:rPr>
            </w:pPr>
            <w:r w:rsidRPr="00DA4636">
              <w:rPr>
                <w:sz w:val="16"/>
                <w:szCs w:val="16"/>
              </w:rPr>
              <w:t>c118</w:t>
            </w:r>
            <w:r w:rsidRPr="00DA4636">
              <w:rPr>
                <w:sz w:val="16"/>
                <w:szCs w:val="16"/>
              </w:rPr>
              <w:tab/>
            </w:r>
          </w:p>
        </w:tc>
        <w:tc>
          <w:tcPr>
            <w:tcW w:w="5068" w:type="dxa"/>
            <w:shd w:val="clear" w:color="auto" w:fill="auto"/>
          </w:tcPr>
          <w:p w:rsidR="002937AE" w:rsidRPr="00DA4636" w:rsidRDefault="00FD494D" w:rsidP="007419B8">
            <w:pPr>
              <w:pStyle w:val="Tabletext"/>
              <w:rPr>
                <w:sz w:val="16"/>
                <w:szCs w:val="16"/>
              </w:rPr>
            </w:pPr>
            <w:r>
              <w:rPr>
                <w:sz w:val="16"/>
                <w:szCs w:val="16"/>
              </w:rPr>
              <w:t>ad. No</w:t>
            </w:r>
            <w:r w:rsidR="00DA4636">
              <w:rPr>
                <w:sz w:val="16"/>
                <w:szCs w:val="16"/>
              </w:rPr>
              <w:t> </w:t>
            </w:r>
            <w:r w:rsidR="002937AE" w:rsidRPr="00DA4636">
              <w:rPr>
                <w:sz w:val="16"/>
                <w:szCs w:val="16"/>
              </w:rPr>
              <w:t>124, 2007</w:t>
            </w:r>
          </w:p>
        </w:tc>
      </w:tr>
      <w:tr w:rsidR="00FD494D" w:rsidRPr="00DA4636" w:rsidTr="00A15658">
        <w:trPr>
          <w:cantSplit/>
        </w:trPr>
        <w:tc>
          <w:tcPr>
            <w:tcW w:w="2235" w:type="dxa"/>
            <w:shd w:val="clear" w:color="auto" w:fill="auto"/>
          </w:tcPr>
          <w:p w:rsidR="00FD494D" w:rsidRPr="00DA4636" w:rsidRDefault="00FD494D" w:rsidP="007419B8">
            <w:pPr>
              <w:pStyle w:val="Tabletext"/>
              <w:tabs>
                <w:tab w:val="center" w:leader="dot" w:pos="2268"/>
              </w:tabs>
              <w:rPr>
                <w:sz w:val="16"/>
                <w:szCs w:val="16"/>
              </w:rPr>
            </w:pPr>
          </w:p>
        </w:tc>
        <w:tc>
          <w:tcPr>
            <w:tcW w:w="5068" w:type="dxa"/>
            <w:shd w:val="clear" w:color="auto" w:fill="auto"/>
          </w:tcPr>
          <w:p w:rsidR="00FD494D" w:rsidRDefault="00FD494D" w:rsidP="007419B8">
            <w:pPr>
              <w:pStyle w:val="Tabletext"/>
              <w:rPr>
                <w:sz w:val="16"/>
                <w:szCs w:val="16"/>
              </w:rPr>
            </w:pPr>
            <w:r>
              <w:rPr>
                <w:sz w:val="16"/>
                <w:szCs w:val="16"/>
              </w:rPr>
              <w:t>rep No 109, 2014</w:t>
            </w:r>
          </w:p>
        </w:tc>
      </w:tr>
      <w:tr w:rsidR="00FD494D" w:rsidRPr="00DA4636" w:rsidTr="00A15658">
        <w:trPr>
          <w:cantSplit/>
        </w:trPr>
        <w:tc>
          <w:tcPr>
            <w:tcW w:w="2235" w:type="dxa"/>
            <w:shd w:val="clear" w:color="auto" w:fill="auto"/>
          </w:tcPr>
          <w:p w:rsidR="00FD494D" w:rsidRPr="00DA4636" w:rsidRDefault="00FD494D" w:rsidP="007419B8">
            <w:pPr>
              <w:pStyle w:val="Tabletext"/>
              <w:tabs>
                <w:tab w:val="center" w:leader="dot" w:pos="2268"/>
              </w:tabs>
              <w:rPr>
                <w:sz w:val="16"/>
                <w:szCs w:val="16"/>
              </w:rPr>
            </w:pPr>
            <w:r>
              <w:rPr>
                <w:sz w:val="16"/>
                <w:szCs w:val="16"/>
              </w:rPr>
              <w:t>c 119</w:t>
            </w:r>
            <w:r w:rsidRPr="00DA4636">
              <w:rPr>
                <w:sz w:val="16"/>
                <w:szCs w:val="16"/>
              </w:rPr>
              <w:tab/>
            </w:r>
          </w:p>
        </w:tc>
        <w:tc>
          <w:tcPr>
            <w:tcW w:w="5068" w:type="dxa"/>
            <w:shd w:val="clear" w:color="auto" w:fill="auto"/>
          </w:tcPr>
          <w:p w:rsidR="00FD494D" w:rsidRPr="00DA4636" w:rsidRDefault="00FD494D" w:rsidP="007419B8">
            <w:pPr>
              <w:pStyle w:val="Tabletext"/>
              <w:rPr>
                <w:sz w:val="16"/>
                <w:szCs w:val="16"/>
              </w:rPr>
            </w:pPr>
            <w:r w:rsidRPr="009B2812">
              <w:rPr>
                <w:sz w:val="16"/>
                <w:szCs w:val="16"/>
              </w:rPr>
              <w:t>ad. No 124, 2007</w:t>
            </w:r>
          </w:p>
        </w:tc>
      </w:tr>
      <w:tr w:rsidR="00FD494D" w:rsidRPr="00DA4636" w:rsidTr="00A15658">
        <w:trPr>
          <w:cantSplit/>
        </w:trPr>
        <w:tc>
          <w:tcPr>
            <w:tcW w:w="2235" w:type="dxa"/>
            <w:shd w:val="clear" w:color="auto" w:fill="auto"/>
          </w:tcPr>
          <w:p w:rsidR="00FD494D" w:rsidRPr="00DA4636" w:rsidRDefault="00FD494D" w:rsidP="007419B8">
            <w:pPr>
              <w:pStyle w:val="Tabletext"/>
              <w:tabs>
                <w:tab w:val="center" w:leader="dot" w:pos="2268"/>
              </w:tabs>
              <w:rPr>
                <w:sz w:val="16"/>
                <w:szCs w:val="16"/>
              </w:rPr>
            </w:pPr>
            <w:r>
              <w:rPr>
                <w:sz w:val="16"/>
                <w:szCs w:val="16"/>
              </w:rPr>
              <w:t>c 120</w:t>
            </w:r>
            <w:r w:rsidR="00602342" w:rsidRPr="00DA4636">
              <w:rPr>
                <w:sz w:val="16"/>
                <w:szCs w:val="16"/>
              </w:rPr>
              <w:tab/>
            </w:r>
          </w:p>
        </w:tc>
        <w:tc>
          <w:tcPr>
            <w:tcW w:w="5068" w:type="dxa"/>
            <w:shd w:val="clear" w:color="auto" w:fill="auto"/>
          </w:tcPr>
          <w:p w:rsidR="00FD494D" w:rsidRPr="00DA4636" w:rsidRDefault="00FD494D" w:rsidP="007419B8">
            <w:pPr>
              <w:pStyle w:val="Tabletext"/>
              <w:rPr>
                <w:sz w:val="16"/>
                <w:szCs w:val="16"/>
              </w:rPr>
            </w:pPr>
            <w:r w:rsidRPr="009B2812">
              <w:rPr>
                <w:sz w:val="16"/>
                <w:szCs w:val="16"/>
              </w:rPr>
              <w:t>ad. No 124, 2007</w:t>
            </w:r>
          </w:p>
        </w:tc>
      </w:tr>
      <w:tr w:rsidR="00FD494D" w:rsidRPr="00DA4636" w:rsidTr="00A15658">
        <w:trPr>
          <w:cantSplit/>
        </w:trPr>
        <w:tc>
          <w:tcPr>
            <w:tcW w:w="2235" w:type="dxa"/>
            <w:shd w:val="clear" w:color="auto" w:fill="auto"/>
          </w:tcPr>
          <w:p w:rsidR="00FD494D" w:rsidRPr="00DA4636" w:rsidRDefault="00FD494D" w:rsidP="007419B8">
            <w:pPr>
              <w:pStyle w:val="Tabletext"/>
              <w:tabs>
                <w:tab w:val="center" w:leader="dot" w:pos="2268"/>
              </w:tabs>
              <w:rPr>
                <w:sz w:val="16"/>
                <w:szCs w:val="16"/>
              </w:rPr>
            </w:pPr>
            <w:r>
              <w:rPr>
                <w:sz w:val="16"/>
                <w:szCs w:val="16"/>
              </w:rPr>
              <w:t>c 121</w:t>
            </w:r>
            <w:r w:rsidR="00602342" w:rsidRPr="00DA4636">
              <w:rPr>
                <w:sz w:val="16"/>
                <w:szCs w:val="16"/>
              </w:rPr>
              <w:tab/>
            </w:r>
          </w:p>
        </w:tc>
        <w:tc>
          <w:tcPr>
            <w:tcW w:w="5068" w:type="dxa"/>
            <w:shd w:val="clear" w:color="auto" w:fill="auto"/>
          </w:tcPr>
          <w:p w:rsidR="00FD494D" w:rsidRPr="00DA4636" w:rsidRDefault="00FD494D" w:rsidP="007419B8">
            <w:pPr>
              <w:pStyle w:val="Tabletext"/>
              <w:rPr>
                <w:sz w:val="16"/>
                <w:szCs w:val="16"/>
              </w:rPr>
            </w:pPr>
            <w:r w:rsidRPr="009B2812">
              <w:rPr>
                <w:sz w:val="16"/>
                <w:szCs w:val="16"/>
              </w:rPr>
              <w:t>ad. No 124, 2007</w:t>
            </w:r>
          </w:p>
        </w:tc>
      </w:tr>
      <w:tr w:rsidR="00FD494D" w:rsidRPr="00DA4636" w:rsidTr="00602342">
        <w:trPr>
          <w:cantSplit/>
        </w:trPr>
        <w:tc>
          <w:tcPr>
            <w:tcW w:w="2235" w:type="dxa"/>
            <w:shd w:val="clear" w:color="auto" w:fill="auto"/>
          </w:tcPr>
          <w:p w:rsidR="00FD494D" w:rsidRPr="00DA4636" w:rsidRDefault="00FD494D" w:rsidP="007419B8">
            <w:pPr>
              <w:pStyle w:val="Tabletext"/>
              <w:tabs>
                <w:tab w:val="center" w:leader="dot" w:pos="2268"/>
              </w:tabs>
              <w:rPr>
                <w:sz w:val="16"/>
                <w:szCs w:val="16"/>
              </w:rPr>
            </w:pPr>
            <w:r>
              <w:rPr>
                <w:sz w:val="16"/>
                <w:szCs w:val="16"/>
              </w:rPr>
              <w:t>c 122</w:t>
            </w:r>
            <w:r w:rsidR="00602342" w:rsidRPr="00DA4636">
              <w:rPr>
                <w:sz w:val="16"/>
                <w:szCs w:val="16"/>
              </w:rPr>
              <w:tab/>
            </w:r>
          </w:p>
        </w:tc>
        <w:tc>
          <w:tcPr>
            <w:tcW w:w="5068" w:type="dxa"/>
            <w:shd w:val="clear" w:color="auto" w:fill="auto"/>
          </w:tcPr>
          <w:p w:rsidR="00FD494D" w:rsidRPr="00DA4636" w:rsidRDefault="00FD494D" w:rsidP="007419B8">
            <w:pPr>
              <w:pStyle w:val="Tabletext"/>
              <w:rPr>
                <w:sz w:val="16"/>
                <w:szCs w:val="16"/>
              </w:rPr>
            </w:pPr>
            <w:r w:rsidRPr="009B2812">
              <w:rPr>
                <w:sz w:val="16"/>
                <w:szCs w:val="16"/>
              </w:rPr>
              <w:t>ad. No 124, 2007</w:t>
            </w:r>
          </w:p>
        </w:tc>
      </w:tr>
      <w:tr w:rsidR="00FD494D" w:rsidRPr="00DA4636" w:rsidTr="007419B8">
        <w:trPr>
          <w:cantSplit/>
        </w:trPr>
        <w:tc>
          <w:tcPr>
            <w:tcW w:w="2235" w:type="dxa"/>
            <w:tcBorders>
              <w:bottom w:val="single" w:sz="12" w:space="0" w:color="auto"/>
            </w:tcBorders>
            <w:shd w:val="clear" w:color="auto" w:fill="auto"/>
          </w:tcPr>
          <w:p w:rsidR="00FD494D" w:rsidRPr="00DA4636" w:rsidRDefault="00FD494D" w:rsidP="007419B8">
            <w:pPr>
              <w:pStyle w:val="Tabletext"/>
              <w:tabs>
                <w:tab w:val="center" w:leader="dot" w:pos="2268"/>
              </w:tabs>
              <w:rPr>
                <w:sz w:val="16"/>
                <w:szCs w:val="16"/>
              </w:rPr>
            </w:pPr>
            <w:r>
              <w:rPr>
                <w:sz w:val="16"/>
                <w:szCs w:val="16"/>
              </w:rPr>
              <w:t>c 123</w:t>
            </w:r>
            <w:r w:rsidR="00602342" w:rsidRPr="00DA4636">
              <w:rPr>
                <w:sz w:val="16"/>
                <w:szCs w:val="16"/>
              </w:rPr>
              <w:tab/>
            </w:r>
          </w:p>
        </w:tc>
        <w:tc>
          <w:tcPr>
            <w:tcW w:w="5068" w:type="dxa"/>
            <w:tcBorders>
              <w:bottom w:val="single" w:sz="12" w:space="0" w:color="auto"/>
            </w:tcBorders>
            <w:shd w:val="clear" w:color="auto" w:fill="auto"/>
          </w:tcPr>
          <w:p w:rsidR="00FD494D" w:rsidRPr="00DA4636" w:rsidRDefault="00FD494D" w:rsidP="007419B8">
            <w:pPr>
              <w:pStyle w:val="Tabletext"/>
              <w:rPr>
                <w:sz w:val="16"/>
                <w:szCs w:val="16"/>
              </w:rPr>
            </w:pPr>
            <w:r w:rsidRPr="009B2812">
              <w:rPr>
                <w:sz w:val="16"/>
                <w:szCs w:val="16"/>
              </w:rPr>
              <w:t>ad. No 124, 2007</w:t>
            </w:r>
          </w:p>
        </w:tc>
      </w:tr>
    </w:tbl>
    <w:p w:rsidR="002C2972" w:rsidRPr="00DA4636" w:rsidRDefault="002C2972" w:rsidP="002C73FF">
      <w:pPr>
        <w:pStyle w:val="Tabletext"/>
      </w:pPr>
    </w:p>
    <w:p w:rsidR="002C2972" w:rsidRPr="00DA4636" w:rsidRDefault="002C2972" w:rsidP="00D35970">
      <w:pPr>
        <w:pStyle w:val="ENotesHeading2"/>
        <w:pageBreakBefore/>
        <w:outlineLvl w:val="9"/>
      </w:pPr>
      <w:bookmarkStart w:id="462" w:name="_Toc402775621"/>
      <w:r w:rsidRPr="00DA4636">
        <w:t>Endnote 5—Uncommenced amendments</w:t>
      </w:r>
      <w:r w:rsidR="00723088" w:rsidRPr="00DA4636">
        <w:t xml:space="preserve"> [none]</w:t>
      </w:r>
      <w:bookmarkEnd w:id="462"/>
    </w:p>
    <w:p w:rsidR="002C2972" w:rsidRPr="00DA4636" w:rsidRDefault="002C2972" w:rsidP="001128E4">
      <w:pPr>
        <w:pStyle w:val="ENotesHeading2"/>
        <w:outlineLvl w:val="9"/>
      </w:pPr>
      <w:bookmarkStart w:id="463" w:name="_Toc402775622"/>
      <w:r w:rsidRPr="00DA4636">
        <w:t>Endnote 6—Modifications</w:t>
      </w:r>
      <w:r w:rsidR="007419B8" w:rsidRPr="00DA4636">
        <w:t xml:space="preserve"> [none]</w:t>
      </w:r>
      <w:bookmarkEnd w:id="463"/>
    </w:p>
    <w:p w:rsidR="002C2972" w:rsidRPr="00DA4636" w:rsidRDefault="002C2972" w:rsidP="00D35970">
      <w:pPr>
        <w:pStyle w:val="ENotesHeading2"/>
        <w:outlineLvl w:val="9"/>
      </w:pPr>
      <w:bookmarkStart w:id="464" w:name="_Toc402775623"/>
      <w:r w:rsidRPr="00DA4636">
        <w:t>Endnote 7—Misdescribed amendments</w:t>
      </w:r>
      <w:r w:rsidR="007419B8" w:rsidRPr="00DA4636">
        <w:t xml:space="preserve"> [none]</w:t>
      </w:r>
      <w:bookmarkEnd w:id="464"/>
    </w:p>
    <w:p w:rsidR="002C2972" w:rsidRPr="00DA4636" w:rsidRDefault="002C2972" w:rsidP="00D35970">
      <w:pPr>
        <w:pStyle w:val="ENotesHeading2"/>
        <w:outlineLvl w:val="9"/>
      </w:pPr>
      <w:bookmarkStart w:id="465" w:name="_Toc402775624"/>
      <w:r w:rsidRPr="00DA4636">
        <w:t>Endnote 8—Miscellaneous</w:t>
      </w:r>
      <w:r w:rsidR="007419B8" w:rsidRPr="00DA4636">
        <w:t xml:space="preserve"> [none]</w:t>
      </w:r>
      <w:bookmarkEnd w:id="465"/>
    </w:p>
    <w:p w:rsidR="00B56411" w:rsidRPr="00DA4636" w:rsidRDefault="00B56411" w:rsidP="00A5431C">
      <w:pPr>
        <w:sectPr w:rsidR="00B56411" w:rsidRPr="00DA4636" w:rsidSect="00265EA0">
          <w:headerReference w:type="even" r:id="rId51"/>
          <w:headerReference w:type="default" r:id="rId52"/>
          <w:footerReference w:type="even" r:id="rId53"/>
          <w:footerReference w:type="default" r:id="rId54"/>
          <w:footerReference w:type="first" r:id="rId55"/>
          <w:pgSz w:w="11907" w:h="16839"/>
          <w:pgMar w:top="2381" w:right="2410" w:bottom="4252" w:left="2410" w:header="720" w:footer="3402" w:gutter="0"/>
          <w:cols w:space="708"/>
          <w:docGrid w:linePitch="360"/>
        </w:sectPr>
      </w:pPr>
    </w:p>
    <w:p w:rsidR="00A278BF" w:rsidRPr="00DA4636" w:rsidRDefault="00A278BF" w:rsidP="00B56411"/>
    <w:sectPr w:rsidR="00A278BF" w:rsidRPr="00DA4636" w:rsidSect="00265EA0">
      <w:headerReference w:type="even" r:id="rId56"/>
      <w:headerReference w:type="default" r:id="rId57"/>
      <w:footerReference w:type="even" r:id="rId58"/>
      <w:footerReference w:type="default" r:id="rId59"/>
      <w:footerReference w:type="first" r:id="rId60"/>
      <w:type w:val="continuous"/>
      <w:pgSz w:w="11907" w:h="16839"/>
      <w:pgMar w:top="2381" w:right="2410" w:bottom="4252" w:left="2410" w:header="720" w:footer="340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50E3" w:rsidRPr="00464582" w:rsidRDefault="003850E3">
      <w:pPr>
        <w:spacing w:line="240" w:lineRule="auto"/>
        <w:rPr>
          <w:sz w:val="16"/>
        </w:rPr>
      </w:pPr>
      <w:r>
        <w:separator/>
      </w:r>
    </w:p>
  </w:endnote>
  <w:endnote w:type="continuationSeparator" w:id="0">
    <w:p w:rsidR="003850E3" w:rsidRPr="00464582" w:rsidRDefault="003850E3">
      <w:pPr>
        <w:spacing w:line="240" w:lineRule="auto"/>
        <w:rPr>
          <w:sz w:val="16"/>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50E3" w:rsidRDefault="003850E3">
    <w:pPr>
      <w:pBdr>
        <w:top w:val="single" w:sz="6" w:space="1" w:color="auto"/>
      </w:pBdr>
      <w:jc w:val="right"/>
      <w:rPr>
        <w:sz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50E3" w:rsidRPr="00A961C4" w:rsidRDefault="003850E3" w:rsidP="005A1F5C">
    <w:pPr>
      <w:pBdr>
        <w:top w:val="single" w:sz="6" w:space="1" w:color="auto"/>
      </w:pBdr>
      <w:spacing w:before="120" w:line="0" w:lineRule="atLeas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3850E3" w:rsidTr="006C6E2B">
      <w:tc>
        <w:tcPr>
          <w:tcW w:w="1247" w:type="dxa"/>
        </w:tcPr>
        <w:p w:rsidR="003850E3" w:rsidRDefault="003850E3" w:rsidP="005A1F5C">
          <w:pPr>
            <w:spacing w:line="0" w:lineRule="atLeast"/>
            <w:rPr>
              <w:sz w:val="18"/>
            </w:rPr>
          </w:pPr>
        </w:p>
      </w:tc>
      <w:tc>
        <w:tcPr>
          <w:tcW w:w="5387" w:type="dxa"/>
        </w:tcPr>
        <w:p w:rsidR="003850E3" w:rsidRDefault="003850E3" w:rsidP="005A1F5C">
          <w:pPr>
            <w:spacing w:line="0" w:lineRule="atLeast"/>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Pr>
              <w:i/>
              <w:sz w:val="18"/>
            </w:rPr>
            <w:t>Broadcasting Services Act 1992</w:t>
          </w:r>
          <w:r w:rsidRPr="007A1328">
            <w:rPr>
              <w:i/>
              <w:sz w:val="18"/>
            </w:rPr>
            <w:fldChar w:fldCharType="end"/>
          </w:r>
        </w:p>
      </w:tc>
      <w:tc>
        <w:tcPr>
          <w:tcW w:w="669" w:type="dxa"/>
        </w:tcPr>
        <w:p w:rsidR="003850E3" w:rsidRDefault="003850E3" w:rsidP="005A1F5C">
          <w:pPr>
            <w:spacing w:line="0" w:lineRule="atLeast"/>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265EA0">
            <w:rPr>
              <w:i/>
              <w:noProof/>
              <w:sz w:val="18"/>
            </w:rPr>
            <w:t>135</w:t>
          </w:r>
          <w:r w:rsidRPr="007A1328">
            <w:rPr>
              <w:i/>
              <w:sz w:val="18"/>
            </w:rPr>
            <w:fldChar w:fldCharType="end"/>
          </w:r>
        </w:p>
      </w:tc>
    </w:tr>
  </w:tbl>
  <w:p w:rsidR="003850E3" w:rsidRPr="00055B5C" w:rsidRDefault="003850E3" w:rsidP="00A5431C"/>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50E3" w:rsidRPr="007A1328" w:rsidRDefault="003850E3" w:rsidP="00B56411">
    <w:pPr>
      <w:pBdr>
        <w:top w:val="single" w:sz="6" w:space="1" w:color="auto"/>
      </w:pBdr>
      <w:spacing w:before="120"/>
      <w:rPr>
        <w:sz w:val="18"/>
      </w:rPr>
    </w:pPr>
  </w:p>
  <w:p w:rsidR="003850E3" w:rsidRPr="007A1328" w:rsidRDefault="003850E3" w:rsidP="00B56411">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Pr>
        <w:i/>
        <w:noProof/>
        <w:sz w:val="18"/>
      </w:rPr>
      <w:t>Broadcasting Services Act 1992</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429</w:t>
    </w:r>
    <w:r w:rsidRPr="007A1328">
      <w:rPr>
        <w:i/>
        <w:sz w:val="18"/>
      </w:rPr>
      <w:fldChar w:fldCharType="end"/>
    </w:r>
  </w:p>
  <w:p w:rsidR="003850E3" w:rsidRPr="00B56411" w:rsidRDefault="003850E3" w:rsidP="00B56411">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50E3" w:rsidRPr="00A961C4" w:rsidRDefault="003850E3" w:rsidP="005A1F5C">
    <w:pPr>
      <w:pBdr>
        <w:top w:val="single" w:sz="6" w:space="1" w:color="auto"/>
      </w:pBdr>
      <w:spacing w:before="120" w:line="0" w:lineRule="atLeast"/>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3850E3" w:rsidTr="006C6E2B">
      <w:tc>
        <w:tcPr>
          <w:tcW w:w="646" w:type="dxa"/>
        </w:tcPr>
        <w:p w:rsidR="003850E3" w:rsidRDefault="003850E3" w:rsidP="005A1F5C">
          <w:pPr>
            <w:spacing w:line="0" w:lineRule="atLeas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265EA0">
            <w:rPr>
              <w:i/>
              <w:noProof/>
              <w:sz w:val="18"/>
            </w:rPr>
            <w:t>184</w:t>
          </w:r>
          <w:r w:rsidRPr="007A1328">
            <w:rPr>
              <w:i/>
              <w:sz w:val="18"/>
            </w:rPr>
            <w:fldChar w:fldCharType="end"/>
          </w:r>
        </w:p>
      </w:tc>
      <w:tc>
        <w:tcPr>
          <w:tcW w:w="5387" w:type="dxa"/>
        </w:tcPr>
        <w:p w:rsidR="003850E3" w:rsidRDefault="003850E3" w:rsidP="005A1F5C">
          <w:pPr>
            <w:spacing w:line="0" w:lineRule="atLeast"/>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Pr>
              <w:i/>
              <w:sz w:val="18"/>
            </w:rPr>
            <w:t>Broadcasting Services Act 1992</w:t>
          </w:r>
          <w:r w:rsidRPr="007A1328">
            <w:rPr>
              <w:i/>
              <w:sz w:val="18"/>
            </w:rPr>
            <w:fldChar w:fldCharType="end"/>
          </w:r>
        </w:p>
      </w:tc>
      <w:tc>
        <w:tcPr>
          <w:tcW w:w="1270" w:type="dxa"/>
        </w:tcPr>
        <w:p w:rsidR="003850E3" w:rsidRDefault="003850E3" w:rsidP="005A1F5C">
          <w:pPr>
            <w:spacing w:line="0" w:lineRule="atLeast"/>
            <w:jc w:val="right"/>
            <w:rPr>
              <w:sz w:val="18"/>
            </w:rPr>
          </w:pPr>
        </w:p>
      </w:tc>
    </w:tr>
  </w:tbl>
  <w:p w:rsidR="003850E3" w:rsidRPr="00A961C4" w:rsidRDefault="003850E3" w:rsidP="00A5431C">
    <w:pPr>
      <w:rPr>
        <w:i/>
        <w:sz w:val="18"/>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50E3" w:rsidRPr="00A961C4" w:rsidRDefault="003850E3" w:rsidP="005A1F5C">
    <w:pPr>
      <w:pBdr>
        <w:top w:val="single" w:sz="6" w:space="1" w:color="auto"/>
      </w:pBdr>
      <w:spacing w:before="120" w:line="0" w:lineRule="atLeas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3850E3" w:rsidTr="006C6E2B">
      <w:tc>
        <w:tcPr>
          <w:tcW w:w="1247" w:type="dxa"/>
        </w:tcPr>
        <w:p w:rsidR="003850E3" w:rsidRDefault="003850E3" w:rsidP="005A1F5C">
          <w:pPr>
            <w:spacing w:line="0" w:lineRule="atLeast"/>
            <w:rPr>
              <w:sz w:val="18"/>
            </w:rPr>
          </w:pPr>
        </w:p>
      </w:tc>
      <w:tc>
        <w:tcPr>
          <w:tcW w:w="5387" w:type="dxa"/>
        </w:tcPr>
        <w:p w:rsidR="003850E3" w:rsidRDefault="003850E3" w:rsidP="005A1F5C">
          <w:pPr>
            <w:spacing w:line="0" w:lineRule="atLeast"/>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Pr>
              <w:i/>
              <w:sz w:val="18"/>
            </w:rPr>
            <w:t>Broadcasting Services Act 1992</w:t>
          </w:r>
          <w:r w:rsidRPr="007A1328">
            <w:rPr>
              <w:i/>
              <w:sz w:val="18"/>
            </w:rPr>
            <w:fldChar w:fldCharType="end"/>
          </w:r>
        </w:p>
      </w:tc>
      <w:tc>
        <w:tcPr>
          <w:tcW w:w="669" w:type="dxa"/>
        </w:tcPr>
        <w:p w:rsidR="003850E3" w:rsidRDefault="003850E3" w:rsidP="005A1F5C">
          <w:pPr>
            <w:spacing w:line="0" w:lineRule="atLeast"/>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265EA0">
            <w:rPr>
              <w:i/>
              <w:noProof/>
              <w:sz w:val="18"/>
            </w:rPr>
            <w:t>183</w:t>
          </w:r>
          <w:r w:rsidRPr="007A1328">
            <w:rPr>
              <w:i/>
              <w:sz w:val="18"/>
            </w:rPr>
            <w:fldChar w:fldCharType="end"/>
          </w:r>
        </w:p>
      </w:tc>
    </w:tr>
  </w:tbl>
  <w:p w:rsidR="003850E3" w:rsidRPr="00055B5C" w:rsidRDefault="003850E3" w:rsidP="00A5431C"/>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50E3" w:rsidRPr="007A1328" w:rsidRDefault="003850E3" w:rsidP="00B56411">
    <w:pPr>
      <w:pBdr>
        <w:top w:val="single" w:sz="6" w:space="1" w:color="auto"/>
      </w:pBdr>
      <w:spacing w:before="120"/>
      <w:rPr>
        <w:sz w:val="18"/>
      </w:rPr>
    </w:pPr>
  </w:p>
  <w:p w:rsidR="003850E3" w:rsidRPr="007A1328" w:rsidRDefault="003850E3" w:rsidP="00B56411">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Pr>
        <w:i/>
        <w:noProof/>
        <w:sz w:val="18"/>
      </w:rPr>
      <w:t>Broadcasting Services Act 1992</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429</w:t>
    </w:r>
    <w:r w:rsidRPr="007A1328">
      <w:rPr>
        <w:i/>
        <w:sz w:val="18"/>
      </w:rPr>
      <w:fldChar w:fldCharType="end"/>
    </w:r>
  </w:p>
  <w:p w:rsidR="003850E3" w:rsidRPr="00B56411" w:rsidRDefault="003850E3" w:rsidP="00B56411">
    <w:pPr>
      <w:pStyle w:val="Foote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50E3" w:rsidRPr="00A961C4" w:rsidRDefault="003850E3" w:rsidP="005A1F5C">
    <w:pPr>
      <w:pBdr>
        <w:top w:val="single" w:sz="6" w:space="1" w:color="auto"/>
      </w:pBdr>
      <w:spacing w:before="120" w:line="0" w:lineRule="atLeast"/>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3850E3" w:rsidTr="006C6E2B">
      <w:tc>
        <w:tcPr>
          <w:tcW w:w="646" w:type="dxa"/>
        </w:tcPr>
        <w:p w:rsidR="003850E3" w:rsidRDefault="003850E3" w:rsidP="005A1F5C">
          <w:pPr>
            <w:spacing w:line="0" w:lineRule="atLeas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265EA0">
            <w:rPr>
              <w:i/>
              <w:noProof/>
              <w:sz w:val="18"/>
            </w:rPr>
            <w:t>210</w:t>
          </w:r>
          <w:r w:rsidRPr="007A1328">
            <w:rPr>
              <w:i/>
              <w:sz w:val="18"/>
            </w:rPr>
            <w:fldChar w:fldCharType="end"/>
          </w:r>
        </w:p>
      </w:tc>
      <w:tc>
        <w:tcPr>
          <w:tcW w:w="5387" w:type="dxa"/>
        </w:tcPr>
        <w:p w:rsidR="003850E3" w:rsidRDefault="003850E3" w:rsidP="005A1F5C">
          <w:pPr>
            <w:spacing w:line="0" w:lineRule="atLeast"/>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Pr>
              <w:i/>
              <w:sz w:val="18"/>
            </w:rPr>
            <w:t>Broadcasting Services Act 1992</w:t>
          </w:r>
          <w:r w:rsidRPr="007A1328">
            <w:rPr>
              <w:i/>
              <w:sz w:val="18"/>
            </w:rPr>
            <w:fldChar w:fldCharType="end"/>
          </w:r>
        </w:p>
      </w:tc>
      <w:tc>
        <w:tcPr>
          <w:tcW w:w="1270" w:type="dxa"/>
        </w:tcPr>
        <w:p w:rsidR="003850E3" w:rsidRDefault="003850E3" w:rsidP="005A1F5C">
          <w:pPr>
            <w:spacing w:line="0" w:lineRule="atLeast"/>
            <w:jc w:val="right"/>
            <w:rPr>
              <w:sz w:val="18"/>
            </w:rPr>
          </w:pPr>
        </w:p>
      </w:tc>
    </w:tr>
  </w:tbl>
  <w:p w:rsidR="003850E3" w:rsidRPr="00A961C4" w:rsidRDefault="003850E3" w:rsidP="00A5431C">
    <w:pPr>
      <w:rPr>
        <w:i/>
        <w:sz w:val="18"/>
      </w:rP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50E3" w:rsidRPr="00A961C4" w:rsidRDefault="003850E3" w:rsidP="005A1F5C">
    <w:pPr>
      <w:pBdr>
        <w:top w:val="single" w:sz="6" w:space="1" w:color="auto"/>
      </w:pBdr>
      <w:spacing w:before="120" w:line="0" w:lineRule="atLeas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3850E3" w:rsidTr="006C6E2B">
      <w:tc>
        <w:tcPr>
          <w:tcW w:w="1247" w:type="dxa"/>
        </w:tcPr>
        <w:p w:rsidR="003850E3" w:rsidRDefault="003850E3" w:rsidP="005A1F5C">
          <w:pPr>
            <w:spacing w:line="0" w:lineRule="atLeast"/>
            <w:rPr>
              <w:sz w:val="18"/>
            </w:rPr>
          </w:pPr>
        </w:p>
      </w:tc>
      <w:tc>
        <w:tcPr>
          <w:tcW w:w="5387" w:type="dxa"/>
        </w:tcPr>
        <w:p w:rsidR="003850E3" w:rsidRDefault="003850E3" w:rsidP="005A1F5C">
          <w:pPr>
            <w:spacing w:line="0" w:lineRule="atLeast"/>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Pr>
              <w:i/>
              <w:sz w:val="18"/>
            </w:rPr>
            <w:t>Broadcasting Services Act 1992</w:t>
          </w:r>
          <w:r w:rsidRPr="007A1328">
            <w:rPr>
              <w:i/>
              <w:sz w:val="18"/>
            </w:rPr>
            <w:fldChar w:fldCharType="end"/>
          </w:r>
        </w:p>
      </w:tc>
      <w:tc>
        <w:tcPr>
          <w:tcW w:w="669" w:type="dxa"/>
        </w:tcPr>
        <w:p w:rsidR="003850E3" w:rsidRDefault="003850E3" w:rsidP="005A1F5C">
          <w:pPr>
            <w:spacing w:line="0" w:lineRule="atLeast"/>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265EA0">
            <w:rPr>
              <w:i/>
              <w:noProof/>
              <w:sz w:val="18"/>
            </w:rPr>
            <w:t>211</w:t>
          </w:r>
          <w:r w:rsidRPr="007A1328">
            <w:rPr>
              <w:i/>
              <w:sz w:val="18"/>
            </w:rPr>
            <w:fldChar w:fldCharType="end"/>
          </w:r>
        </w:p>
      </w:tc>
    </w:tr>
  </w:tbl>
  <w:p w:rsidR="003850E3" w:rsidRPr="00055B5C" w:rsidRDefault="003850E3" w:rsidP="00A5431C"/>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50E3" w:rsidRPr="007A1328" w:rsidRDefault="003850E3" w:rsidP="00B56411">
    <w:pPr>
      <w:pBdr>
        <w:top w:val="single" w:sz="6" w:space="1" w:color="auto"/>
      </w:pBdr>
      <w:spacing w:before="120"/>
      <w:rPr>
        <w:sz w:val="18"/>
      </w:rPr>
    </w:pPr>
  </w:p>
  <w:p w:rsidR="003850E3" w:rsidRPr="007A1328" w:rsidRDefault="003850E3" w:rsidP="00B56411">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Pr>
        <w:i/>
        <w:noProof/>
        <w:sz w:val="18"/>
      </w:rPr>
      <w:t>Broadcasting Services Act 1992</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429</w:t>
    </w:r>
    <w:r w:rsidRPr="007A1328">
      <w:rPr>
        <w:i/>
        <w:sz w:val="18"/>
      </w:rPr>
      <w:fldChar w:fldCharType="end"/>
    </w:r>
  </w:p>
  <w:p w:rsidR="003850E3" w:rsidRPr="00B56411" w:rsidRDefault="003850E3" w:rsidP="00B56411">
    <w:pPr>
      <w:pStyle w:val="Foote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50E3" w:rsidRPr="00A961C4" w:rsidRDefault="003850E3" w:rsidP="005A1F5C">
    <w:pPr>
      <w:pBdr>
        <w:top w:val="single" w:sz="6" w:space="1" w:color="auto"/>
      </w:pBdr>
      <w:spacing w:before="120" w:line="0" w:lineRule="atLeast"/>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3850E3" w:rsidTr="006C6E2B">
      <w:tc>
        <w:tcPr>
          <w:tcW w:w="646" w:type="dxa"/>
        </w:tcPr>
        <w:p w:rsidR="003850E3" w:rsidRDefault="003850E3" w:rsidP="005A1F5C">
          <w:pPr>
            <w:spacing w:line="0" w:lineRule="atLeas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265EA0">
            <w:rPr>
              <w:i/>
              <w:noProof/>
              <w:sz w:val="18"/>
            </w:rPr>
            <w:t>348</w:t>
          </w:r>
          <w:r w:rsidRPr="007A1328">
            <w:rPr>
              <w:i/>
              <w:sz w:val="18"/>
            </w:rPr>
            <w:fldChar w:fldCharType="end"/>
          </w:r>
        </w:p>
      </w:tc>
      <w:tc>
        <w:tcPr>
          <w:tcW w:w="5387" w:type="dxa"/>
        </w:tcPr>
        <w:p w:rsidR="003850E3" w:rsidRDefault="003850E3" w:rsidP="005A1F5C">
          <w:pPr>
            <w:spacing w:line="0" w:lineRule="atLeast"/>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Pr>
              <w:i/>
              <w:sz w:val="18"/>
            </w:rPr>
            <w:t>Broadcasting Services Act 1992</w:t>
          </w:r>
          <w:r w:rsidRPr="007A1328">
            <w:rPr>
              <w:i/>
              <w:sz w:val="18"/>
            </w:rPr>
            <w:fldChar w:fldCharType="end"/>
          </w:r>
        </w:p>
      </w:tc>
      <w:tc>
        <w:tcPr>
          <w:tcW w:w="1270" w:type="dxa"/>
        </w:tcPr>
        <w:p w:rsidR="003850E3" w:rsidRDefault="003850E3" w:rsidP="005A1F5C">
          <w:pPr>
            <w:spacing w:line="0" w:lineRule="atLeast"/>
            <w:jc w:val="right"/>
            <w:rPr>
              <w:sz w:val="18"/>
            </w:rPr>
          </w:pPr>
        </w:p>
      </w:tc>
    </w:tr>
  </w:tbl>
  <w:p w:rsidR="003850E3" w:rsidRPr="00A961C4" w:rsidRDefault="003850E3" w:rsidP="00A5431C">
    <w:pPr>
      <w:rPr>
        <w:i/>
        <w:sz w:val="18"/>
      </w:rP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50E3" w:rsidRPr="00A961C4" w:rsidRDefault="003850E3" w:rsidP="005A1F5C">
    <w:pPr>
      <w:pBdr>
        <w:top w:val="single" w:sz="6" w:space="1" w:color="auto"/>
      </w:pBdr>
      <w:spacing w:before="120" w:line="0" w:lineRule="atLeas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3850E3" w:rsidTr="006C6E2B">
      <w:tc>
        <w:tcPr>
          <w:tcW w:w="1247" w:type="dxa"/>
        </w:tcPr>
        <w:p w:rsidR="003850E3" w:rsidRDefault="003850E3" w:rsidP="005A1F5C">
          <w:pPr>
            <w:spacing w:line="0" w:lineRule="atLeast"/>
            <w:rPr>
              <w:sz w:val="18"/>
            </w:rPr>
          </w:pPr>
        </w:p>
      </w:tc>
      <w:tc>
        <w:tcPr>
          <w:tcW w:w="5387" w:type="dxa"/>
        </w:tcPr>
        <w:p w:rsidR="003850E3" w:rsidRDefault="003850E3" w:rsidP="005A1F5C">
          <w:pPr>
            <w:spacing w:line="0" w:lineRule="atLeast"/>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Pr>
              <w:i/>
              <w:sz w:val="18"/>
            </w:rPr>
            <w:t>Broadcasting Services Act 1992</w:t>
          </w:r>
          <w:r w:rsidRPr="007A1328">
            <w:rPr>
              <w:i/>
              <w:sz w:val="18"/>
            </w:rPr>
            <w:fldChar w:fldCharType="end"/>
          </w:r>
        </w:p>
      </w:tc>
      <w:tc>
        <w:tcPr>
          <w:tcW w:w="669" w:type="dxa"/>
        </w:tcPr>
        <w:p w:rsidR="003850E3" w:rsidRDefault="003850E3" w:rsidP="005A1F5C">
          <w:pPr>
            <w:spacing w:line="0" w:lineRule="atLeast"/>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265EA0">
            <w:rPr>
              <w:i/>
              <w:noProof/>
              <w:sz w:val="18"/>
            </w:rPr>
            <w:t>347</w:t>
          </w:r>
          <w:r w:rsidRPr="007A1328">
            <w:rPr>
              <w:i/>
              <w:sz w:val="18"/>
            </w:rPr>
            <w:fldChar w:fldCharType="end"/>
          </w:r>
        </w:p>
      </w:tc>
    </w:tr>
  </w:tbl>
  <w:p w:rsidR="003850E3" w:rsidRPr="00055B5C" w:rsidRDefault="003850E3" w:rsidP="00A5431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50E3" w:rsidRDefault="003850E3" w:rsidP="002518AA">
    <w:pPr>
      <w:pBdr>
        <w:top w:val="single" w:sz="6" w:space="1" w:color="auto"/>
      </w:pBdr>
      <w:spacing w:before="120"/>
      <w:jc w:val="right"/>
      <w:rPr>
        <w:sz w:val="18"/>
      </w:rP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50E3" w:rsidRPr="007A1328" w:rsidRDefault="003850E3" w:rsidP="00B56411">
    <w:pPr>
      <w:pBdr>
        <w:top w:val="single" w:sz="6" w:space="1" w:color="auto"/>
      </w:pBdr>
      <w:spacing w:before="120"/>
      <w:rPr>
        <w:sz w:val="18"/>
      </w:rPr>
    </w:pPr>
  </w:p>
  <w:p w:rsidR="003850E3" w:rsidRPr="007A1328" w:rsidRDefault="003850E3" w:rsidP="00B56411">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Pr>
        <w:i/>
        <w:noProof/>
        <w:sz w:val="18"/>
      </w:rPr>
      <w:t>Broadcasting Services Act 1992</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429</w:t>
    </w:r>
    <w:r w:rsidRPr="007A1328">
      <w:rPr>
        <w:i/>
        <w:sz w:val="18"/>
      </w:rPr>
      <w:fldChar w:fldCharType="end"/>
    </w:r>
  </w:p>
  <w:p w:rsidR="003850E3" w:rsidRPr="00B56411" w:rsidRDefault="003850E3" w:rsidP="00B56411">
    <w:pPr>
      <w:pStyle w:val="Footer"/>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50E3" w:rsidRPr="00D90ABA" w:rsidRDefault="003850E3" w:rsidP="00B56411">
    <w:pPr>
      <w:pBdr>
        <w:top w:val="single" w:sz="6" w:space="1" w:color="auto"/>
      </w:pBdr>
      <w:spacing w:before="120"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3"/>
      <w:gridCol w:w="5387"/>
      <w:gridCol w:w="1383"/>
    </w:tblGrid>
    <w:tr w:rsidR="003850E3" w:rsidTr="00A5431C">
      <w:tc>
        <w:tcPr>
          <w:tcW w:w="533" w:type="dxa"/>
        </w:tcPr>
        <w:p w:rsidR="003850E3" w:rsidRDefault="003850E3" w:rsidP="00A5431C">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265EA0">
            <w:rPr>
              <w:i/>
              <w:noProof/>
              <w:sz w:val="18"/>
            </w:rPr>
            <w:t>420</w:t>
          </w:r>
          <w:r w:rsidRPr="00ED79B6">
            <w:rPr>
              <w:i/>
              <w:sz w:val="18"/>
            </w:rPr>
            <w:fldChar w:fldCharType="end"/>
          </w:r>
        </w:p>
      </w:tc>
      <w:tc>
        <w:tcPr>
          <w:tcW w:w="5387" w:type="dxa"/>
        </w:tcPr>
        <w:p w:rsidR="003850E3" w:rsidRDefault="003850E3" w:rsidP="00A5431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Broadcasting Services Act 1992</w:t>
          </w:r>
          <w:r w:rsidRPr="007A1328">
            <w:rPr>
              <w:i/>
              <w:sz w:val="18"/>
            </w:rPr>
            <w:fldChar w:fldCharType="end"/>
          </w:r>
        </w:p>
      </w:tc>
      <w:tc>
        <w:tcPr>
          <w:tcW w:w="1383" w:type="dxa"/>
        </w:tcPr>
        <w:p w:rsidR="003850E3" w:rsidRDefault="003850E3" w:rsidP="00A5431C">
          <w:pPr>
            <w:spacing w:line="0" w:lineRule="atLeast"/>
            <w:jc w:val="right"/>
            <w:rPr>
              <w:sz w:val="18"/>
            </w:rPr>
          </w:pPr>
        </w:p>
      </w:tc>
    </w:tr>
  </w:tbl>
  <w:p w:rsidR="003850E3" w:rsidRDefault="003850E3" w:rsidP="00A5431C">
    <w:pPr>
      <w:rPr>
        <w:sz w:val="18"/>
      </w:rPr>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50E3" w:rsidRPr="00D90ABA" w:rsidRDefault="003850E3" w:rsidP="00B56411">
    <w:pPr>
      <w:pBdr>
        <w:top w:val="single" w:sz="6" w:space="1" w:color="auto"/>
      </w:pBdr>
      <w:spacing w:before="120"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83"/>
      <w:gridCol w:w="5387"/>
      <w:gridCol w:w="533"/>
    </w:tblGrid>
    <w:tr w:rsidR="003850E3" w:rsidTr="00A5431C">
      <w:tc>
        <w:tcPr>
          <w:tcW w:w="1383" w:type="dxa"/>
        </w:tcPr>
        <w:p w:rsidR="003850E3" w:rsidRDefault="003850E3" w:rsidP="00A5431C">
          <w:pPr>
            <w:spacing w:line="0" w:lineRule="atLeast"/>
            <w:rPr>
              <w:sz w:val="18"/>
            </w:rPr>
          </w:pPr>
        </w:p>
      </w:tc>
      <w:tc>
        <w:tcPr>
          <w:tcW w:w="5387" w:type="dxa"/>
        </w:tcPr>
        <w:p w:rsidR="003850E3" w:rsidRDefault="003850E3" w:rsidP="00A5431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Broadcasting Services Act 1992</w:t>
          </w:r>
          <w:r w:rsidRPr="007A1328">
            <w:rPr>
              <w:i/>
              <w:sz w:val="18"/>
            </w:rPr>
            <w:fldChar w:fldCharType="end"/>
          </w:r>
        </w:p>
      </w:tc>
      <w:tc>
        <w:tcPr>
          <w:tcW w:w="533" w:type="dxa"/>
        </w:tcPr>
        <w:p w:rsidR="003850E3" w:rsidRDefault="003850E3" w:rsidP="00A5431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265EA0">
            <w:rPr>
              <w:i/>
              <w:noProof/>
              <w:sz w:val="18"/>
            </w:rPr>
            <w:t>349</w:t>
          </w:r>
          <w:r w:rsidRPr="00ED79B6">
            <w:rPr>
              <w:i/>
              <w:sz w:val="18"/>
            </w:rPr>
            <w:fldChar w:fldCharType="end"/>
          </w:r>
        </w:p>
      </w:tc>
    </w:tr>
  </w:tbl>
  <w:p w:rsidR="003850E3" w:rsidRPr="00D90ABA" w:rsidRDefault="003850E3" w:rsidP="00A5431C">
    <w:pPr>
      <w:rPr>
        <w:i/>
        <w:sz w:val="18"/>
      </w:rPr>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50E3" w:rsidRPr="007A1328" w:rsidRDefault="003850E3" w:rsidP="00B56411">
    <w:pPr>
      <w:pBdr>
        <w:top w:val="single" w:sz="6" w:space="1" w:color="auto"/>
      </w:pBdr>
      <w:spacing w:before="120"/>
      <w:rPr>
        <w:sz w:val="18"/>
      </w:rPr>
    </w:pPr>
  </w:p>
  <w:p w:rsidR="003850E3" w:rsidRPr="007A1328" w:rsidRDefault="003850E3" w:rsidP="00B56411">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Pr>
        <w:i/>
        <w:noProof/>
        <w:sz w:val="18"/>
      </w:rPr>
      <w:t>Broadcasting Services Act 1992</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429</w:t>
    </w:r>
    <w:r w:rsidRPr="007A1328">
      <w:rPr>
        <w:i/>
        <w:sz w:val="18"/>
      </w:rPr>
      <w:fldChar w:fldCharType="end"/>
    </w:r>
  </w:p>
  <w:p w:rsidR="003850E3" w:rsidRPr="00B56411" w:rsidRDefault="003850E3" w:rsidP="00B56411">
    <w:pPr>
      <w:pStyle w:val="Footer"/>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50E3" w:rsidRPr="007A1328" w:rsidRDefault="003850E3" w:rsidP="002518AA">
    <w:pPr>
      <w:pBdr>
        <w:top w:val="single" w:sz="6" w:space="1" w:color="auto"/>
      </w:pBdr>
      <w:spacing w:before="120"/>
      <w:rPr>
        <w:sz w:val="18"/>
      </w:rPr>
    </w:pPr>
  </w:p>
  <w:p w:rsidR="003850E3" w:rsidRPr="007A1328" w:rsidRDefault="003850E3" w:rsidP="002518AA">
    <w:pPr>
      <w:rPr>
        <w:i/>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429</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ShortT </w:instrText>
    </w:r>
    <w:r w:rsidRPr="007A1328">
      <w:rPr>
        <w:i/>
        <w:sz w:val="18"/>
      </w:rPr>
      <w:fldChar w:fldCharType="separate"/>
    </w:r>
    <w:r>
      <w:rPr>
        <w:i/>
        <w:noProof/>
        <w:sz w:val="18"/>
      </w:rPr>
      <w:t>Broadcasting Services Act 1992</w:t>
    </w:r>
    <w:r w:rsidRPr="007A1328">
      <w:rPr>
        <w:i/>
        <w:sz w:val="18"/>
      </w:rPr>
      <w:fldChar w:fldCharType="end"/>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50E3" w:rsidRPr="007A1328" w:rsidRDefault="003850E3" w:rsidP="002518AA">
    <w:pPr>
      <w:pBdr>
        <w:top w:val="single" w:sz="6" w:space="1" w:color="auto"/>
      </w:pBdr>
      <w:spacing w:before="120"/>
      <w:rPr>
        <w:sz w:val="18"/>
      </w:rPr>
    </w:pPr>
  </w:p>
  <w:p w:rsidR="003850E3" w:rsidRPr="007A1328" w:rsidRDefault="003850E3" w:rsidP="002518AA">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Pr>
        <w:i/>
        <w:noProof/>
        <w:sz w:val="18"/>
      </w:rPr>
      <w:t>Broadcasting Services Act 1992</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429</w:t>
    </w:r>
    <w:r w:rsidRPr="007A1328">
      <w:rPr>
        <w:i/>
        <w:sz w:val="18"/>
      </w:rPr>
      <w:fldChar w:fldCharType="end"/>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50E3" w:rsidRPr="002625D8" w:rsidRDefault="003850E3" w:rsidP="002625D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50E3" w:rsidRPr="00ED79B6" w:rsidRDefault="003850E3" w:rsidP="002518AA">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50E3" w:rsidRDefault="003850E3" w:rsidP="005A1F5C">
    <w:pPr>
      <w:pBdr>
        <w:top w:val="single" w:sz="6" w:space="1" w:color="auto"/>
      </w:pBdr>
      <w:spacing w:before="120" w:line="0" w:lineRule="atLeas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3850E3" w:rsidTr="00A5431C">
      <w:tc>
        <w:tcPr>
          <w:tcW w:w="646" w:type="dxa"/>
        </w:tcPr>
        <w:p w:rsidR="003850E3" w:rsidRDefault="003850E3" w:rsidP="005A1F5C">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265EA0">
            <w:rPr>
              <w:i/>
              <w:noProof/>
              <w:sz w:val="18"/>
            </w:rPr>
            <w:t>xvi</w:t>
          </w:r>
          <w:r w:rsidRPr="00ED79B6">
            <w:rPr>
              <w:i/>
              <w:sz w:val="18"/>
            </w:rPr>
            <w:fldChar w:fldCharType="end"/>
          </w:r>
        </w:p>
      </w:tc>
      <w:tc>
        <w:tcPr>
          <w:tcW w:w="5387" w:type="dxa"/>
        </w:tcPr>
        <w:p w:rsidR="003850E3" w:rsidRDefault="003850E3" w:rsidP="005A1F5C">
          <w:pPr>
            <w:spacing w:line="0" w:lineRule="atLeast"/>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Pr>
              <w:i/>
              <w:sz w:val="18"/>
            </w:rPr>
            <w:t>Broadcasting Services Act 1992</w:t>
          </w:r>
          <w:r w:rsidRPr="00ED79B6">
            <w:rPr>
              <w:i/>
              <w:sz w:val="18"/>
            </w:rPr>
            <w:fldChar w:fldCharType="end"/>
          </w:r>
        </w:p>
      </w:tc>
      <w:tc>
        <w:tcPr>
          <w:tcW w:w="1270" w:type="dxa"/>
        </w:tcPr>
        <w:p w:rsidR="003850E3" w:rsidRDefault="003850E3" w:rsidP="005A1F5C">
          <w:pPr>
            <w:spacing w:line="0" w:lineRule="atLeast"/>
            <w:jc w:val="right"/>
            <w:rPr>
              <w:sz w:val="18"/>
            </w:rPr>
          </w:pPr>
        </w:p>
      </w:tc>
    </w:tr>
  </w:tbl>
  <w:p w:rsidR="003850E3" w:rsidRPr="0078369C" w:rsidRDefault="003850E3" w:rsidP="00A5431C">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50E3" w:rsidRPr="00ED79B6" w:rsidRDefault="003850E3" w:rsidP="005A1F5C">
    <w:pPr>
      <w:pBdr>
        <w:top w:val="single" w:sz="6" w:space="1" w:color="auto"/>
      </w:pBdr>
      <w:spacing w:before="120" w:line="0" w:lineRule="atLeas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3850E3" w:rsidTr="00A5431C">
      <w:tc>
        <w:tcPr>
          <w:tcW w:w="1247" w:type="dxa"/>
        </w:tcPr>
        <w:p w:rsidR="003850E3" w:rsidRDefault="003850E3" w:rsidP="005A1F5C">
          <w:pPr>
            <w:spacing w:line="0" w:lineRule="atLeast"/>
            <w:rPr>
              <w:i/>
              <w:sz w:val="18"/>
            </w:rPr>
          </w:pPr>
        </w:p>
      </w:tc>
      <w:tc>
        <w:tcPr>
          <w:tcW w:w="5387" w:type="dxa"/>
        </w:tcPr>
        <w:p w:rsidR="003850E3" w:rsidRDefault="003850E3" w:rsidP="005A1F5C">
          <w:pPr>
            <w:spacing w:line="0" w:lineRule="atLeast"/>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Pr>
              <w:i/>
              <w:sz w:val="18"/>
            </w:rPr>
            <w:t>Broadcasting Services Act 1992</w:t>
          </w:r>
          <w:r w:rsidRPr="00ED79B6">
            <w:rPr>
              <w:i/>
              <w:sz w:val="18"/>
            </w:rPr>
            <w:fldChar w:fldCharType="end"/>
          </w:r>
        </w:p>
      </w:tc>
      <w:tc>
        <w:tcPr>
          <w:tcW w:w="669" w:type="dxa"/>
        </w:tcPr>
        <w:p w:rsidR="003850E3" w:rsidRDefault="003850E3" w:rsidP="005A1F5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265EA0">
            <w:rPr>
              <w:i/>
              <w:noProof/>
              <w:sz w:val="18"/>
            </w:rPr>
            <w:t>i</w:t>
          </w:r>
          <w:r w:rsidRPr="00ED79B6">
            <w:rPr>
              <w:i/>
              <w:sz w:val="18"/>
            </w:rPr>
            <w:fldChar w:fldCharType="end"/>
          </w:r>
        </w:p>
      </w:tc>
    </w:tr>
  </w:tbl>
  <w:p w:rsidR="003850E3" w:rsidRPr="0078369C" w:rsidRDefault="003850E3" w:rsidP="00A5431C">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50E3" w:rsidRPr="00A961C4" w:rsidRDefault="003850E3" w:rsidP="005A1F5C">
    <w:pPr>
      <w:pBdr>
        <w:top w:val="single" w:sz="6" w:space="1" w:color="auto"/>
      </w:pBdr>
      <w:spacing w:before="120" w:line="0" w:lineRule="atLeast"/>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3850E3" w:rsidTr="006C6E2B">
      <w:tc>
        <w:tcPr>
          <w:tcW w:w="646" w:type="dxa"/>
        </w:tcPr>
        <w:p w:rsidR="003850E3" w:rsidRDefault="003850E3" w:rsidP="005A1F5C">
          <w:pPr>
            <w:spacing w:line="0" w:lineRule="atLeas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265EA0">
            <w:rPr>
              <w:i/>
              <w:noProof/>
              <w:sz w:val="18"/>
            </w:rPr>
            <w:t>130</w:t>
          </w:r>
          <w:r w:rsidRPr="007A1328">
            <w:rPr>
              <w:i/>
              <w:sz w:val="18"/>
            </w:rPr>
            <w:fldChar w:fldCharType="end"/>
          </w:r>
        </w:p>
      </w:tc>
      <w:tc>
        <w:tcPr>
          <w:tcW w:w="5387" w:type="dxa"/>
        </w:tcPr>
        <w:p w:rsidR="003850E3" w:rsidRDefault="003850E3" w:rsidP="005A1F5C">
          <w:pPr>
            <w:spacing w:line="0" w:lineRule="atLeast"/>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Pr>
              <w:i/>
              <w:sz w:val="18"/>
            </w:rPr>
            <w:t>Broadcasting Services Act 1992</w:t>
          </w:r>
          <w:r w:rsidRPr="007A1328">
            <w:rPr>
              <w:i/>
              <w:sz w:val="18"/>
            </w:rPr>
            <w:fldChar w:fldCharType="end"/>
          </w:r>
        </w:p>
      </w:tc>
      <w:tc>
        <w:tcPr>
          <w:tcW w:w="1270" w:type="dxa"/>
        </w:tcPr>
        <w:p w:rsidR="003850E3" w:rsidRDefault="003850E3" w:rsidP="005A1F5C">
          <w:pPr>
            <w:spacing w:line="0" w:lineRule="atLeast"/>
            <w:jc w:val="right"/>
            <w:rPr>
              <w:sz w:val="18"/>
            </w:rPr>
          </w:pPr>
        </w:p>
      </w:tc>
    </w:tr>
  </w:tbl>
  <w:p w:rsidR="003850E3" w:rsidRPr="00A961C4" w:rsidRDefault="003850E3" w:rsidP="00A5431C">
    <w:pPr>
      <w:rPr>
        <w:i/>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50E3" w:rsidRPr="00A961C4" w:rsidRDefault="003850E3" w:rsidP="005A1F5C">
    <w:pPr>
      <w:pBdr>
        <w:top w:val="single" w:sz="6" w:space="1" w:color="auto"/>
      </w:pBdr>
      <w:spacing w:before="120" w:line="0" w:lineRule="atLeas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3850E3" w:rsidTr="006C6E2B">
      <w:tc>
        <w:tcPr>
          <w:tcW w:w="1247" w:type="dxa"/>
        </w:tcPr>
        <w:p w:rsidR="003850E3" w:rsidRDefault="003850E3" w:rsidP="005A1F5C">
          <w:pPr>
            <w:spacing w:line="0" w:lineRule="atLeast"/>
            <w:rPr>
              <w:sz w:val="18"/>
            </w:rPr>
          </w:pPr>
        </w:p>
      </w:tc>
      <w:tc>
        <w:tcPr>
          <w:tcW w:w="5387" w:type="dxa"/>
        </w:tcPr>
        <w:p w:rsidR="003850E3" w:rsidRDefault="003850E3" w:rsidP="005A1F5C">
          <w:pPr>
            <w:spacing w:line="0" w:lineRule="atLeast"/>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Pr>
              <w:i/>
              <w:sz w:val="18"/>
            </w:rPr>
            <w:t>Broadcasting Services Act 1992</w:t>
          </w:r>
          <w:r w:rsidRPr="007A1328">
            <w:rPr>
              <w:i/>
              <w:sz w:val="18"/>
            </w:rPr>
            <w:fldChar w:fldCharType="end"/>
          </w:r>
        </w:p>
      </w:tc>
      <w:tc>
        <w:tcPr>
          <w:tcW w:w="669" w:type="dxa"/>
        </w:tcPr>
        <w:p w:rsidR="003850E3" w:rsidRDefault="003850E3" w:rsidP="005A1F5C">
          <w:pPr>
            <w:spacing w:line="0" w:lineRule="atLeast"/>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265EA0">
            <w:rPr>
              <w:i/>
              <w:noProof/>
              <w:sz w:val="18"/>
            </w:rPr>
            <w:t>131</w:t>
          </w:r>
          <w:r w:rsidRPr="007A1328">
            <w:rPr>
              <w:i/>
              <w:sz w:val="18"/>
            </w:rPr>
            <w:fldChar w:fldCharType="end"/>
          </w:r>
        </w:p>
      </w:tc>
    </w:tr>
  </w:tbl>
  <w:p w:rsidR="003850E3" w:rsidRPr="00055B5C" w:rsidRDefault="003850E3" w:rsidP="00A5431C"/>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50E3" w:rsidRPr="007A1328" w:rsidRDefault="003850E3" w:rsidP="00B56411">
    <w:pPr>
      <w:pBdr>
        <w:top w:val="single" w:sz="6" w:space="1" w:color="auto"/>
      </w:pBdr>
      <w:spacing w:before="120"/>
      <w:rPr>
        <w:sz w:val="18"/>
      </w:rPr>
    </w:pPr>
  </w:p>
  <w:p w:rsidR="003850E3" w:rsidRPr="007A1328" w:rsidRDefault="003850E3" w:rsidP="00B56411">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Pr>
        <w:i/>
        <w:noProof/>
        <w:sz w:val="18"/>
      </w:rPr>
      <w:t>Broadcasting Services Act 1992</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429</w:t>
    </w:r>
    <w:r w:rsidRPr="007A1328">
      <w:rPr>
        <w:i/>
        <w:sz w:val="18"/>
      </w:rPr>
      <w:fldChar w:fldCharType="end"/>
    </w:r>
  </w:p>
  <w:p w:rsidR="003850E3" w:rsidRPr="00B56411" w:rsidRDefault="003850E3" w:rsidP="00B56411">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50E3" w:rsidRPr="00A961C4" w:rsidRDefault="003850E3" w:rsidP="005A1F5C">
    <w:pPr>
      <w:pBdr>
        <w:top w:val="single" w:sz="6" w:space="1" w:color="auto"/>
      </w:pBdr>
      <w:spacing w:before="120" w:line="0" w:lineRule="atLeast"/>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3850E3" w:rsidTr="006C6E2B">
      <w:tc>
        <w:tcPr>
          <w:tcW w:w="646" w:type="dxa"/>
        </w:tcPr>
        <w:p w:rsidR="003850E3" w:rsidRDefault="003850E3" w:rsidP="005A1F5C">
          <w:pPr>
            <w:spacing w:line="0" w:lineRule="atLeas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265EA0">
            <w:rPr>
              <w:i/>
              <w:noProof/>
              <w:sz w:val="18"/>
            </w:rPr>
            <w:t>134</w:t>
          </w:r>
          <w:r w:rsidRPr="007A1328">
            <w:rPr>
              <w:i/>
              <w:sz w:val="18"/>
            </w:rPr>
            <w:fldChar w:fldCharType="end"/>
          </w:r>
        </w:p>
      </w:tc>
      <w:tc>
        <w:tcPr>
          <w:tcW w:w="5387" w:type="dxa"/>
        </w:tcPr>
        <w:p w:rsidR="003850E3" w:rsidRDefault="003850E3" w:rsidP="005A1F5C">
          <w:pPr>
            <w:spacing w:line="0" w:lineRule="atLeast"/>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Pr>
              <w:i/>
              <w:sz w:val="18"/>
            </w:rPr>
            <w:t>Broadcasting Services Act 1992</w:t>
          </w:r>
          <w:r w:rsidRPr="007A1328">
            <w:rPr>
              <w:i/>
              <w:sz w:val="18"/>
            </w:rPr>
            <w:fldChar w:fldCharType="end"/>
          </w:r>
        </w:p>
      </w:tc>
      <w:tc>
        <w:tcPr>
          <w:tcW w:w="1270" w:type="dxa"/>
        </w:tcPr>
        <w:p w:rsidR="003850E3" w:rsidRDefault="003850E3" w:rsidP="005A1F5C">
          <w:pPr>
            <w:spacing w:line="0" w:lineRule="atLeast"/>
            <w:jc w:val="right"/>
            <w:rPr>
              <w:sz w:val="18"/>
            </w:rPr>
          </w:pPr>
        </w:p>
      </w:tc>
    </w:tr>
  </w:tbl>
  <w:p w:rsidR="003850E3" w:rsidRPr="00A961C4" w:rsidRDefault="003850E3" w:rsidP="00A5431C">
    <w:pPr>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50E3" w:rsidRPr="00464582" w:rsidRDefault="003850E3">
      <w:pPr>
        <w:spacing w:line="240" w:lineRule="auto"/>
        <w:rPr>
          <w:sz w:val="16"/>
        </w:rPr>
      </w:pPr>
      <w:r>
        <w:separator/>
      </w:r>
    </w:p>
  </w:footnote>
  <w:footnote w:type="continuationSeparator" w:id="0">
    <w:p w:rsidR="003850E3" w:rsidRPr="00464582" w:rsidRDefault="003850E3">
      <w:pPr>
        <w:spacing w:line="240" w:lineRule="auto"/>
        <w:rPr>
          <w:sz w:val="16"/>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50E3" w:rsidRDefault="003850E3" w:rsidP="002518AA">
    <w:pPr>
      <w:pStyle w:val="Header"/>
      <w:pBdr>
        <w:bottom w:val="single" w:sz="4" w:space="1" w:color="auto"/>
      </w:pBdr>
    </w:pPr>
  </w:p>
  <w:p w:rsidR="003850E3" w:rsidRDefault="003850E3" w:rsidP="002518AA">
    <w:pPr>
      <w:pStyle w:val="Header"/>
      <w:pBdr>
        <w:bottom w:val="single" w:sz="4" w:space="1" w:color="auto"/>
      </w:pBdr>
    </w:pPr>
  </w:p>
  <w:p w:rsidR="003850E3" w:rsidRPr="001E77D2" w:rsidRDefault="003850E3" w:rsidP="002518AA">
    <w:pPr>
      <w:pStyle w:val="Header"/>
      <w:pBdr>
        <w:bottom w:val="single" w:sz="4" w:space="1"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50E3" w:rsidRDefault="003850E3">
    <w:pPr>
      <w:rPr>
        <w:sz w:val="20"/>
      </w:rPr>
    </w:pPr>
    <w:r>
      <w:rPr>
        <w:b/>
        <w:sz w:val="20"/>
      </w:rPr>
      <w:fldChar w:fldCharType="begin"/>
    </w:r>
    <w:r>
      <w:rPr>
        <w:b/>
        <w:sz w:val="20"/>
      </w:rPr>
      <w:instrText xml:space="preserve"> STYLEREF CharChapNo </w:instrText>
    </w:r>
    <w:r>
      <w:rPr>
        <w:b/>
        <w:sz w:val="20"/>
      </w:rPr>
      <w:fldChar w:fldCharType="separate"/>
    </w:r>
    <w:r w:rsidR="00265EA0">
      <w:rPr>
        <w:b/>
        <w:noProof/>
        <w:sz w:val="20"/>
      </w:rPr>
      <w:t>Schedule 4</w:t>
    </w:r>
    <w:r>
      <w:rPr>
        <w:b/>
        <w:sz w:val="20"/>
      </w:rPr>
      <w:fldChar w:fldCharType="end"/>
    </w:r>
    <w:r>
      <w:rPr>
        <w:b/>
        <w:sz w:val="20"/>
      </w:rPr>
      <w:t xml:space="preserve">  </w:t>
    </w:r>
    <w:r>
      <w:rPr>
        <w:sz w:val="20"/>
      </w:rPr>
      <w:fldChar w:fldCharType="begin"/>
    </w:r>
    <w:r>
      <w:rPr>
        <w:sz w:val="20"/>
      </w:rPr>
      <w:instrText xml:space="preserve"> STYLEREF CharChapText </w:instrText>
    </w:r>
    <w:r>
      <w:rPr>
        <w:sz w:val="20"/>
      </w:rPr>
      <w:fldChar w:fldCharType="separate"/>
    </w:r>
    <w:r w:rsidR="00265EA0">
      <w:rPr>
        <w:noProof/>
        <w:sz w:val="20"/>
      </w:rPr>
      <w:t>Digital television broadcasting</w:t>
    </w:r>
    <w:r>
      <w:rPr>
        <w:sz w:val="20"/>
      </w:rPr>
      <w:fldChar w:fldCharType="end"/>
    </w:r>
  </w:p>
  <w:p w:rsidR="003850E3" w:rsidRDefault="003850E3">
    <w:pPr>
      <w:rPr>
        <w:b/>
        <w:sz w:val="20"/>
      </w:rPr>
    </w:pPr>
    <w:r>
      <w:rPr>
        <w:b/>
        <w:sz w:val="20"/>
      </w:rPr>
      <w:fldChar w:fldCharType="begin"/>
    </w:r>
    <w:r>
      <w:rPr>
        <w:b/>
        <w:sz w:val="20"/>
      </w:rPr>
      <w:instrText xml:space="preserve"> STYLEREF CharPartNo </w:instrText>
    </w:r>
    <w:r>
      <w:rPr>
        <w:b/>
        <w:sz w:val="20"/>
      </w:rPr>
      <w:fldChar w:fldCharType="separate"/>
    </w:r>
    <w:r w:rsidR="00265EA0">
      <w:rPr>
        <w:b/>
        <w:noProof/>
        <w:sz w:val="20"/>
      </w:rPr>
      <w:t>Part 11</w:t>
    </w:r>
    <w:r>
      <w:rPr>
        <w:b/>
        <w:sz w:val="20"/>
      </w:rPr>
      <w:fldChar w:fldCharType="end"/>
    </w:r>
    <w:r>
      <w:rPr>
        <w:b/>
        <w:sz w:val="20"/>
      </w:rPr>
      <w:t xml:space="preserve">  </w:t>
    </w:r>
    <w:r>
      <w:rPr>
        <w:sz w:val="20"/>
      </w:rPr>
      <w:fldChar w:fldCharType="begin"/>
    </w:r>
    <w:r>
      <w:rPr>
        <w:sz w:val="20"/>
      </w:rPr>
      <w:instrText xml:space="preserve"> STYLEREF CharPartText </w:instrText>
    </w:r>
    <w:r>
      <w:rPr>
        <w:sz w:val="20"/>
      </w:rPr>
      <w:fldChar w:fldCharType="separate"/>
    </w:r>
    <w:r w:rsidR="00265EA0">
      <w:rPr>
        <w:noProof/>
        <w:sz w:val="20"/>
      </w:rPr>
      <w:t>Regional equalisation plan</w:t>
    </w:r>
    <w:r>
      <w:rPr>
        <w:sz w:val="20"/>
      </w:rPr>
      <w:fldChar w:fldCharType="end"/>
    </w:r>
  </w:p>
  <w:p w:rsidR="003850E3" w:rsidRDefault="003850E3">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fldChar w:fldCharType="begin"/>
    </w:r>
    <w:r>
      <w:rPr>
        <w:sz w:val="20"/>
      </w:rPr>
      <w:instrText xml:space="preserve"> STYLEREF CharDivText </w:instrText>
    </w:r>
    <w:r>
      <w:rPr>
        <w:sz w:val="20"/>
      </w:rPr>
      <w:fldChar w:fldCharType="end"/>
    </w:r>
  </w:p>
  <w:p w:rsidR="003850E3" w:rsidRDefault="003850E3">
    <w:pPr>
      <w:rPr>
        <w:b/>
      </w:rPr>
    </w:pPr>
  </w:p>
  <w:p w:rsidR="003850E3" w:rsidRDefault="003850E3" w:rsidP="00B56411">
    <w:pPr>
      <w:pBdr>
        <w:bottom w:val="single" w:sz="6" w:space="1" w:color="auto"/>
      </w:pBdr>
      <w:spacing w:after="120"/>
    </w:pPr>
    <w:r>
      <w:t xml:space="preserve">Clause </w:t>
    </w:r>
    <w:r w:rsidR="00265EA0">
      <w:fldChar w:fldCharType="begin"/>
    </w:r>
    <w:r w:rsidR="00265EA0">
      <w:instrText xml:space="preserve"> STYLEREF CharSectno </w:instrText>
    </w:r>
    <w:r w:rsidR="00265EA0">
      <w:fldChar w:fldCharType="separate"/>
    </w:r>
    <w:r w:rsidR="00265EA0">
      <w:rPr>
        <w:noProof/>
      </w:rPr>
      <w:t>64</w:t>
    </w:r>
    <w:r w:rsidR="00265EA0">
      <w:rPr>
        <w:noProof/>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50E3" w:rsidRDefault="003850E3" w:rsidP="00A5431C">
    <w:pPr>
      <w:jc w:val="right"/>
      <w:rPr>
        <w:sz w:val="20"/>
      </w:rPr>
    </w:pPr>
    <w:r>
      <w:rPr>
        <w:sz w:val="20"/>
      </w:rPr>
      <w:fldChar w:fldCharType="begin"/>
    </w:r>
    <w:r>
      <w:rPr>
        <w:sz w:val="20"/>
      </w:rPr>
      <w:instrText xml:space="preserve"> STYLEREF CharChapText </w:instrText>
    </w:r>
    <w:r>
      <w:rPr>
        <w:sz w:val="20"/>
      </w:rPr>
      <w:fldChar w:fldCharType="separate"/>
    </w:r>
    <w:r w:rsidR="00265EA0">
      <w:rPr>
        <w:noProof/>
        <w:sz w:val="20"/>
      </w:rPr>
      <w:t>Digital television broadcasting</w:t>
    </w:r>
    <w:r>
      <w:rPr>
        <w:sz w:val="20"/>
      </w:rPr>
      <w:fldChar w:fldCharType="end"/>
    </w:r>
    <w:r>
      <w:rPr>
        <w:sz w:val="20"/>
      </w:rPr>
      <w:t xml:space="preserve">  </w:t>
    </w:r>
    <w:r>
      <w:rPr>
        <w:b/>
        <w:sz w:val="20"/>
      </w:rPr>
      <w:fldChar w:fldCharType="begin"/>
    </w:r>
    <w:r>
      <w:rPr>
        <w:b/>
        <w:sz w:val="20"/>
      </w:rPr>
      <w:instrText xml:space="preserve"> STYLEREF CharChapNo </w:instrText>
    </w:r>
    <w:r>
      <w:rPr>
        <w:b/>
        <w:sz w:val="20"/>
      </w:rPr>
      <w:fldChar w:fldCharType="separate"/>
    </w:r>
    <w:r w:rsidR="00265EA0">
      <w:rPr>
        <w:b/>
        <w:noProof/>
        <w:sz w:val="20"/>
      </w:rPr>
      <w:t>Schedule 4</w:t>
    </w:r>
    <w:r>
      <w:rPr>
        <w:b/>
        <w:sz w:val="20"/>
      </w:rPr>
      <w:fldChar w:fldCharType="end"/>
    </w:r>
  </w:p>
  <w:p w:rsidR="003850E3" w:rsidRDefault="003850E3" w:rsidP="00A5431C">
    <w:pPr>
      <w:jc w:val="right"/>
      <w:rPr>
        <w:b/>
        <w:sz w:val="20"/>
      </w:rPr>
    </w:pPr>
    <w:r>
      <w:rPr>
        <w:sz w:val="20"/>
      </w:rPr>
      <w:fldChar w:fldCharType="begin"/>
    </w:r>
    <w:r>
      <w:rPr>
        <w:sz w:val="20"/>
      </w:rPr>
      <w:instrText xml:space="preserve"> STYLEREF CharPartText </w:instrText>
    </w:r>
    <w:r>
      <w:rPr>
        <w:sz w:val="20"/>
      </w:rPr>
      <w:fldChar w:fldCharType="separate"/>
    </w:r>
    <w:r w:rsidR="00265EA0">
      <w:rPr>
        <w:noProof/>
        <w:sz w:val="20"/>
      </w:rPr>
      <w:t>Regional equalisation plan</w:t>
    </w:r>
    <w:r>
      <w:rPr>
        <w:sz w:val="20"/>
      </w:rPr>
      <w:fldChar w:fldCharType="end"/>
    </w:r>
    <w:r>
      <w:rPr>
        <w:sz w:val="20"/>
      </w:rPr>
      <w:t xml:space="preserve">  </w:t>
    </w:r>
    <w:r>
      <w:rPr>
        <w:b/>
        <w:sz w:val="20"/>
      </w:rPr>
      <w:fldChar w:fldCharType="begin"/>
    </w:r>
    <w:r>
      <w:rPr>
        <w:b/>
        <w:sz w:val="20"/>
      </w:rPr>
      <w:instrText xml:space="preserve"> STYLEREF CharPartNo </w:instrText>
    </w:r>
    <w:r>
      <w:rPr>
        <w:b/>
        <w:sz w:val="20"/>
      </w:rPr>
      <w:fldChar w:fldCharType="separate"/>
    </w:r>
    <w:r w:rsidR="00265EA0">
      <w:rPr>
        <w:b/>
        <w:noProof/>
        <w:sz w:val="20"/>
      </w:rPr>
      <w:t>Part 11</w:t>
    </w:r>
    <w:r>
      <w:rPr>
        <w:b/>
        <w:sz w:val="20"/>
      </w:rPr>
      <w:fldChar w:fldCharType="end"/>
    </w:r>
  </w:p>
  <w:p w:rsidR="003850E3" w:rsidRDefault="003850E3" w:rsidP="00A5431C">
    <w:pPr>
      <w:jc w:val="right"/>
      <w:rPr>
        <w:sz w:val="20"/>
      </w:rPr>
    </w:pPr>
    <w:r>
      <w:rPr>
        <w:sz w:val="20"/>
      </w:rPr>
      <w:fldChar w:fldCharType="begin"/>
    </w:r>
    <w:r>
      <w:rPr>
        <w:sz w:val="20"/>
      </w:rPr>
      <w:instrText xml:space="preserve"> STYLEREF CharDivText </w:instrText>
    </w:r>
    <w:r>
      <w:rPr>
        <w:sz w:val="20"/>
      </w:rPr>
      <w:fldChar w:fldCharType="end"/>
    </w:r>
    <w:r>
      <w:rPr>
        <w:sz w:val="20"/>
      </w:rPr>
      <w:t xml:space="preserve">  </w:t>
    </w:r>
    <w:r>
      <w:rPr>
        <w:b/>
        <w:sz w:val="20"/>
      </w:rPr>
      <w:fldChar w:fldCharType="begin"/>
    </w:r>
    <w:r>
      <w:rPr>
        <w:b/>
        <w:sz w:val="20"/>
      </w:rPr>
      <w:instrText xml:space="preserve"> STYLEREF CharDivNo </w:instrText>
    </w:r>
    <w:r>
      <w:rPr>
        <w:b/>
        <w:sz w:val="20"/>
      </w:rPr>
      <w:fldChar w:fldCharType="end"/>
    </w:r>
  </w:p>
  <w:p w:rsidR="003850E3" w:rsidRDefault="003850E3" w:rsidP="00A5431C">
    <w:pPr>
      <w:jc w:val="right"/>
      <w:rPr>
        <w:b/>
      </w:rPr>
    </w:pPr>
  </w:p>
  <w:p w:rsidR="003850E3" w:rsidRDefault="003850E3" w:rsidP="00B56411">
    <w:pPr>
      <w:pBdr>
        <w:bottom w:val="single" w:sz="6" w:space="1" w:color="auto"/>
      </w:pBdr>
      <w:spacing w:after="120"/>
      <w:jc w:val="right"/>
    </w:pPr>
    <w:r>
      <w:t xml:space="preserve">Clause </w:t>
    </w:r>
    <w:r w:rsidR="00265EA0">
      <w:fldChar w:fldCharType="begin"/>
    </w:r>
    <w:r w:rsidR="00265EA0">
      <w:instrText xml:space="preserve"> STYLEREF CharSectno </w:instrText>
    </w:r>
    <w:r w:rsidR="00265EA0">
      <w:fldChar w:fldCharType="separate"/>
    </w:r>
    <w:r w:rsidR="00265EA0">
      <w:rPr>
        <w:noProof/>
      </w:rPr>
      <w:t>64</w:t>
    </w:r>
    <w:r w:rsidR="00265EA0">
      <w:rPr>
        <w:noProof/>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50E3" w:rsidRDefault="003850E3"/>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50E3" w:rsidRDefault="003850E3">
    <w:pPr>
      <w:rPr>
        <w:sz w:val="20"/>
      </w:rPr>
    </w:pPr>
    <w:r>
      <w:rPr>
        <w:b/>
        <w:sz w:val="20"/>
      </w:rPr>
      <w:fldChar w:fldCharType="begin"/>
    </w:r>
    <w:r>
      <w:rPr>
        <w:b/>
        <w:sz w:val="20"/>
      </w:rPr>
      <w:instrText xml:space="preserve"> STYLEREF CharChapNo </w:instrText>
    </w:r>
    <w:r>
      <w:rPr>
        <w:b/>
        <w:sz w:val="20"/>
      </w:rPr>
      <w:fldChar w:fldCharType="separate"/>
    </w:r>
    <w:r w:rsidR="00265EA0">
      <w:rPr>
        <w:b/>
        <w:noProof/>
        <w:sz w:val="20"/>
      </w:rPr>
      <w:t>Schedule 5</w:t>
    </w:r>
    <w:r>
      <w:rPr>
        <w:b/>
        <w:sz w:val="20"/>
      </w:rPr>
      <w:fldChar w:fldCharType="end"/>
    </w:r>
    <w:r>
      <w:rPr>
        <w:b/>
        <w:sz w:val="20"/>
      </w:rPr>
      <w:t xml:space="preserve">  </w:t>
    </w:r>
    <w:r>
      <w:rPr>
        <w:sz w:val="20"/>
      </w:rPr>
      <w:fldChar w:fldCharType="begin"/>
    </w:r>
    <w:r>
      <w:rPr>
        <w:sz w:val="20"/>
      </w:rPr>
      <w:instrText xml:space="preserve"> STYLEREF CharChapText </w:instrText>
    </w:r>
    <w:r>
      <w:rPr>
        <w:sz w:val="20"/>
      </w:rPr>
      <w:fldChar w:fldCharType="separate"/>
    </w:r>
    <w:r w:rsidR="00265EA0">
      <w:rPr>
        <w:noProof/>
        <w:sz w:val="20"/>
      </w:rPr>
      <w:t>Online services</w:t>
    </w:r>
    <w:r>
      <w:rPr>
        <w:sz w:val="20"/>
      </w:rPr>
      <w:fldChar w:fldCharType="end"/>
    </w:r>
  </w:p>
  <w:p w:rsidR="003850E3" w:rsidRDefault="003850E3">
    <w:pPr>
      <w:rPr>
        <w:b/>
        <w:sz w:val="20"/>
      </w:rPr>
    </w:pPr>
    <w:r>
      <w:rPr>
        <w:b/>
        <w:sz w:val="20"/>
      </w:rPr>
      <w:fldChar w:fldCharType="begin"/>
    </w:r>
    <w:r>
      <w:rPr>
        <w:b/>
        <w:sz w:val="20"/>
      </w:rPr>
      <w:instrText xml:space="preserve"> STYLEREF CharPartNo </w:instrText>
    </w:r>
    <w:r>
      <w:rPr>
        <w:b/>
        <w:sz w:val="20"/>
      </w:rPr>
      <w:fldChar w:fldCharType="separate"/>
    </w:r>
    <w:r w:rsidR="00265EA0">
      <w:rPr>
        <w:b/>
        <w:noProof/>
        <w:sz w:val="20"/>
      </w:rPr>
      <w:t>Part 11</w:t>
    </w:r>
    <w:r>
      <w:rPr>
        <w:b/>
        <w:sz w:val="20"/>
      </w:rPr>
      <w:fldChar w:fldCharType="end"/>
    </w:r>
    <w:r>
      <w:rPr>
        <w:b/>
        <w:sz w:val="20"/>
      </w:rPr>
      <w:t xml:space="preserve">  </w:t>
    </w:r>
    <w:r>
      <w:rPr>
        <w:sz w:val="20"/>
      </w:rPr>
      <w:fldChar w:fldCharType="begin"/>
    </w:r>
    <w:r>
      <w:rPr>
        <w:sz w:val="20"/>
      </w:rPr>
      <w:instrText xml:space="preserve"> STYLEREF CharPartText </w:instrText>
    </w:r>
    <w:r>
      <w:rPr>
        <w:sz w:val="20"/>
      </w:rPr>
      <w:fldChar w:fldCharType="separate"/>
    </w:r>
    <w:r w:rsidR="00265EA0">
      <w:rPr>
        <w:noProof/>
        <w:sz w:val="20"/>
      </w:rPr>
      <w:t>Miscellaneous</w:t>
    </w:r>
    <w:r>
      <w:rPr>
        <w:sz w:val="20"/>
      </w:rPr>
      <w:fldChar w:fldCharType="end"/>
    </w:r>
  </w:p>
  <w:p w:rsidR="003850E3" w:rsidRDefault="003850E3">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fldChar w:fldCharType="begin"/>
    </w:r>
    <w:r>
      <w:rPr>
        <w:sz w:val="20"/>
      </w:rPr>
      <w:instrText xml:space="preserve"> STYLEREF CharDivText </w:instrText>
    </w:r>
    <w:r>
      <w:rPr>
        <w:sz w:val="20"/>
      </w:rPr>
      <w:fldChar w:fldCharType="end"/>
    </w:r>
  </w:p>
  <w:p w:rsidR="003850E3" w:rsidRDefault="003850E3">
    <w:pPr>
      <w:rPr>
        <w:b/>
      </w:rPr>
    </w:pPr>
  </w:p>
  <w:p w:rsidR="003850E3" w:rsidRDefault="003850E3" w:rsidP="00B56411">
    <w:pPr>
      <w:pBdr>
        <w:bottom w:val="single" w:sz="6" w:space="1" w:color="auto"/>
      </w:pBdr>
      <w:spacing w:after="120"/>
    </w:pPr>
    <w:r>
      <w:t xml:space="preserve">Clause </w:t>
    </w:r>
    <w:r w:rsidR="00265EA0">
      <w:fldChar w:fldCharType="begin"/>
    </w:r>
    <w:r w:rsidR="00265EA0">
      <w:instrText xml:space="preserve"> STYLEREF CharSectno </w:instrText>
    </w:r>
    <w:r w:rsidR="00265EA0">
      <w:fldChar w:fldCharType="separate"/>
    </w:r>
    <w:r w:rsidR="00265EA0">
      <w:rPr>
        <w:noProof/>
      </w:rPr>
      <w:t>94</w:t>
    </w:r>
    <w:r w:rsidR="00265EA0">
      <w:rPr>
        <w:noProof/>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50E3" w:rsidRDefault="003850E3" w:rsidP="00A5431C">
    <w:pPr>
      <w:jc w:val="right"/>
      <w:rPr>
        <w:sz w:val="20"/>
      </w:rPr>
    </w:pPr>
    <w:r>
      <w:rPr>
        <w:sz w:val="20"/>
      </w:rPr>
      <w:fldChar w:fldCharType="begin"/>
    </w:r>
    <w:r>
      <w:rPr>
        <w:sz w:val="20"/>
      </w:rPr>
      <w:instrText xml:space="preserve"> STYLEREF CharChapText </w:instrText>
    </w:r>
    <w:r>
      <w:rPr>
        <w:sz w:val="20"/>
      </w:rPr>
      <w:fldChar w:fldCharType="separate"/>
    </w:r>
    <w:r w:rsidR="00265EA0">
      <w:rPr>
        <w:noProof/>
        <w:sz w:val="20"/>
      </w:rPr>
      <w:t>Online services</w:t>
    </w:r>
    <w:r>
      <w:rPr>
        <w:sz w:val="20"/>
      </w:rPr>
      <w:fldChar w:fldCharType="end"/>
    </w:r>
    <w:r>
      <w:rPr>
        <w:sz w:val="20"/>
      </w:rPr>
      <w:t xml:space="preserve">  </w:t>
    </w:r>
    <w:r>
      <w:rPr>
        <w:b/>
        <w:sz w:val="20"/>
      </w:rPr>
      <w:fldChar w:fldCharType="begin"/>
    </w:r>
    <w:r>
      <w:rPr>
        <w:b/>
        <w:sz w:val="20"/>
      </w:rPr>
      <w:instrText xml:space="preserve"> STYLEREF CharChapNo </w:instrText>
    </w:r>
    <w:r>
      <w:rPr>
        <w:b/>
        <w:sz w:val="20"/>
      </w:rPr>
      <w:fldChar w:fldCharType="separate"/>
    </w:r>
    <w:r w:rsidR="00265EA0">
      <w:rPr>
        <w:b/>
        <w:noProof/>
        <w:sz w:val="20"/>
      </w:rPr>
      <w:t>Schedule 5</w:t>
    </w:r>
    <w:r>
      <w:rPr>
        <w:b/>
        <w:sz w:val="20"/>
      </w:rPr>
      <w:fldChar w:fldCharType="end"/>
    </w:r>
  </w:p>
  <w:p w:rsidR="003850E3" w:rsidRDefault="003850E3" w:rsidP="00A5431C">
    <w:pPr>
      <w:jc w:val="right"/>
      <w:rPr>
        <w:b/>
        <w:sz w:val="20"/>
      </w:rPr>
    </w:pPr>
    <w:r>
      <w:rPr>
        <w:sz w:val="20"/>
      </w:rPr>
      <w:fldChar w:fldCharType="begin"/>
    </w:r>
    <w:r>
      <w:rPr>
        <w:sz w:val="20"/>
      </w:rPr>
      <w:instrText xml:space="preserve"> STYLEREF CharPartText </w:instrText>
    </w:r>
    <w:r>
      <w:rPr>
        <w:sz w:val="20"/>
      </w:rPr>
      <w:fldChar w:fldCharType="separate"/>
    </w:r>
    <w:r w:rsidR="00265EA0">
      <w:rPr>
        <w:noProof/>
        <w:sz w:val="20"/>
      </w:rPr>
      <w:t>Review of decisions</w:t>
    </w:r>
    <w:r>
      <w:rPr>
        <w:sz w:val="20"/>
      </w:rPr>
      <w:fldChar w:fldCharType="end"/>
    </w:r>
    <w:r>
      <w:rPr>
        <w:sz w:val="20"/>
      </w:rPr>
      <w:t xml:space="preserve">  </w:t>
    </w:r>
    <w:r>
      <w:rPr>
        <w:b/>
        <w:sz w:val="20"/>
      </w:rPr>
      <w:fldChar w:fldCharType="begin"/>
    </w:r>
    <w:r>
      <w:rPr>
        <w:b/>
        <w:sz w:val="20"/>
      </w:rPr>
      <w:instrText xml:space="preserve"> STYLEREF CharPartNo </w:instrText>
    </w:r>
    <w:r>
      <w:rPr>
        <w:b/>
        <w:sz w:val="20"/>
      </w:rPr>
      <w:fldChar w:fldCharType="separate"/>
    </w:r>
    <w:r w:rsidR="00265EA0">
      <w:rPr>
        <w:b/>
        <w:noProof/>
        <w:sz w:val="20"/>
      </w:rPr>
      <w:t>Part 10</w:t>
    </w:r>
    <w:r>
      <w:rPr>
        <w:b/>
        <w:sz w:val="20"/>
      </w:rPr>
      <w:fldChar w:fldCharType="end"/>
    </w:r>
  </w:p>
  <w:p w:rsidR="003850E3" w:rsidRDefault="003850E3" w:rsidP="00A5431C">
    <w:pPr>
      <w:jc w:val="right"/>
      <w:rPr>
        <w:sz w:val="20"/>
      </w:rPr>
    </w:pPr>
    <w:r>
      <w:rPr>
        <w:sz w:val="20"/>
      </w:rPr>
      <w:fldChar w:fldCharType="begin"/>
    </w:r>
    <w:r>
      <w:rPr>
        <w:sz w:val="20"/>
      </w:rPr>
      <w:instrText xml:space="preserve"> STYLEREF CharDivText </w:instrText>
    </w:r>
    <w:r>
      <w:rPr>
        <w:sz w:val="20"/>
      </w:rPr>
      <w:fldChar w:fldCharType="end"/>
    </w:r>
    <w:r>
      <w:rPr>
        <w:sz w:val="20"/>
      </w:rPr>
      <w:t xml:space="preserve">  </w:t>
    </w:r>
    <w:r>
      <w:rPr>
        <w:b/>
        <w:sz w:val="20"/>
      </w:rPr>
      <w:fldChar w:fldCharType="begin"/>
    </w:r>
    <w:r>
      <w:rPr>
        <w:b/>
        <w:sz w:val="20"/>
      </w:rPr>
      <w:instrText xml:space="preserve"> STYLEREF CharDivNo </w:instrText>
    </w:r>
    <w:r>
      <w:rPr>
        <w:b/>
        <w:sz w:val="20"/>
      </w:rPr>
      <w:fldChar w:fldCharType="end"/>
    </w:r>
  </w:p>
  <w:p w:rsidR="003850E3" w:rsidRDefault="003850E3" w:rsidP="00A5431C">
    <w:pPr>
      <w:jc w:val="right"/>
      <w:rPr>
        <w:b/>
      </w:rPr>
    </w:pPr>
  </w:p>
  <w:p w:rsidR="003850E3" w:rsidRDefault="003850E3" w:rsidP="00B56411">
    <w:pPr>
      <w:pBdr>
        <w:bottom w:val="single" w:sz="6" w:space="1" w:color="auto"/>
      </w:pBdr>
      <w:spacing w:after="120"/>
      <w:jc w:val="right"/>
    </w:pPr>
    <w:r>
      <w:t xml:space="preserve">Clause </w:t>
    </w:r>
    <w:r w:rsidR="00265EA0">
      <w:fldChar w:fldCharType="begin"/>
    </w:r>
    <w:r w:rsidR="00265EA0">
      <w:instrText xml:space="preserve"> STYLEREF CharSectno </w:instrText>
    </w:r>
    <w:r w:rsidR="00265EA0">
      <w:fldChar w:fldCharType="separate"/>
    </w:r>
    <w:r w:rsidR="00265EA0">
      <w:rPr>
        <w:noProof/>
      </w:rPr>
      <w:t>93</w:t>
    </w:r>
    <w:r w:rsidR="00265EA0">
      <w:rPr>
        <w:noProof/>
      </w:rP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50E3" w:rsidRDefault="003850E3"/>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50E3" w:rsidRDefault="003850E3">
    <w:pPr>
      <w:rPr>
        <w:sz w:val="20"/>
      </w:rPr>
    </w:pPr>
    <w:r>
      <w:rPr>
        <w:b/>
        <w:sz w:val="20"/>
      </w:rPr>
      <w:fldChar w:fldCharType="begin"/>
    </w:r>
    <w:r>
      <w:rPr>
        <w:b/>
        <w:sz w:val="20"/>
      </w:rPr>
      <w:instrText xml:space="preserve"> STYLEREF CharChapNo </w:instrText>
    </w:r>
    <w:r>
      <w:rPr>
        <w:b/>
        <w:sz w:val="20"/>
      </w:rPr>
      <w:fldChar w:fldCharType="separate"/>
    </w:r>
    <w:r w:rsidR="00265EA0">
      <w:rPr>
        <w:b/>
        <w:noProof/>
        <w:sz w:val="20"/>
      </w:rPr>
      <w:t>Schedule 6</w:t>
    </w:r>
    <w:r>
      <w:rPr>
        <w:b/>
        <w:sz w:val="20"/>
      </w:rPr>
      <w:fldChar w:fldCharType="end"/>
    </w:r>
    <w:r>
      <w:rPr>
        <w:b/>
        <w:sz w:val="20"/>
      </w:rPr>
      <w:t xml:space="preserve">  </w:t>
    </w:r>
    <w:r>
      <w:rPr>
        <w:sz w:val="20"/>
      </w:rPr>
      <w:fldChar w:fldCharType="begin"/>
    </w:r>
    <w:r>
      <w:rPr>
        <w:sz w:val="20"/>
      </w:rPr>
      <w:instrText xml:space="preserve"> STYLEREF CharChapText </w:instrText>
    </w:r>
    <w:r>
      <w:rPr>
        <w:sz w:val="20"/>
      </w:rPr>
      <w:fldChar w:fldCharType="separate"/>
    </w:r>
    <w:r w:rsidR="00265EA0">
      <w:rPr>
        <w:noProof/>
        <w:sz w:val="20"/>
      </w:rPr>
      <w:t>Datacasting services</w:t>
    </w:r>
    <w:r>
      <w:rPr>
        <w:sz w:val="20"/>
      </w:rPr>
      <w:fldChar w:fldCharType="end"/>
    </w:r>
  </w:p>
  <w:p w:rsidR="003850E3" w:rsidRDefault="003850E3">
    <w:pPr>
      <w:rPr>
        <w:b/>
        <w:sz w:val="20"/>
      </w:rPr>
    </w:pPr>
    <w:r>
      <w:rPr>
        <w:b/>
        <w:sz w:val="20"/>
      </w:rPr>
      <w:fldChar w:fldCharType="begin"/>
    </w:r>
    <w:r>
      <w:rPr>
        <w:b/>
        <w:sz w:val="20"/>
      </w:rPr>
      <w:instrText xml:space="preserve"> STYLEREF CharPartNo </w:instrText>
    </w:r>
    <w:r>
      <w:rPr>
        <w:b/>
        <w:sz w:val="20"/>
      </w:rPr>
      <w:fldChar w:fldCharType="separate"/>
    </w:r>
    <w:r w:rsidR="00265EA0">
      <w:rPr>
        <w:b/>
        <w:noProof/>
        <w:sz w:val="20"/>
      </w:rPr>
      <w:t>Part 3</w:t>
    </w:r>
    <w:r>
      <w:rPr>
        <w:b/>
        <w:sz w:val="20"/>
      </w:rPr>
      <w:fldChar w:fldCharType="end"/>
    </w:r>
    <w:r>
      <w:rPr>
        <w:b/>
        <w:sz w:val="20"/>
      </w:rPr>
      <w:t xml:space="preserve">  </w:t>
    </w:r>
    <w:r>
      <w:rPr>
        <w:sz w:val="20"/>
      </w:rPr>
      <w:fldChar w:fldCharType="begin"/>
    </w:r>
    <w:r>
      <w:rPr>
        <w:sz w:val="20"/>
      </w:rPr>
      <w:instrText xml:space="preserve"> STYLEREF CharPartText </w:instrText>
    </w:r>
    <w:r>
      <w:rPr>
        <w:sz w:val="20"/>
      </w:rPr>
      <w:fldChar w:fldCharType="separate"/>
    </w:r>
    <w:r w:rsidR="00265EA0">
      <w:rPr>
        <w:noProof/>
        <w:sz w:val="20"/>
      </w:rPr>
      <w:t>Conditions of datacasting licences</w:t>
    </w:r>
    <w:r>
      <w:rPr>
        <w:sz w:val="20"/>
      </w:rPr>
      <w:fldChar w:fldCharType="end"/>
    </w:r>
  </w:p>
  <w:p w:rsidR="003850E3" w:rsidRDefault="003850E3">
    <w:pPr>
      <w:rPr>
        <w:sz w:val="20"/>
      </w:rPr>
    </w:pPr>
    <w:r>
      <w:rPr>
        <w:b/>
        <w:sz w:val="20"/>
      </w:rPr>
      <w:fldChar w:fldCharType="begin"/>
    </w:r>
    <w:r>
      <w:rPr>
        <w:b/>
        <w:sz w:val="20"/>
      </w:rPr>
      <w:instrText xml:space="preserve"> STYLEREF CharDivNo </w:instrText>
    </w:r>
    <w:r w:rsidR="00265EA0">
      <w:rPr>
        <w:b/>
        <w:sz w:val="20"/>
      </w:rPr>
      <w:fldChar w:fldCharType="separate"/>
    </w:r>
    <w:r w:rsidR="00265EA0">
      <w:rPr>
        <w:b/>
        <w:noProof/>
        <w:sz w:val="20"/>
      </w:rPr>
      <w:t>Division 3</w:t>
    </w:r>
    <w:r>
      <w:rPr>
        <w:b/>
        <w:sz w:val="20"/>
      </w:rPr>
      <w:fldChar w:fldCharType="end"/>
    </w:r>
    <w:r>
      <w:rPr>
        <w:b/>
        <w:sz w:val="20"/>
      </w:rPr>
      <w:t xml:space="preserve">  </w:t>
    </w:r>
    <w:r>
      <w:rPr>
        <w:sz w:val="20"/>
      </w:rPr>
      <w:fldChar w:fldCharType="begin"/>
    </w:r>
    <w:r>
      <w:rPr>
        <w:sz w:val="20"/>
      </w:rPr>
      <w:instrText xml:space="preserve"> STYLEREF CharDivText </w:instrText>
    </w:r>
    <w:r w:rsidR="00265EA0">
      <w:rPr>
        <w:sz w:val="20"/>
      </w:rPr>
      <w:fldChar w:fldCharType="separate"/>
    </w:r>
    <w:r w:rsidR="00265EA0">
      <w:rPr>
        <w:noProof/>
        <w:sz w:val="20"/>
      </w:rPr>
      <w:t>Other conditions</w:t>
    </w:r>
    <w:r>
      <w:rPr>
        <w:sz w:val="20"/>
      </w:rPr>
      <w:fldChar w:fldCharType="end"/>
    </w:r>
  </w:p>
  <w:p w:rsidR="003850E3" w:rsidRDefault="003850E3">
    <w:pPr>
      <w:rPr>
        <w:b/>
      </w:rPr>
    </w:pPr>
  </w:p>
  <w:p w:rsidR="003850E3" w:rsidRDefault="003850E3" w:rsidP="00B56411">
    <w:pPr>
      <w:pBdr>
        <w:bottom w:val="single" w:sz="6" w:space="1" w:color="auto"/>
      </w:pBdr>
      <w:spacing w:after="120"/>
    </w:pPr>
    <w:r>
      <w:t xml:space="preserve">Clause </w:t>
    </w:r>
    <w:r w:rsidR="00265EA0">
      <w:fldChar w:fldCharType="begin"/>
    </w:r>
    <w:r w:rsidR="00265EA0">
      <w:instrText xml:space="preserve"> STYLEREF CharSectno </w:instrText>
    </w:r>
    <w:r w:rsidR="00265EA0">
      <w:fldChar w:fldCharType="separate"/>
    </w:r>
    <w:r w:rsidR="00265EA0">
      <w:rPr>
        <w:noProof/>
      </w:rPr>
      <w:t>24A</w:t>
    </w:r>
    <w:r w:rsidR="00265EA0">
      <w:rPr>
        <w:noProof/>
      </w:rPr>
      <w:fldChar w:fldCharType="end"/>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50E3" w:rsidRDefault="003850E3" w:rsidP="00A5431C">
    <w:pPr>
      <w:jc w:val="right"/>
      <w:rPr>
        <w:sz w:val="20"/>
      </w:rPr>
    </w:pPr>
    <w:r>
      <w:rPr>
        <w:sz w:val="20"/>
      </w:rPr>
      <w:fldChar w:fldCharType="begin"/>
    </w:r>
    <w:r>
      <w:rPr>
        <w:sz w:val="20"/>
      </w:rPr>
      <w:instrText xml:space="preserve"> STYLEREF CharChapText </w:instrText>
    </w:r>
    <w:r>
      <w:rPr>
        <w:sz w:val="20"/>
      </w:rPr>
      <w:fldChar w:fldCharType="separate"/>
    </w:r>
    <w:r w:rsidR="00265EA0">
      <w:rPr>
        <w:noProof/>
        <w:sz w:val="20"/>
      </w:rPr>
      <w:t>Datacasting services</w:t>
    </w:r>
    <w:r>
      <w:rPr>
        <w:sz w:val="20"/>
      </w:rPr>
      <w:fldChar w:fldCharType="end"/>
    </w:r>
    <w:r>
      <w:rPr>
        <w:sz w:val="20"/>
      </w:rPr>
      <w:t xml:space="preserve">  </w:t>
    </w:r>
    <w:r>
      <w:rPr>
        <w:b/>
        <w:sz w:val="20"/>
      </w:rPr>
      <w:fldChar w:fldCharType="begin"/>
    </w:r>
    <w:r>
      <w:rPr>
        <w:b/>
        <w:sz w:val="20"/>
      </w:rPr>
      <w:instrText xml:space="preserve"> STYLEREF CharChapNo </w:instrText>
    </w:r>
    <w:r>
      <w:rPr>
        <w:b/>
        <w:sz w:val="20"/>
      </w:rPr>
      <w:fldChar w:fldCharType="separate"/>
    </w:r>
    <w:r w:rsidR="00265EA0">
      <w:rPr>
        <w:b/>
        <w:noProof/>
        <w:sz w:val="20"/>
      </w:rPr>
      <w:t>Schedule 6</w:t>
    </w:r>
    <w:r>
      <w:rPr>
        <w:b/>
        <w:sz w:val="20"/>
      </w:rPr>
      <w:fldChar w:fldCharType="end"/>
    </w:r>
  </w:p>
  <w:p w:rsidR="003850E3" w:rsidRDefault="003850E3" w:rsidP="00A5431C">
    <w:pPr>
      <w:jc w:val="right"/>
      <w:rPr>
        <w:b/>
        <w:sz w:val="20"/>
      </w:rPr>
    </w:pPr>
    <w:r>
      <w:rPr>
        <w:sz w:val="20"/>
      </w:rPr>
      <w:fldChar w:fldCharType="begin"/>
    </w:r>
    <w:r>
      <w:rPr>
        <w:sz w:val="20"/>
      </w:rPr>
      <w:instrText xml:space="preserve"> STYLEREF CharPartText </w:instrText>
    </w:r>
    <w:r>
      <w:rPr>
        <w:sz w:val="20"/>
      </w:rPr>
      <w:fldChar w:fldCharType="separate"/>
    </w:r>
    <w:r w:rsidR="00265EA0">
      <w:rPr>
        <w:noProof/>
        <w:sz w:val="20"/>
      </w:rPr>
      <w:t>Conditions of datacasting licences</w:t>
    </w:r>
    <w:r>
      <w:rPr>
        <w:sz w:val="20"/>
      </w:rPr>
      <w:fldChar w:fldCharType="end"/>
    </w:r>
    <w:r>
      <w:rPr>
        <w:sz w:val="20"/>
      </w:rPr>
      <w:t xml:space="preserve">  </w:t>
    </w:r>
    <w:r>
      <w:rPr>
        <w:b/>
        <w:sz w:val="20"/>
      </w:rPr>
      <w:fldChar w:fldCharType="begin"/>
    </w:r>
    <w:r>
      <w:rPr>
        <w:b/>
        <w:sz w:val="20"/>
      </w:rPr>
      <w:instrText xml:space="preserve"> STYLEREF CharPartNo </w:instrText>
    </w:r>
    <w:r>
      <w:rPr>
        <w:b/>
        <w:sz w:val="20"/>
      </w:rPr>
      <w:fldChar w:fldCharType="separate"/>
    </w:r>
    <w:r w:rsidR="00265EA0">
      <w:rPr>
        <w:b/>
        <w:noProof/>
        <w:sz w:val="20"/>
      </w:rPr>
      <w:t>Part 3</w:t>
    </w:r>
    <w:r>
      <w:rPr>
        <w:b/>
        <w:sz w:val="20"/>
      </w:rPr>
      <w:fldChar w:fldCharType="end"/>
    </w:r>
  </w:p>
  <w:p w:rsidR="003850E3" w:rsidRDefault="003850E3" w:rsidP="00A5431C">
    <w:pPr>
      <w:jc w:val="right"/>
      <w:rPr>
        <w:sz w:val="20"/>
      </w:rPr>
    </w:pPr>
    <w:r>
      <w:rPr>
        <w:sz w:val="20"/>
      </w:rPr>
      <w:fldChar w:fldCharType="begin"/>
    </w:r>
    <w:r>
      <w:rPr>
        <w:sz w:val="20"/>
      </w:rPr>
      <w:instrText xml:space="preserve"> STYLEREF CharDivText </w:instrText>
    </w:r>
    <w:r w:rsidR="00265EA0">
      <w:rPr>
        <w:sz w:val="20"/>
      </w:rPr>
      <w:fldChar w:fldCharType="separate"/>
    </w:r>
    <w:r w:rsidR="00265EA0">
      <w:rPr>
        <w:noProof/>
        <w:sz w:val="20"/>
      </w:rPr>
      <w:t>Other conditions</w:t>
    </w:r>
    <w:r>
      <w:rPr>
        <w:sz w:val="20"/>
      </w:rPr>
      <w:fldChar w:fldCharType="end"/>
    </w:r>
    <w:r>
      <w:rPr>
        <w:sz w:val="20"/>
      </w:rPr>
      <w:t xml:space="preserve">  </w:t>
    </w:r>
    <w:r>
      <w:rPr>
        <w:b/>
        <w:sz w:val="20"/>
      </w:rPr>
      <w:fldChar w:fldCharType="begin"/>
    </w:r>
    <w:r>
      <w:rPr>
        <w:b/>
        <w:sz w:val="20"/>
      </w:rPr>
      <w:instrText xml:space="preserve"> STYLEREF CharDivNo </w:instrText>
    </w:r>
    <w:r w:rsidR="00265EA0">
      <w:rPr>
        <w:b/>
        <w:sz w:val="20"/>
      </w:rPr>
      <w:fldChar w:fldCharType="separate"/>
    </w:r>
    <w:r w:rsidR="00265EA0">
      <w:rPr>
        <w:b/>
        <w:noProof/>
        <w:sz w:val="20"/>
      </w:rPr>
      <w:t>Division 3</w:t>
    </w:r>
    <w:r>
      <w:rPr>
        <w:b/>
        <w:sz w:val="20"/>
      </w:rPr>
      <w:fldChar w:fldCharType="end"/>
    </w:r>
  </w:p>
  <w:p w:rsidR="003850E3" w:rsidRDefault="003850E3" w:rsidP="00A5431C">
    <w:pPr>
      <w:jc w:val="right"/>
      <w:rPr>
        <w:b/>
      </w:rPr>
    </w:pPr>
  </w:p>
  <w:p w:rsidR="003850E3" w:rsidRDefault="003850E3" w:rsidP="00B56411">
    <w:pPr>
      <w:pBdr>
        <w:bottom w:val="single" w:sz="6" w:space="1" w:color="auto"/>
      </w:pBdr>
      <w:spacing w:after="120"/>
      <w:jc w:val="right"/>
    </w:pPr>
    <w:r>
      <w:t xml:space="preserve">Clause </w:t>
    </w:r>
    <w:r w:rsidR="00265EA0">
      <w:fldChar w:fldCharType="begin"/>
    </w:r>
    <w:r w:rsidR="00265EA0">
      <w:instrText xml:space="preserve"> STYLEREF CharSectno </w:instrText>
    </w:r>
    <w:r w:rsidR="00265EA0">
      <w:fldChar w:fldCharType="separate"/>
    </w:r>
    <w:r w:rsidR="00265EA0">
      <w:rPr>
        <w:noProof/>
      </w:rPr>
      <w:t>26</w:t>
    </w:r>
    <w:r w:rsidR="00265EA0">
      <w:rPr>
        <w:noProof/>
      </w:rPr>
      <w:fldChar w:fldCharType="end"/>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50E3" w:rsidRDefault="003850E3"/>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50E3" w:rsidRDefault="003850E3">
    <w:pPr>
      <w:rPr>
        <w:sz w:val="20"/>
      </w:rPr>
    </w:pPr>
    <w:r>
      <w:rPr>
        <w:b/>
        <w:sz w:val="20"/>
      </w:rPr>
      <w:fldChar w:fldCharType="begin"/>
    </w:r>
    <w:r>
      <w:rPr>
        <w:b/>
        <w:sz w:val="20"/>
      </w:rPr>
      <w:instrText xml:space="preserve"> STYLEREF CharChapNo </w:instrText>
    </w:r>
    <w:r>
      <w:rPr>
        <w:b/>
        <w:sz w:val="20"/>
      </w:rPr>
      <w:fldChar w:fldCharType="separate"/>
    </w:r>
    <w:r w:rsidR="00265EA0">
      <w:rPr>
        <w:b/>
        <w:noProof/>
        <w:sz w:val="20"/>
      </w:rPr>
      <w:t>Schedule 7</w:t>
    </w:r>
    <w:r>
      <w:rPr>
        <w:b/>
        <w:sz w:val="20"/>
      </w:rPr>
      <w:fldChar w:fldCharType="end"/>
    </w:r>
    <w:r>
      <w:rPr>
        <w:b/>
        <w:sz w:val="20"/>
      </w:rPr>
      <w:t xml:space="preserve">  </w:t>
    </w:r>
    <w:r>
      <w:rPr>
        <w:sz w:val="20"/>
      </w:rPr>
      <w:fldChar w:fldCharType="begin"/>
    </w:r>
    <w:r>
      <w:rPr>
        <w:sz w:val="20"/>
      </w:rPr>
      <w:instrText xml:space="preserve"> STYLEREF CharChapText </w:instrText>
    </w:r>
    <w:r>
      <w:rPr>
        <w:sz w:val="20"/>
      </w:rPr>
      <w:fldChar w:fldCharType="separate"/>
    </w:r>
    <w:r w:rsidR="00265EA0">
      <w:rPr>
        <w:noProof/>
        <w:sz w:val="20"/>
      </w:rPr>
      <w:t>Content services</w:t>
    </w:r>
    <w:r>
      <w:rPr>
        <w:sz w:val="20"/>
      </w:rPr>
      <w:fldChar w:fldCharType="end"/>
    </w:r>
  </w:p>
  <w:p w:rsidR="003850E3" w:rsidRDefault="003850E3">
    <w:pPr>
      <w:rPr>
        <w:b/>
        <w:sz w:val="20"/>
      </w:rPr>
    </w:pPr>
    <w:r>
      <w:rPr>
        <w:b/>
        <w:sz w:val="20"/>
      </w:rPr>
      <w:fldChar w:fldCharType="begin"/>
    </w:r>
    <w:r>
      <w:rPr>
        <w:b/>
        <w:sz w:val="20"/>
      </w:rPr>
      <w:instrText xml:space="preserve"> STYLEREF CharPartNo </w:instrText>
    </w:r>
    <w:r>
      <w:rPr>
        <w:b/>
        <w:sz w:val="20"/>
      </w:rPr>
      <w:fldChar w:fldCharType="separate"/>
    </w:r>
    <w:r w:rsidR="00265EA0">
      <w:rPr>
        <w:b/>
        <w:noProof/>
        <w:sz w:val="20"/>
      </w:rPr>
      <w:t>Part 9</w:t>
    </w:r>
    <w:r>
      <w:rPr>
        <w:b/>
        <w:sz w:val="20"/>
      </w:rPr>
      <w:fldChar w:fldCharType="end"/>
    </w:r>
    <w:r>
      <w:rPr>
        <w:b/>
        <w:sz w:val="20"/>
      </w:rPr>
      <w:t xml:space="preserve">  </w:t>
    </w:r>
    <w:r>
      <w:rPr>
        <w:sz w:val="20"/>
      </w:rPr>
      <w:fldChar w:fldCharType="begin"/>
    </w:r>
    <w:r>
      <w:rPr>
        <w:sz w:val="20"/>
      </w:rPr>
      <w:instrText xml:space="preserve"> STYLEREF CharPartText </w:instrText>
    </w:r>
    <w:r>
      <w:rPr>
        <w:sz w:val="20"/>
      </w:rPr>
      <w:fldChar w:fldCharType="separate"/>
    </w:r>
    <w:r w:rsidR="00265EA0">
      <w:rPr>
        <w:noProof/>
        <w:sz w:val="20"/>
      </w:rPr>
      <w:t>Miscellaneous</w:t>
    </w:r>
    <w:r>
      <w:rPr>
        <w:sz w:val="20"/>
      </w:rPr>
      <w:fldChar w:fldCharType="end"/>
    </w:r>
  </w:p>
  <w:p w:rsidR="003850E3" w:rsidRDefault="003850E3">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fldChar w:fldCharType="begin"/>
    </w:r>
    <w:r>
      <w:rPr>
        <w:sz w:val="20"/>
      </w:rPr>
      <w:instrText xml:space="preserve"> STYLEREF CharDivText </w:instrText>
    </w:r>
    <w:r>
      <w:rPr>
        <w:sz w:val="20"/>
      </w:rPr>
      <w:fldChar w:fldCharType="end"/>
    </w:r>
  </w:p>
  <w:p w:rsidR="003850E3" w:rsidRDefault="003850E3">
    <w:pPr>
      <w:rPr>
        <w:b/>
      </w:rPr>
    </w:pPr>
  </w:p>
  <w:p w:rsidR="003850E3" w:rsidRDefault="003850E3" w:rsidP="00B56411">
    <w:pPr>
      <w:pBdr>
        <w:bottom w:val="single" w:sz="6" w:space="1" w:color="auto"/>
      </w:pBdr>
      <w:spacing w:after="120"/>
    </w:pPr>
    <w:r>
      <w:t xml:space="preserve">Clause </w:t>
    </w:r>
    <w:r w:rsidR="00265EA0">
      <w:fldChar w:fldCharType="begin"/>
    </w:r>
    <w:r w:rsidR="00265EA0">
      <w:instrText xml:space="preserve"> STYLEREF CharSectno </w:instrText>
    </w:r>
    <w:r w:rsidR="00265EA0">
      <w:fldChar w:fldCharType="separate"/>
    </w:r>
    <w:r w:rsidR="00265EA0">
      <w:rPr>
        <w:noProof/>
      </w:rPr>
      <w:t>123</w:t>
    </w:r>
    <w:r w:rsidR="00265EA0">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50E3" w:rsidRDefault="003850E3" w:rsidP="002518AA">
    <w:pPr>
      <w:pStyle w:val="Header"/>
      <w:pBdr>
        <w:bottom w:val="single" w:sz="4" w:space="1" w:color="auto"/>
      </w:pBdr>
    </w:pPr>
  </w:p>
  <w:p w:rsidR="003850E3" w:rsidRDefault="003850E3" w:rsidP="002518AA">
    <w:pPr>
      <w:pStyle w:val="Header"/>
      <w:pBdr>
        <w:bottom w:val="single" w:sz="4" w:space="1" w:color="auto"/>
      </w:pBdr>
    </w:pPr>
  </w:p>
  <w:p w:rsidR="003850E3" w:rsidRPr="001E77D2" w:rsidRDefault="003850E3" w:rsidP="002518AA">
    <w:pPr>
      <w:pStyle w:val="Header"/>
      <w:pBdr>
        <w:bottom w:val="single" w:sz="4" w:space="1" w:color="auto"/>
      </w:pBd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50E3" w:rsidRDefault="003850E3" w:rsidP="00A5431C">
    <w:pPr>
      <w:jc w:val="right"/>
      <w:rPr>
        <w:sz w:val="20"/>
      </w:rPr>
    </w:pPr>
    <w:r>
      <w:rPr>
        <w:sz w:val="20"/>
      </w:rPr>
      <w:fldChar w:fldCharType="begin"/>
    </w:r>
    <w:r>
      <w:rPr>
        <w:sz w:val="20"/>
      </w:rPr>
      <w:instrText xml:space="preserve"> STYLEREF CharChapText </w:instrText>
    </w:r>
    <w:r>
      <w:rPr>
        <w:sz w:val="20"/>
      </w:rPr>
      <w:fldChar w:fldCharType="separate"/>
    </w:r>
    <w:r w:rsidR="00265EA0">
      <w:rPr>
        <w:noProof/>
        <w:sz w:val="20"/>
      </w:rPr>
      <w:t>Content services</w:t>
    </w:r>
    <w:r>
      <w:rPr>
        <w:sz w:val="20"/>
      </w:rPr>
      <w:fldChar w:fldCharType="end"/>
    </w:r>
    <w:r>
      <w:rPr>
        <w:sz w:val="20"/>
      </w:rPr>
      <w:t xml:space="preserve">  </w:t>
    </w:r>
    <w:r>
      <w:rPr>
        <w:b/>
        <w:sz w:val="20"/>
      </w:rPr>
      <w:fldChar w:fldCharType="begin"/>
    </w:r>
    <w:r>
      <w:rPr>
        <w:b/>
        <w:sz w:val="20"/>
      </w:rPr>
      <w:instrText xml:space="preserve"> STYLEREF CharChapNo </w:instrText>
    </w:r>
    <w:r>
      <w:rPr>
        <w:b/>
        <w:sz w:val="20"/>
      </w:rPr>
      <w:fldChar w:fldCharType="separate"/>
    </w:r>
    <w:r w:rsidR="00265EA0">
      <w:rPr>
        <w:b/>
        <w:noProof/>
        <w:sz w:val="20"/>
      </w:rPr>
      <w:t>Schedule 7</w:t>
    </w:r>
    <w:r>
      <w:rPr>
        <w:b/>
        <w:sz w:val="20"/>
      </w:rPr>
      <w:fldChar w:fldCharType="end"/>
    </w:r>
  </w:p>
  <w:p w:rsidR="003850E3" w:rsidRDefault="003850E3" w:rsidP="00A5431C">
    <w:pPr>
      <w:jc w:val="right"/>
      <w:rPr>
        <w:b/>
        <w:sz w:val="20"/>
      </w:rPr>
    </w:pPr>
    <w:r>
      <w:rPr>
        <w:sz w:val="20"/>
      </w:rPr>
      <w:fldChar w:fldCharType="begin"/>
    </w:r>
    <w:r>
      <w:rPr>
        <w:sz w:val="20"/>
      </w:rPr>
      <w:instrText xml:space="preserve"> STYLEREF CharPartText </w:instrText>
    </w:r>
    <w:r>
      <w:rPr>
        <w:sz w:val="20"/>
      </w:rPr>
      <w:fldChar w:fldCharType="separate"/>
    </w:r>
    <w:r w:rsidR="00265EA0">
      <w:rPr>
        <w:noProof/>
        <w:sz w:val="20"/>
      </w:rPr>
      <w:t>Miscellaneous</w:t>
    </w:r>
    <w:r>
      <w:rPr>
        <w:sz w:val="20"/>
      </w:rPr>
      <w:fldChar w:fldCharType="end"/>
    </w:r>
    <w:r>
      <w:rPr>
        <w:sz w:val="20"/>
      </w:rPr>
      <w:t xml:space="preserve">  </w:t>
    </w:r>
    <w:r>
      <w:rPr>
        <w:b/>
        <w:sz w:val="20"/>
      </w:rPr>
      <w:fldChar w:fldCharType="begin"/>
    </w:r>
    <w:r>
      <w:rPr>
        <w:b/>
        <w:sz w:val="20"/>
      </w:rPr>
      <w:instrText xml:space="preserve"> STYLEREF CharPartNo </w:instrText>
    </w:r>
    <w:r>
      <w:rPr>
        <w:b/>
        <w:sz w:val="20"/>
      </w:rPr>
      <w:fldChar w:fldCharType="separate"/>
    </w:r>
    <w:r w:rsidR="00265EA0">
      <w:rPr>
        <w:b/>
        <w:noProof/>
        <w:sz w:val="20"/>
      </w:rPr>
      <w:t>Part 9</w:t>
    </w:r>
    <w:r>
      <w:rPr>
        <w:b/>
        <w:sz w:val="20"/>
      </w:rPr>
      <w:fldChar w:fldCharType="end"/>
    </w:r>
  </w:p>
  <w:p w:rsidR="003850E3" w:rsidRDefault="003850E3" w:rsidP="00A5431C">
    <w:pPr>
      <w:jc w:val="right"/>
      <w:rPr>
        <w:sz w:val="20"/>
      </w:rPr>
    </w:pPr>
    <w:r>
      <w:rPr>
        <w:sz w:val="20"/>
      </w:rPr>
      <w:fldChar w:fldCharType="begin"/>
    </w:r>
    <w:r>
      <w:rPr>
        <w:sz w:val="20"/>
      </w:rPr>
      <w:instrText xml:space="preserve"> STYLEREF CharDivText </w:instrText>
    </w:r>
    <w:r>
      <w:rPr>
        <w:sz w:val="20"/>
      </w:rPr>
      <w:fldChar w:fldCharType="end"/>
    </w:r>
    <w:r>
      <w:rPr>
        <w:sz w:val="20"/>
      </w:rPr>
      <w:t xml:space="preserve">  </w:t>
    </w:r>
    <w:r>
      <w:rPr>
        <w:b/>
        <w:sz w:val="20"/>
      </w:rPr>
      <w:fldChar w:fldCharType="begin"/>
    </w:r>
    <w:r>
      <w:rPr>
        <w:b/>
        <w:sz w:val="20"/>
      </w:rPr>
      <w:instrText xml:space="preserve"> STYLEREF CharDivNo </w:instrText>
    </w:r>
    <w:r>
      <w:rPr>
        <w:b/>
        <w:sz w:val="20"/>
      </w:rPr>
      <w:fldChar w:fldCharType="end"/>
    </w:r>
  </w:p>
  <w:p w:rsidR="003850E3" w:rsidRDefault="003850E3" w:rsidP="00A5431C">
    <w:pPr>
      <w:jc w:val="right"/>
      <w:rPr>
        <w:b/>
      </w:rPr>
    </w:pPr>
  </w:p>
  <w:p w:rsidR="003850E3" w:rsidRDefault="003850E3" w:rsidP="00B56411">
    <w:pPr>
      <w:pBdr>
        <w:bottom w:val="single" w:sz="6" w:space="1" w:color="auto"/>
      </w:pBdr>
      <w:spacing w:after="120"/>
      <w:jc w:val="right"/>
    </w:pPr>
    <w:r>
      <w:t xml:space="preserve">Clause </w:t>
    </w:r>
    <w:r w:rsidR="00265EA0">
      <w:fldChar w:fldCharType="begin"/>
    </w:r>
    <w:r w:rsidR="00265EA0">
      <w:instrText xml:space="preserve"> STYLEREF CharSectno </w:instrText>
    </w:r>
    <w:r w:rsidR="00265EA0">
      <w:fldChar w:fldCharType="separate"/>
    </w:r>
    <w:r w:rsidR="00265EA0">
      <w:rPr>
        <w:noProof/>
      </w:rPr>
      <w:t>117A</w:t>
    </w:r>
    <w:r w:rsidR="00265EA0">
      <w:rPr>
        <w:noProof/>
      </w:rPr>
      <w:fldChar w:fldCharType="end"/>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50E3" w:rsidRDefault="003850E3"/>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50E3" w:rsidRPr="007E528B" w:rsidRDefault="003850E3" w:rsidP="00A5431C">
    <w:pPr>
      <w:rPr>
        <w:sz w:val="26"/>
        <w:szCs w:val="26"/>
      </w:rPr>
    </w:pPr>
  </w:p>
  <w:p w:rsidR="003850E3" w:rsidRPr="00750516" w:rsidRDefault="003850E3" w:rsidP="00A5431C">
    <w:pPr>
      <w:rPr>
        <w:b/>
        <w:sz w:val="20"/>
      </w:rPr>
    </w:pPr>
    <w:r w:rsidRPr="00750516">
      <w:rPr>
        <w:b/>
        <w:sz w:val="20"/>
      </w:rPr>
      <w:t>Endnotes</w:t>
    </w:r>
  </w:p>
  <w:p w:rsidR="003850E3" w:rsidRPr="007A1328" w:rsidRDefault="003850E3" w:rsidP="00A5431C">
    <w:pPr>
      <w:rPr>
        <w:sz w:val="20"/>
      </w:rPr>
    </w:pPr>
  </w:p>
  <w:p w:rsidR="003850E3" w:rsidRPr="007A1328" w:rsidRDefault="003850E3" w:rsidP="00A5431C">
    <w:pPr>
      <w:rPr>
        <w:b/>
        <w:sz w:val="24"/>
      </w:rPr>
    </w:pPr>
  </w:p>
  <w:p w:rsidR="003850E3" w:rsidRPr="007E528B" w:rsidRDefault="003850E3" w:rsidP="00B56411">
    <w:pPr>
      <w:pBdr>
        <w:bottom w:val="single" w:sz="6" w:space="1" w:color="auto"/>
      </w:pBdr>
      <w:spacing w:after="120"/>
      <w:rPr>
        <w:szCs w:val="22"/>
      </w:rPr>
    </w:pPr>
    <w:r>
      <w:rPr>
        <w:szCs w:val="22"/>
      </w:rPr>
      <w:fldChar w:fldCharType="begin"/>
    </w:r>
    <w:r>
      <w:rPr>
        <w:szCs w:val="22"/>
      </w:rPr>
      <w:instrText xml:space="preserve"> STYLEREF  "ENotesHeading 2,Enh2" </w:instrText>
    </w:r>
    <w:r>
      <w:rPr>
        <w:szCs w:val="22"/>
      </w:rPr>
      <w:fldChar w:fldCharType="separate"/>
    </w:r>
    <w:r w:rsidR="00265EA0">
      <w:rPr>
        <w:noProof/>
        <w:szCs w:val="22"/>
      </w:rPr>
      <w:t>Endnote 4—Amendment history</w:t>
    </w:r>
    <w:r>
      <w:rPr>
        <w:szCs w:val="22"/>
      </w:rPr>
      <w:fldChar w:fldCharType="end"/>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50E3" w:rsidRPr="007E528B" w:rsidRDefault="003850E3" w:rsidP="00A5431C">
    <w:pPr>
      <w:jc w:val="right"/>
      <w:rPr>
        <w:sz w:val="26"/>
        <w:szCs w:val="26"/>
      </w:rPr>
    </w:pPr>
  </w:p>
  <w:p w:rsidR="003850E3" w:rsidRPr="00750516" w:rsidRDefault="003850E3" w:rsidP="00A5431C">
    <w:pPr>
      <w:jc w:val="right"/>
      <w:rPr>
        <w:b/>
        <w:sz w:val="20"/>
      </w:rPr>
    </w:pPr>
    <w:r w:rsidRPr="00750516">
      <w:rPr>
        <w:b/>
        <w:sz w:val="20"/>
      </w:rPr>
      <w:t>Endnotes</w:t>
    </w:r>
  </w:p>
  <w:p w:rsidR="003850E3" w:rsidRPr="007A1328" w:rsidRDefault="003850E3" w:rsidP="00A5431C">
    <w:pPr>
      <w:jc w:val="right"/>
      <w:rPr>
        <w:sz w:val="20"/>
      </w:rPr>
    </w:pPr>
  </w:p>
  <w:p w:rsidR="003850E3" w:rsidRPr="007A1328" w:rsidRDefault="003850E3" w:rsidP="00A5431C">
    <w:pPr>
      <w:jc w:val="right"/>
      <w:rPr>
        <w:b/>
        <w:sz w:val="24"/>
      </w:rPr>
    </w:pPr>
  </w:p>
  <w:p w:rsidR="003850E3" w:rsidRPr="007E528B" w:rsidRDefault="003850E3" w:rsidP="00B56411">
    <w:pPr>
      <w:pBdr>
        <w:bottom w:val="single" w:sz="6" w:space="1" w:color="auto"/>
      </w:pBdr>
      <w:spacing w:after="120"/>
      <w:jc w:val="right"/>
      <w:rPr>
        <w:szCs w:val="22"/>
      </w:rPr>
    </w:pPr>
    <w:r>
      <w:rPr>
        <w:szCs w:val="22"/>
      </w:rPr>
      <w:fldChar w:fldCharType="begin"/>
    </w:r>
    <w:r>
      <w:rPr>
        <w:szCs w:val="22"/>
      </w:rPr>
      <w:instrText xml:space="preserve"> STYLEREF  "ENotesHeading 2,Enh2" </w:instrText>
    </w:r>
    <w:r>
      <w:rPr>
        <w:szCs w:val="22"/>
      </w:rPr>
      <w:fldChar w:fldCharType="separate"/>
    </w:r>
    <w:r w:rsidR="00265EA0">
      <w:rPr>
        <w:noProof/>
        <w:szCs w:val="22"/>
      </w:rPr>
      <w:t>Endnote 1—About the endnotes</w:t>
    </w:r>
    <w:r>
      <w:rPr>
        <w:szCs w:val="22"/>
      </w:rPr>
      <w:fldChar w:fldCharType="end"/>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50E3" w:rsidRPr="007E528B" w:rsidRDefault="003850E3" w:rsidP="002518AA">
    <w:pPr>
      <w:rPr>
        <w:sz w:val="26"/>
        <w:szCs w:val="26"/>
      </w:rPr>
    </w:pPr>
    <w:r>
      <w:rPr>
        <w:sz w:val="26"/>
        <w:szCs w:val="26"/>
      </w:rPr>
      <w:t>Endnotes</w:t>
    </w:r>
  </w:p>
  <w:p w:rsidR="003850E3" w:rsidRDefault="003850E3" w:rsidP="002518AA">
    <w:pPr>
      <w:rPr>
        <w:sz w:val="20"/>
      </w:rPr>
    </w:pPr>
  </w:p>
  <w:p w:rsidR="003850E3" w:rsidRPr="007A1328" w:rsidRDefault="003850E3" w:rsidP="002518AA">
    <w:pPr>
      <w:rPr>
        <w:sz w:val="20"/>
      </w:rPr>
    </w:pPr>
  </w:p>
  <w:p w:rsidR="003850E3" w:rsidRPr="007A1328" w:rsidRDefault="003850E3" w:rsidP="002518AA">
    <w:pPr>
      <w:rPr>
        <w:b/>
        <w:sz w:val="24"/>
      </w:rPr>
    </w:pPr>
  </w:p>
  <w:p w:rsidR="003850E3" w:rsidRPr="007E528B" w:rsidRDefault="003850E3" w:rsidP="002518AA">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Pr>
        <w:noProof/>
        <w:szCs w:val="22"/>
      </w:rPr>
      <w:t>Endnote 8—Miscellaneous [none]</w:t>
    </w:r>
    <w:r>
      <w:rPr>
        <w:szCs w:val="22"/>
      </w:rPr>
      <w:fldChar w:fldCharType="end"/>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50E3" w:rsidRPr="007E528B" w:rsidRDefault="003850E3" w:rsidP="002518AA">
    <w:pPr>
      <w:jc w:val="right"/>
      <w:rPr>
        <w:sz w:val="26"/>
        <w:szCs w:val="26"/>
      </w:rPr>
    </w:pPr>
    <w:r>
      <w:rPr>
        <w:sz w:val="26"/>
        <w:szCs w:val="26"/>
      </w:rPr>
      <w:t>Endnotes</w:t>
    </w:r>
  </w:p>
  <w:p w:rsidR="003850E3" w:rsidRPr="007A1328" w:rsidRDefault="003850E3" w:rsidP="002518AA">
    <w:pPr>
      <w:jc w:val="right"/>
      <w:rPr>
        <w:sz w:val="20"/>
      </w:rPr>
    </w:pPr>
  </w:p>
  <w:p w:rsidR="003850E3" w:rsidRPr="007A1328" w:rsidRDefault="003850E3" w:rsidP="002518AA">
    <w:pPr>
      <w:jc w:val="right"/>
      <w:rPr>
        <w:sz w:val="20"/>
      </w:rPr>
    </w:pPr>
  </w:p>
  <w:p w:rsidR="003850E3" w:rsidRPr="007A1328" w:rsidRDefault="003850E3" w:rsidP="002518AA">
    <w:pPr>
      <w:jc w:val="right"/>
      <w:rPr>
        <w:b/>
        <w:sz w:val="24"/>
      </w:rPr>
    </w:pPr>
  </w:p>
  <w:p w:rsidR="003850E3" w:rsidRPr="007E528B" w:rsidRDefault="003850E3" w:rsidP="002518AA">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Pr>
        <w:noProof/>
        <w:szCs w:val="22"/>
      </w:rPr>
      <w:t>Endnote 8—Miscellaneous [none]</w:t>
    </w:r>
    <w:r>
      <w:rPr>
        <w:szCs w:val="22"/>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50E3" w:rsidRPr="005F1388" w:rsidRDefault="003850E3" w:rsidP="002518AA">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50E3" w:rsidRPr="00ED79B6" w:rsidRDefault="003850E3" w:rsidP="00A5431C">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50E3" w:rsidRPr="00ED79B6" w:rsidRDefault="003850E3" w:rsidP="00A5431C">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50E3" w:rsidRPr="00ED79B6" w:rsidRDefault="003850E3" w:rsidP="00A5431C">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50E3" w:rsidRDefault="003850E3">
    <w:pPr>
      <w:rPr>
        <w:sz w:val="20"/>
      </w:rPr>
    </w:pPr>
    <w:r>
      <w:rPr>
        <w:b/>
        <w:sz w:val="20"/>
      </w:rPr>
      <w:fldChar w:fldCharType="begin"/>
    </w:r>
    <w:r>
      <w:rPr>
        <w:b/>
        <w:sz w:val="20"/>
      </w:rPr>
      <w:instrText xml:space="preserve"> STYLEREF CharChapNo </w:instrText>
    </w:r>
    <w:r>
      <w:rPr>
        <w:b/>
        <w:sz w:val="20"/>
      </w:rPr>
      <w:fldChar w:fldCharType="separate"/>
    </w:r>
    <w:r w:rsidR="00265EA0">
      <w:rPr>
        <w:b/>
        <w:noProof/>
        <w:sz w:val="20"/>
      </w:rPr>
      <w:t>Schedule 4</w:t>
    </w:r>
    <w:r>
      <w:rPr>
        <w:b/>
        <w:sz w:val="20"/>
      </w:rPr>
      <w:fldChar w:fldCharType="end"/>
    </w:r>
    <w:r>
      <w:rPr>
        <w:b/>
        <w:sz w:val="20"/>
      </w:rPr>
      <w:t xml:space="preserve">  </w:t>
    </w:r>
    <w:r>
      <w:rPr>
        <w:sz w:val="20"/>
      </w:rPr>
      <w:fldChar w:fldCharType="begin"/>
    </w:r>
    <w:r>
      <w:rPr>
        <w:sz w:val="20"/>
      </w:rPr>
      <w:instrText xml:space="preserve"> STYLEREF CharChapText </w:instrText>
    </w:r>
    <w:r>
      <w:rPr>
        <w:sz w:val="20"/>
      </w:rPr>
      <w:fldChar w:fldCharType="separate"/>
    </w:r>
    <w:r w:rsidR="00265EA0">
      <w:rPr>
        <w:noProof/>
        <w:sz w:val="20"/>
      </w:rPr>
      <w:t>Digital television broadcasting</w:t>
    </w:r>
    <w:r>
      <w:rPr>
        <w:sz w:val="20"/>
      </w:rPr>
      <w:fldChar w:fldCharType="end"/>
    </w:r>
  </w:p>
  <w:p w:rsidR="003850E3" w:rsidRDefault="003850E3">
    <w:pPr>
      <w:rPr>
        <w:b/>
        <w:sz w:val="20"/>
      </w:rPr>
    </w:pPr>
    <w:r>
      <w:rPr>
        <w:b/>
        <w:sz w:val="20"/>
      </w:rPr>
      <w:fldChar w:fldCharType="begin"/>
    </w:r>
    <w:r>
      <w:rPr>
        <w:b/>
        <w:sz w:val="20"/>
      </w:rPr>
      <w:instrText xml:space="preserve"> STYLEREF CharPartNo </w:instrText>
    </w:r>
    <w:r>
      <w:rPr>
        <w:b/>
        <w:sz w:val="20"/>
      </w:rPr>
      <w:fldChar w:fldCharType="separate"/>
    </w:r>
    <w:r w:rsidR="00265EA0">
      <w:rPr>
        <w:b/>
        <w:noProof/>
        <w:sz w:val="20"/>
      </w:rPr>
      <w:t>Part 7</w:t>
    </w:r>
    <w:r>
      <w:rPr>
        <w:b/>
        <w:sz w:val="20"/>
      </w:rPr>
      <w:fldChar w:fldCharType="end"/>
    </w:r>
    <w:r>
      <w:rPr>
        <w:b/>
        <w:sz w:val="20"/>
      </w:rPr>
      <w:t xml:space="preserve">  </w:t>
    </w:r>
    <w:r>
      <w:rPr>
        <w:sz w:val="20"/>
      </w:rPr>
      <w:fldChar w:fldCharType="begin"/>
    </w:r>
    <w:r>
      <w:rPr>
        <w:sz w:val="20"/>
      </w:rPr>
      <w:instrText xml:space="preserve"> STYLEREF CharPartText </w:instrText>
    </w:r>
    <w:r>
      <w:rPr>
        <w:sz w:val="20"/>
      </w:rPr>
      <w:fldChar w:fldCharType="separate"/>
    </w:r>
    <w:r w:rsidR="00265EA0">
      <w:rPr>
        <w:noProof/>
        <w:sz w:val="20"/>
      </w:rPr>
      <w:t>Injunctions</w:t>
    </w:r>
    <w:r>
      <w:rPr>
        <w:sz w:val="20"/>
      </w:rPr>
      <w:fldChar w:fldCharType="end"/>
    </w:r>
  </w:p>
  <w:p w:rsidR="003850E3" w:rsidRDefault="003850E3">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fldChar w:fldCharType="begin"/>
    </w:r>
    <w:r>
      <w:rPr>
        <w:sz w:val="20"/>
      </w:rPr>
      <w:instrText xml:space="preserve"> STYLEREF CharDivText </w:instrText>
    </w:r>
    <w:r>
      <w:rPr>
        <w:sz w:val="20"/>
      </w:rPr>
      <w:fldChar w:fldCharType="end"/>
    </w:r>
  </w:p>
  <w:p w:rsidR="003850E3" w:rsidRDefault="003850E3">
    <w:pPr>
      <w:rPr>
        <w:b/>
      </w:rPr>
    </w:pPr>
  </w:p>
  <w:p w:rsidR="003850E3" w:rsidRDefault="003850E3" w:rsidP="00B56411">
    <w:pPr>
      <w:pBdr>
        <w:bottom w:val="single" w:sz="6" w:space="1" w:color="auto"/>
      </w:pBdr>
      <w:spacing w:after="120"/>
    </w:pPr>
    <w:r>
      <w:t xml:space="preserve">Clause </w:t>
    </w:r>
    <w:r w:rsidR="00265EA0">
      <w:fldChar w:fldCharType="begin"/>
    </w:r>
    <w:r w:rsidR="00265EA0">
      <w:instrText xml:space="preserve"> STYLEREF CharSectno </w:instrText>
    </w:r>
    <w:r w:rsidR="00265EA0">
      <w:fldChar w:fldCharType="separate"/>
    </w:r>
    <w:r w:rsidR="00265EA0">
      <w:rPr>
        <w:noProof/>
      </w:rPr>
      <w:t>55</w:t>
    </w:r>
    <w:r w:rsidR="00265EA0">
      <w:rPr>
        <w:noProof/>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50E3" w:rsidRDefault="003850E3" w:rsidP="00A5431C">
    <w:pPr>
      <w:jc w:val="right"/>
      <w:rPr>
        <w:sz w:val="20"/>
      </w:rPr>
    </w:pPr>
    <w:r>
      <w:rPr>
        <w:sz w:val="20"/>
      </w:rPr>
      <w:fldChar w:fldCharType="begin"/>
    </w:r>
    <w:r>
      <w:rPr>
        <w:sz w:val="20"/>
      </w:rPr>
      <w:instrText xml:space="preserve"> STYLEREF CharChapText </w:instrText>
    </w:r>
    <w:r>
      <w:rPr>
        <w:sz w:val="20"/>
      </w:rPr>
      <w:fldChar w:fldCharType="separate"/>
    </w:r>
    <w:r w:rsidR="00265EA0">
      <w:rPr>
        <w:noProof/>
        <w:sz w:val="20"/>
      </w:rPr>
      <w:t>Digital television broadcasting</w:t>
    </w:r>
    <w:r>
      <w:rPr>
        <w:sz w:val="20"/>
      </w:rPr>
      <w:fldChar w:fldCharType="end"/>
    </w:r>
    <w:r>
      <w:rPr>
        <w:sz w:val="20"/>
      </w:rPr>
      <w:t xml:space="preserve">  </w:t>
    </w:r>
    <w:r>
      <w:rPr>
        <w:b/>
        <w:sz w:val="20"/>
      </w:rPr>
      <w:fldChar w:fldCharType="begin"/>
    </w:r>
    <w:r>
      <w:rPr>
        <w:b/>
        <w:sz w:val="20"/>
      </w:rPr>
      <w:instrText xml:space="preserve"> STYLEREF CharChapNo </w:instrText>
    </w:r>
    <w:r>
      <w:rPr>
        <w:b/>
        <w:sz w:val="20"/>
      </w:rPr>
      <w:fldChar w:fldCharType="separate"/>
    </w:r>
    <w:r w:rsidR="00265EA0">
      <w:rPr>
        <w:b/>
        <w:noProof/>
        <w:sz w:val="20"/>
      </w:rPr>
      <w:t>Schedule 4</w:t>
    </w:r>
    <w:r>
      <w:rPr>
        <w:b/>
        <w:sz w:val="20"/>
      </w:rPr>
      <w:fldChar w:fldCharType="end"/>
    </w:r>
  </w:p>
  <w:p w:rsidR="003850E3" w:rsidRDefault="003850E3" w:rsidP="00A5431C">
    <w:pPr>
      <w:jc w:val="right"/>
      <w:rPr>
        <w:b/>
        <w:sz w:val="20"/>
      </w:rPr>
    </w:pPr>
    <w:r>
      <w:rPr>
        <w:sz w:val="20"/>
      </w:rPr>
      <w:fldChar w:fldCharType="begin"/>
    </w:r>
    <w:r>
      <w:rPr>
        <w:sz w:val="20"/>
      </w:rPr>
      <w:instrText xml:space="preserve"> STYLEREF CharPartText </w:instrText>
    </w:r>
    <w:r>
      <w:rPr>
        <w:sz w:val="20"/>
      </w:rPr>
      <w:fldChar w:fldCharType="separate"/>
    </w:r>
    <w:r w:rsidR="00265EA0">
      <w:rPr>
        <w:noProof/>
        <w:sz w:val="20"/>
      </w:rPr>
      <w:t>Injunctions</w:t>
    </w:r>
    <w:r>
      <w:rPr>
        <w:sz w:val="20"/>
      </w:rPr>
      <w:fldChar w:fldCharType="end"/>
    </w:r>
    <w:r>
      <w:rPr>
        <w:sz w:val="20"/>
      </w:rPr>
      <w:t xml:space="preserve">  </w:t>
    </w:r>
    <w:r>
      <w:rPr>
        <w:b/>
        <w:sz w:val="20"/>
      </w:rPr>
      <w:fldChar w:fldCharType="begin"/>
    </w:r>
    <w:r>
      <w:rPr>
        <w:b/>
        <w:sz w:val="20"/>
      </w:rPr>
      <w:instrText xml:space="preserve"> STYLEREF CharPartNo </w:instrText>
    </w:r>
    <w:r>
      <w:rPr>
        <w:b/>
        <w:sz w:val="20"/>
      </w:rPr>
      <w:fldChar w:fldCharType="separate"/>
    </w:r>
    <w:r w:rsidR="00265EA0">
      <w:rPr>
        <w:b/>
        <w:noProof/>
        <w:sz w:val="20"/>
      </w:rPr>
      <w:t>Part 7</w:t>
    </w:r>
    <w:r>
      <w:rPr>
        <w:b/>
        <w:sz w:val="20"/>
      </w:rPr>
      <w:fldChar w:fldCharType="end"/>
    </w:r>
  </w:p>
  <w:p w:rsidR="003850E3" w:rsidRDefault="003850E3" w:rsidP="00A5431C">
    <w:pPr>
      <w:jc w:val="right"/>
      <w:rPr>
        <w:sz w:val="20"/>
      </w:rPr>
    </w:pPr>
    <w:r>
      <w:rPr>
        <w:sz w:val="20"/>
      </w:rPr>
      <w:fldChar w:fldCharType="begin"/>
    </w:r>
    <w:r>
      <w:rPr>
        <w:sz w:val="20"/>
      </w:rPr>
      <w:instrText xml:space="preserve"> STYLEREF CharDivText </w:instrText>
    </w:r>
    <w:r>
      <w:rPr>
        <w:sz w:val="20"/>
      </w:rPr>
      <w:fldChar w:fldCharType="end"/>
    </w:r>
    <w:r>
      <w:rPr>
        <w:sz w:val="20"/>
      </w:rPr>
      <w:t xml:space="preserve">  </w:t>
    </w:r>
    <w:r>
      <w:rPr>
        <w:b/>
        <w:sz w:val="20"/>
      </w:rPr>
      <w:fldChar w:fldCharType="begin"/>
    </w:r>
    <w:r>
      <w:rPr>
        <w:b/>
        <w:sz w:val="20"/>
      </w:rPr>
      <w:instrText xml:space="preserve"> STYLEREF CharDivNo </w:instrText>
    </w:r>
    <w:r>
      <w:rPr>
        <w:b/>
        <w:sz w:val="20"/>
      </w:rPr>
      <w:fldChar w:fldCharType="end"/>
    </w:r>
  </w:p>
  <w:p w:rsidR="003850E3" w:rsidRDefault="003850E3" w:rsidP="00A5431C">
    <w:pPr>
      <w:jc w:val="right"/>
      <w:rPr>
        <w:b/>
      </w:rPr>
    </w:pPr>
  </w:p>
  <w:p w:rsidR="003850E3" w:rsidRDefault="003850E3" w:rsidP="00B56411">
    <w:pPr>
      <w:pBdr>
        <w:bottom w:val="single" w:sz="6" w:space="1" w:color="auto"/>
      </w:pBdr>
      <w:spacing w:after="120"/>
      <w:jc w:val="right"/>
    </w:pPr>
    <w:r>
      <w:t xml:space="preserve">Clause </w:t>
    </w:r>
    <w:r w:rsidR="00265EA0">
      <w:fldChar w:fldCharType="begin"/>
    </w:r>
    <w:r w:rsidR="00265EA0">
      <w:instrText xml:space="preserve"> STYLEREF CharSectno </w:instrText>
    </w:r>
    <w:r w:rsidR="00265EA0">
      <w:fldChar w:fldCharType="separate"/>
    </w:r>
    <w:r w:rsidR="00265EA0">
      <w:rPr>
        <w:noProof/>
      </w:rPr>
      <w:t>57</w:t>
    </w:r>
    <w:r w:rsidR="00265EA0">
      <w:rPr>
        <w:noProof/>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50E3" w:rsidRDefault="003850E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FADFF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2552385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EF2C2036"/>
    <w:lvl w:ilvl="0">
      <w:start w:val="1"/>
      <w:numFmt w:val="decimal"/>
      <w:pStyle w:val="ListNumber3"/>
      <w:lvlText w:val="%1."/>
      <w:lvlJc w:val="left"/>
      <w:pPr>
        <w:tabs>
          <w:tab w:val="num" w:pos="926"/>
        </w:tabs>
        <w:ind w:left="926" w:hanging="360"/>
      </w:pPr>
    </w:lvl>
  </w:abstractNum>
  <w:abstractNum w:abstractNumId="3">
    <w:nsid w:val="FFFFFF7F"/>
    <w:multiLevelType w:val="singleLevel"/>
    <w:tmpl w:val="19AC5D58"/>
    <w:lvl w:ilvl="0">
      <w:start w:val="1"/>
      <w:numFmt w:val="decimal"/>
      <w:pStyle w:val="ListNumber2"/>
      <w:lvlText w:val="%1."/>
      <w:lvlJc w:val="left"/>
      <w:pPr>
        <w:tabs>
          <w:tab w:val="num" w:pos="643"/>
        </w:tabs>
        <w:ind w:left="643" w:hanging="360"/>
      </w:pPr>
    </w:lvl>
  </w:abstractNum>
  <w:abstractNum w:abstractNumId="4">
    <w:nsid w:val="FFFFFF80"/>
    <w:multiLevelType w:val="singleLevel"/>
    <w:tmpl w:val="77B4D59A"/>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C2A4B65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F34D1A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9A120D9E"/>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68643488"/>
    <w:lvl w:ilvl="0">
      <w:start w:val="1"/>
      <w:numFmt w:val="decimal"/>
      <w:pStyle w:val="ListNumber"/>
      <w:lvlText w:val="%1."/>
      <w:lvlJc w:val="left"/>
      <w:pPr>
        <w:tabs>
          <w:tab w:val="num" w:pos="360"/>
        </w:tabs>
        <w:ind w:left="360" w:hanging="360"/>
      </w:pPr>
    </w:lvl>
  </w:abstractNum>
  <w:abstractNum w:abstractNumId="9">
    <w:nsid w:val="FFFFFF89"/>
    <w:multiLevelType w:val="singleLevel"/>
    <w:tmpl w:val="E3086C1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1B03710E"/>
    <w:multiLevelType w:val="multilevel"/>
    <w:tmpl w:val="6F7076BC"/>
    <w:styleLink w:val="OPCBodyList"/>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1D08017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D9F04A1"/>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nsid w:val="1F565067"/>
    <w:multiLevelType w:val="singleLevel"/>
    <w:tmpl w:val="A8D80620"/>
    <w:lvl w:ilvl="0">
      <w:start w:val="1"/>
      <w:numFmt w:val="bullet"/>
      <w:lvlText w:val=""/>
      <w:lvlJc w:val="left"/>
      <w:pPr>
        <w:tabs>
          <w:tab w:val="num" w:pos="2520"/>
        </w:tabs>
        <w:ind w:left="2520" w:hanging="360"/>
      </w:pPr>
      <w:rPr>
        <w:rFonts w:ascii="Symbol" w:hAnsi="Symbol" w:hint="default"/>
      </w:rPr>
    </w:lvl>
  </w:abstractNum>
  <w:abstractNum w:abstractNumId="15">
    <w:nsid w:val="237A2B29"/>
    <w:multiLevelType w:val="multilevel"/>
    <w:tmpl w:val="0C090023"/>
    <w:numStyleLink w:val="ArticleSection"/>
  </w:abstractNum>
  <w:abstractNum w:abstractNumId="16">
    <w:nsid w:val="239D6AEE"/>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nsid w:val="23A82E0B"/>
    <w:multiLevelType w:val="multilevel"/>
    <w:tmpl w:val="0C090023"/>
    <w:numStyleLink w:val="ArticleSection"/>
  </w:abstractNum>
  <w:abstractNum w:abstractNumId="18">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9">
    <w:nsid w:val="3DCC02B2"/>
    <w:multiLevelType w:val="hybridMultilevel"/>
    <w:tmpl w:val="4DA6356E"/>
    <w:lvl w:ilvl="0" w:tplc="0FD250FE">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nsid w:val="494E02F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1">
    <w:nsid w:val="5EAA745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604757A2"/>
    <w:multiLevelType w:val="multilevel"/>
    <w:tmpl w:val="0C09001D"/>
    <w:numStyleLink w:val="1ai"/>
  </w:abstractNum>
  <w:abstractNum w:abstractNumId="24">
    <w:nsid w:val="67642EE7"/>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6E5455E3"/>
    <w:multiLevelType w:val="multilevel"/>
    <w:tmpl w:val="0C09001D"/>
    <w:numStyleLink w:val="1ai"/>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0"/>
  </w:num>
  <w:num w:numId="12">
    <w:abstractNumId w:val="24"/>
  </w:num>
  <w:num w:numId="13">
    <w:abstractNumId w:val="13"/>
  </w:num>
  <w:num w:numId="14">
    <w:abstractNumId w:val="14"/>
  </w:num>
  <w:num w:numId="15">
    <w:abstractNumId w:val="12"/>
  </w:num>
  <w:num w:numId="16">
    <w:abstractNumId w:val="19"/>
  </w:num>
  <w:num w:numId="17">
    <w:abstractNumId w:val="25"/>
  </w:num>
  <w:num w:numId="18">
    <w:abstractNumId w:val="15"/>
  </w:num>
  <w:num w:numId="19">
    <w:abstractNumId w:val="23"/>
  </w:num>
  <w:num w:numId="20">
    <w:abstractNumId w:val="17"/>
  </w:num>
  <w:num w:numId="21">
    <w:abstractNumId w:val="21"/>
  </w:num>
  <w:num w:numId="22">
    <w:abstractNumId w:val="16"/>
  </w:num>
  <w:num w:numId="23">
    <w:abstractNumId w:val="18"/>
  </w:num>
  <w:num w:numId="24">
    <w:abstractNumId w:val="22"/>
  </w:num>
  <w:num w:numId="25">
    <w:abstractNumId w:val="11"/>
  </w:num>
  <w:num w:numId="26">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110"/>
  <w:displayHorizontalDrawingGridEvery w:val="2"/>
  <w:noPunctuationKerning/>
  <w:characterSpacingControl w:val="doNotCompress"/>
  <w:hdrShapeDefaults>
    <o:shapedefaults v:ext="edit" spidmax="952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2C90"/>
    <w:rsid w:val="000010E9"/>
    <w:rsid w:val="00001611"/>
    <w:rsid w:val="00001F6B"/>
    <w:rsid w:val="000050D3"/>
    <w:rsid w:val="00005965"/>
    <w:rsid w:val="00006D6C"/>
    <w:rsid w:val="000076E0"/>
    <w:rsid w:val="000101FC"/>
    <w:rsid w:val="00011CA6"/>
    <w:rsid w:val="00012D64"/>
    <w:rsid w:val="00012FAC"/>
    <w:rsid w:val="00013335"/>
    <w:rsid w:val="000133BB"/>
    <w:rsid w:val="00013CBB"/>
    <w:rsid w:val="00013D91"/>
    <w:rsid w:val="000152F3"/>
    <w:rsid w:val="00016CE8"/>
    <w:rsid w:val="0001734B"/>
    <w:rsid w:val="000212B4"/>
    <w:rsid w:val="00021BD6"/>
    <w:rsid w:val="00022CDA"/>
    <w:rsid w:val="00022DB7"/>
    <w:rsid w:val="00025159"/>
    <w:rsid w:val="00025CB8"/>
    <w:rsid w:val="00026354"/>
    <w:rsid w:val="000266C8"/>
    <w:rsid w:val="000302E1"/>
    <w:rsid w:val="000307D1"/>
    <w:rsid w:val="000312FF"/>
    <w:rsid w:val="00032733"/>
    <w:rsid w:val="0003291E"/>
    <w:rsid w:val="00032ED9"/>
    <w:rsid w:val="00033326"/>
    <w:rsid w:val="00034E75"/>
    <w:rsid w:val="00036A34"/>
    <w:rsid w:val="00036E8D"/>
    <w:rsid w:val="0003703E"/>
    <w:rsid w:val="00037A96"/>
    <w:rsid w:val="00037E1A"/>
    <w:rsid w:val="000427D0"/>
    <w:rsid w:val="000434A4"/>
    <w:rsid w:val="00044842"/>
    <w:rsid w:val="00044E00"/>
    <w:rsid w:val="00044E2E"/>
    <w:rsid w:val="00045976"/>
    <w:rsid w:val="00045A2B"/>
    <w:rsid w:val="00045FC3"/>
    <w:rsid w:val="000461F9"/>
    <w:rsid w:val="00046F74"/>
    <w:rsid w:val="0004702B"/>
    <w:rsid w:val="0004790A"/>
    <w:rsid w:val="00047E3D"/>
    <w:rsid w:val="000509B3"/>
    <w:rsid w:val="0005172A"/>
    <w:rsid w:val="0005331E"/>
    <w:rsid w:val="00053C46"/>
    <w:rsid w:val="00054FDA"/>
    <w:rsid w:val="000551FB"/>
    <w:rsid w:val="00055340"/>
    <w:rsid w:val="00056E17"/>
    <w:rsid w:val="000603C6"/>
    <w:rsid w:val="00060D0F"/>
    <w:rsid w:val="00061D85"/>
    <w:rsid w:val="00063677"/>
    <w:rsid w:val="00063DDB"/>
    <w:rsid w:val="00064A2A"/>
    <w:rsid w:val="00065A22"/>
    <w:rsid w:val="00066FC4"/>
    <w:rsid w:val="00067E28"/>
    <w:rsid w:val="00070925"/>
    <w:rsid w:val="00072EAE"/>
    <w:rsid w:val="00074707"/>
    <w:rsid w:val="00077CF9"/>
    <w:rsid w:val="00081466"/>
    <w:rsid w:val="00081AB8"/>
    <w:rsid w:val="00082243"/>
    <w:rsid w:val="0008376F"/>
    <w:rsid w:val="000852BD"/>
    <w:rsid w:val="00085819"/>
    <w:rsid w:val="00087729"/>
    <w:rsid w:val="0008799E"/>
    <w:rsid w:val="00090824"/>
    <w:rsid w:val="00090EC4"/>
    <w:rsid w:val="000913A9"/>
    <w:rsid w:val="000917DF"/>
    <w:rsid w:val="00094E44"/>
    <w:rsid w:val="00095766"/>
    <w:rsid w:val="00095C5C"/>
    <w:rsid w:val="0009741F"/>
    <w:rsid w:val="0009776B"/>
    <w:rsid w:val="00097CF5"/>
    <w:rsid w:val="000A1641"/>
    <w:rsid w:val="000A1AC0"/>
    <w:rsid w:val="000A3149"/>
    <w:rsid w:val="000A31BE"/>
    <w:rsid w:val="000A4558"/>
    <w:rsid w:val="000A6662"/>
    <w:rsid w:val="000A71FF"/>
    <w:rsid w:val="000B1623"/>
    <w:rsid w:val="000B2220"/>
    <w:rsid w:val="000B2A30"/>
    <w:rsid w:val="000B3401"/>
    <w:rsid w:val="000B372C"/>
    <w:rsid w:val="000B3B80"/>
    <w:rsid w:val="000B6671"/>
    <w:rsid w:val="000B72CB"/>
    <w:rsid w:val="000C1D8C"/>
    <w:rsid w:val="000C287C"/>
    <w:rsid w:val="000C29C3"/>
    <w:rsid w:val="000C2A3B"/>
    <w:rsid w:val="000C30C2"/>
    <w:rsid w:val="000C33A4"/>
    <w:rsid w:val="000C38AE"/>
    <w:rsid w:val="000C3FEC"/>
    <w:rsid w:val="000C49FB"/>
    <w:rsid w:val="000C524F"/>
    <w:rsid w:val="000C5837"/>
    <w:rsid w:val="000C710B"/>
    <w:rsid w:val="000C7BA2"/>
    <w:rsid w:val="000D000C"/>
    <w:rsid w:val="000D0113"/>
    <w:rsid w:val="000D0AEE"/>
    <w:rsid w:val="000D0EAD"/>
    <w:rsid w:val="000D1ABA"/>
    <w:rsid w:val="000D4DFF"/>
    <w:rsid w:val="000D53CE"/>
    <w:rsid w:val="000D5EB7"/>
    <w:rsid w:val="000D60AC"/>
    <w:rsid w:val="000D62B8"/>
    <w:rsid w:val="000D6362"/>
    <w:rsid w:val="000D6386"/>
    <w:rsid w:val="000D6E79"/>
    <w:rsid w:val="000D7B9B"/>
    <w:rsid w:val="000D7CFE"/>
    <w:rsid w:val="000D7E42"/>
    <w:rsid w:val="000E0C28"/>
    <w:rsid w:val="000E11C7"/>
    <w:rsid w:val="000E2C96"/>
    <w:rsid w:val="000E33CD"/>
    <w:rsid w:val="000E4E4B"/>
    <w:rsid w:val="000E4E76"/>
    <w:rsid w:val="000E5807"/>
    <w:rsid w:val="000E6D31"/>
    <w:rsid w:val="000E7615"/>
    <w:rsid w:val="000F058D"/>
    <w:rsid w:val="000F084E"/>
    <w:rsid w:val="000F28B8"/>
    <w:rsid w:val="000F2DBF"/>
    <w:rsid w:val="000F5551"/>
    <w:rsid w:val="000F7378"/>
    <w:rsid w:val="000F7BB1"/>
    <w:rsid w:val="000F7BEB"/>
    <w:rsid w:val="0010010A"/>
    <w:rsid w:val="00100A8D"/>
    <w:rsid w:val="0010177F"/>
    <w:rsid w:val="001017BD"/>
    <w:rsid w:val="00101B5A"/>
    <w:rsid w:val="00101C3E"/>
    <w:rsid w:val="00101E0E"/>
    <w:rsid w:val="0010287D"/>
    <w:rsid w:val="00102B19"/>
    <w:rsid w:val="001035AC"/>
    <w:rsid w:val="001061FB"/>
    <w:rsid w:val="001106DA"/>
    <w:rsid w:val="00110F39"/>
    <w:rsid w:val="00110FA7"/>
    <w:rsid w:val="00111595"/>
    <w:rsid w:val="00111903"/>
    <w:rsid w:val="00111E74"/>
    <w:rsid w:val="001128E4"/>
    <w:rsid w:val="00113801"/>
    <w:rsid w:val="00116681"/>
    <w:rsid w:val="001175E9"/>
    <w:rsid w:val="00117600"/>
    <w:rsid w:val="00120847"/>
    <w:rsid w:val="00120BF0"/>
    <w:rsid w:val="0012118D"/>
    <w:rsid w:val="0012245D"/>
    <w:rsid w:val="001228B5"/>
    <w:rsid w:val="00122DDA"/>
    <w:rsid w:val="00122FD7"/>
    <w:rsid w:val="00123306"/>
    <w:rsid w:val="00123DDE"/>
    <w:rsid w:val="00124477"/>
    <w:rsid w:val="00126CDA"/>
    <w:rsid w:val="001275BC"/>
    <w:rsid w:val="00127956"/>
    <w:rsid w:val="00127B61"/>
    <w:rsid w:val="00130389"/>
    <w:rsid w:val="00131148"/>
    <w:rsid w:val="00133269"/>
    <w:rsid w:val="001348C1"/>
    <w:rsid w:val="00135C1F"/>
    <w:rsid w:val="00136AF2"/>
    <w:rsid w:val="00137075"/>
    <w:rsid w:val="00137E0C"/>
    <w:rsid w:val="001400DF"/>
    <w:rsid w:val="00140638"/>
    <w:rsid w:val="00142735"/>
    <w:rsid w:val="001429C2"/>
    <w:rsid w:val="00144197"/>
    <w:rsid w:val="001446E7"/>
    <w:rsid w:val="00144B0F"/>
    <w:rsid w:val="00145F5A"/>
    <w:rsid w:val="00150AC1"/>
    <w:rsid w:val="00150B7F"/>
    <w:rsid w:val="00151FF4"/>
    <w:rsid w:val="001526BE"/>
    <w:rsid w:val="001526FC"/>
    <w:rsid w:val="00152F35"/>
    <w:rsid w:val="00153910"/>
    <w:rsid w:val="00153F63"/>
    <w:rsid w:val="001545E6"/>
    <w:rsid w:val="0015480D"/>
    <w:rsid w:val="00154D48"/>
    <w:rsid w:val="00156D31"/>
    <w:rsid w:val="00160BF3"/>
    <w:rsid w:val="00161AC4"/>
    <w:rsid w:val="00162AF6"/>
    <w:rsid w:val="0016460B"/>
    <w:rsid w:val="00166AE4"/>
    <w:rsid w:val="00167C1C"/>
    <w:rsid w:val="00170CB2"/>
    <w:rsid w:val="001712A2"/>
    <w:rsid w:val="00171542"/>
    <w:rsid w:val="00171DAB"/>
    <w:rsid w:val="00173EC8"/>
    <w:rsid w:val="0017531C"/>
    <w:rsid w:val="00175CB9"/>
    <w:rsid w:val="001762B4"/>
    <w:rsid w:val="0017727B"/>
    <w:rsid w:val="00180502"/>
    <w:rsid w:val="0018122E"/>
    <w:rsid w:val="001812DF"/>
    <w:rsid w:val="0018173B"/>
    <w:rsid w:val="00181CC3"/>
    <w:rsid w:val="001826E7"/>
    <w:rsid w:val="001829D7"/>
    <w:rsid w:val="00185618"/>
    <w:rsid w:val="0018637F"/>
    <w:rsid w:val="00186E6B"/>
    <w:rsid w:val="00190835"/>
    <w:rsid w:val="00192E06"/>
    <w:rsid w:val="001940A6"/>
    <w:rsid w:val="00194307"/>
    <w:rsid w:val="001945CD"/>
    <w:rsid w:val="00196156"/>
    <w:rsid w:val="00196732"/>
    <w:rsid w:val="00197F74"/>
    <w:rsid w:val="001A04CC"/>
    <w:rsid w:val="001A09E3"/>
    <w:rsid w:val="001A10FC"/>
    <w:rsid w:val="001A1FAE"/>
    <w:rsid w:val="001A2429"/>
    <w:rsid w:val="001A2FE1"/>
    <w:rsid w:val="001A31A4"/>
    <w:rsid w:val="001A31E5"/>
    <w:rsid w:val="001A31EC"/>
    <w:rsid w:val="001A36E3"/>
    <w:rsid w:val="001A5D01"/>
    <w:rsid w:val="001A6D84"/>
    <w:rsid w:val="001A7266"/>
    <w:rsid w:val="001A74D4"/>
    <w:rsid w:val="001A7552"/>
    <w:rsid w:val="001B1532"/>
    <w:rsid w:val="001B194E"/>
    <w:rsid w:val="001B1C3E"/>
    <w:rsid w:val="001B1E24"/>
    <w:rsid w:val="001B2A23"/>
    <w:rsid w:val="001B2E1E"/>
    <w:rsid w:val="001B3EC6"/>
    <w:rsid w:val="001B43B2"/>
    <w:rsid w:val="001B4F8D"/>
    <w:rsid w:val="001B4FFF"/>
    <w:rsid w:val="001B5D7B"/>
    <w:rsid w:val="001B6BF0"/>
    <w:rsid w:val="001C0D8E"/>
    <w:rsid w:val="001C11C2"/>
    <w:rsid w:val="001C1BC4"/>
    <w:rsid w:val="001C21FF"/>
    <w:rsid w:val="001C2BA1"/>
    <w:rsid w:val="001C31A7"/>
    <w:rsid w:val="001C37FA"/>
    <w:rsid w:val="001C474A"/>
    <w:rsid w:val="001C74D3"/>
    <w:rsid w:val="001C7560"/>
    <w:rsid w:val="001D03E9"/>
    <w:rsid w:val="001D20C4"/>
    <w:rsid w:val="001D2498"/>
    <w:rsid w:val="001D24B5"/>
    <w:rsid w:val="001D2816"/>
    <w:rsid w:val="001D2DAA"/>
    <w:rsid w:val="001D2DED"/>
    <w:rsid w:val="001D40E8"/>
    <w:rsid w:val="001D4C92"/>
    <w:rsid w:val="001D5778"/>
    <w:rsid w:val="001D5835"/>
    <w:rsid w:val="001D5CDB"/>
    <w:rsid w:val="001D6646"/>
    <w:rsid w:val="001E1005"/>
    <w:rsid w:val="001E1257"/>
    <w:rsid w:val="001E40BE"/>
    <w:rsid w:val="001E4766"/>
    <w:rsid w:val="001E5093"/>
    <w:rsid w:val="001E511A"/>
    <w:rsid w:val="001E5605"/>
    <w:rsid w:val="001E5BB2"/>
    <w:rsid w:val="001E6C47"/>
    <w:rsid w:val="001E7FBD"/>
    <w:rsid w:val="001F3916"/>
    <w:rsid w:val="001F43D0"/>
    <w:rsid w:val="001F4D1E"/>
    <w:rsid w:val="001F574F"/>
    <w:rsid w:val="001F75B6"/>
    <w:rsid w:val="00200810"/>
    <w:rsid w:val="00200D0F"/>
    <w:rsid w:val="00201842"/>
    <w:rsid w:val="0020493C"/>
    <w:rsid w:val="00205207"/>
    <w:rsid w:val="00207FF3"/>
    <w:rsid w:val="00211060"/>
    <w:rsid w:val="0021171F"/>
    <w:rsid w:val="002146D6"/>
    <w:rsid w:val="00214851"/>
    <w:rsid w:val="0021581F"/>
    <w:rsid w:val="00215E0F"/>
    <w:rsid w:val="0021614F"/>
    <w:rsid w:val="00217AC7"/>
    <w:rsid w:val="00217C12"/>
    <w:rsid w:val="002205C0"/>
    <w:rsid w:val="00220BFC"/>
    <w:rsid w:val="0022224E"/>
    <w:rsid w:val="00222773"/>
    <w:rsid w:val="002245F7"/>
    <w:rsid w:val="00224F5F"/>
    <w:rsid w:val="00225003"/>
    <w:rsid w:val="002253C8"/>
    <w:rsid w:val="00225A47"/>
    <w:rsid w:val="00226847"/>
    <w:rsid w:val="002268DF"/>
    <w:rsid w:val="00227CBC"/>
    <w:rsid w:val="00227DC8"/>
    <w:rsid w:val="0023124C"/>
    <w:rsid w:val="00233E54"/>
    <w:rsid w:val="002347C0"/>
    <w:rsid w:val="00235329"/>
    <w:rsid w:val="0023596F"/>
    <w:rsid w:val="002365AA"/>
    <w:rsid w:val="00237FCC"/>
    <w:rsid w:val="0024357A"/>
    <w:rsid w:val="00243F5B"/>
    <w:rsid w:val="0024418A"/>
    <w:rsid w:val="00244E60"/>
    <w:rsid w:val="0024545F"/>
    <w:rsid w:val="00246365"/>
    <w:rsid w:val="00246D76"/>
    <w:rsid w:val="00247704"/>
    <w:rsid w:val="00250ED8"/>
    <w:rsid w:val="00251047"/>
    <w:rsid w:val="002518AA"/>
    <w:rsid w:val="00251AFF"/>
    <w:rsid w:val="00251F53"/>
    <w:rsid w:val="00252013"/>
    <w:rsid w:val="00253A33"/>
    <w:rsid w:val="00253B1B"/>
    <w:rsid w:val="00254443"/>
    <w:rsid w:val="002547C5"/>
    <w:rsid w:val="00254C8B"/>
    <w:rsid w:val="00255A1E"/>
    <w:rsid w:val="0025654D"/>
    <w:rsid w:val="00257E96"/>
    <w:rsid w:val="0026035E"/>
    <w:rsid w:val="002625D8"/>
    <w:rsid w:val="00263448"/>
    <w:rsid w:val="00264C9F"/>
    <w:rsid w:val="00265694"/>
    <w:rsid w:val="00265EA0"/>
    <w:rsid w:val="00267621"/>
    <w:rsid w:val="0026765B"/>
    <w:rsid w:val="00267FA5"/>
    <w:rsid w:val="00270DDF"/>
    <w:rsid w:val="002714D6"/>
    <w:rsid w:val="00271BAB"/>
    <w:rsid w:val="00273C89"/>
    <w:rsid w:val="00274372"/>
    <w:rsid w:val="00276EB4"/>
    <w:rsid w:val="00277036"/>
    <w:rsid w:val="00280494"/>
    <w:rsid w:val="00281974"/>
    <w:rsid w:val="00281C07"/>
    <w:rsid w:val="002833D6"/>
    <w:rsid w:val="002835D8"/>
    <w:rsid w:val="00284F5C"/>
    <w:rsid w:val="00285B4A"/>
    <w:rsid w:val="00291037"/>
    <w:rsid w:val="00291C78"/>
    <w:rsid w:val="002932DC"/>
    <w:rsid w:val="002937AE"/>
    <w:rsid w:val="00293DF4"/>
    <w:rsid w:val="00294E78"/>
    <w:rsid w:val="00296463"/>
    <w:rsid w:val="00296C4E"/>
    <w:rsid w:val="0029733E"/>
    <w:rsid w:val="00297BF1"/>
    <w:rsid w:val="002A1F12"/>
    <w:rsid w:val="002A2257"/>
    <w:rsid w:val="002A3040"/>
    <w:rsid w:val="002A31D3"/>
    <w:rsid w:val="002A39BD"/>
    <w:rsid w:val="002A39EE"/>
    <w:rsid w:val="002A3D35"/>
    <w:rsid w:val="002A400F"/>
    <w:rsid w:val="002A404F"/>
    <w:rsid w:val="002A47AA"/>
    <w:rsid w:val="002A4B24"/>
    <w:rsid w:val="002A4D93"/>
    <w:rsid w:val="002A55A3"/>
    <w:rsid w:val="002A696E"/>
    <w:rsid w:val="002A795F"/>
    <w:rsid w:val="002A7BD4"/>
    <w:rsid w:val="002A7F25"/>
    <w:rsid w:val="002B01FA"/>
    <w:rsid w:val="002B070C"/>
    <w:rsid w:val="002B076C"/>
    <w:rsid w:val="002B0EA4"/>
    <w:rsid w:val="002B1AB4"/>
    <w:rsid w:val="002B23A1"/>
    <w:rsid w:val="002B3F38"/>
    <w:rsid w:val="002B4E97"/>
    <w:rsid w:val="002B4F15"/>
    <w:rsid w:val="002B520B"/>
    <w:rsid w:val="002B5CDA"/>
    <w:rsid w:val="002B6096"/>
    <w:rsid w:val="002B7291"/>
    <w:rsid w:val="002C14AF"/>
    <w:rsid w:val="002C2972"/>
    <w:rsid w:val="002C2F73"/>
    <w:rsid w:val="002C2FB2"/>
    <w:rsid w:val="002C3C53"/>
    <w:rsid w:val="002C3F8C"/>
    <w:rsid w:val="002C455C"/>
    <w:rsid w:val="002C4599"/>
    <w:rsid w:val="002C51A2"/>
    <w:rsid w:val="002C6527"/>
    <w:rsid w:val="002C6BEF"/>
    <w:rsid w:val="002C6D7F"/>
    <w:rsid w:val="002C6DC3"/>
    <w:rsid w:val="002C73FF"/>
    <w:rsid w:val="002D074D"/>
    <w:rsid w:val="002D07C4"/>
    <w:rsid w:val="002D25ED"/>
    <w:rsid w:val="002D2C37"/>
    <w:rsid w:val="002D6764"/>
    <w:rsid w:val="002E00E9"/>
    <w:rsid w:val="002E0757"/>
    <w:rsid w:val="002E5105"/>
    <w:rsid w:val="002E5786"/>
    <w:rsid w:val="002E608A"/>
    <w:rsid w:val="002E6A76"/>
    <w:rsid w:val="002E7EC0"/>
    <w:rsid w:val="002F00AD"/>
    <w:rsid w:val="002F063F"/>
    <w:rsid w:val="002F3363"/>
    <w:rsid w:val="002F33A4"/>
    <w:rsid w:val="0030007B"/>
    <w:rsid w:val="00301EF9"/>
    <w:rsid w:val="003034AD"/>
    <w:rsid w:val="003036BF"/>
    <w:rsid w:val="00304217"/>
    <w:rsid w:val="0030454C"/>
    <w:rsid w:val="00304D25"/>
    <w:rsid w:val="003062E7"/>
    <w:rsid w:val="00306B02"/>
    <w:rsid w:val="003100F8"/>
    <w:rsid w:val="00310875"/>
    <w:rsid w:val="003123A7"/>
    <w:rsid w:val="003125F0"/>
    <w:rsid w:val="003173D1"/>
    <w:rsid w:val="003208E3"/>
    <w:rsid w:val="003210CB"/>
    <w:rsid w:val="00322494"/>
    <w:rsid w:val="00324400"/>
    <w:rsid w:val="00324F83"/>
    <w:rsid w:val="003256A3"/>
    <w:rsid w:val="003271BB"/>
    <w:rsid w:val="003316B5"/>
    <w:rsid w:val="003318B3"/>
    <w:rsid w:val="00332D4E"/>
    <w:rsid w:val="003335F6"/>
    <w:rsid w:val="00333999"/>
    <w:rsid w:val="00334071"/>
    <w:rsid w:val="00336C85"/>
    <w:rsid w:val="00337266"/>
    <w:rsid w:val="003373F2"/>
    <w:rsid w:val="003379E5"/>
    <w:rsid w:val="00337DAD"/>
    <w:rsid w:val="00340737"/>
    <w:rsid w:val="003411DD"/>
    <w:rsid w:val="00341BC8"/>
    <w:rsid w:val="00341D94"/>
    <w:rsid w:val="00342B78"/>
    <w:rsid w:val="00343AAE"/>
    <w:rsid w:val="003452AE"/>
    <w:rsid w:val="003471FB"/>
    <w:rsid w:val="003473DA"/>
    <w:rsid w:val="00347FEA"/>
    <w:rsid w:val="003529AF"/>
    <w:rsid w:val="00354FD1"/>
    <w:rsid w:val="00355FC5"/>
    <w:rsid w:val="0035602F"/>
    <w:rsid w:val="00356B50"/>
    <w:rsid w:val="0035732E"/>
    <w:rsid w:val="0036018B"/>
    <w:rsid w:val="003618F1"/>
    <w:rsid w:val="003619C3"/>
    <w:rsid w:val="00362891"/>
    <w:rsid w:val="003646E1"/>
    <w:rsid w:val="00364FC8"/>
    <w:rsid w:val="003671D0"/>
    <w:rsid w:val="00367778"/>
    <w:rsid w:val="00371B82"/>
    <w:rsid w:val="00371DF4"/>
    <w:rsid w:val="00374BCC"/>
    <w:rsid w:val="00374CF9"/>
    <w:rsid w:val="00376A9D"/>
    <w:rsid w:val="00376E61"/>
    <w:rsid w:val="0037708E"/>
    <w:rsid w:val="0037733C"/>
    <w:rsid w:val="00377D14"/>
    <w:rsid w:val="003825F9"/>
    <w:rsid w:val="00384679"/>
    <w:rsid w:val="003850E3"/>
    <w:rsid w:val="003858D0"/>
    <w:rsid w:val="00385F7E"/>
    <w:rsid w:val="00386FAA"/>
    <w:rsid w:val="00387DCF"/>
    <w:rsid w:val="00387EF9"/>
    <w:rsid w:val="00395DE8"/>
    <w:rsid w:val="0039607E"/>
    <w:rsid w:val="00396BBF"/>
    <w:rsid w:val="00396EF0"/>
    <w:rsid w:val="00396FF4"/>
    <w:rsid w:val="00397668"/>
    <w:rsid w:val="003A0A63"/>
    <w:rsid w:val="003A1E09"/>
    <w:rsid w:val="003A28E8"/>
    <w:rsid w:val="003A33D8"/>
    <w:rsid w:val="003A3415"/>
    <w:rsid w:val="003A5719"/>
    <w:rsid w:val="003A5E17"/>
    <w:rsid w:val="003A6308"/>
    <w:rsid w:val="003B1D5A"/>
    <w:rsid w:val="003B2B28"/>
    <w:rsid w:val="003B3376"/>
    <w:rsid w:val="003B428B"/>
    <w:rsid w:val="003B46F2"/>
    <w:rsid w:val="003B53E9"/>
    <w:rsid w:val="003C04A9"/>
    <w:rsid w:val="003C3659"/>
    <w:rsid w:val="003C4529"/>
    <w:rsid w:val="003C4AD6"/>
    <w:rsid w:val="003C53B3"/>
    <w:rsid w:val="003C660F"/>
    <w:rsid w:val="003C6C18"/>
    <w:rsid w:val="003C719B"/>
    <w:rsid w:val="003D0087"/>
    <w:rsid w:val="003D1C6C"/>
    <w:rsid w:val="003D1DB0"/>
    <w:rsid w:val="003D253F"/>
    <w:rsid w:val="003D2C13"/>
    <w:rsid w:val="003D4D46"/>
    <w:rsid w:val="003D4EB1"/>
    <w:rsid w:val="003D55D4"/>
    <w:rsid w:val="003E194D"/>
    <w:rsid w:val="003E1F12"/>
    <w:rsid w:val="003E2B00"/>
    <w:rsid w:val="003E3B3B"/>
    <w:rsid w:val="003E3BF3"/>
    <w:rsid w:val="003E4D9E"/>
    <w:rsid w:val="003E5F16"/>
    <w:rsid w:val="003E6625"/>
    <w:rsid w:val="003E6C2E"/>
    <w:rsid w:val="003F1400"/>
    <w:rsid w:val="003F1BA9"/>
    <w:rsid w:val="003F33BD"/>
    <w:rsid w:val="003F3DA2"/>
    <w:rsid w:val="003F4120"/>
    <w:rsid w:val="003F4B2D"/>
    <w:rsid w:val="003F4E55"/>
    <w:rsid w:val="003F63CA"/>
    <w:rsid w:val="003F6DD1"/>
    <w:rsid w:val="003F7A3B"/>
    <w:rsid w:val="003F7D20"/>
    <w:rsid w:val="00400DCA"/>
    <w:rsid w:val="00400F65"/>
    <w:rsid w:val="004013CD"/>
    <w:rsid w:val="00401ADD"/>
    <w:rsid w:val="0040277C"/>
    <w:rsid w:val="0040292F"/>
    <w:rsid w:val="00403100"/>
    <w:rsid w:val="00403AD3"/>
    <w:rsid w:val="00403D0B"/>
    <w:rsid w:val="00404746"/>
    <w:rsid w:val="004071EA"/>
    <w:rsid w:val="00410464"/>
    <w:rsid w:val="0041164E"/>
    <w:rsid w:val="00412455"/>
    <w:rsid w:val="0041392A"/>
    <w:rsid w:val="00414270"/>
    <w:rsid w:val="00414E7E"/>
    <w:rsid w:val="0041666E"/>
    <w:rsid w:val="00416950"/>
    <w:rsid w:val="00416F90"/>
    <w:rsid w:val="00417D58"/>
    <w:rsid w:val="00420242"/>
    <w:rsid w:val="00420CE1"/>
    <w:rsid w:val="004210F8"/>
    <w:rsid w:val="00421DA5"/>
    <w:rsid w:val="00423BF9"/>
    <w:rsid w:val="00424CAC"/>
    <w:rsid w:val="00425321"/>
    <w:rsid w:val="004256AB"/>
    <w:rsid w:val="00426977"/>
    <w:rsid w:val="00426CD1"/>
    <w:rsid w:val="00427C8E"/>
    <w:rsid w:val="00427EC1"/>
    <w:rsid w:val="00431FA0"/>
    <w:rsid w:val="0043256B"/>
    <w:rsid w:val="00432B2C"/>
    <w:rsid w:val="004333CF"/>
    <w:rsid w:val="0043444D"/>
    <w:rsid w:val="00434679"/>
    <w:rsid w:val="00434FC4"/>
    <w:rsid w:val="0043558E"/>
    <w:rsid w:val="0043736B"/>
    <w:rsid w:val="00437BE8"/>
    <w:rsid w:val="0044002D"/>
    <w:rsid w:val="0044028D"/>
    <w:rsid w:val="004417B1"/>
    <w:rsid w:val="0044293B"/>
    <w:rsid w:val="00443995"/>
    <w:rsid w:val="0044464A"/>
    <w:rsid w:val="00445B0A"/>
    <w:rsid w:val="004461A3"/>
    <w:rsid w:val="00447361"/>
    <w:rsid w:val="00450857"/>
    <w:rsid w:val="00451906"/>
    <w:rsid w:val="00451A74"/>
    <w:rsid w:val="00452047"/>
    <w:rsid w:val="004528EE"/>
    <w:rsid w:val="004534C4"/>
    <w:rsid w:val="00454D60"/>
    <w:rsid w:val="00454F48"/>
    <w:rsid w:val="004566F3"/>
    <w:rsid w:val="004600DB"/>
    <w:rsid w:val="00460438"/>
    <w:rsid w:val="00462A93"/>
    <w:rsid w:val="00464A33"/>
    <w:rsid w:val="00464D24"/>
    <w:rsid w:val="004660F6"/>
    <w:rsid w:val="00466F0C"/>
    <w:rsid w:val="00467905"/>
    <w:rsid w:val="004707B2"/>
    <w:rsid w:val="00471710"/>
    <w:rsid w:val="00473CEE"/>
    <w:rsid w:val="0047408B"/>
    <w:rsid w:val="004740C8"/>
    <w:rsid w:val="00474443"/>
    <w:rsid w:val="00474824"/>
    <w:rsid w:val="00475760"/>
    <w:rsid w:val="004757C5"/>
    <w:rsid w:val="00475AFA"/>
    <w:rsid w:val="00477E0B"/>
    <w:rsid w:val="004805F4"/>
    <w:rsid w:val="004819E8"/>
    <w:rsid w:val="00486077"/>
    <w:rsid w:val="00486D2E"/>
    <w:rsid w:val="00486F8D"/>
    <w:rsid w:val="00492688"/>
    <w:rsid w:val="00494E34"/>
    <w:rsid w:val="00494E5E"/>
    <w:rsid w:val="00495592"/>
    <w:rsid w:val="0049595B"/>
    <w:rsid w:val="00496701"/>
    <w:rsid w:val="004A24CA"/>
    <w:rsid w:val="004A4DE1"/>
    <w:rsid w:val="004A4E35"/>
    <w:rsid w:val="004A564C"/>
    <w:rsid w:val="004A6E73"/>
    <w:rsid w:val="004A701D"/>
    <w:rsid w:val="004A7554"/>
    <w:rsid w:val="004A7DD3"/>
    <w:rsid w:val="004B06B8"/>
    <w:rsid w:val="004B1594"/>
    <w:rsid w:val="004B160A"/>
    <w:rsid w:val="004B1DA6"/>
    <w:rsid w:val="004B1F35"/>
    <w:rsid w:val="004B2206"/>
    <w:rsid w:val="004B35CF"/>
    <w:rsid w:val="004B399F"/>
    <w:rsid w:val="004B3EA9"/>
    <w:rsid w:val="004B4106"/>
    <w:rsid w:val="004B4AE5"/>
    <w:rsid w:val="004B65CE"/>
    <w:rsid w:val="004C01AD"/>
    <w:rsid w:val="004C11CB"/>
    <w:rsid w:val="004C137E"/>
    <w:rsid w:val="004C176D"/>
    <w:rsid w:val="004C1B82"/>
    <w:rsid w:val="004C21D3"/>
    <w:rsid w:val="004C22A6"/>
    <w:rsid w:val="004C49DE"/>
    <w:rsid w:val="004C4B89"/>
    <w:rsid w:val="004C4BCA"/>
    <w:rsid w:val="004C65BF"/>
    <w:rsid w:val="004C69EA"/>
    <w:rsid w:val="004C783D"/>
    <w:rsid w:val="004C7C14"/>
    <w:rsid w:val="004D1FE4"/>
    <w:rsid w:val="004D2FF2"/>
    <w:rsid w:val="004D4558"/>
    <w:rsid w:val="004D465C"/>
    <w:rsid w:val="004D4997"/>
    <w:rsid w:val="004D644F"/>
    <w:rsid w:val="004D714C"/>
    <w:rsid w:val="004D7F1D"/>
    <w:rsid w:val="004E19D7"/>
    <w:rsid w:val="004E406B"/>
    <w:rsid w:val="004E41CB"/>
    <w:rsid w:val="004E4A27"/>
    <w:rsid w:val="004E5432"/>
    <w:rsid w:val="004E6EFB"/>
    <w:rsid w:val="004E7783"/>
    <w:rsid w:val="004E7AF9"/>
    <w:rsid w:val="004E7F25"/>
    <w:rsid w:val="004F0093"/>
    <w:rsid w:val="004F4C0F"/>
    <w:rsid w:val="004F6586"/>
    <w:rsid w:val="004F7063"/>
    <w:rsid w:val="005003C3"/>
    <w:rsid w:val="00500E1E"/>
    <w:rsid w:val="00503A56"/>
    <w:rsid w:val="00504643"/>
    <w:rsid w:val="00505C09"/>
    <w:rsid w:val="00506806"/>
    <w:rsid w:val="00506844"/>
    <w:rsid w:val="00506AFF"/>
    <w:rsid w:val="00511919"/>
    <w:rsid w:val="00511935"/>
    <w:rsid w:val="00511BE4"/>
    <w:rsid w:val="00512B9F"/>
    <w:rsid w:val="005139C2"/>
    <w:rsid w:val="005167F8"/>
    <w:rsid w:val="00517A9C"/>
    <w:rsid w:val="00520031"/>
    <w:rsid w:val="0052030F"/>
    <w:rsid w:val="00520812"/>
    <w:rsid w:val="00520A77"/>
    <w:rsid w:val="00520D3E"/>
    <w:rsid w:val="00521F4B"/>
    <w:rsid w:val="00521F7A"/>
    <w:rsid w:val="00521F7F"/>
    <w:rsid w:val="00523995"/>
    <w:rsid w:val="00524566"/>
    <w:rsid w:val="00524756"/>
    <w:rsid w:val="005253DA"/>
    <w:rsid w:val="005262C5"/>
    <w:rsid w:val="00527768"/>
    <w:rsid w:val="00527E3A"/>
    <w:rsid w:val="005314EF"/>
    <w:rsid w:val="00533BAA"/>
    <w:rsid w:val="00534F06"/>
    <w:rsid w:val="00535209"/>
    <w:rsid w:val="00535C38"/>
    <w:rsid w:val="00537FE9"/>
    <w:rsid w:val="005408DC"/>
    <w:rsid w:val="005410E1"/>
    <w:rsid w:val="00543D92"/>
    <w:rsid w:val="00545E44"/>
    <w:rsid w:val="00547606"/>
    <w:rsid w:val="005478D2"/>
    <w:rsid w:val="00547CB3"/>
    <w:rsid w:val="005504EF"/>
    <w:rsid w:val="00551E75"/>
    <w:rsid w:val="005526F6"/>
    <w:rsid w:val="00552A83"/>
    <w:rsid w:val="00554841"/>
    <w:rsid w:val="00554F76"/>
    <w:rsid w:val="0055646E"/>
    <w:rsid w:val="005602E2"/>
    <w:rsid w:val="0056081C"/>
    <w:rsid w:val="0056165F"/>
    <w:rsid w:val="00562CC1"/>
    <w:rsid w:val="005641DE"/>
    <w:rsid w:val="005648A4"/>
    <w:rsid w:val="00566748"/>
    <w:rsid w:val="00566E8F"/>
    <w:rsid w:val="005726D2"/>
    <w:rsid w:val="005729AD"/>
    <w:rsid w:val="00572B1C"/>
    <w:rsid w:val="00573F34"/>
    <w:rsid w:val="00575EBE"/>
    <w:rsid w:val="005763B6"/>
    <w:rsid w:val="005774C0"/>
    <w:rsid w:val="005808B3"/>
    <w:rsid w:val="00581E29"/>
    <w:rsid w:val="00582741"/>
    <w:rsid w:val="00584479"/>
    <w:rsid w:val="0058574B"/>
    <w:rsid w:val="00585EE9"/>
    <w:rsid w:val="005864C7"/>
    <w:rsid w:val="00592C39"/>
    <w:rsid w:val="00592D55"/>
    <w:rsid w:val="005952C9"/>
    <w:rsid w:val="00595647"/>
    <w:rsid w:val="00595E64"/>
    <w:rsid w:val="00597232"/>
    <w:rsid w:val="0059747F"/>
    <w:rsid w:val="005A00C5"/>
    <w:rsid w:val="005A01D7"/>
    <w:rsid w:val="005A09C4"/>
    <w:rsid w:val="005A09C5"/>
    <w:rsid w:val="005A0ED5"/>
    <w:rsid w:val="005A1F5C"/>
    <w:rsid w:val="005A26D0"/>
    <w:rsid w:val="005A3BCB"/>
    <w:rsid w:val="005A4522"/>
    <w:rsid w:val="005A4C07"/>
    <w:rsid w:val="005A550A"/>
    <w:rsid w:val="005A6D9E"/>
    <w:rsid w:val="005A6F86"/>
    <w:rsid w:val="005A75E5"/>
    <w:rsid w:val="005B0F91"/>
    <w:rsid w:val="005B122B"/>
    <w:rsid w:val="005B17D8"/>
    <w:rsid w:val="005B1F77"/>
    <w:rsid w:val="005B2B8C"/>
    <w:rsid w:val="005B2C4F"/>
    <w:rsid w:val="005B4ACF"/>
    <w:rsid w:val="005B55FE"/>
    <w:rsid w:val="005B5B80"/>
    <w:rsid w:val="005B5FF6"/>
    <w:rsid w:val="005B628F"/>
    <w:rsid w:val="005B7AAE"/>
    <w:rsid w:val="005C1A52"/>
    <w:rsid w:val="005C2D98"/>
    <w:rsid w:val="005C3CA2"/>
    <w:rsid w:val="005C486A"/>
    <w:rsid w:val="005C6472"/>
    <w:rsid w:val="005C6967"/>
    <w:rsid w:val="005C771D"/>
    <w:rsid w:val="005C7733"/>
    <w:rsid w:val="005C78BE"/>
    <w:rsid w:val="005D026F"/>
    <w:rsid w:val="005D08D5"/>
    <w:rsid w:val="005D3C7A"/>
    <w:rsid w:val="005D4683"/>
    <w:rsid w:val="005D5AD4"/>
    <w:rsid w:val="005D5C8C"/>
    <w:rsid w:val="005D6908"/>
    <w:rsid w:val="005D694D"/>
    <w:rsid w:val="005E06D9"/>
    <w:rsid w:val="005E1C45"/>
    <w:rsid w:val="005E38AA"/>
    <w:rsid w:val="005E4345"/>
    <w:rsid w:val="005E5B02"/>
    <w:rsid w:val="005E7776"/>
    <w:rsid w:val="005F0448"/>
    <w:rsid w:val="005F0D3F"/>
    <w:rsid w:val="005F59E7"/>
    <w:rsid w:val="005F6855"/>
    <w:rsid w:val="005F716D"/>
    <w:rsid w:val="005F77F7"/>
    <w:rsid w:val="005F7BEC"/>
    <w:rsid w:val="00600900"/>
    <w:rsid w:val="00601435"/>
    <w:rsid w:val="006017AF"/>
    <w:rsid w:val="00601D1F"/>
    <w:rsid w:val="00602342"/>
    <w:rsid w:val="006025F0"/>
    <w:rsid w:val="006034A7"/>
    <w:rsid w:val="00603868"/>
    <w:rsid w:val="006044EF"/>
    <w:rsid w:val="00605FAB"/>
    <w:rsid w:val="0060766C"/>
    <w:rsid w:val="006100BA"/>
    <w:rsid w:val="0061048F"/>
    <w:rsid w:val="00612BFB"/>
    <w:rsid w:val="00613606"/>
    <w:rsid w:val="006156CE"/>
    <w:rsid w:val="00616EE0"/>
    <w:rsid w:val="006202D1"/>
    <w:rsid w:val="00621303"/>
    <w:rsid w:val="006217A2"/>
    <w:rsid w:val="0062198E"/>
    <w:rsid w:val="00622A38"/>
    <w:rsid w:val="00622F3F"/>
    <w:rsid w:val="00623F5D"/>
    <w:rsid w:val="00625146"/>
    <w:rsid w:val="00625C11"/>
    <w:rsid w:val="006265FA"/>
    <w:rsid w:val="006266F2"/>
    <w:rsid w:val="00626853"/>
    <w:rsid w:val="0062713A"/>
    <w:rsid w:val="00627434"/>
    <w:rsid w:val="006308C7"/>
    <w:rsid w:val="00631137"/>
    <w:rsid w:val="00632A7D"/>
    <w:rsid w:val="006334B2"/>
    <w:rsid w:val="00636D0D"/>
    <w:rsid w:val="00636DE9"/>
    <w:rsid w:val="006407BD"/>
    <w:rsid w:val="00641175"/>
    <w:rsid w:val="00642E4E"/>
    <w:rsid w:val="0064444D"/>
    <w:rsid w:val="00645FDD"/>
    <w:rsid w:val="006478F4"/>
    <w:rsid w:val="006500F1"/>
    <w:rsid w:val="0065081D"/>
    <w:rsid w:val="006508C8"/>
    <w:rsid w:val="0065154E"/>
    <w:rsid w:val="00651AED"/>
    <w:rsid w:val="00652EB6"/>
    <w:rsid w:val="0065429E"/>
    <w:rsid w:val="006544F0"/>
    <w:rsid w:val="00655516"/>
    <w:rsid w:val="00655AC0"/>
    <w:rsid w:val="00656A2E"/>
    <w:rsid w:val="006624B2"/>
    <w:rsid w:val="0066264B"/>
    <w:rsid w:val="006629B4"/>
    <w:rsid w:val="00662C0D"/>
    <w:rsid w:val="006630A9"/>
    <w:rsid w:val="006634D0"/>
    <w:rsid w:val="0066420E"/>
    <w:rsid w:val="006645A0"/>
    <w:rsid w:val="0066648D"/>
    <w:rsid w:val="00670DC7"/>
    <w:rsid w:val="0067157A"/>
    <w:rsid w:val="0067202B"/>
    <w:rsid w:val="006746AE"/>
    <w:rsid w:val="00674737"/>
    <w:rsid w:val="006760C4"/>
    <w:rsid w:val="006763AE"/>
    <w:rsid w:val="006769A0"/>
    <w:rsid w:val="00676CFB"/>
    <w:rsid w:val="00676D3F"/>
    <w:rsid w:val="00677761"/>
    <w:rsid w:val="006808F7"/>
    <w:rsid w:val="00681205"/>
    <w:rsid w:val="00681356"/>
    <w:rsid w:val="00681C8F"/>
    <w:rsid w:val="00682469"/>
    <w:rsid w:val="00682D43"/>
    <w:rsid w:val="00682EBD"/>
    <w:rsid w:val="00682F3A"/>
    <w:rsid w:val="0068439C"/>
    <w:rsid w:val="00684F04"/>
    <w:rsid w:val="00685919"/>
    <w:rsid w:val="0068661C"/>
    <w:rsid w:val="00686782"/>
    <w:rsid w:val="00691E67"/>
    <w:rsid w:val="006938F2"/>
    <w:rsid w:val="00693B91"/>
    <w:rsid w:val="00693BA0"/>
    <w:rsid w:val="006950AA"/>
    <w:rsid w:val="006950C5"/>
    <w:rsid w:val="006959EC"/>
    <w:rsid w:val="00696690"/>
    <w:rsid w:val="0069789F"/>
    <w:rsid w:val="00697D15"/>
    <w:rsid w:val="006A1582"/>
    <w:rsid w:val="006A15AA"/>
    <w:rsid w:val="006A15F4"/>
    <w:rsid w:val="006A1802"/>
    <w:rsid w:val="006A1EC4"/>
    <w:rsid w:val="006A22B6"/>
    <w:rsid w:val="006A2BE4"/>
    <w:rsid w:val="006A3315"/>
    <w:rsid w:val="006A3D4F"/>
    <w:rsid w:val="006A50A6"/>
    <w:rsid w:val="006A5A08"/>
    <w:rsid w:val="006A6519"/>
    <w:rsid w:val="006A6766"/>
    <w:rsid w:val="006A6CFE"/>
    <w:rsid w:val="006A78FE"/>
    <w:rsid w:val="006B0915"/>
    <w:rsid w:val="006B0C89"/>
    <w:rsid w:val="006B189D"/>
    <w:rsid w:val="006B2D4B"/>
    <w:rsid w:val="006B30F6"/>
    <w:rsid w:val="006B3EEF"/>
    <w:rsid w:val="006B56CA"/>
    <w:rsid w:val="006B6BBE"/>
    <w:rsid w:val="006B6C0D"/>
    <w:rsid w:val="006C0883"/>
    <w:rsid w:val="006C1F57"/>
    <w:rsid w:val="006C1FF5"/>
    <w:rsid w:val="006C4025"/>
    <w:rsid w:val="006C40B9"/>
    <w:rsid w:val="006C4200"/>
    <w:rsid w:val="006C4E64"/>
    <w:rsid w:val="006C553B"/>
    <w:rsid w:val="006C5695"/>
    <w:rsid w:val="006C6E2B"/>
    <w:rsid w:val="006C6F4F"/>
    <w:rsid w:val="006C731D"/>
    <w:rsid w:val="006D12DB"/>
    <w:rsid w:val="006D2106"/>
    <w:rsid w:val="006D68A0"/>
    <w:rsid w:val="006E1025"/>
    <w:rsid w:val="006E1A5A"/>
    <w:rsid w:val="006E2E35"/>
    <w:rsid w:val="006E41FA"/>
    <w:rsid w:val="006E4739"/>
    <w:rsid w:val="006E7D10"/>
    <w:rsid w:val="006F029D"/>
    <w:rsid w:val="006F0D59"/>
    <w:rsid w:val="006F130B"/>
    <w:rsid w:val="006F1704"/>
    <w:rsid w:val="006F1786"/>
    <w:rsid w:val="006F1E40"/>
    <w:rsid w:val="006F20E2"/>
    <w:rsid w:val="006F35CD"/>
    <w:rsid w:val="006F3920"/>
    <w:rsid w:val="006F40E2"/>
    <w:rsid w:val="006F41A7"/>
    <w:rsid w:val="006F4455"/>
    <w:rsid w:val="006F4FD6"/>
    <w:rsid w:val="006F575B"/>
    <w:rsid w:val="006F5F0B"/>
    <w:rsid w:val="006F7659"/>
    <w:rsid w:val="006F7EBE"/>
    <w:rsid w:val="00700CF1"/>
    <w:rsid w:val="00701727"/>
    <w:rsid w:val="00703EB5"/>
    <w:rsid w:val="00704FCD"/>
    <w:rsid w:val="00705037"/>
    <w:rsid w:val="007056AF"/>
    <w:rsid w:val="00705F8E"/>
    <w:rsid w:val="00706D20"/>
    <w:rsid w:val="00707A1D"/>
    <w:rsid w:val="00707C4C"/>
    <w:rsid w:val="0071008D"/>
    <w:rsid w:val="00711040"/>
    <w:rsid w:val="00712D16"/>
    <w:rsid w:val="00712ED8"/>
    <w:rsid w:val="007142CB"/>
    <w:rsid w:val="007146BB"/>
    <w:rsid w:val="00714AF4"/>
    <w:rsid w:val="00715415"/>
    <w:rsid w:val="00717006"/>
    <w:rsid w:val="0071746C"/>
    <w:rsid w:val="0071791A"/>
    <w:rsid w:val="00717F33"/>
    <w:rsid w:val="00720517"/>
    <w:rsid w:val="00721C6F"/>
    <w:rsid w:val="00723048"/>
    <w:rsid w:val="00723088"/>
    <w:rsid w:val="00723694"/>
    <w:rsid w:val="007236A4"/>
    <w:rsid w:val="007242FB"/>
    <w:rsid w:val="0072433A"/>
    <w:rsid w:val="007261D0"/>
    <w:rsid w:val="00726503"/>
    <w:rsid w:val="00730E35"/>
    <w:rsid w:val="00730E9A"/>
    <w:rsid w:val="00731598"/>
    <w:rsid w:val="007316D1"/>
    <w:rsid w:val="007322F2"/>
    <w:rsid w:val="00732BAD"/>
    <w:rsid w:val="007339F8"/>
    <w:rsid w:val="00733B7A"/>
    <w:rsid w:val="00734420"/>
    <w:rsid w:val="007347FD"/>
    <w:rsid w:val="00734B40"/>
    <w:rsid w:val="00735631"/>
    <w:rsid w:val="0073598B"/>
    <w:rsid w:val="0073755B"/>
    <w:rsid w:val="00740223"/>
    <w:rsid w:val="0074060F"/>
    <w:rsid w:val="00740A94"/>
    <w:rsid w:val="007410EF"/>
    <w:rsid w:val="007419B8"/>
    <w:rsid w:val="00741B99"/>
    <w:rsid w:val="00741C25"/>
    <w:rsid w:val="00741D8E"/>
    <w:rsid w:val="00745312"/>
    <w:rsid w:val="007470FA"/>
    <w:rsid w:val="00751892"/>
    <w:rsid w:val="0075222A"/>
    <w:rsid w:val="007533C4"/>
    <w:rsid w:val="00753C84"/>
    <w:rsid w:val="00755A92"/>
    <w:rsid w:val="00755D0B"/>
    <w:rsid w:val="007566FF"/>
    <w:rsid w:val="007575AF"/>
    <w:rsid w:val="007601D4"/>
    <w:rsid w:val="00770B26"/>
    <w:rsid w:val="00772815"/>
    <w:rsid w:val="00774582"/>
    <w:rsid w:val="007753F4"/>
    <w:rsid w:val="0077547B"/>
    <w:rsid w:val="00775731"/>
    <w:rsid w:val="00776C08"/>
    <w:rsid w:val="00777DFE"/>
    <w:rsid w:val="00780696"/>
    <w:rsid w:val="0078177B"/>
    <w:rsid w:val="007836B5"/>
    <w:rsid w:val="007838F1"/>
    <w:rsid w:val="00783E02"/>
    <w:rsid w:val="0078412A"/>
    <w:rsid w:val="00784291"/>
    <w:rsid w:val="0078508A"/>
    <w:rsid w:val="00785111"/>
    <w:rsid w:val="00786C6C"/>
    <w:rsid w:val="0079158C"/>
    <w:rsid w:val="00793C1D"/>
    <w:rsid w:val="00793D37"/>
    <w:rsid w:val="007A0589"/>
    <w:rsid w:val="007A1A57"/>
    <w:rsid w:val="007A2436"/>
    <w:rsid w:val="007A2DBC"/>
    <w:rsid w:val="007A4CC3"/>
    <w:rsid w:val="007A4EC9"/>
    <w:rsid w:val="007A5EFA"/>
    <w:rsid w:val="007A6CF6"/>
    <w:rsid w:val="007A6E26"/>
    <w:rsid w:val="007A7904"/>
    <w:rsid w:val="007B0643"/>
    <w:rsid w:val="007B3E76"/>
    <w:rsid w:val="007B4D2E"/>
    <w:rsid w:val="007B6665"/>
    <w:rsid w:val="007B6DAE"/>
    <w:rsid w:val="007C0721"/>
    <w:rsid w:val="007C07A4"/>
    <w:rsid w:val="007C08BA"/>
    <w:rsid w:val="007C161C"/>
    <w:rsid w:val="007C17DC"/>
    <w:rsid w:val="007C32DC"/>
    <w:rsid w:val="007C3498"/>
    <w:rsid w:val="007C359B"/>
    <w:rsid w:val="007C3BD8"/>
    <w:rsid w:val="007C3CE2"/>
    <w:rsid w:val="007C40FB"/>
    <w:rsid w:val="007C5D6D"/>
    <w:rsid w:val="007C6E37"/>
    <w:rsid w:val="007D00A9"/>
    <w:rsid w:val="007D2882"/>
    <w:rsid w:val="007D367D"/>
    <w:rsid w:val="007D39A3"/>
    <w:rsid w:val="007D3C35"/>
    <w:rsid w:val="007D4B68"/>
    <w:rsid w:val="007D548E"/>
    <w:rsid w:val="007D5986"/>
    <w:rsid w:val="007D735F"/>
    <w:rsid w:val="007E1834"/>
    <w:rsid w:val="007E1839"/>
    <w:rsid w:val="007E18E6"/>
    <w:rsid w:val="007E2B75"/>
    <w:rsid w:val="007E3393"/>
    <w:rsid w:val="007E3D99"/>
    <w:rsid w:val="007E7198"/>
    <w:rsid w:val="007E7862"/>
    <w:rsid w:val="007E7B46"/>
    <w:rsid w:val="007F1C99"/>
    <w:rsid w:val="007F4718"/>
    <w:rsid w:val="007F4B94"/>
    <w:rsid w:val="007F4BDE"/>
    <w:rsid w:val="007F52F2"/>
    <w:rsid w:val="007F5AB0"/>
    <w:rsid w:val="007F7020"/>
    <w:rsid w:val="007F7BEE"/>
    <w:rsid w:val="00800AF8"/>
    <w:rsid w:val="00801547"/>
    <w:rsid w:val="00801B36"/>
    <w:rsid w:val="0080207F"/>
    <w:rsid w:val="008028D2"/>
    <w:rsid w:val="00803026"/>
    <w:rsid w:val="00803729"/>
    <w:rsid w:val="008042FD"/>
    <w:rsid w:val="00804AE9"/>
    <w:rsid w:val="00805FE1"/>
    <w:rsid w:val="00806229"/>
    <w:rsid w:val="00806615"/>
    <w:rsid w:val="00807F88"/>
    <w:rsid w:val="0081156B"/>
    <w:rsid w:val="00811FDD"/>
    <w:rsid w:val="008122B5"/>
    <w:rsid w:val="00812FD2"/>
    <w:rsid w:val="00813873"/>
    <w:rsid w:val="00813E99"/>
    <w:rsid w:val="008173FF"/>
    <w:rsid w:val="0081763A"/>
    <w:rsid w:val="0081793C"/>
    <w:rsid w:val="00817B17"/>
    <w:rsid w:val="00820C66"/>
    <w:rsid w:val="00821FED"/>
    <w:rsid w:val="008234A2"/>
    <w:rsid w:val="00825A07"/>
    <w:rsid w:val="008264B3"/>
    <w:rsid w:val="008275D8"/>
    <w:rsid w:val="00830598"/>
    <w:rsid w:val="00831E5E"/>
    <w:rsid w:val="00832AC2"/>
    <w:rsid w:val="0083442B"/>
    <w:rsid w:val="00834ED6"/>
    <w:rsid w:val="00834EF9"/>
    <w:rsid w:val="00837ABC"/>
    <w:rsid w:val="008401AC"/>
    <w:rsid w:val="0084040D"/>
    <w:rsid w:val="00840E5F"/>
    <w:rsid w:val="00840EE2"/>
    <w:rsid w:val="00841E31"/>
    <w:rsid w:val="00843CD8"/>
    <w:rsid w:val="00844FA9"/>
    <w:rsid w:val="0084665A"/>
    <w:rsid w:val="00850605"/>
    <w:rsid w:val="00850F75"/>
    <w:rsid w:val="0085105A"/>
    <w:rsid w:val="00852597"/>
    <w:rsid w:val="0085398A"/>
    <w:rsid w:val="00854E26"/>
    <w:rsid w:val="00854EF3"/>
    <w:rsid w:val="0085612A"/>
    <w:rsid w:val="00857190"/>
    <w:rsid w:val="00857CC5"/>
    <w:rsid w:val="00860481"/>
    <w:rsid w:val="00860E98"/>
    <w:rsid w:val="008628E9"/>
    <w:rsid w:val="00863098"/>
    <w:rsid w:val="0086685D"/>
    <w:rsid w:val="00872454"/>
    <w:rsid w:val="00874DC9"/>
    <w:rsid w:val="00874F39"/>
    <w:rsid w:val="00875837"/>
    <w:rsid w:val="00875A1D"/>
    <w:rsid w:val="00876EBE"/>
    <w:rsid w:val="00880578"/>
    <w:rsid w:val="00880B6A"/>
    <w:rsid w:val="00880B6F"/>
    <w:rsid w:val="00881B30"/>
    <w:rsid w:val="00883A01"/>
    <w:rsid w:val="00884235"/>
    <w:rsid w:val="008844F2"/>
    <w:rsid w:val="008864F4"/>
    <w:rsid w:val="00886BE8"/>
    <w:rsid w:val="00887316"/>
    <w:rsid w:val="00887FAB"/>
    <w:rsid w:val="008910DD"/>
    <w:rsid w:val="00891B42"/>
    <w:rsid w:val="008923BB"/>
    <w:rsid w:val="0089296F"/>
    <w:rsid w:val="00892C90"/>
    <w:rsid w:val="008933D6"/>
    <w:rsid w:val="00894365"/>
    <w:rsid w:val="00894BB0"/>
    <w:rsid w:val="008955CB"/>
    <w:rsid w:val="00896280"/>
    <w:rsid w:val="0089692B"/>
    <w:rsid w:val="008A0E80"/>
    <w:rsid w:val="008A1269"/>
    <w:rsid w:val="008A1531"/>
    <w:rsid w:val="008A1803"/>
    <w:rsid w:val="008A2AB9"/>
    <w:rsid w:val="008A32D9"/>
    <w:rsid w:val="008A3421"/>
    <w:rsid w:val="008A443F"/>
    <w:rsid w:val="008A4517"/>
    <w:rsid w:val="008A49F9"/>
    <w:rsid w:val="008A4A08"/>
    <w:rsid w:val="008A523D"/>
    <w:rsid w:val="008A55DC"/>
    <w:rsid w:val="008A61D3"/>
    <w:rsid w:val="008A637A"/>
    <w:rsid w:val="008A63D8"/>
    <w:rsid w:val="008A660C"/>
    <w:rsid w:val="008A6BEA"/>
    <w:rsid w:val="008A7197"/>
    <w:rsid w:val="008B01EA"/>
    <w:rsid w:val="008B2896"/>
    <w:rsid w:val="008B2BF2"/>
    <w:rsid w:val="008B40C3"/>
    <w:rsid w:val="008B41E7"/>
    <w:rsid w:val="008B443A"/>
    <w:rsid w:val="008B6493"/>
    <w:rsid w:val="008B7629"/>
    <w:rsid w:val="008C001C"/>
    <w:rsid w:val="008C11EF"/>
    <w:rsid w:val="008C13B5"/>
    <w:rsid w:val="008C2B78"/>
    <w:rsid w:val="008C2FE0"/>
    <w:rsid w:val="008C4508"/>
    <w:rsid w:val="008C7E41"/>
    <w:rsid w:val="008D025C"/>
    <w:rsid w:val="008D09E0"/>
    <w:rsid w:val="008D0D2F"/>
    <w:rsid w:val="008D210F"/>
    <w:rsid w:val="008D38E1"/>
    <w:rsid w:val="008D483E"/>
    <w:rsid w:val="008D6DE0"/>
    <w:rsid w:val="008D711A"/>
    <w:rsid w:val="008D77BE"/>
    <w:rsid w:val="008D7C2F"/>
    <w:rsid w:val="008E2E49"/>
    <w:rsid w:val="008E36B7"/>
    <w:rsid w:val="008E48D3"/>
    <w:rsid w:val="008E49E3"/>
    <w:rsid w:val="008E4FE7"/>
    <w:rsid w:val="008E5506"/>
    <w:rsid w:val="008E59DD"/>
    <w:rsid w:val="008E614D"/>
    <w:rsid w:val="008E7C87"/>
    <w:rsid w:val="008F0D80"/>
    <w:rsid w:val="008F2D9B"/>
    <w:rsid w:val="008F2DDC"/>
    <w:rsid w:val="008F3FA7"/>
    <w:rsid w:val="008F4073"/>
    <w:rsid w:val="008F4271"/>
    <w:rsid w:val="008F53FD"/>
    <w:rsid w:val="008F6B27"/>
    <w:rsid w:val="00900AA9"/>
    <w:rsid w:val="00902AF7"/>
    <w:rsid w:val="00906858"/>
    <w:rsid w:val="00906977"/>
    <w:rsid w:val="0090715D"/>
    <w:rsid w:val="009074DB"/>
    <w:rsid w:val="00912F0C"/>
    <w:rsid w:val="009141D6"/>
    <w:rsid w:val="0091438F"/>
    <w:rsid w:val="00914E58"/>
    <w:rsid w:val="00915645"/>
    <w:rsid w:val="0091608A"/>
    <w:rsid w:val="00916469"/>
    <w:rsid w:val="009179F6"/>
    <w:rsid w:val="009201ED"/>
    <w:rsid w:val="009202DB"/>
    <w:rsid w:val="00921ABB"/>
    <w:rsid w:val="00924433"/>
    <w:rsid w:val="009274E6"/>
    <w:rsid w:val="0092772A"/>
    <w:rsid w:val="00927B34"/>
    <w:rsid w:val="00931C2E"/>
    <w:rsid w:val="009348E1"/>
    <w:rsid w:val="00935702"/>
    <w:rsid w:val="0093599D"/>
    <w:rsid w:val="00935AFF"/>
    <w:rsid w:val="00935F4E"/>
    <w:rsid w:val="0093677B"/>
    <w:rsid w:val="009426F0"/>
    <w:rsid w:val="009437C2"/>
    <w:rsid w:val="00945832"/>
    <w:rsid w:val="00945DA6"/>
    <w:rsid w:val="00946671"/>
    <w:rsid w:val="00946CEE"/>
    <w:rsid w:val="0094756F"/>
    <w:rsid w:val="00947FC1"/>
    <w:rsid w:val="00947FF9"/>
    <w:rsid w:val="00950FC1"/>
    <w:rsid w:val="009518DD"/>
    <w:rsid w:val="009528D9"/>
    <w:rsid w:val="009538C0"/>
    <w:rsid w:val="00955619"/>
    <w:rsid w:val="00955F9C"/>
    <w:rsid w:val="00956131"/>
    <w:rsid w:val="00960249"/>
    <w:rsid w:val="009635D6"/>
    <w:rsid w:val="00963AC8"/>
    <w:rsid w:val="00964445"/>
    <w:rsid w:val="00964BAF"/>
    <w:rsid w:val="00965F45"/>
    <w:rsid w:val="00965FE3"/>
    <w:rsid w:val="009662D2"/>
    <w:rsid w:val="00967793"/>
    <w:rsid w:val="00967CE0"/>
    <w:rsid w:val="00971EE4"/>
    <w:rsid w:val="009720A3"/>
    <w:rsid w:val="00975484"/>
    <w:rsid w:val="009755ED"/>
    <w:rsid w:val="0097741D"/>
    <w:rsid w:val="0098047F"/>
    <w:rsid w:val="009815AA"/>
    <w:rsid w:val="009831E8"/>
    <w:rsid w:val="00983E3A"/>
    <w:rsid w:val="009841D6"/>
    <w:rsid w:val="00984373"/>
    <w:rsid w:val="009847E2"/>
    <w:rsid w:val="00985C87"/>
    <w:rsid w:val="0098740C"/>
    <w:rsid w:val="0098741A"/>
    <w:rsid w:val="0099065D"/>
    <w:rsid w:val="00990A04"/>
    <w:rsid w:val="00990E98"/>
    <w:rsid w:val="00991CA5"/>
    <w:rsid w:val="0099644B"/>
    <w:rsid w:val="00996B4F"/>
    <w:rsid w:val="009A09A3"/>
    <w:rsid w:val="009A1CB2"/>
    <w:rsid w:val="009A2110"/>
    <w:rsid w:val="009A341C"/>
    <w:rsid w:val="009A3F3D"/>
    <w:rsid w:val="009A455E"/>
    <w:rsid w:val="009A4B94"/>
    <w:rsid w:val="009A5BB8"/>
    <w:rsid w:val="009A60D7"/>
    <w:rsid w:val="009A64E4"/>
    <w:rsid w:val="009A74D9"/>
    <w:rsid w:val="009A769F"/>
    <w:rsid w:val="009A79CC"/>
    <w:rsid w:val="009B019B"/>
    <w:rsid w:val="009B17D4"/>
    <w:rsid w:val="009B1CDC"/>
    <w:rsid w:val="009B2197"/>
    <w:rsid w:val="009B25F2"/>
    <w:rsid w:val="009B26F6"/>
    <w:rsid w:val="009B2BDB"/>
    <w:rsid w:val="009B2E64"/>
    <w:rsid w:val="009B4974"/>
    <w:rsid w:val="009B53E3"/>
    <w:rsid w:val="009B598B"/>
    <w:rsid w:val="009B6033"/>
    <w:rsid w:val="009B621B"/>
    <w:rsid w:val="009B7563"/>
    <w:rsid w:val="009C03DC"/>
    <w:rsid w:val="009C05AD"/>
    <w:rsid w:val="009C186A"/>
    <w:rsid w:val="009C1907"/>
    <w:rsid w:val="009C349B"/>
    <w:rsid w:val="009C4AEB"/>
    <w:rsid w:val="009D3B8E"/>
    <w:rsid w:val="009D468D"/>
    <w:rsid w:val="009D46D0"/>
    <w:rsid w:val="009D4731"/>
    <w:rsid w:val="009D6E08"/>
    <w:rsid w:val="009E08A9"/>
    <w:rsid w:val="009E0E95"/>
    <w:rsid w:val="009E21F8"/>
    <w:rsid w:val="009E4DA0"/>
    <w:rsid w:val="009E56FB"/>
    <w:rsid w:val="009E594B"/>
    <w:rsid w:val="009E66C9"/>
    <w:rsid w:val="009E6C11"/>
    <w:rsid w:val="009E6FDB"/>
    <w:rsid w:val="009F00AA"/>
    <w:rsid w:val="009F3344"/>
    <w:rsid w:val="009F3D19"/>
    <w:rsid w:val="009F4A3D"/>
    <w:rsid w:val="009F55DA"/>
    <w:rsid w:val="009F718E"/>
    <w:rsid w:val="009F73B8"/>
    <w:rsid w:val="009F7A00"/>
    <w:rsid w:val="009F7A02"/>
    <w:rsid w:val="009F7C35"/>
    <w:rsid w:val="00A02488"/>
    <w:rsid w:val="00A02664"/>
    <w:rsid w:val="00A03744"/>
    <w:rsid w:val="00A042CE"/>
    <w:rsid w:val="00A043B9"/>
    <w:rsid w:val="00A06210"/>
    <w:rsid w:val="00A06F37"/>
    <w:rsid w:val="00A0717A"/>
    <w:rsid w:val="00A0735A"/>
    <w:rsid w:val="00A1013B"/>
    <w:rsid w:val="00A10F03"/>
    <w:rsid w:val="00A11B01"/>
    <w:rsid w:val="00A11D71"/>
    <w:rsid w:val="00A1444E"/>
    <w:rsid w:val="00A15658"/>
    <w:rsid w:val="00A16981"/>
    <w:rsid w:val="00A16CE5"/>
    <w:rsid w:val="00A17C0B"/>
    <w:rsid w:val="00A17CDA"/>
    <w:rsid w:val="00A2066D"/>
    <w:rsid w:val="00A20DB3"/>
    <w:rsid w:val="00A20E29"/>
    <w:rsid w:val="00A23620"/>
    <w:rsid w:val="00A2479C"/>
    <w:rsid w:val="00A26730"/>
    <w:rsid w:val="00A26C8E"/>
    <w:rsid w:val="00A278BF"/>
    <w:rsid w:val="00A30914"/>
    <w:rsid w:val="00A31AAB"/>
    <w:rsid w:val="00A32C8D"/>
    <w:rsid w:val="00A34402"/>
    <w:rsid w:val="00A34E46"/>
    <w:rsid w:val="00A352C8"/>
    <w:rsid w:val="00A3600A"/>
    <w:rsid w:val="00A36D72"/>
    <w:rsid w:val="00A40080"/>
    <w:rsid w:val="00A40F77"/>
    <w:rsid w:val="00A4383E"/>
    <w:rsid w:val="00A4634A"/>
    <w:rsid w:val="00A46658"/>
    <w:rsid w:val="00A46B93"/>
    <w:rsid w:val="00A46D8E"/>
    <w:rsid w:val="00A47621"/>
    <w:rsid w:val="00A50CE3"/>
    <w:rsid w:val="00A518E7"/>
    <w:rsid w:val="00A52752"/>
    <w:rsid w:val="00A5431C"/>
    <w:rsid w:val="00A54E31"/>
    <w:rsid w:val="00A54E37"/>
    <w:rsid w:val="00A55192"/>
    <w:rsid w:val="00A5574D"/>
    <w:rsid w:val="00A559BE"/>
    <w:rsid w:val="00A562E1"/>
    <w:rsid w:val="00A571BA"/>
    <w:rsid w:val="00A60109"/>
    <w:rsid w:val="00A60A8B"/>
    <w:rsid w:val="00A611F6"/>
    <w:rsid w:val="00A61CA0"/>
    <w:rsid w:val="00A63012"/>
    <w:rsid w:val="00A6392B"/>
    <w:rsid w:val="00A64B05"/>
    <w:rsid w:val="00A6543F"/>
    <w:rsid w:val="00A7026B"/>
    <w:rsid w:val="00A72604"/>
    <w:rsid w:val="00A7392F"/>
    <w:rsid w:val="00A7651B"/>
    <w:rsid w:val="00A805CC"/>
    <w:rsid w:val="00A81A61"/>
    <w:rsid w:val="00A81D38"/>
    <w:rsid w:val="00A82A67"/>
    <w:rsid w:val="00A82F5E"/>
    <w:rsid w:val="00A830A6"/>
    <w:rsid w:val="00A83BB7"/>
    <w:rsid w:val="00A84003"/>
    <w:rsid w:val="00A85060"/>
    <w:rsid w:val="00A85D4B"/>
    <w:rsid w:val="00A87E66"/>
    <w:rsid w:val="00A90AB8"/>
    <w:rsid w:val="00A91578"/>
    <w:rsid w:val="00A9175C"/>
    <w:rsid w:val="00A91AEF"/>
    <w:rsid w:val="00A93839"/>
    <w:rsid w:val="00A93D14"/>
    <w:rsid w:val="00A93E1E"/>
    <w:rsid w:val="00A950C3"/>
    <w:rsid w:val="00A97232"/>
    <w:rsid w:val="00A974AF"/>
    <w:rsid w:val="00A976B9"/>
    <w:rsid w:val="00AA0166"/>
    <w:rsid w:val="00AA0703"/>
    <w:rsid w:val="00AA1465"/>
    <w:rsid w:val="00AA3754"/>
    <w:rsid w:val="00AA4A8C"/>
    <w:rsid w:val="00AA4A95"/>
    <w:rsid w:val="00AA5640"/>
    <w:rsid w:val="00AA5C75"/>
    <w:rsid w:val="00AA7462"/>
    <w:rsid w:val="00AB0465"/>
    <w:rsid w:val="00AB1109"/>
    <w:rsid w:val="00AB24C7"/>
    <w:rsid w:val="00AB2F09"/>
    <w:rsid w:val="00AB39E9"/>
    <w:rsid w:val="00AB3A58"/>
    <w:rsid w:val="00AB5841"/>
    <w:rsid w:val="00AB5AB9"/>
    <w:rsid w:val="00AB6798"/>
    <w:rsid w:val="00AB7478"/>
    <w:rsid w:val="00AB7715"/>
    <w:rsid w:val="00AB7A28"/>
    <w:rsid w:val="00AC0DC1"/>
    <w:rsid w:val="00AC4273"/>
    <w:rsid w:val="00AC559A"/>
    <w:rsid w:val="00AC6903"/>
    <w:rsid w:val="00AC70BC"/>
    <w:rsid w:val="00AC7F67"/>
    <w:rsid w:val="00AD22C1"/>
    <w:rsid w:val="00AD36A8"/>
    <w:rsid w:val="00AD43EF"/>
    <w:rsid w:val="00AD4842"/>
    <w:rsid w:val="00AD5551"/>
    <w:rsid w:val="00AD6073"/>
    <w:rsid w:val="00AD74B2"/>
    <w:rsid w:val="00AD77F7"/>
    <w:rsid w:val="00AD7B79"/>
    <w:rsid w:val="00AE04E9"/>
    <w:rsid w:val="00AE0E05"/>
    <w:rsid w:val="00AE1A3E"/>
    <w:rsid w:val="00AE3C66"/>
    <w:rsid w:val="00AE3F5E"/>
    <w:rsid w:val="00AE44B0"/>
    <w:rsid w:val="00AE44EC"/>
    <w:rsid w:val="00AE5CCA"/>
    <w:rsid w:val="00AE64C3"/>
    <w:rsid w:val="00AE755D"/>
    <w:rsid w:val="00AF04AC"/>
    <w:rsid w:val="00AF3EF9"/>
    <w:rsid w:val="00AF5026"/>
    <w:rsid w:val="00AF5EEA"/>
    <w:rsid w:val="00AF5FC6"/>
    <w:rsid w:val="00AF63BC"/>
    <w:rsid w:val="00B018C9"/>
    <w:rsid w:val="00B01FDB"/>
    <w:rsid w:val="00B037AE"/>
    <w:rsid w:val="00B06388"/>
    <w:rsid w:val="00B0684C"/>
    <w:rsid w:val="00B0719D"/>
    <w:rsid w:val="00B0764F"/>
    <w:rsid w:val="00B0796E"/>
    <w:rsid w:val="00B10249"/>
    <w:rsid w:val="00B12362"/>
    <w:rsid w:val="00B13682"/>
    <w:rsid w:val="00B13F1E"/>
    <w:rsid w:val="00B14D9D"/>
    <w:rsid w:val="00B157A9"/>
    <w:rsid w:val="00B15BE3"/>
    <w:rsid w:val="00B1643F"/>
    <w:rsid w:val="00B16946"/>
    <w:rsid w:val="00B17A4E"/>
    <w:rsid w:val="00B21368"/>
    <w:rsid w:val="00B21805"/>
    <w:rsid w:val="00B253B7"/>
    <w:rsid w:val="00B254E2"/>
    <w:rsid w:val="00B25A1A"/>
    <w:rsid w:val="00B25C09"/>
    <w:rsid w:val="00B275A0"/>
    <w:rsid w:val="00B2765A"/>
    <w:rsid w:val="00B27678"/>
    <w:rsid w:val="00B30C6D"/>
    <w:rsid w:val="00B31372"/>
    <w:rsid w:val="00B32685"/>
    <w:rsid w:val="00B34333"/>
    <w:rsid w:val="00B35DF0"/>
    <w:rsid w:val="00B36570"/>
    <w:rsid w:val="00B366B8"/>
    <w:rsid w:val="00B36775"/>
    <w:rsid w:val="00B41568"/>
    <w:rsid w:val="00B41A36"/>
    <w:rsid w:val="00B45FC6"/>
    <w:rsid w:val="00B50836"/>
    <w:rsid w:val="00B51214"/>
    <w:rsid w:val="00B51756"/>
    <w:rsid w:val="00B5375A"/>
    <w:rsid w:val="00B54043"/>
    <w:rsid w:val="00B5435B"/>
    <w:rsid w:val="00B54679"/>
    <w:rsid w:val="00B55330"/>
    <w:rsid w:val="00B55A31"/>
    <w:rsid w:val="00B56121"/>
    <w:rsid w:val="00B56342"/>
    <w:rsid w:val="00B56411"/>
    <w:rsid w:val="00B57B99"/>
    <w:rsid w:val="00B605A8"/>
    <w:rsid w:val="00B6215D"/>
    <w:rsid w:val="00B6226E"/>
    <w:rsid w:val="00B62322"/>
    <w:rsid w:val="00B6259B"/>
    <w:rsid w:val="00B64313"/>
    <w:rsid w:val="00B64BAA"/>
    <w:rsid w:val="00B651C5"/>
    <w:rsid w:val="00B71653"/>
    <w:rsid w:val="00B71A72"/>
    <w:rsid w:val="00B72218"/>
    <w:rsid w:val="00B7258C"/>
    <w:rsid w:val="00B725DB"/>
    <w:rsid w:val="00B75B6E"/>
    <w:rsid w:val="00B75F4A"/>
    <w:rsid w:val="00B760BF"/>
    <w:rsid w:val="00B76556"/>
    <w:rsid w:val="00B80C62"/>
    <w:rsid w:val="00B80DF9"/>
    <w:rsid w:val="00B814FC"/>
    <w:rsid w:val="00B82924"/>
    <w:rsid w:val="00B8414C"/>
    <w:rsid w:val="00B852D6"/>
    <w:rsid w:val="00B8645F"/>
    <w:rsid w:val="00B86B75"/>
    <w:rsid w:val="00B8748F"/>
    <w:rsid w:val="00B87AE5"/>
    <w:rsid w:val="00B90090"/>
    <w:rsid w:val="00B9022A"/>
    <w:rsid w:val="00B916B9"/>
    <w:rsid w:val="00B91E77"/>
    <w:rsid w:val="00B93D61"/>
    <w:rsid w:val="00B950AA"/>
    <w:rsid w:val="00B96A9E"/>
    <w:rsid w:val="00B96D13"/>
    <w:rsid w:val="00BA0454"/>
    <w:rsid w:val="00BA44D7"/>
    <w:rsid w:val="00BA4E70"/>
    <w:rsid w:val="00BA61E4"/>
    <w:rsid w:val="00BA6EA2"/>
    <w:rsid w:val="00BB01AC"/>
    <w:rsid w:val="00BB10DE"/>
    <w:rsid w:val="00BB1C83"/>
    <w:rsid w:val="00BB4C06"/>
    <w:rsid w:val="00BB4DE1"/>
    <w:rsid w:val="00BB5448"/>
    <w:rsid w:val="00BB6022"/>
    <w:rsid w:val="00BB670E"/>
    <w:rsid w:val="00BB6ED9"/>
    <w:rsid w:val="00BB739F"/>
    <w:rsid w:val="00BB7D75"/>
    <w:rsid w:val="00BB7EB5"/>
    <w:rsid w:val="00BC070B"/>
    <w:rsid w:val="00BC0769"/>
    <w:rsid w:val="00BC1181"/>
    <w:rsid w:val="00BC18A5"/>
    <w:rsid w:val="00BC2823"/>
    <w:rsid w:val="00BC2A21"/>
    <w:rsid w:val="00BC36C6"/>
    <w:rsid w:val="00BC4649"/>
    <w:rsid w:val="00BC56F7"/>
    <w:rsid w:val="00BC622F"/>
    <w:rsid w:val="00BC7085"/>
    <w:rsid w:val="00BC76B2"/>
    <w:rsid w:val="00BC7D69"/>
    <w:rsid w:val="00BD0DF4"/>
    <w:rsid w:val="00BD327A"/>
    <w:rsid w:val="00BD38EC"/>
    <w:rsid w:val="00BD4A8D"/>
    <w:rsid w:val="00BD50F4"/>
    <w:rsid w:val="00BD5A59"/>
    <w:rsid w:val="00BD5D7F"/>
    <w:rsid w:val="00BD64B3"/>
    <w:rsid w:val="00BD6D01"/>
    <w:rsid w:val="00BE0FE1"/>
    <w:rsid w:val="00BE2985"/>
    <w:rsid w:val="00BE49C0"/>
    <w:rsid w:val="00BE5561"/>
    <w:rsid w:val="00BE5847"/>
    <w:rsid w:val="00BE6C53"/>
    <w:rsid w:val="00BE70BE"/>
    <w:rsid w:val="00BF077F"/>
    <w:rsid w:val="00BF0CC2"/>
    <w:rsid w:val="00BF1991"/>
    <w:rsid w:val="00BF1CEC"/>
    <w:rsid w:val="00BF2705"/>
    <w:rsid w:val="00BF28EF"/>
    <w:rsid w:val="00BF2D5B"/>
    <w:rsid w:val="00BF3606"/>
    <w:rsid w:val="00BF361B"/>
    <w:rsid w:val="00BF4764"/>
    <w:rsid w:val="00BF4911"/>
    <w:rsid w:val="00BF5194"/>
    <w:rsid w:val="00BF5458"/>
    <w:rsid w:val="00BF5FDA"/>
    <w:rsid w:val="00BF7404"/>
    <w:rsid w:val="00BF758E"/>
    <w:rsid w:val="00BF7A27"/>
    <w:rsid w:val="00C0022B"/>
    <w:rsid w:val="00C016E8"/>
    <w:rsid w:val="00C02A38"/>
    <w:rsid w:val="00C02E1F"/>
    <w:rsid w:val="00C0315B"/>
    <w:rsid w:val="00C03D5E"/>
    <w:rsid w:val="00C03E16"/>
    <w:rsid w:val="00C0412B"/>
    <w:rsid w:val="00C0484F"/>
    <w:rsid w:val="00C05674"/>
    <w:rsid w:val="00C05C78"/>
    <w:rsid w:val="00C05F54"/>
    <w:rsid w:val="00C063D9"/>
    <w:rsid w:val="00C066D1"/>
    <w:rsid w:val="00C068A9"/>
    <w:rsid w:val="00C070D0"/>
    <w:rsid w:val="00C07AED"/>
    <w:rsid w:val="00C10CEE"/>
    <w:rsid w:val="00C11EEC"/>
    <w:rsid w:val="00C1527E"/>
    <w:rsid w:val="00C15A33"/>
    <w:rsid w:val="00C15C0B"/>
    <w:rsid w:val="00C15F92"/>
    <w:rsid w:val="00C16EA0"/>
    <w:rsid w:val="00C17138"/>
    <w:rsid w:val="00C1718D"/>
    <w:rsid w:val="00C17DC0"/>
    <w:rsid w:val="00C20115"/>
    <w:rsid w:val="00C201D4"/>
    <w:rsid w:val="00C20A32"/>
    <w:rsid w:val="00C21A07"/>
    <w:rsid w:val="00C223E5"/>
    <w:rsid w:val="00C22637"/>
    <w:rsid w:val="00C22A17"/>
    <w:rsid w:val="00C23D2E"/>
    <w:rsid w:val="00C242FC"/>
    <w:rsid w:val="00C2562A"/>
    <w:rsid w:val="00C2738D"/>
    <w:rsid w:val="00C30D8C"/>
    <w:rsid w:val="00C30E49"/>
    <w:rsid w:val="00C32642"/>
    <w:rsid w:val="00C331E1"/>
    <w:rsid w:val="00C33DFC"/>
    <w:rsid w:val="00C34C8E"/>
    <w:rsid w:val="00C3612A"/>
    <w:rsid w:val="00C367E6"/>
    <w:rsid w:val="00C36D82"/>
    <w:rsid w:val="00C37242"/>
    <w:rsid w:val="00C41A26"/>
    <w:rsid w:val="00C42049"/>
    <w:rsid w:val="00C44EE9"/>
    <w:rsid w:val="00C4726E"/>
    <w:rsid w:val="00C47B71"/>
    <w:rsid w:val="00C50EC7"/>
    <w:rsid w:val="00C514F0"/>
    <w:rsid w:val="00C52043"/>
    <w:rsid w:val="00C544D3"/>
    <w:rsid w:val="00C54DE8"/>
    <w:rsid w:val="00C55464"/>
    <w:rsid w:val="00C55C99"/>
    <w:rsid w:val="00C56B10"/>
    <w:rsid w:val="00C56C28"/>
    <w:rsid w:val="00C606C3"/>
    <w:rsid w:val="00C6198C"/>
    <w:rsid w:val="00C62DEA"/>
    <w:rsid w:val="00C64E7C"/>
    <w:rsid w:val="00C65C5C"/>
    <w:rsid w:val="00C66C7D"/>
    <w:rsid w:val="00C66E43"/>
    <w:rsid w:val="00C66EC6"/>
    <w:rsid w:val="00C67726"/>
    <w:rsid w:val="00C711E9"/>
    <w:rsid w:val="00C71D56"/>
    <w:rsid w:val="00C72667"/>
    <w:rsid w:val="00C72C4F"/>
    <w:rsid w:val="00C72C72"/>
    <w:rsid w:val="00C73378"/>
    <w:rsid w:val="00C733C7"/>
    <w:rsid w:val="00C758B9"/>
    <w:rsid w:val="00C75ABF"/>
    <w:rsid w:val="00C75FC9"/>
    <w:rsid w:val="00C8108E"/>
    <w:rsid w:val="00C81207"/>
    <w:rsid w:val="00C8121D"/>
    <w:rsid w:val="00C81382"/>
    <w:rsid w:val="00C83FF7"/>
    <w:rsid w:val="00C850D1"/>
    <w:rsid w:val="00C85D4C"/>
    <w:rsid w:val="00C86108"/>
    <w:rsid w:val="00C86D1D"/>
    <w:rsid w:val="00C87469"/>
    <w:rsid w:val="00C9010B"/>
    <w:rsid w:val="00C904AF"/>
    <w:rsid w:val="00C92147"/>
    <w:rsid w:val="00C92296"/>
    <w:rsid w:val="00C92F8D"/>
    <w:rsid w:val="00C93C1D"/>
    <w:rsid w:val="00C96658"/>
    <w:rsid w:val="00C96DEC"/>
    <w:rsid w:val="00C97691"/>
    <w:rsid w:val="00C97D7A"/>
    <w:rsid w:val="00CA0AE3"/>
    <w:rsid w:val="00CA0CD7"/>
    <w:rsid w:val="00CA17C4"/>
    <w:rsid w:val="00CA1833"/>
    <w:rsid w:val="00CA2513"/>
    <w:rsid w:val="00CA267F"/>
    <w:rsid w:val="00CA4C91"/>
    <w:rsid w:val="00CA52C7"/>
    <w:rsid w:val="00CB0845"/>
    <w:rsid w:val="00CB0DAE"/>
    <w:rsid w:val="00CB0FF7"/>
    <w:rsid w:val="00CB2AA7"/>
    <w:rsid w:val="00CB36F5"/>
    <w:rsid w:val="00CB46ED"/>
    <w:rsid w:val="00CB4F1D"/>
    <w:rsid w:val="00CB5271"/>
    <w:rsid w:val="00CC04D3"/>
    <w:rsid w:val="00CC0FC0"/>
    <w:rsid w:val="00CC2F5A"/>
    <w:rsid w:val="00CC4031"/>
    <w:rsid w:val="00CC4CB9"/>
    <w:rsid w:val="00CC52BA"/>
    <w:rsid w:val="00CC55AA"/>
    <w:rsid w:val="00CC5B74"/>
    <w:rsid w:val="00CC6707"/>
    <w:rsid w:val="00CD09FB"/>
    <w:rsid w:val="00CD0B44"/>
    <w:rsid w:val="00CD3BC7"/>
    <w:rsid w:val="00CD4CD8"/>
    <w:rsid w:val="00CD7998"/>
    <w:rsid w:val="00CD7D46"/>
    <w:rsid w:val="00CD7E76"/>
    <w:rsid w:val="00CE056C"/>
    <w:rsid w:val="00CE0ADC"/>
    <w:rsid w:val="00CE1F1A"/>
    <w:rsid w:val="00CE2031"/>
    <w:rsid w:val="00CE2FBA"/>
    <w:rsid w:val="00CE3A38"/>
    <w:rsid w:val="00CE3A43"/>
    <w:rsid w:val="00CE471D"/>
    <w:rsid w:val="00CE54A8"/>
    <w:rsid w:val="00CE6618"/>
    <w:rsid w:val="00CE663D"/>
    <w:rsid w:val="00CE67EB"/>
    <w:rsid w:val="00CF0C06"/>
    <w:rsid w:val="00CF0EF3"/>
    <w:rsid w:val="00CF1531"/>
    <w:rsid w:val="00CF265B"/>
    <w:rsid w:val="00CF3D44"/>
    <w:rsid w:val="00CF7373"/>
    <w:rsid w:val="00D01232"/>
    <w:rsid w:val="00D02362"/>
    <w:rsid w:val="00D02636"/>
    <w:rsid w:val="00D02846"/>
    <w:rsid w:val="00D033F5"/>
    <w:rsid w:val="00D04F70"/>
    <w:rsid w:val="00D056D5"/>
    <w:rsid w:val="00D064C0"/>
    <w:rsid w:val="00D1023F"/>
    <w:rsid w:val="00D1143C"/>
    <w:rsid w:val="00D11B71"/>
    <w:rsid w:val="00D13629"/>
    <w:rsid w:val="00D13C8D"/>
    <w:rsid w:val="00D148E0"/>
    <w:rsid w:val="00D15774"/>
    <w:rsid w:val="00D1708F"/>
    <w:rsid w:val="00D1714E"/>
    <w:rsid w:val="00D2110C"/>
    <w:rsid w:val="00D219E4"/>
    <w:rsid w:val="00D23661"/>
    <w:rsid w:val="00D2498F"/>
    <w:rsid w:val="00D26163"/>
    <w:rsid w:val="00D27DB6"/>
    <w:rsid w:val="00D300B2"/>
    <w:rsid w:val="00D32117"/>
    <w:rsid w:val="00D323CC"/>
    <w:rsid w:val="00D32F05"/>
    <w:rsid w:val="00D337EB"/>
    <w:rsid w:val="00D342C7"/>
    <w:rsid w:val="00D34A90"/>
    <w:rsid w:val="00D355A6"/>
    <w:rsid w:val="00D35970"/>
    <w:rsid w:val="00D37AC2"/>
    <w:rsid w:val="00D41721"/>
    <w:rsid w:val="00D42957"/>
    <w:rsid w:val="00D42F90"/>
    <w:rsid w:val="00D452E5"/>
    <w:rsid w:val="00D45790"/>
    <w:rsid w:val="00D45D64"/>
    <w:rsid w:val="00D45E9F"/>
    <w:rsid w:val="00D469CF"/>
    <w:rsid w:val="00D46D09"/>
    <w:rsid w:val="00D4740F"/>
    <w:rsid w:val="00D50969"/>
    <w:rsid w:val="00D518AB"/>
    <w:rsid w:val="00D51F85"/>
    <w:rsid w:val="00D52DE0"/>
    <w:rsid w:val="00D543E6"/>
    <w:rsid w:val="00D55663"/>
    <w:rsid w:val="00D5597A"/>
    <w:rsid w:val="00D55F5F"/>
    <w:rsid w:val="00D56239"/>
    <w:rsid w:val="00D56A8A"/>
    <w:rsid w:val="00D575DB"/>
    <w:rsid w:val="00D60596"/>
    <w:rsid w:val="00D61BAB"/>
    <w:rsid w:val="00D62DDC"/>
    <w:rsid w:val="00D63011"/>
    <w:rsid w:val="00D63913"/>
    <w:rsid w:val="00D6449E"/>
    <w:rsid w:val="00D658AE"/>
    <w:rsid w:val="00D703E1"/>
    <w:rsid w:val="00D70815"/>
    <w:rsid w:val="00D71D61"/>
    <w:rsid w:val="00D72C1F"/>
    <w:rsid w:val="00D736C9"/>
    <w:rsid w:val="00D73FED"/>
    <w:rsid w:val="00D74492"/>
    <w:rsid w:val="00D7459F"/>
    <w:rsid w:val="00D754D4"/>
    <w:rsid w:val="00D75B00"/>
    <w:rsid w:val="00D7720E"/>
    <w:rsid w:val="00D80886"/>
    <w:rsid w:val="00D80AA8"/>
    <w:rsid w:val="00D816BA"/>
    <w:rsid w:val="00D818EB"/>
    <w:rsid w:val="00D81934"/>
    <w:rsid w:val="00D827DA"/>
    <w:rsid w:val="00D840BA"/>
    <w:rsid w:val="00D855FC"/>
    <w:rsid w:val="00D85DA9"/>
    <w:rsid w:val="00D87253"/>
    <w:rsid w:val="00D91C5C"/>
    <w:rsid w:val="00D91F29"/>
    <w:rsid w:val="00D92037"/>
    <w:rsid w:val="00D947A8"/>
    <w:rsid w:val="00D94DEB"/>
    <w:rsid w:val="00D95346"/>
    <w:rsid w:val="00D95CA4"/>
    <w:rsid w:val="00D97FAA"/>
    <w:rsid w:val="00DA0135"/>
    <w:rsid w:val="00DA0A24"/>
    <w:rsid w:val="00DA12F4"/>
    <w:rsid w:val="00DA1995"/>
    <w:rsid w:val="00DA20E8"/>
    <w:rsid w:val="00DA2699"/>
    <w:rsid w:val="00DA4636"/>
    <w:rsid w:val="00DA4CCC"/>
    <w:rsid w:val="00DA585B"/>
    <w:rsid w:val="00DB177E"/>
    <w:rsid w:val="00DB1AC3"/>
    <w:rsid w:val="00DB24AA"/>
    <w:rsid w:val="00DB5717"/>
    <w:rsid w:val="00DB57DD"/>
    <w:rsid w:val="00DB694F"/>
    <w:rsid w:val="00DB6CFB"/>
    <w:rsid w:val="00DB6DEA"/>
    <w:rsid w:val="00DB703F"/>
    <w:rsid w:val="00DB7117"/>
    <w:rsid w:val="00DB72E2"/>
    <w:rsid w:val="00DB7424"/>
    <w:rsid w:val="00DB778E"/>
    <w:rsid w:val="00DB7E7D"/>
    <w:rsid w:val="00DB7EC6"/>
    <w:rsid w:val="00DC080C"/>
    <w:rsid w:val="00DC0A9B"/>
    <w:rsid w:val="00DC0D54"/>
    <w:rsid w:val="00DC19FA"/>
    <w:rsid w:val="00DC1B5F"/>
    <w:rsid w:val="00DC1D28"/>
    <w:rsid w:val="00DC286D"/>
    <w:rsid w:val="00DC4E7C"/>
    <w:rsid w:val="00DC62FD"/>
    <w:rsid w:val="00DC6BF0"/>
    <w:rsid w:val="00DD091C"/>
    <w:rsid w:val="00DD0B29"/>
    <w:rsid w:val="00DD3438"/>
    <w:rsid w:val="00DD35B2"/>
    <w:rsid w:val="00DD4CE3"/>
    <w:rsid w:val="00DD550B"/>
    <w:rsid w:val="00DD73EE"/>
    <w:rsid w:val="00DD76D5"/>
    <w:rsid w:val="00DE0240"/>
    <w:rsid w:val="00DE0E37"/>
    <w:rsid w:val="00DE11E0"/>
    <w:rsid w:val="00DE5B52"/>
    <w:rsid w:val="00DE6454"/>
    <w:rsid w:val="00DF1ACC"/>
    <w:rsid w:val="00DF5296"/>
    <w:rsid w:val="00DF52CC"/>
    <w:rsid w:val="00DF5F3B"/>
    <w:rsid w:val="00DF66CE"/>
    <w:rsid w:val="00DF7B5A"/>
    <w:rsid w:val="00DF7B98"/>
    <w:rsid w:val="00E0052E"/>
    <w:rsid w:val="00E03F89"/>
    <w:rsid w:val="00E0540A"/>
    <w:rsid w:val="00E06414"/>
    <w:rsid w:val="00E07BB4"/>
    <w:rsid w:val="00E10CDB"/>
    <w:rsid w:val="00E135FD"/>
    <w:rsid w:val="00E1387A"/>
    <w:rsid w:val="00E14133"/>
    <w:rsid w:val="00E149B7"/>
    <w:rsid w:val="00E15A2F"/>
    <w:rsid w:val="00E1678B"/>
    <w:rsid w:val="00E20DF8"/>
    <w:rsid w:val="00E20E7B"/>
    <w:rsid w:val="00E226E0"/>
    <w:rsid w:val="00E25D48"/>
    <w:rsid w:val="00E2780B"/>
    <w:rsid w:val="00E27822"/>
    <w:rsid w:val="00E3160A"/>
    <w:rsid w:val="00E33EFA"/>
    <w:rsid w:val="00E3482D"/>
    <w:rsid w:val="00E34F79"/>
    <w:rsid w:val="00E35F07"/>
    <w:rsid w:val="00E36B18"/>
    <w:rsid w:val="00E37B4D"/>
    <w:rsid w:val="00E40048"/>
    <w:rsid w:val="00E411A8"/>
    <w:rsid w:val="00E41501"/>
    <w:rsid w:val="00E41CF2"/>
    <w:rsid w:val="00E431D4"/>
    <w:rsid w:val="00E43492"/>
    <w:rsid w:val="00E436E1"/>
    <w:rsid w:val="00E4393F"/>
    <w:rsid w:val="00E44B19"/>
    <w:rsid w:val="00E44E58"/>
    <w:rsid w:val="00E46250"/>
    <w:rsid w:val="00E46673"/>
    <w:rsid w:val="00E46B76"/>
    <w:rsid w:val="00E47EED"/>
    <w:rsid w:val="00E47F03"/>
    <w:rsid w:val="00E51D5E"/>
    <w:rsid w:val="00E51F82"/>
    <w:rsid w:val="00E5242B"/>
    <w:rsid w:val="00E5288C"/>
    <w:rsid w:val="00E54CED"/>
    <w:rsid w:val="00E55B80"/>
    <w:rsid w:val="00E56A1D"/>
    <w:rsid w:val="00E60E64"/>
    <w:rsid w:val="00E6181F"/>
    <w:rsid w:val="00E62058"/>
    <w:rsid w:val="00E667FF"/>
    <w:rsid w:val="00E66C74"/>
    <w:rsid w:val="00E67053"/>
    <w:rsid w:val="00E67919"/>
    <w:rsid w:val="00E7172A"/>
    <w:rsid w:val="00E71752"/>
    <w:rsid w:val="00E73556"/>
    <w:rsid w:val="00E735C4"/>
    <w:rsid w:val="00E737F6"/>
    <w:rsid w:val="00E7414E"/>
    <w:rsid w:val="00E74697"/>
    <w:rsid w:val="00E74D76"/>
    <w:rsid w:val="00E74F63"/>
    <w:rsid w:val="00E77FBD"/>
    <w:rsid w:val="00E80318"/>
    <w:rsid w:val="00E81459"/>
    <w:rsid w:val="00E8174D"/>
    <w:rsid w:val="00E81905"/>
    <w:rsid w:val="00E825B6"/>
    <w:rsid w:val="00E82644"/>
    <w:rsid w:val="00E84F07"/>
    <w:rsid w:val="00E86A08"/>
    <w:rsid w:val="00E86A2F"/>
    <w:rsid w:val="00E87376"/>
    <w:rsid w:val="00E90CD7"/>
    <w:rsid w:val="00E9556A"/>
    <w:rsid w:val="00E95B52"/>
    <w:rsid w:val="00E95C8D"/>
    <w:rsid w:val="00E968B8"/>
    <w:rsid w:val="00E97359"/>
    <w:rsid w:val="00EA0B59"/>
    <w:rsid w:val="00EA133F"/>
    <w:rsid w:val="00EA1EB6"/>
    <w:rsid w:val="00EA1F56"/>
    <w:rsid w:val="00EA3793"/>
    <w:rsid w:val="00EA409E"/>
    <w:rsid w:val="00EA46DC"/>
    <w:rsid w:val="00EA4D6F"/>
    <w:rsid w:val="00EA4DD5"/>
    <w:rsid w:val="00EA55E0"/>
    <w:rsid w:val="00EA6CB0"/>
    <w:rsid w:val="00EA7707"/>
    <w:rsid w:val="00EA7DB5"/>
    <w:rsid w:val="00EB0AAE"/>
    <w:rsid w:val="00EB2127"/>
    <w:rsid w:val="00EB2675"/>
    <w:rsid w:val="00EB3336"/>
    <w:rsid w:val="00EB36E4"/>
    <w:rsid w:val="00EB409C"/>
    <w:rsid w:val="00EB413D"/>
    <w:rsid w:val="00EB5C54"/>
    <w:rsid w:val="00EB6100"/>
    <w:rsid w:val="00EB698F"/>
    <w:rsid w:val="00EB734E"/>
    <w:rsid w:val="00EC09E1"/>
    <w:rsid w:val="00EC0E58"/>
    <w:rsid w:val="00EC1985"/>
    <w:rsid w:val="00EC5354"/>
    <w:rsid w:val="00EC5805"/>
    <w:rsid w:val="00EC6134"/>
    <w:rsid w:val="00EC6AD8"/>
    <w:rsid w:val="00EC79F8"/>
    <w:rsid w:val="00ED14A3"/>
    <w:rsid w:val="00ED14CE"/>
    <w:rsid w:val="00ED1FBA"/>
    <w:rsid w:val="00ED35EB"/>
    <w:rsid w:val="00ED38BB"/>
    <w:rsid w:val="00ED3E5F"/>
    <w:rsid w:val="00ED4B5C"/>
    <w:rsid w:val="00ED4D99"/>
    <w:rsid w:val="00ED4E05"/>
    <w:rsid w:val="00ED73B6"/>
    <w:rsid w:val="00EE1188"/>
    <w:rsid w:val="00EE3B56"/>
    <w:rsid w:val="00EE3BE8"/>
    <w:rsid w:val="00EE3C7F"/>
    <w:rsid w:val="00EE4205"/>
    <w:rsid w:val="00EE4449"/>
    <w:rsid w:val="00EE66AF"/>
    <w:rsid w:val="00EF1E25"/>
    <w:rsid w:val="00EF1F5F"/>
    <w:rsid w:val="00EF23E8"/>
    <w:rsid w:val="00EF2CE5"/>
    <w:rsid w:val="00EF3027"/>
    <w:rsid w:val="00EF32AA"/>
    <w:rsid w:val="00EF3570"/>
    <w:rsid w:val="00EF39B5"/>
    <w:rsid w:val="00EF3C11"/>
    <w:rsid w:val="00EF49A3"/>
    <w:rsid w:val="00EF50C3"/>
    <w:rsid w:val="00EF64EE"/>
    <w:rsid w:val="00EF6995"/>
    <w:rsid w:val="00EF727B"/>
    <w:rsid w:val="00EF7946"/>
    <w:rsid w:val="00F00B18"/>
    <w:rsid w:val="00F023C7"/>
    <w:rsid w:val="00F024D2"/>
    <w:rsid w:val="00F02B0F"/>
    <w:rsid w:val="00F02E25"/>
    <w:rsid w:val="00F10E67"/>
    <w:rsid w:val="00F11010"/>
    <w:rsid w:val="00F112D9"/>
    <w:rsid w:val="00F12AC3"/>
    <w:rsid w:val="00F13B42"/>
    <w:rsid w:val="00F13DCC"/>
    <w:rsid w:val="00F14186"/>
    <w:rsid w:val="00F141B7"/>
    <w:rsid w:val="00F14F3B"/>
    <w:rsid w:val="00F15AC2"/>
    <w:rsid w:val="00F2000C"/>
    <w:rsid w:val="00F2027B"/>
    <w:rsid w:val="00F21981"/>
    <w:rsid w:val="00F21BB2"/>
    <w:rsid w:val="00F2459E"/>
    <w:rsid w:val="00F252B4"/>
    <w:rsid w:val="00F2550D"/>
    <w:rsid w:val="00F266E3"/>
    <w:rsid w:val="00F2706C"/>
    <w:rsid w:val="00F2795A"/>
    <w:rsid w:val="00F307B9"/>
    <w:rsid w:val="00F30870"/>
    <w:rsid w:val="00F31C12"/>
    <w:rsid w:val="00F32623"/>
    <w:rsid w:val="00F330AE"/>
    <w:rsid w:val="00F333FF"/>
    <w:rsid w:val="00F33ECF"/>
    <w:rsid w:val="00F34325"/>
    <w:rsid w:val="00F35EB5"/>
    <w:rsid w:val="00F373C8"/>
    <w:rsid w:val="00F3796F"/>
    <w:rsid w:val="00F406CC"/>
    <w:rsid w:val="00F41239"/>
    <w:rsid w:val="00F414C0"/>
    <w:rsid w:val="00F415BB"/>
    <w:rsid w:val="00F416D2"/>
    <w:rsid w:val="00F44021"/>
    <w:rsid w:val="00F4426E"/>
    <w:rsid w:val="00F44794"/>
    <w:rsid w:val="00F45072"/>
    <w:rsid w:val="00F45516"/>
    <w:rsid w:val="00F45A60"/>
    <w:rsid w:val="00F46060"/>
    <w:rsid w:val="00F461C7"/>
    <w:rsid w:val="00F532ED"/>
    <w:rsid w:val="00F539AE"/>
    <w:rsid w:val="00F540DB"/>
    <w:rsid w:val="00F54AF9"/>
    <w:rsid w:val="00F54FD3"/>
    <w:rsid w:val="00F554BA"/>
    <w:rsid w:val="00F55862"/>
    <w:rsid w:val="00F55DED"/>
    <w:rsid w:val="00F56991"/>
    <w:rsid w:val="00F576E4"/>
    <w:rsid w:val="00F5795A"/>
    <w:rsid w:val="00F610A3"/>
    <w:rsid w:val="00F61799"/>
    <w:rsid w:val="00F61F31"/>
    <w:rsid w:val="00F6333C"/>
    <w:rsid w:val="00F636EB"/>
    <w:rsid w:val="00F66069"/>
    <w:rsid w:val="00F667BF"/>
    <w:rsid w:val="00F70197"/>
    <w:rsid w:val="00F71D57"/>
    <w:rsid w:val="00F72B7D"/>
    <w:rsid w:val="00F73E7E"/>
    <w:rsid w:val="00F740F8"/>
    <w:rsid w:val="00F748F3"/>
    <w:rsid w:val="00F771D2"/>
    <w:rsid w:val="00F80924"/>
    <w:rsid w:val="00F816A4"/>
    <w:rsid w:val="00F81B61"/>
    <w:rsid w:val="00F8395E"/>
    <w:rsid w:val="00F84D04"/>
    <w:rsid w:val="00F84FEE"/>
    <w:rsid w:val="00F854F2"/>
    <w:rsid w:val="00F86AFF"/>
    <w:rsid w:val="00F86C7D"/>
    <w:rsid w:val="00F8763C"/>
    <w:rsid w:val="00F903E5"/>
    <w:rsid w:val="00F909DB"/>
    <w:rsid w:val="00F90D41"/>
    <w:rsid w:val="00F90FCE"/>
    <w:rsid w:val="00F9127C"/>
    <w:rsid w:val="00F920D3"/>
    <w:rsid w:val="00F9354C"/>
    <w:rsid w:val="00F93977"/>
    <w:rsid w:val="00F94506"/>
    <w:rsid w:val="00F95673"/>
    <w:rsid w:val="00F9610A"/>
    <w:rsid w:val="00F97587"/>
    <w:rsid w:val="00F97F30"/>
    <w:rsid w:val="00FA10D6"/>
    <w:rsid w:val="00FA124F"/>
    <w:rsid w:val="00FA166D"/>
    <w:rsid w:val="00FA178C"/>
    <w:rsid w:val="00FA2712"/>
    <w:rsid w:val="00FA3829"/>
    <w:rsid w:val="00FA4808"/>
    <w:rsid w:val="00FA4B46"/>
    <w:rsid w:val="00FA56C7"/>
    <w:rsid w:val="00FA584F"/>
    <w:rsid w:val="00FA5DC0"/>
    <w:rsid w:val="00FA62DC"/>
    <w:rsid w:val="00FA7886"/>
    <w:rsid w:val="00FB0AD8"/>
    <w:rsid w:val="00FB2066"/>
    <w:rsid w:val="00FB213E"/>
    <w:rsid w:val="00FB2545"/>
    <w:rsid w:val="00FB2CE2"/>
    <w:rsid w:val="00FB2E26"/>
    <w:rsid w:val="00FB40FB"/>
    <w:rsid w:val="00FB518E"/>
    <w:rsid w:val="00FB6A7C"/>
    <w:rsid w:val="00FB6EC4"/>
    <w:rsid w:val="00FB7D23"/>
    <w:rsid w:val="00FB7EF4"/>
    <w:rsid w:val="00FC0EAD"/>
    <w:rsid w:val="00FC25AB"/>
    <w:rsid w:val="00FC29EB"/>
    <w:rsid w:val="00FC2A6B"/>
    <w:rsid w:val="00FC4078"/>
    <w:rsid w:val="00FC49EA"/>
    <w:rsid w:val="00FC4D9A"/>
    <w:rsid w:val="00FC4F98"/>
    <w:rsid w:val="00FC693B"/>
    <w:rsid w:val="00FC71F8"/>
    <w:rsid w:val="00FC731B"/>
    <w:rsid w:val="00FD068F"/>
    <w:rsid w:val="00FD0B5E"/>
    <w:rsid w:val="00FD0F99"/>
    <w:rsid w:val="00FD1103"/>
    <w:rsid w:val="00FD1CE8"/>
    <w:rsid w:val="00FD36A3"/>
    <w:rsid w:val="00FD4616"/>
    <w:rsid w:val="00FD494D"/>
    <w:rsid w:val="00FD5184"/>
    <w:rsid w:val="00FD6176"/>
    <w:rsid w:val="00FD69A4"/>
    <w:rsid w:val="00FD7693"/>
    <w:rsid w:val="00FD7D02"/>
    <w:rsid w:val="00FE02BD"/>
    <w:rsid w:val="00FE1005"/>
    <w:rsid w:val="00FE179B"/>
    <w:rsid w:val="00FE1E31"/>
    <w:rsid w:val="00FE1F19"/>
    <w:rsid w:val="00FE41F1"/>
    <w:rsid w:val="00FE4D6A"/>
    <w:rsid w:val="00FE6E96"/>
    <w:rsid w:val="00FE7762"/>
    <w:rsid w:val="00FF1154"/>
    <w:rsid w:val="00FF184A"/>
    <w:rsid w:val="00FF1C22"/>
    <w:rsid w:val="00FF3EAF"/>
    <w:rsid w:val="00FF40B0"/>
    <w:rsid w:val="00FF48F8"/>
    <w:rsid w:val="00FF4AB1"/>
    <w:rsid w:val="00FF4D92"/>
    <w:rsid w:val="00FF54B7"/>
    <w:rsid w:val="00FF5895"/>
    <w:rsid w:val="00FF6416"/>
    <w:rsid w:val="00FF6946"/>
    <w:rsid w:val="00FF7C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State"/>
  <w:smartTagType w:namespaceuri="urn:schemas-microsoft-com:office:smarttags" w:name="PersonName"/>
  <w:smartTagType w:namespaceuri="urn:schemas-microsoft-com:office:smarttags" w:name="country-region"/>
  <w:smartTagType w:namespaceuri="urn:schemas-microsoft-com:office:smarttags" w:name="City"/>
  <w:smartTagType w:namespaceuri="urn:schemas-microsoft-com:office:smarttags" w:name="place"/>
  <w:smartTagType w:namespaceuri="urn:schemas-microsoft-com:office:smarttags" w:name="time"/>
  <w:shapeDefaults>
    <o:shapedefaults v:ext="edit" spidmax="952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ne number"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112D9"/>
    <w:pPr>
      <w:spacing w:line="260" w:lineRule="atLeast"/>
    </w:pPr>
    <w:rPr>
      <w:rFonts w:eastAsiaTheme="minorHAnsi" w:cstheme="minorBidi"/>
      <w:sz w:val="22"/>
      <w:lang w:eastAsia="en-US"/>
    </w:rPr>
  </w:style>
  <w:style w:type="paragraph" w:styleId="Heading1">
    <w:name w:val="heading 1"/>
    <w:next w:val="Heading2"/>
    <w:autoRedefine/>
    <w:qFormat/>
    <w:rsid w:val="00983E3A"/>
    <w:pPr>
      <w:keepNext/>
      <w:keepLines/>
      <w:ind w:left="1134" w:hanging="1134"/>
      <w:outlineLvl w:val="0"/>
    </w:pPr>
    <w:rPr>
      <w:b/>
      <w:bCs/>
      <w:kern w:val="28"/>
      <w:sz w:val="36"/>
      <w:szCs w:val="32"/>
    </w:rPr>
  </w:style>
  <w:style w:type="paragraph" w:styleId="Heading2">
    <w:name w:val="heading 2"/>
    <w:basedOn w:val="Heading1"/>
    <w:next w:val="Heading3"/>
    <w:autoRedefine/>
    <w:qFormat/>
    <w:rsid w:val="00983E3A"/>
    <w:pPr>
      <w:spacing w:before="280"/>
      <w:outlineLvl w:val="1"/>
    </w:pPr>
    <w:rPr>
      <w:bCs w:val="0"/>
      <w:iCs/>
      <w:sz w:val="32"/>
      <w:szCs w:val="28"/>
    </w:rPr>
  </w:style>
  <w:style w:type="paragraph" w:styleId="Heading3">
    <w:name w:val="heading 3"/>
    <w:basedOn w:val="Heading1"/>
    <w:next w:val="Heading4"/>
    <w:autoRedefine/>
    <w:qFormat/>
    <w:rsid w:val="00983E3A"/>
    <w:pPr>
      <w:spacing w:before="240"/>
      <w:outlineLvl w:val="2"/>
    </w:pPr>
    <w:rPr>
      <w:bCs w:val="0"/>
      <w:sz w:val="28"/>
      <w:szCs w:val="26"/>
    </w:rPr>
  </w:style>
  <w:style w:type="paragraph" w:styleId="Heading4">
    <w:name w:val="heading 4"/>
    <w:basedOn w:val="Heading1"/>
    <w:next w:val="Heading5"/>
    <w:autoRedefine/>
    <w:qFormat/>
    <w:rsid w:val="00983E3A"/>
    <w:pPr>
      <w:spacing w:before="220"/>
      <w:outlineLvl w:val="3"/>
    </w:pPr>
    <w:rPr>
      <w:bCs w:val="0"/>
      <w:sz w:val="26"/>
      <w:szCs w:val="28"/>
    </w:rPr>
  </w:style>
  <w:style w:type="paragraph" w:styleId="Heading5">
    <w:name w:val="heading 5"/>
    <w:basedOn w:val="Heading1"/>
    <w:next w:val="subsection"/>
    <w:autoRedefine/>
    <w:qFormat/>
    <w:rsid w:val="00983E3A"/>
    <w:pPr>
      <w:spacing w:before="280"/>
      <w:outlineLvl w:val="4"/>
    </w:pPr>
    <w:rPr>
      <w:bCs w:val="0"/>
      <w:iCs/>
      <w:sz w:val="24"/>
      <w:szCs w:val="26"/>
    </w:rPr>
  </w:style>
  <w:style w:type="paragraph" w:styleId="Heading6">
    <w:name w:val="heading 6"/>
    <w:basedOn w:val="Heading1"/>
    <w:next w:val="Heading7"/>
    <w:autoRedefine/>
    <w:qFormat/>
    <w:rsid w:val="00983E3A"/>
    <w:pPr>
      <w:outlineLvl w:val="5"/>
    </w:pPr>
    <w:rPr>
      <w:rFonts w:ascii="Arial" w:hAnsi="Arial" w:cs="Arial"/>
      <w:bCs w:val="0"/>
      <w:sz w:val="32"/>
      <w:szCs w:val="22"/>
    </w:rPr>
  </w:style>
  <w:style w:type="paragraph" w:styleId="Heading7">
    <w:name w:val="heading 7"/>
    <w:basedOn w:val="Heading6"/>
    <w:next w:val="Normal"/>
    <w:autoRedefine/>
    <w:qFormat/>
    <w:rsid w:val="00983E3A"/>
    <w:pPr>
      <w:spacing w:before="280"/>
      <w:outlineLvl w:val="6"/>
    </w:pPr>
    <w:rPr>
      <w:sz w:val="28"/>
    </w:rPr>
  </w:style>
  <w:style w:type="paragraph" w:styleId="Heading8">
    <w:name w:val="heading 8"/>
    <w:basedOn w:val="Heading6"/>
    <w:next w:val="Normal"/>
    <w:autoRedefine/>
    <w:qFormat/>
    <w:rsid w:val="00983E3A"/>
    <w:pPr>
      <w:spacing w:before="240"/>
      <w:outlineLvl w:val="7"/>
    </w:pPr>
    <w:rPr>
      <w:iCs/>
      <w:sz w:val="26"/>
    </w:rPr>
  </w:style>
  <w:style w:type="paragraph" w:styleId="Heading9">
    <w:name w:val="heading 9"/>
    <w:basedOn w:val="Heading1"/>
    <w:next w:val="Normal"/>
    <w:autoRedefine/>
    <w:qFormat/>
    <w:rsid w:val="00983E3A"/>
    <w:pPr>
      <w:keepNext w:val="0"/>
      <w:spacing w:before="280"/>
      <w:outlineLvl w:val="8"/>
    </w:pPr>
    <w:rPr>
      <w: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Text">
    <w:name w:val="BoxText"/>
    <w:aliases w:val="bt"/>
    <w:basedOn w:val="OPCParaBase"/>
    <w:qFormat/>
    <w:rsid w:val="00F112D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F112D9"/>
    <w:rPr>
      <w:b/>
    </w:rPr>
  </w:style>
  <w:style w:type="paragraph" w:customStyle="1" w:styleId="BoxHeadItalic">
    <w:name w:val="BoxHeadItalic"/>
    <w:aliases w:val="bhi"/>
    <w:basedOn w:val="BoxText"/>
    <w:next w:val="BoxStep"/>
    <w:qFormat/>
    <w:rsid w:val="00F112D9"/>
    <w:rPr>
      <w:i/>
    </w:rPr>
  </w:style>
  <w:style w:type="paragraph" w:customStyle="1" w:styleId="BoxList">
    <w:name w:val="BoxList"/>
    <w:aliases w:val="bl"/>
    <w:basedOn w:val="BoxText"/>
    <w:qFormat/>
    <w:rsid w:val="00F112D9"/>
    <w:pPr>
      <w:ind w:left="1559" w:hanging="425"/>
    </w:pPr>
  </w:style>
  <w:style w:type="paragraph" w:customStyle="1" w:styleId="BoxNote">
    <w:name w:val="BoxNote"/>
    <w:aliases w:val="bn"/>
    <w:basedOn w:val="BoxText"/>
    <w:qFormat/>
    <w:rsid w:val="00F112D9"/>
    <w:pPr>
      <w:tabs>
        <w:tab w:val="left" w:pos="1985"/>
      </w:tabs>
      <w:spacing w:before="122" w:line="198" w:lineRule="exact"/>
      <w:ind w:left="2948" w:hanging="1814"/>
    </w:pPr>
    <w:rPr>
      <w:sz w:val="18"/>
    </w:rPr>
  </w:style>
  <w:style w:type="paragraph" w:customStyle="1" w:styleId="BoxPara">
    <w:name w:val="BoxPara"/>
    <w:aliases w:val="bp"/>
    <w:basedOn w:val="BoxText"/>
    <w:qFormat/>
    <w:rsid w:val="00F112D9"/>
    <w:pPr>
      <w:tabs>
        <w:tab w:val="right" w:pos="2268"/>
      </w:tabs>
      <w:ind w:left="2552" w:hanging="1418"/>
    </w:pPr>
  </w:style>
  <w:style w:type="paragraph" w:customStyle="1" w:styleId="BoxStep">
    <w:name w:val="BoxStep"/>
    <w:aliases w:val="bs"/>
    <w:basedOn w:val="BoxText"/>
    <w:qFormat/>
    <w:rsid w:val="00F112D9"/>
    <w:pPr>
      <w:ind w:left="1985" w:hanging="851"/>
    </w:pPr>
  </w:style>
  <w:style w:type="character" w:customStyle="1" w:styleId="CharAmPartNo">
    <w:name w:val="CharAmPartNo"/>
    <w:basedOn w:val="OPCCharBase"/>
    <w:uiPriority w:val="1"/>
    <w:qFormat/>
    <w:rsid w:val="00F112D9"/>
  </w:style>
  <w:style w:type="character" w:customStyle="1" w:styleId="CharAmPartText">
    <w:name w:val="CharAmPartText"/>
    <w:basedOn w:val="OPCCharBase"/>
    <w:uiPriority w:val="1"/>
    <w:qFormat/>
    <w:rsid w:val="00F112D9"/>
  </w:style>
  <w:style w:type="character" w:customStyle="1" w:styleId="CharAmSchNo">
    <w:name w:val="CharAmSchNo"/>
    <w:basedOn w:val="OPCCharBase"/>
    <w:uiPriority w:val="1"/>
    <w:qFormat/>
    <w:rsid w:val="00F112D9"/>
  </w:style>
  <w:style w:type="character" w:customStyle="1" w:styleId="CharAmSchText">
    <w:name w:val="CharAmSchText"/>
    <w:basedOn w:val="OPCCharBase"/>
    <w:uiPriority w:val="1"/>
    <w:qFormat/>
    <w:rsid w:val="00F112D9"/>
  </w:style>
  <w:style w:type="character" w:customStyle="1" w:styleId="CharChapNo">
    <w:name w:val="CharChapNo"/>
    <w:basedOn w:val="OPCCharBase"/>
    <w:qFormat/>
    <w:rsid w:val="00F112D9"/>
  </w:style>
  <w:style w:type="character" w:customStyle="1" w:styleId="CharChapText">
    <w:name w:val="CharChapText"/>
    <w:basedOn w:val="OPCCharBase"/>
    <w:qFormat/>
    <w:rsid w:val="00F112D9"/>
  </w:style>
  <w:style w:type="character" w:customStyle="1" w:styleId="CharDivNo">
    <w:name w:val="CharDivNo"/>
    <w:basedOn w:val="OPCCharBase"/>
    <w:qFormat/>
    <w:rsid w:val="00F112D9"/>
  </w:style>
  <w:style w:type="character" w:customStyle="1" w:styleId="CharDivText">
    <w:name w:val="CharDivText"/>
    <w:basedOn w:val="OPCCharBase"/>
    <w:qFormat/>
    <w:rsid w:val="00F112D9"/>
  </w:style>
  <w:style w:type="character" w:customStyle="1" w:styleId="CharPartNo">
    <w:name w:val="CharPartNo"/>
    <w:basedOn w:val="OPCCharBase"/>
    <w:qFormat/>
    <w:rsid w:val="00F112D9"/>
  </w:style>
  <w:style w:type="character" w:customStyle="1" w:styleId="CharPartText">
    <w:name w:val="CharPartText"/>
    <w:basedOn w:val="OPCCharBase"/>
    <w:qFormat/>
    <w:rsid w:val="00F112D9"/>
  </w:style>
  <w:style w:type="character" w:customStyle="1" w:styleId="CharSectno">
    <w:name w:val="CharSectno"/>
    <w:basedOn w:val="OPCCharBase"/>
    <w:qFormat/>
    <w:rsid w:val="00F112D9"/>
  </w:style>
  <w:style w:type="character" w:customStyle="1" w:styleId="CharSubdNo">
    <w:name w:val="CharSubdNo"/>
    <w:basedOn w:val="OPCCharBase"/>
    <w:uiPriority w:val="1"/>
    <w:qFormat/>
    <w:rsid w:val="00F112D9"/>
  </w:style>
  <w:style w:type="character" w:customStyle="1" w:styleId="CharSubdText">
    <w:name w:val="CharSubdText"/>
    <w:basedOn w:val="OPCCharBase"/>
    <w:uiPriority w:val="1"/>
    <w:qFormat/>
    <w:rsid w:val="00F112D9"/>
  </w:style>
  <w:style w:type="paragraph" w:styleId="BodyTextIndent">
    <w:name w:val="Body Text Indent"/>
    <w:rsid w:val="00983E3A"/>
    <w:pPr>
      <w:spacing w:after="120"/>
      <w:ind w:left="283"/>
    </w:pPr>
    <w:rPr>
      <w:sz w:val="22"/>
      <w:szCs w:val="24"/>
    </w:rPr>
  </w:style>
  <w:style w:type="paragraph" w:customStyle="1" w:styleId="Formula">
    <w:name w:val="Formula"/>
    <w:basedOn w:val="OPCParaBase"/>
    <w:rsid w:val="00F112D9"/>
    <w:pPr>
      <w:spacing w:line="240" w:lineRule="auto"/>
      <w:ind w:left="1134"/>
    </w:pPr>
    <w:rPr>
      <w:sz w:val="20"/>
    </w:rPr>
  </w:style>
  <w:style w:type="paragraph" w:styleId="Footer">
    <w:name w:val="footer"/>
    <w:link w:val="FooterChar"/>
    <w:rsid w:val="00F112D9"/>
    <w:pPr>
      <w:tabs>
        <w:tab w:val="center" w:pos="4153"/>
        <w:tab w:val="right" w:pos="8306"/>
      </w:tabs>
    </w:pPr>
    <w:rPr>
      <w:sz w:val="22"/>
      <w:szCs w:val="24"/>
    </w:rPr>
  </w:style>
  <w:style w:type="paragraph" w:styleId="Header">
    <w:name w:val="header"/>
    <w:basedOn w:val="OPCParaBase"/>
    <w:link w:val="HeaderChar"/>
    <w:unhideWhenUsed/>
    <w:rsid w:val="00F112D9"/>
    <w:pPr>
      <w:keepNext/>
      <w:keepLines/>
      <w:tabs>
        <w:tab w:val="center" w:pos="4150"/>
        <w:tab w:val="right" w:pos="8307"/>
      </w:tabs>
      <w:spacing w:line="160" w:lineRule="exact"/>
    </w:pPr>
    <w:rPr>
      <w:sz w:val="16"/>
    </w:rPr>
  </w:style>
  <w:style w:type="paragraph" w:customStyle="1" w:styleId="paragraph">
    <w:name w:val="paragraph"/>
    <w:aliases w:val="a"/>
    <w:basedOn w:val="OPCParaBase"/>
    <w:link w:val="paragraphChar"/>
    <w:rsid w:val="00F112D9"/>
    <w:pPr>
      <w:tabs>
        <w:tab w:val="right" w:pos="1531"/>
      </w:tabs>
      <w:spacing w:before="40" w:line="240" w:lineRule="auto"/>
      <w:ind w:left="1644" w:hanging="1644"/>
    </w:pPr>
  </w:style>
  <w:style w:type="paragraph" w:customStyle="1" w:styleId="paragraphsub-sub">
    <w:name w:val="paragraph(sub-sub)"/>
    <w:aliases w:val="aaa"/>
    <w:basedOn w:val="OPCParaBase"/>
    <w:rsid w:val="00F112D9"/>
    <w:pPr>
      <w:tabs>
        <w:tab w:val="right" w:pos="2722"/>
      </w:tabs>
      <w:spacing w:before="40" w:line="240" w:lineRule="auto"/>
      <w:ind w:left="2835" w:hanging="2835"/>
    </w:pPr>
  </w:style>
  <w:style w:type="paragraph" w:customStyle="1" w:styleId="paragraphsub">
    <w:name w:val="paragraph(sub)"/>
    <w:aliases w:val="aa"/>
    <w:basedOn w:val="OPCParaBase"/>
    <w:rsid w:val="00F112D9"/>
    <w:pPr>
      <w:tabs>
        <w:tab w:val="right" w:pos="1985"/>
      </w:tabs>
      <w:spacing w:before="40" w:line="240" w:lineRule="auto"/>
      <w:ind w:left="2098" w:hanging="2098"/>
    </w:pPr>
  </w:style>
  <w:style w:type="character" w:styleId="LineNumber">
    <w:name w:val="line number"/>
    <w:basedOn w:val="OPCCharBase"/>
    <w:uiPriority w:val="99"/>
    <w:unhideWhenUsed/>
    <w:rsid w:val="00F112D9"/>
    <w:rPr>
      <w:sz w:val="16"/>
    </w:rPr>
  </w:style>
  <w:style w:type="paragraph" w:customStyle="1" w:styleId="ItemHead">
    <w:name w:val="ItemHead"/>
    <w:aliases w:val="ih"/>
    <w:basedOn w:val="OPCParaBase"/>
    <w:next w:val="Item"/>
    <w:link w:val="ItemHeadChar"/>
    <w:rsid w:val="00F112D9"/>
    <w:pPr>
      <w:keepNext/>
      <w:keepLines/>
      <w:spacing w:before="220" w:line="240" w:lineRule="auto"/>
      <w:ind w:left="709" w:hanging="709"/>
    </w:pPr>
    <w:rPr>
      <w:rFonts w:ascii="Arial" w:hAnsi="Arial"/>
      <w:b/>
      <w:kern w:val="28"/>
      <w:sz w:val="24"/>
    </w:rPr>
  </w:style>
  <w:style w:type="paragraph" w:customStyle="1" w:styleId="subsection">
    <w:name w:val="subsection"/>
    <w:aliases w:val="ss"/>
    <w:basedOn w:val="OPCParaBase"/>
    <w:link w:val="subsectionChar"/>
    <w:rsid w:val="00F112D9"/>
    <w:pPr>
      <w:tabs>
        <w:tab w:val="right" w:pos="1021"/>
      </w:tabs>
      <w:spacing w:before="180" w:line="240" w:lineRule="auto"/>
      <w:ind w:left="1134" w:hanging="1134"/>
    </w:pPr>
  </w:style>
  <w:style w:type="paragraph" w:customStyle="1" w:styleId="Definition">
    <w:name w:val="Definition"/>
    <w:aliases w:val="dd"/>
    <w:basedOn w:val="OPCParaBase"/>
    <w:rsid w:val="00F112D9"/>
    <w:pPr>
      <w:spacing w:before="180" w:line="240" w:lineRule="auto"/>
      <w:ind w:left="1134"/>
    </w:pPr>
  </w:style>
  <w:style w:type="paragraph" w:customStyle="1" w:styleId="Item">
    <w:name w:val="Item"/>
    <w:aliases w:val="i"/>
    <w:basedOn w:val="OPCParaBase"/>
    <w:next w:val="ItemHead"/>
    <w:link w:val="ItemChar"/>
    <w:rsid w:val="00F112D9"/>
    <w:pPr>
      <w:keepLines/>
      <w:spacing w:before="80" w:line="240" w:lineRule="auto"/>
      <w:ind w:left="709"/>
    </w:pPr>
  </w:style>
  <w:style w:type="paragraph" w:styleId="ListBullet">
    <w:name w:val="List Bullet"/>
    <w:rsid w:val="00983E3A"/>
    <w:pPr>
      <w:numPr>
        <w:numId w:val="1"/>
      </w:numPr>
      <w:tabs>
        <w:tab w:val="clear" w:pos="360"/>
        <w:tab w:val="num" w:pos="2989"/>
      </w:tabs>
      <w:ind w:left="1225" w:firstLine="1043"/>
    </w:pPr>
    <w:rPr>
      <w:sz w:val="22"/>
      <w:szCs w:val="24"/>
    </w:rPr>
  </w:style>
  <w:style w:type="paragraph" w:customStyle="1" w:styleId="LongT">
    <w:name w:val="LongT"/>
    <w:basedOn w:val="OPCParaBase"/>
    <w:rsid w:val="00F112D9"/>
    <w:pPr>
      <w:spacing w:line="240" w:lineRule="auto"/>
    </w:pPr>
    <w:rPr>
      <w:b/>
      <w:sz w:val="32"/>
    </w:rPr>
  </w:style>
  <w:style w:type="paragraph" w:customStyle="1" w:styleId="notedraft">
    <w:name w:val="note(draft)"/>
    <w:aliases w:val="nd"/>
    <w:basedOn w:val="OPCParaBase"/>
    <w:rsid w:val="00F112D9"/>
    <w:pPr>
      <w:spacing w:before="240" w:line="240" w:lineRule="auto"/>
      <w:ind w:left="284" w:hanging="284"/>
    </w:pPr>
    <w:rPr>
      <w:i/>
      <w:sz w:val="24"/>
    </w:rPr>
  </w:style>
  <w:style w:type="paragraph" w:customStyle="1" w:styleId="notetext">
    <w:name w:val="note(text)"/>
    <w:aliases w:val="n"/>
    <w:basedOn w:val="OPCParaBase"/>
    <w:rsid w:val="00F112D9"/>
    <w:pPr>
      <w:spacing w:before="122" w:line="240" w:lineRule="auto"/>
      <w:ind w:left="1985" w:hanging="851"/>
    </w:pPr>
    <w:rPr>
      <w:sz w:val="18"/>
    </w:rPr>
  </w:style>
  <w:style w:type="paragraph" w:customStyle="1" w:styleId="notemargin">
    <w:name w:val="note(margin)"/>
    <w:aliases w:val="nm"/>
    <w:basedOn w:val="OPCParaBase"/>
    <w:rsid w:val="00F112D9"/>
    <w:pPr>
      <w:tabs>
        <w:tab w:val="left" w:pos="709"/>
      </w:tabs>
      <w:spacing w:before="122" w:line="198" w:lineRule="exact"/>
      <w:ind w:left="709" w:hanging="709"/>
    </w:pPr>
    <w:rPr>
      <w:sz w:val="18"/>
    </w:rPr>
  </w:style>
  <w:style w:type="paragraph" w:customStyle="1" w:styleId="notepara">
    <w:name w:val="note(para)"/>
    <w:aliases w:val="na"/>
    <w:basedOn w:val="OPCParaBase"/>
    <w:rsid w:val="00F112D9"/>
    <w:pPr>
      <w:spacing w:before="40" w:line="198" w:lineRule="exact"/>
      <w:ind w:left="2354" w:hanging="369"/>
    </w:pPr>
    <w:rPr>
      <w:sz w:val="18"/>
    </w:rPr>
  </w:style>
  <w:style w:type="paragraph" w:customStyle="1" w:styleId="noteParlAmend">
    <w:name w:val="note(ParlAmend)"/>
    <w:aliases w:val="npp"/>
    <w:basedOn w:val="OPCParaBase"/>
    <w:next w:val="ParlAmend"/>
    <w:rsid w:val="00F112D9"/>
    <w:pPr>
      <w:spacing w:line="240" w:lineRule="auto"/>
      <w:jc w:val="right"/>
    </w:pPr>
    <w:rPr>
      <w:rFonts w:ascii="Arial" w:hAnsi="Arial"/>
      <w:b/>
      <w:i/>
    </w:rPr>
  </w:style>
  <w:style w:type="paragraph" w:customStyle="1" w:styleId="Page1">
    <w:name w:val="Page1"/>
    <w:basedOn w:val="OPCParaBase"/>
    <w:rsid w:val="00F112D9"/>
    <w:pPr>
      <w:spacing w:before="5600" w:line="240" w:lineRule="auto"/>
    </w:pPr>
    <w:rPr>
      <w:b/>
      <w:sz w:val="32"/>
    </w:rPr>
  </w:style>
  <w:style w:type="paragraph" w:customStyle="1" w:styleId="PageBreak">
    <w:name w:val="PageBreak"/>
    <w:aliases w:val="pb"/>
    <w:basedOn w:val="OPCParaBase"/>
    <w:rsid w:val="00F112D9"/>
    <w:pPr>
      <w:spacing w:line="240" w:lineRule="auto"/>
    </w:pPr>
    <w:rPr>
      <w:sz w:val="20"/>
    </w:rPr>
  </w:style>
  <w:style w:type="paragraph" w:customStyle="1" w:styleId="ParlAmend">
    <w:name w:val="ParlAmend"/>
    <w:aliases w:val="pp"/>
    <w:basedOn w:val="OPCParaBase"/>
    <w:rsid w:val="00F112D9"/>
    <w:pPr>
      <w:spacing w:before="240" w:line="240" w:lineRule="atLeast"/>
      <w:ind w:hanging="567"/>
    </w:pPr>
    <w:rPr>
      <w:sz w:val="24"/>
    </w:rPr>
  </w:style>
  <w:style w:type="paragraph" w:customStyle="1" w:styleId="Penalty">
    <w:name w:val="Penalty"/>
    <w:basedOn w:val="OPCParaBase"/>
    <w:rsid w:val="00F112D9"/>
    <w:pPr>
      <w:tabs>
        <w:tab w:val="left" w:pos="2977"/>
      </w:tabs>
      <w:spacing w:before="180" w:line="240" w:lineRule="auto"/>
      <w:ind w:left="1985" w:hanging="851"/>
    </w:pPr>
  </w:style>
  <w:style w:type="paragraph" w:customStyle="1" w:styleId="Preamble">
    <w:name w:val="Preamble"/>
    <w:basedOn w:val="OPCParaBase"/>
    <w:next w:val="Normal"/>
    <w:rsid w:val="00F112D9"/>
    <w:pPr>
      <w:keepNext/>
      <w:keepLines/>
      <w:tabs>
        <w:tab w:val="center" w:pos="4513"/>
      </w:tabs>
      <w:spacing w:before="280" w:line="240" w:lineRule="auto"/>
      <w:ind w:left="1134" w:hanging="1134"/>
    </w:pPr>
    <w:rPr>
      <w:b/>
      <w:kern w:val="28"/>
      <w:sz w:val="28"/>
    </w:rPr>
  </w:style>
  <w:style w:type="paragraph" w:styleId="TOC6">
    <w:name w:val="toc 6"/>
    <w:basedOn w:val="OPCParaBase"/>
    <w:next w:val="Normal"/>
    <w:uiPriority w:val="39"/>
    <w:unhideWhenUsed/>
    <w:rsid w:val="00F112D9"/>
    <w:pPr>
      <w:keepLines/>
      <w:tabs>
        <w:tab w:val="right" w:pos="7088"/>
      </w:tabs>
      <w:spacing w:before="120" w:line="240" w:lineRule="auto"/>
      <w:ind w:left="1344" w:right="567" w:hanging="1344"/>
    </w:pPr>
    <w:rPr>
      <w:b/>
      <w:kern w:val="28"/>
      <w:sz w:val="24"/>
    </w:rPr>
  </w:style>
  <w:style w:type="paragraph" w:customStyle="1" w:styleId="ShortT">
    <w:name w:val="ShortT"/>
    <w:basedOn w:val="OPCParaBase"/>
    <w:next w:val="Normal"/>
    <w:qFormat/>
    <w:rsid w:val="00F112D9"/>
    <w:pPr>
      <w:spacing w:line="240" w:lineRule="auto"/>
    </w:pPr>
    <w:rPr>
      <w:b/>
      <w:sz w:val="40"/>
    </w:rPr>
  </w:style>
  <w:style w:type="paragraph" w:customStyle="1" w:styleId="Subitem">
    <w:name w:val="Subitem"/>
    <w:aliases w:val="iss"/>
    <w:basedOn w:val="OPCParaBase"/>
    <w:rsid w:val="00F112D9"/>
    <w:pPr>
      <w:spacing w:before="180" w:line="240" w:lineRule="auto"/>
      <w:ind w:left="709" w:hanging="709"/>
    </w:pPr>
  </w:style>
  <w:style w:type="paragraph" w:customStyle="1" w:styleId="SubitemHead">
    <w:name w:val="SubitemHead"/>
    <w:aliases w:val="issh"/>
    <w:basedOn w:val="OPCParaBase"/>
    <w:rsid w:val="00F112D9"/>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F112D9"/>
    <w:pPr>
      <w:spacing w:before="40" w:line="240" w:lineRule="auto"/>
      <w:ind w:left="1134"/>
    </w:pPr>
  </w:style>
  <w:style w:type="paragraph" w:customStyle="1" w:styleId="SubsectionHead">
    <w:name w:val="SubsectionHead"/>
    <w:aliases w:val="ssh"/>
    <w:basedOn w:val="OPCParaBase"/>
    <w:next w:val="subsection"/>
    <w:rsid w:val="00F112D9"/>
    <w:pPr>
      <w:keepNext/>
      <w:keepLines/>
      <w:spacing w:before="240" w:line="240" w:lineRule="auto"/>
      <w:ind w:left="1134"/>
    </w:pPr>
    <w:rPr>
      <w:i/>
    </w:rPr>
  </w:style>
  <w:style w:type="paragraph" w:customStyle="1" w:styleId="Tablei">
    <w:name w:val="Table(i)"/>
    <w:aliases w:val="taa"/>
    <w:basedOn w:val="OPCParaBase"/>
    <w:rsid w:val="00F112D9"/>
    <w:pPr>
      <w:tabs>
        <w:tab w:val="left" w:pos="-6543"/>
        <w:tab w:val="left" w:pos="-6260"/>
        <w:tab w:val="right" w:pos="970"/>
      </w:tabs>
      <w:spacing w:line="240" w:lineRule="exact"/>
      <w:ind w:left="828" w:hanging="284"/>
    </w:pPr>
    <w:rPr>
      <w:sz w:val="20"/>
    </w:rPr>
  </w:style>
  <w:style w:type="paragraph" w:customStyle="1" w:styleId="Tablea">
    <w:name w:val="Table(a)"/>
    <w:aliases w:val="ta"/>
    <w:basedOn w:val="OPCParaBase"/>
    <w:rsid w:val="00F112D9"/>
    <w:pPr>
      <w:spacing w:before="60" w:line="240" w:lineRule="auto"/>
      <w:ind w:left="284" w:hanging="284"/>
    </w:pPr>
    <w:rPr>
      <w:sz w:val="20"/>
    </w:rPr>
  </w:style>
  <w:style w:type="paragraph" w:customStyle="1" w:styleId="TableAA">
    <w:name w:val="Table(AA)"/>
    <w:aliases w:val="taaa"/>
    <w:basedOn w:val="OPCParaBase"/>
    <w:rsid w:val="00F112D9"/>
    <w:pPr>
      <w:tabs>
        <w:tab w:val="left" w:pos="-6543"/>
        <w:tab w:val="left" w:pos="-6260"/>
      </w:tabs>
      <w:spacing w:line="240" w:lineRule="exact"/>
      <w:ind w:left="1055" w:hanging="284"/>
    </w:pPr>
    <w:rPr>
      <w:sz w:val="20"/>
    </w:rPr>
  </w:style>
  <w:style w:type="paragraph" w:customStyle="1" w:styleId="WRStyle">
    <w:name w:val="WR Style"/>
    <w:aliases w:val="WR"/>
    <w:basedOn w:val="OPCParaBase"/>
    <w:rsid w:val="00F112D9"/>
    <w:pPr>
      <w:spacing w:before="240" w:line="240" w:lineRule="auto"/>
      <w:ind w:left="284" w:hanging="284"/>
    </w:pPr>
    <w:rPr>
      <w:b/>
      <w:i/>
      <w:kern w:val="28"/>
      <w:sz w:val="24"/>
    </w:rPr>
  </w:style>
  <w:style w:type="paragraph" w:customStyle="1" w:styleId="TLPBoxTextnote">
    <w:name w:val="TLPBoxText(note"/>
    <w:aliases w:val="right)"/>
    <w:basedOn w:val="OPCParaBase"/>
    <w:rsid w:val="00F112D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F112D9"/>
    <w:pPr>
      <w:numPr>
        <w:numId w:val="23"/>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F112D9"/>
    <w:pPr>
      <w:spacing w:before="122" w:line="198" w:lineRule="exact"/>
      <w:ind w:left="1985" w:hanging="851"/>
      <w:jc w:val="right"/>
    </w:pPr>
    <w:rPr>
      <w:sz w:val="18"/>
    </w:rPr>
  </w:style>
  <w:style w:type="paragraph" w:customStyle="1" w:styleId="TLPTableBullet">
    <w:name w:val="TLPTableBullet"/>
    <w:aliases w:val="ttb"/>
    <w:basedOn w:val="OPCParaBase"/>
    <w:rsid w:val="00F112D9"/>
    <w:pPr>
      <w:spacing w:line="240" w:lineRule="exact"/>
      <w:ind w:left="284" w:hanging="284"/>
    </w:pPr>
    <w:rPr>
      <w:sz w:val="20"/>
    </w:rPr>
  </w:style>
  <w:style w:type="paragraph" w:styleId="TOC1">
    <w:name w:val="toc 1"/>
    <w:basedOn w:val="OPCParaBase"/>
    <w:next w:val="Normal"/>
    <w:uiPriority w:val="39"/>
    <w:unhideWhenUsed/>
    <w:rsid w:val="00F112D9"/>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F112D9"/>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F112D9"/>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F112D9"/>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F112D9"/>
    <w:pPr>
      <w:keepLines/>
      <w:tabs>
        <w:tab w:val="right" w:leader="dot" w:pos="7088"/>
      </w:tabs>
      <w:spacing w:before="40" w:line="240" w:lineRule="auto"/>
      <w:ind w:left="2098" w:right="567" w:hanging="680"/>
    </w:pPr>
    <w:rPr>
      <w:kern w:val="28"/>
      <w:sz w:val="18"/>
    </w:rPr>
  </w:style>
  <w:style w:type="paragraph" w:styleId="TOC7">
    <w:name w:val="toc 7"/>
    <w:basedOn w:val="OPCParaBase"/>
    <w:next w:val="Normal"/>
    <w:uiPriority w:val="39"/>
    <w:unhideWhenUsed/>
    <w:rsid w:val="00F112D9"/>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F112D9"/>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F112D9"/>
    <w:pPr>
      <w:keepLines/>
      <w:tabs>
        <w:tab w:val="right" w:pos="7088"/>
      </w:tabs>
      <w:spacing w:before="80" w:line="240" w:lineRule="auto"/>
      <w:ind w:left="851" w:right="567"/>
    </w:pPr>
    <w:rPr>
      <w:i/>
      <w:kern w:val="28"/>
      <w:sz w:val="20"/>
    </w:rPr>
  </w:style>
  <w:style w:type="paragraph" w:customStyle="1" w:styleId="TofSectsSubdiv">
    <w:name w:val="TofSects(Subdiv)"/>
    <w:basedOn w:val="OPCParaBase"/>
    <w:rsid w:val="00F112D9"/>
    <w:pPr>
      <w:keepLines/>
      <w:spacing w:before="80" w:line="240" w:lineRule="auto"/>
      <w:ind w:left="1588" w:hanging="794"/>
    </w:pPr>
    <w:rPr>
      <w:kern w:val="28"/>
    </w:rPr>
  </w:style>
  <w:style w:type="paragraph" w:customStyle="1" w:styleId="TofSectsSection">
    <w:name w:val="TofSects(Section)"/>
    <w:basedOn w:val="OPCParaBase"/>
    <w:rsid w:val="00F112D9"/>
    <w:pPr>
      <w:keepLines/>
      <w:spacing w:before="40" w:line="240" w:lineRule="auto"/>
      <w:ind w:left="1588" w:hanging="794"/>
    </w:pPr>
    <w:rPr>
      <w:kern w:val="28"/>
      <w:sz w:val="18"/>
    </w:rPr>
  </w:style>
  <w:style w:type="paragraph" w:customStyle="1" w:styleId="TofSectsHeading">
    <w:name w:val="TofSects(Heading)"/>
    <w:basedOn w:val="OPCParaBase"/>
    <w:rsid w:val="00F112D9"/>
    <w:pPr>
      <w:spacing w:before="240" w:after="120" w:line="240" w:lineRule="auto"/>
    </w:pPr>
    <w:rPr>
      <w:b/>
      <w:sz w:val="24"/>
    </w:rPr>
  </w:style>
  <w:style w:type="paragraph" w:customStyle="1" w:styleId="TofSectsGroupHeading">
    <w:name w:val="TofSects(GroupHeading)"/>
    <w:basedOn w:val="OPCParaBase"/>
    <w:next w:val="TofSectsSection"/>
    <w:rsid w:val="00F112D9"/>
    <w:pPr>
      <w:keepLines/>
      <w:spacing w:before="240" w:after="120" w:line="240" w:lineRule="auto"/>
      <w:ind w:left="794"/>
    </w:pPr>
    <w:rPr>
      <w:b/>
      <w:kern w:val="28"/>
      <w:sz w:val="20"/>
    </w:rPr>
  </w:style>
  <w:style w:type="paragraph" w:customStyle="1" w:styleId="Actno">
    <w:name w:val="Actno"/>
    <w:basedOn w:val="ShortT"/>
    <w:next w:val="Normal"/>
    <w:qFormat/>
    <w:rsid w:val="00F112D9"/>
  </w:style>
  <w:style w:type="numbering" w:styleId="111111">
    <w:name w:val="Outline List 2"/>
    <w:basedOn w:val="NoList"/>
    <w:rsid w:val="00983E3A"/>
    <w:pPr>
      <w:numPr>
        <w:numId w:val="21"/>
      </w:numPr>
    </w:pPr>
  </w:style>
  <w:style w:type="numbering" w:styleId="1ai">
    <w:name w:val="Outline List 1"/>
    <w:basedOn w:val="NoList"/>
    <w:rsid w:val="00983E3A"/>
    <w:pPr>
      <w:numPr>
        <w:numId w:val="12"/>
      </w:numPr>
    </w:pPr>
  </w:style>
  <w:style w:type="numbering" w:styleId="ArticleSection">
    <w:name w:val="Outline List 3"/>
    <w:basedOn w:val="NoList"/>
    <w:rsid w:val="00983E3A"/>
    <w:pPr>
      <w:numPr>
        <w:numId w:val="22"/>
      </w:numPr>
    </w:pPr>
  </w:style>
  <w:style w:type="paragraph" w:styleId="BlockText">
    <w:name w:val="Block Text"/>
    <w:rsid w:val="00983E3A"/>
    <w:pPr>
      <w:spacing w:after="120"/>
      <w:ind w:left="1440" w:right="1440"/>
    </w:pPr>
    <w:rPr>
      <w:sz w:val="22"/>
      <w:szCs w:val="24"/>
    </w:rPr>
  </w:style>
  <w:style w:type="paragraph" w:styleId="BodyText">
    <w:name w:val="Body Text"/>
    <w:rsid w:val="00983E3A"/>
    <w:pPr>
      <w:spacing w:after="120"/>
    </w:pPr>
    <w:rPr>
      <w:sz w:val="22"/>
      <w:szCs w:val="24"/>
    </w:rPr>
  </w:style>
  <w:style w:type="paragraph" w:styleId="BodyText2">
    <w:name w:val="Body Text 2"/>
    <w:rsid w:val="00983E3A"/>
    <w:pPr>
      <w:spacing w:after="120" w:line="480" w:lineRule="auto"/>
    </w:pPr>
    <w:rPr>
      <w:sz w:val="22"/>
      <w:szCs w:val="24"/>
    </w:rPr>
  </w:style>
  <w:style w:type="paragraph" w:styleId="BodyText3">
    <w:name w:val="Body Text 3"/>
    <w:rsid w:val="00983E3A"/>
    <w:pPr>
      <w:spacing w:after="120"/>
    </w:pPr>
    <w:rPr>
      <w:sz w:val="16"/>
      <w:szCs w:val="16"/>
    </w:rPr>
  </w:style>
  <w:style w:type="paragraph" w:styleId="BodyTextFirstIndent">
    <w:name w:val="Body Text First Indent"/>
    <w:basedOn w:val="BodyText"/>
    <w:rsid w:val="00983E3A"/>
    <w:pPr>
      <w:ind w:firstLine="210"/>
    </w:pPr>
  </w:style>
  <w:style w:type="paragraph" w:styleId="BodyTextFirstIndent2">
    <w:name w:val="Body Text First Indent 2"/>
    <w:basedOn w:val="BodyTextIndent"/>
    <w:rsid w:val="00983E3A"/>
    <w:pPr>
      <w:ind w:firstLine="210"/>
    </w:pPr>
  </w:style>
  <w:style w:type="paragraph" w:styleId="BodyTextIndent2">
    <w:name w:val="Body Text Indent 2"/>
    <w:rsid w:val="00983E3A"/>
    <w:pPr>
      <w:spacing w:after="120" w:line="480" w:lineRule="auto"/>
      <w:ind w:left="283"/>
    </w:pPr>
    <w:rPr>
      <w:sz w:val="22"/>
      <w:szCs w:val="24"/>
    </w:rPr>
  </w:style>
  <w:style w:type="paragraph" w:styleId="BodyTextIndent3">
    <w:name w:val="Body Text Indent 3"/>
    <w:rsid w:val="00983E3A"/>
    <w:pPr>
      <w:spacing w:after="120"/>
      <w:ind w:left="283"/>
    </w:pPr>
    <w:rPr>
      <w:sz w:val="16"/>
      <w:szCs w:val="16"/>
    </w:rPr>
  </w:style>
  <w:style w:type="paragraph" w:styleId="Closing">
    <w:name w:val="Closing"/>
    <w:rsid w:val="00983E3A"/>
    <w:pPr>
      <w:ind w:left="4252"/>
    </w:pPr>
    <w:rPr>
      <w:sz w:val="22"/>
      <w:szCs w:val="24"/>
    </w:rPr>
  </w:style>
  <w:style w:type="paragraph" w:styleId="Date">
    <w:name w:val="Date"/>
    <w:next w:val="Normal"/>
    <w:rsid w:val="00983E3A"/>
    <w:rPr>
      <w:sz w:val="22"/>
      <w:szCs w:val="24"/>
    </w:rPr>
  </w:style>
  <w:style w:type="paragraph" w:styleId="E-mailSignature">
    <w:name w:val="E-mail Signature"/>
    <w:rsid w:val="00983E3A"/>
    <w:rPr>
      <w:sz w:val="22"/>
      <w:szCs w:val="24"/>
    </w:rPr>
  </w:style>
  <w:style w:type="character" w:styleId="Emphasis">
    <w:name w:val="Emphasis"/>
    <w:basedOn w:val="DefaultParagraphFont"/>
    <w:qFormat/>
    <w:rsid w:val="00983E3A"/>
    <w:rPr>
      <w:i/>
      <w:iCs/>
    </w:rPr>
  </w:style>
  <w:style w:type="paragraph" w:styleId="EnvelopeAddress">
    <w:name w:val="envelope address"/>
    <w:rsid w:val="00983E3A"/>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983E3A"/>
    <w:rPr>
      <w:rFonts w:ascii="Arial" w:hAnsi="Arial" w:cs="Arial"/>
    </w:rPr>
  </w:style>
  <w:style w:type="character" w:styleId="FollowedHyperlink">
    <w:name w:val="FollowedHyperlink"/>
    <w:basedOn w:val="DefaultParagraphFont"/>
    <w:rsid w:val="00983E3A"/>
    <w:rPr>
      <w:color w:val="800080"/>
      <w:u w:val="single"/>
    </w:rPr>
  </w:style>
  <w:style w:type="character" w:styleId="HTMLAcronym">
    <w:name w:val="HTML Acronym"/>
    <w:basedOn w:val="DefaultParagraphFont"/>
    <w:rsid w:val="00983E3A"/>
  </w:style>
  <w:style w:type="paragraph" w:styleId="HTMLAddress">
    <w:name w:val="HTML Address"/>
    <w:rsid w:val="00983E3A"/>
    <w:rPr>
      <w:i/>
      <w:iCs/>
      <w:sz w:val="22"/>
      <w:szCs w:val="24"/>
    </w:rPr>
  </w:style>
  <w:style w:type="character" w:styleId="HTMLCite">
    <w:name w:val="HTML Cite"/>
    <w:basedOn w:val="DefaultParagraphFont"/>
    <w:rsid w:val="00983E3A"/>
    <w:rPr>
      <w:i/>
      <w:iCs/>
    </w:rPr>
  </w:style>
  <w:style w:type="character" w:styleId="HTMLCode">
    <w:name w:val="HTML Code"/>
    <w:basedOn w:val="DefaultParagraphFont"/>
    <w:rsid w:val="00983E3A"/>
    <w:rPr>
      <w:rFonts w:ascii="Courier New" w:hAnsi="Courier New" w:cs="Courier New"/>
      <w:sz w:val="20"/>
      <w:szCs w:val="20"/>
    </w:rPr>
  </w:style>
  <w:style w:type="character" w:styleId="HTMLDefinition">
    <w:name w:val="HTML Definition"/>
    <w:basedOn w:val="DefaultParagraphFont"/>
    <w:rsid w:val="00983E3A"/>
    <w:rPr>
      <w:i/>
      <w:iCs/>
    </w:rPr>
  </w:style>
  <w:style w:type="character" w:styleId="HTMLKeyboard">
    <w:name w:val="HTML Keyboard"/>
    <w:basedOn w:val="DefaultParagraphFont"/>
    <w:rsid w:val="00983E3A"/>
    <w:rPr>
      <w:rFonts w:ascii="Courier New" w:hAnsi="Courier New" w:cs="Courier New"/>
      <w:sz w:val="20"/>
      <w:szCs w:val="20"/>
    </w:rPr>
  </w:style>
  <w:style w:type="paragraph" w:styleId="HTMLPreformatted">
    <w:name w:val="HTML Preformatted"/>
    <w:rsid w:val="00983E3A"/>
    <w:rPr>
      <w:rFonts w:ascii="Courier New" w:hAnsi="Courier New" w:cs="Courier New"/>
    </w:rPr>
  </w:style>
  <w:style w:type="character" w:styleId="HTMLSample">
    <w:name w:val="HTML Sample"/>
    <w:basedOn w:val="DefaultParagraphFont"/>
    <w:rsid w:val="00983E3A"/>
    <w:rPr>
      <w:rFonts w:ascii="Courier New" w:hAnsi="Courier New" w:cs="Courier New"/>
    </w:rPr>
  </w:style>
  <w:style w:type="character" w:styleId="HTMLTypewriter">
    <w:name w:val="HTML Typewriter"/>
    <w:basedOn w:val="DefaultParagraphFont"/>
    <w:rsid w:val="00983E3A"/>
    <w:rPr>
      <w:rFonts w:ascii="Courier New" w:hAnsi="Courier New" w:cs="Courier New"/>
      <w:sz w:val="20"/>
      <w:szCs w:val="20"/>
    </w:rPr>
  </w:style>
  <w:style w:type="character" w:styleId="HTMLVariable">
    <w:name w:val="HTML Variable"/>
    <w:basedOn w:val="DefaultParagraphFont"/>
    <w:rsid w:val="00983E3A"/>
    <w:rPr>
      <w:i/>
      <w:iCs/>
    </w:rPr>
  </w:style>
  <w:style w:type="character" w:styleId="Hyperlink">
    <w:name w:val="Hyperlink"/>
    <w:basedOn w:val="DefaultParagraphFont"/>
    <w:rsid w:val="00983E3A"/>
    <w:rPr>
      <w:color w:val="0000FF"/>
      <w:u w:val="single"/>
    </w:rPr>
  </w:style>
  <w:style w:type="paragraph" w:styleId="List">
    <w:name w:val="List"/>
    <w:rsid w:val="00983E3A"/>
    <w:pPr>
      <w:ind w:left="283" w:hanging="283"/>
    </w:pPr>
    <w:rPr>
      <w:sz w:val="22"/>
      <w:szCs w:val="24"/>
    </w:rPr>
  </w:style>
  <w:style w:type="paragraph" w:styleId="List2">
    <w:name w:val="List 2"/>
    <w:rsid w:val="00983E3A"/>
    <w:pPr>
      <w:ind w:left="566" w:hanging="283"/>
    </w:pPr>
    <w:rPr>
      <w:sz w:val="22"/>
      <w:szCs w:val="24"/>
    </w:rPr>
  </w:style>
  <w:style w:type="paragraph" w:styleId="List3">
    <w:name w:val="List 3"/>
    <w:rsid w:val="00983E3A"/>
    <w:pPr>
      <w:ind w:left="849" w:hanging="283"/>
    </w:pPr>
    <w:rPr>
      <w:sz w:val="22"/>
      <w:szCs w:val="24"/>
    </w:rPr>
  </w:style>
  <w:style w:type="paragraph" w:styleId="List4">
    <w:name w:val="List 4"/>
    <w:rsid w:val="00983E3A"/>
    <w:pPr>
      <w:ind w:left="1132" w:hanging="283"/>
    </w:pPr>
    <w:rPr>
      <w:sz w:val="22"/>
      <w:szCs w:val="24"/>
    </w:rPr>
  </w:style>
  <w:style w:type="paragraph" w:styleId="List5">
    <w:name w:val="List 5"/>
    <w:rsid w:val="00983E3A"/>
    <w:pPr>
      <w:ind w:left="1415" w:hanging="283"/>
    </w:pPr>
    <w:rPr>
      <w:sz w:val="22"/>
      <w:szCs w:val="24"/>
    </w:rPr>
  </w:style>
  <w:style w:type="paragraph" w:styleId="ListBullet2">
    <w:name w:val="List Bullet 2"/>
    <w:rsid w:val="00983E3A"/>
    <w:pPr>
      <w:numPr>
        <w:numId w:val="2"/>
      </w:numPr>
      <w:tabs>
        <w:tab w:val="clear" w:pos="643"/>
        <w:tab w:val="num" w:pos="360"/>
      </w:tabs>
      <w:ind w:left="360"/>
    </w:pPr>
    <w:rPr>
      <w:sz w:val="22"/>
      <w:szCs w:val="24"/>
    </w:rPr>
  </w:style>
  <w:style w:type="paragraph" w:styleId="ListBullet3">
    <w:name w:val="List Bullet 3"/>
    <w:rsid w:val="00983E3A"/>
    <w:pPr>
      <w:numPr>
        <w:numId w:val="3"/>
      </w:numPr>
      <w:tabs>
        <w:tab w:val="clear" w:pos="926"/>
        <w:tab w:val="num" w:pos="360"/>
      </w:tabs>
      <w:ind w:left="360"/>
    </w:pPr>
    <w:rPr>
      <w:sz w:val="22"/>
      <w:szCs w:val="24"/>
    </w:rPr>
  </w:style>
  <w:style w:type="paragraph" w:styleId="ListBullet4">
    <w:name w:val="List Bullet 4"/>
    <w:rsid w:val="00983E3A"/>
    <w:pPr>
      <w:numPr>
        <w:numId w:val="4"/>
      </w:numPr>
      <w:tabs>
        <w:tab w:val="clear" w:pos="1209"/>
        <w:tab w:val="num" w:pos="926"/>
      </w:tabs>
      <w:ind w:left="926"/>
    </w:pPr>
    <w:rPr>
      <w:sz w:val="22"/>
      <w:szCs w:val="24"/>
    </w:rPr>
  </w:style>
  <w:style w:type="paragraph" w:styleId="ListBullet5">
    <w:name w:val="List Bullet 5"/>
    <w:rsid w:val="00983E3A"/>
    <w:pPr>
      <w:numPr>
        <w:numId w:val="5"/>
      </w:numPr>
    </w:pPr>
    <w:rPr>
      <w:sz w:val="22"/>
      <w:szCs w:val="24"/>
    </w:rPr>
  </w:style>
  <w:style w:type="paragraph" w:styleId="ListContinue">
    <w:name w:val="List Continue"/>
    <w:rsid w:val="00983E3A"/>
    <w:pPr>
      <w:spacing w:after="120"/>
      <w:ind w:left="283"/>
    </w:pPr>
    <w:rPr>
      <w:sz w:val="22"/>
      <w:szCs w:val="24"/>
    </w:rPr>
  </w:style>
  <w:style w:type="paragraph" w:styleId="ListContinue2">
    <w:name w:val="List Continue 2"/>
    <w:rsid w:val="00983E3A"/>
    <w:pPr>
      <w:spacing w:after="120"/>
      <w:ind w:left="566"/>
    </w:pPr>
    <w:rPr>
      <w:sz w:val="22"/>
      <w:szCs w:val="24"/>
    </w:rPr>
  </w:style>
  <w:style w:type="paragraph" w:styleId="ListContinue3">
    <w:name w:val="List Continue 3"/>
    <w:rsid w:val="00983E3A"/>
    <w:pPr>
      <w:spacing w:after="120"/>
      <w:ind w:left="849"/>
    </w:pPr>
    <w:rPr>
      <w:sz w:val="22"/>
      <w:szCs w:val="24"/>
    </w:rPr>
  </w:style>
  <w:style w:type="paragraph" w:styleId="ListContinue4">
    <w:name w:val="List Continue 4"/>
    <w:rsid w:val="00983E3A"/>
    <w:pPr>
      <w:spacing w:after="120"/>
      <w:ind w:left="1132"/>
    </w:pPr>
    <w:rPr>
      <w:sz w:val="22"/>
      <w:szCs w:val="24"/>
    </w:rPr>
  </w:style>
  <w:style w:type="paragraph" w:styleId="ListContinue5">
    <w:name w:val="List Continue 5"/>
    <w:rsid w:val="00983E3A"/>
    <w:pPr>
      <w:spacing w:after="120"/>
      <w:ind w:left="1415"/>
    </w:pPr>
    <w:rPr>
      <w:sz w:val="22"/>
      <w:szCs w:val="24"/>
    </w:rPr>
  </w:style>
  <w:style w:type="paragraph" w:styleId="ListNumber">
    <w:name w:val="List Number"/>
    <w:rsid w:val="00983E3A"/>
    <w:pPr>
      <w:numPr>
        <w:numId w:val="6"/>
      </w:numPr>
      <w:tabs>
        <w:tab w:val="clear" w:pos="360"/>
        <w:tab w:val="num" w:pos="4242"/>
      </w:tabs>
      <w:ind w:left="3521" w:hanging="1043"/>
    </w:pPr>
    <w:rPr>
      <w:sz w:val="22"/>
      <w:szCs w:val="24"/>
    </w:rPr>
  </w:style>
  <w:style w:type="paragraph" w:styleId="ListNumber2">
    <w:name w:val="List Number 2"/>
    <w:rsid w:val="00983E3A"/>
    <w:pPr>
      <w:numPr>
        <w:numId w:val="7"/>
      </w:numPr>
      <w:tabs>
        <w:tab w:val="clear" w:pos="643"/>
        <w:tab w:val="num" w:pos="360"/>
      </w:tabs>
      <w:ind w:left="360"/>
    </w:pPr>
    <w:rPr>
      <w:sz w:val="22"/>
      <w:szCs w:val="24"/>
    </w:rPr>
  </w:style>
  <w:style w:type="paragraph" w:styleId="ListNumber3">
    <w:name w:val="List Number 3"/>
    <w:rsid w:val="00983E3A"/>
    <w:pPr>
      <w:numPr>
        <w:numId w:val="8"/>
      </w:numPr>
      <w:tabs>
        <w:tab w:val="clear" w:pos="926"/>
        <w:tab w:val="num" w:pos="360"/>
      </w:tabs>
      <w:ind w:left="360"/>
    </w:pPr>
    <w:rPr>
      <w:sz w:val="22"/>
      <w:szCs w:val="24"/>
    </w:rPr>
  </w:style>
  <w:style w:type="paragraph" w:styleId="ListNumber4">
    <w:name w:val="List Number 4"/>
    <w:rsid w:val="00983E3A"/>
    <w:pPr>
      <w:numPr>
        <w:numId w:val="9"/>
      </w:numPr>
      <w:tabs>
        <w:tab w:val="clear" w:pos="1209"/>
        <w:tab w:val="num" w:pos="360"/>
      </w:tabs>
      <w:ind w:left="360"/>
    </w:pPr>
    <w:rPr>
      <w:sz w:val="22"/>
      <w:szCs w:val="24"/>
    </w:rPr>
  </w:style>
  <w:style w:type="paragraph" w:styleId="ListNumber5">
    <w:name w:val="List Number 5"/>
    <w:rsid w:val="00983E3A"/>
    <w:pPr>
      <w:numPr>
        <w:numId w:val="10"/>
      </w:numPr>
      <w:tabs>
        <w:tab w:val="clear" w:pos="1492"/>
        <w:tab w:val="num" w:pos="1440"/>
      </w:tabs>
      <w:ind w:left="0" w:firstLine="0"/>
    </w:pPr>
    <w:rPr>
      <w:sz w:val="22"/>
      <w:szCs w:val="24"/>
    </w:rPr>
  </w:style>
  <w:style w:type="paragraph" w:styleId="MessageHeader">
    <w:name w:val="Message Header"/>
    <w:rsid w:val="00983E3A"/>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983E3A"/>
    <w:rPr>
      <w:sz w:val="24"/>
      <w:szCs w:val="24"/>
    </w:rPr>
  </w:style>
  <w:style w:type="paragraph" w:styleId="NormalIndent">
    <w:name w:val="Normal Indent"/>
    <w:rsid w:val="00983E3A"/>
    <w:pPr>
      <w:ind w:left="720"/>
    </w:pPr>
    <w:rPr>
      <w:sz w:val="22"/>
      <w:szCs w:val="24"/>
    </w:rPr>
  </w:style>
  <w:style w:type="paragraph" w:styleId="NoteHeading">
    <w:name w:val="Note Heading"/>
    <w:next w:val="Normal"/>
    <w:rsid w:val="00983E3A"/>
    <w:rPr>
      <w:sz w:val="22"/>
      <w:szCs w:val="24"/>
    </w:rPr>
  </w:style>
  <w:style w:type="character" w:styleId="PageNumber">
    <w:name w:val="page number"/>
    <w:basedOn w:val="DefaultParagraphFont"/>
    <w:rsid w:val="00D064C0"/>
  </w:style>
  <w:style w:type="paragraph" w:styleId="PlainText">
    <w:name w:val="Plain Text"/>
    <w:rsid w:val="00983E3A"/>
    <w:rPr>
      <w:rFonts w:ascii="Courier New" w:hAnsi="Courier New" w:cs="Courier New"/>
      <w:sz w:val="22"/>
    </w:rPr>
  </w:style>
  <w:style w:type="paragraph" w:styleId="Salutation">
    <w:name w:val="Salutation"/>
    <w:next w:val="Normal"/>
    <w:rsid w:val="00983E3A"/>
    <w:rPr>
      <w:sz w:val="22"/>
      <w:szCs w:val="24"/>
    </w:rPr>
  </w:style>
  <w:style w:type="paragraph" w:styleId="Signature">
    <w:name w:val="Signature"/>
    <w:rsid w:val="00983E3A"/>
    <w:pPr>
      <w:ind w:left="4252"/>
    </w:pPr>
    <w:rPr>
      <w:sz w:val="22"/>
      <w:szCs w:val="24"/>
    </w:rPr>
  </w:style>
  <w:style w:type="character" w:styleId="Strong">
    <w:name w:val="Strong"/>
    <w:basedOn w:val="DefaultParagraphFont"/>
    <w:qFormat/>
    <w:rsid w:val="00983E3A"/>
    <w:rPr>
      <w:b/>
      <w:bCs/>
    </w:rPr>
  </w:style>
  <w:style w:type="paragraph" w:styleId="Subtitle">
    <w:name w:val="Subtitle"/>
    <w:qFormat/>
    <w:rsid w:val="00983E3A"/>
    <w:pPr>
      <w:spacing w:after="60"/>
      <w:jc w:val="center"/>
    </w:pPr>
    <w:rPr>
      <w:rFonts w:ascii="Arial" w:hAnsi="Arial" w:cs="Arial"/>
      <w:sz w:val="24"/>
      <w:szCs w:val="24"/>
    </w:rPr>
  </w:style>
  <w:style w:type="table" w:styleId="Table3Deffects1">
    <w:name w:val="Table 3D effects 1"/>
    <w:basedOn w:val="TableNormal"/>
    <w:rsid w:val="00983E3A"/>
    <w:pPr>
      <w:spacing w:line="260" w:lineRule="atLeas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983E3A"/>
    <w:pPr>
      <w:spacing w:line="260" w:lineRule="atLeas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983E3A"/>
    <w:pPr>
      <w:spacing w:line="260" w:lineRule="atLeas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983E3A"/>
    <w:pPr>
      <w:spacing w:line="26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983E3A"/>
    <w:pPr>
      <w:spacing w:line="26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983E3A"/>
    <w:pPr>
      <w:spacing w:line="260" w:lineRule="atLeas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983E3A"/>
    <w:pPr>
      <w:spacing w:line="260" w:lineRule="atLeas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983E3A"/>
    <w:pPr>
      <w:spacing w:line="260" w:lineRule="atLeas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983E3A"/>
    <w:pPr>
      <w:spacing w:line="260" w:lineRule="atLeas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983E3A"/>
    <w:pPr>
      <w:spacing w:line="260" w:lineRule="atLeas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983E3A"/>
    <w:pPr>
      <w:spacing w:line="260" w:lineRule="atLeas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983E3A"/>
    <w:pPr>
      <w:spacing w:line="260" w:lineRule="atLeas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983E3A"/>
    <w:pPr>
      <w:spacing w:line="260" w:lineRule="atLeas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983E3A"/>
    <w:pPr>
      <w:spacing w:line="260" w:lineRule="atLeas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983E3A"/>
    <w:pPr>
      <w:spacing w:line="260" w:lineRule="atLeas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983E3A"/>
    <w:pPr>
      <w:spacing w:line="260" w:lineRule="atLeas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983E3A"/>
    <w:pPr>
      <w:spacing w:line="260" w:lineRule="atLeas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F112D9"/>
    <w:rPr>
      <w:rFonts w:eastAsia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rsid w:val="00983E3A"/>
    <w:pPr>
      <w:spacing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983E3A"/>
    <w:pPr>
      <w:spacing w:line="260" w:lineRule="atLeas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983E3A"/>
    <w:pPr>
      <w:spacing w:line="260" w:lineRule="atLeas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983E3A"/>
    <w:pPr>
      <w:spacing w:line="260" w:lineRule="atLeas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983E3A"/>
    <w:pPr>
      <w:spacing w:line="26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983E3A"/>
    <w:pPr>
      <w:spacing w:line="260" w:lineRule="atLeas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983E3A"/>
    <w:pPr>
      <w:spacing w:line="260" w:lineRule="atLeas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983E3A"/>
    <w:pPr>
      <w:spacing w:line="260" w:lineRule="atLeas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983E3A"/>
    <w:pPr>
      <w:spacing w:line="260" w:lineRule="atLeas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983E3A"/>
    <w:pPr>
      <w:spacing w:line="260" w:lineRule="atLeas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983E3A"/>
    <w:pPr>
      <w:spacing w:line="260" w:lineRule="atLeas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983E3A"/>
    <w:pPr>
      <w:spacing w:line="26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983E3A"/>
    <w:pPr>
      <w:spacing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983E3A"/>
    <w:pPr>
      <w:spacing w:line="260" w:lineRule="atLeas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983E3A"/>
    <w:pPr>
      <w:spacing w:line="260" w:lineRule="atLeas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983E3A"/>
    <w:pPr>
      <w:spacing w:line="260" w:lineRule="atLeas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983E3A"/>
    <w:pPr>
      <w:spacing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983E3A"/>
    <w:pPr>
      <w:spacing w:line="260" w:lineRule="atLeas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983E3A"/>
    <w:pPr>
      <w:spacing w:line="260" w:lineRule="atLeas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983E3A"/>
    <w:pPr>
      <w:spacing w:line="260" w:lineRule="atLeas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983E3A"/>
    <w:pPr>
      <w:spacing w:line="260" w:lineRule="atLeas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983E3A"/>
    <w:pPr>
      <w:spacing w:line="260" w:lineRule="atLeas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983E3A"/>
    <w:pPr>
      <w:spacing w:line="26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983E3A"/>
    <w:pPr>
      <w:spacing w:line="260" w:lineRule="atLeas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983E3A"/>
    <w:pPr>
      <w:spacing w:line="260" w:lineRule="atLeas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983E3A"/>
    <w:pPr>
      <w:spacing w:line="260" w:lineRule="atLeas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qFormat/>
    <w:rsid w:val="00983E3A"/>
    <w:pPr>
      <w:spacing w:before="240" w:after="60"/>
      <w:jc w:val="center"/>
    </w:pPr>
    <w:rPr>
      <w:rFonts w:ascii="Arial" w:hAnsi="Arial" w:cs="Arial"/>
      <w:b/>
      <w:bCs/>
      <w:kern w:val="28"/>
      <w:sz w:val="32"/>
      <w:szCs w:val="32"/>
    </w:rPr>
  </w:style>
  <w:style w:type="paragraph" w:styleId="TOAHeading">
    <w:name w:val="toa heading"/>
    <w:next w:val="Normal"/>
    <w:rsid w:val="00983E3A"/>
    <w:pPr>
      <w:spacing w:before="120"/>
    </w:pPr>
    <w:rPr>
      <w:rFonts w:ascii="Arial" w:hAnsi="Arial" w:cs="Arial"/>
      <w:b/>
      <w:bCs/>
      <w:sz w:val="24"/>
      <w:szCs w:val="24"/>
    </w:rPr>
  </w:style>
  <w:style w:type="paragraph" w:styleId="BalloonText">
    <w:name w:val="Balloon Text"/>
    <w:basedOn w:val="Normal"/>
    <w:link w:val="BalloonTextChar"/>
    <w:uiPriority w:val="99"/>
    <w:unhideWhenUsed/>
    <w:rsid w:val="00F112D9"/>
    <w:pPr>
      <w:spacing w:line="240" w:lineRule="auto"/>
    </w:pPr>
    <w:rPr>
      <w:rFonts w:ascii="Tahoma" w:hAnsi="Tahoma" w:cs="Tahoma"/>
      <w:sz w:val="16"/>
      <w:szCs w:val="16"/>
    </w:rPr>
  </w:style>
  <w:style w:type="paragraph" w:styleId="Caption">
    <w:name w:val="caption"/>
    <w:next w:val="Normal"/>
    <w:qFormat/>
    <w:rsid w:val="00983E3A"/>
    <w:pPr>
      <w:spacing w:before="120" w:after="120"/>
    </w:pPr>
    <w:rPr>
      <w:b/>
      <w:bCs/>
    </w:rPr>
  </w:style>
  <w:style w:type="character" w:styleId="CommentReference">
    <w:name w:val="annotation reference"/>
    <w:basedOn w:val="DefaultParagraphFont"/>
    <w:rsid w:val="00983E3A"/>
    <w:rPr>
      <w:sz w:val="16"/>
      <w:szCs w:val="16"/>
    </w:rPr>
  </w:style>
  <w:style w:type="paragraph" w:styleId="CommentText">
    <w:name w:val="annotation text"/>
    <w:rsid w:val="00983E3A"/>
  </w:style>
  <w:style w:type="paragraph" w:styleId="CommentSubject">
    <w:name w:val="annotation subject"/>
    <w:next w:val="CommentText"/>
    <w:rsid w:val="00983E3A"/>
    <w:rPr>
      <w:b/>
      <w:bCs/>
      <w:szCs w:val="24"/>
    </w:rPr>
  </w:style>
  <w:style w:type="paragraph" w:styleId="DocumentMap">
    <w:name w:val="Document Map"/>
    <w:rsid w:val="00983E3A"/>
    <w:pPr>
      <w:shd w:val="clear" w:color="auto" w:fill="000080"/>
    </w:pPr>
    <w:rPr>
      <w:rFonts w:ascii="Tahoma" w:hAnsi="Tahoma" w:cs="Tahoma"/>
      <w:sz w:val="22"/>
      <w:szCs w:val="24"/>
    </w:rPr>
  </w:style>
  <w:style w:type="character" w:styleId="EndnoteReference">
    <w:name w:val="endnote reference"/>
    <w:basedOn w:val="DefaultParagraphFont"/>
    <w:rsid w:val="00983E3A"/>
    <w:rPr>
      <w:vertAlign w:val="superscript"/>
    </w:rPr>
  </w:style>
  <w:style w:type="paragraph" w:styleId="EndnoteText">
    <w:name w:val="endnote text"/>
    <w:rsid w:val="00983E3A"/>
  </w:style>
  <w:style w:type="character" w:styleId="FootnoteReference">
    <w:name w:val="footnote reference"/>
    <w:basedOn w:val="DefaultParagraphFont"/>
    <w:rsid w:val="00983E3A"/>
    <w:rPr>
      <w:vertAlign w:val="superscript"/>
    </w:rPr>
  </w:style>
  <w:style w:type="paragraph" w:styleId="FootnoteText">
    <w:name w:val="footnote text"/>
    <w:rsid w:val="00983E3A"/>
  </w:style>
  <w:style w:type="paragraph" w:styleId="Index1">
    <w:name w:val="index 1"/>
    <w:next w:val="Normal"/>
    <w:rsid w:val="00983E3A"/>
    <w:pPr>
      <w:ind w:left="220" w:hanging="220"/>
    </w:pPr>
    <w:rPr>
      <w:sz w:val="22"/>
      <w:szCs w:val="24"/>
    </w:rPr>
  </w:style>
  <w:style w:type="paragraph" w:styleId="Index2">
    <w:name w:val="index 2"/>
    <w:next w:val="Normal"/>
    <w:rsid w:val="00983E3A"/>
    <w:pPr>
      <w:ind w:left="440" w:hanging="220"/>
    </w:pPr>
    <w:rPr>
      <w:sz w:val="22"/>
      <w:szCs w:val="24"/>
    </w:rPr>
  </w:style>
  <w:style w:type="paragraph" w:styleId="Index3">
    <w:name w:val="index 3"/>
    <w:next w:val="Normal"/>
    <w:rsid w:val="00983E3A"/>
    <w:pPr>
      <w:ind w:left="660" w:hanging="220"/>
    </w:pPr>
    <w:rPr>
      <w:sz w:val="22"/>
      <w:szCs w:val="24"/>
    </w:rPr>
  </w:style>
  <w:style w:type="paragraph" w:styleId="Index4">
    <w:name w:val="index 4"/>
    <w:next w:val="Normal"/>
    <w:rsid w:val="00983E3A"/>
    <w:pPr>
      <w:ind w:left="880" w:hanging="220"/>
    </w:pPr>
    <w:rPr>
      <w:sz w:val="22"/>
      <w:szCs w:val="24"/>
    </w:rPr>
  </w:style>
  <w:style w:type="paragraph" w:styleId="Index5">
    <w:name w:val="index 5"/>
    <w:next w:val="Normal"/>
    <w:rsid w:val="00983E3A"/>
    <w:pPr>
      <w:ind w:left="1100" w:hanging="220"/>
    </w:pPr>
    <w:rPr>
      <w:sz w:val="22"/>
      <w:szCs w:val="24"/>
    </w:rPr>
  </w:style>
  <w:style w:type="paragraph" w:styleId="Index6">
    <w:name w:val="index 6"/>
    <w:next w:val="Normal"/>
    <w:rsid w:val="00983E3A"/>
    <w:pPr>
      <w:ind w:left="1320" w:hanging="220"/>
    </w:pPr>
    <w:rPr>
      <w:sz w:val="22"/>
      <w:szCs w:val="24"/>
    </w:rPr>
  </w:style>
  <w:style w:type="paragraph" w:styleId="Index7">
    <w:name w:val="index 7"/>
    <w:next w:val="Normal"/>
    <w:rsid w:val="00983E3A"/>
    <w:pPr>
      <w:ind w:left="1540" w:hanging="220"/>
    </w:pPr>
    <w:rPr>
      <w:sz w:val="22"/>
      <w:szCs w:val="24"/>
    </w:rPr>
  </w:style>
  <w:style w:type="paragraph" w:styleId="Index8">
    <w:name w:val="index 8"/>
    <w:next w:val="Normal"/>
    <w:rsid w:val="00983E3A"/>
    <w:pPr>
      <w:ind w:left="1760" w:hanging="220"/>
    </w:pPr>
    <w:rPr>
      <w:sz w:val="22"/>
      <w:szCs w:val="24"/>
    </w:rPr>
  </w:style>
  <w:style w:type="paragraph" w:styleId="Index9">
    <w:name w:val="index 9"/>
    <w:next w:val="Normal"/>
    <w:rsid w:val="00983E3A"/>
    <w:pPr>
      <w:ind w:left="1980" w:hanging="220"/>
    </w:pPr>
    <w:rPr>
      <w:sz w:val="22"/>
      <w:szCs w:val="24"/>
    </w:rPr>
  </w:style>
  <w:style w:type="paragraph" w:styleId="IndexHeading">
    <w:name w:val="index heading"/>
    <w:next w:val="Index1"/>
    <w:rsid w:val="00983E3A"/>
    <w:rPr>
      <w:rFonts w:ascii="Arial" w:hAnsi="Arial" w:cs="Arial"/>
      <w:b/>
      <w:bCs/>
      <w:sz w:val="22"/>
      <w:szCs w:val="24"/>
    </w:rPr>
  </w:style>
  <w:style w:type="paragraph" w:styleId="MacroText">
    <w:name w:val="macro"/>
    <w:rsid w:val="00983E3A"/>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TableofAuthorities">
    <w:name w:val="table of authorities"/>
    <w:next w:val="Normal"/>
    <w:rsid w:val="00983E3A"/>
    <w:pPr>
      <w:ind w:left="220" w:hanging="220"/>
    </w:pPr>
    <w:rPr>
      <w:sz w:val="22"/>
      <w:szCs w:val="24"/>
    </w:rPr>
  </w:style>
  <w:style w:type="paragraph" w:styleId="TableofFigures">
    <w:name w:val="table of figures"/>
    <w:next w:val="Normal"/>
    <w:rsid w:val="00983E3A"/>
    <w:pPr>
      <w:ind w:left="440" w:hanging="440"/>
    </w:pPr>
    <w:rPr>
      <w:sz w:val="22"/>
      <w:szCs w:val="24"/>
    </w:rPr>
  </w:style>
  <w:style w:type="paragraph" w:customStyle="1" w:styleId="Tabletext">
    <w:name w:val="Tabletext"/>
    <w:aliases w:val="tt"/>
    <w:basedOn w:val="OPCParaBase"/>
    <w:rsid w:val="00F112D9"/>
    <w:pPr>
      <w:spacing w:before="60" w:line="240" w:lineRule="atLeast"/>
    </w:pPr>
    <w:rPr>
      <w:sz w:val="20"/>
    </w:rPr>
  </w:style>
  <w:style w:type="paragraph" w:customStyle="1" w:styleId="ActHead1">
    <w:name w:val="ActHead 1"/>
    <w:aliases w:val="c"/>
    <w:basedOn w:val="OPCParaBase"/>
    <w:next w:val="Normal"/>
    <w:qFormat/>
    <w:rsid w:val="00F112D9"/>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F112D9"/>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F112D9"/>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F112D9"/>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F112D9"/>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F112D9"/>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F112D9"/>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F112D9"/>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F112D9"/>
    <w:pPr>
      <w:keepNext/>
      <w:keepLines/>
      <w:spacing w:before="280" w:line="240" w:lineRule="auto"/>
      <w:ind w:left="1134" w:hanging="1134"/>
      <w:outlineLvl w:val="8"/>
    </w:pPr>
    <w:rPr>
      <w:b/>
      <w:i/>
      <w:kern w:val="28"/>
      <w:sz w:val="28"/>
    </w:rPr>
  </w:style>
  <w:style w:type="paragraph" w:customStyle="1" w:styleId="Blocks">
    <w:name w:val="Blocks"/>
    <w:aliases w:val="bb"/>
    <w:basedOn w:val="OPCParaBase"/>
    <w:qFormat/>
    <w:rsid w:val="00F112D9"/>
    <w:pPr>
      <w:spacing w:line="240" w:lineRule="auto"/>
    </w:pPr>
    <w:rPr>
      <w:sz w:val="24"/>
    </w:rPr>
  </w:style>
  <w:style w:type="character" w:customStyle="1" w:styleId="CharBoldItalic">
    <w:name w:val="CharBoldItalic"/>
    <w:basedOn w:val="OPCCharBase"/>
    <w:uiPriority w:val="1"/>
    <w:qFormat/>
    <w:rsid w:val="00F112D9"/>
    <w:rPr>
      <w:b/>
      <w:i/>
    </w:rPr>
  </w:style>
  <w:style w:type="character" w:customStyle="1" w:styleId="CharItalic">
    <w:name w:val="CharItalic"/>
    <w:basedOn w:val="OPCCharBase"/>
    <w:uiPriority w:val="1"/>
    <w:qFormat/>
    <w:rsid w:val="00F112D9"/>
    <w:rPr>
      <w:i/>
    </w:rPr>
  </w:style>
  <w:style w:type="paragraph" w:customStyle="1" w:styleId="CTA-">
    <w:name w:val="CTA -"/>
    <w:basedOn w:val="OPCParaBase"/>
    <w:rsid w:val="00F112D9"/>
    <w:pPr>
      <w:spacing w:before="60" w:line="240" w:lineRule="atLeast"/>
      <w:ind w:left="85" w:hanging="85"/>
    </w:pPr>
    <w:rPr>
      <w:sz w:val="20"/>
    </w:rPr>
  </w:style>
  <w:style w:type="paragraph" w:customStyle="1" w:styleId="CTA--">
    <w:name w:val="CTA --"/>
    <w:basedOn w:val="OPCParaBase"/>
    <w:next w:val="Normal"/>
    <w:rsid w:val="00F112D9"/>
    <w:pPr>
      <w:spacing w:before="60" w:line="240" w:lineRule="atLeast"/>
      <w:ind w:left="142" w:hanging="142"/>
    </w:pPr>
    <w:rPr>
      <w:sz w:val="20"/>
    </w:rPr>
  </w:style>
  <w:style w:type="paragraph" w:customStyle="1" w:styleId="CTA---">
    <w:name w:val="CTA ---"/>
    <w:basedOn w:val="OPCParaBase"/>
    <w:next w:val="Normal"/>
    <w:rsid w:val="00F112D9"/>
    <w:pPr>
      <w:spacing w:before="60" w:line="240" w:lineRule="atLeast"/>
      <w:ind w:left="198" w:hanging="198"/>
    </w:pPr>
    <w:rPr>
      <w:sz w:val="20"/>
    </w:rPr>
  </w:style>
  <w:style w:type="paragraph" w:customStyle="1" w:styleId="CTA----">
    <w:name w:val="CTA ----"/>
    <w:basedOn w:val="OPCParaBase"/>
    <w:next w:val="Normal"/>
    <w:rsid w:val="00F112D9"/>
    <w:pPr>
      <w:spacing w:before="60" w:line="240" w:lineRule="atLeast"/>
      <w:ind w:left="255" w:hanging="255"/>
    </w:pPr>
    <w:rPr>
      <w:sz w:val="20"/>
    </w:rPr>
  </w:style>
  <w:style w:type="paragraph" w:customStyle="1" w:styleId="CTA1a">
    <w:name w:val="CTA 1(a)"/>
    <w:basedOn w:val="OPCParaBase"/>
    <w:rsid w:val="00F112D9"/>
    <w:pPr>
      <w:tabs>
        <w:tab w:val="right" w:pos="414"/>
      </w:tabs>
      <w:spacing w:before="40" w:line="240" w:lineRule="atLeast"/>
      <w:ind w:left="675" w:hanging="675"/>
    </w:pPr>
    <w:rPr>
      <w:sz w:val="20"/>
    </w:rPr>
  </w:style>
  <w:style w:type="paragraph" w:customStyle="1" w:styleId="CTA1ai">
    <w:name w:val="CTA 1(a)(i)"/>
    <w:basedOn w:val="OPCParaBase"/>
    <w:rsid w:val="00F112D9"/>
    <w:pPr>
      <w:tabs>
        <w:tab w:val="right" w:pos="1004"/>
      </w:tabs>
      <w:spacing w:before="40" w:line="240" w:lineRule="atLeast"/>
      <w:ind w:left="1253" w:hanging="1253"/>
    </w:pPr>
    <w:rPr>
      <w:sz w:val="20"/>
    </w:rPr>
  </w:style>
  <w:style w:type="paragraph" w:customStyle="1" w:styleId="CTA2a">
    <w:name w:val="CTA 2(a)"/>
    <w:basedOn w:val="OPCParaBase"/>
    <w:rsid w:val="00F112D9"/>
    <w:pPr>
      <w:tabs>
        <w:tab w:val="right" w:pos="482"/>
      </w:tabs>
      <w:spacing w:before="40" w:line="240" w:lineRule="atLeast"/>
      <w:ind w:left="748" w:hanging="748"/>
    </w:pPr>
    <w:rPr>
      <w:sz w:val="20"/>
    </w:rPr>
  </w:style>
  <w:style w:type="paragraph" w:customStyle="1" w:styleId="CTA2ai">
    <w:name w:val="CTA 2(a)(i)"/>
    <w:basedOn w:val="OPCParaBase"/>
    <w:rsid w:val="00F112D9"/>
    <w:pPr>
      <w:tabs>
        <w:tab w:val="right" w:pos="1089"/>
      </w:tabs>
      <w:spacing w:before="40" w:line="240" w:lineRule="atLeast"/>
      <w:ind w:left="1327" w:hanging="1327"/>
    </w:pPr>
    <w:rPr>
      <w:sz w:val="20"/>
    </w:rPr>
  </w:style>
  <w:style w:type="paragraph" w:customStyle="1" w:styleId="CTA3a">
    <w:name w:val="CTA 3(a)"/>
    <w:basedOn w:val="OPCParaBase"/>
    <w:rsid w:val="00F112D9"/>
    <w:pPr>
      <w:tabs>
        <w:tab w:val="right" w:pos="556"/>
      </w:tabs>
      <w:spacing w:before="40" w:line="240" w:lineRule="atLeast"/>
      <w:ind w:left="805" w:hanging="805"/>
    </w:pPr>
    <w:rPr>
      <w:sz w:val="20"/>
    </w:rPr>
  </w:style>
  <w:style w:type="paragraph" w:customStyle="1" w:styleId="CTA3ai">
    <w:name w:val="CTA 3(a)(i)"/>
    <w:basedOn w:val="OPCParaBase"/>
    <w:rsid w:val="00F112D9"/>
    <w:pPr>
      <w:tabs>
        <w:tab w:val="right" w:pos="1140"/>
      </w:tabs>
      <w:spacing w:before="40" w:line="240" w:lineRule="atLeast"/>
      <w:ind w:left="1361" w:hanging="1361"/>
    </w:pPr>
    <w:rPr>
      <w:sz w:val="20"/>
    </w:rPr>
  </w:style>
  <w:style w:type="paragraph" w:customStyle="1" w:styleId="CTA4a">
    <w:name w:val="CTA 4(a)"/>
    <w:basedOn w:val="OPCParaBase"/>
    <w:rsid w:val="00F112D9"/>
    <w:pPr>
      <w:tabs>
        <w:tab w:val="right" w:pos="624"/>
      </w:tabs>
      <w:spacing w:before="40" w:line="240" w:lineRule="atLeast"/>
      <w:ind w:left="873" w:hanging="873"/>
    </w:pPr>
    <w:rPr>
      <w:sz w:val="20"/>
    </w:rPr>
  </w:style>
  <w:style w:type="paragraph" w:customStyle="1" w:styleId="CTA4ai">
    <w:name w:val="CTA 4(a)(i)"/>
    <w:basedOn w:val="OPCParaBase"/>
    <w:rsid w:val="00F112D9"/>
    <w:pPr>
      <w:tabs>
        <w:tab w:val="right" w:pos="1213"/>
      </w:tabs>
      <w:spacing w:before="40" w:line="240" w:lineRule="atLeast"/>
      <w:ind w:left="1452" w:hanging="1452"/>
    </w:pPr>
    <w:rPr>
      <w:sz w:val="20"/>
    </w:rPr>
  </w:style>
  <w:style w:type="paragraph" w:customStyle="1" w:styleId="CTACAPS">
    <w:name w:val="CTA CAPS"/>
    <w:basedOn w:val="OPCParaBase"/>
    <w:rsid w:val="00F112D9"/>
    <w:pPr>
      <w:spacing w:before="60" w:line="240" w:lineRule="atLeast"/>
    </w:pPr>
    <w:rPr>
      <w:sz w:val="20"/>
    </w:rPr>
  </w:style>
  <w:style w:type="paragraph" w:customStyle="1" w:styleId="CTAright">
    <w:name w:val="CTA right"/>
    <w:basedOn w:val="OPCParaBase"/>
    <w:rsid w:val="00F112D9"/>
    <w:pPr>
      <w:spacing w:before="60" w:line="240" w:lineRule="auto"/>
      <w:jc w:val="right"/>
    </w:pPr>
    <w:rPr>
      <w:sz w:val="20"/>
    </w:rPr>
  </w:style>
  <w:style w:type="paragraph" w:customStyle="1" w:styleId="House">
    <w:name w:val="House"/>
    <w:basedOn w:val="OPCParaBase"/>
    <w:rsid w:val="00F112D9"/>
    <w:pPr>
      <w:spacing w:line="240" w:lineRule="auto"/>
    </w:pPr>
    <w:rPr>
      <w:sz w:val="28"/>
    </w:rPr>
  </w:style>
  <w:style w:type="character" w:customStyle="1" w:styleId="OPCCharBase">
    <w:name w:val="OPCCharBase"/>
    <w:uiPriority w:val="1"/>
    <w:qFormat/>
    <w:rsid w:val="00F112D9"/>
  </w:style>
  <w:style w:type="paragraph" w:customStyle="1" w:styleId="Portfolio">
    <w:name w:val="Portfolio"/>
    <w:basedOn w:val="OPCParaBase"/>
    <w:rsid w:val="00F112D9"/>
    <w:pPr>
      <w:spacing w:line="240" w:lineRule="auto"/>
    </w:pPr>
    <w:rPr>
      <w:i/>
      <w:sz w:val="20"/>
    </w:rPr>
  </w:style>
  <w:style w:type="paragraph" w:customStyle="1" w:styleId="Reading">
    <w:name w:val="Reading"/>
    <w:basedOn w:val="OPCParaBase"/>
    <w:rsid w:val="00F112D9"/>
    <w:pPr>
      <w:spacing w:line="240" w:lineRule="auto"/>
    </w:pPr>
    <w:rPr>
      <w:i/>
      <w:sz w:val="20"/>
    </w:rPr>
  </w:style>
  <w:style w:type="paragraph" w:customStyle="1" w:styleId="Session">
    <w:name w:val="Session"/>
    <w:basedOn w:val="OPCParaBase"/>
    <w:rsid w:val="00F112D9"/>
    <w:pPr>
      <w:spacing w:line="240" w:lineRule="auto"/>
    </w:pPr>
    <w:rPr>
      <w:sz w:val="28"/>
    </w:rPr>
  </w:style>
  <w:style w:type="paragraph" w:customStyle="1" w:styleId="Sponsor">
    <w:name w:val="Sponsor"/>
    <w:basedOn w:val="OPCParaBase"/>
    <w:rsid w:val="00F112D9"/>
    <w:pPr>
      <w:spacing w:line="240" w:lineRule="auto"/>
    </w:pPr>
    <w:rPr>
      <w:i/>
    </w:rPr>
  </w:style>
  <w:style w:type="character" w:customStyle="1" w:styleId="subsectionChar">
    <w:name w:val="subsection Char"/>
    <w:aliases w:val="ss Char"/>
    <w:basedOn w:val="DefaultParagraphFont"/>
    <w:link w:val="subsection"/>
    <w:rsid w:val="003B2B28"/>
    <w:rPr>
      <w:sz w:val="22"/>
    </w:rPr>
  </w:style>
  <w:style w:type="character" w:customStyle="1" w:styleId="ItemHeadChar">
    <w:name w:val="ItemHead Char"/>
    <w:aliases w:val="ih Char"/>
    <w:basedOn w:val="DefaultParagraphFont"/>
    <w:link w:val="ItemHead"/>
    <w:rsid w:val="001762B4"/>
    <w:rPr>
      <w:rFonts w:ascii="Arial" w:hAnsi="Arial"/>
      <w:b/>
      <w:kern w:val="28"/>
      <w:sz w:val="24"/>
    </w:rPr>
  </w:style>
  <w:style w:type="character" w:customStyle="1" w:styleId="HeaderChar">
    <w:name w:val="Header Char"/>
    <w:basedOn w:val="DefaultParagraphFont"/>
    <w:link w:val="Header"/>
    <w:rsid w:val="00F112D9"/>
    <w:rPr>
      <w:sz w:val="16"/>
    </w:rPr>
  </w:style>
  <w:style w:type="character" w:customStyle="1" w:styleId="ItemChar">
    <w:name w:val="Item Char"/>
    <w:aliases w:val="i Char"/>
    <w:basedOn w:val="DefaultParagraphFont"/>
    <w:link w:val="Item"/>
    <w:rsid w:val="00720517"/>
    <w:rPr>
      <w:sz w:val="22"/>
    </w:rPr>
  </w:style>
  <w:style w:type="paragraph" w:customStyle="1" w:styleId="OPCParaBase">
    <w:name w:val="OPCParaBase"/>
    <w:qFormat/>
    <w:rsid w:val="00F112D9"/>
    <w:pPr>
      <w:spacing w:line="260" w:lineRule="atLeast"/>
    </w:pPr>
    <w:rPr>
      <w:sz w:val="22"/>
    </w:rPr>
  </w:style>
  <w:style w:type="numbering" w:customStyle="1" w:styleId="OPCBodyList">
    <w:name w:val="OPCBodyList"/>
    <w:uiPriority w:val="99"/>
    <w:rsid w:val="00D064C0"/>
    <w:pPr>
      <w:numPr>
        <w:numId w:val="25"/>
      </w:numPr>
    </w:pPr>
  </w:style>
  <w:style w:type="paragraph" w:customStyle="1" w:styleId="noteToPara">
    <w:name w:val="noteToPara"/>
    <w:aliases w:val="ntp"/>
    <w:basedOn w:val="OPCParaBase"/>
    <w:rsid w:val="00F112D9"/>
    <w:pPr>
      <w:spacing w:before="122" w:line="198" w:lineRule="exact"/>
      <w:ind w:left="2353" w:hanging="709"/>
    </w:pPr>
    <w:rPr>
      <w:sz w:val="18"/>
    </w:rPr>
  </w:style>
  <w:style w:type="character" w:customStyle="1" w:styleId="FooterChar">
    <w:name w:val="Footer Char"/>
    <w:basedOn w:val="DefaultParagraphFont"/>
    <w:link w:val="Footer"/>
    <w:rsid w:val="00F112D9"/>
    <w:rPr>
      <w:sz w:val="22"/>
      <w:szCs w:val="24"/>
    </w:rPr>
  </w:style>
  <w:style w:type="character" w:customStyle="1" w:styleId="BalloonTextChar">
    <w:name w:val="Balloon Text Char"/>
    <w:basedOn w:val="DefaultParagraphFont"/>
    <w:link w:val="BalloonText"/>
    <w:uiPriority w:val="99"/>
    <w:rsid w:val="00F112D9"/>
    <w:rPr>
      <w:rFonts w:ascii="Tahoma" w:eastAsiaTheme="minorHAnsi" w:hAnsi="Tahoma" w:cs="Tahoma"/>
      <w:sz w:val="16"/>
      <w:szCs w:val="16"/>
      <w:lang w:eastAsia="en-US"/>
    </w:rPr>
  </w:style>
  <w:style w:type="paragraph" w:customStyle="1" w:styleId="TableHeading">
    <w:name w:val="TableHeading"/>
    <w:aliases w:val="th"/>
    <w:basedOn w:val="OPCParaBase"/>
    <w:next w:val="Tabletext"/>
    <w:rsid w:val="00F112D9"/>
    <w:pPr>
      <w:keepNext/>
      <w:spacing w:before="60" w:line="240" w:lineRule="atLeast"/>
    </w:pPr>
    <w:rPr>
      <w:b/>
      <w:sz w:val="20"/>
    </w:rPr>
  </w:style>
  <w:style w:type="table" w:customStyle="1" w:styleId="CFlag">
    <w:name w:val="CFlag"/>
    <w:basedOn w:val="TableNormal"/>
    <w:uiPriority w:val="99"/>
    <w:rsid w:val="00F112D9"/>
    <w:tblPr>
      <w:tblInd w:w="0" w:type="dxa"/>
      <w:tblCellMar>
        <w:top w:w="0" w:type="dxa"/>
        <w:left w:w="108" w:type="dxa"/>
        <w:bottom w:w="0" w:type="dxa"/>
        <w:right w:w="108" w:type="dxa"/>
      </w:tblCellMar>
    </w:tblPr>
  </w:style>
  <w:style w:type="paragraph" w:customStyle="1" w:styleId="ENotesHeading1">
    <w:name w:val="ENotesHeading 1"/>
    <w:aliases w:val="Enh1"/>
    <w:basedOn w:val="OPCParaBase"/>
    <w:next w:val="Normal"/>
    <w:rsid w:val="00F112D9"/>
    <w:pPr>
      <w:spacing w:before="120"/>
      <w:outlineLvl w:val="1"/>
    </w:pPr>
    <w:rPr>
      <w:b/>
      <w:sz w:val="28"/>
      <w:szCs w:val="28"/>
    </w:rPr>
  </w:style>
  <w:style w:type="paragraph" w:customStyle="1" w:styleId="ENotesHeading2">
    <w:name w:val="ENotesHeading 2"/>
    <w:aliases w:val="Enh2"/>
    <w:basedOn w:val="OPCParaBase"/>
    <w:next w:val="Normal"/>
    <w:rsid w:val="00F112D9"/>
    <w:pPr>
      <w:spacing w:before="120" w:after="120"/>
      <w:outlineLvl w:val="2"/>
    </w:pPr>
    <w:rPr>
      <w:b/>
      <w:sz w:val="24"/>
      <w:szCs w:val="28"/>
    </w:rPr>
  </w:style>
  <w:style w:type="paragraph" w:customStyle="1" w:styleId="ENotesHeading3">
    <w:name w:val="ENotesHeading 3"/>
    <w:aliases w:val="Enh3"/>
    <w:basedOn w:val="OPCParaBase"/>
    <w:next w:val="Normal"/>
    <w:rsid w:val="00F112D9"/>
    <w:pPr>
      <w:keepNext/>
      <w:spacing w:before="120" w:line="240" w:lineRule="auto"/>
      <w:outlineLvl w:val="4"/>
    </w:pPr>
    <w:rPr>
      <w:b/>
      <w:szCs w:val="24"/>
    </w:rPr>
  </w:style>
  <w:style w:type="paragraph" w:customStyle="1" w:styleId="ENotesText">
    <w:name w:val="ENotesText"/>
    <w:aliases w:val="Ent,ENt"/>
    <w:basedOn w:val="OPCParaBase"/>
    <w:next w:val="Normal"/>
    <w:rsid w:val="00F112D9"/>
    <w:pPr>
      <w:spacing w:before="120"/>
    </w:pPr>
  </w:style>
  <w:style w:type="paragraph" w:customStyle="1" w:styleId="CompiledActNo">
    <w:name w:val="CompiledActNo"/>
    <w:basedOn w:val="OPCParaBase"/>
    <w:next w:val="Normal"/>
    <w:rsid w:val="00F112D9"/>
    <w:rPr>
      <w:b/>
      <w:sz w:val="24"/>
      <w:szCs w:val="24"/>
    </w:rPr>
  </w:style>
  <w:style w:type="paragraph" w:customStyle="1" w:styleId="CompiledMadeUnder">
    <w:name w:val="CompiledMadeUnder"/>
    <w:basedOn w:val="OPCParaBase"/>
    <w:next w:val="Normal"/>
    <w:rsid w:val="00F112D9"/>
    <w:rPr>
      <w:i/>
      <w:sz w:val="24"/>
      <w:szCs w:val="24"/>
    </w:rPr>
  </w:style>
  <w:style w:type="paragraph" w:customStyle="1" w:styleId="Paragraphsub-sub-sub">
    <w:name w:val="Paragraph(sub-sub-sub)"/>
    <w:aliases w:val="aaaa"/>
    <w:basedOn w:val="OPCParaBase"/>
    <w:rsid w:val="00F112D9"/>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F112D9"/>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112D9"/>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112D9"/>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112D9"/>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F112D9"/>
    <w:pPr>
      <w:spacing w:before="60" w:line="240" w:lineRule="auto"/>
    </w:pPr>
    <w:rPr>
      <w:rFonts w:cs="Arial"/>
      <w:sz w:val="20"/>
      <w:szCs w:val="22"/>
    </w:rPr>
  </w:style>
  <w:style w:type="paragraph" w:customStyle="1" w:styleId="NoteToSubpara">
    <w:name w:val="NoteToSubpara"/>
    <w:aliases w:val="nts"/>
    <w:basedOn w:val="OPCParaBase"/>
    <w:rsid w:val="00F112D9"/>
    <w:pPr>
      <w:spacing w:before="40" w:line="198" w:lineRule="exact"/>
      <w:ind w:left="2835" w:hanging="709"/>
    </w:pPr>
    <w:rPr>
      <w:sz w:val="18"/>
    </w:rPr>
  </w:style>
  <w:style w:type="paragraph" w:customStyle="1" w:styleId="SignCoverPageEnd">
    <w:name w:val="SignCoverPageEnd"/>
    <w:basedOn w:val="OPCParaBase"/>
    <w:next w:val="Normal"/>
    <w:rsid w:val="00F112D9"/>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F112D9"/>
    <w:pPr>
      <w:pBdr>
        <w:top w:val="single" w:sz="4" w:space="1" w:color="auto"/>
      </w:pBdr>
      <w:spacing w:before="360"/>
      <w:ind w:right="397"/>
      <w:jc w:val="both"/>
    </w:pPr>
  </w:style>
  <w:style w:type="paragraph" w:customStyle="1" w:styleId="ActHead10">
    <w:name w:val="ActHead 10"/>
    <w:aliases w:val="sp"/>
    <w:basedOn w:val="OPCParaBase"/>
    <w:next w:val="ActHead3"/>
    <w:rsid w:val="00F112D9"/>
    <w:pPr>
      <w:keepNext/>
      <w:spacing w:before="280" w:line="240" w:lineRule="auto"/>
      <w:outlineLvl w:val="1"/>
    </w:pPr>
    <w:rPr>
      <w:b/>
      <w:sz w:val="32"/>
      <w:szCs w:val="30"/>
    </w:rPr>
  </w:style>
  <w:style w:type="character" w:customStyle="1" w:styleId="paragraphChar">
    <w:name w:val="paragraph Char"/>
    <w:aliases w:val="a Char"/>
    <w:link w:val="paragraph"/>
    <w:rsid w:val="008D38E1"/>
    <w:rPr>
      <w:sz w:val="22"/>
    </w:rPr>
  </w:style>
  <w:style w:type="paragraph" w:styleId="Revision">
    <w:name w:val="Revision"/>
    <w:hidden/>
    <w:uiPriority w:val="99"/>
    <w:semiHidden/>
    <w:rsid w:val="00246D76"/>
    <w:rPr>
      <w:rFonts w:eastAsiaTheme="minorHAnsi" w:cstheme="minorBidi"/>
      <w:sz w:val="22"/>
      <w:lang w:eastAsia="en-US"/>
    </w:rPr>
  </w:style>
  <w:style w:type="paragraph" w:customStyle="1" w:styleId="ENoteTTi">
    <w:name w:val="ENoteTTi"/>
    <w:aliases w:val="entti"/>
    <w:basedOn w:val="OPCParaBase"/>
    <w:rsid w:val="00F112D9"/>
    <w:pPr>
      <w:keepNext/>
      <w:spacing w:before="60" w:line="240" w:lineRule="atLeast"/>
      <w:ind w:left="170"/>
    </w:pPr>
    <w:rPr>
      <w:sz w:val="16"/>
    </w:rPr>
  </w:style>
  <w:style w:type="paragraph" w:customStyle="1" w:styleId="ENoteTTIndentHeading">
    <w:name w:val="ENoteTTIndentHeading"/>
    <w:aliases w:val="enTTHi"/>
    <w:basedOn w:val="OPCParaBase"/>
    <w:rsid w:val="00F112D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F112D9"/>
    <w:pPr>
      <w:spacing w:before="60" w:line="240" w:lineRule="atLeast"/>
    </w:pPr>
    <w:rPr>
      <w:sz w:val="16"/>
    </w:rPr>
  </w:style>
  <w:style w:type="paragraph" w:customStyle="1" w:styleId="ENoteTableHeading">
    <w:name w:val="ENoteTableHeading"/>
    <w:aliases w:val="enth"/>
    <w:basedOn w:val="OPCParaBase"/>
    <w:rsid w:val="00F112D9"/>
    <w:pPr>
      <w:keepNext/>
      <w:spacing w:before="60" w:line="240" w:lineRule="atLeast"/>
    </w:pPr>
    <w:rPr>
      <w:rFonts w:ascii="Arial" w:hAnsi="Arial"/>
      <w:b/>
      <w:sz w:val="16"/>
    </w:rPr>
  </w:style>
  <w:style w:type="paragraph" w:customStyle="1" w:styleId="MadeunderText">
    <w:name w:val="MadeunderText"/>
    <w:basedOn w:val="OPCParaBase"/>
    <w:next w:val="CompiledMadeUnder"/>
    <w:rsid w:val="00F112D9"/>
    <w:pPr>
      <w:spacing w:before="240"/>
    </w:pPr>
    <w:rPr>
      <w:sz w:val="24"/>
      <w:szCs w:val="24"/>
    </w:rPr>
  </w:style>
  <w:style w:type="paragraph" w:customStyle="1" w:styleId="SubPartCASA">
    <w:name w:val="SubPart(CASA)"/>
    <w:aliases w:val="csp"/>
    <w:basedOn w:val="OPCParaBase"/>
    <w:next w:val="ActHead3"/>
    <w:rsid w:val="00F112D9"/>
    <w:pPr>
      <w:keepNext/>
      <w:keepLines/>
      <w:spacing w:before="280"/>
      <w:outlineLvl w:val="1"/>
    </w:pPr>
    <w:rPr>
      <w:b/>
      <w:kern w:val="28"/>
      <w:sz w:val="32"/>
    </w:rPr>
  </w:style>
  <w:style w:type="character" w:customStyle="1" w:styleId="CharSubPartTextCASA">
    <w:name w:val="CharSubPartText(CASA)"/>
    <w:basedOn w:val="OPCCharBase"/>
    <w:uiPriority w:val="1"/>
    <w:rsid w:val="00F112D9"/>
  </w:style>
  <w:style w:type="character" w:customStyle="1" w:styleId="CharSubPartNoCASA">
    <w:name w:val="CharSubPartNo(CASA)"/>
    <w:basedOn w:val="OPCCharBase"/>
    <w:uiPriority w:val="1"/>
    <w:rsid w:val="00F112D9"/>
  </w:style>
  <w:style w:type="paragraph" w:customStyle="1" w:styleId="ENoteTTIndentHeadingSub">
    <w:name w:val="ENoteTTIndentHeadingSub"/>
    <w:aliases w:val="enTTHis"/>
    <w:basedOn w:val="OPCParaBase"/>
    <w:rsid w:val="00F112D9"/>
    <w:pPr>
      <w:keepNext/>
      <w:spacing w:before="60" w:line="240" w:lineRule="atLeast"/>
      <w:ind w:left="340"/>
    </w:pPr>
    <w:rPr>
      <w:b/>
      <w:sz w:val="16"/>
    </w:rPr>
  </w:style>
  <w:style w:type="paragraph" w:customStyle="1" w:styleId="ENoteTTiSub">
    <w:name w:val="ENoteTTiSub"/>
    <w:aliases w:val="enttis"/>
    <w:basedOn w:val="OPCParaBase"/>
    <w:rsid w:val="00F112D9"/>
    <w:pPr>
      <w:keepNext/>
      <w:spacing w:before="60" w:line="240" w:lineRule="atLeast"/>
      <w:ind w:left="340"/>
    </w:pPr>
    <w:rPr>
      <w:sz w:val="16"/>
    </w:rPr>
  </w:style>
  <w:style w:type="paragraph" w:customStyle="1" w:styleId="SubDivisionMigration">
    <w:name w:val="SubDivisionMigration"/>
    <w:aliases w:val="sdm"/>
    <w:basedOn w:val="OPCParaBase"/>
    <w:rsid w:val="00F112D9"/>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F112D9"/>
    <w:pPr>
      <w:keepNext/>
      <w:keepLines/>
      <w:spacing w:before="240" w:line="240" w:lineRule="auto"/>
      <w:ind w:left="1134" w:hanging="1134"/>
    </w:pPr>
    <w:rPr>
      <w:b/>
      <w:sz w:val="28"/>
    </w:rPr>
  </w:style>
  <w:style w:type="paragraph" w:customStyle="1" w:styleId="SOText">
    <w:name w:val="SO Text"/>
    <w:aliases w:val="sot"/>
    <w:link w:val="SOTextChar"/>
    <w:rsid w:val="00F112D9"/>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F112D9"/>
    <w:rPr>
      <w:rFonts w:eastAsiaTheme="minorHAnsi" w:cstheme="minorBidi"/>
      <w:sz w:val="22"/>
      <w:lang w:eastAsia="en-US"/>
    </w:rPr>
  </w:style>
  <w:style w:type="paragraph" w:customStyle="1" w:styleId="SOTextNote">
    <w:name w:val="SO TextNote"/>
    <w:aliases w:val="sont"/>
    <w:basedOn w:val="SOText"/>
    <w:qFormat/>
    <w:rsid w:val="00F112D9"/>
    <w:pPr>
      <w:spacing w:before="122" w:line="198" w:lineRule="exact"/>
      <w:ind w:left="1843" w:hanging="709"/>
    </w:pPr>
    <w:rPr>
      <w:sz w:val="18"/>
    </w:rPr>
  </w:style>
  <w:style w:type="paragraph" w:customStyle="1" w:styleId="SOPara">
    <w:name w:val="SO Para"/>
    <w:aliases w:val="soa"/>
    <w:basedOn w:val="SOText"/>
    <w:link w:val="SOParaChar"/>
    <w:qFormat/>
    <w:rsid w:val="00F112D9"/>
    <w:pPr>
      <w:tabs>
        <w:tab w:val="right" w:pos="1786"/>
      </w:tabs>
      <w:spacing w:before="40"/>
      <w:ind w:left="2070" w:hanging="936"/>
    </w:pPr>
  </w:style>
  <w:style w:type="character" w:customStyle="1" w:styleId="SOParaChar">
    <w:name w:val="SO Para Char"/>
    <w:aliases w:val="soa Char"/>
    <w:basedOn w:val="DefaultParagraphFont"/>
    <w:link w:val="SOPara"/>
    <w:rsid w:val="00F112D9"/>
    <w:rPr>
      <w:rFonts w:eastAsiaTheme="minorHAnsi" w:cstheme="minorBidi"/>
      <w:sz w:val="22"/>
      <w:lang w:eastAsia="en-US"/>
    </w:rPr>
  </w:style>
  <w:style w:type="paragraph" w:customStyle="1" w:styleId="FileName">
    <w:name w:val="FileName"/>
    <w:basedOn w:val="Normal"/>
    <w:rsid w:val="00F112D9"/>
  </w:style>
  <w:style w:type="paragraph" w:customStyle="1" w:styleId="SOHeadBold">
    <w:name w:val="SO HeadBold"/>
    <w:aliases w:val="sohb"/>
    <w:basedOn w:val="SOText"/>
    <w:next w:val="SOText"/>
    <w:link w:val="SOHeadBoldChar"/>
    <w:qFormat/>
    <w:rsid w:val="00F112D9"/>
    <w:rPr>
      <w:b/>
    </w:rPr>
  </w:style>
  <w:style w:type="character" w:customStyle="1" w:styleId="SOHeadBoldChar">
    <w:name w:val="SO HeadBold Char"/>
    <w:aliases w:val="sohb Char"/>
    <w:basedOn w:val="DefaultParagraphFont"/>
    <w:link w:val="SOHeadBold"/>
    <w:rsid w:val="00F112D9"/>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F112D9"/>
    <w:rPr>
      <w:i/>
    </w:rPr>
  </w:style>
  <w:style w:type="character" w:customStyle="1" w:styleId="SOHeadItalicChar">
    <w:name w:val="SO HeadItalic Char"/>
    <w:aliases w:val="sohi Char"/>
    <w:basedOn w:val="DefaultParagraphFont"/>
    <w:link w:val="SOHeadItalic"/>
    <w:rsid w:val="00F112D9"/>
    <w:rPr>
      <w:rFonts w:eastAsiaTheme="minorHAnsi" w:cstheme="minorBidi"/>
      <w:i/>
      <w:sz w:val="22"/>
      <w:lang w:eastAsia="en-US"/>
    </w:rPr>
  </w:style>
  <w:style w:type="paragraph" w:customStyle="1" w:styleId="SOBullet">
    <w:name w:val="SO Bullet"/>
    <w:aliases w:val="sotb"/>
    <w:basedOn w:val="SOText"/>
    <w:link w:val="SOBulletChar"/>
    <w:qFormat/>
    <w:rsid w:val="00F112D9"/>
    <w:pPr>
      <w:ind w:left="1559" w:hanging="425"/>
    </w:pPr>
  </w:style>
  <w:style w:type="character" w:customStyle="1" w:styleId="SOBulletChar">
    <w:name w:val="SO Bullet Char"/>
    <w:aliases w:val="sotb Char"/>
    <w:basedOn w:val="DefaultParagraphFont"/>
    <w:link w:val="SOBullet"/>
    <w:rsid w:val="00F112D9"/>
    <w:rPr>
      <w:rFonts w:eastAsiaTheme="minorHAnsi" w:cstheme="minorBidi"/>
      <w:sz w:val="22"/>
      <w:lang w:eastAsia="en-US"/>
    </w:rPr>
  </w:style>
  <w:style w:type="paragraph" w:customStyle="1" w:styleId="SOBulletNote">
    <w:name w:val="SO BulletNote"/>
    <w:aliases w:val="sonb"/>
    <w:basedOn w:val="SOTextNote"/>
    <w:link w:val="SOBulletNoteChar"/>
    <w:qFormat/>
    <w:rsid w:val="00F112D9"/>
    <w:pPr>
      <w:tabs>
        <w:tab w:val="left" w:pos="1560"/>
      </w:tabs>
      <w:ind w:left="2268" w:hanging="1134"/>
    </w:pPr>
  </w:style>
  <w:style w:type="character" w:customStyle="1" w:styleId="SOBulletNoteChar">
    <w:name w:val="SO BulletNote Char"/>
    <w:aliases w:val="sonb Char"/>
    <w:basedOn w:val="DefaultParagraphFont"/>
    <w:link w:val="SOBulletNote"/>
    <w:rsid w:val="00F112D9"/>
    <w:rPr>
      <w:rFonts w:eastAsiaTheme="minorHAnsi" w:cstheme="minorBidi"/>
      <w:sz w:val="18"/>
      <w:lang w:eastAsia="en-US"/>
    </w:rPr>
  </w:style>
  <w:style w:type="paragraph" w:customStyle="1" w:styleId="FreeForm">
    <w:name w:val="FreeForm"/>
    <w:rsid w:val="00F112D9"/>
    <w:rPr>
      <w:rFonts w:ascii="Arial" w:eastAsiaTheme="minorHAnsi" w:hAnsi="Arial" w:cstheme="minorBidi"/>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ne number"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112D9"/>
    <w:pPr>
      <w:spacing w:line="260" w:lineRule="atLeast"/>
    </w:pPr>
    <w:rPr>
      <w:rFonts w:eastAsiaTheme="minorHAnsi" w:cstheme="minorBidi"/>
      <w:sz w:val="22"/>
      <w:lang w:eastAsia="en-US"/>
    </w:rPr>
  </w:style>
  <w:style w:type="paragraph" w:styleId="Heading1">
    <w:name w:val="heading 1"/>
    <w:next w:val="Heading2"/>
    <w:autoRedefine/>
    <w:qFormat/>
    <w:rsid w:val="00983E3A"/>
    <w:pPr>
      <w:keepNext/>
      <w:keepLines/>
      <w:ind w:left="1134" w:hanging="1134"/>
      <w:outlineLvl w:val="0"/>
    </w:pPr>
    <w:rPr>
      <w:b/>
      <w:bCs/>
      <w:kern w:val="28"/>
      <w:sz w:val="36"/>
      <w:szCs w:val="32"/>
    </w:rPr>
  </w:style>
  <w:style w:type="paragraph" w:styleId="Heading2">
    <w:name w:val="heading 2"/>
    <w:basedOn w:val="Heading1"/>
    <w:next w:val="Heading3"/>
    <w:autoRedefine/>
    <w:qFormat/>
    <w:rsid w:val="00983E3A"/>
    <w:pPr>
      <w:spacing w:before="280"/>
      <w:outlineLvl w:val="1"/>
    </w:pPr>
    <w:rPr>
      <w:bCs w:val="0"/>
      <w:iCs/>
      <w:sz w:val="32"/>
      <w:szCs w:val="28"/>
    </w:rPr>
  </w:style>
  <w:style w:type="paragraph" w:styleId="Heading3">
    <w:name w:val="heading 3"/>
    <w:basedOn w:val="Heading1"/>
    <w:next w:val="Heading4"/>
    <w:autoRedefine/>
    <w:qFormat/>
    <w:rsid w:val="00983E3A"/>
    <w:pPr>
      <w:spacing w:before="240"/>
      <w:outlineLvl w:val="2"/>
    </w:pPr>
    <w:rPr>
      <w:bCs w:val="0"/>
      <w:sz w:val="28"/>
      <w:szCs w:val="26"/>
    </w:rPr>
  </w:style>
  <w:style w:type="paragraph" w:styleId="Heading4">
    <w:name w:val="heading 4"/>
    <w:basedOn w:val="Heading1"/>
    <w:next w:val="Heading5"/>
    <w:autoRedefine/>
    <w:qFormat/>
    <w:rsid w:val="00983E3A"/>
    <w:pPr>
      <w:spacing w:before="220"/>
      <w:outlineLvl w:val="3"/>
    </w:pPr>
    <w:rPr>
      <w:bCs w:val="0"/>
      <w:sz w:val="26"/>
      <w:szCs w:val="28"/>
    </w:rPr>
  </w:style>
  <w:style w:type="paragraph" w:styleId="Heading5">
    <w:name w:val="heading 5"/>
    <w:basedOn w:val="Heading1"/>
    <w:next w:val="subsection"/>
    <w:autoRedefine/>
    <w:qFormat/>
    <w:rsid w:val="00983E3A"/>
    <w:pPr>
      <w:spacing w:before="280"/>
      <w:outlineLvl w:val="4"/>
    </w:pPr>
    <w:rPr>
      <w:bCs w:val="0"/>
      <w:iCs/>
      <w:sz w:val="24"/>
      <w:szCs w:val="26"/>
    </w:rPr>
  </w:style>
  <w:style w:type="paragraph" w:styleId="Heading6">
    <w:name w:val="heading 6"/>
    <w:basedOn w:val="Heading1"/>
    <w:next w:val="Heading7"/>
    <w:autoRedefine/>
    <w:qFormat/>
    <w:rsid w:val="00983E3A"/>
    <w:pPr>
      <w:outlineLvl w:val="5"/>
    </w:pPr>
    <w:rPr>
      <w:rFonts w:ascii="Arial" w:hAnsi="Arial" w:cs="Arial"/>
      <w:bCs w:val="0"/>
      <w:sz w:val="32"/>
      <w:szCs w:val="22"/>
    </w:rPr>
  </w:style>
  <w:style w:type="paragraph" w:styleId="Heading7">
    <w:name w:val="heading 7"/>
    <w:basedOn w:val="Heading6"/>
    <w:next w:val="Normal"/>
    <w:autoRedefine/>
    <w:qFormat/>
    <w:rsid w:val="00983E3A"/>
    <w:pPr>
      <w:spacing w:before="280"/>
      <w:outlineLvl w:val="6"/>
    </w:pPr>
    <w:rPr>
      <w:sz w:val="28"/>
    </w:rPr>
  </w:style>
  <w:style w:type="paragraph" w:styleId="Heading8">
    <w:name w:val="heading 8"/>
    <w:basedOn w:val="Heading6"/>
    <w:next w:val="Normal"/>
    <w:autoRedefine/>
    <w:qFormat/>
    <w:rsid w:val="00983E3A"/>
    <w:pPr>
      <w:spacing w:before="240"/>
      <w:outlineLvl w:val="7"/>
    </w:pPr>
    <w:rPr>
      <w:iCs/>
      <w:sz w:val="26"/>
    </w:rPr>
  </w:style>
  <w:style w:type="paragraph" w:styleId="Heading9">
    <w:name w:val="heading 9"/>
    <w:basedOn w:val="Heading1"/>
    <w:next w:val="Normal"/>
    <w:autoRedefine/>
    <w:qFormat/>
    <w:rsid w:val="00983E3A"/>
    <w:pPr>
      <w:keepNext w:val="0"/>
      <w:spacing w:before="280"/>
      <w:outlineLvl w:val="8"/>
    </w:pPr>
    <w:rPr>
      <w: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Text">
    <w:name w:val="BoxText"/>
    <w:aliases w:val="bt"/>
    <w:basedOn w:val="OPCParaBase"/>
    <w:qFormat/>
    <w:rsid w:val="00F112D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F112D9"/>
    <w:rPr>
      <w:b/>
    </w:rPr>
  </w:style>
  <w:style w:type="paragraph" w:customStyle="1" w:styleId="BoxHeadItalic">
    <w:name w:val="BoxHeadItalic"/>
    <w:aliases w:val="bhi"/>
    <w:basedOn w:val="BoxText"/>
    <w:next w:val="BoxStep"/>
    <w:qFormat/>
    <w:rsid w:val="00F112D9"/>
    <w:rPr>
      <w:i/>
    </w:rPr>
  </w:style>
  <w:style w:type="paragraph" w:customStyle="1" w:styleId="BoxList">
    <w:name w:val="BoxList"/>
    <w:aliases w:val="bl"/>
    <w:basedOn w:val="BoxText"/>
    <w:qFormat/>
    <w:rsid w:val="00F112D9"/>
    <w:pPr>
      <w:ind w:left="1559" w:hanging="425"/>
    </w:pPr>
  </w:style>
  <w:style w:type="paragraph" w:customStyle="1" w:styleId="BoxNote">
    <w:name w:val="BoxNote"/>
    <w:aliases w:val="bn"/>
    <w:basedOn w:val="BoxText"/>
    <w:qFormat/>
    <w:rsid w:val="00F112D9"/>
    <w:pPr>
      <w:tabs>
        <w:tab w:val="left" w:pos="1985"/>
      </w:tabs>
      <w:spacing w:before="122" w:line="198" w:lineRule="exact"/>
      <w:ind w:left="2948" w:hanging="1814"/>
    </w:pPr>
    <w:rPr>
      <w:sz w:val="18"/>
    </w:rPr>
  </w:style>
  <w:style w:type="paragraph" w:customStyle="1" w:styleId="BoxPara">
    <w:name w:val="BoxPara"/>
    <w:aliases w:val="bp"/>
    <w:basedOn w:val="BoxText"/>
    <w:qFormat/>
    <w:rsid w:val="00F112D9"/>
    <w:pPr>
      <w:tabs>
        <w:tab w:val="right" w:pos="2268"/>
      </w:tabs>
      <w:ind w:left="2552" w:hanging="1418"/>
    </w:pPr>
  </w:style>
  <w:style w:type="paragraph" w:customStyle="1" w:styleId="BoxStep">
    <w:name w:val="BoxStep"/>
    <w:aliases w:val="bs"/>
    <w:basedOn w:val="BoxText"/>
    <w:qFormat/>
    <w:rsid w:val="00F112D9"/>
    <w:pPr>
      <w:ind w:left="1985" w:hanging="851"/>
    </w:pPr>
  </w:style>
  <w:style w:type="character" w:customStyle="1" w:styleId="CharAmPartNo">
    <w:name w:val="CharAmPartNo"/>
    <w:basedOn w:val="OPCCharBase"/>
    <w:uiPriority w:val="1"/>
    <w:qFormat/>
    <w:rsid w:val="00F112D9"/>
  </w:style>
  <w:style w:type="character" w:customStyle="1" w:styleId="CharAmPartText">
    <w:name w:val="CharAmPartText"/>
    <w:basedOn w:val="OPCCharBase"/>
    <w:uiPriority w:val="1"/>
    <w:qFormat/>
    <w:rsid w:val="00F112D9"/>
  </w:style>
  <w:style w:type="character" w:customStyle="1" w:styleId="CharAmSchNo">
    <w:name w:val="CharAmSchNo"/>
    <w:basedOn w:val="OPCCharBase"/>
    <w:uiPriority w:val="1"/>
    <w:qFormat/>
    <w:rsid w:val="00F112D9"/>
  </w:style>
  <w:style w:type="character" w:customStyle="1" w:styleId="CharAmSchText">
    <w:name w:val="CharAmSchText"/>
    <w:basedOn w:val="OPCCharBase"/>
    <w:uiPriority w:val="1"/>
    <w:qFormat/>
    <w:rsid w:val="00F112D9"/>
  </w:style>
  <w:style w:type="character" w:customStyle="1" w:styleId="CharChapNo">
    <w:name w:val="CharChapNo"/>
    <w:basedOn w:val="OPCCharBase"/>
    <w:qFormat/>
    <w:rsid w:val="00F112D9"/>
  </w:style>
  <w:style w:type="character" w:customStyle="1" w:styleId="CharChapText">
    <w:name w:val="CharChapText"/>
    <w:basedOn w:val="OPCCharBase"/>
    <w:qFormat/>
    <w:rsid w:val="00F112D9"/>
  </w:style>
  <w:style w:type="character" w:customStyle="1" w:styleId="CharDivNo">
    <w:name w:val="CharDivNo"/>
    <w:basedOn w:val="OPCCharBase"/>
    <w:qFormat/>
    <w:rsid w:val="00F112D9"/>
  </w:style>
  <w:style w:type="character" w:customStyle="1" w:styleId="CharDivText">
    <w:name w:val="CharDivText"/>
    <w:basedOn w:val="OPCCharBase"/>
    <w:qFormat/>
    <w:rsid w:val="00F112D9"/>
  </w:style>
  <w:style w:type="character" w:customStyle="1" w:styleId="CharPartNo">
    <w:name w:val="CharPartNo"/>
    <w:basedOn w:val="OPCCharBase"/>
    <w:qFormat/>
    <w:rsid w:val="00F112D9"/>
  </w:style>
  <w:style w:type="character" w:customStyle="1" w:styleId="CharPartText">
    <w:name w:val="CharPartText"/>
    <w:basedOn w:val="OPCCharBase"/>
    <w:qFormat/>
    <w:rsid w:val="00F112D9"/>
  </w:style>
  <w:style w:type="character" w:customStyle="1" w:styleId="CharSectno">
    <w:name w:val="CharSectno"/>
    <w:basedOn w:val="OPCCharBase"/>
    <w:qFormat/>
    <w:rsid w:val="00F112D9"/>
  </w:style>
  <w:style w:type="character" w:customStyle="1" w:styleId="CharSubdNo">
    <w:name w:val="CharSubdNo"/>
    <w:basedOn w:val="OPCCharBase"/>
    <w:uiPriority w:val="1"/>
    <w:qFormat/>
    <w:rsid w:val="00F112D9"/>
  </w:style>
  <w:style w:type="character" w:customStyle="1" w:styleId="CharSubdText">
    <w:name w:val="CharSubdText"/>
    <w:basedOn w:val="OPCCharBase"/>
    <w:uiPriority w:val="1"/>
    <w:qFormat/>
    <w:rsid w:val="00F112D9"/>
  </w:style>
  <w:style w:type="paragraph" w:styleId="BodyTextIndent">
    <w:name w:val="Body Text Indent"/>
    <w:rsid w:val="00983E3A"/>
    <w:pPr>
      <w:spacing w:after="120"/>
      <w:ind w:left="283"/>
    </w:pPr>
    <w:rPr>
      <w:sz w:val="22"/>
      <w:szCs w:val="24"/>
    </w:rPr>
  </w:style>
  <w:style w:type="paragraph" w:customStyle="1" w:styleId="Formula">
    <w:name w:val="Formula"/>
    <w:basedOn w:val="OPCParaBase"/>
    <w:rsid w:val="00F112D9"/>
    <w:pPr>
      <w:spacing w:line="240" w:lineRule="auto"/>
      <w:ind w:left="1134"/>
    </w:pPr>
    <w:rPr>
      <w:sz w:val="20"/>
    </w:rPr>
  </w:style>
  <w:style w:type="paragraph" w:styleId="Footer">
    <w:name w:val="footer"/>
    <w:link w:val="FooterChar"/>
    <w:rsid w:val="00F112D9"/>
    <w:pPr>
      <w:tabs>
        <w:tab w:val="center" w:pos="4153"/>
        <w:tab w:val="right" w:pos="8306"/>
      </w:tabs>
    </w:pPr>
    <w:rPr>
      <w:sz w:val="22"/>
      <w:szCs w:val="24"/>
    </w:rPr>
  </w:style>
  <w:style w:type="paragraph" w:styleId="Header">
    <w:name w:val="header"/>
    <w:basedOn w:val="OPCParaBase"/>
    <w:link w:val="HeaderChar"/>
    <w:unhideWhenUsed/>
    <w:rsid w:val="00F112D9"/>
    <w:pPr>
      <w:keepNext/>
      <w:keepLines/>
      <w:tabs>
        <w:tab w:val="center" w:pos="4150"/>
        <w:tab w:val="right" w:pos="8307"/>
      </w:tabs>
      <w:spacing w:line="160" w:lineRule="exact"/>
    </w:pPr>
    <w:rPr>
      <w:sz w:val="16"/>
    </w:rPr>
  </w:style>
  <w:style w:type="paragraph" w:customStyle="1" w:styleId="paragraph">
    <w:name w:val="paragraph"/>
    <w:aliases w:val="a"/>
    <w:basedOn w:val="OPCParaBase"/>
    <w:link w:val="paragraphChar"/>
    <w:rsid w:val="00F112D9"/>
    <w:pPr>
      <w:tabs>
        <w:tab w:val="right" w:pos="1531"/>
      </w:tabs>
      <w:spacing w:before="40" w:line="240" w:lineRule="auto"/>
      <w:ind w:left="1644" w:hanging="1644"/>
    </w:pPr>
  </w:style>
  <w:style w:type="paragraph" w:customStyle="1" w:styleId="paragraphsub-sub">
    <w:name w:val="paragraph(sub-sub)"/>
    <w:aliases w:val="aaa"/>
    <w:basedOn w:val="OPCParaBase"/>
    <w:rsid w:val="00F112D9"/>
    <w:pPr>
      <w:tabs>
        <w:tab w:val="right" w:pos="2722"/>
      </w:tabs>
      <w:spacing w:before="40" w:line="240" w:lineRule="auto"/>
      <w:ind w:left="2835" w:hanging="2835"/>
    </w:pPr>
  </w:style>
  <w:style w:type="paragraph" w:customStyle="1" w:styleId="paragraphsub">
    <w:name w:val="paragraph(sub)"/>
    <w:aliases w:val="aa"/>
    <w:basedOn w:val="OPCParaBase"/>
    <w:rsid w:val="00F112D9"/>
    <w:pPr>
      <w:tabs>
        <w:tab w:val="right" w:pos="1985"/>
      </w:tabs>
      <w:spacing w:before="40" w:line="240" w:lineRule="auto"/>
      <w:ind w:left="2098" w:hanging="2098"/>
    </w:pPr>
  </w:style>
  <w:style w:type="character" w:styleId="LineNumber">
    <w:name w:val="line number"/>
    <w:basedOn w:val="OPCCharBase"/>
    <w:uiPriority w:val="99"/>
    <w:unhideWhenUsed/>
    <w:rsid w:val="00F112D9"/>
    <w:rPr>
      <w:sz w:val="16"/>
    </w:rPr>
  </w:style>
  <w:style w:type="paragraph" w:customStyle="1" w:styleId="ItemHead">
    <w:name w:val="ItemHead"/>
    <w:aliases w:val="ih"/>
    <w:basedOn w:val="OPCParaBase"/>
    <w:next w:val="Item"/>
    <w:link w:val="ItemHeadChar"/>
    <w:rsid w:val="00F112D9"/>
    <w:pPr>
      <w:keepNext/>
      <w:keepLines/>
      <w:spacing w:before="220" w:line="240" w:lineRule="auto"/>
      <w:ind w:left="709" w:hanging="709"/>
    </w:pPr>
    <w:rPr>
      <w:rFonts w:ascii="Arial" w:hAnsi="Arial"/>
      <w:b/>
      <w:kern w:val="28"/>
      <w:sz w:val="24"/>
    </w:rPr>
  </w:style>
  <w:style w:type="paragraph" w:customStyle="1" w:styleId="subsection">
    <w:name w:val="subsection"/>
    <w:aliases w:val="ss"/>
    <w:basedOn w:val="OPCParaBase"/>
    <w:link w:val="subsectionChar"/>
    <w:rsid w:val="00F112D9"/>
    <w:pPr>
      <w:tabs>
        <w:tab w:val="right" w:pos="1021"/>
      </w:tabs>
      <w:spacing w:before="180" w:line="240" w:lineRule="auto"/>
      <w:ind w:left="1134" w:hanging="1134"/>
    </w:pPr>
  </w:style>
  <w:style w:type="paragraph" w:customStyle="1" w:styleId="Definition">
    <w:name w:val="Definition"/>
    <w:aliases w:val="dd"/>
    <w:basedOn w:val="OPCParaBase"/>
    <w:rsid w:val="00F112D9"/>
    <w:pPr>
      <w:spacing w:before="180" w:line="240" w:lineRule="auto"/>
      <w:ind w:left="1134"/>
    </w:pPr>
  </w:style>
  <w:style w:type="paragraph" w:customStyle="1" w:styleId="Item">
    <w:name w:val="Item"/>
    <w:aliases w:val="i"/>
    <w:basedOn w:val="OPCParaBase"/>
    <w:next w:val="ItemHead"/>
    <w:link w:val="ItemChar"/>
    <w:rsid w:val="00F112D9"/>
    <w:pPr>
      <w:keepLines/>
      <w:spacing w:before="80" w:line="240" w:lineRule="auto"/>
      <w:ind w:left="709"/>
    </w:pPr>
  </w:style>
  <w:style w:type="paragraph" w:styleId="ListBullet">
    <w:name w:val="List Bullet"/>
    <w:rsid w:val="00983E3A"/>
    <w:pPr>
      <w:numPr>
        <w:numId w:val="1"/>
      </w:numPr>
      <w:tabs>
        <w:tab w:val="clear" w:pos="360"/>
        <w:tab w:val="num" w:pos="2989"/>
      </w:tabs>
      <w:ind w:left="1225" w:firstLine="1043"/>
    </w:pPr>
    <w:rPr>
      <w:sz w:val="22"/>
      <w:szCs w:val="24"/>
    </w:rPr>
  </w:style>
  <w:style w:type="paragraph" w:customStyle="1" w:styleId="LongT">
    <w:name w:val="LongT"/>
    <w:basedOn w:val="OPCParaBase"/>
    <w:rsid w:val="00F112D9"/>
    <w:pPr>
      <w:spacing w:line="240" w:lineRule="auto"/>
    </w:pPr>
    <w:rPr>
      <w:b/>
      <w:sz w:val="32"/>
    </w:rPr>
  </w:style>
  <w:style w:type="paragraph" w:customStyle="1" w:styleId="notedraft">
    <w:name w:val="note(draft)"/>
    <w:aliases w:val="nd"/>
    <w:basedOn w:val="OPCParaBase"/>
    <w:rsid w:val="00F112D9"/>
    <w:pPr>
      <w:spacing w:before="240" w:line="240" w:lineRule="auto"/>
      <w:ind w:left="284" w:hanging="284"/>
    </w:pPr>
    <w:rPr>
      <w:i/>
      <w:sz w:val="24"/>
    </w:rPr>
  </w:style>
  <w:style w:type="paragraph" w:customStyle="1" w:styleId="notetext">
    <w:name w:val="note(text)"/>
    <w:aliases w:val="n"/>
    <w:basedOn w:val="OPCParaBase"/>
    <w:rsid w:val="00F112D9"/>
    <w:pPr>
      <w:spacing w:before="122" w:line="240" w:lineRule="auto"/>
      <w:ind w:left="1985" w:hanging="851"/>
    </w:pPr>
    <w:rPr>
      <w:sz w:val="18"/>
    </w:rPr>
  </w:style>
  <w:style w:type="paragraph" w:customStyle="1" w:styleId="notemargin">
    <w:name w:val="note(margin)"/>
    <w:aliases w:val="nm"/>
    <w:basedOn w:val="OPCParaBase"/>
    <w:rsid w:val="00F112D9"/>
    <w:pPr>
      <w:tabs>
        <w:tab w:val="left" w:pos="709"/>
      </w:tabs>
      <w:spacing w:before="122" w:line="198" w:lineRule="exact"/>
      <w:ind w:left="709" w:hanging="709"/>
    </w:pPr>
    <w:rPr>
      <w:sz w:val="18"/>
    </w:rPr>
  </w:style>
  <w:style w:type="paragraph" w:customStyle="1" w:styleId="notepara">
    <w:name w:val="note(para)"/>
    <w:aliases w:val="na"/>
    <w:basedOn w:val="OPCParaBase"/>
    <w:rsid w:val="00F112D9"/>
    <w:pPr>
      <w:spacing w:before="40" w:line="198" w:lineRule="exact"/>
      <w:ind w:left="2354" w:hanging="369"/>
    </w:pPr>
    <w:rPr>
      <w:sz w:val="18"/>
    </w:rPr>
  </w:style>
  <w:style w:type="paragraph" w:customStyle="1" w:styleId="noteParlAmend">
    <w:name w:val="note(ParlAmend)"/>
    <w:aliases w:val="npp"/>
    <w:basedOn w:val="OPCParaBase"/>
    <w:next w:val="ParlAmend"/>
    <w:rsid w:val="00F112D9"/>
    <w:pPr>
      <w:spacing w:line="240" w:lineRule="auto"/>
      <w:jc w:val="right"/>
    </w:pPr>
    <w:rPr>
      <w:rFonts w:ascii="Arial" w:hAnsi="Arial"/>
      <w:b/>
      <w:i/>
    </w:rPr>
  </w:style>
  <w:style w:type="paragraph" w:customStyle="1" w:styleId="Page1">
    <w:name w:val="Page1"/>
    <w:basedOn w:val="OPCParaBase"/>
    <w:rsid w:val="00F112D9"/>
    <w:pPr>
      <w:spacing w:before="5600" w:line="240" w:lineRule="auto"/>
    </w:pPr>
    <w:rPr>
      <w:b/>
      <w:sz w:val="32"/>
    </w:rPr>
  </w:style>
  <w:style w:type="paragraph" w:customStyle="1" w:styleId="PageBreak">
    <w:name w:val="PageBreak"/>
    <w:aliases w:val="pb"/>
    <w:basedOn w:val="OPCParaBase"/>
    <w:rsid w:val="00F112D9"/>
    <w:pPr>
      <w:spacing w:line="240" w:lineRule="auto"/>
    </w:pPr>
    <w:rPr>
      <w:sz w:val="20"/>
    </w:rPr>
  </w:style>
  <w:style w:type="paragraph" w:customStyle="1" w:styleId="ParlAmend">
    <w:name w:val="ParlAmend"/>
    <w:aliases w:val="pp"/>
    <w:basedOn w:val="OPCParaBase"/>
    <w:rsid w:val="00F112D9"/>
    <w:pPr>
      <w:spacing w:before="240" w:line="240" w:lineRule="atLeast"/>
      <w:ind w:hanging="567"/>
    </w:pPr>
    <w:rPr>
      <w:sz w:val="24"/>
    </w:rPr>
  </w:style>
  <w:style w:type="paragraph" w:customStyle="1" w:styleId="Penalty">
    <w:name w:val="Penalty"/>
    <w:basedOn w:val="OPCParaBase"/>
    <w:rsid w:val="00F112D9"/>
    <w:pPr>
      <w:tabs>
        <w:tab w:val="left" w:pos="2977"/>
      </w:tabs>
      <w:spacing w:before="180" w:line="240" w:lineRule="auto"/>
      <w:ind w:left="1985" w:hanging="851"/>
    </w:pPr>
  </w:style>
  <w:style w:type="paragraph" w:customStyle="1" w:styleId="Preamble">
    <w:name w:val="Preamble"/>
    <w:basedOn w:val="OPCParaBase"/>
    <w:next w:val="Normal"/>
    <w:rsid w:val="00F112D9"/>
    <w:pPr>
      <w:keepNext/>
      <w:keepLines/>
      <w:tabs>
        <w:tab w:val="center" w:pos="4513"/>
      </w:tabs>
      <w:spacing w:before="280" w:line="240" w:lineRule="auto"/>
      <w:ind w:left="1134" w:hanging="1134"/>
    </w:pPr>
    <w:rPr>
      <w:b/>
      <w:kern w:val="28"/>
      <w:sz w:val="28"/>
    </w:rPr>
  </w:style>
  <w:style w:type="paragraph" w:styleId="TOC6">
    <w:name w:val="toc 6"/>
    <w:basedOn w:val="OPCParaBase"/>
    <w:next w:val="Normal"/>
    <w:uiPriority w:val="39"/>
    <w:unhideWhenUsed/>
    <w:rsid w:val="00F112D9"/>
    <w:pPr>
      <w:keepLines/>
      <w:tabs>
        <w:tab w:val="right" w:pos="7088"/>
      </w:tabs>
      <w:spacing w:before="120" w:line="240" w:lineRule="auto"/>
      <w:ind w:left="1344" w:right="567" w:hanging="1344"/>
    </w:pPr>
    <w:rPr>
      <w:b/>
      <w:kern w:val="28"/>
      <w:sz w:val="24"/>
    </w:rPr>
  </w:style>
  <w:style w:type="paragraph" w:customStyle="1" w:styleId="ShortT">
    <w:name w:val="ShortT"/>
    <w:basedOn w:val="OPCParaBase"/>
    <w:next w:val="Normal"/>
    <w:qFormat/>
    <w:rsid w:val="00F112D9"/>
    <w:pPr>
      <w:spacing w:line="240" w:lineRule="auto"/>
    </w:pPr>
    <w:rPr>
      <w:b/>
      <w:sz w:val="40"/>
    </w:rPr>
  </w:style>
  <w:style w:type="paragraph" w:customStyle="1" w:styleId="Subitem">
    <w:name w:val="Subitem"/>
    <w:aliases w:val="iss"/>
    <w:basedOn w:val="OPCParaBase"/>
    <w:rsid w:val="00F112D9"/>
    <w:pPr>
      <w:spacing w:before="180" w:line="240" w:lineRule="auto"/>
      <w:ind w:left="709" w:hanging="709"/>
    </w:pPr>
  </w:style>
  <w:style w:type="paragraph" w:customStyle="1" w:styleId="SubitemHead">
    <w:name w:val="SubitemHead"/>
    <w:aliases w:val="issh"/>
    <w:basedOn w:val="OPCParaBase"/>
    <w:rsid w:val="00F112D9"/>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F112D9"/>
    <w:pPr>
      <w:spacing w:before="40" w:line="240" w:lineRule="auto"/>
      <w:ind w:left="1134"/>
    </w:pPr>
  </w:style>
  <w:style w:type="paragraph" w:customStyle="1" w:styleId="SubsectionHead">
    <w:name w:val="SubsectionHead"/>
    <w:aliases w:val="ssh"/>
    <w:basedOn w:val="OPCParaBase"/>
    <w:next w:val="subsection"/>
    <w:rsid w:val="00F112D9"/>
    <w:pPr>
      <w:keepNext/>
      <w:keepLines/>
      <w:spacing w:before="240" w:line="240" w:lineRule="auto"/>
      <w:ind w:left="1134"/>
    </w:pPr>
    <w:rPr>
      <w:i/>
    </w:rPr>
  </w:style>
  <w:style w:type="paragraph" w:customStyle="1" w:styleId="Tablei">
    <w:name w:val="Table(i)"/>
    <w:aliases w:val="taa"/>
    <w:basedOn w:val="OPCParaBase"/>
    <w:rsid w:val="00F112D9"/>
    <w:pPr>
      <w:tabs>
        <w:tab w:val="left" w:pos="-6543"/>
        <w:tab w:val="left" w:pos="-6260"/>
        <w:tab w:val="right" w:pos="970"/>
      </w:tabs>
      <w:spacing w:line="240" w:lineRule="exact"/>
      <w:ind w:left="828" w:hanging="284"/>
    </w:pPr>
    <w:rPr>
      <w:sz w:val="20"/>
    </w:rPr>
  </w:style>
  <w:style w:type="paragraph" w:customStyle="1" w:styleId="Tablea">
    <w:name w:val="Table(a)"/>
    <w:aliases w:val="ta"/>
    <w:basedOn w:val="OPCParaBase"/>
    <w:rsid w:val="00F112D9"/>
    <w:pPr>
      <w:spacing w:before="60" w:line="240" w:lineRule="auto"/>
      <w:ind w:left="284" w:hanging="284"/>
    </w:pPr>
    <w:rPr>
      <w:sz w:val="20"/>
    </w:rPr>
  </w:style>
  <w:style w:type="paragraph" w:customStyle="1" w:styleId="TableAA">
    <w:name w:val="Table(AA)"/>
    <w:aliases w:val="taaa"/>
    <w:basedOn w:val="OPCParaBase"/>
    <w:rsid w:val="00F112D9"/>
    <w:pPr>
      <w:tabs>
        <w:tab w:val="left" w:pos="-6543"/>
        <w:tab w:val="left" w:pos="-6260"/>
      </w:tabs>
      <w:spacing w:line="240" w:lineRule="exact"/>
      <w:ind w:left="1055" w:hanging="284"/>
    </w:pPr>
    <w:rPr>
      <w:sz w:val="20"/>
    </w:rPr>
  </w:style>
  <w:style w:type="paragraph" w:customStyle="1" w:styleId="WRStyle">
    <w:name w:val="WR Style"/>
    <w:aliases w:val="WR"/>
    <w:basedOn w:val="OPCParaBase"/>
    <w:rsid w:val="00F112D9"/>
    <w:pPr>
      <w:spacing w:before="240" w:line="240" w:lineRule="auto"/>
      <w:ind w:left="284" w:hanging="284"/>
    </w:pPr>
    <w:rPr>
      <w:b/>
      <w:i/>
      <w:kern w:val="28"/>
      <w:sz w:val="24"/>
    </w:rPr>
  </w:style>
  <w:style w:type="paragraph" w:customStyle="1" w:styleId="TLPBoxTextnote">
    <w:name w:val="TLPBoxText(note"/>
    <w:aliases w:val="right)"/>
    <w:basedOn w:val="OPCParaBase"/>
    <w:rsid w:val="00F112D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F112D9"/>
    <w:pPr>
      <w:numPr>
        <w:numId w:val="23"/>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F112D9"/>
    <w:pPr>
      <w:spacing w:before="122" w:line="198" w:lineRule="exact"/>
      <w:ind w:left="1985" w:hanging="851"/>
      <w:jc w:val="right"/>
    </w:pPr>
    <w:rPr>
      <w:sz w:val="18"/>
    </w:rPr>
  </w:style>
  <w:style w:type="paragraph" w:customStyle="1" w:styleId="TLPTableBullet">
    <w:name w:val="TLPTableBullet"/>
    <w:aliases w:val="ttb"/>
    <w:basedOn w:val="OPCParaBase"/>
    <w:rsid w:val="00F112D9"/>
    <w:pPr>
      <w:spacing w:line="240" w:lineRule="exact"/>
      <w:ind w:left="284" w:hanging="284"/>
    </w:pPr>
    <w:rPr>
      <w:sz w:val="20"/>
    </w:rPr>
  </w:style>
  <w:style w:type="paragraph" w:styleId="TOC1">
    <w:name w:val="toc 1"/>
    <w:basedOn w:val="OPCParaBase"/>
    <w:next w:val="Normal"/>
    <w:uiPriority w:val="39"/>
    <w:unhideWhenUsed/>
    <w:rsid w:val="00F112D9"/>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F112D9"/>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F112D9"/>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F112D9"/>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F112D9"/>
    <w:pPr>
      <w:keepLines/>
      <w:tabs>
        <w:tab w:val="right" w:leader="dot" w:pos="7088"/>
      </w:tabs>
      <w:spacing w:before="40" w:line="240" w:lineRule="auto"/>
      <w:ind w:left="2098" w:right="567" w:hanging="680"/>
    </w:pPr>
    <w:rPr>
      <w:kern w:val="28"/>
      <w:sz w:val="18"/>
    </w:rPr>
  </w:style>
  <w:style w:type="paragraph" w:styleId="TOC7">
    <w:name w:val="toc 7"/>
    <w:basedOn w:val="OPCParaBase"/>
    <w:next w:val="Normal"/>
    <w:uiPriority w:val="39"/>
    <w:unhideWhenUsed/>
    <w:rsid w:val="00F112D9"/>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F112D9"/>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F112D9"/>
    <w:pPr>
      <w:keepLines/>
      <w:tabs>
        <w:tab w:val="right" w:pos="7088"/>
      </w:tabs>
      <w:spacing w:before="80" w:line="240" w:lineRule="auto"/>
      <w:ind w:left="851" w:right="567"/>
    </w:pPr>
    <w:rPr>
      <w:i/>
      <w:kern w:val="28"/>
      <w:sz w:val="20"/>
    </w:rPr>
  </w:style>
  <w:style w:type="paragraph" w:customStyle="1" w:styleId="TofSectsSubdiv">
    <w:name w:val="TofSects(Subdiv)"/>
    <w:basedOn w:val="OPCParaBase"/>
    <w:rsid w:val="00F112D9"/>
    <w:pPr>
      <w:keepLines/>
      <w:spacing w:before="80" w:line="240" w:lineRule="auto"/>
      <w:ind w:left="1588" w:hanging="794"/>
    </w:pPr>
    <w:rPr>
      <w:kern w:val="28"/>
    </w:rPr>
  </w:style>
  <w:style w:type="paragraph" w:customStyle="1" w:styleId="TofSectsSection">
    <w:name w:val="TofSects(Section)"/>
    <w:basedOn w:val="OPCParaBase"/>
    <w:rsid w:val="00F112D9"/>
    <w:pPr>
      <w:keepLines/>
      <w:spacing w:before="40" w:line="240" w:lineRule="auto"/>
      <w:ind w:left="1588" w:hanging="794"/>
    </w:pPr>
    <w:rPr>
      <w:kern w:val="28"/>
      <w:sz w:val="18"/>
    </w:rPr>
  </w:style>
  <w:style w:type="paragraph" w:customStyle="1" w:styleId="TofSectsHeading">
    <w:name w:val="TofSects(Heading)"/>
    <w:basedOn w:val="OPCParaBase"/>
    <w:rsid w:val="00F112D9"/>
    <w:pPr>
      <w:spacing w:before="240" w:after="120" w:line="240" w:lineRule="auto"/>
    </w:pPr>
    <w:rPr>
      <w:b/>
      <w:sz w:val="24"/>
    </w:rPr>
  </w:style>
  <w:style w:type="paragraph" w:customStyle="1" w:styleId="TofSectsGroupHeading">
    <w:name w:val="TofSects(GroupHeading)"/>
    <w:basedOn w:val="OPCParaBase"/>
    <w:next w:val="TofSectsSection"/>
    <w:rsid w:val="00F112D9"/>
    <w:pPr>
      <w:keepLines/>
      <w:spacing w:before="240" w:after="120" w:line="240" w:lineRule="auto"/>
      <w:ind w:left="794"/>
    </w:pPr>
    <w:rPr>
      <w:b/>
      <w:kern w:val="28"/>
      <w:sz w:val="20"/>
    </w:rPr>
  </w:style>
  <w:style w:type="paragraph" w:customStyle="1" w:styleId="Actno">
    <w:name w:val="Actno"/>
    <w:basedOn w:val="ShortT"/>
    <w:next w:val="Normal"/>
    <w:qFormat/>
    <w:rsid w:val="00F112D9"/>
  </w:style>
  <w:style w:type="numbering" w:styleId="111111">
    <w:name w:val="Outline List 2"/>
    <w:basedOn w:val="NoList"/>
    <w:rsid w:val="00983E3A"/>
    <w:pPr>
      <w:numPr>
        <w:numId w:val="21"/>
      </w:numPr>
    </w:pPr>
  </w:style>
  <w:style w:type="numbering" w:styleId="1ai">
    <w:name w:val="Outline List 1"/>
    <w:basedOn w:val="NoList"/>
    <w:rsid w:val="00983E3A"/>
    <w:pPr>
      <w:numPr>
        <w:numId w:val="12"/>
      </w:numPr>
    </w:pPr>
  </w:style>
  <w:style w:type="numbering" w:styleId="ArticleSection">
    <w:name w:val="Outline List 3"/>
    <w:basedOn w:val="NoList"/>
    <w:rsid w:val="00983E3A"/>
    <w:pPr>
      <w:numPr>
        <w:numId w:val="22"/>
      </w:numPr>
    </w:pPr>
  </w:style>
  <w:style w:type="paragraph" w:styleId="BlockText">
    <w:name w:val="Block Text"/>
    <w:rsid w:val="00983E3A"/>
    <w:pPr>
      <w:spacing w:after="120"/>
      <w:ind w:left="1440" w:right="1440"/>
    </w:pPr>
    <w:rPr>
      <w:sz w:val="22"/>
      <w:szCs w:val="24"/>
    </w:rPr>
  </w:style>
  <w:style w:type="paragraph" w:styleId="BodyText">
    <w:name w:val="Body Text"/>
    <w:rsid w:val="00983E3A"/>
    <w:pPr>
      <w:spacing w:after="120"/>
    </w:pPr>
    <w:rPr>
      <w:sz w:val="22"/>
      <w:szCs w:val="24"/>
    </w:rPr>
  </w:style>
  <w:style w:type="paragraph" w:styleId="BodyText2">
    <w:name w:val="Body Text 2"/>
    <w:rsid w:val="00983E3A"/>
    <w:pPr>
      <w:spacing w:after="120" w:line="480" w:lineRule="auto"/>
    </w:pPr>
    <w:rPr>
      <w:sz w:val="22"/>
      <w:szCs w:val="24"/>
    </w:rPr>
  </w:style>
  <w:style w:type="paragraph" w:styleId="BodyText3">
    <w:name w:val="Body Text 3"/>
    <w:rsid w:val="00983E3A"/>
    <w:pPr>
      <w:spacing w:after="120"/>
    </w:pPr>
    <w:rPr>
      <w:sz w:val="16"/>
      <w:szCs w:val="16"/>
    </w:rPr>
  </w:style>
  <w:style w:type="paragraph" w:styleId="BodyTextFirstIndent">
    <w:name w:val="Body Text First Indent"/>
    <w:basedOn w:val="BodyText"/>
    <w:rsid w:val="00983E3A"/>
    <w:pPr>
      <w:ind w:firstLine="210"/>
    </w:pPr>
  </w:style>
  <w:style w:type="paragraph" w:styleId="BodyTextFirstIndent2">
    <w:name w:val="Body Text First Indent 2"/>
    <w:basedOn w:val="BodyTextIndent"/>
    <w:rsid w:val="00983E3A"/>
    <w:pPr>
      <w:ind w:firstLine="210"/>
    </w:pPr>
  </w:style>
  <w:style w:type="paragraph" w:styleId="BodyTextIndent2">
    <w:name w:val="Body Text Indent 2"/>
    <w:rsid w:val="00983E3A"/>
    <w:pPr>
      <w:spacing w:after="120" w:line="480" w:lineRule="auto"/>
      <w:ind w:left="283"/>
    </w:pPr>
    <w:rPr>
      <w:sz w:val="22"/>
      <w:szCs w:val="24"/>
    </w:rPr>
  </w:style>
  <w:style w:type="paragraph" w:styleId="BodyTextIndent3">
    <w:name w:val="Body Text Indent 3"/>
    <w:rsid w:val="00983E3A"/>
    <w:pPr>
      <w:spacing w:after="120"/>
      <w:ind w:left="283"/>
    </w:pPr>
    <w:rPr>
      <w:sz w:val="16"/>
      <w:szCs w:val="16"/>
    </w:rPr>
  </w:style>
  <w:style w:type="paragraph" w:styleId="Closing">
    <w:name w:val="Closing"/>
    <w:rsid w:val="00983E3A"/>
    <w:pPr>
      <w:ind w:left="4252"/>
    </w:pPr>
    <w:rPr>
      <w:sz w:val="22"/>
      <w:szCs w:val="24"/>
    </w:rPr>
  </w:style>
  <w:style w:type="paragraph" w:styleId="Date">
    <w:name w:val="Date"/>
    <w:next w:val="Normal"/>
    <w:rsid w:val="00983E3A"/>
    <w:rPr>
      <w:sz w:val="22"/>
      <w:szCs w:val="24"/>
    </w:rPr>
  </w:style>
  <w:style w:type="paragraph" w:styleId="E-mailSignature">
    <w:name w:val="E-mail Signature"/>
    <w:rsid w:val="00983E3A"/>
    <w:rPr>
      <w:sz w:val="22"/>
      <w:szCs w:val="24"/>
    </w:rPr>
  </w:style>
  <w:style w:type="character" w:styleId="Emphasis">
    <w:name w:val="Emphasis"/>
    <w:basedOn w:val="DefaultParagraphFont"/>
    <w:qFormat/>
    <w:rsid w:val="00983E3A"/>
    <w:rPr>
      <w:i/>
      <w:iCs/>
    </w:rPr>
  </w:style>
  <w:style w:type="paragraph" w:styleId="EnvelopeAddress">
    <w:name w:val="envelope address"/>
    <w:rsid w:val="00983E3A"/>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983E3A"/>
    <w:rPr>
      <w:rFonts w:ascii="Arial" w:hAnsi="Arial" w:cs="Arial"/>
    </w:rPr>
  </w:style>
  <w:style w:type="character" w:styleId="FollowedHyperlink">
    <w:name w:val="FollowedHyperlink"/>
    <w:basedOn w:val="DefaultParagraphFont"/>
    <w:rsid w:val="00983E3A"/>
    <w:rPr>
      <w:color w:val="800080"/>
      <w:u w:val="single"/>
    </w:rPr>
  </w:style>
  <w:style w:type="character" w:styleId="HTMLAcronym">
    <w:name w:val="HTML Acronym"/>
    <w:basedOn w:val="DefaultParagraphFont"/>
    <w:rsid w:val="00983E3A"/>
  </w:style>
  <w:style w:type="paragraph" w:styleId="HTMLAddress">
    <w:name w:val="HTML Address"/>
    <w:rsid w:val="00983E3A"/>
    <w:rPr>
      <w:i/>
      <w:iCs/>
      <w:sz w:val="22"/>
      <w:szCs w:val="24"/>
    </w:rPr>
  </w:style>
  <w:style w:type="character" w:styleId="HTMLCite">
    <w:name w:val="HTML Cite"/>
    <w:basedOn w:val="DefaultParagraphFont"/>
    <w:rsid w:val="00983E3A"/>
    <w:rPr>
      <w:i/>
      <w:iCs/>
    </w:rPr>
  </w:style>
  <w:style w:type="character" w:styleId="HTMLCode">
    <w:name w:val="HTML Code"/>
    <w:basedOn w:val="DefaultParagraphFont"/>
    <w:rsid w:val="00983E3A"/>
    <w:rPr>
      <w:rFonts w:ascii="Courier New" w:hAnsi="Courier New" w:cs="Courier New"/>
      <w:sz w:val="20"/>
      <w:szCs w:val="20"/>
    </w:rPr>
  </w:style>
  <w:style w:type="character" w:styleId="HTMLDefinition">
    <w:name w:val="HTML Definition"/>
    <w:basedOn w:val="DefaultParagraphFont"/>
    <w:rsid w:val="00983E3A"/>
    <w:rPr>
      <w:i/>
      <w:iCs/>
    </w:rPr>
  </w:style>
  <w:style w:type="character" w:styleId="HTMLKeyboard">
    <w:name w:val="HTML Keyboard"/>
    <w:basedOn w:val="DefaultParagraphFont"/>
    <w:rsid w:val="00983E3A"/>
    <w:rPr>
      <w:rFonts w:ascii="Courier New" w:hAnsi="Courier New" w:cs="Courier New"/>
      <w:sz w:val="20"/>
      <w:szCs w:val="20"/>
    </w:rPr>
  </w:style>
  <w:style w:type="paragraph" w:styleId="HTMLPreformatted">
    <w:name w:val="HTML Preformatted"/>
    <w:rsid w:val="00983E3A"/>
    <w:rPr>
      <w:rFonts w:ascii="Courier New" w:hAnsi="Courier New" w:cs="Courier New"/>
    </w:rPr>
  </w:style>
  <w:style w:type="character" w:styleId="HTMLSample">
    <w:name w:val="HTML Sample"/>
    <w:basedOn w:val="DefaultParagraphFont"/>
    <w:rsid w:val="00983E3A"/>
    <w:rPr>
      <w:rFonts w:ascii="Courier New" w:hAnsi="Courier New" w:cs="Courier New"/>
    </w:rPr>
  </w:style>
  <w:style w:type="character" w:styleId="HTMLTypewriter">
    <w:name w:val="HTML Typewriter"/>
    <w:basedOn w:val="DefaultParagraphFont"/>
    <w:rsid w:val="00983E3A"/>
    <w:rPr>
      <w:rFonts w:ascii="Courier New" w:hAnsi="Courier New" w:cs="Courier New"/>
      <w:sz w:val="20"/>
      <w:szCs w:val="20"/>
    </w:rPr>
  </w:style>
  <w:style w:type="character" w:styleId="HTMLVariable">
    <w:name w:val="HTML Variable"/>
    <w:basedOn w:val="DefaultParagraphFont"/>
    <w:rsid w:val="00983E3A"/>
    <w:rPr>
      <w:i/>
      <w:iCs/>
    </w:rPr>
  </w:style>
  <w:style w:type="character" w:styleId="Hyperlink">
    <w:name w:val="Hyperlink"/>
    <w:basedOn w:val="DefaultParagraphFont"/>
    <w:rsid w:val="00983E3A"/>
    <w:rPr>
      <w:color w:val="0000FF"/>
      <w:u w:val="single"/>
    </w:rPr>
  </w:style>
  <w:style w:type="paragraph" w:styleId="List">
    <w:name w:val="List"/>
    <w:rsid w:val="00983E3A"/>
    <w:pPr>
      <w:ind w:left="283" w:hanging="283"/>
    </w:pPr>
    <w:rPr>
      <w:sz w:val="22"/>
      <w:szCs w:val="24"/>
    </w:rPr>
  </w:style>
  <w:style w:type="paragraph" w:styleId="List2">
    <w:name w:val="List 2"/>
    <w:rsid w:val="00983E3A"/>
    <w:pPr>
      <w:ind w:left="566" w:hanging="283"/>
    </w:pPr>
    <w:rPr>
      <w:sz w:val="22"/>
      <w:szCs w:val="24"/>
    </w:rPr>
  </w:style>
  <w:style w:type="paragraph" w:styleId="List3">
    <w:name w:val="List 3"/>
    <w:rsid w:val="00983E3A"/>
    <w:pPr>
      <w:ind w:left="849" w:hanging="283"/>
    </w:pPr>
    <w:rPr>
      <w:sz w:val="22"/>
      <w:szCs w:val="24"/>
    </w:rPr>
  </w:style>
  <w:style w:type="paragraph" w:styleId="List4">
    <w:name w:val="List 4"/>
    <w:rsid w:val="00983E3A"/>
    <w:pPr>
      <w:ind w:left="1132" w:hanging="283"/>
    </w:pPr>
    <w:rPr>
      <w:sz w:val="22"/>
      <w:szCs w:val="24"/>
    </w:rPr>
  </w:style>
  <w:style w:type="paragraph" w:styleId="List5">
    <w:name w:val="List 5"/>
    <w:rsid w:val="00983E3A"/>
    <w:pPr>
      <w:ind w:left="1415" w:hanging="283"/>
    </w:pPr>
    <w:rPr>
      <w:sz w:val="22"/>
      <w:szCs w:val="24"/>
    </w:rPr>
  </w:style>
  <w:style w:type="paragraph" w:styleId="ListBullet2">
    <w:name w:val="List Bullet 2"/>
    <w:rsid w:val="00983E3A"/>
    <w:pPr>
      <w:numPr>
        <w:numId w:val="2"/>
      </w:numPr>
      <w:tabs>
        <w:tab w:val="clear" w:pos="643"/>
        <w:tab w:val="num" w:pos="360"/>
      </w:tabs>
      <w:ind w:left="360"/>
    </w:pPr>
    <w:rPr>
      <w:sz w:val="22"/>
      <w:szCs w:val="24"/>
    </w:rPr>
  </w:style>
  <w:style w:type="paragraph" w:styleId="ListBullet3">
    <w:name w:val="List Bullet 3"/>
    <w:rsid w:val="00983E3A"/>
    <w:pPr>
      <w:numPr>
        <w:numId w:val="3"/>
      </w:numPr>
      <w:tabs>
        <w:tab w:val="clear" w:pos="926"/>
        <w:tab w:val="num" w:pos="360"/>
      </w:tabs>
      <w:ind w:left="360"/>
    </w:pPr>
    <w:rPr>
      <w:sz w:val="22"/>
      <w:szCs w:val="24"/>
    </w:rPr>
  </w:style>
  <w:style w:type="paragraph" w:styleId="ListBullet4">
    <w:name w:val="List Bullet 4"/>
    <w:rsid w:val="00983E3A"/>
    <w:pPr>
      <w:numPr>
        <w:numId w:val="4"/>
      </w:numPr>
      <w:tabs>
        <w:tab w:val="clear" w:pos="1209"/>
        <w:tab w:val="num" w:pos="926"/>
      </w:tabs>
      <w:ind w:left="926"/>
    </w:pPr>
    <w:rPr>
      <w:sz w:val="22"/>
      <w:szCs w:val="24"/>
    </w:rPr>
  </w:style>
  <w:style w:type="paragraph" w:styleId="ListBullet5">
    <w:name w:val="List Bullet 5"/>
    <w:rsid w:val="00983E3A"/>
    <w:pPr>
      <w:numPr>
        <w:numId w:val="5"/>
      </w:numPr>
    </w:pPr>
    <w:rPr>
      <w:sz w:val="22"/>
      <w:szCs w:val="24"/>
    </w:rPr>
  </w:style>
  <w:style w:type="paragraph" w:styleId="ListContinue">
    <w:name w:val="List Continue"/>
    <w:rsid w:val="00983E3A"/>
    <w:pPr>
      <w:spacing w:after="120"/>
      <w:ind w:left="283"/>
    </w:pPr>
    <w:rPr>
      <w:sz w:val="22"/>
      <w:szCs w:val="24"/>
    </w:rPr>
  </w:style>
  <w:style w:type="paragraph" w:styleId="ListContinue2">
    <w:name w:val="List Continue 2"/>
    <w:rsid w:val="00983E3A"/>
    <w:pPr>
      <w:spacing w:after="120"/>
      <w:ind w:left="566"/>
    </w:pPr>
    <w:rPr>
      <w:sz w:val="22"/>
      <w:szCs w:val="24"/>
    </w:rPr>
  </w:style>
  <w:style w:type="paragraph" w:styleId="ListContinue3">
    <w:name w:val="List Continue 3"/>
    <w:rsid w:val="00983E3A"/>
    <w:pPr>
      <w:spacing w:after="120"/>
      <w:ind w:left="849"/>
    </w:pPr>
    <w:rPr>
      <w:sz w:val="22"/>
      <w:szCs w:val="24"/>
    </w:rPr>
  </w:style>
  <w:style w:type="paragraph" w:styleId="ListContinue4">
    <w:name w:val="List Continue 4"/>
    <w:rsid w:val="00983E3A"/>
    <w:pPr>
      <w:spacing w:after="120"/>
      <w:ind w:left="1132"/>
    </w:pPr>
    <w:rPr>
      <w:sz w:val="22"/>
      <w:szCs w:val="24"/>
    </w:rPr>
  </w:style>
  <w:style w:type="paragraph" w:styleId="ListContinue5">
    <w:name w:val="List Continue 5"/>
    <w:rsid w:val="00983E3A"/>
    <w:pPr>
      <w:spacing w:after="120"/>
      <w:ind w:left="1415"/>
    </w:pPr>
    <w:rPr>
      <w:sz w:val="22"/>
      <w:szCs w:val="24"/>
    </w:rPr>
  </w:style>
  <w:style w:type="paragraph" w:styleId="ListNumber">
    <w:name w:val="List Number"/>
    <w:rsid w:val="00983E3A"/>
    <w:pPr>
      <w:numPr>
        <w:numId w:val="6"/>
      </w:numPr>
      <w:tabs>
        <w:tab w:val="clear" w:pos="360"/>
        <w:tab w:val="num" w:pos="4242"/>
      </w:tabs>
      <w:ind w:left="3521" w:hanging="1043"/>
    </w:pPr>
    <w:rPr>
      <w:sz w:val="22"/>
      <w:szCs w:val="24"/>
    </w:rPr>
  </w:style>
  <w:style w:type="paragraph" w:styleId="ListNumber2">
    <w:name w:val="List Number 2"/>
    <w:rsid w:val="00983E3A"/>
    <w:pPr>
      <w:numPr>
        <w:numId w:val="7"/>
      </w:numPr>
      <w:tabs>
        <w:tab w:val="clear" w:pos="643"/>
        <w:tab w:val="num" w:pos="360"/>
      </w:tabs>
      <w:ind w:left="360"/>
    </w:pPr>
    <w:rPr>
      <w:sz w:val="22"/>
      <w:szCs w:val="24"/>
    </w:rPr>
  </w:style>
  <w:style w:type="paragraph" w:styleId="ListNumber3">
    <w:name w:val="List Number 3"/>
    <w:rsid w:val="00983E3A"/>
    <w:pPr>
      <w:numPr>
        <w:numId w:val="8"/>
      </w:numPr>
      <w:tabs>
        <w:tab w:val="clear" w:pos="926"/>
        <w:tab w:val="num" w:pos="360"/>
      </w:tabs>
      <w:ind w:left="360"/>
    </w:pPr>
    <w:rPr>
      <w:sz w:val="22"/>
      <w:szCs w:val="24"/>
    </w:rPr>
  </w:style>
  <w:style w:type="paragraph" w:styleId="ListNumber4">
    <w:name w:val="List Number 4"/>
    <w:rsid w:val="00983E3A"/>
    <w:pPr>
      <w:numPr>
        <w:numId w:val="9"/>
      </w:numPr>
      <w:tabs>
        <w:tab w:val="clear" w:pos="1209"/>
        <w:tab w:val="num" w:pos="360"/>
      </w:tabs>
      <w:ind w:left="360"/>
    </w:pPr>
    <w:rPr>
      <w:sz w:val="22"/>
      <w:szCs w:val="24"/>
    </w:rPr>
  </w:style>
  <w:style w:type="paragraph" w:styleId="ListNumber5">
    <w:name w:val="List Number 5"/>
    <w:rsid w:val="00983E3A"/>
    <w:pPr>
      <w:numPr>
        <w:numId w:val="10"/>
      </w:numPr>
      <w:tabs>
        <w:tab w:val="clear" w:pos="1492"/>
        <w:tab w:val="num" w:pos="1440"/>
      </w:tabs>
      <w:ind w:left="0" w:firstLine="0"/>
    </w:pPr>
    <w:rPr>
      <w:sz w:val="22"/>
      <w:szCs w:val="24"/>
    </w:rPr>
  </w:style>
  <w:style w:type="paragraph" w:styleId="MessageHeader">
    <w:name w:val="Message Header"/>
    <w:rsid w:val="00983E3A"/>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983E3A"/>
    <w:rPr>
      <w:sz w:val="24"/>
      <w:szCs w:val="24"/>
    </w:rPr>
  </w:style>
  <w:style w:type="paragraph" w:styleId="NormalIndent">
    <w:name w:val="Normal Indent"/>
    <w:rsid w:val="00983E3A"/>
    <w:pPr>
      <w:ind w:left="720"/>
    </w:pPr>
    <w:rPr>
      <w:sz w:val="22"/>
      <w:szCs w:val="24"/>
    </w:rPr>
  </w:style>
  <w:style w:type="paragraph" w:styleId="NoteHeading">
    <w:name w:val="Note Heading"/>
    <w:next w:val="Normal"/>
    <w:rsid w:val="00983E3A"/>
    <w:rPr>
      <w:sz w:val="22"/>
      <w:szCs w:val="24"/>
    </w:rPr>
  </w:style>
  <w:style w:type="character" w:styleId="PageNumber">
    <w:name w:val="page number"/>
    <w:basedOn w:val="DefaultParagraphFont"/>
    <w:rsid w:val="00D064C0"/>
  </w:style>
  <w:style w:type="paragraph" w:styleId="PlainText">
    <w:name w:val="Plain Text"/>
    <w:rsid w:val="00983E3A"/>
    <w:rPr>
      <w:rFonts w:ascii="Courier New" w:hAnsi="Courier New" w:cs="Courier New"/>
      <w:sz w:val="22"/>
    </w:rPr>
  </w:style>
  <w:style w:type="paragraph" w:styleId="Salutation">
    <w:name w:val="Salutation"/>
    <w:next w:val="Normal"/>
    <w:rsid w:val="00983E3A"/>
    <w:rPr>
      <w:sz w:val="22"/>
      <w:szCs w:val="24"/>
    </w:rPr>
  </w:style>
  <w:style w:type="paragraph" w:styleId="Signature">
    <w:name w:val="Signature"/>
    <w:rsid w:val="00983E3A"/>
    <w:pPr>
      <w:ind w:left="4252"/>
    </w:pPr>
    <w:rPr>
      <w:sz w:val="22"/>
      <w:szCs w:val="24"/>
    </w:rPr>
  </w:style>
  <w:style w:type="character" w:styleId="Strong">
    <w:name w:val="Strong"/>
    <w:basedOn w:val="DefaultParagraphFont"/>
    <w:qFormat/>
    <w:rsid w:val="00983E3A"/>
    <w:rPr>
      <w:b/>
      <w:bCs/>
    </w:rPr>
  </w:style>
  <w:style w:type="paragraph" w:styleId="Subtitle">
    <w:name w:val="Subtitle"/>
    <w:qFormat/>
    <w:rsid w:val="00983E3A"/>
    <w:pPr>
      <w:spacing w:after="60"/>
      <w:jc w:val="center"/>
    </w:pPr>
    <w:rPr>
      <w:rFonts w:ascii="Arial" w:hAnsi="Arial" w:cs="Arial"/>
      <w:sz w:val="24"/>
      <w:szCs w:val="24"/>
    </w:rPr>
  </w:style>
  <w:style w:type="table" w:styleId="Table3Deffects1">
    <w:name w:val="Table 3D effects 1"/>
    <w:basedOn w:val="TableNormal"/>
    <w:rsid w:val="00983E3A"/>
    <w:pPr>
      <w:spacing w:line="260" w:lineRule="atLeas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983E3A"/>
    <w:pPr>
      <w:spacing w:line="260" w:lineRule="atLeas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983E3A"/>
    <w:pPr>
      <w:spacing w:line="260" w:lineRule="atLeas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983E3A"/>
    <w:pPr>
      <w:spacing w:line="26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983E3A"/>
    <w:pPr>
      <w:spacing w:line="26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983E3A"/>
    <w:pPr>
      <w:spacing w:line="260" w:lineRule="atLeas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983E3A"/>
    <w:pPr>
      <w:spacing w:line="260" w:lineRule="atLeas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983E3A"/>
    <w:pPr>
      <w:spacing w:line="260" w:lineRule="atLeas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983E3A"/>
    <w:pPr>
      <w:spacing w:line="260" w:lineRule="atLeas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983E3A"/>
    <w:pPr>
      <w:spacing w:line="260" w:lineRule="atLeas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983E3A"/>
    <w:pPr>
      <w:spacing w:line="260" w:lineRule="atLeas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983E3A"/>
    <w:pPr>
      <w:spacing w:line="260" w:lineRule="atLeas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983E3A"/>
    <w:pPr>
      <w:spacing w:line="260" w:lineRule="atLeas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983E3A"/>
    <w:pPr>
      <w:spacing w:line="260" w:lineRule="atLeas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983E3A"/>
    <w:pPr>
      <w:spacing w:line="260" w:lineRule="atLeas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983E3A"/>
    <w:pPr>
      <w:spacing w:line="260" w:lineRule="atLeas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983E3A"/>
    <w:pPr>
      <w:spacing w:line="260" w:lineRule="atLeas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F112D9"/>
    <w:rPr>
      <w:rFonts w:eastAsia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rsid w:val="00983E3A"/>
    <w:pPr>
      <w:spacing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983E3A"/>
    <w:pPr>
      <w:spacing w:line="260" w:lineRule="atLeas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983E3A"/>
    <w:pPr>
      <w:spacing w:line="260" w:lineRule="atLeas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983E3A"/>
    <w:pPr>
      <w:spacing w:line="260" w:lineRule="atLeas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983E3A"/>
    <w:pPr>
      <w:spacing w:line="26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983E3A"/>
    <w:pPr>
      <w:spacing w:line="260" w:lineRule="atLeas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983E3A"/>
    <w:pPr>
      <w:spacing w:line="260" w:lineRule="atLeas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983E3A"/>
    <w:pPr>
      <w:spacing w:line="260" w:lineRule="atLeas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983E3A"/>
    <w:pPr>
      <w:spacing w:line="260" w:lineRule="atLeas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983E3A"/>
    <w:pPr>
      <w:spacing w:line="260" w:lineRule="atLeas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983E3A"/>
    <w:pPr>
      <w:spacing w:line="260" w:lineRule="atLeas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983E3A"/>
    <w:pPr>
      <w:spacing w:line="26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983E3A"/>
    <w:pPr>
      <w:spacing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983E3A"/>
    <w:pPr>
      <w:spacing w:line="260" w:lineRule="atLeas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983E3A"/>
    <w:pPr>
      <w:spacing w:line="260" w:lineRule="atLeas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983E3A"/>
    <w:pPr>
      <w:spacing w:line="260" w:lineRule="atLeas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983E3A"/>
    <w:pPr>
      <w:spacing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983E3A"/>
    <w:pPr>
      <w:spacing w:line="260" w:lineRule="atLeas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983E3A"/>
    <w:pPr>
      <w:spacing w:line="260" w:lineRule="atLeas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983E3A"/>
    <w:pPr>
      <w:spacing w:line="260" w:lineRule="atLeas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983E3A"/>
    <w:pPr>
      <w:spacing w:line="260" w:lineRule="atLeas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983E3A"/>
    <w:pPr>
      <w:spacing w:line="260" w:lineRule="atLeas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983E3A"/>
    <w:pPr>
      <w:spacing w:line="26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983E3A"/>
    <w:pPr>
      <w:spacing w:line="260" w:lineRule="atLeas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983E3A"/>
    <w:pPr>
      <w:spacing w:line="260" w:lineRule="atLeas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983E3A"/>
    <w:pPr>
      <w:spacing w:line="260" w:lineRule="atLeas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qFormat/>
    <w:rsid w:val="00983E3A"/>
    <w:pPr>
      <w:spacing w:before="240" w:after="60"/>
      <w:jc w:val="center"/>
    </w:pPr>
    <w:rPr>
      <w:rFonts w:ascii="Arial" w:hAnsi="Arial" w:cs="Arial"/>
      <w:b/>
      <w:bCs/>
      <w:kern w:val="28"/>
      <w:sz w:val="32"/>
      <w:szCs w:val="32"/>
    </w:rPr>
  </w:style>
  <w:style w:type="paragraph" w:styleId="TOAHeading">
    <w:name w:val="toa heading"/>
    <w:next w:val="Normal"/>
    <w:rsid w:val="00983E3A"/>
    <w:pPr>
      <w:spacing w:before="120"/>
    </w:pPr>
    <w:rPr>
      <w:rFonts w:ascii="Arial" w:hAnsi="Arial" w:cs="Arial"/>
      <w:b/>
      <w:bCs/>
      <w:sz w:val="24"/>
      <w:szCs w:val="24"/>
    </w:rPr>
  </w:style>
  <w:style w:type="paragraph" w:styleId="BalloonText">
    <w:name w:val="Balloon Text"/>
    <w:basedOn w:val="Normal"/>
    <w:link w:val="BalloonTextChar"/>
    <w:uiPriority w:val="99"/>
    <w:unhideWhenUsed/>
    <w:rsid w:val="00F112D9"/>
    <w:pPr>
      <w:spacing w:line="240" w:lineRule="auto"/>
    </w:pPr>
    <w:rPr>
      <w:rFonts w:ascii="Tahoma" w:hAnsi="Tahoma" w:cs="Tahoma"/>
      <w:sz w:val="16"/>
      <w:szCs w:val="16"/>
    </w:rPr>
  </w:style>
  <w:style w:type="paragraph" w:styleId="Caption">
    <w:name w:val="caption"/>
    <w:next w:val="Normal"/>
    <w:qFormat/>
    <w:rsid w:val="00983E3A"/>
    <w:pPr>
      <w:spacing w:before="120" w:after="120"/>
    </w:pPr>
    <w:rPr>
      <w:b/>
      <w:bCs/>
    </w:rPr>
  </w:style>
  <w:style w:type="character" w:styleId="CommentReference">
    <w:name w:val="annotation reference"/>
    <w:basedOn w:val="DefaultParagraphFont"/>
    <w:rsid w:val="00983E3A"/>
    <w:rPr>
      <w:sz w:val="16"/>
      <w:szCs w:val="16"/>
    </w:rPr>
  </w:style>
  <w:style w:type="paragraph" w:styleId="CommentText">
    <w:name w:val="annotation text"/>
    <w:rsid w:val="00983E3A"/>
  </w:style>
  <w:style w:type="paragraph" w:styleId="CommentSubject">
    <w:name w:val="annotation subject"/>
    <w:next w:val="CommentText"/>
    <w:rsid w:val="00983E3A"/>
    <w:rPr>
      <w:b/>
      <w:bCs/>
      <w:szCs w:val="24"/>
    </w:rPr>
  </w:style>
  <w:style w:type="paragraph" w:styleId="DocumentMap">
    <w:name w:val="Document Map"/>
    <w:rsid w:val="00983E3A"/>
    <w:pPr>
      <w:shd w:val="clear" w:color="auto" w:fill="000080"/>
    </w:pPr>
    <w:rPr>
      <w:rFonts w:ascii="Tahoma" w:hAnsi="Tahoma" w:cs="Tahoma"/>
      <w:sz w:val="22"/>
      <w:szCs w:val="24"/>
    </w:rPr>
  </w:style>
  <w:style w:type="character" w:styleId="EndnoteReference">
    <w:name w:val="endnote reference"/>
    <w:basedOn w:val="DefaultParagraphFont"/>
    <w:rsid w:val="00983E3A"/>
    <w:rPr>
      <w:vertAlign w:val="superscript"/>
    </w:rPr>
  </w:style>
  <w:style w:type="paragraph" w:styleId="EndnoteText">
    <w:name w:val="endnote text"/>
    <w:rsid w:val="00983E3A"/>
  </w:style>
  <w:style w:type="character" w:styleId="FootnoteReference">
    <w:name w:val="footnote reference"/>
    <w:basedOn w:val="DefaultParagraphFont"/>
    <w:rsid w:val="00983E3A"/>
    <w:rPr>
      <w:vertAlign w:val="superscript"/>
    </w:rPr>
  </w:style>
  <w:style w:type="paragraph" w:styleId="FootnoteText">
    <w:name w:val="footnote text"/>
    <w:rsid w:val="00983E3A"/>
  </w:style>
  <w:style w:type="paragraph" w:styleId="Index1">
    <w:name w:val="index 1"/>
    <w:next w:val="Normal"/>
    <w:rsid w:val="00983E3A"/>
    <w:pPr>
      <w:ind w:left="220" w:hanging="220"/>
    </w:pPr>
    <w:rPr>
      <w:sz w:val="22"/>
      <w:szCs w:val="24"/>
    </w:rPr>
  </w:style>
  <w:style w:type="paragraph" w:styleId="Index2">
    <w:name w:val="index 2"/>
    <w:next w:val="Normal"/>
    <w:rsid w:val="00983E3A"/>
    <w:pPr>
      <w:ind w:left="440" w:hanging="220"/>
    </w:pPr>
    <w:rPr>
      <w:sz w:val="22"/>
      <w:szCs w:val="24"/>
    </w:rPr>
  </w:style>
  <w:style w:type="paragraph" w:styleId="Index3">
    <w:name w:val="index 3"/>
    <w:next w:val="Normal"/>
    <w:rsid w:val="00983E3A"/>
    <w:pPr>
      <w:ind w:left="660" w:hanging="220"/>
    </w:pPr>
    <w:rPr>
      <w:sz w:val="22"/>
      <w:szCs w:val="24"/>
    </w:rPr>
  </w:style>
  <w:style w:type="paragraph" w:styleId="Index4">
    <w:name w:val="index 4"/>
    <w:next w:val="Normal"/>
    <w:rsid w:val="00983E3A"/>
    <w:pPr>
      <w:ind w:left="880" w:hanging="220"/>
    </w:pPr>
    <w:rPr>
      <w:sz w:val="22"/>
      <w:szCs w:val="24"/>
    </w:rPr>
  </w:style>
  <w:style w:type="paragraph" w:styleId="Index5">
    <w:name w:val="index 5"/>
    <w:next w:val="Normal"/>
    <w:rsid w:val="00983E3A"/>
    <w:pPr>
      <w:ind w:left="1100" w:hanging="220"/>
    </w:pPr>
    <w:rPr>
      <w:sz w:val="22"/>
      <w:szCs w:val="24"/>
    </w:rPr>
  </w:style>
  <w:style w:type="paragraph" w:styleId="Index6">
    <w:name w:val="index 6"/>
    <w:next w:val="Normal"/>
    <w:rsid w:val="00983E3A"/>
    <w:pPr>
      <w:ind w:left="1320" w:hanging="220"/>
    </w:pPr>
    <w:rPr>
      <w:sz w:val="22"/>
      <w:szCs w:val="24"/>
    </w:rPr>
  </w:style>
  <w:style w:type="paragraph" w:styleId="Index7">
    <w:name w:val="index 7"/>
    <w:next w:val="Normal"/>
    <w:rsid w:val="00983E3A"/>
    <w:pPr>
      <w:ind w:left="1540" w:hanging="220"/>
    </w:pPr>
    <w:rPr>
      <w:sz w:val="22"/>
      <w:szCs w:val="24"/>
    </w:rPr>
  </w:style>
  <w:style w:type="paragraph" w:styleId="Index8">
    <w:name w:val="index 8"/>
    <w:next w:val="Normal"/>
    <w:rsid w:val="00983E3A"/>
    <w:pPr>
      <w:ind w:left="1760" w:hanging="220"/>
    </w:pPr>
    <w:rPr>
      <w:sz w:val="22"/>
      <w:szCs w:val="24"/>
    </w:rPr>
  </w:style>
  <w:style w:type="paragraph" w:styleId="Index9">
    <w:name w:val="index 9"/>
    <w:next w:val="Normal"/>
    <w:rsid w:val="00983E3A"/>
    <w:pPr>
      <w:ind w:left="1980" w:hanging="220"/>
    </w:pPr>
    <w:rPr>
      <w:sz w:val="22"/>
      <w:szCs w:val="24"/>
    </w:rPr>
  </w:style>
  <w:style w:type="paragraph" w:styleId="IndexHeading">
    <w:name w:val="index heading"/>
    <w:next w:val="Index1"/>
    <w:rsid w:val="00983E3A"/>
    <w:rPr>
      <w:rFonts w:ascii="Arial" w:hAnsi="Arial" w:cs="Arial"/>
      <w:b/>
      <w:bCs/>
      <w:sz w:val="22"/>
      <w:szCs w:val="24"/>
    </w:rPr>
  </w:style>
  <w:style w:type="paragraph" w:styleId="MacroText">
    <w:name w:val="macro"/>
    <w:rsid w:val="00983E3A"/>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TableofAuthorities">
    <w:name w:val="table of authorities"/>
    <w:next w:val="Normal"/>
    <w:rsid w:val="00983E3A"/>
    <w:pPr>
      <w:ind w:left="220" w:hanging="220"/>
    </w:pPr>
    <w:rPr>
      <w:sz w:val="22"/>
      <w:szCs w:val="24"/>
    </w:rPr>
  </w:style>
  <w:style w:type="paragraph" w:styleId="TableofFigures">
    <w:name w:val="table of figures"/>
    <w:next w:val="Normal"/>
    <w:rsid w:val="00983E3A"/>
    <w:pPr>
      <w:ind w:left="440" w:hanging="440"/>
    </w:pPr>
    <w:rPr>
      <w:sz w:val="22"/>
      <w:szCs w:val="24"/>
    </w:rPr>
  </w:style>
  <w:style w:type="paragraph" w:customStyle="1" w:styleId="Tabletext">
    <w:name w:val="Tabletext"/>
    <w:aliases w:val="tt"/>
    <w:basedOn w:val="OPCParaBase"/>
    <w:rsid w:val="00F112D9"/>
    <w:pPr>
      <w:spacing w:before="60" w:line="240" w:lineRule="atLeast"/>
    </w:pPr>
    <w:rPr>
      <w:sz w:val="20"/>
    </w:rPr>
  </w:style>
  <w:style w:type="paragraph" w:customStyle="1" w:styleId="ActHead1">
    <w:name w:val="ActHead 1"/>
    <w:aliases w:val="c"/>
    <w:basedOn w:val="OPCParaBase"/>
    <w:next w:val="Normal"/>
    <w:qFormat/>
    <w:rsid w:val="00F112D9"/>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F112D9"/>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F112D9"/>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F112D9"/>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F112D9"/>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F112D9"/>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F112D9"/>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F112D9"/>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F112D9"/>
    <w:pPr>
      <w:keepNext/>
      <w:keepLines/>
      <w:spacing w:before="280" w:line="240" w:lineRule="auto"/>
      <w:ind w:left="1134" w:hanging="1134"/>
      <w:outlineLvl w:val="8"/>
    </w:pPr>
    <w:rPr>
      <w:b/>
      <w:i/>
      <w:kern w:val="28"/>
      <w:sz w:val="28"/>
    </w:rPr>
  </w:style>
  <w:style w:type="paragraph" w:customStyle="1" w:styleId="Blocks">
    <w:name w:val="Blocks"/>
    <w:aliases w:val="bb"/>
    <w:basedOn w:val="OPCParaBase"/>
    <w:qFormat/>
    <w:rsid w:val="00F112D9"/>
    <w:pPr>
      <w:spacing w:line="240" w:lineRule="auto"/>
    </w:pPr>
    <w:rPr>
      <w:sz w:val="24"/>
    </w:rPr>
  </w:style>
  <w:style w:type="character" w:customStyle="1" w:styleId="CharBoldItalic">
    <w:name w:val="CharBoldItalic"/>
    <w:basedOn w:val="OPCCharBase"/>
    <w:uiPriority w:val="1"/>
    <w:qFormat/>
    <w:rsid w:val="00F112D9"/>
    <w:rPr>
      <w:b/>
      <w:i/>
    </w:rPr>
  </w:style>
  <w:style w:type="character" w:customStyle="1" w:styleId="CharItalic">
    <w:name w:val="CharItalic"/>
    <w:basedOn w:val="OPCCharBase"/>
    <w:uiPriority w:val="1"/>
    <w:qFormat/>
    <w:rsid w:val="00F112D9"/>
    <w:rPr>
      <w:i/>
    </w:rPr>
  </w:style>
  <w:style w:type="paragraph" w:customStyle="1" w:styleId="CTA-">
    <w:name w:val="CTA -"/>
    <w:basedOn w:val="OPCParaBase"/>
    <w:rsid w:val="00F112D9"/>
    <w:pPr>
      <w:spacing w:before="60" w:line="240" w:lineRule="atLeast"/>
      <w:ind w:left="85" w:hanging="85"/>
    </w:pPr>
    <w:rPr>
      <w:sz w:val="20"/>
    </w:rPr>
  </w:style>
  <w:style w:type="paragraph" w:customStyle="1" w:styleId="CTA--">
    <w:name w:val="CTA --"/>
    <w:basedOn w:val="OPCParaBase"/>
    <w:next w:val="Normal"/>
    <w:rsid w:val="00F112D9"/>
    <w:pPr>
      <w:spacing w:before="60" w:line="240" w:lineRule="atLeast"/>
      <w:ind w:left="142" w:hanging="142"/>
    </w:pPr>
    <w:rPr>
      <w:sz w:val="20"/>
    </w:rPr>
  </w:style>
  <w:style w:type="paragraph" w:customStyle="1" w:styleId="CTA---">
    <w:name w:val="CTA ---"/>
    <w:basedOn w:val="OPCParaBase"/>
    <w:next w:val="Normal"/>
    <w:rsid w:val="00F112D9"/>
    <w:pPr>
      <w:spacing w:before="60" w:line="240" w:lineRule="atLeast"/>
      <w:ind w:left="198" w:hanging="198"/>
    </w:pPr>
    <w:rPr>
      <w:sz w:val="20"/>
    </w:rPr>
  </w:style>
  <w:style w:type="paragraph" w:customStyle="1" w:styleId="CTA----">
    <w:name w:val="CTA ----"/>
    <w:basedOn w:val="OPCParaBase"/>
    <w:next w:val="Normal"/>
    <w:rsid w:val="00F112D9"/>
    <w:pPr>
      <w:spacing w:before="60" w:line="240" w:lineRule="atLeast"/>
      <w:ind w:left="255" w:hanging="255"/>
    </w:pPr>
    <w:rPr>
      <w:sz w:val="20"/>
    </w:rPr>
  </w:style>
  <w:style w:type="paragraph" w:customStyle="1" w:styleId="CTA1a">
    <w:name w:val="CTA 1(a)"/>
    <w:basedOn w:val="OPCParaBase"/>
    <w:rsid w:val="00F112D9"/>
    <w:pPr>
      <w:tabs>
        <w:tab w:val="right" w:pos="414"/>
      </w:tabs>
      <w:spacing w:before="40" w:line="240" w:lineRule="atLeast"/>
      <w:ind w:left="675" w:hanging="675"/>
    </w:pPr>
    <w:rPr>
      <w:sz w:val="20"/>
    </w:rPr>
  </w:style>
  <w:style w:type="paragraph" w:customStyle="1" w:styleId="CTA1ai">
    <w:name w:val="CTA 1(a)(i)"/>
    <w:basedOn w:val="OPCParaBase"/>
    <w:rsid w:val="00F112D9"/>
    <w:pPr>
      <w:tabs>
        <w:tab w:val="right" w:pos="1004"/>
      </w:tabs>
      <w:spacing w:before="40" w:line="240" w:lineRule="atLeast"/>
      <w:ind w:left="1253" w:hanging="1253"/>
    </w:pPr>
    <w:rPr>
      <w:sz w:val="20"/>
    </w:rPr>
  </w:style>
  <w:style w:type="paragraph" w:customStyle="1" w:styleId="CTA2a">
    <w:name w:val="CTA 2(a)"/>
    <w:basedOn w:val="OPCParaBase"/>
    <w:rsid w:val="00F112D9"/>
    <w:pPr>
      <w:tabs>
        <w:tab w:val="right" w:pos="482"/>
      </w:tabs>
      <w:spacing w:before="40" w:line="240" w:lineRule="atLeast"/>
      <w:ind w:left="748" w:hanging="748"/>
    </w:pPr>
    <w:rPr>
      <w:sz w:val="20"/>
    </w:rPr>
  </w:style>
  <w:style w:type="paragraph" w:customStyle="1" w:styleId="CTA2ai">
    <w:name w:val="CTA 2(a)(i)"/>
    <w:basedOn w:val="OPCParaBase"/>
    <w:rsid w:val="00F112D9"/>
    <w:pPr>
      <w:tabs>
        <w:tab w:val="right" w:pos="1089"/>
      </w:tabs>
      <w:spacing w:before="40" w:line="240" w:lineRule="atLeast"/>
      <w:ind w:left="1327" w:hanging="1327"/>
    </w:pPr>
    <w:rPr>
      <w:sz w:val="20"/>
    </w:rPr>
  </w:style>
  <w:style w:type="paragraph" w:customStyle="1" w:styleId="CTA3a">
    <w:name w:val="CTA 3(a)"/>
    <w:basedOn w:val="OPCParaBase"/>
    <w:rsid w:val="00F112D9"/>
    <w:pPr>
      <w:tabs>
        <w:tab w:val="right" w:pos="556"/>
      </w:tabs>
      <w:spacing w:before="40" w:line="240" w:lineRule="atLeast"/>
      <w:ind w:left="805" w:hanging="805"/>
    </w:pPr>
    <w:rPr>
      <w:sz w:val="20"/>
    </w:rPr>
  </w:style>
  <w:style w:type="paragraph" w:customStyle="1" w:styleId="CTA3ai">
    <w:name w:val="CTA 3(a)(i)"/>
    <w:basedOn w:val="OPCParaBase"/>
    <w:rsid w:val="00F112D9"/>
    <w:pPr>
      <w:tabs>
        <w:tab w:val="right" w:pos="1140"/>
      </w:tabs>
      <w:spacing w:before="40" w:line="240" w:lineRule="atLeast"/>
      <w:ind w:left="1361" w:hanging="1361"/>
    </w:pPr>
    <w:rPr>
      <w:sz w:val="20"/>
    </w:rPr>
  </w:style>
  <w:style w:type="paragraph" w:customStyle="1" w:styleId="CTA4a">
    <w:name w:val="CTA 4(a)"/>
    <w:basedOn w:val="OPCParaBase"/>
    <w:rsid w:val="00F112D9"/>
    <w:pPr>
      <w:tabs>
        <w:tab w:val="right" w:pos="624"/>
      </w:tabs>
      <w:spacing w:before="40" w:line="240" w:lineRule="atLeast"/>
      <w:ind w:left="873" w:hanging="873"/>
    </w:pPr>
    <w:rPr>
      <w:sz w:val="20"/>
    </w:rPr>
  </w:style>
  <w:style w:type="paragraph" w:customStyle="1" w:styleId="CTA4ai">
    <w:name w:val="CTA 4(a)(i)"/>
    <w:basedOn w:val="OPCParaBase"/>
    <w:rsid w:val="00F112D9"/>
    <w:pPr>
      <w:tabs>
        <w:tab w:val="right" w:pos="1213"/>
      </w:tabs>
      <w:spacing w:before="40" w:line="240" w:lineRule="atLeast"/>
      <w:ind w:left="1452" w:hanging="1452"/>
    </w:pPr>
    <w:rPr>
      <w:sz w:val="20"/>
    </w:rPr>
  </w:style>
  <w:style w:type="paragraph" w:customStyle="1" w:styleId="CTACAPS">
    <w:name w:val="CTA CAPS"/>
    <w:basedOn w:val="OPCParaBase"/>
    <w:rsid w:val="00F112D9"/>
    <w:pPr>
      <w:spacing w:before="60" w:line="240" w:lineRule="atLeast"/>
    </w:pPr>
    <w:rPr>
      <w:sz w:val="20"/>
    </w:rPr>
  </w:style>
  <w:style w:type="paragraph" w:customStyle="1" w:styleId="CTAright">
    <w:name w:val="CTA right"/>
    <w:basedOn w:val="OPCParaBase"/>
    <w:rsid w:val="00F112D9"/>
    <w:pPr>
      <w:spacing w:before="60" w:line="240" w:lineRule="auto"/>
      <w:jc w:val="right"/>
    </w:pPr>
    <w:rPr>
      <w:sz w:val="20"/>
    </w:rPr>
  </w:style>
  <w:style w:type="paragraph" w:customStyle="1" w:styleId="House">
    <w:name w:val="House"/>
    <w:basedOn w:val="OPCParaBase"/>
    <w:rsid w:val="00F112D9"/>
    <w:pPr>
      <w:spacing w:line="240" w:lineRule="auto"/>
    </w:pPr>
    <w:rPr>
      <w:sz w:val="28"/>
    </w:rPr>
  </w:style>
  <w:style w:type="character" w:customStyle="1" w:styleId="OPCCharBase">
    <w:name w:val="OPCCharBase"/>
    <w:uiPriority w:val="1"/>
    <w:qFormat/>
    <w:rsid w:val="00F112D9"/>
  </w:style>
  <w:style w:type="paragraph" w:customStyle="1" w:styleId="Portfolio">
    <w:name w:val="Portfolio"/>
    <w:basedOn w:val="OPCParaBase"/>
    <w:rsid w:val="00F112D9"/>
    <w:pPr>
      <w:spacing w:line="240" w:lineRule="auto"/>
    </w:pPr>
    <w:rPr>
      <w:i/>
      <w:sz w:val="20"/>
    </w:rPr>
  </w:style>
  <w:style w:type="paragraph" w:customStyle="1" w:styleId="Reading">
    <w:name w:val="Reading"/>
    <w:basedOn w:val="OPCParaBase"/>
    <w:rsid w:val="00F112D9"/>
    <w:pPr>
      <w:spacing w:line="240" w:lineRule="auto"/>
    </w:pPr>
    <w:rPr>
      <w:i/>
      <w:sz w:val="20"/>
    </w:rPr>
  </w:style>
  <w:style w:type="paragraph" w:customStyle="1" w:styleId="Session">
    <w:name w:val="Session"/>
    <w:basedOn w:val="OPCParaBase"/>
    <w:rsid w:val="00F112D9"/>
    <w:pPr>
      <w:spacing w:line="240" w:lineRule="auto"/>
    </w:pPr>
    <w:rPr>
      <w:sz w:val="28"/>
    </w:rPr>
  </w:style>
  <w:style w:type="paragraph" w:customStyle="1" w:styleId="Sponsor">
    <w:name w:val="Sponsor"/>
    <w:basedOn w:val="OPCParaBase"/>
    <w:rsid w:val="00F112D9"/>
    <w:pPr>
      <w:spacing w:line="240" w:lineRule="auto"/>
    </w:pPr>
    <w:rPr>
      <w:i/>
    </w:rPr>
  </w:style>
  <w:style w:type="character" w:customStyle="1" w:styleId="subsectionChar">
    <w:name w:val="subsection Char"/>
    <w:aliases w:val="ss Char"/>
    <w:basedOn w:val="DefaultParagraphFont"/>
    <w:link w:val="subsection"/>
    <w:rsid w:val="003B2B28"/>
    <w:rPr>
      <w:sz w:val="22"/>
    </w:rPr>
  </w:style>
  <w:style w:type="character" w:customStyle="1" w:styleId="ItemHeadChar">
    <w:name w:val="ItemHead Char"/>
    <w:aliases w:val="ih Char"/>
    <w:basedOn w:val="DefaultParagraphFont"/>
    <w:link w:val="ItemHead"/>
    <w:rsid w:val="001762B4"/>
    <w:rPr>
      <w:rFonts w:ascii="Arial" w:hAnsi="Arial"/>
      <w:b/>
      <w:kern w:val="28"/>
      <w:sz w:val="24"/>
    </w:rPr>
  </w:style>
  <w:style w:type="character" w:customStyle="1" w:styleId="HeaderChar">
    <w:name w:val="Header Char"/>
    <w:basedOn w:val="DefaultParagraphFont"/>
    <w:link w:val="Header"/>
    <w:rsid w:val="00F112D9"/>
    <w:rPr>
      <w:sz w:val="16"/>
    </w:rPr>
  </w:style>
  <w:style w:type="character" w:customStyle="1" w:styleId="ItemChar">
    <w:name w:val="Item Char"/>
    <w:aliases w:val="i Char"/>
    <w:basedOn w:val="DefaultParagraphFont"/>
    <w:link w:val="Item"/>
    <w:rsid w:val="00720517"/>
    <w:rPr>
      <w:sz w:val="22"/>
    </w:rPr>
  </w:style>
  <w:style w:type="paragraph" w:customStyle="1" w:styleId="OPCParaBase">
    <w:name w:val="OPCParaBase"/>
    <w:qFormat/>
    <w:rsid w:val="00F112D9"/>
    <w:pPr>
      <w:spacing w:line="260" w:lineRule="atLeast"/>
    </w:pPr>
    <w:rPr>
      <w:sz w:val="22"/>
    </w:rPr>
  </w:style>
  <w:style w:type="numbering" w:customStyle="1" w:styleId="OPCBodyList">
    <w:name w:val="OPCBodyList"/>
    <w:uiPriority w:val="99"/>
    <w:rsid w:val="00D064C0"/>
    <w:pPr>
      <w:numPr>
        <w:numId w:val="25"/>
      </w:numPr>
    </w:pPr>
  </w:style>
  <w:style w:type="paragraph" w:customStyle="1" w:styleId="noteToPara">
    <w:name w:val="noteToPara"/>
    <w:aliases w:val="ntp"/>
    <w:basedOn w:val="OPCParaBase"/>
    <w:rsid w:val="00F112D9"/>
    <w:pPr>
      <w:spacing w:before="122" w:line="198" w:lineRule="exact"/>
      <w:ind w:left="2353" w:hanging="709"/>
    </w:pPr>
    <w:rPr>
      <w:sz w:val="18"/>
    </w:rPr>
  </w:style>
  <w:style w:type="character" w:customStyle="1" w:styleId="FooterChar">
    <w:name w:val="Footer Char"/>
    <w:basedOn w:val="DefaultParagraphFont"/>
    <w:link w:val="Footer"/>
    <w:rsid w:val="00F112D9"/>
    <w:rPr>
      <w:sz w:val="22"/>
      <w:szCs w:val="24"/>
    </w:rPr>
  </w:style>
  <w:style w:type="character" w:customStyle="1" w:styleId="BalloonTextChar">
    <w:name w:val="Balloon Text Char"/>
    <w:basedOn w:val="DefaultParagraphFont"/>
    <w:link w:val="BalloonText"/>
    <w:uiPriority w:val="99"/>
    <w:rsid w:val="00F112D9"/>
    <w:rPr>
      <w:rFonts w:ascii="Tahoma" w:eastAsiaTheme="minorHAnsi" w:hAnsi="Tahoma" w:cs="Tahoma"/>
      <w:sz w:val="16"/>
      <w:szCs w:val="16"/>
      <w:lang w:eastAsia="en-US"/>
    </w:rPr>
  </w:style>
  <w:style w:type="paragraph" w:customStyle="1" w:styleId="TableHeading">
    <w:name w:val="TableHeading"/>
    <w:aliases w:val="th"/>
    <w:basedOn w:val="OPCParaBase"/>
    <w:next w:val="Tabletext"/>
    <w:rsid w:val="00F112D9"/>
    <w:pPr>
      <w:keepNext/>
      <w:spacing w:before="60" w:line="240" w:lineRule="atLeast"/>
    </w:pPr>
    <w:rPr>
      <w:b/>
      <w:sz w:val="20"/>
    </w:rPr>
  </w:style>
  <w:style w:type="table" w:customStyle="1" w:styleId="CFlag">
    <w:name w:val="CFlag"/>
    <w:basedOn w:val="TableNormal"/>
    <w:uiPriority w:val="99"/>
    <w:rsid w:val="00F112D9"/>
    <w:tblPr>
      <w:tblInd w:w="0" w:type="dxa"/>
      <w:tblCellMar>
        <w:top w:w="0" w:type="dxa"/>
        <w:left w:w="108" w:type="dxa"/>
        <w:bottom w:w="0" w:type="dxa"/>
        <w:right w:w="108" w:type="dxa"/>
      </w:tblCellMar>
    </w:tblPr>
  </w:style>
  <w:style w:type="paragraph" w:customStyle="1" w:styleId="ENotesHeading1">
    <w:name w:val="ENotesHeading 1"/>
    <w:aliases w:val="Enh1"/>
    <w:basedOn w:val="OPCParaBase"/>
    <w:next w:val="Normal"/>
    <w:rsid w:val="00F112D9"/>
    <w:pPr>
      <w:spacing w:before="120"/>
      <w:outlineLvl w:val="1"/>
    </w:pPr>
    <w:rPr>
      <w:b/>
      <w:sz w:val="28"/>
      <w:szCs w:val="28"/>
    </w:rPr>
  </w:style>
  <w:style w:type="paragraph" w:customStyle="1" w:styleId="ENotesHeading2">
    <w:name w:val="ENotesHeading 2"/>
    <w:aliases w:val="Enh2"/>
    <w:basedOn w:val="OPCParaBase"/>
    <w:next w:val="Normal"/>
    <w:rsid w:val="00F112D9"/>
    <w:pPr>
      <w:spacing w:before="120" w:after="120"/>
      <w:outlineLvl w:val="2"/>
    </w:pPr>
    <w:rPr>
      <w:b/>
      <w:sz w:val="24"/>
      <w:szCs w:val="28"/>
    </w:rPr>
  </w:style>
  <w:style w:type="paragraph" w:customStyle="1" w:styleId="ENotesHeading3">
    <w:name w:val="ENotesHeading 3"/>
    <w:aliases w:val="Enh3"/>
    <w:basedOn w:val="OPCParaBase"/>
    <w:next w:val="Normal"/>
    <w:rsid w:val="00F112D9"/>
    <w:pPr>
      <w:keepNext/>
      <w:spacing w:before="120" w:line="240" w:lineRule="auto"/>
      <w:outlineLvl w:val="4"/>
    </w:pPr>
    <w:rPr>
      <w:b/>
      <w:szCs w:val="24"/>
    </w:rPr>
  </w:style>
  <w:style w:type="paragraph" w:customStyle="1" w:styleId="ENotesText">
    <w:name w:val="ENotesText"/>
    <w:aliases w:val="Ent,ENt"/>
    <w:basedOn w:val="OPCParaBase"/>
    <w:next w:val="Normal"/>
    <w:rsid w:val="00F112D9"/>
    <w:pPr>
      <w:spacing w:before="120"/>
    </w:pPr>
  </w:style>
  <w:style w:type="paragraph" w:customStyle="1" w:styleId="CompiledActNo">
    <w:name w:val="CompiledActNo"/>
    <w:basedOn w:val="OPCParaBase"/>
    <w:next w:val="Normal"/>
    <w:rsid w:val="00F112D9"/>
    <w:rPr>
      <w:b/>
      <w:sz w:val="24"/>
      <w:szCs w:val="24"/>
    </w:rPr>
  </w:style>
  <w:style w:type="paragraph" w:customStyle="1" w:styleId="CompiledMadeUnder">
    <w:name w:val="CompiledMadeUnder"/>
    <w:basedOn w:val="OPCParaBase"/>
    <w:next w:val="Normal"/>
    <w:rsid w:val="00F112D9"/>
    <w:rPr>
      <w:i/>
      <w:sz w:val="24"/>
      <w:szCs w:val="24"/>
    </w:rPr>
  </w:style>
  <w:style w:type="paragraph" w:customStyle="1" w:styleId="Paragraphsub-sub-sub">
    <w:name w:val="Paragraph(sub-sub-sub)"/>
    <w:aliases w:val="aaaa"/>
    <w:basedOn w:val="OPCParaBase"/>
    <w:rsid w:val="00F112D9"/>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F112D9"/>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112D9"/>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112D9"/>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112D9"/>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F112D9"/>
    <w:pPr>
      <w:spacing w:before="60" w:line="240" w:lineRule="auto"/>
    </w:pPr>
    <w:rPr>
      <w:rFonts w:cs="Arial"/>
      <w:sz w:val="20"/>
      <w:szCs w:val="22"/>
    </w:rPr>
  </w:style>
  <w:style w:type="paragraph" w:customStyle="1" w:styleId="NoteToSubpara">
    <w:name w:val="NoteToSubpara"/>
    <w:aliases w:val="nts"/>
    <w:basedOn w:val="OPCParaBase"/>
    <w:rsid w:val="00F112D9"/>
    <w:pPr>
      <w:spacing w:before="40" w:line="198" w:lineRule="exact"/>
      <w:ind w:left="2835" w:hanging="709"/>
    </w:pPr>
    <w:rPr>
      <w:sz w:val="18"/>
    </w:rPr>
  </w:style>
  <w:style w:type="paragraph" w:customStyle="1" w:styleId="SignCoverPageEnd">
    <w:name w:val="SignCoverPageEnd"/>
    <w:basedOn w:val="OPCParaBase"/>
    <w:next w:val="Normal"/>
    <w:rsid w:val="00F112D9"/>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F112D9"/>
    <w:pPr>
      <w:pBdr>
        <w:top w:val="single" w:sz="4" w:space="1" w:color="auto"/>
      </w:pBdr>
      <w:spacing w:before="360"/>
      <w:ind w:right="397"/>
      <w:jc w:val="both"/>
    </w:pPr>
  </w:style>
  <w:style w:type="paragraph" w:customStyle="1" w:styleId="ActHead10">
    <w:name w:val="ActHead 10"/>
    <w:aliases w:val="sp"/>
    <w:basedOn w:val="OPCParaBase"/>
    <w:next w:val="ActHead3"/>
    <w:rsid w:val="00F112D9"/>
    <w:pPr>
      <w:keepNext/>
      <w:spacing w:before="280" w:line="240" w:lineRule="auto"/>
      <w:outlineLvl w:val="1"/>
    </w:pPr>
    <w:rPr>
      <w:b/>
      <w:sz w:val="32"/>
      <w:szCs w:val="30"/>
    </w:rPr>
  </w:style>
  <w:style w:type="character" w:customStyle="1" w:styleId="paragraphChar">
    <w:name w:val="paragraph Char"/>
    <w:aliases w:val="a Char"/>
    <w:link w:val="paragraph"/>
    <w:rsid w:val="008D38E1"/>
    <w:rPr>
      <w:sz w:val="22"/>
    </w:rPr>
  </w:style>
  <w:style w:type="paragraph" w:styleId="Revision">
    <w:name w:val="Revision"/>
    <w:hidden/>
    <w:uiPriority w:val="99"/>
    <w:semiHidden/>
    <w:rsid w:val="00246D76"/>
    <w:rPr>
      <w:rFonts w:eastAsiaTheme="minorHAnsi" w:cstheme="minorBidi"/>
      <w:sz w:val="22"/>
      <w:lang w:eastAsia="en-US"/>
    </w:rPr>
  </w:style>
  <w:style w:type="paragraph" w:customStyle="1" w:styleId="ENoteTTi">
    <w:name w:val="ENoteTTi"/>
    <w:aliases w:val="entti"/>
    <w:basedOn w:val="OPCParaBase"/>
    <w:rsid w:val="00F112D9"/>
    <w:pPr>
      <w:keepNext/>
      <w:spacing w:before="60" w:line="240" w:lineRule="atLeast"/>
      <w:ind w:left="170"/>
    </w:pPr>
    <w:rPr>
      <w:sz w:val="16"/>
    </w:rPr>
  </w:style>
  <w:style w:type="paragraph" w:customStyle="1" w:styleId="ENoteTTIndentHeading">
    <w:name w:val="ENoteTTIndentHeading"/>
    <w:aliases w:val="enTTHi"/>
    <w:basedOn w:val="OPCParaBase"/>
    <w:rsid w:val="00F112D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F112D9"/>
    <w:pPr>
      <w:spacing w:before="60" w:line="240" w:lineRule="atLeast"/>
    </w:pPr>
    <w:rPr>
      <w:sz w:val="16"/>
    </w:rPr>
  </w:style>
  <w:style w:type="paragraph" w:customStyle="1" w:styleId="ENoteTableHeading">
    <w:name w:val="ENoteTableHeading"/>
    <w:aliases w:val="enth"/>
    <w:basedOn w:val="OPCParaBase"/>
    <w:rsid w:val="00F112D9"/>
    <w:pPr>
      <w:keepNext/>
      <w:spacing w:before="60" w:line="240" w:lineRule="atLeast"/>
    </w:pPr>
    <w:rPr>
      <w:rFonts w:ascii="Arial" w:hAnsi="Arial"/>
      <w:b/>
      <w:sz w:val="16"/>
    </w:rPr>
  </w:style>
  <w:style w:type="paragraph" w:customStyle="1" w:styleId="MadeunderText">
    <w:name w:val="MadeunderText"/>
    <w:basedOn w:val="OPCParaBase"/>
    <w:next w:val="CompiledMadeUnder"/>
    <w:rsid w:val="00F112D9"/>
    <w:pPr>
      <w:spacing w:before="240"/>
    </w:pPr>
    <w:rPr>
      <w:sz w:val="24"/>
      <w:szCs w:val="24"/>
    </w:rPr>
  </w:style>
  <w:style w:type="paragraph" w:customStyle="1" w:styleId="SubPartCASA">
    <w:name w:val="SubPart(CASA)"/>
    <w:aliases w:val="csp"/>
    <w:basedOn w:val="OPCParaBase"/>
    <w:next w:val="ActHead3"/>
    <w:rsid w:val="00F112D9"/>
    <w:pPr>
      <w:keepNext/>
      <w:keepLines/>
      <w:spacing w:before="280"/>
      <w:outlineLvl w:val="1"/>
    </w:pPr>
    <w:rPr>
      <w:b/>
      <w:kern w:val="28"/>
      <w:sz w:val="32"/>
    </w:rPr>
  </w:style>
  <w:style w:type="character" w:customStyle="1" w:styleId="CharSubPartTextCASA">
    <w:name w:val="CharSubPartText(CASA)"/>
    <w:basedOn w:val="OPCCharBase"/>
    <w:uiPriority w:val="1"/>
    <w:rsid w:val="00F112D9"/>
  </w:style>
  <w:style w:type="character" w:customStyle="1" w:styleId="CharSubPartNoCASA">
    <w:name w:val="CharSubPartNo(CASA)"/>
    <w:basedOn w:val="OPCCharBase"/>
    <w:uiPriority w:val="1"/>
    <w:rsid w:val="00F112D9"/>
  </w:style>
  <w:style w:type="paragraph" w:customStyle="1" w:styleId="ENoteTTIndentHeadingSub">
    <w:name w:val="ENoteTTIndentHeadingSub"/>
    <w:aliases w:val="enTTHis"/>
    <w:basedOn w:val="OPCParaBase"/>
    <w:rsid w:val="00F112D9"/>
    <w:pPr>
      <w:keepNext/>
      <w:spacing w:before="60" w:line="240" w:lineRule="atLeast"/>
      <w:ind w:left="340"/>
    </w:pPr>
    <w:rPr>
      <w:b/>
      <w:sz w:val="16"/>
    </w:rPr>
  </w:style>
  <w:style w:type="paragraph" w:customStyle="1" w:styleId="ENoteTTiSub">
    <w:name w:val="ENoteTTiSub"/>
    <w:aliases w:val="enttis"/>
    <w:basedOn w:val="OPCParaBase"/>
    <w:rsid w:val="00F112D9"/>
    <w:pPr>
      <w:keepNext/>
      <w:spacing w:before="60" w:line="240" w:lineRule="atLeast"/>
      <w:ind w:left="340"/>
    </w:pPr>
    <w:rPr>
      <w:sz w:val="16"/>
    </w:rPr>
  </w:style>
  <w:style w:type="paragraph" w:customStyle="1" w:styleId="SubDivisionMigration">
    <w:name w:val="SubDivisionMigration"/>
    <w:aliases w:val="sdm"/>
    <w:basedOn w:val="OPCParaBase"/>
    <w:rsid w:val="00F112D9"/>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F112D9"/>
    <w:pPr>
      <w:keepNext/>
      <w:keepLines/>
      <w:spacing w:before="240" w:line="240" w:lineRule="auto"/>
      <w:ind w:left="1134" w:hanging="1134"/>
    </w:pPr>
    <w:rPr>
      <w:b/>
      <w:sz w:val="28"/>
    </w:rPr>
  </w:style>
  <w:style w:type="paragraph" w:customStyle="1" w:styleId="SOText">
    <w:name w:val="SO Text"/>
    <w:aliases w:val="sot"/>
    <w:link w:val="SOTextChar"/>
    <w:rsid w:val="00F112D9"/>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F112D9"/>
    <w:rPr>
      <w:rFonts w:eastAsiaTheme="minorHAnsi" w:cstheme="minorBidi"/>
      <w:sz w:val="22"/>
      <w:lang w:eastAsia="en-US"/>
    </w:rPr>
  </w:style>
  <w:style w:type="paragraph" w:customStyle="1" w:styleId="SOTextNote">
    <w:name w:val="SO TextNote"/>
    <w:aliases w:val="sont"/>
    <w:basedOn w:val="SOText"/>
    <w:qFormat/>
    <w:rsid w:val="00F112D9"/>
    <w:pPr>
      <w:spacing w:before="122" w:line="198" w:lineRule="exact"/>
      <w:ind w:left="1843" w:hanging="709"/>
    </w:pPr>
    <w:rPr>
      <w:sz w:val="18"/>
    </w:rPr>
  </w:style>
  <w:style w:type="paragraph" w:customStyle="1" w:styleId="SOPara">
    <w:name w:val="SO Para"/>
    <w:aliases w:val="soa"/>
    <w:basedOn w:val="SOText"/>
    <w:link w:val="SOParaChar"/>
    <w:qFormat/>
    <w:rsid w:val="00F112D9"/>
    <w:pPr>
      <w:tabs>
        <w:tab w:val="right" w:pos="1786"/>
      </w:tabs>
      <w:spacing w:before="40"/>
      <w:ind w:left="2070" w:hanging="936"/>
    </w:pPr>
  </w:style>
  <w:style w:type="character" w:customStyle="1" w:styleId="SOParaChar">
    <w:name w:val="SO Para Char"/>
    <w:aliases w:val="soa Char"/>
    <w:basedOn w:val="DefaultParagraphFont"/>
    <w:link w:val="SOPara"/>
    <w:rsid w:val="00F112D9"/>
    <w:rPr>
      <w:rFonts w:eastAsiaTheme="minorHAnsi" w:cstheme="minorBidi"/>
      <w:sz w:val="22"/>
      <w:lang w:eastAsia="en-US"/>
    </w:rPr>
  </w:style>
  <w:style w:type="paragraph" w:customStyle="1" w:styleId="FileName">
    <w:name w:val="FileName"/>
    <w:basedOn w:val="Normal"/>
    <w:rsid w:val="00F112D9"/>
  </w:style>
  <w:style w:type="paragraph" w:customStyle="1" w:styleId="SOHeadBold">
    <w:name w:val="SO HeadBold"/>
    <w:aliases w:val="sohb"/>
    <w:basedOn w:val="SOText"/>
    <w:next w:val="SOText"/>
    <w:link w:val="SOHeadBoldChar"/>
    <w:qFormat/>
    <w:rsid w:val="00F112D9"/>
    <w:rPr>
      <w:b/>
    </w:rPr>
  </w:style>
  <w:style w:type="character" w:customStyle="1" w:styleId="SOHeadBoldChar">
    <w:name w:val="SO HeadBold Char"/>
    <w:aliases w:val="sohb Char"/>
    <w:basedOn w:val="DefaultParagraphFont"/>
    <w:link w:val="SOHeadBold"/>
    <w:rsid w:val="00F112D9"/>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F112D9"/>
    <w:rPr>
      <w:i/>
    </w:rPr>
  </w:style>
  <w:style w:type="character" w:customStyle="1" w:styleId="SOHeadItalicChar">
    <w:name w:val="SO HeadItalic Char"/>
    <w:aliases w:val="sohi Char"/>
    <w:basedOn w:val="DefaultParagraphFont"/>
    <w:link w:val="SOHeadItalic"/>
    <w:rsid w:val="00F112D9"/>
    <w:rPr>
      <w:rFonts w:eastAsiaTheme="minorHAnsi" w:cstheme="minorBidi"/>
      <w:i/>
      <w:sz w:val="22"/>
      <w:lang w:eastAsia="en-US"/>
    </w:rPr>
  </w:style>
  <w:style w:type="paragraph" w:customStyle="1" w:styleId="SOBullet">
    <w:name w:val="SO Bullet"/>
    <w:aliases w:val="sotb"/>
    <w:basedOn w:val="SOText"/>
    <w:link w:val="SOBulletChar"/>
    <w:qFormat/>
    <w:rsid w:val="00F112D9"/>
    <w:pPr>
      <w:ind w:left="1559" w:hanging="425"/>
    </w:pPr>
  </w:style>
  <w:style w:type="character" w:customStyle="1" w:styleId="SOBulletChar">
    <w:name w:val="SO Bullet Char"/>
    <w:aliases w:val="sotb Char"/>
    <w:basedOn w:val="DefaultParagraphFont"/>
    <w:link w:val="SOBullet"/>
    <w:rsid w:val="00F112D9"/>
    <w:rPr>
      <w:rFonts w:eastAsiaTheme="minorHAnsi" w:cstheme="minorBidi"/>
      <w:sz w:val="22"/>
      <w:lang w:eastAsia="en-US"/>
    </w:rPr>
  </w:style>
  <w:style w:type="paragraph" w:customStyle="1" w:styleId="SOBulletNote">
    <w:name w:val="SO BulletNote"/>
    <w:aliases w:val="sonb"/>
    <w:basedOn w:val="SOTextNote"/>
    <w:link w:val="SOBulletNoteChar"/>
    <w:qFormat/>
    <w:rsid w:val="00F112D9"/>
    <w:pPr>
      <w:tabs>
        <w:tab w:val="left" w:pos="1560"/>
      </w:tabs>
      <w:ind w:left="2268" w:hanging="1134"/>
    </w:pPr>
  </w:style>
  <w:style w:type="character" w:customStyle="1" w:styleId="SOBulletNoteChar">
    <w:name w:val="SO BulletNote Char"/>
    <w:aliases w:val="sonb Char"/>
    <w:basedOn w:val="DefaultParagraphFont"/>
    <w:link w:val="SOBulletNote"/>
    <w:rsid w:val="00F112D9"/>
    <w:rPr>
      <w:rFonts w:eastAsiaTheme="minorHAnsi" w:cstheme="minorBidi"/>
      <w:sz w:val="18"/>
      <w:lang w:eastAsia="en-US"/>
    </w:rPr>
  </w:style>
  <w:style w:type="paragraph" w:customStyle="1" w:styleId="FreeForm">
    <w:name w:val="FreeForm"/>
    <w:rsid w:val="00F112D9"/>
    <w:rPr>
      <w:rFonts w:ascii="Arial" w:eastAsiaTheme="minorHAnsi" w:hAnsi="Arial" w:cstheme="minorBidi"/>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24525">
      <w:bodyDiv w:val="1"/>
      <w:marLeft w:val="0"/>
      <w:marRight w:val="0"/>
      <w:marTop w:val="0"/>
      <w:marBottom w:val="0"/>
      <w:divBdr>
        <w:top w:val="none" w:sz="0" w:space="0" w:color="auto"/>
        <w:left w:val="none" w:sz="0" w:space="0" w:color="auto"/>
        <w:bottom w:val="none" w:sz="0" w:space="0" w:color="auto"/>
        <w:right w:val="none" w:sz="0" w:space="0" w:color="auto"/>
      </w:divBdr>
    </w:div>
    <w:div w:id="181289005">
      <w:bodyDiv w:val="1"/>
      <w:marLeft w:val="0"/>
      <w:marRight w:val="0"/>
      <w:marTop w:val="0"/>
      <w:marBottom w:val="0"/>
      <w:divBdr>
        <w:top w:val="none" w:sz="0" w:space="0" w:color="auto"/>
        <w:left w:val="none" w:sz="0" w:space="0" w:color="auto"/>
        <w:bottom w:val="none" w:sz="0" w:space="0" w:color="auto"/>
        <w:right w:val="none" w:sz="0" w:space="0" w:color="auto"/>
      </w:divBdr>
    </w:div>
    <w:div w:id="267394832">
      <w:bodyDiv w:val="1"/>
      <w:marLeft w:val="0"/>
      <w:marRight w:val="0"/>
      <w:marTop w:val="0"/>
      <w:marBottom w:val="0"/>
      <w:divBdr>
        <w:top w:val="none" w:sz="0" w:space="0" w:color="auto"/>
        <w:left w:val="none" w:sz="0" w:space="0" w:color="auto"/>
        <w:bottom w:val="none" w:sz="0" w:space="0" w:color="auto"/>
        <w:right w:val="none" w:sz="0" w:space="0" w:color="auto"/>
      </w:divBdr>
    </w:div>
    <w:div w:id="269818751">
      <w:bodyDiv w:val="1"/>
      <w:marLeft w:val="0"/>
      <w:marRight w:val="0"/>
      <w:marTop w:val="0"/>
      <w:marBottom w:val="0"/>
      <w:divBdr>
        <w:top w:val="none" w:sz="0" w:space="0" w:color="auto"/>
        <w:left w:val="none" w:sz="0" w:space="0" w:color="auto"/>
        <w:bottom w:val="none" w:sz="0" w:space="0" w:color="auto"/>
        <w:right w:val="none" w:sz="0" w:space="0" w:color="auto"/>
      </w:divBdr>
    </w:div>
    <w:div w:id="537547955">
      <w:bodyDiv w:val="1"/>
      <w:marLeft w:val="0"/>
      <w:marRight w:val="0"/>
      <w:marTop w:val="0"/>
      <w:marBottom w:val="0"/>
      <w:divBdr>
        <w:top w:val="none" w:sz="0" w:space="0" w:color="auto"/>
        <w:left w:val="none" w:sz="0" w:space="0" w:color="auto"/>
        <w:bottom w:val="none" w:sz="0" w:space="0" w:color="auto"/>
        <w:right w:val="none" w:sz="0" w:space="0" w:color="auto"/>
      </w:divBdr>
    </w:div>
    <w:div w:id="1131904644">
      <w:bodyDiv w:val="1"/>
      <w:marLeft w:val="0"/>
      <w:marRight w:val="0"/>
      <w:marTop w:val="0"/>
      <w:marBottom w:val="0"/>
      <w:divBdr>
        <w:top w:val="none" w:sz="0" w:space="0" w:color="auto"/>
        <w:left w:val="none" w:sz="0" w:space="0" w:color="auto"/>
        <w:bottom w:val="none" w:sz="0" w:space="0" w:color="auto"/>
        <w:right w:val="none" w:sz="0" w:space="0" w:color="auto"/>
      </w:divBdr>
    </w:div>
    <w:div w:id="1414549328">
      <w:bodyDiv w:val="1"/>
      <w:marLeft w:val="0"/>
      <w:marRight w:val="0"/>
      <w:marTop w:val="0"/>
      <w:marBottom w:val="0"/>
      <w:divBdr>
        <w:top w:val="none" w:sz="0" w:space="0" w:color="auto"/>
        <w:left w:val="none" w:sz="0" w:space="0" w:color="auto"/>
        <w:bottom w:val="none" w:sz="0" w:space="0" w:color="auto"/>
        <w:right w:val="none" w:sz="0" w:space="0" w:color="auto"/>
      </w:divBdr>
    </w:div>
    <w:div w:id="17540887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9" Type="http://schemas.openxmlformats.org/officeDocument/2006/relationships/header" Target="header16.xml"/><Relationship Id="rId21" Type="http://schemas.openxmlformats.org/officeDocument/2006/relationships/header" Target="header7.xml"/><Relationship Id="rId34" Type="http://schemas.openxmlformats.org/officeDocument/2006/relationships/header" Target="header14.xml"/><Relationship Id="rId42" Type="http://schemas.openxmlformats.org/officeDocument/2006/relationships/footer" Target="footer16.xml"/><Relationship Id="rId47" Type="http://schemas.openxmlformats.org/officeDocument/2006/relationships/footer" Target="footer18.xml"/><Relationship Id="rId50" Type="http://schemas.openxmlformats.org/officeDocument/2006/relationships/footer" Target="footer20.xml"/><Relationship Id="rId55" Type="http://schemas.openxmlformats.org/officeDocument/2006/relationships/footer" Target="footer23.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9.xml"/><Relationship Id="rId41" Type="http://schemas.openxmlformats.org/officeDocument/2006/relationships/footer" Target="footer15.xml"/><Relationship Id="rId54" Type="http://schemas.openxmlformats.org/officeDocument/2006/relationships/footer" Target="footer22.xm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footer" Target="footer11.xml"/><Relationship Id="rId37" Type="http://schemas.openxmlformats.org/officeDocument/2006/relationships/header" Target="header15.xml"/><Relationship Id="rId40" Type="http://schemas.openxmlformats.org/officeDocument/2006/relationships/header" Target="header17.xml"/><Relationship Id="rId45" Type="http://schemas.openxmlformats.org/officeDocument/2006/relationships/header" Target="header19.xml"/><Relationship Id="rId53" Type="http://schemas.openxmlformats.org/officeDocument/2006/relationships/footer" Target="footer21.xml"/><Relationship Id="rId58" Type="http://schemas.openxmlformats.org/officeDocument/2006/relationships/footer" Target="footer24.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header" Target="header11.xml"/><Relationship Id="rId36" Type="http://schemas.openxmlformats.org/officeDocument/2006/relationships/footer" Target="footer13.xml"/><Relationship Id="rId49" Type="http://schemas.openxmlformats.org/officeDocument/2006/relationships/header" Target="header21.xml"/><Relationship Id="rId57" Type="http://schemas.openxmlformats.org/officeDocument/2006/relationships/header" Target="header25.xml"/><Relationship Id="rId61"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12.xml"/><Relationship Id="rId44" Type="http://schemas.openxmlformats.org/officeDocument/2006/relationships/footer" Target="footer17.xml"/><Relationship Id="rId52" Type="http://schemas.openxmlformats.org/officeDocument/2006/relationships/header" Target="header23.xml"/><Relationship Id="rId60" Type="http://schemas.openxmlformats.org/officeDocument/2006/relationships/footer" Target="footer26.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0.xml"/><Relationship Id="rId35" Type="http://schemas.openxmlformats.org/officeDocument/2006/relationships/footer" Target="footer12.xml"/><Relationship Id="rId43" Type="http://schemas.openxmlformats.org/officeDocument/2006/relationships/header" Target="header18.xml"/><Relationship Id="rId48" Type="http://schemas.openxmlformats.org/officeDocument/2006/relationships/footer" Target="footer19.xml"/><Relationship Id="rId56" Type="http://schemas.openxmlformats.org/officeDocument/2006/relationships/header" Target="header24.xml"/><Relationship Id="rId8" Type="http://schemas.openxmlformats.org/officeDocument/2006/relationships/endnotes" Target="endnotes.xml"/><Relationship Id="rId51" Type="http://schemas.openxmlformats.org/officeDocument/2006/relationships/header" Target="header22.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header" Target="header13.xml"/><Relationship Id="rId38" Type="http://schemas.openxmlformats.org/officeDocument/2006/relationships/footer" Target="footer14.xml"/><Relationship Id="rId46" Type="http://schemas.openxmlformats.org/officeDocument/2006/relationships/header" Target="header20.xml"/><Relationship Id="rId59" Type="http://schemas.openxmlformats.org/officeDocument/2006/relationships/footer" Target="footer25.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44BDD4-51C8-491E-80FD-D970E4C79B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ConsolAct_new.DOTX</Template>
  <TotalTime>0</TotalTime>
  <Pages>423</Pages>
  <Words>94432</Words>
  <Characters>472472</Characters>
  <Application>Microsoft Office Word</Application>
  <DocSecurity>0</DocSecurity>
  <PresentationFormat/>
  <Lines>14960</Lines>
  <Paragraphs>8476</Paragraphs>
  <ScaleCrop>false</ScaleCrop>
  <HeadingPairs>
    <vt:vector size="2" baseType="variant">
      <vt:variant>
        <vt:lpstr>Title</vt:lpstr>
      </vt:variant>
      <vt:variant>
        <vt:i4>1</vt:i4>
      </vt:variant>
    </vt:vector>
  </HeadingPairs>
  <TitlesOfParts>
    <vt:vector size="1" baseType="lpstr">
      <vt:lpstr>Broadcasting Services Act 1992</vt:lpstr>
    </vt:vector>
  </TitlesOfParts>
  <Manager/>
  <Company/>
  <LinksUpToDate>false</LinksUpToDate>
  <CharactersWithSpaces>563077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Broadcasting Services Act 1992</dc:title>
  <dc:subject/>
  <dc:creator/>
  <cp:keywords/>
  <dc:description/>
  <cp:lastModifiedBy/>
  <cp:revision>1</cp:revision>
  <cp:lastPrinted>2013-04-16T03:41:00Z</cp:lastPrinted>
  <dcterms:created xsi:type="dcterms:W3CDTF">2014-11-03T00:18:00Z</dcterms:created>
  <dcterms:modified xsi:type="dcterms:W3CDTF">2014-11-03T00:18:00Z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ilation">
    <vt:lpwstr>Yes</vt:lpwstr>
  </property>
  <property fmtid="{D5CDD505-2E9C-101B-9397-08002B2CF9AE}" pid="3" name="Type">
    <vt:lpwstr>BILL</vt:lpwstr>
  </property>
  <property fmtid="{D5CDD505-2E9C-101B-9397-08002B2CF9AE}" pid="4" name="DocType">
    <vt:lpwstr>NEW</vt:lpwstr>
  </property>
  <property fmtid="{D5CDD505-2E9C-101B-9397-08002B2CF9AE}" pid="5" name="ShortT">
    <vt:lpwstr>Broadcasting Services Act 1992</vt:lpwstr>
  </property>
  <property fmtid="{D5CDD505-2E9C-101B-9397-08002B2CF9AE}" pid="6" name="Converted">
    <vt:bool>false</vt:bool>
  </property>
  <property fmtid="{D5CDD505-2E9C-101B-9397-08002B2CF9AE}" pid="7" name="Actno">
    <vt:lpwstr/>
  </property>
  <property fmtid="{D5CDD505-2E9C-101B-9397-08002B2CF9AE}" pid="8" name="Class">
    <vt:lpwstr/>
  </property>
  <property fmtid="{D5CDD505-2E9C-101B-9397-08002B2CF9AE}" pid="9" name="DoNotAsk">
    <vt:lpwstr>0</vt:lpwstr>
  </property>
  <property fmtid="{D5CDD505-2E9C-101B-9397-08002B2CF9AE}" pid="10" name="ChangedTitle">
    <vt:lpwstr/>
  </property>
  <property fmtid="{D5CDD505-2E9C-101B-9397-08002B2CF9AE}" pid="11" name="Classification">
    <vt:lpwstr>UNCLASSIFIED</vt:lpwstr>
  </property>
  <property fmtid="{D5CDD505-2E9C-101B-9397-08002B2CF9AE}" pid="12" name="DLM">
    <vt:lpwstr>No DLM</vt:lpwstr>
  </property>
</Properties>
</file>