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376B8C" w:rsidRPr="00D936DF" w:rsidRDefault="00376B8C" w:rsidP="00012449">
      <w:r w:rsidRPr="00D936DF">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8" o:title=""/>
          </v:shape>
          <o:OLEObject Type="Embed" ProgID="Word.Picture.8" ShapeID="_x0000_i1025" DrawAspect="Content" ObjectID="_1708244696" r:id="rId9"/>
        </w:object>
      </w:r>
    </w:p>
    <w:p w:rsidR="00376B8C" w:rsidRPr="00D936DF" w:rsidRDefault="00376B8C" w:rsidP="00012449">
      <w:pPr>
        <w:pStyle w:val="ShortT"/>
        <w:spacing w:before="240"/>
      </w:pPr>
      <w:r w:rsidRPr="00D936DF">
        <w:t>Superannuation Guarantee (Administration) Act 1992</w:t>
      </w:r>
    </w:p>
    <w:p w:rsidR="00376B8C" w:rsidRPr="00D936DF" w:rsidRDefault="00376B8C" w:rsidP="00012449">
      <w:pPr>
        <w:pStyle w:val="CompiledActNo"/>
        <w:spacing w:before="240"/>
      </w:pPr>
      <w:r w:rsidRPr="00D936DF">
        <w:t>No.</w:t>
      </w:r>
      <w:r w:rsidR="007B0D73" w:rsidRPr="00D936DF">
        <w:t> </w:t>
      </w:r>
      <w:r w:rsidRPr="00D936DF">
        <w:t>111, 1992</w:t>
      </w:r>
    </w:p>
    <w:p w:rsidR="00376B8C" w:rsidRPr="00D936DF" w:rsidRDefault="00376B8C" w:rsidP="00012449">
      <w:pPr>
        <w:spacing w:before="1000"/>
        <w:rPr>
          <w:rFonts w:cs="Arial"/>
          <w:b/>
          <w:sz w:val="32"/>
          <w:szCs w:val="32"/>
        </w:rPr>
      </w:pPr>
      <w:r w:rsidRPr="00D936DF">
        <w:rPr>
          <w:rFonts w:cs="Arial"/>
          <w:b/>
          <w:sz w:val="32"/>
          <w:szCs w:val="32"/>
        </w:rPr>
        <w:t>Compilation No.</w:t>
      </w:r>
      <w:r w:rsidR="007B0D73" w:rsidRPr="00D936DF">
        <w:rPr>
          <w:rFonts w:cs="Arial"/>
          <w:b/>
          <w:sz w:val="32"/>
          <w:szCs w:val="32"/>
        </w:rPr>
        <w:t> </w:t>
      </w:r>
      <w:r w:rsidRPr="00D936DF">
        <w:rPr>
          <w:rFonts w:cs="Arial"/>
          <w:b/>
          <w:sz w:val="32"/>
          <w:szCs w:val="32"/>
        </w:rPr>
        <w:fldChar w:fldCharType="begin"/>
      </w:r>
      <w:r w:rsidRPr="00D936DF">
        <w:rPr>
          <w:rFonts w:cs="Arial"/>
          <w:b/>
          <w:sz w:val="32"/>
          <w:szCs w:val="32"/>
        </w:rPr>
        <w:instrText xml:space="preserve"> DOCPROPERTY  CompilationNumber </w:instrText>
      </w:r>
      <w:r w:rsidRPr="00D936DF">
        <w:rPr>
          <w:rFonts w:cs="Arial"/>
          <w:b/>
          <w:sz w:val="32"/>
          <w:szCs w:val="32"/>
        </w:rPr>
        <w:fldChar w:fldCharType="separate"/>
      </w:r>
      <w:r w:rsidR="00176AA6">
        <w:rPr>
          <w:rFonts w:cs="Arial"/>
          <w:b/>
          <w:sz w:val="32"/>
          <w:szCs w:val="32"/>
        </w:rPr>
        <w:t>76</w:t>
      </w:r>
      <w:r w:rsidRPr="00D936DF">
        <w:rPr>
          <w:rFonts w:cs="Arial"/>
          <w:b/>
          <w:sz w:val="32"/>
          <w:szCs w:val="32"/>
        </w:rPr>
        <w:fldChar w:fldCharType="end"/>
      </w:r>
    </w:p>
    <w:p w:rsidR="00376B8C" w:rsidRPr="00D936DF" w:rsidRDefault="009A085D" w:rsidP="00B474EA">
      <w:pPr>
        <w:tabs>
          <w:tab w:val="left" w:pos="3600"/>
        </w:tabs>
        <w:spacing w:before="480"/>
        <w:rPr>
          <w:rFonts w:cs="Arial"/>
          <w:sz w:val="24"/>
        </w:rPr>
      </w:pPr>
      <w:r w:rsidRPr="00D936DF">
        <w:rPr>
          <w:rFonts w:cs="Arial"/>
          <w:b/>
          <w:sz w:val="24"/>
        </w:rPr>
        <w:t>Compilation date:</w:t>
      </w:r>
      <w:r w:rsidR="00B474EA" w:rsidRPr="00D936DF">
        <w:rPr>
          <w:rFonts w:cs="Arial"/>
          <w:sz w:val="24"/>
        </w:rPr>
        <w:tab/>
      </w:r>
      <w:r w:rsidR="00376B8C" w:rsidRPr="00176AA6">
        <w:rPr>
          <w:rFonts w:cs="Arial"/>
          <w:sz w:val="24"/>
        </w:rPr>
        <w:fldChar w:fldCharType="begin"/>
      </w:r>
      <w:r w:rsidR="0014435D" w:rsidRPr="00176AA6">
        <w:rPr>
          <w:rFonts w:cs="Arial"/>
          <w:sz w:val="24"/>
        </w:rPr>
        <w:instrText>DOCPROPERTY StartDate \@ "d MMMM yyyy" \* MERGEFORMAT</w:instrText>
      </w:r>
      <w:r w:rsidR="00376B8C" w:rsidRPr="00176AA6">
        <w:rPr>
          <w:rFonts w:cs="Arial"/>
          <w:sz w:val="24"/>
        </w:rPr>
        <w:fldChar w:fldCharType="separate"/>
      </w:r>
      <w:r w:rsidR="00176AA6" w:rsidRPr="00176AA6">
        <w:rPr>
          <w:rFonts w:cs="Arial"/>
          <w:bCs/>
          <w:sz w:val="24"/>
        </w:rPr>
        <w:t>23</w:t>
      </w:r>
      <w:r w:rsidR="00176AA6" w:rsidRPr="00176AA6">
        <w:rPr>
          <w:rFonts w:cs="Arial"/>
          <w:sz w:val="24"/>
        </w:rPr>
        <w:t xml:space="preserve"> February 2022</w:t>
      </w:r>
      <w:r w:rsidR="00376B8C" w:rsidRPr="00176AA6">
        <w:rPr>
          <w:rFonts w:cs="Arial"/>
          <w:sz w:val="24"/>
        </w:rPr>
        <w:fldChar w:fldCharType="end"/>
      </w:r>
    </w:p>
    <w:p w:rsidR="00731D7D" w:rsidRPr="00D936DF" w:rsidRDefault="00731D7D" w:rsidP="00731D7D">
      <w:pPr>
        <w:spacing w:before="240"/>
        <w:rPr>
          <w:rFonts w:cs="Arial"/>
          <w:sz w:val="24"/>
        </w:rPr>
      </w:pPr>
      <w:r w:rsidRPr="00D936DF">
        <w:rPr>
          <w:rFonts w:cs="Arial"/>
          <w:b/>
          <w:sz w:val="24"/>
        </w:rPr>
        <w:t>Includes amendments up to:</w:t>
      </w:r>
      <w:r w:rsidRPr="00D936DF">
        <w:rPr>
          <w:rFonts w:cs="Arial"/>
          <w:sz w:val="24"/>
        </w:rPr>
        <w:tab/>
      </w:r>
      <w:r w:rsidRPr="00176AA6">
        <w:rPr>
          <w:rFonts w:cs="Arial"/>
          <w:sz w:val="24"/>
        </w:rPr>
        <w:fldChar w:fldCharType="begin"/>
      </w:r>
      <w:r w:rsidRPr="00176AA6">
        <w:rPr>
          <w:rFonts w:cs="Arial"/>
          <w:sz w:val="24"/>
        </w:rPr>
        <w:instrText xml:space="preserve"> DOCPROPERTY IncludesUpTo </w:instrText>
      </w:r>
      <w:r w:rsidRPr="00176AA6">
        <w:rPr>
          <w:rFonts w:cs="Arial"/>
          <w:sz w:val="24"/>
        </w:rPr>
        <w:fldChar w:fldCharType="separate"/>
      </w:r>
      <w:r w:rsidR="00176AA6" w:rsidRPr="00176AA6">
        <w:rPr>
          <w:rFonts w:cs="Arial"/>
          <w:sz w:val="24"/>
        </w:rPr>
        <w:t>Act No. 10, 2022</w:t>
      </w:r>
      <w:r w:rsidRPr="00176AA6">
        <w:rPr>
          <w:rFonts w:cs="Arial"/>
          <w:sz w:val="24"/>
        </w:rPr>
        <w:fldChar w:fldCharType="end"/>
      </w:r>
    </w:p>
    <w:p w:rsidR="00376B8C" w:rsidRPr="00D936DF" w:rsidRDefault="00376B8C" w:rsidP="00B474EA">
      <w:pPr>
        <w:tabs>
          <w:tab w:val="left" w:pos="3600"/>
        </w:tabs>
        <w:spacing w:before="240" w:after="240"/>
        <w:rPr>
          <w:rFonts w:cs="Arial"/>
          <w:sz w:val="24"/>
        </w:rPr>
      </w:pPr>
      <w:r w:rsidRPr="00D936DF">
        <w:rPr>
          <w:rFonts w:cs="Arial"/>
          <w:b/>
          <w:sz w:val="24"/>
        </w:rPr>
        <w:t>Registered:</w:t>
      </w:r>
      <w:r w:rsidR="00B474EA" w:rsidRPr="00D936DF">
        <w:rPr>
          <w:rFonts w:cs="Arial"/>
          <w:sz w:val="24"/>
        </w:rPr>
        <w:tab/>
      </w:r>
      <w:r w:rsidRPr="00176AA6">
        <w:rPr>
          <w:rFonts w:cs="Arial"/>
          <w:sz w:val="24"/>
        </w:rPr>
        <w:fldChar w:fldCharType="begin"/>
      </w:r>
      <w:r w:rsidRPr="00176AA6">
        <w:rPr>
          <w:rFonts w:cs="Arial"/>
          <w:sz w:val="24"/>
        </w:rPr>
        <w:instrText xml:space="preserve"> IF </w:instrText>
      </w:r>
      <w:r w:rsidRPr="00176AA6">
        <w:rPr>
          <w:rFonts w:cs="Arial"/>
          <w:sz w:val="24"/>
        </w:rPr>
        <w:fldChar w:fldCharType="begin"/>
      </w:r>
      <w:r w:rsidRPr="00176AA6">
        <w:rPr>
          <w:rFonts w:cs="Arial"/>
          <w:sz w:val="24"/>
        </w:rPr>
        <w:instrText xml:space="preserve"> DOCPROPERTY RegisteredDate </w:instrText>
      </w:r>
      <w:r w:rsidRPr="00176AA6">
        <w:rPr>
          <w:rFonts w:cs="Arial"/>
          <w:sz w:val="24"/>
        </w:rPr>
        <w:fldChar w:fldCharType="separate"/>
      </w:r>
      <w:r w:rsidR="00176AA6" w:rsidRPr="00176AA6">
        <w:rPr>
          <w:rFonts w:cs="Arial"/>
          <w:sz w:val="24"/>
        </w:rPr>
        <w:instrText>8 March 2022</w:instrText>
      </w:r>
      <w:r w:rsidRPr="00176AA6">
        <w:rPr>
          <w:rFonts w:cs="Arial"/>
          <w:sz w:val="24"/>
        </w:rPr>
        <w:fldChar w:fldCharType="end"/>
      </w:r>
      <w:r w:rsidRPr="00176AA6">
        <w:rPr>
          <w:rFonts w:cs="Arial"/>
          <w:sz w:val="24"/>
        </w:rPr>
        <w:instrText xml:space="preserve"> = #1/1/1901# "Unknown" </w:instrText>
      </w:r>
      <w:r w:rsidRPr="00176AA6">
        <w:rPr>
          <w:rFonts w:cs="Arial"/>
          <w:sz w:val="24"/>
        </w:rPr>
        <w:fldChar w:fldCharType="begin"/>
      </w:r>
      <w:r w:rsidRPr="00176AA6">
        <w:rPr>
          <w:rFonts w:cs="Arial"/>
          <w:sz w:val="24"/>
        </w:rPr>
        <w:instrText xml:space="preserve"> DOCPROPERTY RegisteredDate \@ "d MMMM yyyy" </w:instrText>
      </w:r>
      <w:r w:rsidRPr="00176AA6">
        <w:rPr>
          <w:rFonts w:cs="Arial"/>
          <w:sz w:val="24"/>
        </w:rPr>
        <w:fldChar w:fldCharType="separate"/>
      </w:r>
      <w:r w:rsidR="00176AA6" w:rsidRPr="00176AA6">
        <w:rPr>
          <w:rFonts w:cs="Arial"/>
          <w:sz w:val="24"/>
        </w:rPr>
        <w:instrText>8 March 2022</w:instrText>
      </w:r>
      <w:r w:rsidRPr="00176AA6">
        <w:rPr>
          <w:rFonts w:cs="Arial"/>
          <w:sz w:val="24"/>
        </w:rPr>
        <w:fldChar w:fldCharType="end"/>
      </w:r>
      <w:r w:rsidRPr="00176AA6">
        <w:rPr>
          <w:rFonts w:cs="Arial"/>
          <w:sz w:val="24"/>
        </w:rPr>
        <w:instrText xml:space="preserve"> \*MERGEFORMAT </w:instrText>
      </w:r>
      <w:r w:rsidRPr="00176AA6">
        <w:rPr>
          <w:rFonts w:cs="Arial"/>
          <w:sz w:val="24"/>
        </w:rPr>
        <w:fldChar w:fldCharType="separate"/>
      </w:r>
      <w:r w:rsidR="00176AA6" w:rsidRPr="00176AA6">
        <w:rPr>
          <w:rFonts w:cs="Arial"/>
          <w:bCs/>
          <w:noProof/>
          <w:sz w:val="24"/>
        </w:rPr>
        <w:t>8</w:t>
      </w:r>
      <w:r w:rsidR="00176AA6" w:rsidRPr="00176AA6">
        <w:rPr>
          <w:rFonts w:cs="Arial"/>
          <w:noProof/>
          <w:sz w:val="24"/>
        </w:rPr>
        <w:t xml:space="preserve"> March 2022</w:t>
      </w:r>
      <w:r w:rsidRPr="00176AA6">
        <w:rPr>
          <w:rFonts w:cs="Arial"/>
          <w:sz w:val="24"/>
        </w:rPr>
        <w:fldChar w:fldCharType="end"/>
      </w:r>
    </w:p>
    <w:p w:rsidR="00376B8C" w:rsidRPr="00D936DF" w:rsidRDefault="00376B8C" w:rsidP="00012449">
      <w:pPr>
        <w:pageBreakBefore/>
        <w:rPr>
          <w:rFonts w:cs="Arial"/>
          <w:b/>
          <w:sz w:val="32"/>
          <w:szCs w:val="32"/>
        </w:rPr>
      </w:pPr>
      <w:r w:rsidRPr="00D936DF">
        <w:rPr>
          <w:rFonts w:cs="Arial"/>
          <w:b/>
          <w:sz w:val="32"/>
          <w:szCs w:val="32"/>
        </w:rPr>
        <w:lastRenderedPageBreak/>
        <w:t>About this compilation</w:t>
      </w:r>
    </w:p>
    <w:p w:rsidR="00376B8C" w:rsidRPr="00D936DF" w:rsidRDefault="00376B8C" w:rsidP="00012449">
      <w:pPr>
        <w:spacing w:before="240"/>
        <w:rPr>
          <w:rFonts w:cs="Arial"/>
        </w:rPr>
      </w:pPr>
      <w:r w:rsidRPr="00D936DF">
        <w:rPr>
          <w:rFonts w:cs="Arial"/>
          <w:b/>
          <w:szCs w:val="22"/>
        </w:rPr>
        <w:t>This compilation</w:t>
      </w:r>
    </w:p>
    <w:p w:rsidR="00376B8C" w:rsidRPr="00D936DF" w:rsidRDefault="00376B8C" w:rsidP="00012449">
      <w:pPr>
        <w:spacing w:before="120" w:after="120"/>
        <w:rPr>
          <w:rFonts w:cs="Arial"/>
          <w:szCs w:val="22"/>
        </w:rPr>
      </w:pPr>
      <w:r w:rsidRPr="00D936DF">
        <w:rPr>
          <w:rFonts w:cs="Arial"/>
          <w:szCs w:val="22"/>
        </w:rPr>
        <w:t xml:space="preserve">This is a compilation of the </w:t>
      </w:r>
      <w:r w:rsidRPr="00D936DF">
        <w:rPr>
          <w:rFonts w:cs="Arial"/>
          <w:i/>
          <w:szCs w:val="22"/>
        </w:rPr>
        <w:fldChar w:fldCharType="begin"/>
      </w:r>
      <w:r w:rsidRPr="00D936DF">
        <w:rPr>
          <w:rFonts w:cs="Arial"/>
          <w:i/>
          <w:szCs w:val="22"/>
        </w:rPr>
        <w:instrText xml:space="preserve"> STYLEREF  ShortT </w:instrText>
      </w:r>
      <w:r w:rsidRPr="00D936DF">
        <w:rPr>
          <w:rFonts w:cs="Arial"/>
          <w:i/>
          <w:szCs w:val="22"/>
        </w:rPr>
        <w:fldChar w:fldCharType="separate"/>
      </w:r>
      <w:r w:rsidR="00176AA6">
        <w:rPr>
          <w:rFonts w:cs="Arial"/>
          <w:i/>
          <w:noProof/>
          <w:szCs w:val="22"/>
        </w:rPr>
        <w:t>Superannuation Guarantee (Administration) Act 1992</w:t>
      </w:r>
      <w:r w:rsidRPr="00D936DF">
        <w:rPr>
          <w:rFonts w:cs="Arial"/>
          <w:i/>
          <w:szCs w:val="22"/>
        </w:rPr>
        <w:fldChar w:fldCharType="end"/>
      </w:r>
      <w:r w:rsidRPr="00D936DF">
        <w:rPr>
          <w:rFonts w:cs="Arial"/>
          <w:szCs w:val="22"/>
        </w:rPr>
        <w:t xml:space="preserve"> that shows the text of the law as amended and in force on </w:t>
      </w:r>
      <w:r w:rsidRPr="00176AA6">
        <w:rPr>
          <w:rFonts w:cs="Arial"/>
          <w:szCs w:val="22"/>
        </w:rPr>
        <w:fldChar w:fldCharType="begin"/>
      </w:r>
      <w:r w:rsidR="0014435D" w:rsidRPr="00176AA6">
        <w:rPr>
          <w:rFonts w:cs="Arial"/>
          <w:szCs w:val="22"/>
        </w:rPr>
        <w:instrText>DOCPROPERTY StartDate \@ "d MMMM yyyy" \* MERGEFORMAT</w:instrText>
      </w:r>
      <w:r w:rsidRPr="00176AA6">
        <w:rPr>
          <w:rFonts w:cs="Arial"/>
          <w:szCs w:val="22"/>
        </w:rPr>
        <w:fldChar w:fldCharType="separate"/>
      </w:r>
      <w:r w:rsidR="00176AA6" w:rsidRPr="00176AA6">
        <w:rPr>
          <w:rFonts w:cs="Arial"/>
          <w:szCs w:val="22"/>
        </w:rPr>
        <w:t>23 February 2022</w:t>
      </w:r>
      <w:r w:rsidRPr="00176AA6">
        <w:rPr>
          <w:rFonts w:cs="Arial"/>
          <w:szCs w:val="22"/>
        </w:rPr>
        <w:fldChar w:fldCharType="end"/>
      </w:r>
      <w:r w:rsidRPr="00D936DF">
        <w:rPr>
          <w:rFonts w:cs="Arial"/>
          <w:szCs w:val="22"/>
        </w:rPr>
        <w:t xml:space="preserve"> (the </w:t>
      </w:r>
      <w:r w:rsidRPr="00D936DF">
        <w:rPr>
          <w:rFonts w:cs="Arial"/>
          <w:b/>
          <w:i/>
          <w:szCs w:val="22"/>
        </w:rPr>
        <w:t>compilation date</w:t>
      </w:r>
      <w:r w:rsidRPr="00D936DF">
        <w:rPr>
          <w:rFonts w:cs="Arial"/>
          <w:szCs w:val="22"/>
        </w:rPr>
        <w:t>).</w:t>
      </w:r>
    </w:p>
    <w:p w:rsidR="00376B8C" w:rsidRPr="00D936DF" w:rsidRDefault="00376B8C" w:rsidP="00012449">
      <w:pPr>
        <w:spacing w:after="120"/>
        <w:rPr>
          <w:rFonts w:cs="Arial"/>
          <w:szCs w:val="22"/>
        </w:rPr>
      </w:pPr>
      <w:r w:rsidRPr="00D936DF">
        <w:rPr>
          <w:rFonts w:cs="Arial"/>
          <w:szCs w:val="22"/>
        </w:rPr>
        <w:t xml:space="preserve">The notes at the end of this compilation (the </w:t>
      </w:r>
      <w:r w:rsidRPr="00D936DF">
        <w:rPr>
          <w:rFonts w:cs="Arial"/>
          <w:b/>
          <w:i/>
          <w:szCs w:val="22"/>
        </w:rPr>
        <w:t>endnotes</w:t>
      </w:r>
      <w:r w:rsidRPr="00D936DF">
        <w:rPr>
          <w:rFonts w:cs="Arial"/>
          <w:szCs w:val="22"/>
        </w:rPr>
        <w:t>) include information about amending laws and the amendment history of provisions of the compiled law.</w:t>
      </w:r>
    </w:p>
    <w:p w:rsidR="00376B8C" w:rsidRPr="00D936DF" w:rsidRDefault="00376B8C" w:rsidP="00012449">
      <w:pPr>
        <w:tabs>
          <w:tab w:val="left" w:pos="5640"/>
        </w:tabs>
        <w:spacing w:before="120" w:after="120"/>
        <w:rPr>
          <w:rFonts w:cs="Arial"/>
          <w:b/>
          <w:szCs w:val="22"/>
        </w:rPr>
      </w:pPr>
      <w:r w:rsidRPr="00D936DF">
        <w:rPr>
          <w:rFonts w:cs="Arial"/>
          <w:b/>
          <w:szCs w:val="22"/>
        </w:rPr>
        <w:t>Uncommenced amendments</w:t>
      </w:r>
    </w:p>
    <w:p w:rsidR="00376B8C" w:rsidRPr="00D936DF" w:rsidRDefault="00376B8C" w:rsidP="00012449">
      <w:pPr>
        <w:spacing w:after="120"/>
        <w:rPr>
          <w:rFonts w:cs="Arial"/>
          <w:szCs w:val="22"/>
        </w:rPr>
      </w:pPr>
      <w:r w:rsidRPr="00D936DF">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376B8C" w:rsidRPr="00D936DF" w:rsidRDefault="00376B8C" w:rsidP="00012449">
      <w:pPr>
        <w:spacing w:before="120" w:after="120"/>
        <w:rPr>
          <w:rFonts w:cs="Arial"/>
          <w:b/>
          <w:szCs w:val="22"/>
        </w:rPr>
      </w:pPr>
      <w:r w:rsidRPr="00D936DF">
        <w:rPr>
          <w:rFonts w:cs="Arial"/>
          <w:b/>
          <w:szCs w:val="22"/>
        </w:rPr>
        <w:t>Application, saving and transitional provisions for provisions and amendments</w:t>
      </w:r>
    </w:p>
    <w:p w:rsidR="00376B8C" w:rsidRPr="00D936DF" w:rsidRDefault="00376B8C" w:rsidP="00012449">
      <w:pPr>
        <w:spacing w:after="120"/>
        <w:rPr>
          <w:rFonts w:cs="Arial"/>
          <w:szCs w:val="22"/>
        </w:rPr>
      </w:pPr>
      <w:r w:rsidRPr="00D936DF">
        <w:rPr>
          <w:rFonts w:cs="Arial"/>
          <w:szCs w:val="22"/>
        </w:rPr>
        <w:t>If the operation of a provision or amendment of the compiled law is affected by an application, saving or transitional provision that is not included in this compilation, details are included in the endnotes.</w:t>
      </w:r>
    </w:p>
    <w:p w:rsidR="00376B8C" w:rsidRPr="00D936DF" w:rsidRDefault="00376B8C" w:rsidP="00012449">
      <w:pPr>
        <w:spacing w:after="120"/>
        <w:rPr>
          <w:rFonts w:cs="Arial"/>
          <w:b/>
          <w:szCs w:val="22"/>
        </w:rPr>
      </w:pPr>
      <w:r w:rsidRPr="00D936DF">
        <w:rPr>
          <w:rFonts w:cs="Arial"/>
          <w:b/>
          <w:szCs w:val="22"/>
        </w:rPr>
        <w:t>Editorial changes</w:t>
      </w:r>
    </w:p>
    <w:p w:rsidR="00376B8C" w:rsidRPr="00D936DF" w:rsidRDefault="00376B8C" w:rsidP="00012449">
      <w:pPr>
        <w:spacing w:after="120"/>
        <w:rPr>
          <w:rFonts w:cs="Arial"/>
          <w:szCs w:val="22"/>
        </w:rPr>
      </w:pPr>
      <w:r w:rsidRPr="00D936DF">
        <w:rPr>
          <w:rFonts w:cs="Arial"/>
          <w:szCs w:val="22"/>
        </w:rPr>
        <w:t>For more information about any editorial changes made in this compilation, see the endnotes.</w:t>
      </w:r>
    </w:p>
    <w:p w:rsidR="00376B8C" w:rsidRPr="00D936DF" w:rsidRDefault="00376B8C" w:rsidP="00012449">
      <w:pPr>
        <w:spacing w:before="120" w:after="120"/>
        <w:rPr>
          <w:rFonts w:cs="Arial"/>
          <w:b/>
          <w:szCs w:val="22"/>
        </w:rPr>
      </w:pPr>
      <w:r w:rsidRPr="00D936DF">
        <w:rPr>
          <w:rFonts w:cs="Arial"/>
          <w:b/>
          <w:szCs w:val="22"/>
        </w:rPr>
        <w:t>Modifications</w:t>
      </w:r>
    </w:p>
    <w:p w:rsidR="00376B8C" w:rsidRPr="00D936DF" w:rsidRDefault="00376B8C" w:rsidP="00012449">
      <w:pPr>
        <w:spacing w:after="120"/>
        <w:rPr>
          <w:rFonts w:cs="Arial"/>
          <w:szCs w:val="22"/>
        </w:rPr>
      </w:pPr>
      <w:r w:rsidRPr="00D936DF">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376B8C" w:rsidRPr="00D936DF" w:rsidRDefault="00376B8C" w:rsidP="00012449">
      <w:pPr>
        <w:spacing w:before="80" w:after="120"/>
        <w:rPr>
          <w:rFonts w:cs="Arial"/>
          <w:b/>
          <w:szCs w:val="22"/>
        </w:rPr>
      </w:pPr>
      <w:r w:rsidRPr="00D936DF">
        <w:rPr>
          <w:rFonts w:cs="Arial"/>
          <w:b/>
          <w:szCs w:val="22"/>
        </w:rPr>
        <w:t>Self</w:t>
      </w:r>
      <w:r w:rsidR="0003656A">
        <w:rPr>
          <w:rFonts w:cs="Arial"/>
          <w:b/>
          <w:szCs w:val="22"/>
        </w:rPr>
        <w:noBreakHyphen/>
      </w:r>
      <w:r w:rsidRPr="00D936DF">
        <w:rPr>
          <w:rFonts w:cs="Arial"/>
          <w:b/>
          <w:szCs w:val="22"/>
        </w:rPr>
        <w:t>repealing provisions</w:t>
      </w:r>
    </w:p>
    <w:p w:rsidR="00376B8C" w:rsidRPr="00D936DF" w:rsidRDefault="00376B8C" w:rsidP="00012449">
      <w:pPr>
        <w:spacing w:after="120"/>
        <w:rPr>
          <w:rFonts w:cs="Arial"/>
          <w:szCs w:val="22"/>
        </w:rPr>
      </w:pPr>
      <w:r w:rsidRPr="00D936DF">
        <w:rPr>
          <w:rFonts w:cs="Arial"/>
          <w:szCs w:val="22"/>
        </w:rPr>
        <w:t>If a provision of the compiled law has been repealed in accordance with a provision of the law, details are included in the endnotes.</w:t>
      </w:r>
    </w:p>
    <w:p w:rsidR="00813BE3" w:rsidRPr="00D936DF" w:rsidRDefault="00813BE3" w:rsidP="00813BE3">
      <w:pPr>
        <w:pStyle w:val="Header"/>
        <w:tabs>
          <w:tab w:val="clear" w:pos="4150"/>
          <w:tab w:val="clear" w:pos="8307"/>
        </w:tabs>
      </w:pPr>
      <w:r w:rsidRPr="0003656A">
        <w:rPr>
          <w:rStyle w:val="CharChapNo"/>
        </w:rPr>
        <w:t xml:space="preserve"> </w:t>
      </w:r>
      <w:r w:rsidRPr="0003656A">
        <w:rPr>
          <w:rStyle w:val="CharChapText"/>
        </w:rPr>
        <w:t xml:space="preserve"> </w:t>
      </w:r>
    </w:p>
    <w:p w:rsidR="00813BE3" w:rsidRPr="00D936DF" w:rsidRDefault="00813BE3" w:rsidP="00813BE3">
      <w:pPr>
        <w:pStyle w:val="Header"/>
        <w:tabs>
          <w:tab w:val="clear" w:pos="4150"/>
          <w:tab w:val="clear" w:pos="8307"/>
        </w:tabs>
      </w:pPr>
      <w:r w:rsidRPr="0003656A">
        <w:rPr>
          <w:rStyle w:val="CharPartNo"/>
        </w:rPr>
        <w:t xml:space="preserve"> </w:t>
      </w:r>
      <w:r w:rsidRPr="0003656A">
        <w:rPr>
          <w:rStyle w:val="CharPartText"/>
        </w:rPr>
        <w:t xml:space="preserve"> </w:t>
      </w:r>
    </w:p>
    <w:p w:rsidR="00813BE3" w:rsidRPr="00D936DF" w:rsidRDefault="00813BE3" w:rsidP="00813BE3">
      <w:pPr>
        <w:pStyle w:val="Header"/>
        <w:tabs>
          <w:tab w:val="clear" w:pos="4150"/>
          <w:tab w:val="clear" w:pos="8307"/>
        </w:tabs>
      </w:pPr>
      <w:r w:rsidRPr="0003656A">
        <w:rPr>
          <w:rStyle w:val="CharDivNo"/>
        </w:rPr>
        <w:t xml:space="preserve"> </w:t>
      </w:r>
      <w:r w:rsidRPr="0003656A">
        <w:rPr>
          <w:rStyle w:val="CharDivText"/>
        </w:rPr>
        <w:t xml:space="preserve"> </w:t>
      </w:r>
    </w:p>
    <w:p w:rsidR="00376B8C" w:rsidRPr="00D936DF" w:rsidRDefault="00376B8C" w:rsidP="00012449">
      <w:pPr>
        <w:sectPr w:rsidR="00376B8C" w:rsidRPr="00D936DF" w:rsidSect="00F37B59">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3642DD" w:rsidRPr="00D936DF" w:rsidRDefault="003642DD" w:rsidP="00D22C81">
      <w:pPr>
        <w:rPr>
          <w:sz w:val="36"/>
        </w:rPr>
      </w:pPr>
      <w:r w:rsidRPr="00D936DF">
        <w:rPr>
          <w:sz w:val="36"/>
        </w:rPr>
        <w:lastRenderedPageBreak/>
        <w:t>Contents</w:t>
      </w:r>
    </w:p>
    <w:p w:rsidR="006428B9" w:rsidRDefault="00215A94">
      <w:pPr>
        <w:pStyle w:val="TOC2"/>
        <w:rPr>
          <w:rFonts w:asciiTheme="minorHAnsi" w:eastAsiaTheme="minorEastAsia" w:hAnsiTheme="minorHAnsi" w:cstheme="minorBidi"/>
          <w:b w:val="0"/>
          <w:noProof/>
          <w:kern w:val="0"/>
          <w:sz w:val="22"/>
          <w:szCs w:val="22"/>
        </w:rPr>
      </w:pPr>
      <w:r w:rsidRPr="00D936DF">
        <w:fldChar w:fldCharType="begin"/>
      </w:r>
      <w:r w:rsidRPr="00D936DF">
        <w:instrText xml:space="preserve"> TOC \o "1-9" </w:instrText>
      </w:r>
      <w:r w:rsidRPr="00D936DF">
        <w:fldChar w:fldCharType="separate"/>
      </w:r>
      <w:r w:rsidR="006428B9">
        <w:rPr>
          <w:noProof/>
        </w:rPr>
        <w:t>Part 1—Preliminary</w:t>
      </w:r>
      <w:r w:rsidR="006428B9" w:rsidRPr="006428B9">
        <w:rPr>
          <w:b w:val="0"/>
          <w:noProof/>
          <w:sz w:val="18"/>
        </w:rPr>
        <w:tab/>
      </w:r>
      <w:r w:rsidR="006428B9" w:rsidRPr="006428B9">
        <w:rPr>
          <w:b w:val="0"/>
          <w:noProof/>
          <w:sz w:val="18"/>
        </w:rPr>
        <w:fldChar w:fldCharType="begin"/>
      </w:r>
      <w:r w:rsidR="006428B9" w:rsidRPr="006428B9">
        <w:rPr>
          <w:b w:val="0"/>
          <w:noProof/>
          <w:sz w:val="18"/>
        </w:rPr>
        <w:instrText xml:space="preserve"> PAGEREF _Toc97629399 \h </w:instrText>
      </w:r>
      <w:r w:rsidR="006428B9" w:rsidRPr="006428B9">
        <w:rPr>
          <w:b w:val="0"/>
          <w:noProof/>
          <w:sz w:val="18"/>
        </w:rPr>
      </w:r>
      <w:r w:rsidR="006428B9" w:rsidRPr="006428B9">
        <w:rPr>
          <w:b w:val="0"/>
          <w:noProof/>
          <w:sz w:val="18"/>
        </w:rPr>
        <w:fldChar w:fldCharType="separate"/>
      </w:r>
      <w:r w:rsidR="00176AA6">
        <w:rPr>
          <w:b w:val="0"/>
          <w:noProof/>
          <w:sz w:val="18"/>
        </w:rPr>
        <w:t>1</w:t>
      </w:r>
      <w:r w:rsidR="006428B9" w:rsidRPr="006428B9">
        <w:rPr>
          <w:b w:val="0"/>
          <w:noProof/>
          <w:sz w:val="18"/>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1</w:t>
      </w:r>
      <w:r>
        <w:rPr>
          <w:noProof/>
        </w:rPr>
        <w:tab/>
        <w:t>Short title</w:t>
      </w:r>
      <w:r w:rsidRPr="006428B9">
        <w:rPr>
          <w:noProof/>
        </w:rPr>
        <w:tab/>
      </w:r>
      <w:r w:rsidRPr="006428B9">
        <w:rPr>
          <w:noProof/>
        </w:rPr>
        <w:fldChar w:fldCharType="begin"/>
      </w:r>
      <w:r w:rsidRPr="006428B9">
        <w:rPr>
          <w:noProof/>
        </w:rPr>
        <w:instrText xml:space="preserve"> PAGEREF _Toc97629400 \h </w:instrText>
      </w:r>
      <w:r w:rsidRPr="006428B9">
        <w:rPr>
          <w:noProof/>
        </w:rPr>
      </w:r>
      <w:r w:rsidRPr="006428B9">
        <w:rPr>
          <w:noProof/>
        </w:rPr>
        <w:fldChar w:fldCharType="separate"/>
      </w:r>
      <w:r w:rsidR="00176AA6">
        <w:rPr>
          <w:noProof/>
        </w:rPr>
        <w:t>1</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2</w:t>
      </w:r>
      <w:r>
        <w:rPr>
          <w:noProof/>
        </w:rPr>
        <w:tab/>
        <w:t>Commencement</w:t>
      </w:r>
      <w:r w:rsidRPr="006428B9">
        <w:rPr>
          <w:noProof/>
        </w:rPr>
        <w:tab/>
      </w:r>
      <w:r w:rsidRPr="006428B9">
        <w:rPr>
          <w:noProof/>
        </w:rPr>
        <w:fldChar w:fldCharType="begin"/>
      </w:r>
      <w:r w:rsidRPr="006428B9">
        <w:rPr>
          <w:noProof/>
        </w:rPr>
        <w:instrText xml:space="preserve"> PAGEREF _Toc97629401 \h </w:instrText>
      </w:r>
      <w:r w:rsidRPr="006428B9">
        <w:rPr>
          <w:noProof/>
        </w:rPr>
      </w:r>
      <w:r w:rsidRPr="006428B9">
        <w:rPr>
          <w:noProof/>
        </w:rPr>
        <w:fldChar w:fldCharType="separate"/>
      </w:r>
      <w:r w:rsidR="00176AA6">
        <w:rPr>
          <w:noProof/>
        </w:rPr>
        <w:t>1</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3</w:t>
      </w:r>
      <w:r>
        <w:rPr>
          <w:noProof/>
        </w:rPr>
        <w:tab/>
        <w:t>Act binds Crown etc.</w:t>
      </w:r>
      <w:r w:rsidRPr="006428B9">
        <w:rPr>
          <w:noProof/>
        </w:rPr>
        <w:tab/>
      </w:r>
      <w:r w:rsidRPr="006428B9">
        <w:rPr>
          <w:noProof/>
        </w:rPr>
        <w:fldChar w:fldCharType="begin"/>
      </w:r>
      <w:r w:rsidRPr="006428B9">
        <w:rPr>
          <w:noProof/>
        </w:rPr>
        <w:instrText xml:space="preserve"> PAGEREF _Toc97629402 \h </w:instrText>
      </w:r>
      <w:r w:rsidRPr="006428B9">
        <w:rPr>
          <w:noProof/>
        </w:rPr>
      </w:r>
      <w:r w:rsidRPr="006428B9">
        <w:rPr>
          <w:noProof/>
        </w:rPr>
        <w:fldChar w:fldCharType="separate"/>
      </w:r>
      <w:r w:rsidR="00176AA6">
        <w:rPr>
          <w:noProof/>
        </w:rPr>
        <w:t>1</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4</w:t>
      </w:r>
      <w:r>
        <w:rPr>
          <w:noProof/>
        </w:rPr>
        <w:tab/>
        <w:t>Application</w:t>
      </w:r>
      <w:r w:rsidRPr="006428B9">
        <w:rPr>
          <w:noProof/>
        </w:rPr>
        <w:tab/>
      </w:r>
      <w:r w:rsidRPr="006428B9">
        <w:rPr>
          <w:noProof/>
        </w:rPr>
        <w:fldChar w:fldCharType="begin"/>
      </w:r>
      <w:r w:rsidRPr="006428B9">
        <w:rPr>
          <w:noProof/>
        </w:rPr>
        <w:instrText xml:space="preserve"> PAGEREF _Toc97629403 \h </w:instrText>
      </w:r>
      <w:r w:rsidRPr="006428B9">
        <w:rPr>
          <w:noProof/>
        </w:rPr>
      </w:r>
      <w:r w:rsidRPr="006428B9">
        <w:rPr>
          <w:noProof/>
        </w:rPr>
        <w:fldChar w:fldCharType="separate"/>
      </w:r>
      <w:r w:rsidR="00176AA6">
        <w:rPr>
          <w:noProof/>
        </w:rPr>
        <w:t>1</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5</w:t>
      </w:r>
      <w:r>
        <w:rPr>
          <w:noProof/>
        </w:rPr>
        <w:tab/>
        <w:t>Application of Act to Commonwealth</w:t>
      </w:r>
      <w:r w:rsidRPr="006428B9">
        <w:rPr>
          <w:noProof/>
        </w:rPr>
        <w:tab/>
      </w:r>
      <w:r w:rsidRPr="006428B9">
        <w:rPr>
          <w:noProof/>
        </w:rPr>
        <w:fldChar w:fldCharType="begin"/>
      </w:r>
      <w:r w:rsidRPr="006428B9">
        <w:rPr>
          <w:noProof/>
        </w:rPr>
        <w:instrText xml:space="preserve"> PAGEREF _Toc97629404 \h </w:instrText>
      </w:r>
      <w:r w:rsidRPr="006428B9">
        <w:rPr>
          <w:noProof/>
        </w:rPr>
      </w:r>
      <w:r w:rsidRPr="006428B9">
        <w:rPr>
          <w:noProof/>
        </w:rPr>
        <w:fldChar w:fldCharType="separate"/>
      </w:r>
      <w:r w:rsidR="00176AA6">
        <w:rPr>
          <w:noProof/>
        </w:rPr>
        <w:t>1</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5A</w:t>
      </w:r>
      <w:r>
        <w:rPr>
          <w:noProof/>
        </w:rPr>
        <w:tab/>
        <w:t>Application of Act to Commonwealth authorities</w:t>
      </w:r>
      <w:r w:rsidRPr="006428B9">
        <w:rPr>
          <w:noProof/>
        </w:rPr>
        <w:tab/>
      </w:r>
      <w:r w:rsidRPr="006428B9">
        <w:rPr>
          <w:noProof/>
        </w:rPr>
        <w:fldChar w:fldCharType="begin"/>
      </w:r>
      <w:r w:rsidRPr="006428B9">
        <w:rPr>
          <w:noProof/>
        </w:rPr>
        <w:instrText xml:space="preserve"> PAGEREF _Toc97629405 \h </w:instrText>
      </w:r>
      <w:r w:rsidRPr="006428B9">
        <w:rPr>
          <w:noProof/>
        </w:rPr>
      </w:r>
      <w:r w:rsidRPr="006428B9">
        <w:rPr>
          <w:noProof/>
        </w:rPr>
        <w:fldChar w:fldCharType="separate"/>
      </w:r>
      <w:r w:rsidR="00176AA6">
        <w:rPr>
          <w:noProof/>
        </w:rPr>
        <w:t>4</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5B</w:t>
      </w:r>
      <w:r>
        <w:rPr>
          <w:noProof/>
        </w:rPr>
        <w:tab/>
        <w:t>Jurisdiction etc. of the Fair Work Commission not affected</w:t>
      </w:r>
      <w:r w:rsidRPr="006428B9">
        <w:rPr>
          <w:noProof/>
        </w:rPr>
        <w:tab/>
      </w:r>
      <w:r w:rsidRPr="006428B9">
        <w:rPr>
          <w:noProof/>
        </w:rPr>
        <w:fldChar w:fldCharType="begin"/>
      </w:r>
      <w:r w:rsidRPr="006428B9">
        <w:rPr>
          <w:noProof/>
        </w:rPr>
        <w:instrText xml:space="preserve"> PAGEREF _Toc97629406 \h </w:instrText>
      </w:r>
      <w:r w:rsidRPr="006428B9">
        <w:rPr>
          <w:noProof/>
        </w:rPr>
      </w:r>
      <w:r w:rsidRPr="006428B9">
        <w:rPr>
          <w:noProof/>
        </w:rPr>
        <w:fldChar w:fldCharType="separate"/>
      </w:r>
      <w:r w:rsidR="00176AA6">
        <w:rPr>
          <w:noProof/>
        </w:rPr>
        <w:t>5</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5C</w:t>
      </w:r>
      <w:r>
        <w:rPr>
          <w:noProof/>
        </w:rPr>
        <w:tab/>
        <w:t xml:space="preserve">Application of the </w:t>
      </w:r>
      <w:r w:rsidRPr="007446BF">
        <w:rPr>
          <w:i/>
          <w:noProof/>
        </w:rPr>
        <w:t>Criminal Code</w:t>
      </w:r>
      <w:r w:rsidRPr="006428B9">
        <w:rPr>
          <w:noProof/>
        </w:rPr>
        <w:tab/>
      </w:r>
      <w:r w:rsidRPr="006428B9">
        <w:rPr>
          <w:noProof/>
        </w:rPr>
        <w:fldChar w:fldCharType="begin"/>
      </w:r>
      <w:r w:rsidRPr="006428B9">
        <w:rPr>
          <w:noProof/>
        </w:rPr>
        <w:instrText xml:space="preserve"> PAGEREF _Toc97629407 \h </w:instrText>
      </w:r>
      <w:r w:rsidRPr="006428B9">
        <w:rPr>
          <w:noProof/>
        </w:rPr>
      </w:r>
      <w:r w:rsidRPr="006428B9">
        <w:rPr>
          <w:noProof/>
        </w:rPr>
        <w:fldChar w:fldCharType="separate"/>
      </w:r>
      <w:r w:rsidR="00176AA6">
        <w:rPr>
          <w:noProof/>
        </w:rPr>
        <w:t>5</w:t>
      </w:r>
      <w:r w:rsidRPr="006428B9">
        <w:rPr>
          <w:noProof/>
        </w:rPr>
        <w:fldChar w:fldCharType="end"/>
      </w:r>
    </w:p>
    <w:p w:rsidR="006428B9" w:rsidRDefault="006428B9">
      <w:pPr>
        <w:pStyle w:val="TOC2"/>
        <w:rPr>
          <w:rFonts w:asciiTheme="minorHAnsi" w:eastAsiaTheme="minorEastAsia" w:hAnsiTheme="minorHAnsi" w:cstheme="minorBidi"/>
          <w:b w:val="0"/>
          <w:noProof/>
          <w:kern w:val="0"/>
          <w:sz w:val="22"/>
          <w:szCs w:val="22"/>
        </w:rPr>
      </w:pPr>
      <w:r>
        <w:rPr>
          <w:noProof/>
        </w:rPr>
        <w:t>Part 2—Explanation of terms used in the Act</w:t>
      </w:r>
      <w:r w:rsidRPr="006428B9">
        <w:rPr>
          <w:b w:val="0"/>
          <w:noProof/>
          <w:sz w:val="18"/>
        </w:rPr>
        <w:tab/>
      </w:r>
      <w:r w:rsidRPr="006428B9">
        <w:rPr>
          <w:b w:val="0"/>
          <w:noProof/>
          <w:sz w:val="18"/>
        </w:rPr>
        <w:fldChar w:fldCharType="begin"/>
      </w:r>
      <w:r w:rsidRPr="006428B9">
        <w:rPr>
          <w:b w:val="0"/>
          <w:noProof/>
          <w:sz w:val="18"/>
        </w:rPr>
        <w:instrText xml:space="preserve"> PAGEREF _Toc97629408 \h </w:instrText>
      </w:r>
      <w:r w:rsidRPr="006428B9">
        <w:rPr>
          <w:b w:val="0"/>
          <w:noProof/>
          <w:sz w:val="18"/>
        </w:rPr>
      </w:r>
      <w:r w:rsidRPr="006428B9">
        <w:rPr>
          <w:b w:val="0"/>
          <w:noProof/>
          <w:sz w:val="18"/>
        </w:rPr>
        <w:fldChar w:fldCharType="separate"/>
      </w:r>
      <w:r w:rsidR="00176AA6">
        <w:rPr>
          <w:b w:val="0"/>
          <w:noProof/>
          <w:sz w:val="18"/>
        </w:rPr>
        <w:t>6</w:t>
      </w:r>
      <w:r w:rsidRPr="006428B9">
        <w:rPr>
          <w:b w:val="0"/>
          <w:noProof/>
          <w:sz w:val="18"/>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6</w:t>
      </w:r>
      <w:r>
        <w:rPr>
          <w:noProof/>
        </w:rPr>
        <w:tab/>
        <w:t>Interpretation—general</w:t>
      </w:r>
      <w:r w:rsidRPr="006428B9">
        <w:rPr>
          <w:noProof/>
        </w:rPr>
        <w:tab/>
      </w:r>
      <w:r w:rsidRPr="006428B9">
        <w:rPr>
          <w:noProof/>
        </w:rPr>
        <w:fldChar w:fldCharType="begin"/>
      </w:r>
      <w:r w:rsidRPr="006428B9">
        <w:rPr>
          <w:noProof/>
        </w:rPr>
        <w:instrText xml:space="preserve"> PAGEREF _Toc97629409 \h </w:instrText>
      </w:r>
      <w:r w:rsidRPr="006428B9">
        <w:rPr>
          <w:noProof/>
        </w:rPr>
      </w:r>
      <w:r w:rsidRPr="006428B9">
        <w:rPr>
          <w:noProof/>
        </w:rPr>
        <w:fldChar w:fldCharType="separate"/>
      </w:r>
      <w:r w:rsidR="00176AA6">
        <w:rPr>
          <w:noProof/>
        </w:rPr>
        <w:t>6</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6AA</w:t>
      </w:r>
      <w:r>
        <w:rPr>
          <w:noProof/>
        </w:rPr>
        <w:tab/>
        <w:t>Interpretation: defined benefit member</w:t>
      </w:r>
      <w:r w:rsidRPr="006428B9">
        <w:rPr>
          <w:noProof/>
        </w:rPr>
        <w:tab/>
      </w:r>
      <w:r w:rsidRPr="006428B9">
        <w:rPr>
          <w:noProof/>
        </w:rPr>
        <w:fldChar w:fldCharType="begin"/>
      </w:r>
      <w:r w:rsidRPr="006428B9">
        <w:rPr>
          <w:noProof/>
        </w:rPr>
        <w:instrText xml:space="preserve"> PAGEREF _Toc97629410 \h </w:instrText>
      </w:r>
      <w:r w:rsidRPr="006428B9">
        <w:rPr>
          <w:noProof/>
        </w:rPr>
      </w:r>
      <w:r w:rsidRPr="006428B9">
        <w:rPr>
          <w:noProof/>
        </w:rPr>
        <w:fldChar w:fldCharType="separate"/>
      </w:r>
      <w:r w:rsidR="00176AA6">
        <w:rPr>
          <w:noProof/>
        </w:rPr>
        <w:t>13</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6A</w:t>
      </w:r>
      <w:r>
        <w:rPr>
          <w:noProof/>
        </w:rPr>
        <w:tab/>
        <w:t>Interpretation: defined benefit superannuation scheme</w:t>
      </w:r>
      <w:r w:rsidRPr="006428B9">
        <w:rPr>
          <w:noProof/>
        </w:rPr>
        <w:tab/>
      </w:r>
      <w:r w:rsidRPr="006428B9">
        <w:rPr>
          <w:noProof/>
        </w:rPr>
        <w:fldChar w:fldCharType="begin"/>
      </w:r>
      <w:r w:rsidRPr="006428B9">
        <w:rPr>
          <w:noProof/>
        </w:rPr>
        <w:instrText xml:space="preserve"> PAGEREF _Toc97629411 \h </w:instrText>
      </w:r>
      <w:r w:rsidRPr="006428B9">
        <w:rPr>
          <w:noProof/>
        </w:rPr>
      </w:r>
      <w:r w:rsidRPr="006428B9">
        <w:rPr>
          <w:noProof/>
        </w:rPr>
        <w:fldChar w:fldCharType="separate"/>
      </w:r>
      <w:r w:rsidR="00176AA6">
        <w:rPr>
          <w:noProof/>
        </w:rPr>
        <w:t>13</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6B</w:t>
      </w:r>
      <w:r>
        <w:rPr>
          <w:noProof/>
        </w:rPr>
        <w:tab/>
        <w:t>Interpretation: conversion notice</w:t>
      </w:r>
      <w:r w:rsidRPr="006428B9">
        <w:rPr>
          <w:noProof/>
        </w:rPr>
        <w:tab/>
      </w:r>
      <w:r w:rsidRPr="006428B9">
        <w:rPr>
          <w:noProof/>
        </w:rPr>
        <w:fldChar w:fldCharType="begin"/>
      </w:r>
      <w:r w:rsidRPr="006428B9">
        <w:rPr>
          <w:noProof/>
        </w:rPr>
        <w:instrText xml:space="preserve"> PAGEREF _Toc97629412 \h </w:instrText>
      </w:r>
      <w:r w:rsidRPr="006428B9">
        <w:rPr>
          <w:noProof/>
        </w:rPr>
      </w:r>
      <w:r w:rsidRPr="006428B9">
        <w:rPr>
          <w:noProof/>
        </w:rPr>
        <w:fldChar w:fldCharType="separate"/>
      </w:r>
      <w:r w:rsidR="00176AA6">
        <w:rPr>
          <w:noProof/>
        </w:rPr>
        <w:t>14</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7</w:t>
      </w:r>
      <w:r>
        <w:rPr>
          <w:noProof/>
        </w:rPr>
        <w:tab/>
        <w:t>Interpretation: complying superannuation fund or scheme</w:t>
      </w:r>
      <w:r w:rsidRPr="006428B9">
        <w:rPr>
          <w:noProof/>
        </w:rPr>
        <w:tab/>
      </w:r>
      <w:r w:rsidRPr="006428B9">
        <w:rPr>
          <w:noProof/>
        </w:rPr>
        <w:fldChar w:fldCharType="begin"/>
      </w:r>
      <w:r w:rsidRPr="006428B9">
        <w:rPr>
          <w:noProof/>
        </w:rPr>
        <w:instrText xml:space="preserve"> PAGEREF _Toc97629413 \h </w:instrText>
      </w:r>
      <w:r w:rsidRPr="006428B9">
        <w:rPr>
          <w:noProof/>
        </w:rPr>
      </w:r>
      <w:r w:rsidRPr="006428B9">
        <w:rPr>
          <w:noProof/>
        </w:rPr>
        <w:fldChar w:fldCharType="separate"/>
      </w:r>
      <w:r w:rsidR="00176AA6">
        <w:rPr>
          <w:noProof/>
        </w:rPr>
        <w:t>15</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7A</w:t>
      </w:r>
      <w:r>
        <w:rPr>
          <w:noProof/>
        </w:rPr>
        <w:tab/>
        <w:t>Interpretation: complying approved deposit fund</w:t>
      </w:r>
      <w:r w:rsidRPr="006428B9">
        <w:rPr>
          <w:noProof/>
        </w:rPr>
        <w:tab/>
      </w:r>
      <w:r w:rsidRPr="006428B9">
        <w:rPr>
          <w:noProof/>
        </w:rPr>
        <w:fldChar w:fldCharType="begin"/>
      </w:r>
      <w:r w:rsidRPr="006428B9">
        <w:rPr>
          <w:noProof/>
        </w:rPr>
        <w:instrText xml:space="preserve"> PAGEREF _Toc97629414 \h </w:instrText>
      </w:r>
      <w:r w:rsidRPr="006428B9">
        <w:rPr>
          <w:noProof/>
        </w:rPr>
      </w:r>
      <w:r w:rsidRPr="006428B9">
        <w:rPr>
          <w:noProof/>
        </w:rPr>
        <w:fldChar w:fldCharType="separate"/>
      </w:r>
      <w:r w:rsidR="00176AA6">
        <w:rPr>
          <w:noProof/>
        </w:rPr>
        <w:t>15</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8</w:t>
      </w:r>
      <w:r>
        <w:rPr>
          <w:noProof/>
        </w:rPr>
        <w:tab/>
        <w:t>Interpretation: resident of Australia</w:t>
      </w:r>
      <w:r w:rsidRPr="006428B9">
        <w:rPr>
          <w:noProof/>
        </w:rPr>
        <w:tab/>
      </w:r>
      <w:r w:rsidRPr="006428B9">
        <w:rPr>
          <w:noProof/>
        </w:rPr>
        <w:fldChar w:fldCharType="begin"/>
      </w:r>
      <w:r w:rsidRPr="006428B9">
        <w:rPr>
          <w:noProof/>
        </w:rPr>
        <w:instrText xml:space="preserve"> PAGEREF _Toc97629415 \h </w:instrText>
      </w:r>
      <w:r w:rsidRPr="006428B9">
        <w:rPr>
          <w:noProof/>
        </w:rPr>
      </w:r>
      <w:r w:rsidRPr="006428B9">
        <w:rPr>
          <w:noProof/>
        </w:rPr>
        <w:fldChar w:fldCharType="separate"/>
      </w:r>
      <w:r w:rsidR="00176AA6">
        <w:rPr>
          <w:noProof/>
        </w:rPr>
        <w:t>16</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9</w:t>
      </w:r>
      <w:r>
        <w:rPr>
          <w:noProof/>
        </w:rPr>
        <w:tab/>
        <w:t>Interpretation: indexation factor</w:t>
      </w:r>
      <w:r w:rsidRPr="006428B9">
        <w:rPr>
          <w:noProof/>
        </w:rPr>
        <w:tab/>
      </w:r>
      <w:r w:rsidRPr="006428B9">
        <w:rPr>
          <w:noProof/>
        </w:rPr>
        <w:fldChar w:fldCharType="begin"/>
      </w:r>
      <w:r w:rsidRPr="006428B9">
        <w:rPr>
          <w:noProof/>
        </w:rPr>
        <w:instrText xml:space="preserve"> PAGEREF _Toc97629416 \h </w:instrText>
      </w:r>
      <w:r w:rsidRPr="006428B9">
        <w:rPr>
          <w:noProof/>
        </w:rPr>
      </w:r>
      <w:r w:rsidRPr="006428B9">
        <w:rPr>
          <w:noProof/>
        </w:rPr>
        <w:fldChar w:fldCharType="separate"/>
      </w:r>
      <w:r w:rsidR="00176AA6">
        <w:rPr>
          <w:noProof/>
        </w:rPr>
        <w:t>16</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10</w:t>
      </w:r>
      <w:r>
        <w:rPr>
          <w:noProof/>
        </w:rPr>
        <w:tab/>
        <w:t>Interpretation: benefit certificate</w:t>
      </w:r>
      <w:r w:rsidRPr="006428B9">
        <w:rPr>
          <w:noProof/>
        </w:rPr>
        <w:tab/>
      </w:r>
      <w:r w:rsidRPr="006428B9">
        <w:rPr>
          <w:noProof/>
        </w:rPr>
        <w:fldChar w:fldCharType="begin"/>
      </w:r>
      <w:r w:rsidRPr="006428B9">
        <w:rPr>
          <w:noProof/>
        </w:rPr>
        <w:instrText xml:space="preserve"> PAGEREF _Toc97629417 \h </w:instrText>
      </w:r>
      <w:r w:rsidRPr="006428B9">
        <w:rPr>
          <w:noProof/>
        </w:rPr>
      </w:r>
      <w:r w:rsidRPr="006428B9">
        <w:rPr>
          <w:noProof/>
        </w:rPr>
        <w:fldChar w:fldCharType="separate"/>
      </w:r>
      <w:r w:rsidR="00176AA6">
        <w:rPr>
          <w:noProof/>
        </w:rPr>
        <w:t>17</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11</w:t>
      </w:r>
      <w:r>
        <w:rPr>
          <w:noProof/>
        </w:rPr>
        <w:tab/>
        <w:t>Interpretation—salary or wages</w:t>
      </w:r>
      <w:r w:rsidRPr="006428B9">
        <w:rPr>
          <w:noProof/>
        </w:rPr>
        <w:tab/>
      </w:r>
      <w:r w:rsidRPr="006428B9">
        <w:rPr>
          <w:noProof/>
        </w:rPr>
        <w:fldChar w:fldCharType="begin"/>
      </w:r>
      <w:r w:rsidRPr="006428B9">
        <w:rPr>
          <w:noProof/>
        </w:rPr>
        <w:instrText xml:space="preserve"> PAGEREF _Toc97629418 \h </w:instrText>
      </w:r>
      <w:r w:rsidRPr="006428B9">
        <w:rPr>
          <w:noProof/>
        </w:rPr>
      </w:r>
      <w:r w:rsidRPr="006428B9">
        <w:rPr>
          <w:noProof/>
        </w:rPr>
        <w:fldChar w:fldCharType="separate"/>
      </w:r>
      <w:r w:rsidR="00176AA6">
        <w:rPr>
          <w:noProof/>
        </w:rPr>
        <w:t>18</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12</w:t>
      </w:r>
      <w:r>
        <w:rPr>
          <w:noProof/>
        </w:rPr>
        <w:tab/>
        <w:t>Interpretation: employee, employer</w:t>
      </w:r>
      <w:r w:rsidRPr="006428B9">
        <w:rPr>
          <w:noProof/>
        </w:rPr>
        <w:tab/>
      </w:r>
      <w:r w:rsidRPr="006428B9">
        <w:rPr>
          <w:noProof/>
        </w:rPr>
        <w:fldChar w:fldCharType="begin"/>
      </w:r>
      <w:r w:rsidRPr="006428B9">
        <w:rPr>
          <w:noProof/>
        </w:rPr>
        <w:instrText xml:space="preserve"> PAGEREF _Toc97629419 \h </w:instrText>
      </w:r>
      <w:r w:rsidRPr="006428B9">
        <w:rPr>
          <w:noProof/>
        </w:rPr>
      </w:r>
      <w:r w:rsidRPr="006428B9">
        <w:rPr>
          <w:noProof/>
        </w:rPr>
        <w:fldChar w:fldCharType="separate"/>
      </w:r>
      <w:r w:rsidR="00176AA6">
        <w:rPr>
          <w:noProof/>
        </w:rPr>
        <w:t>19</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12A</w:t>
      </w:r>
      <w:r>
        <w:rPr>
          <w:noProof/>
        </w:rPr>
        <w:tab/>
        <w:t>Interpretation: references to industrial instruments</w:t>
      </w:r>
      <w:r w:rsidRPr="006428B9">
        <w:rPr>
          <w:noProof/>
        </w:rPr>
        <w:tab/>
      </w:r>
      <w:r w:rsidRPr="006428B9">
        <w:rPr>
          <w:noProof/>
        </w:rPr>
        <w:fldChar w:fldCharType="begin"/>
      </w:r>
      <w:r w:rsidRPr="006428B9">
        <w:rPr>
          <w:noProof/>
        </w:rPr>
        <w:instrText xml:space="preserve"> PAGEREF _Toc97629420 \h </w:instrText>
      </w:r>
      <w:r w:rsidRPr="006428B9">
        <w:rPr>
          <w:noProof/>
        </w:rPr>
      </w:r>
      <w:r w:rsidRPr="006428B9">
        <w:rPr>
          <w:noProof/>
        </w:rPr>
        <w:fldChar w:fldCharType="separate"/>
      </w:r>
      <w:r w:rsidR="00176AA6">
        <w:rPr>
          <w:noProof/>
        </w:rPr>
        <w:t>21</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15</w:t>
      </w:r>
      <w:r>
        <w:rPr>
          <w:noProof/>
        </w:rPr>
        <w:tab/>
        <w:t>Interpretation: maximum contribution base</w:t>
      </w:r>
      <w:r w:rsidRPr="006428B9">
        <w:rPr>
          <w:noProof/>
        </w:rPr>
        <w:tab/>
      </w:r>
      <w:r w:rsidRPr="006428B9">
        <w:rPr>
          <w:noProof/>
        </w:rPr>
        <w:fldChar w:fldCharType="begin"/>
      </w:r>
      <w:r w:rsidRPr="006428B9">
        <w:rPr>
          <w:noProof/>
        </w:rPr>
        <w:instrText xml:space="preserve"> PAGEREF _Toc97629421 \h </w:instrText>
      </w:r>
      <w:r w:rsidRPr="006428B9">
        <w:rPr>
          <w:noProof/>
        </w:rPr>
      </w:r>
      <w:r w:rsidRPr="006428B9">
        <w:rPr>
          <w:noProof/>
        </w:rPr>
        <w:fldChar w:fldCharType="separate"/>
      </w:r>
      <w:r w:rsidR="00176AA6">
        <w:rPr>
          <w:noProof/>
        </w:rPr>
        <w:t>22</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sidRPr="007446BF">
        <w:rPr>
          <w:rFonts w:eastAsiaTheme="minorHAnsi"/>
          <w:noProof/>
        </w:rPr>
        <w:t>15A</w:t>
      </w:r>
      <w:r>
        <w:rPr>
          <w:rFonts w:eastAsiaTheme="minorHAnsi"/>
          <w:noProof/>
        </w:rPr>
        <w:tab/>
      </w:r>
      <w:r w:rsidRPr="007446BF">
        <w:rPr>
          <w:rFonts w:eastAsiaTheme="minorHAnsi"/>
          <w:noProof/>
        </w:rPr>
        <w:t>Interpretation: salary sacrifice arrangements</w:t>
      </w:r>
      <w:r w:rsidRPr="006428B9">
        <w:rPr>
          <w:noProof/>
        </w:rPr>
        <w:tab/>
      </w:r>
      <w:r w:rsidRPr="006428B9">
        <w:rPr>
          <w:noProof/>
        </w:rPr>
        <w:fldChar w:fldCharType="begin"/>
      </w:r>
      <w:r w:rsidRPr="006428B9">
        <w:rPr>
          <w:noProof/>
        </w:rPr>
        <w:instrText xml:space="preserve"> PAGEREF _Toc97629422 \h </w:instrText>
      </w:r>
      <w:r w:rsidRPr="006428B9">
        <w:rPr>
          <w:noProof/>
        </w:rPr>
      </w:r>
      <w:r w:rsidRPr="006428B9">
        <w:rPr>
          <w:noProof/>
        </w:rPr>
        <w:fldChar w:fldCharType="separate"/>
      </w:r>
      <w:r w:rsidR="00176AA6">
        <w:rPr>
          <w:noProof/>
        </w:rPr>
        <w:t>23</w:t>
      </w:r>
      <w:r w:rsidRPr="006428B9">
        <w:rPr>
          <w:noProof/>
        </w:rPr>
        <w:fldChar w:fldCharType="end"/>
      </w:r>
    </w:p>
    <w:p w:rsidR="006428B9" w:rsidRDefault="006428B9">
      <w:pPr>
        <w:pStyle w:val="TOC2"/>
        <w:rPr>
          <w:rFonts w:asciiTheme="minorHAnsi" w:eastAsiaTheme="minorEastAsia" w:hAnsiTheme="minorHAnsi" w:cstheme="minorBidi"/>
          <w:b w:val="0"/>
          <w:noProof/>
          <w:kern w:val="0"/>
          <w:sz w:val="22"/>
          <w:szCs w:val="22"/>
        </w:rPr>
      </w:pPr>
      <w:r>
        <w:rPr>
          <w:noProof/>
        </w:rPr>
        <w:t>Part 3—Liability of employers other than the Commonwealth and tax</w:t>
      </w:r>
      <w:r>
        <w:rPr>
          <w:noProof/>
        </w:rPr>
        <w:noBreakHyphen/>
        <w:t>exempt Commonwealth authorities to pay superannuation guarantee charge</w:t>
      </w:r>
      <w:r w:rsidRPr="006428B9">
        <w:rPr>
          <w:b w:val="0"/>
          <w:noProof/>
          <w:sz w:val="18"/>
        </w:rPr>
        <w:tab/>
      </w:r>
      <w:r w:rsidRPr="006428B9">
        <w:rPr>
          <w:b w:val="0"/>
          <w:noProof/>
          <w:sz w:val="18"/>
        </w:rPr>
        <w:fldChar w:fldCharType="begin"/>
      </w:r>
      <w:r w:rsidRPr="006428B9">
        <w:rPr>
          <w:b w:val="0"/>
          <w:noProof/>
          <w:sz w:val="18"/>
        </w:rPr>
        <w:instrText xml:space="preserve"> PAGEREF _Toc97629423 \h </w:instrText>
      </w:r>
      <w:r w:rsidRPr="006428B9">
        <w:rPr>
          <w:b w:val="0"/>
          <w:noProof/>
          <w:sz w:val="18"/>
        </w:rPr>
      </w:r>
      <w:r w:rsidRPr="006428B9">
        <w:rPr>
          <w:b w:val="0"/>
          <w:noProof/>
          <w:sz w:val="18"/>
        </w:rPr>
        <w:fldChar w:fldCharType="separate"/>
      </w:r>
      <w:r w:rsidR="00176AA6">
        <w:rPr>
          <w:b w:val="0"/>
          <w:noProof/>
          <w:sz w:val="18"/>
        </w:rPr>
        <w:t>24</w:t>
      </w:r>
      <w:r w:rsidRPr="006428B9">
        <w:rPr>
          <w:b w:val="0"/>
          <w:noProof/>
          <w:sz w:val="18"/>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15B</w:t>
      </w:r>
      <w:r>
        <w:rPr>
          <w:noProof/>
        </w:rPr>
        <w:tab/>
        <w:t>Application of Part to former employees</w:t>
      </w:r>
      <w:r w:rsidRPr="006428B9">
        <w:rPr>
          <w:noProof/>
        </w:rPr>
        <w:tab/>
      </w:r>
      <w:r w:rsidRPr="006428B9">
        <w:rPr>
          <w:noProof/>
        </w:rPr>
        <w:fldChar w:fldCharType="begin"/>
      </w:r>
      <w:r w:rsidRPr="006428B9">
        <w:rPr>
          <w:noProof/>
        </w:rPr>
        <w:instrText xml:space="preserve"> PAGEREF _Toc97629424 \h </w:instrText>
      </w:r>
      <w:r w:rsidRPr="006428B9">
        <w:rPr>
          <w:noProof/>
        </w:rPr>
      </w:r>
      <w:r w:rsidRPr="006428B9">
        <w:rPr>
          <w:noProof/>
        </w:rPr>
        <w:fldChar w:fldCharType="separate"/>
      </w:r>
      <w:r w:rsidR="00176AA6">
        <w:rPr>
          <w:noProof/>
        </w:rPr>
        <w:t>24</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15C</w:t>
      </w:r>
      <w:r>
        <w:rPr>
          <w:noProof/>
        </w:rPr>
        <w:tab/>
        <w:t>Certificates of coverage for international social security agreements</w:t>
      </w:r>
      <w:r w:rsidRPr="006428B9">
        <w:rPr>
          <w:noProof/>
        </w:rPr>
        <w:tab/>
      </w:r>
      <w:r w:rsidRPr="006428B9">
        <w:rPr>
          <w:noProof/>
        </w:rPr>
        <w:fldChar w:fldCharType="begin"/>
      </w:r>
      <w:r w:rsidRPr="006428B9">
        <w:rPr>
          <w:noProof/>
        </w:rPr>
        <w:instrText xml:space="preserve"> PAGEREF _Toc97629425 \h </w:instrText>
      </w:r>
      <w:r w:rsidRPr="006428B9">
        <w:rPr>
          <w:noProof/>
        </w:rPr>
      </w:r>
      <w:r w:rsidRPr="006428B9">
        <w:rPr>
          <w:noProof/>
        </w:rPr>
        <w:fldChar w:fldCharType="separate"/>
      </w:r>
      <w:r w:rsidR="00176AA6">
        <w:rPr>
          <w:noProof/>
        </w:rPr>
        <w:t>24</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16</w:t>
      </w:r>
      <w:r>
        <w:rPr>
          <w:noProof/>
        </w:rPr>
        <w:tab/>
        <w:t>Charge payable by employer</w:t>
      </w:r>
      <w:r w:rsidRPr="006428B9">
        <w:rPr>
          <w:noProof/>
        </w:rPr>
        <w:tab/>
      </w:r>
      <w:r w:rsidRPr="006428B9">
        <w:rPr>
          <w:noProof/>
        </w:rPr>
        <w:fldChar w:fldCharType="begin"/>
      </w:r>
      <w:r w:rsidRPr="006428B9">
        <w:rPr>
          <w:noProof/>
        </w:rPr>
        <w:instrText xml:space="preserve"> PAGEREF _Toc97629426 \h </w:instrText>
      </w:r>
      <w:r w:rsidRPr="006428B9">
        <w:rPr>
          <w:noProof/>
        </w:rPr>
      </w:r>
      <w:r w:rsidRPr="006428B9">
        <w:rPr>
          <w:noProof/>
        </w:rPr>
        <w:fldChar w:fldCharType="separate"/>
      </w:r>
      <w:r w:rsidR="00176AA6">
        <w:rPr>
          <w:noProof/>
        </w:rPr>
        <w:t>25</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17</w:t>
      </w:r>
      <w:r>
        <w:rPr>
          <w:noProof/>
        </w:rPr>
        <w:tab/>
        <w:t>Superannuation guarantee shortfall</w:t>
      </w:r>
      <w:r w:rsidRPr="006428B9">
        <w:rPr>
          <w:noProof/>
        </w:rPr>
        <w:tab/>
      </w:r>
      <w:r w:rsidRPr="006428B9">
        <w:rPr>
          <w:noProof/>
        </w:rPr>
        <w:fldChar w:fldCharType="begin"/>
      </w:r>
      <w:r w:rsidRPr="006428B9">
        <w:rPr>
          <w:noProof/>
        </w:rPr>
        <w:instrText xml:space="preserve"> PAGEREF _Toc97629427 \h </w:instrText>
      </w:r>
      <w:r w:rsidRPr="006428B9">
        <w:rPr>
          <w:noProof/>
        </w:rPr>
      </w:r>
      <w:r w:rsidRPr="006428B9">
        <w:rPr>
          <w:noProof/>
        </w:rPr>
        <w:fldChar w:fldCharType="separate"/>
      </w:r>
      <w:r w:rsidR="00176AA6">
        <w:rPr>
          <w:noProof/>
        </w:rPr>
        <w:t>25</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19</w:t>
      </w:r>
      <w:r>
        <w:rPr>
          <w:noProof/>
        </w:rPr>
        <w:tab/>
        <w:t>Individual superannuation guarantee shortfalls</w:t>
      </w:r>
      <w:r w:rsidRPr="006428B9">
        <w:rPr>
          <w:noProof/>
        </w:rPr>
        <w:tab/>
      </w:r>
      <w:r w:rsidRPr="006428B9">
        <w:rPr>
          <w:noProof/>
        </w:rPr>
        <w:fldChar w:fldCharType="begin"/>
      </w:r>
      <w:r w:rsidRPr="006428B9">
        <w:rPr>
          <w:noProof/>
        </w:rPr>
        <w:instrText xml:space="preserve"> PAGEREF _Toc97629428 \h </w:instrText>
      </w:r>
      <w:r w:rsidRPr="006428B9">
        <w:rPr>
          <w:noProof/>
        </w:rPr>
      </w:r>
      <w:r w:rsidRPr="006428B9">
        <w:rPr>
          <w:noProof/>
        </w:rPr>
        <w:fldChar w:fldCharType="separate"/>
      </w:r>
      <w:r w:rsidR="00176AA6">
        <w:rPr>
          <w:noProof/>
        </w:rPr>
        <w:t>26</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19AA</w:t>
      </w:r>
      <w:r>
        <w:rPr>
          <w:noProof/>
        </w:rPr>
        <w:tab/>
        <w:t>Employer shortfall exemption certificate</w:t>
      </w:r>
      <w:r w:rsidRPr="006428B9">
        <w:rPr>
          <w:noProof/>
        </w:rPr>
        <w:tab/>
      </w:r>
      <w:r w:rsidRPr="006428B9">
        <w:rPr>
          <w:noProof/>
        </w:rPr>
        <w:fldChar w:fldCharType="begin"/>
      </w:r>
      <w:r w:rsidRPr="006428B9">
        <w:rPr>
          <w:noProof/>
        </w:rPr>
        <w:instrText xml:space="preserve"> PAGEREF _Toc97629429 \h </w:instrText>
      </w:r>
      <w:r w:rsidRPr="006428B9">
        <w:rPr>
          <w:noProof/>
        </w:rPr>
      </w:r>
      <w:r w:rsidRPr="006428B9">
        <w:rPr>
          <w:noProof/>
        </w:rPr>
        <w:fldChar w:fldCharType="separate"/>
      </w:r>
      <w:r w:rsidR="00176AA6">
        <w:rPr>
          <w:noProof/>
        </w:rPr>
        <w:t>31</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19AB</w:t>
      </w:r>
      <w:r>
        <w:rPr>
          <w:noProof/>
        </w:rPr>
        <w:tab/>
        <w:t>Employer shortfall exemption certificate—application and issuing</w:t>
      </w:r>
      <w:r w:rsidRPr="006428B9">
        <w:rPr>
          <w:noProof/>
        </w:rPr>
        <w:tab/>
      </w:r>
      <w:r w:rsidRPr="006428B9">
        <w:rPr>
          <w:noProof/>
        </w:rPr>
        <w:fldChar w:fldCharType="begin"/>
      </w:r>
      <w:r w:rsidRPr="006428B9">
        <w:rPr>
          <w:noProof/>
        </w:rPr>
        <w:instrText xml:space="preserve"> PAGEREF _Toc97629430 \h </w:instrText>
      </w:r>
      <w:r w:rsidRPr="006428B9">
        <w:rPr>
          <w:noProof/>
        </w:rPr>
      </w:r>
      <w:r w:rsidRPr="006428B9">
        <w:rPr>
          <w:noProof/>
        </w:rPr>
        <w:fldChar w:fldCharType="separate"/>
      </w:r>
      <w:r w:rsidR="00176AA6">
        <w:rPr>
          <w:noProof/>
        </w:rPr>
        <w:t>31</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lastRenderedPageBreak/>
        <w:t>19AC</w:t>
      </w:r>
      <w:r>
        <w:rPr>
          <w:noProof/>
        </w:rPr>
        <w:tab/>
        <w:t>Employer shortfall exemption certificate—notice of decision</w:t>
      </w:r>
      <w:r w:rsidRPr="006428B9">
        <w:rPr>
          <w:noProof/>
        </w:rPr>
        <w:tab/>
      </w:r>
      <w:r w:rsidRPr="006428B9">
        <w:rPr>
          <w:noProof/>
        </w:rPr>
        <w:fldChar w:fldCharType="begin"/>
      </w:r>
      <w:r w:rsidRPr="006428B9">
        <w:rPr>
          <w:noProof/>
        </w:rPr>
        <w:instrText xml:space="preserve"> PAGEREF _Toc97629431 \h </w:instrText>
      </w:r>
      <w:r w:rsidRPr="006428B9">
        <w:rPr>
          <w:noProof/>
        </w:rPr>
      </w:r>
      <w:r w:rsidRPr="006428B9">
        <w:rPr>
          <w:noProof/>
        </w:rPr>
        <w:fldChar w:fldCharType="separate"/>
      </w:r>
      <w:r w:rsidR="00176AA6">
        <w:rPr>
          <w:noProof/>
        </w:rPr>
        <w:t>33</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19A</w:t>
      </w:r>
      <w:r>
        <w:rPr>
          <w:noProof/>
        </w:rPr>
        <w:tab/>
        <w:t>Limit on shortfall increases arising from failure to comply with choice of fund requirements</w:t>
      </w:r>
      <w:r w:rsidRPr="006428B9">
        <w:rPr>
          <w:noProof/>
        </w:rPr>
        <w:tab/>
      </w:r>
      <w:r w:rsidRPr="006428B9">
        <w:rPr>
          <w:noProof/>
        </w:rPr>
        <w:fldChar w:fldCharType="begin"/>
      </w:r>
      <w:r w:rsidRPr="006428B9">
        <w:rPr>
          <w:noProof/>
        </w:rPr>
        <w:instrText xml:space="preserve"> PAGEREF _Toc97629432 \h </w:instrText>
      </w:r>
      <w:r w:rsidRPr="006428B9">
        <w:rPr>
          <w:noProof/>
        </w:rPr>
      </w:r>
      <w:r w:rsidRPr="006428B9">
        <w:rPr>
          <w:noProof/>
        </w:rPr>
        <w:fldChar w:fldCharType="separate"/>
      </w:r>
      <w:r w:rsidR="00176AA6">
        <w:rPr>
          <w:noProof/>
        </w:rPr>
        <w:t>33</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20</w:t>
      </w:r>
      <w:r>
        <w:rPr>
          <w:noProof/>
        </w:rPr>
        <w:tab/>
        <w:t>Defined benefit schemes—certain cases where members cannot choose another fund</w:t>
      </w:r>
      <w:r w:rsidRPr="006428B9">
        <w:rPr>
          <w:noProof/>
        </w:rPr>
        <w:tab/>
      </w:r>
      <w:r w:rsidRPr="006428B9">
        <w:rPr>
          <w:noProof/>
        </w:rPr>
        <w:fldChar w:fldCharType="begin"/>
      </w:r>
      <w:r w:rsidRPr="006428B9">
        <w:rPr>
          <w:noProof/>
        </w:rPr>
        <w:instrText xml:space="preserve"> PAGEREF _Toc97629433 \h </w:instrText>
      </w:r>
      <w:r w:rsidRPr="006428B9">
        <w:rPr>
          <w:noProof/>
        </w:rPr>
      </w:r>
      <w:r w:rsidRPr="006428B9">
        <w:rPr>
          <w:noProof/>
        </w:rPr>
        <w:fldChar w:fldCharType="separate"/>
      </w:r>
      <w:r w:rsidR="00176AA6">
        <w:rPr>
          <w:noProof/>
        </w:rPr>
        <w:t>34</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21</w:t>
      </w:r>
      <w:r>
        <w:rPr>
          <w:noProof/>
        </w:rPr>
        <w:tab/>
        <w:t>Guidelines for reducing an increase in an individual superannuation guarantee shortfall</w:t>
      </w:r>
      <w:r w:rsidRPr="006428B9">
        <w:rPr>
          <w:noProof/>
        </w:rPr>
        <w:tab/>
      </w:r>
      <w:r w:rsidRPr="006428B9">
        <w:rPr>
          <w:noProof/>
        </w:rPr>
        <w:fldChar w:fldCharType="begin"/>
      </w:r>
      <w:r w:rsidRPr="006428B9">
        <w:rPr>
          <w:noProof/>
        </w:rPr>
        <w:instrText xml:space="preserve"> PAGEREF _Toc97629434 \h </w:instrText>
      </w:r>
      <w:r w:rsidRPr="006428B9">
        <w:rPr>
          <w:noProof/>
        </w:rPr>
      </w:r>
      <w:r w:rsidRPr="006428B9">
        <w:rPr>
          <w:noProof/>
        </w:rPr>
        <w:fldChar w:fldCharType="separate"/>
      </w:r>
      <w:r w:rsidR="00176AA6">
        <w:rPr>
          <w:noProof/>
        </w:rPr>
        <w:t>36</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22</w:t>
      </w:r>
      <w:r>
        <w:rPr>
          <w:noProof/>
        </w:rPr>
        <w:tab/>
        <w:t>Reduction of charge percentage where contribution made to defined benefit superannuation scheme</w:t>
      </w:r>
      <w:r w:rsidRPr="006428B9">
        <w:rPr>
          <w:noProof/>
        </w:rPr>
        <w:tab/>
      </w:r>
      <w:r w:rsidRPr="006428B9">
        <w:rPr>
          <w:noProof/>
        </w:rPr>
        <w:fldChar w:fldCharType="begin"/>
      </w:r>
      <w:r w:rsidRPr="006428B9">
        <w:rPr>
          <w:noProof/>
        </w:rPr>
        <w:instrText xml:space="preserve"> PAGEREF _Toc97629435 \h </w:instrText>
      </w:r>
      <w:r w:rsidRPr="006428B9">
        <w:rPr>
          <w:noProof/>
        </w:rPr>
      </w:r>
      <w:r w:rsidRPr="006428B9">
        <w:rPr>
          <w:noProof/>
        </w:rPr>
        <w:fldChar w:fldCharType="separate"/>
      </w:r>
      <w:r w:rsidR="00176AA6">
        <w:rPr>
          <w:noProof/>
        </w:rPr>
        <w:t>37</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23</w:t>
      </w:r>
      <w:r>
        <w:rPr>
          <w:noProof/>
        </w:rPr>
        <w:tab/>
        <w:t>Reduction of charge percentage if contribution made to RSA or to fund other than defined benefit superannuation scheme</w:t>
      </w:r>
      <w:r w:rsidRPr="006428B9">
        <w:rPr>
          <w:noProof/>
        </w:rPr>
        <w:tab/>
      </w:r>
      <w:r w:rsidRPr="006428B9">
        <w:rPr>
          <w:noProof/>
        </w:rPr>
        <w:fldChar w:fldCharType="begin"/>
      </w:r>
      <w:r w:rsidRPr="006428B9">
        <w:rPr>
          <w:noProof/>
        </w:rPr>
        <w:instrText xml:space="preserve"> PAGEREF _Toc97629436 \h </w:instrText>
      </w:r>
      <w:r w:rsidRPr="006428B9">
        <w:rPr>
          <w:noProof/>
        </w:rPr>
      </w:r>
      <w:r w:rsidRPr="006428B9">
        <w:rPr>
          <w:noProof/>
        </w:rPr>
        <w:fldChar w:fldCharType="separate"/>
      </w:r>
      <w:r w:rsidR="00176AA6">
        <w:rPr>
          <w:noProof/>
        </w:rPr>
        <w:t>39</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23A</w:t>
      </w:r>
      <w:r>
        <w:rPr>
          <w:noProof/>
        </w:rPr>
        <w:tab/>
        <w:t>Offsetting late payments against charge</w:t>
      </w:r>
      <w:r w:rsidRPr="006428B9">
        <w:rPr>
          <w:noProof/>
        </w:rPr>
        <w:tab/>
      </w:r>
      <w:r w:rsidRPr="006428B9">
        <w:rPr>
          <w:noProof/>
        </w:rPr>
        <w:fldChar w:fldCharType="begin"/>
      </w:r>
      <w:r w:rsidRPr="006428B9">
        <w:rPr>
          <w:noProof/>
        </w:rPr>
        <w:instrText xml:space="preserve"> PAGEREF _Toc97629437 \h </w:instrText>
      </w:r>
      <w:r w:rsidRPr="006428B9">
        <w:rPr>
          <w:noProof/>
        </w:rPr>
      </w:r>
      <w:r w:rsidRPr="006428B9">
        <w:rPr>
          <w:noProof/>
        </w:rPr>
        <w:fldChar w:fldCharType="separate"/>
      </w:r>
      <w:r w:rsidR="00176AA6">
        <w:rPr>
          <w:noProof/>
        </w:rPr>
        <w:t>43</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23B</w:t>
      </w:r>
      <w:r>
        <w:rPr>
          <w:noProof/>
        </w:rPr>
        <w:tab/>
        <w:t>Contributions through an approved clearing house</w:t>
      </w:r>
      <w:r w:rsidRPr="006428B9">
        <w:rPr>
          <w:noProof/>
        </w:rPr>
        <w:tab/>
      </w:r>
      <w:r w:rsidRPr="006428B9">
        <w:rPr>
          <w:noProof/>
        </w:rPr>
        <w:fldChar w:fldCharType="begin"/>
      </w:r>
      <w:r w:rsidRPr="006428B9">
        <w:rPr>
          <w:noProof/>
        </w:rPr>
        <w:instrText xml:space="preserve"> PAGEREF _Toc97629438 \h </w:instrText>
      </w:r>
      <w:r w:rsidRPr="006428B9">
        <w:rPr>
          <w:noProof/>
        </w:rPr>
      </w:r>
      <w:r w:rsidRPr="006428B9">
        <w:rPr>
          <w:noProof/>
        </w:rPr>
        <w:fldChar w:fldCharType="separate"/>
      </w:r>
      <w:r w:rsidR="00176AA6">
        <w:rPr>
          <w:noProof/>
        </w:rPr>
        <w:t>45</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24</w:t>
      </w:r>
      <w:r>
        <w:rPr>
          <w:noProof/>
        </w:rPr>
        <w:tab/>
        <w:t>Certain benefit certificates presumed to be certificates in relation to complying superannuation scheme</w:t>
      </w:r>
      <w:r w:rsidRPr="006428B9">
        <w:rPr>
          <w:noProof/>
        </w:rPr>
        <w:tab/>
      </w:r>
      <w:r w:rsidRPr="006428B9">
        <w:rPr>
          <w:noProof/>
        </w:rPr>
        <w:fldChar w:fldCharType="begin"/>
      </w:r>
      <w:r w:rsidRPr="006428B9">
        <w:rPr>
          <w:noProof/>
        </w:rPr>
        <w:instrText xml:space="preserve"> PAGEREF _Toc97629439 \h </w:instrText>
      </w:r>
      <w:r w:rsidRPr="006428B9">
        <w:rPr>
          <w:noProof/>
        </w:rPr>
      </w:r>
      <w:r w:rsidRPr="006428B9">
        <w:rPr>
          <w:noProof/>
        </w:rPr>
        <w:fldChar w:fldCharType="separate"/>
      </w:r>
      <w:r w:rsidR="00176AA6">
        <w:rPr>
          <w:noProof/>
        </w:rPr>
        <w:t>45</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25</w:t>
      </w:r>
      <w:r>
        <w:rPr>
          <w:noProof/>
        </w:rPr>
        <w:tab/>
        <w:t>Certain contributions presumed to be contributions to complying superannuation fund</w:t>
      </w:r>
      <w:r w:rsidRPr="006428B9">
        <w:rPr>
          <w:noProof/>
        </w:rPr>
        <w:tab/>
      </w:r>
      <w:r w:rsidRPr="006428B9">
        <w:rPr>
          <w:noProof/>
        </w:rPr>
        <w:fldChar w:fldCharType="begin"/>
      </w:r>
      <w:r w:rsidRPr="006428B9">
        <w:rPr>
          <w:noProof/>
        </w:rPr>
        <w:instrText xml:space="preserve"> PAGEREF _Toc97629440 \h </w:instrText>
      </w:r>
      <w:r w:rsidRPr="006428B9">
        <w:rPr>
          <w:noProof/>
        </w:rPr>
      </w:r>
      <w:r w:rsidRPr="006428B9">
        <w:rPr>
          <w:noProof/>
        </w:rPr>
        <w:fldChar w:fldCharType="separate"/>
      </w:r>
      <w:r w:rsidR="00176AA6">
        <w:rPr>
          <w:noProof/>
        </w:rPr>
        <w:t>47</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26</w:t>
      </w:r>
      <w:r>
        <w:rPr>
          <w:noProof/>
        </w:rPr>
        <w:tab/>
        <w:t>Certain periods not to count as periods of employment</w:t>
      </w:r>
      <w:r w:rsidRPr="006428B9">
        <w:rPr>
          <w:noProof/>
        </w:rPr>
        <w:tab/>
      </w:r>
      <w:r w:rsidRPr="006428B9">
        <w:rPr>
          <w:noProof/>
        </w:rPr>
        <w:fldChar w:fldCharType="begin"/>
      </w:r>
      <w:r w:rsidRPr="006428B9">
        <w:rPr>
          <w:noProof/>
        </w:rPr>
        <w:instrText xml:space="preserve"> PAGEREF _Toc97629441 \h </w:instrText>
      </w:r>
      <w:r w:rsidRPr="006428B9">
        <w:rPr>
          <w:noProof/>
        </w:rPr>
      </w:r>
      <w:r w:rsidRPr="006428B9">
        <w:rPr>
          <w:noProof/>
        </w:rPr>
        <w:fldChar w:fldCharType="separate"/>
      </w:r>
      <w:r w:rsidR="00176AA6">
        <w:rPr>
          <w:noProof/>
        </w:rPr>
        <w:t>48</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27</w:t>
      </w:r>
      <w:r>
        <w:rPr>
          <w:noProof/>
        </w:rPr>
        <w:tab/>
        <w:t>Salary or wages: general exclusions</w:t>
      </w:r>
      <w:r w:rsidRPr="006428B9">
        <w:rPr>
          <w:noProof/>
        </w:rPr>
        <w:tab/>
      </w:r>
      <w:r w:rsidRPr="006428B9">
        <w:rPr>
          <w:noProof/>
        </w:rPr>
        <w:fldChar w:fldCharType="begin"/>
      </w:r>
      <w:r w:rsidRPr="006428B9">
        <w:rPr>
          <w:noProof/>
        </w:rPr>
        <w:instrText xml:space="preserve"> PAGEREF _Toc97629442 \h </w:instrText>
      </w:r>
      <w:r w:rsidRPr="006428B9">
        <w:rPr>
          <w:noProof/>
        </w:rPr>
      </w:r>
      <w:r w:rsidRPr="006428B9">
        <w:rPr>
          <w:noProof/>
        </w:rPr>
        <w:fldChar w:fldCharType="separate"/>
      </w:r>
      <w:r w:rsidR="00176AA6">
        <w:rPr>
          <w:noProof/>
        </w:rPr>
        <w:t>48</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28</w:t>
      </w:r>
      <w:r>
        <w:rPr>
          <w:noProof/>
        </w:rPr>
        <w:tab/>
        <w:t>Salary or wages: excluded earnings of young persons</w:t>
      </w:r>
      <w:r w:rsidRPr="006428B9">
        <w:rPr>
          <w:noProof/>
        </w:rPr>
        <w:tab/>
      </w:r>
      <w:r w:rsidRPr="006428B9">
        <w:rPr>
          <w:noProof/>
        </w:rPr>
        <w:fldChar w:fldCharType="begin"/>
      </w:r>
      <w:r w:rsidRPr="006428B9">
        <w:rPr>
          <w:noProof/>
        </w:rPr>
        <w:instrText xml:space="preserve"> PAGEREF _Toc97629443 \h </w:instrText>
      </w:r>
      <w:r w:rsidRPr="006428B9">
        <w:rPr>
          <w:noProof/>
        </w:rPr>
      </w:r>
      <w:r w:rsidRPr="006428B9">
        <w:rPr>
          <w:noProof/>
        </w:rPr>
        <w:fldChar w:fldCharType="separate"/>
      </w:r>
      <w:r w:rsidR="00176AA6">
        <w:rPr>
          <w:noProof/>
        </w:rPr>
        <w:t>49</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29</w:t>
      </w:r>
      <w:r>
        <w:rPr>
          <w:noProof/>
        </w:rPr>
        <w:tab/>
        <w:t>Salary or wages: excluded earnings of members of Reserves</w:t>
      </w:r>
      <w:r w:rsidRPr="006428B9">
        <w:rPr>
          <w:noProof/>
        </w:rPr>
        <w:tab/>
      </w:r>
      <w:r w:rsidRPr="006428B9">
        <w:rPr>
          <w:noProof/>
        </w:rPr>
        <w:fldChar w:fldCharType="begin"/>
      </w:r>
      <w:r w:rsidRPr="006428B9">
        <w:rPr>
          <w:noProof/>
        </w:rPr>
        <w:instrText xml:space="preserve"> PAGEREF _Toc97629444 \h </w:instrText>
      </w:r>
      <w:r w:rsidRPr="006428B9">
        <w:rPr>
          <w:noProof/>
        </w:rPr>
      </w:r>
      <w:r w:rsidRPr="006428B9">
        <w:rPr>
          <w:noProof/>
        </w:rPr>
        <w:fldChar w:fldCharType="separate"/>
      </w:r>
      <w:r w:rsidR="00176AA6">
        <w:rPr>
          <w:noProof/>
        </w:rPr>
        <w:t>49</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30</w:t>
      </w:r>
      <w:r>
        <w:rPr>
          <w:noProof/>
        </w:rPr>
        <w:tab/>
        <w:t>Arrangements to avoid payment of superannuation guarantee charge</w:t>
      </w:r>
      <w:r w:rsidRPr="006428B9">
        <w:rPr>
          <w:noProof/>
        </w:rPr>
        <w:tab/>
      </w:r>
      <w:r w:rsidRPr="006428B9">
        <w:rPr>
          <w:noProof/>
        </w:rPr>
        <w:fldChar w:fldCharType="begin"/>
      </w:r>
      <w:r w:rsidRPr="006428B9">
        <w:rPr>
          <w:noProof/>
        </w:rPr>
        <w:instrText xml:space="preserve"> PAGEREF _Toc97629445 \h </w:instrText>
      </w:r>
      <w:r w:rsidRPr="006428B9">
        <w:rPr>
          <w:noProof/>
        </w:rPr>
      </w:r>
      <w:r w:rsidRPr="006428B9">
        <w:rPr>
          <w:noProof/>
        </w:rPr>
        <w:fldChar w:fldCharType="separate"/>
      </w:r>
      <w:r w:rsidR="00176AA6">
        <w:rPr>
          <w:noProof/>
        </w:rPr>
        <w:t>49</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31</w:t>
      </w:r>
      <w:r>
        <w:rPr>
          <w:noProof/>
        </w:rPr>
        <w:tab/>
        <w:t>Nominal interest component</w:t>
      </w:r>
      <w:r w:rsidRPr="006428B9">
        <w:rPr>
          <w:noProof/>
        </w:rPr>
        <w:tab/>
      </w:r>
      <w:r w:rsidRPr="006428B9">
        <w:rPr>
          <w:noProof/>
        </w:rPr>
        <w:fldChar w:fldCharType="begin"/>
      </w:r>
      <w:r w:rsidRPr="006428B9">
        <w:rPr>
          <w:noProof/>
        </w:rPr>
        <w:instrText xml:space="preserve"> PAGEREF _Toc97629446 \h </w:instrText>
      </w:r>
      <w:r w:rsidRPr="006428B9">
        <w:rPr>
          <w:noProof/>
        </w:rPr>
      </w:r>
      <w:r w:rsidRPr="006428B9">
        <w:rPr>
          <w:noProof/>
        </w:rPr>
        <w:fldChar w:fldCharType="separate"/>
      </w:r>
      <w:r w:rsidR="00176AA6">
        <w:rPr>
          <w:noProof/>
        </w:rPr>
        <w:t>50</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32</w:t>
      </w:r>
      <w:r>
        <w:rPr>
          <w:noProof/>
        </w:rPr>
        <w:tab/>
        <w:t>Administration component</w:t>
      </w:r>
      <w:r w:rsidRPr="006428B9">
        <w:rPr>
          <w:noProof/>
        </w:rPr>
        <w:tab/>
      </w:r>
      <w:r w:rsidRPr="006428B9">
        <w:rPr>
          <w:noProof/>
        </w:rPr>
        <w:fldChar w:fldCharType="begin"/>
      </w:r>
      <w:r w:rsidRPr="006428B9">
        <w:rPr>
          <w:noProof/>
        </w:rPr>
        <w:instrText xml:space="preserve"> PAGEREF _Toc97629447 \h </w:instrText>
      </w:r>
      <w:r w:rsidRPr="006428B9">
        <w:rPr>
          <w:noProof/>
        </w:rPr>
      </w:r>
      <w:r w:rsidRPr="006428B9">
        <w:rPr>
          <w:noProof/>
        </w:rPr>
        <w:fldChar w:fldCharType="separate"/>
      </w:r>
      <w:r w:rsidR="00176AA6">
        <w:rPr>
          <w:noProof/>
        </w:rPr>
        <w:t>50</w:t>
      </w:r>
      <w:r w:rsidRPr="006428B9">
        <w:rPr>
          <w:noProof/>
        </w:rPr>
        <w:fldChar w:fldCharType="end"/>
      </w:r>
    </w:p>
    <w:p w:rsidR="006428B9" w:rsidRDefault="006428B9">
      <w:pPr>
        <w:pStyle w:val="TOC2"/>
        <w:rPr>
          <w:rFonts w:asciiTheme="minorHAnsi" w:eastAsiaTheme="minorEastAsia" w:hAnsiTheme="minorHAnsi" w:cstheme="minorBidi"/>
          <w:b w:val="0"/>
          <w:noProof/>
          <w:kern w:val="0"/>
          <w:sz w:val="22"/>
          <w:szCs w:val="22"/>
        </w:rPr>
      </w:pPr>
      <w:r>
        <w:rPr>
          <w:noProof/>
        </w:rPr>
        <w:t>Part 3A—Choice of fund requirements</w:t>
      </w:r>
      <w:r w:rsidRPr="006428B9">
        <w:rPr>
          <w:b w:val="0"/>
          <w:noProof/>
          <w:sz w:val="18"/>
        </w:rPr>
        <w:tab/>
      </w:r>
      <w:r w:rsidRPr="006428B9">
        <w:rPr>
          <w:b w:val="0"/>
          <w:noProof/>
          <w:sz w:val="18"/>
        </w:rPr>
        <w:fldChar w:fldCharType="begin"/>
      </w:r>
      <w:r w:rsidRPr="006428B9">
        <w:rPr>
          <w:b w:val="0"/>
          <w:noProof/>
          <w:sz w:val="18"/>
        </w:rPr>
        <w:instrText xml:space="preserve"> PAGEREF _Toc97629448 \h </w:instrText>
      </w:r>
      <w:r w:rsidRPr="006428B9">
        <w:rPr>
          <w:b w:val="0"/>
          <w:noProof/>
          <w:sz w:val="18"/>
        </w:rPr>
      </w:r>
      <w:r w:rsidRPr="006428B9">
        <w:rPr>
          <w:b w:val="0"/>
          <w:noProof/>
          <w:sz w:val="18"/>
        </w:rPr>
        <w:fldChar w:fldCharType="separate"/>
      </w:r>
      <w:r w:rsidR="00176AA6">
        <w:rPr>
          <w:b w:val="0"/>
          <w:noProof/>
          <w:sz w:val="18"/>
        </w:rPr>
        <w:t>52</w:t>
      </w:r>
      <w:r w:rsidRPr="006428B9">
        <w:rPr>
          <w:b w:val="0"/>
          <w:noProof/>
          <w:sz w:val="18"/>
        </w:rPr>
        <w:fldChar w:fldCharType="end"/>
      </w:r>
    </w:p>
    <w:p w:rsidR="006428B9" w:rsidRDefault="006428B9">
      <w:pPr>
        <w:pStyle w:val="TOC3"/>
        <w:rPr>
          <w:rFonts w:asciiTheme="minorHAnsi" w:eastAsiaTheme="minorEastAsia" w:hAnsiTheme="minorHAnsi" w:cstheme="minorBidi"/>
          <w:b w:val="0"/>
          <w:noProof/>
          <w:kern w:val="0"/>
          <w:szCs w:val="22"/>
        </w:rPr>
      </w:pPr>
      <w:r>
        <w:rPr>
          <w:noProof/>
        </w:rPr>
        <w:t>Division 1—Overview of Part</w:t>
      </w:r>
      <w:r w:rsidRPr="006428B9">
        <w:rPr>
          <w:b w:val="0"/>
          <w:noProof/>
          <w:sz w:val="18"/>
        </w:rPr>
        <w:tab/>
      </w:r>
      <w:r w:rsidRPr="006428B9">
        <w:rPr>
          <w:b w:val="0"/>
          <w:noProof/>
          <w:sz w:val="18"/>
        </w:rPr>
        <w:fldChar w:fldCharType="begin"/>
      </w:r>
      <w:r w:rsidRPr="006428B9">
        <w:rPr>
          <w:b w:val="0"/>
          <w:noProof/>
          <w:sz w:val="18"/>
        </w:rPr>
        <w:instrText xml:space="preserve"> PAGEREF _Toc97629449 \h </w:instrText>
      </w:r>
      <w:r w:rsidRPr="006428B9">
        <w:rPr>
          <w:b w:val="0"/>
          <w:noProof/>
          <w:sz w:val="18"/>
        </w:rPr>
      </w:r>
      <w:r w:rsidRPr="006428B9">
        <w:rPr>
          <w:b w:val="0"/>
          <w:noProof/>
          <w:sz w:val="18"/>
        </w:rPr>
        <w:fldChar w:fldCharType="separate"/>
      </w:r>
      <w:r w:rsidR="00176AA6">
        <w:rPr>
          <w:b w:val="0"/>
          <w:noProof/>
          <w:sz w:val="18"/>
        </w:rPr>
        <w:t>52</w:t>
      </w:r>
      <w:r w:rsidRPr="006428B9">
        <w:rPr>
          <w:b w:val="0"/>
          <w:noProof/>
          <w:sz w:val="18"/>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32A</w:t>
      </w:r>
      <w:r>
        <w:rPr>
          <w:noProof/>
        </w:rPr>
        <w:tab/>
        <w:t>Purpose of Part</w:t>
      </w:r>
      <w:r w:rsidRPr="006428B9">
        <w:rPr>
          <w:noProof/>
        </w:rPr>
        <w:tab/>
      </w:r>
      <w:r w:rsidRPr="006428B9">
        <w:rPr>
          <w:noProof/>
        </w:rPr>
        <w:fldChar w:fldCharType="begin"/>
      </w:r>
      <w:r w:rsidRPr="006428B9">
        <w:rPr>
          <w:noProof/>
        </w:rPr>
        <w:instrText xml:space="preserve"> PAGEREF _Toc97629450 \h </w:instrText>
      </w:r>
      <w:r w:rsidRPr="006428B9">
        <w:rPr>
          <w:noProof/>
        </w:rPr>
      </w:r>
      <w:r w:rsidRPr="006428B9">
        <w:rPr>
          <w:noProof/>
        </w:rPr>
        <w:fldChar w:fldCharType="separate"/>
      </w:r>
      <w:r w:rsidR="00176AA6">
        <w:rPr>
          <w:noProof/>
        </w:rPr>
        <w:t>52</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32B</w:t>
      </w:r>
      <w:r>
        <w:rPr>
          <w:noProof/>
        </w:rPr>
        <w:tab/>
        <w:t>Structure of Part</w:t>
      </w:r>
      <w:r w:rsidRPr="006428B9">
        <w:rPr>
          <w:noProof/>
        </w:rPr>
        <w:tab/>
      </w:r>
      <w:r w:rsidRPr="006428B9">
        <w:rPr>
          <w:noProof/>
        </w:rPr>
        <w:fldChar w:fldCharType="begin"/>
      </w:r>
      <w:r w:rsidRPr="006428B9">
        <w:rPr>
          <w:noProof/>
        </w:rPr>
        <w:instrText xml:space="preserve"> PAGEREF _Toc97629451 \h </w:instrText>
      </w:r>
      <w:r w:rsidRPr="006428B9">
        <w:rPr>
          <w:noProof/>
        </w:rPr>
      </w:r>
      <w:r w:rsidRPr="006428B9">
        <w:rPr>
          <w:noProof/>
        </w:rPr>
        <w:fldChar w:fldCharType="separate"/>
      </w:r>
      <w:r w:rsidR="00176AA6">
        <w:rPr>
          <w:noProof/>
        </w:rPr>
        <w:t>52</w:t>
      </w:r>
      <w:r w:rsidRPr="006428B9">
        <w:rPr>
          <w:noProof/>
        </w:rPr>
        <w:fldChar w:fldCharType="end"/>
      </w:r>
    </w:p>
    <w:p w:rsidR="006428B9" w:rsidRDefault="006428B9">
      <w:pPr>
        <w:pStyle w:val="TOC3"/>
        <w:rPr>
          <w:rFonts w:asciiTheme="minorHAnsi" w:eastAsiaTheme="minorEastAsia" w:hAnsiTheme="minorHAnsi" w:cstheme="minorBidi"/>
          <w:b w:val="0"/>
          <w:noProof/>
          <w:kern w:val="0"/>
          <w:szCs w:val="22"/>
        </w:rPr>
      </w:pPr>
      <w:r>
        <w:rPr>
          <w:noProof/>
        </w:rPr>
        <w:t>Division 2—Which contributions satisfy the choice of fund requirements?</w:t>
      </w:r>
      <w:r w:rsidRPr="006428B9">
        <w:rPr>
          <w:b w:val="0"/>
          <w:noProof/>
          <w:sz w:val="18"/>
        </w:rPr>
        <w:tab/>
      </w:r>
      <w:r w:rsidRPr="006428B9">
        <w:rPr>
          <w:b w:val="0"/>
          <w:noProof/>
          <w:sz w:val="18"/>
        </w:rPr>
        <w:fldChar w:fldCharType="begin"/>
      </w:r>
      <w:r w:rsidRPr="006428B9">
        <w:rPr>
          <w:b w:val="0"/>
          <w:noProof/>
          <w:sz w:val="18"/>
        </w:rPr>
        <w:instrText xml:space="preserve"> PAGEREF _Toc97629452 \h </w:instrText>
      </w:r>
      <w:r w:rsidRPr="006428B9">
        <w:rPr>
          <w:b w:val="0"/>
          <w:noProof/>
          <w:sz w:val="18"/>
        </w:rPr>
      </w:r>
      <w:r w:rsidRPr="006428B9">
        <w:rPr>
          <w:b w:val="0"/>
          <w:noProof/>
          <w:sz w:val="18"/>
        </w:rPr>
        <w:fldChar w:fldCharType="separate"/>
      </w:r>
      <w:r w:rsidR="00176AA6">
        <w:rPr>
          <w:b w:val="0"/>
          <w:noProof/>
          <w:sz w:val="18"/>
        </w:rPr>
        <w:t>53</w:t>
      </w:r>
      <w:r w:rsidRPr="006428B9">
        <w:rPr>
          <w:b w:val="0"/>
          <w:noProof/>
          <w:sz w:val="18"/>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32C</w:t>
      </w:r>
      <w:r>
        <w:rPr>
          <w:noProof/>
        </w:rPr>
        <w:tab/>
        <w:t>Contributions that satisfy the choice of fund requirements</w:t>
      </w:r>
      <w:r w:rsidRPr="006428B9">
        <w:rPr>
          <w:noProof/>
        </w:rPr>
        <w:tab/>
      </w:r>
      <w:r w:rsidRPr="006428B9">
        <w:rPr>
          <w:noProof/>
        </w:rPr>
        <w:fldChar w:fldCharType="begin"/>
      </w:r>
      <w:r w:rsidRPr="006428B9">
        <w:rPr>
          <w:noProof/>
        </w:rPr>
        <w:instrText xml:space="preserve"> PAGEREF _Toc97629453 \h </w:instrText>
      </w:r>
      <w:r w:rsidRPr="006428B9">
        <w:rPr>
          <w:noProof/>
        </w:rPr>
      </w:r>
      <w:r w:rsidRPr="006428B9">
        <w:rPr>
          <w:noProof/>
        </w:rPr>
        <w:fldChar w:fldCharType="separate"/>
      </w:r>
      <w:r w:rsidR="00176AA6">
        <w:rPr>
          <w:noProof/>
        </w:rPr>
        <w:t>53</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32CA</w:t>
      </w:r>
      <w:r>
        <w:rPr>
          <w:noProof/>
        </w:rPr>
        <w:tab/>
        <w:t>Certain contributions taken not to satisfy the choice of fund requirements</w:t>
      </w:r>
      <w:r w:rsidRPr="006428B9">
        <w:rPr>
          <w:noProof/>
        </w:rPr>
        <w:tab/>
      </w:r>
      <w:r w:rsidRPr="006428B9">
        <w:rPr>
          <w:noProof/>
        </w:rPr>
        <w:fldChar w:fldCharType="begin"/>
      </w:r>
      <w:r w:rsidRPr="006428B9">
        <w:rPr>
          <w:noProof/>
        </w:rPr>
        <w:instrText xml:space="preserve"> PAGEREF _Toc97629454 \h </w:instrText>
      </w:r>
      <w:r w:rsidRPr="006428B9">
        <w:rPr>
          <w:noProof/>
        </w:rPr>
      </w:r>
      <w:r w:rsidRPr="006428B9">
        <w:rPr>
          <w:noProof/>
        </w:rPr>
        <w:fldChar w:fldCharType="separate"/>
      </w:r>
      <w:r w:rsidR="00176AA6">
        <w:rPr>
          <w:noProof/>
        </w:rPr>
        <w:t>60</w:t>
      </w:r>
      <w:r w:rsidRPr="006428B9">
        <w:rPr>
          <w:noProof/>
        </w:rPr>
        <w:fldChar w:fldCharType="end"/>
      </w:r>
    </w:p>
    <w:p w:rsidR="006428B9" w:rsidRDefault="006428B9">
      <w:pPr>
        <w:pStyle w:val="TOC3"/>
        <w:rPr>
          <w:rFonts w:asciiTheme="minorHAnsi" w:eastAsiaTheme="minorEastAsia" w:hAnsiTheme="minorHAnsi" w:cstheme="minorBidi"/>
          <w:b w:val="0"/>
          <w:noProof/>
          <w:kern w:val="0"/>
          <w:szCs w:val="22"/>
        </w:rPr>
      </w:pPr>
      <w:r>
        <w:rPr>
          <w:noProof/>
        </w:rPr>
        <w:t>Division 3—Eligible choice funds</w:t>
      </w:r>
      <w:r w:rsidRPr="006428B9">
        <w:rPr>
          <w:b w:val="0"/>
          <w:noProof/>
          <w:sz w:val="18"/>
        </w:rPr>
        <w:tab/>
      </w:r>
      <w:r w:rsidRPr="006428B9">
        <w:rPr>
          <w:b w:val="0"/>
          <w:noProof/>
          <w:sz w:val="18"/>
        </w:rPr>
        <w:fldChar w:fldCharType="begin"/>
      </w:r>
      <w:r w:rsidRPr="006428B9">
        <w:rPr>
          <w:b w:val="0"/>
          <w:noProof/>
          <w:sz w:val="18"/>
        </w:rPr>
        <w:instrText xml:space="preserve"> PAGEREF _Toc97629455 \h </w:instrText>
      </w:r>
      <w:r w:rsidRPr="006428B9">
        <w:rPr>
          <w:b w:val="0"/>
          <w:noProof/>
          <w:sz w:val="18"/>
        </w:rPr>
      </w:r>
      <w:r w:rsidRPr="006428B9">
        <w:rPr>
          <w:b w:val="0"/>
          <w:noProof/>
          <w:sz w:val="18"/>
        </w:rPr>
        <w:fldChar w:fldCharType="separate"/>
      </w:r>
      <w:r w:rsidR="00176AA6">
        <w:rPr>
          <w:b w:val="0"/>
          <w:noProof/>
          <w:sz w:val="18"/>
        </w:rPr>
        <w:t>61</w:t>
      </w:r>
      <w:r w:rsidRPr="006428B9">
        <w:rPr>
          <w:b w:val="0"/>
          <w:noProof/>
          <w:sz w:val="18"/>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32D</w:t>
      </w:r>
      <w:r>
        <w:rPr>
          <w:noProof/>
        </w:rPr>
        <w:tab/>
        <w:t>What funds are eligible choice funds?</w:t>
      </w:r>
      <w:r w:rsidRPr="006428B9">
        <w:rPr>
          <w:noProof/>
        </w:rPr>
        <w:tab/>
      </w:r>
      <w:r w:rsidRPr="006428B9">
        <w:rPr>
          <w:noProof/>
        </w:rPr>
        <w:fldChar w:fldCharType="begin"/>
      </w:r>
      <w:r w:rsidRPr="006428B9">
        <w:rPr>
          <w:noProof/>
        </w:rPr>
        <w:instrText xml:space="preserve"> PAGEREF _Toc97629456 \h </w:instrText>
      </w:r>
      <w:r w:rsidRPr="006428B9">
        <w:rPr>
          <w:noProof/>
        </w:rPr>
      </w:r>
      <w:r w:rsidRPr="006428B9">
        <w:rPr>
          <w:noProof/>
        </w:rPr>
        <w:fldChar w:fldCharType="separate"/>
      </w:r>
      <w:r w:rsidR="00176AA6">
        <w:rPr>
          <w:noProof/>
        </w:rPr>
        <w:t>61</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32E</w:t>
      </w:r>
      <w:r>
        <w:rPr>
          <w:noProof/>
        </w:rPr>
        <w:tab/>
        <w:t xml:space="preserve">Meaning of </w:t>
      </w:r>
      <w:r w:rsidRPr="007446BF">
        <w:rPr>
          <w:i/>
          <w:noProof/>
        </w:rPr>
        <w:t>funds</w:t>
      </w:r>
      <w:r>
        <w:rPr>
          <w:noProof/>
        </w:rPr>
        <w:t>—includes RSAs and schemes</w:t>
      </w:r>
      <w:r w:rsidRPr="006428B9">
        <w:rPr>
          <w:noProof/>
        </w:rPr>
        <w:tab/>
      </w:r>
      <w:r w:rsidRPr="006428B9">
        <w:rPr>
          <w:noProof/>
        </w:rPr>
        <w:fldChar w:fldCharType="begin"/>
      </w:r>
      <w:r w:rsidRPr="006428B9">
        <w:rPr>
          <w:noProof/>
        </w:rPr>
        <w:instrText xml:space="preserve"> PAGEREF _Toc97629457 \h </w:instrText>
      </w:r>
      <w:r w:rsidRPr="006428B9">
        <w:rPr>
          <w:noProof/>
        </w:rPr>
      </w:r>
      <w:r w:rsidRPr="006428B9">
        <w:rPr>
          <w:noProof/>
        </w:rPr>
        <w:fldChar w:fldCharType="separate"/>
      </w:r>
      <w:r w:rsidR="00176AA6">
        <w:rPr>
          <w:noProof/>
        </w:rPr>
        <w:t>61</w:t>
      </w:r>
      <w:r w:rsidRPr="006428B9">
        <w:rPr>
          <w:noProof/>
        </w:rPr>
        <w:fldChar w:fldCharType="end"/>
      </w:r>
    </w:p>
    <w:p w:rsidR="006428B9" w:rsidRDefault="006428B9">
      <w:pPr>
        <w:pStyle w:val="TOC3"/>
        <w:rPr>
          <w:rFonts w:asciiTheme="minorHAnsi" w:eastAsiaTheme="minorEastAsia" w:hAnsiTheme="minorHAnsi" w:cstheme="minorBidi"/>
          <w:b w:val="0"/>
          <w:noProof/>
          <w:kern w:val="0"/>
          <w:szCs w:val="22"/>
        </w:rPr>
      </w:pPr>
      <w:r>
        <w:rPr>
          <w:noProof/>
        </w:rPr>
        <w:t>Division 4—Choosing a fund</w:t>
      </w:r>
      <w:r w:rsidRPr="006428B9">
        <w:rPr>
          <w:b w:val="0"/>
          <w:noProof/>
          <w:sz w:val="18"/>
        </w:rPr>
        <w:tab/>
      </w:r>
      <w:r w:rsidRPr="006428B9">
        <w:rPr>
          <w:b w:val="0"/>
          <w:noProof/>
          <w:sz w:val="18"/>
        </w:rPr>
        <w:fldChar w:fldCharType="begin"/>
      </w:r>
      <w:r w:rsidRPr="006428B9">
        <w:rPr>
          <w:b w:val="0"/>
          <w:noProof/>
          <w:sz w:val="18"/>
        </w:rPr>
        <w:instrText xml:space="preserve"> PAGEREF _Toc97629458 \h </w:instrText>
      </w:r>
      <w:r w:rsidRPr="006428B9">
        <w:rPr>
          <w:b w:val="0"/>
          <w:noProof/>
          <w:sz w:val="18"/>
        </w:rPr>
      </w:r>
      <w:r w:rsidRPr="006428B9">
        <w:rPr>
          <w:b w:val="0"/>
          <w:noProof/>
          <w:sz w:val="18"/>
        </w:rPr>
        <w:fldChar w:fldCharType="separate"/>
      </w:r>
      <w:r w:rsidR="00176AA6">
        <w:rPr>
          <w:b w:val="0"/>
          <w:noProof/>
          <w:sz w:val="18"/>
        </w:rPr>
        <w:t>62</w:t>
      </w:r>
      <w:r w:rsidRPr="006428B9">
        <w:rPr>
          <w:b w:val="0"/>
          <w:noProof/>
          <w:sz w:val="18"/>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32F</w:t>
      </w:r>
      <w:r>
        <w:rPr>
          <w:noProof/>
        </w:rPr>
        <w:tab/>
        <w:t>What is a chosen fund</w:t>
      </w:r>
      <w:r w:rsidRPr="006428B9">
        <w:rPr>
          <w:noProof/>
        </w:rPr>
        <w:tab/>
      </w:r>
      <w:r w:rsidRPr="006428B9">
        <w:rPr>
          <w:noProof/>
        </w:rPr>
        <w:fldChar w:fldCharType="begin"/>
      </w:r>
      <w:r w:rsidRPr="006428B9">
        <w:rPr>
          <w:noProof/>
        </w:rPr>
        <w:instrText xml:space="preserve"> PAGEREF _Toc97629459 \h </w:instrText>
      </w:r>
      <w:r w:rsidRPr="006428B9">
        <w:rPr>
          <w:noProof/>
        </w:rPr>
      </w:r>
      <w:r w:rsidRPr="006428B9">
        <w:rPr>
          <w:noProof/>
        </w:rPr>
        <w:fldChar w:fldCharType="separate"/>
      </w:r>
      <w:r w:rsidR="00176AA6">
        <w:rPr>
          <w:noProof/>
        </w:rPr>
        <w:t>62</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lastRenderedPageBreak/>
        <w:t>32FA</w:t>
      </w:r>
      <w:r>
        <w:rPr>
          <w:noProof/>
        </w:rPr>
        <w:tab/>
        <w:t>Employer may refuse to accept certain chosen funds</w:t>
      </w:r>
      <w:r w:rsidRPr="006428B9">
        <w:rPr>
          <w:noProof/>
        </w:rPr>
        <w:tab/>
      </w:r>
      <w:r w:rsidRPr="006428B9">
        <w:rPr>
          <w:noProof/>
        </w:rPr>
        <w:fldChar w:fldCharType="begin"/>
      </w:r>
      <w:r w:rsidRPr="006428B9">
        <w:rPr>
          <w:noProof/>
        </w:rPr>
        <w:instrText xml:space="preserve"> PAGEREF _Toc97629460 \h </w:instrText>
      </w:r>
      <w:r w:rsidRPr="006428B9">
        <w:rPr>
          <w:noProof/>
        </w:rPr>
      </w:r>
      <w:r w:rsidRPr="006428B9">
        <w:rPr>
          <w:noProof/>
        </w:rPr>
        <w:fldChar w:fldCharType="separate"/>
      </w:r>
      <w:r w:rsidR="00176AA6">
        <w:rPr>
          <w:noProof/>
        </w:rPr>
        <w:t>63</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32G</w:t>
      </w:r>
      <w:r>
        <w:rPr>
          <w:noProof/>
        </w:rPr>
        <w:tab/>
        <w:t>Limit on funds that may be chosen</w:t>
      </w:r>
      <w:r w:rsidRPr="006428B9">
        <w:rPr>
          <w:noProof/>
        </w:rPr>
        <w:tab/>
      </w:r>
      <w:r w:rsidRPr="006428B9">
        <w:rPr>
          <w:noProof/>
        </w:rPr>
        <w:fldChar w:fldCharType="begin"/>
      </w:r>
      <w:r w:rsidRPr="006428B9">
        <w:rPr>
          <w:noProof/>
        </w:rPr>
        <w:instrText xml:space="preserve"> PAGEREF _Toc97629461 \h </w:instrText>
      </w:r>
      <w:r w:rsidRPr="006428B9">
        <w:rPr>
          <w:noProof/>
        </w:rPr>
      </w:r>
      <w:r w:rsidRPr="006428B9">
        <w:rPr>
          <w:noProof/>
        </w:rPr>
        <w:fldChar w:fldCharType="separate"/>
      </w:r>
      <w:r w:rsidR="00176AA6">
        <w:rPr>
          <w:noProof/>
        </w:rPr>
        <w:t>63</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32H</w:t>
      </w:r>
      <w:r>
        <w:rPr>
          <w:noProof/>
        </w:rPr>
        <w:tab/>
        <w:t>When fund ceases to be a chosen fund</w:t>
      </w:r>
      <w:r w:rsidRPr="006428B9">
        <w:rPr>
          <w:noProof/>
        </w:rPr>
        <w:tab/>
      </w:r>
      <w:r w:rsidRPr="006428B9">
        <w:rPr>
          <w:noProof/>
        </w:rPr>
        <w:fldChar w:fldCharType="begin"/>
      </w:r>
      <w:r w:rsidRPr="006428B9">
        <w:rPr>
          <w:noProof/>
        </w:rPr>
        <w:instrText xml:space="preserve"> PAGEREF _Toc97629462 \h </w:instrText>
      </w:r>
      <w:r w:rsidRPr="006428B9">
        <w:rPr>
          <w:noProof/>
        </w:rPr>
      </w:r>
      <w:r w:rsidRPr="006428B9">
        <w:rPr>
          <w:noProof/>
        </w:rPr>
        <w:fldChar w:fldCharType="separate"/>
      </w:r>
      <w:r w:rsidR="00176AA6">
        <w:rPr>
          <w:noProof/>
        </w:rPr>
        <w:t>64</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32J</w:t>
      </w:r>
      <w:r>
        <w:rPr>
          <w:noProof/>
        </w:rPr>
        <w:tab/>
        <w:t>A successor fund may become a chosen fund</w:t>
      </w:r>
      <w:r w:rsidRPr="006428B9">
        <w:rPr>
          <w:noProof/>
        </w:rPr>
        <w:tab/>
      </w:r>
      <w:r w:rsidRPr="006428B9">
        <w:rPr>
          <w:noProof/>
        </w:rPr>
        <w:fldChar w:fldCharType="begin"/>
      </w:r>
      <w:r w:rsidRPr="006428B9">
        <w:rPr>
          <w:noProof/>
        </w:rPr>
        <w:instrText xml:space="preserve"> PAGEREF _Toc97629463 \h </w:instrText>
      </w:r>
      <w:r w:rsidRPr="006428B9">
        <w:rPr>
          <w:noProof/>
        </w:rPr>
      </w:r>
      <w:r w:rsidRPr="006428B9">
        <w:rPr>
          <w:noProof/>
        </w:rPr>
        <w:fldChar w:fldCharType="separate"/>
      </w:r>
      <w:r w:rsidR="00176AA6">
        <w:rPr>
          <w:noProof/>
        </w:rPr>
        <w:t>64</w:t>
      </w:r>
      <w:r w:rsidRPr="006428B9">
        <w:rPr>
          <w:noProof/>
        </w:rPr>
        <w:fldChar w:fldCharType="end"/>
      </w:r>
    </w:p>
    <w:p w:rsidR="006428B9" w:rsidRDefault="006428B9">
      <w:pPr>
        <w:pStyle w:val="TOC3"/>
        <w:rPr>
          <w:rFonts w:asciiTheme="minorHAnsi" w:eastAsiaTheme="minorEastAsia" w:hAnsiTheme="minorHAnsi" w:cstheme="minorBidi"/>
          <w:b w:val="0"/>
          <w:noProof/>
          <w:kern w:val="0"/>
          <w:szCs w:val="22"/>
        </w:rPr>
      </w:pPr>
      <w:r>
        <w:rPr>
          <w:noProof/>
        </w:rPr>
        <w:t>Division 6—Standard choice forms</w:t>
      </w:r>
      <w:r w:rsidRPr="006428B9">
        <w:rPr>
          <w:b w:val="0"/>
          <w:noProof/>
          <w:sz w:val="18"/>
        </w:rPr>
        <w:tab/>
      </w:r>
      <w:r w:rsidRPr="006428B9">
        <w:rPr>
          <w:b w:val="0"/>
          <w:noProof/>
          <w:sz w:val="18"/>
        </w:rPr>
        <w:fldChar w:fldCharType="begin"/>
      </w:r>
      <w:r w:rsidRPr="006428B9">
        <w:rPr>
          <w:b w:val="0"/>
          <w:noProof/>
          <w:sz w:val="18"/>
        </w:rPr>
        <w:instrText xml:space="preserve"> PAGEREF _Toc97629464 \h </w:instrText>
      </w:r>
      <w:r w:rsidRPr="006428B9">
        <w:rPr>
          <w:b w:val="0"/>
          <w:noProof/>
          <w:sz w:val="18"/>
        </w:rPr>
      </w:r>
      <w:r w:rsidRPr="006428B9">
        <w:rPr>
          <w:b w:val="0"/>
          <w:noProof/>
          <w:sz w:val="18"/>
        </w:rPr>
        <w:fldChar w:fldCharType="separate"/>
      </w:r>
      <w:r w:rsidR="00176AA6">
        <w:rPr>
          <w:b w:val="0"/>
          <w:noProof/>
          <w:sz w:val="18"/>
        </w:rPr>
        <w:t>66</w:t>
      </w:r>
      <w:r w:rsidRPr="006428B9">
        <w:rPr>
          <w:b w:val="0"/>
          <w:noProof/>
          <w:sz w:val="18"/>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32N</w:t>
      </w:r>
      <w:r>
        <w:rPr>
          <w:noProof/>
        </w:rPr>
        <w:tab/>
        <w:t>When a standard choice form must be provided</w:t>
      </w:r>
      <w:r w:rsidRPr="006428B9">
        <w:rPr>
          <w:noProof/>
        </w:rPr>
        <w:tab/>
      </w:r>
      <w:r w:rsidRPr="006428B9">
        <w:rPr>
          <w:noProof/>
        </w:rPr>
        <w:fldChar w:fldCharType="begin"/>
      </w:r>
      <w:r w:rsidRPr="006428B9">
        <w:rPr>
          <w:noProof/>
        </w:rPr>
        <w:instrText xml:space="preserve"> PAGEREF _Toc97629465 \h </w:instrText>
      </w:r>
      <w:r w:rsidRPr="006428B9">
        <w:rPr>
          <w:noProof/>
        </w:rPr>
      </w:r>
      <w:r w:rsidRPr="006428B9">
        <w:rPr>
          <w:noProof/>
        </w:rPr>
        <w:fldChar w:fldCharType="separate"/>
      </w:r>
      <w:r w:rsidR="00176AA6">
        <w:rPr>
          <w:noProof/>
        </w:rPr>
        <w:t>66</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32NA</w:t>
      </w:r>
      <w:r>
        <w:rPr>
          <w:noProof/>
        </w:rPr>
        <w:tab/>
        <w:t>When a standard choice form does not have to be provided</w:t>
      </w:r>
      <w:r w:rsidRPr="006428B9">
        <w:rPr>
          <w:noProof/>
        </w:rPr>
        <w:tab/>
      </w:r>
      <w:r w:rsidRPr="006428B9">
        <w:rPr>
          <w:noProof/>
        </w:rPr>
        <w:fldChar w:fldCharType="begin"/>
      </w:r>
      <w:r w:rsidRPr="006428B9">
        <w:rPr>
          <w:noProof/>
        </w:rPr>
        <w:instrText xml:space="preserve"> PAGEREF _Toc97629466 \h </w:instrText>
      </w:r>
      <w:r w:rsidRPr="006428B9">
        <w:rPr>
          <w:noProof/>
        </w:rPr>
      </w:r>
      <w:r w:rsidRPr="006428B9">
        <w:rPr>
          <w:noProof/>
        </w:rPr>
        <w:fldChar w:fldCharType="separate"/>
      </w:r>
      <w:r w:rsidR="00176AA6">
        <w:rPr>
          <w:noProof/>
        </w:rPr>
        <w:t>67</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32P</w:t>
      </w:r>
      <w:r>
        <w:rPr>
          <w:noProof/>
        </w:rPr>
        <w:tab/>
        <w:t>Standard choice form</w:t>
      </w:r>
      <w:r w:rsidRPr="006428B9">
        <w:rPr>
          <w:noProof/>
        </w:rPr>
        <w:tab/>
      </w:r>
      <w:r w:rsidRPr="006428B9">
        <w:rPr>
          <w:noProof/>
        </w:rPr>
        <w:fldChar w:fldCharType="begin"/>
      </w:r>
      <w:r w:rsidRPr="006428B9">
        <w:rPr>
          <w:noProof/>
        </w:rPr>
        <w:instrText xml:space="preserve"> PAGEREF _Toc97629467 \h </w:instrText>
      </w:r>
      <w:r w:rsidRPr="006428B9">
        <w:rPr>
          <w:noProof/>
        </w:rPr>
      </w:r>
      <w:r w:rsidRPr="006428B9">
        <w:rPr>
          <w:noProof/>
        </w:rPr>
        <w:fldChar w:fldCharType="separate"/>
      </w:r>
      <w:r w:rsidR="00176AA6">
        <w:rPr>
          <w:noProof/>
        </w:rPr>
        <w:t>69</w:t>
      </w:r>
      <w:r w:rsidRPr="006428B9">
        <w:rPr>
          <w:noProof/>
        </w:rPr>
        <w:fldChar w:fldCharType="end"/>
      </w:r>
    </w:p>
    <w:p w:rsidR="006428B9" w:rsidRDefault="006428B9">
      <w:pPr>
        <w:pStyle w:val="TOC3"/>
        <w:rPr>
          <w:rFonts w:asciiTheme="minorHAnsi" w:eastAsiaTheme="minorEastAsia" w:hAnsiTheme="minorHAnsi" w:cstheme="minorBidi"/>
          <w:b w:val="0"/>
          <w:noProof/>
          <w:kern w:val="0"/>
          <w:szCs w:val="22"/>
        </w:rPr>
      </w:pPr>
      <w:r>
        <w:rPr>
          <w:noProof/>
        </w:rPr>
        <w:t>Division 7—Stapled funds</w:t>
      </w:r>
      <w:r w:rsidRPr="006428B9">
        <w:rPr>
          <w:b w:val="0"/>
          <w:noProof/>
          <w:sz w:val="18"/>
        </w:rPr>
        <w:tab/>
      </w:r>
      <w:r w:rsidRPr="006428B9">
        <w:rPr>
          <w:b w:val="0"/>
          <w:noProof/>
          <w:sz w:val="18"/>
        </w:rPr>
        <w:fldChar w:fldCharType="begin"/>
      </w:r>
      <w:r w:rsidRPr="006428B9">
        <w:rPr>
          <w:b w:val="0"/>
          <w:noProof/>
          <w:sz w:val="18"/>
        </w:rPr>
        <w:instrText xml:space="preserve"> PAGEREF _Toc97629468 \h </w:instrText>
      </w:r>
      <w:r w:rsidRPr="006428B9">
        <w:rPr>
          <w:b w:val="0"/>
          <w:noProof/>
          <w:sz w:val="18"/>
        </w:rPr>
      </w:r>
      <w:r w:rsidRPr="006428B9">
        <w:rPr>
          <w:b w:val="0"/>
          <w:noProof/>
          <w:sz w:val="18"/>
        </w:rPr>
        <w:fldChar w:fldCharType="separate"/>
      </w:r>
      <w:r w:rsidR="00176AA6">
        <w:rPr>
          <w:b w:val="0"/>
          <w:noProof/>
          <w:sz w:val="18"/>
        </w:rPr>
        <w:t>70</w:t>
      </w:r>
      <w:r w:rsidRPr="006428B9">
        <w:rPr>
          <w:b w:val="0"/>
          <w:noProof/>
          <w:sz w:val="18"/>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32Q</w:t>
      </w:r>
      <w:r>
        <w:rPr>
          <w:noProof/>
        </w:rPr>
        <w:tab/>
        <w:t>What is the stapled fund for an employee</w:t>
      </w:r>
      <w:r w:rsidRPr="006428B9">
        <w:rPr>
          <w:noProof/>
        </w:rPr>
        <w:tab/>
      </w:r>
      <w:r w:rsidRPr="006428B9">
        <w:rPr>
          <w:noProof/>
        </w:rPr>
        <w:fldChar w:fldCharType="begin"/>
      </w:r>
      <w:r w:rsidRPr="006428B9">
        <w:rPr>
          <w:noProof/>
        </w:rPr>
        <w:instrText xml:space="preserve"> PAGEREF _Toc97629469 \h </w:instrText>
      </w:r>
      <w:r w:rsidRPr="006428B9">
        <w:rPr>
          <w:noProof/>
        </w:rPr>
      </w:r>
      <w:r w:rsidRPr="006428B9">
        <w:rPr>
          <w:noProof/>
        </w:rPr>
        <w:fldChar w:fldCharType="separate"/>
      </w:r>
      <w:r w:rsidR="00176AA6">
        <w:rPr>
          <w:noProof/>
        </w:rPr>
        <w:t>70</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32R</w:t>
      </w:r>
      <w:r>
        <w:rPr>
          <w:noProof/>
        </w:rPr>
        <w:tab/>
        <w:t>Identifying any stapled funds for employees</w:t>
      </w:r>
      <w:r w:rsidRPr="006428B9">
        <w:rPr>
          <w:noProof/>
        </w:rPr>
        <w:tab/>
      </w:r>
      <w:r w:rsidRPr="006428B9">
        <w:rPr>
          <w:noProof/>
        </w:rPr>
        <w:fldChar w:fldCharType="begin"/>
      </w:r>
      <w:r w:rsidRPr="006428B9">
        <w:rPr>
          <w:noProof/>
        </w:rPr>
        <w:instrText xml:space="preserve"> PAGEREF _Toc97629470 \h </w:instrText>
      </w:r>
      <w:r w:rsidRPr="006428B9">
        <w:rPr>
          <w:noProof/>
        </w:rPr>
      </w:r>
      <w:r w:rsidRPr="006428B9">
        <w:rPr>
          <w:noProof/>
        </w:rPr>
        <w:fldChar w:fldCharType="separate"/>
      </w:r>
      <w:r w:rsidR="00176AA6">
        <w:rPr>
          <w:noProof/>
        </w:rPr>
        <w:t>70</w:t>
      </w:r>
      <w:r w:rsidRPr="006428B9">
        <w:rPr>
          <w:noProof/>
        </w:rPr>
        <w:fldChar w:fldCharType="end"/>
      </w:r>
    </w:p>
    <w:p w:rsidR="006428B9" w:rsidRDefault="006428B9">
      <w:pPr>
        <w:pStyle w:val="TOC3"/>
        <w:rPr>
          <w:rFonts w:asciiTheme="minorHAnsi" w:eastAsiaTheme="minorEastAsia" w:hAnsiTheme="minorHAnsi" w:cstheme="minorBidi"/>
          <w:b w:val="0"/>
          <w:noProof/>
          <w:kern w:val="0"/>
          <w:szCs w:val="22"/>
        </w:rPr>
      </w:pPr>
      <w:r>
        <w:rPr>
          <w:noProof/>
        </w:rPr>
        <w:t>Division 8—Miscellaneous</w:t>
      </w:r>
      <w:r w:rsidRPr="006428B9">
        <w:rPr>
          <w:b w:val="0"/>
          <w:noProof/>
          <w:sz w:val="18"/>
        </w:rPr>
        <w:tab/>
      </w:r>
      <w:r w:rsidRPr="006428B9">
        <w:rPr>
          <w:b w:val="0"/>
          <w:noProof/>
          <w:sz w:val="18"/>
        </w:rPr>
        <w:fldChar w:fldCharType="begin"/>
      </w:r>
      <w:r w:rsidRPr="006428B9">
        <w:rPr>
          <w:b w:val="0"/>
          <w:noProof/>
          <w:sz w:val="18"/>
        </w:rPr>
        <w:instrText xml:space="preserve"> PAGEREF _Toc97629471 \h </w:instrText>
      </w:r>
      <w:r w:rsidRPr="006428B9">
        <w:rPr>
          <w:b w:val="0"/>
          <w:noProof/>
          <w:sz w:val="18"/>
        </w:rPr>
      </w:r>
      <w:r w:rsidRPr="006428B9">
        <w:rPr>
          <w:b w:val="0"/>
          <w:noProof/>
          <w:sz w:val="18"/>
        </w:rPr>
        <w:fldChar w:fldCharType="separate"/>
      </w:r>
      <w:r w:rsidR="00176AA6">
        <w:rPr>
          <w:b w:val="0"/>
          <w:noProof/>
          <w:sz w:val="18"/>
        </w:rPr>
        <w:t>72</w:t>
      </w:r>
      <w:r w:rsidRPr="006428B9">
        <w:rPr>
          <w:b w:val="0"/>
          <w:noProof/>
          <w:sz w:val="18"/>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32W</w:t>
      </w:r>
      <w:r>
        <w:rPr>
          <w:noProof/>
        </w:rPr>
        <w:tab/>
        <w:t>Disclosing tax file numbers provided in standard choice forms</w:t>
      </w:r>
      <w:r w:rsidRPr="006428B9">
        <w:rPr>
          <w:noProof/>
        </w:rPr>
        <w:tab/>
      </w:r>
      <w:r w:rsidRPr="006428B9">
        <w:rPr>
          <w:noProof/>
        </w:rPr>
        <w:fldChar w:fldCharType="begin"/>
      </w:r>
      <w:r w:rsidRPr="006428B9">
        <w:rPr>
          <w:noProof/>
        </w:rPr>
        <w:instrText xml:space="preserve"> PAGEREF _Toc97629472 \h </w:instrText>
      </w:r>
      <w:r w:rsidRPr="006428B9">
        <w:rPr>
          <w:noProof/>
        </w:rPr>
      </w:r>
      <w:r w:rsidRPr="006428B9">
        <w:rPr>
          <w:noProof/>
        </w:rPr>
        <w:fldChar w:fldCharType="separate"/>
      </w:r>
      <w:r w:rsidR="00176AA6">
        <w:rPr>
          <w:noProof/>
        </w:rPr>
        <w:t>72</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32X</w:t>
      </w:r>
      <w:r>
        <w:rPr>
          <w:noProof/>
        </w:rPr>
        <w:tab/>
        <w:t>Application of Part to different employers of an employee</w:t>
      </w:r>
      <w:r w:rsidRPr="006428B9">
        <w:rPr>
          <w:noProof/>
        </w:rPr>
        <w:tab/>
      </w:r>
      <w:r w:rsidRPr="006428B9">
        <w:rPr>
          <w:noProof/>
        </w:rPr>
        <w:fldChar w:fldCharType="begin"/>
      </w:r>
      <w:r w:rsidRPr="006428B9">
        <w:rPr>
          <w:noProof/>
        </w:rPr>
        <w:instrText xml:space="preserve"> PAGEREF _Toc97629473 \h </w:instrText>
      </w:r>
      <w:r w:rsidRPr="006428B9">
        <w:rPr>
          <w:noProof/>
        </w:rPr>
      </w:r>
      <w:r w:rsidRPr="006428B9">
        <w:rPr>
          <w:noProof/>
        </w:rPr>
        <w:fldChar w:fldCharType="separate"/>
      </w:r>
      <w:r w:rsidR="00176AA6">
        <w:rPr>
          <w:noProof/>
        </w:rPr>
        <w:t>72</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32Z</w:t>
      </w:r>
      <w:r>
        <w:rPr>
          <w:noProof/>
        </w:rPr>
        <w:tab/>
        <w:t>Contributions satisfy Commonwealth or Territory industrial award requirements—chosen funds and stapled funds etc.</w:t>
      </w:r>
      <w:r w:rsidRPr="006428B9">
        <w:rPr>
          <w:noProof/>
        </w:rPr>
        <w:tab/>
      </w:r>
      <w:r w:rsidRPr="006428B9">
        <w:rPr>
          <w:noProof/>
        </w:rPr>
        <w:fldChar w:fldCharType="begin"/>
      </w:r>
      <w:r w:rsidRPr="006428B9">
        <w:rPr>
          <w:noProof/>
        </w:rPr>
        <w:instrText xml:space="preserve"> PAGEREF _Toc97629474 \h </w:instrText>
      </w:r>
      <w:r w:rsidRPr="006428B9">
        <w:rPr>
          <w:noProof/>
        </w:rPr>
      </w:r>
      <w:r w:rsidRPr="006428B9">
        <w:rPr>
          <w:noProof/>
        </w:rPr>
        <w:fldChar w:fldCharType="separate"/>
      </w:r>
      <w:r w:rsidR="00176AA6">
        <w:rPr>
          <w:noProof/>
        </w:rPr>
        <w:t>72</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32ZAA</w:t>
      </w:r>
      <w:r>
        <w:rPr>
          <w:noProof/>
        </w:rPr>
        <w:tab/>
        <w:t>Contributions satisfy State or Territory law requirements—chosen funds and stapled funds etc.</w:t>
      </w:r>
      <w:r w:rsidRPr="006428B9">
        <w:rPr>
          <w:noProof/>
        </w:rPr>
        <w:tab/>
      </w:r>
      <w:r w:rsidRPr="006428B9">
        <w:rPr>
          <w:noProof/>
        </w:rPr>
        <w:fldChar w:fldCharType="begin"/>
      </w:r>
      <w:r w:rsidRPr="006428B9">
        <w:rPr>
          <w:noProof/>
        </w:rPr>
        <w:instrText xml:space="preserve"> PAGEREF _Toc97629475 \h </w:instrText>
      </w:r>
      <w:r w:rsidRPr="006428B9">
        <w:rPr>
          <w:noProof/>
        </w:rPr>
      </w:r>
      <w:r w:rsidRPr="006428B9">
        <w:rPr>
          <w:noProof/>
        </w:rPr>
        <w:fldChar w:fldCharType="separate"/>
      </w:r>
      <w:r w:rsidR="00176AA6">
        <w:rPr>
          <w:noProof/>
        </w:rPr>
        <w:t>73</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32ZAB</w:t>
      </w:r>
      <w:r>
        <w:rPr>
          <w:noProof/>
        </w:rPr>
        <w:tab/>
        <w:t>Effect of blocking contributions to PSSAP etc.—eligible choice funds</w:t>
      </w:r>
      <w:r w:rsidRPr="006428B9">
        <w:rPr>
          <w:noProof/>
        </w:rPr>
        <w:tab/>
      </w:r>
      <w:r w:rsidRPr="006428B9">
        <w:rPr>
          <w:noProof/>
        </w:rPr>
        <w:fldChar w:fldCharType="begin"/>
      </w:r>
      <w:r w:rsidRPr="006428B9">
        <w:rPr>
          <w:noProof/>
        </w:rPr>
        <w:instrText xml:space="preserve"> PAGEREF _Toc97629476 \h </w:instrText>
      </w:r>
      <w:r w:rsidRPr="006428B9">
        <w:rPr>
          <w:noProof/>
        </w:rPr>
      </w:r>
      <w:r w:rsidRPr="006428B9">
        <w:rPr>
          <w:noProof/>
        </w:rPr>
        <w:fldChar w:fldCharType="separate"/>
      </w:r>
      <w:r w:rsidR="00176AA6">
        <w:rPr>
          <w:noProof/>
        </w:rPr>
        <w:t>73</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32ZA</w:t>
      </w:r>
      <w:r>
        <w:rPr>
          <w:noProof/>
        </w:rPr>
        <w:tab/>
        <w:t>Employers not liable for damages</w:t>
      </w:r>
      <w:r w:rsidRPr="006428B9">
        <w:rPr>
          <w:noProof/>
        </w:rPr>
        <w:tab/>
      </w:r>
      <w:r w:rsidRPr="006428B9">
        <w:rPr>
          <w:noProof/>
        </w:rPr>
        <w:fldChar w:fldCharType="begin"/>
      </w:r>
      <w:r w:rsidRPr="006428B9">
        <w:rPr>
          <w:noProof/>
        </w:rPr>
        <w:instrText xml:space="preserve"> PAGEREF _Toc97629477 \h </w:instrText>
      </w:r>
      <w:r w:rsidRPr="006428B9">
        <w:rPr>
          <w:noProof/>
        </w:rPr>
      </w:r>
      <w:r w:rsidRPr="006428B9">
        <w:rPr>
          <w:noProof/>
        </w:rPr>
        <w:fldChar w:fldCharType="separate"/>
      </w:r>
      <w:r w:rsidR="00176AA6">
        <w:rPr>
          <w:noProof/>
        </w:rPr>
        <w:t>74</w:t>
      </w:r>
      <w:r w:rsidRPr="006428B9">
        <w:rPr>
          <w:noProof/>
        </w:rPr>
        <w:fldChar w:fldCharType="end"/>
      </w:r>
    </w:p>
    <w:p w:rsidR="006428B9" w:rsidRDefault="006428B9">
      <w:pPr>
        <w:pStyle w:val="TOC2"/>
        <w:rPr>
          <w:rFonts w:asciiTheme="minorHAnsi" w:eastAsiaTheme="minorEastAsia" w:hAnsiTheme="minorHAnsi" w:cstheme="minorBidi"/>
          <w:b w:val="0"/>
          <w:noProof/>
          <w:kern w:val="0"/>
          <w:sz w:val="22"/>
          <w:szCs w:val="22"/>
        </w:rPr>
      </w:pPr>
      <w:r>
        <w:rPr>
          <w:noProof/>
        </w:rPr>
        <w:t>Part 4—Superannuation guarantee statements and assessments</w:t>
      </w:r>
      <w:r w:rsidRPr="006428B9">
        <w:rPr>
          <w:b w:val="0"/>
          <w:noProof/>
          <w:sz w:val="18"/>
        </w:rPr>
        <w:tab/>
      </w:r>
      <w:r w:rsidRPr="006428B9">
        <w:rPr>
          <w:b w:val="0"/>
          <w:noProof/>
          <w:sz w:val="18"/>
        </w:rPr>
        <w:fldChar w:fldCharType="begin"/>
      </w:r>
      <w:r w:rsidRPr="006428B9">
        <w:rPr>
          <w:b w:val="0"/>
          <w:noProof/>
          <w:sz w:val="18"/>
        </w:rPr>
        <w:instrText xml:space="preserve"> PAGEREF _Toc97629478 \h </w:instrText>
      </w:r>
      <w:r w:rsidRPr="006428B9">
        <w:rPr>
          <w:b w:val="0"/>
          <w:noProof/>
          <w:sz w:val="18"/>
        </w:rPr>
      </w:r>
      <w:r w:rsidRPr="006428B9">
        <w:rPr>
          <w:b w:val="0"/>
          <w:noProof/>
          <w:sz w:val="18"/>
        </w:rPr>
        <w:fldChar w:fldCharType="separate"/>
      </w:r>
      <w:r w:rsidR="00176AA6">
        <w:rPr>
          <w:b w:val="0"/>
          <w:noProof/>
          <w:sz w:val="18"/>
        </w:rPr>
        <w:t>75</w:t>
      </w:r>
      <w:r w:rsidRPr="006428B9">
        <w:rPr>
          <w:b w:val="0"/>
          <w:noProof/>
          <w:sz w:val="18"/>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33</w:t>
      </w:r>
      <w:r>
        <w:rPr>
          <w:noProof/>
        </w:rPr>
        <w:tab/>
        <w:t>Superannuation guarantee statements</w:t>
      </w:r>
      <w:r w:rsidRPr="006428B9">
        <w:rPr>
          <w:noProof/>
        </w:rPr>
        <w:tab/>
      </w:r>
      <w:r w:rsidRPr="006428B9">
        <w:rPr>
          <w:noProof/>
        </w:rPr>
        <w:fldChar w:fldCharType="begin"/>
      </w:r>
      <w:r w:rsidRPr="006428B9">
        <w:rPr>
          <w:noProof/>
        </w:rPr>
        <w:instrText xml:space="preserve"> PAGEREF _Toc97629479 \h </w:instrText>
      </w:r>
      <w:r w:rsidRPr="006428B9">
        <w:rPr>
          <w:noProof/>
        </w:rPr>
      </w:r>
      <w:r w:rsidRPr="006428B9">
        <w:rPr>
          <w:noProof/>
        </w:rPr>
        <w:fldChar w:fldCharType="separate"/>
      </w:r>
      <w:r w:rsidR="00176AA6">
        <w:rPr>
          <w:noProof/>
        </w:rPr>
        <w:t>75</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34</w:t>
      </w:r>
      <w:r>
        <w:rPr>
          <w:noProof/>
        </w:rPr>
        <w:tab/>
        <w:t>Power to require information where no superannuation guarantee statement</w:t>
      </w:r>
      <w:r w:rsidRPr="006428B9">
        <w:rPr>
          <w:noProof/>
        </w:rPr>
        <w:tab/>
      </w:r>
      <w:r w:rsidRPr="006428B9">
        <w:rPr>
          <w:noProof/>
        </w:rPr>
        <w:fldChar w:fldCharType="begin"/>
      </w:r>
      <w:r w:rsidRPr="006428B9">
        <w:rPr>
          <w:noProof/>
        </w:rPr>
        <w:instrText xml:space="preserve"> PAGEREF _Toc97629480 \h </w:instrText>
      </w:r>
      <w:r w:rsidRPr="006428B9">
        <w:rPr>
          <w:noProof/>
        </w:rPr>
      </w:r>
      <w:r w:rsidRPr="006428B9">
        <w:rPr>
          <w:noProof/>
        </w:rPr>
        <w:fldChar w:fldCharType="separate"/>
      </w:r>
      <w:r w:rsidR="00176AA6">
        <w:rPr>
          <w:noProof/>
        </w:rPr>
        <w:t>75</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35</w:t>
      </w:r>
      <w:r>
        <w:rPr>
          <w:noProof/>
        </w:rPr>
        <w:tab/>
        <w:t>First superannuation guarantee statement for a quarter taken to be assessment</w:t>
      </w:r>
      <w:r w:rsidRPr="006428B9">
        <w:rPr>
          <w:noProof/>
        </w:rPr>
        <w:tab/>
      </w:r>
      <w:r w:rsidRPr="006428B9">
        <w:rPr>
          <w:noProof/>
        </w:rPr>
        <w:fldChar w:fldCharType="begin"/>
      </w:r>
      <w:r w:rsidRPr="006428B9">
        <w:rPr>
          <w:noProof/>
        </w:rPr>
        <w:instrText xml:space="preserve"> PAGEREF _Toc97629481 \h </w:instrText>
      </w:r>
      <w:r w:rsidRPr="006428B9">
        <w:rPr>
          <w:noProof/>
        </w:rPr>
      </w:r>
      <w:r w:rsidRPr="006428B9">
        <w:rPr>
          <w:noProof/>
        </w:rPr>
        <w:fldChar w:fldCharType="separate"/>
      </w:r>
      <w:r w:rsidR="00176AA6">
        <w:rPr>
          <w:noProof/>
        </w:rPr>
        <w:t>76</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36</w:t>
      </w:r>
      <w:r>
        <w:rPr>
          <w:noProof/>
        </w:rPr>
        <w:tab/>
        <w:t>Default assessments</w:t>
      </w:r>
      <w:r w:rsidRPr="006428B9">
        <w:rPr>
          <w:noProof/>
        </w:rPr>
        <w:tab/>
      </w:r>
      <w:r w:rsidRPr="006428B9">
        <w:rPr>
          <w:noProof/>
        </w:rPr>
        <w:fldChar w:fldCharType="begin"/>
      </w:r>
      <w:r w:rsidRPr="006428B9">
        <w:rPr>
          <w:noProof/>
        </w:rPr>
        <w:instrText xml:space="preserve"> PAGEREF _Toc97629482 \h </w:instrText>
      </w:r>
      <w:r w:rsidRPr="006428B9">
        <w:rPr>
          <w:noProof/>
        </w:rPr>
      </w:r>
      <w:r w:rsidRPr="006428B9">
        <w:rPr>
          <w:noProof/>
        </w:rPr>
        <w:fldChar w:fldCharType="separate"/>
      </w:r>
      <w:r w:rsidR="00176AA6">
        <w:rPr>
          <w:noProof/>
        </w:rPr>
        <w:t>77</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37</w:t>
      </w:r>
      <w:r>
        <w:rPr>
          <w:noProof/>
        </w:rPr>
        <w:tab/>
        <w:t>Amendment of assessments</w:t>
      </w:r>
      <w:r w:rsidRPr="006428B9">
        <w:rPr>
          <w:noProof/>
        </w:rPr>
        <w:tab/>
      </w:r>
      <w:r w:rsidRPr="006428B9">
        <w:rPr>
          <w:noProof/>
        </w:rPr>
        <w:fldChar w:fldCharType="begin"/>
      </w:r>
      <w:r w:rsidRPr="006428B9">
        <w:rPr>
          <w:noProof/>
        </w:rPr>
        <w:instrText xml:space="preserve"> PAGEREF _Toc97629483 \h </w:instrText>
      </w:r>
      <w:r w:rsidRPr="006428B9">
        <w:rPr>
          <w:noProof/>
        </w:rPr>
      </w:r>
      <w:r w:rsidRPr="006428B9">
        <w:rPr>
          <w:noProof/>
        </w:rPr>
        <w:fldChar w:fldCharType="separate"/>
      </w:r>
      <w:r w:rsidR="00176AA6">
        <w:rPr>
          <w:noProof/>
        </w:rPr>
        <w:t>77</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38</w:t>
      </w:r>
      <w:r>
        <w:rPr>
          <w:noProof/>
        </w:rPr>
        <w:tab/>
        <w:t>Refund of overpaid amounts</w:t>
      </w:r>
      <w:r w:rsidRPr="006428B9">
        <w:rPr>
          <w:noProof/>
        </w:rPr>
        <w:tab/>
      </w:r>
      <w:r w:rsidRPr="006428B9">
        <w:rPr>
          <w:noProof/>
        </w:rPr>
        <w:fldChar w:fldCharType="begin"/>
      </w:r>
      <w:r w:rsidRPr="006428B9">
        <w:rPr>
          <w:noProof/>
        </w:rPr>
        <w:instrText xml:space="preserve"> PAGEREF _Toc97629484 \h </w:instrText>
      </w:r>
      <w:r w:rsidRPr="006428B9">
        <w:rPr>
          <w:noProof/>
        </w:rPr>
      </w:r>
      <w:r w:rsidRPr="006428B9">
        <w:rPr>
          <w:noProof/>
        </w:rPr>
        <w:fldChar w:fldCharType="separate"/>
      </w:r>
      <w:r w:rsidR="00176AA6">
        <w:rPr>
          <w:noProof/>
        </w:rPr>
        <w:t>79</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39</w:t>
      </w:r>
      <w:r>
        <w:rPr>
          <w:noProof/>
        </w:rPr>
        <w:tab/>
        <w:t>Amended assessment to be an assessment</w:t>
      </w:r>
      <w:r w:rsidRPr="006428B9">
        <w:rPr>
          <w:noProof/>
        </w:rPr>
        <w:tab/>
      </w:r>
      <w:r w:rsidRPr="006428B9">
        <w:rPr>
          <w:noProof/>
        </w:rPr>
        <w:fldChar w:fldCharType="begin"/>
      </w:r>
      <w:r w:rsidRPr="006428B9">
        <w:rPr>
          <w:noProof/>
        </w:rPr>
        <w:instrText xml:space="preserve"> PAGEREF _Toc97629485 \h </w:instrText>
      </w:r>
      <w:r w:rsidRPr="006428B9">
        <w:rPr>
          <w:noProof/>
        </w:rPr>
      </w:r>
      <w:r w:rsidRPr="006428B9">
        <w:rPr>
          <w:noProof/>
        </w:rPr>
        <w:fldChar w:fldCharType="separate"/>
      </w:r>
      <w:r w:rsidR="00176AA6">
        <w:rPr>
          <w:noProof/>
        </w:rPr>
        <w:t>79</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40</w:t>
      </w:r>
      <w:r>
        <w:rPr>
          <w:noProof/>
        </w:rPr>
        <w:tab/>
        <w:t>Notice of assessment or amendment</w:t>
      </w:r>
      <w:r w:rsidRPr="006428B9">
        <w:rPr>
          <w:noProof/>
        </w:rPr>
        <w:tab/>
      </w:r>
      <w:r w:rsidRPr="006428B9">
        <w:rPr>
          <w:noProof/>
        </w:rPr>
        <w:fldChar w:fldCharType="begin"/>
      </w:r>
      <w:r w:rsidRPr="006428B9">
        <w:rPr>
          <w:noProof/>
        </w:rPr>
        <w:instrText xml:space="preserve"> PAGEREF _Toc97629486 \h </w:instrText>
      </w:r>
      <w:r w:rsidRPr="006428B9">
        <w:rPr>
          <w:noProof/>
        </w:rPr>
      </w:r>
      <w:r w:rsidRPr="006428B9">
        <w:rPr>
          <w:noProof/>
        </w:rPr>
        <w:fldChar w:fldCharType="separate"/>
      </w:r>
      <w:r w:rsidR="00176AA6">
        <w:rPr>
          <w:noProof/>
        </w:rPr>
        <w:t>79</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41</w:t>
      </w:r>
      <w:r>
        <w:rPr>
          <w:noProof/>
        </w:rPr>
        <w:tab/>
        <w:t>Validity of assessment</w:t>
      </w:r>
      <w:r w:rsidRPr="006428B9">
        <w:rPr>
          <w:noProof/>
        </w:rPr>
        <w:tab/>
      </w:r>
      <w:r w:rsidRPr="006428B9">
        <w:rPr>
          <w:noProof/>
        </w:rPr>
        <w:fldChar w:fldCharType="begin"/>
      </w:r>
      <w:r w:rsidRPr="006428B9">
        <w:rPr>
          <w:noProof/>
        </w:rPr>
        <w:instrText xml:space="preserve"> PAGEREF _Toc97629487 \h </w:instrText>
      </w:r>
      <w:r w:rsidRPr="006428B9">
        <w:rPr>
          <w:noProof/>
        </w:rPr>
      </w:r>
      <w:r w:rsidRPr="006428B9">
        <w:rPr>
          <w:noProof/>
        </w:rPr>
        <w:fldChar w:fldCharType="separate"/>
      </w:r>
      <w:r w:rsidR="00176AA6">
        <w:rPr>
          <w:noProof/>
        </w:rPr>
        <w:t>79</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42</w:t>
      </w:r>
      <w:r>
        <w:rPr>
          <w:noProof/>
        </w:rPr>
        <w:tab/>
        <w:t>Objections against assessment</w:t>
      </w:r>
      <w:r w:rsidRPr="006428B9">
        <w:rPr>
          <w:noProof/>
        </w:rPr>
        <w:tab/>
      </w:r>
      <w:r w:rsidRPr="006428B9">
        <w:rPr>
          <w:noProof/>
        </w:rPr>
        <w:fldChar w:fldCharType="begin"/>
      </w:r>
      <w:r w:rsidRPr="006428B9">
        <w:rPr>
          <w:noProof/>
        </w:rPr>
        <w:instrText xml:space="preserve"> PAGEREF _Toc97629488 \h </w:instrText>
      </w:r>
      <w:r w:rsidRPr="006428B9">
        <w:rPr>
          <w:noProof/>
        </w:rPr>
      </w:r>
      <w:r w:rsidRPr="006428B9">
        <w:rPr>
          <w:noProof/>
        </w:rPr>
        <w:fldChar w:fldCharType="separate"/>
      </w:r>
      <w:r w:rsidR="00176AA6">
        <w:rPr>
          <w:noProof/>
        </w:rPr>
        <w:t>80</w:t>
      </w:r>
      <w:r w:rsidRPr="006428B9">
        <w:rPr>
          <w:noProof/>
        </w:rPr>
        <w:fldChar w:fldCharType="end"/>
      </w:r>
    </w:p>
    <w:p w:rsidR="006428B9" w:rsidRDefault="006428B9">
      <w:pPr>
        <w:pStyle w:val="TOC2"/>
        <w:rPr>
          <w:rFonts w:asciiTheme="minorHAnsi" w:eastAsiaTheme="minorEastAsia" w:hAnsiTheme="minorHAnsi" w:cstheme="minorBidi"/>
          <w:b w:val="0"/>
          <w:noProof/>
          <w:kern w:val="0"/>
          <w:sz w:val="22"/>
          <w:szCs w:val="22"/>
        </w:rPr>
      </w:pPr>
      <w:r>
        <w:rPr>
          <w:noProof/>
        </w:rPr>
        <w:t>Part 5—Administration</w:t>
      </w:r>
      <w:r w:rsidRPr="006428B9">
        <w:rPr>
          <w:b w:val="0"/>
          <w:noProof/>
          <w:sz w:val="18"/>
        </w:rPr>
        <w:tab/>
      </w:r>
      <w:r w:rsidRPr="006428B9">
        <w:rPr>
          <w:b w:val="0"/>
          <w:noProof/>
          <w:sz w:val="18"/>
        </w:rPr>
        <w:fldChar w:fldCharType="begin"/>
      </w:r>
      <w:r w:rsidRPr="006428B9">
        <w:rPr>
          <w:b w:val="0"/>
          <w:noProof/>
          <w:sz w:val="18"/>
        </w:rPr>
        <w:instrText xml:space="preserve"> PAGEREF _Toc97629489 \h </w:instrText>
      </w:r>
      <w:r w:rsidRPr="006428B9">
        <w:rPr>
          <w:b w:val="0"/>
          <w:noProof/>
          <w:sz w:val="18"/>
        </w:rPr>
      </w:r>
      <w:r w:rsidRPr="006428B9">
        <w:rPr>
          <w:b w:val="0"/>
          <w:noProof/>
          <w:sz w:val="18"/>
        </w:rPr>
        <w:fldChar w:fldCharType="separate"/>
      </w:r>
      <w:r w:rsidR="00176AA6">
        <w:rPr>
          <w:b w:val="0"/>
          <w:noProof/>
          <w:sz w:val="18"/>
        </w:rPr>
        <w:t>81</w:t>
      </w:r>
      <w:r w:rsidRPr="006428B9">
        <w:rPr>
          <w:b w:val="0"/>
          <w:noProof/>
          <w:sz w:val="18"/>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43</w:t>
      </w:r>
      <w:r>
        <w:rPr>
          <w:noProof/>
        </w:rPr>
        <w:tab/>
        <w:t>General administration of Act</w:t>
      </w:r>
      <w:r w:rsidRPr="006428B9">
        <w:rPr>
          <w:noProof/>
        </w:rPr>
        <w:tab/>
      </w:r>
      <w:r w:rsidRPr="006428B9">
        <w:rPr>
          <w:noProof/>
        </w:rPr>
        <w:fldChar w:fldCharType="begin"/>
      </w:r>
      <w:r w:rsidRPr="006428B9">
        <w:rPr>
          <w:noProof/>
        </w:rPr>
        <w:instrText xml:space="preserve"> PAGEREF _Toc97629490 \h </w:instrText>
      </w:r>
      <w:r w:rsidRPr="006428B9">
        <w:rPr>
          <w:noProof/>
        </w:rPr>
      </w:r>
      <w:r w:rsidRPr="006428B9">
        <w:rPr>
          <w:noProof/>
        </w:rPr>
        <w:fldChar w:fldCharType="separate"/>
      </w:r>
      <w:r w:rsidR="00176AA6">
        <w:rPr>
          <w:noProof/>
        </w:rPr>
        <w:t>81</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44</w:t>
      </w:r>
      <w:r>
        <w:rPr>
          <w:noProof/>
        </w:rPr>
        <w:tab/>
        <w:t>Annual report</w:t>
      </w:r>
      <w:r w:rsidRPr="006428B9">
        <w:rPr>
          <w:noProof/>
        </w:rPr>
        <w:tab/>
      </w:r>
      <w:r w:rsidRPr="006428B9">
        <w:rPr>
          <w:noProof/>
        </w:rPr>
        <w:fldChar w:fldCharType="begin"/>
      </w:r>
      <w:r w:rsidRPr="006428B9">
        <w:rPr>
          <w:noProof/>
        </w:rPr>
        <w:instrText xml:space="preserve"> PAGEREF _Toc97629491 \h </w:instrText>
      </w:r>
      <w:r w:rsidRPr="006428B9">
        <w:rPr>
          <w:noProof/>
        </w:rPr>
      </w:r>
      <w:r w:rsidRPr="006428B9">
        <w:rPr>
          <w:noProof/>
        </w:rPr>
        <w:fldChar w:fldCharType="separate"/>
      </w:r>
      <w:r w:rsidR="00176AA6">
        <w:rPr>
          <w:noProof/>
        </w:rPr>
        <w:t>81</w:t>
      </w:r>
      <w:r w:rsidRPr="006428B9">
        <w:rPr>
          <w:noProof/>
        </w:rPr>
        <w:fldChar w:fldCharType="end"/>
      </w:r>
    </w:p>
    <w:p w:rsidR="006428B9" w:rsidRDefault="006428B9">
      <w:pPr>
        <w:pStyle w:val="TOC2"/>
        <w:rPr>
          <w:rFonts w:asciiTheme="minorHAnsi" w:eastAsiaTheme="minorEastAsia" w:hAnsiTheme="minorHAnsi" w:cstheme="minorBidi"/>
          <w:b w:val="0"/>
          <w:noProof/>
          <w:kern w:val="0"/>
          <w:sz w:val="22"/>
          <w:szCs w:val="22"/>
        </w:rPr>
      </w:pPr>
      <w:r>
        <w:rPr>
          <w:noProof/>
        </w:rPr>
        <w:lastRenderedPageBreak/>
        <w:t>Part 6—Collection and recovery of charge</w:t>
      </w:r>
      <w:r w:rsidRPr="006428B9">
        <w:rPr>
          <w:b w:val="0"/>
          <w:noProof/>
          <w:sz w:val="18"/>
        </w:rPr>
        <w:tab/>
      </w:r>
      <w:r w:rsidRPr="006428B9">
        <w:rPr>
          <w:b w:val="0"/>
          <w:noProof/>
          <w:sz w:val="18"/>
        </w:rPr>
        <w:fldChar w:fldCharType="begin"/>
      </w:r>
      <w:r w:rsidRPr="006428B9">
        <w:rPr>
          <w:b w:val="0"/>
          <w:noProof/>
          <w:sz w:val="18"/>
        </w:rPr>
        <w:instrText xml:space="preserve"> PAGEREF _Toc97629492 \h </w:instrText>
      </w:r>
      <w:r w:rsidRPr="006428B9">
        <w:rPr>
          <w:b w:val="0"/>
          <w:noProof/>
          <w:sz w:val="18"/>
        </w:rPr>
      </w:r>
      <w:r w:rsidRPr="006428B9">
        <w:rPr>
          <w:b w:val="0"/>
          <w:noProof/>
          <w:sz w:val="18"/>
        </w:rPr>
        <w:fldChar w:fldCharType="separate"/>
      </w:r>
      <w:r w:rsidR="00176AA6">
        <w:rPr>
          <w:b w:val="0"/>
          <w:noProof/>
          <w:sz w:val="18"/>
        </w:rPr>
        <w:t>82</w:t>
      </w:r>
      <w:r w:rsidRPr="006428B9">
        <w:rPr>
          <w:b w:val="0"/>
          <w:noProof/>
          <w:sz w:val="18"/>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46</w:t>
      </w:r>
      <w:r>
        <w:rPr>
          <w:noProof/>
        </w:rPr>
        <w:tab/>
        <w:t>When superannuation guarantee charge becomes payable</w:t>
      </w:r>
      <w:r w:rsidRPr="006428B9">
        <w:rPr>
          <w:noProof/>
        </w:rPr>
        <w:tab/>
      </w:r>
      <w:r w:rsidRPr="006428B9">
        <w:rPr>
          <w:noProof/>
        </w:rPr>
        <w:fldChar w:fldCharType="begin"/>
      </w:r>
      <w:r w:rsidRPr="006428B9">
        <w:rPr>
          <w:noProof/>
        </w:rPr>
        <w:instrText xml:space="preserve"> PAGEREF _Toc97629493 \h </w:instrText>
      </w:r>
      <w:r w:rsidRPr="006428B9">
        <w:rPr>
          <w:noProof/>
        </w:rPr>
      </w:r>
      <w:r w:rsidRPr="006428B9">
        <w:rPr>
          <w:noProof/>
        </w:rPr>
        <w:fldChar w:fldCharType="separate"/>
      </w:r>
      <w:r w:rsidR="00176AA6">
        <w:rPr>
          <w:noProof/>
        </w:rPr>
        <w:t>82</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47</w:t>
      </w:r>
      <w:r>
        <w:rPr>
          <w:noProof/>
        </w:rPr>
        <w:tab/>
        <w:t>When additional superannuation guarantee charge becomes payable</w:t>
      </w:r>
      <w:r w:rsidRPr="006428B9">
        <w:rPr>
          <w:noProof/>
        </w:rPr>
        <w:tab/>
      </w:r>
      <w:r w:rsidRPr="006428B9">
        <w:rPr>
          <w:noProof/>
        </w:rPr>
        <w:fldChar w:fldCharType="begin"/>
      </w:r>
      <w:r w:rsidRPr="006428B9">
        <w:rPr>
          <w:noProof/>
        </w:rPr>
        <w:instrText xml:space="preserve"> PAGEREF _Toc97629494 \h </w:instrText>
      </w:r>
      <w:r w:rsidRPr="006428B9">
        <w:rPr>
          <w:noProof/>
        </w:rPr>
      </w:r>
      <w:r w:rsidRPr="006428B9">
        <w:rPr>
          <w:noProof/>
        </w:rPr>
        <w:fldChar w:fldCharType="separate"/>
      </w:r>
      <w:r w:rsidR="00176AA6">
        <w:rPr>
          <w:noProof/>
        </w:rPr>
        <w:t>83</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49</w:t>
      </w:r>
      <w:r>
        <w:rPr>
          <w:noProof/>
        </w:rPr>
        <w:tab/>
        <w:t>Unpaid superannuation guarantee charge</w:t>
      </w:r>
      <w:r w:rsidRPr="006428B9">
        <w:rPr>
          <w:noProof/>
        </w:rPr>
        <w:tab/>
      </w:r>
      <w:r w:rsidRPr="006428B9">
        <w:rPr>
          <w:noProof/>
        </w:rPr>
        <w:fldChar w:fldCharType="begin"/>
      </w:r>
      <w:r w:rsidRPr="006428B9">
        <w:rPr>
          <w:noProof/>
        </w:rPr>
        <w:instrText xml:space="preserve"> PAGEREF _Toc97629495 \h </w:instrText>
      </w:r>
      <w:r w:rsidRPr="006428B9">
        <w:rPr>
          <w:noProof/>
        </w:rPr>
      </w:r>
      <w:r w:rsidRPr="006428B9">
        <w:rPr>
          <w:noProof/>
        </w:rPr>
        <w:fldChar w:fldCharType="separate"/>
      </w:r>
      <w:r w:rsidR="00176AA6">
        <w:rPr>
          <w:noProof/>
        </w:rPr>
        <w:t>83</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50</w:t>
      </w:r>
      <w:r>
        <w:rPr>
          <w:noProof/>
        </w:rPr>
        <w:tab/>
        <w:t>Order of payments</w:t>
      </w:r>
      <w:r w:rsidRPr="006428B9">
        <w:rPr>
          <w:noProof/>
        </w:rPr>
        <w:tab/>
      </w:r>
      <w:r w:rsidRPr="006428B9">
        <w:rPr>
          <w:noProof/>
        </w:rPr>
        <w:fldChar w:fldCharType="begin"/>
      </w:r>
      <w:r w:rsidRPr="006428B9">
        <w:rPr>
          <w:noProof/>
        </w:rPr>
        <w:instrText xml:space="preserve"> PAGEREF _Toc97629496 \h </w:instrText>
      </w:r>
      <w:r w:rsidRPr="006428B9">
        <w:rPr>
          <w:noProof/>
        </w:rPr>
      </w:r>
      <w:r w:rsidRPr="006428B9">
        <w:rPr>
          <w:noProof/>
        </w:rPr>
        <w:fldChar w:fldCharType="separate"/>
      </w:r>
      <w:r w:rsidR="00176AA6">
        <w:rPr>
          <w:noProof/>
        </w:rPr>
        <w:t>84</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57</w:t>
      </w:r>
      <w:r>
        <w:rPr>
          <w:noProof/>
        </w:rPr>
        <w:tab/>
        <w:t>Public officer of company</w:t>
      </w:r>
      <w:r w:rsidRPr="006428B9">
        <w:rPr>
          <w:noProof/>
        </w:rPr>
        <w:tab/>
      </w:r>
      <w:r w:rsidRPr="006428B9">
        <w:rPr>
          <w:noProof/>
        </w:rPr>
        <w:fldChar w:fldCharType="begin"/>
      </w:r>
      <w:r w:rsidRPr="006428B9">
        <w:rPr>
          <w:noProof/>
        </w:rPr>
        <w:instrText xml:space="preserve"> PAGEREF _Toc97629497 \h </w:instrText>
      </w:r>
      <w:r w:rsidRPr="006428B9">
        <w:rPr>
          <w:noProof/>
        </w:rPr>
      </w:r>
      <w:r w:rsidRPr="006428B9">
        <w:rPr>
          <w:noProof/>
        </w:rPr>
        <w:fldChar w:fldCharType="separate"/>
      </w:r>
      <w:r w:rsidR="00176AA6">
        <w:rPr>
          <w:noProof/>
        </w:rPr>
        <w:t>84</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57A</w:t>
      </w:r>
      <w:r>
        <w:rPr>
          <w:noProof/>
        </w:rPr>
        <w:tab/>
        <w:t>Notifying and serving companies</w:t>
      </w:r>
      <w:r w:rsidRPr="006428B9">
        <w:rPr>
          <w:noProof/>
        </w:rPr>
        <w:tab/>
      </w:r>
      <w:r w:rsidRPr="006428B9">
        <w:rPr>
          <w:noProof/>
        </w:rPr>
        <w:fldChar w:fldCharType="begin"/>
      </w:r>
      <w:r w:rsidRPr="006428B9">
        <w:rPr>
          <w:noProof/>
        </w:rPr>
        <w:instrText xml:space="preserve"> PAGEREF _Toc97629498 \h </w:instrText>
      </w:r>
      <w:r w:rsidRPr="006428B9">
        <w:rPr>
          <w:noProof/>
        </w:rPr>
      </w:r>
      <w:r w:rsidRPr="006428B9">
        <w:rPr>
          <w:noProof/>
        </w:rPr>
        <w:fldChar w:fldCharType="separate"/>
      </w:r>
      <w:r w:rsidR="00176AA6">
        <w:rPr>
          <w:noProof/>
        </w:rPr>
        <w:t>85</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58</w:t>
      </w:r>
      <w:r>
        <w:rPr>
          <w:noProof/>
        </w:rPr>
        <w:tab/>
        <w:t>Public officer of trust estate</w:t>
      </w:r>
      <w:r w:rsidRPr="006428B9">
        <w:rPr>
          <w:noProof/>
        </w:rPr>
        <w:tab/>
      </w:r>
      <w:r w:rsidRPr="006428B9">
        <w:rPr>
          <w:noProof/>
        </w:rPr>
        <w:fldChar w:fldCharType="begin"/>
      </w:r>
      <w:r w:rsidRPr="006428B9">
        <w:rPr>
          <w:noProof/>
        </w:rPr>
        <w:instrText xml:space="preserve"> PAGEREF _Toc97629499 \h </w:instrText>
      </w:r>
      <w:r w:rsidRPr="006428B9">
        <w:rPr>
          <w:noProof/>
        </w:rPr>
      </w:r>
      <w:r w:rsidRPr="006428B9">
        <w:rPr>
          <w:noProof/>
        </w:rPr>
        <w:fldChar w:fldCharType="separate"/>
      </w:r>
      <w:r w:rsidR="00176AA6">
        <w:rPr>
          <w:noProof/>
        </w:rPr>
        <w:t>85</w:t>
      </w:r>
      <w:r w:rsidRPr="006428B9">
        <w:rPr>
          <w:noProof/>
        </w:rPr>
        <w:fldChar w:fldCharType="end"/>
      </w:r>
    </w:p>
    <w:p w:rsidR="006428B9" w:rsidRDefault="006428B9">
      <w:pPr>
        <w:pStyle w:val="TOC2"/>
        <w:rPr>
          <w:rFonts w:asciiTheme="minorHAnsi" w:eastAsiaTheme="minorEastAsia" w:hAnsiTheme="minorHAnsi" w:cstheme="minorBidi"/>
          <w:b w:val="0"/>
          <w:noProof/>
          <w:kern w:val="0"/>
          <w:sz w:val="22"/>
          <w:szCs w:val="22"/>
        </w:rPr>
      </w:pPr>
      <w:r>
        <w:rPr>
          <w:noProof/>
        </w:rPr>
        <w:t>Part 7—Additional superannuation guarantee charge</w:t>
      </w:r>
      <w:r w:rsidRPr="006428B9">
        <w:rPr>
          <w:b w:val="0"/>
          <w:noProof/>
          <w:sz w:val="18"/>
        </w:rPr>
        <w:tab/>
      </w:r>
      <w:r w:rsidRPr="006428B9">
        <w:rPr>
          <w:b w:val="0"/>
          <w:noProof/>
          <w:sz w:val="18"/>
        </w:rPr>
        <w:fldChar w:fldCharType="begin"/>
      </w:r>
      <w:r w:rsidRPr="006428B9">
        <w:rPr>
          <w:b w:val="0"/>
          <w:noProof/>
          <w:sz w:val="18"/>
        </w:rPr>
        <w:instrText xml:space="preserve"> PAGEREF _Toc97629500 \h </w:instrText>
      </w:r>
      <w:r w:rsidRPr="006428B9">
        <w:rPr>
          <w:b w:val="0"/>
          <w:noProof/>
          <w:sz w:val="18"/>
        </w:rPr>
      </w:r>
      <w:r w:rsidRPr="006428B9">
        <w:rPr>
          <w:b w:val="0"/>
          <w:noProof/>
          <w:sz w:val="18"/>
        </w:rPr>
        <w:fldChar w:fldCharType="separate"/>
      </w:r>
      <w:r w:rsidR="00176AA6">
        <w:rPr>
          <w:b w:val="0"/>
          <w:noProof/>
          <w:sz w:val="18"/>
        </w:rPr>
        <w:t>87</w:t>
      </w:r>
      <w:r w:rsidRPr="006428B9">
        <w:rPr>
          <w:b w:val="0"/>
          <w:noProof/>
          <w:sz w:val="18"/>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59</w:t>
      </w:r>
      <w:r>
        <w:rPr>
          <w:noProof/>
        </w:rPr>
        <w:tab/>
        <w:t>Failure to provide statements or information</w:t>
      </w:r>
      <w:r w:rsidRPr="006428B9">
        <w:rPr>
          <w:noProof/>
        </w:rPr>
        <w:tab/>
      </w:r>
      <w:r w:rsidRPr="006428B9">
        <w:rPr>
          <w:noProof/>
        </w:rPr>
        <w:fldChar w:fldCharType="begin"/>
      </w:r>
      <w:r w:rsidRPr="006428B9">
        <w:rPr>
          <w:noProof/>
        </w:rPr>
        <w:instrText xml:space="preserve"> PAGEREF _Toc97629501 \h </w:instrText>
      </w:r>
      <w:r w:rsidRPr="006428B9">
        <w:rPr>
          <w:noProof/>
        </w:rPr>
      </w:r>
      <w:r w:rsidRPr="006428B9">
        <w:rPr>
          <w:noProof/>
        </w:rPr>
        <w:fldChar w:fldCharType="separate"/>
      </w:r>
      <w:r w:rsidR="00176AA6">
        <w:rPr>
          <w:noProof/>
        </w:rPr>
        <w:t>87</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60</w:t>
      </w:r>
      <w:r>
        <w:rPr>
          <w:noProof/>
        </w:rPr>
        <w:tab/>
        <w:t>Amnesty from liability to pay additional superannuation guarantee charge</w:t>
      </w:r>
      <w:r w:rsidRPr="006428B9">
        <w:rPr>
          <w:noProof/>
        </w:rPr>
        <w:tab/>
      </w:r>
      <w:r w:rsidRPr="006428B9">
        <w:rPr>
          <w:noProof/>
        </w:rPr>
        <w:fldChar w:fldCharType="begin"/>
      </w:r>
      <w:r w:rsidRPr="006428B9">
        <w:rPr>
          <w:noProof/>
        </w:rPr>
        <w:instrText xml:space="preserve"> PAGEREF _Toc97629502 \h </w:instrText>
      </w:r>
      <w:r w:rsidRPr="006428B9">
        <w:rPr>
          <w:noProof/>
        </w:rPr>
      </w:r>
      <w:r w:rsidRPr="006428B9">
        <w:rPr>
          <w:noProof/>
        </w:rPr>
        <w:fldChar w:fldCharType="separate"/>
      </w:r>
      <w:r w:rsidR="00176AA6">
        <w:rPr>
          <w:noProof/>
        </w:rPr>
        <w:t>88</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62</w:t>
      </w:r>
      <w:r>
        <w:rPr>
          <w:noProof/>
        </w:rPr>
        <w:tab/>
        <w:t>Assessment of additional superannuation guarantee charge</w:t>
      </w:r>
      <w:r w:rsidRPr="006428B9">
        <w:rPr>
          <w:noProof/>
        </w:rPr>
        <w:tab/>
      </w:r>
      <w:r w:rsidRPr="006428B9">
        <w:rPr>
          <w:noProof/>
        </w:rPr>
        <w:fldChar w:fldCharType="begin"/>
      </w:r>
      <w:r w:rsidRPr="006428B9">
        <w:rPr>
          <w:noProof/>
        </w:rPr>
        <w:instrText xml:space="preserve"> PAGEREF _Toc97629503 \h </w:instrText>
      </w:r>
      <w:r w:rsidRPr="006428B9">
        <w:rPr>
          <w:noProof/>
        </w:rPr>
      </w:r>
      <w:r w:rsidRPr="006428B9">
        <w:rPr>
          <w:noProof/>
        </w:rPr>
        <w:fldChar w:fldCharType="separate"/>
      </w:r>
      <w:r w:rsidR="00176AA6">
        <w:rPr>
          <w:noProof/>
        </w:rPr>
        <w:t>88</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62A</w:t>
      </w:r>
      <w:r>
        <w:rPr>
          <w:noProof/>
        </w:rPr>
        <w:tab/>
        <w:t>Offsets to be disregarded</w:t>
      </w:r>
      <w:r w:rsidRPr="006428B9">
        <w:rPr>
          <w:noProof/>
        </w:rPr>
        <w:tab/>
      </w:r>
      <w:r w:rsidRPr="006428B9">
        <w:rPr>
          <w:noProof/>
        </w:rPr>
        <w:fldChar w:fldCharType="begin"/>
      </w:r>
      <w:r w:rsidRPr="006428B9">
        <w:rPr>
          <w:noProof/>
        </w:rPr>
        <w:instrText xml:space="preserve"> PAGEREF _Toc97629504 \h </w:instrText>
      </w:r>
      <w:r w:rsidRPr="006428B9">
        <w:rPr>
          <w:noProof/>
        </w:rPr>
      </w:r>
      <w:r w:rsidRPr="006428B9">
        <w:rPr>
          <w:noProof/>
        </w:rPr>
        <w:fldChar w:fldCharType="separate"/>
      </w:r>
      <w:r w:rsidR="00176AA6">
        <w:rPr>
          <w:noProof/>
        </w:rPr>
        <w:t>90</w:t>
      </w:r>
      <w:r w:rsidRPr="006428B9">
        <w:rPr>
          <w:noProof/>
        </w:rPr>
        <w:fldChar w:fldCharType="end"/>
      </w:r>
    </w:p>
    <w:p w:rsidR="006428B9" w:rsidRDefault="006428B9">
      <w:pPr>
        <w:pStyle w:val="TOC2"/>
        <w:rPr>
          <w:rFonts w:asciiTheme="minorHAnsi" w:eastAsiaTheme="minorEastAsia" w:hAnsiTheme="minorHAnsi" w:cstheme="minorBidi"/>
          <w:b w:val="0"/>
          <w:noProof/>
          <w:kern w:val="0"/>
          <w:sz w:val="22"/>
          <w:szCs w:val="22"/>
        </w:rPr>
      </w:pPr>
      <w:r>
        <w:rPr>
          <w:noProof/>
        </w:rPr>
        <w:t>Part 8—Payments of amounts of shortfall components for the benefit of employees</w:t>
      </w:r>
      <w:r w:rsidRPr="006428B9">
        <w:rPr>
          <w:b w:val="0"/>
          <w:noProof/>
          <w:sz w:val="18"/>
        </w:rPr>
        <w:tab/>
      </w:r>
      <w:r w:rsidRPr="006428B9">
        <w:rPr>
          <w:b w:val="0"/>
          <w:noProof/>
          <w:sz w:val="18"/>
        </w:rPr>
        <w:fldChar w:fldCharType="begin"/>
      </w:r>
      <w:r w:rsidRPr="006428B9">
        <w:rPr>
          <w:b w:val="0"/>
          <w:noProof/>
          <w:sz w:val="18"/>
        </w:rPr>
        <w:instrText xml:space="preserve"> PAGEREF _Toc97629505 \h </w:instrText>
      </w:r>
      <w:r w:rsidRPr="006428B9">
        <w:rPr>
          <w:b w:val="0"/>
          <w:noProof/>
          <w:sz w:val="18"/>
        </w:rPr>
      </w:r>
      <w:r w:rsidRPr="006428B9">
        <w:rPr>
          <w:b w:val="0"/>
          <w:noProof/>
          <w:sz w:val="18"/>
        </w:rPr>
        <w:fldChar w:fldCharType="separate"/>
      </w:r>
      <w:r w:rsidR="00176AA6">
        <w:rPr>
          <w:b w:val="0"/>
          <w:noProof/>
          <w:sz w:val="18"/>
        </w:rPr>
        <w:t>91</w:t>
      </w:r>
      <w:r w:rsidRPr="006428B9">
        <w:rPr>
          <w:b w:val="0"/>
          <w:noProof/>
          <w:sz w:val="18"/>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63A</w:t>
      </w:r>
      <w:r>
        <w:rPr>
          <w:noProof/>
        </w:rPr>
        <w:tab/>
        <w:t>Payments to which this Part applies</w:t>
      </w:r>
      <w:r w:rsidRPr="006428B9">
        <w:rPr>
          <w:noProof/>
        </w:rPr>
        <w:tab/>
      </w:r>
      <w:r w:rsidRPr="006428B9">
        <w:rPr>
          <w:noProof/>
        </w:rPr>
        <w:fldChar w:fldCharType="begin"/>
      </w:r>
      <w:r w:rsidRPr="006428B9">
        <w:rPr>
          <w:noProof/>
        </w:rPr>
        <w:instrText xml:space="preserve"> PAGEREF _Toc97629506 \h </w:instrText>
      </w:r>
      <w:r w:rsidRPr="006428B9">
        <w:rPr>
          <w:noProof/>
        </w:rPr>
      </w:r>
      <w:r w:rsidRPr="006428B9">
        <w:rPr>
          <w:noProof/>
        </w:rPr>
        <w:fldChar w:fldCharType="separate"/>
      </w:r>
      <w:r w:rsidR="00176AA6">
        <w:rPr>
          <w:noProof/>
        </w:rPr>
        <w:t>91</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63B</w:t>
      </w:r>
      <w:r>
        <w:rPr>
          <w:noProof/>
        </w:rPr>
        <w:tab/>
        <w:t>Overview of this Part</w:t>
      </w:r>
      <w:r w:rsidRPr="006428B9">
        <w:rPr>
          <w:noProof/>
        </w:rPr>
        <w:tab/>
      </w:r>
      <w:r w:rsidRPr="006428B9">
        <w:rPr>
          <w:noProof/>
        </w:rPr>
        <w:fldChar w:fldCharType="begin"/>
      </w:r>
      <w:r w:rsidRPr="006428B9">
        <w:rPr>
          <w:noProof/>
        </w:rPr>
        <w:instrText xml:space="preserve"> PAGEREF _Toc97629507 \h </w:instrText>
      </w:r>
      <w:r w:rsidRPr="006428B9">
        <w:rPr>
          <w:noProof/>
        </w:rPr>
      </w:r>
      <w:r w:rsidRPr="006428B9">
        <w:rPr>
          <w:noProof/>
        </w:rPr>
        <w:fldChar w:fldCharType="separate"/>
      </w:r>
      <w:r w:rsidR="00176AA6">
        <w:rPr>
          <w:noProof/>
        </w:rPr>
        <w:t>92</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64A</w:t>
      </w:r>
      <w:r>
        <w:rPr>
          <w:noProof/>
        </w:rPr>
        <w:tab/>
        <w:t xml:space="preserve">The </w:t>
      </w:r>
      <w:r w:rsidRPr="007446BF">
        <w:rPr>
          <w:i/>
          <w:noProof/>
        </w:rPr>
        <w:t>shortfall component</w:t>
      </w:r>
      <w:r>
        <w:rPr>
          <w:noProof/>
        </w:rPr>
        <w:t xml:space="preserve"> for one benefiting employee</w:t>
      </w:r>
      <w:r w:rsidRPr="006428B9">
        <w:rPr>
          <w:noProof/>
        </w:rPr>
        <w:tab/>
      </w:r>
      <w:r w:rsidRPr="006428B9">
        <w:rPr>
          <w:noProof/>
        </w:rPr>
        <w:fldChar w:fldCharType="begin"/>
      </w:r>
      <w:r w:rsidRPr="006428B9">
        <w:rPr>
          <w:noProof/>
        </w:rPr>
        <w:instrText xml:space="preserve"> PAGEREF _Toc97629508 \h </w:instrText>
      </w:r>
      <w:r w:rsidRPr="006428B9">
        <w:rPr>
          <w:noProof/>
        </w:rPr>
      </w:r>
      <w:r w:rsidRPr="006428B9">
        <w:rPr>
          <w:noProof/>
        </w:rPr>
        <w:fldChar w:fldCharType="separate"/>
      </w:r>
      <w:r w:rsidR="00176AA6">
        <w:rPr>
          <w:noProof/>
        </w:rPr>
        <w:t>92</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64B</w:t>
      </w:r>
      <w:r>
        <w:rPr>
          <w:noProof/>
        </w:rPr>
        <w:tab/>
        <w:t xml:space="preserve">The </w:t>
      </w:r>
      <w:r w:rsidRPr="007446BF">
        <w:rPr>
          <w:i/>
          <w:noProof/>
        </w:rPr>
        <w:t>shortfall component</w:t>
      </w:r>
      <w:r>
        <w:rPr>
          <w:noProof/>
        </w:rPr>
        <w:t xml:space="preserve"> for more than one benefiting employee</w:t>
      </w:r>
      <w:r w:rsidRPr="006428B9">
        <w:rPr>
          <w:noProof/>
        </w:rPr>
        <w:tab/>
      </w:r>
      <w:r w:rsidRPr="006428B9">
        <w:rPr>
          <w:noProof/>
        </w:rPr>
        <w:fldChar w:fldCharType="begin"/>
      </w:r>
      <w:r w:rsidRPr="006428B9">
        <w:rPr>
          <w:noProof/>
        </w:rPr>
        <w:instrText xml:space="preserve"> PAGEREF _Toc97629509 \h </w:instrText>
      </w:r>
      <w:r w:rsidRPr="006428B9">
        <w:rPr>
          <w:noProof/>
        </w:rPr>
      </w:r>
      <w:r w:rsidRPr="006428B9">
        <w:rPr>
          <w:noProof/>
        </w:rPr>
        <w:fldChar w:fldCharType="separate"/>
      </w:r>
      <w:r w:rsidR="00176AA6">
        <w:rPr>
          <w:noProof/>
        </w:rPr>
        <w:t>93</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65</w:t>
      </w:r>
      <w:r>
        <w:rPr>
          <w:noProof/>
        </w:rPr>
        <w:tab/>
        <w:t>Payment of shortfall component</w:t>
      </w:r>
      <w:r w:rsidRPr="006428B9">
        <w:rPr>
          <w:noProof/>
        </w:rPr>
        <w:tab/>
      </w:r>
      <w:r w:rsidRPr="006428B9">
        <w:rPr>
          <w:noProof/>
        </w:rPr>
        <w:fldChar w:fldCharType="begin"/>
      </w:r>
      <w:r w:rsidRPr="006428B9">
        <w:rPr>
          <w:noProof/>
        </w:rPr>
        <w:instrText xml:space="preserve"> PAGEREF _Toc97629510 \h </w:instrText>
      </w:r>
      <w:r w:rsidRPr="006428B9">
        <w:rPr>
          <w:noProof/>
        </w:rPr>
      </w:r>
      <w:r w:rsidRPr="006428B9">
        <w:rPr>
          <w:noProof/>
        </w:rPr>
        <w:fldChar w:fldCharType="separate"/>
      </w:r>
      <w:r w:rsidR="00176AA6">
        <w:rPr>
          <w:noProof/>
        </w:rPr>
        <w:t>94</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65AA</w:t>
      </w:r>
      <w:r>
        <w:rPr>
          <w:noProof/>
        </w:rPr>
        <w:tab/>
        <w:t>Shortfall component and former temporary resident</w:t>
      </w:r>
      <w:r w:rsidRPr="006428B9">
        <w:rPr>
          <w:noProof/>
        </w:rPr>
        <w:tab/>
      </w:r>
      <w:r w:rsidRPr="006428B9">
        <w:rPr>
          <w:noProof/>
        </w:rPr>
        <w:fldChar w:fldCharType="begin"/>
      </w:r>
      <w:r w:rsidRPr="006428B9">
        <w:rPr>
          <w:noProof/>
        </w:rPr>
        <w:instrText xml:space="preserve"> PAGEREF _Toc97629511 \h </w:instrText>
      </w:r>
      <w:r w:rsidRPr="006428B9">
        <w:rPr>
          <w:noProof/>
        </w:rPr>
      </w:r>
      <w:r w:rsidRPr="006428B9">
        <w:rPr>
          <w:noProof/>
        </w:rPr>
        <w:fldChar w:fldCharType="separate"/>
      </w:r>
      <w:r w:rsidR="00176AA6">
        <w:rPr>
          <w:noProof/>
        </w:rPr>
        <w:t>95</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65A</w:t>
      </w:r>
      <w:r>
        <w:rPr>
          <w:noProof/>
        </w:rPr>
        <w:tab/>
        <w:t>Payment to employee</w:t>
      </w:r>
      <w:r w:rsidRPr="007446BF">
        <w:rPr>
          <w:i/>
          <w:noProof/>
        </w:rPr>
        <w:t xml:space="preserve"> </w:t>
      </w:r>
      <w:r>
        <w:rPr>
          <w:noProof/>
        </w:rPr>
        <w:t>who is over 65</w:t>
      </w:r>
      <w:r w:rsidRPr="006428B9">
        <w:rPr>
          <w:noProof/>
        </w:rPr>
        <w:tab/>
      </w:r>
      <w:r w:rsidRPr="006428B9">
        <w:rPr>
          <w:noProof/>
        </w:rPr>
        <w:fldChar w:fldCharType="begin"/>
      </w:r>
      <w:r w:rsidRPr="006428B9">
        <w:rPr>
          <w:noProof/>
        </w:rPr>
        <w:instrText xml:space="preserve"> PAGEREF _Toc97629512 \h </w:instrText>
      </w:r>
      <w:r w:rsidRPr="006428B9">
        <w:rPr>
          <w:noProof/>
        </w:rPr>
      </w:r>
      <w:r w:rsidRPr="006428B9">
        <w:rPr>
          <w:noProof/>
        </w:rPr>
        <w:fldChar w:fldCharType="separate"/>
      </w:r>
      <w:r w:rsidR="00176AA6">
        <w:rPr>
          <w:noProof/>
        </w:rPr>
        <w:t>96</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66</w:t>
      </w:r>
      <w:r>
        <w:rPr>
          <w:noProof/>
        </w:rPr>
        <w:tab/>
        <w:t>Payment to employee retired due to permanent incapacity or invalidity</w:t>
      </w:r>
      <w:r w:rsidRPr="006428B9">
        <w:rPr>
          <w:noProof/>
        </w:rPr>
        <w:tab/>
      </w:r>
      <w:r w:rsidRPr="006428B9">
        <w:rPr>
          <w:noProof/>
        </w:rPr>
        <w:fldChar w:fldCharType="begin"/>
      </w:r>
      <w:r w:rsidRPr="006428B9">
        <w:rPr>
          <w:noProof/>
        </w:rPr>
        <w:instrText xml:space="preserve"> PAGEREF _Toc97629513 \h </w:instrText>
      </w:r>
      <w:r w:rsidRPr="006428B9">
        <w:rPr>
          <w:noProof/>
        </w:rPr>
      </w:r>
      <w:r w:rsidRPr="006428B9">
        <w:rPr>
          <w:noProof/>
        </w:rPr>
        <w:fldChar w:fldCharType="separate"/>
      </w:r>
      <w:r w:rsidR="00176AA6">
        <w:rPr>
          <w:noProof/>
        </w:rPr>
        <w:t>96</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66A</w:t>
      </w:r>
      <w:r>
        <w:rPr>
          <w:noProof/>
        </w:rPr>
        <w:tab/>
        <w:t>Payment to employee with terminal medical condition</w:t>
      </w:r>
      <w:r w:rsidRPr="006428B9">
        <w:rPr>
          <w:noProof/>
        </w:rPr>
        <w:tab/>
      </w:r>
      <w:r w:rsidRPr="006428B9">
        <w:rPr>
          <w:noProof/>
        </w:rPr>
        <w:fldChar w:fldCharType="begin"/>
      </w:r>
      <w:r w:rsidRPr="006428B9">
        <w:rPr>
          <w:noProof/>
        </w:rPr>
        <w:instrText xml:space="preserve"> PAGEREF _Toc97629514 \h </w:instrText>
      </w:r>
      <w:r w:rsidRPr="006428B9">
        <w:rPr>
          <w:noProof/>
        </w:rPr>
      </w:r>
      <w:r w:rsidRPr="006428B9">
        <w:rPr>
          <w:noProof/>
        </w:rPr>
        <w:fldChar w:fldCharType="separate"/>
      </w:r>
      <w:r w:rsidR="00176AA6">
        <w:rPr>
          <w:noProof/>
        </w:rPr>
        <w:t>96</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67</w:t>
      </w:r>
      <w:r>
        <w:rPr>
          <w:noProof/>
        </w:rPr>
        <w:tab/>
        <w:t>Payment where employee deceased</w:t>
      </w:r>
      <w:r w:rsidRPr="006428B9">
        <w:rPr>
          <w:noProof/>
        </w:rPr>
        <w:tab/>
      </w:r>
      <w:r w:rsidRPr="006428B9">
        <w:rPr>
          <w:noProof/>
        </w:rPr>
        <w:fldChar w:fldCharType="begin"/>
      </w:r>
      <w:r w:rsidRPr="006428B9">
        <w:rPr>
          <w:noProof/>
        </w:rPr>
        <w:instrText xml:space="preserve"> PAGEREF _Toc97629515 \h </w:instrText>
      </w:r>
      <w:r w:rsidRPr="006428B9">
        <w:rPr>
          <w:noProof/>
        </w:rPr>
      </w:r>
      <w:r w:rsidRPr="006428B9">
        <w:rPr>
          <w:noProof/>
        </w:rPr>
        <w:fldChar w:fldCharType="separate"/>
      </w:r>
      <w:r w:rsidR="00176AA6">
        <w:rPr>
          <w:noProof/>
        </w:rPr>
        <w:t>97</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69</w:t>
      </w:r>
      <w:r>
        <w:rPr>
          <w:noProof/>
        </w:rPr>
        <w:tab/>
        <w:t>Repayment of overpayments in relation to a shortfall component</w:t>
      </w:r>
      <w:r w:rsidRPr="006428B9">
        <w:rPr>
          <w:noProof/>
        </w:rPr>
        <w:tab/>
      </w:r>
      <w:r w:rsidRPr="006428B9">
        <w:rPr>
          <w:noProof/>
        </w:rPr>
        <w:fldChar w:fldCharType="begin"/>
      </w:r>
      <w:r w:rsidRPr="006428B9">
        <w:rPr>
          <w:noProof/>
        </w:rPr>
        <w:instrText xml:space="preserve"> PAGEREF _Toc97629516 \h </w:instrText>
      </w:r>
      <w:r w:rsidRPr="006428B9">
        <w:rPr>
          <w:noProof/>
        </w:rPr>
      </w:r>
      <w:r w:rsidRPr="006428B9">
        <w:rPr>
          <w:noProof/>
        </w:rPr>
        <w:fldChar w:fldCharType="separate"/>
      </w:r>
      <w:r w:rsidR="00176AA6">
        <w:rPr>
          <w:noProof/>
        </w:rPr>
        <w:t>97</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69A</w:t>
      </w:r>
      <w:r>
        <w:rPr>
          <w:i/>
          <w:noProof/>
        </w:rPr>
        <w:tab/>
      </w:r>
      <w:r>
        <w:rPr>
          <w:noProof/>
        </w:rPr>
        <w:t xml:space="preserve">Recovery of shortfall component incorrectly credited to an account kept under the </w:t>
      </w:r>
      <w:r w:rsidRPr="007446BF">
        <w:rPr>
          <w:i/>
          <w:noProof/>
        </w:rPr>
        <w:t>Small Superannuation Accounts Act 1995</w:t>
      </w:r>
      <w:r w:rsidRPr="006428B9">
        <w:rPr>
          <w:noProof/>
        </w:rPr>
        <w:tab/>
      </w:r>
      <w:r w:rsidRPr="006428B9">
        <w:rPr>
          <w:noProof/>
        </w:rPr>
        <w:fldChar w:fldCharType="begin"/>
      </w:r>
      <w:r w:rsidRPr="006428B9">
        <w:rPr>
          <w:noProof/>
        </w:rPr>
        <w:instrText xml:space="preserve"> PAGEREF _Toc97629517 \h </w:instrText>
      </w:r>
      <w:r w:rsidRPr="006428B9">
        <w:rPr>
          <w:noProof/>
        </w:rPr>
      </w:r>
      <w:r w:rsidRPr="006428B9">
        <w:rPr>
          <w:noProof/>
        </w:rPr>
        <w:fldChar w:fldCharType="separate"/>
      </w:r>
      <w:r w:rsidR="00176AA6">
        <w:rPr>
          <w:noProof/>
        </w:rPr>
        <w:t>97</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70</w:t>
      </w:r>
      <w:r>
        <w:rPr>
          <w:noProof/>
        </w:rPr>
        <w:tab/>
        <w:t>Recovery of overpayments</w:t>
      </w:r>
      <w:r w:rsidRPr="006428B9">
        <w:rPr>
          <w:noProof/>
        </w:rPr>
        <w:tab/>
      </w:r>
      <w:r w:rsidRPr="006428B9">
        <w:rPr>
          <w:noProof/>
        </w:rPr>
        <w:fldChar w:fldCharType="begin"/>
      </w:r>
      <w:r w:rsidRPr="006428B9">
        <w:rPr>
          <w:noProof/>
        </w:rPr>
        <w:instrText xml:space="preserve"> PAGEREF _Toc97629518 \h </w:instrText>
      </w:r>
      <w:r w:rsidRPr="006428B9">
        <w:rPr>
          <w:noProof/>
        </w:rPr>
      </w:r>
      <w:r w:rsidRPr="006428B9">
        <w:rPr>
          <w:noProof/>
        </w:rPr>
        <w:fldChar w:fldCharType="separate"/>
      </w:r>
      <w:r w:rsidR="00176AA6">
        <w:rPr>
          <w:noProof/>
        </w:rPr>
        <w:t>97</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71</w:t>
      </w:r>
      <w:r>
        <w:rPr>
          <w:noProof/>
        </w:rPr>
        <w:tab/>
        <w:t>Appropriation</w:t>
      </w:r>
      <w:r w:rsidRPr="006428B9">
        <w:rPr>
          <w:noProof/>
        </w:rPr>
        <w:tab/>
      </w:r>
      <w:r w:rsidRPr="006428B9">
        <w:rPr>
          <w:noProof/>
        </w:rPr>
        <w:fldChar w:fldCharType="begin"/>
      </w:r>
      <w:r w:rsidRPr="006428B9">
        <w:rPr>
          <w:noProof/>
        </w:rPr>
        <w:instrText xml:space="preserve"> PAGEREF _Toc97629519 \h </w:instrText>
      </w:r>
      <w:r w:rsidRPr="006428B9">
        <w:rPr>
          <w:noProof/>
        </w:rPr>
      </w:r>
      <w:r w:rsidRPr="006428B9">
        <w:rPr>
          <w:noProof/>
        </w:rPr>
        <w:fldChar w:fldCharType="separate"/>
      </w:r>
      <w:r w:rsidR="00176AA6">
        <w:rPr>
          <w:noProof/>
        </w:rPr>
        <w:t>98</w:t>
      </w:r>
      <w:r w:rsidRPr="006428B9">
        <w:rPr>
          <w:noProof/>
        </w:rPr>
        <w:fldChar w:fldCharType="end"/>
      </w:r>
    </w:p>
    <w:p w:rsidR="006428B9" w:rsidRDefault="006428B9">
      <w:pPr>
        <w:pStyle w:val="TOC2"/>
        <w:rPr>
          <w:rFonts w:asciiTheme="minorHAnsi" w:eastAsiaTheme="minorEastAsia" w:hAnsiTheme="minorHAnsi" w:cstheme="minorBidi"/>
          <w:b w:val="0"/>
          <w:noProof/>
          <w:kern w:val="0"/>
          <w:sz w:val="22"/>
          <w:szCs w:val="22"/>
        </w:rPr>
      </w:pPr>
      <w:r>
        <w:rPr>
          <w:noProof/>
        </w:rPr>
        <w:t>Part 9—Miscellaneous</w:t>
      </w:r>
      <w:r w:rsidRPr="006428B9">
        <w:rPr>
          <w:b w:val="0"/>
          <w:noProof/>
          <w:sz w:val="18"/>
        </w:rPr>
        <w:tab/>
      </w:r>
      <w:r w:rsidRPr="006428B9">
        <w:rPr>
          <w:b w:val="0"/>
          <w:noProof/>
          <w:sz w:val="18"/>
        </w:rPr>
        <w:fldChar w:fldCharType="begin"/>
      </w:r>
      <w:r w:rsidRPr="006428B9">
        <w:rPr>
          <w:b w:val="0"/>
          <w:noProof/>
          <w:sz w:val="18"/>
        </w:rPr>
        <w:instrText xml:space="preserve"> PAGEREF _Toc97629520 \h </w:instrText>
      </w:r>
      <w:r w:rsidRPr="006428B9">
        <w:rPr>
          <w:b w:val="0"/>
          <w:noProof/>
          <w:sz w:val="18"/>
        </w:rPr>
      </w:r>
      <w:r w:rsidRPr="006428B9">
        <w:rPr>
          <w:b w:val="0"/>
          <w:noProof/>
          <w:sz w:val="18"/>
        </w:rPr>
        <w:fldChar w:fldCharType="separate"/>
      </w:r>
      <w:r w:rsidR="00176AA6">
        <w:rPr>
          <w:b w:val="0"/>
          <w:noProof/>
          <w:sz w:val="18"/>
        </w:rPr>
        <w:t>99</w:t>
      </w:r>
      <w:r w:rsidRPr="006428B9">
        <w:rPr>
          <w:b w:val="0"/>
          <w:noProof/>
          <w:sz w:val="18"/>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72</w:t>
      </w:r>
      <w:r>
        <w:rPr>
          <w:noProof/>
        </w:rPr>
        <w:tab/>
        <w:t>Treatment of partnerships</w:t>
      </w:r>
      <w:r w:rsidRPr="006428B9">
        <w:rPr>
          <w:noProof/>
        </w:rPr>
        <w:tab/>
      </w:r>
      <w:r w:rsidRPr="006428B9">
        <w:rPr>
          <w:noProof/>
        </w:rPr>
        <w:fldChar w:fldCharType="begin"/>
      </w:r>
      <w:r w:rsidRPr="006428B9">
        <w:rPr>
          <w:noProof/>
        </w:rPr>
        <w:instrText xml:space="preserve"> PAGEREF _Toc97629521 \h </w:instrText>
      </w:r>
      <w:r w:rsidRPr="006428B9">
        <w:rPr>
          <w:noProof/>
        </w:rPr>
      </w:r>
      <w:r w:rsidRPr="006428B9">
        <w:rPr>
          <w:noProof/>
        </w:rPr>
        <w:fldChar w:fldCharType="separate"/>
      </w:r>
      <w:r w:rsidR="00176AA6">
        <w:rPr>
          <w:noProof/>
        </w:rPr>
        <w:t>99</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lastRenderedPageBreak/>
        <w:t>73</w:t>
      </w:r>
      <w:r>
        <w:rPr>
          <w:noProof/>
        </w:rPr>
        <w:tab/>
        <w:t>Treatment of unincorporated associations</w:t>
      </w:r>
      <w:r w:rsidRPr="006428B9">
        <w:rPr>
          <w:noProof/>
        </w:rPr>
        <w:tab/>
      </w:r>
      <w:r w:rsidRPr="006428B9">
        <w:rPr>
          <w:noProof/>
        </w:rPr>
        <w:fldChar w:fldCharType="begin"/>
      </w:r>
      <w:r w:rsidRPr="006428B9">
        <w:rPr>
          <w:noProof/>
        </w:rPr>
        <w:instrText xml:space="preserve"> PAGEREF _Toc97629522 \h </w:instrText>
      </w:r>
      <w:r w:rsidRPr="006428B9">
        <w:rPr>
          <w:noProof/>
        </w:rPr>
      </w:r>
      <w:r w:rsidRPr="006428B9">
        <w:rPr>
          <w:noProof/>
        </w:rPr>
        <w:fldChar w:fldCharType="separate"/>
      </w:r>
      <w:r w:rsidR="00176AA6">
        <w:rPr>
          <w:noProof/>
        </w:rPr>
        <w:t>99</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74</w:t>
      </w:r>
      <w:r>
        <w:rPr>
          <w:noProof/>
        </w:rPr>
        <w:tab/>
        <w:t>Amnesty in relation to historic amounts of superannuation guarantee shortfall</w:t>
      </w:r>
      <w:r w:rsidRPr="006428B9">
        <w:rPr>
          <w:noProof/>
        </w:rPr>
        <w:tab/>
      </w:r>
      <w:r w:rsidRPr="006428B9">
        <w:rPr>
          <w:noProof/>
        </w:rPr>
        <w:fldChar w:fldCharType="begin"/>
      </w:r>
      <w:r w:rsidRPr="006428B9">
        <w:rPr>
          <w:noProof/>
        </w:rPr>
        <w:instrText xml:space="preserve"> PAGEREF _Toc97629523 \h </w:instrText>
      </w:r>
      <w:r w:rsidRPr="006428B9">
        <w:rPr>
          <w:noProof/>
        </w:rPr>
      </w:r>
      <w:r w:rsidRPr="006428B9">
        <w:rPr>
          <w:noProof/>
        </w:rPr>
        <w:fldChar w:fldCharType="separate"/>
      </w:r>
      <w:r w:rsidR="00176AA6">
        <w:rPr>
          <w:noProof/>
        </w:rPr>
        <w:t>100</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79</w:t>
      </w:r>
      <w:r>
        <w:rPr>
          <w:noProof/>
        </w:rPr>
        <w:tab/>
        <w:t>Records to be kept and retained by employers</w:t>
      </w:r>
      <w:r w:rsidRPr="006428B9">
        <w:rPr>
          <w:noProof/>
        </w:rPr>
        <w:tab/>
      </w:r>
      <w:r w:rsidRPr="006428B9">
        <w:rPr>
          <w:noProof/>
        </w:rPr>
        <w:fldChar w:fldCharType="begin"/>
      </w:r>
      <w:r w:rsidRPr="006428B9">
        <w:rPr>
          <w:noProof/>
        </w:rPr>
        <w:instrText xml:space="preserve"> PAGEREF _Toc97629524 \h </w:instrText>
      </w:r>
      <w:r w:rsidRPr="006428B9">
        <w:rPr>
          <w:noProof/>
        </w:rPr>
      </w:r>
      <w:r w:rsidRPr="006428B9">
        <w:rPr>
          <w:noProof/>
        </w:rPr>
        <w:fldChar w:fldCharType="separate"/>
      </w:r>
      <w:r w:rsidR="00176AA6">
        <w:rPr>
          <w:noProof/>
        </w:rPr>
        <w:t>102</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79A</w:t>
      </w:r>
      <w:r>
        <w:rPr>
          <w:noProof/>
        </w:rPr>
        <w:tab/>
        <w:t>Approved clearing house</w:t>
      </w:r>
      <w:r w:rsidRPr="006428B9">
        <w:rPr>
          <w:noProof/>
        </w:rPr>
        <w:tab/>
      </w:r>
      <w:r w:rsidRPr="006428B9">
        <w:rPr>
          <w:noProof/>
        </w:rPr>
        <w:fldChar w:fldCharType="begin"/>
      </w:r>
      <w:r w:rsidRPr="006428B9">
        <w:rPr>
          <w:noProof/>
        </w:rPr>
        <w:instrText xml:space="preserve"> PAGEREF _Toc97629525 \h </w:instrText>
      </w:r>
      <w:r w:rsidRPr="006428B9">
        <w:rPr>
          <w:noProof/>
        </w:rPr>
      </w:r>
      <w:r w:rsidRPr="006428B9">
        <w:rPr>
          <w:noProof/>
        </w:rPr>
        <w:fldChar w:fldCharType="separate"/>
      </w:r>
      <w:r w:rsidR="00176AA6">
        <w:rPr>
          <w:noProof/>
        </w:rPr>
        <w:t>103</w:t>
      </w:r>
      <w:r w:rsidRPr="006428B9">
        <w:rPr>
          <w:noProof/>
        </w:rPr>
        <w:fldChar w:fldCharType="end"/>
      </w:r>
    </w:p>
    <w:p w:rsidR="006428B9" w:rsidRDefault="006428B9">
      <w:pPr>
        <w:pStyle w:val="TOC5"/>
        <w:rPr>
          <w:rFonts w:asciiTheme="minorHAnsi" w:eastAsiaTheme="minorEastAsia" w:hAnsiTheme="minorHAnsi" w:cstheme="minorBidi"/>
          <w:noProof/>
          <w:kern w:val="0"/>
          <w:sz w:val="22"/>
          <w:szCs w:val="22"/>
        </w:rPr>
      </w:pPr>
      <w:r>
        <w:rPr>
          <w:noProof/>
        </w:rPr>
        <w:t>80</w:t>
      </w:r>
      <w:r>
        <w:rPr>
          <w:noProof/>
        </w:rPr>
        <w:tab/>
        <w:t>Regulations</w:t>
      </w:r>
      <w:r w:rsidRPr="006428B9">
        <w:rPr>
          <w:noProof/>
        </w:rPr>
        <w:tab/>
      </w:r>
      <w:r w:rsidRPr="006428B9">
        <w:rPr>
          <w:noProof/>
        </w:rPr>
        <w:fldChar w:fldCharType="begin"/>
      </w:r>
      <w:r w:rsidRPr="006428B9">
        <w:rPr>
          <w:noProof/>
        </w:rPr>
        <w:instrText xml:space="preserve"> PAGEREF _Toc97629526 \h </w:instrText>
      </w:r>
      <w:r w:rsidRPr="006428B9">
        <w:rPr>
          <w:noProof/>
        </w:rPr>
      </w:r>
      <w:r w:rsidRPr="006428B9">
        <w:rPr>
          <w:noProof/>
        </w:rPr>
        <w:fldChar w:fldCharType="separate"/>
      </w:r>
      <w:r w:rsidR="00176AA6">
        <w:rPr>
          <w:noProof/>
        </w:rPr>
        <w:t>104</w:t>
      </w:r>
      <w:r w:rsidRPr="006428B9">
        <w:rPr>
          <w:noProof/>
        </w:rPr>
        <w:fldChar w:fldCharType="end"/>
      </w:r>
    </w:p>
    <w:p w:rsidR="006428B9" w:rsidRDefault="006428B9" w:rsidP="006428B9">
      <w:pPr>
        <w:pStyle w:val="TOC2"/>
        <w:rPr>
          <w:rFonts w:asciiTheme="minorHAnsi" w:eastAsiaTheme="minorEastAsia" w:hAnsiTheme="minorHAnsi" w:cstheme="minorBidi"/>
          <w:b w:val="0"/>
          <w:noProof/>
          <w:kern w:val="0"/>
          <w:sz w:val="22"/>
          <w:szCs w:val="22"/>
        </w:rPr>
      </w:pPr>
      <w:r>
        <w:rPr>
          <w:noProof/>
        </w:rPr>
        <w:t>Endnotes</w:t>
      </w:r>
      <w:r w:rsidRPr="006428B9">
        <w:rPr>
          <w:b w:val="0"/>
          <w:noProof/>
          <w:sz w:val="18"/>
        </w:rPr>
        <w:tab/>
      </w:r>
      <w:r w:rsidRPr="006428B9">
        <w:rPr>
          <w:b w:val="0"/>
          <w:noProof/>
          <w:sz w:val="18"/>
        </w:rPr>
        <w:fldChar w:fldCharType="begin"/>
      </w:r>
      <w:r w:rsidRPr="006428B9">
        <w:rPr>
          <w:b w:val="0"/>
          <w:noProof/>
          <w:sz w:val="18"/>
        </w:rPr>
        <w:instrText xml:space="preserve"> PAGEREF _Toc97629527 \h </w:instrText>
      </w:r>
      <w:r w:rsidRPr="006428B9">
        <w:rPr>
          <w:b w:val="0"/>
          <w:noProof/>
          <w:sz w:val="18"/>
        </w:rPr>
      </w:r>
      <w:r w:rsidRPr="006428B9">
        <w:rPr>
          <w:b w:val="0"/>
          <w:noProof/>
          <w:sz w:val="18"/>
        </w:rPr>
        <w:fldChar w:fldCharType="separate"/>
      </w:r>
      <w:r w:rsidR="00176AA6">
        <w:rPr>
          <w:b w:val="0"/>
          <w:noProof/>
          <w:sz w:val="18"/>
        </w:rPr>
        <w:t>105</w:t>
      </w:r>
      <w:r w:rsidRPr="006428B9">
        <w:rPr>
          <w:b w:val="0"/>
          <w:noProof/>
          <w:sz w:val="18"/>
        </w:rPr>
        <w:fldChar w:fldCharType="end"/>
      </w:r>
    </w:p>
    <w:p w:rsidR="006428B9" w:rsidRDefault="006428B9">
      <w:pPr>
        <w:pStyle w:val="TOC3"/>
        <w:rPr>
          <w:rFonts w:asciiTheme="minorHAnsi" w:eastAsiaTheme="minorEastAsia" w:hAnsiTheme="minorHAnsi" w:cstheme="minorBidi"/>
          <w:b w:val="0"/>
          <w:noProof/>
          <w:kern w:val="0"/>
          <w:szCs w:val="22"/>
        </w:rPr>
      </w:pPr>
      <w:r>
        <w:rPr>
          <w:noProof/>
        </w:rPr>
        <w:t>Endnote 1—About the endnotes</w:t>
      </w:r>
      <w:r w:rsidRPr="006428B9">
        <w:rPr>
          <w:b w:val="0"/>
          <w:noProof/>
          <w:sz w:val="18"/>
        </w:rPr>
        <w:tab/>
      </w:r>
      <w:r w:rsidRPr="006428B9">
        <w:rPr>
          <w:b w:val="0"/>
          <w:noProof/>
          <w:sz w:val="18"/>
        </w:rPr>
        <w:fldChar w:fldCharType="begin"/>
      </w:r>
      <w:r w:rsidRPr="006428B9">
        <w:rPr>
          <w:b w:val="0"/>
          <w:noProof/>
          <w:sz w:val="18"/>
        </w:rPr>
        <w:instrText xml:space="preserve"> PAGEREF _Toc97629528 \h </w:instrText>
      </w:r>
      <w:r w:rsidRPr="006428B9">
        <w:rPr>
          <w:b w:val="0"/>
          <w:noProof/>
          <w:sz w:val="18"/>
        </w:rPr>
      </w:r>
      <w:r w:rsidRPr="006428B9">
        <w:rPr>
          <w:b w:val="0"/>
          <w:noProof/>
          <w:sz w:val="18"/>
        </w:rPr>
        <w:fldChar w:fldCharType="separate"/>
      </w:r>
      <w:r w:rsidR="00176AA6">
        <w:rPr>
          <w:b w:val="0"/>
          <w:noProof/>
          <w:sz w:val="18"/>
        </w:rPr>
        <w:t>105</w:t>
      </w:r>
      <w:r w:rsidRPr="006428B9">
        <w:rPr>
          <w:b w:val="0"/>
          <w:noProof/>
          <w:sz w:val="18"/>
        </w:rPr>
        <w:fldChar w:fldCharType="end"/>
      </w:r>
    </w:p>
    <w:p w:rsidR="006428B9" w:rsidRDefault="006428B9">
      <w:pPr>
        <w:pStyle w:val="TOC3"/>
        <w:rPr>
          <w:rFonts w:asciiTheme="minorHAnsi" w:eastAsiaTheme="minorEastAsia" w:hAnsiTheme="minorHAnsi" w:cstheme="minorBidi"/>
          <w:b w:val="0"/>
          <w:noProof/>
          <w:kern w:val="0"/>
          <w:szCs w:val="22"/>
        </w:rPr>
      </w:pPr>
      <w:r>
        <w:rPr>
          <w:noProof/>
        </w:rPr>
        <w:t>Endnote 2—Abbreviation key</w:t>
      </w:r>
      <w:r w:rsidRPr="006428B9">
        <w:rPr>
          <w:b w:val="0"/>
          <w:noProof/>
          <w:sz w:val="18"/>
        </w:rPr>
        <w:tab/>
      </w:r>
      <w:r w:rsidRPr="006428B9">
        <w:rPr>
          <w:b w:val="0"/>
          <w:noProof/>
          <w:sz w:val="18"/>
        </w:rPr>
        <w:fldChar w:fldCharType="begin"/>
      </w:r>
      <w:r w:rsidRPr="006428B9">
        <w:rPr>
          <w:b w:val="0"/>
          <w:noProof/>
          <w:sz w:val="18"/>
        </w:rPr>
        <w:instrText xml:space="preserve"> PAGEREF _Toc97629529 \h </w:instrText>
      </w:r>
      <w:r w:rsidRPr="006428B9">
        <w:rPr>
          <w:b w:val="0"/>
          <w:noProof/>
          <w:sz w:val="18"/>
        </w:rPr>
      </w:r>
      <w:r w:rsidRPr="006428B9">
        <w:rPr>
          <w:b w:val="0"/>
          <w:noProof/>
          <w:sz w:val="18"/>
        </w:rPr>
        <w:fldChar w:fldCharType="separate"/>
      </w:r>
      <w:r w:rsidR="00176AA6">
        <w:rPr>
          <w:b w:val="0"/>
          <w:noProof/>
          <w:sz w:val="18"/>
        </w:rPr>
        <w:t>107</w:t>
      </w:r>
      <w:r w:rsidRPr="006428B9">
        <w:rPr>
          <w:b w:val="0"/>
          <w:noProof/>
          <w:sz w:val="18"/>
        </w:rPr>
        <w:fldChar w:fldCharType="end"/>
      </w:r>
    </w:p>
    <w:p w:rsidR="006428B9" w:rsidRDefault="006428B9">
      <w:pPr>
        <w:pStyle w:val="TOC3"/>
        <w:rPr>
          <w:rFonts w:asciiTheme="minorHAnsi" w:eastAsiaTheme="minorEastAsia" w:hAnsiTheme="minorHAnsi" w:cstheme="minorBidi"/>
          <w:b w:val="0"/>
          <w:noProof/>
          <w:kern w:val="0"/>
          <w:szCs w:val="22"/>
        </w:rPr>
      </w:pPr>
      <w:r>
        <w:rPr>
          <w:noProof/>
        </w:rPr>
        <w:t>Endnote 3—Legislation history</w:t>
      </w:r>
      <w:r w:rsidRPr="006428B9">
        <w:rPr>
          <w:b w:val="0"/>
          <w:noProof/>
          <w:sz w:val="18"/>
        </w:rPr>
        <w:tab/>
      </w:r>
      <w:r w:rsidRPr="006428B9">
        <w:rPr>
          <w:b w:val="0"/>
          <w:noProof/>
          <w:sz w:val="18"/>
        </w:rPr>
        <w:fldChar w:fldCharType="begin"/>
      </w:r>
      <w:r w:rsidRPr="006428B9">
        <w:rPr>
          <w:b w:val="0"/>
          <w:noProof/>
          <w:sz w:val="18"/>
        </w:rPr>
        <w:instrText xml:space="preserve"> PAGEREF _Toc97629530 \h </w:instrText>
      </w:r>
      <w:r w:rsidRPr="006428B9">
        <w:rPr>
          <w:b w:val="0"/>
          <w:noProof/>
          <w:sz w:val="18"/>
        </w:rPr>
      </w:r>
      <w:r w:rsidRPr="006428B9">
        <w:rPr>
          <w:b w:val="0"/>
          <w:noProof/>
          <w:sz w:val="18"/>
        </w:rPr>
        <w:fldChar w:fldCharType="separate"/>
      </w:r>
      <w:r w:rsidR="00176AA6">
        <w:rPr>
          <w:b w:val="0"/>
          <w:noProof/>
          <w:sz w:val="18"/>
        </w:rPr>
        <w:t>108</w:t>
      </w:r>
      <w:r w:rsidRPr="006428B9">
        <w:rPr>
          <w:b w:val="0"/>
          <w:noProof/>
          <w:sz w:val="18"/>
        </w:rPr>
        <w:fldChar w:fldCharType="end"/>
      </w:r>
    </w:p>
    <w:p w:rsidR="006428B9" w:rsidRDefault="006428B9">
      <w:pPr>
        <w:pStyle w:val="TOC3"/>
        <w:rPr>
          <w:rFonts w:asciiTheme="minorHAnsi" w:eastAsiaTheme="minorEastAsia" w:hAnsiTheme="minorHAnsi" w:cstheme="minorBidi"/>
          <w:b w:val="0"/>
          <w:noProof/>
          <w:kern w:val="0"/>
          <w:szCs w:val="22"/>
        </w:rPr>
      </w:pPr>
      <w:r>
        <w:rPr>
          <w:noProof/>
        </w:rPr>
        <w:t>Endnote 4—Amendment history</w:t>
      </w:r>
      <w:r w:rsidRPr="006428B9">
        <w:rPr>
          <w:b w:val="0"/>
          <w:noProof/>
          <w:sz w:val="18"/>
        </w:rPr>
        <w:tab/>
      </w:r>
      <w:r w:rsidRPr="006428B9">
        <w:rPr>
          <w:b w:val="0"/>
          <w:noProof/>
          <w:sz w:val="18"/>
        </w:rPr>
        <w:fldChar w:fldCharType="begin"/>
      </w:r>
      <w:r w:rsidRPr="006428B9">
        <w:rPr>
          <w:b w:val="0"/>
          <w:noProof/>
          <w:sz w:val="18"/>
        </w:rPr>
        <w:instrText xml:space="preserve"> PAGEREF _Toc97629531 \h </w:instrText>
      </w:r>
      <w:r w:rsidRPr="006428B9">
        <w:rPr>
          <w:b w:val="0"/>
          <w:noProof/>
          <w:sz w:val="18"/>
        </w:rPr>
      </w:r>
      <w:r w:rsidRPr="006428B9">
        <w:rPr>
          <w:b w:val="0"/>
          <w:noProof/>
          <w:sz w:val="18"/>
        </w:rPr>
        <w:fldChar w:fldCharType="separate"/>
      </w:r>
      <w:r w:rsidR="00176AA6">
        <w:rPr>
          <w:b w:val="0"/>
          <w:noProof/>
          <w:sz w:val="18"/>
        </w:rPr>
        <w:t>120</w:t>
      </w:r>
      <w:r w:rsidRPr="006428B9">
        <w:rPr>
          <w:b w:val="0"/>
          <w:noProof/>
          <w:sz w:val="18"/>
        </w:rPr>
        <w:fldChar w:fldCharType="end"/>
      </w:r>
    </w:p>
    <w:p w:rsidR="006428B9" w:rsidRDefault="006428B9">
      <w:pPr>
        <w:pStyle w:val="TOC3"/>
        <w:rPr>
          <w:rFonts w:asciiTheme="minorHAnsi" w:eastAsiaTheme="minorEastAsia" w:hAnsiTheme="minorHAnsi" w:cstheme="minorBidi"/>
          <w:b w:val="0"/>
          <w:noProof/>
          <w:kern w:val="0"/>
          <w:szCs w:val="22"/>
        </w:rPr>
      </w:pPr>
      <w:r>
        <w:rPr>
          <w:noProof/>
        </w:rPr>
        <w:t>Endnote 5—Editorial changes</w:t>
      </w:r>
      <w:r w:rsidRPr="006428B9">
        <w:rPr>
          <w:b w:val="0"/>
          <w:noProof/>
          <w:sz w:val="18"/>
        </w:rPr>
        <w:tab/>
      </w:r>
      <w:r w:rsidRPr="006428B9">
        <w:rPr>
          <w:b w:val="0"/>
          <w:noProof/>
          <w:sz w:val="18"/>
        </w:rPr>
        <w:fldChar w:fldCharType="begin"/>
      </w:r>
      <w:r w:rsidRPr="006428B9">
        <w:rPr>
          <w:b w:val="0"/>
          <w:noProof/>
          <w:sz w:val="18"/>
        </w:rPr>
        <w:instrText xml:space="preserve"> PAGEREF _Toc97629532 \h </w:instrText>
      </w:r>
      <w:r w:rsidRPr="006428B9">
        <w:rPr>
          <w:b w:val="0"/>
          <w:noProof/>
          <w:sz w:val="18"/>
        </w:rPr>
      </w:r>
      <w:r w:rsidRPr="006428B9">
        <w:rPr>
          <w:b w:val="0"/>
          <w:noProof/>
          <w:sz w:val="18"/>
        </w:rPr>
        <w:fldChar w:fldCharType="separate"/>
      </w:r>
      <w:r w:rsidR="00176AA6">
        <w:rPr>
          <w:b w:val="0"/>
          <w:noProof/>
          <w:sz w:val="18"/>
        </w:rPr>
        <w:t>128</w:t>
      </w:r>
      <w:r w:rsidRPr="006428B9">
        <w:rPr>
          <w:b w:val="0"/>
          <w:noProof/>
          <w:sz w:val="18"/>
        </w:rPr>
        <w:fldChar w:fldCharType="end"/>
      </w:r>
    </w:p>
    <w:p w:rsidR="0025256B" w:rsidRPr="00D936DF" w:rsidRDefault="00215A94" w:rsidP="0025256B">
      <w:pPr>
        <w:sectPr w:rsidR="0025256B" w:rsidRPr="00D936DF" w:rsidSect="00F37B59">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D936DF">
        <w:rPr>
          <w:rFonts w:cs="Times New Roman"/>
          <w:sz w:val="18"/>
        </w:rPr>
        <w:fldChar w:fldCharType="end"/>
      </w:r>
    </w:p>
    <w:p w:rsidR="0033171C" w:rsidRPr="00D936DF" w:rsidRDefault="001A27C7">
      <w:pPr>
        <w:pStyle w:val="LongT"/>
      </w:pPr>
      <w:r w:rsidRPr="00D936DF">
        <w:lastRenderedPageBreak/>
        <w:t>A</w:t>
      </w:r>
      <w:r w:rsidR="0033171C" w:rsidRPr="00D936DF">
        <w:t>n Act relating to the establishment and administration of the Superannuation Guarantee Scheme, and for related purposes</w:t>
      </w:r>
    </w:p>
    <w:p w:rsidR="0033171C" w:rsidRPr="00D936DF" w:rsidRDefault="0033171C" w:rsidP="00227F4C">
      <w:pPr>
        <w:pStyle w:val="ActHead2"/>
      </w:pPr>
      <w:bookmarkStart w:id="1" w:name="_Toc97629399"/>
      <w:r w:rsidRPr="0003656A">
        <w:rPr>
          <w:rStyle w:val="CharPartNo"/>
        </w:rPr>
        <w:t>Part</w:t>
      </w:r>
      <w:r w:rsidR="007B0D73" w:rsidRPr="0003656A">
        <w:rPr>
          <w:rStyle w:val="CharPartNo"/>
        </w:rPr>
        <w:t> </w:t>
      </w:r>
      <w:r w:rsidRPr="0003656A">
        <w:rPr>
          <w:rStyle w:val="CharPartNo"/>
        </w:rPr>
        <w:t>1</w:t>
      </w:r>
      <w:r w:rsidRPr="00D936DF">
        <w:t>—</w:t>
      </w:r>
      <w:r w:rsidRPr="0003656A">
        <w:rPr>
          <w:rStyle w:val="CharPartText"/>
        </w:rPr>
        <w:t>Preliminary</w:t>
      </w:r>
      <w:bookmarkEnd w:id="1"/>
    </w:p>
    <w:p w:rsidR="0033171C" w:rsidRPr="00D936DF" w:rsidRDefault="003642DD">
      <w:pPr>
        <w:pStyle w:val="Header"/>
      </w:pPr>
      <w:r w:rsidRPr="0003656A">
        <w:rPr>
          <w:rStyle w:val="CharDivNo"/>
        </w:rPr>
        <w:t xml:space="preserve"> </w:t>
      </w:r>
      <w:r w:rsidRPr="0003656A">
        <w:rPr>
          <w:rStyle w:val="CharDivText"/>
        </w:rPr>
        <w:t xml:space="preserve"> </w:t>
      </w:r>
    </w:p>
    <w:p w:rsidR="0033171C" w:rsidRPr="00D936DF" w:rsidRDefault="0033171C" w:rsidP="00227F4C">
      <w:pPr>
        <w:pStyle w:val="ActHead5"/>
      </w:pPr>
      <w:bookmarkStart w:id="2" w:name="_Toc97629400"/>
      <w:r w:rsidRPr="0003656A">
        <w:rPr>
          <w:rStyle w:val="CharSectno"/>
        </w:rPr>
        <w:t>1</w:t>
      </w:r>
      <w:r w:rsidRPr="00D936DF">
        <w:t xml:space="preserve">  Short title</w:t>
      </w:r>
      <w:bookmarkEnd w:id="2"/>
    </w:p>
    <w:p w:rsidR="0033171C" w:rsidRPr="00D936DF" w:rsidRDefault="0033171C" w:rsidP="003B76D5">
      <w:pPr>
        <w:pStyle w:val="subsection"/>
      </w:pPr>
      <w:r w:rsidRPr="00D936DF">
        <w:tab/>
      </w:r>
      <w:r w:rsidRPr="00D936DF">
        <w:tab/>
        <w:t xml:space="preserve">This Act may be cited as the </w:t>
      </w:r>
      <w:r w:rsidRPr="00D936DF">
        <w:rPr>
          <w:i/>
        </w:rPr>
        <w:t>Superannuation Guarantee (Administration) Act 1992</w:t>
      </w:r>
      <w:r w:rsidRPr="00D936DF">
        <w:t>.</w:t>
      </w:r>
    </w:p>
    <w:p w:rsidR="0033171C" w:rsidRPr="00D936DF" w:rsidRDefault="0033171C" w:rsidP="00227F4C">
      <w:pPr>
        <w:pStyle w:val="ActHead5"/>
      </w:pPr>
      <w:bookmarkStart w:id="3" w:name="_Toc97629401"/>
      <w:r w:rsidRPr="0003656A">
        <w:rPr>
          <w:rStyle w:val="CharSectno"/>
        </w:rPr>
        <w:t>2</w:t>
      </w:r>
      <w:r w:rsidRPr="00D936DF">
        <w:t xml:space="preserve">  Commencement</w:t>
      </w:r>
      <w:bookmarkEnd w:id="3"/>
    </w:p>
    <w:p w:rsidR="0033171C" w:rsidRPr="00D936DF" w:rsidRDefault="0033171C" w:rsidP="003B76D5">
      <w:pPr>
        <w:pStyle w:val="subsection"/>
      </w:pPr>
      <w:r w:rsidRPr="00D936DF">
        <w:tab/>
      </w:r>
      <w:r w:rsidRPr="00D936DF">
        <w:tab/>
        <w:t>This Act commences on 1</w:t>
      </w:r>
      <w:r w:rsidR="007B0D73" w:rsidRPr="00D936DF">
        <w:t> </w:t>
      </w:r>
      <w:r w:rsidRPr="00D936DF">
        <w:t>July 1992.</w:t>
      </w:r>
    </w:p>
    <w:p w:rsidR="0033171C" w:rsidRPr="00D936DF" w:rsidRDefault="0033171C" w:rsidP="00227F4C">
      <w:pPr>
        <w:pStyle w:val="ActHead5"/>
      </w:pPr>
      <w:bookmarkStart w:id="4" w:name="_Toc97629402"/>
      <w:r w:rsidRPr="0003656A">
        <w:rPr>
          <w:rStyle w:val="CharSectno"/>
        </w:rPr>
        <w:t>3</w:t>
      </w:r>
      <w:r w:rsidRPr="00D936DF">
        <w:t xml:space="preserve">  Act binds Crown etc.</w:t>
      </w:r>
      <w:bookmarkEnd w:id="4"/>
    </w:p>
    <w:p w:rsidR="0033171C" w:rsidRPr="00D936DF" w:rsidRDefault="0033171C" w:rsidP="003B76D5">
      <w:pPr>
        <w:pStyle w:val="subsection"/>
      </w:pPr>
      <w:r w:rsidRPr="00D936DF">
        <w:tab/>
        <w:t>(1)</w:t>
      </w:r>
      <w:r w:rsidRPr="00D936DF">
        <w:tab/>
        <w:t>This Act binds the Crown in right of the Commonwealth, each State, the Australian Capital Territory and the Northern Territory.</w:t>
      </w:r>
    </w:p>
    <w:p w:rsidR="0033171C" w:rsidRPr="00D936DF" w:rsidRDefault="0033171C" w:rsidP="003B76D5">
      <w:pPr>
        <w:pStyle w:val="subsection"/>
      </w:pPr>
      <w:r w:rsidRPr="00D936DF">
        <w:tab/>
        <w:t>(2)</w:t>
      </w:r>
      <w:r w:rsidRPr="00D936DF">
        <w:tab/>
        <w:t>Nothing in this Act permits the Crown to be prosecuted for an offence.</w:t>
      </w:r>
    </w:p>
    <w:p w:rsidR="0047281D" w:rsidRPr="00D936DF" w:rsidRDefault="0047281D" w:rsidP="0047281D">
      <w:pPr>
        <w:pStyle w:val="ActHead5"/>
      </w:pPr>
      <w:bookmarkStart w:id="5" w:name="_Toc97629403"/>
      <w:r w:rsidRPr="0003656A">
        <w:rPr>
          <w:rStyle w:val="CharSectno"/>
        </w:rPr>
        <w:t>4</w:t>
      </w:r>
      <w:r w:rsidRPr="00D936DF">
        <w:t xml:space="preserve">  Application</w:t>
      </w:r>
      <w:bookmarkEnd w:id="5"/>
    </w:p>
    <w:p w:rsidR="0047281D" w:rsidRPr="00D936DF" w:rsidRDefault="0047281D" w:rsidP="0047281D">
      <w:pPr>
        <w:pStyle w:val="subsection"/>
      </w:pPr>
      <w:r w:rsidRPr="00D936DF">
        <w:tab/>
      </w:r>
      <w:r w:rsidRPr="00D936DF">
        <w:tab/>
        <w:t xml:space="preserve">This Act extends to every external Territory referred to in the definition of </w:t>
      </w:r>
      <w:r w:rsidRPr="00D936DF">
        <w:rPr>
          <w:b/>
          <w:i/>
        </w:rPr>
        <w:t>Australia</w:t>
      </w:r>
      <w:r w:rsidRPr="00D936DF">
        <w:t>.</w:t>
      </w:r>
    </w:p>
    <w:p w:rsidR="0033171C" w:rsidRPr="00D936DF" w:rsidRDefault="0033171C" w:rsidP="00227F4C">
      <w:pPr>
        <w:pStyle w:val="ActHead5"/>
      </w:pPr>
      <w:bookmarkStart w:id="6" w:name="_Toc97629404"/>
      <w:r w:rsidRPr="0003656A">
        <w:rPr>
          <w:rStyle w:val="CharSectno"/>
        </w:rPr>
        <w:t>5</w:t>
      </w:r>
      <w:r w:rsidRPr="00D936DF">
        <w:t xml:space="preserve">  Application of Act to Commonwealth</w:t>
      </w:r>
      <w:bookmarkEnd w:id="6"/>
    </w:p>
    <w:p w:rsidR="0033171C" w:rsidRPr="00D936DF" w:rsidRDefault="0033171C" w:rsidP="003B76D5">
      <w:pPr>
        <w:pStyle w:val="subsection"/>
      </w:pPr>
      <w:r w:rsidRPr="00D936DF">
        <w:tab/>
        <w:t>(1)</w:t>
      </w:r>
      <w:r w:rsidRPr="00D936DF">
        <w:tab/>
        <w:t xml:space="preserve">The </w:t>
      </w:r>
      <w:r w:rsidR="00BC0633" w:rsidRPr="00D936DF">
        <w:t>Commonwealth, Commonwealth Departments and untaxable Commonwealth authorities are</w:t>
      </w:r>
      <w:r w:rsidRPr="00D936DF">
        <w:t xml:space="preserve"> not liable to pay superannuation guarantee charge.</w:t>
      </w:r>
    </w:p>
    <w:p w:rsidR="00BC0633" w:rsidRPr="00D936DF" w:rsidRDefault="00BC0633" w:rsidP="003B76D5">
      <w:pPr>
        <w:pStyle w:val="subsection"/>
      </w:pPr>
      <w:r w:rsidRPr="00D936DF">
        <w:tab/>
        <w:t>(2)</w:t>
      </w:r>
      <w:r w:rsidRPr="00D936DF">
        <w:tab/>
        <w:t xml:space="preserve">However, subject to this Act and to such modifications as are prescribed, this Act applies in all other respects, in respect of any </w:t>
      </w:r>
      <w:r w:rsidRPr="00D936DF">
        <w:lastRenderedPageBreak/>
        <w:t>matter or thing in respect of the employment of a Commonwealth employee, as if:</w:t>
      </w:r>
    </w:p>
    <w:p w:rsidR="00BC0633" w:rsidRPr="00D936DF" w:rsidRDefault="00BC0633" w:rsidP="00BC0633">
      <w:pPr>
        <w:pStyle w:val="paragraph"/>
      </w:pPr>
      <w:r w:rsidRPr="00D936DF">
        <w:tab/>
        <w:t>(a)</w:t>
      </w:r>
      <w:r w:rsidRPr="00D936DF">
        <w:tab/>
        <w:t>the employee were employed by the responsible Department and not by the Commonwealth; and</w:t>
      </w:r>
    </w:p>
    <w:p w:rsidR="00BC0633" w:rsidRPr="00D936DF" w:rsidRDefault="00BC0633" w:rsidP="00BC0633">
      <w:pPr>
        <w:pStyle w:val="paragraph"/>
      </w:pPr>
      <w:r w:rsidRPr="00D936DF">
        <w:tab/>
        <w:t>(b)</w:t>
      </w:r>
      <w:r w:rsidRPr="00D936DF">
        <w:tab/>
        <w:t>the responsible Department were a company and each other Department, and each authority of the Commonwealth, were a company related to the responsible Department; and</w:t>
      </w:r>
    </w:p>
    <w:p w:rsidR="00BC0633" w:rsidRPr="00D936DF" w:rsidRDefault="00BC0633" w:rsidP="00BC0633">
      <w:pPr>
        <w:pStyle w:val="paragraph"/>
      </w:pPr>
      <w:r w:rsidRPr="00D936DF">
        <w:tab/>
        <w:t>(c)</w:t>
      </w:r>
      <w:r w:rsidRPr="00D936DF">
        <w:tab/>
        <w:t>the responsible Department were a government body.</w:t>
      </w:r>
    </w:p>
    <w:p w:rsidR="00BC0633" w:rsidRPr="00D936DF" w:rsidRDefault="00BC0633" w:rsidP="003B76D5">
      <w:pPr>
        <w:pStyle w:val="subsection"/>
      </w:pPr>
      <w:r w:rsidRPr="00D936DF">
        <w:tab/>
        <w:t>(2A)</w:t>
      </w:r>
      <w:r w:rsidRPr="00D936DF">
        <w:tab/>
        <w:t>In addition, subject to such modifications as are prescribed, this Act applies in relation to an untaxable Commonwealth authority in the same way as it applies in relation to a Commonwealth Department.</w:t>
      </w:r>
    </w:p>
    <w:p w:rsidR="00BC0633" w:rsidRPr="00D936DF" w:rsidRDefault="00BC0633" w:rsidP="003B76D5">
      <w:pPr>
        <w:pStyle w:val="subsection"/>
      </w:pPr>
      <w:r w:rsidRPr="00D936DF">
        <w:tab/>
        <w:t>(2B)</w:t>
      </w:r>
      <w:r w:rsidRPr="00D936DF">
        <w:tab/>
        <w:t>The Finance Minister may give such directions in writing as are necessary or convenient to be given for carrying out or giving effect to this section and, in particular, may give directions in relation to the transfer of money within an account, or between accounts, operated by the Commonwealth or a Commonwealth entity.</w:t>
      </w:r>
    </w:p>
    <w:p w:rsidR="00BC0633" w:rsidRPr="00D936DF" w:rsidRDefault="00BC0633" w:rsidP="003B76D5">
      <w:pPr>
        <w:pStyle w:val="subsection"/>
      </w:pPr>
      <w:r w:rsidRPr="00D936DF">
        <w:tab/>
        <w:t>(2C)</w:t>
      </w:r>
      <w:r w:rsidRPr="00D936DF">
        <w:tab/>
        <w:t xml:space="preserve">Directions under </w:t>
      </w:r>
      <w:r w:rsidR="007B0D73" w:rsidRPr="00D936DF">
        <w:t>subsection (</w:t>
      </w:r>
      <w:r w:rsidRPr="00D936DF">
        <w:t>2B) have effect, and must be complied with, notwithstanding any other law of the Commonwealth.</w:t>
      </w:r>
    </w:p>
    <w:p w:rsidR="00707BC5" w:rsidRPr="00D936DF" w:rsidRDefault="00707BC5" w:rsidP="00707BC5">
      <w:pPr>
        <w:pStyle w:val="subsection"/>
      </w:pPr>
      <w:r w:rsidRPr="00D936DF">
        <w:tab/>
        <w:t>(3)</w:t>
      </w:r>
      <w:r w:rsidRPr="00D936DF">
        <w:tab/>
        <w:t>Part</w:t>
      </w:r>
      <w:r w:rsidR="007B0D73" w:rsidRPr="00D936DF">
        <w:t> </w:t>
      </w:r>
      <w:r w:rsidRPr="00D936DF">
        <w:t>8 has effect as if any superannuation guarantee charge for a quarter in respect of a superannuation guarantee shortfall of the Commonwealth had been paid on:</w:t>
      </w:r>
    </w:p>
    <w:p w:rsidR="00707BC5" w:rsidRPr="00D936DF" w:rsidRDefault="00707BC5" w:rsidP="00707BC5">
      <w:pPr>
        <w:pStyle w:val="paragraph"/>
      </w:pPr>
      <w:r w:rsidRPr="00D936DF">
        <w:tab/>
        <w:t>(a)</w:t>
      </w:r>
      <w:r w:rsidRPr="00D936DF">
        <w:tab/>
        <w:t xml:space="preserve">for a quarter beginning on </w:t>
      </w:r>
      <w:r w:rsidR="0003656A">
        <w:t>1 January</w:t>
      </w:r>
      <w:r w:rsidRPr="00D936DF">
        <w:t>—28</w:t>
      </w:r>
      <w:r w:rsidR="007B0D73" w:rsidRPr="00D936DF">
        <w:t> </w:t>
      </w:r>
      <w:r w:rsidRPr="00D936DF">
        <w:t>May in the next quarter; and</w:t>
      </w:r>
    </w:p>
    <w:p w:rsidR="00707BC5" w:rsidRPr="00D936DF" w:rsidRDefault="00707BC5" w:rsidP="00707BC5">
      <w:pPr>
        <w:pStyle w:val="paragraph"/>
      </w:pPr>
      <w:r w:rsidRPr="00D936DF">
        <w:tab/>
        <w:t>(b)</w:t>
      </w:r>
      <w:r w:rsidRPr="00D936DF">
        <w:tab/>
        <w:t>for a quarter beginning on 1</w:t>
      </w:r>
      <w:r w:rsidR="007B0D73" w:rsidRPr="00D936DF">
        <w:t> </w:t>
      </w:r>
      <w:r w:rsidRPr="00D936DF">
        <w:t>April—28</w:t>
      </w:r>
      <w:r w:rsidR="007B0D73" w:rsidRPr="00D936DF">
        <w:t> </w:t>
      </w:r>
      <w:r w:rsidRPr="00D936DF">
        <w:t>August in the next quarter; and</w:t>
      </w:r>
    </w:p>
    <w:p w:rsidR="00707BC5" w:rsidRPr="00D936DF" w:rsidRDefault="00707BC5" w:rsidP="00707BC5">
      <w:pPr>
        <w:pStyle w:val="paragraph"/>
      </w:pPr>
      <w:r w:rsidRPr="00D936DF">
        <w:tab/>
        <w:t>(c)</w:t>
      </w:r>
      <w:r w:rsidRPr="00D936DF">
        <w:tab/>
        <w:t>for a quarter beginning on 1</w:t>
      </w:r>
      <w:r w:rsidR="007B0D73" w:rsidRPr="00D936DF">
        <w:t> </w:t>
      </w:r>
      <w:r w:rsidRPr="00D936DF">
        <w:t>July—28</w:t>
      </w:r>
      <w:r w:rsidR="007B0D73" w:rsidRPr="00D936DF">
        <w:t> </w:t>
      </w:r>
      <w:r w:rsidRPr="00D936DF">
        <w:t>November in the next quarter; and</w:t>
      </w:r>
    </w:p>
    <w:p w:rsidR="00707BC5" w:rsidRPr="00D936DF" w:rsidRDefault="00707BC5" w:rsidP="00707BC5">
      <w:pPr>
        <w:pStyle w:val="paragraph"/>
      </w:pPr>
      <w:r w:rsidRPr="00D936DF">
        <w:tab/>
        <w:t>(d)</w:t>
      </w:r>
      <w:r w:rsidRPr="00D936DF">
        <w:tab/>
        <w:t>for a quarter beginning on 1</w:t>
      </w:r>
      <w:r w:rsidR="007B0D73" w:rsidRPr="00D936DF">
        <w:t> </w:t>
      </w:r>
      <w:r w:rsidRPr="00D936DF">
        <w:t>October—28</w:t>
      </w:r>
      <w:r w:rsidR="007B0D73" w:rsidRPr="00D936DF">
        <w:t> </w:t>
      </w:r>
      <w:r w:rsidRPr="00D936DF">
        <w:t>February in the next quarter.</w:t>
      </w:r>
    </w:p>
    <w:p w:rsidR="0033171C" w:rsidRPr="00D936DF" w:rsidRDefault="0033171C" w:rsidP="003B76D5">
      <w:pPr>
        <w:pStyle w:val="subsection"/>
      </w:pPr>
      <w:r w:rsidRPr="00D936DF">
        <w:lastRenderedPageBreak/>
        <w:tab/>
        <w:t>(4)</w:t>
      </w:r>
      <w:r w:rsidRPr="00D936DF">
        <w:tab/>
        <w:t>Subsection</w:t>
      </w:r>
      <w:r w:rsidR="007B0D73" w:rsidRPr="00D936DF">
        <w:t> </w:t>
      </w:r>
      <w:r w:rsidRPr="00D936DF">
        <w:t>14ZX(4), section</w:t>
      </w:r>
      <w:r w:rsidR="007B0D73" w:rsidRPr="00D936DF">
        <w:t> </w:t>
      </w:r>
      <w:r w:rsidRPr="00D936DF">
        <w:t>14ZZ and Divisions</w:t>
      </w:r>
      <w:r w:rsidR="007B0D73" w:rsidRPr="00D936DF">
        <w:t> </w:t>
      </w:r>
      <w:r w:rsidRPr="00D936DF">
        <w:t>4 and 5 of Part</w:t>
      </w:r>
      <w:r w:rsidR="003E3059" w:rsidRPr="00D936DF">
        <w:t> </w:t>
      </w:r>
      <w:r w:rsidRPr="00D936DF">
        <w:t xml:space="preserve">IVC of the </w:t>
      </w:r>
      <w:r w:rsidRPr="00D936DF">
        <w:rPr>
          <w:i/>
        </w:rPr>
        <w:t xml:space="preserve">Taxation Administration Act 1953 </w:t>
      </w:r>
      <w:r w:rsidRPr="00D936DF">
        <w:t>do not apply to the Commonwealth</w:t>
      </w:r>
      <w:r w:rsidR="00BC0633" w:rsidRPr="00D936DF">
        <w:t>, Commonwealth Departments or untaxable Commonwealth authorities</w:t>
      </w:r>
      <w:r w:rsidRPr="00D936DF">
        <w:t>.</w:t>
      </w:r>
    </w:p>
    <w:p w:rsidR="00BC0633" w:rsidRPr="00D936DF" w:rsidRDefault="00BC0633" w:rsidP="003B76D5">
      <w:pPr>
        <w:pStyle w:val="subsection"/>
      </w:pPr>
      <w:r w:rsidRPr="00D936DF">
        <w:tab/>
        <w:t>(5)</w:t>
      </w:r>
      <w:r w:rsidRPr="00D936DF">
        <w:tab/>
        <w:t>In this section:</w:t>
      </w:r>
    </w:p>
    <w:p w:rsidR="00BC0633" w:rsidRPr="00D936DF" w:rsidRDefault="00BC0633" w:rsidP="00BC0633">
      <w:pPr>
        <w:pStyle w:val="Definition"/>
      </w:pPr>
      <w:r w:rsidRPr="00D936DF">
        <w:rPr>
          <w:b/>
          <w:i/>
        </w:rPr>
        <w:t>Commonwealth Department</w:t>
      </w:r>
      <w:r w:rsidRPr="00D936DF">
        <w:t xml:space="preserve"> means:</w:t>
      </w:r>
    </w:p>
    <w:p w:rsidR="00BC0633" w:rsidRPr="00D936DF" w:rsidRDefault="00BC0633" w:rsidP="00BC0633">
      <w:pPr>
        <w:pStyle w:val="paragraph"/>
      </w:pPr>
      <w:r w:rsidRPr="00D936DF">
        <w:tab/>
        <w:t>(a)</w:t>
      </w:r>
      <w:r w:rsidRPr="00D936DF">
        <w:tab/>
        <w:t>a Department of State; or</w:t>
      </w:r>
    </w:p>
    <w:p w:rsidR="00BC0633" w:rsidRPr="00D936DF" w:rsidRDefault="00BC0633" w:rsidP="00BC0633">
      <w:pPr>
        <w:pStyle w:val="paragraph"/>
      </w:pPr>
      <w:r w:rsidRPr="00D936DF">
        <w:tab/>
        <w:t>(b)</w:t>
      </w:r>
      <w:r w:rsidRPr="00D936DF">
        <w:tab/>
        <w:t>a Department of the Parliament</w:t>
      </w:r>
      <w:r w:rsidR="00A54A07" w:rsidRPr="00D936DF">
        <w:t xml:space="preserve"> established under the </w:t>
      </w:r>
      <w:r w:rsidR="00A54A07" w:rsidRPr="00D936DF">
        <w:rPr>
          <w:i/>
        </w:rPr>
        <w:t>Parliamentary Service Act 1999</w:t>
      </w:r>
      <w:r w:rsidRPr="00D936DF">
        <w:t>; or</w:t>
      </w:r>
    </w:p>
    <w:p w:rsidR="00BC0633" w:rsidRPr="00D936DF" w:rsidRDefault="00BC0633" w:rsidP="00BC0633">
      <w:pPr>
        <w:pStyle w:val="paragraph"/>
      </w:pPr>
      <w:r w:rsidRPr="00D936DF">
        <w:tab/>
        <w:t>(c)</w:t>
      </w:r>
      <w:r w:rsidRPr="00D936DF">
        <w:tab/>
        <w:t>a branch or part of the Australian Public Service in relation to which a person has, under an Act, the powers of, or exercisable by, the Secretary of a Department of the Australian Public Service.</w:t>
      </w:r>
    </w:p>
    <w:p w:rsidR="00E7426E" w:rsidRPr="00D936DF" w:rsidRDefault="00E7426E" w:rsidP="00E7426E">
      <w:pPr>
        <w:pStyle w:val="Definition"/>
      </w:pPr>
      <w:r w:rsidRPr="00D936DF">
        <w:rPr>
          <w:b/>
          <w:i/>
        </w:rPr>
        <w:t xml:space="preserve">Commonwealth entity </w:t>
      </w:r>
      <w:r w:rsidRPr="00D936DF">
        <w:t xml:space="preserve">means a Commonwealth entity (within the meaning of the </w:t>
      </w:r>
      <w:r w:rsidRPr="00D936DF">
        <w:rPr>
          <w:i/>
        </w:rPr>
        <w:t>Public Governance, Performance and Accountability Act 2013</w:t>
      </w:r>
      <w:r w:rsidRPr="00D936DF">
        <w:t>) that cannot be made liable to taxation by a Commonwealth law.</w:t>
      </w:r>
    </w:p>
    <w:p w:rsidR="00BC0633" w:rsidRPr="00D936DF" w:rsidRDefault="00BC0633" w:rsidP="00BC0633">
      <w:pPr>
        <w:pStyle w:val="Definition"/>
      </w:pPr>
      <w:r w:rsidRPr="00D936DF">
        <w:rPr>
          <w:b/>
          <w:i/>
        </w:rPr>
        <w:t xml:space="preserve">Finance Department </w:t>
      </w:r>
      <w:r w:rsidRPr="00D936DF">
        <w:t>means the Department administered by the Finance Minister.</w:t>
      </w:r>
    </w:p>
    <w:p w:rsidR="00BC0633" w:rsidRPr="00D936DF" w:rsidRDefault="00BC0633" w:rsidP="00BC0633">
      <w:pPr>
        <w:pStyle w:val="Definition"/>
      </w:pPr>
      <w:r w:rsidRPr="00D936DF">
        <w:rPr>
          <w:b/>
          <w:i/>
        </w:rPr>
        <w:t xml:space="preserve">Finance Minister </w:t>
      </w:r>
      <w:r w:rsidRPr="00D936DF">
        <w:t xml:space="preserve">means the Minister administering the </w:t>
      </w:r>
      <w:r w:rsidR="005E3564" w:rsidRPr="00D936DF">
        <w:rPr>
          <w:i/>
        </w:rPr>
        <w:t>Public Governance, Performance and Accountability Act 2013</w:t>
      </w:r>
      <w:r w:rsidRPr="00D936DF">
        <w:t>.</w:t>
      </w:r>
    </w:p>
    <w:p w:rsidR="00BC0633" w:rsidRPr="00D936DF" w:rsidRDefault="00BC0633" w:rsidP="00BC0633">
      <w:pPr>
        <w:pStyle w:val="Definition"/>
      </w:pPr>
      <w:r w:rsidRPr="00D936DF">
        <w:rPr>
          <w:b/>
          <w:i/>
        </w:rPr>
        <w:t>responsible Department</w:t>
      </w:r>
      <w:r w:rsidRPr="00D936DF">
        <w:t>,</w:t>
      </w:r>
      <w:r w:rsidRPr="00D936DF">
        <w:rPr>
          <w:b/>
        </w:rPr>
        <w:t xml:space="preserve"> </w:t>
      </w:r>
      <w:r w:rsidRPr="00D936DF">
        <w:t>in relation to the employment of a Commonwealth employee, means:</w:t>
      </w:r>
    </w:p>
    <w:p w:rsidR="00BC0633" w:rsidRPr="00D936DF" w:rsidRDefault="00BC0633" w:rsidP="00BC0633">
      <w:pPr>
        <w:pStyle w:val="paragraph"/>
      </w:pPr>
      <w:r w:rsidRPr="00D936DF">
        <w:tab/>
        <w:t>(a)</w:t>
      </w:r>
      <w:r w:rsidRPr="00D936DF">
        <w:tab/>
        <w:t>where the remuneration in respect of that employment is or was paid wholly or principally out of money appropriated under an annual Appropriation Act—the Commonwealth Department in respect of which the money was appropriated; and</w:t>
      </w:r>
    </w:p>
    <w:p w:rsidR="00BC0633" w:rsidRPr="00D936DF" w:rsidRDefault="00BC0633" w:rsidP="00BC0633">
      <w:pPr>
        <w:pStyle w:val="paragraph"/>
      </w:pPr>
      <w:r w:rsidRPr="00D936DF">
        <w:tab/>
        <w:t>(b)</w:t>
      </w:r>
      <w:r w:rsidRPr="00D936DF">
        <w:tab/>
        <w:t>where the remuneration in respect of that employment is or was paid wholly or principally out of money appropriated under an Act other than an annual Appropriation Act:</w:t>
      </w:r>
    </w:p>
    <w:p w:rsidR="00BC0633" w:rsidRPr="00D936DF" w:rsidRDefault="00BC0633" w:rsidP="00BC0633">
      <w:pPr>
        <w:pStyle w:val="paragraphsub"/>
      </w:pPr>
      <w:r w:rsidRPr="00D936DF">
        <w:lastRenderedPageBreak/>
        <w:tab/>
        <w:t>(i)</w:t>
      </w:r>
      <w:r w:rsidRPr="00D936DF">
        <w:tab/>
        <w:t>if the employee performs or performed the duties of that employment in, or in respect of, a Commonwealth Department—that Commonwealth Department; or</w:t>
      </w:r>
    </w:p>
    <w:p w:rsidR="00BC0633" w:rsidRPr="00D936DF" w:rsidRDefault="00BC0633" w:rsidP="00BC0633">
      <w:pPr>
        <w:pStyle w:val="paragraphsub"/>
      </w:pPr>
      <w:r w:rsidRPr="00D936DF">
        <w:tab/>
        <w:t>(ii)</w:t>
      </w:r>
      <w:r w:rsidRPr="00D936DF">
        <w:tab/>
        <w:t>in any other case—the Department of State administered by the Minister who administers the Act under which that money was appropriated, insofar as the Act appropriated that money; and</w:t>
      </w:r>
    </w:p>
    <w:p w:rsidR="00BC0633" w:rsidRPr="00D936DF" w:rsidRDefault="00BC0633" w:rsidP="00BC0633">
      <w:pPr>
        <w:pStyle w:val="paragraph"/>
      </w:pPr>
      <w:r w:rsidRPr="00D936DF">
        <w:tab/>
        <w:t>(c)</w:t>
      </w:r>
      <w:r w:rsidRPr="00D936DF">
        <w:tab/>
        <w:t>where the remuneration in respect of that employment is or was paid wholly or principally out of money appropriated by the Constitution—the Finance Department.</w:t>
      </w:r>
    </w:p>
    <w:p w:rsidR="00BC0633" w:rsidRPr="00D936DF" w:rsidRDefault="00BC0633" w:rsidP="00BC0633">
      <w:pPr>
        <w:pStyle w:val="Definition"/>
      </w:pPr>
      <w:r w:rsidRPr="00D936DF">
        <w:rPr>
          <w:b/>
          <w:i/>
        </w:rPr>
        <w:t>untaxable Commonwealth authority</w:t>
      </w:r>
      <w:r w:rsidRPr="00D936DF">
        <w:t xml:space="preserve"> means an authority of the Commonwealth that cannot, by a law of the Commonwealth, be made liable to taxation by the Commonwealth.</w:t>
      </w:r>
    </w:p>
    <w:p w:rsidR="0033171C" w:rsidRPr="00D936DF" w:rsidRDefault="0033171C" w:rsidP="00227F4C">
      <w:pPr>
        <w:pStyle w:val="ActHead5"/>
      </w:pPr>
      <w:bookmarkStart w:id="7" w:name="_Toc97629405"/>
      <w:r w:rsidRPr="0003656A">
        <w:rPr>
          <w:rStyle w:val="CharSectno"/>
        </w:rPr>
        <w:t>5A</w:t>
      </w:r>
      <w:r w:rsidRPr="00D936DF">
        <w:t xml:space="preserve">  Application of Act to Commonwealth authorities</w:t>
      </w:r>
      <w:bookmarkEnd w:id="7"/>
    </w:p>
    <w:p w:rsidR="0033171C" w:rsidRPr="00D936DF" w:rsidRDefault="0033171C" w:rsidP="003B76D5">
      <w:pPr>
        <w:pStyle w:val="subsection"/>
      </w:pPr>
      <w:r w:rsidRPr="00D936DF">
        <w:tab/>
        <w:t>(1)</w:t>
      </w:r>
      <w:r w:rsidRPr="00D936DF">
        <w:tab/>
        <w:t>In this section:</w:t>
      </w:r>
    </w:p>
    <w:p w:rsidR="0033171C" w:rsidRPr="00D936DF" w:rsidRDefault="0033171C">
      <w:pPr>
        <w:pStyle w:val="Definition"/>
      </w:pPr>
      <w:r w:rsidRPr="00D936DF">
        <w:rPr>
          <w:b/>
          <w:i/>
        </w:rPr>
        <w:t>Commonwealth authority</w:t>
      </w:r>
      <w:r w:rsidRPr="00D936DF">
        <w:t xml:space="preserve"> means an authority or body that is established by or under a law of the Commonwealth.</w:t>
      </w:r>
    </w:p>
    <w:p w:rsidR="0033171C" w:rsidRPr="00D936DF" w:rsidRDefault="0033171C" w:rsidP="003B76D5">
      <w:pPr>
        <w:pStyle w:val="subsection"/>
      </w:pPr>
      <w:r w:rsidRPr="00D936DF">
        <w:tab/>
        <w:t>(2)</w:t>
      </w:r>
      <w:r w:rsidRPr="00D936DF">
        <w:tab/>
        <w:t>If:</w:t>
      </w:r>
    </w:p>
    <w:p w:rsidR="0033171C" w:rsidRPr="00D936DF" w:rsidRDefault="0033171C">
      <w:pPr>
        <w:pStyle w:val="paragraph"/>
      </w:pPr>
      <w:r w:rsidRPr="00D936DF">
        <w:tab/>
        <w:t>(a)</w:t>
      </w:r>
      <w:r w:rsidRPr="00D936DF">
        <w:tab/>
        <w:t>a law, or a provision of a law, passed before the commencement of this section purports to exempt a Commonwealth authority from liability to pay:</w:t>
      </w:r>
    </w:p>
    <w:p w:rsidR="0033171C" w:rsidRPr="00D936DF" w:rsidRDefault="0033171C">
      <w:pPr>
        <w:pStyle w:val="paragraphsub"/>
      </w:pPr>
      <w:r w:rsidRPr="00D936DF">
        <w:tab/>
        <w:t>(i)</w:t>
      </w:r>
      <w:r w:rsidRPr="00D936DF">
        <w:tab/>
        <w:t>taxes under the laws of the Commonwealth; or</w:t>
      </w:r>
    </w:p>
    <w:p w:rsidR="0033171C" w:rsidRPr="00D936DF" w:rsidRDefault="0033171C">
      <w:pPr>
        <w:pStyle w:val="paragraphsub"/>
      </w:pPr>
      <w:r w:rsidRPr="00D936DF">
        <w:tab/>
        <w:t>(ii)</w:t>
      </w:r>
      <w:r w:rsidRPr="00D936DF">
        <w:tab/>
        <w:t>certain taxes under the laws of the Commonwealth; and</w:t>
      </w:r>
    </w:p>
    <w:p w:rsidR="0033171C" w:rsidRPr="00D936DF" w:rsidRDefault="0033171C">
      <w:pPr>
        <w:pStyle w:val="paragraph"/>
        <w:keepNext/>
      </w:pPr>
      <w:r w:rsidRPr="00D936DF">
        <w:tab/>
        <w:t>(b)</w:t>
      </w:r>
      <w:r w:rsidRPr="00D936DF">
        <w:tab/>
        <w:t>apart from this subsection, the exemption would apply to superannuation guarantee charge;</w:t>
      </w:r>
    </w:p>
    <w:p w:rsidR="0033171C" w:rsidRPr="00D936DF" w:rsidRDefault="0033171C">
      <w:pPr>
        <w:pStyle w:val="subsection2"/>
      </w:pPr>
      <w:r w:rsidRPr="00D936DF">
        <w:t>that law or provision is taken not to have exempted, or not to exempt, that authority from liability to pay the charge.</w:t>
      </w:r>
    </w:p>
    <w:p w:rsidR="0033171C" w:rsidRPr="00D936DF" w:rsidRDefault="0033171C" w:rsidP="003B76D5">
      <w:pPr>
        <w:pStyle w:val="subsection"/>
      </w:pPr>
      <w:r w:rsidRPr="00D936DF">
        <w:tab/>
        <w:t>(3)</w:t>
      </w:r>
      <w:r w:rsidRPr="00D936DF">
        <w:tab/>
        <w:t>If:</w:t>
      </w:r>
    </w:p>
    <w:p w:rsidR="0033171C" w:rsidRPr="00D936DF" w:rsidRDefault="0033171C">
      <w:pPr>
        <w:pStyle w:val="paragraph"/>
      </w:pPr>
      <w:r w:rsidRPr="00D936DF">
        <w:tab/>
        <w:t>(a)</w:t>
      </w:r>
      <w:r w:rsidRPr="00D936DF">
        <w:tab/>
        <w:t>a law, or a provision of a law, passed after the commencement of this section purports to exempt a Commonwealth authority from liability to pay:</w:t>
      </w:r>
    </w:p>
    <w:p w:rsidR="0033171C" w:rsidRPr="00D936DF" w:rsidRDefault="0033171C">
      <w:pPr>
        <w:pStyle w:val="paragraphsub"/>
      </w:pPr>
      <w:r w:rsidRPr="00D936DF">
        <w:tab/>
        <w:t>(i)</w:t>
      </w:r>
      <w:r w:rsidRPr="00D936DF">
        <w:tab/>
        <w:t>taxes under the laws of the Commonwealth; or</w:t>
      </w:r>
    </w:p>
    <w:p w:rsidR="0033171C" w:rsidRPr="00D936DF" w:rsidRDefault="0033171C">
      <w:pPr>
        <w:pStyle w:val="paragraphsub"/>
      </w:pPr>
      <w:r w:rsidRPr="00D936DF">
        <w:lastRenderedPageBreak/>
        <w:tab/>
        <w:t>(ii)</w:t>
      </w:r>
      <w:r w:rsidRPr="00D936DF">
        <w:tab/>
        <w:t>certain taxes under the laws of the Commonwealth; and</w:t>
      </w:r>
    </w:p>
    <w:p w:rsidR="0033171C" w:rsidRPr="00D936DF" w:rsidRDefault="0033171C">
      <w:pPr>
        <w:pStyle w:val="paragraph"/>
        <w:keepNext/>
      </w:pPr>
      <w:r w:rsidRPr="00D936DF">
        <w:tab/>
        <w:t>(b)</w:t>
      </w:r>
      <w:r w:rsidRPr="00D936DF">
        <w:tab/>
        <w:t>apart from this subsection, the exemption would apply to superannuation guarantee charge;</w:t>
      </w:r>
    </w:p>
    <w:p w:rsidR="0033171C" w:rsidRPr="00D936DF" w:rsidRDefault="0033171C">
      <w:pPr>
        <w:pStyle w:val="subsection2"/>
      </w:pPr>
      <w:r w:rsidRPr="00D936DF">
        <w:t>the law or provision is not taken to have exempted, or to exempt, the authority from liability to pay the charge unless the law or provision expressly exempts the authority from liability to pay the charge.</w:t>
      </w:r>
    </w:p>
    <w:p w:rsidR="0033171C" w:rsidRPr="00D936DF" w:rsidRDefault="0033171C" w:rsidP="00227F4C">
      <w:pPr>
        <w:pStyle w:val="ActHead5"/>
      </w:pPr>
      <w:bookmarkStart w:id="8" w:name="_Toc97629406"/>
      <w:r w:rsidRPr="0003656A">
        <w:rPr>
          <w:rStyle w:val="CharSectno"/>
        </w:rPr>
        <w:t>5B</w:t>
      </w:r>
      <w:r w:rsidRPr="00D936DF">
        <w:t xml:space="preserve">  Jurisdiction etc. of </w:t>
      </w:r>
      <w:r w:rsidR="00A46350" w:rsidRPr="00D936DF">
        <w:t>the Fair Work Commission</w:t>
      </w:r>
      <w:r w:rsidRPr="00D936DF">
        <w:t xml:space="preserve"> not affected</w:t>
      </w:r>
      <w:bookmarkEnd w:id="8"/>
    </w:p>
    <w:p w:rsidR="0033171C" w:rsidRPr="00D936DF" w:rsidRDefault="0033171C" w:rsidP="003B76D5">
      <w:pPr>
        <w:pStyle w:val="subsection"/>
      </w:pPr>
      <w:r w:rsidRPr="00D936DF">
        <w:tab/>
        <w:t>(1)</w:t>
      </w:r>
      <w:r w:rsidRPr="00D936DF">
        <w:tab/>
        <w:t xml:space="preserve">To avoid doubt, but subject to </w:t>
      </w:r>
      <w:r w:rsidR="007B0D73" w:rsidRPr="00D936DF">
        <w:t>subsection (</w:t>
      </w:r>
      <w:r w:rsidRPr="00D936DF">
        <w:t>2), nothing in this Act</w:t>
      </w:r>
      <w:r w:rsidR="000E143D" w:rsidRPr="00D936DF">
        <w:t xml:space="preserve"> (other than Part 3A)</w:t>
      </w:r>
      <w:r w:rsidRPr="00D936DF">
        <w:t xml:space="preserve"> or in the </w:t>
      </w:r>
      <w:r w:rsidRPr="00D936DF">
        <w:rPr>
          <w:i/>
        </w:rPr>
        <w:t xml:space="preserve">Superannuation Guarantee Charge Act 1992 </w:t>
      </w:r>
      <w:r w:rsidRPr="00D936DF">
        <w:t>affects:</w:t>
      </w:r>
    </w:p>
    <w:p w:rsidR="0033171C" w:rsidRPr="00D936DF" w:rsidRDefault="0033171C">
      <w:pPr>
        <w:pStyle w:val="paragraph"/>
      </w:pPr>
      <w:r w:rsidRPr="00D936DF">
        <w:tab/>
        <w:t>(a)</w:t>
      </w:r>
      <w:r w:rsidRPr="00D936DF">
        <w:tab/>
        <w:t xml:space="preserve">the jurisdiction, functions or powers of </w:t>
      </w:r>
      <w:r w:rsidR="002003D7" w:rsidRPr="00D936DF">
        <w:t>the Fair Work Commission</w:t>
      </w:r>
      <w:r w:rsidRPr="00D936DF">
        <w:t>; or</w:t>
      </w:r>
    </w:p>
    <w:p w:rsidR="0033171C" w:rsidRPr="00D936DF" w:rsidRDefault="0033171C">
      <w:pPr>
        <w:pStyle w:val="paragraph"/>
      </w:pPr>
      <w:r w:rsidRPr="00D936DF">
        <w:tab/>
        <w:t>(b)</w:t>
      </w:r>
      <w:r w:rsidRPr="00D936DF">
        <w:tab/>
        <w:t xml:space="preserve">the operation of the </w:t>
      </w:r>
      <w:r w:rsidR="00701924" w:rsidRPr="00D936DF">
        <w:rPr>
          <w:i/>
        </w:rPr>
        <w:t>Fair Work Act 2009</w:t>
      </w:r>
      <w:r w:rsidR="00701924" w:rsidRPr="00D936DF">
        <w:t>,</w:t>
      </w:r>
      <w:r w:rsidR="00701924" w:rsidRPr="00D936DF">
        <w:rPr>
          <w:i/>
        </w:rPr>
        <w:t xml:space="preserve"> </w:t>
      </w:r>
      <w:r w:rsidR="00701924" w:rsidRPr="00D936DF">
        <w:t xml:space="preserve">the </w:t>
      </w:r>
      <w:r w:rsidR="00701924" w:rsidRPr="00D936DF">
        <w:rPr>
          <w:i/>
        </w:rPr>
        <w:t>Fair Work (Registered Organisations) Act 2009</w:t>
      </w:r>
      <w:r w:rsidR="00701924" w:rsidRPr="00D936DF">
        <w:t xml:space="preserve">, or the </w:t>
      </w:r>
      <w:r w:rsidR="00701924" w:rsidRPr="00D936DF">
        <w:rPr>
          <w:i/>
        </w:rPr>
        <w:t>Fair Work (Transitional Provisions and Consequential Amendments) Act 2009</w:t>
      </w:r>
      <w:r w:rsidRPr="00D936DF">
        <w:rPr>
          <w:i/>
        </w:rPr>
        <w:t xml:space="preserve"> </w:t>
      </w:r>
      <w:r w:rsidRPr="00D936DF">
        <w:t>in any other way.</w:t>
      </w:r>
    </w:p>
    <w:p w:rsidR="00BB3EAA" w:rsidRPr="00D936DF" w:rsidRDefault="00BB3EAA" w:rsidP="00BB3EAA">
      <w:pPr>
        <w:pStyle w:val="subsection"/>
      </w:pPr>
      <w:r w:rsidRPr="00D936DF">
        <w:tab/>
        <w:t>(2)</w:t>
      </w:r>
      <w:r w:rsidRPr="00D936DF">
        <w:tab/>
      </w:r>
      <w:r w:rsidR="007B0D73" w:rsidRPr="00D936DF">
        <w:t>Subsection (</w:t>
      </w:r>
      <w:r w:rsidRPr="00D936DF">
        <w:t xml:space="preserve">1) does not apply to any express reference in the </w:t>
      </w:r>
      <w:r w:rsidR="00701924" w:rsidRPr="00D936DF">
        <w:rPr>
          <w:i/>
        </w:rPr>
        <w:t>Fair Work Act 2009</w:t>
      </w:r>
      <w:r w:rsidR="00701924" w:rsidRPr="00D936DF">
        <w:t>,</w:t>
      </w:r>
      <w:r w:rsidR="00701924" w:rsidRPr="00D936DF">
        <w:rPr>
          <w:i/>
        </w:rPr>
        <w:t xml:space="preserve"> </w:t>
      </w:r>
      <w:r w:rsidR="00701924" w:rsidRPr="00D936DF">
        <w:t xml:space="preserve">the </w:t>
      </w:r>
      <w:r w:rsidR="00701924" w:rsidRPr="00D936DF">
        <w:rPr>
          <w:i/>
        </w:rPr>
        <w:t>Fair Work (Registered Organisations) Act 2009</w:t>
      </w:r>
      <w:r w:rsidR="00701924" w:rsidRPr="00D936DF">
        <w:t xml:space="preserve">, or the </w:t>
      </w:r>
      <w:r w:rsidR="00701924" w:rsidRPr="00D936DF">
        <w:rPr>
          <w:i/>
        </w:rPr>
        <w:t>Fair Work (Transitional Provisions and Consequential Amendments) Act 2009</w:t>
      </w:r>
      <w:r w:rsidRPr="00D936DF">
        <w:t xml:space="preserve"> to this Act or to the </w:t>
      </w:r>
      <w:r w:rsidRPr="00D936DF">
        <w:rPr>
          <w:i/>
        </w:rPr>
        <w:t>Superannuation Guarantee Charge Act 1992</w:t>
      </w:r>
      <w:r w:rsidRPr="00D936DF">
        <w:t>.</w:t>
      </w:r>
    </w:p>
    <w:p w:rsidR="0033171C" w:rsidRPr="00D936DF" w:rsidRDefault="0033171C" w:rsidP="00227F4C">
      <w:pPr>
        <w:pStyle w:val="ActHead5"/>
      </w:pPr>
      <w:bookmarkStart w:id="9" w:name="_Toc97629407"/>
      <w:r w:rsidRPr="0003656A">
        <w:rPr>
          <w:rStyle w:val="CharSectno"/>
        </w:rPr>
        <w:t>5C</w:t>
      </w:r>
      <w:r w:rsidRPr="00D936DF">
        <w:t xml:space="preserve">  Application of the </w:t>
      </w:r>
      <w:r w:rsidRPr="00D936DF">
        <w:rPr>
          <w:i/>
        </w:rPr>
        <w:t>Criminal Code</w:t>
      </w:r>
      <w:bookmarkEnd w:id="9"/>
    </w:p>
    <w:p w:rsidR="0033171C" w:rsidRPr="00D936DF" w:rsidRDefault="0033171C" w:rsidP="003B76D5">
      <w:pPr>
        <w:pStyle w:val="subsection"/>
      </w:pPr>
      <w:r w:rsidRPr="00D936DF">
        <w:tab/>
      </w:r>
      <w:r w:rsidRPr="00D936DF">
        <w:tab/>
        <w:t>Chapter</w:t>
      </w:r>
      <w:r w:rsidR="007B0D73" w:rsidRPr="00D936DF">
        <w:t> </w:t>
      </w:r>
      <w:r w:rsidRPr="00D936DF">
        <w:t xml:space="preserve">2 of the </w:t>
      </w:r>
      <w:r w:rsidRPr="00D936DF">
        <w:rPr>
          <w:i/>
        </w:rPr>
        <w:t>Criminal Code</w:t>
      </w:r>
      <w:r w:rsidRPr="00D936DF">
        <w:t xml:space="preserve"> applies to all offences against this Act.</w:t>
      </w:r>
    </w:p>
    <w:p w:rsidR="0033171C" w:rsidRPr="00D936DF" w:rsidRDefault="0033171C">
      <w:pPr>
        <w:pStyle w:val="notetext"/>
      </w:pPr>
      <w:r w:rsidRPr="00D936DF">
        <w:t>Note:</w:t>
      </w:r>
      <w:r w:rsidRPr="00D936DF">
        <w:tab/>
        <w:t>Chapter</w:t>
      </w:r>
      <w:r w:rsidR="007B0D73" w:rsidRPr="00D936DF">
        <w:t> </w:t>
      </w:r>
      <w:r w:rsidRPr="00D936DF">
        <w:t xml:space="preserve">2 of the </w:t>
      </w:r>
      <w:r w:rsidRPr="00D936DF">
        <w:rPr>
          <w:i/>
        </w:rPr>
        <w:t>Criminal Code</w:t>
      </w:r>
      <w:r w:rsidRPr="00D936DF">
        <w:t xml:space="preserve"> sets out the general principles of criminal responsibility.</w:t>
      </w:r>
    </w:p>
    <w:p w:rsidR="0033171C" w:rsidRPr="00D936DF" w:rsidRDefault="0033171C" w:rsidP="00D22C81">
      <w:pPr>
        <w:pStyle w:val="ActHead2"/>
        <w:pageBreakBefore/>
      </w:pPr>
      <w:bookmarkStart w:id="10" w:name="_Toc97629408"/>
      <w:r w:rsidRPr="0003656A">
        <w:rPr>
          <w:rStyle w:val="CharPartNo"/>
        </w:rPr>
        <w:lastRenderedPageBreak/>
        <w:t>Part</w:t>
      </w:r>
      <w:r w:rsidR="007B0D73" w:rsidRPr="0003656A">
        <w:rPr>
          <w:rStyle w:val="CharPartNo"/>
        </w:rPr>
        <w:t> </w:t>
      </w:r>
      <w:r w:rsidRPr="0003656A">
        <w:rPr>
          <w:rStyle w:val="CharPartNo"/>
        </w:rPr>
        <w:t>2</w:t>
      </w:r>
      <w:r w:rsidRPr="00D936DF">
        <w:t>—</w:t>
      </w:r>
      <w:r w:rsidRPr="0003656A">
        <w:rPr>
          <w:rStyle w:val="CharPartText"/>
        </w:rPr>
        <w:t>Explanation of terms used in the Act</w:t>
      </w:r>
      <w:bookmarkEnd w:id="10"/>
    </w:p>
    <w:p w:rsidR="00041613" w:rsidRPr="00D936DF" w:rsidRDefault="00041613" w:rsidP="00041613">
      <w:pPr>
        <w:pStyle w:val="Header"/>
      </w:pPr>
      <w:r w:rsidRPr="0003656A">
        <w:rPr>
          <w:rStyle w:val="CharDivNo"/>
        </w:rPr>
        <w:t xml:space="preserve"> </w:t>
      </w:r>
      <w:r w:rsidRPr="0003656A">
        <w:rPr>
          <w:rStyle w:val="CharDivText"/>
        </w:rPr>
        <w:t xml:space="preserve"> </w:t>
      </w:r>
    </w:p>
    <w:p w:rsidR="0033171C" w:rsidRPr="00D936DF" w:rsidRDefault="0033171C" w:rsidP="00227F4C">
      <w:pPr>
        <w:pStyle w:val="ActHead5"/>
      </w:pPr>
      <w:bookmarkStart w:id="11" w:name="_Toc97629409"/>
      <w:r w:rsidRPr="0003656A">
        <w:rPr>
          <w:rStyle w:val="CharSectno"/>
        </w:rPr>
        <w:t>6</w:t>
      </w:r>
      <w:r w:rsidRPr="00D936DF">
        <w:t xml:space="preserve">  Interpretation—general</w:t>
      </w:r>
      <w:bookmarkEnd w:id="11"/>
    </w:p>
    <w:p w:rsidR="0033171C" w:rsidRPr="00D936DF" w:rsidRDefault="0033171C" w:rsidP="003B76D5">
      <w:pPr>
        <w:pStyle w:val="subsection"/>
      </w:pPr>
      <w:r w:rsidRPr="00D936DF">
        <w:tab/>
        <w:t>(1)</w:t>
      </w:r>
      <w:r w:rsidRPr="00D936DF">
        <w:tab/>
        <w:t>In this Act, unless the contrary intention appears:</w:t>
      </w:r>
    </w:p>
    <w:p w:rsidR="0033171C" w:rsidRPr="00D936DF" w:rsidRDefault="0033171C">
      <w:pPr>
        <w:pStyle w:val="Definition"/>
      </w:pPr>
      <w:r w:rsidRPr="00D936DF">
        <w:rPr>
          <w:b/>
          <w:i/>
        </w:rPr>
        <w:t>actuary</w:t>
      </w:r>
      <w:r w:rsidRPr="00D936DF">
        <w:t xml:space="preserve"> means a Fellow or Accredited Member of The Institute of Actuaries of Australia.</w:t>
      </w:r>
    </w:p>
    <w:p w:rsidR="0033171C" w:rsidRPr="00D936DF" w:rsidRDefault="0033171C">
      <w:pPr>
        <w:pStyle w:val="Definition"/>
      </w:pPr>
      <w:r w:rsidRPr="00D936DF">
        <w:rPr>
          <w:b/>
          <w:i/>
        </w:rPr>
        <w:t>administration component</w:t>
      </w:r>
      <w:r w:rsidRPr="00D936DF">
        <w:t xml:space="preserve">, in relation to an employer and a </w:t>
      </w:r>
      <w:r w:rsidR="00C23F83" w:rsidRPr="00D936DF">
        <w:t>quarter</w:t>
      </w:r>
      <w:r w:rsidRPr="00D936DF">
        <w:t>, means the amount worked out according to section</w:t>
      </w:r>
      <w:r w:rsidR="007B0D73" w:rsidRPr="00D936DF">
        <w:t> </w:t>
      </w:r>
      <w:r w:rsidRPr="00D936DF">
        <w:t>32.</w:t>
      </w:r>
    </w:p>
    <w:p w:rsidR="00D86F0E" w:rsidRPr="00D936DF" w:rsidRDefault="00D86F0E" w:rsidP="00D86F0E">
      <w:pPr>
        <w:pStyle w:val="Definition"/>
      </w:pPr>
      <w:r w:rsidRPr="00D936DF">
        <w:rPr>
          <w:b/>
          <w:i/>
        </w:rPr>
        <w:t>approved clearing house</w:t>
      </w:r>
      <w:r w:rsidRPr="00D936DF">
        <w:t xml:space="preserve"> has the meaning given by subsection</w:t>
      </w:r>
      <w:r w:rsidR="007B0D73" w:rsidRPr="00D936DF">
        <w:t> </w:t>
      </w:r>
      <w:r w:rsidRPr="00D936DF">
        <w:t>79A(3).</w:t>
      </w:r>
    </w:p>
    <w:p w:rsidR="0033171C" w:rsidRPr="00D936DF" w:rsidRDefault="0033171C">
      <w:pPr>
        <w:pStyle w:val="Definition"/>
      </w:pPr>
      <w:r w:rsidRPr="00D936DF">
        <w:rPr>
          <w:b/>
          <w:i/>
        </w:rPr>
        <w:t>approved deposit fund</w:t>
      </w:r>
      <w:r w:rsidRPr="00D936DF">
        <w:t xml:space="preserve"> has the same meaning as in the </w:t>
      </w:r>
      <w:r w:rsidRPr="00D936DF">
        <w:rPr>
          <w:i/>
        </w:rPr>
        <w:t>Superannuation Industry (Supervision) Act 1993</w:t>
      </w:r>
      <w:r w:rsidRPr="00D936DF">
        <w:t>.</w:t>
      </w:r>
    </w:p>
    <w:p w:rsidR="00707BC5" w:rsidRPr="00D936DF" w:rsidRDefault="00707BC5" w:rsidP="00707BC5">
      <w:pPr>
        <w:pStyle w:val="Definition"/>
      </w:pPr>
      <w:r w:rsidRPr="00D936DF">
        <w:rPr>
          <w:b/>
          <w:i/>
        </w:rPr>
        <w:t>approved form</w:t>
      </w:r>
      <w:r w:rsidRPr="00D936DF">
        <w:t xml:space="preserve"> has the meaning given by section</w:t>
      </w:r>
      <w:r w:rsidR="007B0D73" w:rsidRPr="00D936DF">
        <w:t> </w:t>
      </w:r>
      <w:r w:rsidRPr="00D936DF">
        <w:t>388</w:t>
      </w:r>
      <w:r w:rsidR="0003656A">
        <w:noBreakHyphen/>
      </w:r>
      <w:r w:rsidRPr="00D936DF">
        <w:t xml:space="preserve">50 in </w:t>
      </w:r>
      <w:r w:rsidR="0003656A">
        <w:t>Schedule 1</w:t>
      </w:r>
      <w:r w:rsidRPr="00D936DF">
        <w:t xml:space="preserve"> to the </w:t>
      </w:r>
      <w:r w:rsidRPr="00D936DF">
        <w:rPr>
          <w:i/>
        </w:rPr>
        <w:t>Taxation Administration Act 1953</w:t>
      </w:r>
      <w:r w:rsidRPr="00D936DF">
        <w:t>.</w:t>
      </w:r>
    </w:p>
    <w:p w:rsidR="0033171C" w:rsidRPr="00D936DF" w:rsidRDefault="0033171C">
      <w:pPr>
        <w:pStyle w:val="Definition"/>
      </w:pPr>
      <w:r w:rsidRPr="00D936DF">
        <w:rPr>
          <w:b/>
          <w:i/>
        </w:rPr>
        <w:t>arrangement</w:t>
      </w:r>
      <w:r w:rsidRPr="00D936DF">
        <w:t>, for the purposes of section</w:t>
      </w:r>
      <w:r w:rsidR="007B0D73" w:rsidRPr="00D936DF">
        <w:t> </w:t>
      </w:r>
      <w:r w:rsidRPr="00D936DF">
        <w:t>30, means:</w:t>
      </w:r>
    </w:p>
    <w:p w:rsidR="0033171C" w:rsidRPr="00D936DF" w:rsidRDefault="0033171C">
      <w:pPr>
        <w:pStyle w:val="paragraph"/>
      </w:pPr>
      <w:r w:rsidRPr="00D936DF">
        <w:tab/>
        <w:t>(a)</w:t>
      </w:r>
      <w:r w:rsidRPr="00D936DF">
        <w:tab/>
        <w:t>an agreement, arrangement, understanding, promise or undertaking, whether express or implied, and whether or not enforceable, or intended to be enforceable, by legal proceedings; or</w:t>
      </w:r>
    </w:p>
    <w:p w:rsidR="0033171C" w:rsidRPr="00D936DF" w:rsidRDefault="0033171C">
      <w:pPr>
        <w:pStyle w:val="paragraph"/>
      </w:pPr>
      <w:r w:rsidRPr="00D936DF">
        <w:tab/>
        <w:t>(b)</w:t>
      </w:r>
      <w:r w:rsidRPr="00D936DF">
        <w:tab/>
        <w:t>any scheme, plan, proposal, action, course of action or course of conduct.</w:t>
      </w:r>
    </w:p>
    <w:p w:rsidR="0033171C" w:rsidRPr="00D936DF" w:rsidRDefault="0033171C">
      <w:pPr>
        <w:pStyle w:val="Definition"/>
      </w:pPr>
      <w:r w:rsidRPr="00D936DF">
        <w:rPr>
          <w:b/>
          <w:i/>
        </w:rPr>
        <w:t>assessment</w:t>
      </w:r>
      <w:r w:rsidRPr="00D936DF">
        <w:t xml:space="preserve"> means:</w:t>
      </w:r>
    </w:p>
    <w:p w:rsidR="0033171C" w:rsidRPr="00D936DF" w:rsidRDefault="0033171C">
      <w:pPr>
        <w:pStyle w:val="paragraph"/>
      </w:pPr>
      <w:r w:rsidRPr="00D936DF">
        <w:tab/>
        <w:t>(a)</w:t>
      </w:r>
      <w:r w:rsidRPr="00D936DF">
        <w:tab/>
        <w:t xml:space="preserve">the ascertainment of an employer’s superannuation guarantee shortfall </w:t>
      </w:r>
      <w:r w:rsidR="007A190D" w:rsidRPr="00D936DF">
        <w:t>for a quarter</w:t>
      </w:r>
      <w:r w:rsidRPr="00D936DF">
        <w:t xml:space="preserve"> and of the superannuation guarantee charge payable on the shortfall; or</w:t>
      </w:r>
    </w:p>
    <w:p w:rsidR="0033171C" w:rsidRPr="00D936DF" w:rsidRDefault="0033171C">
      <w:pPr>
        <w:pStyle w:val="paragraph"/>
      </w:pPr>
      <w:r w:rsidRPr="00D936DF">
        <w:tab/>
        <w:t>(b)</w:t>
      </w:r>
      <w:r w:rsidRPr="00D936DF">
        <w:tab/>
        <w:t>the ascertainment of additional superannuation guarantee charge payable under Part</w:t>
      </w:r>
      <w:r w:rsidR="007B0D73" w:rsidRPr="00D936DF">
        <w:t> </w:t>
      </w:r>
      <w:r w:rsidRPr="00D936DF">
        <w:t>7.</w:t>
      </w:r>
    </w:p>
    <w:p w:rsidR="0047281D" w:rsidRPr="00D936DF" w:rsidRDefault="0047281D" w:rsidP="0047281D">
      <w:pPr>
        <w:pStyle w:val="Definition"/>
      </w:pPr>
      <w:r w:rsidRPr="00D936DF">
        <w:rPr>
          <w:b/>
          <w:i/>
        </w:rPr>
        <w:t>Australia</w:t>
      </w:r>
      <w:r w:rsidRPr="00D936DF">
        <w:t xml:space="preserve">, when used in a geographical sense, has the same meaning as in the </w:t>
      </w:r>
      <w:r w:rsidRPr="00D936DF">
        <w:rPr>
          <w:i/>
        </w:rPr>
        <w:t>Income Tax Assessment Act 1997</w:t>
      </w:r>
      <w:r w:rsidRPr="00D936DF">
        <w:t>.</w:t>
      </w:r>
    </w:p>
    <w:p w:rsidR="0033171C" w:rsidRPr="00D936DF" w:rsidRDefault="0033171C">
      <w:pPr>
        <w:pStyle w:val="Definition"/>
      </w:pPr>
      <w:r w:rsidRPr="00D936DF">
        <w:rPr>
          <w:b/>
          <w:i/>
        </w:rPr>
        <w:lastRenderedPageBreak/>
        <w:t>Commissioner</w:t>
      </w:r>
      <w:r w:rsidRPr="00D936DF">
        <w:t xml:space="preserve"> means the Commissioner of Taxation.</w:t>
      </w:r>
    </w:p>
    <w:p w:rsidR="00BC0633" w:rsidRPr="00D936DF" w:rsidRDefault="00BC0633" w:rsidP="00BC0633">
      <w:pPr>
        <w:pStyle w:val="Definition"/>
      </w:pPr>
      <w:r w:rsidRPr="00D936DF">
        <w:rPr>
          <w:b/>
          <w:i/>
        </w:rPr>
        <w:t>Commonwealth employee</w:t>
      </w:r>
      <w:r w:rsidRPr="00D936DF">
        <w:t xml:space="preserve"> means an employee of the Commonwealth.</w:t>
      </w:r>
    </w:p>
    <w:p w:rsidR="00BC0633" w:rsidRPr="00D936DF" w:rsidRDefault="00BC0633" w:rsidP="00BC0633">
      <w:pPr>
        <w:pStyle w:val="Definition"/>
      </w:pPr>
      <w:r w:rsidRPr="00D936DF">
        <w:rPr>
          <w:b/>
          <w:i/>
        </w:rPr>
        <w:t xml:space="preserve">Commonwealth industrial award </w:t>
      </w:r>
      <w:r w:rsidRPr="00D936DF">
        <w:t>means:</w:t>
      </w:r>
    </w:p>
    <w:p w:rsidR="00BC0633" w:rsidRPr="00D936DF" w:rsidRDefault="00BC0633" w:rsidP="00BC0633">
      <w:pPr>
        <w:pStyle w:val="paragraph"/>
      </w:pPr>
      <w:r w:rsidRPr="00D936DF">
        <w:tab/>
        <w:t>(a)</w:t>
      </w:r>
      <w:r w:rsidRPr="00D936DF">
        <w:tab/>
        <w:t>an industrial award or determination made under a law of the Commonwealth; or</w:t>
      </w:r>
    </w:p>
    <w:p w:rsidR="00BC0633" w:rsidRPr="00D936DF" w:rsidRDefault="00BC0633" w:rsidP="00BC0633">
      <w:pPr>
        <w:pStyle w:val="paragraph"/>
      </w:pPr>
      <w:r w:rsidRPr="00D936DF">
        <w:tab/>
        <w:t>(b)</w:t>
      </w:r>
      <w:r w:rsidRPr="00D936DF">
        <w:tab/>
        <w:t xml:space="preserve">an industrial agreement approved or registered under such a </w:t>
      </w:r>
      <w:r w:rsidR="008950BB" w:rsidRPr="00D936DF">
        <w:t>law; or</w:t>
      </w:r>
    </w:p>
    <w:p w:rsidR="002F500E" w:rsidRPr="00D936DF" w:rsidRDefault="002F500E" w:rsidP="00436591">
      <w:pPr>
        <w:pStyle w:val="paragraph"/>
      </w:pPr>
      <w:r w:rsidRPr="00D936DF">
        <w:tab/>
        <w:t>(c)</w:t>
      </w:r>
      <w:r w:rsidRPr="00D936DF">
        <w:tab/>
        <w:t>a notional agreement preserving State awards; or</w:t>
      </w:r>
    </w:p>
    <w:p w:rsidR="002F500E" w:rsidRPr="00D936DF" w:rsidRDefault="002F500E" w:rsidP="00436591">
      <w:pPr>
        <w:pStyle w:val="paragraph"/>
      </w:pPr>
      <w:r w:rsidRPr="00D936DF">
        <w:tab/>
        <w:t>(d)</w:t>
      </w:r>
      <w:r w:rsidRPr="00D936DF">
        <w:tab/>
        <w:t>a preserved State agreement.</w:t>
      </w:r>
    </w:p>
    <w:p w:rsidR="0033171C" w:rsidRPr="00D936DF" w:rsidRDefault="0033171C">
      <w:pPr>
        <w:pStyle w:val="Definition"/>
      </w:pPr>
      <w:r w:rsidRPr="00D936DF">
        <w:rPr>
          <w:b/>
          <w:i/>
        </w:rPr>
        <w:t>complying approved deposit fund</w:t>
      </w:r>
      <w:r w:rsidRPr="00D936DF">
        <w:t xml:space="preserve"> has the meaning given by section</w:t>
      </w:r>
      <w:r w:rsidR="007B0D73" w:rsidRPr="00D936DF">
        <w:t> </w:t>
      </w:r>
      <w:r w:rsidRPr="00D936DF">
        <w:t>7A.</w:t>
      </w:r>
    </w:p>
    <w:p w:rsidR="0033171C" w:rsidRPr="00D936DF" w:rsidRDefault="0033171C">
      <w:pPr>
        <w:pStyle w:val="Definition"/>
      </w:pPr>
      <w:r w:rsidRPr="00D936DF">
        <w:rPr>
          <w:b/>
          <w:i/>
        </w:rPr>
        <w:t>complying superannuation fund</w:t>
      </w:r>
      <w:r w:rsidRPr="00D936DF">
        <w:t xml:space="preserve"> has the meaning given by section</w:t>
      </w:r>
      <w:r w:rsidR="007B0D73" w:rsidRPr="00D936DF">
        <w:t> </w:t>
      </w:r>
      <w:r w:rsidRPr="00D936DF">
        <w:t>7.</w:t>
      </w:r>
    </w:p>
    <w:p w:rsidR="0033171C" w:rsidRPr="00D936DF" w:rsidRDefault="0033171C">
      <w:pPr>
        <w:pStyle w:val="Definition"/>
      </w:pPr>
      <w:r w:rsidRPr="00D936DF">
        <w:rPr>
          <w:b/>
          <w:i/>
        </w:rPr>
        <w:t>complying superannuation scheme</w:t>
      </w:r>
      <w:r w:rsidRPr="00D936DF">
        <w:t xml:space="preserve"> has the meaning given by section</w:t>
      </w:r>
      <w:r w:rsidR="007B0D73" w:rsidRPr="00D936DF">
        <w:t> </w:t>
      </w:r>
      <w:r w:rsidRPr="00D936DF">
        <w:t>7.</w:t>
      </w:r>
    </w:p>
    <w:p w:rsidR="00BC0633" w:rsidRPr="00D936DF" w:rsidRDefault="00BC0633" w:rsidP="00BC0633">
      <w:pPr>
        <w:pStyle w:val="Definition"/>
      </w:pPr>
      <w:r w:rsidRPr="00D936DF">
        <w:rPr>
          <w:b/>
          <w:i/>
        </w:rPr>
        <w:t xml:space="preserve">CSS </w:t>
      </w:r>
      <w:r w:rsidRPr="00D936DF">
        <w:t>means the scheme known as the Commonwealth Superannuation Scheme.</w:t>
      </w:r>
    </w:p>
    <w:p w:rsidR="0033171C" w:rsidRPr="00D936DF" w:rsidRDefault="0033171C">
      <w:pPr>
        <w:pStyle w:val="Definition"/>
      </w:pPr>
      <w:r w:rsidRPr="00D936DF">
        <w:rPr>
          <w:b/>
          <w:i/>
        </w:rPr>
        <w:t>data processing device</w:t>
      </w:r>
      <w:r w:rsidRPr="00D936DF">
        <w:t xml:space="preserve"> means any article or material from which information is capable of being reproduced with or without the aid of any other article or device.</w:t>
      </w:r>
    </w:p>
    <w:p w:rsidR="00BC0633" w:rsidRPr="00D936DF" w:rsidRDefault="00BC0633" w:rsidP="00BC0633">
      <w:pPr>
        <w:pStyle w:val="Definition"/>
      </w:pPr>
      <w:r w:rsidRPr="00D936DF">
        <w:rPr>
          <w:b/>
          <w:i/>
        </w:rPr>
        <w:t>defined benefit member</w:t>
      </w:r>
      <w:r w:rsidR="00564E5C" w:rsidRPr="00D936DF">
        <w:t>, subject to section</w:t>
      </w:r>
      <w:r w:rsidR="007B0D73" w:rsidRPr="00D936DF">
        <w:t> </w:t>
      </w:r>
      <w:r w:rsidR="00564E5C" w:rsidRPr="00D936DF">
        <w:t>6AA,</w:t>
      </w:r>
      <w:r w:rsidRPr="00D936DF">
        <w:t xml:space="preserve"> means a member entitled on retirement to be paid a benefit defined, wholly or in part, by reference to either or both of the following:</w:t>
      </w:r>
    </w:p>
    <w:p w:rsidR="00BC0633" w:rsidRPr="00D936DF" w:rsidRDefault="00BC0633" w:rsidP="00BC0633">
      <w:pPr>
        <w:pStyle w:val="paragraph"/>
      </w:pPr>
      <w:r w:rsidRPr="00D936DF">
        <w:tab/>
        <w:t>(a)</w:t>
      </w:r>
      <w:r w:rsidRPr="00D936DF">
        <w:tab/>
        <w:t>the amount of the member’s salary:</w:t>
      </w:r>
    </w:p>
    <w:p w:rsidR="00BC0633" w:rsidRPr="00D936DF" w:rsidRDefault="00BC0633" w:rsidP="00BC0633">
      <w:pPr>
        <w:pStyle w:val="paragraphsub"/>
      </w:pPr>
      <w:r w:rsidRPr="00D936DF">
        <w:tab/>
        <w:t>(i)</w:t>
      </w:r>
      <w:r w:rsidRPr="00D936DF">
        <w:tab/>
        <w:t>at the date of the member’s retirement or an earlier date; or</w:t>
      </w:r>
    </w:p>
    <w:p w:rsidR="00BC0633" w:rsidRPr="00D936DF" w:rsidRDefault="00BC0633" w:rsidP="00BC0633">
      <w:pPr>
        <w:pStyle w:val="paragraphsub"/>
      </w:pPr>
      <w:r w:rsidRPr="00D936DF">
        <w:tab/>
        <w:t>(ii)</w:t>
      </w:r>
      <w:r w:rsidRPr="00D936DF">
        <w:tab/>
        <w:t>averaged over a period before retirement;</w:t>
      </w:r>
    </w:p>
    <w:p w:rsidR="00BC0633" w:rsidRPr="00D936DF" w:rsidRDefault="00BC0633" w:rsidP="00BC0633">
      <w:pPr>
        <w:pStyle w:val="paragraph"/>
      </w:pPr>
      <w:r w:rsidRPr="00D936DF">
        <w:tab/>
        <w:t>(b)</w:t>
      </w:r>
      <w:r w:rsidRPr="00D936DF">
        <w:tab/>
        <w:t>a specified amount.</w:t>
      </w:r>
    </w:p>
    <w:p w:rsidR="00BC0633" w:rsidRPr="00D936DF" w:rsidRDefault="00BC0633" w:rsidP="00BC0633">
      <w:pPr>
        <w:pStyle w:val="Definition"/>
      </w:pPr>
      <w:r w:rsidRPr="00D936DF">
        <w:rPr>
          <w:b/>
          <w:i/>
        </w:rPr>
        <w:lastRenderedPageBreak/>
        <w:t>defined benefit superannuation scheme</w:t>
      </w:r>
      <w:r w:rsidRPr="00D936DF">
        <w:t xml:space="preserve"> has the meaning given by section</w:t>
      </w:r>
      <w:r w:rsidR="007B0D73" w:rsidRPr="00D936DF">
        <w:t> </w:t>
      </w:r>
      <w:r w:rsidRPr="00D936DF">
        <w:t>6A.</w:t>
      </w:r>
    </w:p>
    <w:p w:rsidR="0033171C" w:rsidRPr="00D936DF" w:rsidRDefault="0033171C">
      <w:pPr>
        <w:pStyle w:val="Definition"/>
      </w:pPr>
      <w:r w:rsidRPr="00D936DF">
        <w:rPr>
          <w:b/>
          <w:i/>
        </w:rPr>
        <w:t>Deputy Commissioner</w:t>
      </w:r>
      <w:r w:rsidRPr="00D936DF">
        <w:t xml:space="preserve"> means a Deputy Commissioner of Taxation.</w:t>
      </w:r>
    </w:p>
    <w:p w:rsidR="005652CA" w:rsidRPr="00D936DF" w:rsidRDefault="005652CA" w:rsidP="005652CA">
      <w:pPr>
        <w:pStyle w:val="Definition"/>
      </w:pPr>
      <w:r w:rsidRPr="00D936DF">
        <w:rPr>
          <w:b/>
          <w:i/>
        </w:rPr>
        <w:t>employer shortfall exemption certificate</w:t>
      </w:r>
      <w:r w:rsidRPr="00D936DF">
        <w:t xml:space="preserve"> means a certificate issued under section</w:t>
      </w:r>
      <w:r w:rsidR="007B0D73" w:rsidRPr="00D936DF">
        <w:t> </w:t>
      </w:r>
      <w:r w:rsidRPr="00D936DF">
        <w:t>19AB.</w:t>
      </w:r>
    </w:p>
    <w:p w:rsidR="0033171C" w:rsidRPr="00D936DF" w:rsidRDefault="0033171C">
      <w:pPr>
        <w:pStyle w:val="Definition"/>
      </w:pPr>
      <w:r w:rsidRPr="00D936DF">
        <w:rPr>
          <w:b/>
          <w:i/>
        </w:rPr>
        <w:t>general interest charge</w:t>
      </w:r>
      <w:r w:rsidRPr="00D936DF">
        <w:t xml:space="preserve"> means the charge worked out under Part</w:t>
      </w:r>
      <w:r w:rsidR="003E3059" w:rsidRPr="00D936DF">
        <w:t> </w:t>
      </w:r>
      <w:r w:rsidRPr="00D936DF">
        <w:t xml:space="preserve">IIA of the </w:t>
      </w:r>
      <w:r w:rsidRPr="00D936DF">
        <w:rPr>
          <w:i/>
        </w:rPr>
        <w:t>Taxation Administration Act 1953</w:t>
      </w:r>
      <w:r w:rsidRPr="00D936DF">
        <w:t>.</w:t>
      </w:r>
    </w:p>
    <w:p w:rsidR="0033171C" w:rsidRPr="00D936DF" w:rsidRDefault="0033171C">
      <w:pPr>
        <w:pStyle w:val="Definition"/>
      </w:pPr>
      <w:r w:rsidRPr="00D936DF">
        <w:rPr>
          <w:b/>
          <w:i/>
        </w:rPr>
        <w:t>government body</w:t>
      </w:r>
      <w:r w:rsidRPr="00D936DF">
        <w:t xml:space="preserve"> means:</w:t>
      </w:r>
    </w:p>
    <w:p w:rsidR="0033171C" w:rsidRPr="00D936DF" w:rsidRDefault="0033171C">
      <w:pPr>
        <w:pStyle w:val="paragraph"/>
      </w:pPr>
      <w:r w:rsidRPr="00D936DF">
        <w:tab/>
        <w:t>(a)</w:t>
      </w:r>
      <w:r w:rsidRPr="00D936DF">
        <w:tab/>
        <w:t>the Commonwealth or a State or Territory; or</w:t>
      </w:r>
    </w:p>
    <w:p w:rsidR="0033171C" w:rsidRPr="00D936DF" w:rsidRDefault="0033171C">
      <w:pPr>
        <w:pStyle w:val="paragraph"/>
      </w:pPr>
      <w:r w:rsidRPr="00D936DF">
        <w:tab/>
        <w:t>(b)</w:t>
      </w:r>
      <w:r w:rsidRPr="00D936DF">
        <w:tab/>
        <w:t>a Commonwealth, State or Territory authority.</w:t>
      </w:r>
    </w:p>
    <w:p w:rsidR="0033171C" w:rsidRPr="00D936DF" w:rsidRDefault="0033171C">
      <w:pPr>
        <w:pStyle w:val="Definition"/>
      </w:pPr>
      <w:r w:rsidRPr="00D936DF">
        <w:rPr>
          <w:b/>
          <w:i/>
        </w:rPr>
        <w:t>indexation factor</w:t>
      </w:r>
      <w:r w:rsidRPr="00D936DF">
        <w:t>, in relation to a year, has the meaning given by section</w:t>
      </w:r>
      <w:r w:rsidR="007B0D73" w:rsidRPr="00D936DF">
        <w:t> </w:t>
      </w:r>
      <w:r w:rsidRPr="00D936DF">
        <w:t>9.</w:t>
      </w:r>
    </w:p>
    <w:p w:rsidR="0033171C" w:rsidRPr="00D936DF" w:rsidRDefault="0033171C">
      <w:pPr>
        <w:pStyle w:val="Definition"/>
      </w:pPr>
      <w:r w:rsidRPr="00D936DF">
        <w:rPr>
          <w:b/>
          <w:i/>
        </w:rPr>
        <w:t>individual superannuation guarantee shortfall</w:t>
      </w:r>
      <w:r w:rsidRPr="00D936DF">
        <w:t xml:space="preserve">, has the meaning given by </w:t>
      </w:r>
      <w:r w:rsidR="00BF1080" w:rsidRPr="00D936DF">
        <w:t>section</w:t>
      </w:r>
      <w:r w:rsidR="007B0D73" w:rsidRPr="00D936DF">
        <w:t> </w:t>
      </w:r>
      <w:r w:rsidR="00BF1080" w:rsidRPr="00D936DF">
        <w:t>19</w:t>
      </w:r>
      <w:r w:rsidRPr="00D936DF">
        <w:t>.</w:t>
      </w:r>
    </w:p>
    <w:p w:rsidR="00BC0633" w:rsidRPr="00D936DF" w:rsidRDefault="00BC0633" w:rsidP="00BC0633">
      <w:pPr>
        <w:pStyle w:val="Definition"/>
      </w:pPr>
      <w:r w:rsidRPr="00D936DF">
        <w:rPr>
          <w:b/>
          <w:i/>
        </w:rPr>
        <w:t>industrial award</w:t>
      </w:r>
      <w:r w:rsidRPr="00D936DF">
        <w:t xml:space="preserve"> means a Commonwealth industrial award, a State industrial award or a Territory industrial award.</w:t>
      </w:r>
    </w:p>
    <w:p w:rsidR="0033171C" w:rsidRPr="00D936DF" w:rsidRDefault="0033171C">
      <w:pPr>
        <w:pStyle w:val="Definition"/>
      </w:pPr>
      <w:r w:rsidRPr="00D936DF">
        <w:rPr>
          <w:b/>
          <w:i/>
        </w:rPr>
        <w:t>liability to the Commonwealth</w:t>
      </w:r>
      <w:r w:rsidRPr="00D936DF">
        <w:t xml:space="preserve"> means a liability to the Commonwealth arising under an Act of which the Commissioner has the general administration.</w:t>
      </w:r>
    </w:p>
    <w:p w:rsidR="0033171C" w:rsidRPr="00D936DF" w:rsidRDefault="0033171C">
      <w:pPr>
        <w:pStyle w:val="Definition"/>
      </w:pPr>
      <w:r w:rsidRPr="00D936DF">
        <w:rPr>
          <w:b/>
          <w:i/>
        </w:rPr>
        <w:t>lodge</w:t>
      </w:r>
      <w:r w:rsidRPr="00D936DF">
        <w:t xml:space="preserve"> means lodge with the Commissioner.</w:t>
      </w:r>
    </w:p>
    <w:p w:rsidR="009169E6" w:rsidRPr="00D936DF" w:rsidRDefault="009169E6" w:rsidP="009169E6">
      <w:pPr>
        <w:pStyle w:val="Definition"/>
      </w:pPr>
      <w:r w:rsidRPr="00D936DF">
        <w:rPr>
          <w:b/>
          <w:i/>
        </w:rPr>
        <w:t>MySuper member</w:t>
      </w:r>
      <w:r w:rsidRPr="00D936DF">
        <w:t xml:space="preserve"> has the same meaning as in the </w:t>
      </w:r>
      <w:r w:rsidRPr="00D936DF">
        <w:rPr>
          <w:i/>
        </w:rPr>
        <w:t>Superannuation Industry (Supervision) Act 1993</w:t>
      </w:r>
      <w:r w:rsidRPr="00D936DF">
        <w:t>.</w:t>
      </w:r>
    </w:p>
    <w:p w:rsidR="0033171C" w:rsidRPr="00D936DF" w:rsidRDefault="0033171C">
      <w:pPr>
        <w:pStyle w:val="Definition"/>
      </w:pPr>
      <w:r w:rsidRPr="00D936DF">
        <w:rPr>
          <w:b/>
          <w:i/>
        </w:rPr>
        <w:t>nominal interest component</w:t>
      </w:r>
      <w:r w:rsidRPr="00D936DF">
        <w:t xml:space="preserve">, in relation to an employer and a </w:t>
      </w:r>
      <w:r w:rsidR="00E86AA3" w:rsidRPr="00D936DF">
        <w:t>quarter</w:t>
      </w:r>
      <w:r w:rsidRPr="00D936DF">
        <w:t>, has the meaning given by section</w:t>
      </w:r>
      <w:r w:rsidR="007B0D73" w:rsidRPr="00D936DF">
        <w:t> </w:t>
      </w:r>
      <w:r w:rsidRPr="00D936DF">
        <w:t>31.</w:t>
      </w:r>
    </w:p>
    <w:p w:rsidR="0033171C" w:rsidRPr="00D936DF" w:rsidRDefault="0033171C">
      <w:pPr>
        <w:pStyle w:val="Definition"/>
      </w:pPr>
      <w:r w:rsidRPr="00D936DF">
        <w:rPr>
          <w:b/>
          <w:i/>
        </w:rPr>
        <w:t>occupational superannuation arrangement</w:t>
      </w:r>
      <w:r w:rsidRPr="00D936DF">
        <w:t>, in relation to the employment of a person, means an agreement that imposes an obligation on the person’s employer to contribute to a superannuation fund for the benefit of the person.</w:t>
      </w:r>
    </w:p>
    <w:p w:rsidR="0033171C" w:rsidRPr="00D936DF" w:rsidRDefault="0033171C">
      <w:pPr>
        <w:pStyle w:val="Definition"/>
      </w:pPr>
      <w:r w:rsidRPr="00D936DF">
        <w:rPr>
          <w:b/>
          <w:i/>
        </w:rPr>
        <w:lastRenderedPageBreak/>
        <w:t>offence against this Act</w:t>
      </w:r>
      <w:r w:rsidRPr="00D936DF">
        <w:t xml:space="preserve"> includes an offence relating to this Act against:</w:t>
      </w:r>
    </w:p>
    <w:p w:rsidR="0033171C" w:rsidRPr="00D936DF" w:rsidRDefault="0033171C">
      <w:pPr>
        <w:pStyle w:val="paragraph"/>
      </w:pPr>
      <w:r w:rsidRPr="00D936DF">
        <w:tab/>
        <w:t>(a)</w:t>
      </w:r>
      <w:r w:rsidRPr="00D936DF">
        <w:tab/>
        <w:t xml:space="preserve">the </w:t>
      </w:r>
      <w:r w:rsidRPr="00D936DF">
        <w:rPr>
          <w:i/>
        </w:rPr>
        <w:t>Crimes Act 1914</w:t>
      </w:r>
      <w:r w:rsidRPr="00D936DF">
        <w:t>; or</w:t>
      </w:r>
    </w:p>
    <w:p w:rsidR="0033171C" w:rsidRPr="00D936DF" w:rsidRDefault="0033171C">
      <w:pPr>
        <w:pStyle w:val="paragraph"/>
      </w:pPr>
      <w:r w:rsidRPr="00D936DF">
        <w:tab/>
        <w:t>(b)</w:t>
      </w:r>
      <w:r w:rsidRPr="00D936DF">
        <w:tab/>
        <w:t xml:space="preserve">the </w:t>
      </w:r>
      <w:r w:rsidRPr="00D936DF">
        <w:rPr>
          <w:i/>
        </w:rPr>
        <w:t>Taxation Administration Act 1953</w:t>
      </w:r>
      <w:r w:rsidRPr="00D936DF">
        <w:t>.</w:t>
      </w:r>
    </w:p>
    <w:p w:rsidR="0033171C" w:rsidRPr="00D936DF" w:rsidRDefault="0033171C">
      <w:pPr>
        <w:pStyle w:val="Definition"/>
      </w:pPr>
      <w:r w:rsidRPr="00D936DF">
        <w:rPr>
          <w:b/>
          <w:i/>
        </w:rPr>
        <w:t>ordinary time earnings</w:t>
      </w:r>
      <w:r w:rsidRPr="00D936DF">
        <w:t>, in relation to an employee, means:</w:t>
      </w:r>
    </w:p>
    <w:p w:rsidR="0033171C" w:rsidRPr="00D936DF" w:rsidRDefault="0033171C">
      <w:pPr>
        <w:pStyle w:val="paragraph"/>
      </w:pPr>
      <w:r w:rsidRPr="00D936DF">
        <w:tab/>
        <w:t>(a)</w:t>
      </w:r>
      <w:r w:rsidRPr="00D936DF">
        <w:tab/>
        <w:t>the total of:</w:t>
      </w:r>
    </w:p>
    <w:p w:rsidR="0033171C" w:rsidRPr="00D936DF" w:rsidRDefault="0033171C">
      <w:pPr>
        <w:pStyle w:val="paragraphsub"/>
      </w:pPr>
      <w:r w:rsidRPr="00D936DF">
        <w:tab/>
        <w:t>(i)</w:t>
      </w:r>
      <w:r w:rsidRPr="00D936DF">
        <w:tab/>
        <w:t>earnings in respect of ordinary hours of work other than earnings consisting of a lump sum payment of any of the following kinds made to the employee on the termination of his or her employment:</w:t>
      </w:r>
    </w:p>
    <w:p w:rsidR="0033171C" w:rsidRPr="00D936DF" w:rsidRDefault="0033171C">
      <w:pPr>
        <w:pStyle w:val="paragraphsub-sub"/>
      </w:pPr>
      <w:r w:rsidRPr="00D936DF">
        <w:tab/>
        <w:t>(A)</w:t>
      </w:r>
      <w:r w:rsidRPr="00D936DF">
        <w:tab/>
        <w:t>a payment in lieu of unused sick leave;</w:t>
      </w:r>
    </w:p>
    <w:p w:rsidR="001977A2" w:rsidRPr="00D936DF" w:rsidRDefault="001977A2" w:rsidP="001977A2">
      <w:pPr>
        <w:pStyle w:val="paragraphsub-sub"/>
      </w:pPr>
      <w:r w:rsidRPr="00D936DF">
        <w:tab/>
        <w:t>(B)</w:t>
      </w:r>
      <w:r w:rsidRPr="00D936DF">
        <w:tab/>
        <w:t xml:space="preserve">an unused annual leave payment, or unused long service leave payment, within the meaning of the </w:t>
      </w:r>
      <w:r w:rsidRPr="00D936DF">
        <w:rPr>
          <w:i/>
        </w:rPr>
        <w:t>Income Tax Assessment Act 1997</w:t>
      </w:r>
      <w:r w:rsidRPr="00D936DF">
        <w:t>; and</w:t>
      </w:r>
    </w:p>
    <w:p w:rsidR="0033171C" w:rsidRPr="00D936DF" w:rsidRDefault="0033171C">
      <w:pPr>
        <w:pStyle w:val="paragraphsub"/>
      </w:pPr>
      <w:r w:rsidRPr="00D936DF">
        <w:tab/>
        <w:t>(ii)</w:t>
      </w:r>
      <w:r w:rsidRPr="00D936DF">
        <w:tab/>
        <w:t>earnings consisting of over</w:t>
      </w:r>
      <w:r w:rsidR="0003656A">
        <w:noBreakHyphen/>
      </w:r>
      <w:r w:rsidRPr="00D936DF">
        <w:t>award payments, shift</w:t>
      </w:r>
      <w:r w:rsidR="0003656A">
        <w:noBreakHyphen/>
      </w:r>
      <w:r w:rsidRPr="00D936DF">
        <w:t>loading or commission; or</w:t>
      </w:r>
    </w:p>
    <w:p w:rsidR="0033171C" w:rsidRPr="00D936DF" w:rsidRDefault="0033171C">
      <w:pPr>
        <w:pStyle w:val="paragraph"/>
      </w:pPr>
      <w:r w:rsidRPr="00D936DF">
        <w:tab/>
        <w:t>(b)</w:t>
      </w:r>
      <w:r w:rsidRPr="00D936DF">
        <w:tab/>
        <w:t xml:space="preserve">if the total ascertained in accordance with </w:t>
      </w:r>
      <w:r w:rsidR="007B0D73" w:rsidRPr="00D936DF">
        <w:t>paragraph (</w:t>
      </w:r>
      <w:r w:rsidRPr="00D936DF">
        <w:t xml:space="preserve">a) would be greater than the maximum contribution base for the </w:t>
      </w:r>
      <w:r w:rsidR="00126CE8" w:rsidRPr="00D936DF">
        <w:t>quarter</w:t>
      </w:r>
      <w:r w:rsidRPr="00D936DF">
        <w:t>—the maximum contribution base.</w:t>
      </w:r>
    </w:p>
    <w:p w:rsidR="0033171C" w:rsidRPr="00D936DF" w:rsidRDefault="0033171C">
      <w:pPr>
        <w:pStyle w:val="Definition"/>
      </w:pPr>
      <w:r w:rsidRPr="00D936DF">
        <w:rPr>
          <w:b/>
          <w:i/>
        </w:rPr>
        <w:t>part</w:t>
      </w:r>
      <w:r w:rsidR="0003656A">
        <w:rPr>
          <w:b/>
          <w:i/>
        </w:rPr>
        <w:noBreakHyphen/>
      </w:r>
      <w:r w:rsidRPr="00D936DF">
        <w:rPr>
          <w:b/>
          <w:i/>
        </w:rPr>
        <w:t>time employee</w:t>
      </w:r>
      <w:r w:rsidRPr="00D936DF">
        <w:t xml:space="preserve"> means a person who is employed to work not more than 30 hours per week.</w:t>
      </w:r>
    </w:p>
    <w:p w:rsidR="00B41599" w:rsidRPr="00D936DF" w:rsidRDefault="00B41599" w:rsidP="00B41599">
      <w:pPr>
        <w:pStyle w:val="Definition"/>
      </w:pPr>
      <w:r w:rsidRPr="00D936DF">
        <w:rPr>
          <w:b/>
          <w:i/>
        </w:rPr>
        <w:t>penalty charge</w:t>
      </w:r>
      <w:r w:rsidRPr="00D936DF">
        <w:t>, in respect of superannuation guarantee charge and a quarter, means:</w:t>
      </w:r>
    </w:p>
    <w:p w:rsidR="00B41599" w:rsidRPr="00D936DF" w:rsidRDefault="00B41599" w:rsidP="00B41599">
      <w:pPr>
        <w:pStyle w:val="paragraph"/>
      </w:pPr>
      <w:r w:rsidRPr="00D936DF">
        <w:tab/>
        <w:t>(a)</w:t>
      </w:r>
      <w:r w:rsidRPr="00D936DF">
        <w:tab/>
        <w:t>general interest charge in respect of non</w:t>
      </w:r>
      <w:r w:rsidR="0003656A">
        <w:noBreakHyphen/>
      </w:r>
      <w:r w:rsidRPr="00D936DF">
        <w:t>payment of the superannuation guarantee charge; or</w:t>
      </w:r>
    </w:p>
    <w:p w:rsidR="00B41599" w:rsidRPr="00D936DF" w:rsidRDefault="00B41599" w:rsidP="00B41599">
      <w:pPr>
        <w:pStyle w:val="paragraph"/>
      </w:pPr>
      <w:r w:rsidRPr="00D936DF">
        <w:tab/>
        <w:t>(b)</w:t>
      </w:r>
      <w:r w:rsidRPr="00D936DF">
        <w:tab/>
        <w:t>additional superannuation guarantee charge that is payable under section</w:t>
      </w:r>
      <w:r w:rsidR="007B0D73" w:rsidRPr="00D936DF">
        <w:t> </w:t>
      </w:r>
      <w:r w:rsidRPr="00D936DF">
        <w:t>59 and calculated by reference to the superannuation guarantee charge.</w:t>
      </w:r>
    </w:p>
    <w:p w:rsidR="0033171C" w:rsidRPr="00D936DF" w:rsidRDefault="0033171C" w:rsidP="000665DF">
      <w:pPr>
        <w:pStyle w:val="Definition"/>
        <w:keepNext/>
        <w:keepLines/>
      </w:pPr>
      <w:r w:rsidRPr="00D936DF">
        <w:rPr>
          <w:b/>
          <w:i/>
        </w:rPr>
        <w:t>proceeding under this Act</w:t>
      </w:r>
      <w:r w:rsidRPr="00D936DF">
        <w:t xml:space="preserve"> includes:</w:t>
      </w:r>
    </w:p>
    <w:p w:rsidR="0033171C" w:rsidRPr="00D936DF" w:rsidRDefault="0033171C" w:rsidP="000665DF">
      <w:pPr>
        <w:pStyle w:val="paragraph"/>
        <w:keepNext/>
        <w:keepLines/>
      </w:pPr>
      <w:r w:rsidRPr="00D936DF">
        <w:tab/>
        <w:t>(a)</w:t>
      </w:r>
      <w:r w:rsidRPr="00D936DF">
        <w:tab/>
        <w:t>a proceeding for an offence against this Act; or</w:t>
      </w:r>
    </w:p>
    <w:p w:rsidR="0033171C" w:rsidRPr="00D936DF" w:rsidRDefault="0033171C">
      <w:pPr>
        <w:pStyle w:val="paragraph"/>
      </w:pPr>
      <w:r w:rsidRPr="00D936DF">
        <w:tab/>
        <w:t>(b)</w:t>
      </w:r>
      <w:r w:rsidRPr="00D936DF">
        <w:tab/>
        <w:t xml:space="preserve">a proceeding under the </w:t>
      </w:r>
      <w:r w:rsidRPr="00D936DF">
        <w:rPr>
          <w:i/>
        </w:rPr>
        <w:t xml:space="preserve">Taxation Administration Act 1953 </w:t>
      </w:r>
      <w:r w:rsidRPr="00D936DF">
        <w:t>relating to this Act.</w:t>
      </w:r>
    </w:p>
    <w:p w:rsidR="00BC0633" w:rsidRPr="00D936DF" w:rsidRDefault="00BC0633" w:rsidP="00BC0633">
      <w:pPr>
        <w:pStyle w:val="Definition"/>
      </w:pPr>
      <w:r w:rsidRPr="00D936DF">
        <w:rPr>
          <w:b/>
          <w:i/>
        </w:rPr>
        <w:lastRenderedPageBreak/>
        <w:t>PSS</w:t>
      </w:r>
      <w:r w:rsidRPr="00D936DF">
        <w:t xml:space="preserve"> means the Public Sector Superannuation Scheme within the meaning of the </w:t>
      </w:r>
      <w:r w:rsidRPr="00D936DF">
        <w:rPr>
          <w:i/>
        </w:rPr>
        <w:t>Superannuation Act 1990</w:t>
      </w:r>
      <w:r w:rsidRPr="00D936DF">
        <w:t>.</w:t>
      </w:r>
    </w:p>
    <w:p w:rsidR="005E5ABF" w:rsidRPr="00D936DF" w:rsidRDefault="005E5ABF" w:rsidP="005E5ABF">
      <w:pPr>
        <w:pStyle w:val="Definition"/>
      </w:pPr>
      <w:r w:rsidRPr="00D936DF">
        <w:rPr>
          <w:b/>
          <w:i/>
        </w:rPr>
        <w:t>PSSAP</w:t>
      </w:r>
      <w:r w:rsidRPr="00D936DF">
        <w:t xml:space="preserve"> means the Public Sector Superannuation Accumulation Plan within the meaning of the </w:t>
      </w:r>
      <w:r w:rsidRPr="00D936DF">
        <w:rPr>
          <w:i/>
        </w:rPr>
        <w:t>Superannuation Act 2005</w:t>
      </w:r>
      <w:r w:rsidRPr="00D936DF">
        <w:t>.</w:t>
      </w:r>
    </w:p>
    <w:p w:rsidR="0033171C" w:rsidRPr="00D936DF" w:rsidRDefault="0033171C">
      <w:pPr>
        <w:pStyle w:val="Definition"/>
      </w:pPr>
      <w:r w:rsidRPr="00D936DF">
        <w:rPr>
          <w:b/>
          <w:i/>
        </w:rPr>
        <w:t>public sector scheme</w:t>
      </w:r>
      <w:r w:rsidRPr="00D936DF">
        <w:t xml:space="preserve"> means a scheme of superannuation established:</w:t>
      </w:r>
    </w:p>
    <w:p w:rsidR="0033171C" w:rsidRPr="00D936DF" w:rsidRDefault="0033171C">
      <w:pPr>
        <w:pStyle w:val="paragraph"/>
      </w:pPr>
      <w:r w:rsidRPr="00D936DF">
        <w:tab/>
        <w:t>(a)</w:t>
      </w:r>
      <w:r w:rsidRPr="00D936DF">
        <w:tab/>
        <w:t>by or under a law of the Commonwealth or of a State or Territory; or</w:t>
      </w:r>
    </w:p>
    <w:p w:rsidR="0033171C" w:rsidRPr="00D936DF" w:rsidRDefault="0033171C">
      <w:pPr>
        <w:pStyle w:val="paragraph"/>
      </w:pPr>
      <w:r w:rsidRPr="00D936DF">
        <w:tab/>
        <w:t>(b)</w:t>
      </w:r>
      <w:r w:rsidRPr="00D936DF">
        <w:tab/>
        <w:t>under the authority of:</w:t>
      </w:r>
    </w:p>
    <w:p w:rsidR="0033171C" w:rsidRPr="00D936DF" w:rsidRDefault="0033171C">
      <w:pPr>
        <w:pStyle w:val="paragraphsub"/>
      </w:pPr>
      <w:r w:rsidRPr="00D936DF">
        <w:tab/>
        <w:t>(i)</w:t>
      </w:r>
      <w:r w:rsidRPr="00D936DF">
        <w:tab/>
        <w:t>the Commonwealth or the government of a State or Territory; or</w:t>
      </w:r>
    </w:p>
    <w:p w:rsidR="0033171C" w:rsidRPr="00D936DF" w:rsidRDefault="0033171C">
      <w:pPr>
        <w:pStyle w:val="paragraphsub"/>
      </w:pPr>
      <w:r w:rsidRPr="00D936DF">
        <w:tab/>
        <w:t>(ii)</w:t>
      </w:r>
      <w:r w:rsidRPr="00D936DF">
        <w:tab/>
        <w:t>a municipal corporation, another local governing body or a public authority constituted by or under a law of the Commonwealth or of a State or Territory.</w:t>
      </w:r>
    </w:p>
    <w:p w:rsidR="00193D01" w:rsidRPr="00D936DF" w:rsidRDefault="00193D01" w:rsidP="00193D01">
      <w:pPr>
        <w:pStyle w:val="Definition"/>
      </w:pPr>
      <w:r w:rsidRPr="00D936DF">
        <w:rPr>
          <w:b/>
          <w:i/>
        </w:rPr>
        <w:t>quarter</w:t>
      </w:r>
      <w:r w:rsidRPr="00D936DF">
        <w:t xml:space="preserve"> means a period of 3 months beginning on </w:t>
      </w:r>
      <w:r w:rsidR="0003656A">
        <w:t>1 January</w:t>
      </w:r>
      <w:r w:rsidRPr="00D936DF">
        <w:t>, 1</w:t>
      </w:r>
      <w:r w:rsidR="007B0D73" w:rsidRPr="00D936DF">
        <w:t> </w:t>
      </w:r>
      <w:r w:rsidRPr="00D936DF">
        <w:t>April, 1</w:t>
      </w:r>
      <w:r w:rsidR="007B0D73" w:rsidRPr="00D936DF">
        <w:t> </w:t>
      </w:r>
      <w:r w:rsidRPr="00D936DF">
        <w:t>July or 1</w:t>
      </w:r>
      <w:r w:rsidR="007B0D73" w:rsidRPr="00D936DF">
        <w:t> </w:t>
      </w:r>
      <w:r w:rsidRPr="00D936DF">
        <w:t>October.</w:t>
      </w:r>
    </w:p>
    <w:p w:rsidR="008F31EF" w:rsidRPr="00D936DF" w:rsidRDefault="008F31EF" w:rsidP="008F31EF">
      <w:pPr>
        <w:pStyle w:val="Definition"/>
      </w:pPr>
      <w:r w:rsidRPr="00D936DF">
        <w:rPr>
          <w:b/>
          <w:i/>
        </w:rPr>
        <w:t>quarterly salary or wages base</w:t>
      </w:r>
      <w:r w:rsidRPr="00D936DF">
        <w:t>, for an employer in respect of an employee, for a quarter has the meaning given by subsection</w:t>
      </w:r>
      <w:r w:rsidR="007B0D73" w:rsidRPr="00D936DF">
        <w:t> </w:t>
      </w:r>
      <w:r w:rsidRPr="00D936DF">
        <w:t>19(1).</w:t>
      </w:r>
    </w:p>
    <w:p w:rsidR="0033171C" w:rsidRPr="00D936DF" w:rsidRDefault="0033171C">
      <w:pPr>
        <w:pStyle w:val="Definition"/>
      </w:pPr>
      <w:r w:rsidRPr="00D936DF">
        <w:rPr>
          <w:b/>
          <w:i/>
        </w:rPr>
        <w:t>resident of Australia</w:t>
      </w:r>
      <w:r w:rsidRPr="00D936DF">
        <w:t xml:space="preserve"> has the meaning given by section</w:t>
      </w:r>
      <w:r w:rsidR="007B0D73" w:rsidRPr="00D936DF">
        <w:t> </w:t>
      </w:r>
      <w:r w:rsidRPr="00D936DF">
        <w:t>8.</w:t>
      </w:r>
    </w:p>
    <w:p w:rsidR="0033171C" w:rsidRPr="00D936DF" w:rsidRDefault="0033171C">
      <w:pPr>
        <w:pStyle w:val="Definition"/>
      </w:pPr>
      <w:r w:rsidRPr="00D936DF">
        <w:rPr>
          <w:b/>
          <w:i/>
        </w:rPr>
        <w:t>RSA</w:t>
      </w:r>
      <w:r w:rsidRPr="00D936DF">
        <w:t xml:space="preserve"> has the same meaning as in the </w:t>
      </w:r>
      <w:r w:rsidRPr="00D936DF">
        <w:rPr>
          <w:i/>
        </w:rPr>
        <w:t>Retirement Savings Accounts Act 1997</w:t>
      </w:r>
      <w:r w:rsidRPr="00D936DF">
        <w:t>.</w:t>
      </w:r>
    </w:p>
    <w:p w:rsidR="0033171C" w:rsidRPr="00D936DF" w:rsidRDefault="0033171C">
      <w:pPr>
        <w:pStyle w:val="Definition"/>
      </w:pPr>
      <w:r w:rsidRPr="00D936DF">
        <w:rPr>
          <w:b/>
          <w:i/>
        </w:rPr>
        <w:t>RSA provider</w:t>
      </w:r>
      <w:r w:rsidRPr="00D936DF">
        <w:t xml:space="preserve"> has the same meaning as in the </w:t>
      </w:r>
      <w:r w:rsidRPr="00D936DF">
        <w:rPr>
          <w:i/>
        </w:rPr>
        <w:t>Retirement Savings Accounts Act 1997</w:t>
      </w:r>
      <w:r w:rsidRPr="00D936DF">
        <w:t>.</w:t>
      </w:r>
    </w:p>
    <w:p w:rsidR="008F31EF" w:rsidRPr="00D936DF" w:rsidRDefault="008F31EF" w:rsidP="008F31EF">
      <w:pPr>
        <w:pStyle w:val="Definition"/>
      </w:pPr>
      <w:r w:rsidRPr="00D936DF">
        <w:rPr>
          <w:rFonts w:eastAsiaTheme="minorHAnsi"/>
          <w:b/>
          <w:i/>
        </w:rPr>
        <w:t>sacrificed contribution</w:t>
      </w:r>
      <w:r w:rsidRPr="00D936DF">
        <w:rPr>
          <w:rFonts w:eastAsiaTheme="minorHAnsi"/>
        </w:rPr>
        <w:t xml:space="preserve"> means a contribution to a complying superannuation fund or an RSA made under a salary sacrifice arrangement.</w:t>
      </w:r>
    </w:p>
    <w:p w:rsidR="008F31EF" w:rsidRPr="00D936DF" w:rsidRDefault="008F31EF" w:rsidP="008F31EF">
      <w:pPr>
        <w:pStyle w:val="Definition"/>
        <w:rPr>
          <w:i/>
        </w:rPr>
      </w:pPr>
      <w:r w:rsidRPr="00D936DF">
        <w:rPr>
          <w:b/>
          <w:i/>
        </w:rPr>
        <w:t>sacrificed ordinary time earnings amount</w:t>
      </w:r>
      <w:r w:rsidRPr="00D936DF">
        <w:rPr>
          <w:i/>
        </w:rPr>
        <w:t xml:space="preserve"> </w:t>
      </w:r>
      <w:r w:rsidRPr="00D936DF">
        <w:t>has the meaning given by subsection</w:t>
      </w:r>
      <w:r w:rsidR="007B0D73" w:rsidRPr="00D936DF">
        <w:t> </w:t>
      </w:r>
      <w:r w:rsidRPr="00D936DF">
        <w:t>15A(2).</w:t>
      </w:r>
    </w:p>
    <w:p w:rsidR="008F31EF" w:rsidRPr="00D936DF" w:rsidRDefault="008F31EF" w:rsidP="008F31EF">
      <w:pPr>
        <w:pStyle w:val="Definition"/>
      </w:pPr>
      <w:r w:rsidRPr="00D936DF">
        <w:rPr>
          <w:b/>
          <w:i/>
        </w:rPr>
        <w:t>sacrificed salary or wages amount</w:t>
      </w:r>
      <w:r w:rsidRPr="00D936DF">
        <w:rPr>
          <w:i/>
        </w:rPr>
        <w:t xml:space="preserve"> </w:t>
      </w:r>
      <w:r w:rsidRPr="00D936DF">
        <w:t>has the meaning given by subsection</w:t>
      </w:r>
      <w:r w:rsidR="007B0D73" w:rsidRPr="00D936DF">
        <w:t> </w:t>
      </w:r>
      <w:r w:rsidRPr="00D936DF">
        <w:t>15A(2).</w:t>
      </w:r>
    </w:p>
    <w:p w:rsidR="008F31EF" w:rsidRPr="00D936DF" w:rsidRDefault="008F31EF" w:rsidP="008F31EF">
      <w:pPr>
        <w:pStyle w:val="Definition"/>
      </w:pPr>
      <w:r w:rsidRPr="00D936DF">
        <w:rPr>
          <w:rFonts w:eastAsiaTheme="minorHAnsi"/>
          <w:b/>
          <w:bCs/>
          <w:i/>
          <w:iCs/>
          <w:szCs w:val="22"/>
        </w:rPr>
        <w:lastRenderedPageBreak/>
        <w:t>salary sacrifice arrangement</w:t>
      </w:r>
      <w:r w:rsidRPr="00D936DF">
        <w:rPr>
          <w:rFonts w:eastAsiaTheme="minorHAnsi"/>
          <w:bCs/>
          <w:iCs/>
          <w:szCs w:val="22"/>
        </w:rPr>
        <w:t xml:space="preserve"> has the meaning given by subsection</w:t>
      </w:r>
      <w:r w:rsidR="007B0D73" w:rsidRPr="00D936DF">
        <w:rPr>
          <w:rFonts w:eastAsiaTheme="minorHAnsi"/>
          <w:bCs/>
          <w:iCs/>
          <w:szCs w:val="22"/>
        </w:rPr>
        <w:t> </w:t>
      </w:r>
      <w:r w:rsidRPr="00D936DF">
        <w:rPr>
          <w:rFonts w:eastAsiaTheme="minorHAnsi"/>
          <w:bCs/>
          <w:iCs/>
          <w:szCs w:val="22"/>
        </w:rPr>
        <w:t>15A(1).</w:t>
      </w:r>
    </w:p>
    <w:p w:rsidR="0033171C" w:rsidRPr="00D936DF" w:rsidRDefault="0033171C">
      <w:pPr>
        <w:pStyle w:val="Definition"/>
      </w:pPr>
      <w:r w:rsidRPr="00D936DF">
        <w:rPr>
          <w:b/>
          <w:i/>
        </w:rPr>
        <w:t>Second Commissioner</w:t>
      </w:r>
      <w:r w:rsidRPr="00D936DF">
        <w:t xml:space="preserve"> means a Second Commissioner of Taxation.</w:t>
      </w:r>
    </w:p>
    <w:p w:rsidR="000E143D" w:rsidRPr="00D936DF" w:rsidRDefault="000E143D" w:rsidP="000E143D">
      <w:pPr>
        <w:pStyle w:val="Definition"/>
      </w:pPr>
      <w:r w:rsidRPr="00D936DF">
        <w:rPr>
          <w:b/>
          <w:i/>
        </w:rPr>
        <w:t>stapled fund</w:t>
      </w:r>
      <w:r w:rsidRPr="00D936DF">
        <w:t xml:space="preserve"> has the meaning given by section 32Q.</w:t>
      </w:r>
    </w:p>
    <w:p w:rsidR="00BC0633" w:rsidRPr="00D936DF" w:rsidRDefault="00BC0633" w:rsidP="00BC0633">
      <w:pPr>
        <w:pStyle w:val="Definition"/>
      </w:pPr>
      <w:r w:rsidRPr="00D936DF">
        <w:rPr>
          <w:b/>
          <w:i/>
        </w:rPr>
        <w:t xml:space="preserve">State industrial award </w:t>
      </w:r>
      <w:r w:rsidRPr="00D936DF">
        <w:t>means:</w:t>
      </w:r>
    </w:p>
    <w:p w:rsidR="00BC0633" w:rsidRPr="00D936DF" w:rsidRDefault="00BC0633" w:rsidP="00BC0633">
      <w:pPr>
        <w:pStyle w:val="paragraph"/>
      </w:pPr>
      <w:r w:rsidRPr="00D936DF">
        <w:tab/>
        <w:t>(a)</w:t>
      </w:r>
      <w:r w:rsidRPr="00D936DF">
        <w:tab/>
        <w:t>an industrial award or determination made under a law of a State; or</w:t>
      </w:r>
    </w:p>
    <w:p w:rsidR="00BC0633" w:rsidRPr="00D936DF" w:rsidRDefault="00BC0633" w:rsidP="00BC0633">
      <w:pPr>
        <w:pStyle w:val="paragraph"/>
      </w:pPr>
      <w:r w:rsidRPr="00D936DF">
        <w:tab/>
        <w:t>(b)</w:t>
      </w:r>
      <w:r w:rsidRPr="00D936DF">
        <w:tab/>
        <w:t>an industrial agreement approved or registered under such a law.</w:t>
      </w:r>
    </w:p>
    <w:p w:rsidR="0033171C" w:rsidRPr="00D936DF" w:rsidRDefault="0033171C">
      <w:pPr>
        <w:pStyle w:val="Definition"/>
      </w:pPr>
      <w:r w:rsidRPr="00D936DF">
        <w:rPr>
          <w:b/>
          <w:i/>
        </w:rPr>
        <w:t>superannuation fund</w:t>
      </w:r>
      <w:r w:rsidRPr="00D936DF">
        <w:t xml:space="preserve"> has the same meaning as in the </w:t>
      </w:r>
      <w:r w:rsidRPr="00D936DF">
        <w:rPr>
          <w:i/>
        </w:rPr>
        <w:t>Superannuation Industry (Supervision) Act 1993</w:t>
      </w:r>
      <w:r w:rsidRPr="00D936DF">
        <w:t>.</w:t>
      </w:r>
    </w:p>
    <w:p w:rsidR="0033171C" w:rsidRPr="00D936DF" w:rsidRDefault="0033171C">
      <w:pPr>
        <w:pStyle w:val="Definition"/>
      </w:pPr>
      <w:r w:rsidRPr="00D936DF">
        <w:rPr>
          <w:b/>
          <w:i/>
        </w:rPr>
        <w:t>superannuation guarantee charge</w:t>
      </w:r>
      <w:r w:rsidRPr="00D936DF">
        <w:t xml:space="preserve"> means charge imposed by the </w:t>
      </w:r>
      <w:r w:rsidRPr="00D936DF">
        <w:rPr>
          <w:i/>
        </w:rPr>
        <w:t>Superannuation Guarantee Charge Act 1992</w:t>
      </w:r>
      <w:r w:rsidRPr="00D936DF">
        <w:t>.</w:t>
      </w:r>
    </w:p>
    <w:p w:rsidR="0033171C" w:rsidRPr="00D936DF" w:rsidRDefault="0033171C">
      <w:pPr>
        <w:pStyle w:val="Definition"/>
      </w:pPr>
      <w:r w:rsidRPr="00D936DF">
        <w:rPr>
          <w:b/>
          <w:i/>
        </w:rPr>
        <w:t>superannuation guarantee shortfall</w:t>
      </w:r>
      <w:r w:rsidRPr="00D936DF">
        <w:t xml:space="preserve"> has the meaning given by section</w:t>
      </w:r>
      <w:r w:rsidR="007B0D73" w:rsidRPr="00D936DF">
        <w:t> </w:t>
      </w:r>
      <w:r w:rsidRPr="00D936DF">
        <w:t>17.</w:t>
      </w:r>
    </w:p>
    <w:p w:rsidR="0033171C" w:rsidRPr="00D936DF" w:rsidRDefault="0033171C">
      <w:pPr>
        <w:pStyle w:val="Definition"/>
      </w:pPr>
      <w:r w:rsidRPr="00D936DF">
        <w:rPr>
          <w:b/>
          <w:i/>
        </w:rPr>
        <w:t>superannuation guarantee statement</w:t>
      </w:r>
      <w:r w:rsidRPr="00D936DF">
        <w:t xml:space="preserve"> means a superannuation guarantee statement under section</w:t>
      </w:r>
      <w:r w:rsidR="007B0D73" w:rsidRPr="00D936DF">
        <w:t> </w:t>
      </w:r>
      <w:r w:rsidRPr="00D936DF">
        <w:t>33.</w:t>
      </w:r>
    </w:p>
    <w:p w:rsidR="0033171C" w:rsidRPr="00D936DF" w:rsidRDefault="0033171C" w:rsidP="000665DF">
      <w:pPr>
        <w:pStyle w:val="Definition"/>
        <w:keepNext/>
        <w:keepLines/>
      </w:pPr>
      <w:r w:rsidRPr="00D936DF">
        <w:rPr>
          <w:b/>
          <w:i/>
        </w:rPr>
        <w:t>superannuation scheme</w:t>
      </w:r>
      <w:r w:rsidRPr="00D936DF">
        <w:t xml:space="preserve"> means:</w:t>
      </w:r>
    </w:p>
    <w:p w:rsidR="0033171C" w:rsidRPr="00D936DF" w:rsidRDefault="0033171C" w:rsidP="000665DF">
      <w:pPr>
        <w:pStyle w:val="paragraph"/>
        <w:keepNext/>
        <w:keepLines/>
      </w:pPr>
      <w:r w:rsidRPr="00D936DF">
        <w:tab/>
        <w:t>(a)</w:t>
      </w:r>
      <w:r w:rsidRPr="00D936DF">
        <w:tab/>
        <w:t>a defined benefit superannuation scheme whether or not embodied in the governing rules of a superannuation fund; or</w:t>
      </w:r>
    </w:p>
    <w:p w:rsidR="0033171C" w:rsidRPr="00D936DF" w:rsidRDefault="0033171C">
      <w:pPr>
        <w:pStyle w:val="paragraph"/>
      </w:pPr>
      <w:r w:rsidRPr="00D936DF">
        <w:tab/>
        <w:t>(b)</w:t>
      </w:r>
      <w:r w:rsidRPr="00D936DF">
        <w:tab/>
        <w:t>any other scheme embodied in the governing rules of a superannuation fund.</w:t>
      </w:r>
    </w:p>
    <w:p w:rsidR="00BC0633" w:rsidRPr="00D936DF" w:rsidRDefault="00BC0633" w:rsidP="00BC0633">
      <w:pPr>
        <w:pStyle w:val="Definition"/>
      </w:pPr>
      <w:r w:rsidRPr="00D936DF">
        <w:rPr>
          <w:b/>
          <w:i/>
        </w:rPr>
        <w:t xml:space="preserve">Territory industrial award </w:t>
      </w:r>
      <w:r w:rsidRPr="00D936DF">
        <w:t>means:</w:t>
      </w:r>
    </w:p>
    <w:p w:rsidR="00BC0633" w:rsidRPr="00D936DF" w:rsidRDefault="00BC0633" w:rsidP="00BC0633">
      <w:pPr>
        <w:pStyle w:val="paragraph"/>
      </w:pPr>
      <w:r w:rsidRPr="00D936DF">
        <w:tab/>
        <w:t>(a)</w:t>
      </w:r>
      <w:r w:rsidRPr="00D936DF">
        <w:tab/>
        <w:t>an industrial award or determination made under a law of a Territory; or</w:t>
      </w:r>
    </w:p>
    <w:p w:rsidR="00BC0633" w:rsidRPr="00D936DF" w:rsidRDefault="00BC0633" w:rsidP="00BC0633">
      <w:pPr>
        <w:pStyle w:val="paragraph"/>
      </w:pPr>
      <w:r w:rsidRPr="00D936DF">
        <w:tab/>
        <w:t>(b)</w:t>
      </w:r>
      <w:r w:rsidRPr="00D936DF">
        <w:tab/>
        <w:t>an industrial agreement approved or registered under such a law.</w:t>
      </w:r>
    </w:p>
    <w:p w:rsidR="0033171C" w:rsidRPr="00D936DF" w:rsidRDefault="0033171C">
      <w:pPr>
        <w:pStyle w:val="Definition"/>
      </w:pPr>
      <w:r w:rsidRPr="00D936DF">
        <w:rPr>
          <w:b/>
          <w:i/>
        </w:rPr>
        <w:t>trustee</w:t>
      </w:r>
      <w:r w:rsidRPr="00D936DF">
        <w:t>, in relation to a superannuation scheme, means:</w:t>
      </w:r>
    </w:p>
    <w:p w:rsidR="0033171C" w:rsidRPr="00D936DF" w:rsidRDefault="0033171C">
      <w:pPr>
        <w:pStyle w:val="paragraph"/>
      </w:pPr>
      <w:r w:rsidRPr="00D936DF">
        <w:tab/>
        <w:t>(a)</w:t>
      </w:r>
      <w:r w:rsidRPr="00D936DF">
        <w:tab/>
        <w:t>if:</w:t>
      </w:r>
    </w:p>
    <w:p w:rsidR="0033171C" w:rsidRPr="00D936DF" w:rsidRDefault="0033171C">
      <w:pPr>
        <w:pStyle w:val="paragraphsub"/>
      </w:pPr>
      <w:r w:rsidRPr="00D936DF">
        <w:lastRenderedPageBreak/>
        <w:tab/>
        <w:t>(i)</w:t>
      </w:r>
      <w:r w:rsidRPr="00D936DF">
        <w:tab/>
        <w:t>the scheme is embodied in the governing rules of a fund; and</w:t>
      </w:r>
    </w:p>
    <w:p w:rsidR="0033171C" w:rsidRPr="00D936DF" w:rsidRDefault="0033171C">
      <w:pPr>
        <w:pStyle w:val="paragraphsub"/>
        <w:keepNext/>
      </w:pPr>
      <w:r w:rsidRPr="00D936DF">
        <w:tab/>
        <w:t>(ii)</w:t>
      </w:r>
      <w:r w:rsidRPr="00D936DF">
        <w:tab/>
        <w:t>there is a trustee of the fund;</w:t>
      </w:r>
    </w:p>
    <w:p w:rsidR="0033171C" w:rsidRPr="00D936DF" w:rsidRDefault="0033171C">
      <w:pPr>
        <w:pStyle w:val="paragraph"/>
      </w:pPr>
      <w:r w:rsidRPr="00D936DF">
        <w:tab/>
      </w:r>
      <w:r w:rsidRPr="00D936DF">
        <w:tab/>
        <w:t>the trustee of the fund; or</w:t>
      </w:r>
    </w:p>
    <w:p w:rsidR="0033171C" w:rsidRPr="00D936DF" w:rsidRDefault="0033171C">
      <w:pPr>
        <w:pStyle w:val="paragraph"/>
      </w:pPr>
      <w:r w:rsidRPr="00D936DF">
        <w:tab/>
        <w:t>(b)</w:t>
      </w:r>
      <w:r w:rsidRPr="00D936DF">
        <w:tab/>
        <w:t>in any other case—the person who manages the scheme.</w:t>
      </w:r>
    </w:p>
    <w:p w:rsidR="0033171C" w:rsidRPr="00D936DF" w:rsidRDefault="0033171C">
      <w:pPr>
        <w:pStyle w:val="Definition"/>
      </w:pPr>
      <w:r w:rsidRPr="00D936DF">
        <w:rPr>
          <w:b/>
          <w:i/>
        </w:rPr>
        <w:t>trustee</w:t>
      </w:r>
      <w:r w:rsidRPr="00D936DF">
        <w:t>, except in relation to a superannuation fund or superannuation scheme, includes:</w:t>
      </w:r>
    </w:p>
    <w:p w:rsidR="0033171C" w:rsidRPr="00D936DF" w:rsidRDefault="0033171C">
      <w:pPr>
        <w:pStyle w:val="paragraph"/>
      </w:pPr>
      <w:r w:rsidRPr="00D936DF">
        <w:tab/>
        <w:t>(a)</w:t>
      </w:r>
      <w:r w:rsidRPr="00D936DF">
        <w:tab/>
        <w:t>a person appointed or constituted trustee by:</w:t>
      </w:r>
    </w:p>
    <w:p w:rsidR="0033171C" w:rsidRPr="00D936DF" w:rsidRDefault="0033171C">
      <w:pPr>
        <w:pStyle w:val="paragraphsub"/>
      </w:pPr>
      <w:r w:rsidRPr="00D936DF">
        <w:tab/>
        <w:t>(i)</w:t>
      </w:r>
      <w:r w:rsidRPr="00D936DF">
        <w:tab/>
        <w:t>act of parties; or</w:t>
      </w:r>
    </w:p>
    <w:p w:rsidR="0033171C" w:rsidRPr="00D936DF" w:rsidRDefault="0033171C">
      <w:pPr>
        <w:pStyle w:val="paragraphsub"/>
      </w:pPr>
      <w:r w:rsidRPr="00D936DF">
        <w:tab/>
        <w:t>(ii)</w:t>
      </w:r>
      <w:r w:rsidRPr="00D936DF">
        <w:tab/>
        <w:t>order or declaration of a court; or</w:t>
      </w:r>
    </w:p>
    <w:p w:rsidR="0033171C" w:rsidRPr="00D936DF" w:rsidRDefault="0033171C">
      <w:pPr>
        <w:pStyle w:val="paragraphsub"/>
      </w:pPr>
      <w:r w:rsidRPr="00D936DF">
        <w:tab/>
        <w:t>(iii)</w:t>
      </w:r>
      <w:r w:rsidRPr="00D936DF">
        <w:tab/>
        <w:t>operation of law; and</w:t>
      </w:r>
    </w:p>
    <w:p w:rsidR="0033171C" w:rsidRPr="00D936DF" w:rsidRDefault="0033171C">
      <w:pPr>
        <w:pStyle w:val="paragraph"/>
      </w:pPr>
      <w:r w:rsidRPr="00D936DF">
        <w:tab/>
        <w:t>(b)</w:t>
      </w:r>
      <w:r w:rsidRPr="00D936DF">
        <w:tab/>
        <w:t>an executor, administrator or other personal representative of a deceased person; and</w:t>
      </w:r>
    </w:p>
    <w:p w:rsidR="0033171C" w:rsidRPr="00D936DF" w:rsidRDefault="0033171C">
      <w:pPr>
        <w:pStyle w:val="paragraph"/>
      </w:pPr>
      <w:r w:rsidRPr="00D936DF">
        <w:tab/>
        <w:t>(c)</w:t>
      </w:r>
      <w:r w:rsidRPr="00D936DF">
        <w:tab/>
        <w:t>a guardian or committee; and</w:t>
      </w:r>
    </w:p>
    <w:p w:rsidR="0033171C" w:rsidRPr="00D936DF" w:rsidRDefault="0033171C">
      <w:pPr>
        <w:pStyle w:val="paragraph"/>
      </w:pPr>
      <w:r w:rsidRPr="00D936DF">
        <w:tab/>
        <w:t>(d)</w:t>
      </w:r>
      <w:r w:rsidRPr="00D936DF">
        <w:tab/>
        <w:t>a receiver or receiver and manager; and</w:t>
      </w:r>
    </w:p>
    <w:p w:rsidR="0033171C" w:rsidRPr="00D936DF" w:rsidRDefault="0033171C">
      <w:pPr>
        <w:pStyle w:val="paragraph"/>
      </w:pPr>
      <w:r w:rsidRPr="00D936DF">
        <w:tab/>
        <w:t>(e)</w:t>
      </w:r>
      <w:r w:rsidRPr="00D936DF">
        <w:tab/>
      </w:r>
      <w:r w:rsidR="00A23381" w:rsidRPr="00D936DF">
        <w:t>a liquidator of a company</w:t>
      </w:r>
      <w:r w:rsidRPr="00D936DF">
        <w:t>; and</w:t>
      </w:r>
    </w:p>
    <w:p w:rsidR="0033171C" w:rsidRPr="00D936DF" w:rsidRDefault="0033171C">
      <w:pPr>
        <w:pStyle w:val="paragraph"/>
        <w:keepNext/>
      </w:pPr>
      <w:r w:rsidRPr="00D936DF">
        <w:tab/>
        <w:t>(f)</w:t>
      </w:r>
      <w:r w:rsidRPr="00D936DF">
        <w:tab/>
        <w:t>a person:</w:t>
      </w:r>
    </w:p>
    <w:p w:rsidR="0033171C" w:rsidRPr="00D936DF" w:rsidRDefault="0033171C">
      <w:pPr>
        <w:pStyle w:val="paragraphsub"/>
      </w:pPr>
      <w:r w:rsidRPr="00D936DF">
        <w:tab/>
        <w:t>(i)</w:t>
      </w:r>
      <w:r w:rsidRPr="00D936DF">
        <w:tab/>
        <w:t>having or taking upon himself or herself the administration or control of any real or personal property affected by any express or implied trust; or</w:t>
      </w:r>
    </w:p>
    <w:p w:rsidR="0033171C" w:rsidRPr="00D936DF" w:rsidRDefault="0033171C">
      <w:pPr>
        <w:pStyle w:val="paragraphsub"/>
      </w:pPr>
      <w:r w:rsidRPr="00D936DF">
        <w:tab/>
        <w:t>(ii)</w:t>
      </w:r>
      <w:r w:rsidRPr="00D936DF">
        <w:tab/>
        <w:t>acting in any fiduciary capacity; or</w:t>
      </w:r>
    </w:p>
    <w:p w:rsidR="0033171C" w:rsidRPr="00D936DF" w:rsidRDefault="0033171C">
      <w:pPr>
        <w:pStyle w:val="paragraphsub"/>
      </w:pPr>
      <w:r w:rsidRPr="00D936DF">
        <w:tab/>
        <w:t>(iii)</w:t>
      </w:r>
      <w:r w:rsidRPr="00D936DF">
        <w:tab/>
        <w:t>having the possession, control or management of any real or personal property of a person under any legal or other disability.</w:t>
      </w:r>
    </w:p>
    <w:p w:rsidR="00BC0633" w:rsidRPr="00D936DF" w:rsidRDefault="00BC0633" w:rsidP="00BC0633">
      <w:pPr>
        <w:pStyle w:val="Definition"/>
      </w:pPr>
      <w:r w:rsidRPr="00D936DF">
        <w:rPr>
          <w:b/>
          <w:i/>
        </w:rPr>
        <w:t>unfunded public sector scheme</w:t>
      </w:r>
      <w:r w:rsidRPr="00D936DF">
        <w:rPr>
          <w:b/>
        </w:rPr>
        <w:t xml:space="preserve"> </w:t>
      </w:r>
      <w:r w:rsidRPr="00D936DF">
        <w:t>means a public sector scheme that is a defined benefit superannuation scheme:</w:t>
      </w:r>
    </w:p>
    <w:p w:rsidR="00BC0633" w:rsidRPr="00D936DF" w:rsidRDefault="00BC0633" w:rsidP="00BC0633">
      <w:pPr>
        <w:pStyle w:val="paragraph"/>
      </w:pPr>
      <w:r w:rsidRPr="00D936DF">
        <w:tab/>
        <w:t>(a)</w:t>
      </w:r>
      <w:r w:rsidRPr="00D936DF">
        <w:tab/>
        <w:t>in respect of which no fund is established for the purposes of the scheme; or</w:t>
      </w:r>
    </w:p>
    <w:p w:rsidR="00BC0633" w:rsidRPr="00D936DF" w:rsidRDefault="00BC0633" w:rsidP="00BC0633">
      <w:pPr>
        <w:pStyle w:val="paragraph"/>
      </w:pPr>
      <w:r w:rsidRPr="00D936DF">
        <w:tab/>
        <w:t>(b)</w:t>
      </w:r>
      <w:r w:rsidRPr="00D936DF">
        <w:tab/>
        <w:t>under which all or some of the amounts that will be required for the payment of benefits are not paid into the fund established for the purposes of the scheme or are not paid until the members become entitled to receive the benefits.</w:t>
      </w:r>
    </w:p>
    <w:p w:rsidR="0033171C" w:rsidRPr="00D936DF" w:rsidRDefault="0033171C" w:rsidP="00CE504D">
      <w:pPr>
        <w:pStyle w:val="Definition"/>
      </w:pPr>
      <w:r w:rsidRPr="00D936DF">
        <w:rPr>
          <w:b/>
          <w:i/>
        </w:rPr>
        <w:t>year</w:t>
      </w:r>
      <w:r w:rsidRPr="00D936DF">
        <w:t xml:space="preserve"> means financial year.</w:t>
      </w:r>
    </w:p>
    <w:p w:rsidR="0033171C" w:rsidRPr="00D936DF" w:rsidRDefault="0033171C" w:rsidP="003B76D5">
      <w:pPr>
        <w:pStyle w:val="subsection"/>
      </w:pPr>
      <w:r w:rsidRPr="00D936DF">
        <w:lastRenderedPageBreak/>
        <w:tab/>
        <w:t>(2)</w:t>
      </w:r>
      <w:r w:rsidRPr="00D936DF">
        <w:tab/>
        <w:t>For the purposes of this Act, a reference to a contribution made by an employer for the benefit of an employee includes a reference to a contribution made on behalf of the employer.</w:t>
      </w:r>
    </w:p>
    <w:p w:rsidR="0033171C" w:rsidRPr="00D936DF" w:rsidRDefault="0033171C" w:rsidP="003B76D5">
      <w:pPr>
        <w:pStyle w:val="subsection"/>
      </w:pPr>
      <w:r w:rsidRPr="00D936DF">
        <w:tab/>
        <w:t>(3)</w:t>
      </w:r>
      <w:r w:rsidRPr="00D936DF">
        <w:tab/>
        <w:t>For the purposes of this Act, a reference to salary or wages paid by an employer to an employee includes a reference to a payment made on behalf of the employer.</w:t>
      </w:r>
    </w:p>
    <w:p w:rsidR="00564E5C" w:rsidRPr="00D936DF" w:rsidRDefault="00564E5C" w:rsidP="00564E5C">
      <w:pPr>
        <w:pStyle w:val="ActHead5"/>
      </w:pPr>
      <w:bookmarkStart w:id="12" w:name="_Toc97629410"/>
      <w:r w:rsidRPr="0003656A">
        <w:rPr>
          <w:rStyle w:val="CharSectno"/>
        </w:rPr>
        <w:t>6AA</w:t>
      </w:r>
      <w:r w:rsidRPr="00D936DF">
        <w:t xml:space="preserve">  Interpretation: defined benefit member</w:t>
      </w:r>
      <w:bookmarkEnd w:id="12"/>
    </w:p>
    <w:p w:rsidR="00564E5C" w:rsidRPr="00D936DF" w:rsidRDefault="00564E5C" w:rsidP="00564E5C">
      <w:pPr>
        <w:pStyle w:val="subsection"/>
      </w:pPr>
      <w:r w:rsidRPr="00D936DF">
        <w:tab/>
      </w:r>
      <w:r w:rsidRPr="00D936DF">
        <w:tab/>
        <w:t>The regulations may prescribe:</w:t>
      </w:r>
    </w:p>
    <w:p w:rsidR="00564E5C" w:rsidRPr="00D936DF" w:rsidRDefault="00564E5C" w:rsidP="00564E5C">
      <w:pPr>
        <w:pStyle w:val="paragraph"/>
      </w:pPr>
      <w:r w:rsidRPr="00D936DF">
        <w:tab/>
        <w:t>(a)</w:t>
      </w:r>
      <w:r w:rsidRPr="00D936DF">
        <w:tab/>
        <w:t xml:space="preserve">circumstances in which a member of a superannuation fund is not a </w:t>
      </w:r>
      <w:r w:rsidRPr="00D936DF">
        <w:rPr>
          <w:b/>
          <w:i/>
        </w:rPr>
        <w:t>defined benefit member</w:t>
      </w:r>
      <w:r w:rsidRPr="00D936DF">
        <w:t xml:space="preserve"> for the purposes of this Act, or a provision of this Act; and</w:t>
      </w:r>
    </w:p>
    <w:p w:rsidR="00564E5C" w:rsidRPr="00D936DF" w:rsidRDefault="00564E5C" w:rsidP="00564E5C">
      <w:pPr>
        <w:pStyle w:val="paragraph"/>
      </w:pPr>
      <w:r w:rsidRPr="00D936DF">
        <w:tab/>
        <w:t>(b)</w:t>
      </w:r>
      <w:r w:rsidRPr="00D936DF">
        <w:tab/>
        <w:t xml:space="preserve">circumstances in which a member of a superannuation fund who is not otherwise a </w:t>
      </w:r>
      <w:r w:rsidRPr="00D936DF">
        <w:rPr>
          <w:b/>
          <w:i/>
        </w:rPr>
        <w:t>defined benefit member</w:t>
      </w:r>
      <w:r w:rsidRPr="00D936DF">
        <w:t xml:space="preserve"> is to be taken to be a </w:t>
      </w:r>
      <w:r w:rsidRPr="00D936DF">
        <w:rPr>
          <w:b/>
          <w:i/>
        </w:rPr>
        <w:t xml:space="preserve">defined benefit member </w:t>
      </w:r>
      <w:r w:rsidRPr="00D936DF">
        <w:t>for the purposes of this Act, or a provision of this Act.</w:t>
      </w:r>
    </w:p>
    <w:p w:rsidR="0033171C" w:rsidRPr="00D936DF" w:rsidRDefault="0033171C" w:rsidP="00227F4C">
      <w:pPr>
        <w:pStyle w:val="ActHead5"/>
      </w:pPr>
      <w:bookmarkStart w:id="13" w:name="_Toc97629411"/>
      <w:r w:rsidRPr="0003656A">
        <w:rPr>
          <w:rStyle w:val="CharSectno"/>
        </w:rPr>
        <w:t>6A</w:t>
      </w:r>
      <w:r w:rsidRPr="00D936DF">
        <w:t xml:space="preserve">  Interpretation: defined benefit superannuation scheme</w:t>
      </w:r>
      <w:bookmarkEnd w:id="13"/>
    </w:p>
    <w:p w:rsidR="0033171C" w:rsidRPr="00D936DF" w:rsidRDefault="0033171C" w:rsidP="003B76D5">
      <w:pPr>
        <w:pStyle w:val="subsection"/>
      </w:pPr>
      <w:r w:rsidRPr="00D936DF">
        <w:tab/>
        <w:t>(1)</w:t>
      </w:r>
      <w:r w:rsidRPr="00D936DF">
        <w:tab/>
        <w:t xml:space="preserve">Subject to </w:t>
      </w:r>
      <w:r w:rsidR="007B0D73" w:rsidRPr="00D936DF">
        <w:t>subsection (</w:t>
      </w:r>
      <w:r w:rsidRPr="00D936DF">
        <w:t>2), a defined benefit superannuation scheme is a scheme under which:</w:t>
      </w:r>
    </w:p>
    <w:p w:rsidR="0033171C" w:rsidRPr="00D936DF" w:rsidRDefault="0033171C">
      <w:pPr>
        <w:pStyle w:val="paragraph"/>
      </w:pPr>
      <w:r w:rsidRPr="00D936DF">
        <w:tab/>
        <w:t>(a)</w:t>
      </w:r>
      <w:r w:rsidRPr="00D936DF">
        <w:tab/>
        <w:t>one or more members of the scheme are entitled, on retirement, to be paid a benefit defined, wholly or in part, by reference to either or both of the following:</w:t>
      </w:r>
    </w:p>
    <w:p w:rsidR="0033171C" w:rsidRPr="00D936DF" w:rsidRDefault="0033171C">
      <w:pPr>
        <w:pStyle w:val="paragraphsub"/>
      </w:pPr>
      <w:r w:rsidRPr="00D936DF">
        <w:tab/>
        <w:t>(i)</w:t>
      </w:r>
      <w:r w:rsidRPr="00D936DF">
        <w:tab/>
        <w:t>the amount of the member’s annual salary:</w:t>
      </w:r>
    </w:p>
    <w:p w:rsidR="0033171C" w:rsidRPr="00D936DF" w:rsidRDefault="0033171C">
      <w:pPr>
        <w:pStyle w:val="paragraphsub-sub"/>
      </w:pPr>
      <w:r w:rsidRPr="00D936DF">
        <w:tab/>
        <w:t>(A)</w:t>
      </w:r>
      <w:r w:rsidRPr="00D936DF">
        <w:tab/>
        <w:t>at the date of the member’s retirement; or</w:t>
      </w:r>
    </w:p>
    <w:p w:rsidR="0033171C" w:rsidRPr="00D936DF" w:rsidRDefault="0033171C">
      <w:pPr>
        <w:pStyle w:val="paragraphsub-sub"/>
      </w:pPr>
      <w:r w:rsidRPr="00D936DF">
        <w:tab/>
        <w:t>(B)</w:t>
      </w:r>
      <w:r w:rsidRPr="00D936DF">
        <w:tab/>
        <w:t>at a date before retirement; or</w:t>
      </w:r>
    </w:p>
    <w:p w:rsidR="0033171C" w:rsidRPr="00D936DF" w:rsidRDefault="0033171C">
      <w:pPr>
        <w:pStyle w:val="paragraphsub-sub"/>
      </w:pPr>
      <w:r w:rsidRPr="00D936DF">
        <w:tab/>
        <w:t>(C)</w:t>
      </w:r>
      <w:r w:rsidRPr="00D936DF">
        <w:tab/>
        <w:t>averaged over a period of employment before retirement;</w:t>
      </w:r>
    </w:p>
    <w:p w:rsidR="0033171C" w:rsidRPr="00D936DF" w:rsidRDefault="0033171C">
      <w:pPr>
        <w:pStyle w:val="paragraphsub"/>
      </w:pPr>
      <w:r w:rsidRPr="00D936DF">
        <w:tab/>
        <w:t>(ii)</w:t>
      </w:r>
      <w:r w:rsidRPr="00D936DF">
        <w:tab/>
        <w:t>a specified amount; and</w:t>
      </w:r>
    </w:p>
    <w:p w:rsidR="0033171C" w:rsidRPr="00D936DF" w:rsidRDefault="0033171C">
      <w:pPr>
        <w:pStyle w:val="paragraph"/>
      </w:pPr>
      <w:r w:rsidRPr="00D936DF">
        <w:tab/>
        <w:t>(b)</w:t>
      </w:r>
      <w:r w:rsidRPr="00D936DF">
        <w:tab/>
        <w:t xml:space="preserve">if the scheme is not a public sector scheme—some or all of the contributions under the scheme (out of which, together with earnings on those contributions, the benefits are to be paid) are not paid into a fund, or accumulated in a fund, in </w:t>
      </w:r>
      <w:r w:rsidRPr="00D936DF">
        <w:lastRenderedPageBreak/>
        <w:t>respect of any individual member but are paid into and accumulated in a fund in the form of an aggregate amount.</w:t>
      </w:r>
    </w:p>
    <w:p w:rsidR="0033171C" w:rsidRPr="00D936DF" w:rsidRDefault="0033171C" w:rsidP="003B76D5">
      <w:pPr>
        <w:pStyle w:val="subsection"/>
      </w:pPr>
      <w:r w:rsidRPr="00D936DF">
        <w:tab/>
        <w:t>(2)</w:t>
      </w:r>
      <w:r w:rsidRPr="00D936DF">
        <w:tab/>
        <w:t xml:space="preserve">A scheme embodied in the governing rules of a superannuation fund (other than a scheme of the kind referred to in </w:t>
      </w:r>
      <w:r w:rsidR="007B0D73" w:rsidRPr="00D936DF">
        <w:t>subsection (</w:t>
      </w:r>
      <w:r w:rsidRPr="00D936DF">
        <w:t>1)) is a defined benefit superannuation scheme if a conversion notice has effect in relation to the fund</w:t>
      </w:r>
      <w:r w:rsidR="00712507" w:rsidRPr="00D936DF">
        <w:t xml:space="preserve"> or scheme</w:t>
      </w:r>
      <w:r w:rsidRPr="00D936DF">
        <w:t>.</w:t>
      </w:r>
    </w:p>
    <w:p w:rsidR="0033171C" w:rsidRPr="00D936DF" w:rsidRDefault="0033171C" w:rsidP="003B76D5">
      <w:pPr>
        <w:pStyle w:val="subsection"/>
      </w:pPr>
      <w:r w:rsidRPr="00D936DF">
        <w:tab/>
        <w:t>(3)</w:t>
      </w:r>
      <w:r w:rsidRPr="00D936DF">
        <w:tab/>
        <w:t>If the conversion notice is expressed to take effect on a day before the day on which the notice is given, the scheme in question is taken to have been a defined benefit superannuation scheme from the day on which the notice is expressed to take effect.</w:t>
      </w:r>
    </w:p>
    <w:p w:rsidR="0033171C" w:rsidRPr="00D936DF" w:rsidRDefault="0033171C" w:rsidP="003B76D5">
      <w:pPr>
        <w:pStyle w:val="subsection"/>
      </w:pPr>
      <w:r w:rsidRPr="00D936DF">
        <w:tab/>
        <w:t>(4)</w:t>
      </w:r>
      <w:r w:rsidRPr="00D936DF">
        <w:tab/>
      </w:r>
      <w:r w:rsidR="007B0D73" w:rsidRPr="00D936DF">
        <w:t>Subsection (</w:t>
      </w:r>
      <w:r w:rsidRPr="00D936DF">
        <w:t xml:space="preserve">3) has effect regardless of the making of any assessment, or the payment of any superannuation guarantee charge, in respect of a </w:t>
      </w:r>
      <w:r w:rsidR="00AF183C" w:rsidRPr="00D936DF">
        <w:t>quarter</w:t>
      </w:r>
      <w:r w:rsidRPr="00D936DF">
        <w:t xml:space="preserve"> that ended after the conversion notice took effect.</w:t>
      </w:r>
    </w:p>
    <w:p w:rsidR="0033171C" w:rsidRPr="00D936DF" w:rsidRDefault="0033171C" w:rsidP="00227F4C">
      <w:pPr>
        <w:pStyle w:val="ActHead5"/>
      </w:pPr>
      <w:bookmarkStart w:id="14" w:name="_Toc97629412"/>
      <w:r w:rsidRPr="0003656A">
        <w:rPr>
          <w:rStyle w:val="CharSectno"/>
        </w:rPr>
        <w:t>6B</w:t>
      </w:r>
      <w:r w:rsidRPr="00D936DF">
        <w:t xml:space="preserve">  Interpretation: conversion notice</w:t>
      </w:r>
      <w:bookmarkEnd w:id="14"/>
    </w:p>
    <w:p w:rsidR="0022468C" w:rsidRPr="00D936DF" w:rsidRDefault="0022468C" w:rsidP="003B76D5">
      <w:pPr>
        <w:pStyle w:val="subsection"/>
      </w:pPr>
      <w:r w:rsidRPr="00D936DF">
        <w:tab/>
        <w:t>(1)</w:t>
      </w:r>
      <w:r w:rsidRPr="00D936DF">
        <w:tab/>
        <w:t>A conversion notice is a written notice by the trustee of a superannuation fund given to the Commissioner stating that the fund, or a particular superannuation scheme embodied in the governing rules of the fund, is to be treated as a defined benefit superannuation scheme for the purposes of this Act.</w:t>
      </w:r>
    </w:p>
    <w:p w:rsidR="0033171C" w:rsidRPr="00D936DF" w:rsidRDefault="0033171C" w:rsidP="003B76D5">
      <w:pPr>
        <w:pStyle w:val="subsection"/>
      </w:pPr>
      <w:r w:rsidRPr="00D936DF">
        <w:tab/>
        <w:t>(2)</w:t>
      </w:r>
      <w:r w:rsidRPr="00D936DF">
        <w:tab/>
        <w:t xml:space="preserve">Subject to </w:t>
      </w:r>
      <w:r w:rsidR="007B0D73" w:rsidRPr="00D936DF">
        <w:t>subsection (</w:t>
      </w:r>
      <w:r w:rsidRPr="00D936DF">
        <w:t>4), a conversion notice takes effect in relation to the fund</w:t>
      </w:r>
      <w:r w:rsidR="00EB68B4" w:rsidRPr="00D936DF">
        <w:t xml:space="preserve"> or scheme</w:t>
      </w:r>
      <w:r w:rsidRPr="00D936DF">
        <w:t xml:space="preserve"> on the day specified in the notice. Subject to </w:t>
      </w:r>
      <w:r w:rsidR="007B0D73" w:rsidRPr="00D936DF">
        <w:t>subsection (</w:t>
      </w:r>
      <w:r w:rsidRPr="00D936DF">
        <w:t>4), the trustee may, by written notice (</w:t>
      </w:r>
      <w:r w:rsidRPr="00D936DF">
        <w:rPr>
          <w:b/>
          <w:i/>
        </w:rPr>
        <w:t>revocation notice</w:t>
      </w:r>
      <w:r w:rsidRPr="00D936DF">
        <w:t>) given to the Commissioner, revoke the conversion notice.</w:t>
      </w:r>
    </w:p>
    <w:p w:rsidR="00D8078A" w:rsidRPr="00D936DF" w:rsidRDefault="00D8078A" w:rsidP="003B76D5">
      <w:pPr>
        <w:pStyle w:val="subsection"/>
      </w:pPr>
      <w:r w:rsidRPr="00D936DF">
        <w:tab/>
        <w:t>(3)</w:t>
      </w:r>
      <w:r w:rsidRPr="00D936DF">
        <w:tab/>
        <w:t>A conversion notice may be expressed to take effect on a day that is not earlier than:</w:t>
      </w:r>
    </w:p>
    <w:p w:rsidR="00D8078A" w:rsidRPr="00D936DF" w:rsidRDefault="00D8078A" w:rsidP="00D8078A">
      <w:pPr>
        <w:pStyle w:val="paragraph"/>
      </w:pPr>
      <w:r w:rsidRPr="00D936DF">
        <w:tab/>
        <w:t>(a)</w:t>
      </w:r>
      <w:r w:rsidRPr="00D936DF">
        <w:tab/>
        <w:t>if the notice is given before 15</w:t>
      </w:r>
      <w:r w:rsidR="007B0D73" w:rsidRPr="00D936DF">
        <w:t> </w:t>
      </w:r>
      <w:r w:rsidRPr="00D936DF">
        <w:t>May in a quarter starting on 1</w:t>
      </w:r>
      <w:r w:rsidR="007B0D73" w:rsidRPr="00D936DF">
        <w:t> </w:t>
      </w:r>
      <w:r w:rsidRPr="00D936DF">
        <w:t>April—</w:t>
      </w:r>
      <w:r w:rsidR="0003656A">
        <w:t>1 January</w:t>
      </w:r>
      <w:r w:rsidRPr="00D936DF">
        <w:t xml:space="preserve"> in the previous quarter; or</w:t>
      </w:r>
    </w:p>
    <w:p w:rsidR="00D8078A" w:rsidRPr="00D936DF" w:rsidRDefault="00D8078A" w:rsidP="00D8078A">
      <w:pPr>
        <w:pStyle w:val="paragraph"/>
      </w:pPr>
      <w:r w:rsidRPr="00D936DF">
        <w:tab/>
        <w:t>(b)</w:t>
      </w:r>
      <w:r w:rsidRPr="00D936DF">
        <w:tab/>
        <w:t>if the notice is given before 15</w:t>
      </w:r>
      <w:r w:rsidR="007B0D73" w:rsidRPr="00D936DF">
        <w:t> </w:t>
      </w:r>
      <w:r w:rsidRPr="00D936DF">
        <w:t>August in a quarter starting on 1</w:t>
      </w:r>
      <w:r w:rsidR="007B0D73" w:rsidRPr="00D936DF">
        <w:t> </w:t>
      </w:r>
      <w:r w:rsidRPr="00D936DF">
        <w:t>July—1</w:t>
      </w:r>
      <w:r w:rsidR="007B0D73" w:rsidRPr="00D936DF">
        <w:t> </w:t>
      </w:r>
      <w:r w:rsidRPr="00D936DF">
        <w:t>April in the previous quarter; or</w:t>
      </w:r>
    </w:p>
    <w:p w:rsidR="00D8078A" w:rsidRPr="00D936DF" w:rsidRDefault="00D8078A" w:rsidP="00D8078A">
      <w:pPr>
        <w:pStyle w:val="paragraph"/>
      </w:pPr>
      <w:r w:rsidRPr="00D936DF">
        <w:lastRenderedPageBreak/>
        <w:tab/>
        <w:t>(c)</w:t>
      </w:r>
      <w:r w:rsidRPr="00D936DF">
        <w:tab/>
        <w:t>if the notice is given before 15</w:t>
      </w:r>
      <w:r w:rsidR="007B0D73" w:rsidRPr="00D936DF">
        <w:t> </w:t>
      </w:r>
      <w:r w:rsidRPr="00D936DF">
        <w:t>November in a quarter starting on 1</w:t>
      </w:r>
      <w:r w:rsidR="007B0D73" w:rsidRPr="00D936DF">
        <w:t> </w:t>
      </w:r>
      <w:r w:rsidRPr="00D936DF">
        <w:t>October—1</w:t>
      </w:r>
      <w:r w:rsidR="007B0D73" w:rsidRPr="00D936DF">
        <w:t> </w:t>
      </w:r>
      <w:r w:rsidRPr="00D936DF">
        <w:t>July in the previous quarter; or</w:t>
      </w:r>
    </w:p>
    <w:p w:rsidR="00D8078A" w:rsidRPr="00D936DF" w:rsidRDefault="00D8078A" w:rsidP="00D8078A">
      <w:pPr>
        <w:pStyle w:val="paragraph"/>
      </w:pPr>
      <w:r w:rsidRPr="00D936DF">
        <w:tab/>
        <w:t>(d)</w:t>
      </w:r>
      <w:r w:rsidRPr="00D936DF">
        <w:tab/>
        <w:t>if the notice is given before 15</w:t>
      </w:r>
      <w:r w:rsidR="007B0D73" w:rsidRPr="00D936DF">
        <w:t> </w:t>
      </w:r>
      <w:r w:rsidRPr="00D936DF">
        <w:t xml:space="preserve">February in a quarter starting on </w:t>
      </w:r>
      <w:r w:rsidR="0003656A">
        <w:t>1 January</w:t>
      </w:r>
      <w:r w:rsidRPr="00D936DF">
        <w:t>—1</w:t>
      </w:r>
      <w:r w:rsidR="007B0D73" w:rsidRPr="00D936DF">
        <w:t> </w:t>
      </w:r>
      <w:r w:rsidRPr="00D936DF">
        <w:t>October in the previous quarter; or</w:t>
      </w:r>
    </w:p>
    <w:p w:rsidR="00D8078A" w:rsidRPr="00D936DF" w:rsidRDefault="00D8078A" w:rsidP="00D8078A">
      <w:pPr>
        <w:pStyle w:val="paragraph"/>
      </w:pPr>
      <w:r w:rsidRPr="00D936DF">
        <w:tab/>
        <w:t>(e)</w:t>
      </w:r>
      <w:r w:rsidRPr="00D936DF">
        <w:tab/>
        <w:t>in any other case—the first day of the quarter in which the notice is given.</w:t>
      </w:r>
    </w:p>
    <w:p w:rsidR="0033171C" w:rsidRPr="00D936DF" w:rsidRDefault="0033171C" w:rsidP="003B76D5">
      <w:pPr>
        <w:pStyle w:val="subsection"/>
      </w:pPr>
      <w:r w:rsidRPr="00D936DF">
        <w:tab/>
        <w:t>(4)</w:t>
      </w:r>
      <w:r w:rsidRPr="00D936DF">
        <w:tab/>
        <w:t xml:space="preserve">A conversion notice or a revocation notice will not be effective unless, before it is given, the trustee gives </w:t>
      </w:r>
      <w:r w:rsidR="00113165" w:rsidRPr="00D936DF">
        <w:t>each employer contributing to the fund or scheme</w:t>
      </w:r>
      <w:r w:rsidRPr="00D936DF">
        <w:t xml:space="preserve"> for the benefit of employees written notice of:</w:t>
      </w:r>
    </w:p>
    <w:p w:rsidR="0033171C" w:rsidRPr="00D936DF" w:rsidRDefault="0033171C">
      <w:pPr>
        <w:pStyle w:val="paragraph"/>
      </w:pPr>
      <w:r w:rsidRPr="00D936DF">
        <w:tab/>
        <w:t>(a)</w:t>
      </w:r>
      <w:r w:rsidRPr="00D936DF">
        <w:tab/>
        <w:t>the trustee’s intention to give the notice; and</w:t>
      </w:r>
    </w:p>
    <w:p w:rsidR="0033171C" w:rsidRPr="00D936DF" w:rsidRDefault="0033171C">
      <w:pPr>
        <w:pStyle w:val="paragraph"/>
      </w:pPr>
      <w:r w:rsidRPr="00D936DF">
        <w:tab/>
        <w:t>(b)</w:t>
      </w:r>
      <w:r w:rsidRPr="00D936DF">
        <w:tab/>
        <w:t>the proposed date of effect of the notice.</w:t>
      </w:r>
    </w:p>
    <w:p w:rsidR="0033171C" w:rsidRPr="00D936DF" w:rsidRDefault="0033171C" w:rsidP="003B76D5">
      <w:pPr>
        <w:pStyle w:val="subsection"/>
      </w:pPr>
      <w:r w:rsidRPr="00D936DF">
        <w:tab/>
        <w:t>(5)</w:t>
      </w:r>
      <w:r w:rsidRPr="00D936DF">
        <w:tab/>
        <w:t>If an employer begins contributing to a superannuation fund</w:t>
      </w:r>
      <w:r w:rsidR="007F4FF4" w:rsidRPr="00D936DF">
        <w:t xml:space="preserve"> or a superannuation scheme</w:t>
      </w:r>
      <w:r w:rsidRPr="00D936DF">
        <w:t xml:space="preserve"> for the benefit of employees at a time when a conversion notice has effect in relation to the fund</w:t>
      </w:r>
      <w:r w:rsidR="00CF6467" w:rsidRPr="00D936DF">
        <w:t xml:space="preserve"> or scheme</w:t>
      </w:r>
      <w:r w:rsidRPr="00D936DF">
        <w:t>, the trustee must give the employer written notice of:</w:t>
      </w:r>
    </w:p>
    <w:p w:rsidR="0033171C" w:rsidRPr="00D936DF" w:rsidRDefault="0033171C">
      <w:pPr>
        <w:pStyle w:val="paragraph"/>
      </w:pPr>
      <w:r w:rsidRPr="00D936DF">
        <w:tab/>
        <w:t>(a)</w:t>
      </w:r>
      <w:r w:rsidRPr="00D936DF">
        <w:tab/>
        <w:t>the giving of the conversion notice; and</w:t>
      </w:r>
    </w:p>
    <w:p w:rsidR="0033171C" w:rsidRPr="00D936DF" w:rsidRDefault="0033171C">
      <w:pPr>
        <w:pStyle w:val="paragraph"/>
        <w:keepNext/>
      </w:pPr>
      <w:r w:rsidRPr="00D936DF">
        <w:tab/>
        <w:t>(b)</w:t>
      </w:r>
      <w:r w:rsidRPr="00D936DF">
        <w:tab/>
        <w:t>the date of effect of the notice;</w:t>
      </w:r>
    </w:p>
    <w:p w:rsidR="0033171C" w:rsidRPr="00D936DF" w:rsidRDefault="0033171C">
      <w:pPr>
        <w:pStyle w:val="subsection2"/>
      </w:pPr>
      <w:r w:rsidRPr="00D936DF">
        <w:t>within 30 days of the receipt by the trustee of the employer’s first contribution.</w:t>
      </w:r>
    </w:p>
    <w:p w:rsidR="0033171C" w:rsidRPr="00D936DF" w:rsidRDefault="0033171C" w:rsidP="003B76D5">
      <w:pPr>
        <w:pStyle w:val="subsection"/>
      </w:pPr>
      <w:r w:rsidRPr="00D936DF">
        <w:tab/>
        <w:t>(6)</w:t>
      </w:r>
      <w:r w:rsidRPr="00D936DF">
        <w:tab/>
        <w:t>A notice under this section may be given by post.</w:t>
      </w:r>
    </w:p>
    <w:p w:rsidR="0033171C" w:rsidRPr="00D936DF" w:rsidRDefault="0033171C" w:rsidP="00227F4C">
      <w:pPr>
        <w:pStyle w:val="ActHead5"/>
      </w:pPr>
      <w:bookmarkStart w:id="15" w:name="_Toc97629413"/>
      <w:r w:rsidRPr="0003656A">
        <w:rPr>
          <w:rStyle w:val="CharSectno"/>
        </w:rPr>
        <w:t>7</w:t>
      </w:r>
      <w:r w:rsidRPr="00D936DF">
        <w:t xml:space="preserve">  Interpretation: complying superannuation fund or scheme</w:t>
      </w:r>
      <w:bookmarkEnd w:id="15"/>
    </w:p>
    <w:p w:rsidR="0033171C" w:rsidRPr="00D936DF" w:rsidRDefault="0033171C" w:rsidP="003B76D5">
      <w:pPr>
        <w:pStyle w:val="subsection"/>
      </w:pPr>
      <w:r w:rsidRPr="00D936DF">
        <w:tab/>
      </w:r>
      <w:r w:rsidRPr="00D936DF">
        <w:tab/>
        <w:t xml:space="preserve">A superannuation fund or scheme is a complying superannuation fund or scheme (as the case may be) in relation to a period for the purposes of this Act if it is a complying superannuation fund in relation to that period for the purposes of </w:t>
      </w:r>
      <w:r w:rsidR="001977A2" w:rsidRPr="00D936DF">
        <w:t xml:space="preserve">the </w:t>
      </w:r>
      <w:r w:rsidR="001977A2" w:rsidRPr="00D936DF">
        <w:rPr>
          <w:i/>
        </w:rPr>
        <w:t>Income Tax Assessment Act 1997</w:t>
      </w:r>
      <w:r w:rsidRPr="00D936DF">
        <w:t>.</w:t>
      </w:r>
    </w:p>
    <w:p w:rsidR="0033171C" w:rsidRPr="00D936DF" w:rsidRDefault="0033171C" w:rsidP="00227F4C">
      <w:pPr>
        <w:pStyle w:val="ActHead5"/>
      </w:pPr>
      <w:bookmarkStart w:id="16" w:name="_Toc97629414"/>
      <w:r w:rsidRPr="0003656A">
        <w:rPr>
          <w:rStyle w:val="CharSectno"/>
        </w:rPr>
        <w:t>7A</w:t>
      </w:r>
      <w:r w:rsidRPr="00D936DF">
        <w:t xml:space="preserve">  Interpretation: complying approved deposit fund</w:t>
      </w:r>
      <w:bookmarkEnd w:id="16"/>
    </w:p>
    <w:p w:rsidR="0033171C" w:rsidRPr="00D936DF" w:rsidRDefault="0033171C" w:rsidP="003B76D5">
      <w:pPr>
        <w:pStyle w:val="subsection"/>
      </w:pPr>
      <w:r w:rsidRPr="00D936DF">
        <w:tab/>
      </w:r>
      <w:r w:rsidRPr="00D936DF">
        <w:tab/>
        <w:t xml:space="preserve">An approved deposit fund is a complying approved deposit fund at a particular time for the purposes of this Act if it is a </w:t>
      </w:r>
      <w:r w:rsidR="001977A2" w:rsidRPr="00D936DF">
        <w:t xml:space="preserve">complying approved deposit fund in relation to the year of income in which </w:t>
      </w:r>
      <w:r w:rsidR="001977A2" w:rsidRPr="00D936DF">
        <w:lastRenderedPageBreak/>
        <w:t xml:space="preserve">that time occurred for the purposes of the </w:t>
      </w:r>
      <w:r w:rsidR="001977A2" w:rsidRPr="00D936DF">
        <w:rPr>
          <w:i/>
        </w:rPr>
        <w:t>Income Tax Assessment Act 1997</w:t>
      </w:r>
      <w:r w:rsidRPr="00D936DF">
        <w:t>.</w:t>
      </w:r>
    </w:p>
    <w:p w:rsidR="0033171C" w:rsidRPr="00D936DF" w:rsidRDefault="0033171C" w:rsidP="00227F4C">
      <w:pPr>
        <w:pStyle w:val="ActHead5"/>
      </w:pPr>
      <w:bookmarkStart w:id="17" w:name="_Toc97629415"/>
      <w:r w:rsidRPr="0003656A">
        <w:rPr>
          <w:rStyle w:val="CharSectno"/>
        </w:rPr>
        <w:t>8</w:t>
      </w:r>
      <w:r w:rsidRPr="00D936DF">
        <w:t xml:space="preserve">  Interpretation: resident of Australia</w:t>
      </w:r>
      <w:bookmarkEnd w:id="17"/>
    </w:p>
    <w:p w:rsidR="0033171C" w:rsidRPr="00D936DF" w:rsidRDefault="0033171C" w:rsidP="003B76D5">
      <w:pPr>
        <w:pStyle w:val="subsection"/>
      </w:pPr>
      <w:r w:rsidRPr="00D936DF">
        <w:tab/>
      </w:r>
      <w:r w:rsidRPr="00D936DF">
        <w:tab/>
        <w:t xml:space="preserve">A person is a resident of Australia for the purposes of this Act at any time when the person is a resident of Australia for the purposes of the </w:t>
      </w:r>
      <w:r w:rsidRPr="00D936DF">
        <w:rPr>
          <w:i/>
        </w:rPr>
        <w:t>Income Tax Assessment Act 1936</w:t>
      </w:r>
      <w:r w:rsidRPr="00D936DF">
        <w:t>.</w:t>
      </w:r>
    </w:p>
    <w:p w:rsidR="0033171C" w:rsidRPr="00D936DF" w:rsidRDefault="0033171C" w:rsidP="00227F4C">
      <w:pPr>
        <w:pStyle w:val="ActHead5"/>
      </w:pPr>
      <w:bookmarkStart w:id="18" w:name="_Toc97629416"/>
      <w:r w:rsidRPr="0003656A">
        <w:rPr>
          <w:rStyle w:val="CharSectno"/>
        </w:rPr>
        <w:t>9</w:t>
      </w:r>
      <w:r w:rsidRPr="00D936DF">
        <w:t xml:space="preserve">  Interpretation: indexation factor</w:t>
      </w:r>
      <w:bookmarkEnd w:id="18"/>
    </w:p>
    <w:p w:rsidR="0033171C" w:rsidRPr="00D936DF" w:rsidRDefault="0033171C" w:rsidP="003B76D5">
      <w:pPr>
        <w:pStyle w:val="subsection"/>
      </w:pPr>
      <w:r w:rsidRPr="00D936DF">
        <w:tab/>
        <w:t>(1)</w:t>
      </w:r>
      <w:r w:rsidRPr="00D936DF">
        <w:tab/>
        <w:t>The indexation factor for a year is whichever is the greater of the following:</w:t>
      </w:r>
    </w:p>
    <w:p w:rsidR="0033171C" w:rsidRPr="00D936DF" w:rsidRDefault="0033171C">
      <w:pPr>
        <w:pStyle w:val="paragraph"/>
        <w:keepNext/>
      </w:pPr>
      <w:r w:rsidRPr="00D936DF">
        <w:tab/>
        <w:t>(a)</w:t>
      </w:r>
      <w:r w:rsidRPr="00D936DF">
        <w:tab/>
        <w:t>1;</w:t>
      </w:r>
    </w:p>
    <w:p w:rsidR="0033171C" w:rsidRPr="00D936DF" w:rsidRDefault="0033171C">
      <w:pPr>
        <w:pStyle w:val="paragraph"/>
      </w:pPr>
      <w:r w:rsidRPr="00D936DF">
        <w:tab/>
        <w:t>(b)</w:t>
      </w:r>
      <w:r w:rsidRPr="00D936DF">
        <w:tab/>
        <w:t xml:space="preserve">the number calculated (to 3 decimal places) by dividing the AWOTE amount for the </w:t>
      </w:r>
      <w:r w:rsidR="00A72A99" w:rsidRPr="00D936DF">
        <w:t>December quarter</w:t>
      </w:r>
      <w:r w:rsidRPr="00D936DF">
        <w:t xml:space="preserve"> in the preceding year by the AWOTE amount for the </w:t>
      </w:r>
      <w:r w:rsidR="00A72A99" w:rsidRPr="00D936DF">
        <w:t>December quarter</w:t>
      </w:r>
      <w:r w:rsidRPr="00D936DF">
        <w:t xml:space="preserve"> in the year preceding that year.</w:t>
      </w:r>
    </w:p>
    <w:p w:rsidR="00A72A99" w:rsidRPr="00D936DF" w:rsidRDefault="00A72A99" w:rsidP="00A72A99">
      <w:pPr>
        <w:pStyle w:val="notetext"/>
      </w:pPr>
      <w:r w:rsidRPr="00D936DF">
        <w:t>Note:</w:t>
      </w:r>
      <w:r w:rsidRPr="00D936DF">
        <w:tab/>
        <w:t>The December quarter is a quarter beginning on 1</w:t>
      </w:r>
      <w:r w:rsidR="007B0D73" w:rsidRPr="00D936DF">
        <w:t> </w:t>
      </w:r>
      <w:r w:rsidRPr="00D936DF">
        <w:t>October.</w:t>
      </w:r>
    </w:p>
    <w:p w:rsidR="0033171C" w:rsidRPr="00D936DF" w:rsidRDefault="0033171C" w:rsidP="003B76D5">
      <w:pPr>
        <w:pStyle w:val="subsection"/>
      </w:pPr>
      <w:r w:rsidRPr="00D936DF">
        <w:tab/>
        <w:t>(2)</w:t>
      </w:r>
      <w:r w:rsidRPr="00D936DF">
        <w:tab/>
        <w:t>The AWOTE amount for a quarter is the estimate of the full</w:t>
      </w:r>
      <w:r w:rsidR="0003656A">
        <w:noBreakHyphen/>
      </w:r>
      <w:r w:rsidRPr="00D936DF">
        <w:t>time adult average weekly ordinary time earnings for persons in Australia for the middle month of the quarter published by the Australian Statistician in relation to the month.</w:t>
      </w:r>
    </w:p>
    <w:p w:rsidR="0033171C" w:rsidRPr="00D936DF" w:rsidRDefault="0033171C" w:rsidP="00CE504D">
      <w:pPr>
        <w:pStyle w:val="subsection"/>
        <w:keepNext/>
        <w:keepLines/>
      </w:pPr>
      <w:r w:rsidRPr="00D936DF">
        <w:tab/>
        <w:t>(3)</w:t>
      </w:r>
      <w:r w:rsidRPr="00D936DF">
        <w:tab/>
        <w:t>If the Australian Statistician publishes an estimate of full</w:t>
      </w:r>
      <w:r w:rsidR="0003656A">
        <w:noBreakHyphen/>
      </w:r>
      <w:r w:rsidRPr="00D936DF">
        <w:t>time adult average weekly ordinary time earnings for persons in Australia for a period for which such an estimate was previously published by the Australian Statistician, the publication of the later estimate is to be disregarded for the purposes of this section.</w:t>
      </w:r>
    </w:p>
    <w:p w:rsidR="0033171C" w:rsidRPr="00D936DF" w:rsidRDefault="0033171C" w:rsidP="003B76D5">
      <w:pPr>
        <w:pStyle w:val="subsection"/>
      </w:pPr>
      <w:r w:rsidRPr="00D936DF">
        <w:tab/>
        <w:t>(4)</w:t>
      </w:r>
      <w:r w:rsidRPr="00D936DF">
        <w:tab/>
        <w:t xml:space="preserve">If the number calculated for the purposes of </w:t>
      </w:r>
      <w:r w:rsidR="007B0D73" w:rsidRPr="00D936DF">
        <w:t>paragraph (</w:t>
      </w:r>
      <w:r w:rsidRPr="00D936DF">
        <w:t>1)(b) in relation to a year would, if calculated to 4 decimal places, end with a numeral higher than 4, the number is to be taken to be the number calculated to 3 decimal places and increased by 0.001.</w:t>
      </w:r>
    </w:p>
    <w:p w:rsidR="0033171C" w:rsidRPr="00D936DF" w:rsidRDefault="0033171C" w:rsidP="00227F4C">
      <w:pPr>
        <w:pStyle w:val="ActHead5"/>
      </w:pPr>
      <w:bookmarkStart w:id="19" w:name="_Toc97629417"/>
      <w:r w:rsidRPr="0003656A">
        <w:rPr>
          <w:rStyle w:val="CharSectno"/>
        </w:rPr>
        <w:lastRenderedPageBreak/>
        <w:t>10</w:t>
      </w:r>
      <w:r w:rsidRPr="00D936DF">
        <w:t xml:space="preserve">  Interpretation: benefit certificate</w:t>
      </w:r>
      <w:bookmarkEnd w:id="19"/>
    </w:p>
    <w:p w:rsidR="0033171C" w:rsidRPr="00D936DF" w:rsidRDefault="0033171C" w:rsidP="003B76D5">
      <w:pPr>
        <w:pStyle w:val="subsection"/>
      </w:pPr>
      <w:r w:rsidRPr="00D936DF">
        <w:tab/>
        <w:t>(1)</w:t>
      </w:r>
      <w:r w:rsidRPr="00D936DF">
        <w:tab/>
        <w:t>A benefit certificate is a certificate by an actuary relating to one or more specified defined benefit superannuation schemes and specifying the rate, expressed as a percentage, that is, in the opinion of the actuary, the notional employer contribution rate, in relation to a specified class of employees (being members of the scheme or schemes, as the case may be), of an employer who is a contributor under the scheme or schemes (as the case may be) for the benefit of an employee in that class.</w:t>
      </w:r>
    </w:p>
    <w:p w:rsidR="0033171C" w:rsidRPr="00D936DF" w:rsidRDefault="0033171C" w:rsidP="003B76D5">
      <w:pPr>
        <w:pStyle w:val="subsection"/>
      </w:pPr>
      <w:r w:rsidRPr="00D936DF">
        <w:tab/>
        <w:t>(2)</w:t>
      </w:r>
      <w:r w:rsidRPr="00D936DF">
        <w:tab/>
        <w:t>The notional employer contribution rate, in relation to a class of employees specified in a benefit certificate relating to one or more defined benefit superannuation schemes, is the contribution rate required to meet the expected long</w:t>
      </w:r>
      <w:r w:rsidR="0003656A">
        <w:noBreakHyphen/>
      </w:r>
      <w:r w:rsidRPr="00D936DF">
        <w:t>term cost, to an employer who contributes to the scheme or schemes for the benefit of employees in the class, of the minimum benefits accruing in respect of all employees in the class from the date of effect of the benefit certificate onwards.</w:t>
      </w:r>
    </w:p>
    <w:p w:rsidR="0033171C" w:rsidRPr="00D936DF" w:rsidRDefault="0033171C" w:rsidP="003B76D5">
      <w:pPr>
        <w:pStyle w:val="subsection"/>
      </w:pPr>
      <w:r w:rsidRPr="00D936DF">
        <w:tab/>
        <w:t>(3)</w:t>
      </w:r>
      <w:r w:rsidRPr="00D936DF">
        <w:tab/>
        <w:t>A benefit certificate has effect from the date specified in the certificate until:</w:t>
      </w:r>
    </w:p>
    <w:p w:rsidR="0033171C" w:rsidRPr="00D936DF" w:rsidRDefault="0033171C">
      <w:pPr>
        <w:pStyle w:val="paragraph"/>
      </w:pPr>
      <w:r w:rsidRPr="00D936DF">
        <w:tab/>
        <w:t>(a)</w:t>
      </w:r>
      <w:r w:rsidRPr="00D936DF">
        <w:tab/>
        <w:t xml:space="preserve">a superannuation scheme to which it relates is amended in a way that affects, or may affect, the level or method of calculation of </w:t>
      </w:r>
      <w:r w:rsidR="00310F98" w:rsidRPr="00D936DF">
        <w:t xml:space="preserve">the minimum </w:t>
      </w:r>
      <w:r w:rsidRPr="00D936DF">
        <w:t>benefits provided under the scheme for the class of employees specified in the certificate; or</w:t>
      </w:r>
    </w:p>
    <w:p w:rsidR="0033171C" w:rsidRPr="00D936DF" w:rsidRDefault="0033171C">
      <w:pPr>
        <w:pStyle w:val="paragraph"/>
      </w:pPr>
      <w:r w:rsidRPr="00D936DF">
        <w:tab/>
        <w:t>(b)</w:t>
      </w:r>
      <w:r w:rsidRPr="00D936DF">
        <w:tab/>
        <w:t>another benefit certificate is issued in relation to the same class of employees and the same scheme or schemes; or</w:t>
      </w:r>
    </w:p>
    <w:p w:rsidR="0033171C" w:rsidRPr="00D936DF" w:rsidRDefault="0033171C">
      <w:pPr>
        <w:pStyle w:val="paragraph"/>
      </w:pPr>
      <w:r w:rsidRPr="00D936DF">
        <w:tab/>
        <w:t>(c)</w:t>
      </w:r>
      <w:r w:rsidRPr="00D936DF">
        <w:tab/>
        <w:t>a period of 5 years from the date of issue expires; or</w:t>
      </w:r>
    </w:p>
    <w:p w:rsidR="0033171C" w:rsidRPr="00D936DF" w:rsidRDefault="0033171C" w:rsidP="00CE504D">
      <w:pPr>
        <w:pStyle w:val="paragraph"/>
        <w:keepNext/>
        <w:keepLines/>
      </w:pPr>
      <w:r w:rsidRPr="00D936DF">
        <w:tab/>
        <w:t>(d)</w:t>
      </w:r>
      <w:r w:rsidRPr="00D936DF">
        <w:tab/>
        <w:t>in the case of a certificate that relates to a scheme that is a defined benefit superannuation scheme because of the operation of subsection</w:t>
      </w:r>
      <w:r w:rsidR="007B0D73" w:rsidRPr="00D936DF">
        <w:t> </w:t>
      </w:r>
      <w:r w:rsidRPr="00D936DF">
        <w:t>6A(2)—the conversion notice under section</w:t>
      </w:r>
      <w:r w:rsidR="007B0D73" w:rsidRPr="00D936DF">
        <w:t> </w:t>
      </w:r>
      <w:r w:rsidRPr="00D936DF">
        <w:t>6B is revoked;</w:t>
      </w:r>
    </w:p>
    <w:p w:rsidR="0033171C" w:rsidRPr="00D936DF" w:rsidRDefault="0033171C">
      <w:pPr>
        <w:pStyle w:val="subsection2"/>
      </w:pPr>
      <w:r w:rsidRPr="00D936DF">
        <w:t>whichever occurs first.</w:t>
      </w:r>
    </w:p>
    <w:p w:rsidR="00C94381" w:rsidRPr="00D936DF" w:rsidRDefault="00C94381" w:rsidP="003B76D5">
      <w:pPr>
        <w:pStyle w:val="subsection"/>
      </w:pPr>
      <w:r w:rsidRPr="00D936DF">
        <w:tab/>
        <w:t>(4)</w:t>
      </w:r>
      <w:r w:rsidRPr="00D936DF">
        <w:tab/>
        <w:t>A benefit certificate may be expressed to have effect from:</w:t>
      </w:r>
    </w:p>
    <w:p w:rsidR="00C94381" w:rsidRPr="00D936DF" w:rsidRDefault="00C94381" w:rsidP="00C94381">
      <w:pPr>
        <w:pStyle w:val="paragraph"/>
      </w:pPr>
      <w:r w:rsidRPr="00D936DF">
        <w:tab/>
        <w:t>(a)</w:t>
      </w:r>
      <w:r w:rsidRPr="00D936DF">
        <w:tab/>
        <w:t>a day that is no earlier than:</w:t>
      </w:r>
    </w:p>
    <w:p w:rsidR="00C94381" w:rsidRPr="00D936DF" w:rsidRDefault="00C94381" w:rsidP="00C94381">
      <w:pPr>
        <w:pStyle w:val="paragraphsub"/>
      </w:pPr>
      <w:r w:rsidRPr="00D936DF">
        <w:lastRenderedPageBreak/>
        <w:tab/>
        <w:t>(i)</w:t>
      </w:r>
      <w:r w:rsidRPr="00D936DF">
        <w:tab/>
        <w:t>if the certificate is issued before 15</w:t>
      </w:r>
      <w:r w:rsidR="007B0D73" w:rsidRPr="00D936DF">
        <w:t> </w:t>
      </w:r>
      <w:r w:rsidRPr="00D936DF">
        <w:t>May in a quarter starting on 1</w:t>
      </w:r>
      <w:r w:rsidR="007B0D73" w:rsidRPr="00D936DF">
        <w:t> </w:t>
      </w:r>
      <w:r w:rsidRPr="00D936DF">
        <w:t>April, or before a later day in that quarter allowed by the Commissioner—</w:t>
      </w:r>
      <w:r w:rsidR="0003656A">
        <w:t>1 January</w:t>
      </w:r>
      <w:r w:rsidRPr="00D936DF">
        <w:t xml:space="preserve"> in the previous quarter; or</w:t>
      </w:r>
    </w:p>
    <w:p w:rsidR="00C94381" w:rsidRPr="00D936DF" w:rsidRDefault="00C94381" w:rsidP="00C94381">
      <w:pPr>
        <w:pStyle w:val="paragraphsub"/>
      </w:pPr>
      <w:r w:rsidRPr="00D936DF">
        <w:tab/>
        <w:t>(ii)</w:t>
      </w:r>
      <w:r w:rsidRPr="00D936DF">
        <w:tab/>
        <w:t>if the certificate is issued before 15</w:t>
      </w:r>
      <w:r w:rsidR="007B0D73" w:rsidRPr="00D936DF">
        <w:t> </w:t>
      </w:r>
      <w:r w:rsidRPr="00D936DF">
        <w:t>August in a quarter starting on 1</w:t>
      </w:r>
      <w:r w:rsidR="007B0D73" w:rsidRPr="00D936DF">
        <w:t> </w:t>
      </w:r>
      <w:r w:rsidRPr="00D936DF">
        <w:t>July, or before a later day in that quarter allowed by the Commissioner—1</w:t>
      </w:r>
      <w:r w:rsidR="007B0D73" w:rsidRPr="00D936DF">
        <w:t> </w:t>
      </w:r>
      <w:r w:rsidRPr="00D936DF">
        <w:t>April in the previous quarter; or</w:t>
      </w:r>
    </w:p>
    <w:p w:rsidR="00C94381" w:rsidRPr="00D936DF" w:rsidRDefault="00C94381" w:rsidP="00C94381">
      <w:pPr>
        <w:pStyle w:val="paragraphsub"/>
      </w:pPr>
      <w:r w:rsidRPr="00D936DF">
        <w:tab/>
        <w:t>(iii)</w:t>
      </w:r>
      <w:r w:rsidRPr="00D936DF">
        <w:tab/>
        <w:t>if the certificate is issued before 15</w:t>
      </w:r>
      <w:r w:rsidR="007B0D73" w:rsidRPr="00D936DF">
        <w:t> </w:t>
      </w:r>
      <w:r w:rsidRPr="00D936DF">
        <w:t>November in a quarter starting on 1</w:t>
      </w:r>
      <w:r w:rsidR="007B0D73" w:rsidRPr="00D936DF">
        <w:t> </w:t>
      </w:r>
      <w:r w:rsidRPr="00D936DF">
        <w:t>October, or before a later day in that quarter allowed by the Commissioner—1</w:t>
      </w:r>
      <w:r w:rsidR="007B0D73" w:rsidRPr="00D936DF">
        <w:t> </w:t>
      </w:r>
      <w:r w:rsidRPr="00D936DF">
        <w:t>July in the previous quarter; or</w:t>
      </w:r>
    </w:p>
    <w:p w:rsidR="00C94381" w:rsidRPr="00D936DF" w:rsidRDefault="00C94381" w:rsidP="00C94381">
      <w:pPr>
        <w:pStyle w:val="paragraphsub"/>
      </w:pPr>
      <w:r w:rsidRPr="00D936DF">
        <w:tab/>
        <w:t>(iv)</w:t>
      </w:r>
      <w:r w:rsidRPr="00D936DF">
        <w:tab/>
        <w:t>if the certificate is issued before 15</w:t>
      </w:r>
      <w:r w:rsidR="007B0D73" w:rsidRPr="00D936DF">
        <w:t> </w:t>
      </w:r>
      <w:r w:rsidRPr="00D936DF">
        <w:t xml:space="preserve">February in a quarter starting on </w:t>
      </w:r>
      <w:r w:rsidR="0003656A">
        <w:t>1 January</w:t>
      </w:r>
      <w:r w:rsidRPr="00D936DF">
        <w:t>, or before a later day in that quarter allowed by the Commissioner—1</w:t>
      </w:r>
      <w:r w:rsidR="007B0D73" w:rsidRPr="00D936DF">
        <w:t> </w:t>
      </w:r>
      <w:r w:rsidRPr="00D936DF">
        <w:t>October in the previous quarter; or</w:t>
      </w:r>
    </w:p>
    <w:p w:rsidR="00C94381" w:rsidRPr="00D936DF" w:rsidRDefault="00C94381" w:rsidP="00C94381">
      <w:pPr>
        <w:pStyle w:val="paragraphsub"/>
      </w:pPr>
      <w:r w:rsidRPr="00D936DF">
        <w:tab/>
        <w:t>(v)</w:t>
      </w:r>
      <w:r w:rsidRPr="00D936DF">
        <w:tab/>
        <w:t>in any other case—the first day of the quarter in which the certificate is issued; and</w:t>
      </w:r>
    </w:p>
    <w:p w:rsidR="00C94381" w:rsidRPr="00D936DF" w:rsidRDefault="00C94381" w:rsidP="00C94381">
      <w:pPr>
        <w:pStyle w:val="paragraph"/>
      </w:pPr>
      <w:r w:rsidRPr="00D936DF">
        <w:tab/>
        <w:t>(b)</w:t>
      </w:r>
      <w:r w:rsidRPr="00D936DF">
        <w:tab/>
        <w:t>a day that is no later than the day on which the certificate is issued.</w:t>
      </w:r>
    </w:p>
    <w:p w:rsidR="0033171C" w:rsidRPr="00D936DF" w:rsidRDefault="0033171C" w:rsidP="003B76D5">
      <w:pPr>
        <w:pStyle w:val="subsection"/>
      </w:pPr>
      <w:r w:rsidRPr="00D936DF">
        <w:tab/>
        <w:t>(6)</w:t>
      </w:r>
      <w:r w:rsidRPr="00D936DF">
        <w:tab/>
        <w:t>The regulations may make provision regarding:</w:t>
      </w:r>
    </w:p>
    <w:p w:rsidR="0033171C" w:rsidRPr="00D936DF" w:rsidRDefault="0033171C">
      <w:pPr>
        <w:pStyle w:val="paragraph"/>
      </w:pPr>
      <w:r w:rsidRPr="00D936DF">
        <w:tab/>
        <w:t>(a)</w:t>
      </w:r>
      <w:r w:rsidRPr="00D936DF">
        <w:tab/>
        <w:t>the issue and form of benefit certificates; and</w:t>
      </w:r>
    </w:p>
    <w:p w:rsidR="0033171C" w:rsidRPr="00D936DF" w:rsidRDefault="0033171C">
      <w:pPr>
        <w:pStyle w:val="paragraph"/>
      </w:pPr>
      <w:r w:rsidRPr="00D936DF">
        <w:tab/>
        <w:t>(b)</w:t>
      </w:r>
      <w:r w:rsidRPr="00D936DF">
        <w:tab/>
        <w:t>the way in which the expected long</w:t>
      </w:r>
      <w:r w:rsidR="0003656A">
        <w:noBreakHyphen/>
      </w:r>
      <w:r w:rsidRPr="00D936DF">
        <w:t xml:space="preserve">term cost to an employer of benefits accruing to all employees is to be calculated under </w:t>
      </w:r>
      <w:r w:rsidR="007B0D73" w:rsidRPr="00D936DF">
        <w:t>subsection (</w:t>
      </w:r>
      <w:r w:rsidRPr="00D936DF">
        <w:t>2); and</w:t>
      </w:r>
    </w:p>
    <w:p w:rsidR="0033171C" w:rsidRPr="00D936DF" w:rsidRDefault="0033171C">
      <w:pPr>
        <w:pStyle w:val="paragraph"/>
      </w:pPr>
      <w:r w:rsidRPr="00D936DF">
        <w:tab/>
        <w:t>(c)</w:t>
      </w:r>
      <w:r w:rsidRPr="00D936DF">
        <w:tab/>
        <w:t xml:space="preserve">the manner in which the contribution rate is to be expressed under </w:t>
      </w:r>
      <w:r w:rsidR="007B0D73" w:rsidRPr="00D936DF">
        <w:t>subsection (</w:t>
      </w:r>
      <w:r w:rsidRPr="00D936DF">
        <w:t>2); and</w:t>
      </w:r>
    </w:p>
    <w:p w:rsidR="0033171C" w:rsidRPr="00D936DF" w:rsidRDefault="0033171C">
      <w:pPr>
        <w:pStyle w:val="paragraph"/>
      </w:pPr>
      <w:r w:rsidRPr="00D936DF">
        <w:tab/>
        <w:t>(d)</w:t>
      </w:r>
      <w:r w:rsidRPr="00D936DF">
        <w:tab/>
        <w:t xml:space="preserve">the way in which minimum benefits accruing to all employees are to be calculated under </w:t>
      </w:r>
      <w:r w:rsidR="007B0D73" w:rsidRPr="00D936DF">
        <w:t>subsection (</w:t>
      </w:r>
      <w:r w:rsidRPr="00D936DF">
        <w:t>2).</w:t>
      </w:r>
    </w:p>
    <w:p w:rsidR="0033171C" w:rsidRPr="00D936DF" w:rsidRDefault="0033171C" w:rsidP="00227F4C">
      <w:pPr>
        <w:pStyle w:val="ActHead5"/>
      </w:pPr>
      <w:bookmarkStart w:id="20" w:name="_Toc97629418"/>
      <w:r w:rsidRPr="0003656A">
        <w:rPr>
          <w:rStyle w:val="CharSectno"/>
        </w:rPr>
        <w:t>11</w:t>
      </w:r>
      <w:r w:rsidRPr="00D936DF">
        <w:t xml:space="preserve">  Interpretation—salary or wages</w:t>
      </w:r>
      <w:bookmarkEnd w:id="20"/>
    </w:p>
    <w:p w:rsidR="0033171C" w:rsidRPr="00D936DF" w:rsidRDefault="0033171C" w:rsidP="003B76D5">
      <w:pPr>
        <w:pStyle w:val="subsection"/>
      </w:pPr>
      <w:r w:rsidRPr="00D936DF">
        <w:tab/>
        <w:t>(1)</w:t>
      </w:r>
      <w:r w:rsidRPr="00D936DF">
        <w:tab/>
        <w:t xml:space="preserve">In this Act, </w:t>
      </w:r>
      <w:r w:rsidRPr="00D936DF">
        <w:rPr>
          <w:b/>
          <w:i/>
        </w:rPr>
        <w:t>salary or wages</w:t>
      </w:r>
      <w:r w:rsidRPr="00D936DF">
        <w:t xml:space="preserve"> includes:</w:t>
      </w:r>
    </w:p>
    <w:p w:rsidR="0033171C" w:rsidRPr="00D936DF" w:rsidRDefault="0033171C">
      <w:pPr>
        <w:pStyle w:val="paragraph"/>
      </w:pPr>
      <w:r w:rsidRPr="00D936DF">
        <w:tab/>
        <w:t>(a)</w:t>
      </w:r>
      <w:r w:rsidRPr="00D936DF">
        <w:tab/>
        <w:t>commission; and</w:t>
      </w:r>
    </w:p>
    <w:p w:rsidR="0033171C" w:rsidRPr="00D936DF" w:rsidRDefault="0033171C">
      <w:pPr>
        <w:pStyle w:val="paragraph"/>
      </w:pPr>
      <w:r w:rsidRPr="00D936DF">
        <w:lastRenderedPageBreak/>
        <w:tab/>
        <w:t>(b)</w:t>
      </w:r>
      <w:r w:rsidRPr="00D936DF">
        <w:tab/>
        <w:t>payment for the performance of duties as a member of the executive body (whether described as the board of directors or otherwise) of a body corporate; and</w:t>
      </w:r>
    </w:p>
    <w:p w:rsidR="0033171C" w:rsidRPr="00D936DF" w:rsidRDefault="0033171C">
      <w:pPr>
        <w:pStyle w:val="paragraph"/>
      </w:pPr>
      <w:r w:rsidRPr="00D936DF">
        <w:tab/>
        <w:t>(ba)</w:t>
      </w:r>
      <w:r w:rsidRPr="00D936DF">
        <w:tab/>
        <w:t>payments under a contract referred to in subsection</w:t>
      </w:r>
      <w:r w:rsidR="007B0D73" w:rsidRPr="00D936DF">
        <w:t> </w:t>
      </w:r>
      <w:r w:rsidRPr="00D936DF">
        <w:t>12(3) that are made in respect of the labour of the person working under the contract; and</w:t>
      </w:r>
    </w:p>
    <w:p w:rsidR="0033171C" w:rsidRPr="00D936DF" w:rsidRDefault="0033171C">
      <w:pPr>
        <w:pStyle w:val="paragraph"/>
      </w:pPr>
      <w:r w:rsidRPr="00D936DF">
        <w:tab/>
        <w:t>(c)</w:t>
      </w:r>
      <w:r w:rsidRPr="00D936DF">
        <w:tab/>
        <w:t>remuneration of a member of the Parliament of the Commonwealth or a State or the Legislative Assembly of a Territory; and</w:t>
      </w:r>
    </w:p>
    <w:p w:rsidR="0033171C" w:rsidRPr="00D936DF" w:rsidRDefault="0033171C">
      <w:pPr>
        <w:pStyle w:val="paragraph"/>
      </w:pPr>
      <w:r w:rsidRPr="00D936DF">
        <w:tab/>
        <w:t>(d)</w:t>
      </w:r>
      <w:r w:rsidRPr="00D936DF">
        <w:tab/>
        <w:t>payments to a person for work referred to in subsection</w:t>
      </w:r>
      <w:r w:rsidR="007B0D73" w:rsidRPr="00D936DF">
        <w:t> </w:t>
      </w:r>
      <w:r w:rsidRPr="00D936DF">
        <w:t>12(8); and</w:t>
      </w:r>
    </w:p>
    <w:p w:rsidR="0033171C" w:rsidRPr="00D936DF" w:rsidRDefault="0033171C">
      <w:pPr>
        <w:pStyle w:val="paragraph"/>
      </w:pPr>
      <w:r w:rsidRPr="00D936DF">
        <w:tab/>
        <w:t>(e)</w:t>
      </w:r>
      <w:r w:rsidRPr="00D936DF">
        <w:tab/>
        <w:t>remuneration of a person referred to in subsection</w:t>
      </w:r>
      <w:r w:rsidR="007B0D73" w:rsidRPr="00D936DF">
        <w:t> </w:t>
      </w:r>
      <w:r w:rsidRPr="00D936DF">
        <w:t>12(9) or (10).</w:t>
      </w:r>
    </w:p>
    <w:p w:rsidR="0033171C" w:rsidRPr="00D936DF" w:rsidRDefault="0033171C" w:rsidP="003B76D5">
      <w:pPr>
        <w:pStyle w:val="subsection"/>
      </w:pPr>
      <w:r w:rsidRPr="00D936DF">
        <w:tab/>
        <w:t>(2)</w:t>
      </w:r>
      <w:r w:rsidRPr="00D936DF">
        <w:tab/>
        <w:t>Remuneration under a contract for the employment of a person, for not more than 30 hours per week, in work that is wholly or principally of a domestic or private nature is not to be taken into account as salary or wages for the purposes of this Act.</w:t>
      </w:r>
    </w:p>
    <w:p w:rsidR="0033171C" w:rsidRPr="00D936DF" w:rsidRDefault="0033171C" w:rsidP="003B76D5">
      <w:pPr>
        <w:pStyle w:val="subsection"/>
      </w:pPr>
      <w:r w:rsidRPr="00D936DF">
        <w:tab/>
        <w:t>(3)</w:t>
      </w:r>
      <w:r w:rsidRPr="00D936DF">
        <w:tab/>
        <w:t>Fringe benefits within the meaning of the</w:t>
      </w:r>
      <w:r w:rsidRPr="00D936DF">
        <w:rPr>
          <w:i/>
        </w:rPr>
        <w:t xml:space="preserve"> Fringe Benefits Tax Assessment Act 1986 </w:t>
      </w:r>
      <w:r w:rsidRPr="00D936DF">
        <w:t>are not salary or wages for the purposes of this Act.</w:t>
      </w:r>
    </w:p>
    <w:p w:rsidR="0033171C" w:rsidRPr="00D936DF" w:rsidRDefault="0033171C" w:rsidP="00227F4C">
      <w:pPr>
        <w:pStyle w:val="ActHead5"/>
      </w:pPr>
      <w:bookmarkStart w:id="21" w:name="_Toc97629419"/>
      <w:r w:rsidRPr="0003656A">
        <w:rPr>
          <w:rStyle w:val="CharSectno"/>
        </w:rPr>
        <w:t>12</w:t>
      </w:r>
      <w:r w:rsidRPr="00D936DF">
        <w:t xml:space="preserve">  Interpretation: employee, employer</w:t>
      </w:r>
      <w:bookmarkEnd w:id="21"/>
    </w:p>
    <w:p w:rsidR="0033171C" w:rsidRPr="00D936DF" w:rsidRDefault="0033171C" w:rsidP="003B76D5">
      <w:pPr>
        <w:pStyle w:val="subsection"/>
      </w:pPr>
      <w:r w:rsidRPr="00D936DF">
        <w:tab/>
        <w:t>(1)</w:t>
      </w:r>
      <w:r w:rsidRPr="00D936DF">
        <w:tab/>
        <w:t>Subject to this section, in this Act,</w:t>
      </w:r>
      <w:r w:rsidRPr="00D936DF">
        <w:rPr>
          <w:b/>
          <w:i/>
        </w:rPr>
        <w:t xml:space="preserve"> employee</w:t>
      </w:r>
      <w:r w:rsidRPr="00D936DF">
        <w:t xml:space="preserve"> and </w:t>
      </w:r>
      <w:r w:rsidRPr="00D936DF">
        <w:rPr>
          <w:b/>
          <w:i/>
        </w:rPr>
        <w:t>employer</w:t>
      </w:r>
      <w:r w:rsidRPr="00D936DF">
        <w:t xml:space="preserve"> have their ordinary meaning. However, for the purposes of this Act, </w:t>
      </w:r>
      <w:r w:rsidR="007B0D73" w:rsidRPr="00D936DF">
        <w:t>subsections (</w:t>
      </w:r>
      <w:r w:rsidRPr="00D936DF">
        <w:t>2) to (11):</w:t>
      </w:r>
    </w:p>
    <w:p w:rsidR="0033171C" w:rsidRPr="00D936DF" w:rsidRDefault="0033171C">
      <w:pPr>
        <w:pStyle w:val="paragraph"/>
      </w:pPr>
      <w:r w:rsidRPr="00D936DF">
        <w:tab/>
        <w:t>(a)</w:t>
      </w:r>
      <w:r w:rsidRPr="00D936DF">
        <w:tab/>
        <w:t>expand the meaning of those terms; and</w:t>
      </w:r>
    </w:p>
    <w:p w:rsidR="0033171C" w:rsidRPr="00D936DF" w:rsidRDefault="0033171C">
      <w:pPr>
        <w:pStyle w:val="paragraph"/>
      </w:pPr>
      <w:r w:rsidRPr="00D936DF">
        <w:tab/>
        <w:t>(b)</w:t>
      </w:r>
      <w:r w:rsidRPr="00D936DF">
        <w:tab/>
        <w:t>make particular provision to avoid doubt as to the status of certain persons.</w:t>
      </w:r>
    </w:p>
    <w:p w:rsidR="0033171C" w:rsidRPr="00D936DF" w:rsidRDefault="0033171C" w:rsidP="003B76D5">
      <w:pPr>
        <w:pStyle w:val="subsection"/>
      </w:pPr>
      <w:r w:rsidRPr="00D936DF">
        <w:tab/>
        <w:t>(2)</w:t>
      </w:r>
      <w:r w:rsidRPr="00D936DF">
        <w:tab/>
        <w:t>A person who is entitled to payment for the performance of duties as a member of the executive body (whether described as the board of directors or otherwise) of a body corporate is, in relation to those duties, an employee of the body corporate.</w:t>
      </w:r>
    </w:p>
    <w:p w:rsidR="0033171C" w:rsidRPr="00D936DF" w:rsidRDefault="0033171C" w:rsidP="003B76D5">
      <w:pPr>
        <w:pStyle w:val="subsection"/>
      </w:pPr>
      <w:r w:rsidRPr="00D936DF">
        <w:lastRenderedPageBreak/>
        <w:tab/>
        <w:t>(3)</w:t>
      </w:r>
      <w:r w:rsidRPr="00D936DF">
        <w:tab/>
        <w:t>If a person works under a contract that is wholly or principally for the labour of the person, the person is an employee of the other party to the contract.</w:t>
      </w:r>
    </w:p>
    <w:p w:rsidR="0033171C" w:rsidRPr="00D936DF" w:rsidRDefault="0033171C" w:rsidP="003B76D5">
      <w:pPr>
        <w:pStyle w:val="subsection"/>
      </w:pPr>
      <w:r w:rsidRPr="00D936DF">
        <w:tab/>
        <w:t>(4)</w:t>
      </w:r>
      <w:r w:rsidRPr="00D936DF">
        <w:tab/>
        <w:t>A member of the Parliament of the Commonwealth is an employee of the Commonwealth.</w:t>
      </w:r>
    </w:p>
    <w:p w:rsidR="0033171C" w:rsidRPr="00D936DF" w:rsidRDefault="0033171C" w:rsidP="003B76D5">
      <w:pPr>
        <w:pStyle w:val="subsection"/>
      </w:pPr>
      <w:r w:rsidRPr="00D936DF">
        <w:tab/>
        <w:t>(5)</w:t>
      </w:r>
      <w:r w:rsidRPr="00D936DF">
        <w:tab/>
        <w:t>A member of the Parliament of a State is an employee of the State.</w:t>
      </w:r>
    </w:p>
    <w:p w:rsidR="0033171C" w:rsidRPr="00D936DF" w:rsidRDefault="0033171C" w:rsidP="003B76D5">
      <w:pPr>
        <w:pStyle w:val="subsection"/>
      </w:pPr>
      <w:r w:rsidRPr="00D936DF">
        <w:tab/>
        <w:t>(6)</w:t>
      </w:r>
      <w:r w:rsidRPr="00D936DF">
        <w:tab/>
        <w:t>A member of the Legislative Assembly for the Australian Capital Territory is an employee of the Australian Capital Territory.</w:t>
      </w:r>
    </w:p>
    <w:p w:rsidR="0033171C" w:rsidRPr="00D936DF" w:rsidRDefault="0033171C" w:rsidP="003B76D5">
      <w:pPr>
        <w:pStyle w:val="subsection"/>
      </w:pPr>
      <w:r w:rsidRPr="00D936DF">
        <w:tab/>
        <w:t>(7)</w:t>
      </w:r>
      <w:r w:rsidRPr="00D936DF">
        <w:tab/>
        <w:t>A member of the Legislative Assembly of the Northern Territory is an employee of the Northern Territory.</w:t>
      </w:r>
    </w:p>
    <w:p w:rsidR="0033171C" w:rsidRPr="00D936DF" w:rsidRDefault="0033171C" w:rsidP="003B76D5">
      <w:pPr>
        <w:pStyle w:val="subsection"/>
      </w:pPr>
      <w:r w:rsidRPr="00D936DF">
        <w:tab/>
        <w:t>(8)</w:t>
      </w:r>
      <w:r w:rsidRPr="00D936DF">
        <w:tab/>
        <w:t>The following are employees for the purposes of this Act:</w:t>
      </w:r>
    </w:p>
    <w:p w:rsidR="0033171C" w:rsidRPr="00D936DF" w:rsidRDefault="0033171C">
      <w:pPr>
        <w:pStyle w:val="paragraph"/>
      </w:pPr>
      <w:r w:rsidRPr="00D936DF">
        <w:tab/>
        <w:t>(a)</w:t>
      </w:r>
      <w:r w:rsidRPr="00D936DF">
        <w:tab/>
        <w:t>a person who is paid to perform or present, or to participate in the performance or presentation of, any music, play, dance, entertainment, sport, display or promotional activity or any similar activity involving the exercise of intellectual, artistic, musical, physical or other personal skills is an employee of the person liable to make the payment;</w:t>
      </w:r>
    </w:p>
    <w:p w:rsidR="0033171C" w:rsidRPr="00D936DF" w:rsidRDefault="0033171C">
      <w:pPr>
        <w:pStyle w:val="paragraph"/>
      </w:pPr>
      <w:r w:rsidRPr="00D936DF">
        <w:tab/>
        <w:t>(b)</w:t>
      </w:r>
      <w:r w:rsidRPr="00D936DF">
        <w:tab/>
        <w:t xml:space="preserve">a person who is paid to provide services in connection with an activity referred to in </w:t>
      </w:r>
      <w:r w:rsidR="007B0D73" w:rsidRPr="00D936DF">
        <w:t>paragraph (</w:t>
      </w:r>
      <w:r w:rsidRPr="00D936DF">
        <w:t>a) is an employee of the person liable to make the payment;</w:t>
      </w:r>
    </w:p>
    <w:p w:rsidR="0033171C" w:rsidRPr="00D936DF" w:rsidRDefault="0033171C">
      <w:pPr>
        <w:pStyle w:val="paragraph"/>
      </w:pPr>
      <w:r w:rsidRPr="00D936DF">
        <w:tab/>
        <w:t>(c)</w:t>
      </w:r>
      <w:r w:rsidRPr="00D936DF">
        <w:tab/>
        <w:t>a person who is paid to perform services in, or in connection with, the making of any film, tape or disc or of any television or radio broadcast is an employee of the person liable to make the payment.</w:t>
      </w:r>
    </w:p>
    <w:p w:rsidR="0033171C" w:rsidRPr="00D936DF" w:rsidRDefault="0033171C" w:rsidP="003B76D5">
      <w:pPr>
        <w:pStyle w:val="subsection"/>
      </w:pPr>
      <w:r w:rsidRPr="00D936DF">
        <w:tab/>
        <w:t>(9)</w:t>
      </w:r>
      <w:r w:rsidRPr="00D936DF">
        <w:tab/>
        <w:t>A person who:</w:t>
      </w:r>
    </w:p>
    <w:p w:rsidR="0033171C" w:rsidRPr="00D936DF" w:rsidRDefault="0033171C">
      <w:pPr>
        <w:pStyle w:val="paragraph"/>
      </w:pPr>
      <w:r w:rsidRPr="00D936DF">
        <w:tab/>
        <w:t>(a)</w:t>
      </w:r>
      <w:r w:rsidRPr="00D936DF">
        <w:tab/>
        <w:t>holds, or performs the duties of, an appointment, office or position under the Constitution or under a law of the Commonwealth, of a State or of a Territory; or</w:t>
      </w:r>
    </w:p>
    <w:p w:rsidR="0033171C" w:rsidRPr="00D936DF" w:rsidRDefault="0033171C">
      <w:pPr>
        <w:pStyle w:val="paragraph"/>
        <w:keepNext/>
      </w:pPr>
      <w:r w:rsidRPr="00D936DF">
        <w:tab/>
        <w:t>(b)</w:t>
      </w:r>
      <w:r w:rsidRPr="00D936DF">
        <w:tab/>
        <w:t>is otherwise in the service of the Commonwealth, of a State or of a Territory (including service as a member of the Defence Force or as a member of a police force);</w:t>
      </w:r>
    </w:p>
    <w:p w:rsidR="0033171C" w:rsidRPr="00D936DF" w:rsidRDefault="0033171C">
      <w:pPr>
        <w:pStyle w:val="subsection2"/>
      </w:pPr>
      <w:r w:rsidRPr="00D936DF">
        <w:t xml:space="preserve">is an employee of the Commonwealth, the State or the Territory, as the case requires. However, this rule does not apply to a person in </w:t>
      </w:r>
      <w:r w:rsidRPr="00D936DF">
        <w:lastRenderedPageBreak/>
        <w:t>the capacity of the holder of an office as a member of a local government council.</w:t>
      </w:r>
    </w:p>
    <w:p w:rsidR="0033171C" w:rsidRPr="00D936DF" w:rsidRDefault="0033171C" w:rsidP="003B76D5">
      <w:pPr>
        <w:pStyle w:val="subsection"/>
      </w:pPr>
      <w:r w:rsidRPr="00D936DF">
        <w:tab/>
        <w:t>(9A)</w:t>
      </w:r>
      <w:r w:rsidRPr="00D936DF">
        <w:tab/>
        <w:t xml:space="preserve">Subject to </w:t>
      </w:r>
      <w:r w:rsidR="007B0D73" w:rsidRPr="00D936DF">
        <w:t>subsection (</w:t>
      </w:r>
      <w:r w:rsidRPr="00D936DF">
        <w:t>10), a person who holds office as a member of a local government council is not an employee of the council.</w:t>
      </w:r>
    </w:p>
    <w:p w:rsidR="000D4AFA" w:rsidRPr="00D936DF" w:rsidRDefault="000D4AFA" w:rsidP="000D4AFA">
      <w:pPr>
        <w:pStyle w:val="subsection"/>
      </w:pPr>
      <w:r w:rsidRPr="00D936DF">
        <w:tab/>
        <w:t>(10)</w:t>
      </w:r>
      <w:r w:rsidRPr="00D936DF">
        <w:tab/>
        <w:t>A person covered by paragraph</w:t>
      </w:r>
      <w:r w:rsidR="007B0D73" w:rsidRPr="00D936DF">
        <w:t> </w:t>
      </w:r>
      <w:r w:rsidRPr="00D936DF">
        <w:t>12</w:t>
      </w:r>
      <w:r w:rsidR="0003656A">
        <w:noBreakHyphen/>
      </w:r>
      <w:r w:rsidRPr="00D936DF">
        <w:t xml:space="preserve">45(1)(e) in </w:t>
      </w:r>
      <w:r w:rsidR="0003656A">
        <w:t>Schedule 1</w:t>
      </w:r>
      <w:r w:rsidRPr="00D936DF">
        <w:t xml:space="preserve"> to the </w:t>
      </w:r>
      <w:r w:rsidRPr="00D936DF">
        <w:rPr>
          <w:i/>
        </w:rPr>
        <w:t>Taxation Administration Act 1953</w:t>
      </w:r>
      <w:r w:rsidRPr="00D936DF">
        <w:t xml:space="preserve"> (about members of local governing bodies subject to PAYG withholding) is an employee of the body mentioned in that paragraph.</w:t>
      </w:r>
    </w:p>
    <w:p w:rsidR="0033171C" w:rsidRPr="00D936DF" w:rsidRDefault="0033171C" w:rsidP="003B76D5">
      <w:pPr>
        <w:pStyle w:val="subsection"/>
      </w:pPr>
      <w:r w:rsidRPr="00D936DF">
        <w:tab/>
        <w:t>(11)</w:t>
      </w:r>
      <w:r w:rsidRPr="00D936DF">
        <w:tab/>
        <w:t>A person who is paid to do work wholly or principally of a domestic or private nature for not more than 30 hours per week is not regarded as an employee in relation to that work.</w:t>
      </w:r>
    </w:p>
    <w:p w:rsidR="00701924" w:rsidRPr="00D936DF" w:rsidRDefault="00701924" w:rsidP="00A05100">
      <w:pPr>
        <w:pStyle w:val="ActHead5"/>
        <w:rPr>
          <w:i/>
        </w:rPr>
      </w:pPr>
      <w:bookmarkStart w:id="22" w:name="_Toc97629420"/>
      <w:r w:rsidRPr="0003656A">
        <w:rPr>
          <w:rStyle w:val="CharSectno"/>
        </w:rPr>
        <w:t>12A</w:t>
      </w:r>
      <w:r w:rsidRPr="00D936DF">
        <w:t xml:space="preserve">  Interpretation: references to industrial instruments</w:t>
      </w:r>
      <w:bookmarkEnd w:id="22"/>
    </w:p>
    <w:p w:rsidR="00701924" w:rsidRPr="00D936DF" w:rsidRDefault="00701924" w:rsidP="00A05100">
      <w:pPr>
        <w:pStyle w:val="subsection"/>
        <w:keepNext/>
        <w:keepLines/>
      </w:pPr>
      <w:r w:rsidRPr="00D936DF">
        <w:tab/>
        <w:t>(1)</w:t>
      </w:r>
      <w:r w:rsidRPr="00D936DF">
        <w:tab/>
        <w:t xml:space="preserve">In this Act, the following expressions have the same meanings as in the </w:t>
      </w:r>
      <w:r w:rsidRPr="00D936DF">
        <w:rPr>
          <w:i/>
        </w:rPr>
        <w:t>Fair Work (Transitional Provisions and Consequential Amendments) Act 2009</w:t>
      </w:r>
      <w:r w:rsidRPr="00D936DF">
        <w:t>:</w:t>
      </w:r>
    </w:p>
    <w:p w:rsidR="00701924" w:rsidRPr="00D936DF" w:rsidRDefault="00701924" w:rsidP="00701924">
      <w:pPr>
        <w:pStyle w:val="paragraph"/>
      </w:pPr>
      <w:r w:rsidRPr="00D936DF">
        <w:tab/>
        <w:t>(a)</w:t>
      </w:r>
      <w:r w:rsidRPr="00D936DF">
        <w:tab/>
      </w:r>
      <w:r w:rsidRPr="00D936DF">
        <w:rPr>
          <w:b/>
          <w:i/>
        </w:rPr>
        <w:t>AWA</w:t>
      </w:r>
      <w:r w:rsidRPr="00D936DF">
        <w:t>;</w:t>
      </w:r>
    </w:p>
    <w:p w:rsidR="00701924" w:rsidRPr="00D936DF" w:rsidRDefault="00701924" w:rsidP="00701924">
      <w:pPr>
        <w:pStyle w:val="paragraph"/>
      </w:pPr>
      <w:r w:rsidRPr="00D936DF">
        <w:tab/>
        <w:t>(b)</w:t>
      </w:r>
      <w:r w:rsidRPr="00D936DF">
        <w:tab/>
      </w:r>
      <w:r w:rsidRPr="00D936DF">
        <w:rPr>
          <w:b/>
          <w:i/>
        </w:rPr>
        <w:t>collective agreement</w:t>
      </w:r>
      <w:r w:rsidRPr="00D936DF">
        <w:t>;</w:t>
      </w:r>
    </w:p>
    <w:p w:rsidR="00701924" w:rsidRPr="00D936DF" w:rsidRDefault="00701924" w:rsidP="00701924">
      <w:pPr>
        <w:pStyle w:val="paragraph"/>
      </w:pPr>
      <w:r w:rsidRPr="00D936DF">
        <w:tab/>
        <w:t>(c)</w:t>
      </w:r>
      <w:r w:rsidRPr="00D936DF">
        <w:tab/>
      </w:r>
      <w:r w:rsidRPr="00D936DF">
        <w:rPr>
          <w:b/>
          <w:i/>
        </w:rPr>
        <w:t>ITEA</w:t>
      </w:r>
      <w:r w:rsidRPr="00D936DF">
        <w:t>;</w:t>
      </w:r>
    </w:p>
    <w:p w:rsidR="00701924" w:rsidRPr="00D936DF" w:rsidRDefault="00701924" w:rsidP="00701924">
      <w:pPr>
        <w:pStyle w:val="paragraph"/>
      </w:pPr>
      <w:r w:rsidRPr="00D936DF">
        <w:tab/>
        <w:t>(d)</w:t>
      </w:r>
      <w:r w:rsidRPr="00D936DF">
        <w:tab/>
      </w:r>
      <w:r w:rsidRPr="00D936DF">
        <w:rPr>
          <w:b/>
          <w:i/>
        </w:rPr>
        <w:t>notional agreement preserving State awards</w:t>
      </w:r>
      <w:r w:rsidRPr="00D936DF">
        <w:t>;</w:t>
      </w:r>
    </w:p>
    <w:p w:rsidR="00701924" w:rsidRPr="00D936DF" w:rsidRDefault="00701924" w:rsidP="00701924">
      <w:pPr>
        <w:pStyle w:val="paragraph"/>
      </w:pPr>
      <w:r w:rsidRPr="00D936DF">
        <w:tab/>
        <w:t>(e)</w:t>
      </w:r>
      <w:r w:rsidRPr="00D936DF">
        <w:tab/>
      </w:r>
      <w:r w:rsidRPr="00D936DF">
        <w:rPr>
          <w:b/>
          <w:i/>
        </w:rPr>
        <w:t>old IR agreement</w:t>
      </w:r>
      <w:r w:rsidRPr="00D936DF">
        <w:t>;</w:t>
      </w:r>
    </w:p>
    <w:p w:rsidR="00701924" w:rsidRPr="00D936DF" w:rsidRDefault="00701924" w:rsidP="00701924">
      <w:pPr>
        <w:pStyle w:val="paragraph"/>
      </w:pPr>
      <w:r w:rsidRPr="00D936DF">
        <w:tab/>
        <w:t>(f)</w:t>
      </w:r>
      <w:r w:rsidRPr="00D936DF">
        <w:tab/>
      </w:r>
      <w:r w:rsidRPr="00D936DF">
        <w:rPr>
          <w:b/>
          <w:i/>
        </w:rPr>
        <w:t>pre</w:t>
      </w:r>
      <w:r w:rsidR="0003656A">
        <w:rPr>
          <w:b/>
          <w:i/>
        </w:rPr>
        <w:noBreakHyphen/>
      </w:r>
      <w:r w:rsidRPr="00D936DF">
        <w:rPr>
          <w:b/>
          <w:i/>
        </w:rPr>
        <w:t>reform AWA</w:t>
      </w:r>
      <w:r w:rsidRPr="00D936DF">
        <w:t>;</w:t>
      </w:r>
    </w:p>
    <w:p w:rsidR="00701924" w:rsidRPr="00D936DF" w:rsidRDefault="00701924" w:rsidP="00701924">
      <w:pPr>
        <w:pStyle w:val="paragraph"/>
      </w:pPr>
      <w:r w:rsidRPr="00D936DF">
        <w:tab/>
        <w:t>(g)</w:t>
      </w:r>
      <w:r w:rsidRPr="00D936DF">
        <w:tab/>
      </w:r>
      <w:r w:rsidRPr="00D936DF">
        <w:rPr>
          <w:b/>
          <w:i/>
        </w:rPr>
        <w:t>pre</w:t>
      </w:r>
      <w:r w:rsidR="0003656A">
        <w:rPr>
          <w:b/>
          <w:i/>
        </w:rPr>
        <w:noBreakHyphen/>
      </w:r>
      <w:r w:rsidRPr="00D936DF">
        <w:rPr>
          <w:b/>
          <w:i/>
        </w:rPr>
        <w:t>reform certified agreement</w:t>
      </w:r>
      <w:r w:rsidRPr="00D936DF">
        <w:t>;</w:t>
      </w:r>
    </w:p>
    <w:p w:rsidR="007238D1" w:rsidRPr="00D936DF" w:rsidRDefault="00701924" w:rsidP="00701924">
      <w:pPr>
        <w:pStyle w:val="paragraph"/>
      </w:pPr>
      <w:r w:rsidRPr="00D936DF">
        <w:tab/>
        <w:t>(h)</w:t>
      </w:r>
      <w:r w:rsidRPr="00D936DF">
        <w:tab/>
      </w:r>
      <w:r w:rsidRPr="00D936DF">
        <w:rPr>
          <w:b/>
          <w:i/>
        </w:rPr>
        <w:t>preserved State agreement</w:t>
      </w:r>
      <w:r w:rsidR="007238D1" w:rsidRPr="00D936DF">
        <w:t>;</w:t>
      </w:r>
    </w:p>
    <w:p w:rsidR="00701924" w:rsidRPr="00D936DF" w:rsidRDefault="007238D1" w:rsidP="00701924">
      <w:pPr>
        <w:pStyle w:val="paragraph"/>
      </w:pPr>
      <w:r w:rsidRPr="00D936DF">
        <w:tab/>
        <w:t>(i)</w:t>
      </w:r>
      <w:r w:rsidRPr="00D936DF">
        <w:tab/>
      </w:r>
      <w:r w:rsidRPr="00D936DF">
        <w:rPr>
          <w:b/>
          <w:i/>
        </w:rPr>
        <w:t>Division</w:t>
      </w:r>
      <w:r w:rsidR="007B0D73" w:rsidRPr="00D936DF">
        <w:rPr>
          <w:b/>
          <w:i/>
        </w:rPr>
        <w:t> </w:t>
      </w:r>
      <w:r w:rsidRPr="00D936DF">
        <w:rPr>
          <w:b/>
          <w:i/>
        </w:rPr>
        <w:t>2B State instrument</w:t>
      </w:r>
      <w:r w:rsidR="00804CDD" w:rsidRPr="00D936DF">
        <w:rPr>
          <w:b/>
          <w:i/>
        </w:rPr>
        <w:t>;</w:t>
      </w:r>
    </w:p>
    <w:p w:rsidR="00804CDD" w:rsidRPr="00D936DF" w:rsidRDefault="00804CDD" w:rsidP="00804CDD">
      <w:pPr>
        <w:pStyle w:val="paragraph"/>
      </w:pPr>
      <w:r w:rsidRPr="00D936DF">
        <w:tab/>
        <w:t>(j)</w:t>
      </w:r>
      <w:r w:rsidRPr="00D936DF">
        <w:tab/>
      </w:r>
      <w:r w:rsidRPr="00D936DF">
        <w:rPr>
          <w:b/>
          <w:i/>
        </w:rPr>
        <w:t>State reference transitional award or common rule</w:t>
      </w:r>
      <w:r w:rsidRPr="00D936DF">
        <w:t>.</w:t>
      </w:r>
    </w:p>
    <w:p w:rsidR="00701924" w:rsidRPr="00D936DF" w:rsidRDefault="00701924" w:rsidP="00701924">
      <w:pPr>
        <w:pStyle w:val="notetext"/>
      </w:pPr>
      <w:r w:rsidRPr="00D936DF">
        <w:t>Note:</w:t>
      </w:r>
      <w:r w:rsidRPr="00D936DF">
        <w:tab/>
        <w:t>For an instrument referred to in this subsection, see item</w:t>
      </w:r>
      <w:r w:rsidR="007B0D73" w:rsidRPr="00D936DF">
        <w:t> </w:t>
      </w:r>
      <w:r w:rsidRPr="00D936DF">
        <w:t>4 of Schedule</w:t>
      </w:r>
      <w:r w:rsidR="007B0D73" w:rsidRPr="00D936DF">
        <w:t> </w:t>
      </w:r>
      <w:r w:rsidRPr="00D936DF">
        <w:t xml:space="preserve">2 to the </w:t>
      </w:r>
      <w:r w:rsidRPr="00D936DF">
        <w:rPr>
          <w:i/>
        </w:rPr>
        <w:t>Fair Work (Transitional Provisions and Consequential Amendments) Act 2009</w:t>
      </w:r>
      <w:r w:rsidRPr="00D936DF">
        <w:t>.</w:t>
      </w:r>
    </w:p>
    <w:p w:rsidR="00701924" w:rsidRPr="00D936DF" w:rsidRDefault="00701924" w:rsidP="00701924">
      <w:pPr>
        <w:pStyle w:val="subsection"/>
      </w:pPr>
      <w:r w:rsidRPr="00D936DF">
        <w:tab/>
        <w:t>(2)</w:t>
      </w:r>
      <w:r w:rsidRPr="00D936DF">
        <w:tab/>
        <w:t xml:space="preserve">In this Act, </w:t>
      </w:r>
      <w:r w:rsidRPr="00D936DF">
        <w:rPr>
          <w:b/>
          <w:i/>
        </w:rPr>
        <w:t>enterprise agreement</w:t>
      </w:r>
      <w:r w:rsidRPr="00D936DF">
        <w:t xml:space="preserve"> has the same meaning as in the </w:t>
      </w:r>
      <w:r w:rsidRPr="00D936DF">
        <w:rPr>
          <w:i/>
        </w:rPr>
        <w:t>Fair Work Act 2009</w:t>
      </w:r>
      <w:r w:rsidRPr="00D936DF">
        <w:t>.</w:t>
      </w:r>
    </w:p>
    <w:p w:rsidR="00701924" w:rsidRPr="00D936DF" w:rsidRDefault="00701924" w:rsidP="00701924">
      <w:pPr>
        <w:pStyle w:val="subsection"/>
      </w:pPr>
      <w:r w:rsidRPr="00D936DF">
        <w:lastRenderedPageBreak/>
        <w:tab/>
        <w:t>(3)</w:t>
      </w:r>
      <w:r w:rsidRPr="00D936DF">
        <w:tab/>
        <w:t xml:space="preserve">In this Act, </w:t>
      </w:r>
      <w:r w:rsidRPr="00D936DF">
        <w:rPr>
          <w:b/>
          <w:i/>
        </w:rPr>
        <w:t>workplace determination</w:t>
      </w:r>
      <w:r w:rsidRPr="00D936DF">
        <w:t xml:space="preserve"> means a workplace determination made under the </w:t>
      </w:r>
      <w:r w:rsidRPr="00D936DF">
        <w:rPr>
          <w:i/>
        </w:rPr>
        <w:t>Fair Work Act 2009</w:t>
      </w:r>
      <w:r w:rsidRPr="00D936DF">
        <w:t xml:space="preserve"> or the </w:t>
      </w:r>
      <w:r w:rsidRPr="00D936DF">
        <w:rPr>
          <w:i/>
        </w:rPr>
        <w:t>Workplace Relations Act 1996</w:t>
      </w:r>
      <w:r w:rsidRPr="00D936DF">
        <w:t>.</w:t>
      </w:r>
    </w:p>
    <w:p w:rsidR="0033171C" w:rsidRPr="00D936DF" w:rsidRDefault="0033171C" w:rsidP="00227F4C">
      <w:pPr>
        <w:pStyle w:val="ActHead5"/>
      </w:pPr>
      <w:bookmarkStart w:id="23" w:name="_Toc97629421"/>
      <w:r w:rsidRPr="0003656A">
        <w:rPr>
          <w:rStyle w:val="CharSectno"/>
        </w:rPr>
        <w:t>15</w:t>
      </w:r>
      <w:r w:rsidRPr="00D936DF">
        <w:t xml:space="preserve">  Interpretation: maximum contribution base</w:t>
      </w:r>
      <w:bookmarkEnd w:id="23"/>
    </w:p>
    <w:p w:rsidR="006050B3" w:rsidRPr="00D936DF" w:rsidRDefault="006050B3" w:rsidP="003B76D5">
      <w:pPr>
        <w:pStyle w:val="subsection"/>
      </w:pPr>
      <w:r w:rsidRPr="00D936DF">
        <w:tab/>
        <w:t>(1)</w:t>
      </w:r>
      <w:r w:rsidRPr="00D936DF">
        <w:tab/>
        <w:t>The maximum contribution base for a quarter in the 2001</w:t>
      </w:r>
      <w:r w:rsidR="0003656A">
        <w:noBreakHyphen/>
      </w:r>
      <w:r w:rsidRPr="00D936DF">
        <w:t>02 year is $27,510.</w:t>
      </w:r>
    </w:p>
    <w:p w:rsidR="0033171C" w:rsidRPr="00D936DF" w:rsidRDefault="0033171C" w:rsidP="003B76D5">
      <w:pPr>
        <w:pStyle w:val="subsection"/>
      </w:pPr>
      <w:r w:rsidRPr="00D936DF">
        <w:tab/>
        <w:t>(3)</w:t>
      </w:r>
      <w:r w:rsidRPr="00D936DF">
        <w:tab/>
        <w:t xml:space="preserve">The maximum contribution base for a </w:t>
      </w:r>
      <w:r w:rsidR="00EA58B3" w:rsidRPr="00D936DF">
        <w:t>quarter</w:t>
      </w:r>
      <w:r w:rsidRPr="00D936DF">
        <w:t xml:space="preserve"> in any later year is the amount worked out using the formula:</w:t>
      </w:r>
    </w:p>
    <w:p w:rsidR="00A721C2" w:rsidRPr="00D936DF" w:rsidRDefault="001A2660" w:rsidP="003642DD">
      <w:pPr>
        <w:pStyle w:val="Formula"/>
        <w:spacing w:before="120" w:after="120"/>
      </w:pPr>
      <w:r w:rsidRPr="00D936DF">
        <w:rPr>
          <w:noProof/>
        </w:rPr>
        <w:drawing>
          <wp:inline distT="0" distB="0" distL="0" distR="0" wp14:anchorId="134A0360" wp14:editId="19703466">
            <wp:extent cx="2705100" cy="523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05100" cy="523875"/>
                    </a:xfrm>
                    <a:prstGeom prst="rect">
                      <a:avLst/>
                    </a:prstGeom>
                    <a:noFill/>
                    <a:ln>
                      <a:noFill/>
                    </a:ln>
                  </pic:spPr>
                </pic:pic>
              </a:graphicData>
            </a:graphic>
          </wp:inline>
        </w:drawing>
      </w:r>
    </w:p>
    <w:p w:rsidR="0033171C" w:rsidRPr="00D936DF" w:rsidRDefault="0033171C" w:rsidP="003B76D5">
      <w:pPr>
        <w:pStyle w:val="subsection"/>
      </w:pPr>
      <w:r w:rsidRPr="00D936DF">
        <w:tab/>
        <w:t>(4)</w:t>
      </w:r>
      <w:r w:rsidRPr="00D936DF">
        <w:tab/>
        <w:t xml:space="preserve">Amounts calculated under </w:t>
      </w:r>
      <w:r w:rsidR="007B0D73" w:rsidRPr="00D936DF">
        <w:t>subsection (</w:t>
      </w:r>
      <w:r w:rsidRPr="00D936DF">
        <w:t>3) must be rounded to the nearest 10 dollar multiple (rounding 5 dollars upwards).</w:t>
      </w:r>
    </w:p>
    <w:p w:rsidR="00E772B2" w:rsidRPr="00D936DF" w:rsidRDefault="00E772B2" w:rsidP="00E772B2">
      <w:pPr>
        <w:pStyle w:val="subsection"/>
      </w:pPr>
      <w:r w:rsidRPr="00D936DF">
        <w:tab/>
        <w:t>(5)</w:t>
      </w:r>
      <w:r w:rsidRPr="00D936DF">
        <w:tab/>
        <w:t xml:space="preserve">Despite </w:t>
      </w:r>
      <w:r w:rsidR="007B0D73" w:rsidRPr="00D936DF">
        <w:t>subsections (</w:t>
      </w:r>
      <w:r w:rsidRPr="00D936DF">
        <w:t>3) and (4), the maximum contribution base for a quarter in the 2017</w:t>
      </w:r>
      <w:r w:rsidR="0003656A">
        <w:noBreakHyphen/>
      </w:r>
      <w:r w:rsidRPr="00D936DF">
        <w:t>18 year or any later year is the amount worked out using the following formula, if that amount is less than the amount worked out under those subsections:</w:t>
      </w:r>
    </w:p>
    <w:p w:rsidR="00E772B2" w:rsidRPr="00D936DF" w:rsidRDefault="00E772B2" w:rsidP="00E772B2">
      <w:pPr>
        <w:pStyle w:val="subsection2"/>
      </w:pPr>
      <w:r w:rsidRPr="00D936DF">
        <w:rPr>
          <w:noProof/>
          <w:position w:val="-36"/>
        </w:rPr>
        <w:drawing>
          <wp:inline distT="0" distB="0" distL="0" distR="0" wp14:anchorId="1700C034" wp14:editId="12DA4FE7">
            <wp:extent cx="23431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43150" cy="514350"/>
                    </a:xfrm>
                    <a:prstGeom prst="rect">
                      <a:avLst/>
                    </a:prstGeom>
                    <a:noFill/>
                    <a:ln>
                      <a:noFill/>
                    </a:ln>
                  </pic:spPr>
                </pic:pic>
              </a:graphicData>
            </a:graphic>
          </wp:inline>
        </w:drawing>
      </w:r>
    </w:p>
    <w:p w:rsidR="00E772B2" w:rsidRPr="00D936DF" w:rsidRDefault="00E772B2" w:rsidP="00E772B2">
      <w:pPr>
        <w:pStyle w:val="subsection2"/>
      </w:pPr>
      <w:r w:rsidRPr="00D936DF">
        <w:t>where:</w:t>
      </w:r>
    </w:p>
    <w:p w:rsidR="00E772B2" w:rsidRPr="00D936DF" w:rsidRDefault="00E772B2" w:rsidP="00E772B2">
      <w:pPr>
        <w:pStyle w:val="Definition"/>
      </w:pPr>
      <w:r w:rsidRPr="00D936DF">
        <w:rPr>
          <w:b/>
          <w:i/>
        </w:rPr>
        <w:t>charge percentage</w:t>
      </w:r>
      <w:r w:rsidRPr="00D936DF">
        <w:t xml:space="preserve"> is the number specified in subsection</w:t>
      </w:r>
      <w:r w:rsidR="007B0D73" w:rsidRPr="00D936DF">
        <w:t> </w:t>
      </w:r>
      <w:r w:rsidRPr="00D936DF">
        <w:t>19(2) for the quarter.</w:t>
      </w:r>
    </w:p>
    <w:p w:rsidR="00E772B2" w:rsidRPr="00D936DF" w:rsidRDefault="00E772B2" w:rsidP="00E772B2">
      <w:pPr>
        <w:pStyle w:val="Definition"/>
      </w:pPr>
      <w:r w:rsidRPr="00D936DF">
        <w:rPr>
          <w:b/>
          <w:i/>
        </w:rPr>
        <w:t>concessional contributions cap</w:t>
      </w:r>
      <w:r w:rsidRPr="00D936DF">
        <w:t xml:space="preserve"> is </w:t>
      </w:r>
      <w:r w:rsidR="00D223C3" w:rsidRPr="00D936DF">
        <w:t>the basic concessional</w:t>
      </w:r>
      <w:r w:rsidRPr="00D936DF">
        <w:t xml:space="preserve"> contributions cap, within the meaning of the </w:t>
      </w:r>
      <w:r w:rsidRPr="00D936DF">
        <w:rPr>
          <w:i/>
        </w:rPr>
        <w:t>Income Tax Assessment Act 1997</w:t>
      </w:r>
      <w:r w:rsidRPr="00D936DF">
        <w:t>, for the financial year in which the quarter occurs.</w:t>
      </w:r>
    </w:p>
    <w:p w:rsidR="00E772B2" w:rsidRPr="00D936DF" w:rsidRDefault="00E772B2" w:rsidP="003B76D5">
      <w:pPr>
        <w:pStyle w:val="subsection"/>
      </w:pPr>
      <w:r w:rsidRPr="00D936DF">
        <w:tab/>
        <w:t>(6)</w:t>
      </w:r>
      <w:r w:rsidRPr="00D936DF">
        <w:tab/>
        <w:t xml:space="preserve">Amounts calculated under </w:t>
      </w:r>
      <w:r w:rsidR="007B0D73" w:rsidRPr="00D936DF">
        <w:t>subsection (</w:t>
      </w:r>
      <w:r w:rsidRPr="00D936DF">
        <w:t>5) must be rounded down to the nearest 10 dollar multiple.</w:t>
      </w:r>
    </w:p>
    <w:p w:rsidR="008F31EF" w:rsidRPr="00D936DF" w:rsidRDefault="008F31EF" w:rsidP="008F31EF">
      <w:pPr>
        <w:pStyle w:val="ActHead5"/>
        <w:rPr>
          <w:rFonts w:eastAsiaTheme="minorHAnsi"/>
        </w:rPr>
      </w:pPr>
      <w:bookmarkStart w:id="24" w:name="_Toc97629422"/>
      <w:r w:rsidRPr="0003656A">
        <w:rPr>
          <w:rStyle w:val="CharSectno"/>
          <w:rFonts w:eastAsiaTheme="minorHAnsi"/>
        </w:rPr>
        <w:lastRenderedPageBreak/>
        <w:t>15A</w:t>
      </w:r>
      <w:r w:rsidR="009945AD" w:rsidRPr="00D936DF">
        <w:rPr>
          <w:rFonts w:eastAsiaTheme="minorHAnsi"/>
        </w:rPr>
        <w:t xml:space="preserve">  </w:t>
      </w:r>
      <w:r w:rsidRPr="00D936DF">
        <w:rPr>
          <w:rFonts w:eastAsiaTheme="minorHAnsi"/>
        </w:rPr>
        <w:t>Interpretation: salary sacrifice arrangements</w:t>
      </w:r>
      <w:bookmarkEnd w:id="24"/>
    </w:p>
    <w:p w:rsidR="008F31EF" w:rsidRPr="00D936DF" w:rsidRDefault="008F31EF" w:rsidP="008F31EF">
      <w:pPr>
        <w:pStyle w:val="SubsectionHead"/>
        <w:rPr>
          <w:rFonts w:eastAsiaTheme="minorHAnsi"/>
          <w:szCs w:val="22"/>
        </w:rPr>
      </w:pPr>
      <w:r w:rsidRPr="00D936DF">
        <w:rPr>
          <w:rFonts w:eastAsiaTheme="minorHAnsi"/>
          <w:szCs w:val="22"/>
        </w:rPr>
        <w:t>Salary sacrifice arrangement</w:t>
      </w:r>
    </w:p>
    <w:p w:rsidR="008F31EF" w:rsidRPr="00D936DF" w:rsidRDefault="008F31EF" w:rsidP="008F31EF">
      <w:pPr>
        <w:pStyle w:val="subsection"/>
        <w:rPr>
          <w:rFonts w:eastAsiaTheme="minorHAnsi"/>
          <w:szCs w:val="22"/>
        </w:rPr>
      </w:pPr>
      <w:r w:rsidRPr="00D936DF">
        <w:rPr>
          <w:rFonts w:eastAsiaTheme="minorHAnsi"/>
        </w:rPr>
        <w:tab/>
        <w:t>(1)</w:t>
      </w:r>
      <w:r w:rsidRPr="00D936DF">
        <w:rPr>
          <w:rFonts w:eastAsiaTheme="minorHAnsi"/>
        </w:rPr>
        <w:tab/>
      </w:r>
      <w:r w:rsidRPr="00D936DF">
        <w:rPr>
          <w:rFonts w:eastAsiaTheme="minorHAnsi"/>
          <w:szCs w:val="22"/>
        </w:rPr>
        <w:t xml:space="preserve">An arrangement under which a contribution is, or is to be, made to a complying superannuation fund or an RSA by an employer for the benefit of an employee is a </w:t>
      </w:r>
      <w:r w:rsidRPr="00D936DF">
        <w:rPr>
          <w:rFonts w:eastAsiaTheme="minorHAnsi"/>
          <w:b/>
          <w:bCs/>
          <w:i/>
          <w:iCs/>
          <w:szCs w:val="22"/>
        </w:rPr>
        <w:t>salary sacrifice arrangement</w:t>
      </w:r>
      <w:r w:rsidRPr="00D936DF">
        <w:rPr>
          <w:rFonts w:eastAsiaTheme="minorHAnsi"/>
          <w:szCs w:val="22"/>
        </w:rPr>
        <w:t xml:space="preserve"> if the employee agreed:</w:t>
      </w:r>
    </w:p>
    <w:p w:rsidR="008F31EF" w:rsidRPr="00D936DF" w:rsidRDefault="008F31EF" w:rsidP="008F31EF">
      <w:pPr>
        <w:pStyle w:val="paragraph"/>
        <w:rPr>
          <w:rFonts w:eastAsiaTheme="minorHAnsi"/>
          <w:szCs w:val="22"/>
        </w:rPr>
      </w:pPr>
      <w:r w:rsidRPr="00D936DF">
        <w:rPr>
          <w:rFonts w:eastAsiaTheme="minorHAnsi"/>
        </w:rPr>
        <w:tab/>
        <w:t>(a)</w:t>
      </w:r>
      <w:r w:rsidRPr="00D936DF">
        <w:rPr>
          <w:rFonts w:eastAsiaTheme="minorHAnsi"/>
        </w:rPr>
        <w:tab/>
      </w:r>
      <w:r w:rsidRPr="00D936DF">
        <w:rPr>
          <w:rFonts w:eastAsiaTheme="minorHAnsi"/>
          <w:szCs w:val="22"/>
        </w:rPr>
        <w:t>for the contribution to be made; and</w:t>
      </w:r>
    </w:p>
    <w:p w:rsidR="008F31EF" w:rsidRPr="00D936DF" w:rsidRDefault="008F31EF" w:rsidP="008F31EF">
      <w:pPr>
        <w:pStyle w:val="paragraph"/>
        <w:rPr>
          <w:rFonts w:eastAsiaTheme="minorHAnsi"/>
          <w:szCs w:val="22"/>
        </w:rPr>
      </w:pPr>
      <w:r w:rsidRPr="00D936DF">
        <w:rPr>
          <w:rFonts w:eastAsiaTheme="minorHAnsi"/>
        </w:rPr>
        <w:tab/>
        <w:t>(b)</w:t>
      </w:r>
      <w:r w:rsidRPr="00D936DF">
        <w:rPr>
          <w:rFonts w:eastAsiaTheme="minorHAnsi"/>
        </w:rPr>
        <w:tab/>
      </w:r>
      <w:r w:rsidRPr="00D936DF">
        <w:rPr>
          <w:rFonts w:eastAsiaTheme="minorHAnsi"/>
          <w:szCs w:val="22"/>
        </w:rPr>
        <w:t>in return, for either or both of the following amounts to be reduced (including to nil):</w:t>
      </w:r>
    </w:p>
    <w:p w:rsidR="008F31EF" w:rsidRPr="00D936DF" w:rsidRDefault="008F31EF" w:rsidP="008F31EF">
      <w:pPr>
        <w:pStyle w:val="paragraphsub"/>
        <w:rPr>
          <w:rFonts w:eastAsiaTheme="minorHAnsi"/>
          <w:szCs w:val="22"/>
        </w:rPr>
      </w:pPr>
      <w:r w:rsidRPr="00D936DF">
        <w:rPr>
          <w:rFonts w:eastAsiaTheme="minorHAnsi"/>
        </w:rPr>
        <w:tab/>
        <w:t>(i)</w:t>
      </w:r>
      <w:r w:rsidRPr="00D936DF">
        <w:rPr>
          <w:rFonts w:eastAsiaTheme="minorHAnsi"/>
        </w:rPr>
        <w:tab/>
        <w:t xml:space="preserve">the </w:t>
      </w:r>
      <w:r w:rsidRPr="00D936DF">
        <w:rPr>
          <w:rFonts w:eastAsiaTheme="minorHAnsi"/>
          <w:szCs w:val="22"/>
        </w:rPr>
        <w:t>ordinary time earnings of the employee;</w:t>
      </w:r>
    </w:p>
    <w:p w:rsidR="008F31EF" w:rsidRPr="00D936DF" w:rsidRDefault="008F31EF" w:rsidP="008F31EF">
      <w:pPr>
        <w:pStyle w:val="paragraphsub"/>
        <w:rPr>
          <w:rFonts w:eastAsiaTheme="minorHAnsi"/>
        </w:rPr>
      </w:pPr>
      <w:r w:rsidRPr="00D936DF">
        <w:rPr>
          <w:rFonts w:eastAsiaTheme="minorHAnsi"/>
        </w:rPr>
        <w:tab/>
        <w:t>(ii)</w:t>
      </w:r>
      <w:r w:rsidRPr="00D936DF">
        <w:rPr>
          <w:rFonts w:eastAsiaTheme="minorHAnsi"/>
        </w:rPr>
        <w:tab/>
        <w:t xml:space="preserve">the </w:t>
      </w:r>
      <w:r w:rsidRPr="00D936DF">
        <w:rPr>
          <w:rFonts w:eastAsiaTheme="minorHAnsi"/>
          <w:szCs w:val="22"/>
        </w:rPr>
        <w:t>salary or wages of the employee.</w:t>
      </w:r>
    </w:p>
    <w:p w:rsidR="008F31EF" w:rsidRPr="00D936DF" w:rsidRDefault="008F31EF" w:rsidP="008F31EF">
      <w:pPr>
        <w:pStyle w:val="SubsectionHead"/>
        <w:rPr>
          <w:rFonts w:eastAsiaTheme="minorHAnsi"/>
          <w:szCs w:val="22"/>
        </w:rPr>
      </w:pPr>
      <w:r w:rsidRPr="00D936DF">
        <w:rPr>
          <w:rFonts w:eastAsiaTheme="minorHAnsi"/>
          <w:szCs w:val="22"/>
        </w:rPr>
        <w:t>Sacrificed amounts</w:t>
      </w:r>
    </w:p>
    <w:p w:rsidR="008F31EF" w:rsidRPr="00D936DF" w:rsidRDefault="008F31EF" w:rsidP="008F31EF">
      <w:pPr>
        <w:pStyle w:val="subsection"/>
        <w:rPr>
          <w:rFonts w:eastAsiaTheme="minorHAnsi"/>
          <w:szCs w:val="22"/>
        </w:rPr>
      </w:pPr>
      <w:r w:rsidRPr="00D936DF">
        <w:rPr>
          <w:rFonts w:eastAsiaTheme="minorHAnsi"/>
        </w:rPr>
        <w:tab/>
        <w:t>(2)</w:t>
      </w:r>
      <w:r w:rsidRPr="00D936DF">
        <w:rPr>
          <w:rFonts w:eastAsiaTheme="minorHAnsi"/>
        </w:rPr>
        <w:tab/>
      </w:r>
      <w:r w:rsidRPr="00D936DF">
        <w:rPr>
          <w:rFonts w:eastAsiaTheme="minorHAnsi"/>
          <w:szCs w:val="22"/>
        </w:rPr>
        <w:t xml:space="preserve">If an amount mentioned in </w:t>
      </w:r>
      <w:r w:rsidR="007B0D73" w:rsidRPr="00D936DF">
        <w:rPr>
          <w:rFonts w:eastAsiaTheme="minorHAnsi"/>
          <w:szCs w:val="22"/>
        </w:rPr>
        <w:t>subparagraph (</w:t>
      </w:r>
      <w:r w:rsidRPr="00D936DF">
        <w:rPr>
          <w:rFonts w:eastAsiaTheme="minorHAnsi"/>
          <w:szCs w:val="22"/>
        </w:rPr>
        <w:t>1)(b)(i) or (ii) is reduced under a salary sacrifice arrangement, the amount of that reduction is:</w:t>
      </w:r>
    </w:p>
    <w:p w:rsidR="008F31EF" w:rsidRPr="00D936DF" w:rsidRDefault="008F31EF" w:rsidP="008F31EF">
      <w:pPr>
        <w:pStyle w:val="paragraph"/>
        <w:rPr>
          <w:rFonts w:eastAsiaTheme="minorHAnsi"/>
          <w:szCs w:val="22"/>
        </w:rPr>
      </w:pPr>
      <w:r w:rsidRPr="00D936DF">
        <w:rPr>
          <w:rFonts w:eastAsiaTheme="minorHAnsi"/>
        </w:rPr>
        <w:tab/>
        <w:t>(a)</w:t>
      </w:r>
      <w:r w:rsidRPr="00D936DF">
        <w:rPr>
          <w:rFonts w:eastAsiaTheme="minorHAnsi"/>
        </w:rPr>
        <w:tab/>
      </w:r>
      <w:r w:rsidRPr="00D936DF">
        <w:rPr>
          <w:rFonts w:eastAsiaTheme="minorHAnsi"/>
          <w:szCs w:val="22"/>
        </w:rPr>
        <w:t xml:space="preserve">if ordinary time earnings for a quarter are reduced—a </w:t>
      </w:r>
      <w:r w:rsidRPr="00D936DF">
        <w:rPr>
          <w:rFonts w:eastAsiaTheme="minorHAnsi"/>
          <w:b/>
          <w:bCs/>
          <w:i/>
          <w:iCs/>
          <w:szCs w:val="22"/>
        </w:rPr>
        <w:t>sacrificed ordinary time earnings amount</w:t>
      </w:r>
      <w:r w:rsidRPr="00D936DF">
        <w:rPr>
          <w:rFonts w:eastAsiaTheme="minorHAnsi"/>
          <w:szCs w:val="22"/>
        </w:rPr>
        <w:t xml:space="preserve"> of the employee for the quarter in respect of the employer; and</w:t>
      </w:r>
    </w:p>
    <w:p w:rsidR="008F31EF" w:rsidRPr="00D936DF" w:rsidRDefault="008F31EF" w:rsidP="008F31EF">
      <w:pPr>
        <w:pStyle w:val="paragraph"/>
        <w:rPr>
          <w:rFonts w:eastAsiaTheme="minorHAnsi"/>
        </w:rPr>
      </w:pPr>
      <w:r w:rsidRPr="00D936DF">
        <w:rPr>
          <w:rFonts w:eastAsiaTheme="minorHAnsi"/>
        </w:rPr>
        <w:tab/>
        <w:t>(b)</w:t>
      </w:r>
      <w:r w:rsidRPr="00D936DF">
        <w:rPr>
          <w:rFonts w:eastAsiaTheme="minorHAnsi"/>
        </w:rPr>
        <w:tab/>
      </w:r>
      <w:r w:rsidRPr="00D936DF">
        <w:rPr>
          <w:rFonts w:eastAsiaTheme="minorHAnsi"/>
          <w:szCs w:val="22"/>
        </w:rPr>
        <w:t xml:space="preserve">if salary or wages for a quarter are reduced—a </w:t>
      </w:r>
      <w:r w:rsidRPr="00D936DF">
        <w:rPr>
          <w:rFonts w:eastAsiaTheme="minorHAnsi"/>
          <w:b/>
          <w:bCs/>
          <w:i/>
          <w:iCs/>
          <w:szCs w:val="22"/>
        </w:rPr>
        <w:t>sacrificed salary or wages amount</w:t>
      </w:r>
      <w:r w:rsidRPr="00D936DF">
        <w:rPr>
          <w:rFonts w:eastAsiaTheme="minorHAnsi"/>
          <w:szCs w:val="22"/>
        </w:rPr>
        <w:t xml:space="preserve"> of the employee for the quarter in respect of the employer.</w:t>
      </w:r>
    </w:p>
    <w:p w:rsidR="008F31EF" w:rsidRPr="00D936DF" w:rsidRDefault="008F31EF" w:rsidP="008F31EF">
      <w:pPr>
        <w:pStyle w:val="SubsectionHead"/>
        <w:rPr>
          <w:rFonts w:eastAsiaTheme="minorHAnsi"/>
          <w:szCs w:val="22"/>
        </w:rPr>
      </w:pPr>
      <w:r w:rsidRPr="00D936DF">
        <w:rPr>
          <w:rFonts w:eastAsiaTheme="minorHAnsi"/>
          <w:szCs w:val="22"/>
        </w:rPr>
        <w:t>Excluded salary or wages</w:t>
      </w:r>
    </w:p>
    <w:p w:rsidR="008F31EF" w:rsidRPr="00D936DF" w:rsidRDefault="008F31EF" w:rsidP="008F31EF">
      <w:pPr>
        <w:pStyle w:val="subsection"/>
        <w:rPr>
          <w:rFonts w:eastAsiaTheme="minorHAnsi"/>
          <w:szCs w:val="22"/>
        </w:rPr>
      </w:pPr>
      <w:r w:rsidRPr="00D936DF">
        <w:rPr>
          <w:rFonts w:eastAsiaTheme="minorHAnsi"/>
        </w:rPr>
        <w:tab/>
        <w:t>(3)</w:t>
      </w:r>
      <w:r w:rsidRPr="00D936DF">
        <w:rPr>
          <w:rFonts w:eastAsiaTheme="minorHAnsi"/>
        </w:rPr>
        <w:tab/>
      </w:r>
      <w:r w:rsidRPr="00D936DF">
        <w:rPr>
          <w:rFonts w:eastAsiaTheme="minorHAnsi"/>
          <w:szCs w:val="22"/>
        </w:rPr>
        <w:t xml:space="preserve">In working out the amount of a reduction for the purposes of </w:t>
      </w:r>
      <w:r w:rsidR="007B0D73" w:rsidRPr="00D936DF">
        <w:rPr>
          <w:rFonts w:eastAsiaTheme="minorHAnsi"/>
          <w:szCs w:val="22"/>
        </w:rPr>
        <w:t>subsection (</w:t>
      </w:r>
      <w:r w:rsidRPr="00D936DF">
        <w:rPr>
          <w:rFonts w:eastAsiaTheme="minorHAnsi"/>
          <w:szCs w:val="22"/>
        </w:rPr>
        <w:t>2), disregard any amounts that, had they been paid to the employee (instead of being reduced), would have been excluded salary or wages.</w:t>
      </w:r>
    </w:p>
    <w:p w:rsidR="008F31EF" w:rsidRPr="00D936DF" w:rsidRDefault="008F31EF" w:rsidP="008F31EF">
      <w:pPr>
        <w:pStyle w:val="subsection"/>
        <w:rPr>
          <w:rFonts w:eastAsiaTheme="minorHAnsi"/>
        </w:rPr>
      </w:pPr>
      <w:r w:rsidRPr="00D936DF">
        <w:rPr>
          <w:rFonts w:eastAsiaTheme="minorHAnsi"/>
        </w:rPr>
        <w:tab/>
        <w:t>(4)</w:t>
      </w:r>
      <w:r w:rsidRPr="00D936DF">
        <w:rPr>
          <w:rFonts w:eastAsiaTheme="minorHAnsi"/>
        </w:rPr>
        <w:tab/>
      </w:r>
      <w:r w:rsidRPr="00D936DF">
        <w:rPr>
          <w:rFonts w:eastAsiaTheme="minorHAnsi"/>
          <w:szCs w:val="22"/>
        </w:rPr>
        <w:t xml:space="preserve">For the purposes of this section, excluded salary or wages are salary or wages that, under </w:t>
      </w:r>
      <w:r w:rsidR="0003656A">
        <w:rPr>
          <w:rFonts w:eastAsiaTheme="minorHAnsi"/>
          <w:szCs w:val="22"/>
        </w:rPr>
        <w:t>section 2</w:t>
      </w:r>
      <w:r w:rsidRPr="00D936DF">
        <w:rPr>
          <w:rFonts w:eastAsiaTheme="minorHAnsi"/>
          <w:szCs w:val="22"/>
        </w:rPr>
        <w:t>7 or 28, are not to be taken into account for the purpose of making a calculation under section</w:t>
      </w:r>
      <w:r w:rsidR="007B0D73" w:rsidRPr="00D936DF">
        <w:rPr>
          <w:rFonts w:eastAsiaTheme="minorHAnsi"/>
          <w:szCs w:val="22"/>
        </w:rPr>
        <w:t> </w:t>
      </w:r>
      <w:r w:rsidRPr="00D936DF">
        <w:rPr>
          <w:rFonts w:eastAsiaTheme="minorHAnsi"/>
          <w:szCs w:val="22"/>
        </w:rPr>
        <w:t>19.</w:t>
      </w:r>
    </w:p>
    <w:p w:rsidR="0033171C" w:rsidRPr="00D936DF" w:rsidRDefault="0033171C" w:rsidP="00D22C81">
      <w:pPr>
        <w:pStyle w:val="ActHead2"/>
        <w:pageBreakBefore/>
      </w:pPr>
      <w:bookmarkStart w:id="25" w:name="_Toc97629423"/>
      <w:r w:rsidRPr="0003656A">
        <w:rPr>
          <w:rStyle w:val="CharPartNo"/>
        </w:rPr>
        <w:lastRenderedPageBreak/>
        <w:t>Part</w:t>
      </w:r>
      <w:r w:rsidR="007B0D73" w:rsidRPr="0003656A">
        <w:rPr>
          <w:rStyle w:val="CharPartNo"/>
        </w:rPr>
        <w:t> </w:t>
      </w:r>
      <w:r w:rsidRPr="0003656A">
        <w:rPr>
          <w:rStyle w:val="CharPartNo"/>
        </w:rPr>
        <w:t>3</w:t>
      </w:r>
      <w:r w:rsidRPr="00D936DF">
        <w:t>—</w:t>
      </w:r>
      <w:r w:rsidRPr="0003656A">
        <w:rPr>
          <w:rStyle w:val="CharPartText"/>
        </w:rPr>
        <w:t>Liability of employers other than the Commonwealth and tax</w:t>
      </w:r>
      <w:r w:rsidR="0003656A" w:rsidRPr="0003656A">
        <w:rPr>
          <w:rStyle w:val="CharPartText"/>
        </w:rPr>
        <w:noBreakHyphen/>
      </w:r>
      <w:r w:rsidRPr="0003656A">
        <w:rPr>
          <w:rStyle w:val="CharPartText"/>
        </w:rPr>
        <w:t>exempt Commonwealth authorities to pay superannuation guarantee charge</w:t>
      </w:r>
      <w:bookmarkEnd w:id="25"/>
    </w:p>
    <w:p w:rsidR="00041613" w:rsidRPr="00D936DF" w:rsidRDefault="00041613" w:rsidP="00041613">
      <w:pPr>
        <w:pStyle w:val="Header"/>
      </w:pPr>
      <w:r w:rsidRPr="0003656A">
        <w:rPr>
          <w:rStyle w:val="CharDivNo"/>
        </w:rPr>
        <w:t xml:space="preserve"> </w:t>
      </w:r>
      <w:r w:rsidRPr="0003656A">
        <w:rPr>
          <w:rStyle w:val="CharDivText"/>
        </w:rPr>
        <w:t xml:space="preserve"> </w:t>
      </w:r>
    </w:p>
    <w:p w:rsidR="002F7084" w:rsidRPr="00D936DF" w:rsidRDefault="002F7084" w:rsidP="002F7084">
      <w:pPr>
        <w:pStyle w:val="ActHead5"/>
      </w:pPr>
      <w:bookmarkStart w:id="26" w:name="_Toc97629424"/>
      <w:r w:rsidRPr="0003656A">
        <w:rPr>
          <w:rStyle w:val="CharSectno"/>
        </w:rPr>
        <w:t>15B</w:t>
      </w:r>
      <w:r w:rsidRPr="00D936DF">
        <w:t xml:space="preserve">  Application of </w:t>
      </w:r>
      <w:r w:rsidR="003642DD" w:rsidRPr="00D936DF">
        <w:t>Part</w:t>
      </w:r>
      <w:r w:rsidR="00D22C81" w:rsidRPr="00D936DF">
        <w:t xml:space="preserve"> </w:t>
      </w:r>
      <w:r w:rsidRPr="00D936DF">
        <w:t>to former employees</w:t>
      </w:r>
      <w:bookmarkEnd w:id="26"/>
    </w:p>
    <w:p w:rsidR="002F7084" w:rsidRPr="00D936DF" w:rsidRDefault="002F7084" w:rsidP="002F7084">
      <w:pPr>
        <w:pStyle w:val="subsection"/>
      </w:pPr>
      <w:r w:rsidRPr="00D936DF">
        <w:tab/>
      </w:r>
      <w:r w:rsidRPr="00D936DF">
        <w:tab/>
        <w:t xml:space="preserve">This </w:t>
      </w:r>
      <w:r w:rsidR="003642DD" w:rsidRPr="00D936DF">
        <w:t>Part</w:t>
      </w:r>
      <w:r w:rsidR="00D22C81" w:rsidRPr="00D936DF">
        <w:t xml:space="preserve"> </w:t>
      </w:r>
      <w:r w:rsidRPr="00D936DF">
        <w:t>applies to salary or wages paid to, and contributions for the benefit of, a former employee as if the former employee were an employee of the person who was the former employee’s employer.</w:t>
      </w:r>
    </w:p>
    <w:p w:rsidR="001977A2" w:rsidRPr="00D936DF" w:rsidRDefault="001977A2" w:rsidP="001977A2">
      <w:pPr>
        <w:pStyle w:val="ActHead5"/>
      </w:pPr>
      <w:bookmarkStart w:id="27" w:name="_Toc97629425"/>
      <w:r w:rsidRPr="0003656A">
        <w:rPr>
          <w:rStyle w:val="CharSectno"/>
        </w:rPr>
        <w:t>15C</w:t>
      </w:r>
      <w:r w:rsidRPr="00D936DF">
        <w:t xml:space="preserve">  Certificates of coverage for international social security agreements</w:t>
      </w:r>
      <w:bookmarkEnd w:id="27"/>
    </w:p>
    <w:p w:rsidR="001977A2" w:rsidRPr="00D936DF" w:rsidRDefault="001977A2" w:rsidP="001977A2">
      <w:pPr>
        <w:pStyle w:val="subsection"/>
      </w:pPr>
      <w:r w:rsidRPr="00D936DF">
        <w:tab/>
        <w:t>(1)</w:t>
      </w:r>
      <w:r w:rsidRPr="00D936DF">
        <w:tab/>
        <w:t>This section applies if a scheduled international social security agreement (within the meaning of section</w:t>
      </w:r>
      <w:r w:rsidR="007B0D73" w:rsidRPr="00D936DF">
        <w:t> </w:t>
      </w:r>
      <w:r w:rsidRPr="00D936DF">
        <w:t xml:space="preserve">5 of the </w:t>
      </w:r>
      <w:r w:rsidRPr="00D936DF">
        <w:rPr>
          <w:i/>
        </w:rPr>
        <w:t>Social Security (International Agreements) Act 1999</w:t>
      </w:r>
      <w:r w:rsidRPr="00D936DF">
        <w:t>) prevents double coverage of the compulsory retirement savings arrangements under the laws of the parties to the agreement.</w:t>
      </w:r>
    </w:p>
    <w:p w:rsidR="001977A2" w:rsidRPr="00D936DF" w:rsidRDefault="001977A2" w:rsidP="001977A2">
      <w:pPr>
        <w:pStyle w:val="subsection"/>
      </w:pPr>
      <w:r w:rsidRPr="00D936DF">
        <w:tab/>
        <w:t>(2)</w:t>
      </w:r>
      <w:r w:rsidRPr="00D936DF">
        <w:tab/>
        <w:t xml:space="preserve">An entity mentioned in </w:t>
      </w:r>
      <w:r w:rsidR="007B0D73" w:rsidRPr="00D936DF">
        <w:t>subsection (</w:t>
      </w:r>
      <w:r w:rsidRPr="00D936DF">
        <w:t xml:space="preserve">3) may apply in writing to the Commissioner for a certificate under </w:t>
      </w:r>
      <w:r w:rsidR="007B0D73" w:rsidRPr="00D936DF">
        <w:t>subsection (</w:t>
      </w:r>
      <w:r w:rsidRPr="00D936DF">
        <w:t>4) covering the employment of a particular employee.</w:t>
      </w:r>
    </w:p>
    <w:p w:rsidR="001977A2" w:rsidRPr="00D936DF" w:rsidRDefault="001977A2" w:rsidP="001977A2">
      <w:pPr>
        <w:pStyle w:val="subsection"/>
      </w:pPr>
      <w:r w:rsidRPr="00D936DF">
        <w:tab/>
        <w:t>(3)</w:t>
      </w:r>
      <w:r w:rsidRPr="00D936DF">
        <w:tab/>
        <w:t xml:space="preserve">For the purposes of </w:t>
      </w:r>
      <w:r w:rsidR="007B0D73" w:rsidRPr="00D936DF">
        <w:t>subsection (</w:t>
      </w:r>
      <w:r w:rsidRPr="00D936DF">
        <w:t>2), the entity must be:</w:t>
      </w:r>
    </w:p>
    <w:p w:rsidR="001977A2" w:rsidRPr="00D936DF" w:rsidRDefault="001977A2" w:rsidP="001977A2">
      <w:pPr>
        <w:pStyle w:val="paragraph"/>
      </w:pPr>
      <w:r w:rsidRPr="00D936DF">
        <w:tab/>
        <w:t>(a)</w:t>
      </w:r>
      <w:r w:rsidRPr="00D936DF">
        <w:tab/>
        <w:t>if the employee’s employer is not a resident of Australia—a related entity (within the meaning of the agreement) of the employer; or</w:t>
      </w:r>
    </w:p>
    <w:p w:rsidR="001977A2" w:rsidRPr="00D936DF" w:rsidRDefault="001977A2" w:rsidP="001977A2">
      <w:pPr>
        <w:pStyle w:val="paragraph"/>
      </w:pPr>
      <w:r w:rsidRPr="00D936DF">
        <w:tab/>
        <w:t>(b)</w:t>
      </w:r>
      <w:r w:rsidRPr="00D936DF">
        <w:tab/>
        <w:t>otherwise—the employee’s employer.</w:t>
      </w:r>
    </w:p>
    <w:p w:rsidR="001977A2" w:rsidRPr="00D936DF" w:rsidRDefault="001977A2" w:rsidP="001977A2">
      <w:pPr>
        <w:pStyle w:val="subsection"/>
      </w:pPr>
      <w:r w:rsidRPr="00D936DF">
        <w:tab/>
        <w:t>(4)</w:t>
      </w:r>
      <w:r w:rsidRPr="00D936DF">
        <w:tab/>
        <w:t xml:space="preserve">The Commissioner may give the entity that made the application a certificate under this subsection if the Commissioner is satisfied that doing so is in accordance with the agreement mentioned in </w:t>
      </w:r>
      <w:r w:rsidR="007B0D73" w:rsidRPr="00D936DF">
        <w:t>subsection (</w:t>
      </w:r>
      <w:r w:rsidRPr="00D936DF">
        <w:t>1).</w:t>
      </w:r>
    </w:p>
    <w:p w:rsidR="001977A2" w:rsidRPr="00D936DF" w:rsidRDefault="001977A2" w:rsidP="00CE504D">
      <w:pPr>
        <w:pStyle w:val="subsection"/>
        <w:keepNext/>
        <w:keepLines/>
      </w:pPr>
      <w:r w:rsidRPr="00D936DF">
        <w:lastRenderedPageBreak/>
        <w:tab/>
        <w:t>(5)</w:t>
      </w:r>
      <w:r w:rsidRPr="00D936DF">
        <w:tab/>
        <w:t>The certificate must:</w:t>
      </w:r>
    </w:p>
    <w:p w:rsidR="001977A2" w:rsidRPr="00D936DF" w:rsidRDefault="001977A2" w:rsidP="00CE504D">
      <w:pPr>
        <w:pStyle w:val="paragraph"/>
        <w:keepNext/>
        <w:keepLines/>
      </w:pPr>
      <w:r w:rsidRPr="00D936DF">
        <w:tab/>
        <w:t>(a)</w:t>
      </w:r>
      <w:r w:rsidRPr="00D936DF">
        <w:tab/>
        <w:t>state the name of the employer and the employee; and</w:t>
      </w:r>
    </w:p>
    <w:p w:rsidR="001977A2" w:rsidRPr="00D936DF" w:rsidRDefault="001977A2" w:rsidP="001977A2">
      <w:pPr>
        <w:pStyle w:val="paragraph"/>
      </w:pPr>
      <w:r w:rsidRPr="00D936DF">
        <w:tab/>
        <w:t>(b)</w:t>
      </w:r>
      <w:r w:rsidRPr="00D936DF">
        <w:tab/>
        <w:t>state the time at which, or the circumstances in which, the certificate stops covering the employment; and</w:t>
      </w:r>
    </w:p>
    <w:p w:rsidR="001977A2" w:rsidRPr="00D936DF" w:rsidRDefault="001977A2" w:rsidP="001977A2">
      <w:pPr>
        <w:pStyle w:val="paragraph"/>
      </w:pPr>
      <w:r w:rsidRPr="00D936DF">
        <w:tab/>
        <w:t>(c)</w:t>
      </w:r>
      <w:r w:rsidRPr="00D936DF">
        <w:tab/>
        <w:t>contain any other information that the Commissioner considers relevant.</w:t>
      </w:r>
    </w:p>
    <w:p w:rsidR="001977A2" w:rsidRPr="00D936DF" w:rsidRDefault="001977A2" w:rsidP="001977A2">
      <w:pPr>
        <w:pStyle w:val="subsection"/>
      </w:pPr>
      <w:r w:rsidRPr="00D936DF">
        <w:tab/>
        <w:t>(6)</w:t>
      </w:r>
      <w:r w:rsidRPr="00D936DF">
        <w:tab/>
        <w:t>The Commissioner may revoke or vary</w:t>
      </w:r>
      <w:r w:rsidRPr="00D936DF">
        <w:rPr>
          <w:i/>
        </w:rPr>
        <w:t xml:space="preserve"> </w:t>
      </w:r>
      <w:r w:rsidRPr="00D936DF">
        <w:t xml:space="preserve">a certificate under </w:t>
      </w:r>
      <w:r w:rsidR="007B0D73" w:rsidRPr="00D936DF">
        <w:t>subsection (</w:t>
      </w:r>
      <w:r w:rsidRPr="00D936DF">
        <w:t xml:space="preserve">4), if doing so would be in accordance with the administrative arrangements to the agreement mentioned in </w:t>
      </w:r>
      <w:r w:rsidR="007B0D73" w:rsidRPr="00D936DF">
        <w:t>subsection (</w:t>
      </w:r>
      <w:r w:rsidRPr="00D936DF">
        <w:t>1) that are agreed between the parties to the agreement.</w:t>
      </w:r>
    </w:p>
    <w:p w:rsidR="001977A2" w:rsidRPr="00D936DF" w:rsidRDefault="001977A2" w:rsidP="001977A2">
      <w:pPr>
        <w:pStyle w:val="subsection"/>
      </w:pPr>
      <w:r w:rsidRPr="00D936DF">
        <w:tab/>
        <w:t>(7)</w:t>
      </w:r>
      <w:r w:rsidRPr="00D936DF">
        <w:tab/>
        <w:t xml:space="preserve">A person who is dissatisfied with a decision of the Commissioner under </w:t>
      </w:r>
      <w:r w:rsidR="007B0D73" w:rsidRPr="00D936DF">
        <w:t>subsection (</w:t>
      </w:r>
      <w:r w:rsidRPr="00D936DF">
        <w:t>4) or (6) may object against the decision in the manner set out in Part</w:t>
      </w:r>
      <w:r w:rsidR="003E3059" w:rsidRPr="00D936DF">
        <w:t> </w:t>
      </w:r>
      <w:r w:rsidRPr="00D936DF">
        <w:t xml:space="preserve">IVC of the </w:t>
      </w:r>
      <w:r w:rsidRPr="00D936DF">
        <w:rPr>
          <w:i/>
        </w:rPr>
        <w:t>Taxation Administration Act 1953</w:t>
      </w:r>
      <w:r w:rsidRPr="00D936DF">
        <w:t>.</w:t>
      </w:r>
    </w:p>
    <w:p w:rsidR="001977A2" w:rsidRPr="00D936DF" w:rsidRDefault="001977A2" w:rsidP="001977A2">
      <w:pPr>
        <w:pStyle w:val="subsection"/>
      </w:pPr>
      <w:r w:rsidRPr="00D936DF">
        <w:tab/>
        <w:t>(8)</w:t>
      </w:r>
      <w:r w:rsidRPr="00D936DF">
        <w:tab/>
        <w:t xml:space="preserve">If the entity that made the application is not the employee’s employer, this </w:t>
      </w:r>
      <w:r w:rsidR="003642DD" w:rsidRPr="00D936DF">
        <w:t>Part</w:t>
      </w:r>
      <w:r w:rsidR="00D22C81" w:rsidRPr="00D936DF">
        <w:t xml:space="preserve"> </w:t>
      </w:r>
      <w:r w:rsidRPr="00D936DF">
        <w:t>(apart from this section) applies to salary or wages relating to employment covered by the certificate that are paid to the employee as if the entity that made the application were the employee’s employer.</w:t>
      </w:r>
    </w:p>
    <w:p w:rsidR="0033171C" w:rsidRPr="00D936DF" w:rsidRDefault="0033171C" w:rsidP="00227F4C">
      <w:pPr>
        <w:pStyle w:val="ActHead5"/>
      </w:pPr>
      <w:bookmarkStart w:id="28" w:name="_Toc97629426"/>
      <w:r w:rsidRPr="0003656A">
        <w:rPr>
          <w:rStyle w:val="CharSectno"/>
        </w:rPr>
        <w:t>16</w:t>
      </w:r>
      <w:r w:rsidRPr="00D936DF">
        <w:t xml:space="preserve">  Charge payable by employer</w:t>
      </w:r>
      <w:bookmarkEnd w:id="28"/>
    </w:p>
    <w:p w:rsidR="0033171C" w:rsidRPr="00D936DF" w:rsidRDefault="0033171C" w:rsidP="003B76D5">
      <w:pPr>
        <w:pStyle w:val="subsection"/>
      </w:pPr>
      <w:r w:rsidRPr="00D936DF">
        <w:tab/>
      </w:r>
      <w:r w:rsidRPr="00D936DF">
        <w:tab/>
        <w:t xml:space="preserve">Superannuation guarantee charge imposed on an employer’s superannuation guarantee shortfall for a </w:t>
      </w:r>
      <w:r w:rsidR="000A142E" w:rsidRPr="00D936DF">
        <w:t>quarter</w:t>
      </w:r>
      <w:r w:rsidRPr="00D936DF">
        <w:t xml:space="preserve"> is payable by the employer.</w:t>
      </w:r>
    </w:p>
    <w:p w:rsidR="0033171C" w:rsidRPr="00D936DF" w:rsidRDefault="0033171C" w:rsidP="00227F4C">
      <w:pPr>
        <w:pStyle w:val="ActHead5"/>
      </w:pPr>
      <w:bookmarkStart w:id="29" w:name="_Toc97629427"/>
      <w:r w:rsidRPr="0003656A">
        <w:rPr>
          <w:rStyle w:val="CharSectno"/>
        </w:rPr>
        <w:t>17</w:t>
      </w:r>
      <w:r w:rsidRPr="00D936DF">
        <w:t xml:space="preserve">  Superannuation guarantee shortfall</w:t>
      </w:r>
      <w:bookmarkEnd w:id="29"/>
    </w:p>
    <w:p w:rsidR="0033171C" w:rsidRPr="00D936DF" w:rsidRDefault="0033171C" w:rsidP="003B76D5">
      <w:pPr>
        <w:pStyle w:val="subsection"/>
      </w:pPr>
      <w:r w:rsidRPr="00D936DF">
        <w:tab/>
      </w:r>
      <w:r w:rsidRPr="00D936DF">
        <w:tab/>
        <w:t xml:space="preserve">If an employer has one or more individual superannuation guarantee shortfalls for a </w:t>
      </w:r>
      <w:r w:rsidR="005F4955" w:rsidRPr="00D936DF">
        <w:t>quarter</w:t>
      </w:r>
      <w:r w:rsidRPr="00D936DF">
        <w:t xml:space="preserve">, the employer has a superannuation guarantee shortfall for the </w:t>
      </w:r>
      <w:r w:rsidR="005F4955" w:rsidRPr="00D936DF">
        <w:t>quarter</w:t>
      </w:r>
      <w:r w:rsidRPr="00D936DF">
        <w:t xml:space="preserve"> worked out by adding together:</w:t>
      </w:r>
    </w:p>
    <w:p w:rsidR="0033171C" w:rsidRPr="00D936DF" w:rsidRDefault="0033171C">
      <w:pPr>
        <w:pStyle w:val="paragraph"/>
      </w:pPr>
      <w:r w:rsidRPr="00D936DF">
        <w:tab/>
        <w:t>(a)</w:t>
      </w:r>
      <w:r w:rsidRPr="00D936DF">
        <w:tab/>
        <w:t xml:space="preserve">the total of the employer’s individual superannuation guarantee shortfalls for the </w:t>
      </w:r>
      <w:r w:rsidR="005F4955" w:rsidRPr="00D936DF">
        <w:t>quarter</w:t>
      </w:r>
      <w:r w:rsidRPr="00D936DF">
        <w:t>; and</w:t>
      </w:r>
    </w:p>
    <w:p w:rsidR="0033171C" w:rsidRPr="00D936DF" w:rsidRDefault="0033171C">
      <w:pPr>
        <w:pStyle w:val="paragraph"/>
      </w:pPr>
      <w:r w:rsidRPr="00D936DF">
        <w:lastRenderedPageBreak/>
        <w:tab/>
        <w:t>(b)</w:t>
      </w:r>
      <w:r w:rsidRPr="00D936DF">
        <w:tab/>
        <w:t xml:space="preserve">the employer’s nominal interest component for the </w:t>
      </w:r>
      <w:r w:rsidR="005F4955" w:rsidRPr="00D936DF">
        <w:t>quarter</w:t>
      </w:r>
      <w:r w:rsidRPr="00D936DF">
        <w:t>; and</w:t>
      </w:r>
    </w:p>
    <w:p w:rsidR="0033171C" w:rsidRPr="00D936DF" w:rsidRDefault="0033171C">
      <w:pPr>
        <w:pStyle w:val="paragraph"/>
      </w:pPr>
      <w:r w:rsidRPr="00D936DF">
        <w:tab/>
        <w:t>(c)</w:t>
      </w:r>
      <w:r w:rsidRPr="00D936DF">
        <w:tab/>
        <w:t xml:space="preserve">the employer’s administration component for the </w:t>
      </w:r>
      <w:r w:rsidR="005F4955" w:rsidRPr="00D936DF">
        <w:t>quarter</w:t>
      </w:r>
      <w:r w:rsidRPr="00D936DF">
        <w:t>.</w:t>
      </w:r>
    </w:p>
    <w:p w:rsidR="0033171C" w:rsidRPr="00D936DF" w:rsidRDefault="0033171C" w:rsidP="00227F4C">
      <w:pPr>
        <w:pStyle w:val="ActHead5"/>
      </w:pPr>
      <w:bookmarkStart w:id="30" w:name="_Toc97629428"/>
      <w:r w:rsidRPr="0003656A">
        <w:rPr>
          <w:rStyle w:val="CharSectno"/>
        </w:rPr>
        <w:t>19</w:t>
      </w:r>
      <w:r w:rsidR="00812490" w:rsidRPr="00D936DF">
        <w:t xml:space="preserve">  </w:t>
      </w:r>
      <w:r w:rsidR="00D00B10" w:rsidRPr="00D936DF">
        <w:t>Individual superannuation guarantee shortfalls</w:t>
      </w:r>
      <w:bookmarkEnd w:id="30"/>
    </w:p>
    <w:p w:rsidR="00D00B10" w:rsidRPr="00D936DF" w:rsidRDefault="00D00B10" w:rsidP="003B76D5">
      <w:pPr>
        <w:pStyle w:val="subsection"/>
      </w:pPr>
      <w:r w:rsidRPr="00D936DF">
        <w:tab/>
        <w:t>(1)</w:t>
      </w:r>
      <w:r w:rsidRPr="00D936DF">
        <w:tab/>
        <w:t xml:space="preserve">An employer’s </w:t>
      </w:r>
      <w:r w:rsidRPr="00D936DF">
        <w:rPr>
          <w:b/>
          <w:i/>
        </w:rPr>
        <w:t>individual superannuation guarantee shortfall</w:t>
      </w:r>
      <w:r w:rsidRPr="00D936DF">
        <w:t xml:space="preserve"> for an employee for a quarter is the amount worked out using the formula:</w:t>
      </w:r>
    </w:p>
    <w:p w:rsidR="00CD1C92" w:rsidRPr="00D936DF" w:rsidRDefault="00CD1C92" w:rsidP="00CD1C92">
      <w:pPr>
        <w:pStyle w:val="subsection2"/>
      </w:pPr>
      <w:r w:rsidRPr="00D936DF">
        <w:rPr>
          <w:noProof/>
        </w:rPr>
        <w:drawing>
          <wp:inline distT="0" distB="0" distL="0" distR="0" wp14:anchorId="33B73B32" wp14:editId="1766B732">
            <wp:extent cx="3638550" cy="7334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38550" cy="733425"/>
                    </a:xfrm>
                    <a:prstGeom prst="rect">
                      <a:avLst/>
                    </a:prstGeom>
                    <a:noFill/>
                    <a:ln>
                      <a:noFill/>
                    </a:ln>
                  </pic:spPr>
                </pic:pic>
              </a:graphicData>
            </a:graphic>
          </wp:inline>
        </w:drawing>
      </w:r>
    </w:p>
    <w:p w:rsidR="00D00B10" w:rsidRPr="00D936DF" w:rsidRDefault="00D00B10" w:rsidP="00D00B10">
      <w:pPr>
        <w:pStyle w:val="subsection2"/>
      </w:pPr>
      <w:r w:rsidRPr="00D936DF">
        <w:t>where:</w:t>
      </w:r>
    </w:p>
    <w:p w:rsidR="00D00B10" w:rsidRPr="00D936DF" w:rsidRDefault="00D00B10" w:rsidP="00D00B10">
      <w:pPr>
        <w:pStyle w:val="Definition"/>
      </w:pPr>
      <w:r w:rsidRPr="00D936DF">
        <w:rPr>
          <w:b/>
          <w:i/>
        </w:rPr>
        <w:t>charge percentage</w:t>
      </w:r>
      <w:r w:rsidRPr="00D936DF">
        <w:t>,</w:t>
      </w:r>
      <w:r w:rsidRPr="00D936DF">
        <w:rPr>
          <w:b/>
          <w:i/>
        </w:rPr>
        <w:t xml:space="preserve"> </w:t>
      </w:r>
      <w:r w:rsidRPr="00D936DF">
        <w:t>for an employer for a quarter, means:</w:t>
      </w:r>
    </w:p>
    <w:p w:rsidR="00D00B10" w:rsidRPr="00D936DF" w:rsidRDefault="00D00B10" w:rsidP="00D00B10">
      <w:pPr>
        <w:pStyle w:val="paragraph"/>
      </w:pPr>
      <w:r w:rsidRPr="00D936DF">
        <w:tab/>
        <w:t>(a)</w:t>
      </w:r>
      <w:r w:rsidRPr="00D936DF">
        <w:tab/>
        <w:t xml:space="preserve">the number specified in </w:t>
      </w:r>
      <w:r w:rsidR="007B0D73" w:rsidRPr="00D936DF">
        <w:t>subsection (</w:t>
      </w:r>
      <w:r w:rsidRPr="00D936DF">
        <w:t>2</w:t>
      </w:r>
      <w:r w:rsidR="003642DD" w:rsidRPr="00D936DF">
        <w:t>)</w:t>
      </w:r>
      <w:r w:rsidR="0046131A" w:rsidRPr="00D936DF">
        <w:t xml:space="preserve"> for the quarter</w:t>
      </w:r>
      <w:r w:rsidR="003642DD" w:rsidRPr="00D936DF">
        <w:t xml:space="preserve"> (u</w:t>
      </w:r>
      <w:r w:rsidRPr="00D936DF">
        <w:t xml:space="preserve">nless </w:t>
      </w:r>
      <w:r w:rsidR="007B0D73" w:rsidRPr="00D936DF">
        <w:t>paragraph (</w:t>
      </w:r>
      <w:r w:rsidRPr="00D936DF">
        <w:t>b) applies); or</w:t>
      </w:r>
    </w:p>
    <w:p w:rsidR="00D00B10" w:rsidRPr="00D936DF" w:rsidRDefault="00D00B10" w:rsidP="00D00B10">
      <w:pPr>
        <w:pStyle w:val="paragraph"/>
      </w:pPr>
      <w:r w:rsidRPr="00D936DF">
        <w:tab/>
        <w:t>(b)</w:t>
      </w:r>
      <w:r w:rsidRPr="00D936DF">
        <w:tab/>
        <w:t xml:space="preserve">if the number specified in </w:t>
      </w:r>
      <w:r w:rsidR="007B0D73" w:rsidRPr="00D936DF">
        <w:t>subsection (</w:t>
      </w:r>
      <w:r w:rsidRPr="00D936DF">
        <w:t>2)</w:t>
      </w:r>
      <w:r w:rsidR="0046131A" w:rsidRPr="00D936DF">
        <w:t xml:space="preserve"> for the quarter</w:t>
      </w:r>
      <w:r w:rsidRPr="00D936DF">
        <w:t xml:space="preserve"> is reduced in respect of the employee by either or both sections</w:t>
      </w:r>
      <w:r w:rsidR="007B0D73" w:rsidRPr="00D936DF">
        <w:t> </w:t>
      </w:r>
      <w:r w:rsidRPr="00D936DF">
        <w:t>22 and 23—the number as reduced.</w:t>
      </w:r>
    </w:p>
    <w:p w:rsidR="008F31EF" w:rsidRPr="00D936DF" w:rsidRDefault="008F31EF" w:rsidP="008F31EF">
      <w:pPr>
        <w:pStyle w:val="Definition"/>
        <w:rPr>
          <w:rFonts w:eastAsiaTheme="minorHAnsi"/>
          <w:szCs w:val="22"/>
        </w:rPr>
      </w:pPr>
      <w:r w:rsidRPr="00D936DF">
        <w:rPr>
          <w:rFonts w:eastAsiaTheme="minorHAnsi"/>
          <w:b/>
          <w:bCs/>
          <w:i/>
          <w:iCs/>
          <w:szCs w:val="22"/>
        </w:rPr>
        <w:t>quarterly salary or wages base</w:t>
      </w:r>
      <w:r w:rsidRPr="00D936DF">
        <w:rPr>
          <w:rFonts w:eastAsiaTheme="minorHAnsi"/>
          <w:szCs w:val="22"/>
        </w:rPr>
        <w:t>, for an employer in respect of an employee, for a quarter means the sum of:</w:t>
      </w:r>
    </w:p>
    <w:p w:rsidR="008F31EF" w:rsidRPr="00D936DF" w:rsidRDefault="008F31EF" w:rsidP="008F31EF">
      <w:pPr>
        <w:pStyle w:val="paragraph"/>
        <w:rPr>
          <w:rFonts w:eastAsiaTheme="minorHAnsi"/>
          <w:szCs w:val="22"/>
        </w:rPr>
      </w:pPr>
      <w:r w:rsidRPr="00D936DF">
        <w:rPr>
          <w:rFonts w:eastAsiaTheme="minorHAnsi"/>
        </w:rPr>
        <w:tab/>
        <w:t>(a)</w:t>
      </w:r>
      <w:r w:rsidRPr="00D936DF">
        <w:rPr>
          <w:rFonts w:eastAsiaTheme="minorHAnsi"/>
        </w:rPr>
        <w:tab/>
      </w:r>
      <w:r w:rsidRPr="00D936DF">
        <w:rPr>
          <w:rFonts w:eastAsiaTheme="minorHAnsi"/>
          <w:szCs w:val="22"/>
        </w:rPr>
        <w:t>the total salary or wages paid by the employer to the employee for the quarter; and</w:t>
      </w:r>
    </w:p>
    <w:p w:rsidR="008F31EF" w:rsidRPr="00D936DF" w:rsidRDefault="008F31EF" w:rsidP="008F31EF">
      <w:pPr>
        <w:pStyle w:val="paragraph"/>
        <w:rPr>
          <w:rFonts w:eastAsiaTheme="minorHAnsi"/>
          <w:szCs w:val="22"/>
        </w:rPr>
      </w:pPr>
      <w:r w:rsidRPr="00D936DF">
        <w:rPr>
          <w:rFonts w:eastAsiaTheme="minorHAnsi"/>
        </w:rPr>
        <w:tab/>
        <w:t>(b)</w:t>
      </w:r>
      <w:r w:rsidRPr="00D936DF">
        <w:rPr>
          <w:rFonts w:eastAsiaTheme="minorHAnsi"/>
        </w:rPr>
        <w:tab/>
      </w:r>
      <w:r w:rsidRPr="00D936DF">
        <w:rPr>
          <w:rFonts w:eastAsiaTheme="minorHAnsi"/>
          <w:szCs w:val="22"/>
        </w:rPr>
        <w:t>any sacrificed salary or wages amounts of the employee for the quarter in respect of the employer.</w:t>
      </w:r>
    </w:p>
    <w:p w:rsidR="00C55301" w:rsidRPr="00D936DF" w:rsidRDefault="00C55301" w:rsidP="00C55301">
      <w:pPr>
        <w:pStyle w:val="subsection"/>
      </w:pPr>
      <w:r w:rsidRPr="00D936DF">
        <w:tab/>
        <w:t>(2)</w:t>
      </w:r>
      <w:r w:rsidRPr="00D936DF">
        <w:tab/>
        <w:t>The charge percentage for a quarter in a year described in an item of the table is the number specified in column 2 of the item.</w:t>
      </w:r>
    </w:p>
    <w:p w:rsidR="00C55301" w:rsidRPr="00D936DF" w:rsidRDefault="00C55301" w:rsidP="00C55301">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402"/>
        <w:gridCol w:w="1846"/>
      </w:tblGrid>
      <w:tr w:rsidR="00C55301" w:rsidRPr="00D936DF" w:rsidTr="00CF0D13">
        <w:trPr>
          <w:tblHeader/>
        </w:trPr>
        <w:tc>
          <w:tcPr>
            <w:tcW w:w="5957" w:type="dxa"/>
            <w:gridSpan w:val="3"/>
            <w:tcBorders>
              <w:top w:val="single" w:sz="12" w:space="0" w:color="auto"/>
              <w:bottom w:val="single" w:sz="6" w:space="0" w:color="auto"/>
            </w:tcBorders>
            <w:shd w:val="clear" w:color="auto" w:fill="auto"/>
          </w:tcPr>
          <w:p w:rsidR="00C55301" w:rsidRPr="00D936DF" w:rsidRDefault="00C55301" w:rsidP="00CF0D13">
            <w:pPr>
              <w:pStyle w:val="TableHeading"/>
            </w:pPr>
            <w:r w:rsidRPr="00D936DF">
              <w:t xml:space="preserve">Charge percentage (unless reduced under </w:t>
            </w:r>
            <w:r w:rsidR="0003656A">
              <w:t>section 2</w:t>
            </w:r>
            <w:r w:rsidRPr="00D936DF">
              <w:t>2 or 23)</w:t>
            </w:r>
          </w:p>
        </w:tc>
      </w:tr>
      <w:tr w:rsidR="00C55301" w:rsidRPr="00D936DF" w:rsidTr="00CF0D13">
        <w:trPr>
          <w:tblHeader/>
        </w:trPr>
        <w:tc>
          <w:tcPr>
            <w:tcW w:w="709" w:type="dxa"/>
            <w:tcBorders>
              <w:top w:val="single" w:sz="6" w:space="0" w:color="auto"/>
              <w:bottom w:val="single" w:sz="12" w:space="0" w:color="auto"/>
            </w:tcBorders>
            <w:shd w:val="clear" w:color="auto" w:fill="auto"/>
          </w:tcPr>
          <w:p w:rsidR="00C55301" w:rsidRPr="00D936DF" w:rsidRDefault="00C55301" w:rsidP="00CF0D13">
            <w:pPr>
              <w:pStyle w:val="TableHeading"/>
            </w:pPr>
            <w:r w:rsidRPr="00D936DF">
              <w:t>Item</w:t>
            </w:r>
          </w:p>
        </w:tc>
        <w:tc>
          <w:tcPr>
            <w:tcW w:w="3402" w:type="dxa"/>
            <w:tcBorders>
              <w:top w:val="single" w:sz="6" w:space="0" w:color="auto"/>
              <w:bottom w:val="single" w:sz="12" w:space="0" w:color="auto"/>
            </w:tcBorders>
            <w:shd w:val="clear" w:color="auto" w:fill="auto"/>
          </w:tcPr>
          <w:p w:rsidR="00C55301" w:rsidRPr="00D936DF" w:rsidRDefault="00C55301" w:rsidP="00CF0D13">
            <w:pPr>
              <w:pStyle w:val="TableHeading"/>
            </w:pPr>
            <w:r w:rsidRPr="00D936DF">
              <w:t>Column 1</w:t>
            </w:r>
            <w:r w:rsidRPr="00D936DF">
              <w:br/>
              <w:t>Year</w:t>
            </w:r>
          </w:p>
        </w:tc>
        <w:tc>
          <w:tcPr>
            <w:tcW w:w="1846" w:type="dxa"/>
            <w:tcBorders>
              <w:top w:val="single" w:sz="6" w:space="0" w:color="auto"/>
              <w:bottom w:val="single" w:sz="12" w:space="0" w:color="auto"/>
            </w:tcBorders>
            <w:shd w:val="clear" w:color="auto" w:fill="auto"/>
          </w:tcPr>
          <w:p w:rsidR="00C55301" w:rsidRPr="00D936DF" w:rsidRDefault="00C55301" w:rsidP="00CF0D13">
            <w:pPr>
              <w:pStyle w:val="TableHeading"/>
            </w:pPr>
            <w:r w:rsidRPr="00D936DF">
              <w:t>Column 2</w:t>
            </w:r>
            <w:r w:rsidRPr="00D936DF">
              <w:br/>
              <w:t>Charge percentage</w:t>
            </w:r>
          </w:p>
        </w:tc>
      </w:tr>
      <w:tr w:rsidR="00C55301" w:rsidRPr="00D936DF" w:rsidTr="00CF0D13">
        <w:tc>
          <w:tcPr>
            <w:tcW w:w="709" w:type="dxa"/>
            <w:tcBorders>
              <w:top w:val="single" w:sz="12" w:space="0" w:color="auto"/>
            </w:tcBorders>
            <w:shd w:val="clear" w:color="auto" w:fill="auto"/>
          </w:tcPr>
          <w:p w:rsidR="00C55301" w:rsidRPr="00D936DF" w:rsidRDefault="00C55301" w:rsidP="00CF0D13">
            <w:pPr>
              <w:pStyle w:val="Tabletext"/>
            </w:pPr>
            <w:r w:rsidRPr="00D936DF">
              <w:t>1</w:t>
            </w:r>
          </w:p>
        </w:tc>
        <w:tc>
          <w:tcPr>
            <w:tcW w:w="3402" w:type="dxa"/>
            <w:tcBorders>
              <w:top w:val="single" w:sz="12" w:space="0" w:color="auto"/>
            </w:tcBorders>
            <w:shd w:val="clear" w:color="auto" w:fill="auto"/>
          </w:tcPr>
          <w:p w:rsidR="00C55301" w:rsidRPr="00D936DF" w:rsidRDefault="00C55301" w:rsidP="00CF0D13">
            <w:pPr>
              <w:pStyle w:val="Tabletext"/>
            </w:pPr>
            <w:r w:rsidRPr="00D936DF">
              <w:t>Year starting on 1</w:t>
            </w:r>
            <w:r w:rsidR="007B0D73" w:rsidRPr="00D936DF">
              <w:t> </w:t>
            </w:r>
            <w:r w:rsidRPr="00D936DF">
              <w:t>July 2013</w:t>
            </w:r>
          </w:p>
        </w:tc>
        <w:tc>
          <w:tcPr>
            <w:tcW w:w="1846" w:type="dxa"/>
            <w:tcBorders>
              <w:top w:val="single" w:sz="12" w:space="0" w:color="auto"/>
            </w:tcBorders>
            <w:shd w:val="clear" w:color="auto" w:fill="auto"/>
          </w:tcPr>
          <w:p w:rsidR="00C55301" w:rsidRPr="00D936DF" w:rsidRDefault="00C55301" w:rsidP="00CF0D13">
            <w:pPr>
              <w:pStyle w:val="Tabletext"/>
            </w:pPr>
            <w:r w:rsidRPr="00D936DF">
              <w:t>9.25</w:t>
            </w:r>
          </w:p>
        </w:tc>
      </w:tr>
      <w:tr w:rsidR="00C55301" w:rsidRPr="00D936DF" w:rsidTr="00CF0D13">
        <w:tc>
          <w:tcPr>
            <w:tcW w:w="709" w:type="dxa"/>
            <w:shd w:val="clear" w:color="auto" w:fill="auto"/>
          </w:tcPr>
          <w:p w:rsidR="00C55301" w:rsidRPr="00D936DF" w:rsidRDefault="00C55301" w:rsidP="00CF0D13">
            <w:pPr>
              <w:pStyle w:val="Tabletext"/>
            </w:pPr>
            <w:r w:rsidRPr="00D936DF">
              <w:lastRenderedPageBreak/>
              <w:t>2</w:t>
            </w:r>
          </w:p>
        </w:tc>
        <w:tc>
          <w:tcPr>
            <w:tcW w:w="3402" w:type="dxa"/>
            <w:shd w:val="clear" w:color="auto" w:fill="auto"/>
          </w:tcPr>
          <w:p w:rsidR="00C55301" w:rsidRPr="00D936DF" w:rsidRDefault="00C55301" w:rsidP="00CF0D13">
            <w:pPr>
              <w:pStyle w:val="Tabletext"/>
            </w:pPr>
            <w:r w:rsidRPr="00D936DF">
              <w:t>Year starting on 1</w:t>
            </w:r>
            <w:r w:rsidR="007B0D73" w:rsidRPr="00D936DF">
              <w:t> </w:t>
            </w:r>
            <w:r w:rsidRPr="00D936DF">
              <w:t>July 2014</w:t>
            </w:r>
          </w:p>
        </w:tc>
        <w:tc>
          <w:tcPr>
            <w:tcW w:w="1846" w:type="dxa"/>
            <w:shd w:val="clear" w:color="auto" w:fill="auto"/>
          </w:tcPr>
          <w:p w:rsidR="00C55301" w:rsidRPr="00D936DF" w:rsidRDefault="00C55301" w:rsidP="00CF0D13">
            <w:pPr>
              <w:pStyle w:val="Tabletext"/>
            </w:pPr>
            <w:r w:rsidRPr="00D936DF">
              <w:t>9.5</w:t>
            </w:r>
          </w:p>
        </w:tc>
      </w:tr>
      <w:tr w:rsidR="00C55301" w:rsidRPr="00D936DF" w:rsidTr="00CF0D13">
        <w:tc>
          <w:tcPr>
            <w:tcW w:w="709" w:type="dxa"/>
            <w:shd w:val="clear" w:color="auto" w:fill="auto"/>
          </w:tcPr>
          <w:p w:rsidR="00C55301" w:rsidRPr="00D936DF" w:rsidRDefault="00C55301" w:rsidP="00CF0D13">
            <w:pPr>
              <w:pStyle w:val="Tabletext"/>
            </w:pPr>
            <w:r w:rsidRPr="00D936DF">
              <w:t>3</w:t>
            </w:r>
          </w:p>
        </w:tc>
        <w:tc>
          <w:tcPr>
            <w:tcW w:w="3402" w:type="dxa"/>
            <w:shd w:val="clear" w:color="auto" w:fill="auto"/>
          </w:tcPr>
          <w:p w:rsidR="00C55301" w:rsidRPr="00D936DF" w:rsidRDefault="00C55301" w:rsidP="00CF0D13">
            <w:pPr>
              <w:pStyle w:val="Tabletext"/>
            </w:pPr>
            <w:r w:rsidRPr="00D936DF">
              <w:t>Year starting on 1</w:t>
            </w:r>
            <w:r w:rsidR="007B0D73" w:rsidRPr="00D936DF">
              <w:t> </w:t>
            </w:r>
            <w:r w:rsidRPr="00D936DF">
              <w:t>July 2015</w:t>
            </w:r>
          </w:p>
        </w:tc>
        <w:tc>
          <w:tcPr>
            <w:tcW w:w="1846" w:type="dxa"/>
            <w:shd w:val="clear" w:color="auto" w:fill="auto"/>
          </w:tcPr>
          <w:p w:rsidR="00C55301" w:rsidRPr="00D936DF" w:rsidRDefault="00C55301" w:rsidP="00CF0D13">
            <w:pPr>
              <w:pStyle w:val="Tabletext"/>
            </w:pPr>
            <w:r w:rsidRPr="00D936DF">
              <w:t>9.5</w:t>
            </w:r>
          </w:p>
        </w:tc>
      </w:tr>
      <w:tr w:rsidR="00C55301" w:rsidRPr="00D936DF" w:rsidTr="00CF0D13">
        <w:tc>
          <w:tcPr>
            <w:tcW w:w="709" w:type="dxa"/>
            <w:shd w:val="clear" w:color="auto" w:fill="auto"/>
          </w:tcPr>
          <w:p w:rsidR="00C55301" w:rsidRPr="00D936DF" w:rsidRDefault="00C55301" w:rsidP="00CF0D13">
            <w:pPr>
              <w:pStyle w:val="Tabletext"/>
            </w:pPr>
            <w:r w:rsidRPr="00D936DF">
              <w:t>4</w:t>
            </w:r>
          </w:p>
        </w:tc>
        <w:tc>
          <w:tcPr>
            <w:tcW w:w="3402" w:type="dxa"/>
            <w:shd w:val="clear" w:color="auto" w:fill="auto"/>
          </w:tcPr>
          <w:p w:rsidR="00C55301" w:rsidRPr="00D936DF" w:rsidRDefault="00C55301" w:rsidP="00CF0D13">
            <w:pPr>
              <w:pStyle w:val="Tabletext"/>
            </w:pPr>
            <w:r w:rsidRPr="00D936DF">
              <w:t>Year starting on 1</w:t>
            </w:r>
            <w:r w:rsidR="007B0D73" w:rsidRPr="00D936DF">
              <w:t> </w:t>
            </w:r>
            <w:r w:rsidRPr="00D936DF">
              <w:t>July 2016</w:t>
            </w:r>
          </w:p>
        </w:tc>
        <w:tc>
          <w:tcPr>
            <w:tcW w:w="1846" w:type="dxa"/>
            <w:shd w:val="clear" w:color="auto" w:fill="auto"/>
          </w:tcPr>
          <w:p w:rsidR="00C55301" w:rsidRPr="00D936DF" w:rsidRDefault="00C55301" w:rsidP="00CF0D13">
            <w:pPr>
              <w:pStyle w:val="Tabletext"/>
            </w:pPr>
            <w:r w:rsidRPr="00D936DF">
              <w:t>9.5</w:t>
            </w:r>
          </w:p>
        </w:tc>
      </w:tr>
      <w:tr w:rsidR="00C55301" w:rsidRPr="00D936DF" w:rsidTr="00CF0D13">
        <w:tc>
          <w:tcPr>
            <w:tcW w:w="709" w:type="dxa"/>
            <w:shd w:val="clear" w:color="auto" w:fill="auto"/>
          </w:tcPr>
          <w:p w:rsidR="00C55301" w:rsidRPr="00D936DF" w:rsidRDefault="00C55301" w:rsidP="00CF0D13">
            <w:pPr>
              <w:pStyle w:val="Tabletext"/>
            </w:pPr>
            <w:r w:rsidRPr="00D936DF">
              <w:t>5</w:t>
            </w:r>
          </w:p>
        </w:tc>
        <w:tc>
          <w:tcPr>
            <w:tcW w:w="3402" w:type="dxa"/>
            <w:shd w:val="clear" w:color="auto" w:fill="auto"/>
          </w:tcPr>
          <w:p w:rsidR="00C55301" w:rsidRPr="00D936DF" w:rsidRDefault="00C55301" w:rsidP="00CF0D13">
            <w:pPr>
              <w:pStyle w:val="Tabletext"/>
            </w:pPr>
            <w:r w:rsidRPr="00D936DF">
              <w:t>Year starting on 1</w:t>
            </w:r>
            <w:r w:rsidR="007B0D73" w:rsidRPr="00D936DF">
              <w:t> </w:t>
            </w:r>
            <w:r w:rsidRPr="00D936DF">
              <w:t>July 2017</w:t>
            </w:r>
          </w:p>
        </w:tc>
        <w:tc>
          <w:tcPr>
            <w:tcW w:w="1846" w:type="dxa"/>
            <w:shd w:val="clear" w:color="auto" w:fill="auto"/>
          </w:tcPr>
          <w:p w:rsidR="00C55301" w:rsidRPr="00D936DF" w:rsidRDefault="00C55301" w:rsidP="00CF0D13">
            <w:pPr>
              <w:pStyle w:val="Tabletext"/>
            </w:pPr>
            <w:r w:rsidRPr="00D936DF">
              <w:t>9.5</w:t>
            </w:r>
          </w:p>
        </w:tc>
      </w:tr>
      <w:tr w:rsidR="00C55301" w:rsidRPr="00D936DF" w:rsidTr="00CF0D13">
        <w:tc>
          <w:tcPr>
            <w:tcW w:w="709" w:type="dxa"/>
            <w:shd w:val="clear" w:color="auto" w:fill="auto"/>
          </w:tcPr>
          <w:p w:rsidR="00C55301" w:rsidRPr="00D936DF" w:rsidRDefault="00C55301" w:rsidP="00CF0D13">
            <w:pPr>
              <w:pStyle w:val="Tabletext"/>
            </w:pPr>
            <w:r w:rsidRPr="00D936DF">
              <w:t>6</w:t>
            </w:r>
          </w:p>
        </w:tc>
        <w:tc>
          <w:tcPr>
            <w:tcW w:w="3402" w:type="dxa"/>
            <w:shd w:val="clear" w:color="auto" w:fill="auto"/>
          </w:tcPr>
          <w:p w:rsidR="00C55301" w:rsidRPr="00D936DF" w:rsidRDefault="00C55301" w:rsidP="00CF0D13">
            <w:pPr>
              <w:pStyle w:val="Tabletext"/>
            </w:pPr>
            <w:r w:rsidRPr="00D936DF">
              <w:t>Year starting on 1</w:t>
            </w:r>
            <w:r w:rsidR="007B0D73" w:rsidRPr="00D936DF">
              <w:t> </w:t>
            </w:r>
            <w:r w:rsidRPr="00D936DF">
              <w:t>July 2018</w:t>
            </w:r>
          </w:p>
        </w:tc>
        <w:tc>
          <w:tcPr>
            <w:tcW w:w="1846" w:type="dxa"/>
            <w:shd w:val="clear" w:color="auto" w:fill="auto"/>
          </w:tcPr>
          <w:p w:rsidR="00C55301" w:rsidRPr="00D936DF" w:rsidRDefault="00C55301" w:rsidP="00CF0D13">
            <w:pPr>
              <w:pStyle w:val="Tabletext"/>
            </w:pPr>
            <w:r w:rsidRPr="00D936DF">
              <w:t>9.5</w:t>
            </w:r>
          </w:p>
        </w:tc>
      </w:tr>
      <w:tr w:rsidR="00C55301" w:rsidRPr="00D936DF" w:rsidTr="00CF0D13">
        <w:tc>
          <w:tcPr>
            <w:tcW w:w="709" w:type="dxa"/>
            <w:shd w:val="clear" w:color="auto" w:fill="auto"/>
          </w:tcPr>
          <w:p w:rsidR="00C55301" w:rsidRPr="00D936DF" w:rsidRDefault="00C55301" w:rsidP="00CF0D13">
            <w:pPr>
              <w:pStyle w:val="Tabletext"/>
            </w:pPr>
            <w:r w:rsidRPr="00D936DF">
              <w:t>7</w:t>
            </w:r>
          </w:p>
        </w:tc>
        <w:tc>
          <w:tcPr>
            <w:tcW w:w="3402" w:type="dxa"/>
            <w:shd w:val="clear" w:color="auto" w:fill="auto"/>
          </w:tcPr>
          <w:p w:rsidR="00C55301" w:rsidRPr="00D936DF" w:rsidRDefault="00C55301" w:rsidP="00CF0D13">
            <w:pPr>
              <w:pStyle w:val="Tabletext"/>
            </w:pPr>
            <w:r w:rsidRPr="00D936DF">
              <w:t>Year starting on 1</w:t>
            </w:r>
            <w:r w:rsidR="007B0D73" w:rsidRPr="00D936DF">
              <w:t> </w:t>
            </w:r>
            <w:r w:rsidRPr="00D936DF">
              <w:t>July 2019</w:t>
            </w:r>
          </w:p>
        </w:tc>
        <w:tc>
          <w:tcPr>
            <w:tcW w:w="1846" w:type="dxa"/>
            <w:shd w:val="clear" w:color="auto" w:fill="auto"/>
          </w:tcPr>
          <w:p w:rsidR="00C55301" w:rsidRPr="00D936DF" w:rsidRDefault="00C55301" w:rsidP="00CF0D13">
            <w:pPr>
              <w:pStyle w:val="Tabletext"/>
            </w:pPr>
            <w:r w:rsidRPr="00D936DF">
              <w:t>9.5</w:t>
            </w:r>
          </w:p>
        </w:tc>
      </w:tr>
      <w:tr w:rsidR="00C55301" w:rsidRPr="00D936DF" w:rsidTr="00CF0D13">
        <w:tc>
          <w:tcPr>
            <w:tcW w:w="709" w:type="dxa"/>
            <w:tcBorders>
              <w:bottom w:val="single" w:sz="4" w:space="0" w:color="auto"/>
            </w:tcBorders>
            <w:shd w:val="clear" w:color="auto" w:fill="auto"/>
          </w:tcPr>
          <w:p w:rsidR="00C55301" w:rsidRPr="00D936DF" w:rsidRDefault="00C55301" w:rsidP="00CF0D13">
            <w:pPr>
              <w:pStyle w:val="Tabletext"/>
            </w:pPr>
            <w:r w:rsidRPr="00D936DF">
              <w:t>8</w:t>
            </w:r>
          </w:p>
        </w:tc>
        <w:tc>
          <w:tcPr>
            <w:tcW w:w="3402" w:type="dxa"/>
            <w:tcBorders>
              <w:bottom w:val="single" w:sz="4" w:space="0" w:color="auto"/>
            </w:tcBorders>
            <w:shd w:val="clear" w:color="auto" w:fill="auto"/>
          </w:tcPr>
          <w:p w:rsidR="00C55301" w:rsidRPr="00D936DF" w:rsidRDefault="00C55301" w:rsidP="00CF0D13">
            <w:pPr>
              <w:pStyle w:val="Tabletext"/>
            </w:pPr>
            <w:r w:rsidRPr="00D936DF">
              <w:t>Year starting on 1</w:t>
            </w:r>
            <w:r w:rsidR="007B0D73" w:rsidRPr="00D936DF">
              <w:t> </w:t>
            </w:r>
            <w:r w:rsidRPr="00D936DF">
              <w:t>July 2020</w:t>
            </w:r>
          </w:p>
        </w:tc>
        <w:tc>
          <w:tcPr>
            <w:tcW w:w="1846" w:type="dxa"/>
            <w:tcBorders>
              <w:bottom w:val="single" w:sz="4" w:space="0" w:color="auto"/>
            </w:tcBorders>
            <w:shd w:val="clear" w:color="auto" w:fill="auto"/>
          </w:tcPr>
          <w:p w:rsidR="00C55301" w:rsidRPr="00D936DF" w:rsidRDefault="00C55301" w:rsidP="00CF0D13">
            <w:pPr>
              <w:pStyle w:val="Tabletext"/>
            </w:pPr>
            <w:r w:rsidRPr="00D936DF">
              <w:t>9.5</w:t>
            </w:r>
          </w:p>
        </w:tc>
      </w:tr>
      <w:tr w:rsidR="00C55301" w:rsidRPr="00D936DF" w:rsidTr="00CF0D13">
        <w:tc>
          <w:tcPr>
            <w:tcW w:w="709" w:type="dxa"/>
            <w:shd w:val="clear" w:color="auto" w:fill="auto"/>
          </w:tcPr>
          <w:p w:rsidR="00C55301" w:rsidRPr="00D936DF" w:rsidRDefault="00C55301" w:rsidP="00CF0D13">
            <w:pPr>
              <w:pStyle w:val="Tabletext"/>
            </w:pPr>
            <w:r w:rsidRPr="00D936DF">
              <w:t>9</w:t>
            </w:r>
          </w:p>
        </w:tc>
        <w:tc>
          <w:tcPr>
            <w:tcW w:w="3402" w:type="dxa"/>
            <w:shd w:val="clear" w:color="auto" w:fill="auto"/>
          </w:tcPr>
          <w:p w:rsidR="00C55301" w:rsidRPr="00D936DF" w:rsidRDefault="00C55301" w:rsidP="00CF0D13">
            <w:pPr>
              <w:pStyle w:val="Tabletext"/>
            </w:pPr>
            <w:r w:rsidRPr="00D936DF">
              <w:t>Year starting on 1</w:t>
            </w:r>
            <w:r w:rsidR="007B0D73" w:rsidRPr="00D936DF">
              <w:t> </w:t>
            </w:r>
            <w:r w:rsidRPr="00D936DF">
              <w:t>July 2021</w:t>
            </w:r>
          </w:p>
        </w:tc>
        <w:tc>
          <w:tcPr>
            <w:tcW w:w="1846" w:type="dxa"/>
            <w:shd w:val="clear" w:color="auto" w:fill="auto"/>
          </w:tcPr>
          <w:p w:rsidR="00C55301" w:rsidRPr="00D936DF" w:rsidRDefault="00C55301" w:rsidP="00CF0D13">
            <w:pPr>
              <w:pStyle w:val="Tabletext"/>
            </w:pPr>
            <w:r w:rsidRPr="00D936DF">
              <w:t>10</w:t>
            </w:r>
          </w:p>
        </w:tc>
      </w:tr>
      <w:tr w:rsidR="00C55301" w:rsidRPr="00D936DF" w:rsidTr="00CF0D13">
        <w:tc>
          <w:tcPr>
            <w:tcW w:w="709" w:type="dxa"/>
            <w:shd w:val="clear" w:color="auto" w:fill="auto"/>
          </w:tcPr>
          <w:p w:rsidR="00C55301" w:rsidRPr="00D936DF" w:rsidRDefault="00C55301" w:rsidP="00CF0D13">
            <w:pPr>
              <w:pStyle w:val="Tabletext"/>
            </w:pPr>
            <w:r w:rsidRPr="00D936DF">
              <w:t>10</w:t>
            </w:r>
          </w:p>
        </w:tc>
        <w:tc>
          <w:tcPr>
            <w:tcW w:w="3402" w:type="dxa"/>
            <w:shd w:val="clear" w:color="auto" w:fill="auto"/>
          </w:tcPr>
          <w:p w:rsidR="00C55301" w:rsidRPr="00D936DF" w:rsidRDefault="00C55301" w:rsidP="00CF0D13">
            <w:pPr>
              <w:pStyle w:val="Tabletext"/>
            </w:pPr>
            <w:r w:rsidRPr="00D936DF">
              <w:t>Year starting on 1</w:t>
            </w:r>
            <w:r w:rsidR="007B0D73" w:rsidRPr="00D936DF">
              <w:t> </w:t>
            </w:r>
            <w:r w:rsidRPr="00D936DF">
              <w:t>July 2022</w:t>
            </w:r>
          </w:p>
        </w:tc>
        <w:tc>
          <w:tcPr>
            <w:tcW w:w="1846" w:type="dxa"/>
            <w:shd w:val="clear" w:color="auto" w:fill="auto"/>
          </w:tcPr>
          <w:p w:rsidR="00C55301" w:rsidRPr="00D936DF" w:rsidRDefault="00C55301" w:rsidP="00CF0D13">
            <w:pPr>
              <w:pStyle w:val="Tabletext"/>
            </w:pPr>
            <w:r w:rsidRPr="00D936DF">
              <w:t>10.5</w:t>
            </w:r>
          </w:p>
        </w:tc>
      </w:tr>
      <w:tr w:rsidR="00C55301" w:rsidRPr="00D936DF" w:rsidTr="00CF0D13">
        <w:tc>
          <w:tcPr>
            <w:tcW w:w="709" w:type="dxa"/>
            <w:tcBorders>
              <w:bottom w:val="single" w:sz="4" w:space="0" w:color="auto"/>
            </w:tcBorders>
            <w:shd w:val="clear" w:color="auto" w:fill="auto"/>
          </w:tcPr>
          <w:p w:rsidR="00C55301" w:rsidRPr="00D936DF" w:rsidRDefault="00C55301" w:rsidP="00CF0D13">
            <w:pPr>
              <w:pStyle w:val="Tabletext"/>
            </w:pPr>
            <w:r w:rsidRPr="00D936DF">
              <w:t>11</w:t>
            </w:r>
          </w:p>
        </w:tc>
        <w:tc>
          <w:tcPr>
            <w:tcW w:w="3402" w:type="dxa"/>
            <w:tcBorders>
              <w:bottom w:val="single" w:sz="4" w:space="0" w:color="auto"/>
            </w:tcBorders>
            <w:shd w:val="clear" w:color="auto" w:fill="auto"/>
          </w:tcPr>
          <w:p w:rsidR="00C55301" w:rsidRPr="00D936DF" w:rsidRDefault="00C55301" w:rsidP="00CF0D13">
            <w:pPr>
              <w:pStyle w:val="Tabletext"/>
            </w:pPr>
            <w:r w:rsidRPr="00D936DF">
              <w:t>Year starting on 1</w:t>
            </w:r>
            <w:r w:rsidR="007B0D73" w:rsidRPr="00D936DF">
              <w:t> </w:t>
            </w:r>
            <w:r w:rsidRPr="00D936DF">
              <w:t>July 2023</w:t>
            </w:r>
          </w:p>
        </w:tc>
        <w:tc>
          <w:tcPr>
            <w:tcW w:w="1846" w:type="dxa"/>
            <w:tcBorders>
              <w:bottom w:val="single" w:sz="4" w:space="0" w:color="auto"/>
            </w:tcBorders>
            <w:shd w:val="clear" w:color="auto" w:fill="auto"/>
          </w:tcPr>
          <w:p w:rsidR="00C55301" w:rsidRPr="00D936DF" w:rsidRDefault="00C55301" w:rsidP="00CF0D13">
            <w:pPr>
              <w:pStyle w:val="Tabletext"/>
            </w:pPr>
            <w:r w:rsidRPr="00D936DF">
              <w:t>11</w:t>
            </w:r>
          </w:p>
        </w:tc>
      </w:tr>
      <w:tr w:rsidR="00C55301" w:rsidRPr="00D936DF" w:rsidTr="00CF0D13">
        <w:tc>
          <w:tcPr>
            <w:tcW w:w="709" w:type="dxa"/>
            <w:tcBorders>
              <w:bottom w:val="single" w:sz="8" w:space="0" w:color="auto"/>
            </w:tcBorders>
            <w:shd w:val="clear" w:color="auto" w:fill="auto"/>
          </w:tcPr>
          <w:p w:rsidR="00C55301" w:rsidRPr="00D936DF" w:rsidRDefault="00C55301" w:rsidP="00CF0D13">
            <w:pPr>
              <w:pStyle w:val="Tabletext"/>
            </w:pPr>
            <w:r w:rsidRPr="00D936DF">
              <w:t>12</w:t>
            </w:r>
          </w:p>
        </w:tc>
        <w:tc>
          <w:tcPr>
            <w:tcW w:w="3402" w:type="dxa"/>
            <w:tcBorders>
              <w:bottom w:val="single" w:sz="8" w:space="0" w:color="auto"/>
            </w:tcBorders>
            <w:shd w:val="clear" w:color="auto" w:fill="auto"/>
          </w:tcPr>
          <w:p w:rsidR="00C55301" w:rsidRPr="00D936DF" w:rsidRDefault="00C55301" w:rsidP="00CF0D13">
            <w:pPr>
              <w:pStyle w:val="Tabletext"/>
            </w:pPr>
            <w:r w:rsidRPr="00D936DF">
              <w:t>Year starting on 1</w:t>
            </w:r>
            <w:r w:rsidR="007B0D73" w:rsidRPr="00D936DF">
              <w:t> </w:t>
            </w:r>
            <w:r w:rsidRPr="00D936DF">
              <w:t>July 2024</w:t>
            </w:r>
          </w:p>
        </w:tc>
        <w:tc>
          <w:tcPr>
            <w:tcW w:w="1846" w:type="dxa"/>
            <w:tcBorders>
              <w:bottom w:val="single" w:sz="8" w:space="0" w:color="auto"/>
            </w:tcBorders>
            <w:shd w:val="clear" w:color="auto" w:fill="auto"/>
          </w:tcPr>
          <w:p w:rsidR="00C55301" w:rsidRPr="00D936DF" w:rsidRDefault="00C55301" w:rsidP="00CF0D13">
            <w:pPr>
              <w:pStyle w:val="Tabletext"/>
            </w:pPr>
            <w:r w:rsidRPr="00D936DF">
              <w:t>11.5</w:t>
            </w:r>
          </w:p>
        </w:tc>
      </w:tr>
      <w:tr w:rsidR="00C55301" w:rsidRPr="00D936DF" w:rsidTr="00CF0D13">
        <w:tc>
          <w:tcPr>
            <w:tcW w:w="709" w:type="dxa"/>
            <w:tcBorders>
              <w:top w:val="single" w:sz="8" w:space="0" w:color="auto"/>
              <w:bottom w:val="single" w:sz="12" w:space="0" w:color="auto"/>
            </w:tcBorders>
            <w:shd w:val="clear" w:color="auto" w:fill="auto"/>
          </w:tcPr>
          <w:p w:rsidR="00C55301" w:rsidRPr="00D936DF" w:rsidRDefault="00C55301" w:rsidP="00CF0D13">
            <w:pPr>
              <w:pStyle w:val="Tabletext"/>
            </w:pPr>
            <w:r w:rsidRPr="00D936DF">
              <w:t>13</w:t>
            </w:r>
          </w:p>
        </w:tc>
        <w:tc>
          <w:tcPr>
            <w:tcW w:w="3402" w:type="dxa"/>
            <w:tcBorders>
              <w:top w:val="single" w:sz="8" w:space="0" w:color="auto"/>
              <w:bottom w:val="single" w:sz="12" w:space="0" w:color="auto"/>
            </w:tcBorders>
            <w:shd w:val="clear" w:color="auto" w:fill="auto"/>
          </w:tcPr>
          <w:p w:rsidR="00C55301" w:rsidRPr="00D936DF" w:rsidRDefault="00C55301" w:rsidP="00CF0D13">
            <w:pPr>
              <w:pStyle w:val="Tabletext"/>
            </w:pPr>
            <w:r w:rsidRPr="00D936DF">
              <w:t>Year starting on or after 1</w:t>
            </w:r>
            <w:r w:rsidR="007B0D73" w:rsidRPr="00D936DF">
              <w:t> </w:t>
            </w:r>
            <w:r w:rsidRPr="00D936DF">
              <w:t>July 2025</w:t>
            </w:r>
          </w:p>
        </w:tc>
        <w:tc>
          <w:tcPr>
            <w:tcW w:w="1846" w:type="dxa"/>
            <w:tcBorders>
              <w:top w:val="single" w:sz="8" w:space="0" w:color="auto"/>
              <w:bottom w:val="single" w:sz="12" w:space="0" w:color="auto"/>
            </w:tcBorders>
            <w:shd w:val="clear" w:color="auto" w:fill="auto"/>
          </w:tcPr>
          <w:p w:rsidR="00C55301" w:rsidRPr="00D936DF" w:rsidRDefault="00C55301" w:rsidP="00CF0D13">
            <w:pPr>
              <w:pStyle w:val="Tabletext"/>
            </w:pPr>
            <w:r w:rsidRPr="00D936DF">
              <w:t>12</w:t>
            </w:r>
          </w:p>
        </w:tc>
      </w:tr>
    </w:tbl>
    <w:p w:rsidR="00BC0633" w:rsidRPr="00D936DF" w:rsidRDefault="00BC0633" w:rsidP="003B76D5">
      <w:pPr>
        <w:pStyle w:val="subsection"/>
      </w:pPr>
      <w:r w:rsidRPr="00D936DF">
        <w:tab/>
        <w:t>(2A)</w:t>
      </w:r>
      <w:r w:rsidRPr="00D936DF">
        <w:tab/>
        <w:t xml:space="preserve">If an employer makes one or more contributions (the </w:t>
      </w:r>
      <w:r w:rsidRPr="00D936DF">
        <w:rPr>
          <w:b/>
          <w:i/>
        </w:rPr>
        <w:t>no choice contributions</w:t>
      </w:r>
      <w:r w:rsidRPr="00D936DF">
        <w:t xml:space="preserve">) to an RSA or a complying superannuation fund other than a defined benefit superannuation scheme, for the benefit of an employee during a quarter and the contributions are not made in compliance with the choice of fund requirements, the employer’s </w:t>
      </w:r>
      <w:r w:rsidRPr="00D936DF">
        <w:rPr>
          <w:b/>
          <w:i/>
        </w:rPr>
        <w:t>individual superannuation guarantee shortfall</w:t>
      </w:r>
      <w:r w:rsidRPr="00D936DF">
        <w:t xml:space="preserve"> for the employee for the quarter is increased by the amount worked out in accordance with the formula:</w:t>
      </w:r>
    </w:p>
    <w:p w:rsidR="00BC0633" w:rsidRPr="00D936DF" w:rsidRDefault="001A2660" w:rsidP="003642DD">
      <w:pPr>
        <w:pStyle w:val="Formula"/>
        <w:spacing w:before="120" w:after="120"/>
      </w:pPr>
      <w:r w:rsidRPr="00D936DF">
        <w:rPr>
          <w:noProof/>
        </w:rPr>
        <w:drawing>
          <wp:inline distT="0" distB="0" distL="0" distR="0" wp14:anchorId="5A8EBE52" wp14:editId="312842BB">
            <wp:extent cx="2762250" cy="523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0" cy="523875"/>
                    </a:xfrm>
                    <a:prstGeom prst="rect">
                      <a:avLst/>
                    </a:prstGeom>
                    <a:noFill/>
                    <a:ln>
                      <a:noFill/>
                    </a:ln>
                  </pic:spPr>
                </pic:pic>
              </a:graphicData>
            </a:graphic>
          </wp:inline>
        </w:drawing>
      </w:r>
    </w:p>
    <w:p w:rsidR="00BC0633" w:rsidRPr="00D936DF" w:rsidRDefault="00BC0633" w:rsidP="00BC0633">
      <w:pPr>
        <w:pStyle w:val="subsection2"/>
      </w:pPr>
      <w:r w:rsidRPr="00D936DF">
        <w:t>where:</w:t>
      </w:r>
    </w:p>
    <w:p w:rsidR="00BC0633" w:rsidRPr="00D936DF" w:rsidRDefault="00BC0633" w:rsidP="00BC0633">
      <w:pPr>
        <w:pStyle w:val="Definition"/>
      </w:pPr>
      <w:r w:rsidRPr="00D936DF">
        <w:rPr>
          <w:b/>
          <w:i/>
        </w:rPr>
        <w:t>notional quarterly shortfall</w:t>
      </w:r>
      <w:r w:rsidRPr="00D936DF">
        <w:t xml:space="preserve"> is the amount that would have been worked out under </w:t>
      </w:r>
      <w:r w:rsidR="007B0D73" w:rsidRPr="00D936DF">
        <w:t>subsection (</w:t>
      </w:r>
      <w:r w:rsidRPr="00D936DF">
        <w:t>1) if the no choice contributions had not been made.</w:t>
      </w:r>
    </w:p>
    <w:p w:rsidR="00BC0633" w:rsidRPr="00D936DF" w:rsidRDefault="00BC0633" w:rsidP="00BC0633">
      <w:pPr>
        <w:pStyle w:val="notetext"/>
      </w:pPr>
      <w:r w:rsidRPr="00D936DF">
        <w:t>Note 1:</w:t>
      </w:r>
      <w:r w:rsidRPr="00D936DF">
        <w:tab/>
        <w:t xml:space="preserve">See also </w:t>
      </w:r>
      <w:r w:rsidR="007B0D73" w:rsidRPr="00D936DF">
        <w:t>subsection (</w:t>
      </w:r>
      <w:r w:rsidRPr="00D936DF">
        <w:t>2E) and section</w:t>
      </w:r>
      <w:r w:rsidR="007B0D73" w:rsidRPr="00D936DF">
        <w:t> </w:t>
      </w:r>
      <w:r w:rsidRPr="00D936DF">
        <w:t>19A.</w:t>
      </w:r>
    </w:p>
    <w:p w:rsidR="00BC0633" w:rsidRPr="00D936DF" w:rsidRDefault="00BC0633" w:rsidP="00BC0633">
      <w:pPr>
        <w:pStyle w:val="notetext"/>
      </w:pPr>
      <w:r w:rsidRPr="00D936DF">
        <w:lastRenderedPageBreak/>
        <w:t>Note 2:</w:t>
      </w:r>
      <w:r w:rsidRPr="00D936DF">
        <w:tab/>
        <w:t>Part</w:t>
      </w:r>
      <w:r w:rsidR="007B0D73" w:rsidRPr="00D936DF">
        <w:t> </w:t>
      </w:r>
      <w:r w:rsidRPr="00D936DF">
        <w:t>3A sets out the choice of fund requirements.</w:t>
      </w:r>
    </w:p>
    <w:p w:rsidR="00BC0633" w:rsidRPr="00D936DF" w:rsidRDefault="00BC0633" w:rsidP="003B76D5">
      <w:pPr>
        <w:pStyle w:val="subsection"/>
      </w:pPr>
      <w:r w:rsidRPr="00D936DF">
        <w:tab/>
        <w:t>(2B)</w:t>
      </w:r>
      <w:r w:rsidRPr="00D936DF">
        <w:tab/>
        <w:t>If:</w:t>
      </w:r>
    </w:p>
    <w:p w:rsidR="00BC0633" w:rsidRPr="00D936DF" w:rsidRDefault="00BC0633" w:rsidP="00BC0633">
      <w:pPr>
        <w:pStyle w:val="paragraph"/>
      </w:pPr>
      <w:r w:rsidRPr="00D936DF">
        <w:tab/>
        <w:t>(a)</w:t>
      </w:r>
      <w:r w:rsidRPr="00D936DF">
        <w:tab/>
        <w:t xml:space="preserve">a reduction of the charge percentage for an employee for a quarter is made under </w:t>
      </w:r>
      <w:r w:rsidR="0003656A">
        <w:t>subsection 2</w:t>
      </w:r>
      <w:r w:rsidRPr="00D936DF">
        <w:t>2(2) in respect of a defined benefit superannuation scheme; and</w:t>
      </w:r>
    </w:p>
    <w:p w:rsidR="00BC0633" w:rsidRPr="00D936DF" w:rsidRDefault="00BC0633" w:rsidP="00BC0633">
      <w:pPr>
        <w:pStyle w:val="paragraph"/>
      </w:pPr>
      <w:r w:rsidRPr="00D936DF">
        <w:tab/>
        <w:t>(b)</w:t>
      </w:r>
      <w:r w:rsidRPr="00D936DF">
        <w:tab/>
        <w:t xml:space="preserve">there is at least one relevant day in the quarter where, if contributions (the </w:t>
      </w:r>
      <w:r w:rsidRPr="00D936DF">
        <w:rPr>
          <w:b/>
          <w:i/>
        </w:rPr>
        <w:t>notional contributions</w:t>
      </w:r>
      <w:r w:rsidRPr="00D936DF">
        <w:t>) had been made to the scheme by the employer for the benefit of the employee on the day, the notional contributions would have been made not in compliance with the choice of fund requirements; and</w:t>
      </w:r>
    </w:p>
    <w:p w:rsidR="00BC0633" w:rsidRPr="00D936DF" w:rsidRDefault="00BC0633" w:rsidP="00BC0633">
      <w:pPr>
        <w:pStyle w:val="paragraph"/>
      </w:pPr>
      <w:r w:rsidRPr="00D936DF">
        <w:tab/>
        <w:t>(c)</w:t>
      </w:r>
      <w:r w:rsidRPr="00D936DF">
        <w:tab/>
      </w:r>
      <w:r w:rsidR="0003656A">
        <w:t>section 2</w:t>
      </w:r>
      <w:r w:rsidRPr="00D936DF">
        <w:t xml:space="preserve">0 </w:t>
      </w:r>
      <w:r w:rsidR="00C256E3" w:rsidRPr="00D936DF">
        <w:t>(which deals with certain cases where defined benefit members cannot choose another fund)</w:t>
      </w:r>
      <w:r w:rsidRPr="00D936DF">
        <w:t xml:space="preserve"> does not apply to the employer in respect of the employee in respect of the scheme for the quarter;</w:t>
      </w:r>
    </w:p>
    <w:p w:rsidR="00BC0633" w:rsidRPr="00D936DF" w:rsidRDefault="00BC0633" w:rsidP="00BC0633">
      <w:pPr>
        <w:pStyle w:val="subsection2"/>
      </w:pPr>
      <w:r w:rsidRPr="00D936DF">
        <w:t xml:space="preserve">the employer’s </w:t>
      </w:r>
      <w:r w:rsidRPr="00D936DF">
        <w:rPr>
          <w:b/>
          <w:i/>
        </w:rPr>
        <w:t>individual superannuation guarantee shortfall</w:t>
      </w:r>
      <w:r w:rsidRPr="00D936DF">
        <w:t xml:space="preserve"> for the employee for the quarter is increased by the amount worked out in accordance with the formula:</w:t>
      </w:r>
    </w:p>
    <w:p w:rsidR="00DC346F" w:rsidRPr="00D936DF" w:rsidRDefault="001A2660" w:rsidP="003642DD">
      <w:pPr>
        <w:pStyle w:val="Formula"/>
        <w:spacing w:before="120" w:after="120"/>
        <w:ind w:left="330"/>
      </w:pPr>
      <w:r w:rsidRPr="00D936DF">
        <w:rPr>
          <w:noProof/>
        </w:rPr>
        <w:drawing>
          <wp:inline distT="0" distB="0" distL="0" distR="0" wp14:anchorId="7094CBD5" wp14:editId="175CAAA9">
            <wp:extent cx="4210050" cy="685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210050" cy="685800"/>
                    </a:xfrm>
                    <a:prstGeom prst="rect">
                      <a:avLst/>
                    </a:prstGeom>
                    <a:noFill/>
                    <a:ln>
                      <a:noFill/>
                    </a:ln>
                  </pic:spPr>
                </pic:pic>
              </a:graphicData>
            </a:graphic>
          </wp:inline>
        </w:drawing>
      </w:r>
    </w:p>
    <w:p w:rsidR="00DC346F" w:rsidRPr="00D936DF" w:rsidRDefault="00DC346F" w:rsidP="00DC346F">
      <w:pPr>
        <w:pStyle w:val="subsection2"/>
        <w:spacing w:before="0"/>
      </w:pPr>
      <w:r w:rsidRPr="00D936DF">
        <w:t>where:</w:t>
      </w:r>
    </w:p>
    <w:p w:rsidR="00BC0633" w:rsidRPr="00D936DF" w:rsidRDefault="00BC0633" w:rsidP="008D7CF8">
      <w:pPr>
        <w:pStyle w:val="Definition"/>
      </w:pPr>
      <w:r w:rsidRPr="00D936DF">
        <w:rPr>
          <w:b/>
          <w:i/>
        </w:rPr>
        <w:t>notional quarterly shortfall</w:t>
      </w:r>
      <w:r w:rsidRPr="00D936DF">
        <w:t xml:space="preserve"> is the amount that would have been worked out under </w:t>
      </w:r>
      <w:r w:rsidR="007B0D73" w:rsidRPr="00D936DF">
        <w:t>subsection (</w:t>
      </w:r>
      <w:r w:rsidRPr="00D936DF">
        <w:t xml:space="preserve">1) if no reduction were made under </w:t>
      </w:r>
      <w:r w:rsidR="0003656A">
        <w:t>subsection 2</w:t>
      </w:r>
      <w:r w:rsidRPr="00D936DF">
        <w:t>2(2) in respect of the scheme.</w:t>
      </w:r>
    </w:p>
    <w:p w:rsidR="00BC0633" w:rsidRPr="00D936DF" w:rsidRDefault="00BC0633" w:rsidP="00BC0633">
      <w:pPr>
        <w:pStyle w:val="Definition"/>
      </w:pPr>
      <w:r w:rsidRPr="00D936DF">
        <w:rPr>
          <w:b/>
          <w:i/>
        </w:rPr>
        <w:t>number of breach of condition days</w:t>
      </w:r>
      <w:r w:rsidRPr="00D936DF">
        <w:t xml:space="preserve"> is the number of relevant days in the quarter on which, if a contribution had been made to the scheme by the employer for the benefit of the employee, those contributions would have been made not in compliance with the choice of fund requirements.</w:t>
      </w:r>
    </w:p>
    <w:p w:rsidR="00BC0633" w:rsidRPr="00D936DF" w:rsidRDefault="00BC0633" w:rsidP="00BC0633">
      <w:pPr>
        <w:pStyle w:val="notetext"/>
      </w:pPr>
      <w:r w:rsidRPr="00D936DF">
        <w:t>Note 1:</w:t>
      </w:r>
      <w:r w:rsidRPr="00D936DF">
        <w:tab/>
        <w:t xml:space="preserve">See also </w:t>
      </w:r>
      <w:r w:rsidR="007B0D73" w:rsidRPr="00D936DF">
        <w:t>subsection (</w:t>
      </w:r>
      <w:r w:rsidRPr="00D936DF">
        <w:t>2E) and section</w:t>
      </w:r>
      <w:r w:rsidR="007B0D73" w:rsidRPr="00D936DF">
        <w:t> </w:t>
      </w:r>
      <w:r w:rsidRPr="00D936DF">
        <w:t>19A.</w:t>
      </w:r>
    </w:p>
    <w:p w:rsidR="00BC0633" w:rsidRPr="00D936DF" w:rsidRDefault="00BC0633" w:rsidP="00BC0633">
      <w:pPr>
        <w:pStyle w:val="notetext"/>
      </w:pPr>
      <w:r w:rsidRPr="00D936DF">
        <w:t>Note 2:</w:t>
      </w:r>
      <w:r w:rsidRPr="00D936DF">
        <w:tab/>
        <w:t>Part</w:t>
      </w:r>
      <w:r w:rsidR="007B0D73" w:rsidRPr="00D936DF">
        <w:t> </w:t>
      </w:r>
      <w:r w:rsidRPr="00D936DF">
        <w:t>3A sets out the choice of fund requirements.</w:t>
      </w:r>
    </w:p>
    <w:p w:rsidR="00BC0633" w:rsidRPr="00D936DF" w:rsidRDefault="00BC0633" w:rsidP="003B76D5">
      <w:pPr>
        <w:pStyle w:val="subsection"/>
      </w:pPr>
      <w:r w:rsidRPr="00D936DF">
        <w:lastRenderedPageBreak/>
        <w:tab/>
        <w:t>(2C)</w:t>
      </w:r>
      <w:r w:rsidRPr="00D936DF">
        <w:tab/>
        <w:t xml:space="preserve">The following days in a quarter are </w:t>
      </w:r>
      <w:r w:rsidRPr="00D936DF">
        <w:rPr>
          <w:b/>
          <w:i/>
        </w:rPr>
        <w:t>relevant days</w:t>
      </w:r>
      <w:r w:rsidRPr="00D936DF">
        <w:t xml:space="preserve"> for the purposes of </w:t>
      </w:r>
      <w:r w:rsidR="007B0D73" w:rsidRPr="00D936DF">
        <w:t>subsection (</w:t>
      </w:r>
      <w:r w:rsidRPr="00D936DF">
        <w:t>2B):</w:t>
      </w:r>
    </w:p>
    <w:p w:rsidR="00BC0633" w:rsidRPr="00D936DF" w:rsidRDefault="00BC0633" w:rsidP="00BC0633">
      <w:pPr>
        <w:pStyle w:val="paragraph"/>
      </w:pPr>
      <w:r w:rsidRPr="00D936DF">
        <w:tab/>
        <w:t>(a)</w:t>
      </w:r>
      <w:r w:rsidRPr="00D936DF">
        <w:tab/>
        <w:t xml:space="preserve">if the value of </w:t>
      </w:r>
      <w:r w:rsidRPr="00D936DF">
        <w:rPr>
          <w:b/>
          <w:i/>
        </w:rPr>
        <w:t>B</w:t>
      </w:r>
      <w:r w:rsidRPr="00D936DF">
        <w:t xml:space="preserve"> in the formula in </w:t>
      </w:r>
      <w:r w:rsidR="0003656A">
        <w:t>subsection 2</w:t>
      </w:r>
      <w:r w:rsidRPr="00D936DF">
        <w:t>2(2) for the quarter is 1—every day in the quarter; or</w:t>
      </w:r>
    </w:p>
    <w:p w:rsidR="00BC0633" w:rsidRPr="00D936DF" w:rsidRDefault="00BC0633" w:rsidP="00BC0633">
      <w:pPr>
        <w:pStyle w:val="paragraph"/>
      </w:pPr>
      <w:r w:rsidRPr="00D936DF">
        <w:tab/>
        <w:t>(b)</w:t>
      </w:r>
      <w:r w:rsidRPr="00D936DF">
        <w:tab/>
        <w:t xml:space="preserve">in any other case—every day in the quarter that is in the shorter of the scheme membership period or the certificate period referred to in </w:t>
      </w:r>
      <w:r w:rsidR="0003656A">
        <w:t>subsection 2</w:t>
      </w:r>
      <w:r w:rsidRPr="00D936DF">
        <w:t>2(2).</w:t>
      </w:r>
    </w:p>
    <w:p w:rsidR="00564E5C" w:rsidRPr="00D936DF" w:rsidRDefault="00564E5C" w:rsidP="00564E5C">
      <w:pPr>
        <w:pStyle w:val="subsection"/>
      </w:pPr>
      <w:r w:rsidRPr="00D936DF">
        <w:tab/>
        <w:t>(2CA)</w:t>
      </w:r>
      <w:r w:rsidRPr="00D936DF">
        <w:tab/>
        <w:t xml:space="preserve">For the purposes of </w:t>
      </w:r>
      <w:r w:rsidR="007B0D73" w:rsidRPr="00D936DF">
        <w:t>paragraph (</w:t>
      </w:r>
      <w:r w:rsidRPr="00D936DF">
        <w:t>2B)(b), if the employee is a defined benefit member of a superannuation fund, subsection</w:t>
      </w:r>
      <w:r w:rsidR="007B0D73" w:rsidRPr="00D936DF">
        <w:t> </w:t>
      </w:r>
      <w:r w:rsidRPr="00D936DF">
        <w:t>32C(2) applies in relation to the employee and the fund as if it did not include paragraph</w:t>
      </w:r>
      <w:r w:rsidR="007B0D73" w:rsidRPr="00D936DF">
        <w:t> </w:t>
      </w:r>
      <w:r w:rsidRPr="00D936DF">
        <w:t>32C(2)(c) (requirement that fund includes a MySuper product).</w:t>
      </w:r>
    </w:p>
    <w:p w:rsidR="00BC0633" w:rsidRPr="00D936DF" w:rsidRDefault="00BC0633" w:rsidP="003B76D5">
      <w:pPr>
        <w:pStyle w:val="subsection"/>
      </w:pPr>
      <w:r w:rsidRPr="00D936DF">
        <w:tab/>
        <w:t>(2D)</w:t>
      </w:r>
      <w:r w:rsidRPr="00D936DF">
        <w:tab/>
        <w:t xml:space="preserve">A reference in </w:t>
      </w:r>
      <w:r w:rsidR="007B0D73" w:rsidRPr="00D936DF">
        <w:t>subsections (</w:t>
      </w:r>
      <w:r w:rsidRPr="00D936DF">
        <w:t>2A) and (2B) to an employer’s individual superannuation guarantee shortfall being increased includes a reference to the shortfall being increased from nil.</w:t>
      </w:r>
    </w:p>
    <w:p w:rsidR="00BC0633" w:rsidRPr="00D936DF" w:rsidRDefault="00BC0633" w:rsidP="003B76D5">
      <w:pPr>
        <w:pStyle w:val="subsection"/>
      </w:pPr>
      <w:r w:rsidRPr="00D936DF">
        <w:tab/>
        <w:t>(2E)</w:t>
      </w:r>
      <w:r w:rsidRPr="00D936DF">
        <w:tab/>
        <w:t>The Commissioner may</w:t>
      </w:r>
      <w:r w:rsidR="00C67D43" w:rsidRPr="00D936DF">
        <w:t>, after taking account, wherever appropriate, of the operation of section</w:t>
      </w:r>
      <w:r w:rsidR="007B0D73" w:rsidRPr="00D936DF">
        <w:t> </w:t>
      </w:r>
      <w:r w:rsidR="00C67D43" w:rsidRPr="00D936DF">
        <w:t>19A,</w:t>
      </w:r>
      <w:r w:rsidRPr="00D936DF">
        <w:t xml:space="preserve"> reduce (including to nil) the amount of an increase in an employer’s individual superannuation guarantee shortfall for an employee for a quarter under </w:t>
      </w:r>
      <w:r w:rsidR="007B0D73" w:rsidRPr="00D936DF">
        <w:t>subsection (</w:t>
      </w:r>
      <w:r w:rsidRPr="00D936DF">
        <w:t>2A) or (2B).</w:t>
      </w:r>
    </w:p>
    <w:p w:rsidR="000E143D" w:rsidRPr="00D936DF" w:rsidRDefault="000E143D" w:rsidP="000E143D">
      <w:pPr>
        <w:pStyle w:val="notetext"/>
      </w:pPr>
      <w:r w:rsidRPr="00D936DF">
        <w:t>Note:</w:t>
      </w:r>
      <w:r w:rsidRPr="00D936DF">
        <w:tab/>
        <w:t xml:space="preserve">The Commissioner must have regard to guidelines in force under </w:t>
      </w:r>
      <w:r w:rsidR="0003656A">
        <w:t>subsection 2</w:t>
      </w:r>
      <w:r w:rsidRPr="00D936DF">
        <w:t>1(1) when deciding whether or not to make a decision under this subsection.</w:t>
      </w:r>
    </w:p>
    <w:p w:rsidR="000E143D" w:rsidRPr="00D936DF" w:rsidRDefault="000E143D" w:rsidP="000E143D">
      <w:pPr>
        <w:pStyle w:val="subsection"/>
      </w:pPr>
      <w:r w:rsidRPr="00D936DF">
        <w:tab/>
        <w:t>(2F)</w:t>
      </w:r>
      <w:r w:rsidRPr="00D936DF">
        <w:tab/>
        <w:t>If:</w:t>
      </w:r>
    </w:p>
    <w:p w:rsidR="000E143D" w:rsidRPr="00D936DF" w:rsidRDefault="000E143D" w:rsidP="000E143D">
      <w:pPr>
        <w:pStyle w:val="paragraph"/>
      </w:pPr>
      <w:r w:rsidRPr="00D936DF">
        <w:tab/>
        <w:t>(a)</w:t>
      </w:r>
      <w:r w:rsidRPr="00D936DF">
        <w:tab/>
        <w:t>subsection (2G) applies to one or more contributions for a quarter that were not able to be made by an employer to a particular fund for the benefit of an employee; and</w:t>
      </w:r>
    </w:p>
    <w:p w:rsidR="000E143D" w:rsidRPr="00D936DF" w:rsidRDefault="000E143D" w:rsidP="000E143D">
      <w:pPr>
        <w:pStyle w:val="paragraph"/>
      </w:pPr>
      <w:r w:rsidRPr="00D936DF">
        <w:tab/>
        <w:t>(b)</w:t>
      </w:r>
      <w:r w:rsidRPr="00D936DF">
        <w:tab/>
        <w:t>after the period of 28 days after the end of the quarter, the employer made those contributions to any fund for the benefit of the employee;</w:t>
      </w:r>
    </w:p>
    <w:p w:rsidR="000E143D" w:rsidRPr="00D936DF" w:rsidRDefault="000E143D" w:rsidP="000E143D">
      <w:pPr>
        <w:pStyle w:val="subsection2"/>
      </w:pPr>
      <w:r w:rsidRPr="00D936DF">
        <w:t>the Commissioner may reduce (including to nil) so much of the amount of the employer’s individual superannuation guarantee shortfall for the employee for the quarter as is due to the lateness of those contributions.</w:t>
      </w:r>
    </w:p>
    <w:p w:rsidR="000E143D" w:rsidRPr="00D936DF" w:rsidRDefault="000E143D" w:rsidP="000E143D">
      <w:pPr>
        <w:pStyle w:val="notetext"/>
      </w:pPr>
      <w:r w:rsidRPr="00D936DF">
        <w:lastRenderedPageBreak/>
        <w:t>Note:</w:t>
      </w:r>
      <w:r w:rsidRPr="00D936DF">
        <w:tab/>
        <w:t xml:space="preserve">The Commissioner must have regard to guidelines in force under </w:t>
      </w:r>
      <w:r w:rsidR="0003656A">
        <w:t>subsection 2</w:t>
      </w:r>
      <w:r w:rsidRPr="00D936DF">
        <w:t>1(2) when deciding whether or not to make a decision under this subsection.</w:t>
      </w:r>
    </w:p>
    <w:p w:rsidR="000E143D" w:rsidRPr="00D936DF" w:rsidRDefault="000E143D" w:rsidP="000E143D">
      <w:pPr>
        <w:pStyle w:val="subsection"/>
      </w:pPr>
      <w:r w:rsidRPr="00D936DF">
        <w:tab/>
        <w:t>(2G)</w:t>
      </w:r>
      <w:r w:rsidRPr="00D936DF">
        <w:tab/>
        <w:t>This subsection applies to a contribution for a quarter that was not able to be made by an employer to a particular fund for the benefit of an employee if:</w:t>
      </w:r>
    </w:p>
    <w:p w:rsidR="000E143D" w:rsidRPr="00D936DF" w:rsidRDefault="000E143D" w:rsidP="000E143D">
      <w:pPr>
        <w:pStyle w:val="paragraph"/>
      </w:pPr>
      <w:r w:rsidRPr="00D936DF">
        <w:tab/>
        <w:t>(a)</w:t>
      </w:r>
      <w:r w:rsidRPr="00D936DF">
        <w:tab/>
        <w:t>the employer attempts to make the contribution at a particular time; and</w:t>
      </w:r>
    </w:p>
    <w:p w:rsidR="000E143D" w:rsidRPr="00D936DF" w:rsidRDefault="000E143D" w:rsidP="000E143D">
      <w:pPr>
        <w:pStyle w:val="paragraph"/>
      </w:pPr>
      <w:r w:rsidRPr="00D936DF">
        <w:tab/>
        <w:t>(b)</w:t>
      </w:r>
      <w:r w:rsidRPr="00D936DF">
        <w:tab/>
        <w:t>at that time, there is no chosen fund for the employee; and</w:t>
      </w:r>
    </w:p>
    <w:p w:rsidR="000E143D" w:rsidRPr="00D936DF" w:rsidRDefault="000E143D" w:rsidP="000E143D">
      <w:pPr>
        <w:pStyle w:val="paragraph"/>
      </w:pPr>
      <w:r w:rsidRPr="00D936DF">
        <w:tab/>
        <w:t>(c)</w:t>
      </w:r>
      <w:r w:rsidRPr="00D936DF">
        <w:tab/>
        <w:t>at that time, the most recent notification to the employer:</w:t>
      </w:r>
    </w:p>
    <w:p w:rsidR="000E143D" w:rsidRPr="00D936DF" w:rsidRDefault="000E143D" w:rsidP="000E143D">
      <w:pPr>
        <w:pStyle w:val="paragraphsub"/>
      </w:pPr>
      <w:r w:rsidRPr="00D936DF">
        <w:tab/>
        <w:t>(i)</w:t>
      </w:r>
      <w:r w:rsidRPr="00D936DF">
        <w:tab/>
        <w:t>by the Commissioner; and</w:t>
      </w:r>
    </w:p>
    <w:p w:rsidR="000E143D" w:rsidRPr="00D936DF" w:rsidRDefault="000E143D" w:rsidP="000E143D">
      <w:pPr>
        <w:pStyle w:val="paragraphsub"/>
      </w:pPr>
      <w:r w:rsidRPr="00D936DF">
        <w:tab/>
        <w:t>(ii)</w:t>
      </w:r>
      <w:r w:rsidRPr="00D936DF">
        <w:tab/>
        <w:t>relating to a request by the employer (or by the employer’s agent) for the Commissioner to identify any stapled fund for the employee;</w:t>
      </w:r>
    </w:p>
    <w:p w:rsidR="000E143D" w:rsidRPr="00D936DF" w:rsidRDefault="000E143D" w:rsidP="000E143D">
      <w:pPr>
        <w:pStyle w:val="paragraph"/>
      </w:pPr>
      <w:r w:rsidRPr="00D936DF">
        <w:tab/>
      </w:r>
      <w:r w:rsidRPr="00D936DF">
        <w:tab/>
        <w:t>is that the Commissioner is satisfied that the fund is the stapled fund for the employee; and</w:t>
      </w:r>
    </w:p>
    <w:p w:rsidR="000E143D" w:rsidRPr="00D936DF" w:rsidRDefault="000E143D" w:rsidP="000E143D">
      <w:pPr>
        <w:pStyle w:val="paragraph"/>
      </w:pPr>
      <w:r w:rsidRPr="00D936DF">
        <w:tab/>
        <w:t>(d)</w:t>
      </w:r>
      <w:r w:rsidRPr="00D936DF">
        <w:tab/>
        <w:t>the fund does not accept the contribution from the employer for the benefit of the employee.</w:t>
      </w:r>
    </w:p>
    <w:p w:rsidR="008F31EF" w:rsidRPr="00D936DF" w:rsidRDefault="008F31EF" w:rsidP="008F31EF">
      <w:pPr>
        <w:pStyle w:val="subsection"/>
        <w:rPr>
          <w:rFonts w:eastAsiaTheme="minorHAnsi"/>
        </w:rPr>
      </w:pPr>
      <w:r w:rsidRPr="00D936DF">
        <w:rPr>
          <w:rFonts w:eastAsiaTheme="minorHAnsi"/>
        </w:rPr>
        <w:tab/>
        <w:t>(3)</w:t>
      </w:r>
      <w:r w:rsidRPr="00D936DF">
        <w:rPr>
          <w:rFonts w:eastAsiaTheme="minorHAnsi"/>
        </w:rPr>
        <w:tab/>
        <w:t xml:space="preserve">For the purposes of the definition of </w:t>
      </w:r>
      <w:r w:rsidRPr="00D936DF">
        <w:rPr>
          <w:rFonts w:eastAsiaTheme="minorHAnsi"/>
          <w:b/>
          <w:i/>
        </w:rPr>
        <w:t>quarterly salary or wages base</w:t>
      </w:r>
      <w:r w:rsidRPr="00D936DF">
        <w:rPr>
          <w:rFonts w:eastAsiaTheme="minorHAnsi"/>
        </w:rPr>
        <w:t xml:space="preserve"> in </w:t>
      </w:r>
      <w:r w:rsidR="007B0D73" w:rsidRPr="00D936DF">
        <w:rPr>
          <w:rFonts w:eastAsiaTheme="minorHAnsi"/>
        </w:rPr>
        <w:t>subsection (</w:t>
      </w:r>
      <w:r w:rsidRPr="00D936DF">
        <w:rPr>
          <w:rFonts w:eastAsiaTheme="minorHAnsi"/>
        </w:rPr>
        <w:t>1), disregard an amount in a quarter if:</w:t>
      </w:r>
    </w:p>
    <w:p w:rsidR="008F31EF" w:rsidRPr="00D936DF" w:rsidRDefault="008F31EF" w:rsidP="008F31EF">
      <w:pPr>
        <w:pStyle w:val="paragraph"/>
        <w:rPr>
          <w:rFonts w:eastAsiaTheme="minorHAnsi"/>
          <w:szCs w:val="22"/>
        </w:rPr>
      </w:pPr>
      <w:r w:rsidRPr="00D936DF">
        <w:rPr>
          <w:rFonts w:eastAsiaTheme="minorHAnsi"/>
        </w:rPr>
        <w:tab/>
        <w:t>(a)</w:t>
      </w:r>
      <w:r w:rsidRPr="00D936DF">
        <w:rPr>
          <w:rFonts w:eastAsiaTheme="minorHAnsi"/>
        </w:rPr>
        <w:tab/>
      </w:r>
      <w:r w:rsidRPr="00D936DF">
        <w:rPr>
          <w:rFonts w:eastAsiaTheme="minorHAnsi"/>
          <w:szCs w:val="22"/>
        </w:rPr>
        <w:t xml:space="preserve">the amount would be covered by </w:t>
      </w:r>
      <w:r w:rsidR="007B0D73" w:rsidRPr="00D936DF">
        <w:rPr>
          <w:rFonts w:eastAsiaTheme="minorHAnsi"/>
          <w:szCs w:val="22"/>
        </w:rPr>
        <w:t>paragraph (</w:t>
      </w:r>
      <w:r w:rsidRPr="00D936DF">
        <w:rPr>
          <w:rFonts w:eastAsiaTheme="minorHAnsi"/>
          <w:szCs w:val="22"/>
        </w:rPr>
        <w:t>a) of that definition for the quarter (about amounts paid to the employee); but</w:t>
      </w:r>
    </w:p>
    <w:p w:rsidR="008F31EF" w:rsidRPr="00D936DF" w:rsidRDefault="008F31EF" w:rsidP="008F31EF">
      <w:pPr>
        <w:pStyle w:val="paragraph"/>
        <w:rPr>
          <w:rFonts w:eastAsiaTheme="minorHAnsi"/>
          <w:szCs w:val="22"/>
        </w:rPr>
      </w:pPr>
      <w:r w:rsidRPr="00D936DF">
        <w:rPr>
          <w:rFonts w:eastAsiaTheme="minorHAnsi"/>
        </w:rPr>
        <w:tab/>
        <w:t>(b)</w:t>
      </w:r>
      <w:r w:rsidRPr="00D936DF">
        <w:rPr>
          <w:rFonts w:eastAsiaTheme="minorHAnsi"/>
        </w:rPr>
        <w:tab/>
      </w:r>
      <w:r w:rsidRPr="00D936DF">
        <w:rPr>
          <w:rFonts w:eastAsiaTheme="minorHAnsi"/>
          <w:szCs w:val="22"/>
        </w:rPr>
        <w:t xml:space="preserve">the amount is taken into account under </w:t>
      </w:r>
      <w:r w:rsidR="007B0D73" w:rsidRPr="00D936DF">
        <w:rPr>
          <w:rFonts w:eastAsiaTheme="minorHAnsi"/>
          <w:szCs w:val="22"/>
        </w:rPr>
        <w:t>paragraph (</w:t>
      </w:r>
      <w:r w:rsidRPr="00D936DF">
        <w:rPr>
          <w:rFonts w:eastAsiaTheme="minorHAnsi"/>
          <w:szCs w:val="22"/>
        </w:rPr>
        <w:t>b) of that definition (about sacrificed salary or wages amounts) for any quarter.</w:t>
      </w:r>
    </w:p>
    <w:p w:rsidR="008F31EF" w:rsidRPr="00D936DF" w:rsidRDefault="008F31EF" w:rsidP="008F31EF">
      <w:pPr>
        <w:pStyle w:val="notetext"/>
        <w:rPr>
          <w:rFonts w:eastAsiaTheme="minorHAnsi"/>
        </w:rPr>
      </w:pPr>
      <w:r w:rsidRPr="00D936DF">
        <w:rPr>
          <w:rFonts w:eastAsiaTheme="minorHAnsi"/>
        </w:rPr>
        <w:t>Note:</w:t>
      </w:r>
      <w:r w:rsidRPr="00D936DF">
        <w:rPr>
          <w:rFonts w:eastAsiaTheme="minorHAnsi"/>
        </w:rPr>
        <w:tab/>
        <w:t>This prevents double counting if a sacrificed salary or wages amount is later paid as salary or wages, instead of being contributed to superannuation.</w:t>
      </w:r>
    </w:p>
    <w:p w:rsidR="008F31EF" w:rsidRPr="00D936DF" w:rsidRDefault="008F31EF" w:rsidP="008F31EF">
      <w:pPr>
        <w:pStyle w:val="subsection"/>
      </w:pPr>
      <w:r w:rsidRPr="00D936DF">
        <w:tab/>
        <w:t>(4)</w:t>
      </w:r>
      <w:r w:rsidRPr="00D936DF">
        <w:tab/>
      </w:r>
      <w:r w:rsidRPr="00D936DF">
        <w:rPr>
          <w:rFonts w:eastAsiaTheme="minorHAnsi"/>
          <w:szCs w:val="22"/>
        </w:rPr>
        <w:t xml:space="preserve">If the quarterly salary or wages base, for an employer in respect of an employee, for a quarter exceeds the maximum contribution base for the quarter, the employer’s quarterly salary or wages base to be taken into account for the purposes of the application of </w:t>
      </w:r>
      <w:r w:rsidR="007B0D73" w:rsidRPr="00D936DF">
        <w:rPr>
          <w:rFonts w:eastAsiaTheme="minorHAnsi"/>
          <w:szCs w:val="22"/>
        </w:rPr>
        <w:t>subsection (</w:t>
      </w:r>
      <w:r w:rsidRPr="00D936DF">
        <w:rPr>
          <w:rFonts w:eastAsiaTheme="minorHAnsi"/>
          <w:szCs w:val="22"/>
        </w:rPr>
        <w:t>1) in relation to the quarter is the amount equal to the maximum contribution base.</w:t>
      </w:r>
    </w:p>
    <w:p w:rsidR="005652CA" w:rsidRPr="00D936DF" w:rsidRDefault="005652CA" w:rsidP="005652CA">
      <w:pPr>
        <w:pStyle w:val="ActHead5"/>
      </w:pPr>
      <w:bookmarkStart w:id="31" w:name="_Toc97629429"/>
      <w:r w:rsidRPr="0003656A">
        <w:rPr>
          <w:rStyle w:val="CharSectno"/>
        </w:rPr>
        <w:lastRenderedPageBreak/>
        <w:t>19AA</w:t>
      </w:r>
      <w:r w:rsidRPr="00D936DF">
        <w:t xml:space="preserve">  Employer shortfall exemption certificate</w:t>
      </w:r>
      <w:bookmarkEnd w:id="31"/>
    </w:p>
    <w:p w:rsidR="005652CA" w:rsidRPr="00D936DF" w:rsidRDefault="005652CA" w:rsidP="005652CA">
      <w:pPr>
        <w:pStyle w:val="subsection"/>
      </w:pPr>
      <w:r w:rsidRPr="00D936DF">
        <w:tab/>
        <w:t>(1)</w:t>
      </w:r>
      <w:r w:rsidRPr="00D936DF">
        <w:tab/>
        <w:t>This section applies if the Commissioner has issued an employer shortfall exemption certificate to a person in relation to:</w:t>
      </w:r>
    </w:p>
    <w:p w:rsidR="005652CA" w:rsidRPr="00D936DF" w:rsidRDefault="005652CA" w:rsidP="005652CA">
      <w:pPr>
        <w:pStyle w:val="paragraph"/>
      </w:pPr>
      <w:r w:rsidRPr="00D936DF">
        <w:tab/>
        <w:t>(a)</w:t>
      </w:r>
      <w:r w:rsidRPr="00D936DF">
        <w:tab/>
        <w:t>an employer of the person; and</w:t>
      </w:r>
    </w:p>
    <w:p w:rsidR="005652CA" w:rsidRPr="00D936DF" w:rsidRDefault="005652CA" w:rsidP="005652CA">
      <w:pPr>
        <w:pStyle w:val="paragraph"/>
      </w:pPr>
      <w:r w:rsidRPr="00D936DF">
        <w:tab/>
        <w:t>(b)</w:t>
      </w:r>
      <w:r w:rsidRPr="00D936DF">
        <w:tab/>
        <w:t>a quarter in a financial year.</w:t>
      </w:r>
    </w:p>
    <w:p w:rsidR="005652CA" w:rsidRPr="00D936DF" w:rsidRDefault="005652CA" w:rsidP="005652CA">
      <w:pPr>
        <w:pStyle w:val="subsection"/>
      </w:pPr>
      <w:r w:rsidRPr="00D936DF">
        <w:tab/>
        <w:t>(2)</w:t>
      </w:r>
      <w:r w:rsidRPr="00D936DF">
        <w:tab/>
        <w:t>Treat the maximum contribution base for the quarter as nil for the purposes of working out the employer’s individual superannuation guarantee shortfall under section</w:t>
      </w:r>
      <w:r w:rsidR="007B0D73" w:rsidRPr="00D936DF">
        <w:t> </w:t>
      </w:r>
      <w:r w:rsidRPr="00D936DF">
        <w:t>19 for the person for the quarter.</w:t>
      </w:r>
    </w:p>
    <w:p w:rsidR="005652CA" w:rsidRPr="00D936DF" w:rsidRDefault="005652CA" w:rsidP="005652CA">
      <w:pPr>
        <w:pStyle w:val="notetext"/>
      </w:pPr>
      <w:r w:rsidRPr="00D936DF">
        <w:t>Note:</w:t>
      </w:r>
      <w:r w:rsidRPr="00D936DF">
        <w:tab/>
        <w:t>An employer shortfall exemption certificate issued to a person in relation to a particular employer does not affect any other employer’s individual superannuation guarantee shortfall for the person.</w:t>
      </w:r>
    </w:p>
    <w:p w:rsidR="005652CA" w:rsidRPr="00D936DF" w:rsidRDefault="005652CA" w:rsidP="005652CA">
      <w:pPr>
        <w:pStyle w:val="ActHead5"/>
      </w:pPr>
      <w:bookmarkStart w:id="32" w:name="_Toc97629430"/>
      <w:r w:rsidRPr="0003656A">
        <w:rPr>
          <w:rStyle w:val="CharSectno"/>
        </w:rPr>
        <w:t>19AB</w:t>
      </w:r>
      <w:r w:rsidRPr="00D936DF">
        <w:t xml:space="preserve">  Employer shortfall exemption certificate—application and issuing</w:t>
      </w:r>
      <w:bookmarkEnd w:id="32"/>
    </w:p>
    <w:p w:rsidR="005652CA" w:rsidRPr="00D936DF" w:rsidRDefault="005652CA" w:rsidP="005652CA">
      <w:pPr>
        <w:pStyle w:val="SubsectionHead"/>
      </w:pPr>
      <w:r w:rsidRPr="00D936DF">
        <w:t>Application for certificate</w:t>
      </w:r>
    </w:p>
    <w:p w:rsidR="005652CA" w:rsidRPr="00D936DF" w:rsidRDefault="005652CA" w:rsidP="005652CA">
      <w:pPr>
        <w:pStyle w:val="subsection"/>
      </w:pPr>
      <w:r w:rsidRPr="00D936DF">
        <w:tab/>
        <w:t>(1)</w:t>
      </w:r>
      <w:r w:rsidRPr="00D936DF">
        <w:tab/>
        <w:t xml:space="preserve">A person may apply to the Commissioner for the Commissioner to issue a certificate under this section (an </w:t>
      </w:r>
      <w:r w:rsidRPr="00D936DF">
        <w:rPr>
          <w:b/>
          <w:i/>
        </w:rPr>
        <w:t>employer shortfall exemption certificate</w:t>
      </w:r>
      <w:r w:rsidRPr="00D936DF">
        <w:t>) to the person in relation to:</w:t>
      </w:r>
    </w:p>
    <w:p w:rsidR="005652CA" w:rsidRPr="00D936DF" w:rsidRDefault="005652CA" w:rsidP="005652CA">
      <w:pPr>
        <w:pStyle w:val="paragraph"/>
      </w:pPr>
      <w:r w:rsidRPr="00D936DF">
        <w:tab/>
        <w:t>(a)</w:t>
      </w:r>
      <w:r w:rsidRPr="00D936DF">
        <w:tab/>
        <w:t>a specified employer of the person (which must be an employer of the person at the time the application is made); and</w:t>
      </w:r>
    </w:p>
    <w:p w:rsidR="005652CA" w:rsidRPr="00D936DF" w:rsidRDefault="005652CA" w:rsidP="005652CA">
      <w:pPr>
        <w:pStyle w:val="paragraph"/>
      </w:pPr>
      <w:r w:rsidRPr="00D936DF">
        <w:tab/>
        <w:t>(b)</w:t>
      </w:r>
      <w:r w:rsidRPr="00D936DF">
        <w:tab/>
        <w:t>a specified quarter in a specified financial year.</w:t>
      </w:r>
    </w:p>
    <w:p w:rsidR="005652CA" w:rsidRPr="00D936DF" w:rsidRDefault="005652CA" w:rsidP="005652CA">
      <w:pPr>
        <w:pStyle w:val="subsection"/>
      </w:pPr>
      <w:r w:rsidRPr="00D936DF">
        <w:tab/>
        <w:t>(2)</w:t>
      </w:r>
      <w:r w:rsidRPr="00D936DF">
        <w:tab/>
        <w:t>The application:</w:t>
      </w:r>
    </w:p>
    <w:p w:rsidR="005652CA" w:rsidRPr="00D936DF" w:rsidRDefault="005652CA" w:rsidP="005652CA">
      <w:pPr>
        <w:pStyle w:val="paragraph"/>
      </w:pPr>
      <w:r w:rsidRPr="00D936DF">
        <w:tab/>
        <w:t>(a)</w:t>
      </w:r>
      <w:r w:rsidRPr="00D936DF">
        <w:tab/>
        <w:t>must be in the approved form; and</w:t>
      </w:r>
    </w:p>
    <w:p w:rsidR="005652CA" w:rsidRPr="00D936DF" w:rsidRDefault="005652CA" w:rsidP="005652CA">
      <w:pPr>
        <w:pStyle w:val="paragraph"/>
      </w:pPr>
      <w:r w:rsidRPr="00D936DF">
        <w:tab/>
        <w:t>(b)</w:t>
      </w:r>
      <w:r w:rsidRPr="00D936DF">
        <w:tab/>
        <w:t>must specify the employer, the quarter and the financial year; and</w:t>
      </w:r>
    </w:p>
    <w:p w:rsidR="005652CA" w:rsidRPr="00D936DF" w:rsidRDefault="005652CA" w:rsidP="005652CA">
      <w:pPr>
        <w:pStyle w:val="paragraph"/>
      </w:pPr>
      <w:r w:rsidRPr="00D936DF">
        <w:tab/>
        <w:t>(c)</w:t>
      </w:r>
      <w:r w:rsidRPr="00D936DF">
        <w:tab/>
        <w:t>must be made on or before the day that is 60 days before the first day of the quarter.</w:t>
      </w:r>
    </w:p>
    <w:p w:rsidR="005652CA" w:rsidRPr="00D936DF" w:rsidRDefault="005652CA" w:rsidP="005652CA">
      <w:pPr>
        <w:pStyle w:val="SubsectionHead"/>
      </w:pPr>
      <w:r w:rsidRPr="00D936DF">
        <w:t>Issuing of certificate</w:t>
      </w:r>
    </w:p>
    <w:p w:rsidR="005652CA" w:rsidRPr="00D936DF" w:rsidRDefault="005652CA" w:rsidP="005652CA">
      <w:pPr>
        <w:pStyle w:val="subsection"/>
      </w:pPr>
      <w:r w:rsidRPr="00D936DF">
        <w:tab/>
        <w:t>(3)</w:t>
      </w:r>
      <w:r w:rsidRPr="00D936DF">
        <w:tab/>
        <w:t>The Commissioner may issue the employer shortfall exemption certificate if the Commissioner is satisfied that:</w:t>
      </w:r>
    </w:p>
    <w:p w:rsidR="005652CA" w:rsidRPr="00D936DF" w:rsidRDefault="005652CA" w:rsidP="005652CA">
      <w:pPr>
        <w:pStyle w:val="paragraph"/>
      </w:pPr>
      <w:r w:rsidRPr="00D936DF">
        <w:lastRenderedPageBreak/>
        <w:tab/>
        <w:t>(a)</w:t>
      </w:r>
      <w:r w:rsidRPr="00D936DF">
        <w:tab/>
        <w:t xml:space="preserve">if the certificate is not issued, the person is likely to have excess concessional contributions (within the meaning of the </w:t>
      </w:r>
      <w:r w:rsidRPr="00D936DF">
        <w:rPr>
          <w:i/>
        </w:rPr>
        <w:t>Income Tax Assessment Act 1997</w:t>
      </w:r>
      <w:r w:rsidRPr="00D936DF">
        <w:t>) for the financial year (whether or not issuing the certificate would prevent that result); and</w:t>
      </w:r>
    </w:p>
    <w:p w:rsidR="005652CA" w:rsidRPr="00D936DF" w:rsidRDefault="005652CA" w:rsidP="005652CA">
      <w:pPr>
        <w:pStyle w:val="paragraph"/>
      </w:pPr>
      <w:r w:rsidRPr="00D936DF">
        <w:tab/>
        <w:t>(b)</w:t>
      </w:r>
      <w:r w:rsidRPr="00D936DF">
        <w:tab/>
        <w:t>if the certificate is issued, at least one other employer of the person is likely to have an individual superannuation guarantee shortfall for the person for the quarter that:</w:t>
      </w:r>
    </w:p>
    <w:p w:rsidR="005652CA" w:rsidRPr="00D936DF" w:rsidRDefault="005652CA" w:rsidP="005652CA">
      <w:pPr>
        <w:pStyle w:val="paragraphsub"/>
      </w:pPr>
      <w:r w:rsidRPr="00D936DF">
        <w:tab/>
        <w:t>(i)</w:t>
      </w:r>
      <w:r w:rsidRPr="00D936DF">
        <w:tab/>
        <w:t>is greater than nil; or</w:t>
      </w:r>
    </w:p>
    <w:p w:rsidR="005652CA" w:rsidRPr="00D936DF" w:rsidRDefault="005652CA" w:rsidP="005652CA">
      <w:pPr>
        <w:pStyle w:val="paragraphsub"/>
      </w:pPr>
      <w:r w:rsidRPr="00D936DF">
        <w:tab/>
        <w:t>(ii)</w:t>
      </w:r>
      <w:r w:rsidRPr="00D936DF">
        <w:tab/>
        <w:t xml:space="preserve">would be greater than nil but for a reduction under </w:t>
      </w:r>
      <w:r w:rsidR="0003656A">
        <w:t>section 2</w:t>
      </w:r>
      <w:r w:rsidRPr="00D936DF">
        <w:t>2 or 23; and</w:t>
      </w:r>
    </w:p>
    <w:p w:rsidR="005652CA" w:rsidRPr="00D936DF" w:rsidRDefault="005652CA" w:rsidP="005652CA">
      <w:pPr>
        <w:pStyle w:val="paragraph"/>
      </w:pPr>
      <w:r w:rsidRPr="00D936DF">
        <w:tab/>
        <w:t>(c)</w:t>
      </w:r>
      <w:r w:rsidRPr="00D936DF">
        <w:tab/>
        <w:t>it is appropriate in the circumstances to issue the certificate.</w:t>
      </w:r>
    </w:p>
    <w:p w:rsidR="005652CA" w:rsidRPr="00D936DF" w:rsidRDefault="005652CA" w:rsidP="005652CA">
      <w:pPr>
        <w:pStyle w:val="subsection"/>
      </w:pPr>
      <w:r w:rsidRPr="00D936DF">
        <w:tab/>
        <w:t>(4)</w:t>
      </w:r>
      <w:r w:rsidRPr="00D936DF">
        <w:tab/>
        <w:t xml:space="preserve">For the purposes of </w:t>
      </w:r>
      <w:r w:rsidR="007B0D73" w:rsidRPr="00D936DF">
        <w:t>paragraph (</w:t>
      </w:r>
      <w:r w:rsidRPr="00D936DF">
        <w:t>3)(a), the Commissioner is to have regard to any other employer shortfall exemption certificate that has been issued, or is proposed to be issued, in relation to the person and a quarter in the financial year.</w:t>
      </w:r>
    </w:p>
    <w:p w:rsidR="005652CA" w:rsidRPr="00D936DF" w:rsidRDefault="005652CA" w:rsidP="005652CA">
      <w:pPr>
        <w:pStyle w:val="subsection"/>
      </w:pPr>
      <w:r w:rsidRPr="00D936DF">
        <w:tab/>
        <w:t>(5)</w:t>
      </w:r>
      <w:r w:rsidRPr="00D936DF">
        <w:tab/>
        <w:t xml:space="preserve">For the purposes of </w:t>
      </w:r>
      <w:r w:rsidR="007B0D73" w:rsidRPr="00D936DF">
        <w:t>paragraph (</w:t>
      </w:r>
      <w:r w:rsidRPr="00D936DF">
        <w:t>3)(b), the Commissioner is to have regard to any other employer shortfall exemption certificate that has been issued, or is proposed to be issued, in relation to the person and the quarter.</w:t>
      </w:r>
    </w:p>
    <w:p w:rsidR="005652CA" w:rsidRPr="00D936DF" w:rsidRDefault="005652CA" w:rsidP="005652CA">
      <w:pPr>
        <w:pStyle w:val="subsection"/>
      </w:pPr>
      <w:r w:rsidRPr="00D936DF">
        <w:tab/>
        <w:t>(6)</w:t>
      </w:r>
      <w:r w:rsidRPr="00D936DF">
        <w:tab/>
        <w:t xml:space="preserve">For the purposes of </w:t>
      </w:r>
      <w:r w:rsidR="007B0D73" w:rsidRPr="00D936DF">
        <w:t>paragraph (</w:t>
      </w:r>
      <w:r w:rsidRPr="00D936DF">
        <w:t>3)(c), the Commissioner may have regard to:</w:t>
      </w:r>
    </w:p>
    <w:p w:rsidR="005652CA" w:rsidRPr="00D936DF" w:rsidRDefault="005652CA" w:rsidP="005652CA">
      <w:pPr>
        <w:pStyle w:val="paragraph"/>
      </w:pPr>
      <w:r w:rsidRPr="00D936DF">
        <w:tab/>
        <w:t>(a)</w:t>
      </w:r>
      <w:r w:rsidRPr="00D936DF">
        <w:tab/>
        <w:t xml:space="preserve">the effect that issuing the employer shortfall exemption certificate is likely to have on the person’s concessional contributions (within the meaning of the </w:t>
      </w:r>
      <w:r w:rsidRPr="00D936DF">
        <w:rPr>
          <w:i/>
        </w:rPr>
        <w:t>Income Tax Assessment Act 1997</w:t>
      </w:r>
      <w:r w:rsidRPr="00D936DF">
        <w:t>) for the financial year; and</w:t>
      </w:r>
    </w:p>
    <w:p w:rsidR="005652CA" w:rsidRPr="00D936DF" w:rsidRDefault="005652CA" w:rsidP="005652CA">
      <w:pPr>
        <w:pStyle w:val="paragraph"/>
      </w:pPr>
      <w:r w:rsidRPr="00D936DF">
        <w:tab/>
        <w:t>(b)</w:t>
      </w:r>
      <w:r w:rsidRPr="00D936DF">
        <w:tab/>
        <w:t>any other matter that the Commissioner considers relevant.</w:t>
      </w:r>
    </w:p>
    <w:p w:rsidR="005652CA" w:rsidRPr="00D936DF" w:rsidRDefault="005652CA" w:rsidP="005652CA">
      <w:pPr>
        <w:pStyle w:val="subsection"/>
      </w:pPr>
      <w:r w:rsidRPr="00D936DF">
        <w:tab/>
        <w:t>(7)</w:t>
      </w:r>
      <w:r w:rsidRPr="00D936DF">
        <w:tab/>
        <w:t xml:space="preserve">A person who is dissatisfied with a decision of the Commissioner under </w:t>
      </w:r>
      <w:r w:rsidR="007B0D73" w:rsidRPr="00D936DF">
        <w:t>subsection (</w:t>
      </w:r>
      <w:r w:rsidRPr="00D936DF">
        <w:t xml:space="preserve">3) may object against the decision in the manner set out in Part IVC of the </w:t>
      </w:r>
      <w:r w:rsidRPr="00D936DF">
        <w:rPr>
          <w:i/>
        </w:rPr>
        <w:t>Taxation Administration Act 1953</w:t>
      </w:r>
      <w:r w:rsidRPr="00D936DF">
        <w:t>.</w:t>
      </w:r>
    </w:p>
    <w:p w:rsidR="005652CA" w:rsidRPr="00D936DF" w:rsidRDefault="005652CA" w:rsidP="005652CA">
      <w:pPr>
        <w:pStyle w:val="subsection"/>
      </w:pPr>
      <w:r w:rsidRPr="00D936DF">
        <w:tab/>
        <w:t>(8)</w:t>
      </w:r>
      <w:r w:rsidRPr="00D936DF">
        <w:tab/>
        <w:t>The Commissioner may not vary or revoke an employer shortfall exemption certificate.</w:t>
      </w:r>
    </w:p>
    <w:p w:rsidR="005652CA" w:rsidRPr="00D936DF" w:rsidRDefault="005652CA" w:rsidP="005652CA">
      <w:pPr>
        <w:pStyle w:val="subsection"/>
      </w:pPr>
      <w:r w:rsidRPr="00D936DF">
        <w:lastRenderedPageBreak/>
        <w:tab/>
        <w:t>(9)</w:t>
      </w:r>
      <w:r w:rsidRPr="00D936DF">
        <w:tab/>
        <w:t>An employer shortfall exemption certificate is not a legislative instrument.</w:t>
      </w:r>
    </w:p>
    <w:p w:rsidR="005652CA" w:rsidRPr="00D936DF" w:rsidRDefault="005652CA" w:rsidP="005652CA">
      <w:pPr>
        <w:pStyle w:val="ActHead5"/>
      </w:pPr>
      <w:bookmarkStart w:id="33" w:name="_Toc97629431"/>
      <w:r w:rsidRPr="0003656A">
        <w:rPr>
          <w:rStyle w:val="CharSectno"/>
        </w:rPr>
        <w:t>19AC</w:t>
      </w:r>
      <w:r w:rsidRPr="00D936DF">
        <w:t xml:space="preserve">  Employer shortfall exemption certificate—notice of decision</w:t>
      </w:r>
      <w:bookmarkEnd w:id="33"/>
    </w:p>
    <w:p w:rsidR="005652CA" w:rsidRPr="00D936DF" w:rsidRDefault="005652CA" w:rsidP="005652CA">
      <w:pPr>
        <w:pStyle w:val="subsection"/>
      </w:pPr>
      <w:r w:rsidRPr="00D936DF">
        <w:tab/>
        <w:t>(1)</w:t>
      </w:r>
      <w:r w:rsidRPr="00D936DF">
        <w:tab/>
        <w:t>If the Commissioner issues an employer shortfall exemption certificate to a person under section</w:t>
      </w:r>
      <w:r w:rsidR="007B0D73" w:rsidRPr="00D936DF">
        <w:t> </w:t>
      </w:r>
      <w:r w:rsidRPr="00D936DF">
        <w:t>19AB, the Commissioner must give written notice of the decision to:</w:t>
      </w:r>
    </w:p>
    <w:p w:rsidR="005652CA" w:rsidRPr="00D936DF" w:rsidRDefault="005652CA" w:rsidP="005652CA">
      <w:pPr>
        <w:pStyle w:val="paragraph"/>
      </w:pPr>
      <w:r w:rsidRPr="00D936DF">
        <w:tab/>
        <w:t>(a)</w:t>
      </w:r>
      <w:r w:rsidRPr="00D936DF">
        <w:tab/>
        <w:t>the person; and</w:t>
      </w:r>
    </w:p>
    <w:p w:rsidR="005652CA" w:rsidRPr="00D936DF" w:rsidRDefault="005652CA" w:rsidP="005652CA">
      <w:pPr>
        <w:pStyle w:val="paragraph"/>
      </w:pPr>
      <w:r w:rsidRPr="00D936DF">
        <w:tab/>
        <w:t>(b)</w:t>
      </w:r>
      <w:r w:rsidRPr="00D936DF">
        <w:tab/>
        <w:t>the employer to which the certificate relates.</w:t>
      </w:r>
    </w:p>
    <w:p w:rsidR="005652CA" w:rsidRPr="00D936DF" w:rsidRDefault="005652CA" w:rsidP="005652CA">
      <w:pPr>
        <w:pStyle w:val="subsection"/>
      </w:pPr>
      <w:r w:rsidRPr="00D936DF">
        <w:tab/>
        <w:t>(2)</w:t>
      </w:r>
      <w:r w:rsidRPr="00D936DF">
        <w:tab/>
        <w:t xml:space="preserve">A notice under </w:t>
      </w:r>
      <w:r w:rsidR="007B0D73" w:rsidRPr="00D936DF">
        <w:t>subsection (</w:t>
      </w:r>
      <w:r w:rsidRPr="00D936DF">
        <w:t>1) must identify the following:</w:t>
      </w:r>
    </w:p>
    <w:p w:rsidR="005652CA" w:rsidRPr="00D936DF" w:rsidRDefault="005652CA" w:rsidP="005652CA">
      <w:pPr>
        <w:pStyle w:val="paragraph"/>
      </w:pPr>
      <w:r w:rsidRPr="00D936DF">
        <w:tab/>
        <w:t>(a)</w:t>
      </w:r>
      <w:r w:rsidRPr="00D936DF">
        <w:tab/>
        <w:t>the person;</w:t>
      </w:r>
    </w:p>
    <w:p w:rsidR="005652CA" w:rsidRPr="00D936DF" w:rsidRDefault="005652CA" w:rsidP="005652CA">
      <w:pPr>
        <w:pStyle w:val="paragraph"/>
      </w:pPr>
      <w:r w:rsidRPr="00D936DF">
        <w:tab/>
        <w:t>(b)</w:t>
      </w:r>
      <w:r w:rsidRPr="00D936DF">
        <w:tab/>
        <w:t>the employer;</w:t>
      </w:r>
    </w:p>
    <w:p w:rsidR="005652CA" w:rsidRPr="00D936DF" w:rsidRDefault="005652CA" w:rsidP="005652CA">
      <w:pPr>
        <w:pStyle w:val="paragraph"/>
      </w:pPr>
      <w:r w:rsidRPr="00D936DF">
        <w:tab/>
        <w:t>(c)</w:t>
      </w:r>
      <w:r w:rsidRPr="00D936DF">
        <w:tab/>
        <w:t>the quarter to which the certificate relates.</w:t>
      </w:r>
    </w:p>
    <w:p w:rsidR="005652CA" w:rsidRPr="00D936DF" w:rsidRDefault="005652CA" w:rsidP="005652CA">
      <w:pPr>
        <w:pStyle w:val="subsection"/>
      </w:pPr>
      <w:r w:rsidRPr="00D936DF">
        <w:tab/>
        <w:t>(3)</w:t>
      </w:r>
      <w:r w:rsidRPr="00D936DF">
        <w:tab/>
        <w:t>If the Commissioner decides not to issue an employer shortfall exemption certificate to a person under section</w:t>
      </w:r>
      <w:r w:rsidR="007B0D73" w:rsidRPr="00D936DF">
        <w:t> </w:t>
      </w:r>
      <w:r w:rsidRPr="00D936DF">
        <w:t>19AB, the Commissioner must give written notice of the decision to the person.</w:t>
      </w:r>
    </w:p>
    <w:p w:rsidR="005652CA" w:rsidRPr="00D936DF" w:rsidRDefault="005652CA" w:rsidP="005652CA">
      <w:pPr>
        <w:pStyle w:val="subsection"/>
      </w:pPr>
      <w:r w:rsidRPr="00D936DF">
        <w:tab/>
        <w:t>(4)</w:t>
      </w:r>
      <w:r w:rsidRPr="00D936DF">
        <w:tab/>
        <w:t>The Commissioner is taken to have refused to issue an employer shortfall exemption certificate to a person if the Commissioner does not give notice of the Commissioner’s decision before the end of 60 days after the person made the application for the certificate.</w:t>
      </w:r>
    </w:p>
    <w:p w:rsidR="00A4117F" w:rsidRPr="00D936DF" w:rsidRDefault="00A4117F" w:rsidP="00227F4C">
      <w:pPr>
        <w:pStyle w:val="ActHead5"/>
      </w:pPr>
      <w:bookmarkStart w:id="34" w:name="_Toc97629432"/>
      <w:r w:rsidRPr="0003656A">
        <w:rPr>
          <w:rStyle w:val="CharSectno"/>
        </w:rPr>
        <w:t>19A</w:t>
      </w:r>
      <w:r w:rsidRPr="00D936DF">
        <w:t xml:space="preserve">  Limit on shortfall increases arising from failure to comply with choice of fund requirements</w:t>
      </w:r>
      <w:bookmarkEnd w:id="34"/>
    </w:p>
    <w:p w:rsidR="00A4117F" w:rsidRPr="00D936DF" w:rsidRDefault="00A4117F" w:rsidP="003B76D5">
      <w:pPr>
        <w:pStyle w:val="subsection"/>
      </w:pPr>
      <w:r w:rsidRPr="00D936DF">
        <w:tab/>
        <w:t>(1)</w:t>
      </w:r>
      <w:r w:rsidRPr="00D936DF">
        <w:tab/>
        <w:t xml:space="preserve">Subject to </w:t>
      </w:r>
      <w:r w:rsidR="007B0D73" w:rsidRPr="00D936DF">
        <w:t>subsections (</w:t>
      </w:r>
      <w:r w:rsidRPr="00D936DF">
        <w:t>2) and (3), if the total of the amounts worked out for an employee for a quarter under subsections</w:t>
      </w:r>
      <w:r w:rsidR="007B0D73" w:rsidRPr="00D936DF">
        <w:t> </w:t>
      </w:r>
      <w:r w:rsidRPr="00D936DF">
        <w:t>19(2A) and (2B) exceeds $500, the total is taken to be $500.</w:t>
      </w:r>
    </w:p>
    <w:p w:rsidR="00A4117F" w:rsidRPr="00D936DF" w:rsidRDefault="00A4117F" w:rsidP="003B76D5">
      <w:pPr>
        <w:pStyle w:val="subsection"/>
      </w:pPr>
      <w:r w:rsidRPr="00D936DF">
        <w:tab/>
        <w:t>(2)</w:t>
      </w:r>
      <w:r w:rsidRPr="00D936DF">
        <w:tab/>
        <w:t>If:</w:t>
      </w:r>
    </w:p>
    <w:p w:rsidR="00A4117F" w:rsidRPr="00D936DF" w:rsidRDefault="00A4117F" w:rsidP="00A4117F">
      <w:pPr>
        <w:pStyle w:val="paragraph"/>
      </w:pPr>
      <w:r w:rsidRPr="00D936DF">
        <w:tab/>
        <w:t>(a)</w:t>
      </w:r>
      <w:r w:rsidRPr="00D936DF">
        <w:tab/>
        <w:t xml:space="preserve">the total (the </w:t>
      </w:r>
      <w:r w:rsidRPr="00D936DF">
        <w:rPr>
          <w:b/>
          <w:i/>
        </w:rPr>
        <w:t>previous amount</w:t>
      </w:r>
      <w:r w:rsidRPr="00D936DF">
        <w:t>) of the amounts worked out for an employee under subsections</w:t>
      </w:r>
      <w:r w:rsidR="007B0D73" w:rsidRPr="00D936DF">
        <w:t> </w:t>
      </w:r>
      <w:r w:rsidRPr="00D936DF">
        <w:t>19(2A) and (2B) for previous quarters within an employer’s notice period for an employee does not exceed $500; and</w:t>
      </w:r>
    </w:p>
    <w:p w:rsidR="00A4117F" w:rsidRPr="00D936DF" w:rsidRDefault="00A4117F" w:rsidP="00A4117F">
      <w:pPr>
        <w:pStyle w:val="paragraph"/>
      </w:pPr>
      <w:r w:rsidRPr="00D936DF">
        <w:lastRenderedPageBreak/>
        <w:tab/>
        <w:t>(b)</w:t>
      </w:r>
      <w:r w:rsidRPr="00D936DF">
        <w:tab/>
        <w:t>the current quarter is within the same employer’s notice period for the employee; and</w:t>
      </w:r>
    </w:p>
    <w:p w:rsidR="00A4117F" w:rsidRPr="00D936DF" w:rsidRDefault="00A4117F" w:rsidP="00A4117F">
      <w:pPr>
        <w:pStyle w:val="paragraph"/>
      </w:pPr>
      <w:r w:rsidRPr="00D936DF">
        <w:tab/>
        <w:t>(c)</w:t>
      </w:r>
      <w:r w:rsidRPr="00D936DF">
        <w:tab/>
        <w:t>the total of the amounts worked out under subsections</w:t>
      </w:r>
      <w:r w:rsidR="007B0D73" w:rsidRPr="00D936DF">
        <w:t> </w:t>
      </w:r>
      <w:r w:rsidRPr="00D936DF">
        <w:t>19(2A) and (2B) for the employee for the current quarter and the previous quarters within the employer’s notice period for the employee exceeds $500;</w:t>
      </w:r>
    </w:p>
    <w:p w:rsidR="00A4117F" w:rsidRPr="00D936DF" w:rsidRDefault="00A4117F" w:rsidP="00A4117F">
      <w:pPr>
        <w:pStyle w:val="subsection2"/>
      </w:pPr>
      <w:r w:rsidRPr="00D936DF">
        <w:t>then, the total of the amounts worked out under subsections</w:t>
      </w:r>
      <w:r w:rsidR="007B0D73" w:rsidRPr="00D936DF">
        <w:t> </w:t>
      </w:r>
      <w:r w:rsidRPr="00D936DF">
        <w:t>19(2A) and (2B) for the employee for the current quarter is taken to be the amount by which $500 exceeds the previous amount.</w:t>
      </w:r>
    </w:p>
    <w:p w:rsidR="00A4117F" w:rsidRPr="00D936DF" w:rsidRDefault="00A4117F" w:rsidP="003B76D5">
      <w:pPr>
        <w:pStyle w:val="subsection"/>
      </w:pPr>
      <w:r w:rsidRPr="00D936DF">
        <w:tab/>
        <w:t>(3)</w:t>
      </w:r>
      <w:r w:rsidRPr="00D936DF">
        <w:tab/>
        <w:t xml:space="preserve">If a quarter (the </w:t>
      </w:r>
      <w:r w:rsidRPr="00D936DF">
        <w:rPr>
          <w:b/>
          <w:i/>
        </w:rPr>
        <w:t>later quarter</w:t>
      </w:r>
      <w:r w:rsidRPr="00D936DF">
        <w:t>) in an employer’s notice period for an employee follows a quarter within that notice period:</w:t>
      </w:r>
    </w:p>
    <w:p w:rsidR="00A4117F" w:rsidRPr="00D936DF" w:rsidRDefault="00A4117F" w:rsidP="00A4117F">
      <w:pPr>
        <w:pStyle w:val="paragraph"/>
      </w:pPr>
      <w:r w:rsidRPr="00D936DF">
        <w:tab/>
        <w:t>(a)</w:t>
      </w:r>
      <w:r w:rsidRPr="00D936DF">
        <w:tab/>
        <w:t xml:space="preserve">to which </w:t>
      </w:r>
      <w:r w:rsidR="007B0D73" w:rsidRPr="00D936DF">
        <w:t>subsection (</w:t>
      </w:r>
      <w:r w:rsidRPr="00D936DF">
        <w:t>1) applied; or</w:t>
      </w:r>
    </w:p>
    <w:p w:rsidR="00A4117F" w:rsidRPr="00D936DF" w:rsidRDefault="00A4117F" w:rsidP="00A4117F">
      <w:pPr>
        <w:pStyle w:val="paragraph"/>
      </w:pPr>
      <w:r w:rsidRPr="00D936DF">
        <w:tab/>
        <w:t>(b)</w:t>
      </w:r>
      <w:r w:rsidRPr="00D936DF">
        <w:tab/>
        <w:t xml:space="preserve">to which </w:t>
      </w:r>
      <w:r w:rsidR="007B0D73" w:rsidRPr="00D936DF">
        <w:t>paragraph (</w:t>
      </w:r>
      <w:r w:rsidRPr="00D936DF">
        <w:t>2)(c) applied;</w:t>
      </w:r>
    </w:p>
    <w:p w:rsidR="00A4117F" w:rsidRPr="00D936DF" w:rsidRDefault="00A4117F" w:rsidP="00A4117F">
      <w:pPr>
        <w:pStyle w:val="subsection2"/>
      </w:pPr>
      <w:r w:rsidRPr="00D936DF">
        <w:t>in respect of the employee, the total of the amounts worked out for the employee under subsections</w:t>
      </w:r>
      <w:r w:rsidR="007B0D73" w:rsidRPr="00D936DF">
        <w:t> </w:t>
      </w:r>
      <w:r w:rsidRPr="00D936DF">
        <w:t>19(2A) and (2B) for the later quarter is taken to be nil.</w:t>
      </w:r>
    </w:p>
    <w:p w:rsidR="00A4117F" w:rsidRPr="00D936DF" w:rsidRDefault="00A4117F" w:rsidP="00D15166">
      <w:pPr>
        <w:pStyle w:val="subsection"/>
        <w:keepNext/>
      </w:pPr>
      <w:r w:rsidRPr="00D936DF">
        <w:tab/>
        <w:t>(4)</w:t>
      </w:r>
      <w:r w:rsidRPr="00D936DF">
        <w:tab/>
        <w:t xml:space="preserve">An </w:t>
      </w:r>
      <w:r w:rsidRPr="00D936DF">
        <w:rPr>
          <w:b/>
          <w:i/>
        </w:rPr>
        <w:t>employer’s notice period</w:t>
      </w:r>
      <w:r w:rsidRPr="00D936DF">
        <w:t xml:space="preserve"> for an employee:</w:t>
      </w:r>
    </w:p>
    <w:p w:rsidR="00A4117F" w:rsidRPr="00D936DF" w:rsidRDefault="00A4117F" w:rsidP="00D15166">
      <w:pPr>
        <w:pStyle w:val="paragraph"/>
        <w:keepNext/>
      </w:pPr>
      <w:r w:rsidRPr="00D936DF">
        <w:tab/>
        <w:t>(a)</w:t>
      </w:r>
      <w:r w:rsidRPr="00D936DF">
        <w:tab/>
        <w:t>begins on:</w:t>
      </w:r>
    </w:p>
    <w:p w:rsidR="00A4117F" w:rsidRPr="00D936DF" w:rsidRDefault="00A4117F" w:rsidP="00A4117F">
      <w:pPr>
        <w:pStyle w:val="paragraphsub"/>
      </w:pPr>
      <w:r w:rsidRPr="00D936DF">
        <w:tab/>
        <w:t>(i)</w:t>
      </w:r>
      <w:r w:rsidRPr="00D936DF">
        <w:tab/>
        <w:t>in the case of the first employer’s notice period for the employee—the later of 1</w:t>
      </w:r>
      <w:r w:rsidR="007B0D73" w:rsidRPr="00D936DF">
        <w:t> </w:t>
      </w:r>
      <w:r w:rsidRPr="00D936DF">
        <w:t>July 2005 and the day on which the employee is first employed by the employer; or</w:t>
      </w:r>
    </w:p>
    <w:p w:rsidR="00A4117F" w:rsidRPr="00D936DF" w:rsidRDefault="00A4117F" w:rsidP="00A4117F">
      <w:pPr>
        <w:pStyle w:val="paragraphsub"/>
      </w:pPr>
      <w:r w:rsidRPr="00D936DF">
        <w:tab/>
        <w:t>(ii)</w:t>
      </w:r>
      <w:r w:rsidRPr="00D936DF">
        <w:tab/>
        <w:t>in any other case—when the immediately preceding employer’s notice period for the employee ends; and</w:t>
      </w:r>
    </w:p>
    <w:p w:rsidR="00A4117F" w:rsidRPr="00D936DF" w:rsidRDefault="00A4117F" w:rsidP="00A4117F">
      <w:pPr>
        <w:pStyle w:val="paragraph"/>
      </w:pPr>
      <w:r w:rsidRPr="00D936DF">
        <w:tab/>
        <w:t>(b)</w:t>
      </w:r>
      <w:r w:rsidRPr="00D936DF">
        <w:tab/>
        <w:t>ends on the day the Commissioner gives the employer written notice that the employer’s notice period for the employee has ended.</w:t>
      </w:r>
    </w:p>
    <w:p w:rsidR="00C256E3" w:rsidRPr="00D936DF" w:rsidRDefault="00C256E3" w:rsidP="00C256E3">
      <w:pPr>
        <w:pStyle w:val="ActHead5"/>
      </w:pPr>
      <w:bookmarkStart w:id="35" w:name="_Toc97629433"/>
      <w:r w:rsidRPr="0003656A">
        <w:rPr>
          <w:rStyle w:val="CharSectno"/>
        </w:rPr>
        <w:t>20</w:t>
      </w:r>
      <w:r w:rsidRPr="00D936DF">
        <w:t xml:space="preserve">  Defined benefit schemes—certain cases where members cannot choose another fund</w:t>
      </w:r>
      <w:bookmarkEnd w:id="35"/>
    </w:p>
    <w:p w:rsidR="00A4117F" w:rsidRPr="00D936DF" w:rsidRDefault="00A4117F" w:rsidP="003B76D5">
      <w:pPr>
        <w:pStyle w:val="subsection"/>
      </w:pPr>
      <w:r w:rsidRPr="00D936DF">
        <w:tab/>
        <w:t>(1)</w:t>
      </w:r>
      <w:r w:rsidRPr="00D936DF">
        <w:tab/>
        <w:t xml:space="preserve">This section applies to an employer in respect of an employee in respect of a defined benefit superannuation scheme for a quarter if the employee is a defined benefit member of the scheme and </w:t>
      </w:r>
      <w:r w:rsidR="00C256E3" w:rsidRPr="00D936DF">
        <w:t>subsection (2), (3) or (3A) is satisfied</w:t>
      </w:r>
      <w:r w:rsidRPr="00D936DF">
        <w:t>.</w:t>
      </w:r>
    </w:p>
    <w:p w:rsidR="00A4117F" w:rsidRPr="00D936DF" w:rsidRDefault="00A4117F" w:rsidP="00A4117F">
      <w:pPr>
        <w:pStyle w:val="SubsectionHead"/>
      </w:pPr>
      <w:r w:rsidRPr="00D936DF">
        <w:lastRenderedPageBreak/>
        <w:t>Scheme in surplus</w:t>
      </w:r>
    </w:p>
    <w:p w:rsidR="00A4117F" w:rsidRPr="00D936DF" w:rsidRDefault="00A4117F" w:rsidP="003B76D5">
      <w:pPr>
        <w:pStyle w:val="subsection"/>
      </w:pPr>
      <w:r w:rsidRPr="00D936DF">
        <w:tab/>
        <w:t>(2)</w:t>
      </w:r>
      <w:r w:rsidRPr="00D936DF">
        <w:tab/>
        <w:t>This subsection is satisfied if:</w:t>
      </w:r>
    </w:p>
    <w:p w:rsidR="00A4117F" w:rsidRPr="00D936DF" w:rsidRDefault="00A4117F" w:rsidP="00A4117F">
      <w:pPr>
        <w:pStyle w:val="paragraph"/>
      </w:pPr>
      <w:r w:rsidRPr="00D936DF">
        <w:tab/>
        <w:t>(a)</w:t>
      </w:r>
      <w:r w:rsidRPr="00D936DF">
        <w:tab/>
        <w:t>the employee was a defined benefit member of the fund immediately before 1</w:t>
      </w:r>
      <w:r w:rsidR="007B0D73" w:rsidRPr="00D936DF">
        <w:t> </w:t>
      </w:r>
      <w:r w:rsidRPr="00D936DF">
        <w:t>July 2005 and has not ceased to be such a member since that time and before the start of the quarter; and</w:t>
      </w:r>
    </w:p>
    <w:p w:rsidR="00A4117F" w:rsidRPr="00D936DF" w:rsidRDefault="00A4117F" w:rsidP="00CE504D">
      <w:pPr>
        <w:pStyle w:val="paragraph"/>
        <w:keepNext/>
        <w:keepLines/>
      </w:pPr>
      <w:r w:rsidRPr="00D936DF">
        <w:tab/>
        <w:t>(b)</w:t>
      </w:r>
      <w:r w:rsidRPr="00D936DF">
        <w:tab/>
        <w:t xml:space="preserve">an actuary has provided a certificate in accordance with regulations under the </w:t>
      </w:r>
      <w:r w:rsidRPr="00D936DF">
        <w:rPr>
          <w:i/>
        </w:rPr>
        <w:t>Superannuation Industry (Supervision) Act 1993</w:t>
      </w:r>
      <w:r w:rsidRPr="00D936DF">
        <w:t xml:space="preserve"> stating that the employer is not required to make contributions for the quarter and there has been such a certificate covering all times since 1</w:t>
      </w:r>
      <w:r w:rsidR="007B0D73" w:rsidRPr="00D936DF">
        <w:t> </w:t>
      </w:r>
      <w:r w:rsidRPr="00D936DF">
        <w:t>July 2005; and</w:t>
      </w:r>
    </w:p>
    <w:p w:rsidR="00A4117F" w:rsidRPr="00D936DF" w:rsidRDefault="00A4117F" w:rsidP="00A4117F">
      <w:pPr>
        <w:pStyle w:val="paragraph"/>
      </w:pPr>
      <w:r w:rsidRPr="00D936DF">
        <w:tab/>
        <w:t>(c)</w:t>
      </w:r>
      <w:r w:rsidRPr="00D936DF">
        <w:tab/>
        <w:t>an actuary has provided a certificate stating that, in the actuary’s opinion, at all times from 1</w:t>
      </w:r>
      <w:r w:rsidR="007B0D73" w:rsidRPr="00D936DF">
        <w:t> </w:t>
      </w:r>
      <w:r w:rsidRPr="00D936DF">
        <w:t xml:space="preserve">July 2005 until the end of the quarter, </w:t>
      </w:r>
      <w:r w:rsidR="00B446D0" w:rsidRPr="00D936DF">
        <w:t xml:space="preserve">there is a high probability that </w:t>
      </w:r>
      <w:r w:rsidRPr="00D936DF">
        <w:t>the assets of the scheme are, and will be, equal to or greater than 110% of the greater of the scheme’s liabilities in respect of vested benefits and the scheme’s accrued actuarial</w:t>
      </w:r>
      <w:r w:rsidRPr="00D936DF">
        <w:rPr>
          <w:b/>
          <w:i/>
        </w:rPr>
        <w:t xml:space="preserve"> </w:t>
      </w:r>
      <w:r w:rsidRPr="00D936DF">
        <w:t>liabilities.</w:t>
      </w:r>
    </w:p>
    <w:p w:rsidR="00A4117F" w:rsidRPr="00D936DF" w:rsidRDefault="00A4117F" w:rsidP="00A4117F">
      <w:pPr>
        <w:pStyle w:val="subsection2"/>
      </w:pPr>
      <w:r w:rsidRPr="00D936DF">
        <w:t xml:space="preserve">The certificate under </w:t>
      </w:r>
      <w:r w:rsidR="007B0D73" w:rsidRPr="00D936DF">
        <w:t>paragraph (</w:t>
      </w:r>
      <w:r w:rsidRPr="00D936DF">
        <w:t>c) must have been provided no earlier than 15 months before the end of the quarter.</w:t>
      </w:r>
    </w:p>
    <w:p w:rsidR="00A4117F" w:rsidRPr="00D936DF" w:rsidRDefault="00A4117F" w:rsidP="00A4117F">
      <w:pPr>
        <w:pStyle w:val="SubsectionHead"/>
      </w:pPr>
      <w:r w:rsidRPr="00D936DF">
        <w:t>Member has accrued maximum benefit</w:t>
      </w:r>
    </w:p>
    <w:p w:rsidR="00A4117F" w:rsidRPr="00D936DF" w:rsidRDefault="00A4117F" w:rsidP="003B76D5">
      <w:pPr>
        <w:pStyle w:val="subsection"/>
      </w:pPr>
      <w:r w:rsidRPr="00D936DF">
        <w:tab/>
        <w:t>(3)</w:t>
      </w:r>
      <w:r w:rsidRPr="00D936DF">
        <w:tab/>
        <w:t>This subsection is satisfied if, after the start of the quarter, the defined benefit that has accrued to the employee will not increase other than:</w:t>
      </w:r>
    </w:p>
    <w:p w:rsidR="00A4117F" w:rsidRPr="00D936DF" w:rsidRDefault="00A4117F" w:rsidP="00A4117F">
      <w:pPr>
        <w:pStyle w:val="paragraph"/>
      </w:pPr>
      <w:r w:rsidRPr="00D936DF">
        <w:tab/>
        <w:t>(a)</w:t>
      </w:r>
      <w:r w:rsidRPr="00D936DF">
        <w:tab/>
        <w:t>as a result of increases in the employee’s salary or remuneration; or</w:t>
      </w:r>
    </w:p>
    <w:p w:rsidR="00A4117F" w:rsidRPr="00D936DF" w:rsidRDefault="00A4117F" w:rsidP="00A4117F">
      <w:pPr>
        <w:pStyle w:val="paragraph"/>
      </w:pPr>
      <w:r w:rsidRPr="00D936DF">
        <w:tab/>
        <w:t>(b)</w:t>
      </w:r>
      <w:r w:rsidRPr="00D936DF">
        <w:tab/>
        <w:t>by reference to accruals of investment earnings; or</w:t>
      </w:r>
    </w:p>
    <w:p w:rsidR="00A4117F" w:rsidRPr="00D936DF" w:rsidRDefault="00A4117F" w:rsidP="00A4117F">
      <w:pPr>
        <w:pStyle w:val="paragraph"/>
      </w:pPr>
      <w:r w:rsidRPr="00D936DF">
        <w:tab/>
        <w:t>(c)</w:t>
      </w:r>
      <w:r w:rsidRPr="00D936DF">
        <w:tab/>
        <w:t>by reference to indexation based on, or calculated by reference to, a relevant price index or wages index; or</w:t>
      </w:r>
    </w:p>
    <w:p w:rsidR="00A4117F" w:rsidRPr="00D936DF" w:rsidRDefault="00A4117F" w:rsidP="00A4117F">
      <w:pPr>
        <w:pStyle w:val="paragraph"/>
      </w:pPr>
      <w:r w:rsidRPr="00D936DF">
        <w:tab/>
        <w:t>(d)</w:t>
      </w:r>
      <w:r w:rsidRPr="00D936DF">
        <w:tab/>
        <w:t>in any other way prescribed for the purposes of this paragraph.</w:t>
      </w:r>
    </w:p>
    <w:p w:rsidR="00C256E3" w:rsidRPr="00D936DF" w:rsidRDefault="00C256E3" w:rsidP="00C256E3">
      <w:pPr>
        <w:pStyle w:val="SubsectionHead"/>
      </w:pPr>
      <w:r w:rsidRPr="00D936DF">
        <w:lastRenderedPageBreak/>
        <w:t>Member’s benefit not affected</w:t>
      </w:r>
    </w:p>
    <w:p w:rsidR="00C256E3" w:rsidRPr="00D936DF" w:rsidRDefault="00C256E3" w:rsidP="00C256E3">
      <w:pPr>
        <w:pStyle w:val="subsection"/>
      </w:pPr>
      <w:r w:rsidRPr="00D936DF">
        <w:tab/>
        <w:t>(3A)</w:t>
      </w:r>
      <w:r w:rsidRPr="00D936DF">
        <w:tab/>
        <w:t>This subsection is satisfied if the employee would be entitled, on the employee’s retirement, resignation or retrenchment, to the same amount of benefit from the defined benefit superannuation scheme, whether or not the employee had contributions:</w:t>
      </w:r>
    </w:p>
    <w:p w:rsidR="00C256E3" w:rsidRPr="00D936DF" w:rsidRDefault="00C256E3" w:rsidP="00C256E3">
      <w:pPr>
        <w:pStyle w:val="paragraph"/>
      </w:pPr>
      <w:r w:rsidRPr="00D936DF">
        <w:tab/>
        <w:t>(a)</w:t>
      </w:r>
      <w:r w:rsidRPr="00D936DF">
        <w:tab/>
        <w:t>for the quarter; and</w:t>
      </w:r>
    </w:p>
    <w:p w:rsidR="00C256E3" w:rsidRPr="00D936DF" w:rsidRDefault="00C256E3" w:rsidP="00C256E3">
      <w:pPr>
        <w:pStyle w:val="paragraph"/>
      </w:pPr>
      <w:r w:rsidRPr="00D936DF">
        <w:tab/>
        <w:t>(b)</w:t>
      </w:r>
      <w:r w:rsidRPr="00D936DF">
        <w:tab/>
        <w:t>made by the employer for the benefit of the employee;</w:t>
      </w:r>
    </w:p>
    <w:p w:rsidR="00C256E3" w:rsidRPr="00D936DF" w:rsidRDefault="00C256E3" w:rsidP="00C256E3">
      <w:pPr>
        <w:pStyle w:val="subsection2"/>
      </w:pPr>
      <w:r w:rsidRPr="00D936DF">
        <w:t>to a fund (within the meaning of Part 3A) other than the defined benefit superannuation scheme.</w:t>
      </w:r>
    </w:p>
    <w:p w:rsidR="00A4117F" w:rsidRPr="00D936DF" w:rsidRDefault="00A4117F" w:rsidP="00A4117F">
      <w:pPr>
        <w:pStyle w:val="SubsectionHead"/>
        <w:rPr>
          <w:b/>
        </w:rPr>
      </w:pPr>
      <w:r w:rsidRPr="00D936DF">
        <w:t xml:space="preserve">Meaning of </w:t>
      </w:r>
      <w:r w:rsidRPr="00D936DF">
        <w:rPr>
          <w:b/>
        </w:rPr>
        <w:t>scheme’s accrued actuarial</w:t>
      </w:r>
      <w:r w:rsidRPr="00D936DF">
        <w:rPr>
          <w:b/>
          <w:i w:val="0"/>
        </w:rPr>
        <w:t xml:space="preserve"> </w:t>
      </w:r>
      <w:r w:rsidRPr="00D936DF">
        <w:rPr>
          <w:b/>
        </w:rPr>
        <w:t xml:space="preserve">liabilities </w:t>
      </w:r>
      <w:r w:rsidRPr="00D936DF">
        <w:t xml:space="preserve">and </w:t>
      </w:r>
      <w:r w:rsidRPr="00D936DF">
        <w:rPr>
          <w:b/>
        </w:rPr>
        <w:t>scheme’s liabilities in respect of vested benefits</w:t>
      </w:r>
    </w:p>
    <w:p w:rsidR="00A4117F" w:rsidRPr="00D936DF" w:rsidRDefault="00A4117F" w:rsidP="003B76D5">
      <w:pPr>
        <w:pStyle w:val="subsection"/>
      </w:pPr>
      <w:r w:rsidRPr="00D936DF">
        <w:tab/>
        <w:t>(4)</w:t>
      </w:r>
      <w:r w:rsidRPr="00D936DF">
        <w:tab/>
        <w:t>In this section:</w:t>
      </w:r>
    </w:p>
    <w:p w:rsidR="00A4117F" w:rsidRPr="00D936DF" w:rsidRDefault="00A4117F" w:rsidP="00A4117F">
      <w:pPr>
        <w:pStyle w:val="Definition"/>
      </w:pPr>
      <w:r w:rsidRPr="00D936DF">
        <w:rPr>
          <w:b/>
          <w:i/>
        </w:rPr>
        <w:t>scheme’s accrued actuarial liabilities</w:t>
      </w:r>
      <w:r w:rsidRPr="00D936DF">
        <w:t>,</w:t>
      </w:r>
      <w:r w:rsidRPr="00D936DF">
        <w:rPr>
          <w:b/>
          <w:i/>
        </w:rPr>
        <w:t xml:space="preserve"> </w:t>
      </w:r>
      <w:r w:rsidRPr="00D936DF">
        <w:t>at a particular time, means the total value, as certified by an actuary, of the future benefit entitlements of members of the scheme in respect of membership up to that time based on assumptions about future economic conditions and the future of matters affecting membership of the scheme, being assumptions made in accordance with applicable professional actuarial standards (if any).</w:t>
      </w:r>
    </w:p>
    <w:p w:rsidR="00A4117F" w:rsidRPr="00D936DF" w:rsidRDefault="00A4117F" w:rsidP="00CE504D">
      <w:pPr>
        <w:pStyle w:val="Definition"/>
        <w:keepNext/>
        <w:keepLines/>
      </w:pPr>
      <w:r w:rsidRPr="00D936DF">
        <w:rPr>
          <w:b/>
          <w:i/>
        </w:rPr>
        <w:t>scheme’s liabilities in respect of vested benefits</w:t>
      </w:r>
      <w:r w:rsidRPr="00D936DF">
        <w:t>, at a particular time, means the total value of the benefits payable from the scheme to which the members of the scheme would be entitled if they all voluntarily terminated their service with their employers at that time.</w:t>
      </w:r>
    </w:p>
    <w:p w:rsidR="00A4117F" w:rsidRPr="00D936DF" w:rsidRDefault="00A4117F" w:rsidP="00227F4C">
      <w:pPr>
        <w:pStyle w:val="ActHead5"/>
      </w:pPr>
      <w:bookmarkStart w:id="36" w:name="_Toc97629434"/>
      <w:r w:rsidRPr="0003656A">
        <w:rPr>
          <w:rStyle w:val="CharSectno"/>
        </w:rPr>
        <w:t>21</w:t>
      </w:r>
      <w:r w:rsidRPr="00D936DF">
        <w:t xml:space="preserve">  Guidelines for reducing an increase in an individual superannuation guarantee shortfall</w:t>
      </w:r>
      <w:bookmarkEnd w:id="36"/>
    </w:p>
    <w:p w:rsidR="00A4117F" w:rsidRPr="00D936DF" w:rsidRDefault="00A4117F" w:rsidP="003B76D5">
      <w:pPr>
        <w:pStyle w:val="subsection"/>
      </w:pPr>
      <w:r w:rsidRPr="00D936DF">
        <w:tab/>
        <w:t>(1)</w:t>
      </w:r>
      <w:r w:rsidRPr="00D936DF">
        <w:tab/>
        <w:t xml:space="preserve">The Commissioner </w:t>
      </w:r>
      <w:r w:rsidR="000E143D" w:rsidRPr="00D936DF">
        <w:t>must, by legislative instrument, make guidelines that the Commissioner</w:t>
      </w:r>
      <w:r w:rsidRPr="00D936DF">
        <w:t xml:space="preserve"> must have regard to when deciding whether or not to make a decision under subsection</w:t>
      </w:r>
      <w:r w:rsidR="007B0D73" w:rsidRPr="00D936DF">
        <w:t> </w:t>
      </w:r>
      <w:r w:rsidRPr="00D936DF">
        <w:t>19(2E).</w:t>
      </w:r>
    </w:p>
    <w:p w:rsidR="00A4117F" w:rsidRPr="00D936DF" w:rsidRDefault="00A4117F" w:rsidP="00A4117F">
      <w:pPr>
        <w:pStyle w:val="notetext"/>
      </w:pPr>
      <w:r w:rsidRPr="00D936DF">
        <w:lastRenderedPageBreak/>
        <w:t>Note:</w:t>
      </w:r>
      <w:r w:rsidRPr="00D936DF">
        <w:tab/>
        <w:t>Subsection</w:t>
      </w:r>
      <w:r w:rsidR="007B0D73" w:rsidRPr="00D936DF">
        <w:t> </w:t>
      </w:r>
      <w:r w:rsidRPr="00D936DF">
        <w:t>19(2E) allows the Commissioner to reduce (including to nil) the amount of an increase in an individual superannuation guarantee shortfall under subsection</w:t>
      </w:r>
      <w:r w:rsidR="007B0D73" w:rsidRPr="00D936DF">
        <w:t> </w:t>
      </w:r>
      <w:r w:rsidRPr="00D936DF">
        <w:t>19(2A) or (2B).</w:t>
      </w:r>
    </w:p>
    <w:p w:rsidR="000E143D" w:rsidRPr="00D936DF" w:rsidRDefault="000E143D" w:rsidP="000E143D">
      <w:pPr>
        <w:pStyle w:val="subsection"/>
      </w:pPr>
      <w:r w:rsidRPr="00D936DF">
        <w:tab/>
        <w:t>(2)</w:t>
      </w:r>
      <w:r w:rsidRPr="00D936DF">
        <w:tab/>
        <w:t>The Commissioner must, by legislative instrument, make guidelines that the Commissioner must have regard to when deciding whether or not to make a decision under subsection 19(2F).</w:t>
      </w:r>
    </w:p>
    <w:p w:rsidR="000E143D" w:rsidRPr="00D936DF" w:rsidRDefault="000E143D" w:rsidP="000E143D">
      <w:pPr>
        <w:pStyle w:val="notetext"/>
      </w:pPr>
      <w:r w:rsidRPr="00D936DF">
        <w:t>Note:</w:t>
      </w:r>
      <w:r w:rsidRPr="00D936DF">
        <w:tab/>
        <w:t>Subsection 19(2F) allows the Commissioner to reduce (including to nil) the amount of an individual superannuation guarantee shortfall when a fund that has been notified as the stapled fund for an employee is unable to accept contributions.</w:t>
      </w:r>
    </w:p>
    <w:p w:rsidR="0033171C" w:rsidRPr="00D936DF" w:rsidRDefault="0033171C" w:rsidP="00227F4C">
      <w:pPr>
        <w:pStyle w:val="ActHead5"/>
      </w:pPr>
      <w:bookmarkStart w:id="37" w:name="_Toc97629435"/>
      <w:r w:rsidRPr="0003656A">
        <w:rPr>
          <w:rStyle w:val="CharSectno"/>
        </w:rPr>
        <w:t>22</w:t>
      </w:r>
      <w:r w:rsidRPr="00D936DF">
        <w:t xml:space="preserve">  Reduction of charge percentage where contribution made to defined benefit superannuation scheme</w:t>
      </w:r>
      <w:bookmarkEnd w:id="37"/>
    </w:p>
    <w:p w:rsidR="0033171C" w:rsidRPr="00D936DF" w:rsidRDefault="0033171C" w:rsidP="003B76D5">
      <w:pPr>
        <w:pStyle w:val="subsection"/>
      </w:pPr>
      <w:r w:rsidRPr="00D936DF">
        <w:tab/>
        <w:t>(1)</w:t>
      </w:r>
      <w:r w:rsidRPr="00D936DF">
        <w:tab/>
        <w:t>This section applies only in relation to defined benefit superannuation schemes.</w:t>
      </w:r>
    </w:p>
    <w:p w:rsidR="0033171C" w:rsidRPr="00D936DF" w:rsidRDefault="0033171C" w:rsidP="003B76D5">
      <w:pPr>
        <w:pStyle w:val="subsection"/>
      </w:pPr>
      <w:r w:rsidRPr="00D936DF">
        <w:tab/>
        <w:t>(2)</w:t>
      </w:r>
      <w:r w:rsidRPr="00D936DF">
        <w:tab/>
        <w:t>If:</w:t>
      </w:r>
    </w:p>
    <w:p w:rsidR="0033171C" w:rsidRPr="00D936DF" w:rsidRDefault="0033171C">
      <w:pPr>
        <w:pStyle w:val="paragraph"/>
      </w:pPr>
      <w:r w:rsidRPr="00D936DF">
        <w:tab/>
        <w:t>(a)</w:t>
      </w:r>
      <w:r w:rsidRPr="00D936DF">
        <w:tab/>
        <w:t xml:space="preserve">a benefit certificate in relation to one or more complying superannuation schemes has effect for the whole or part of </w:t>
      </w:r>
      <w:r w:rsidR="005114B7" w:rsidRPr="00D936DF">
        <w:t>a quarter</w:t>
      </w:r>
      <w:r w:rsidRPr="00D936DF">
        <w:t>; and</w:t>
      </w:r>
    </w:p>
    <w:p w:rsidR="0033171C" w:rsidRPr="00D936DF" w:rsidRDefault="0033171C">
      <w:pPr>
        <w:pStyle w:val="paragraph"/>
      </w:pPr>
      <w:r w:rsidRPr="00D936DF">
        <w:tab/>
        <w:t>(b)</w:t>
      </w:r>
      <w:r w:rsidRPr="00D936DF">
        <w:tab/>
        <w:t>a scheme in relation to which the certificate has effect is operating for the benefit of a person as an employee of an employer; and</w:t>
      </w:r>
    </w:p>
    <w:p w:rsidR="0033171C" w:rsidRPr="00D936DF" w:rsidRDefault="0033171C">
      <w:pPr>
        <w:pStyle w:val="paragraph"/>
        <w:keepNext/>
      </w:pPr>
      <w:r w:rsidRPr="00D936DF">
        <w:tab/>
        <w:t>(c)</w:t>
      </w:r>
      <w:r w:rsidRPr="00D936DF">
        <w:tab/>
        <w:t xml:space="preserve">the certificate specifies a figure as the notional employer contribution rate in relation to a class of employees (being a class that includes the employee referred to in </w:t>
      </w:r>
      <w:r w:rsidR="007B0D73" w:rsidRPr="00D936DF">
        <w:t>paragraph (</w:t>
      </w:r>
      <w:r w:rsidRPr="00D936DF">
        <w:t>b)) as members of the scheme or schemes (as the case may be);</w:t>
      </w:r>
    </w:p>
    <w:p w:rsidR="0033171C" w:rsidRPr="00D936DF" w:rsidRDefault="0033171C">
      <w:pPr>
        <w:pStyle w:val="subsection2"/>
      </w:pPr>
      <w:r w:rsidRPr="00D936DF">
        <w:t xml:space="preserve">the </w:t>
      </w:r>
      <w:r w:rsidR="00F06420" w:rsidRPr="00D936DF">
        <w:t>charge percentage for the employer, as specified in subsection</w:t>
      </w:r>
      <w:r w:rsidR="007B0D73" w:rsidRPr="00D936DF">
        <w:t> </w:t>
      </w:r>
      <w:r w:rsidR="00F06420" w:rsidRPr="00D936DF">
        <w:t>19(2), in respect of an employee in the class for the quarter,</w:t>
      </w:r>
      <w:r w:rsidRPr="00D936DF">
        <w:t xml:space="preserve"> is reduced, in addition to any other such reduction made under this section or </w:t>
      </w:r>
      <w:r w:rsidR="0003656A">
        <w:t>section 2</w:t>
      </w:r>
      <w:r w:rsidRPr="00D936DF">
        <w:t>3, by the amount worked out using the formula:</w:t>
      </w:r>
    </w:p>
    <w:p w:rsidR="0033171C" w:rsidRPr="00D936DF" w:rsidRDefault="001A2660" w:rsidP="003642DD">
      <w:pPr>
        <w:pStyle w:val="Formula"/>
        <w:spacing w:before="120" w:after="120"/>
      </w:pPr>
      <w:r w:rsidRPr="00D936DF">
        <w:rPr>
          <w:noProof/>
        </w:rPr>
        <w:drawing>
          <wp:inline distT="0" distB="0" distL="0" distR="0" wp14:anchorId="590BC7AC" wp14:editId="33F7E6C1">
            <wp:extent cx="419100" cy="266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19100" cy="266700"/>
                    </a:xfrm>
                    <a:prstGeom prst="rect">
                      <a:avLst/>
                    </a:prstGeom>
                    <a:noFill/>
                    <a:ln>
                      <a:noFill/>
                    </a:ln>
                  </pic:spPr>
                </pic:pic>
              </a:graphicData>
            </a:graphic>
          </wp:inline>
        </w:drawing>
      </w:r>
    </w:p>
    <w:p w:rsidR="0033171C" w:rsidRPr="00D936DF" w:rsidRDefault="0033171C">
      <w:pPr>
        <w:pStyle w:val="subsection2"/>
      </w:pPr>
      <w:r w:rsidRPr="00D936DF">
        <w:t>where:</w:t>
      </w:r>
    </w:p>
    <w:p w:rsidR="0033171C" w:rsidRPr="00D936DF" w:rsidRDefault="0033171C">
      <w:pPr>
        <w:pStyle w:val="Definition"/>
      </w:pPr>
      <w:r w:rsidRPr="00D936DF">
        <w:rPr>
          <w:b/>
          <w:i/>
        </w:rPr>
        <w:lastRenderedPageBreak/>
        <w:t>A</w:t>
      </w:r>
      <w:r w:rsidRPr="00D936DF">
        <w:t xml:space="preserve"> is the figure referred to in </w:t>
      </w:r>
      <w:r w:rsidR="007B0D73" w:rsidRPr="00D936DF">
        <w:t>paragraph (</w:t>
      </w:r>
      <w:r w:rsidRPr="00D936DF">
        <w:t>c).</w:t>
      </w:r>
    </w:p>
    <w:p w:rsidR="0033171C" w:rsidRPr="00D936DF" w:rsidRDefault="0033171C" w:rsidP="00993E2C">
      <w:pPr>
        <w:pStyle w:val="Definition"/>
        <w:keepNext/>
      </w:pPr>
      <w:r w:rsidRPr="00D936DF">
        <w:rPr>
          <w:b/>
          <w:i/>
        </w:rPr>
        <w:t>B</w:t>
      </w:r>
      <w:r w:rsidRPr="00D936DF">
        <w:t xml:space="preserve"> is:</w:t>
      </w:r>
    </w:p>
    <w:p w:rsidR="0033171C" w:rsidRPr="00D936DF" w:rsidRDefault="0033171C">
      <w:pPr>
        <w:pStyle w:val="paragraphsub"/>
      </w:pPr>
      <w:r w:rsidRPr="00D936DF">
        <w:tab/>
        <w:t>(A)</w:t>
      </w:r>
      <w:r w:rsidRPr="00D936DF">
        <w:tab/>
        <w:t>1; or</w:t>
      </w:r>
    </w:p>
    <w:p w:rsidR="0033171C" w:rsidRPr="00D936DF" w:rsidRDefault="0033171C">
      <w:pPr>
        <w:pStyle w:val="paragraphsub"/>
      </w:pPr>
      <w:r w:rsidRPr="00D936DF">
        <w:tab/>
        <w:t>(B)</w:t>
      </w:r>
      <w:r w:rsidRPr="00D936DF">
        <w:tab/>
        <w:t xml:space="preserve">if, in relation to </w:t>
      </w:r>
      <w:r w:rsidR="00F43B9C" w:rsidRPr="00D936DF">
        <w:t>the quarter</w:t>
      </w:r>
      <w:r w:rsidRPr="00D936DF">
        <w:t>, the employment period is greater than the scheme membership period or the certificate period—either the fraction that represents the scheme membership period as a proportion of the employment period or the fraction that represents the certificate period as a proportion of the employment period or, if one fraction is smaller than the other, the smaller fraction.</w:t>
      </w:r>
    </w:p>
    <w:p w:rsidR="0033171C" w:rsidRPr="00D936DF" w:rsidRDefault="0033171C" w:rsidP="003B76D5">
      <w:pPr>
        <w:pStyle w:val="subsection"/>
      </w:pPr>
      <w:r w:rsidRPr="00D936DF">
        <w:tab/>
        <w:t>(3)</w:t>
      </w:r>
      <w:r w:rsidRPr="00D936DF">
        <w:tab/>
        <w:t xml:space="preserve">For the purposes of </w:t>
      </w:r>
      <w:r w:rsidR="007B0D73" w:rsidRPr="00D936DF">
        <w:t>subsection (</w:t>
      </w:r>
      <w:r w:rsidRPr="00D936DF">
        <w:t>2):</w:t>
      </w:r>
    </w:p>
    <w:p w:rsidR="00EB6C13" w:rsidRPr="00D936DF" w:rsidRDefault="00EB6C13" w:rsidP="00EB6C13">
      <w:pPr>
        <w:pStyle w:val="Definition"/>
      </w:pPr>
      <w:r w:rsidRPr="00D936DF">
        <w:rPr>
          <w:b/>
          <w:i/>
        </w:rPr>
        <w:t>the certificate period</w:t>
      </w:r>
      <w:r w:rsidRPr="00D936DF">
        <w:t xml:space="preserve"> means the period, or the aggregate of the periods, in the quarter for which the benefit certificate has effect in relation to the scheme.</w:t>
      </w:r>
    </w:p>
    <w:p w:rsidR="0033171C" w:rsidRPr="00D936DF" w:rsidRDefault="0033171C">
      <w:pPr>
        <w:pStyle w:val="Definition"/>
      </w:pPr>
      <w:r w:rsidRPr="00D936DF">
        <w:rPr>
          <w:b/>
          <w:i/>
        </w:rPr>
        <w:t>the employment period</w:t>
      </w:r>
      <w:r w:rsidRPr="00D936DF">
        <w:t xml:space="preserve"> means the period, or the aggregate of the periods, in the </w:t>
      </w:r>
      <w:r w:rsidR="005A3B2E" w:rsidRPr="00D936DF">
        <w:t>quarter</w:t>
      </w:r>
      <w:r w:rsidRPr="00D936DF">
        <w:t xml:space="preserve"> for which the employee is employed by the employer.</w:t>
      </w:r>
    </w:p>
    <w:p w:rsidR="0033171C" w:rsidRPr="00D936DF" w:rsidRDefault="0033171C">
      <w:pPr>
        <w:pStyle w:val="Definition"/>
      </w:pPr>
      <w:r w:rsidRPr="00D936DF">
        <w:rPr>
          <w:b/>
          <w:i/>
        </w:rPr>
        <w:t>the scheme membership period</w:t>
      </w:r>
      <w:r w:rsidRPr="00D936DF">
        <w:t xml:space="preserve"> means the period, or the aggregate of the periods, in the </w:t>
      </w:r>
      <w:r w:rsidR="005A3B2E" w:rsidRPr="00D936DF">
        <w:t>quarter</w:t>
      </w:r>
      <w:r w:rsidRPr="00D936DF">
        <w:t xml:space="preserve"> for which the employee is a member of the superannuation scheme.</w:t>
      </w:r>
    </w:p>
    <w:p w:rsidR="0033171C" w:rsidRPr="00D936DF" w:rsidRDefault="0033171C" w:rsidP="003B76D5">
      <w:pPr>
        <w:pStyle w:val="subsection"/>
      </w:pPr>
      <w:r w:rsidRPr="00D936DF">
        <w:tab/>
        <w:t>(4)</w:t>
      </w:r>
      <w:r w:rsidRPr="00D936DF">
        <w:tab/>
        <w:t xml:space="preserve">The charge percentage for an employer for a </w:t>
      </w:r>
      <w:r w:rsidR="00932182" w:rsidRPr="00D936DF">
        <w:t>quarter</w:t>
      </w:r>
      <w:r w:rsidRPr="00D936DF">
        <w:t xml:space="preserve"> cannot be reduced below 0.</w:t>
      </w:r>
    </w:p>
    <w:p w:rsidR="0033171C" w:rsidRPr="00D936DF" w:rsidRDefault="0033171C" w:rsidP="003B76D5">
      <w:pPr>
        <w:pStyle w:val="subsection"/>
      </w:pPr>
      <w:r w:rsidRPr="00D936DF">
        <w:tab/>
        <w:t>(5)</w:t>
      </w:r>
      <w:r w:rsidRPr="00D936DF">
        <w:tab/>
        <w:t>For the purposes of a calculation under this section in relation to an employer and an employee:</w:t>
      </w:r>
    </w:p>
    <w:p w:rsidR="0033171C" w:rsidRPr="00D936DF" w:rsidRDefault="0033171C">
      <w:pPr>
        <w:pStyle w:val="paragraph"/>
      </w:pPr>
      <w:r w:rsidRPr="00D936DF">
        <w:tab/>
        <w:t>(a)</w:t>
      </w:r>
      <w:r w:rsidRPr="00D936DF">
        <w:tab/>
        <w:t>a period of leave of absence without pay granted by the employer to the employee is not to be taken into account as a period for which the employee is employed by the employer; and</w:t>
      </w:r>
    </w:p>
    <w:p w:rsidR="0033171C" w:rsidRPr="00D936DF" w:rsidRDefault="0033171C">
      <w:pPr>
        <w:pStyle w:val="paragraph"/>
      </w:pPr>
      <w:r w:rsidRPr="00D936DF">
        <w:tab/>
        <w:t>(b)</w:t>
      </w:r>
      <w:r w:rsidRPr="00D936DF">
        <w:tab/>
        <w:t>a benefit certificate is taken not to have effect in relation to the employee in respect of such a period.</w:t>
      </w:r>
    </w:p>
    <w:p w:rsidR="0033171C" w:rsidRPr="00D936DF" w:rsidRDefault="0033171C" w:rsidP="0082051C">
      <w:pPr>
        <w:pStyle w:val="ActHead5"/>
      </w:pPr>
      <w:bookmarkStart w:id="38" w:name="_Toc97629436"/>
      <w:r w:rsidRPr="0003656A">
        <w:rPr>
          <w:rStyle w:val="CharSectno"/>
        </w:rPr>
        <w:lastRenderedPageBreak/>
        <w:t>23</w:t>
      </w:r>
      <w:r w:rsidRPr="00D936DF">
        <w:t xml:space="preserve">  Reduction of charge percentage if contribution made to RSA or to fund other than defined benefit superannuation scheme</w:t>
      </w:r>
      <w:bookmarkEnd w:id="38"/>
    </w:p>
    <w:p w:rsidR="0033171C" w:rsidRPr="00D936DF" w:rsidRDefault="0033171C" w:rsidP="0082051C">
      <w:pPr>
        <w:pStyle w:val="subsection"/>
        <w:keepNext/>
        <w:keepLines/>
      </w:pPr>
      <w:r w:rsidRPr="00D936DF">
        <w:tab/>
        <w:t>(1)</w:t>
      </w:r>
      <w:r w:rsidRPr="00D936DF">
        <w:tab/>
        <w:t>This section applies only in relation to RSAs and to superannuation funds other than defined benefit superannuation schemes.</w:t>
      </w:r>
    </w:p>
    <w:p w:rsidR="003A341F" w:rsidRPr="00D936DF" w:rsidRDefault="003A341F" w:rsidP="0082051C">
      <w:pPr>
        <w:pStyle w:val="SubsectionHead"/>
      </w:pPr>
      <w:r w:rsidRPr="00D936DF">
        <w:t>Reduction of charge percentage where contributions are made by employer</w:t>
      </w:r>
    </w:p>
    <w:p w:rsidR="003A341F" w:rsidRPr="00D936DF" w:rsidRDefault="003A341F" w:rsidP="003A341F">
      <w:pPr>
        <w:pStyle w:val="subsection"/>
      </w:pPr>
      <w:r w:rsidRPr="00D936DF">
        <w:tab/>
        <w:t>(2)</w:t>
      </w:r>
      <w:r w:rsidRPr="00D936DF">
        <w:tab/>
        <w:t xml:space="preserve">If, in a quarter, an employer </w:t>
      </w:r>
      <w:r w:rsidR="008F31EF" w:rsidRPr="00D936DF">
        <w:t>makes a contribution (other than a sacrificed contribution)</w:t>
      </w:r>
      <w:r w:rsidRPr="00D936DF">
        <w:t xml:space="preserve"> for the benefit of an employee to a complying superannuation fund or an RSA, then the charge percentage for the employer (as specified in subsection</w:t>
      </w:r>
      <w:r w:rsidR="007B0D73" w:rsidRPr="00D936DF">
        <w:t> </w:t>
      </w:r>
      <w:r w:rsidRPr="00D936DF">
        <w:t>19(2)) for the employee for the quarter is reduced by the number worked out using the formula:</w:t>
      </w:r>
    </w:p>
    <w:p w:rsidR="003F6DD7" w:rsidRPr="00D936DF" w:rsidRDefault="00F37B59" w:rsidP="003F6DD7">
      <w:pPr>
        <w:pStyle w:val="subsection2"/>
      </w:pPr>
      <w:r>
        <w:rPr>
          <w:position w:val="-36"/>
        </w:rPr>
        <w:pict>
          <v:shape id="_x0000_i1026" type="#_x0000_t75" style="width:145.5pt;height:40.5pt">
            <v:imagedata r:id="rId27" o:title=""/>
          </v:shape>
        </w:pict>
      </w:r>
    </w:p>
    <w:p w:rsidR="003A341F" w:rsidRPr="00D936DF" w:rsidRDefault="003A341F" w:rsidP="003A341F">
      <w:pPr>
        <w:pStyle w:val="subsection2"/>
      </w:pPr>
      <w:r w:rsidRPr="00D936DF">
        <w:t>where:</w:t>
      </w:r>
    </w:p>
    <w:p w:rsidR="003A341F" w:rsidRPr="00D936DF" w:rsidRDefault="003A341F" w:rsidP="003A341F">
      <w:pPr>
        <w:pStyle w:val="Definition"/>
      </w:pPr>
      <w:r w:rsidRPr="00D936DF">
        <w:rPr>
          <w:b/>
          <w:i/>
        </w:rPr>
        <w:t xml:space="preserve">contribution </w:t>
      </w:r>
      <w:r w:rsidRPr="00D936DF">
        <w:t>is the number of dollars in the amount of the contribution.</w:t>
      </w:r>
    </w:p>
    <w:p w:rsidR="008F31EF" w:rsidRPr="00D936DF" w:rsidRDefault="008F31EF" w:rsidP="008F31EF">
      <w:pPr>
        <w:pStyle w:val="Definition"/>
      </w:pPr>
      <w:r w:rsidRPr="00D936DF">
        <w:rPr>
          <w:b/>
          <w:i/>
        </w:rPr>
        <w:t>ordinary time earnings base</w:t>
      </w:r>
      <w:r w:rsidRPr="00D936DF">
        <w:t xml:space="preserve"> is the number of dollars in the sum of:</w:t>
      </w:r>
    </w:p>
    <w:p w:rsidR="008F31EF" w:rsidRPr="00D936DF" w:rsidRDefault="008F31EF" w:rsidP="008F31EF">
      <w:pPr>
        <w:pStyle w:val="paragraph"/>
      </w:pPr>
      <w:r w:rsidRPr="00D936DF">
        <w:tab/>
        <w:t>(a)</w:t>
      </w:r>
      <w:r w:rsidRPr="00D936DF">
        <w:tab/>
        <w:t>the ordinary time earnings of the employee for the quarter in respect of the employer; and</w:t>
      </w:r>
    </w:p>
    <w:p w:rsidR="008F31EF" w:rsidRPr="00D936DF" w:rsidRDefault="008F31EF" w:rsidP="008F31EF">
      <w:pPr>
        <w:pStyle w:val="paragraph"/>
      </w:pPr>
      <w:r w:rsidRPr="00D936DF">
        <w:tab/>
        <w:t>(b)</w:t>
      </w:r>
      <w:r w:rsidRPr="00D936DF">
        <w:tab/>
        <w:t xml:space="preserve">any sacrificed ordinary time earnings amounts, </w:t>
      </w:r>
      <w:r w:rsidRPr="00D936DF">
        <w:rPr>
          <w:rFonts w:eastAsiaTheme="minorHAnsi"/>
          <w:szCs w:val="22"/>
        </w:rPr>
        <w:t>of the employee for the quarter in respect of the employe</w:t>
      </w:r>
      <w:r w:rsidRPr="00D936DF">
        <w:t>r.</w:t>
      </w:r>
    </w:p>
    <w:p w:rsidR="003A341F" w:rsidRPr="00D936DF" w:rsidRDefault="003A341F" w:rsidP="003A341F">
      <w:pPr>
        <w:pStyle w:val="subsection"/>
        <w:keepNext/>
      </w:pPr>
      <w:r w:rsidRPr="00D936DF">
        <w:tab/>
        <w:t>(3)</w:t>
      </w:r>
      <w:r w:rsidRPr="00D936DF">
        <w:tab/>
        <w:t xml:space="preserve">A reduction under </w:t>
      </w:r>
      <w:r w:rsidR="007B0D73" w:rsidRPr="00D936DF">
        <w:t>subsection (</w:t>
      </w:r>
      <w:r w:rsidRPr="00D936DF">
        <w:t>2) in respect of a contribution is in addition to:</w:t>
      </w:r>
    </w:p>
    <w:p w:rsidR="003A341F" w:rsidRPr="00D936DF" w:rsidRDefault="003A341F" w:rsidP="003A341F">
      <w:pPr>
        <w:pStyle w:val="paragraph"/>
      </w:pPr>
      <w:r w:rsidRPr="00D936DF">
        <w:tab/>
        <w:t>(a)</w:t>
      </w:r>
      <w:r w:rsidRPr="00D936DF">
        <w:tab/>
        <w:t>any other reduction under that subsection in respect of any other contribution; and</w:t>
      </w:r>
    </w:p>
    <w:p w:rsidR="003A341F" w:rsidRPr="00D936DF" w:rsidRDefault="003A341F" w:rsidP="003A341F">
      <w:pPr>
        <w:pStyle w:val="paragraph"/>
      </w:pPr>
      <w:r w:rsidRPr="00D936DF">
        <w:tab/>
        <w:t>(b)</w:t>
      </w:r>
      <w:r w:rsidRPr="00D936DF">
        <w:tab/>
        <w:t xml:space="preserve">any reduction under </w:t>
      </w:r>
      <w:r w:rsidR="0003656A">
        <w:t>section 2</w:t>
      </w:r>
      <w:r w:rsidRPr="00D936DF">
        <w:t>2.</w:t>
      </w:r>
    </w:p>
    <w:p w:rsidR="009C147D" w:rsidRPr="00D936DF" w:rsidRDefault="009C147D" w:rsidP="009C147D">
      <w:pPr>
        <w:pStyle w:val="SubsectionHead"/>
      </w:pPr>
      <w:r w:rsidRPr="00D936DF">
        <w:lastRenderedPageBreak/>
        <w:t>Some contributions made after a quarter ends may be taken into account in the quarter</w:t>
      </w:r>
    </w:p>
    <w:p w:rsidR="009C147D" w:rsidRPr="00D936DF" w:rsidRDefault="009C147D" w:rsidP="003B76D5">
      <w:pPr>
        <w:pStyle w:val="subsection"/>
      </w:pPr>
      <w:r w:rsidRPr="00D936DF">
        <w:tab/>
        <w:t>(6)</w:t>
      </w:r>
      <w:r w:rsidRPr="00D936DF">
        <w:tab/>
        <w:t>A contribution to a complying superannuation fund or an RSA made by an employer for the benefit of an employee may be taken into account under this section as having been made in a quarter if it is in fact made within the period of 28 days after the end of the quarter.</w:t>
      </w:r>
    </w:p>
    <w:p w:rsidR="000E143D" w:rsidRPr="00D936DF" w:rsidRDefault="000E143D" w:rsidP="000E143D">
      <w:pPr>
        <w:pStyle w:val="subsection"/>
      </w:pPr>
      <w:r w:rsidRPr="00D936DF">
        <w:tab/>
        <w:t>(6A)</w:t>
      </w:r>
      <w:r w:rsidRPr="00D936DF">
        <w:tab/>
        <w:t xml:space="preserve">A contribution (the </w:t>
      </w:r>
      <w:r w:rsidRPr="00D936DF">
        <w:rPr>
          <w:b/>
          <w:i/>
        </w:rPr>
        <w:t>actual contribution</w:t>
      </w:r>
      <w:r w:rsidRPr="00D936DF">
        <w:t>) to a complying superannuation fund or an RSA made by an employer for the benefit of an employee may be taken into account under this section as having been made in a quarter if:</w:t>
      </w:r>
    </w:p>
    <w:p w:rsidR="000E143D" w:rsidRPr="00D936DF" w:rsidRDefault="000E143D" w:rsidP="000E143D">
      <w:pPr>
        <w:pStyle w:val="paragraph"/>
      </w:pPr>
      <w:r w:rsidRPr="00D936DF">
        <w:tab/>
        <w:t>(a)</w:t>
      </w:r>
      <w:r w:rsidRPr="00D936DF">
        <w:tab/>
        <w:t>the employer attempted to make a contribution to any complying superannuation fund for the benefit of the employee at a particular time within the period of 28 days after the end of the quarter; and</w:t>
      </w:r>
    </w:p>
    <w:p w:rsidR="000E143D" w:rsidRPr="00D936DF" w:rsidRDefault="000E143D" w:rsidP="000E143D">
      <w:pPr>
        <w:pStyle w:val="paragraph"/>
      </w:pPr>
      <w:r w:rsidRPr="00D936DF">
        <w:tab/>
        <w:t>(b)</w:t>
      </w:r>
      <w:r w:rsidRPr="00D936DF">
        <w:tab/>
        <w:t xml:space="preserve">at that time, the making of the attempted contribution was prevented by the operation of section 60F of the </w:t>
      </w:r>
      <w:r w:rsidRPr="00D936DF">
        <w:rPr>
          <w:i/>
        </w:rPr>
        <w:t>Superannuation Industry (Supervision) Act 1993</w:t>
      </w:r>
      <w:r w:rsidRPr="00D936DF">
        <w:t xml:space="preserve"> (consequences of 2 consecutive fail assessments); and</w:t>
      </w:r>
    </w:p>
    <w:p w:rsidR="000E143D" w:rsidRPr="00D936DF" w:rsidRDefault="000E143D" w:rsidP="000E143D">
      <w:pPr>
        <w:pStyle w:val="paragraph"/>
      </w:pPr>
      <w:r w:rsidRPr="00D936DF">
        <w:tab/>
        <w:t>(c)</w:t>
      </w:r>
      <w:r w:rsidRPr="00D936DF">
        <w:tab/>
        <w:t>the actual contribution is in fact made within the period of 56 days after the end of the quarter.</w:t>
      </w:r>
    </w:p>
    <w:p w:rsidR="0033171C" w:rsidRPr="00D936DF" w:rsidRDefault="00AA3BE6">
      <w:pPr>
        <w:pStyle w:val="SubsectionHead"/>
      </w:pPr>
      <w:r w:rsidRPr="00D936DF">
        <w:t>Certain contributions made before a quarter may be taken into account in the quarter</w:t>
      </w:r>
    </w:p>
    <w:p w:rsidR="0033171C" w:rsidRPr="00D936DF" w:rsidRDefault="0033171C" w:rsidP="003B76D5">
      <w:pPr>
        <w:pStyle w:val="subsection"/>
      </w:pPr>
      <w:r w:rsidRPr="00D936DF">
        <w:tab/>
        <w:t>(7)</w:t>
      </w:r>
      <w:r w:rsidRPr="00D936DF">
        <w:tab/>
        <w:t xml:space="preserve">A contribution to a complying superannuation fund or an RSA made by an employer for the benefit of an employee may be taken into account under this section as if it had been made during a particular </w:t>
      </w:r>
      <w:r w:rsidR="00144E9A" w:rsidRPr="00D936DF">
        <w:t>quarter</w:t>
      </w:r>
      <w:r w:rsidRPr="00D936DF">
        <w:t xml:space="preserve"> if the contribution is made not more than 12 months before the beginning of </w:t>
      </w:r>
      <w:r w:rsidR="00FF538C" w:rsidRPr="00D936DF">
        <w:t>the quarter</w:t>
      </w:r>
      <w:r w:rsidRPr="00D936DF">
        <w:t>.</w:t>
      </w:r>
    </w:p>
    <w:p w:rsidR="008F31EF" w:rsidRPr="00D936DF" w:rsidRDefault="008F31EF" w:rsidP="008F31EF">
      <w:pPr>
        <w:pStyle w:val="SubsectionHead"/>
      </w:pPr>
      <w:r w:rsidRPr="00D936DF">
        <w:t>Sacrificed ordinary time earnings amounts taken into account in a quarter not to be taken into account for any other quarter</w:t>
      </w:r>
    </w:p>
    <w:p w:rsidR="008F31EF" w:rsidRPr="00D936DF" w:rsidRDefault="008F31EF" w:rsidP="008F31EF">
      <w:pPr>
        <w:pStyle w:val="subsection"/>
        <w:rPr>
          <w:rFonts w:eastAsiaTheme="minorHAnsi"/>
        </w:rPr>
      </w:pPr>
      <w:r w:rsidRPr="00D936DF">
        <w:tab/>
        <w:t>(7A)</w:t>
      </w:r>
      <w:r w:rsidRPr="00D936DF">
        <w:tab/>
      </w:r>
      <w:r w:rsidRPr="00D936DF">
        <w:rPr>
          <w:rFonts w:eastAsiaTheme="minorHAnsi"/>
        </w:rPr>
        <w:t xml:space="preserve">For the purposes of the definition of </w:t>
      </w:r>
      <w:r w:rsidRPr="00D936DF">
        <w:rPr>
          <w:rFonts w:eastAsiaTheme="minorHAnsi"/>
          <w:b/>
          <w:i/>
        </w:rPr>
        <w:t>ordinary time earnings base</w:t>
      </w:r>
      <w:r w:rsidRPr="00D936DF">
        <w:rPr>
          <w:rFonts w:eastAsiaTheme="minorHAnsi"/>
        </w:rPr>
        <w:t xml:space="preserve"> in </w:t>
      </w:r>
      <w:r w:rsidR="007B0D73" w:rsidRPr="00D936DF">
        <w:rPr>
          <w:rFonts w:eastAsiaTheme="minorHAnsi"/>
        </w:rPr>
        <w:t>subsection (</w:t>
      </w:r>
      <w:r w:rsidRPr="00D936DF">
        <w:rPr>
          <w:rFonts w:eastAsiaTheme="minorHAnsi"/>
        </w:rPr>
        <w:t>2), disregard an amount in a quarter if:</w:t>
      </w:r>
    </w:p>
    <w:p w:rsidR="008F31EF" w:rsidRPr="00D936DF" w:rsidRDefault="008F31EF" w:rsidP="008F31EF">
      <w:pPr>
        <w:pStyle w:val="paragraph"/>
        <w:rPr>
          <w:rFonts w:eastAsiaTheme="minorHAnsi"/>
          <w:szCs w:val="22"/>
        </w:rPr>
      </w:pPr>
      <w:r w:rsidRPr="00D936DF">
        <w:rPr>
          <w:rFonts w:eastAsiaTheme="minorHAnsi"/>
        </w:rPr>
        <w:lastRenderedPageBreak/>
        <w:tab/>
        <w:t>(a)</w:t>
      </w:r>
      <w:r w:rsidRPr="00D936DF">
        <w:rPr>
          <w:rFonts w:eastAsiaTheme="minorHAnsi"/>
        </w:rPr>
        <w:tab/>
      </w:r>
      <w:r w:rsidRPr="00D936DF">
        <w:rPr>
          <w:rFonts w:eastAsiaTheme="minorHAnsi"/>
          <w:szCs w:val="22"/>
        </w:rPr>
        <w:t xml:space="preserve">the amount would be covered by </w:t>
      </w:r>
      <w:r w:rsidR="007B0D73" w:rsidRPr="00D936DF">
        <w:rPr>
          <w:rFonts w:eastAsiaTheme="minorHAnsi"/>
          <w:szCs w:val="22"/>
        </w:rPr>
        <w:t>paragraph (</w:t>
      </w:r>
      <w:r w:rsidRPr="00D936DF">
        <w:rPr>
          <w:rFonts w:eastAsiaTheme="minorHAnsi"/>
          <w:szCs w:val="22"/>
        </w:rPr>
        <w:t>a) of that definition for the quarter (about ordinary time earnings of the employee); but</w:t>
      </w:r>
    </w:p>
    <w:p w:rsidR="008F31EF" w:rsidRPr="00D936DF" w:rsidRDefault="008F31EF" w:rsidP="008F31EF">
      <w:pPr>
        <w:pStyle w:val="paragraph"/>
        <w:rPr>
          <w:rFonts w:eastAsiaTheme="minorHAnsi"/>
          <w:szCs w:val="22"/>
        </w:rPr>
      </w:pPr>
      <w:r w:rsidRPr="00D936DF">
        <w:rPr>
          <w:rFonts w:eastAsiaTheme="minorHAnsi"/>
        </w:rPr>
        <w:tab/>
        <w:t>(b)</w:t>
      </w:r>
      <w:r w:rsidRPr="00D936DF">
        <w:rPr>
          <w:rFonts w:eastAsiaTheme="minorHAnsi"/>
        </w:rPr>
        <w:tab/>
      </w:r>
      <w:r w:rsidRPr="00D936DF">
        <w:rPr>
          <w:rFonts w:eastAsiaTheme="minorHAnsi"/>
          <w:szCs w:val="22"/>
        </w:rPr>
        <w:t xml:space="preserve">the amount is taken into account under </w:t>
      </w:r>
      <w:r w:rsidR="007B0D73" w:rsidRPr="00D936DF">
        <w:rPr>
          <w:rFonts w:eastAsiaTheme="minorHAnsi"/>
          <w:szCs w:val="22"/>
        </w:rPr>
        <w:t>paragraph (</w:t>
      </w:r>
      <w:r w:rsidRPr="00D936DF">
        <w:rPr>
          <w:rFonts w:eastAsiaTheme="minorHAnsi"/>
          <w:szCs w:val="22"/>
        </w:rPr>
        <w:t>b) of that definition (about sacrificed ordinary time earnings amounts) for any quarter.</w:t>
      </w:r>
    </w:p>
    <w:p w:rsidR="008F31EF" w:rsidRPr="00D936DF" w:rsidRDefault="008F31EF" w:rsidP="008F31EF">
      <w:pPr>
        <w:pStyle w:val="notetext"/>
        <w:rPr>
          <w:rFonts w:eastAsiaTheme="minorHAnsi"/>
        </w:rPr>
      </w:pPr>
      <w:r w:rsidRPr="00D936DF">
        <w:rPr>
          <w:rFonts w:eastAsiaTheme="minorHAnsi"/>
        </w:rPr>
        <w:t>Note:</w:t>
      </w:r>
      <w:r w:rsidRPr="00D936DF">
        <w:rPr>
          <w:rFonts w:eastAsiaTheme="minorHAnsi"/>
        </w:rPr>
        <w:tab/>
        <w:t>This prevents double counting if a sacrificed ordinary time earnings amount is later paid as ordinary time earnings, instead of being contributed to superannuation.</w:t>
      </w:r>
    </w:p>
    <w:p w:rsidR="0051753B" w:rsidRPr="00D936DF" w:rsidRDefault="0051753B" w:rsidP="0051753B">
      <w:pPr>
        <w:pStyle w:val="SubsectionHead"/>
      </w:pPr>
      <w:r w:rsidRPr="00D936DF">
        <w:t>Contributions taken into account for a quarter not to be taken into account for any other quarter</w:t>
      </w:r>
    </w:p>
    <w:p w:rsidR="0033171C" w:rsidRPr="00D936DF" w:rsidRDefault="0033171C" w:rsidP="003B76D5">
      <w:pPr>
        <w:pStyle w:val="subsection"/>
      </w:pPr>
      <w:r w:rsidRPr="00D936DF">
        <w:tab/>
        <w:t>(8)</w:t>
      </w:r>
      <w:r w:rsidRPr="00D936DF">
        <w:tab/>
        <w:t xml:space="preserve">A contribution to a superannuation fund or an RSA made by an employer for the benefit of an employee that is taken into account under this section in relation to a </w:t>
      </w:r>
      <w:r w:rsidR="0051753B" w:rsidRPr="00D936DF">
        <w:t>quarter</w:t>
      </w:r>
      <w:r w:rsidRPr="00D936DF">
        <w:t xml:space="preserve"> is not to be taken into account under this section in relation to any other </w:t>
      </w:r>
      <w:r w:rsidR="0051753B" w:rsidRPr="00D936DF">
        <w:t>quarter</w:t>
      </w:r>
      <w:r w:rsidRPr="00D936DF">
        <w:t>.</w:t>
      </w:r>
    </w:p>
    <w:p w:rsidR="000E143D" w:rsidRPr="00D936DF" w:rsidRDefault="000E143D" w:rsidP="000E143D">
      <w:pPr>
        <w:pStyle w:val="subsection"/>
      </w:pPr>
      <w:r w:rsidRPr="00D936DF">
        <w:tab/>
        <w:t>(8AA)</w:t>
      </w:r>
      <w:r w:rsidRPr="00D936DF">
        <w:tab/>
        <w:t>A contribution:</w:t>
      </w:r>
    </w:p>
    <w:p w:rsidR="000E143D" w:rsidRPr="00D936DF" w:rsidRDefault="000E143D" w:rsidP="000E143D">
      <w:pPr>
        <w:pStyle w:val="paragraph"/>
      </w:pPr>
      <w:r w:rsidRPr="00D936DF">
        <w:tab/>
        <w:t>(a)</w:t>
      </w:r>
      <w:r w:rsidRPr="00D936DF">
        <w:tab/>
        <w:t>to a complying superannuation fund or an RSA made by an employer for the benefit of an employee after the end of a quarter; and</w:t>
      </w:r>
    </w:p>
    <w:p w:rsidR="000E143D" w:rsidRPr="00D936DF" w:rsidRDefault="000E143D" w:rsidP="000E143D">
      <w:pPr>
        <w:pStyle w:val="paragraph"/>
      </w:pPr>
      <w:r w:rsidRPr="00D936DF">
        <w:tab/>
        <w:t>(b)</w:t>
      </w:r>
      <w:r w:rsidRPr="00D936DF">
        <w:tab/>
        <w:t>in relation to which the employer’s individual superannuation guarantee shortfall for the employee for the quarter is reduced under subsection 19(2F);</w:t>
      </w:r>
    </w:p>
    <w:p w:rsidR="000E143D" w:rsidRPr="00D936DF" w:rsidRDefault="000E143D" w:rsidP="000E143D">
      <w:pPr>
        <w:pStyle w:val="subsection2"/>
      </w:pPr>
      <w:r w:rsidRPr="00D936DF">
        <w:t>is not to be taken into account under this section in relation to any other quarter.</w:t>
      </w:r>
    </w:p>
    <w:p w:rsidR="0033171C" w:rsidRPr="00D936DF" w:rsidRDefault="0033171C">
      <w:pPr>
        <w:pStyle w:val="SubsectionHead"/>
      </w:pPr>
      <w:r w:rsidRPr="00D936DF">
        <w:t>Contribution made when conversion notice has effect not to be taken into account under this section</w:t>
      </w:r>
    </w:p>
    <w:p w:rsidR="0033171C" w:rsidRPr="00D936DF" w:rsidRDefault="0033171C" w:rsidP="003B76D5">
      <w:pPr>
        <w:pStyle w:val="subsection"/>
      </w:pPr>
      <w:r w:rsidRPr="00D936DF">
        <w:tab/>
        <w:t>(8A)</w:t>
      </w:r>
      <w:r w:rsidRPr="00D936DF">
        <w:tab/>
        <w:t xml:space="preserve">A contribution to a superannuation fund or </w:t>
      </w:r>
      <w:r w:rsidR="0015362D" w:rsidRPr="00D936DF">
        <w:t>superannuation scheme</w:t>
      </w:r>
      <w:r w:rsidRPr="00D936DF">
        <w:t xml:space="preserve"> made by an employer for the benefit of an employee at a time when a conversion notice has effect in relation to the fund or </w:t>
      </w:r>
      <w:r w:rsidR="00AA40FF" w:rsidRPr="00D936DF">
        <w:t>scheme</w:t>
      </w:r>
      <w:r w:rsidRPr="00D936DF">
        <w:t xml:space="preserve"> is not at any time to be taken into account under this section.</w:t>
      </w:r>
    </w:p>
    <w:p w:rsidR="0033171C" w:rsidRPr="00D936DF" w:rsidRDefault="0033171C">
      <w:pPr>
        <w:pStyle w:val="SubsectionHead"/>
      </w:pPr>
      <w:r w:rsidRPr="00D936DF">
        <w:lastRenderedPageBreak/>
        <w:t>Contributions to estate of deceased employee</w:t>
      </w:r>
    </w:p>
    <w:p w:rsidR="0033171C" w:rsidRPr="00D936DF" w:rsidRDefault="0033171C" w:rsidP="003B76D5">
      <w:pPr>
        <w:pStyle w:val="subsection"/>
      </w:pPr>
      <w:r w:rsidRPr="00D936DF">
        <w:tab/>
        <w:t>(9A)</w:t>
      </w:r>
      <w:r w:rsidRPr="00D936DF">
        <w:tab/>
        <w:t>If:</w:t>
      </w:r>
    </w:p>
    <w:p w:rsidR="0033171C" w:rsidRPr="00D936DF" w:rsidRDefault="0033171C">
      <w:pPr>
        <w:pStyle w:val="paragraph"/>
      </w:pPr>
      <w:r w:rsidRPr="00D936DF">
        <w:tab/>
        <w:t>(a)</w:t>
      </w:r>
      <w:r w:rsidRPr="00D936DF">
        <w:tab/>
        <w:t>an employee has died; and</w:t>
      </w:r>
    </w:p>
    <w:p w:rsidR="0033171C" w:rsidRPr="00D936DF" w:rsidRDefault="0033171C">
      <w:pPr>
        <w:pStyle w:val="paragraph"/>
      </w:pPr>
      <w:r w:rsidRPr="00D936DF">
        <w:tab/>
        <w:t>(b)</w:t>
      </w:r>
      <w:r w:rsidRPr="00D936DF">
        <w:tab/>
        <w:t>the employer would, if the employee had not died, have made a contribution to a complying superannuation fund or RSA for the benefit of the employee; and</w:t>
      </w:r>
    </w:p>
    <w:p w:rsidR="0033171C" w:rsidRPr="00D936DF" w:rsidRDefault="0033171C">
      <w:pPr>
        <w:pStyle w:val="paragraph"/>
        <w:keepNext/>
      </w:pPr>
      <w:r w:rsidRPr="00D936DF">
        <w:tab/>
        <w:t>(c)</w:t>
      </w:r>
      <w:r w:rsidRPr="00D936DF">
        <w:tab/>
        <w:t>the employer pays to the legal personal representative of the employee an amount equal to the amount of the contribution that would have been paid;</w:t>
      </w:r>
    </w:p>
    <w:p w:rsidR="0033171C" w:rsidRPr="00D936DF" w:rsidRDefault="0033171C">
      <w:pPr>
        <w:pStyle w:val="subsection2"/>
      </w:pPr>
      <w:r w:rsidRPr="00D936DF">
        <w:t>the amount paid is taken for the purposes of this section to have been a contribution made by the employer to a complying superannuation fund or RSA for the benefit of the employee.</w:t>
      </w:r>
    </w:p>
    <w:p w:rsidR="0033171C" w:rsidRPr="00D936DF" w:rsidRDefault="0033171C">
      <w:pPr>
        <w:pStyle w:val="SubsectionHead"/>
      </w:pPr>
      <w:r w:rsidRPr="00D936DF">
        <w:t>Charge percentage not to be less than 0</w:t>
      </w:r>
    </w:p>
    <w:p w:rsidR="0033171C" w:rsidRPr="00D936DF" w:rsidRDefault="0033171C" w:rsidP="003B76D5">
      <w:pPr>
        <w:pStyle w:val="subsection"/>
      </w:pPr>
      <w:r w:rsidRPr="00D936DF">
        <w:tab/>
        <w:t>(10)</w:t>
      </w:r>
      <w:r w:rsidRPr="00D936DF">
        <w:tab/>
        <w:t xml:space="preserve">The charge percentage for an employer for a </w:t>
      </w:r>
      <w:r w:rsidR="004949CC" w:rsidRPr="00D936DF">
        <w:t>quarter</w:t>
      </w:r>
      <w:r w:rsidRPr="00D936DF">
        <w:t xml:space="preserve"> cannot be reduced below 0.</w:t>
      </w:r>
    </w:p>
    <w:p w:rsidR="0033171C" w:rsidRPr="00D936DF" w:rsidRDefault="0033171C">
      <w:pPr>
        <w:pStyle w:val="SubsectionHead"/>
      </w:pPr>
      <w:r w:rsidRPr="00D936DF">
        <w:t>Reduction of notional earnings base if amount excluded from employee’s salary or wages</w:t>
      </w:r>
    </w:p>
    <w:p w:rsidR="0033171C" w:rsidRPr="00D936DF" w:rsidRDefault="0033171C" w:rsidP="003B76D5">
      <w:pPr>
        <w:pStyle w:val="subsection"/>
      </w:pPr>
      <w:r w:rsidRPr="00D936DF">
        <w:tab/>
        <w:t>(11)</w:t>
      </w:r>
      <w:r w:rsidRPr="00D936DF">
        <w:tab/>
        <w:t xml:space="preserve">If an employee’s notional earnings base includes an amount of the employee’s salary or wages that, because of </w:t>
      </w:r>
      <w:r w:rsidR="0003656A">
        <w:t>section 2</w:t>
      </w:r>
      <w:r w:rsidRPr="00D936DF">
        <w:t>7 or 28, is not taken into account for the purpose of making a calculation under section</w:t>
      </w:r>
      <w:r w:rsidR="007B0D73" w:rsidRPr="00D936DF">
        <w:t> </w:t>
      </w:r>
      <w:r w:rsidRPr="00D936DF">
        <w:t>19, the employee’s notional earnings base for the purposes of this section is taken to be reduced by that amount.</w:t>
      </w:r>
    </w:p>
    <w:p w:rsidR="006A50E7" w:rsidRPr="00D936DF" w:rsidRDefault="006A50E7" w:rsidP="006A50E7">
      <w:pPr>
        <w:pStyle w:val="SubsectionHead"/>
      </w:pPr>
      <w:r w:rsidRPr="00D936DF">
        <w:t>Reduction of ordinary time earnings base if amount excluded from employee’s salary or wages</w:t>
      </w:r>
    </w:p>
    <w:p w:rsidR="006A50E7" w:rsidRPr="00D936DF" w:rsidRDefault="006A50E7" w:rsidP="006A50E7">
      <w:pPr>
        <w:pStyle w:val="subsection"/>
      </w:pPr>
      <w:r w:rsidRPr="00D936DF">
        <w:tab/>
        <w:t>(12)</w:t>
      </w:r>
      <w:r w:rsidRPr="00D936DF">
        <w:tab/>
        <w:t>If:</w:t>
      </w:r>
    </w:p>
    <w:p w:rsidR="006A50E7" w:rsidRPr="00D936DF" w:rsidRDefault="006A50E7" w:rsidP="006A50E7">
      <w:pPr>
        <w:pStyle w:val="paragraph"/>
      </w:pPr>
      <w:r w:rsidRPr="00D936DF">
        <w:tab/>
        <w:t>(a)</w:t>
      </w:r>
      <w:r w:rsidRPr="00D936DF">
        <w:tab/>
        <w:t xml:space="preserve">because of </w:t>
      </w:r>
      <w:r w:rsidR="0003656A">
        <w:t>section 2</w:t>
      </w:r>
      <w:r w:rsidRPr="00D936DF">
        <w:t>7 or 28, an amount of an employee’s salary or wages is not taken into account for the purpose of making a calculation under section 19; and</w:t>
      </w:r>
    </w:p>
    <w:p w:rsidR="006A50E7" w:rsidRPr="00D936DF" w:rsidRDefault="006A50E7" w:rsidP="006A50E7">
      <w:pPr>
        <w:pStyle w:val="paragraph"/>
      </w:pPr>
      <w:r w:rsidRPr="00D936DF">
        <w:tab/>
        <w:t>(b)</w:t>
      </w:r>
      <w:r w:rsidRPr="00D936DF">
        <w:tab/>
        <w:t>a portion of that amount (which could be all of it) is included in the employee’s ordinary time earnings base for the quarter in respect of the employer;</w:t>
      </w:r>
    </w:p>
    <w:p w:rsidR="006A50E7" w:rsidRPr="00D936DF" w:rsidRDefault="006A50E7" w:rsidP="006A50E7">
      <w:pPr>
        <w:pStyle w:val="subsection2"/>
      </w:pPr>
      <w:r w:rsidRPr="00D936DF">
        <w:lastRenderedPageBreak/>
        <w:t>for the purposes of this section, the employee’s ordinary time earnings base for the quarter in respect of the employer is taken to be reduced by an amount equal to that portion.</w:t>
      </w:r>
    </w:p>
    <w:p w:rsidR="0033171C" w:rsidRPr="00D936DF" w:rsidRDefault="0033171C" w:rsidP="003B76D5">
      <w:pPr>
        <w:pStyle w:val="subsection"/>
      </w:pPr>
      <w:r w:rsidRPr="00D936DF">
        <w:tab/>
        <w:t>(13)</w:t>
      </w:r>
      <w:r w:rsidRPr="00D936DF">
        <w:tab/>
        <w:t xml:space="preserve">Subject to </w:t>
      </w:r>
      <w:r w:rsidR="007B0D73" w:rsidRPr="00D936DF">
        <w:t>subsection (</w:t>
      </w:r>
      <w:r w:rsidRPr="00D936DF">
        <w:t>15), if:</w:t>
      </w:r>
    </w:p>
    <w:p w:rsidR="0033171C" w:rsidRPr="00D936DF" w:rsidRDefault="0033171C">
      <w:pPr>
        <w:pStyle w:val="paragraph"/>
      </w:pPr>
      <w:r w:rsidRPr="00D936DF">
        <w:tab/>
        <w:t>(a)</w:t>
      </w:r>
      <w:r w:rsidRPr="00D936DF">
        <w:tab/>
        <w:t xml:space="preserve">an employer makes a deposit under the </w:t>
      </w:r>
      <w:r w:rsidRPr="00D936DF">
        <w:rPr>
          <w:i/>
        </w:rPr>
        <w:t xml:space="preserve">Small Superannuation Accounts Act 1995 </w:t>
      </w:r>
      <w:r w:rsidRPr="00D936DF">
        <w:t>in respect of an employee</w:t>
      </w:r>
      <w:r w:rsidR="00621D21" w:rsidRPr="00D936DF">
        <w:t xml:space="preserve"> before 1</w:t>
      </w:r>
      <w:r w:rsidR="007B0D73" w:rsidRPr="00D936DF">
        <w:t> </w:t>
      </w:r>
      <w:r w:rsidR="00621D21" w:rsidRPr="00D936DF">
        <w:t>July 2006</w:t>
      </w:r>
      <w:r w:rsidRPr="00D936DF">
        <w:t>; and</w:t>
      </w:r>
    </w:p>
    <w:p w:rsidR="0033171C" w:rsidRPr="00D936DF" w:rsidRDefault="0033171C">
      <w:pPr>
        <w:pStyle w:val="paragraph"/>
        <w:keepNext/>
      </w:pPr>
      <w:r w:rsidRPr="00D936DF">
        <w:tab/>
        <w:t>(b)</w:t>
      </w:r>
      <w:r w:rsidRPr="00D936DF">
        <w:tab/>
        <w:t>the deposit form that accompanied the deposit, in so far as the form relates to the deposit, did not contain a declaration that is false or misleading;</w:t>
      </w:r>
    </w:p>
    <w:p w:rsidR="0033171C" w:rsidRPr="00D936DF" w:rsidRDefault="0033171C">
      <w:pPr>
        <w:pStyle w:val="subsection2"/>
      </w:pPr>
      <w:r w:rsidRPr="00D936DF">
        <w:t>this section has effect as if the deposit were a contribution made by the employer for the benefit of the employee to a complying superannuation fund.</w:t>
      </w:r>
    </w:p>
    <w:p w:rsidR="0033171C" w:rsidRPr="00D936DF" w:rsidRDefault="0033171C" w:rsidP="003B76D5">
      <w:pPr>
        <w:pStyle w:val="subsection"/>
      </w:pPr>
      <w:r w:rsidRPr="00D936DF">
        <w:tab/>
        <w:t>(14)</w:t>
      </w:r>
      <w:r w:rsidRPr="00D936DF">
        <w:tab/>
      </w:r>
      <w:r w:rsidR="007B0D73" w:rsidRPr="00D936DF">
        <w:t>Subsection (</w:t>
      </w:r>
      <w:r w:rsidRPr="00D936DF">
        <w:t>13) has effect despite section</w:t>
      </w:r>
      <w:r w:rsidR="007B0D73" w:rsidRPr="00D936DF">
        <w:t> </w:t>
      </w:r>
      <w:r w:rsidRPr="00D936DF">
        <w:t xml:space="preserve">9 of the </w:t>
      </w:r>
      <w:r w:rsidRPr="00D936DF">
        <w:rPr>
          <w:i/>
        </w:rPr>
        <w:t>Small Superannuation Accounts Act 1995</w:t>
      </w:r>
      <w:r w:rsidRPr="00D936DF">
        <w:t>.</w:t>
      </w:r>
    </w:p>
    <w:p w:rsidR="0033171C" w:rsidRPr="00D936DF" w:rsidRDefault="0033171C" w:rsidP="003B76D5">
      <w:pPr>
        <w:pStyle w:val="subsection"/>
      </w:pPr>
      <w:r w:rsidRPr="00D936DF">
        <w:tab/>
        <w:t>(15)</w:t>
      </w:r>
      <w:r w:rsidRPr="00D936DF">
        <w:tab/>
        <w:t>If:</w:t>
      </w:r>
    </w:p>
    <w:p w:rsidR="0033171C" w:rsidRPr="00D936DF" w:rsidRDefault="0033171C">
      <w:pPr>
        <w:pStyle w:val="paragraph"/>
      </w:pPr>
      <w:r w:rsidRPr="00D936DF">
        <w:tab/>
        <w:t>(a)</w:t>
      </w:r>
      <w:r w:rsidRPr="00D936DF">
        <w:tab/>
        <w:t xml:space="preserve">an employer makes a deposit under the </w:t>
      </w:r>
      <w:r w:rsidRPr="00D936DF">
        <w:rPr>
          <w:i/>
        </w:rPr>
        <w:t xml:space="preserve">Small Superannuation Accounts Act 1995 </w:t>
      </w:r>
      <w:r w:rsidRPr="00D936DF">
        <w:t>in respect of an employee; and</w:t>
      </w:r>
    </w:p>
    <w:p w:rsidR="0033171C" w:rsidRPr="00D936DF" w:rsidRDefault="0033171C">
      <w:pPr>
        <w:pStyle w:val="paragraph"/>
        <w:keepNext/>
      </w:pPr>
      <w:r w:rsidRPr="00D936DF">
        <w:tab/>
        <w:t>(b)</w:t>
      </w:r>
      <w:r w:rsidRPr="00D936DF">
        <w:tab/>
        <w:t>the employer receives a payment under Part</w:t>
      </w:r>
      <w:r w:rsidR="007B0D73" w:rsidRPr="00D936DF">
        <w:t> </w:t>
      </w:r>
      <w:r w:rsidRPr="00D936DF">
        <w:t>8 of that Act by way of a refund of the deposit;</w:t>
      </w:r>
    </w:p>
    <w:p w:rsidR="0033171C" w:rsidRPr="00D936DF" w:rsidRDefault="0033171C">
      <w:pPr>
        <w:pStyle w:val="subsection2"/>
      </w:pPr>
      <w:r w:rsidRPr="00D936DF">
        <w:t>this section has effect as if the deposit had never been made.</w:t>
      </w:r>
    </w:p>
    <w:p w:rsidR="0033171C" w:rsidRPr="00D936DF" w:rsidRDefault="0033171C" w:rsidP="003B76D5">
      <w:pPr>
        <w:pStyle w:val="subsection"/>
      </w:pPr>
      <w:r w:rsidRPr="00D936DF">
        <w:tab/>
        <w:t>(16)</w:t>
      </w:r>
      <w:r w:rsidRPr="00D936DF">
        <w:tab/>
        <w:t xml:space="preserve">In </w:t>
      </w:r>
      <w:r w:rsidR="007B0D73" w:rsidRPr="00D936DF">
        <w:t>subsections (</w:t>
      </w:r>
      <w:r w:rsidRPr="00D936DF">
        <w:t>13) and (15):</w:t>
      </w:r>
    </w:p>
    <w:p w:rsidR="0033171C" w:rsidRPr="00D936DF" w:rsidRDefault="0033171C">
      <w:pPr>
        <w:pStyle w:val="Definition"/>
      </w:pPr>
      <w:r w:rsidRPr="00D936DF">
        <w:rPr>
          <w:b/>
          <w:i/>
        </w:rPr>
        <w:t>deposit</w:t>
      </w:r>
      <w:r w:rsidRPr="00D936DF">
        <w:t xml:space="preserve"> has the same meaning as in the </w:t>
      </w:r>
      <w:r w:rsidRPr="00D936DF">
        <w:rPr>
          <w:i/>
        </w:rPr>
        <w:t>Small Superannuation Accounts Act 1995</w:t>
      </w:r>
      <w:r w:rsidRPr="00D936DF">
        <w:t>.</w:t>
      </w:r>
    </w:p>
    <w:p w:rsidR="0033171C" w:rsidRPr="00D936DF" w:rsidRDefault="0033171C">
      <w:pPr>
        <w:pStyle w:val="Definition"/>
      </w:pPr>
      <w:r w:rsidRPr="00D936DF">
        <w:rPr>
          <w:b/>
          <w:i/>
        </w:rPr>
        <w:t>deposit form</w:t>
      </w:r>
      <w:r w:rsidRPr="00D936DF">
        <w:t xml:space="preserve"> has the same meaning as in the </w:t>
      </w:r>
      <w:r w:rsidRPr="00D936DF">
        <w:rPr>
          <w:i/>
        </w:rPr>
        <w:t>Small Superannuation Accounts Act 1995</w:t>
      </w:r>
      <w:r w:rsidRPr="00D936DF">
        <w:t>.</w:t>
      </w:r>
    </w:p>
    <w:p w:rsidR="00BF27F0" w:rsidRPr="00D936DF" w:rsidRDefault="00BF27F0" w:rsidP="00BF27F0">
      <w:pPr>
        <w:pStyle w:val="ActHead5"/>
      </w:pPr>
      <w:bookmarkStart w:id="39" w:name="_Toc97629437"/>
      <w:r w:rsidRPr="0003656A">
        <w:rPr>
          <w:rStyle w:val="CharSectno"/>
        </w:rPr>
        <w:t>23A</w:t>
      </w:r>
      <w:r w:rsidRPr="00D936DF">
        <w:t xml:space="preserve">  Offsetting late payments against charge</w:t>
      </w:r>
      <w:bookmarkEnd w:id="39"/>
    </w:p>
    <w:p w:rsidR="00BF27F0" w:rsidRPr="00D936DF" w:rsidRDefault="00BF27F0" w:rsidP="00BF27F0">
      <w:pPr>
        <w:pStyle w:val="subsection"/>
      </w:pPr>
      <w:r w:rsidRPr="00D936DF">
        <w:tab/>
        <w:t>(1)</w:t>
      </w:r>
      <w:r w:rsidRPr="00D936DF">
        <w:tab/>
        <w:t>A contribution</w:t>
      </w:r>
      <w:r w:rsidR="008F31EF" w:rsidRPr="00D936DF">
        <w:t xml:space="preserve"> (other than a sacrificed contribution)</w:t>
      </w:r>
      <w:r w:rsidRPr="00D936DF">
        <w:t xml:space="preserve"> to a complying superannuation fund or an RSA made by an employer for the benefit of an employee is offset under </w:t>
      </w:r>
      <w:r w:rsidR="007B0D73" w:rsidRPr="00D936DF">
        <w:t>subsection (</w:t>
      </w:r>
      <w:r w:rsidRPr="00D936DF">
        <w:t>3) if:</w:t>
      </w:r>
    </w:p>
    <w:p w:rsidR="003C08B8" w:rsidRPr="00D936DF" w:rsidRDefault="003C08B8" w:rsidP="003C08B8">
      <w:pPr>
        <w:pStyle w:val="paragraph"/>
      </w:pPr>
      <w:r w:rsidRPr="00D936DF">
        <w:lastRenderedPageBreak/>
        <w:tab/>
        <w:t>(a)</w:t>
      </w:r>
      <w:r w:rsidRPr="00D936DF">
        <w:tab/>
        <w:t>the contribution is made:</w:t>
      </w:r>
    </w:p>
    <w:p w:rsidR="003C08B8" w:rsidRPr="00D936DF" w:rsidRDefault="003C08B8" w:rsidP="003C08B8">
      <w:pPr>
        <w:pStyle w:val="paragraphsub"/>
      </w:pPr>
      <w:r w:rsidRPr="00D936DF">
        <w:tab/>
        <w:t>(i)</w:t>
      </w:r>
      <w:r w:rsidRPr="00D936DF">
        <w:tab/>
        <w:t>after the end of the period of 28 days after the end of a quarter; and</w:t>
      </w:r>
    </w:p>
    <w:p w:rsidR="003C08B8" w:rsidRPr="00D936DF" w:rsidRDefault="003C08B8" w:rsidP="003C08B8">
      <w:pPr>
        <w:pStyle w:val="paragraphsub"/>
      </w:pPr>
      <w:r w:rsidRPr="00D936DF">
        <w:tab/>
        <w:t>(ii)</w:t>
      </w:r>
      <w:r w:rsidRPr="00D936DF">
        <w:tab/>
        <w:t>before the employer’s original assessment for that quarter is made; and</w:t>
      </w:r>
    </w:p>
    <w:p w:rsidR="00BF27F0" w:rsidRPr="00D936DF" w:rsidRDefault="00BF27F0" w:rsidP="00BF27F0">
      <w:pPr>
        <w:pStyle w:val="paragraph"/>
      </w:pPr>
      <w:r w:rsidRPr="00D936DF">
        <w:tab/>
        <w:t>(b)</w:t>
      </w:r>
      <w:r w:rsidRPr="00D936DF">
        <w:tab/>
        <w:t>the employer elects, in the approved form, that the contribution be offset.</w:t>
      </w:r>
    </w:p>
    <w:p w:rsidR="00BB7C13" w:rsidRPr="00D936DF" w:rsidRDefault="00BB7C13" w:rsidP="00BB7C13">
      <w:pPr>
        <w:pStyle w:val="subsection"/>
      </w:pPr>
      <w:r w:rsidRPr="00D936DF">
        <w:tab/>
        <w:t>(2)</w:t>
      </w:r>
      <w:r w:rsidRPr="00D936DF">
        <w:tab/>
        <w:t>The election must be made:</w:t>
      </w:r>
    </w:p>
    <w:p w:rsidR="00BB7C13" w:rsidRPr="00D936DF" w:rsidRDefault="00BB7C13" w:rsidP="00BB7C13">
      <w:pPr>
        <w:pStyle w:val="paragraph"/>
      </w:pPr>
      <w:r w:rsidRPr="00D936DF">
        <w:tab/>
        <w:t>(a)</w:t>
      </w:r>
      <w:r w:rsidRPr="00D936DF">
        <w:tab/>
        <w:t>in a statement having effect under section</w:t>
      </w:r>
      <w:r w:rsidR="007B0D73" w:rsidRPr="00D936DF">
        <w:t> </w:t>
      </w:r>
      <w:r w:rsidRPr="00D936DF">
        <w:t>35 as the employer’s assessment for the quarter; or</w:t>
      </w:r>
    </w:p>
    <w:p w:rsidR="00BB7C13" w:rsidRPr="00D936DF" w:rsidRDefault="00BB7C13" w:rsidP="00BB7C13">
      <w:pPr>
        <w:pStyle w:val="paragraph"/>
      </w:pPr>
      <w:r w:rsidRPr="00D936DF">
        <w:tab/>
        <w:t>(b)</w:t>
      </w:r>
      <w:r w:rsidRPr="00D936DF">
        <w:tab/>
        <w:t xml:space="preserve">within 4 years after the employer’s </w:t>
      </w:r>
      <w:r w:rsidR="003C08B8" w:rsidRPr="00D936DF">
        <w:t>original assessment for the quarter is made</w:t>
      </w:r>
      <w:r w:rsidRPr="00D936DF">
        <w:t>.</w:t>
      </w:r>
    </w:p>
    <w:p w:rsidR="00BB7C13" w:rsidRPr="00D936DF" w:rsidRDefault="00BB7C13" w:rsidP="00BB7C13">
      <w:pPr>
        <w:pStyle w:val="subsection2"/>
      </w:pPr>
      <w:r w:rsidRPr="00D936DF">
        <w:t>The election cannot be revoked.</w:t>
      </w:r>
    </w:p>
    <w:p w:rsidR="00BF27F0" w:rsidRPr="00D936DF" w:rsidRDefault="00BF27F0" w:rsidP="00BF27F0">
      <w:pPr>
        <w:pStyle w:val="subsection"/>
      </w:pPr>
      <w:r w:rsidRPr="00D936DF">
        <w:tab/>
        <w:t>(3)</w:t>
      </w:r>
      <w:r w:rsidRPr="00D936DF">
        <w:tab/>
        <w:t>The contribution is offset</w:t>
      </w:r>
      <w:r w:rsidR="003C08B8" w:rsidRPr="00D936DF">
        <w:t>, at the time the employer’s original assessment for the quarter is made,</w:t>
      </w:r>
      <w:r w:rsidRPr="00D936DF">
        <w:t xml:space="preserve"> against the employer’s liability to pay superannuation guarantee charge to the extent that the liability relates to:</w:t>
      </w:r>
    </w:p>
    <w:p w:rsidR="00BF27F0" w:rsidRPr="00D936DF" w:rsidRDefault="00BF27F0" w:rsidP="00BF27F0">
      <w:pPr>
        <w:pStyle w:val="paragraph"/>
      </w:pPr>
      <w:r w:rsidRPr="00D936DF">
        <w:tab/>
        <w:t>(a)</w:t>
      </w:r>
      <w:r w:rsidRPr="00D936DF">
        <w:tab/>
        <w:t>that part of the employer’s nominal interest component for the quarter that relates to the employee; or</w:t>
      </w:r>
    </w:p>
    <w:p w:rsidR="00BF27F0" w:rsidRPr="00D936DF" w:rsidRDefault="00BF27F0" w:rsidP="00BF27F0">
      <w:pPr>
        <w:pStyle w:val="paragraph"/>
      </w:pPr>
      <w:r w:rsidRPr="00D936DF">
        <w:tab/>
        <w:t>(b)</w:t>
      </w:r>
      <w:r w:rsidRPr="00D936DF">
        <w:tab/>
        <w:t>the employer’s individual superannuation guarantee shortfall for the employee for the quarter.</w:t>
      </w:r>
    </w:p>
    <w:p w:rsidR="00BF27F0" w:rsidRPr="00D936DF" w:rsidRDefault="00BF27F0" w:rsidP="00BF27F0">
      <w:pPr>
        <w:pStyle w:val="subsection"/>
      </w:pPr>
      <w:r w:rsidRPr="00D936DF">
        <w:tab/>
        <w:t>(4)</w:t>
      </w:r>
      <w:r w:rsidRPr="00D936DF">
        <w:tab/>
        <w:t>The contribution is offset against that part of the employer’s nominal interest component for the quarter that relates to the employee before any remainder is offset against the employer’s individual superannuation guarantee shortfall for the employee for the quarter.</w:t>
      </w:r>
    </w:p>
    <w:p w:rsidR="00BB7C13" w:rsidRPr="00D936DF" w:rsidRDefault="00BB7C13" w:rsidP="00BB7C13">
      <w:pPr>
        <w:pStyle w:val="subsection"/>
      </w:pPr>
      <w:r w:rsidRPr="00D936DF">
        <w:tab/>
        <w:t>(4A)</w:t>
      </w:r>
      <w:r w:rsidRPr="00D936DF">
        <w:tab/>
        <w:t>If the election happens after the employer’s assessment for the quarter is made, then, for the offset to take effect, the assessment must be amended accordingly under section</w:t>
      </w:r>
      <w:r w:rsidR="007B0D73" w:rsidRPr="00D936DF">
        <w:t> </w:t>
      </w:r>
      <w:r w:rsidRPr="00D936DF">
        <w:t>37.</w:t>
      </w:r>
    </w:p>
    <w:p w:rsidR="00BF27F0" w:rsidRPr="00D936DF" w:rsidRDefault="00BF27F0" w:rsidP="00BF27F0">
      <w:pPr>
        <w:pStyle w:val="subsection"/>
      </w:pPr>
      <w:r w:rsidRPr="00D936DF">
        <w:tab/>
        <w:t>(5)</w:t>
      </w:r>
      <w:r w:rsidRPr="00D936DF">
        <w:tab/>
        <w:t>A contribution to a superannuation fund or an RSA made by an employer for the benefit of an employee that is taken into account under this section in relation to a quarter is not to be taken into account:</w:t>
      </w:r>
    </w:p>
    <w:p w:rsidR="00BF27F0" w:rsidRPr="00D936DF" w:rsidRDefault="00BF27F0" w:rsidP="00BF27F0">
      <w:pPr>
        <w:pStyle w:val="paragraph"/>
      </w:pPr>
      <w:r w:rsidRPr="00D936DF">
        <w:lastRenderedPageBreak/>
        <w:tab/>
        <w:t>(a)</w:t>
      </w:r>
      <w:r w:rsidRPr="00D936DF">
        <w:tab/>
        <w:t>under this section in relation to any other quarter; or</w:t>
      </w:r>
    </w:p>
    <w:p w:rsidR="00BF27F0" w:rsidRPr="00D936DF" w:rsidRDefault="00BF27F0" w:rsidP="00BF27F0">
      <w:pPr>
        <w:pStyle w:val="paragraph"/>
      </w:pPr>
      <w:r w:rsidRPr="00D936DF">
        <w:tab/>
        <w:t>(b)</w:t>
      </w:r>
      <w:r w:rsidRPr="00D936DF">
        <w:tab/>
        <w:t xml:space="preserve">under </w:t>
      </w:r>
      <w:r w:rsidR="0003656A">
        <w:t>section 2</w:t>
      </w:r>
      <w:r w:rsidRPr="00D936DF">
        <w:t>2 or 23.</w:t>
      </w:r>
    </w:p>
    <w:p w:rsidR="00002265" w:rsidRPr="00D936DF" w:rsidRDefault="00002265" w:rsidP="00002265">
      <w:pPr>
        <w:pStyle w:val="ActHead5"/>
      </w:pPr>
      <w:bookmarkStart w:id="40" w:name="_Toc97629438"/>
      <w:r w:rsidRPr="0003656A">
        <w:rPr>
          <w:rStyle w:val="CharSectno"/>
        </w:rPr>
        <w:t>23B</w:t>
      </w:r>
      <w:r w:rsidRPr="00D936DF">
        <w:t xml:space="preserve">  Contributions through an approved clearing house</w:t>
      </w:r>
      <w:bookmarkEnd w:id="40"/>
    </w:p>
    <w:p w:rsidR="00002265" w:rsidRPr="00D936DF" w:rsidRDefault="00002265" w:rsidP="00002265">
      <w:pPr>
        <w:pStyle w:val="subsection"/>
      </w:pPr>
      <w:r w:rsidRPr="00D936DF">
        <w:tab/>
      </w:r>
      <w:r w:rsidR="000B147D" w:rsidRPr="00D936DF">
        <w:t>(1)</w:t>
      </w:r>
      <w:r w:rsidRPr="00D936DF">
        <w:tab/>
        <w:t xml:space="preserve">For the purposes of </w:t>
      </w:r>
      <w:r w:rsidR="008F31EF" w:rsidRPr="00D936DF">
        <w:t xml:space="preserve">a provision covered by </w:t>
      </w:r>
      <w:r w:rsidR="007B0D73" w:rsidRPr="00D936DF">
        <w:t>subsection (</w:t>
      </w:r>
      <w:r w:rsidR="008F31EF" w:rsidRPr="00D936DF">
        <w:t>2)</w:t>
      </w:r>
      <w:r w:rsidRPr="00D936DF">
        <w:t>:</w:t>
      </w:r>
    </w:p>
    <w:p w:rsidR="00002265" w:rsidRPr="00D936DF" w:rsidRDefault="00002265" w:rsidP="00002265">
      <w:pPr>
        <w:pStyle w:val="paragraph"/>
      </w:pPr>
      <w:r w:rsidRPr="00D936DF">
        <w:tab/>
        <w:t>(a)</w:t>
      </w:r>
      <w:r w:rsidRPr="00D936DF">
        <w:tab/>
        <w:t>treat an employer that, at a particular time, pays an amount to an approved clearing house for the benefit of an employee as having made a contribution of the same amount to a complying superannuation fund or an RSA for the benefit of the employee at that time, if the approved clearing house accepts the payment; and</w:t>
      </w:r>
    </w:p>
    <w:p w:rsidR="00002265" w:rsidRPr="00D936DF" w:rsidRDefault="00002265" w:rsidP="00002265">
      <w:pPr>
        <w:pStyle w:val="paragraph"/>
      </w:pPr>
      <w:r w:rsidRPr="00D936DF">
        <w:tab/>
        <w:t>(b)</w:t>
      </w:r>
      <w:r w:rsidRPr="00D936DF">
        <w:tab/>
        <w:t>disregard any contribution that the approved clearing house makes to a complying superannuation fund or an RSA as a result of the payment.</w:t>
      </w:r>
    </w:p>
    <w:p w:rsidR="008F31EF" w:rsidRPr="00D936DF" w:rsidRDefault="008F31EF" w:rsidP="008F31EF">
      <w:pPr>
        <w:pStyle w:val="subsection"/>
      </w:pPr>
      <w:r w:rsidRPr="00D936DF">
        <w:tab/>
        <w:t>(2)</w:t>
      </w:r>
      <w:r w:rsidRPr="00D936DF">
        <w:tab/>
        <w:t>The provisions are as follows:</w:t>
      </w:r>
    </w:p>
    <w:p w:rsidR="008F31EF" w:rsidRPr="00D936DF" w:rsidRDefault="008F31EF" w:rsidP="008F31EF">
      <w:pPr>
        <w:pStyle w:val="paragraph"/>
      </w:pPr>
      <w:r w:rsidRPr="00D936DF">
        <w:tab/>
        <w:t>(a)</w:t>
      </w:r>
      <w:r w:rsidRPr="00D936DF">
        <w:tab/>
        <w:t>section</w:t>
      </w:r>
      <w:r w:rsidR="007B0D73" w:rsidRPr="00D936DF">
        <w:t> </w:t>
      </w:r>
      <w:r w:rsidRPr="00D936DF">
        <w:t>15A (which deals with salary sacrifice arrangements);</w:t>
      </w:r>
    </w:p>
    <w:p w:rsidR="008F31EF" w:rsidRPr="00D936DF" w:rsidRDefault="008F31EF" w:rsidP="008F31EF">
      <w:pPr>
        <w:pStyle w:val="paragraph"/>
      </w:pPr>
      <w:r w:rsidRPr="00D936DF">
        <w:tab/>
        <w:t>(b)</w:t>
      </w:r>
      <w:r w:rsidRPr="00D936DF">
        <w:tab/>
      </w:r>
      <w:r w:rsidR="0003656A">
        <w:t>section 2</w:t>
      </w:r>
      <w:r w:rsidRPr="00D936DF">
        <w:t>3 (which deals with reduction of charge percentage);</w:t>
      </w:r>
    </w:p>
    <w:p w:rsidR="008F31EF" w:rsidRPr="00D936DF" w:rsidRDefault="008F31EF" w:rsidP="008F31EF">
      <w:pPr>
        <w:pStyle w:val="paragraph"/>
      </w:pPr>
      <w:r w:rsidRPr="00D936DF">
        <w:tab/>
        <w:t>(c)</w:t>
      </w:r>
      <w:r w:rsidRPr="00D936DF">
        <w:tab/>
      </w:r>
      <w:r w:rsidR="0003656A">
        <w:t>section 2</w:t>
      </w:r>
      <w:r w:rsidRPr="00D936DF">
        <w:t>3A (which deals with offsetting late payments against an employer’s liability to pay superannuation guarantee charge).</w:t>
      </w:r>
    </w:p>
    <w:p w:rsidR="0033171C" w:rsidRPr="00D936DF" w:rsidRDefault="0033171C" w:rsidP="00227F4C">
      <w:pPr>
        <w:pStyle w:val="ActHead5"/>
      </w:pPr>
      <w:bookmarkStart w:id="41" w:name="_Toc97629439"/>
      <w:r w:rsidRPr="0003656A">
        <w:rPr>
          <w:rStyle w:val="CharSectno"/>
        </w:rPr>
        <w:t>24</w:t>
      </w:r>
      <w:r w:rsidRPr="00D936DF">
        <w:t xml:space="preserve">  Certain benefit certificates presumed to be certificates in relation to complying superannuation scheme</w:t>
      </w:r>
      <w:bookmarkEnd w:id="41"/>
    </w:p>
    <w:p w:rsidR="0033171C" w:rsidRPr="00D936DF" w:rsidRDefault="0033171C" w:rsidP="003B76D5">
      <w:pPr>
        <w:pStyle w:val="subsection"/>
      </w:pPr>
      <w:r w:rsidRPr="00D936DF">
        <w:tab/>
        <w:t>(1)</w:t>
      </w:r>
      <w:r w:rsidRPr="00D936DF">
        <w:tab/>
        <w:t xml:space="preserve">Subject to </w:t>
      </w:r>
      <w:r w:rsidR="007B0D73" w:rsidRPr="00D936DF">
        <w:t>subsection (</w:t>
      </w:r>
      <w:r w:rsidRPr="00D936DF">
        <w:t xml:space="preserve">4), a benefit certificate that has effect in relation to a superannuation scheme (being a scheme to which an employer has contributed for the benefit of an employee) for the whole or a part of </w:t>
      </w:r>
      <w:r w:rsidR="00C87D7A" w:rsidRPr="00D936DF">
        <w:t>a quarter</w:t>
      </w:r>
      <w:r w:rsidRPr="00D936DF">
        <w:t xml:space="preserve"> is, for the purposes of </w:t>
      </w:r>
      <w:r w:rsidR="0003656A">
        <w:t>section 2</w:t>
      </w:r>
      <w:r w:rsidRPr="00D936DF">
        <w:t xml:space="preserve">2, conclusively presumed, in relation to the employer, to be a certificate that has effect in relation to a complying superannuation scheme for the whole, or that part, as the case may be, of </w:t>
      </w:r>
      <w:r w:rsidR="00D4110E" w:rsidRPr="00D936DF">
        <w:t>the quarter</w:t>
      </w:r>
      <w:r w:rsidRPr="00D936DF">
        <w:t xml:space="preserve"> if:</w:t>
      </w:r>
    </w:p>
    <w:p w:rsidR="0033171C" w:rsidRPr="00D936DF" w:rsidRDefault="0033171C">
      <w:pPr>
        <w:pStyle w:val="paragraph"/>
      </w:pPr>
      <w:r w:rsidRPr="00D936DF">
        <w:tab/>
        <w:t>(a)</w:t>
      </w:r>
      <w:r w:rsidRPr="00D936DF">
        <w:tab/>
        <w:t xml:space="preserve">within 30 days of the starting day in relation to that certificate, the employer obtains a written statement, </w:t>
      </w:r>
      <w:r w:rsidRPr="00D936DF">
        <w:lastRenderedPageBreak/>
        <w:t>provided by or on behalf of the trustee of the scheme, that the scheme:</w:t>
      </w:r>
    </w:p>
    <w:p w:rsidR="0033171C" w:rsidRPr="00D936DF" w:rsidRDefault="0033171C">
      <w:pPr>
        <w:pStyle w:val="paragraphsub"/>
      </w:pPr>
      <w:r w:rsidRPr="00D936DF">
        <w:tab/>
        <w:t>(i)</w:t>
      </w:r>
      <w:r w:rsidRPr="00D936DF">
        <w:tab/>
        <w:t xml:space="preserve">is a resident regulated superannuation fund within the meaning of the </w:t>
      </w:r>
      <w:r w:rsidRPr="00D936DF">
        <w:rPr>
          <w:i/>
        </w:rPr>
        <w:t>Superannuation Industry (Supervision) Act 1993</w:t>
      </w:r>
      <w:r w:rsidRPr="00D936DF">
        <w:t>; and</w:t>
      </w:r>
    </w:p>
    <w:p w:rsidR="0033171C" w:rsidRPr="00D936DF" w:rsidRDefault="0033171C">
      <w:pPr>
        <w:pStyle w:val="paragraphsub"/>
      </w:pPr>
      <w:r w:rsidRPr="00D936DF">
        <w:tab/>
        <w:t>(ii)</w:t>
      </w:r>
      <w:r w:rsidRPr="00D936DF">
        <w:tab/>
        <w:t>is not subject to a direction under section</w:t>
      </w:r>
      <w:r w:rsidR="007B0D73" w:rsidRPr="00D936DF">
        <w:t> </w:t>
      </w:r>
      <w:r w:rsidRPr="00D936DF">
        <w:t xml:space="preserve">63 of the </w:t>
      </w:r>
      <w:r w:rsidRPr="00D936DF">
        <w:rPr>
          <w:i/>
        </w:rPr>
        <w:t>Superannuation Industry (Supervision) Act 1993</w:t>
      </w:r>
      <w:r w:rsidRPr="00D936DF">
        <w:t>; and</w:t>
      </w:r>
    </w:p>
    <w:p w:rsidR="0033171C" w:rsidRPr="00D936DF" w:rsidRDefault="0033171C">
      <w:pPr>
        <w:pStyle w:val="paragraphsub"/>
      </w:pPr>
      <w:r w:rsidRPr="00D936DF">
        <w:tab/>
        <w:t>(iii)</w:t>
      </w:r>
      <w:r w:rsidRPr="00D936DF">
        <w:tab/>
        <w:t>has not been subject to such a direction at any time since the beginning of the day on which the benefit certificate is expressed to take effect; or</w:t>
      </w:r>
    </w:p>
    <w:p w:rsidR="0033171C" w:rsidRPr="00D936DF" w:rsidRDefault="0033171C">
      <w:pPr>
        <w:pStyle w:val="paragraph"/>
      </w:pPr>
      <w:r w:rsidRPr="00D936DF">
        <w:tab/>
        <w:t>(b)</w:t>
      </w:r>
      <w:r w:rsidRPr="00D936DF">
        <w:tab/>
        <w:t xml:space="preserve">in an </w:t>
      </w:r>
      <w:r w:rsidR="001B207D" w:rsidRPr="00D936DF">
        <w:t>earlier quarter</w:t>
      </w:r>
      <w:r w:rsidRPr="00D936DF">
        <w:t xml:space="preserve">, the employer has obtained a statement of the kind referred to in </w:t>
      </w:r>
      <w:r w:rsidR="007B0D73" w:rsidRPr="00D936DF">
        <w:t>paragraph (</w:t>
      </w:r>
      <w:r w:rsidRPr="00D936DF">
        <w:t>a).</w:t>
      </w:r>
    </w:p>
    <w:p w:rsidR="0033171C" w:rsidRPr="00D936DF" w:rsidRDefault="0033171C" w:rsidP="003B76D5">
      <w:pPr>
        <w:pStyle w:val="subsection"/>
      </w:pPr>
      <w:r w:rsidRPr="00D936DF">
        <w:tab/>
        <w:t>(2)</w:t>
      </w:r>
      <w:r w:rsidRPr="00D936DF">
        <w:tab/>
        <w:t xml:space="preserve">Subject to </w:t>
      </w:r>
      <w:r w:rsidR="007B0D73" w:rsidRPr="00D936DF">
        <w:t>subsection (</w:t>
      </w:r>
      <w:r w:rsidRPr="00D936DF">
        <w:t xml:space="preserve">4), a benefit certificate that has effect in relation to a superannuation scheme (being a scheme to which an employer has contributed for the benefit of an employee) for the whole or a part of </w:t>
      </w:r>
      <w:r w:rsidR="003C1112" w:rsidRPr="00D936DF">
        <w:t>a quarter</w:t>
      </w:r>
      <w:r w:rsidRPr="00D936DF">
        <w:t xml:space="preserve"> is, if the employer obtains a statement of the kind referred to in </w:t>
      </w:r>
      <w:r w:rsidR="007B0D73" w:rsidRPr="00D936DF">
        <w:t>paragraph (</w:t>
      </w:r>
      <w:r w:rsidRPr="00D936DF">
        <w:t>1)(a):</w:t>
      </w:r>
    </w:p>
    <w:p w:rsidR="0033171C" w:rsidRPr="00D936DF" w:rsidRDefault="0033171C">
      <w:pPr>
        <w:pStyle w:val="paragraph"/>
      </w:pPr>
      <w:r w:rsidRPr="00D936DF">
        <w:tab/>
        <w:t>(a)</w:t>
      </w:r>
      <w:r w:rsidRPr="00D936DF">
        <w:tab/>
        <w:t xml:space="preserve">within </w:t>
      </w:r>
      <w:r w:rsidR="005B31BE" w:rsidRPr="00D936DF">
        <w:t>the quarter</w:t>
      </w:r>
      <w:r w:rsidRPr="00D936DF">
        <w:t>; but</w:t>
      </w:r>
    </w:p>
    <w:p w:rsidR="0033171C" w:rsidRPr="00D936DF" w:rsidRDefault="0033171C">
      <w:pPr>
        <w:pStyle w:val="paragraph"/>
        <w:keepNext/>
      </w:pPr>
      <w:r w:rsidRPr="00D936DF">
        <w:tab/>
        <w:t>(b)</w:t>
      </w:r>
      <w:r w:rsidRPr="00D936DF">
        <w:tab/>
        <w:t>later than 30 days after the starting day in relation to that certificate;</w:t>
      </w:r>
    </w:p>
    <w:p w:rsidR="0033171C" w:rsidRPr="00D936DF" w:rsidRDefault="0033171C" w:rsidP="003B76D5">
      <w:pPr>
        <w:pStyle w:val="subsection2"/>
      </w:pPr>
      <w:r w:rsidRPr="00D936DF">
        <w:t xml:space="preserve">for the purposes of </w:t>
      </w:r>
      <w:r w:rsidR="0003656A">
        <w:t>section 2</w:t>
      </w:r>
      <w:r w:rsidRPr="00D936DF">
        <w:t xml:space="preserve">2, conclusively presumed, in relation to the employer, to be a certificate that has effect in relation to a complying superannuation scheme for the period commencing on the day on which the employer obtains the statement and ending on the last day of </w:t>
      </w:r>
      <w:r w:rsidR="008D39A0" w:rsidRPr="00D936DF">
        <w:t>the quarter</w:t>
      </w:r>
      <w:r w:rsidRPr="00D936DF">
        <w:t>.</w:t>
      </w:r>
    </w:p>
    <w:p w:rsidR="0033171C" w:rsidRPr="00D936DF" w:rsidRDefault="0033171C" w:rsidP="003B76D5">
      <w:pPr>
        <w:pStyle w:val="subsection"/>
      </w:pPr>
      <w:r w:rsidRPr="00D936DF">
        <w:tab/>
        <w:t>(4)</w:t>
      </w:r>
      <w:r w:rsidRPr="00D936DF">
        <w:tab/>
        <w:t xml:space="preserve">A presumption relating to a benefit certificate under </w:t>
      </w:r>
      <w:r w:rsidR="007B0D73" w:rsidRPr="00D936DF">
        <w:t>subsection (</w:t>
      </w:r>
      <w:r w:rsidRPr="00D936DF">
        <w:t xml:space="preserve">1) or (2) is not, in relation to an employer and a superannuation scheme, effective in respect of any period for which the scheme is not a resident regulated superannuation fund within the meaning of the </w:t>
      </w:r>
      <w:r w:rsidRPr="00D936DF">
        <w:rPr>
          <w:i/>
        </w:rPr>
        <w:t xml:space="preserve">Superannuation Industry (Supervision) Act 1993 </w:t>
      </w:r>
      <w:r w:rsidRPr="00D936DF">
        <w:t>or is operating in contravention of a regulatory provision, as defined in section</w:t>
      </w:r>
      <w:r w:rsidR="007B0D73" w:rsidRPr="00D936DF">
        <w:t> </w:t>
      </w:r>
      <w:r w:rsidRPr="00D936DF">
        <w:t>38A of that Act if, in that period:</w:t>
      </w:r>
    </w:p>
    <w:p w:rsidR="0033171C" w:rsidRPr="00D936DF" w:rsidRDefault="0033171C">
      <w:pPr>
        <w:pStyle w:val="paragraph"/>
      </w:pPr>
      <w:r w:rsidRPr="00D936DF">
        <w:tab/>
        <w:t>(a)</w:t>
      </w:r>
      <w:r w:rsidRPr="00D936DF">
        <w:tab/>
        <w:t>the employer:</w:t>
      </w:r>
    </w:p>
    <w:p w:rsidR="0033171C" w:rsidRPr="00D936DF" w:rsidRDefault="0033171C">
      <w:pPr>
        <w:pStyle w:val="paragraphsub"/>
      </w:pPr>
      <w:r w:rsidRPr="00D936DF">
        <w:tab/>
        <w:t>(i)</w:t>
      </w:r>
      <w:r w:rsidRPr="00D936DF">
        <w:tab/>
        <w:t>is the trustee or manager of the scheme; or</w:t>
      </w:r>
    </w:p>
    <w:p w:rsidR="0033171C" w:rsidRPr="00D936DF" w:rsidRDefault="0033171C">
      <w:pPr>
        <w:pStyle w:val="paragraphsub"/>
      </w:pPr>
      <w:r w:rsidRPr="00D936DF">
        <w:lastRenderedPageBreak/>
        <w:tab/>
        <w:t>(ii)</w:t>
      </w:r>
      <w:r w:rsidRPr="00D936DF">
        <w:tab/>
        <w:t xml:space="preserve">has an association, within the meaning of </w:t>
      </w:r>
      <w:r w:rsidR="00C53906" w:rsidRPr="00D936DF">
        <w:t>section</w:t>
      </w:r>
      <w:r w:rsidR="007B0D73" w:rsidRPr="00D936DF">
        <w:t> </w:t>
      </w:r>
      <w:r w:rsidR="00C53906" w:rsidRPr="00D936DF">
        <w:t>318</w:t>
      </w:r>
      <w:r w:rsidRPr="00D936DF">
        <w:t xml:space="preserve"> of the </w:t>
      </w:r>
      <w:r w:rsidRPr="00D936DF">
        <w:rPr>
          <w:i/>
        </w:rPr>
        <w:t>Income Tax Assessment Act 1936</w:t>
      </w:r>
      <w:r w:rsidRPr="00D936DF">
        <w:t>, with the trustee or the manager of the scheme; and</w:t>
      </w:r>
    </w:p>
    <w:p w:rsidR="0033171C" w:rsidRPr="00D936DF" w:rsidRDefault="0033171C">
      <w:pPr>
        <w:pStyle w:val="paragraph"/>
      </w:pPr>
      <w:r w:rsidRPr="00D936DF">
        <w:tab/>
        <w:t>(b)</w:t>
      </w:r>
      <w:r w:rsidRPr="00D936DF">
        <w:tab/>
        <w:t xml:space="preserve">the employer has reasonable grounds for believing that the scheme is not a resident regulated superannuation fund within the meaning of the </w:t>
      </w:r>
      <w:r w:rsidRPr="00D936DF">
        <w:rPr>
          <w:i/>
        </w:rPr>
        <w:t xml:space="preserve">Superannuation Industry (Supervision) Act 1993 </w:t>
      </w:r>
      <w:r w:rsidRPr="00D936DF">
        <w:t>or is operating in contravention of a regulatory provision, as defined in section</w:t>
      </w:r>
      <w:r w:rsidR="007B0D73" w:rsidRPr="00D936DF">
        <w:t> </w:t>
      </w:r>
      <w:r w:rsidRPr="00D936DF">
        <w:t>38A of that Act.</w:t>
      </w:r>
    </w:p>
    <w:p w:rsidR="0033171C" w:rsidRPr="00D936DF" w:rsidRDefault="0033171C" w:rsidP="003B76D5">
      <w:pPr>
        <w:pStyle w:val="subsection"/>
      </w:pPr>
      <w:r w:rsidRPr="00D936DF">
        <w:tab/>
        <w:t>(4A)</w:t>
      </w:r>
      <w:r w:rsidRPr="00D936DF">
        <w:tab/>
        <w:t>Section</w:t>
      </w:r>
      <w:r w:rsidR="007B0D73" w:rsidRPr="00D936DF">
        <w:t> </w:t>
      </w:r>
      <w:r w:rsidRPr="00D936DF">
        <w:t xml:space="preserve">39 of the </w:t>
      </w:r>
      <w:r w:rsidRPr="00D936DF">
        <w:rPr>
          <w:i/>
        </w:rPr>
        <w:t xml:space="preserve">Superannuation Industry (Supervision) Act 1993 </w:t>
      </w:r>
      <w:r w:rsidRPr="00D936DF">
        <w:t xml:space="preserve">applies for the purposes of </w:t>
      </w:r>
      <w:r w:rsidR="007B0D73" w:rsidRPr="00D936DF">
        <w:t>subsection (</w:t>
      </w:r>
      <w:r w:rsidRPr="00D936DF">
        <w:t>4) of this section in a corresponding way to the way in which it applies for the purposes of Division</w:t>
      </w:r>
      <w:r w:rsidR="007B0D73" w:rsidRPr="00D936DF">
        <w:t> </w:t>
      </w:r>
      <w:r w:rsidRPr="00D936DF">
        <w:t>2 of Part</w:t>
      </w:r>
      <w:r w:rsidR="007B0D73" w:rsidRPr="00D936DF">
        <w:t> </w:t>
      </w:r>
      <w:r w:rsidRPr="00D936DF">
        <w:t>5 of that Act.</w:t>
      </w:r>
    </w:p>
    <w:p w:rsidR="0033171C" w:rsidRPr="00D936DF" w:rsidRDefault="0033171C" w:rsidP="005F6910">
      <w:pPr>
        <w:pStyle w:val="subsection"/>
        <w:keepNext/>
        <w:keepLines/>
      </w:pPr>
      <w:r w:rsidRPr="00D936DF">
        <w:tab/>
        <w:t>(5)</w:t>
      </w:r>
      <w:r w:rsidRPr="00D936DF">
        <w:tab/>
        <w:t>In this section:</w:t>
      </w:r>
    </w:p>
    <w:p w:rsidR="00491D63" w:rsidRPr="00D936DF" w:rsidRDefault="00491D63" w:rsidP="00491D63">
      <w:pPr>
        <w:pStyle w:val="Definition"/>
      </w:pPr>
      <w:r w:rsidRPr="00D936DF">
        <w:rPr>
          <w:b/>
          <w:i/>
        </w:rPr>
        <w:t>starting day</w:t>
      </w:r>
      <w:r w:rsidRPr="00D936DF">
        <w:t xml:space="preserve"> means:</w:t>
      </w:r>
    </w:p>
    <w:p w:rsidR="00491D63" w:rsidRPr="00D936DF" w:rsidRDefault="00491D63" w:rsidP="00491D63">
      <w:pPr>
        <w:pStyle w:val="paragraph"/>
      </w:pPr>
      <w:r w:rsidRPr="00D936DF">
        <w:tab/>
        <w:t>(a)</w:t>
      </w:r>
      <w:r w:rsidRPr="00D936DF">
        <w:tab/>
        <w:t>in relation to a benefit certificate that has effect in relation to a superannuation scheme for the whole of a quarter—the first day of the quarter; or</w:t>
      </w:r>
    </w:p>
    <w:p w:rsidR="00491D63" w:rsidRPr="00D936DF" w:rsidRDefault="00491D63" w:rsidP="00491D63">
      <w:pPr>
        <w:pStyle w:val="paragraph"/>
      </w:pPr>
      <w:r w:rsidRPr="00D936DF">
        <w:tab/>
        <w:t>(b)</w:t>
      </w:r>
      <w:r w:rsidRPr="00D936DF">
        <w:tab/>
        <w:t>in relation to a benefit certificate that has effect in relation to a superannuation scheme for a part of a quarter—the first day in the quarter for which the benefit certificate has effect.</w:t>
      </w:r>
    </w:p>
    <w:p w:rsidR="0033171C" w:rsidRPr="00D936DF" w:rsidRDefault="0033171C" w:rsidP="00227F4C">
      <w:pPr>
        <w:pStyle w:val="ActHead5"/>
      </w:pPr>
      <w:bookmarkStart w:id="42" w:name="_Toc97629440"/>
      <w:r w:rsidRPr="0003656A">
        <w:rPr>
          <w:rStyle w:val="CharSectno"/>
        </w:rPr>
        <w:t>25</w:t>
      </w:r>
      <w:r w:rsidRPr="00D936DF">
        <w:t xml:space="preserve">  Certain contributions presumed to be contributions to complying superannuation fund</w:t>
      </w:r>
      <w:bookmarkEnd w:id="42"/>
    </w:p>
    <w:p w:rsidR="0033171C" w:rsidRPr="00D936DF" w:rsidRDefault="0033171C" w:rsidP="003B76D5">
      <w:pPr>
        <w:pStyle w:val="subsection"/>
      </w:pPr>
      <w:r w:rsidRPr="00D936DF">
        <w:tab/>
        <w:t>(1)</w:t>
      </w:r>
      <w:r w:rsidRPr="00D936DF">
        <w:tab/>
        <w:t xml:space="preserve">Subject to </w:t>
      </w:r>
      <w:r w:rsidR="007B0D73" w:rsidRPr="00D936DF">
        <w:t>subsection (</w:t>
      </w:r>
      <w:r w:rsidRPr="00D936DF">
        <w:t xml:space="preserve">2), a contribution by an employer for the benefit of an employee to a superannuation fund is conclusively presumed to be a contribution to a complying superannuation fund for the purposes of </w:t>
      </w:r>
      <w:r w:rsidR="0003656A">
        <w:t>section 2</w:t>
      </w:r>
      <w:r w:rsidRPr="00D936DF">
        <w:t>3 if, at or before the time the contribution is made, the employer has obtained a written statement, provided by or on behalf of the trustee of the fund, that the fund:</w:t>
      </w:r>
    </w:p>
    <w:p w:rsidR="0033171C" w:rsidRPr="00D936DF" w:rsidRDefault="0033171C">
      <w:pPr>
        <w:pStyle w:val="paragraph"/>
      </w:pPr>
      <w:r w:rsidRPr="00D936DF">
        <w:tab/>
        <w:t>(a)</w:t>
      </w:r>
      <w:r w:rsidRPr="00D936DF">
        <w:tab/>
        <w:t xml:space="preserve">is a resident regulated superannuation fund within the meaning of the </w:t>
      </w:r>
      <w:r w:rsidRPr="00D936DF">
        <w:rPr>
          <w:i/>
        </w:rPr>
        <w:t>Superannuation Industry (Supervision) Act 1993</w:t>
      </w:r>
      <w:r w:rsidRPr="00D936DF">
        <w:t>; and</w:t>
      </w:r>
    </w:p>
    <w:p w:rsidR="0033171C" w:rsidRPr="00D936DF" w:rsidRDefault="0033171C">
      <w:pPr>
        <w:pStyle w:val="paragraph"/>
      </w:pPr>
      <w:r w:rsidRPr="00D936DF">
        <w:tab/>
        <w:t>(b)</w:t>
      </w:r>
      <w:r w:rsidRPr="00D936DF">
        <w:tab/>
        <w:t>is not subject to a direction under section</w:t>
      </w:r>
      <w:r w:rsidR="007B0D73" w:rsidRPr="00D936DF">
        <w:t> </w:t>
      </w:r>
      <w:r w:rsidRPr="00D936DF">
        <w:t>63 of that Act.</w:t>
      </w:r>
    </w:p>
    <w:p w:rsidR="0033171C" w:rsidRPr="00D936DF" w:rsidRDefault="0033171C" w:rsidP="003B76D5">
      <w:pPr>
        <w:pStyle w:val="subsection"/>
      </w:pPr>
      <w:r w:rsidRPr="00D936DF">
        <w:lastRenderedPageBreak/>
        <w:tab/>
        <w:t>(2)</w:t>
      </w:r>
      <w:r w:rsidRPr="00D936DF">
        <w:tab/>
      </w:r>
      <w:r w:rsidR="007B0D73" w:rsidRPr="00D936DF">
        <w:t>Subsection (</w:t>
      </w:r>
      <w:r w:rsidRPr="00D936DF">
        <w:t>1) does not apply to a contribution to a superannuation fund if, at the time the contribution is made:</w:t>
      </w:r>
    </w:p>
    <w:p w:rsidR="0033171C" w:rsidRPr="00D936DF" w:rsidRDefault="0033171C">
      <w:pPr>
        <w:pStyle w:val="paragraph"/>
      </w:pPr>
      <w:r w:rsidRPr="00D936DF">
        <w:tab/>
        <w:t>(a)</w:t>
      </w:r>
      <w:r w:rsidRPr="00D936DF">
        <w:tab/>
        <w:t>the employer:</w:t>
      </w:r>
    </w:p>
    <w:p w:rsidR="0033171C" w:rsidRPr="00D936DF" w:rsidRDefault="0033171C">
      <w:pPr>
        <w:pStyle w:val="paragraphsub"/>
      </w:pPr>
      <w:r w:rsidRPr="00D936DF">
        <w:tab/>
        <w:t>(i)</w:t>
      </w:r>
      <w:r w:rsidRPr="00D936DF">
        <w:tab/>
        <w:t>is the trustee or the manager of the fund; or</w:t>
      </w:r>
    </w:p>
    <w:p w:rsidR="0033171C" w:rsidRPr="00D936DF" w:rsidRDefault="0033171C">
      <w:pPr>
        <w:pStyle w:val="paragraphsub"/>
      </w:pPr>
      <w:r w:rsidRPr="00D936DF">
        <w:tab/>
        <w:t>(ii)</w:t>
      </w:r>
      <w:r w:rsidRPr="00D936DF">
        <w:tab/>
        <w:t xml:space="preserve">has an association, within the meaning of </w:t>
      </w:r>
      <w:r w:rsidR="00152C38" w:rsidRPr="00D936DF">
        <w:t>section</w:t>
      </w:r>
      <w:r w:rsidR="007B0D73" w:rsidRPr="00D936DF">
        <w:t> </w:t>
      </w:r>
      <w:r w:rsidR="00152C38" w:rsidRPr="00D936DF">
        <w:t>318</w:t>
      </w:r>
      <w:r w:rsidRPr="00D936DF">
        <w:t xml:space="preserve"> of the </w:t>
      </w:r>
      <w:r w:rsidRPr="00D936DF">
        <w:rPr>
          <w:i/>
        </w:rPr>
        <w:t>Income Tax Assessment Act 1936</w:t>
      </w:r>
      <w:r w:rsidRPr="00D936DF">
        <w:t>, with the trustee or the manager of the fund; and</w:t>
      </w:r>
    </w:p>
    <w:p w:rsidR="0033171C" w:rsidRPr="00D936DF" w:rsidRDefault="0033171C">
      <w:pPr>
        <w:pStyle w:val="paragraph"/>
      </w:pPr>
      <w:r w:rsidRPr="00D936DF">
        <w:tab/>
        <w:t>(b)</w:t>
      </w:r>
      <w:r w:rsidRPr="00D936DF">
        <w:tab/>
        <w:t xml:space="preserve">the employer has reasonable grounds for believing that the fund is not a resident regulated superannuation fund within the meaning of the </w:t>
      </w:r>
      <w:r w:rsidRPr="00D936DF">
        <w:rPr>
          <w:i/>
        </w:rPr>
        <w:t xml:space="preserve">Superannuation Industry (Supervision) Act 1993 </w:t>
      </w:r>
      <w:r w:rsidRPr="00D936DF">
        <w:t>or is operating in contravention of a regulatory provision, as defined in section</w:t>
      </w:r>
      <w:r w:rsidR="007B0D73" w:rsidRPr="00D936DF">
        <w:t> </w:t>
      </w:r>
      <w:r w:rsidRPr="00D936DF">
        <w:t>38A of that Act.</w:t>
      </w:r>
    </w:p>
    <w:p w:rsidR="0033171C" w:rsidRPr="00D936DF" w:rsidRDefault="0033171C" w:rsidP="00DD57D3">
      <w:pPr>
        <w:pStyle w:val="subsection"/>
      </w:pPr>
      <w:r w:rsidRPr="00D936DF">
        <w:tab/>
        <w:t>(3)</w:t>
      </w:r>
      <w:r w:rsidRPr="00D936DF">
        <w:tab/>
        <w:t>Section</w:t>
      </w:r>
      <w:r w:rsidR="007B0D73" w:rsidRPr="00D936DF">
        <w:t> </w:t>
      </w:r>
      <w:r w:rsidRPr="00D936DF">
        <w:t xml:space="preserve">39 of the </w:t>
      </w:r>
      <w:r w:rsidRPr="00D936DF">
        <w:rPr>
          <w:i/>
        </w:rPr>
        <w:t xml:space="preserve">Superannuation Industry (Supervision) Act 1993 </w:t>
      </w:r>
      <w:r w:rsidRPr="00D936DF">
        <w:t xml:space="preserve">applies for the purposes of </w:t>
      </w:r>
      <w:r w:rsidR="007B0D73" w:rsidRPr="00D936DF">
        <w:t>subsection (</w:t>
      </w:r>
      <w:r w:rsidRPr="00D936DF">
        <w:t>2) of this section in a corresponding way to the way in which it applies for the purposes of Division</w:t>
      </w:r>
      <w:r w:rsidR="007B0D73" w:rsidRPr="00D936DF">
        <w:t> </w:t>
      </w:r>
      <w:r w:rsidRPr="00D936DF">
        <w:t>2 of Part</w:t>
      </w:r>
      <w:r w:rsidR="007B0D73" w:rsidRPr="00D936DF">
        <w:t> </w:t>
      </w:r>
      <w:r w:rsidRPr="00D936DF">
        <w:t>5 of that Act.</w:t>
      </w:r>
    </w:p>
    <w:p w:rsidR="0033171C" w:rsidRPr="00D936DF" w:rsidRDefault="0033171C" w:rsidP="00227F4C">
      <w:pPr>
        <w:pStyle w:val="ActHead5"/>
      </w:pPr>
      <w:bookmarkStart w:id="43" w:name="_Toc97629441"/>
      <w:r w:rsidRPr="0003656A">
        <w:rPr>
          <w:rStyle w:val="CharSectno"/>
        </w:rPr>
        <w:t>26</w:t>
      </w:r>
      <w:r w:rsidRPr="00D936DF">
        <w:t xml:space="preserve">  Certain periods not to count as periods of employment</w:t>
      </w:r>
      <w:bookmarkEnd w:id="43"/>
    </w:p>
    <w:p w:rsidR="0033171C" w:rsidRPr="00D936DF" w:rsidRDefault="0033171C" w:rsidP="003B76D5">
      <w:pPr>
        <w:pStyle w:val="subsection"/>
      </w:pPr>
      <w:r w:rsidRPr="00D936DF">
        <w:tab/>
        <w:t>(1)</w:t>
      </w:r>
      <w:r w:rsidRPr="00D936DF">
        <w:tab/>
        <w:t xml:space="preserve">Any period in respect of which </w:t>
      </w:r>
      <w:r w:rsidR="006A50E7" w:rsidRPr="00D936DF">
        <w:t>the only salary or wages paid by an employer to an employee are excluded salary or wages</w:t>
      </w:r>
      <w:r w:rsidRPr="00D936DF">
        <w:t xml:space="preserve"> is not, for the purposes of </w:t>
      </w:r>
      <w:r w:rsidR="0003656A">
        <w:t>section 2</w:t>
      </w:r>
      <w:r w:rsidRPr="00D936DF">
        <w:t>2 or 23, to be taken into account as a period for which the employee is employed by the employer.</w:t>
      </w:r>
    </w:p>
    <w:p w:rsidR="0033171C" w:rsidRPr="00D936DF" w:rsidRDefault="0033171C" w:rsidP="003B76D5">
      <w:pPr>
        <w:pStyle w:val="subsection"/>
      </w:pPr>
      <w:r w:rsidRPr="00D936DF">
        <w:tab/>
        <w:t>(2)</w:t>
      </w:r>
      <w:r w:rsidRPr="00D936DF">
        <w:tab/>
        <w:t xml:space="preserve">For the purposes of </w:t>
      </w:r>
      <w:r w:rsidR="007B0D73" w:rsidRPr="00D936DF">
        <w:t>subsection (</w:t>
      </w:r>
      <w:r w:rsidRPr="00D936DF">
        <w:t xml:space="preserve">1), excluded salary or wages are salary or wages that, under </w:t>
      </w:r>
      <w:r w:rsidR="0003656A">
        <w:t>section 2</w:t>
      </w:r>
      <w:r w:rsidRPr="00D936DF">
        <w:t>7 or 28, are not to be taken into account for the purpose of making a calculation under section</w:t>
      </w:r>
      <w:r w:rsidR="007B0D73" w:rsidRPr="00D936DF">
        <w:t> </w:t>
      </w:r>
      <w:r w:rsidRPr="00D936DF">
        <w:t>19.</w:t>
      </w:r>
    </w:p>
    <w:p w:rsidR="0033171C" w:rsidRPr="00D936DF" w:rsidRDefault="0033171C" w:rsidP="00227F4C">
      <w:pPr>
        <w:pStyle w:val="ActHead5"/>
      </w:pPr>
      <w:bookmarkStart w:id="44" w:name="_Toc97629442"/>
      <w:r w:rsidRPr="0003656A">
        <w:rPr>
          <w:rStyle w:val="CharSectno"/>
        </w:rPr>
        <w:t>27</w:t>
      </w:r>
      <w:r w:rsidRPr="00D936DF">
        <w:t xml:space="preserve">  Salary or wages: general exclusions</w:t>
      </w:r>
      <w:bookmarkEnd w:id="44"/>
    </w:p>
    <w:p w:rsidR="0033171C" w:rsidRPr="00D936DF" w:rsidRDefault="0033171C" w:rsidP="003B76D5">
      <w:pPr>
        <w:pStyle w:val="subsection"/>
      </w:pPr>
      <w:r w:rsidRPr="00D936DF">
        <w:tab/>
      </w:r>
      <w:r w:rsidRPr="00D936DF">
        <w:tab/>
        <w:t>The following salary or wages are not to be taken into account for the purpose of making a calculation under section</w:t>
      </w:r>
      <w:r w:rsidR="007B0D73" w:rsidRPr="00D936DF">
        <w:t> </w:t>
      </w:r>
      <w:r w:rsidRPr="00D936DF">
        <w:t>19:</w:t>
      </w:r>
    </w:p>
    <w:p w:rsidR="00731D7D" w:rsidRPr="00D936DF" w:rsidRDefault="00731D7D" w:rsidP="00731D7D">
      <w:pPr>
        <w:pStyle w:val="paragraph"/>
      </w:pPr>
      <w:r w:rsidRPr="00D936DF">
        <w:tab/>
        <w:t>(b)</w:t>
      </w:r>
      <w:r w:rsidRPr="00D936DF">
        <w:tab/>
        <w:t>salary or wages paid to an employee who is not a resident of Australia for work done outside Australia (except to the extent that the salary or wages relate to employment covered by a certificate under section</w:t>
      </w:r>
      <w:r w:rsidR="007B0D73" w:rsidRPr="00D936DF">
        <w:t> </w:t>
      </w:r>
      <w:r w:rsidRPr="00D936DF">
        <w:t>15C);</w:t>
      </w:r>
    </w:p>
    <w:p w:rsidR="00731D7D" w:rsidRPr="00D936DF" w:rsidRDefault="00731D7D" w:rsidP="00731D7D">
      <w:pPr>
        <w:pStyle w:val="paragraph"/>
      </w:pPr>
      <w:r w:rsidRPr="00D936DF">
        <w:lastRenderedPageBreak/>
        <w:tab/>
        <w:t>(c)</w:t>
      </w:r>
      <w:r w:rsidRPr="00D936DF">
        <w:tab/>
        <w:t>salary or wages paid by an employer who is not a resident of Australia to an employee who is a resident of Australia for work done outside Australia;</w:t>
      </w:r>
    </w:p>
    <w:p w:rsidR="00AF3EC6" w:rsidRPr="00D936DF" w:rsidRDefault="00AF3EC6" w:rsidP="00AF3EC6">
      <w:pPr>
        <w:pStyle w:val="paragraph"/>
      </w:pPr>
      <w:r w:rsidRPr="00D936DF">
        <w:tab/>
        <w:t>(ca)</w:t>
      </w:r>
      <w:r w:rsidRPr="00D936DF">
        <w:tab/>
        <w:t xml:space="preserve">salary or wages paid by an employer to an employee who is not a resident of Australia for work done in the Joint Petroleum Development Area (within the meaning of the </w:t>
      </w:r>
      <w:r w:rsidRPr="00D936DF">
        <w:rPr>
          <w:i/>
        </w:rPr>
        <w:t>Petroleum (Timor Sea Treaty) Act 2003</w:t>
      </w:r>
      <w:r w:rsidRPr="00D936DF">
        <w:t>);</w:t>
      </w:r>
    </w:p>
    <w:p w:rsidR="0033171C" w:rsidRPr="00D936DF" w:rsidRDefault="0033171C">
      <w:pPr>
        <w:pStyle w:val="paragraph"/>
      </w:pPr>
      <w:r w:rsidRPr="00D936DF">
        <w:tab/>
        <w:t>(d)</w:t>
      </w:r>
      <w:r w:rsidRPr="00D936DF">
        <w:tab/>
        <w:t>salary or wages paid to an employee who is a prescribed employee for the purposes of this paragraph;</w:t>
      </w:r>
    </w:p>
    <w:p w:rsidR="0033171C" w:rsidRPr="00D936DF" w:rsidRDefault="0033171C">
      <w:pPr>
        <w:pStyle w:val="paragraph"/>
      </w:pPr>
      <w:r w:rsidRPr="00D936DF">
        <w:tab/>
        <w:t>(e)</w:t>
      </w:r>
      <w:r w:rsidRPr="00D936DF">
        <w:tab/>
        <w:t>salary or wages prescribed for the purposes of this paragraph.</w:t>
      </w:r>
    </w:p>
    <w:p w:rsidR="0033171C" w:rsidRPr="00D936DF" w:rsidRDefault="0033171C" w:rsidP="00227F4C">
      <w:pPr>
        <w:pStyle w:val="ActHead5"/>
      </w:pPr>
      <w:bookmarkStart w:id="45" w:name="_Toc97629443"/>
      <w:r w:rsidRPr="0003656A">
        <w:rPr>
          <w:rStyle w:val="CharSectno"/>
        </w:rPr>
        <w:t>28</w:t>
      </w:r>
      <w:r w:rsidRPr="00D936DF">
        <w:t xml:space="preserve">  Salary or wages: excluded earnings of young persons</w:t>
      </w:r>
      <w:bookmarkEnd w:id="45"/>
    </w:p>
    <w:p w:rsidR="0033171C" w:rsidRPr="00D936DF" w:rsidRDefault="0033171C" w:rsidP="003B76D5">
      <w:pPr>
        <w:pStyle w:val="subsection"/>
      </w:pPr>
      <w:r w:rsidRPr="00D936DF">
        <w:tab/>
      </w:r>
      <w:r w:rsidRPr="00D936DF">
        <w:tab/>
        <w:t>Salary or wages paid to a part</w:t>
      </w:r>
      <w:r w:rsidR="0003656A">
        <w:noBreakHyphen/>
      </w:r>
      <w:r w:rsidRPr="00D936DF">
        <w:t xml:space="preserve">time employee who is under 18 are not to be taken into account for the purpose of making a calculation under </w:t>
      </w:r>
      <w:r w:rsidR="00C316D1" w:rsidRPr="00D936DF">
        <w:t>section</w:t>
      </w:r>
      <w:r w:rsidR="007B0D73" w:rsidRPr="00D936DF">
        <w:t> </w:t>
      </w:r>
      <w:r w:rsidR="00C316D1" w:rsidRPr="00D936DF">
        <w:t>19</w:t>
      </w:r>
      <w:r w:rsidRPr="00D936DF">
        <w:t>.</w:t>
      </w:r>
    </w:p>
    <w:p w:rsidR="0033171C" w:rsidRPr="00D936DF" w:rsidRDefault="0033171C" w:rsidP="00227F4C">
      <w:pPr>
        <w:pStyle w:val="ActHead5"/>
      </w:pPr>
      <w:bookmarkStart w:id="46" w:name="_Toc97629444"/>
      <w:r w:rsidRPr="0003656A">
        <w:rPr>
          <w:rStyle w:val="CharSectno"/>
        </w:rPr>
        <w:t>29</w:t>
      </w:r>
      <w:r w:rsidRPr="00D936DF">
        <w:t xml:space="preserve">  Salary or wages: excluded earnings of members of Reserves</w:t>
      </w:r>
      <w:bookmarkEnd w:id="46"/>
    </w:p>
    <w:p w:rsidR="0033171C" w:rsidRPr="00D936DF" w:rsidRDefault="0033171C" w:rsidP="003B76D5">
      <w:pPr>
        <w:pStyle w:val="subsection"/>
      </w:pPr>
      <w:r w:rsidRPr="00D936DF">
        <w:tab/>
      </w:r>
      <w:r w:rsidRPr="00D936DF">
        <w:tab/>
        <w:t xml:space="preserve">If an employee receives income that is exempt from income tax under </w:t>
      </w:r>
      <w:r w:rsidR="0003656A">
        <w:t>item 1</w:t>
      </w:r>
      <w:r w:rsidRPr="00D936DF">
        <w:t>.4 of the table in section</w:t>
      </w:r>
      <w:r w:rsidR="007B0D73" w:rsidRPr="00D936DF">
        <w:t> </w:t>
      </w:r>
      <w:r w:rsidRPr="00D936DF">
        <w:t>51</w:t>
      </w:r>
      <w:r w:rsidR="0003656A">
        <w:noBreakHyphen/>
      </w:r>
      <w:r w:rsidRPr="00D936DF">
        <w:t xml:space="preserve">5 of the </w:t>
      </w:r>
      <w:r w:rsidRPr="00D936DF">
        <w:rPr>
          <w:i/>
        </w:rPr>
        <w:t>Income Tax Assessment Act 1997</w:t>
      </w:r>
      <w:r w:rsidRPr="00D936DF">
        <w:t>, that income is not to be taken into account for the purposes of this Act.</w:t>
      </w:r>
    </w:p>
    <w:p w:rsidR="0033171C" w:rsidRPr="00D936DF" w:rsidRDefault="0033171C" w:rsidP="00227F4C">
      <w:pPr>
        <w:pStyle w:val="ActHead5"/>
      </w:pPr>
      <w:bookmarkStart w:id="47" w:name="_Toc97629445"/>
      <w:r w:rsidRPr="0003656A">
        <w:rPr>
          <w:rStyle w:val="CharSectno"/>
        </w:rPr>
        <w:t>30</w:t>
      </w:r>
      <w:r w:rsidRPr="00D936DF">
        <w:t xml:space="preserve">  Arrangements to avoid payment of superannuation guarantee charge</w:t>
      </w:r>
      <w:bookmarkEnd w:id="47"/>
    </w:p>
    <w:p w:rsidR="0033171C" w:rsidRPr="00D936DF" w:rsidRDefault="0033171C" w:rsidP="003B76D5">
      <w:pPr>
        <w:pStyle w:val="subsection"/>
      </w:pPr>
      <w:r w:rsidRPr="00D936DF">
        <w:tab/>
      </w:r>
      <w:r w:rsidRPr="00D936DF">
        <w:tab/>
        <w:t>If:</w:t>
      </w:r>
    </w:p>
    <w:p w:rsidR="0033171C" w:rsidRPr="00D936DF" w:rsidRDefault="0033171C">
      <w:pPr>
        <w:pStyle w:val="paragraph"/>
      </w:pPr>
      <w:r w:rsidRPr="00D936DF">
        <w:tab/>
        <w:t>(a)</w:t>
      </w:r>
      <w:r w:rsidRPr="00D936DF">
        <w:tab/>
        <w:t>an employer makes an arrangement; and</w:t>
      </w:r>
    </w:p>
    <w:p w:rsidR="0033171C" w:rsidRPr="00D936DF" w:rsidRDefault="0033171C">
      <w:pPr>
        <w:pStyle w:val="paragraph"/>
      </w:pPr>
      <w:r w:rsidRPr="00D936DF">
        <w:tab/>
        <w:t>(b)</w:t>
      </w:r>
      <w:r w:rsidRPr="00D936DF">
        <w:tab/>
        <w:t xml:space="preserve">as a result of the arrangement the employer’s superannuation guarantee shortfall </w:t>
      </w:r>
      <w:r w:rsidR="002137C2" w:rsidRPr="00D936DF">
        <w:t>for a quarter</w:t>
      </w:r>
      <w:r w:rsidRPr="00D936DF">
        <w:t xml:space="preserve"> is reduced; and</w:t>
      </w:r>
    </w:p>
    <w:p w:rsidR="0033171C" w:rsidRPr="00D936DF" w:rsidRDefault="0033171C">
      <w:pPr>
        <w:pStyle w:val="paragraph"/>
        <w:keepNext/>
      </w:pPr>
      <w:r w:rsidRPr="00D936DF">
        <w:tab/>
        <w:t>(c)</w:t>
      </w:r>
      <w:r w:rsidRPr="00D936DF">
        <w:tab/>
        <w:t>in the Commissioner’s opinion the arrangement was made solely or principally for the purpose of avoiding payment of superannuation guarantee charge otherwise than in accordance with this Act;</w:t>
      </w:r>
    </w:p>
    <w:p w:rsidR="0033171C" w:rsidRPr="00D936DF" w:rsidRDefault="0033171C" w:rsidP="00B53C0A">
      <w:pPr>
        <w:pStyle w:val="subsection2"/>
      </w:pPr>
      <w:r w:rsidRPr="00D936DF">
        <w:t xml:space="preserve">the employer is liable to pay </w:t>
      </w:r>
      <w:r w:rsidR="00F05263" w:rsidRPr="00D936DF">
        <w:t>for the quarter</w:t>
      </w:r>
      <w:r w:rsidRPr="00D936DF">
        <w:t xml:space="preserve"> an amount of superannuation guarantee charge equal to the amount that, in the </w:t>
      </w:r>
      <w:r w:rsidRPr="00D936DF">
        <w:lastRenderedPageBreak/>
        <w:t>Commissioner’s opinion, the employer would have been liable to pay if the arrangement had not been made.</w:t>
      </w:r>
    </w:p>
    <w:p w:rsidR="0033171C" w:rsidRPr="00D936DF" w:rsidRDefault="0033171C" w:rsidP="00CA29D0">
      <w:pPr>
        <w:pStyle w:val="ActHead5"/>
      </w:pPr>
      <w:bookmarkStart w:id="48" w:name="_Toc97629446"/>
      <w:r w:rsidRPr="0003656A">
        <w:rPr>
          <w:rStyle w:val="CharSectno"/>
        </w:rPr>
        <w:t>31</w:t>
      </w:r>
      <w:r w:rsidRPr="00D936DF">
        <w:t xml:space="preserve">  Nominal interest component</w:t>
      </w:r>
      <w:bookmarkEnd w:id="48"/>
    </w:p>
    <w:p w:rsidR="0033171C" w:rsidRPr="00D936DF" w:rsidRDefault="0033171C" w:rsidP="00CA29D0">
      <w:pPr>
        <w:pStyle w:val="subsection"/>
      </w:pPr>
      <w:r w:rsidRPr="00D936DF">
        <w:tab/>
      </w:r>
      <w:r w:rsidRPr="00D936DF">
        <w:tab/>
        <w:t xml:space="preserve">The nominal interest component in relation to an employer for a </w:t>
      </w:r>
      <w:r w:rsidR="001401CC" w:rsidRPr="00D936DF">
        <w:t>quarter</w:t>
      </w:r>
      <w:r w:rsidRPr="00D936DF">
        <w:t xml:space="preserve"> is the amount that would accrue by way of interest on the total of the employer’s individual superannuation guarantee shortfalls for the </w:t>
      </w:r>
      <w:r w:rsidR="001401CC" w:rsidRPr="00D936DF">
        <w:t>quarter</w:t>
      </w:r>
      <w:r w:rsidRPr="00D936DF">
        <w:t xml:space="preserve"> if interest were calculated at the rate applicable under the regulations for the purposes of this subsection from the beginning of the </w:t>
      </w:r>
      <w:r w:rsidR="001401CC" w:rsidRPr="00D936DF">
        <w:t>quarter</w:t>
      </w:r>
      <w:r w:rsidRPr="00D936DF">
        <w:t xml:space="preserve"> in question until the date on which superannuation guarantee charge in relation to the total would be payable under </w:t>
      </w:r>
      <w:r w:rsidR="00B75342" w:rsidRPr="00D936DF">
        <w:t>this Act</w:t>
      </w:r>
      <w:r w:rsidRPr="00D936DF">
        <w:t>.</w:t>
      </w:r>
    </w:p>
    <w:p w:rsidR="0033171C" w:rsidRPr="00D936DF" w:rsidRDefault="0033171C" w:rsidP="00227F4C">
      <w:pPr>
        <w:pStyle w:val="ActHead5"/>
      </w:pPr>
      <w:bookmarkStart w:id="49" w:name="_Toc97629447"/>
      <w:r w:rsidRPr="0003656A">
        <w:rPr>
          <w:rStyle w:val="CharSectno"/>
        </w:rPr>
        <w:t>32</w:t>
      </w:r>
      <w:r w:rsidRPr="00D936DF">
        <w:t xml:space="preserve">  Administration component</w:t>
      </w:r>
      <w:bookmarkEnd w:id="49"/>
    </w:p>
    <w:p w:rsidR="0033171C" w:rsidRPr="00D936DF" w:rsidRDefault="0033171C" w:rsidP="003B76D5">
      <w:pPr>
        <w:pStyle w:val="subsection"/>
      </w:pPr>
      <w:r w:rsidRPr="00D936DF">
        <w:tab/>
      </w:r>
      <w:r w:rsidR="00D63B9C" w:rsidRPr="00D936DF">
        <w:t>(1)</w:t>
      </w:r>
      <w:r w:rsidRPr="00D936DF">
        <w:tab/>
        <w:t xml:space="preserve">An employer’s administration component for </w:t>
      </w:r>
      <w:r w:rsidR="00E41F6C" w:rsidRPr="00D936DF">
        <w:t>a quarter</w:t>
      </w:r>
      <w:r w:rsidRPr="00D936DF">
        <w:t xml:space="preserve"> is the amount worked out using the formula:</w:t>
      </w:r>
    </w:p>
    <w:p w:rsidR="0033171C" w:rsidRPr="00D936DF" w:rsidRDefault="001A2660" w:rsidP="003642DD">
      <w:pPr>
        <w:pStyle w:val="Formula"/>
        <w:spacing w:before="120" w:after="120"/>
      </w:pPr>
      <w:r w:rsidRPr="00D936DF">
        <w:rPr>
          <w:noProof/>
        </w:rPr>
        <w:drawing>
          <wp:inline distT="0" distB="0" distL="0" distR="0" wp14:anchorId="792C5719" wp14:editId="351656C4">
            <wp:extent cx="2190750" cy="2952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90750" cy="295275"/>
                    </a:xfrm>
                    <a:prstGeom prst="rect">
                      <a:avLst/>
                    </a:prstGeom>
                    <a:noFill/>
                    <a:ln>
                      <a:noFill/>
                    </a:ln>
                  </pic:spPr>
                </pic:pic>
              </a:graphicData>
            </a:graphic>
          </wp:inline>
        </w:drawing>
      </w:r>
    </w:p>
    <w:p w:rsidR="0033171C" w:rsidRPr="00D936DF" w:rsidRDefault="0033171C">
      <w:pPr>
        <w:pStyle w:val="subsection2"/>
      </w:pPr>
      <w:r w:rsidRPr="00D936DF">
        <w:t>where:</w:t>
      </w:r>
    </w:p>
    <w:p w:rsidR="00B0579F" w:rsidRPr="00D936DF" w:rsidRDefault="00B0579F" w:rsidP="00B0579F">
      <w:pPr>
        <w:pStyle w:val="Definition"/>
      </w:pPr>
      <w:r w:rsidRPr="00D936DF">
        <w:rPr>
          <w:b/>
          <w:i/>
        </w:rPr>
        <w:t>base amount</w:t>
      </w:r>
      <w:r w:rsidRPr="00D936DF">
        <w:t xml:space="preserve"> is the amount (if any) prescribed in the regulations.</w:t>
      </w:r>
    </w:p>
    <w:p w:rsidR="0033171C" w:rsidRPr="00D936DF" w:rsidRDefault="0033171C">
      <w:pPr>
        <w:pStyle w:val="Definition"/>
      </w:pPr>
      <w:r w:rsidRPr="00D936DF">
        <w:rPr>
          <w:b/>
          <w:i/>
        </w:rPr>
        <w:t>N</w:t>
      </w:r>
      <w:r w:rsidRPr="00D936DF">
        <w:t xml:space="preserve"> is the number of employees in respect of whom the employer has an individual superannuation guarantee shortfall </w:t>
      </w:r>
      <w:r w:rsidR="00E47AC5" w:rsidRPr="00D936DF">
        <w:t>for the quarter</w:t>
      </w:r>
      <w:r w:rsidRPr="00D936DF">
        <w:t>.</w:t>
      </w:r>
    </w:p>
    <w:p w:rsidR="0033171C" w:rsidRPr="00D936DF" w:rsidRDefault="0033171C">
      <w:pPr>
        <w:pStyle w:val="Definition"/>
      </w:pPr>
      <w:r w:rsidRPr="00D936DF">
        <w:rPr>
          <w:b/>
          <w:i/>
        </w:rPr>
        <w:t>Per capita amount</w:t>
      </w:r>
      <w:r w:rsidRPr="00D936DF">
        <w:t xml:space="preserve"> is </w:t>
      </w:r>
      <w:r w:rsidR="00A12900" w:rsidRPr="00D936DF">
        <w:t>$20</w:t>
      </w:r>
      <w:r w:rsidRPr="00D936DF">
        <w:t xml:space="preserve"> or such other amount as is from time to time prescribed.</w:t>
      </w:r>
    </w:p>
    <w:p w:rsidR="00D63B9C" w:rsidRPr="00D936DF" w:rsidRDefault="00D63B9C" w:rsidP="00D63B9C">
      <w:pPr>
        <w:pStyle w:val="subsection"/>
      </w:pPr>
      <w:r w:rsidRPr="00D936DF">
        <w:tab/>
        <w:t>(2)</w:t>
      </w:r>
      <w:r w:rsidRPr="00D936DF">
        <w:tab/>
        <w:t>If:</w:t>
      </w:r>
    </w:p>
    <w:p w:rsidR="00D63B9C" w:rsidRPr="00D936DF" w:rsidRDefault="00D63B9C" w:rsidP="00D63B9C">
      <w:pPr>
        <w:pStyle w:val="paragraph"/>
      </w:pPr>
      <w:r w:rsidRPr="00D936DF">
        <w:tab/>
        <w:t>(a)</w:t>
      </w:r>
      <w:r w:rsidRPr="00D936DF">
        <w:tab/>
        <w:t>under section</w:t>
      </w:r>
      <w:r w:rsidR="007B0D73" w:rsidRPr="00D936DF">
        <w:t> </w:t>
      </w:r>
      <w:r w:rsidRPr="00D936DF">
        <w:t>74, the employer qualifies for an amnesty in relation to part of the employer’s superannuation guarantee shortfall for the quarter; and</w:t>
      </w:r>
    </w:p>
    <w:p w:rsidR="00D63B9C" w:rsidRPr="00D936DF" w:rsidRDefault="00D63B9C" w:rsidP="00D63B9C">
      <w:pPr>
        <w:pStyle w:val="paragraph"/>
      </w:pPr>
      <w:r w:rsidRPr="00D936DF">
        <w:tab/>
        <w:t>(b)</w:t>
      </w:r>
      <w:r w:rsidRPr="00D936DF">
        <w:tab/>
        <w:t>that shortfall includes one or more individual superannuation guarantee shortfalls for employees (</w:t>
      </w:r>
      <w:r w:rsidRPr="00D936DF">
        <w:rPr>
          <w:b/>
          <w:i/>
        </w:rPr>
        <w:t>newly included employees</w:t>
      </w:r>
      <w:r w:rsidRPr="00D936DF">
        <w:t xml:space="preserve">) for the quarter that would not have been so </w:t>
      </w:r>
      <w:r w:rsidRPr="00D936DF">
        <w:lastRenderedPageBreak/>
        <w:t>included if the information in the disclosure that gave rise to the amnesty were not taken into account; and</w:t>
      </w:r>
    </w:p>
    <w:p w:rsidR="00D63B9C" w:rsidRPr="00D936DF" w:rsidRDefault="00D63B9C" w:rsidP="00D63B9C">
      <w:pPr>
        <w:pStyle w:val="paragraph"/>
      </w:pPr>
      <w:r w:rsidRPr="00D936DF">
        <w:tab/>
        <w:t>(c)</w:t>
      </w:r>
      <w:r w:rsidRPr="00D936DF">
        <w:tab/>
        <w:t>any assessment of the employer’s superannuation guarantee shortfall for the quarter that was made before the employer qualified for the amnesty did not take into account an individual superannuation guarantee shortfall for newly included employees for the quarter;</w:t>
      </w:r>
    </w:p>
    <w:p w:rsidR="00D63B9C" w:rsidRPr="00D936DF" w:rsidRDefault="00D63B9C" w:rsidP="00D63B9C">
      <w:pPr>
        <w:pStyle w:val="subsection2"/>
      </w:pPr>
      <w:r w:rsidRPr="00D936DF">
        <w:t xml:space="preserve">in working out under </w:t>
      </w:r>
      <w:r w:rsidR="007B0D73" w:rsidRPr="00D936DF">
        <w:t>subsection (</w:t>
      </w:r>
      <w:r w:rsidRPr="00D936DF">
        <w:t>1) the employer’s administration component for the quarter, the employer is taken not to have an individual superannuation guarantee shortfall for any of the newly included employees for the quarter.</w:t>
      </w:r>
    </w:p>
    <w:p w:rsidR="00D63B9C" w:rsidRPr="00D936DF" w:rsidRDefault="00D63B9C" w:rsidP="00D63B9C">
      <w:pPr>
        <w:pStyle w:val="subsection"/>
      </w:pPr>
      <w:r w:rsidRPr="00D936DF">
        <w:tab/>
        <w:t>(3)</w:t>
      </w:r>
      <w:r w:rsidRPr="00D936DF">
        <w:tab/>
        <w:t xml:space="preserve">Despite </w:t>
      </w:r>
      <w:r w:rsidR="007B0D73" w:rsidRPr="00D936DF">
        <w:t>subsection (</w:t>
      </w:r>
      <w:r w:rsidRPr="00D936DF">
        <w:t>1), an employer’s administration component for a quarter is nil if:</w:t>
      </w:r>
    </w:p>
    <w:p w:rsidR="00D63B9C" w:rsidRPr="00D936DF" w:rsidRDefault="00D63B9C" w:rsidP="00D63B9C">
      <w:pPr>
        <w:pStyle w:val="paragraph"/>
      </w:pPr>
      <w:r w:rsidRPr="00D936DF">
        <w:tab/>
        <w:t>(a)</w:t>
      </w:r>
      <w:r w:rsidRPr="00D936DF">
        <w:tab/>
        <w:t>under section</w:t>
      </w:r>
      <w:r w:rsidR="007B0D73" w:rsidRPr="00D936DF">
        <w:t> </w:t>
      </w:r>
      <w:r w:rsidRPr="00D936DF">
        <w:t>74, the employer qualifies for an amnesty in relation to the whole of the employer’s superannuation guarantee shortfall for the quarter; and</w:t>
      </w:r>
    </w:p>
    <w:p w:rsidR="00D63B9C" w:rsidRPr="00D936DF" w:rsidRDefault="00D63B9C" w:rsidP="00D63B9C">
      <w:pPr>
        <w:pStyle w:val="paragraph"/>
      </w:pPr>
      <w:r w:rsidRPr="00D936DF">
        <w:tab/>
        <w:t>(b)</w:t>
      </w:r>
      <w:r w:rsidRPr="00D936DF">
        <w:tab/>
        <w:t>an assessment of the employer’s superannuation guarantee shortfall for the quarter has not been made (or taken to have been made) under Part</w:t>
      </w:r>
      <w:r w:rsidR="007B0D73" w:rsidRPr="00D936DF">
        <w:t> </w:t>
      </w:r>
      <w:r w:rsidRPr="00D936DF">
        <w:t>4 before the employer qualified for the amnesty.</w:t>
      </w:r>
    </w:p>
    <w:p w:rsidR="00A4117F" w:rsidRPr="00D936DF" w:rsidRDefault="00A4117F" w:rsidP="00D22C81">
      <w:pPr>
        <w:pStyle w:val="ActHead2"/>
        <w:pageBreakBefore/>
      </w:pPr>
      <w:bookmarkStart w:id="50" w:name="_Toc97629448"/>
      <w:r w:rsidRPr="0003656A">
        <w:rPr>
          <w:rStyle w:val="CharPartNo"/>
        </w:rPr>
        <w:lastRenderedPageBreak/>
        <w:t>Part</w:t>
      </w:r>
      <w:r w:rsidR="007B0D73" w:rsidRPr="0003656A">
        <w:rPr>
          <w:rStyle w:val="CharPartNo"/>
        </w:rPr>
        <w:t> </w:t>
      </w:r>
      <w:r w:rsidRPr="0003656A">
        <w:rPr>
          <w:rStyle w:val="CharPartNo"/>
        </w:rPr>
        <w:t>3A</w:t>
      </w:r>
      <w:r w:rsidRPr="00D936DF">
        <w:t>—</w:t>
      </w:r>
      <w:r w:rsidRPr="0003656A">
        <w:rPr>
          <w:rStyle w:val="CharPartText"/>
        </w:rPr>
        <w:t>Choice of fund requirements</w:t>
      </w:r>
      <w:bookmarkEnd w:id="50"/>
    </w:p>
    <w:p w:rsidR="00A4117F" w:rsidRPr="00D936DF" w:rsidRDefault="00A4117F" w:rsidP="00227F4C">
      <w:pPr>
        <w:pStyle w:val="ActHead3"/>
      </w:pPr>
      <w:bookmarkStart w:id="51" w:name="_Toc97629449"/>
      <w:r w:rsidRPr="0003656A">
        <w:rPr>
          <w:rStyle w:val="CharDivNo"/>
        </w:rPr>
        <w:t>Division</w:t>
      </w:r>
      <w:r w:rsidR="007B0D73" w:rsidRPr="0003656A">
        <w:rPr>
          <w:rStyle w:val="CharDivNo"/>
        </w:rPr>
        <w:t> </w:t>
      </w:r>
      <w:r w:rsidRPr="0003656A">
        <w:rPr>
          <w:rStyle w:val="CharDivNo"/>
        </w:rPr>
        <w:t>1</w:t>
      </w:r>
      <w:r w:rsidRPr="00D936DF">
        <w:t>—</w:t>
      </w:r>
      <w:r w:rsidRPr="0003656A">
        <w:rPr>
          <w:rStyle w:val="CharDivText"/>
        </w:rPr>
        <w:t>Overview of Part</w:t>
      </w:r>
      <w:bookmarkEnd w:id="51"/>
    </w:p>
    <w:p w:rsidR="00A4117F" w:rsidRPr="00D936DF" w:rsidRDefault="00A4117F" w:rsidP="00227F4C">
      <w:pPr>
        <w:pStyle w:val="ActHead5"/>
      </w:pPr>
      <w:bookmarkStart w:id="52" w:name="_Toc97629450"/>
      <w:r w:rsidRPr="0003656A">
        <w:rPr>
          <w:rStyle w:val="CharSectno"/>
        </w:rPr>
        <w:t>32A</w:t>
      </w:r>
      <w:r w:rsidRPr="00D936DF">
        <w:t xml:space="preserve">  Purpose of Part</w:t>
      </w:r>
      <w:bookmarkEnd w:id="52"/>
    </w:p>
    <w:p w:rsidR="00A4117F" w:rsidRPr="00D936DF" w:rsidRDefault="00A4117F" w:rsidP="003B76D5">
      <w:pPr>
        <w:pStyle w:val="subsection"/>
      </w:pPr>
      <w:r w:rsidRPr="00D936DF">
        <w:tab/>
      </w:r>
      <w:r w:rsidRPr="00D936DF">
        <w:tab/>
        <w:t xml:space="preserve">This </w:t>
      </w:r>
      <w:r w:rsidR="003642DD" w:rsidRPr="00D936DF">
        <w:t>Part</w:t>
      </w:r>
      <w:r w:rsidR="00D22C81" w:rsidRPr="00D936DF">
        <w:t xml:space="preserve"> </w:t>
      </w:r>
      <w:r w:rsidRPr="00D936DF">
        <w:t>sets out the circumstances in which contributions are made in compliance with the choice of fund requirements. This is important because an employer’s individual superannuation guarantee shortfall for an employee for a quarter may be increased where contributions do not comply.</w:t>
      </w:r>
    </w:p>
    <w:p w:rsidR="00A4117F" w:rsidRPr="00D936DF" w:rsidRDefault="00A4117F" w:rsidP="00227F4C">
      <w:pPr>
        <w:pStyle w:val="ActHead5"/>
      </w:pPr>
      <w:bookmarkStart w:id="53" w:name="_Toc97629451"/>
      <w:r w:rsidRPr="0003656A">
        <w:rPr>
          <w:rStyle w:val="CharSectno"/>
        </w:rPr>
        <w:t>32B</w:t>
      </w:r>
      <w:r w:rsidRPr="00D936DF">
        <w:t xml:space="preserve">  Structure of Part</w:t>
      </w:r>
      <w:bookmarkEnd w:id="53"/>
    </w:p>
    <w:p w:rsidR="00A4117F" w:rsidRPr="00D936DF" w:rsidRDefault="00A4117F" w:rsidP="003B76D5">
      <w:pPr>
        <w:pStyle w:val="subsection"/>
      </w:pPr>
      <w:r w:rsidRPr="00D936DF">
        <w:tab/>
      </w:r>
      <w:r w:rsidRPr="00D936DF">
        <w:tab/>
        <w:t xml:space="preserve">The structure of this </w:t>
      </w:r>
      <w:r w:rsidR="00163E31" w:rsidRPr="00D936DF">
        <w:t>Part i</w:t>
      </w:r>
      <w:r w:rsidRPr="00D936DF">
        <w:t>s as follows:</w:t>
      </w:r>
    </w:p>
    <w:p w:rsidR="003642DD" w:rsidRPr="00D936DF" w:rsidRDefault="003642DD" w:rsidP="003642DD">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20" w:firstRow="1" w:lastRow="0" w:firstColumn="0" w:lastColumn="0" w:noHBand="0" w:noVBand="0"/>
      </w:tblPr>
      <w:tblGrid>
        <w:gridCol w:w="2007"/>
        <w:gridCol w:w="3805"/>
      </w:tblGrid>
      <w:tr w:rsidR="00A4117F" w:rsidRPr="00D936DF" w:rsidTr="003642DD">
        <w:trPr>
          <w:tblHeader/>
        </w:trPr>
        <w:tc>
          <w:tcPr>
            <w:tcW w:w="5812" w:type="dxa"/>
            <w:gridSpan w:val="2"/>
            <w:tcBorders>
              <w:top w:val="single" w:sz="12" w:space="0" w:color="auto"/>
              <w:bottom w:val="single" w:sz="6" w:space="0" w:color="auto"/>
            </w:tcBorders>
            <w:shd w:val="clear" w:color="auto" w:fill="auto"/>
          </w:tcPr>
          <w:p w:rsidR="00A4117F" w:rsidRPr="00D936DF" w:rsidRDefault="00A4117F" w:rsidP="002D51CC">
            <w:pPr>
              <w:pStyle w:val="Tabletext"/>
              <w:keepNext/>
              <w:rPr>
                <w:b/>
              </w:rPr>
            </w:pPr>
            <w:r w:rsidRPr="00D936DF">
              <w:rPr>
                <w:b/>
              </w:rPr>
              <w:t>Structure of Part</w:t>
            </w:r>
          </w:p>
        </w:tc>
      </w:tr>
      <w:tr w:rsidR="00A4117F" w:rsidRPr="00D936DF" w:rsidTr="003642DD">
        <w:trPr>
          <w:tblHeader/>
        </w:trPr>
        <w:tc>
          <w:tcPr>
            <w:tcW w:w="2007" w:type="dxa"/>
            <w:tcBorders>
              <w:top w:val="single" w:sz="6" w:space="0" w:color="auto"/>
              <w:bottom w:val="single" w:sz="12" w:space="0" w:color="auto"/>
            </w:tcBorders>
            <w:shd w:val="clear" w:color="auto" w:fill="auto"/>
          </w:tcPr>
          <w:p w:rsidR="00A4117F" w:rsidRPr="00D936DF" w:rsidRDefault="00A4117F" w:rsidP="002D51CC">
            <w:pPr>
              <w:pStyle w:val="Tabletext"/>
              <w:keepNext/>
              <w:rPr>
                <w:b/>
              </w:rPr>
            </w:pPr>
            <w:r w:rsidRPr="00D936DF">
              <w:rPr>
                <w:b/>
              </w:rPr>
              <w:t>Division</w:t>
            </w:r>
          </w:p>
        </w:tc>
        <w:tc>
          <w:tcPr>
            <w:tcW w:w="3805" w:type="dxa"/>
            <w:tcBorders>
              <w:top w:val="single" w:sz="6" w:space="0" w:color="auto"/>
              <w:bottom w:val="single" w:sz="12" w:space="0" w:color="auto"/>
            </w:tcBorders>
            <w:shd w:val="clear" w:color="auto" w:fill="auto"/>
          </w:tcPr>
          <w:p w:rsidR="00A4117F" w:rsidRPr="00D936DF" w:rsidRDefault="00A4117F" w:rsidP="002D51CC">
            <w:pPr>
              <w:pStyle w:val="Tabletext"/>
              <w:keepNext/>
              <w:rPr>
                <w:b/>
              </w:rPr>
            </w:pPr>
            <w:r w:rsidRPr="00D936DF">
              <w:rPr>
                <w:b/>
              </w:rPr>
              <w:t>Topic</w:t>
            </w:r>
          </w:p>
        </w:tc>
      </w:tr>
      <w:tr w:rsidR="00A4117F" w:rsidRPr="00D936DF" w:rsidTr="003642DD">
        <w:tc>
          <w:tcPr>
            <w:tcW w:w="2007" w:type="dxa"/>
            <w:tcBorders>
              <w:top w:val="single" w:sz="12" w:space="0" w:color="auto"/>
            </w:tcBorders>
            <w:shd w:val="clear" w:color="auto" w:fill="auto"/>
          </w:tcPr>
          <w:p w:rsidR="00A4117F" w:rsidRPr="00D936DF" w:rsidRDefault="00A4117F" w:rsidP="002D51CC">
            <w:pPr>
              <w:pStyle w:val="Tabletext"/>
            </w:pPr>
            <w:r w:rsidRPr="00D936DF">
              <w:t>Division</w:t>
            </w:r>
            <w:r w:rsidR="007B0D73" w:rsidRPr="00D936DF">
              <w:t> </w:t>
            </w:r>
            <w:r w:rsidRPr="00D936DF">
              <w:t>1</w:t>
            </w:r>
          </w:p>
        </w:tc>
        <w:tc>
          <w:tcPr>
            <w:tcW w:w="3805" w:type="dxa"/>
            <w:tcBorders>
              <w:top w:val="single" w:sz="12" w:space="0" w:color="auto"/>
            </w:tcBorders>
            <w:shd w:val="clear" w:color="auto" w:fill="auto"/>
          </w:tcPr>
          <w:p w:rsidR="00A4117F" w:rsidRPr="00D936DF" w:rsidRDefault="00A4117F" w:rsidP="002D51CC">
            <w:pPr>
              <w:pStyle w:val="Tabletext"/>
            </w:pPr>
            <w:r w:rsidRPr="00D936DF">
              <w:t>Overview of Part</w:t>
            </w:r>
          </w:p>
        </w:tc>
      </w:tr>
      <w:tr w:rsidR="00A4117F" w:rsidRPr="00D936DF" w:rsidTr="003642DD">
        <w:tc>
          <w:tcPr>
            <w:tcW w:w="2007" w:type="dxa"/>
            <w:shd w:val="clear" w:color="auto" w:fill="auto"/>
          </w:tcPr>
          <w:p w:rsidR="00A4117F" w:rsidRPr="00D936DF" w:rsidRDefault="00A4117F" w:rsidP="002D51CC">
            <w:pPr>
              <w:pStyle w:val="Tabletext"/>
            </w:pPr>
            <w:r w:rsidRPr="00D936DF">
              <w:t>Division</w:t>
            </w:r>
            <w:r w:rsidR="007B0D73" w:rsidRPr="00D936DF">
              <w:t> </w:t>
            </w:r>
            <w:r w:rsidRPr="00D936DF">
              <w:t>2</w:t>
            </w:r>
          </w:p>
        </w:tc>
        <w:tc>
          <w:tcPr>
            <w:tcW w:w="3805" w:type="dxa"/>
            <w:shd w:val="clear" w:color="auto" w:fill="auto"/>
          </w:tcPr>
          <w:p w:rsidR="00A4117F" w:rsidRPr="00D936DF" w:rsidRDefault="00A4117F" w:rsidP="002D51CC">
            <w:pPr>
              <w:pStyle w:val="Tabletext"/>
            </w:pPr>
            <w:r w:rsidRPr="00D936DF">
              <w:t>Which contributions satisfy the choice of fund requirements?</w:t>
            </w:r>
          </w:p>
        </w:tc>
      </w:tr>
      <w:tr w:rsidR="00A4117F" w:rsidRPr="00D936DF" w:rsidTr="003642DD">
        <w:tc>
          <w:tcPr>
            <w:tcW w:w="2007" w:type="dxa"/>
            <w:shd w:val="clear" w:color="auto" w:fill="auto"/>
          </w:tcPr>
          <w:p w:rsidR="00A4117F" w:rsidRPr="00D936DF" w:rsidRDefault="00A4117F" w:rsidP="002D51CC">
            <w:pPr>
              <w:pStyle w:val="Tabletext"/>
            </w:pPr>
            <w:r w:rsidRPr="00D936DF">
              <w:t>Division</w:t>
            </w:r>
            <w:r w:rsidR="007B0D73" w:rsidRPr="00D936DF">
              <w:t> </w:t>
            </w:r>
            <w:r w:rsidRPr="00D936DF">
              <w:t>3</w:t>
            </w:r>
          </w:p>
        </w:tc>
        <w:tc>
          <w:tcPr>
            <w:tcW w:w="3805" w:type="dxa"/>
            <w:shd w:val="clear" w:color="auto" w:fill="auto"/>
          </w:tcPr>
          <w:p w:rsidR="00A4117F" w:rsidRPr="00D936DF" w:rsidRDefault="00A4117F" w:rsidP="002D51CC">
            <w:pPr>
              <w:pStyle w:val="Tabletext"/>
            </w:pPr>
            <w:r w:rsidRPr="00D936DF">
              <w:t>Eligible choice funds</w:t>
            </w:r>
          </w:p>
        </w:tc>
      </w:tr>
      <w:tr w:rsidR="00A4117F" w:rsidRPr="00D936DF" w:rsidTr="003642DD">
        <w:tc>
          <w:tcPr>
            <w:tcW w:w="2007" w:type="dxa"/>
            <w:shd w:val="clear" w:color="auto" w:fill="auto"/>
          </w:tcPr>
          <w:p w:rsidR="00A4117F" w:rsidRPr="00D936DF" w:rsidRDefault="00A4117F" w:rsidP="002D51CC">
            <w:pPr>
              <w:pStyle w:val="Tabletext"/>
            </w:pPr>
            <w:r w:rsidRPr="00D936DF">
              <w:t>Division</w:t>
            </w:r>
            <w:r w:rsidR="007B0D73" w:rsidRPr="00D936DF">
              <w:t> </w:t>
            </w:r>
            <w:r w:rsidRPr="00D936DF">
              <w:t>4</w:t>
            </w:r>
          </w:p>
        </w:tc>
        <w:tc>
          <w:tcPr>
            <w:tcW w:w="3805" w:type="dxa"/>
            <w:shd w:val="clear" w:color="auto" w:fill="auto"/>
          </w:tcPr>
          <w:p w:rsidR="00A4117F" w:rsidRPr="00D936DF" w:rsidRDefault="00A4117F" w:rsidP="002D51CC">
            <w:pPr>
              <w:pStyle w:val="Tabletext"/>
            </w:pPr>
            <w:r w:rsidRPr="00D936DF">
              <w:t>Choosing a fund</w:t>
            </w:r>
          </w:p>
        </w:tc>
      </w:tr>
      <w:tr w:rsidR="00A4117F" w:rsidRPr="00D936DF" w:rsidTr="003642DD">
        <w:tc>
          <w:tcPr>
            <w:tcW w:w="2007" w:type="dxa"/>
            <w:tcBorders>
              <w:bottom w:val="single" w:sz="4" w:space="0" w:color="auto"/>
            </w:tcBorders>
            <w:shd w:val="clear" w:color="auto" w:fill="auto"/>
          </w:tcPr>
          <w:p w:rsidR="00A4117F" w:rsidRPr="00D936DF" w:rsidRDefault="00A4117F" w:rsidP="002D51CC">
            <w:pPr>
              <w:pStyle w:val="Tabletext"/>
            </w:pPr>
            <w:r w:rsidRPr="00D936DF">
              <w:t>Division</w:t>
            </w:r>
            <w:r w:rsidR="007B0D73" w:rsidRPr="00D936DF">
              <w:t> </w:t>
            </w:r>
            <w:r w:rsidRPr="00D936DF">
              <w:t>6</w:t>
            </w:r>
          </w:p>
        </w:tc>
        <w:tc>
          <w:tcPr>
            <w:tcW w:w="3805" w:type="dxa"/>
            <w:tcBorders>
              <w:bottom w:val="single" w:sz="4" w:space="0" w:color="auto"/>
            </w:tcBorders>
            <w:shd w:val="clear" w:color="auto" w:fill="auto"/>
          </w:tcPr>
          <w:p w:rsidR="00A4117F" w:rsidRPr="00D936DF" w:rsidRDefault="00A4117F" w:rsidP="002D51CC">
            <w:pPr>
              <w:pStyle w:val="Tabletext"/>
            </w:pPr>
            <w:r w:rsidRPr="00D936DF">
              <w:t>Standard choice forms</w:t>
            </w:r>
          </w:p>
        </w:tc>
      </w:tr>
      <w:tr w:rsidR="00E45815" w:rsidRPr="00D936DF" w:rsidTr="00A83E70">
        <w:tblPrEx>
          <w:tblBorders>
            <w:top w:val="none" w:sz="0" w:space="0" w:color="auto"/>
            <w:bottom w:val="none" w:sz="0" w:space="0" w:color="auto"/>
            <w:insideH w:val="none" w:sz="0" w:space="0" w:color="auto"/>
          </w:tblBorders>
        </w:tblPrEx>
        <w:tc>
          <w:tcPr>
            <w:tcW w:w="2007" w:type="dxa"/>
            <w:shd w:val="clear" w:color="auto" w:fill="auto"/>
          </w:tcPr>
          <w:p w:rsidR="00E45815" w:rsidRPr="00D936DF" w:rsidRDefault="00813BE3" w:rsidP="00A83E70">
            <w:pPr>
              <w:pStyle w:val="Tabletext"/>
            </w:pPr>
            <w:r w:rsidRPr="00D936DF">
              <w:t>Division 7</w:t>
            </w:r>
          </w:p>
        </w:tc>
        <w:tc>
          <w:tcPr>
            <w:tcW w:w="3805" w:type="dxa"/>
            <w:shd w:val="clear" w:color="auto" w:fill="auto"/>
          </w:tcPr>
          <w:p w:rsidR="00E45815" w:rsidRPr="00D936DF" w:rsidRDefault="00E45815" w:rsidP="00A83E70">
            <w:pPr>
              <w:pStyle w:val="Tabletext"/>
            </w:pPr>
            <w:r w:rsidRPr="00D936DF">
              <w:t>Stapled funds</w:t>
            </w:r>
          </w:p>
        </w:tc>
      </w:tr>
      <w:tr w:rsidR="00A4117F" w:rsidRPr="00D936DF" w:rsidTr="003642DD">
        <w:tc>
          <w:tcPr>
            <w:tcW w:w="2007" w:type="dxa"/>
            <w:tcBorders>
              <w:bottom w:val="single" w:sz="12" w:space="0" w:color="auto"/>
            </w:tcBorders>
            <w:shd w:val="clear" w:color="auto" w:fill="auto"/>
          </w:tcPr>
          <w:p w:rsidR="00A4117F" w:rsidRPr="00D936DF" w:rsidRDefault="00A4117F" w:rsidP="002D51CC">
            <w:pPr>
              <w:pStyle w:val="Tabletext"/>
            </w:pPr>
            <w:r w:rsidRPr="00D936DF">
              <w:t>Division</w:t>
            </w:r>
            <w:r w:rsidR="007B0D73" w:rsidRPr="00D936DF">
              <w:t> </w:t>
            </w:r>
            <w:r w:rsidRPr="00D936DF">
              <w:t>8</w:t>
            </w:r>
          </w:p>
        </w:tc>
        <w:tc>
          <w:tcPr>
            <w:tcW w:w="3805" w:type="dxa"/>
            <w:tcBorders>
              <w:bottom w:val="single" w:sz="12" w:space="0" w:color="auto"/>
            </w:tcBorders>
            <w:shd w:val="clear" w:color="auto" w:fill="auto"/>
          </w:tcPr>
          <w:p w:rsidR="00A4117F" w:rsidRPr="00D936DF" w:rsidRDefault="00A4117F" w:rsidP="002D51CC">
            <w:pPr>
              <w:pStyle w:val="Tabletext"/>
            </w:pPr>
            <w:r w:rsidRPr="00D936DF">
              <w:t>Miscellaneous</w:t>
            </w:r>
          </w:p>
        </w:tc>
      </w:tr>
    </w:tbl>
    <w:p w:rsidR="00A4117F" w:rsidRPr="00D936DF" w:rsidRDefault="00A4117F" w:rsidP="00631439">
      <w:pPr>
        <w:pStyle w:val="ActHead3"/>
        <w:pageBreakBefore/>
      </w:pPr>
      <w:bookmarkStart w:id="54" w:name="_Toc97629452"/>
      <w:r w:rsidRPr="0003656A">
        <w:rPr>
          <w:rStyle w:val="CharDivNo"/>
        </w:rPr>
        <w:lastRenderedPageBreak/>
        <w:t>Division</w:t>
      </w:r>
      <w:r w:rsidR="007B0D73" w:rsidRPr="0003656A">
        <w:rPr>
          <w:rStyle w:val="CharDivNo"/>
        </w:rPr>
        <w:t> </w:t>
      </w:r>
      <w:r w:rsidRPr="0003656A">
        <w:rPr>
          <w:rStyle w:val="CharDivNo"/>
        </w:rPr>
        <w:t>2</w:t>
      </w:r>
      <w:r w:rsidRPr="00D936DF">
        <w:t>—</w:t>
      </w:r>
      <w:r w:rsidRPr="0003656A">
        <w:rPr>
          <w:rStyle w:val="CharDivText"/>
        </w:rPr>
        <w:t>Which contributions satisfy the choice of fund requirements?</w:t>
      </w:r>
      <w:bookmarkEnd w:id="54"/>
    </w:p>
    <w:p w:rsidR="00A4117F" w:rsidRPr="00D936DF" w:rsidRDefault="00A4117F" w:rsidP="00227F4C">
      <w:pPr>
        <w:pStyle w:val="ActHead5"/>
      </w:pPr>
      <w:bookmarkStart w:id="55" w:name="_Toc97629453"/>
      <w:r w:rsidRPr="0003656A">
        <w:rPr>
          <w:rStyle w:val="CharSectno"/>
        </w:rPr>
        <w:t>32C</w:t>
      </w:r>
      <w:r w:rsidRPr="00D936DF">
        <w:t xml:space="preserve">  Contributions that satisfy the choice of fund requirements</w:t>
      </w:r>
      <w:bookmarkEnd w:id="55"/>
    </w:p>
    <w:p w:rsidR="00A4117F" w:rsidRPr="00D936DF" w:rsidRDefault="00A4117F" w:rsidP="00A4117F">
      <w:pPr>
        <w:pStyle w:val="SubsectionHead"/>
      </w:pPr>
      <w:r w:rsidRPr="00D936DF">
        <w:t>Contributions to certain funds</w:t>
      </w:r>
    </w:p>
    <w:p w:rsidR="00A4117F" w:rsidRPr="00D936DF" w:rsidRDefault="00A4117F" w:rsidP="003B76D5">
      <w:pPr>
        <w:pStyle w:val="subsection"/>
      </w:pPr>
      <w:r w:rsidRPr="00D936DF">
        <w:tab/>
        <w:t>(1)</w:t>
      </w:r>
      <w:r w:rsidRPr="00D936DF">
        <w:tab/>
        <w:t>A contribution to a fund by an employer for the benefit of an employee is made in compliance with the choice of fund requirements if the contribution is made to a fund that, at the time that the contribution is made, is:</w:t>
      </w:r>
    </w:p>
    <w:p w:rsidR="00A4117F" w:rsidRPr="00D936DF" w:rsidRDefault="00A4117F" w:rsidP="00A4117F">
      <w:pPr>
        <w:pStyle w:val="paragraph"/>
      </w:pPr>
      <w:r w:rsidRPr="00D936DF">
        <w:tab/>
        <w:t>(a)</w:t>
      </w:r>
      <w:r w:rsidRPr="00D936DF">
        <w:tab/>
        <w:t>a chosen fund for the employee (see Division</w:t>
      </w:r>
      <w:r w:rsidR="007B0D73" w:rsidRPr="00D936DF">
        <w:t> </w:t>
      </w:r>
      <w:r w:rsidRPr="00D936DF">
        <w:t>4); or</w:t>
      </w:r>
    </w:p>
    <w:p w:rsidR="00A4117F" w:rsidRPr="00D936DF" w:rsidRDefault="00A4117F" w:rsidP="00A4117F">
      <w:pPr>
        <w:pStyle w:val="paragraph"/>
      </w:pPr>
      <w:r w:rsidRPr="00D936DF">
        <w:tab/>
        <w:t>(b)</w:t>
      </w:r>
      <w:r w:rsidRPr="00D936DF">
        <w:tab/>
        <w:t>if the employee is not a Commonwealth employee who is a member of the CSS or the PSS—an unfunded public sector scheme.</w:t>
      </w:r>
    </w:p>
    <w:p w:rsidR="000E143D" w:rsidRPr="00D936DF" w:rsidRDefault="000E143D" w:rsidP="000E143D">
      <w:pPr>
        <w:pStyle w:val="SubsectionHead"/>
      </w:pPr>
      <w:r w:rsidRPr="00D936DF">
        <w:t>Contributions to stapled funds</w:t>
      </w:r>
    </w:p>
    <w:p w:rsidR="000E143D" w:rsidRPr="00D936DF" w:rsidRDefault="000E143D" w:rsidP="000E143D">
      <w:pPr>
        <w:pStyle w:val="subsection"/>
      </w:pPr>
      <w:r w:rsidRPr="00D936DF">
        <w:tab/>
        <w:t>(1A)</w:t>
      </w:r>
      <w:r w:rsidRPr="00D936DF">
        <w:tab/>
        <w:t>A contribution to a fund by an employer for the benefit of an employee is made in compliance with the choice of fund requirements if, at the time the contribution is made:</w:t>
      </w:r>
    </w:p>
    <w:p w:rsidR="000E143D" w:rsidRPr="00D936DF" w:rsidRDefault="000E143D" w:rsidP="000E143D">
      <w:pPr>
        <w:pStyle w:val="paragraph"/>
      </w:pPr>
      <w:r w:rsidRPr="00D936DF">
        <w:tab/>
        <w:t>(a)</w:t>
      </w:r>
      <w:r w:rsidRPr="00D936DF">
        <w:tab/>
        <w:t>there is no chosen fund for the employee; and</w:t>
      </w:r>
    </w:p>
    <w:p w:rsidR="000E143D" w:rsidRPr="00D936DF" w:rsidRDefault="000E143D" w:rsidP="000E143D">
      <w:pPr>
        <w:pStyle w:val="paragraph"/>
      </w:pPr>
      <w:r w:rsidRPr="00D936DF">
        <w:tab/>
        <w:t>(b)</w:t>
      </w:r>
      <w:r w:rsidRPr="00D936DF">
        <w:tab/>
        <w:t>the most recent notification to the employer:</w:t>
      </w:r>
    </w:p>
    <w:p w:rsidR="000E143D" w:rsidRPr="00D936DF" w:rsidRDefault="000E143D" w:rsidP="000E143D">
      <w:pPr>
        <w:pStyle w:val="paragraphsub"/>
      </w:pPr>
      <w:r w:rsidRPr="00D936DF">
        <w:tab/>
        <w:t>(i)</w:t>
      </w:r>
      <w:r w:rsidRPr="00D936DF">
        <w:tab/>
        <w:t>by the Commissioner; and</w:t>
      </w:r>
    </w:p>
    <w:p w:rsidR="000E143D" w:rsidRPr="00D936DF" w:rsidRDefault="000E143D" w:rsidP="000E143D">
      <w:pPr>
        <w:pStyle w:val="paragraphsub"/>
      </w:pPr>
      <w:r w:rsidRPr="00D936DF">
        <w:tab/>
        <w:t>(ii)</w:t>
      </w:r>
      <w:r w:rsidRPr="00D936DF">
        <w:tab/>
        <w:t>relating to a request by the employer (or by the employer’s agent) for the Commissioner to identify any stapled fund for the employee;</w:t>
      </w:r>
    </w:p>
    <w:p w:rsidR="000E143D" w:rsidRPr="00D936DF" w:rsidRDefault="000E143D" w:rsidP="000E143D">
      <w:pPr>
        <w:pStyle w:val="paragraph"/>
      </w:pPr>
      <w:r w:rsidRPr="00D936DF">
        <w:tab/>
      </w:r>
      <w:r w:rsidRPr="00D936DF">
        <w:tab/>
        <w:t>is that the Commissioner is satisfied that the fund is the stapled fund for the employee.</w:t>
      </w:r>
    </w:p>
    <w:p w:rsidR="00E45815" w:rsidRPr="00D936DF" w:rsidRDefault="00E45815" w:rsidP="00E45815">
      <w:pPr>
        <w:pStyle w:val="SubsectionHead"/>
      </w:pPr>
      <w:r w:rsidRPr="00D936DF">
        <w:t>Contributions to certain eligible choice funds</w:t>
      </w:r>
    </w:p>
    <w:p w:rsidR="00A4117F" w:rsidRPr="00D936DF" w:rsidRDefault="00A4117F" w:rsidP="003B76D5">
      <w:pPr>
        <w:pStyle w:val="subsection"/>
      </w:pPr>
      <w:r w:rsidRPr="00D936DF">
        <w:tab/>
        <w:t>(2)</w:t>
      </w:r>
      <w:r w:rsidRPr="00D936DF">
        <w:tab/>
        <w:t>A contribution to a fund by an employer for the benefit of an employee is made in compliance with the choice of fund requirements if, at the time the contribution is made:</w:t>
      </w:r>
    </w:p>
    <w:p w:rsidR="00A4117F" w:rsidRPr="00D936DF" w:rsidRDefault="00A4117F" w:rsidP="00A4117F">
      <w:pPr>
        <w:pStyle w:val="paragraph"/>
      </w:pPr>
      <w:r w:rsidRPr="00D936DF">
        <w:tab/>
        <w:t>(a)</w:t>
      </w:r>
      <w:r w:rsidRPr="00D936DF">
        <w:tab/>
        <w:t>there is no chosen fund for the employee; and</w:t>
      </w:r>
    </w:p>
    <w:p w:rsidR="000E143D" w:rsidRPr="00D936DF" w:rsidRDefault="000E143D" w:rsidP="000E143D">
      <w:pPr>
        <w:pStyle w:val="paragraph"/>
      </w:pPr>
      <w:r w:rsidRPr="00D936DF">
        <w:lastRenderedPageBreak/>
        <w:tab/>
        <w:t>(aa)</w:t>
      </w:r>
      <w:r w:rsidRPr="00D936DF">
        <w:tab/>
        <w:t>the most recent notification to the employer:</w:t>
      </w:r>
    </w:p>
    <w:p w:rsidR="000E143D" w:rsidRPr="00D936DF" w:rsidRDefault="000E143D" w:rsidP="000E143D">
      <w:pPr>
        <w:pStyle w:val="paragraphsub"/>
      </w:pPr>
      <w:r w:rsidRPr="00D936DF">
        <w:tab/>
        <w:t>(i)</w:t>
      </w:r>
      <w:r w:rsidRPr="00D936DF">
        <w:tab/>
        <w:t>by the Commissioner; and</w:t>
      </w:r>
    </w:p>
    <w:p w:rsidR="000E143D" w:rsidRPr="00D936DF" w:rsidRDefault="000E143D" w:rsidP="000E143D">
      <w:pPr>
        <w:pStyle w:val="paragraphsub"/>
      </w:pPr>
      <w:r w:rsidRPr="00D936DF">
        <w:tab/>
        <w:t>(ii)</w:t>
      </w:r>
      <w:r w:rsidRPr="00D936DF">
        <w:tab/>
        <w:t>relating to a request by the employer (or by the employer’s agent) for the Commissioner to identify any stapled fund for the employee;</w:t>
      </w:r>
    </w:p>
    <w:p w:rsidR="000E143D" w:rsidRPr="00D936DF" w:rsidRDefault="000E143D" w:rsidP="000E143D">
      <w:pPr>
        <w:pStyle w:val="paragraph"/>
      </w:pPr>
      <w:r w:rsidRPr="00D936DF">
        <w:tab/>
      </w:r>
      <w:r w:rsidRPr="00D936DF">
        <w:tab/>
        <w:t>is that the Commissioner is satisfied that there is no stapled fund for the employee; and</w:t>
      </w:r>
    </w:p>
    <w:p w:rsidR="00A4117F" w:rsidRPr="00D936DF" w:rsidRDefault="00A4117F" w:rsidP="00A4117F">
      <w:pPr>
        <w:pStyle w:val="paragraph"/>
      </w:pPr>
      <w:r w:rsidRPr="00D936DF">
        <w:tab/>
        <w:t>(b)</w:t>
      </w:r>
      <w:r w:rsidRPr="00D936DF">
        <w:tab/>
        <w:t>the fund is an eligible choice fund for the employer; and</w:t>
      </w:r>
    </w:p>
    <w:p w:rsidR="003E72E2" w:rsidRPr="00D936DF" w:rsidRDefault="003E72E2" w:rsidP="003E72E2">
      <w:pPr>
        <w:pStyle w:val="paragraph"/>
      </w:pPr>
      <w:r w:rsidRPr="00D936DF">
        <w:tab/>
        <w:t>(ba)</w:t>
      </w:r>
      <w:r w:rsidRPr="00D936DF">
        <w:tab/>
        <w:t>the fund:</w:t>
      </w:r>
    </w:p>
    <w:p w:rsidR="003E72E2" w:rsidRPr="00D936DF" w:rsidRDefault="003E72E2" w:rsidP="003E72E2">
      <w:pPr>
        <w:pStyle w:val="paragraphsub"/>
      </w:pPr>
      <w:r w:rsidRPr="00D936DF">
        <w:tab/>
        <w:t>(i)</w:t>
      </w:r>
      <w:r w:rsidRPr="00D936DF">
        <w:tab/>
        <w:t>is specified under section</w:t>
      </w:r>
      <w:r w:rsidR="007B0D73" w:rsidRPr="00D936DF">
        <w:t> </w:t>
      </w:r>
      <w:r w:rsidRPr="00D936DF">
        <w:t>32P in the standard choice form provided as the fund to which the employer will contribute for the benefit of the employee if the employee does not make a choice or will be so specified within the time specified in section</w:t>
      </w:r>
      <w:r w:rsidR="007B0D73" w:rsidRPr="00D936DF">
        <w:t> </w:t>
      </w:r>
      <w:r w:rsidRPr="00D936DF">
        <w:t>32N for the provision of a standard choice form to the employee; or</w:t>
      </w:r>
    </w:p>
    <w:p w:rsidR="003E72E2" w:rsidRPr="00D936DF" w:rsidRDefault="003E72E2" w:rsidP="003E72E2">
      <w:pPr>
        <w:pStyle w:val="paragraphsub"/>
      </w:pPr>
      <w:r w:rsidRPr="00D936DF">
        <w:tab/>
        <w:t>(ii)</w:t>
      </w:r>
      <w:r w:rsidRPr="00D936DF">
        <w:tab/>
        <w:t xml:space="preserve">if the employer has not contributed, and cannot contribute, to a fund (the </w:t>
      </w:r>
      <w:r w:rsidRPr="00D936DF">
        <w:rPr>
          <w:b/>
          <w:i/>
        </w:rPr>
        <w:t>first employer fund</w:t>
      </w:r>
      <w:r w:rsidRPr="00D936DF">
        <w:t xml:space="preserve">) that was so specified or that was purportedly so specified—will be so specified within 28 days of the employer becoming aware that the employer cannot contribute to the first employer </w:t>
      </w:r>
      <w:r w:rsidR="000E143D" w:rsidRPr="00D936DF">
        <w:t>fund; and</w:t>
      </w:r>
    </w:p>
    <w:p w:rsidR="00ED1075" w:rsidRPr="00D936DF" w:rsidRDefault="00ED1075" w:rsidP="00ED1075">
      <w:pPr>
        <w:pStyle w:val="paragraph"/>
      </w:pPr>
      <w:r w:rsidRPr="00D936DF">
        <w:tab/>
        <w:t>(c)</w:t>
      </w:r>
      <w:r w:rsidRPr="00D936DF">
        <w:tab/>
        <w:t xml:space="preserve">a class of beneficial interest in the fund is a MySuper product within the meaning of the </w:t>
      </w:r>
      <w:r w:rsidRPr="00D936DF">
        <w:rPr>
          <w:i/>
        </w:rPr>
        <w:t>Superannuation Industry (Supervision) Act 1993</w:t>
      </w:r>
      <w:r w:rsidRPr="00D936DF">
        <w:t>; and</w:t>
      </w:r>
    </w:p>
    <w:p w:rsidR="00480C4A" w:rsidRPr="00D936DF" w:rsidRDefault="00480C4A" w:rsidP="00480C4A">
      <w:pPr>
        <w:pStyle w:val="paragraph"/>
      </w:pPr>
      <w:r w:rsidRPr="00D936DF">
        <w:tab/>
        <w:t>(d)</w:t>
      </w:r>
      <w:r w:rsidRPr="00D936DF">
        <w:tab/>
        <w:t>the fund complies with the requirements (if any) set out in the regulations in relation to the provision of a benefit in respect of MySuper members of the fund that is payable only in the event of the death of the member; and</w:t>
      </w:r>
    </w:p>
    <w:p w:rsidR="00480C4A" w:rsidRPr="00D936DF" w:rsidRDefault="00480C4A" w:rsidP="00480C4A">
      <w:pPr>
        <w:pStyle w:val="paragraph"/>
      </w:pPr>
      <w:r w:rsidRPr="00D936DF">
        <w:tab/>
        <w:t>(e)</w:t>
      </w:r>
      <w:r w:rsidRPr="00D936DF">
        <w:tab/>
        <w:t>the fund complies with the requirements (if any) set out in the regulations in relation to offering a benefit in respect of members of the fund (other than MySuper members) that is payable only in the event of the death of the member.</w:t>
      </w:r>
    </w:p>
    <w:p w:rsidR="00A4117F" w:rsidRPr="00D936DF" w:rsidRDefault="00A4117F" w:rsidP="003B76D5">
      <w:pPr>
        <w:pStyle w:val="subsection"/>
      </w:pPr>
      <w:r w:rsidRPr="00D936DF">
        <w:tab/>
        <w:t>(2A)</w:t>
      </w:r>
      <w:r w:rsidRPr="00D936DF">
        <w:tab/>
      </w:r>
      <w:r w:rsidR="007B0D73" w:rsidRPr="00D936DF">
        <w:t>Subsection (</w:t>
      </w:r>
      <w:r w:rsidRPr="00D936DF">
        <w:t>2) does not apply if the employer is required under section</w:t>
      </w:r>
      <w:r w:rsidR="007B0D73" w:rsidRPr="00D936DF">
        <w:t> </w:t>
      </w:r>
      <w:r w:rsidRPr="00D936DF">
        <w:t xml:space="preserve">32N to give the employee a standard choice form and the employer does not do this by the time specified in the subsection </w:t>
      </w:r>
      <w:r w:rsidRPr="00D936DF">
        <w:lastRenderedPageBreak/>
        <w:t>concerned. However, this subsection ceases to apply from the time that the employer gives the standard choice form to the employee.</w:t>
      </w:r>
    </w:p>
    <w:p w:rsidR="00BA7717" w:rsidRPr="00D936DF" w:rsidRDefault="00BA7717" w:rsidP="00BA7717">
      <w:pPr>
        <w:pStyle w:val="subsection"/>
      </w:pPr>
      <w:r w:rsidRPr="00D936DF">
        <w:tab/>
        <w:t>(2AA)</w:t>
      </w:r>
      <w:r w:rsidRPr="00D936DF">
        <w:tab/>
      </w:r>
      <w:r w:rsidR="007B0D73" w:rsidRPr="00D936DF">
        <w:t>Paragraph (</w:t>
      </w:r>
      <w:r w:rsidRPr="00D936DF">
        <w:t xml:space="preserve">2)(ba) does not apply if the employee is, within the meaning of the </w:t>
      </w:r>
      <w:r w:rsidRPr="00D936DF">
        <w:rPr>
          <w:i/>
        </w:rPr>
        <w:t>Migration Act 1958</w:t>
      </w:r>
      <w:r w:rsidRPr="00D936DF">
        <w:t>, the holder of a temporary visa.</w:t>
      </w:r>
    </w:p>
    <w:p w:rsidR="000E143D" w:rsidRPr="00D936DF" w:rsidRDefault="000E143D" w:rsidP="000E143D">
      <w:pPr>
        <w:pStyle w:val="SubsectionHead"/>
      </w:pPr>
      <w:r w:rsidRPr="00D936DF">
        <w:t>Contributions to certain successor funds</w:t>
      </w:r>
    </w:p>
    <w:p w:rsidR="000E143D" w:rsidRPr="00D936DF" w:rsidRDefault="000E143D" w:rsidP="000E143D">
      <w:pPr>
        <w:pStyle w:val="subsection"/>
      </w:pPr>
      <w:r w:rsidRPr="00D936DF">
        <w:tab/>
        <w:t>(2AB)</w:t>
      </w:r>
      <w:r w:rsidRPr="00D936DF">
        <w:tab/>
        <w:t xml:space="preserve">A contribution to a fund (the </w:t>
      </w:r>
      <w:r w:rsidRPr="00D936DF">
        <w:rPr>
          <w:b/>
          <w:i/>
        </w:rPr>
        <w:t>new fund</w:t>
      </w:r>
      <w:r w:rsidRPr="00D936DF">
        <w:t>) by an employer for the benefit of an employee is made in compliance with the choice of fund requirements if:</w:t>
      </w:r>
    </w:p>
    <w:p w:rsidR="000E143D" w:rsidRPr="00D936DF" w:rsidRDefault="000E143D" w:rsidP="000E143D">
      <w:pPr>
        <w:pStyle w:val="paragraph"/>
      </w:pPr>
      <w:r w:rsidRPr="00D936DF">
        <w:tab/>
        <w:t>(a)</w:t>
      </w:r>
      <w:r w:rsidRPr="00D936DF">
        <w:tab/>
        <w:t xml:space="preserve">the employee’s interest in the new fund was transferred to the new fund from another fund (the </w:t>
      </w:r>
      <w:r w:rsidRPr="00D936DF">
        <w:rPr>
          <w:b/>
          <w:i/>
        </w:rPr>
        <w:t>original fund</w:t>
      </w:r>
      <w:r w:rsidRPr="00D936DF">
        <w:t>) without the employee’s consent; and</w:t>
      </w:r>
    </w:p>
    <w:p w:rsidR="000E143D" w:rsidRPr="00D936DF" w:rsidRDefault="000E143D" w:rsidP="000E143D">
      <w:pPr>
        <w:pStyle w:val="paragraph"/>
      </w:pPr>
      <w:r w:rsidRPr="00D936DF">
        <w:tab/>
        <w:t>(b)</w:t>
      </w:r>
      <w:r w:rsidRPr="00D936DF">
        <w:tab/>
        <w:t>at the time of the most recent contribution before the transfer to the original fund by the employer for the benefit of the employee, the original fund was a fund:</w:t>
      </w:r>
    </w:p>
    <w:p w:rsidR="000E143D" w:rsidRPr="00D936DF" w:rsidRDefault="000E143D" w:rsidP="000E143D">
      <w:pPr>
        <w:pStyle w:val="paragraphsub"/>
      </w:pPr>
      <w:r w:rsidRPr="00D936DF">
        <w:tab/>
        <w:t>(i)</w:t>
      </w:r>
      <w:r w:rsidRPr="00D936DF">
        <w:tab/>
        <w:t>to which subparagraph (2)(ba)(i) applies; or</w:t>
      </w:r>
    </w:p>
    <w:p w:rsidR="000E143D" w:rsidRPr="00D936DF" w:rsidRDefault="000E143D" w:rsidP="000E143D">
      <w:pPr>
        <w:pStyle w:val="paragraphsub"/>
      </w:pPr>
      <w:r w:rsidRPr="00D936DF">
        <w:tab/>
        <w:t>(ii)</w:t>
      </w:r>
      <w:r w:rsidRPr="00D936DF">
        <w:tab/>
        <w:t>to which subparagraph (2)(ba)(ii) applies, or would have applied if the transfer had not occurred; or</w:t>
      </w:r>
    </w:p>
    <w:p w:rsidR="000E143D" w:rsidRPr="00D936DF" w:rsidRDefault="000E143D" w:rsidP="000E143D">
      <w:pPr>
        <w:pStyle w:val="paragraphsub"/>
      </w:pPr>
      <w:r w:rsidRPr="00D936DF">
        <w:tab/>
        <w:t>(iii)</w:t>
      </w:r>
      <w:r w:rsidRPr="00D936DF">
        <w:tab/>
        <w:t>to which subsection (1A) applies; and</w:t>
      </w:r>
    </w:p>
    <w:p w:rsidR="000E143D" w:rsidRPr="00D936DF" w:rsidRDefault="000E143D" w:rsidP="000E143D">
      <w:pPr>
        <w:pStyle w:val="paragraph"/>
      </w:pPr>
      <w:r w:rsidRPr="00D936DF">
        <w:tab/>
        <w:t>(c)</w:t>
      </w:r>
      <w:r w:rsidRPr="00D936DF">
        <w:tab/>
        <w:t xml:space="preserve">the new fund is a successor fund (within the meaning of the </w:t>
      </w:r>
      <w:r w:rsidRPr="00D936DF">
        <w:rPr>
          <w:i/>
        </w:rPr>
        <w:t>Income Tax Assessment Act 1997</w:t>
      </w:r>
      <w:r w:rsidRPr="00D936DF">
        <w:t>) in relation to the transfer.</w:t>
      </w:r>
    </w:p>
    <w:p w:rsidR="00002265" w:rsidRPr="00D936DF" w:rsidRDefault="00002265" w:rsidP="00002265">
      <w:pPr>
        <w:pStyle w:val="SubsectionHead"/>
      </w:pPr>
      <w:r w:rsidRPr="00D936DF">
        <w:t>Contributions through an approved clearing house</w:t>
      </w:r>
    </w:p>
    <w:p w:rsidR="00002265" w:rsidRPr="00D936DF" w:rsidRDefault="00002265" w:rsidP="00002265">
      <w:pPr>
        <w:pStyle w:val="subsection"/>
      </w:pPr>
      <w:r w:rsidRPr="00D936DF">
        <w:tab/>
        <w:t>(2B)</w:t>
      </w:r>
      <w:r w:rsidRPr="00D936DF">
        <w:tab/>
        <w:t>A contribution to a fund by an employer for the benefit of an employee is made in compliance with the choice of fund requirements if:</w:t>
      </w:r>
    </w:p>
    <w:p w:rsidR="00002265" w:rsidRPr="00D936DF" w:rsidRDefault="00002265" w:rsidP="00002265">
      <w:pPr>
        <w:pStyle w:val="paragraph"/>
      </w:pPr>
      <w:r w:rsidRPr="00D936DF">
        <w:tab/>
        <w:t>(a)</w:t>
      </w:r>
      <w:r w:rsidRPr="00D936DF">
        <w:tab/>
        <w:t>section</w:t>
      </w:r>
      <w:r w:rsidR="007B0D73" w:rsidRPr="00D936DF">
        <w:t> </w:t>
      </w:r>
      <w:r w:rsidRPr="00D936DF">
        <w:t>79A (which is about a contribution through an approved clearing house) applies to the contribution; and</w:t>
      </w:r>
    </w:p>
    <w:p w:rsidR="00002265" w:rsidRPr="00D936DF" w:rsidRDefault="00002265" w:rsidP="00002265">
      <w:pPr>
        <w:pStyle w:val="paragraph"/>
      </w:pPr>
      <w:r w:rsidRPr="00D936DF">
        <w:tab/>
        <w:t>(b)</w:t>
      </w:r>
      <w:r w:rsidRPr="00D936DF">
        <w:tab/>
        <w:t xml:space="preserve">the employee </w:t>
      </w:r>
      <w:r w:rsidR="00D44C7D" w:rsidRPr="00D936DF">
        <w:t>or the Commissioner gives the employer notice</w:t>
      </w:r>
      <w:r w:rsidRPr="00D936DF">
        <w:t xml:space="preserve"> to the effect that the employee wants a fund to be a chosen fund for the employee in accordance with Division</w:t>
      </w:r>
      <w:r w:rsidR="007B0D73" w:rsidRPr="00D936DF">
        <w:t> </w:t>
      </w:r>
      <w:r w:rsidRPr="00D936DF">
        <w:t>4 of Part</w:t>
      </w:r>
      <w:r w:rsidR="007B0D73" w:rsidRPr="00D936DF">
        <w:t> </w:t>
      </w:r>
      <w:r w:rsidRPr="00D936DF">
        <w:t>3A (Choosing a fund); and</w:t>
      </w:r>
    </w:p>
    <w:p w:rsidR="00002265" w:rsidRPr="00D936DF" w:rsidRDefault="00002265" w:rsidP="00002265">
      <w:pPr>
        <w:pStyle w:val="noteToPara"/>
      </w:pPr>
      <w:r w:rsidRPr="00D936DF">
        <w:t>Note:</w:t>
      </w:r>
      <w:r w:rsidRPr="00D936DF">
        <w:tab/>
        <w:t>Under section</w:t>
      </w:r>
      <w:r w:rsidR="007B0D73" w:rsidRPr="00D936DF">
        <w:t> </w:t>
      </w:r>
      <w:r w:rsidRPr="00D936DF">
        <w:t>32G (Limit on funds that may be chosen), the fund chosen by the employee must be an eligible choice fund and must be a fund to which the employer can make contributions.</w:t>
      </w:r>
    </w:p>
    <w:p w:rsidR="00002265" w:rsidRPr="00D936DF" w:rsidRDefault="00002265" w:rsidP="00002265">
      <w:pPr>
        <w:pStyle w:val="paragraph"/>
      </w:pPr>
      <w:r w:rsidRPr="00D936DF">
        <w:lastRenderedPageBreak/>
        <w:tab/>
        <w:t>(c)</w:t>
      </w:r>
      <w:r w:rsidRPr="00D936DF">
        <w:tab/>
        <w:t>the employer passes onto the approved clearing house mentioned in section</w:t>
      </w:r>
      <w:r w:rsidR="007B0D73" w:rsidRPr="00D936DF">
        <w:t> </w:t>
      </w:r>
      <w:r w:rsidRPr="00D936DF">
        <w:t xml:space="preserve">79A the information </w:t>
      </w:r>
      <w:r w:rsidR="00D44C7D" w:rsidRPr="00D936DF">
        <w:t>included in the notice</w:t>
      </w:r>
      <w:r w:rsidRPr="00D936DF">
        <w:t>, and any other prescribed information:</w:t>
      </w:r>
    </w:p>
    <w:p w:rsidR="00002265" w:rsidRPr="00D936DF" w:rsidRDefault="00D44C7D" w:rsidP="00002265">
      <w:pPr>
        <w:pStyle w:val="paragraphsub"/>
      </w:pPr>
      <w:r w:rsidRPr="00D936DF">
        <w:tab/>
        <w:t>(i)</w:t>
      </w:r>
      <w:r w:rsidRPr="00D936DF">
        <w:tab/>
        <w:t>within 21 days after the employer is given the notice; and</w:t>
      </w:r>
    </w:p>
    <w:p w:rsidR="00002265" w:rsidRPr="00D936DF" w:rsidRDefault="00002265" w:rsidP="00002265">
      <w:pPr>
        <w:pStyle w:val="paragraphsub"/>
      </w:pPr>
      <w:r w:rsidRPr="00D936DF">
        <w:tab/>
        <w:t>(ii)</w:t>
      </w:r>
      <w:r w:rsidRPr="00D936DF">
        <w:tab/>
        <w:t>before or at the time the contribution is made; and</w:t>
      </w:r>
    </w:p>
    <w:p w:rsidR="00002265" w:rsidRPr="00D936DF" w:rsidRDefault="00002265" w:rsidP="00002265">
      <w:pPr>
        <w:pStyle w:val="paragraph"/>
      </w:pPr>
      <w:r w:rsidRPr="00D936DF">
        <w:tab/>
        <w:t>(d)</w:t>
      </w:r>
      <w:r w:rsidRPr="00D936DF">
        <w:tab/>
        <w:t>the approved clearing house accepts the information.</w:t>
      </w:r>
    </w:p>
    <w:p w:rsidR="00A4117F" w:rsidRPr="00D936DF" w:rsidRDefault="00A4117F" w:rsidP="00A4117F">
      <w:pPr>
        <w:pStyle w:val="SubsectionHead"/>
      </w:pPr>
      <w:r w:rsidRPr="00D936DF">
        <w:t>Contributions to the CSS</w:t>
      </w:r>
    </w:p>
    <w:p w:rsidR="00A4117F" w:rsidRPr="00D936DF" w:rsidRDefault="00A4117F" w:rsidP="003B76D5">
      <w:pPr>
        <w:pStyle w:val="subsection"/>
      </w:pPr>
      <w:r w:rsidRPr="00D936DF">
        <w:tab/>
        <w:t>(3)</w:t>
      </w:r>
      <w:r w:rsidRPr="00D936DF">
        <w:tab/>
        <w:t>A contribution to a fund by an employer for the benefit of an employee at a particular time is also made in compliance with the choice of fund requirements if the contribution is made to the CSS. However, this subsection does not apply if the law of the Commonwealth under which the contribution is made has been prescribed in relation to that time under regulations made for the purpose of this subsection.</w:t>
      </w:r>
    </w:p>
    <w:p w:rsidR="00A4117F" w:rsidRPr="00D936DF" w:rsidRDefault="00A4117F" w:rsidP="00A4117F">
      <w:pPr>
        <w:pStyle w:val="SubsectionHead"/>
      </w:pPr>
      <w:r w:rsidRPr="00D936DF">
        <w:t>Contributions to the PSS</w:t>
      </w:r>
    </w:p>
    <w:p w:rsidR="00A4117F" w:rsidRPr="00D936DF" w:rsidRDefault="00A4117F" w:rsidP="003B76D5">
      <w:pPr>
        <w:pStyle w:val="subsection"/>
      </w:pPr>
      <w:r w:rsidRPr="00D936DF">
        <w:tab/>
        <w:t>(4)</w:t>
      </w:r>
      <w:r w:rsidRPr="00D936DF">
        <w:tab/>
        <w:t>A contribution to a fund by an employer for the benefit of an employee at a particular time is also made in compliance with the choice of fund requirements if the contribution is made to the PSS. However, this subsection does not apply if the law of the Commonwealth under which the contribution is made has been prescribed in relation to that time under regulations made for the purpose of this subsection.</w:t>
      </w:r>
    </w:p>
    <w:p w:rsidR="00A4117F" w:rsidRPr="00D936DF" w:rsidRDefault="00A4117F" w:rsidP="00A4117F">
      <w:pPr>
        <w:pStyle w:val="SubsectionHead"/>
      </w:pPr>
      <w:r w:rsidRPr="00D936DF">
        <w:t>Contributions under the Superannuation (Productivity Benefit) Act 1988</w:t>
      </w:r>
    </w:p>
    <w:p w:rsidR="00A4117F" w:rsidRPr="00D936DF" w:rsidRDefault="00A4117F" w:rsidP="003B76D5">
      <w:pPr>
        <w:pStyle w:val="subsection"/>
      </w:pPr>
      <w:r w:rsidRPr="00D936DF">
        <w:tab/>
        <w:t>(5)</w:t>
      </w:r>
      <w:r w:rsidRPr="00D936DF">
        <w:tab/>
        <w:t xml:space="preserve">A contribution to a fund by an employer for the benefit of an employee at a particular time is also made in compliance with the choice of fund requirements if the contribution is made under the </w:t>
      </w:r>
      <w:r w:rsidRPr="00D936DF">
        <w:rPr>
          <w:i/>
        </w:rPr>
        <w:t>Superannuation (Productivity Benefit) Act 1988</w:t>
      </w:r>
      <w:r w:rsidRPr="00D936DF">
        <w:t>. However, this subsection does not apply if that Act has been prescribed in relation to that time under regulations made for the purpose of this subsection.</w:t>
      </w:r>
    </w:p>
    <w:p w:rsidR="001C6878" w:rsidRPr="00D936DF" w:rsidRDefault="001C6878" w:rsidP="00A54348">
      <w:pPr>
        <w:pStyle w:val="SubsectionHead"/>
      </w:pPr>
      <w:r w:rsidRPr="00D936DF">
        <w:lastRenderedPageBreak/>
        <w:t xml:space="preserve">Contributions under certain </w:t>
      </w:r>
      <w:r w:rsidR="00E408E0" w:rsidRPr="00D936DF">
        <w:t>agreements and workplace determinations</w:t>
      </w:r>
    </w:p>
    <w:p w:rsidR="001C6878" w:rsidRPr="00D936DF" w:rsidRDefault="001C6878" w:rsidP="00801B80">
      <w:pPr>
        <w:pStyle w:val="subsection"/>
        <w:rPr>
          <w:rFonts w:eastAsia="MS Mincho"/>
        </w:rPr>
      </w:pPr>
      <w:r w:rsidRPr="00D936DF">
        <w:tab/>
        <w:t>(6)</w:t>
      </w:r>
      <w:r w:rsidRPr="00D936DF">
        <w:tab/>
      </w:r>
      <w:r w:rsidRPr="00D936DF">
        <w:rPr>
          <w:rFonts w:eastAsia="MS Mincho"/>
        </w:rPr>
        <w:t>A contribution to a fund by an employer for the benefit of an employee is also made in compliance with the choice of fund requirements if the contribution, or a part of the contribution, is made under, or in accordance with:</w:t>
      </w:r>
    </w:p>
    <w:p w:rsidR="001C6878" w:rsidRPr="00D936DF" w:rsidRDefault="001C6878" w:rsidP="00801B80">
      <w:pPr>
        <w:pStyle w:val="paragraph"/>
        <w:rPr>
          <w:rFonts w:eastAsia="MS Mincho"/>
        </w:rPr>
      </w:pPr>
      <w:r w:rsidRPr="00D936DF">
        <w:rPr>
          <w:rFonts w:eastAsia="MS Mincho"/>
        </w:rPr>
        <w:tab/>
        <w:t>(a)</w:t>
      </w:r>
      <w:r w:rsidRPr="00D936DF">
        <w:rPr>
          <w:rFonts w:eastAsia="MS Mincho"/>
        </w:rPr>
        <w:tab/>
        <w:t>a pre</w:t>
      </w:r>
      <w:r w:rsidR="0003656A">
        <w:rPr>
          <w:rFonts w:eastAsia="MS Mincho"/>
        </w:rPr>
        <w:noBreakHyphen/>
      </w:r>
      <w:r w:rsidRPr="00D936DF">
        <w:rPr>
          <w:rFonts w:eastAsia="MS Mincho"/>
        </w:rPr>
        <w:t>reform certified agreement; or</w:t>
      </w:r>
    </w:p>
    <w:p w:rsidR="001C6878" w:rsidRPr="00D936DF" w:rsidRDefault="001C6878" w:rsidP="00801B80">
      <w:pPr>
        <w:pStyle w:val="paragraph"/>
        <w:rPr>
          <w:rFonts w:eastAsia="MS Mincho"/>
        </w:rPr>
      </w:pPr>
      <w:r w:rsidRPr="00D936DF">
        <w:rPr>
          <w:rFonts w:eastAsia="MS Mincho"/>
        </w:rPr>
        <w:tab/>
        <w:t>(b)</w:t>
      </w:r>
      <w:r w:rsidRPr="00D936DF">
        <w:rPr>
          <w:rFonts w:eastAsia="MS Mincho"/>
        </w:rPr>
        <w:tab/>
        <w:t>an AWA; or</w:t>
      </w:r>
    </w:p>
    <w:p w:rsidR="001C6878" w:rsidRPr="00D936DF" w:rsidRDefault="001C6878" w:rsidP="00801B80">
      <w:pPr>
        <w:pStyle w:val="paragraph"/>
        <w:rPr>
          <w:rFonts w:eastAsia="MS Mincho"/>
        </w:rPr>
      </w:pPr>
      <w:r w:rsidRPr="00D936DF">
        <w:rPr>
          <w:rFonts w:eastAsia="MS Mincho"/>
        </w:rPr>
        <w:tab/>
        <w:t>(c)</w:t>
      </w:r>
      <w:r w:rsidRPr="00D936DF">
        <w:rPr>
          <w:rFonts w:eastAsia="MS Mincho"/>
        </w:rPr>
        <w:tab/>
        <w:t>a pre</w:t>
      </w:r>
      <w:r w:rsidR="0003656A">
        <w:rPr>
          <w:rFonts w:eastAsia="MS Mincho"/>
        </w:rPr>
        <w:noBreakHyphen/>
      </w:r>
      <w:r w:rsidRPr="00D936DF">
        <w:rPr>
          <w:rFonts w:eastAsia="MS Mincho"/>
        </w:rPr>
        <w:t>reform AWA; or</w:t>
      </w:r>
    </w:p>
    <w:p w:rsidR="001C6878" w:rsidRPr="00D936DF" w:rsidRDefault="001C6878" w:rsidP="00801B80">
      <w:pPr>
        <w:pStyle w:val="paragraph"/>
        <w:rPr>
          <w:rFonts w:eastAsia="MS Mincho"/>
        </w:rPr>
      </w:pPr>
      <w:r w:rsidRPr="00D936DF">
        <w:rPr>
          <w:rFonts w:eastAsia="MS Mincho"/>
        </w:rPr>
        <w:tab/>
        <w:t>(d)</w:t>
      </w:r>
      <w:r w:rsidRPr="00D936DF">
        <w:rPr>
          <w:rFonts w:eastAsia="MS Mincho"/>
        </w:rPr>
        <w:tab/>
        <w:t>a collective agreement; or</w:t>
      </w:r>
    </w:p>
    <w:p w:rsidR="001C6878" w:rsidRPr="00D936DF" w:rsidRDefault="001C6878" w:rsidP="00801B80">
      <w:pPr>
        <w:pStyle w:val="paragraph"/>
        <w:rPr>
          <w:rFonts w:eastAsia="MS Mincho"/>
        </w:rPr>
      </w:pPr>
      <w:r w:rsidRPr="00D936DF">
        <w:rPr>
          <w:rFonts w:eastAsia="MS Mincho"/>
        </w:rPr>
        <w:tab/>
        <w:t>(e)</w:t>
      </w:r>
      <w:r w:rsidRPr="00D936DF">
        <w:rPr>
          <w:rFonts w:eastAsia="MS Mincho"/>
        </w:rPr>
        <w:tab/>
        <w:t>an old IR agreement</w:t>
      </w:r>
      <w:r w:rsidR="00E763E2" w:rsidRPr="00D936DF">
        <w:t>; or</w:t>
      </w:r>
    </w:p>
    <w:p w:rsidR="00E408E0" w:rsidRPr="00D936DF" w:rsidRDefault="00E763E2" w:rsidP="00E408E0">
      <w:pPr>
        <w:pStyle w:val="paragraph"/>
      </w:pPr>
      <w:r w:rsidRPr="00D936DF">
        <w:tab/>
        <w:t>(f)</w:t>
      </w:r>
      <w:r w:rsidRPr="00D936DF">
        <w:tab/>
        <w:t>an ITEA</w:t>
      </w:r>
      <w:r w:rsidR="00E408E0" w:rsidRPr="00D936DF">
        <w:t>; or</w:t>
      </w:r>
    </w:p>
    <w:p w:rsidR="00E408E0" w:rsidRPr="00D936DF" w:rsidRDefault="00E408E0" w:rsidP="00E408E0">
      <w:pPr>
        <w:pStyle w:val="paragraph"/>
      </w:pPr>
      <w:r w:rsidRPr="00D936DF">
        <w:tab/>
        <w:t>(g)</w:t>
      </w:r>
      <w:r w:rsidRPr="00D936DF">
        <w:tab/>
      </w:r>
      <w:r w:rsidR="000E143D" w:rsidRPr="00D936DF">
        <w:t>if subsection (6AAA) applies—</w:t>
      </w:r>
      <w:r w:rsidRPr="00D936DF">
        <w:t>a workplace determination</w:t>
      </w:r>
      <w:r w:rsidR="00C256E3" w:rsidRPr="00D936DF">
        <w:t xml:space="preserve"> made before </w:t>
      </w:r>
      <w:r w:rsidR="0003656A">
        <w:t>1 January</w:t>
      </w:r>
      <w:r w:rsidR="00C256E3" w:rsidRPr="00D936DF">
        <w:t xml:space="preserve"> 2021</w:t>
      </w:r>
      <w:r w:rsidRPr="00D936DF">
        <w:t>; or</w:t>
      </w:r>
    </w:p>
    <w:p w:rsidR="00E763E2" w:rsidRPr="00D936DF" w:rsidRDefault="00E408E0" w:rsidP="00E408E0">
      <w:pPr>
        <w:pStyle w:val="paragraph"/>
      </w:pPr>
      <w:r w:rsidRPr="00D936DF">
        <w:tab/>
        <w:t>(h)</w:t>
      </w:r>
      <w:r w:rsidRPr="00D936DF">
        <w:tab/>
      </w:r>
      <w:r w:rsidR="000E143D" w:rsidRPr="00D936DF">
        <w:t>if subsection (6AAA) applies—</w:t>
      </w:r>
      <w:r w:rsidRPr="00D936DF">
        <w:t>an enterprise agreement</w:t>
      </w:r>
      <w:r w:rsidR="00C256E3" w:rsidRPr="00D936DF">
        <w:t xml:space="preserve"> made before </w:t>
      </w:r>
      <w:r w:rsidR="0003656A">
        <w:t>1 January</w:t>
      </w:r>
      <w:r w:rsidR="00C256E3" w:rsidRPr="00D936DF">
        <w:t xml:space="preserve"> 2021</w:t>
      </w:r>
      <w:r w:rsidR="00804CDD" w:rsidRPr="00D936DF">
        <w:t>; or</w:t>
      </w:r>
    </w:p>
    <w:p w:rsidR="00804CDD" w:rsidRPr="00D936DF" w:rsidRDefault="00804CDD" w:rsidP="00804CDD">
      <w:pPr>
        <w:pStyle w:val="paragraph"/>
      </w:pPr>
      <w:r w:rsidRPr="00D936DF">
        <w:tab/>
        <w:t>(i)</w:t>
      </w:r>
      <w:r w:rsidRPr="00D936DF">
        <w:tab/>
        <w:t>an award mentioned in paragraph</w:t>
      </w:r>
      <w:r w:rsidR="007B0D73" w:rsidRPr="00D936DF">
        <w:t> </w:t>
      </w:r>
      <w:r w:rsidRPr="00D936DF">
        <w:t>2(2)(a) of Schedule</w:t>
      </w:r>
      <w:r w:rsidR="007B0D73" w:rsidRPr="00D936DF">
        <w:t> </w:t>
      </w:r>
      <w:r w:rsidRPr="00D936DF">
        <w:t xml:space="preserve">3 to the </w:t>
      </w:r>
      <w:r w:rsidRPr="00D936DF">
        <w:rPr>
          <w:i/>
        </w:rPr>
        <w:t>Fair Work (Transitional Provisions and Consequential Amendments) Act 2009</w:t>
      </w:r>
      <w:r w:rsidRPr="00D936DF">
        <w:t>; or</w:t>
      </w:r>
    </w:p>
    <w:p w:rsidR="00804CDD" w:rsidRPr="00D936DF" w:rsidRDefault="00804CDD" w:rsidP="00804CDD">
      <w:pPr>
        <w:pStyle w:val="paragraph"/>
      </w:pPr>
      <w:r w:rsidRPr="00D936DF">
        <w:tab/>
        <w:t>(j)</w:t>
      </w:r>
      <w:r w:rsidRPr="00D936DF">
        <w:tab/>
        <w:t>a State reference transitional award or common rule.</w:t>
      </w:r>
    </w:p>
    <w:p w:rsidR="001C6878" w:rsidRPr="00D936DF" w:rsidRDefault="001C6878" w:rsidP="00960138">
      <w:pPr>
        <w:pStyle w:val="notetext"/>
        <w:rPr>
          <w:rFonts w:eastAsia="MS Mincho"/>
        </w:rPr>
      </w:pPr>
      <w:r w:rsidRPr="00D936DF">
        <w:rPr>
          <w:rFonts w:eastAsia="MS Mincho"/>
        </w:rPr>
        <w:t>Note</w:t>
      </w:r>
      <w:r w:rsidR="007D639C" w:rsidRPr="00D936DF">
        <w:rPr>
          <w:rFonts w:eastAsia="MS Mincho"/>
        </w:rPr>
        <w:t>:</w:t>
      </w:r>
      <w:r w:rsidR="0020201C" w:rsidRPr="00D936DF">
        <w:rPr>
          <w:rFonts w:eastAsia="MS Mincho"/>
        </w:rPr>
        <w:tab/>
      </w:r>
      <w:r w:rsidRPr="00D936DF">
        <w:rPr>
          <w:rFonts w:eastAsia="MS Mincho"/>
        </w:rPr>
        <w:t>A number of the expressions used in this subsection are defined in section</w:t>
      </w:r>
      <w:r w:rsidR="007B0D73" w:rsidRPr="00D936DF">
        <w:rPr>
          <w:rFonts w:eastAsia="MS Mincho"/>
        </w:rPr>
        <w:t> </w:t>
      </w:r>
      <w:r w:rsidRPr="00D936DF">
        <w:rPr>
          <w:rFonts w:eastAsia="MS Mincho"/>
        </w:rPr>
        <w:t xml:space="preserve">12A by reference to the </w:t>
      </w:r>
      <w:r w:rsidR="005F73A2" w:rsidRPr="00D936DF">
        <w:rPr>
          <w:i/>
        </w:rPr>
        <w:t xml:space="preserve">Fair Work (Transitional Provisions and Consequential Amendments) Act 2009 </w:t>
      </w:r>
      <w:r w:rsidR="005F73A2" w:rsidRPr="00D936DF">
        <w:t xml:space="preserve">or the </w:t>
      </w:r>
      <w:r w:rsidR="005F73A2" w:rsidRPr="00D936DF">
        <w:rPr>
          <w:i/>
        </w:rPr>
        <w:t>Fair Work Act 2009</w:t>
      </w:r>
      <w:r w:rsidRPr="00D936DF">
        <w:rPr>
          <w:rFonts w:eastAsia="MS Mincho"/>
        </w:rPr>
        <w:t>.</w:t>
      </w:r>
    </w:p>
    <w:p w:rsidR="000E143D" w:rsidRPr="00D936DF" w:rsidRDefault="000E143D" w:rsidP="000E143D">
      <w:pPr>
        <w:pStyle w:val="subsection"/>
      </w:pPr>
      <w:r w:rsidRPr="00D936DF">
        <w:tab/>
        <w:t>(6AAA)</w:t>
      </w:r>
      <w:r w:rsidRPr="00D936DF">
        <w:tab/>
        <w:t>For the purposes of paragraph (6)(g) or (h), this subsection applies if, at the time the contribution (or part of the contribution) is made, the most recent notification to the employer:</w:t>
      </w:r>
    </w:p>
    <w:p w:rsidR="000E143D" w:rsidRPr="00D936DF" w:rsidRDefault="000E143D" w:rsidP="000E143D">
      <w:pPr>
        <w:pStyle w:val="paragraph"/>
      </w:pPr>
      <w:r w:rsidRPr="00D936DF">
        <w:tab/>
        <w:t>(a)</w:t>
      </w:r>
      <w:r w:rsidRPr="00D936DF">
        <w:tab/>
        <w:t>by the Commissioner; and</w:t>
      </w:r>
    </w:p>
    <w:p w:rsidR="000E143D" w:rsidRPr="00D936DF" w:rsidRDefault="000E143D" w:rsidP="000E143D">
      <w:pPr>
        <w:pStyle w:val="paragraph"/>
      </w:pPr>
      <w:r w:rsidRPr="00D936DF">
        <w:tab/>
        <w:t>(b)</w:t>
      </w:r>
      <w:r w:rsidRPr="00D936DF">
        <w:tab/>
        <w:t>relating to a request by the employer (or by the employer’s agent) for the Commissioner to identify any stapled fund for the employee;</w:t>
      </w:r>
    </w:p>
    <w:p w:rsidR="000E143D" w:rsidRPr="00D936DF" w:rsidRDefault="000E143D" w:rsidP="000E143D">
      <w:pPr>
        <w:pStyle w:val="subsection2"/>
      </w:pPr>
      <w:r w:rsidRPr="00D936DF">
        <w:t>is that the Commissioner is satisfied that there is no stapled fund for the employee.</w:t>
      </w:r>
    </w:p>
    <w:p w:rsidR="00C256E3" w:rsidRPr="00D936DF" w:rsidRDefault="00C256E3" w:rsidP="00C256E3">
      <w:pPr>
        <w:pStyle w:val="SubsectionHead"/>
      </w:pPr>
      <w:r w:rsidRPr="00D936DF">
        <w:lastRenderedPageBreak/>
        <w:t>Contributions previously covered by paragraphs (6)(g) and (h)</w:t>
      </w:r>
    </w:p>
    <w:p w:rsidR="00C256E3" w:rsidRPr="00D936DF" w:rsidRDefault="00C256E3" w:rsidP="00C256E3">
      <w:pPr>
        <w:pStyle w:val="subsection"/>
      </w:pPr>
      <w:r w:rsidRPr="00D936DF">
        <w:tab/>
        <w:t>(6AA)</w:t>
      </w:r>
      <w:r w:rsidRPr="00D936DF">
        <w:tab/>
        <w:t>A contribution to a fund by an employer for the benefit of an employee is also made in compliance with the choice of fund requirements if:</w:t>
      </w:r>
    </w:p>
    <w:p w:rsidR="00C256E3" w:rsidRPr="00D936DF" w:rsidRDefault="00C256E3" w:rsidP="00C256E3">
      <w:pPr>
        <w:pStyle w:val="paragraph"/>
      </w:pPr>
      <w:r w:rsidRPr="00D936DF">
        <w:tab/>
        <w:t>(a)</w:t>
      </w:r>
      <w:r w:rsidRPr="00D936DF">
        <w:tab/>
        <w:t>at the time the contribution is made, there is no chosen fund for the employee; and</w:t>
      </w:r>
    </w:p>
    <w:p w:rsidR="00C256E3" w:rsidRPr="00D936DF" w:rsidRDefault="00C256E3" w:rsidP="00C256E3">
      <w:pPr>
        <w:pStyle w:val="paragraph"/>
      </w:pPr>
      <w:r w:rsidRPr="00D936DF">
        <w:tab/>
        <w:t>(b)</w:t>
      </w:r>
      <w:r w:rsidRPr="00D936DF">
        <w:tab/>
        <w:t>the fund is a fund to which the employer has previously made contributions, in compliance with the choice of fund requirements under paragraph (6)(g) or (h), for the benefit of the employee.</w:t>
      </w:r>
    </w:p>
    <w:p w:rsidR="001C6878" w:rsidRPr="00D936DF" w:rsidRDefault="001C6878" w:rsidP="00A54348">
      <w:pPr>
        <w:pStyle w:val="SubsectionHead"/>
      </w:pPr>
      <w:r w:rsidRPr="00D936DF">
        <w:t>Contributions under notional agreements preserving State awards</w:t>
      </w:r>
    </w:p>
    <w:p w:rsidR="001C6878" w:rsidRPr="00D936DF" w:rsidRDefault="001C6878" w:rsidP="00801B80">
      <w:pPr>
        <w:pStyle w:val="subsection"/>
        <w:rPr>
          <w:rFonts w:eastAsia="MS Mincho"/>
        </w:rPr>
      </w:pPr>
      <w:r w:rsidRPr="00D936DF">
        <w:tab/>
        <w:t>(6A)</w:t>
      </w:r>
      <w:r w:rsidRPr="00D936DF">
        <w:tab/>
      </w:r>
      <w:r w:rsidRPr="00D936DF">
        <w:rPr>
          <w:rFonts w:eastAsia="MS Mincho"/>
        </w:rPr>
        <w:t>A contribution to a fund by an employer for the benefit of an employee is also made in compliance with the choice of fund requirements if the contribution, or a part of the contribution, is made:</w:t>
      </w:r>
    </w:p>
    <w:p w:rsidR="001C6878" w:rsidRPr="00D936DF" w:rsidRDefault="001C6878" w:rsidP="00801B80">
      <w:pPr>
        <w:pStyle w:val="paragraph"/>
        <w:rPr>
          <w:rFonts w:eastAsia="MS Mincho"/>
        </w:rPr>
      </w:pPr>
      <w:r w:rsidRPr="00D936DF">
        <w:rPr>
          <w:rFonts w:eastAsia="MS Mincho"/>
        </w:rPr>
        <w:tab/>
        <w:t>(a)</w:t>
      </w:r>
      <w:r w:rsidRPr="00D936DF">
        <w:rPr>
          <w:rFonts w:eastAsia="MS Mincho"/>
        </w:rPr>
        <w:tab/>
        <w:t>under, or in accordance with, a notional agreement preserving State awards; and</w:t>
      </w:r>
    </w:p>
    <w:p w:rsidR="001C6878" w:rsidRPr="00D936DF" w:rsidRDefault="001C6878" w:rsidP="00801B80">
      <w:pPr>
        <w:pStyle w:val="paragraph"/>
        <w:rPr>
          <w:rFonts w:eastAsia="MS Mincho"/>
        </w:rPr>
      </w:pPr>
      <w:r w:rsidRPr="00D936DF">
        <w:rPr>
          <w:rFonts w:eastAsia="MS Mincho"/>
        </w:rPr>
        <w:tab/>
        <w:t>(b)</w:t>
      </w:r>
      <w:r w:rsidRPr="00D936DF">
        <w:rPr>
          <w:rFonts w:eastAsia="MS Mincho"/>
        </w:rPr>
        <w:tab/>
        <w:t>in respect of salary or wages paid before 1</w:t>
      </w:r>
      <w:r w:rsidR="007B0D73" w:rsidRPr="00D936DF">
        <w:rPr>
          <w:rFonts w:eastAsia="MS Mincho"/>
        </w:rPr>
        <w:t> </w:t>
      </w:r>
      <w:r w:rsidRPr="00D936DF">
        <w:rPr>
          <w:rFonts w:eastAsia="MS Mincho"/>
        </w:rPr>
        <w:t>July 2006.</w:t>
      </w:r>
    </w:p>
    <w:p w:rsidR="001C6878" w:rsidRPr="00D936DF" w:rsidRDefault="001C6878" w:rsidP="00960138">
      <w:pPr>
        <w:pStyle w:val="notetext"/>
        <w:rPr>
          <w:rFonts w:eastAsia="MS Mincho"/>
        </w:rPr>
      </w:pPr>
      <w:r w:rsidRPr="00D936DF">
        <w:rPr>
          <w:rFonts w:eastAsia="MS Mincho"/>
        </w:rPr>
        <w:t>Note</w:t>
      </w:r>
      <w:r w:rsidR="007D639C" w:rsidRPr="00D936DF">
        <w:rPr>
          <w:rFonts w:eastAsia="MS Mincho"/>
        </w:rPr>
        <w:t>:</w:t>
      </w:r>
      <w:r w:rsidR="002359C6" w:rsidRPr="00D936DF">
        <w:rPr>
          <w:rFonts w:eastAsia="MS Mincho"/>
        </w:rPr>
        <w:tab/>
      </w:r>
      <w:r w:rsidRPr="00D936DF">
        <w:rPr>
          <w:rFonts w:eastAsia="MS Mincho"/>
        </w:rPr>
        <w:t>A number of the expressions used in this subsection are defined in section</w:t>
      </w:r>
      <w:r w:rsidR="007B0D73" w:rsidRPr="00D936DF">
        <w:rPr>
          <w:rFonts w:eastAsia="MS Mincho"/>
        </w:rPr>
        <w:t> </w:t>
      </w:r>
      <w:r w:rsidRPr="00D936DF">
        <w:rPr>
          <w:rFonts w:eastAsia="MS Mincho"/>
        </w:rPr>
        <w:t xml:space="preserve">12A by reference to the </w:t>
      </w:r>
      <w:r w:rsidR="007B237C" w:rsidRPr="00D936DF">
        <w:rPr>
          <w:i/>
        </w:rPr>
        <w:t xml:space="preserve">Fair Work (Transitional Provisions and Consequential Amendments) Act 2009 </w:t>
      </w:r>
      <w:r w:rsidR="007B237C" w:rsidRPr="00D936DF">
        <w:t xml:space="preserve">or the </w:t>
      </w:r>
      <w:r w:rsidR="007B237C" w:rsidRPr="00D936DF">
        <w:rPr>
          <w:i/>
        </w:rPr>
        <w:t>Fair Work Act 2009</w:t>
      </w:r>
      <w:r w:rsidRPr="00D936DF">
        <w:rPr>
          <w:rFonts w:eastAsia="MS Mincho"/>
        </w:rPr>
        <w:t>.</w:t>
      </w:r>
    </w:p>
    <w:p w:rsidR="001C6878" w:rsidRPr="00D936DF" w:rsidRDefault="001C6878" w:rsidP="00A54348">
      <w:pPr>
        <w:pStyle w:val="SubsectionHead"/>
        <w:rPr>
          <w:rFonts w:eastAsia="MS Mincho"/>
        </w:rPr>
      </w:pPr>
      <w:r w:rsidRPr="00D936DF">
        <w:rPr>
          <w:rFonts w:eastAsia="MS Mincho"/>
        </w:rPr>
        <w:t>Contributions under preserved State agreements</w:t>
      </w:r>
    </w:p>
    <w:p w:rsidR="001C6878" w:rsidRPr="00D936DF" w:rsidRDefault="001C6878" w:rsidP="00801B80">
      <w:pPr>
        <w:pStyle w:val="subsection"/>
        <w:rPr>
          <w:rFonts w:eastAsia="MS Mincho"/>
        </w:rPr>
      </w:pPr>
      <w:r w:rsidRPr="00D936DF">
        <w:rPr>
          <w:color w:val="000000"/>
        </w:rPr>
        <w:tab/>
        <w:t>(6B)</w:t>
      </w:r>
      <w:r w:rsidRPr="00D936DF">
        <w:rPr>
          <w:color w:val="000000"/>
        </w:rPr>
        <w:tab/>
      </w:r>
      <w:r w:rsidRPr="00D936DF">
        <w:rPr>
          <w:rFonts w:eastAsia="MS Mincho"/>
          <w:color w:val="000000"/>
        </w:rPr>
        <w:t>A contribution to a fund by an employer for the benefit of an</w:t>
      </w:r>
      <w:r w:rsidRPr="00D936DF">
        <w:rPr>
          <w:rFonts w:eastAsia="MS Mincho"/>
        </w:rPr>
        <w:t xml:space="preserve"> employee is also made in compliance with the choice of fund requirements if the contribution, or a part of the contribution, is made under, or in accordance with, a preserved State agreement.</w:t>
      </w:r>
    </w:p>
    <w:p w:rsidR="001C6878" w:rsidRPr="00D936DF" w:rsidRDefault="001C6878" w:rsidP="007D639C">
      <w:pPr>
        <w:pStyle w:val="notetext"/>
        <w:rPr>
          <w:rFonts w:eastAsia="MS Mincho"/>
        </w:rPr>
      </w:pPr>
      <w:r w:rsidRPr="00D936DF">
        <w:rPr>
          <w:rFonts w:eastAsia="MS Mincho"/>
        </w:rPr>
        <w:t>Note</w:t>
      </w:r>
      <w:r w:rsidR="007D639C" w:rsidRPr="00D936DF">
        <w:rPr>
          <w:rFonts w:eastAsia="MS Mincho"/>
        </w:rPr>
        <w:t>:</w:t>
      </w:r>
      <w:r w:rsidR="00960138" w:rsidRPr="00D936DF">
        <w:rPr>
          <w:rFonts w:eastAsia="MS Mincho"/>
        </w:rPr>
        <w:tab/>
      </w:r>
      <w:r w:rsidRPr="00D936DF">
        <w:rPr>
          <w:rFonts w:eastAsia="MS Mincho"/>
        </w:rPr>
        <w:t>A number of the expressions used in this subsection are defined in section</w:t>
      </w:r>
      <w:r w:rsidR="007B0D73" w:rsidRPr="00D936DF">
        <w:rPr>
          <w:rFonts w:eastAsia="MS Mincho"/>
        </w:rPr>
        <w:t> </w:t>
      </w:r>
      <w:r w:rsidRPr="00D936DF">
        <w:rPr>
          <w:rFonts w:eastAsia="MS Mincho"/>
        </w:rPr>
        <w:t xml:space="preserve">12A by reference to the </w:t>
      </w:r>
      <w:r w:rsidR="007B237C" w:rsidRPr="00D936DF">
        <w:rPr>
          <w:i/>
        </w:rPr>
        <w:t xml:space="preserve">Fair Work (Transitional Provisions and Consequential Amendments) Act 2009 </w:t>
      </w:r>
      <w:r w:rsidR="007B237C" w:rsidRPr="00D936DF">
        <w:t xml:space="preserve">or the </w:t>
      </w:r>
      <w:r w:rsidR="007B237C" w:rsidRPr="00D936DF">
        <w:rPr>
          <w:i/>
        </w:rPr>
        <w:t>Fair Work Act 2009</w:t>
      </w:r>
      <w:r w:rsidRPr="00D936DF">
        <w:rPr>
          <w:rFonts w:eastAsia="MS Mincho"/>
        </w:rPr>
        <w:t>.</w:t>
      </w:r>
    </w:p>
    <w:p w:rsidR="00E45FE0" w:rsidRPr="00D936DF" w:rsidRDefault="00E45FE0" w:rsidP="00E45FE0">
      <w:pPr>
        <w:pStyle w:val="SubsectionHead"/>
      </w:pPr>
      <w:r w:rsidRPr="00D936DF">
        <w:t>Contributions under Division</w:t>
      </w:r>
      <w:r w:rsidR="007B0D73" w:rsidRPr="00D936DF">
        <w:t> </w:t>
      </w:r>
      <w:r w:rsidRPr="00D936DF">
        <w:t>2B State instruments</w:t>
      </w:r>
    </w:p>
    <w:p w:rsidR="00E45FE0" w:rsidRPr="00D936DF" w:rsidRDefault="00E45FE0" w:rsidP="00E45FE0">
      <w:pPr>
        <w:pStyle w:val="subsection"/>
      </w:pPr>
      <w:r w:rsidRPr="00D936DF">
        <w:tab/>
        <w:t>(7)</w:t>
      </w:r>
      <w:r w:rsidRPr="00D936DF">
        <w:tab/>
        <w:t xml:space="preserve">A contribution to a fund by an employer for the benefit of an employee is also made in compliance with the choice of fund </w:t>
      </w:r>
      <w:r w:rsidRPr="00D936DF">
        <w:lastRenderedPageBreak/>
        <w:t>requirements if the contribution, or a part of the contribution, is made under, or in accordance with, a Division</w:t>
      </w:r>
      <w:r w:rsidR="007B0D73" w:rsidRPr="00D936DF">
        <w:t> </w:t>
      </w:r>
      <w:r w:rsidRPr="00D936DF">
        <w:t>2B State instrument.</w:t>
      </w:r>
    </w:p>
    <w:p w:rsidR="00E45FE0" w:rsidRPr="00D936DF" w:rsidRDefault="00E45FE0" w:rsidP="00E45FE0">
      <w:pPr>
        <w:pStyle w:val="notetext"/>
      </w:pPr>
      <w:r w:rsidRPr="00D936DF">
        <w:t>Note:</w:t>
      </w:r>
      <w:r w:rsidRPr="00D936DF">
        <w:tab/>
        <w:t xml:space="preserve">The expression </w:t>
      </w:r>
      <w:r w:rsidRPr="00D936DF">
        <w:rPr>
          <w:b/>
          <w:i/>
        </w:rPr>
        <w:t>Division</w:t>
      </w:r>
      <w:r w:rsidR="007B0D73" w:rsidRPr="00D936DF">
        <w:rPr>
          <w:b/>
          <w:i/>
        </w:rPr>
        <w:t> </w:t>
      </w:r>
      <w:r w:rsidRPr="00D936DF">
        <w:rPr>
          <w:b/>
          <w:i/>
        </w:rPr>
        <w:t>2B State instrument</w:t>
      </w:r>
      <w:r w:rsidRPr="00D936DF">
        <w:t xml:space="preserve"> is defined in section</w:t>
      </w:r>
      <w:r w:rsidR="007B0D73" w:rsidRPr="00D936DF">
        <w:t> </w:t>
      </w:r>
      <w:r w:rsidRPr="00D936DF">
        <w:t xml:space="preserve">12A by reference to the </w:t>
      </w:r>
      <w:r w:rsidRPr="00D936DF">
        <w:rPr>
          <w:i/>
        </w:rPr>
        <w:t>Fair Work (Transitional Provisions and Consequential Amendments) Act 2009</w:t>
      </w:r>
      <w:r w:rsidRPr="00D936DF">
        <w:t>.</w:t>
      </w:r>
    </w:p>
    <w:p w:rsidR="00A4117F" w:rsidRPr="00D936DF" w:rsidRDefault="00A4117F" w:rsidP="00A4117F">
      <w:pPr>
        <w:pStyle w:val="SubsectionHead"/>
      </w:pPr>
      <w:r w:rsidRPr="00D936DF">
        <w:t>Contributions under State awards</w:t>
      </w:r>
    </w:p>
    <w:p w:rsidR="00A4117F" w:rsidRPr="00D936DF" w:rsidRDefault="00A4117F" w:rsidP="003B76D5">
      <w:pPr>
        <w:pStyle w:val="subsection"/>
      </w:pPr>
      <w:r w:rsidRPr="00D936DF">
        <w:tab/>
        <w:t>(8)</w:t>
      </w:r>
      <w:r w:rsidRPr="00D936DF">
        <w:tab/>
        <w:t>A contribution to a fund by an employer for the benefit of an employee is also made in compliance with the choice of fund requirements if the contribution, or a part of the contribution, is made under, or in accordance with, a State industrial award.</w:t>
      </w:r>
    </w:p>
    <w:p w:rsidR="00A4117F" w:rsidRPr="00D936DF" w:rsidRDefault="00A4117F" w:rsidP="00A4117F">
      <w:pPr>
        <w:pStyle w:val="SubsectionHead"/>
      </w:pPr>
      <w:r w:rsidRPr="00D936DF">
        <w:t>Contributions under prescribed legislation</w:t>
      </w:r>
    </w:p>
    <w:p w:rsidR="00A4117F" w:rsidRPr="00D936DF" w:rsidRDefault="00A4117F" w:rsidP="003B76D5">
      <w:pPr>
        <w:pStyle w:val="subsection"/>
      </w:pPr>
      <w:r w:rsidRPr="00D936DF">
        <w:tab/>
        <w:t>(9)</w:t>
      </w:r>
      <w:r w:rsidRPr="00D936DF">
        <w:tab/>
        <w:t>A contribution to a fund by an employer for the benefit of an employee at a particular time is also made in compliance with the choice of fund requirements if the contribution is made under a law of the Commonwealth, of a State or of a Territory and the law is prescribed in relation to that time under regulations made for the purpose of this subsection.</w:t>
      </w:r>
    </w:p>
    <w:p w:rsidR="00A4117F" w:rsidRPr="00D936DF" w:rsidRDefault="00A4117F" w:rsidP="00A4117F">
      <w:pPr>
        <w:pStyle w:val="SubsectionHead"/>
      </w:pPr>
      <w:r w:rsidRPr="00D936DF">
        <w:t>Contributions made after employees cease employment</w:t>
      </w:r>
    </w:p>
    <w:p w:rsidR="00A4117F" w:rsidRPr="00D936DF" w:rsidRDefault="00A4117F" w:rsidP="003B76D5">
      <w:pPr>
        <w:pStyle w:val="subsection"/>
      </w:pPr>
      <w:r w:rsidRPr="00D936DF">
        <w:tab/>
        <w:t>(10)</w:t>
      </w:r>
      <w:r w:rsidRPr="00D936DF">
        <w:tab/>
        <w:t>If:</w:t>
      </w:r>
    </w:p>
    <w:p w:rsidR="00A4117F" w:rsidRPr="00D936DF" w:rsidRDefault="00A4117F" w:rsidP="00A4117F">
      <w:pPr>
        <w:pStyle w:val="paragraph"/>
      </w:pPr>
      <w:r w:rsidRPr="00D936DF">
        <w:tab/>
        <w:t>(a)</w:t>
      </w:r>
      <w:r w:rsidRPr="00D936DF">
        <w:tab/>
        <w:t>an employee ceases to be employed by an employer; and</w:t>
      </w:r>
    </w:p>
    <w:p w:rsidR="00A4117F" w:rsidRPr="00D936DF" w:rsidRDefault="00A4117F" w:rsidP="00A4117F">
      <w:pPr>
        <w:pStyle w:val="paragraph"/>
      </w:pPr>
      <w:r w:rsidRPr="00D936DF">
        <w:tab/>
        <w:t>(b)</w:t>
      </w:r>
      <w:r w:rsidRPr="00D936DF">
        <w:tab/>
        <w:t>after the employment ceases, the employer makes a contribution to a fund for the benefit of the employee and in respect of the employment;</w:t>
      </w:r>
    </w:p>
    <w:p w:rsidR="00A4117F" w:rsidRPr="00D936DF" w:rsidRDefault="00A4117F" w:rsidP="00A4117F">
      <w:pPr>
        <w:pStyle w:val="subsection2"/>
      </w:pPr>
      <w:r w:rsidRPr="00D936DF">
        <w:t>then, for the purposes of this section, the contribution is taken to have been made immediately before the employment ceases.</w:t>
      </w:r>
    </w:p>
    <w:p w:rsidR="00A4117F" w:rsidRPr="00D936DF" w:rsidRDefault="00A4117F" w:rsidP="00A4117F">
      <w:pPr>
        <w:pStyle w:val="notetext"/>
      </w:pPr>
      <w:r w:rsidRPr="00D936DF">
        <w:t>Note:</w:t>
      </w:r>
      <w:r w:rsidRPr="00D936DF">
        <w:tab/>
        <w:t>This section is used in determining if an individual superannuation guarantee shortfall is increased under subsection</w:t>
      </w:r>
      <w:r w:rsidR="007B0D73" w:rsidRPr="00D936DF">
        <w:t> </w:t>
      </w:r>
      <w:r w:rsidRPr="00D936DF">
        <w:t>19(2A) or (2B). Where subsection</w:t>
      </w:r>
      <w:r w:rsidR="007B0D73" w:rsidRPr="00D936DF">
        <w:t> </w:t>
      </w:r>
      <w:r w:rsidRPr="00D936DF">
        <w:t>19(2B) is relevant, the contributions referred to in this section are the notional contributions referred to in paragraph</w:t>
      </w:r>
      <w:r w:rsidR="007B0D73" w:rsidRPr="00D936DF">
        <w:t> </w:t>
      </w:r>
      <w:r w:rsidRPr="00D936DF">
        <w:t>19(2B)(b).</w:t>
      </w:r>
    </w:p>
    <w:p w:rsidR="000E3373" w:rsidRPr="00D936DF" w:rsidRDefault="000E3373" w:rsidP="000E3373">
      <w:pPr>
        <w:pStyle w:val="ActHead5"/>
      </w:pPr>
      <w:bookmarkStart w:id="56" w:name="_Toc97629454"/>
      <w:r w:rsidRPr="0003656A">
        <w:rPr>
          <w:rStyle w:val="CharSectno"/>
        </w:rPr>
        <w:lastRenderedPageBreak/>
        <w:t>32CA</w:t>
      </w:r>
      <w:r w:rsidRPr="00D936DF">
        <w:t xml:space="preserve">  Certain contributions taken not to satisfy the choice of fund requirements</w:t>
      </w:r>
      <w:bookmarkEnd w:id="56"/>
    </w:p>
    <w:p w:rsidR="000E3373" w:rsidRPr="00D936DF" w:rsidRDefault="000E3373" w:rsidP="003B76D5">
      <w:pPr>
        <w:pStyle w:val="subsection"/>
      </w:pPr>
      <w:r w:rsidRPr="00D936DF">
        <w:tab/>
      </w:r>
      <w:r w:rsidRPr="00D936DF">
        <w:tab/>
        <w:t>Despite section</w:t>
      </w:r>
      <w:r w:rsidR="007B0D73" w:rsidRPr="00D936DF">
        <w:t> </w:t>
      </w:r>
      <w:r w:rsidRPr="00D936DF">
        <w:t>32C, a contribution to a fund by an employer for the benefit of an employee is taken not to comply with the choice of fund requirements if the employer imposes a direct cost or charge on the employee as a consequence of having to contribute to that fund.</w:t>
      </w:r>
    </w:p>
    <w:p w:rsidR="00A4117F" w:rsidRPr="00D936DF" w:rsidRDefault="00A4117F" w:rsidP="00631439">
      <w:pPr>
        <w:pStyle w:val="ActHead3"/>
        <w:pageBreakBefore/>
      </w:pPr>
      <w:bookmarkStart w:id="57" w:name="_Toc97629455"/>
      <w:r w:rsidRPr="0003656A">
        <w:rPr>
          <w:rStyle w:val="CharDivNo"/>
        </w:rPr>
        <w:lastRenderedPageBreak/>
        <w:t>Division</w:t>
      </w:r>
      <w:r w:rsidR="007B0D73" w:rsidRPr="0003656A">
        <w:rPr>
          <w:rStyle w:val="CharDivNo"/>
        </w:rPr>
        <w:t> </w:t>
      </w:r>
      <w:r w:rsidRPr="0003656A">
        <w:rPr>
          <w:rStyle w:val="CharDivNo"/>
        </w:rPr>
        <w:t>3</w:t>
      </w:r>
      <w:r w:rsidRPr="00D936DF">
        <w:t>—</w:t>
      </w:r>
      <w:r w:rsidRPr="0003656A">
        <w:rPr>
          <w:rStyle w:val="CharDivText"/>
        </w:rPr>
        <w:t>Eligible choice funds</w:t>
      </w:r>
      <w:bookmarkEnd w:id="57"/>
    </w:p>
    <w:p w:rsidR="00A4117F" w:rsidRPr="00D936DF" w:rsidRDefault="00A4117F" w:rsidP="00227F4C">
      <w:pPr>
        <w:pStyle w:val="ActHead5"/>
      </w:pPr>
      <w:bookmarkStart w:id="58" w:name="_Toc97629456"/>
      <w:r w:rsidRPr="0003656A">
        <w:rPr>
          <w:rStyle w:val="CharSectno"/>
        </w:rPr>
        <w:t>32D</w:t>
      </w:r>
      <w:r w:rsidRPr="00D936DF">
        <w:t xml:space="preserve">  What funds are eligible choice funds?</w:t>
      </w:r>
      <w:bookmarkEnd w:id="58"/>
    </w:p>
    <w:p w:rsidR="00A4117F" w:rsidRPr="00D936DF" w:rsidRDefault="00A4117F" w:rsidP="003B76D5">
      <w:pPr>
        <w:pStyle w:val="subsection"/>
      </w:pPr>
      <w:r w:rsidRPr="00D936DF">
        <w:tab/>
      </w:r>
      <w:r w:rsidRPr="00D936DF">
        <w:tab/>
        <w:t>A fund is an eligible choice fund for an employer at a particular time if:</w:t>
      </w:r>
    </w:p>
    <w:p w:rsidR="00A4117F" w:rsidRPr="00D936DF" w:rsidRDefault="00A4117F" w:rsidP="00A4117F">
      <w:pPr>
        <w:pStyle w:val="paragraph"/>
      </w:pPr>
      <w:r w:rsidRPr="00D936DF">
        <w:tab/>
        <w:t>(a)</w:t>
      </w:r>
      <w:r w:rsidRPr="00D936DF">
        <w:tab/>
        <w:t>it is a complying superannuation fund at that time; or</w:t>
      </w:r>
    </w:p>
    <w:p w:rsidR="00A4117F" w:rsidRPr="00D936DF" w:rsidRDefault="00A4117F" w:rsidP="00A4117F">
      <w:pPr>
        <w:pStyle w:val="paragraph"/>
      </w:pPr>
      <w:r w:rsidRPr="00D936DF">
        <w:tab/>
        <w:t>(b)</w:t>
      </w:r>
      <w:r w:rsidRPr="00D936DF">
        <w:tab/>
        <w:t>it is a complying superannuation scheme at that time; or</w:t>
      </w:r>
    </w:p>
    <w:p w:rsidR="00A4117F" w:rsidRPr="00D936DF" w:rsidRDefault="00A4117F" w:rsidP="00A4117F">
      <w:pPr>
        <w:pStyle w:val="paragraph"/>
      </w:pPr>
      <w:r w:rsidRPr="00D936DF">
        <w:tab/>
        <w:t>(c)</w:t>
      </w:r>
      <w:r w:rsidRPr="00D936DF">
        <w:tab/>
        <w:t>it is an RSA; or</w:t>
      </w:r>
    </w:p>
    <w:p w:rsidR="00F45FA2" w:rsidRPr="00D936DF" w:rsidRDefault="00F45FA2" w:rsidP="00F45FA2">
      <w:pPr>
        <w:pStyle w:val="paragraph"/>
      </w:pPr>
      <w:r w:rsidRPr="00D936DF">
        <w:tab/>
        <w:t>(ca)</w:t>
      </w:r>
      <w:r w:rsidRPr="00D936DF">
        <w:tab/>
        <w:t>if the time is a time before 1</w:t>
      </w:r>
      <w:r w:rsidR="007B0D73" w:rsidRPr="00D936DF">
        <w:t> </w:t>
      </w:r>
      <w:r w:rsidRPr="00D936DF">
        <w:t>July 2006—it is the account that is continued in existence under section</w:t>
      </w:r>
      <w:r w:rsidR="007B0D73" w:rsidRPr="00D936DF">
        <w:t> </w:t>
      </w:r>
      <w:r w:rsidRPr="00D936DF">
        <w:t xml:space="preserve">8 of the </w:t>
      </w:r>
      <w:r w:rsidRPr="00D936DF">
        <w:rPr>
          <w:i/>
        </w:rPr>
        <w:t xml:space="preserve">Small Superannuation Accounts Act 1995 </w:t>
      </w:r>
      <w:r w:rsidRPr="00D936DF">
        <w:t>as the</w:t>
      </w:r>
      <w:r w:rsidRPr="00D936DF">
        <w:rPr>
          <w:i/>
        </w:rPr>
        <w:t xml:space="preserve"> </w:t>
      </w:r>
      <w:r w:rsidRPr="00D936DF">
        <w:t>Superannuation Holding Accounts Special Account; or</w:t>
      </w:r>
    </w:p>
    <w:p w:rsidR="00A4117F" w:rsidRPr="00D936DF" w:rsidRDefault="00A4117F" w:rsidP="00A4117F">
      <w:pPr>
        <w:pStyle w:val="paragraph"/>
      </w:pPr>
      <w:r w:rsidRPr="00D936DF">
        <w:tab/>
        <w:t>(d)</w:t>
      </w:r>
      <w:r w:rsidRPr="00D936DF">
        <w:tab/>
        <w:t xml:space="preserve">at that time, a benefit certificate in relation to the fund is conclusively presumed under </w:t>
      </w:r>
      <w:r w:rsidR="0003656A">
        <w:t>section 2</w:t>
      </w:r>
      <w:r w:rsidRPr="00D936DF">
        <w:t>4, in relation to the employer, to be a certificate in relation to a complying superannuation scheme; or</w:t>
      </w:r>
    </w:p>
    <w:p w:rsidR="00A4117F" w:rsidRPr="00D936DF" w:rsidRDefault="00A4117F" w:rsidP="00A4117F">
      <w:pPr>
        <w:pStyle w:val="paragraph"/>
      </w:pPr>
      <w:r w:rsidRPr="00D936DF">
        <w:tab/>
        <w:t>(e)</w:t>
      </w:r>
      <w:r w:rsidRPr="00D936DF">
        <w:tab/>
        <w:t xml:space="preserve">contributions made by the employer to the fund at that time are conclusively presumed under </w:t>
      </w:r>
      <w:r w:rsidR="0003656A">
        <w:t>section 2</w:t>
      </w:r>
      <w:r w:rsidRPr="00D936DF">
        <w:t>5 to be contributions to a complying superannuation fund.</w:t>
      </w:r>
    </w:p>
    <w:p w:rsidR="00A4117F" w:rsidRPr="00D936DF" w:rsidRDefault="00A4117F" w:rsidP="00227F4C">
      <w:pPr>
        <w:pStyle w:val="ActHead5"/>
      </w:pPr>
      <w:bookmarkStart w:id="59" w:name="_Toc97629457"/>
      <w:r w:rsidRPr="0003656A">
        <w:rPr>
          <w:rStyle w:val="CharSectno"/>
        </w:rPr>
        <w:t>32E</w:t>
      </w:r>
      <w:r w:rsidRPr="00D936DF">
        <w:t xml:space="preserve">  Meaning of </w:t>
      </w:r>
      <w:r w:rsidRPr="00D936DF">
        <w:rPr>
          <w:i/>
        </w:rPr>
        <w:t>funds</w:t>
      </w:r>
      <w:r w:rsidRPr="00D936DF">
        <w:t>—includes RSAs and schemes</w:t>
      </w:r>
      <w:bookmarkEnd w:id="59"/>
    </w:p>
    <w:p w:rsidR="00A4117F" w:rsidRPr="00D936DF" w:rsidRDefault="00A4117F" w:rsidP="003B76D5">
      <w:pPr>
        <w:pStyle w:val="subsection"/>
      </w:pPr>
      <w:r w:rsidRPr="00D936DF">
        <w:tab/>
        <w:t>(1)</w:t>
      </w:r>
      <w:r w:rsidRPr="00D936DF">
        <w:tab/>
        <w:t>In this Part:</w:t>
      </w:r>
    </w:p>
    <w:p w:rsidR="006D0AF7" w:rsidRPr="00D936DF" w:rsidRDefault="006D0AF7" w:rsidP="006D0AF7">
      <w:pPr>
        <w:pStyle w:val="Definition"/>
      </w:pPr>
      <w:r w:rsidRPr="00D936DF">
        <w:rPr>
          <w:b/>
          <w:i/>
        </w:rPr>
        <w:t>fund</w:t>
      </w:r>
      <w:r w:rsidRPr="00D936DF">
        <w:t xml:space="preserve"> means:</w:t>
      </w:r>
    </w:p>
    <w:p w:rsidR="006D0AF7" w:rsidRPr="00D936DF" w:rsidRDefault="006D0AF7" w:rsidP="006D0AF7">
      <w:pPr>
        <w:pStyle w:val="paragraph"/>
      </w:pPr>
      <w:r w:rsidRPr="00D936DF">
        <w:tab/>
        <w:t>(a)</w:t>
      </w:r>
      <w:r w:rsidRPr="00D936DF">
        <w:tab/>
        <w:t>a superannuation fund; and</w:t>
      </w:r>
    </w:p>
    <w:p w:rsidR="006D0AF7" w:rsidRPr="00D936DF" w:rsidRDefault="006D0AF7" w:rsidP="006D0AF7">
      <w:pPr>
        <w:pStyle w:val="paragraph"/>
      </w:pPr>
      <w:r w:rsidRPr="00D936DF">
        <w:tab/>
        <w:t>(b)</w:t>
      </w:r>
      <w:r w:rsidRPr="00D936DF">
        <w:tab/>
        <w:t>a superannuation scheme; and</w:t>
      </w:r>
    </w:p>
    <w:p w:rsidR="006D0AF7" w:rsidRPr="00D936DF" w:rsidRDefault="006D0AF7" w:rsidP="006D0AF7">
      <w:pPr>
        <w:pStyle w:val="paragraph"/>
      </w:pPr>
      <w:r w:rsidRPr="00D936DF">
        <w:tab/>
        <w:t>(c)</w:t>
      </w:r>
      <w:r w:rsidRPr="00D936DF">
        <w:tab/>
        <w:t>an RSA;</w:t>
      </w:r>
    </w:p>
    <w:p w:rsidR="006D0AF7" w:rsidRPr="00D936DF" w:rsidRDefault="006D0AF7" w:rsidP="006D0AF7">
      <w:pPr>
        <w:pStyle w:val="subsection2"/>
      </w:pPr>
      <w:r w:rsidRPr="00D936DF">
        <w:t>and, until immediately before 1</w:t>
      </w:r>
      <w:r w:rsidR="007B0D73" w:rsidRPr="00D936DF">
        <w:t> </w:t>
      </w:r>
      <w:r w:rsidRPr="00D936DF">
        <w:t>July 2006, includes the account that is continued in existence under section</w:t>
      </w:r>
      <w:r w:rsidR="007B0D73" w:rsidRPr="00D936DF">
        <w:t> </w:t>
      </w:r>
      <w:r w:rsidRPr="00D936DF">
        <w:t xml:space="preserve">8 of the </w:t>
      </w:r>
      <w:r w:rsidRPr="00D936DF">
        <w:rPr>
          <w:i/>
        </w:rPr>
        <w:t xml:space="preserve">Small Superannuation Accounts Act 1995 </w:t>
      </w:r>
      <w:r w:rsidRPr="00D936DF">
        <w:t>as the</w:t>
      </w:r>
      <w:r w:rsidRPr="00D936DF">
        <w:rPr>
          <w:i/>
        </w:rPr>
        <w:t xml:space="preserve"> </w:t>
      </w:r>
      <w:r w:rsidRPr="00D936DF">
        <w:t>Superannuation Holding Accounts Special Account.</w:t>
      </w:r>
    </w:p>
    <w:p w:rsidR="00A4117F" w:rsidRPr="00D936DF" w:rsidRDefault="00A4117F" w:rsidP="003B76D5">
      <w:pPr>
        <w:pStyle w:val="subsection"/>
      </w:pPr>
      <w:r w:rsidRPr="00D936DF">
        <w:tab/>
        <w:t>(2)</w:t>
      </w:r>
      <w:r w:rsidRPr="00D936DF">
        <w:tab/>
        <w:t>For the purposes of this Part, the holder of an RSA is taken to be a member.</w:t>
      </w:r>
    </w:p>
    <w:p w:rsidR="00A4117F" w:rsidRPr="00D936DF" w:rsidRDefault="00A4117F" w:rsidP="00631439">
      <w:pPr>
        <w:pStyle w:val="ActHead3"/>
        <w:pageBreakBefore/>
      </w:pPr>
      <w:bookmarkStart w:id="60" w:name="_Toc97629458"/>
      <w:r w:rsidRPr="0003656A">
        <w:rPr>
          <w:rStyle w:val="CharDivNo"/>
        </w:rPr>
        <w:lastRenderedPageBreak/>
        <w:t>Division</w:t>
      </w:r>
      <w:r w:rsidR="007B0D73" w:rsidRPr="0003656A">
        <w:rPr>
          <w:rStyle w:val="CharDivNo"/>
        </w:rPr>
        <w:t> </w:t>
      </w:r>
      <w:r w:rsidRPr="0003656A">
        <w:rPr>
          <w:rStyle w:val="CharDivNo"/>
        </w:rPr>
        <w:t>4</w:t>
      </w:r>
      <w:r w:rsidRPr="00D936DF">
        <w:t>—</w:t>
      </w:r>
      <w:r w:rsidRPr="0003656A">
        <w:rPr>
          <w:rStyle w:val="CharDivText"/>
        </w:rPr>
        <w:t>Choosing a fund</w:t>
      </w:r>
      <w:bookmarkEnd w:id="60"/>
    </w:p>
    <w:p w:rsidR="00A4117F" w:rsidRPr="00D936DF" w:rsidRDefault="00A4117F" w:rsidP="00227F4C">
      <w:pPr>
        <w:pStyle w:val="ActHead5"/>
      </w:pPr>
      <w:bookmarkStart w:id="61" w:name="_Toc97629459"/>
      <w:r w:rsidRPr="0003656A">
        <w:rPr>
          <w:rStyle w:val="CharSectno"/>
        </w:rPr>
        <w:t>32F</w:t>
      </w:r>
      <w:r w:rsidRPr="00D936DF">
        <w:t xml:space="preserve">  What is a chosen fund</w:t>
      </w:r>
      <w:bookmarkEnd w:id="61"/>
    </w:p>
    <w:p w:rsidR="00D44C7D" w:rsidRPr="00D936DF" w:rsidRDefault="00D44C7D" w:rsidP="00D44C7D">
      <w:pPr>
        <w:pStyle w:val="subsection"/>
      </w:pPr>
      <w:r w:rsidRPr="00D936DF">
        <w:tab/>
        <w:t>(1)</w:t>
      </w:r>
      <w:r w:rsidRPr="00D936DF">
        <w:tab/>
        <w:t>If an employee wants a fund to be a chosen fund for the employee, the employee must:</w:t>
      </w:r>
    </w:p>
    <w:p w:rsidR="00D44C7D" w:rsidRPr="00D936DF" w:rsidRDefault="00D44C7D" w:rsidP="00D44C7D">
      <w:pPr>
        <w:pStyle w:val="paragraph"/>
      </w:pPr>
      <w:r w:rsidRPr="00D936DF">
        <w:tab/>
        <w:t>(a)</w:t>
      </w:r>
      <w:r w:rsidRPr="00D936DF">
        <w:tab/>
        <w:t>give the employer written notice to that effect; or</w:t>
      </w:r>
    </w:p>
    <w:p w:rsidR="00D44C7D" w:rsidRPr="00D936DF" w:rsidRDefault="00D44C7D" w:rsidP="00D44C7D">
      <w:pPr>
        <w:pStyle w:val="paragraph"/>
      </w:pPr>
      <w:r w:rsidRPr="00D936DF">
        <w:tab/>
        <w:t>(b)</w:t>
      </w:r>
      <w:r w:rsidRPr="00D936DF">
        <w:tab/>
        <w:t>give the Commissioner a notice to that effect in the approved form.</w:t>
      </w:r>
    </w:p>
    <w:p w:rsidR="00D44C7D" w:rsidRPr="00D936DF" w:rsidRDefault="00D44C7D" w:rsidP="00D44C7D">
      <w:pPr>
        <w:pStyle w:val="notetext"/>
      </w:pPr>
      <w:r w:rsidRPr="00D936DF">
        <w:t>Note:</w:t>
      </w:r>
      <w:r w:rsidRPr="00D936DF">
        <w:tab/>
        <w:t>A fund can only be a chosen fund if the employer is able to make contributions to the fund for the benefit of the employee (see subsection</w:t>
      </w:r>
      <w:r w:rsidR="007B0D73" w:rsidRPr="00D936DF">
        <w:t> </w:t>
      </w:r>
      <w:r w:rsidRPr="00D936DF">
        <w:t>32G(2)).</w:t>
      </w:r>
    </w:p>
    <w:p w:rsidR="00934ADF" w:rsidRPr="00D936DF" w:rsidRDefault="00934ADF" w:rsidP="003B76D5">
      <w:pPr>
        <w:pStyle w:val="subsection"/>
      </w:pPr>
      <w:r w:rsidRPr="00D936DF">
        <w:tab/>
        <w:t>(1A)</w:t>
      </w:r>
      <w:r w:rsidRPr="00D936DF">
        <w:tab/>
        <w:t>If:</w:t>
      </w:r>
    </w:p>
    <w:p w:rsidR="00934ADF" w:rsidRPr="00D936DF" w:rsidRDefault="00934ADF" w:rsidP="00934ADF">
      <w:pPr>
        <w:pStyle w:val="paragraph"/>
      </w:pPr>
      <w:r w:rsidRPr="00D936DF">
        <w:tab/>
        <w:t>(a)</w:t>
      </w:r>
      <w:r w:rsidRPr="00D936DF">
        <w:tab/>
        <w:t>an employer has offered an employee a choice of fund before 1</w:t>
      </w:r>
      <w:r w:rsidR="007B0D73" w:rsidRPr="00D936DF">
        <w:t> </w:t>
      </w:r>
      <w:r w:rsidRPr="00D936DF">
        <w:t>July 2005; and</w:t>
      </w:r>
    </w:p>
    <w:p w:rsidR="00934ADF" w:rsidRPr="00D936DF" w:rsidRDefault="00934ADF" w:rsidP="00934ADF">
      <w:pPr>
        <w:pStyle w:val="paragraph"/>
      </w:pPr>
      <w:r w:rsidRPr="00D936DF">
        <w:tab/>
        <w:t>(b)</w:t>
      </w:r>
      <w:r w:rsidRPr="00D936DF">
        <w:tab/>
        <w:t>the employee has chosen a fund in accordance with the choice of funds that is offered; and</w:t>
      </w:r>
    </w:p>
    <w:p w:rsidR="00934ADF" w:rsidRPr="00D936DF" w:rsidRDefault="00934ADF" w:rsidP="00934ADF">
      <w:pPr>
        <w:pStyle w:val="paragraph"/>
      </w:pPr>
      <w:r w:rsidRPr="00D936DF">
        <w:tab/>
        <w:t>(c)</w:t>
      </w:r>
      <w:r w:rsidRPr="00D936DF">
        <w:tab/>
        <w:t>the limitations on that choice are consistent with section</w:t>
      </w:r>
      <w:r w:rsidR="007B0D73" w:rsidRPr="00D936DF">
        <w:t> </w:t>
      </w:r>
      <w:r w:rsidRPr="00D936DF">
        <w:t>32G or, if the choice was made before the commencement of that section, would have been consistent with section</w:t>
      </w:r>
      <w:r w:rsidR="007B0D73" w:rsidRPr="00D936DF">
        <w:t> </w:t>
      </w:r>
      <w:r w:rsidRPr="00D936DF">
        <w:t>32G if the section had been in force at the time the choice was made;</w:t>
      </w:r>
    </w:p>
    <w:p w:rsidR="00934ADF" w:rsidRPr="00D936DF" w:rsidRDefault="00934ADF" w:rsidP="00934ADF">
      <w:pPr>
        <w:pStyle w:val="subsection2"/>
      </w:pPr>
      <w:r w:rsidRPr="00D936DF">
        <w:t>then, for the purposes of this Part, any fund chosen by the employee is taken to be the chosen fund for the employee with effect from:</w:t>
      </w:r>
    </w:p>
    <w:p w:rsidR="00934ADF" w:rsidRPr="00D936DF" w:rsidRDefault="00934ADF" w:rsidP="00934ADF">
      <w:pPr>
        <w:pStyle w:val="paragraph"/>
      </w:pPr>
      <w:r w:rsidRPr="00D936DF">
        <w:tab/>
        <w:t>(d)</w:t>
      </w:r>
      <w:r w:rsidRPr="00D936DF">
        <w:tab/>
        <w:t>1</w:t>
      </w:r>
      <w:r w:rsidR="007B0D73" w:rsidRPr="00D936DF">
        <w:t> </w:t>
      </w:r>
      <w:r w:rsidRPr="00D936DF">
        <w:t>July 2005; or</w:t>
      </w:r>
    </w:p>
    <w:p w:rsidR="00934ADF" w:rsidRPr="00D936DF" w:rsidRDefault="00934ADF" w:rsidP="00934ADF">
      <w:pPr>
        <w:pStyle w:val="paragraph"/>
      </w:pPr>
      <w:r w:rsidRPr="00D936DF">
        <w:tab/>
        <w:t>(e)</w:t>
      </w:r>
      <w:r w:rsidRPr="00D936DF">
        <w:tab/>
        <w:t>a date that is 2 months after the fund is so chosen (unless the employer determines an earlier time after 1</w:t>
      </w:r>
      <w:r w:rsidR="007B0D73" w:rsidRPr="00D936DF">
        <w:t> </w:t>
      </w:r>
      <w:r w:rsidRPr="00D936DF">
        <w:t>July 2005 but within that 2 months);</w:t>
      </w:r>
    </w:p>
    <w:p w:rsidR="00934ADF" w:rsidRPr="00D936DF" w:rsidRDefault="00934ADF" w:rsidP="00934ADF">
      <w:pPr>
        <w:pStyle w:val="subsection2"/>
      </w:pPr>
      <w:r w:rsidRPr="00D936DF">
        <w:t>whichever last occurs.</w:t>
      </w:r>
    </w:p>
    <w:p w:rsidR="00A4117F" w:rsidRPr="00D936DF" w:rsidRDefault="00A4117F" w:rsidP="003B76D5">
      <w:pPr>
        <w:pStyle w:val="subsection"/>
      </w:pPr>
      <w:r w:rsidRPr="00D936DF">
        <w:tab/>
        <w:t>(2)</w:t>
      </w:r>
      <w:r w:rsidRPr="00D936DF">
        <w:tab/>
        <w:t xml:space="preserve">The fund becomes a chosen fund for the employee 2 months after the employee </w:t>
      </w:r>
      <w:r w:rsidR="00D44C7D" w:rsidRPr="00D936DF">
        <w:t>or the Commissioner gives the notice to the employer,</w:t>
      </w:r>
      <w:r w:rsidRPr="00D936DF">
        <w:t xml:space="preserve"> or at such earlier time after the notice is given as the employer determines.</w:t>
      </w:r>
    </w:p>
    <w:p w:rsidR="00A4117F" w:rsidRPr="00D936DF" w:rsidRDefault="00A4117F" w:rsidP="003B76D5">
      <w:pPr>
        <w:pStyle w:val="subsection"/>
      </w:pPr>
      <w:r w:rsidRPr="00D936DF">
        <w:lastRenderedPageBreak/>
        <w:tab/>
        <w:t>(3)</w:t>
      </w:r>
      <w:r w:rsidRPr="00D936DF">
        <w:tab/>
        <w:t xml:space="preserve">A fund (the </w:t>
      </w:r>
      <w:r w:rsidRPr="00D936DF">
        <w:rPr>
          <w:b/>
          <w:i/>
        </w:rPr>
        <w:t>selected fund</w:t>
      </w:r>
      <w:r w:rsidRPr="00D936DF">
        <w:t>) cannot become a chosen fund for an employee under this section if:</w:t>
      </w:r>
    </w:p>
    <w:p w:rsidR="00A4117F" w:rsidRPr="00D936DF" w:rsidRDefault="00A4117F" w:rsidP="00A4117F">
      <w:pPr>
        <w:pStyle w:val="paragraph"/>
      </w:pPr>
      <w:r w:rsidRPr="00D936DF">
        <w:tab/>
        <w:t>(a)</w:t>
      </w:r>
      <w:r w:rsidRPr="00D936DF">
        <w:tab/>
        <w:t>immediately before the employee gave the notice to the employer</w:t>
      </w:r>
      <w:r w:rsidR="00D44C7D" w:rsidRPr="00D936DF">
        <w:t xml:space="preserve"> or the Commissioner</w:t>
      </w:r>
      <w:r w:rsidRPr="00D936DF">
        <w:t>, the employee was a defined benefit member of a defined benefit superannuation scheme; and</w:t>
      </w:r>
    </w:p>
    <w:p w:rsidR="00A4117F" w:rsidRPr="00D936DF" w:rsidRDefault="00A4117F" w:rsidP="00CE504D">
      <w:pPr>
        <w:pStyle w:val="paragraph"/>
        <w:keepNext/>
        <w:keepLines/>
      </w:pPr>
      <w:r w:rsidRPr="00D936DF">
        <w:tab/>
        <w:t>(b)</w:t>
      </w:r>
      <w:r w:rsidRPr="00D936DF">
        <w:tab/>
        <w:t>even if the selected fund were to become a chosen fund for the employee, the employee would be entitled, on the employee’s retirement, resignation or retrenchment, to the same amount of benefit from the defined benefit superannuation scheme as the employee would be entitled if the selected fund were not a chosen fund for the employee.</w:t>
      </w:r>
    </w:p>
    <w:p w:rsidR="00A4117F" w:rsidRPr="00D936DF" w:rsidRDefault="00A4117F" w:rsidP="00227F4C">
      <w:pPr>
        <w:pStyle w:val="ActHead5"/>
      </w:pPr>
      <w:bookmarkStart w:id="62" w:name="_Toc97629460"/>
      <w:r w:rsidRPr="0003656A">
        <w:rPr>
          <w:rStyle w:val="CharSectno"/>
        </w:rPr>
        <w:t>32FA</w:t>
      </w:r>
      <w:r w:rsidRPr="00D936DF">
        <w:t xml:space="preserve">  Employer may refuse to accept certain chosen funds</w:t>
      </w:r>
      <w:bookmarkEnd w:id="62"/>
    </w:p>
    <w:p w:rsidR="00A4117F" w:rsidRPr="00D936DF" w:rsidRDefault="00A4117F" w:rsidP="003B76D5">
      <w:pPr>
        <w:pStyle w:val="subsection"/>
      </w:pPr>
      <w:r w:rsidRPr="00D936DF">
        <w:tab/>
        <w:t>(1)</w:t>
      </w:r>
      <w:r w:rsidRPr="00D936DF">
        <w:tab/>
        <w:t>An employer may refuse to accept the fund chosen by an employee under section</w:t>
      </w:r>
      <w:r w:rsidR="007B0D73" w:rsidRPr="00D936DF">
        <w:t> </w:t>
      </w:r>
      <w:r w:rsidRPr="00D936DF">
        <w:t xml:space="preserve">32F </w:t>
      </w:r>
      <w:r w:rsidR="00D44C7D" w:rsidRPr="00D936DF">
        <w:t>and notified under paragraph</w:t>
      </w:r>
      <w:r w:rsidR="007B0D73" w:rsidRPr="00D936DF">
        <w:t> </w:t>
      </w:r>
      <w:r w:rsidR="00D44C7D" w:rsidRPr="00D936DF">
        <w:t>32F(1)(a) if the employee does not provide, together with the notice</w:t>
      </w:r>
      <w:r w:rsidRPr="00D936DF">
        <w:t>:</w:t>
      </w:r>
    </w:p>
    <w:p w:rsidR="00A4117F" w:rsidRPr="00D936DF" w:rsidRDefault="00A4117F" w:rsidP="00A4117F">
      <w:pPr>
        <w:pStyle w:val="paragraph"/>
      </w:pPr>
      <w:r w:rsidRPr="00D936DF">
        <w:tab/>
        <w:t>(a)</w:t>
      </w:r>
      <w:r w:rsidRPr="00D936DF">
        <w:tab/>
        <w:t>a written statement setting out:</w:t>
      </w:r>
    </w:p>
    <w:p w:rsidR="00A4117F" w:rsidRPr="00D936DF" w:rsidRDefault="00A4117F" w:rsidP="00A4117F">
      <w:pPr>
        <w:pStyle w:val="paragraphsub"/>
      </w:pPr>
      <w:r w:rsidRPr="00D936DF">
        <w:tab/>
        <w:t>(i)</w:t>
      </w:r>
      <w:r w:rsidRPr="00D936DF">
        <w:tab/>
        <w:t>contact details for the fund; and</w:t>
      </w:r>
    </w:p>
    <w:p w:rsidR="00A4117F" w:rsidRPr="00D936DF" w:rsidRDefault="00A4117F" w:rsidP="00A4117F">
      <w:pPr>
        <w:pStyle w:val="paragraphsub"/>
      </w:pPr>
      <w:r w:rsidRPr="00D936DF">
        <w:tab/>
        <w:t>(ii)</w:t>
      </w:r>
      <w:r w:rsidRPr="00D936DF">
        <w:tab/>
        <w:t>any other prescribed information; and</w:t>
      </w:r>
    </w:p>
    <w:p w:rsidR="00A4117F" w:rsidRPr="00D936DF" w:rsidRDefault="00A4117F" w:rsidP="00A4117F">
      <w:pPr>
        <w:pStyle w:val="paragraph"/>
      </w:pPr>
      <w:r w:rsidRPr="00D936DF">
        <w:tab/>
        <w:t>(b)</w:t>
      </w:r>
      <w:r w:rsidRPr="00D936DF">
        <w:tab/>
        <w:t>written evidence that the fund will accept contributions made by the employer for the benefit of the employee.</w:t>
      </w:r>
    </w:p>
    <w:p w:rsidR="00A4117F" w:rsidRPr="00D936DF" w:rsidRDefault="00A4117F" w:rsidP="003B76D5">
      <w:pPr>
        <w:pStyle w:val="subsection"/>
      </w:pPr>
      <w:r w:rsidRPr="00D936DF">
        <w:tab/>
        <w:t>(2)</w:t>
      </w:r>
      <w:r w:rsidRPr="00D936DF">
        <w:tab/>
        <w:t>An employer may refuse to accept the fund chosen by an employee under section</w:t>
      </w:r>
      <w:r w:rsidR="007B0D73" w:rsidRPr="00D936DF">
        <w:t> </w:t>
      </w:r>
      <w:r w:rsidRPr="00D936DF">
        <w:t>32F if the employee has chosen another fund within the previous 12 months.</w:t>
      </w:r>
    </w:p>
    <w:p w:rsidR="00A4117F" w:rsidRPr="00D936DF" w:rsidRDefault="00A4117F" w:rsidP="00227F4C">
      <w:pPr>
        <w:pStyle w:val="ActHead5"/>
      </w:pPr>
      <w:bookmarkStart w:id="63" w:name="_Toc97629461"/>
      <w:r w:rsidRPr="0003656A">
        <w:rPr>
          <w:rStyle w:val="CharSectno"/>
        </w:rPr>
        <w:t>32G</w:t>
      </w:r>
      <w:r w:rsidRPr="00D936DF">
        <w:t xml:space="preserve">  Limit on funds that may be chosen</w:t>
      </w:r>
      <w:bookmarkEnd w:id="63"/>
    </w:p>
    <w:p w:rsidR="00A4117F" w:rsidRPr="00D936DF" w:rsidRDefault="00A4117F" w:rsidP="003B76D5">
      <w:pPr>
        <w:pStyle w:val="subsection"/>
      </w:pPr>
      <w:r w:rsidRPr="00D936DF">
        <w:tab/>
        <w:t>(1)</w:t>
      </w:r>
      <w:r w:rsidRPr="00D936DF">
        <w:tab/>
        <w:t>The fund chosen by the employee must be an eligible choice fund for the employer at the time that the choice is made.</w:t>
      </w:r>
    </w:p>
    <w:p w:rsidR="00A4117F" w:rsidRPr="00D936DF" w:rsidRDefault="00A4117F" w:rsidP="003B76D5">
      <w:pPr>
        <w:pStyle w:val="subsection"/>
      </w:pPr>
      <w:r w:rsidRPr="00D936DF">
        <w:tab/>
        <w:t>(2)</w:t>
      </w:r>
      <w:r w:rsidRPr="00D936DF">
        <w:tab/>
        <w:t>The fund chosen by the employee must be a fund to which the employer can make contributions for the benefit of the employee at the time that the choice is made.</w:t>
      </w:r>
    </w:p>
    <w:p w:rsidR="00A4117F" w:rsidRPr="00D936DF" w:rsidRDefault="00A4117F" w:rsidP="00227F4C">
      <w:pPr>
        <w:pStyle w:val="ActHead5"/>
      </w:pPr>
      <w:bookmarkStart w:id="64" w:name="_Toc97629462"/>
      <w:r w:rsidRPr="0003656A">
        <w:rPr>
          <w:rStyle w:val="CharSectno"/>
        </w:rPr>
        <w:lastRenderedPageBreak/>
        <w:t>32H</w:t>
      </w:r>
      <w:r w:rsidRPr="00D936DF">
        <w:t xml:space="preserve">  When fund ceases to be a chosen fund</w:t>
      </w:r>
      <w:bookmarkEnd w:id="64"/>
    </w:p>
    <w:p w:rsidR="00A4117F" w:rsidRPr="00D936DF" w:rsidRDefault="00A4117F" w:rsidP="003B76D5">
      <w:pPr>
        <w:pStyle w:val="subsection"/>
      </w:pPr>
      <w:r w:rsidRPr="00D936DF">
        <w:tab/>
        <w:t>(1)</w:t>
      </w:r>
      <w:r w:rsidRPr="00D936DF">
        <w:tab/>
        <w:t xml:space="preserve">A fund (the </w:t>
      </w:r>
      <w:r w:rsidRPr="00D936DF">
        <w:rPr>
          <w:b/>
          <w:i/>
        </w:rPr>
        <w:t>old fund</w:t>
      </w:r>
      <w:r w:rsidRPr="00D936DF">
        <w:t>) ceases to be a chosen fund for an employee if:</w:t>
      </w:r>
    </w:p>
    <w:p w:rsidR="00A4117F" w:rsidRPr="00D936DF" w:rsidRDefault="00A4117F" w:rsidP="00A4117F">
      <w:pPr>
        <w:pStyle w:val="paragraph"/>
      </w:pPr>
      <w:r w:rsidRPr="00D936DF">
        <w:tab/>
        <w:t>(a)</w:t>
      </w:r>
      <w:r w:rsidRPr="00D936DF">
        <w:tab/>
        <w:t>there is another fund that is a chosen fund for the employee; and</w:t>
      </w:r>
    </w:p>
    <w:p w:rsidR="00A4117F" w:rsidRPr="00D936DF" w:rsidRDefault="00A4117F" w:rsidP="00A4117F">
      <w:pPr>
        <w:pStyle w:val="paragraph"/>
      </w:pPr>
      <w:r w:rsidRPr="00D936DF">
        <w:tab/>
        <w:t>(b)</w:t>
      </w:r>
      <w:r w:rsidRPr="00D936DF">
        <w:tab/>
      </w:r>
      <w:r w:rsidR="00D44C7D" w:rsidRPr="00D936DF">
        <w:t>neither the employee nor the Commissioner has given</w:t>
      </w:r>
      <w:r w:rsidRPr="00D936DF">
        <w:t xml:space="preserve"> the employer a written notice stating that the old fund continues to be a chosen fund for the employee.</w:t>
      </w:r>
    </w:p>
    <w:p w:rsidR="00D44C7D" w:rsidRPr="00D936DF" w:rsidRDefault="00D44C7D" w:rsidP="009A085D">
      <w:pPr>
        <w:pStyle w:val="subsection"/>
      </w:pPr>
      <w:r w:rsidRPr="00D936DF">
        <w:tab/>
        <w:t>(1A)</w:t>
      </w:r>
      <w:r w:rsidRPr="00D936DF">
        <w:tab/>
        <w:t>The employee may give the employer a written notice, or give the Commissioner a notice in the approved form, stating that the old fund continues to be a chosen fund for the employee.</w:t>
      </w:r>
    </w:p>
    <w:p w:rsidR="00A4117F" w:rsidRPr="00D936DF" w:rsidRDefault="00A4117F" w:rsidP="003B76D5">
      <w:pPr>
        <w:pStyle w:val="subsection"/>
      </w:pPr>
      <w:r w:rsidRPr="00D936DF">
        <w:tab/>
        <w:t>(2)</w:t>
      </w:r>
      <w:r w:rsidRPr="00D936DF">
        <w:tab/>
        <w:t>A fund also ceases to be a chosen fund if the employee requests the employer, under subsection</w:t>
      </w:r>
      <w:r w:rsidR="007B0D73" w:rsidRPr="00D936DF">
        <w:t> </w:t>
      </w:r>
      <w:r w:rsidRPr="00D936DF">
        <w:t>32N(3), to give him or her a standard choice form and the employer does not do this by the time specified in that subsection.</w:t>
      </w:r>
    </w:p>
    <w:p w:rsidR="00A4117F" w:rsidRPr="00D936DF" w:rsidRDefault="00A4117F" w:rsidP="003B76D5">
      <w:pPr>
        <w:pStyle w:val="subsection"/>
      </w:pPr>
      <w:r w:rsidRPr="00D936DF">
        <w:tab/>
        <w:t>(3)</w:t>
      </w:r>
      <w:r w:rsidRPr="00D936DF">
        <w:tab/>
        <w:t>A fund also ceases to be a chosen fund if it is impossible for the employer to contribute on behalf of the employee to the chosen fund. This may occur immediately after the fund becomes a chosen fund for the employee.</w:t>
      </w:r>
    </w:p>
    <w:p w:rsidR="00A4117F" w:rsidRPr="00D936DF" w:rsidRDefault="00A4117F" w:rsidP="00A4117F">
      <w:pPr>
        <w:pStyle w:val="notetext"/>
      </w:pPr>
      <w:r w:rsidRPr="00D936DF">
        <w:t>Example:</w:t>
      </w:r>
      <w:r w:rsidRPr="00D936DF">
        <w:tab/>
        <w:t>The chosen fund is closed to new members or ceases to accept further contributions.</w:t>
      </w:r>
    </w:p>
    <w:p w:rsidR="00A4117F" w:rsidRPr="00D936DF" w:rsidRDefault="00A4117F" w:rsidP="003B76D5">
      <w:pPr>
        <w:pStyle w:val="subsection"/>
      </w:pPr>
      <w:r w:rsidRPr="00D936DF">
        <w:tab/>
        <w:t>(4)</w:t>
      </w:r>
      <w:r w:rsidRPr="00D936DF">
        <w:tab/>
        <w:t>A fund also ceases to be a chosen fund if the fund ceases to be an eligible choice fund for the employer. This may occur immediately after the fund becomes a chosen fund for the employee.</w:t>
      </w:r>
    </w:p>
    <w:p w:rsidR="0072044A" w:rsidRPr="00D936DF" w:rsidRDefault="0072044A" w:rsidP="0072044A">
      <w:pPr>
        <w:pStyle w:val="ActHead5"/>
      </w:pPr>
      <w:bookmarkStart w:id="65" w:name="_Toc97629463"/>
      <w:r w:rsidRPr="0003656A">
        <w:rPr>
          <w:rStyle w:val="CharSectno"/>
        </w:rPr>
        <w:t>32J</w:t>
      </w:r>
      <w:r w:rsidRPr="00D936DF">
        <w:t xml:space="preserve">  A successor fund may become a chosen fund</w:t>
      </w:r>
      <w:bookmarkEnd w:id="65"/>
    </w:p>
    <w:p w:rsidR="0072044A" w:rsidRPr="00D936DF" w:rsidRDefault="0072044A" w:rsidP="0072044A">
      <w:pPr>
        <w:pStyle w:val="subsection"/>
      </w:pPr>
      <w:r w:rsidRPr="00D936DF">
        <w:tab/>
      </w:r>
      <w:r w:rsidRPr="00D936DF">
        <w:tab/>
        <w:t>For the purposes of this Act, if:</w:t>
      </w:r>
    </w:p>
    <w:p w:rsidR="0072044A" w:rsidRPr="00D936DF" w:rsidRDefault="0072044A" w:rsidP="0072044A">
      <w:pPr>
        <w:pStyle w:val="paragraph"/>
      </w:pPr>
      <w:r w:rsidRPr="00D936DF">
        <w:tab/>
        <w:t>(a)</w:t>
      </w:r>
      <w:r w:rsidRPr="00D936DF">
        <w:tab/>
        <w:t xml:space="preserve">an employee’s interest in a superannuation fund (the </w:t>
      </w:r>
      <w:r w:rsidRPr="00D936DF">
        <w:rPr>
          <w:b/>
          <w:i/>
        </w:rPr>
        <w:t>original fund</w:t>
      </w:r>
      <w:r w:rsidRPr="00D936DF">
        <w:t>) is transferred to another superannuation fund without the consent of the member; and</w:t>
      </w:r>
    </w:p>
    <w:p w:rsidR="0072044A" w:rsidRPr="00D936DF" w:rsidRDefault="0072044A" w:rsidP="0072044A">
      <w:pPr>
        <w:pStyle w:val="paragraph"/>
      </w:pPr>
      <w:r w:rsidRPr="00D936DF">
        <w:tab/>
        <w:t>(b)</w:t>
      </w:r>
      <w:r w:rsidRPr="00D936DF">
        <w:tab/>
        <w:t xml:space="preserve">the other fund is a successor fund (within the meaning of the </w:t>
      </w:r>
      <w:r w:rsidRPr="00D936DF">
        <w:rPr>
          <w:i/>
        </w:rPr>
        <w:t>Income Tax Assessment Act 1997</w:t>
      </w:r>
      <w:r w:rsidRPr="00D936DF">
        <w:t>) in relation to the transfer; and</w:t>
      </w:r>
    </w:p>
    <w:p w:rsidR="0072044A" w:rsidRPr="00D936DF" w:rsidRDefault="0072044A" w:rsidP="0072044A">
      <w:pPr>
        <w:pStyle w:val="paragraph"/>
      </w:pPr>
      <w:r w:rsidRPr="00D936DF">
        <w:lastRenderedPageBreak/>
        <w:tab/>
        <w:t>(c)</w:t>
      </w:r>
      <w:r w:rsidRPr="00D936DF">
        <w:tab/>
        <w:t>immediately before the transfer takes effect, the original fund was a chosen fund for the employee; and</w:t>
      </w:r>
    </w:p>
    <w:p w:rsidR="0072044A" w:rsidRPr="00D936DF" w:rsidRDefault="0072044A" w:rsidP="0072044A">
      <w:pPr>
        <w:pStyle w:val="paragraph"/>
      </w:pPr>
      <w:r w:rsidRPr="00D936DF">
        <w:tab/>
        <w:t>(d)</w:t>
      </w:r>
      <w:r w:rsidRPr="00D936DF">
        <w:tab/>
        <w:t>at the time the transfer takes effect, the other fund:</w:t>
      </w:r>
    </w:p>
    <w:p w:rsidR="0072044A" w:rsidRPr="00D936DF" w:rsidRDefault="0072044A" w:rsidP="0072044A">
      <w:pPr>
        <w:pStyle w:val="paragraphsub"/>
      </w:pPr>
      <w:r w:rsidRPr="00D936DF">
        <w:tab/>
        <w:t>(i)</w:t>
      </w:r>
      <w:r w:rsidRPr="00D936DF">
        <w:tab/>
        <w:t>is an eligible choice fund; and</w:t>
      </w:r>
    </w:p>
    <w:p w:rsidR="0072044A" w:rsidRPr="00D936DF" w:rsidRDefault="0072044A" w:rsidP="0072044A">
      <w:pPr>
        <w:pStyle w:val="paragraphsub"/>
      </w:pPr>
      <w:r w:rsidRPr="00D936DF">
        <w:tab/>
        <w:t>(ii)</w:t>
      </w:r>
      <w:r w:rsidRPr="00D936DF">
        <w:tab/>
        <w:t>is a fund to which the employer can make contributions for the benefit of the employee;</w:t>
      </w:r>
    </w:p>
    <w:p w:rsidR="0072044A" w:rsidRPr="00D936DF" w:rsidRDefault="0072044A" w:rsidP="0072044A">
      <w:pPr>
        <w:pStyle w:val="subsection2"/>
      </w:pPr>
      <w:r w:rsidRPr="00D936DF">
        <w:t>from the time the transfer takes effect, the other fund is taken to be a chosen fund for the employee, and the original fund is taken no longer to be a chosen fund for the employee.</w:t>
      </w:r>
    </w:p>
    <w:p w:rsidR="00A4117F" w:rsidRPr="00D936DF" w:rsidRDefault="00A4117F" w:rsidP="00631439">
      <w:pPr>
        <w:pStyle w:val="ActHead3"/>
        <w:pageBreakBefore/>
      </w:pPr>
      <w:bookmarkStart w:id="66" w:name="_Toc97629464"/>
      <w:r w:rsidRPr="0003656A">
        <w:rPr>
          <w:rStyle w:val="CharDivNo"/>
        </w:rPr>
        <w:lastRenderedPageBreak/>
        <w:t>Division</w:t>
      </w:r>
      <w:r w:rsidR="007B0D73" w:rsidRPr="0003656A">
        <w:rPr>
          <w:rStyle w:val="CharDivNo"/>
        </w:rPr>
        <w:t> </w:t>
      </w:r>
      <w:r w:rsidRPr="0003656A">
        <w:rPr>
          <w:rStyle w:val="CharDivNo"/>
        </w:rPr>
        <w:t>6</w:t>
      </w:r>
      <w:r w:rsidRPr="00D936DF">
        <w:t>—</w:t>
      </w:r>
      <w:r w:rsidRPr="0003656A">
        <w:rPr>
          <w:rStyle w:val="CharDivText"/>
        </w:rPr>
        <w:t>Standard choice forms</w:t>
      </w:r>
      <w:bookmarkEnd w:id="66"/>
    </w:p>
    <w:p w:rsidR="00A4117F" w:rsidRPr="00D936DF" w:rsidRDefault="00A4117F" w:rsidP="00227F4C">
      <w:pPr>
        <w:pStyle w:val="ActHead5"/>
      </w:pPr>
      <w:bookmarkStart w:id="67" w:name="_Toc97629465"/>
      <w:r w:rsidRPr="0003656A">
        <w:rPr>
          <w:rStyle w:val="CharSectno"/>
        </w:rPr>
        <w:t>32N</w:t>
      </w:r>
      <w:r w:rsidRPr="00D936DF">
        <w:t xml:space="preserve">  When a standard choice form must be provided</w:t>
      </w:r>
      <w:bookmarkEnd w:id="67"/>
    </w:p>
    <w:p w:rsidR="00A4117F" w:rsidRPr="00D936DF" w:rsidRDefault="00A4117F" w:rsidP="003B76D5">
      <w:pPr>
        <w:pStyle w:val="subsection"/>
      </w:pPr>
      <w:r w:rsidRPr="00D936DF">
        <w:tab/>
        <w:t>(1)</w:t>
      </w:r>
      <w:r w:rsidRPr="00D936DF">
        <w:tab/>
        <w:t>An employer must give a standard choice form before 29</w:t>
      </w:r>
      <w:r w:rsidR="007B0D73" w:rsidRPr="00D936DF">
        <w:t> </w:t>
      </w:r>
      <w:r w:rsidRPr="00D936DF">
        <w:t>July 2005 to each employee employed by the employer on 1</w:t>
      </w:r>
      <w:r w:rsidR="007B0D73" w:rsidRPr="00D936DF">
        <w:t> </w:t>
      </w:r>
      <w:r w:rsidRPr="00D936DF">
        <w:t>July 2005.</w:t>
      </w:r>
    </w:p>
    <w:p w:rsidR="006661AD" w:rsidRPr="00D936DF" w:rsidRDefault="006661AD" w:rsidP="006661AD">
      <w:pPr>
        <w:pStyle w:val="notetext"/>
      </w:pPr>
      <w:r w:rsidRPr="00D936DF">
        <w:t>Note</w:t>
      </w:r>
      <w:r w:rsidR="007D639C" w:rsidRPr="00D936DF">
        <w:t>:</w:t>
      </w:r>
      <w:r w:rsidRPr="00D936DF">
        <w:tab/>
        <w:t>An employer does not have to provide a standard choice form to an existing employee except in the specific circumstances outlined in this section. See also the further exceptions in section</w:t>
      </w:r>
      <w:r w:rsidR="007B0D73" w:rsidRPr="00D936DF">
        <w:t> </w:t>
      </w:r>
      <w:r w:rsidRPr="00D936DF">
        <w:t>32NA.</w:t>
      </w:r>
    </w:p>
    <w:p w:rsidR="00A4117F" w:rsidRPr="00D936DF" w:rsidRDefault="00A4117F" w:rsidP="003B76D5">
      <w:pPr>
        <w:pStyle w:val="subsection"/>
      </w:pPr>
      <w:r w:rsidRPr="00D936DF">
        <w:tab/>
        <w:t>(2)</w:t>
      </w:r>
      <w:r w:rsidRPr="00D936DF">
        <w:tab/>
        <w:t>An employer must give a standard choice form to an employee within 28 days of the employee first commencing employment with the employer.</w:t>
      </w:r>
    </w:p>
    <w:p w:rsidR="00A4117F" w:rsidRPr="00D936DF" w:rsidRDefault="00A4117F" w:rsidP="003B76D5">
      <w:pPr>
        <w:pStyle w:val="subsection"/>
      </w:pPr>
      <w:r w:rsidRPr="00D936DF">
        <w:tab/>
        <w:t>(3)</w:t>
      </w:r>
      <w:r w:rsidRPr="00D936DF">
        <w:tab/>
        <w:t>An employer must also give a standard choice form to an employee within 28 days of the employee giving the employer a written request to do so. However, a request is taken never to have been made if the employee has been given a standard choice form within the previous 12 months.</w:t>
      </w:r>
    </w:p>
    <w:p w:rsidR="00A4117F" w:rsidRPr="00D936DF" w:rsidRDefault="00A4117F" w:rsidP="003B76D5">
      <w:pPr>
        <w:pStyle w:val="subsection"/>
      </w:pPr>
      <w:r w:rsidRPr="00D936DF">
        <w:tab/>
        <w:t>(4)</w:t>
      </w:r>
      <w:r w:rsidRPr="00D936DF">
        <w:tab/>
        <w:t>An employer must also give a standard choice form to an employee within 28 days of the employer becoming aware that there ceased to be any chosen fund for the employee because of:</w:t>
      </w:r>
    </w:p>
    <w:p w:rsidR="00A4117F" w:rsidRPr="00D936DF" w:rsidRDefault="00A4117F" w:rsidP="00A4117F">
      <w:pPr>
        <w:pStyle w:val="paragraph"/>
      </w:pPr>
      <w:r w:rsidRPr="00D936DF">
        <w:tab/>
        <w:t>(a)</w:t>
      </w:r>
      <w:r w:rsidRPr="00D936DF">
        <w:tab/>
        <w:t>subsection</w:t>
      </w:r>
      <w:r w:rsidR="007B0D73" w:rsidRPr="00D936DF">
        <w:t> </w:t>
      </w:r>
      <w:r w:rsidRPr="00D936DF">
        <w:t>32H(3</w:t>
      </w:r>
      <w:r w:rsidR="003642DD" w:rsidRPr="00D936DF">
        <w:t>) (e</w:t>
      </w:r>
      <w:r w:rsidRPr="00D936DF">
        <w:t>mployer unable to contribute to fund); or</w:t>
      </w:r>
    </w:p>
    <w:p w:rsidR="00A4117F" w:rsidRPr="00D936DF" w:rsidRDefault="00A4117F" w:rsidP="00A4117F">
      <w:pPr>
        <w:pStyle w:val="paragraph"/>
      </w:pPr>
      <w:r w:rsidRPr="00D936DF">
        <w:tab/>
        <w:t>(b)</w:t>
      </w:r>
      <w:r w:rsidRPr="00D936DF">
        <w:tab/>
        <w:t>subsection</w:t>
      </w:r>
      <w:r w:rsidR="007B0D73" w:rsidRPr="00D936DF">
        <w:t> </w:t>
      </w:r>
      <w:r w:rsidRPr="00D936DF">
        <w:t>32H(4</w:t>
      </w:r>
      <w:r w:rsidR="003642DD" w:rsidRPr="00D936DF">
        <w:t>) (f</w:t>
      </w:r>
      <w:r w:rsidRPr="00D936DF">
        <w:t>und ceasing to be eligible choice fund).</w:t>
      </w:r>
    </w:p>
    <w:p w:rsidR="00A4117F" w:rsidRPr="00D936DF" w:rsidRDefault="00A4117F" w:rsidP="003B76D5">
      <w:pPr>
        <w:pStyle w:val="subsection"/>
      </w:pPr>
      <w:r w:rsidRPr="00D936DF">
        <w:tab/>
        <w:t>(5)</w:t>
      </w:r>
      <w:r w:rsidRPr="00D936DF">
        <w:tab/>
        <w:t>An employer must also give a standard choice form to an employee if:</w:t>
      </w:r>
    </w:p>
    <w:p w:rsidR="00A4117F" w:rsidRPr="00D936DF" w:rsidRDefault="00A4117F" w:rsidP="00A4117F">
      <w:pPr>
        <w:pStyle w:val="paragraph"/>
      </w:pPr>
      <w:r w:rsidRPr="00D936DF">
        <w:tab/>
        <w:t>(a)</w:t>
      </w:r>
      <w:r w:rsidRPr="00D936DF">
        <w:tab/>
        <w:t>the employer is making contributions, in accordance with subsection</w:t>
      </w:r>
      <w:r w:rsidR="007B0D73" w:rsidRPr="00D936DF">
        <w:t> </w:t>
      </w:r>
      <w:r w:rsidRPr="00D936DF">
        <w:t>32C(2), to a fund for the benefit of the employee; and</w:t>
      </w:r>
    </w:p>
    <w:p w:rsidR="00A4117F" w:rsidRPr="00D936DF" w:rsidRDefault="00A4117F" w:rsidP="00A4117F">
      <w:pPr>
        <w:pStyle w:val="paragraph"/>
      </w:pPr>
      <w:r w:rsidRPr="00D936DF">
        <w:tab/>
        <w:t>(b)</w:t>
      </w:r>
      <w:r w:rsidRPr="00D936DF">
        <w:tab/>
        <w:t>the employer changes the fund to which the employer makes contributions, in accordance with that subsection, for the benefit of the employee.</w:t>
      </w:r>
    </w:p>
    <w:p w:rsidR="00A4117F" w:rsidRPr="00D936DF" w:rsidRDefault="00A4117F" w:rsidP="00A4117F">
      <w:pPr>
        <w:pStyle w:val="subsection2"/>
      </w:pPr>
      <w:r w:rsidRPr="00D936DF">
        <w:t>The standard choice form must be given within 28 days after the change.</w:t>
      </w:r>
    </w:p>
    <w:p w:rsidR="00E23B60" w:rsidRPr="00D936DF" w:rsidRDefault="00E23B60" w:rsidP="00E27F0A">
      <w:pPr>
        <w:pStyle w:val="subsection"/>
        <w:keepNext/>
        <w:keepLines/>
      </w:pPr>
      <w:r w:rsidRPr="00D936DF">
        <w:lastRenderedPageBreak/>
        <w:tab/>
        <w:t>(5A)</w:t>
      </w:r>
      <w:r w:rsidRPr="00D936DF">
        <w:tab/>
        <w:t xml:space="preserve">An employer must also give a standard choice form (the </w:t>
      </w:r>
      <w:r w:rsidRPr="00D936DF">
        <w:rPr>
          <w:b/>
          <w:i/>
        </w:rPr>
        <w:t>updated standard choice form</w:t>
      </w:r>
      <w:r w:rsidRPr="00D936DF">
        <w:t>) to an employee if:</w:t>
      </w:r>
    </w:p>
    <w:p w:rsidR="00E23B60" w:rsidRPr="00D936DF" w:rsidRDefault="00E23B60" w:rsidP="00E27F0A">
      <w:pPr>
        <w:pStyle w:val="paragraph"/>
        <w:keepNext/>
        <w:keepLines/>
      </w:pPr>
      <w:r w:rsidRPr="00D936DF">
        <w:tab/>
        <w:t>(a)</w:t>
      </w:r>
      <w:r w:rsidRPr="00D936DF">
        <w:tab/>
        <w:t xml:space="preserve">the employer has specified a fund (the </w:t>
      </w:r>
      <w:r w:rsidRPr="00D936DF">
        <w:rPr>
          <w:b/>
          <w:i/>
        </w:rPr>
        <w:t>employer fund</w:t>
      </w:r>
      <w:r w:rsidRPr="00D936DF">
        <w:t>) in a standard choice form as the fund to which the employer will contribute under subsection</w:t>
      </w:r>
      <w:r w:rsidR="007B0D73" w:rsidRPr="00D936DF">
        <w:t> </w:t>
      </w:r>
      <w:r w:rsidRPr="00D936DF">
        <w:t>32C(2) in the event of the employee failing to make a choice of fund; and</w:t>
      </w:r>
    </w:p>
    <w:p w:rsidR="00E23B60" w:rsidRPr="00D936DF" w:rsidRDefault="00E23B60" w:rsidP="00E23B60">
      <w:pPr>
        <w:pStyle w:val="paragraph"/>
      </w:pPr>
      <w:r w:rsidRPr="00D936DF">
        <w:tab/>
        <w:t>(b)</w:t>
      </w:r>
      <w:r w:rsidRPr="00D936DF">
        <w:tab/>
        <w:t>the employer discovers, after giving an employee the standard choice form, that the employer cannot contribute to the employer fund for the benefit of the employee.</w:t>
      </w:r>
    </w:p>
    <w:p w:rsidR="00E23B60" w:rsidRPr="00D936DF" w:rsidRDefault="00E23B60" w:rsidP="00E23B60">
      <w:pPr>
        <w:pStyle w:val="subsection2"/>
      </w:pPr>
      <w:r w:rsidRPr="00D936DF">
        <w:t>The updated standard choice form must be given within 28 days after the employer first becomes aware that the employer cannot contribute to the employer fund for the benefit of the employee.</w:t>
      </w:r>
    </w:p>
    <w:p w:rsidR="00A4117F" w:rsidRPr="00D936DF" w:rsidRDefault="00A4117F" w:rsidP="003B76D5">
      <w:pPr>
        <w:pStyle w:val="subsection"/>
      </w:pPr>
      <w:r w:rsidRPr="00D936DF">
        <w:tab/>
        <w:t>(6)</w:t>
      </w:r>
      <w:r w:rsidRPr="00D936DF">
        <w:tab/>
        <w:t>An employer may also give a standard choice form at any time.</w:t>
      </w:r>
    </w:p>
    <w:p w:rsidR="00A4117F" w:rsidRPr="00D936DF" w:rsidRDefault="00A4117F" w:rsidP="00227F4C">
      <w:pPr>
        <w:pStyle w:val="ActHead5"/>
      </w:pPr>
      <w:bookmarkStart w:id="68" w:name="_Toc97629466"/>
      <w:r w:rsidRPr="0003656A">
        <w:rPr>
          <w:rStyle w:val="CharSectno"/>
        </w:rPr>
        <w:t>32NA</w:t>
      </w:r>
      <w:r w:rsidRPr="00D936DF">
        <w:t xml:space="preserve">  When a standard choice form does not have to be provided</w:t>
      </w:r>
      <w:bookmarkEnd w:id="68"/>
    </w:p>
    <w:p w:rsidR="00A4117F" w:rsidRPr="00D936DF" w:rsidRDefault="00A4117F" w:rsidP="003B76D5">
      <w:pPr>
        <w:pStyle w:val="subsection"/>
      </w:pPr>
      <w:r w:rsidRPr="00D936DF">
        <w:tab/>
        <w:t>(1)</w:t>
      </w:r>
      <w:r w:rsidRPr="00D936DF">
        <w:tab/>
        <w:t>An employer is not required under section</w:t>
      </w:r>
      <w:r w:rsidR="007B0D73" w:rsidRPr="00D936DF">
        <w:t> </w:t>
      </w:r>
      <w:r w:rsidRPr="00D936DF">
        <w:t>32N to give an employee a standard choice form if the employee has chosen a fund under section</w:t>
      </w:r>
      <w:r w:rsidR="007B0D73" w:rsidRPr="00D936DF">
        <w:t> </w:t>
      </w:r>
      <w:r w:rsidRPr="00D936DF">
        <w:t>32F by the time specified in subsection</w:t>
      </w:r>
      <w:r w:rsidR="007B0D73" w:rsidRPr="00D936DF">
        <w:t> </w:t>
      </w:r>
      <w:r w:rsidRPr="00D936DF">
        <w:t>32N(1), (2), (3) or (4).</w:t>
      </w:r>
    </w:p>
    <w:p w:rsidR="00A4117F" w:rsidRPr="00D936DF" w:rsidRDefault="00A4117F" w:rsidP="003B76D5">
      <w:pPr>
        <w:pStyle w:val="subsection"/>
      </w:pPr>
      <w:r w:rsidRPr="00D936DF">
        <w:tab/>
        <w:t>(2)</w:t>
      </w:r>
      <w:r w:rsidRPr="00D936DF">
        <w:tab/>
        <w:t>An employer is not required under section</w:t>
      </w:r>
      <w:r w:rsidR="007B0D73" w:rsidRPr="00D936DF">
        <w:t> </w:t>
      </w:r>
      <w:r w:rsidRPr="00D936DF">
        <w:t>32N to give an employee a standard choice form if:</w:t>
      </w:r>
    </w:p>
    <w:p w:rsidR="00A4117F" w:rsidRPr="00D936DF" w:rsidRDefault="00A4117F" w:rsidP="00A4117F">
      <w:pPr>
        <w:pStyle w:val="paragraph"/>
      </w:pPr>
      <w:r w:rsidRPr="00D936DF">
        <w:tab/>
        <w:t>(a)</w:t>
      </w:r>
      <w:r w:rsidRPr="00D936DF">
        <w:tab/>
        <w:t>the employer is making contributions of a kind mentioned in subsections</w:t>
      </w:r>
      <w:r w:rsidR="007B0D73" w:rsidRPr="00D936DF">
        <w:t> </w:t>
      </w:r>
      <w:r w:rsidRPr="00D936DF">
        <w:t>32C(3) to (9) for the benefit of the employee; and</w:t>
      </w:r>
    </w:p>
    <w:p w:rsidR="00A4117F" w:rsidRPr="00D936DF" w:rsidRDefault="00A4117F" w:rsidP="00A4117F">
      <w:pPr>
        <w:pStyle w:val="paragraph"/>
      </w:pPr>
      <w:r w:rsidRPr="00D936DF">
        <w:tab/>
        <w:t>(b)</w:t>
      </w:r>
      <w:r w:rsidRPr="00D936DF">
        <w:tab/>
        <w:t>the contributions are made in compliance with the choice of fund requirements.</w:t>
      </w:r>
    </w:p>
    <w:p w:rsidR="008C5161" w:rsidRPr="00D936DF" w:rsidRDefault="008C5161" w:rsidP="003B76D5">
      <w:pPr>
        <w:pStyle w:val="subsection"/>
      </w:pPr>
      <w:r w:rsidRPr="00D936DF">
        <w:tab/>
        <w:t>(3)</w:t>
      </w:r>
      <w:r w:rsidRPr="00D936DF">
        <w:tab/>
        <w:t>Subject to subsections</w:t>
      </w:r>
      <w:r w:rsidR="007B0D73" w:rsidRPr="00D936DF">
        <w:t> </w:t>
      </w:r>
      <w:r w:rsidRPr="00D936DF">
        <w:t>32N(3) and (4), an employer is not required under section</w:t>
      </w:r>
      <w:r w:rsidR="007B0D73" w:rsidRPr="00D936DF">
        <w:t> </w:t>
      </w:r>
      <w:r w:rsidRPr="00D936DF">
        <w:t>32N to give an employee a standard choice form if:</w:t>
      </w:r>
    </w:p>
    <w:p w:rsidR="008C5161" w:rsidRPr="00D936DF" w:rsidRDefault="008C5161" w:rsidP="008C5161">
      <w:pPr>
        <w:pStyle w:val="paragraph"/>
      </w:pPr>
      <w:r w:rsidRPr="00D936DF">
        <w:tab/>
        <w:t>(a)</w:t>
      </w:r>
      <w:r w:rsidRPr="00D936DF">
        <w:tab/>
        <w:t>the employee has chosen a fund before 1</w:t>
      </w:r>
      <w:r w:rsidR="007B0D73" w:rsidRPr="00D936DF">
        <w:t> </w:t>
      </w:r>
      <w:r w:rsidRPr="00D936DF">
        <w:t>July 2005; and</w:t>
      </w:r>
    </w:p>
    <w:p w:rsidR="008C5161" w:rsidRPr="00D936DF" w:rsidRDefault="008C5161" w:rsidP="008C5161">
      <w:pPr>
        <w:pStyle w:val="paragraph"/>
      </w:pPr>
      <w:r w:rsidRPr="00D936DF">
        <w:tab/>
        <w:t>(b)</w:t>
      </w:r>
      <w:r w:rsidRPr="00D936DF">
        <w:tab/>
        <w:t>the fund so chosen is to be taken, in accordance with subsection</w:t>
      </w:r>
      <w:r w:rsidR="007B0D73" w:rsidRPr="00D936DF">
        <w:t> </w:t>
      </w:r>
      <w:r w:rsidRPr="00D936DF">
        <w:t>32F(1A), to be the chosen fund for that employee.</w:t>
      </w:r>
    </w:p>
    <w:p w:rsidR="008C5161" w:rsidRPr="00D936DF" w:rsidRDefault="008C5161" w:rsidP="003B76D5">
      <w:pPr>
        <w:pStyle w:val="subsection"/>
      </w:pPr>
      <w:r w:rsidRPr="00D936DF">
        <w:tab/>
        <w:t>(4)</w:t>
      </w:r>
      <w:r w:rsidRPr="00D936DF">
        <w:tab/>
        <w:t>An employer is not required under section</w:t>
      </w:r>
      <w:r w:rsidR="007B0D73" w:rsidRPr="00D936DF">
        <w:t> </w:t>
      </w:r>
      <w:r w:rsidRPr="00D936DF">
        <w:t>32N to give an employee a standard choice form if the employee:</w:t>
      </w:r>
    </w:p>
    <w:p w:rsidR="008C5161" w:rsidRPr="00D936DF" w:rsidRDefault="008C5161" w:rsidP="008C5161">
      <w:pPr>
        <w:pStyle w:val="paragraph"/>
      </w:pPr>
      <w:r w:rsidRPr="00D936DF">
        <w:tab/>
        <w:t>(a)</w:t>
      </w:r>
      <w:r w:rsidRPr="00D936DF">
        <w:tab/>
        <w:t>is a member of an unfunded public sector scheme; and</w:t>
      </w:r>
    </w:p>
    <w:p w:rsidR="008C5161" w:rsidRPr="00D936DF" w:rsidRDefault="008C5161" w:rsidP="008C5161">
      <w:pPr>
        <w:pStyle w:val="paragraph"/>
      </w:pPr>
      <w:r w:rsidRPr="00D936DF">
        <w:lastRenderedPageBreak/>
        <w:tab/>
        <w:t>(b)</w:t>
      </w:r>
      <w:r w:rsidRPr="00D936DF">
        <w:tab/>
        <w:t>is not a Commonwealth employee who is a member of the CSS or the PSS.</w:t>
      </w:r>
    </w:p>
    <w:p w:rsidR="008C5161" w:rsidRPr="00D936DF" w:rsidRDefault="008C5161" w:rsidP="003B76D5">
      <w:pPr>
        <w:pStyle w:val="subsection"/>
      </w:pPr>
      <w:r w:rsidRPr="00D936DF">
        <w:tab/>
        <w:t>(5)</w:t>
      </w:r>
      <w:r w:rsidRPr="00D936DF">
        <w:tab/>
        <w:t>An employer is not required under section</w:t>
      </w:r>
      <w:r w:rsidR="007B0D73" w:rsidRPr="00D936DF">
        <w:t> </w:t>
      </w:r>
      <w:r w:rsidRPr="00D936DF">
        <w:t>32N to give an employee a standard choice form if the employee ceases to be an employee before the end of the period for giving a standard choice form to the employee.</w:t>
      </w:r>
    </w:p>
    <w:p w:rsidR="008C5161" w:rsidRPr="00D936DF" w:rsidRDefault="008C5161" w:rsidP="003B76D5">
      <w:pPr>
        <w:pStyle w:val="subsection"/>
      </w:pPr>
      <w:r w:rsidRPr="00D936DF">
        <w:tab/>
        <w:t>(6)</w:t>
      </w:r>
      <w:r w:rsidRPr="00D936DF">
        <w:tab/>
        <w:t>An employer is not required under section</w:t>
      </w:r>
      <w:r w:rsidR="007B0D73" w:rsidRPr="00D936DF">
        <w:t> </w:t>
      </w:r>
      <w:r w:rsidRPr="00D936DF">
        <w:t>32N to give an employee a standard choice form if:</w:t>
      </w:r>
    </w:p>
    <w:p w:rsidR="008C5161" w:rsidRPr="00D936DF" w:rsidRDefault="008C5161" w:rsidP="008C5161">
      <w:pPr>
        <w:pStyle w:val="paragraph"/>
      </w:pPr>
      <w:r w:rsidRPr="00D936DF">
        <w:tab/>
        <w:t>(a)</w:t>
      </w:r>
      <w:r w:rsidRPr="00D936DF">
        <w:tab/>
        <w:t>it is a condition of the employment of that employee that the employee choose a fund from funds that include all funds that are eligible choice funds for the employer at the time the choice is made; and</w:t>
      </w:r>
    </w:p>
    <w:p w:rsidR="008C5161" w:rsidRPr="00D936DF" w:rsidRDefault="008C5161" w:rsidP="008C5161">
      <w:pPr>
        <w:pStyle w:val="paragraph"/>
      </w:pPr>
      <w:r w:rsidRPr="00D936DF">
        <w:tab/>
        <w:t>(b)</w:t>
      </w:r>
      <w:r w:rsidRPr="00D936DF">
        <w:tab/>
        <w:t>the employer does not have an arrangement to pay contributions to a fund for the benefit of an employee in the event that the employee failed or refused to choose a fund.</w:t>
      </w:r>
    </w:p>
    <w:p w:rsidR="008C5161" w:rsidRPr="00D936DF" w:rsidRDefault="008C5161" w:rsidP="003B76D5">
      <w:pPr>
        <w:pStyle w:val="subsection"/>
      </w:pPr>
      <w:r w:rsidRPr="00D936DF">
        <w:tab/>
        <w:t>(7)</w:t>
      </w:r>
      <w:r w:rsidRPr="00D936DF">
        <w:tab/>
        <w:t>An employer is not required under section</w:t>
      </w:r>
      <w:r w:rsidR="007B0D73" w:rsidRPr="00D936DF">
        <w:t> </w:t>
      </w:r>
      <w:r w:rsidRPr="00D936DF">
        <w:t>32N to give an employee a standard choice form during a quarter if:</w:t>
      </w:r>
    </w:p>
    <w:p w:rsidR="008C5161" w:rsidRPr="00D936DF" w:rsidRDefault="008C5161" w:rsidP="008C5161">
      <w:pPr>
        <w:pStyle w:val="paragraph"/>
      </w:pPr>
      <w:r w:rsidRPr="00D936DF">
        <w:tab/>
        <w:t>(a)</w:t>
      </w:r>
      <w:r w:rsidRPr="00D936DF">
        <w:tab/>
        <w:t>the employee is a defined benefit member of a defined benefit superannuation scheme; and</w:t>
      </w:r>
    </w:p>
    <w:p w:rsidR="008C5161" w:rsidRPr="00D936DF" w:rsidRDefault="008C5161" w:rsidP="008C5161">
      <w:pPr>
        <w:pStyle w:val="paragraph"/>
      </w:pPr>
      <w:r w:rsidRPr="00D936DF">
        <w:tab/>
        <w:t>(b)</w:t>
      </w:r>
      <w:r w:rsidRPr="00D936DF">
        <w:tab/>
      </w:r>
      <w:r w:rsidR="0003656A">
        <w:t>subsection 2</w:t>
      </w:r>
      <w:r w:rsidRPr="00D936DF">
        <w:t>0(2) is satisfied in relation to that scheme and that quarter.</w:t>
      </w:r>
    </w:p>
    <w:p w:rsidR="008C5161" w:rsidRPr="00D936DF" w:rsidRDefault="008C5161" w:rsidP="003B76D5">
      <w:pPr>
        <w:pStyle w:val="subsection"/>
      </w:pPr>
      <w:r w:rsidRPr="00D936DF">
        <w:tab/>
        <w:t>(8)</w:t>
      </w:r>
      <w:r w:rsidRPr="00D936DF">
        <w:tab/>
        <w:t>An employer is not required under section</w:t>
      </w:r>
      <w:r w:rsidR="007B0D73" w:rsidRPr="00D936DF">
        <w:t> </w:t>
      </w:r>
      <w:r w:rsidRPr="00D936DF">
        <w:t>32N to give an employee a standard choice form during a quarter if:</w:t>
      </w:r>
    </w:p>
    <w:p w:rsidR="008C5161" w:rsidRPr="00D936DF" w:rsidRDefault="008C5161" w:rsidP="008C5161">
      <w:pPr>
        <w:pStyle w:val="paragraph"/>
      </w:pPr>
      <w:r w:rsidRPr="00D936DF">
        <w:tab/>
        <w:t>(a)</w:t>
      </w:r>
      <w:r w:rsidRPr="00D936DF">
        <w:tab/>
        <w:t>the employee is a defined benefit member of a defined benefit superannuation scheme; and</w:t>
      </w:r>
    </w:p>
    <w:p w:rsidR="008C5161" w:rsidRPr="00D936DF" w:rsidRDefault="008C5161" w:rsidP="008C5161">
      <w:pPr>
        <w:pStyle w:val="paragraph"/>
      </w:pPr>
      <w:r w:rsidRPr="00D936DF">
        <w:tab/>
        <w:t>(b)</w:t>
      </w:r>
      <w:r w:rsidRPr="00D936DF">
        <w:tab/>
      </w:r>
      <w:r w:rsidR="0003656A">
        <w:t>subsection 2</w:t>
      </w:r>
      <w:r w:rsidRPr="00D936DF">
        <w:t>0(3) is satisfied in relation to the defined benefit that has accrued to that member.</w:t>
      </w:r>
    </w:p>
    <w:p w:rsidR="008C5161" w:rsidRPr="00D936DF" w:rsidRDefault="008C5161" w:rsidP="003B76D5">
      <w:pPr>
        <w:pStyle w:val="subsection"/>
      </w:pPr>
      <w:r w:rsidRPr="00D936DF">
        <w:tab/>
        <w:t>(9)</w:t>
      </w:r>
      <w:r w:rsidRPr="00D936DF">
        <w:tab/>
        <w:t>An employer is not required under section</w:t>
      </w:r>
      <w:r w:rsidR="007B0D73" w:rsidRPr="00D936DF">
        <w:t> </w:t>
      </w:r>
      <w:r w:rsidRPr="00D936DF">
        <w:t>32N to give an employee a standard choice form if:</w:t>
      </w:r>
    </w:p>
    <w:p w:rsidR="008C5161" w:rsidRPr="00D936DF" w:rsidRDefault="008C5161" w:rsidP="008C5161">
      <w:pPr>
        <w:pStyle w:val="paragraph"/>
      </w:pPr>
      <w:r w:rsidRPr="00D936DF">
        <w:tab/>
        <w:t>(a)</w:t>
      </w:r>
      <w:r w:rsidRPr="00D936DF">
        <w:tab/>
        <w:t>the employee is a defined benefit member of a defined benefit superannuation scheme; and</w:t>
      </w:r>
    </w:p>
    <w:p w:rsidR="008C5161" w:rsidRPr="00D936DF" w:rsidRDefault="008C5161" w:rsidP="008C5161">
      <w:pPr>
        <w:pStyle w:val="paragraph"/>
      </w:pPr>
      <w:r w:rsidRPr="00D936DF">
        <w:tab/>
        <w:t>(b)</w:t>
      </w:r>
      <w:r w:rsidRPr="00D936DF">
        <w:tab/>
        <w:t xml:space="preserve">the employee would be entitled, on the employee’s retirement, resignation or retrenchment, to the same amount </w:t>
      </w:r>
      <w:r w:rsidRPr="00D936DF">
        <w:lastRenderedPageBreak/>
        <w:t>of benefit from the defined benefit superannuation scheme, whether or not the employee had contributions made by the employer for his or her benefit to a fund other than the defined benefit superannuation scheme.</w:t>
      </w:r>
    </w:p>
    <w:p w:rsidR="00A21BD2" w:rsidRPr="00D936DF" w:rsidRDefault="00A21BD2" w:rsidP="00993E2C">
      <w:pPr>
        <w:pStyle w:val="subsection"/>
        <w:keepNext/>
      </w:pPr>
      <w:r w:rsidRPr="00D936DF">
        <w:rPr>
          <w:rFonts w:eastAsia="MS Mincho"/>
        </w:rPr>
        <w:tab/>
        <w:t>(</w:t>
      </w:r>
      <w:r w:rsidRPr="00D936DF">
        <w:t>10)</w:t>
      </w:r>
      <w:r w:rsidRPr="00D936DF">
        <w:tab/>
        <w:t>An employer is not required under section</w:t>
      </w:r>
      <w:r w:rsidR="007B0D73" w:rsidRPr="00D936DF">
        <w:t> </w:t>
      </w:r>
      <w:r w:rsidRPr="00D936DF">
        <w:t>32N to give an employee a standard choice form if:</w:t>
      </w:r>
    </w:p>
    <w:p w:rsidR="00A21BD2" w:rsidRPr="00D936DF" w:rsidRDefault="00A21BD2" w:rsidP="00A21BD2">
      <w:pPr>
        <w:pStyle w:val="paragraph"/>
      </w:pPr>
      <w:r w:rsidRPr="00D936DF">
        <w:tab/>
        <w:t>(a)</w:t>
      </w:r>
      <w:r w:rsidRPr="00D936DF">
        <w:tab/>
        <w:t>the employee is covered by a notional agreement preserving</w:t>
      </w:r>
      <w:r w:rsidR="00041226" w:rsidRPr="00D936DF">
        <w:t xml:space="preserve"> </w:t>
      </w:r>
      <w:r w:rsidRPr="00D936DF">
        <w:t>State awards or a preserved State agreement; and</w:t>
      </w:r>
    </w:p>
    <w:p w:rsidR="00A21BD2" w:rsidRPr="00D936DF" w:rsidRDefault="00A21BD2" w:rsidP="00A21BD2">
      <w:pPr>
        <w:pStyle w:val="paragraph"/>
      </w:pPr>
      <w:r w:rsidRPr="00D936DF">
        <w:tab/>
        <w:t>(b)</w:t>
      </w:r>
      <w:r w:rsidRPr="00D936DF">
        <w:tab/>
        <w:t xml:space="preserve">before the commencement of </w:t>
      </w:r>
      <w:r w:rsidR="0003656A">
        <w:t>Schedule 1</w:t>
      </w:r>
      <w:r w:rsidRPr="00D936DF">
        <w:t xml:space="preserve"> to the </w:t>
      </w:r>
      <w:r w:rsidRPr="00D936DF">
        <w:rPr>
          <w:i/>
        </w:rPr>
        <w:t>Workplace Relations Amendment (Work Choices) Act 2005</w:t>
      </w:r>
      <w:r w:rsidRPr="00D936DF">
        <w:t>, the employer was required, under a State law, to give the employee a notification that the employee can choose a superannuation fund; and</w:t>
      </w:r>
    </w:p>
    <w:p w:rsidR="00A21BD2" w:rsidRPr="00D936DF" w:rsidRDefault="00A21BD2" w:rsidP="00A21BD2">
      <w:pPr>
        <w:pStyle w:val="paragraph"/>
      </w:pPr>
      <w:r w:rsidRPr="00D936DF">
        <w:tab/>
        <w:t>(c)</w:t>
      </w:r>
      <w:r w:rsidRPr="00D936DF">
        <w:tab/>
        <w:t xml:space="preserve">the employer has given the notification mentioned in </w:t>
      </w:r>
      <w:r w:rsidR="007B0D73" w:rsidRPr="00D936DF">
        <w:t>paragraph (</w:t>
      </w:r>
      <w:r w:rsidRPr="00D936DF">
        <w:t>b) to the employee.</w:t>
      </w:r>
    </w:p>
    <w:p w:rsidR="00347DB6" w:rsidRPr="00D936DF" w:rsidRDefault="00347DB6" w:rsidP="00347DB6">
      <w:pPr>
        <w:pStyle w:val="subsection"/>
      </w:pPr>
      <w:r w:rsidRPr="00D936DF">
        <w:tab/>
        <w:t>(11)</w:t>
      </w:r>
      <w:r w:rsidRPr="00D936DF">
        <w:tab/>
        <w:t>An employer is not required under section</w:t>
      </w:r>
      <w:r w:rsidR="007B0D73" w:rsidRPr="00D936DF">
        <w:t> </w:t>
      </w:r>
      <w:r w:rsidRPr="00D936DF">
        <w:t xml:space="preserve">32N to give an employee a standard choice form if the employee is, within the meaning of the </w:t>
      </w:r>
      <w:r w:rsidRPr="00D936DF">
        <w:rPr>
          <w:i/>
        </w:rPr>
        <w:t>Migration Act 1958</w:t>
      </w:r>
      <w:r w:rsidRPr="00D936DF">
        <w:t>, the holder of a temporary visa.</w:t>
      </w:r>
    </w:p>
    <w:p w:rsidR="00A4117F" w:rsidRPr="00D936DF" w:rsidRDefault="00A4117F" w:rsidP="00227F4C">
      <w:pPr>
        <w:pStyle w:val="ActHead5"/>
      </w:pPr>
      <w:bookmarkStart w:id="69" w:name="_Toc97629467"/>
      <w:r w:rsidRPr="0003656A">
        <w:rPr>
          <w:rStyle w:val="CharSectno"/>
        </w:rPr>
        <w:t>32P</w:t>
      </w:r>
      <w:r w:rsidRPr="00D936DF">
        <w:t xml:space="preserve">  Standard choice form</w:t>
      </w:r>
      <w:bookmarkEnd w:id="69"/>
    </w:p>
    <w:p w:rsidR="00A4117F" w:rsidRPr="00D936DF" w:rsidRDefault="00A4117F" w:rsidP="003B76D5">
      <w:pPr>
        <w:pStyle w:val="subsection"/>
      </w:pPr>
      <w:r w:rsidRPr="00D936DF">
        <w:tab/>
        <w:t>(1)</w:t>
      </w:r>
      <w:r w:rsidRPr="00D936DF">
        <w:tab/>
        <w:t xml:space="preserve">For the purposes of this Part, a </w:t>
      </w:r>
      <w:r w:rsidRPr="00D936DF">
        <w:rPr>
          <w:b/>
          <w:i/>
        </w:rPr>
        <w:t>standard choice form</w:t>
      </w:r>
      <w:r w:rsidRPr="00D936DF">
        <w:t xml:space="preserve"> is a form that is in writing and that contains the following information:</w:t>
      </w:r>
    </w:p>
    <w:p w:rsidR="00A4117F" w:rsidRPr="00D936DF" w:rsidRDefault="00A4117F" w:rsidP="00A4117F">
      <w:pPr>
        <w:pStyle w:val="paragraph"/>
      </w:pPr>
      <w:r w:rsidRPr="00D936DF">
        <w:tab/>
        <w:t>(a)</w:t>
      </w:r>
      <w:r w:rsidRPr="00D936DF">
        <w:tab/>
        <w:t>a statement that the employee may choose any eligible choice fund for the employer as a chosen fund for the employee;</w:t>
      </w:r>
    </w:p>
    <w:p w:rsidR="00A4117F" w:rsidRPr="00D936DF" w:rsidRDefault="00A4117F" w:rsidP="00A4117F">
      <w:pPr>
        <w:pStyle w:val="paragraph"/>
      </w:pPr>
      <w:r w:rsidRPr="00D936DF">
        <w:tab/>
        <w:t>(c)</w:t>
      </w:r>
      <w:r w:rsidRPr="00D936DF">
        <w:tab/>
        <w:t>the name of the fund that the employer will contribute to if the employee does not make a choice;</w:t>
      </w:r>
    </w:p>
    <w:p w:rsidR="00A4117F" w:rsidRPr="00D936DF" w:rsidRDefault="00A4117F" w:rsidP="00A4117F">
      <w:pPr>
        <w:pStyle w:val="paragraph"/>
      </w:pPr>
      <w:r w:rsidRPr="00D936DF">
        <w:tab/>
        <w:t>(e)</w:t>
      </w:r>
      <w:r w:rsidRPr="00D936DF">
        <w:tab/>
        <w:t>other information that is required, under the regulations, to be included in the form;</w:t>
      </w:r>
    </w:p>
    <w:p w:rsidR="00A4117F" w:rsidRPr="00D936DF" w:rsidRDefault="00A4117F" w:rsidP="00A4117F">
      <w:pPr>
        <w:pStyle w:val="paragraph"/>
      </w:pPr>
      <w:r w:rsidRPr="00D936DF">
        <w:tab/>
        <w:t>(g)</w:t>
      </w:r>
      <w:r w:rsidRPr="00D936DF">
        <w:tab/>
        <w:t>if the employee is a member of a defined benefits scheme—information in relation to that scheme that is required, under the regulations, to be included.</w:t>
      </w:r>
    </w:p>
    <w:p w:rsidR="00A4117F" w:rsidRPr="00D936DF" w:rsidRDefault="00A4117F" w:rsidP="003B76D5">
      <w:pPr>
        <w:pStyle w:val="subsection"/>
      </w:pPr>
      <w:r w:rsidRPr="00D936DF">
        <w:tab/>
        <w:t>(2)</w:t>
      </w:r>
      <w:r w:rsidRPr="00D936DF">
        <w:tab/>
        <w:t>The regulations may require additional information in relation to funds to be made available to employees and may prescribe where and when such information is to be made available.</w:t>
      </w:r>
    </w:p>
    <w:p w:rsidR="000E143D" w:rsidRPr="00D936DF" w:rsidRDefault="00813BE3" w:rsidP="009C6F50">
      <w:pPr>
        <w:pStyle w:val="ActHead3"/>
        <w:pageBreakBefore/>
      </w:pPr>
      <w:bookmarkStart w:id="70" w:name="_Toc97629468"/>
      <w:r w:rsidRPr="0003656A">
        <w:rPr>
          <w:rStyle w:val="CharDivNo"/>
        </w:rPr>
        <w:lastRenderedPageBreak/>
        <w:t>Division 7</w:t>
      </w:r>
      <w:r w:rsidR="000E143D" w:rsidRPr="00D936DF">
        <w:t>—</w:t>
      </w:r>
      <w:r w:rsidR="000E143D" w:rsidRPr="0003656A">
        <w:rPr>
          <w:rStyle w:val="CharDivText"/>
        </w:rPr>
        <w:t>Stapled funds</w:t>
      </w:r>
      <w:bookmarkEnd w:id="70"/>
    </w:p>
    <w:p w:rsidR="000E143D" w:rsidRPr="00D936DF" w:rsidRDefault="000E143D" w:rsidP="000E143D">
      <w:pPr>
        <w:pStyle w:val="ActHead5"/>
      </w:pPr>
      <w:bookmarkStart w:id="71" w:name="_Toc97629469"/>
      <w:r w:rsidRPr="0003656A">
        <w:rPr>
          <w:rStyle w:val="CharSectno"/>
        </w:rPr>
        <w:t>32Q</w:t>
      </w:r>
      <w:r w:rsidRPr="00D936DF">
        <w:t xml:space="preserve">  What is the stapled fund for an employee</w:t>
      </w:r>
      <w:bookmarkEnd w:id="71"/>
    </w:p>
    <w:p w:rsidR="000E143D" w:rsidRPr="00D936DF" w:rsidRDefault="000E143D" w:rsidP="000E143D">
      <w:pPr>
        <w:pStyle w:val="subsection"/>
      </w:pPr>
      <w:r w:rsidRPr="00D936DF">
        <w:tab/>
      </w:r>
      <w:r w:rsidRPr="00D936DF">
        <w:tab/>
        <w:t xml:space="preserve">A fund is the </w:t>
      </w:r>
      <w:r w:rsidRPr="00D936DF">
        <w:rPr>
          <w:b/>
          <w:i/>
        </w:rPr>
        <w:t>stapled fund</w:t>
      </w:r>
      <w:r w:rsidRPr="00D936DF">
        <w:t>, for an employee at a particular time, if the requirements prescribed by the regulations for the purposes of this section are met in relation to the fund at that time.</w:t>
      </w:r>
    </w:p>
    <w:p w:rsidR="000E143D" w:rsidRPr="00D936DF" w:rsidRDefault="000E143D" w:rsidP="000E143D">
      <w:pPr>
        <w:pStyle w:val="ActHead5"/>
      </w:pPr>
      <w:bookmarkStart w:id="72" w:name="_Toc97629470"/>
      <w:r w:rsidRPr="0003656A">
        <w:rPr>
          <w:rStyle w:val="CharSectno"/>
        </w:rPr>
        <w:t>32R</w:t>
      </w:r>
      <w:r w:rsidRPr="00D936DF">
        <w:t xml:space="preserve">  Identifying any stapled funds for employees</w:t>
      </w:r>
      <w:bookmarkEnd w:id="72"/>
    </w:p>
    <w:p w:rsidR="000E143D" w:rsidRPr="00D936DF" w:rsidRDefault="000E143D" w:rsidP="000E143D">
      <w:pPr>
        <w:pStyle w:val="SubsectionHead"/>
      </w:pPr>
      <w:r w:rsidRPr="00D936DF">
        <w:t>Requesting Commissioner to identify any stapled fund</w:t>
      </w:r>
    </w:p>
    <w:p w:rsidR="000E143D" w:rsidRPr="00D936DF" w:rsidRDefault="000E143D" w:rsidP="000E143D">
      <w:pPr>
        <w:pStyle w:val="subsection"/>
      </w:pPr>
      <w:r w:rsidRPr="00D936DF">
        <w:tab/>
        <w:t>(1)</w:t>
      </w:r>
      <w:r w:rsidRPr="00D936DF">
        <w:tab/>
        <w:t>An employer, or the employer’s agent, may request the Commissioner to identify any stapled fund for an employee of the employer. Such a request must be:</w:t>
      </w:r>
    </w:p>
    <w:p w:rsidR="000E143D" w:rsidRPr="00D936DF" w:rsidRDefault="000E143D" w:rsidP="000E143D">
      <w:pPr>
        <w:pStyle w:val="paragraph"/>
      </w:pPr>
      <w:r w:rsidRPr="00D936DF">
        <w:tab/>
        <w:t>(a)</w:t>
      </w:r>
      <w:r w:rsidRPr="00D936DF">
        <w:tab/>
        <w:t>in the approved form; and</w:t>
      </w:r>
    </w:p>
    <w:p w:rsidR="000E143D" w:rsidRPr="00D936DF" w:rsidRDefault="000E143D" w:rsidP="000E143D">
      <w:pPr>
        <w:pStyle w:val="paragraph"/>
      </w:pPr>
      <w:r w:rsidRPr="00D936DF">
        <w:tab/>
        <w:t>(b)</w:t>
      </w:r>
      <w:r w:rsidRPr="00D936DF">
        <w:tab/>
        <w:t>made in accordance with any requirements prescribed by the regulations for the purposes of this paragraph.</w:t>
      </w:r>
    </w:p>
    <w:p w:rsidR="000E143D" w:rsidRPr="00D936DF" w:rsidRDefault="000E143D" w:rsidP="000E143D">
      <w:pPr>
        <w:pStyle w:val="SubsectionHead"/>
      </w:pPr>
      <w:r w:rsidRPr="00D936DF">
        <w:t>Considering and responding to requests</w:t>
      </w:r>
    </w:p>
    <w:p w:rsidR="000E143D" w:rsidRPr="00D936DF" w:rsidRDefault="000E143D" w:rsidP="000E143D">
      <w:pPr>
        <w:pStyle w:val="subsection"/>
      </w:pPr>
      <w:r w:rsidRPr="00D936DF">
        <w:tab/>
        <w:t>(2)</w:t>
      </w:r>
      <w:r w:rsidRPr="00D936DF">
        <w:tab/>
        <w:t>Upon being given such a request by an employer (or by the employer’s agent), the Commissioner must:</w:t>
      </w:r>
    </w:p>
    <w:p w:rsidR="000E143D" w:rsidRPr="00D936DF" w:rsidRDefault="000E143D" w:rsidP="000E143D">
      <w:pPr>
        <w:pStyle w:val="paragraph"/>
      </w:pPr>
      <w:r w:rsidRPr="00D936DF">
        <w:tab/>
        <w:t>(a)</w:t>
      </w:r>
      <w:r w:rsidRPr="00D936DF">
        <w:tab/>
        <w:t>consider the request; and</w:t>
      </w:r>
    </w:p>
    <w:p w:rsidR="000E143D" w:rsidRPr="00D936DF" w:rsidRDefault="000E143D" w:rsidP="000E143D">
      <w:pPr>
        <w:pStyle w:val="paragraph"/>
      </w:pPr>
      <w:r w:rsidRPr="00D936DF">
        <w:tab/>
        <w:t>(b)</w:t>
      </w:r>
      <w:r w:rsidRPr="00D936DF">
        <w:tab/>
        <w:t>notify in writing the employer (and the employer’s agent if the agent made the request):</w:t>
      </w:r>
    </w:p>
    <w:p w:rsidR="000E143D" w:rsidRPr="00D936DF" w:rsidRDefault="000E143D" w:rsidP="000E143D">
      <w:pPr>
        <w:pStyle w:val="paragraphsub"/>
      </w:pPr>
      <w:r w:rsidRPr="00D936DF">
        <w:tab/>
        <w:t>(i)</w:t>
      </w:r>
      <w:r w:rsidRPr="00D936DF">
        <w:tab/>
        <w:t>whether the Commissioner is satisfied that there is a stapled fund for the employee; and</w:t>
      </w:r>
    </w:p>
    <w:p w:rsidR="000E143D" w:rsidRPr="00D936DF" w:rsidRDefault="000E143D" w:rsidP="000E143D">
      <w:pPr>
        <w:pStyle w:val="paragraphsub"/>
      </w:pPr>
      <w:r w:rsidRPr="00D936DF">
        <w:tab/>
        <w:t>(ii)</w:t>
      </w:r>
      <w:r w:rsidRPr="00D936DF">
        <w:tab/>
        <w:t>if the Commissioner is satisfied that there is a stapled fund for the employee—about the details necessary for the employer to make contributions to that fund for the benefit of the employee;</w:t>
      </w:r>
    </w:p>
    <w:p w:rsidR="000E143D" w:rsidRPr="00D936DF" w:rsidRDefault="000E143D" w:rsidP="000E143D">
      <w:pPr>
        <w:pStyle w:val="subsection2"/>
      </w:pPr>
      <w:r w:rsidRPr="00D936DF">
        <w:t>as soon as practicable and in accordance with any requirements prescribed by the regulations for the purposes of this subsection.</w:t>
      </w:r>
    </w:p>
    <w:p w:rsidR="000E143D" w:rsidRPr="00D936DF" w:rsidRDefault="000E143D" w:rsidP="000E143D">
      <w:pPr>
        <w:pStyle w:val="SubsectionHead"/>
      </w:pPr>
      <w:r w:rsidRPr="00D936DF">
        <w:lastRenderedPageBreak/>
        <w:t>Changes to earlier notifications</w:t>
      </w:r>
    </w:p>
    <w:p w:rsidR="000E143D" w:rsidRPr="00D936DF" w:rsidRDefault="000E143D" w:rsidP="000E143D">
      <w:pPr>
        <w:pStyle w:val="subsection"/>
      </w:pPr>
      <w:r w:rsidRPr="00D936DF">
        <w:tab/>
        <w:t>(3)</w:t>
      </w:r>
      <w:r w:rsidRPr="00D936DF">
        <w:tab/>
        <w:t>The Commissioner may, in any circumstances prescribed by the regulations for the purposes of this subsection, change an earlier notification given in relation to the employee. The Commissioner must give written notice of the change as soon as practicable to:</w:t>
      </w:r>
    </w:p>
    <w:p w:rsidR="000E143D" w:rsidRPr="00D936DF" w:rsidRDefault="000E143D" w:rsidP="000E143D">
      <w:pPr>
        <w:pStyle w:val="paragraph"/>
      </w:pPr>
      <w:r w:rsidRPr="00D936DF">
        <w:tab/>
        <w:t>(a)</w:t>
      </w:r>
      <w:r w:rsidRPr="00D936DF">
        <w:tab/>
        <w:t>the employer; and</w:t>
      </w:r>
    </w:p>
    <w:p w:rsidR="000E143D" w:rsidRPr="00D936DF" w:rsidRDefault="000E143D" w:rsidP="000E143D">
      <w:pPr>
        <w:pStyle w:val="paragraph"/>
      </w:pPr>
      <w:r w:rsidRPr="00D936DF">
        <w:tab/>
        <w:t>(b)</w:t>
      </w:r>
      <w:r w:rsidRPr="00D936DF">
        <w:tab/>
        <w:t>if the earlier notification arose from a request by the employer’s agent—the employer’s agent.</w:t>
      </w:r>
    </w:p>
    <w:p w:rsidR="00A4117F" w:rsidRPr="00D936DF" w:rsidRDefault="00A4117F" w:rsidP="00631439">
      <w:pPr>
        <w:pStyle w:val="ActHead3"/>
        <w:pageBreakBefore/>
      </w:pPr>
      <w:bookmarkStart w:id="73" w:name="_Toc97629471"/>
      <w:r w:rsidRPr="0003656A">
        <w:rPr>
          <w:rStyle w:val="CharDivNo"/>
        </w:rPr>
        <w:lastRenderedPageBreak/>
        <w:t>Division</w:t>
      </w:r>
      <w:r w:rsidR="007B0D73" w:rsidRPr="0003656A">
        <w:rPr>
          <w:rStyle w:val="CharDivNo"/>
        </w:rPr>
        <w:t> </w:t>
      </w:r>
      <w:r w:rsidRPr="0003656A">
        <w:rPr>
          <w:rStyle w:val="CharDivNo"/>
        </w:rPr>
        <w:t>8</w:t>
      </w:r>
      <w:r w:rsidRPr="00D936DF">
        <w:t>—</w:t>
      </w:r>
      <w:r w:rsidRPr="0003656A">
        <w:rPr>
          <w:rStyle w:val="CharDivText"/>
        </w:rPr>
        <w:t>Miscellaneous</w:t>
      </w:r>
      <w:bookmarkEnd w:id="73"/>
    </w:p>
    <w:p w:rsidR="00D44C7D" w:rsidRPr="00D936DF" w:rsidRDefault="00D44C7D" w:rsidP="00D44C7D">
      <w:pPr>
        <w:pStyle w:val="ActHead5"/>
      </w:pPr>
      <w:bookmarkStart w:id="74" w:name="_Toc97629472"/>
      <w:r w:rsidRPr="0003656A">
        <w:rPr>
          <w:rStyle w:val="CharSectno"/>
        </w:rPr>
        <w:t>32W</w:t>
      </w:r>
      <w:r w:rsidRPr="00D936DF">
        <w:t xml:space="preserve">  Disclosing tax file numbers provided in standard choice forms</w:t>
      </w:r>
      <w:bookmarkEnd w:id="74"/>
    </w:p>
    <w:p w:rsidR="00D44C7D" w:rsidRPr="00D936DF" w:rsidRDefault="00D44C7D" w:rsidP="00D44C7D">
      <w:pPr>
        <w:pStyle w:val="subsection"/>
      </w:pPr>
      <w:r w:rsidRPr="00D936DF">
        <w:tab/>
      </w:r>
      <w:r w:rsidRPr="00D936DF">
        <w:tab/>
        <w:t xml:space="preserve">A taxation officer (within the meaning of the </w:t>
      </w:r>
      <w:r w:rsidRPr="00D936DF">
        <w:rPr>
          <w:i/>
        </w:rPr>
        <w:t>Income Tax Assessment Act 1997</w:t>
      </w:r>
      <w:r w:rsidRPr="00D936DF">
        <w:t>) may disclose another person’s tax file number (within the meaning of that Act) if:</w:t>
      </w:r>
    </w:p>
    <w:p w:rsidR="00D44C7D" w:rsidRPr="00D936DF" w:rsidRDefault="00D44C7D" w:rsidP="00D44C7D">
      <w:pPr>
        <w:pStyle w:val="paragraph"/>
      </w:pPr>
      <w:r w:rsidRPr="00D936DF">
        <w:tab/>
        <w:t>(a)</w:t>
      </w:r>
      <w:r w:rsidRPr="00D936DF">
        <w:tab/>
        <w:t>the other person provided the number to the Commissioner in a notice given to the Commissioner under paragraph</w:t>
      </w:r>
      <w:r w:rsidR="007B0D73" w:rsidRPr="00D936DF">
        <w:t> </w:t>
      </w:r>
      <w:r w:rsidRPr="00D936DF">
        <w:t>32F(1)(b); and</w:t>
      </w:r>
    </w:p>
    <w:p w:rsidR="00D44C7D" w:rsidRPr="00D936DF" w:rsidRDefault="00D44C7D" w:rsidP="00D44C7D">
      <w:pPr>
        <w:pStyle w:val="paragraph"/>
      </w:pPr>
      <w:r w:rsidRPr="00D936DF">
        <w:tab/>
        <w:t>(b)</w:t>
      </w:r>
      <w:r w:rsidRPr="00D936DF">
        <w:tab/>
        <w:t>the disclosure is to the other person’s employer.</w:t>
      </w:r>
    </w:p>
    <w:p w:rsidR="00A4117F" w:rsidRPr="00D936DF" w:rsidRDefault="00A4117F" w:rsidP="00227F4C">
      <w:pPr>
        <w:pStyle w:val="ActHead5"/>
      </w:pPr>
      <w:bookmarkStart w:id="75" w:name="_Toc97629473"/>
      <w:r w:rsidRPr="0003656A">
        <w:rPr>
          <w:rStyle w:val="CharSectno"/>
        </w:rPr>
        <w:t>32X</w:t>
      </w:r>
      <w:r w:rsidRPr="00D936DF">
        <w:t xml:space="preserve">  Application of </w:t>
      </w:r>
      <w:r w:rsidR="003642DD" w:rsidRPr="00D936DF">
        <w:t>Part</w:t>
      </w:r>
      <w:r w:rsidR="00D22C81" w:rsidRPr="00D936DF">
        <w:t xml:space="preserve"> </w:t>
      </w:r>
      <w:r w:rsidRPr="00D936DF">
        <w:t>to different employers of an employee</w:t>
      </w:r>
      <w:bookmarkEnd w:id="75"/>
    </w:p>
    <w:p w:rsidR="00A4117F" w:rsidRPr="00D936DF" w:rsidRDefault="00A4117F" w:rsidP="003B76D5">
      <w:pPr>
        <w:pStyle w:val="subsection"/>
      </w:pPr>
      <w:r w:rsidRPr="00D936DF">
        <w:tab/>
      </w:r>
      <w:r w:rsidRPr="00D936DF">
        <w:tab/>
        <w:t xml:space="preserve">This </w:t>
      </w:r>
      <w:r w:rsidR="003642DD" w:rsidRPr="00D936DF">
        <w:t>Part</w:t>
      </w:r>
      <w:r w:rsidR="00D22C81" w:rsidRPr="00D936DF">
        <w:t xml:space="preserve"> </w:t>
      </w:r>
      <w:r w:rsidRPr="00D936DF">
        <w:t>applies separately to each employer of an employee. For example, a fund that is a chosen fund of an employee as a result of a standard choice form being given by an employer is only a chosen fund in relation to the operation of these provisions to that employer.</w:t>
      </w:r>
    </w:p>
    <w:p w:rsidR="000E143D" w:rsidRPr="00D936DF" w:rsidRDefault="000E143D" w:rsidP="000E143D">
      <w:pPr>
        <w:pStyle w:val="ActHead5"/>
      </w:pPr>
      <w:bookmarkStart w:id="76" w:name="_Toc97629474"/>
      <w:r w:rsidRPr="0003656A">
        <w:rPr>
          <w:rStyle w:val="CharSectno"/>
        </w:rPr>
        <w:t>32Z</w:t>
      </w:r>
      <w:r w:rsidRPr="00D936DF">
        <w:t xml:space="preserve">  Contributions satisfy Commonwealth or Territory industrial award requirements—chosen funds and stapled funds etc.</w:t>
      </w:r>
      <w:bookmarkEnd w:id="76"/>
    </w:p>
    <w:p w:rsidR="00A4117F" w:rsidRPr="00D936DF" w:rsidRDefault="00A4117F" w:rsidP="003B76D5">
      <w:pPr>
        <w:pStyle w:val="subsection"/>
      </w:pPr>
      <w:r w:rsidRPr="00D936DF">
        <w:tab/>
      </w:r>
      <w:r w:rsidRPr="00D936DF">
        <w:tab/>
        <w:t>A requirement in a Commonwealth industrial award or a Territory industrial award that an employer make contributions to a superannuation fund on behalf of an employee is not enforceable to the extent that the employer instead makes the contributions on behalf of the employee</w:t>
      </w:r>
      <w:r w:rsidR="0062186C" w:rsidRPr="00D936DF">
        <w:t xml:space="preserve"> to another superannuation fund:</w:t>
      </w:r>
    </w:p>
    <w:p w:rsidR="0062186C" w:rsidRPr="00D936DF" w:rsidRDefault="0062186C" w:rsidP="0062186C">
      <w:pPr>
        <w:pStyle w:val="paragraph"/>
      </w:pPr>
      <w:r w:rsidRPr="00D936DF">
        <w:tab/>
        <w:t>(a)</w:t>
      </w:r>
      <w:r w:rsidRPr="00D936DF">
        <w:tab/>
        <w:t>in compliance with this Part in a case where the other fund is a chosen fund for the employee; or</w:t>
      </w:r>
    </w:p>
    <w:p w:rsidR="0062186C" w:rsidRPr="00D936DF" w:rsidRDefault="0062186C" w:rsidP="0062186C">
      <w:pPr>
        <w:pStyle w:val="paragraph"/>
      </w:pPr>
      <w:r w:rsidRPr="00D936DF">
        <w:tab/>
        <w:t>(b)</w:t>
      </w:r>
      <w:r w:rsidRPr="00D936DF">
        <w:tab/>
        <w:t>in compliance with subsection 32C(1A) (about contributions to stapled funds); or</w:t>
      </w:r>
    </w:p>
    <w:p w:rsidR="0062186C" w:rsidRPr="00D936DF" w:rsidRDefault="0062186C" w:rsidP="0062186C">
      <w:pPr>
        <w:pStyle w:val="paragraph"/>
      </w:pPr>
      <w:r w:rsidRPr="00D936DF">
        <w:tab/>
        <w:t>(c)</w:t>
      </w:r>
      <w:r w:rsidRPr="00D936DF">
        <w:tab/>
        <w:t>in compliance with subsection 32C(2AB) in a case where subparagraph 32C(2AB)(b)(iii) applies (about contributions to a successor fund of a stapled fund).</w:t>
      </w:r>
    </w:p>
    <w:p w:rsidR="000E143D" w:rsidRPr="00D936DF" w:rsidRDefault="000E143D" w:rsidP="000E143D">
      <w:pPr>
        <w:pStyle w:val="ActHead5"/>
      </w:pPr>
      <w:bookmarkStart w:id="77" w:name="_Toc97629475"/>
      <w:r w:rsidRPr="0003656A">
        <w:rPr>
          <w:rStyle w:val="CharSectno"/>
        </w:rPr>
        <w:lastRenderedPageBreak/>
        <w:t>32ZAA</w:t>
      </w:r>
      <w:r w:rsidRPr="00D936DF">
        <w:t xml:space="preserve">  Contributions satisfy State or Territory law requirements—chosen funds and stapled funds etc.</w:t>
      </w:r>
      <w:bookmarkEnd w:id="77"/>
    </w:p>
    <w:p w:rsidR="00F52D0C" w:rsidRPr="00D936DF" w:rsidRDefault="00F52D0C" w:rsidP="00F52D0C">
      <w:pPr>
        <w:pStyle w:val="subsection"/>
      </w:pPr>
      <w:r w:rsidRPr="00D936DF">
        <w:tab/>
        <w:t>(1)</w:t>
      </w:r>
      <w:r w:rsidRPr="00D936DF">
        <w:tab/>
        <w:t>This section applies to an employer that is a corporation to which paragraph</w:t>
      </w:r>
      <w:r w:rsidR="007B0D73" w:rsidRPr="00D936DF">
        <w:t> </w:t>
      </w:r>
      <w:r w:rsidRPr="00D936DF">
        <w:t>51(xx) of the Constitution applies.</w:t>
      </w:r>
    </w:p>
    <w:p w:rsidR="00F52D0C" w:rsidRPr="00D936DF" w:rsidRDefault="00F52D0C" w:rsidP="00F52D0C">
      <w:pPr>
        <w:pStyle w:val="subsection"/>
      </w:pPr>
      <w:r w:rsidRPr="00D936DF">
        <w:tab/>
        <w:t>(2)</w:t>
      </w:r>
      <w:r w:rsidRPr="00D936DF">
        <w:tab/>
        <w:t>A requirement in a law of a State or Territory that the employer make contributions to a superannuation fund on behalf of an employee is not enforceable to the extent that the employer instead makes the contributions on behalf of the employee</w:t>
      </w:r>
      <w:r w:rsidR="00384FFB" w:rsidRPr="00D936DF">
        <w:t xml:space="preserve"> </w:t>
      </w:r>
      <w:bookmarkStart w:id="78" w:name="_Hlk75357933"/>
      <w:r w:rsidR="00384FFB" w:rsidRPr="00D936DF">
        <w:t>to another superannuation fund:</w:t>
      </w:r>
      <w:bookmarkEnd w:id="78"/>
    </w:p>
    <w:p w:rsidR="00384FFB" w:rsidRPr="00D936DF" w:rsidRDefault="00384FFB" w:rsidP="00384FFB">
      <w:pPr>
        <w:pStyle w:val="paragraph"/>
      </w:pPr>
      <w:bookmarkStart w:id="79" w:name="_Hlk75357951"/>
      <w:r w:rsidRPr="00D936DF">
        <w:tab/>
        <w:t>(a)</w:t>
      </w:r>
      <w:r w:rsidRPr="00D936DF">
        <w:tab/>
        <w:t>in compliance with this Part in a case where the other fund is a chosen fund for the employee; or</w:t>
      </w:r>
    </w:p>
    <w:p w:rsidR="00384FFB" w:rsidRPr="00D936DF" w:rsidRDefault="00384FFB" w:rsidP="00384FFB">
      <w:pPr>
        <w:pStyle w:val="paragraph"/>
      </w:pPr>
      <w:r w:rsidRPr="00D936DF">
        <w:tab/>
        <w:t>(b)</w:t>
      </w:r>
      <w:r w:rsidRPr="00D936DF">
        <w:tab/>
        <w:t>in compliance with subsection 32C(1A) (about contributions to stapled funds); or</w:t>
      </w:r>
    </w:p>
    <w:p w:rsidR="00384FFB" w:rsidRPr="00D936DF" w:rsidRDefault="00384FFB" w:rsidP="00384FFB">
      <w:pPr>
        <w:pStyle w:val="paragraph"/>
      </w:pPr>
      <w:r w:rsidRPr="00D936DF">
        <w:tab/>
        <w:t>(c)</w:t>
      </w:r>
      <w:r w:rsidRPr="00D936DF">
        <w:tab/>
        <w:t>in compliance with subsection 32C(2AB) in a case where subparagraph 32C(2AB)(b)(iii) applies (about contributions to a successor fund of a stapled fund).</w:t>
      </w:r>
    </w:p>
    <w:p w:rsidR="000E143D" w:rsidRPr="00D936DF" w:rsidRDefault="000E143D" w:rsidP="000E143D">
      <w:pPr>
        <w:pStyle w:val="ActHead5"/>
      </w:pPr>
      <w:bookmarkStart w:id="80" w:name="_Toc97629476"/>
      <w:bookmarkEnd w:id="79"/>
      <w:r w:rsidRPr="0003656A">
        <w:rPr>
          <w:rStyle w:val="CharSectno"/>
        </w:rPr>
        <w:t>32ZAB</w:t>
      </w:r>
      <w:r w:rsidRPr="00D936DF">
        <w:t xml:space="preserve">  Effect of blocking contributions to PSSAP etc.—eligible choice funds</w:t>
      </w:r>
      <w:bookmarkEnd w:id="80"/>
    </w:p>
    <w:p w:rsidR="000E143D" w:rsidRPr="00D936DF" w:rsidRDefault="000E143D" w:rsidP="000E143D">
      <w:pPr>
        <w:pStyle w:val="subsection"/>
      </w:pPr>
      <w:r w:rsidRPr="00D936DF">
        <w:tab/>
        <w:t>(1)</w:t>
      </w:r>
      <w:r w:rsidRPr="00D936DF">
        <w:tab/>
        <w:t>This section applies if:</w:t>
      </w:r>
    </w:p>
    <w:p w:rsidR="000E143D" w:rsidRPr="00D936DF" w:rsidRDefault="000E143D" w:rsidP="000E143D">
      <w:pPr>
        <w:pStyle w:val="paragraph"/>
      </w:pPr>
      <w:r w:rsidRPr="00D936DF">
        <w:tab/>
        <w:t>(a)</w:t>
      </w:r>
      <w:r w:rsidRPr="00D936DF">
        <w:tab/>
        <w:t xml:space="preserve">an employer cannot make contributions to a superannuation fund on behalf of an employee because of section 60F of the </w:t>
      </w:r>
      <w:r w:rsidRPr="00D936DF">
        <w:rPr>
          <w:i/>
        </w:rPr>
        <w:t>Superannuation Industry (Supervision) Act 1993</w:t>
      </w:r>
      <w:r w:rsidRPr="00D936DF">
        <w:t xml:space="preserve"> (consequences of 2 consecutive fail assessments); and</w:t>
      </w:r>
    </w:p>
    <w:p w:rsidR="000E143D" w:rsidRPr="00D936DF" w:rsidRDefault="000E143D" w:rsidP="000E143D">
      <w:pPr>
        <w:pStyle w:val="paragraph"/>
      </w:pPr>
      <w:r w:rsidRPr="00D936DF">
        <w:tab/>
        <w:t>(b)</w:t>
      </w:r>
      <w:r w:rsidRPr="00D936DF">
        <w:tab/>
        <w:t>the superannuation fund is any of the following:</w:t>
      </w:r>
    </w:p>
    <w:p w:rsidR="000E143D" w:rsidRPr="00D936DF" w:rsidRDefault="000E143D" w:rsidP="000E143D">
      <w:pPr>
        <w:pStyle w:val="paragraphsub"/>
      </w:pPr>
      <w:r w:rsidRPr="00D936DF">
        <w:tab/>
        <w:t>(i)</w:t>
      </w:r>
      <w:r w:rsidRPr="00D936DF">
        <w:tab/>
        <w:t>PSSAP;</w:t>
      </w:r>
    </w:p>
    <w:p w:rsidR="000E143D" w:rsidRPr="00D936DF" w:rsidRDefault="000E143D" w:rsidP="000E143D">
      <w:pPr>
        <w:pStyle w:val="paragraphsub"/>
      </w:pPr>
      <w:r w:rsidRPr="00D936DF">
        <w:tab/>
        <w:t>(ii)</w:t>
      </w:r>
      <w:r w:rsidRPr="00D936DF">
        <w:tab/>
        <w:t xml:space="preserve">ADF Super (within the meaning of the </w:t>
      </w:r>
      <w:r w:rsidRPr="00D936DF">
        <w:rPr>
          <w:i/>
        </w:rPr>
        <w:t>Australian Defence Force Superannuation Act 2015</w:t>
      </w:r>
      <w:r w:rsidRPr="00D936DF">
        <w:t>);</w:t>
      </w:r>
    </w:p>
    <w:p w:rsidR="000E143D" w:rsidRPr="00D936DF" w:rsidRDefault="000E143D" w:rsidP="000E143D">
      <w:pPr>
        <w:pStyle w:val="paragraphsub"/>
      </w:pPr>
      <w:r w:rsidRPr="00D936DF">
        <w:tab/>
        <w:t>(iii)</w:t>
      </w:r>
      <w:r w:rsidRPr="00D936DF">
        <w:tab/>
        <w:t>if the regulations made for the purposes of this subparagraph specify another superannuation fund—that superannuation fund.</w:t>
      </w:r>
    </w:p>
    <w:p w:rsidR="000E143D" w:rsidRPr="00D936DF" w:rsidRDefault="000E143D" w:rsidP="000E143D">
      <w:pPr>
        <w:pStyle w:val="subsection"/>
      </w:pPr>
      <w:r w:rsidRPr="00D936DF">
        <w:tab/>
        <w:t>(2)</w:t>
      </w:r>
      <w:r w:rsidRPr="00D936DF">
        <w:tab/>
        <w:t>The following provisions do not have effect in relation to the superannuation fund:</w:t>
      </w:r>
    </w:p>
    <w:p w:rsidR="000E143D" w:rsidRPr="00D936DF" w:rsidRDefault="000E143D" w:rsidP="000E143D">
      <w:pPr>
        <w:pStyle w:val="paragraph"/>
      </w:pPr>
      <w:r w:rsidRPr="00D936DF">
        <w:lastRenderedPageBreak/>
        <w:tab/>
        <w:t>(a)</w:t>
      </w:r>
      <w:r w:rsidRPr="00D936DF">
        <w:tab/>
        <w:t xml:space="preserve">if the superannuation fund is PSSAP—section 16 of the </w:t>
      </w:r>
      <w:r w:rsidRPr="00D936DF">
        <w:rPr>
          <w:i/>
        </w:rPr>
        <w:t>Superannuation Act 2005</w:t>
      </w:r>
      <w:r w:rsidRPr="00D936DF">
        <w:t>;</w:t>
      </w:r>
    </w:p>
    <w:p w:rsidR="000E143D" w:rsidRPr="00D936DF" w:rsidRDefault="000E143D" w:rsidP="000E143D">
      <w:pPr>
        <w:pStyle w:val="paragraph"/>
      </w:pPr>
      <w:r w:rsidRPr="00D936DF">
        <w:tab/>
        <w:t>(b)</w:t>
      </w:r>
      <w:r w:rsidRPr="00D936DF">
        <w:tab/>
        <w:t xml:space="preserve">if the superannuation fund is ADF Super (within the meaning of the </w:t>
      </w:r>
      <w:r w:rsidRPr="00D936DF">
        <w:rPr>
          <w:i/>
        </w:rPr>
        <w:t>Australian Defence Force Superannuation Act 2015</w:t>
      </w:r>
      <w:r w:rsidRPr="00D936DF">
        <w:t>)—section 15 of that Act;</w:t>
      </w:r>
    </w:p>
    <w:p w:rsidR="000E143D" w:rsidRPr="00D936DF" w:rsidRDefault="000E143D" w:rsidP="000E143D">
      <w:pPr>
        <w:pStyle w:val="paragraph"/>
      </w:pPr>
      <w:r w:rsidRPr="00D936DF">
        <w:tab/>
        <w:t>(c)</w:t>
      </w:r>
      <w:r w:rsidRPr="00D936DF">
        <w:tab/>
        <w:t>if the superannuation fund is another superannuation fund—a provision that:</w:t>
      </w:r>
    </w:p>
    <w:p w:rsidR="000E143D" w:rsidRPr="00D936DF" w:rsidRDefault="000E143D" w:rsidP="000E143D">
      <w:pPr>
        <w:pStyle w:val="paragraphsub"/>
      </w:pPr>
      <w:r w:rsidRPr="00D936DF">
        <w:tab/>
        <w:t>(i)</w:t>
      </w:r>
      <w:r w:rsidRPr="00D936DF">
        <w:tab/>
        <w:t>is specified in regulations made for the purposes of this subparagraph; and</w:t>
      </w:r>
    </w:p>
    <w:p w:rsidR="000E143D" w:rsidRPr="00D936DF" w:rsidRDefault="000E143D" w:rsidP="000E143D">
      <w:pPr>
        <w:pStyle w:val="paragraphsub"/>
      </w:pPr>
      <w:r w:rsidRPr="00D936DF">
        <w:tab/>
        <w:t>(ii)</w:t>
      </w:r>
      <w:r w:rsidRPr="00D936DF">
        <w:tab/>
        <w:t>is analogous to the provisions mentioned in paragraphs (a) and (b).</w:t>
      </w:r>
    </w:p>
    <w:p w:rsidR="00A4117F" w:rsidRPr="00D936DF" w:rsidRDefault="00A4117F" w:rsidP="00227F4C">
      <w:pPr>
        <w:pStyle w:val="ActHead5"/>
      </w:pPr>
      <w:bookmarkStart w:id="81" w:name="_Toc97629477"/>
      <w:r w:rsidRPr="0003656A">
        <w:rPr>
          <w:rStyle w:val="CharSectno"/>
        </w:rPr>
        <w:t>32ZA</w:t>
      </w:r>
      <w:r w:rsidRPr="00D936DF">
        <w:t xml:space="preserve">  Employers not liable for damages</w:t>
      </w:r>
      <w:bookmarkEnd w:id="81"/>
    </w:p>
    <w:p w:rsidR="00A4117F" w:rsidRPr="00D936DF" w:rsidRDefault="00A4117F" w:rsidP="003B76D5">
      <w:pPr>
        <w:pStyle w:val="subsection"/>
      </w:pPr>
      <w:r w:rsidRPr="00D936DF">
        <w:tab/>
      </w:r>
      <w:r w:rsidRPr="00D936DF">
        <w:tab/>
        <w:t>An employer is not liable to compensate any person for loss or damage arising from anything done by the employer in complying with this Part.</w:t>
      </w:r>
    </w:p>
    <w:p w:rsidR="0033171C" w:rsidRPr="00D936DF" w:rsidRDefault="0033171C" w:rsidP="00324013">
      <w:pPr>
        <w:pStyle w:val="ActHead2"/>
        <w:pageBreakBefore/>
      </w:pPr>
      <w:bookmarkStart w:id="82" w:name="_Toc97629478"/>
      <w:r w:rsidRPr="0003656A">
        <w:rPr>
          <w:rStyle w:val="CharPartNo"/>
        </w:rPr>
        <w:lastRenderedPageBreak/>
        <w:t>Part</w:t>
      </w:r>
      <w:r w:rsidR="007B0D73" w:rsidRPr="0003656A">
        <w:rPr>
          <w:rStyle w:val="CharPartNo"/>
        </w:rPr>
        <w:t> </w:t>
      </w:r>
      <w:r w:rsidRPr="0003656A">
        <w:rPr>
          <w:rStyle w:val="CharPartNo"/>
        </w:rPr>
        <w:t>4</w:t>
      </w:r>
      <w:r w:rsidRPr="00D936DF">
        <w:t>—</w:t>
      </w:r>
      <w:r w:rsidRPr="0003656A">
        <w:rPr>
          <w:rStyle w:val="CharPartText"/>
        </w:rPr>
        <w:t>Superannuation guarantee statements and assessments</w:t>
      </w:r>
      <w:bookmarkEnd w:id="82"/>
    </w:p>
    <w:p w:rsidR="00B91C74" w:rsidRPr="00D936DF" w:rsidRDefault="00B91C74" w:rsidP="00B91C74">
      <w:pPr>
        <w:pStyle w:val="Header"/>
      </w:pPr>
      <w:r w:rsidRPr="0003656A">
        <w:rPr>
          <w:rStyle w:val="CharDivNo"/>
        </w:rPr>
        <w:t xml:space="preserve"> </w:t>
      </w:r>
      <w:r w:rsidRPr="0003656A">
        <w:rPr>
          <w:rStyle w:val="CharDivText"/>
        </w:rPr>
        <w:t xml:space="preserve"> </w:t>
      </w:r>
    </w:p>
    <w:p w:rsidR="0033171C" w:rsidRPr="00D936DF" w:rsidRDefault="0033171C" w:rsidP="00227F4C">
      <w:pPr>
        <w:pStyle w:val="ActHead5"/>
      </w:pPr>
      <w:bookmarkStart w:id="83" w:name="_Toc97629479"/>
      <w:r w:rsidRPr="0003656A">
        <w:rPr>
          <w:rStyle w:val="CharSectno"/>
        </w:rPr>
        <w:t>33</w:t>
      </w:r>
      <w:r w:rsidRPr="00D936DF">
        <w:t xml:space="preserve">  </w:t>
      </w:r>
      <w:r w:rsidR="0020275E" w:rsidRPr="00D936DF">
        <w:t>Superannuation guarantee statements</w:t>
      </w:r>
      <w:bookmarkEnd w:id="83"/>
    </w:p>
    <w:p w:rsidR="00BF27F0" w:rsidRPr="00D936DF" w:rsidRDefault="00BF27F0" w:rsidP="00BF27F0">
      <w:pPr>
        <w:pStyle w:val="subsection"/>
      </w:pPr>
      <w:r w:rsidRPr="00D936DF">
        <w:tab/>
        <w:t>(1)</w:t>
      </w:r>
      <w:r w:rsidRPr="00D936DF">
        <w:tab/>
        <w:t>An employer who has a superannuation guarantee shortfall for a quarter must lodge a superannuation guarantee statement for the quarter on or before:</w:t>
      </w:r>
    </w:p>
    <w:p w:rsidR="00BF27F0" w:rsidRPr="00D936DF" w:rsidRDefault="00BF27F0" w:rsidP="00BF27F0">
      <w:pPr>
        <w:pStyle w:val="paragraph"/>
      </w:pPr>
      <w:r w:rsidRPr="00D936DF">
        <w:tab/>
        <w:t>(a)</w:t>
      </w:r>
      <w:r w:rsidRPr="00D936DF">
        <w:tab/>
        <w:t xml:space="preserve">for a quarter beginning on </w:t>
      </w:r>
      <w:r w:rsidR="0003656A">
        <w:t>1 January</w:t>
      </w:r>
      <w:r w:rsidRPr="00D936DF">
        <w:t>—28</w:t>
      </w:r>
      <w:r w:rsidR="007B0D73" w:rsidRPr="00D936DF">
        <w:t> </w:t>
      </w:r>
      <w:r w:rsidRPr="00D936DF">
        <w:t>May in the next quarter; and</w:t>
      </w:r>
    </w:p>
    <w:p w:rsidR="00BF27F0" w:rsidRPr="00D936DF" w:rsidRDefault="00BF27F0" w:rsidP="00BF27F0">
      <w:pPr>
        <w:pStyle w:val="paragraph"/>
      </w:pPr>
      <w:r w:rsidRPr="00D936DF">
        <w:tab/>
        <w:t>(b)</w:t>
      </w:r>
      <w:r w:rsidRPr="00D936DF">
        <w:tab/>
        <w:t>for a quarter beginning on 1</w:t>
      </w:r>
      <w:r w:rsidR="007B0D73" w:rsidRPr="00D936DF">
        <w:t> </w:t>
      </w:r>
      <w:r w:rsidRPr="00D936DF">
        <w:t>April—28</w:t>
      </w:r>
      <w:r w:rsidR="007B0D73" w:rsidRPr="00D936DF">
        <w:t> </w:t>
      </w:r>
      <w:r w:rsidRPr="00D936DF">
        <w:t>August in the next quarter; and</w:t>
      </w:r>
    </w:p>
    <w:p w:rsidR="00BF27F0" w:rsidRPr="00D936DF" w:rsidRDefault="00BF27F0" w:rsidP="00BF27F0">
      <w:pPr>
        <w:pStyle w:val="paragraph"/>
      </w:pPr>
      <w:r w:rsidRPr="00D936DF">
        <w:tab/>
        <w:t>(c)</w:t>
      </w:r>
      <w:r w:rsidRPr="00D936DF">
        <w:tab/>
        <w:t>for a quarter beginning on 1</w:t>
      </w:r>
      <w:r w:rsidR="007B0D73" w:rsidRPr="00D936DF">
        <w:t> </w:t>
      </w:r>
      <w:r w:rsidRPr="00D936DF">
        <w:t>July—28</w:t>
      </w:r>
      <w:r w:rsidR="007B0D73" w:rsidRPr="00D936DF">
        <w:t> </w:t>
      </w:r>
      <w:r w:rsidRPr="00D936DF">
        <w:t>November in the next quarter; and</w:t>
      </w:r>
    </w:p>
    <w:p w:rsidR="00BF27F0" w:rsidRPr="00D936DF" w:rsidRDefault="00BF27F0" w:rsidP="00BF27F0">
      <w:pPr>
        <w:pStyle w:val="paragraph"/>
      </w:pPr>
      <w:r w:rsidRPr="00D936DF">
        <w:tab/>
        <w:t>(d)</w:t>
      </w:r>
      <w:r w:rsidRPr="00D936DF">
        <w:tab/>
        <w:t>for a quarter beginning on 1</w:t>
      </w:r>
      <w:r w:rsidR="007B0D73" w:rsidRPr="00D936DF">
        <w:t> </w:t>
      </w:r>
      <w:r w:rsidRPr="00D936DF">
        <w:t>October—28</w:t>
      </w:r>
      <w:r w:rsidR="007B0D73" w:rsidRPr="00D936DF">
        <w:t> </w:t>
      </w:r>
      <w:r w:rsidRPr="00D936DF">
        <w:t>February in the next quarter.</w:t>
      </w:r>
    </w:p>
    <w:p w:rsidR="0020275E" w:rsidRPr="00D936DF" w:rsidRDefault="0020275E" w:rsidP="003B76D5">
      <w:pPr>
        <w:pStyle w:val="subsection"/>
      </w:pPr>
      <w:r w:rsidRPr="00D936DF">
        <w:tab/>
        <w:t>(1A)</w:t>
      </w:r>
      <w:r w:rsidRPr="00D936DF">
        <w:tab/>
        <w:t>However, the Commissioner may allow an employer to lodge a superannuation guarantee statement on a later day.</w:t>
      </w:r>
    </w:p>
    <w:p w:rsidR="0047281D" w:rsidRPr="00D936DF" w:rsidRDefault="0047281D" w:rsidP="0047281D">
      <w:pPr>
        <w:pStyle w:val="subsection"/>
      </w:pPr>
      <w:r w:rsidRPr="00D936DF">
        <w:tab/>
        <w:t>(2)</w:t>
      </w:r>
      <w:r w:rsidRPr="00D936DF">
        <w:tab/>
        <w:t>The statement must be in the approved form.</w:t>
      </w:r>
    </w:p>
    <w:p w:rsidR="0033171C" w:rsidRPr="00D936DF" w:rsidRDefault="0033171C" w:rsidP="003B76D5">
      <w:pPr>
        <w:pStyle w:val="subsection"/>
      </w:pPr>
      <w:r w:rsidRPr="00D936DF">
        <w:tab/>
        <w:t>(4)</w:t>
      </w:r>
      <w:r w:rsidRPr="00D936DF">
        <w:tab/>
      </w:r>
      <w:r w:rsidR="007B0D73" w:rsidRPr="00D936DF">
        <w:t>Subsection (</w:t>
      </w:r>
      <w:r w:rsidRPr="00D936DF">
        <w:t xml:space="preserve">1) does not apply to the employer if the employer has previously given the Commissioner a statement for </w:t>
      </w:r>
      <w:r w:rsidR="000106FF" w:rsidRPr="00D936DF">
        <w:t>the quarter</w:t>
      </w:r>
      <w:r w:rsidRPr="00D936DF">
        <w:t xml:space="preserve"> under section</w:t>
      </w:r>
      <w:r w:rsidR="007B0D73" w:rsidRPr="00D936DF">
        <w:t> </w:t>
      </w:r>
      <w:r w:rsidRPr="00D936DF">
        <w:t>34.</w:t>
      </w:r>
    </w:p>
    <w:p w:rsidR="0033171C" w:rsidRPr="00D936DF" w:rsidRDefault="0033171C" w:rsidP="00227F4C">
      <w:pPr>
        <w:pStyle w:val="ActHead5"/>
      </w:pPr>
      <w:bookmarkStart w:id="84" w:name="_Toc97629480"/>
      <w:r w:rsidRPr="0003656A">
        <w:rPr>
          <w:rStyle w:val="CharSectno"/>
        </w:rPr>
        <w:t>34</w:t>
      </w:r>
      <w:r w:rsidRPr="00D936DF">
        <w:t xml:space="preserve">  Power to require information where no superannuation guarantee statement</w:t>
      </w:r>
      <w:bookmarkEnd w:id="84"/>
    </w:p>
    <w:p w:rsidR="0033171C" w:rsidRPr="00D936DF" w:rsidRDefault="0033171C" w:rsidP="003B76D5">
      <w:pPr>
        <w:pStyle w:val="subsection"/>
      </w:pPr>
      <w:r w:rsidRPr="00D936DF">
        <w:tab/>
      </w:r>
      <w:r w:rsidRPr="00D936DF">
        <w:tab/>
        <w:t xml:space="preserve">The Commissioner, by written notice, may require a person who was at any time during a </w:t>
      </w:r>
      <w:r w:rsidR="006726E6" w:rsidRPr="00D936DF">
        <w:t>quarter</w:t>
      </w:r>
      <w:r w:rsidRPr="00D936DF">
        <w:t xml:space="preserve"> an employer and who has not lodged a superannuation guarantee statement for that </w:t>
      </w:r>
      <w:r w:rsidR="006726E6" w:rsidRPr="00D936DF">
        <w:t>quarter</w:t>
      </w:r>
      <w:r w:rsidRPr="00D936DF">
        <w:t xml:space="preserve"> to give the Commissioner, within a specified period of not less than 14 days, a written statement for the </w:t>
      </w:r>
      <w:r w:rsidR="006726E6" w:rsidRPr="00D936DF">
        <w:t>quarter</w:t>
      </w:r>
      <w:r w:rsidRPr="00D936DF">
        <w:t xml:space="preserve"> stating whether the person has a superannuation guarantee shortfall for the </w:t>
      </w:r>
      <w:r w:rsidR="006726E6" w:rsidRPr="00D936DF">
        <w:t>quarter</w:t>
      </w:r>
      <w:r w:rsidRPr="00D936DF">
        <w:t xml:space="preserve"> and </w:t>
      </w:r>
      <w:r w:rsidRPr="00D936DF">
        <w:lastRenderedPageBreak/>
        <w:t xml:space="preserve">if so, setting out the matters </w:t>
      </w:r>
      <w:r w:rsidR="0047281D" w:rsidRPr="00D936DF">
        <w:t xml:space="preserve">set out in the approved form </w:t>
      </w:r>
      <w:r w:rsidRPr="00D936DF">
        <w:t>referred to in subsection</w:t>
      </w:r>
      <w:r w:rsidR="007B0D73" w:rsidRPr="00D936DF">
        <w:t> </w:t>
      </w:r>
      <w:r w:rsidRPr="00D936DF">
        <w:t>33(2).</w:t>
      </w:r>
    </w:p>
    <w:p w:rsidR="0033171C" w:rsidRPr="00D936DF" w:rsidRDefault="0033171C" w:rsidP="00227F4C">
      <w:pPr>
        <w:pStyle w:val="ActHead5"/>
      </w:pPr>
      <w:bookmarkStart w:id="85" w:name="_Toc97629481"/>
      <w:r w:rsidRPr="0003656A">
        <w:rPr>
          <w:rStyle w:val="CharSectno"/>
        </w:rPr>
        <w:t>35</w:t>
      </w:r>
      <w:r w:rsidRPr="00D936DF">
        <w:t xml:space="preserve">  First superannuation guarantee statement </w:t>
      </w:r>
      <w:r w:rsidR="00DE127F" w:rsidRPr="00D936DF">
        <w:t>for a quarter</w:t>
      </w:r>
      <w:r w:rsidRPr="00D936DF">
        <w:t xml:space="preserve"> taken to be assessment</w:t>
      </w:r>
      <w:bookmarkEnd w:id="85"/>
    </w:p>
    <w:p w:rsidR="0033171C" w:rsidRPr="00D936DF" w:rsidRDefault="0033171C" w:rsidP="003B76D5">
      <w:pPr>
        <w:pStyle w:val="subsection"/>
      </w:pPr>
      <w:r w:rsidRPr="00D936DF">
        <w:tab/>
        <w:t>(1)</w:t>
      </w:r>
      <w:r w:rsidRPr="00D936DF">
        <w:tab/>
        <w:t>If:</w:t>
      </w:r>
    </w:p>
    <w:p w:rsidR="0033171C" w:rsidRPr="00D936DF" w:rsidRDefault="0033171C">
      <w:pPr>
        <w:pStyle w:val="paragraph"/>
      </w:pPr>
      <w:r w:rsidRPr="00D936DF">
        <w:tab/>
        <w:t>(a)</w:t>
      </w:r>
      <w:r w:rsidRPr="00D936DF">
        <w:tab/>
        <w:t xml:space="preserve">an employer lodges a superannuation guarantee statement for </w:t>
      </w:r>
      <w:r w:rsidR="00DE127F" w:rsidRPr="00D936DF">
        <w:t>a quarter</w:t>
      </w:r>
      <w:r w:rsidRPr="00D936DF">
        <w:t>; and</w:t>
      </w:r>
    </w:p>
    <w:p w:rsidR="0033171C" w:rsidRPr="00D936DF" w:rsidRDefault="0033171C">
      <w:pPr>
        <w:pStyle w:val="paragraph"/>
        <w:keepNext/>
      </w:pPr>
      <w:r w:rsidRPr="00D936DF">
        <w:tab/>
        <w:t>(b)</w:t>
      </w:r>
      <w:r w:rsidRPr="00D936DF">
        <w:tab/>
        <w:t xml:space="preserve">a superannuation guarantee statement has not previously been lodged, and an assessment has not previously been made, for </w:t>
      </w:r>
      <w:r w:rsidR="00AB4455" w:rsidRPr="00D936DF">
        <w:t>the quarter</w:t>
      </w:r>
      <w:r w:rsidRPr="00D936DF">
        <w:t xml:space="preserve"> in relation to the employer;</w:t>
      </w:r>
    </w:p>
    <w:p w:rsidR="0033171C" w:rsidRPr="00D936DF" w:rsidRDefault="0033171C">
      <w:pPr>
        <w:pStyle w:val="subsection2"/>
      </w:pPr>
      <w:r w:rsidRPr="00D936DF">
        <w:t>then:</w:t>
      </w:r>
    </w:p>
    <w:p w:rsidR="0033171C" w:rsidRPr="00D936DF" w:rsidRDefault="0033171C">
      <w:pPr>
        <w:pStyle w:val="paragraph"/>
      </w:pPr>
      <w:r w:rsidRPr="00D936DF">
        <w:tab/>
        <w:t>(c)</w:t>
      </w:r>
      <w:r w:rsidRPr="00D936DF">
        <w:tab/>
        <w:t xml:space="preserve">the statement has effect as an assessment of the employer’s superannuation guarantee shortfall for </w:t>
      </w:r>
      <w:r w:rsidR="004B1EB1" w:rsidRPr="00D936DF">
        <w:t>the quarter</w:t>
      </w:r>
      <w:r w:rsidRPr="00D936DF">
        <w:t xml:space="preserve"> and of the superannuation guarantee charge payable on the shortfall; and</w:t>
      </w:r>
    </w:p>
    <w:p w:rsidR="00BF27F0" w:rsidRPr="00D936DF" w:rsidRDefault="00BF27F0" w:rsidP="00BF27F0">
      <w:pPr>
        <w:pStyle w:val="paragraph"/>
      </w:pPr>
      <w:r w:rsidRPr="00D936DF">
        <w:tab/>
        <w:t>(d)</w:t>
      </w:r>
      <w:r w:rsidRPr="00D936DF">
        <w:tab/>
        <w:t>the assessment is taken to have been made on the later of the day on which the statement was lodged and the following day:</w:t>
      </w:r>
    </w:p>
    <w:p w:rsidR="00BF27F0" w:rsidRPr="00D936DF" w:rsidRDefault="00BF27F0" w:rsidP="00BF27F0">
      <w:pPr>
        <w:pStyle w:val="paragraphsub"/>
      </w:pPr>
      <w:r w:rsidRPr="00D936DF">
        <w:tab/>
        <w:t>(i)</w:t>
      </w:r>
      <w:r w:rsidRPr="00D936DF">
        <w:tab/>
        <w:t xml:space="preserve">for a quarter beginning on </w:t>
      </w:r>
      <w:r w:rsidR="0003656A">
        <w:t>1 January</w:t>
      </w:r>
      <w:r w:rsidRPr="00D936DF">
        <w:t>—28</w:t>
      </w:r>
      <w:r w:rsidR="007B0D73" w:rsidRPr="00D936DF">
        <w:t> </w:t>
      </w:r>
      <w:r w:rsidRPr="00D936DF">
        <w:t>May in the next quarter; and</w:t>
      </w:r>
    </w:p>
    <w:p w:rsidR="00BF27F0" w:rsidRPr="00D936DF" w:rsidRDefault="00BF27F0" w:rsidP="00BF27F0">
      <w:pPr>
        <w:pStyle w:val="paragraphsub"/>
      </w:pPr>
      <w:r w:rsidRPr="00D936DF">
        <w:tab/>
        <w:t>(ii)</w:t>
      </w:r>
      <w:r w:rsidRPr="00D936DF">
        <w:tab/>
        <w:t>for a quarter beginning on 1</w:t>
      </w:r>
      <w:r w:rsidR="007B0D73" w:rsidRPr="00D936DF">
        <w:t> </w:t>
      </w:r>
      <w:r w:rsidRPr="00D936DF">
        <w:t>April—28</w:t>
      </w:r>
      <w:r w:rsidR="007B0D73" w:rsidRPr="00D936DF">
        <w:t> </w:t>
      </w:r>
      <w:r w:rsidRPr="00D936DF">
        <w:t>August in the next quarter; and</w:t>
      </w:r>
    </w:p>
    <w:p w:rsidR="00BF27F0" w:rsidRPr="00D936DF" w:rsidRDefault="00BF27F0" w:rsidP="00BF27F0">
      <w:pPr>
        <w:pStyle w:val="paragraphsub"/>
      </w:pPr>
      <w:r w:rsidRPr="00D936DF">
        <w:tab/>
        <w:t>(iii)</w:t>
      </w:r>
      <w:r w:rsidRPr="00D936DF">
        <w:tab/>
        <w:t>for a quarter beginning on 1</w:t>
      </w:r>
      <w:r w:rsidR="007B0D73" w:rsidRPr="00D936DF">
        <w:t> </w:t>
      </w:r>
      <w:r w:rsidRPr="00D936DF">
        <w:t>July—28</w:t>
      </w:r>
      <w:r w:rsidR="007B0D73" w:rsidRPr="00D936DF">
        <w:t> </w:t>
      </w:r>
      <w:r w:rsidRPr="00D936DF">
        <w:t>November in the next quarter; and</w:t>
      </w:r>
    </w:p>
    <w:p w:rsidR="00BF27F0" w:rsidRPr="00D936DF" w:rsidRDefault="00BF27F0" w:rsidP="00BF27F0">
      <w:pPr>
        <w:pStyle w:val="paragraphsub"/>
      </w:pPr>
      <w:r w:rsidRPr="00D936DF">
        <w:tab/>
        <w:t>(iv)</w:t>
      </w:r>
      <w:r w:rsidRPr="00D936DF">
        <w:tab/>
        <w:t>for a quarter beginning on 1</w:t>
      </w:r>
      <w:r w:rsidR="007B0D73" w:rsidRPr="00D936DF">
        <w:t> </w:t>
      </w:r>
      <w:r w:rsidRPr="00D936DF">
        <w:t>October—28</w:t>
      </w:r>
      <w:r w:rsidR="007B0D73" w:rsidRPr="00D936DF">
        <w:t> </w:t>
      </w:r>
      <w:r w:rsidRPr="00D936DF">
        <w:t xml:space="preserve">February in the </w:t>
      </w:r>
      <w:r w:rsidR="0044791D" w:rsidRPr="00D936DF">
        <w:t>next quarter; and</w:t>
      </w:r>
    </w:p>
    <w:p w:rsidR="0033171C" w:rsidRPr="00D936DF" w:rsidRDefault="0033171C">
      <w:pPr>
        <w:pStyle w:val="paragraph"/>
      </w:pPr>
      <w:r w:rsidRPr="00D936DF">
        <w:tab/>
        <w:t>(e)</w:t>
      </w:r>
      <w:r w:rsidRPr="00D936DF">
        <w:tab/>
        <w:t>the sum of:</w:t>
      </w:r>
    </w:p>
    <w:p w:rsidR="0033171C" w:rsidRPr="00D936DF" w:rsidRDefault="0033171C">
      <w:pPr>
        <w:pStyle w:val="paragraphsub"/>
      </w:pPr>
      <w:r w:rsidRPr="00D936DF">
        <w:tab/>
        <w:t>(i)</w:t>
      </w:r>
      <w:r w:rsidRPr="00D936DF">
        <w:tab/>
        <w:t>the total of the employer’s individual superannuation guarantee shortfalls; and</w:t>
      </w:r>
    </w:p>
    <w:p w:rsidR="0033171C" w:rsidRPr="00D936DF" w:rsidRDefault="0033171C">
      <w:pPr>
        <w:pStyle w:val="paragraphsub"/>
      </w:pPr>
      <w:r w:rsidRPr="00D936DF">
        <w:tab/>
        <w:t>(ii)</w:t>
      </w:r>
      <w:r w:rsidRPr="00D936DF">
        <w:tab/>
        <w:t>the employer’s nominal interest component; and</w:t>
      </w:r>
    </w:p>
    <w:p w:rsidR="0033171C" w:rsidRPr="00D936DF" w:rsidRDefault="0033171C">
      <w:pPr>
        <w:pStyle w:val="paragraphsub"/>
        <w:keepNext/>
      </w:pPr>
      <w:r w:rsidRPr="00D936DF">
        <w:tab/>
        <w:t>(iii)</w:t>
      </w:r>
      <w:r w:rsidRPr="00D936DF">
        <w:tab/>
        <w:t>the employer’s administration component;</w:t>
      </w:r>
    </w:p>
    <w:p w:rsidR="0033171C" w:rsidRPr="00D936DF" w:rsidRDefault="0033171C">
      <w:pPr>
        <w:pStyle w:val="paragraph"/>
      </w:pPr>
      <w:r w:rsidRPr="00D936DF">
        <w:tab/>
      </w:r>
      <w:r w:rsidRPr="00D936DF">
        <w:tab/>
        <w:t xml:space="preserve">specified in the statement is to be taken to be the amount of superannuation guarantee charge payable by the employer for </w:t>
      </w:r>
      <w:r w:rsidR="0014137D" w:rsidRPr="00D936DF">
        <w:t>the quarter</w:t>
      </w:r>
      <w:r w:rsidRPr="00D936DF">
        <w:t>; and</w:t>
      </w:r>
    </w:p>
    <w:p w:rsidR="0033171C" w:rsidRPr="00D936DF" w:rsidRDefault="0033171C">
      <w:pPr>
        <w:pStyle w:val="paragraph"/>
      </w:pPr>
      <w:r w:rsidRPr="00D936DF">
        <w:lastRenderedPageBreak/>
        <w:tab/>
        <w:t>(f)</w:t>
      </w:r>
      <w:r w:rsidRPr="00D936DF">
        <w:tab/>
        <w:t>the statement has effect as if it were a notice of assessment signed by the Commissioner and given to the employer on the day on which the assessment is taken to have been made.</w:t>
      </w:r>
    </w:p>
    <w:p w:rsidR="0033171C" w:rsidRPr="00D936DF" w:rsidRDefault="0033171C" w:rsidP="003B76D5">
      <w:pPr>
        <w:pStyle w:val="subsection"/>
      </w:pPr>
      <w:r w:rsidRPr="00D936DF">
        <w:tab/>
        <w:t>(2)</w:t>
      </w:r>
      <w:r w:rsidRPr="00D936DF">
        <w:tab/>
        <w:t xml:space="preserve">In </w:t>
      </w:r>
      <w:r w:rsidR="007B0D73" w:rsidRPr="00D936DF">
        <w:t>subsection (</w:t>
      </w:r>
      <w:r w:rsidRPr="00D936DF">
        <w:t xml:space="preserve">1), </w:t>
      </w:r>
      <w:r w:rsidRPr="00D936DF">
        <w:rPr>
          <w:b/>
          <w:i/>
        </w:rPr>
        <w:t>superannuation guarantee statement</w:t>
      </w:r>
      <w:r w:rsidRPr="00D936DF">
        <w:t xml:space="preserve"> includes a statement under section</w:t>
      </w:r>
      <w:r w:rsidR="007B0D73" w:rsidRPr="00D936DF">
        <w:t> </w:t>
      </w:r>
      <w:r w:rsidRPr="00D936DF">
        <w:t xml:space="preserve">34 that indicates that an employer has a superannuation guarantee shortfall for </w:t>
      </w:r>
      <w:r w:rsidR="00CB7579" w:rsidRPr="00D936DF">
        <w:t>a quarter</w:t>
      </w:r>
      <w:r w:rsidRPr="00D936DF">
        <w:t>.</w:t>
      </w:r>
    </w:p>
    <w:p w:rsidR="0033171C" w:rsidRPr="00D936DF" w:rsidRDefault="0033171C" w:rsidP="00227F4C">
      <w:pPr>
        <w:pStyle w:val="ActHead5"/>
      </w:pPr>
      <w:bookmarkStart w:id="86" w:name="_Toc97629482"/>
      <w:r w:rsidRPr="0003656A">
        <w:rPr>
          <w:rStyle w:val="CharSectno"/>
        </w:rPr>
        <w:t>36</w:t>
      </w:r>
      <w:r w:rsidRPr="00D936DF">
        <w:t xml:space="preserve">  Default assessments</w:t>
      </w:r>
      <w:bookmarkEnd w:id="86"/>
    </w:p>
    <w:p w:rsidR="0033171C" w:rsidRPr="00D936DF" w:rsidRDefault="0033171C" w:rsidP="003B76D5">
      <w:pPr>
        <w:pStyle w:val="subsection"/>
      </w:pPr>
      <w:r w:rsidRPr="00D936DF">
        <w:tab/>
        <w:t>(1)</w:t>
      </w:r>
      <w:r w:rsidRPr="00D936DF">
        <w:tab/>
        <w:t>If:</w:t>
      </w:r>
    </w:p>
    <w:p w:rsidR="0033171C" w:rsidRPr="00D936DF" w:rsidRDefault="0033171C">
      <w:pPr>
        <w:pStyle w:val="paragraph"/>
      </w:pPr>
      <w:r w:rsidRPr="00D936DF">
        <w:tab/>
        <w:t>(a)</w:t>
      </w:r>
      <w:r w:rsidRPr="00D936DF">
        <w:tab/>
        <w:t xml:space="preserve">an employer has not lodged a superannuation guarantee statement for a </w:t>
      </w:r>
      <w:r w:rsidR="00F035C4" w:rsidRPr="00D936DF">
        <w:t>quarter</w:t>
      </w:r>
      <w:r w:rsidRPr="00D936DF">
        <w:t>; and</w:t>
      </w:r>
    </w:p>
    <w:p w:rsidR="0033171C" w:rsidRPr="00D936DF" w:rsidRDefault="0033171C">
      <w:pPr>
        <w:pStyle w:val="paragraph"/>
        <w:keepNext/>
      </w:pPr>
      <w:r w:rsidRPr="00D936DF">
        <w:tab/>
        <w:t>(b)</w:t>
      </w:r>
      <w:r w:rsidRPr="00D936DF">
        <w:tab/>
        <w:t xml:space="preserve">the Commissioner is of the opinion that the employer is liable to pay superannuation guarantee charge for the </w:t>
      </w:r>
      <w:r w:rsidR="00F035C4" w:rsidRPr="00D936DF">
        <w:t>quarter</w:t>
      </w:r>
      <w:r w:rsidRPr="00D936DF">
        <w:t>;</w:t>
      </w:r>
    </w:p>
    <w:p w:rsidR="0033171C" w:rsidRPr="00D936DF" w:rsidRDefault="0033171C">
      <w:pPr>
        <w:pStyle w:val="subsection2"/>
      </w:pPr>
      <w:r w:rsidRPr="00D936DF">
        <w:t xml:space="preserve">the Commissioner may make an assessment of the employer’s superannuation guarantee shortfall for the </w:t>
      </w:r>
      <w:r w:rsidR="00F035C4" w:rsidRPr="00D936DF">
        <w:t>quarter</w:t>
      </w:r>
      <w:r w:rsidRPr="00D936DF">
        <w:t xml:space="preserve"> and of the superannuation guarantee charge payable on the shortfall.</w:t>
      </w:r>
    </w:p>
    <w:p w:rsidR="0033171C" w:rsidRPr="00D936DF" w:rsidRDefault="0033171C" w:rsidP="003B76D5">
      <w:pPr>
        <w:pStyle w:val="subsection"/>
      </w:pPr>
      <w:r w:rsidRPr="00D936DF">
        <w:tab/>
        <w:t>(2)</w:t>
      </w:r>
      <w:r w:rsidRPr="00D936DF">
        <w:tab/>
        <w:t xml:space="preserve">For the purposes of making an assessment under </w:t>
      </w:r>
      <w:r w:rsidR="007B0D73" w:rsidRPr="00D936DF">
        <w:t>subsection (</w:t>
      </w:r>
      <w:r w:rsidRPr="00D936DF">
        <w:t>1), the superannuation guarantee shortfall is taken to be the amount that in the Commissioner’s opinion might reasonably be expected to be the shortfall.</w:t>
      </w:r>
    </w:p>
    <w:p w:rsidR="007D29A0" w:rsidRPr="00D936DF" w:rsidRDefault="007D29A0" w:rsidP="003B76D5">
      <w:pPr>
        <w:pStyle w:val="subsection"/>
      </w:pPr>
      <w:r w:rsidRPr="00D936DF">
        <w:tab/>
        <w:t>(3)</w:t>
      </w:r>
      <w:r w:rsidRPr="00D936DF">
        <w:tab/>
        <w:t xml:space="preserve">Superannuation guarantee charge in relation to an assessment made under </w:t>
      </w:r>
      <w:r w:rsidR="007B0D73" w:rsidRPr="00D936DF">
        <w:t>subsection (</w:t>
      </w:r>
      <w:r w:rsidRPr="00D936DF">
        <w:t>1) is payable on the day on which the assessment is made.</w:t>
      </w:r>
    </w:p>
    <w:p w:rsidR="0033171C" w:rsidRPr="00D936DF" w:rsidRDefault="0033171C" w:rsidP="00227F4C">
      <w:pPr>
        <w:pStyle w:val="ActHead5"/>
      </w:pPr>
      <w:bookmarkStart w:id="87" w:name="_Toc97629483"/>
      <w:r w:rsidRPr="0003656A">
        <w:rPr>
          <w:rStyle w:val="CharSectno"/>
        </w:rPr>
        <w:t>37</w:t>
      </w:r>
      <w:r w:rsidRPr="00D936DF">
        <w:t xml:space="preserve">  Amendment of assessments</w:t>
      </w:r>
      <w:bookmarkEnd w:id="87"/>
    </w:p>
    <w:p w:rsidR="0033171C" w:rsidRPr="00D936DF" w:rsidRDefault="0033171C" w:rsidP="003B76D5">
      <w:pPr>
        <w:pStyle w:val="subsection"/>
      </w:pPr>
      <w:r w:rsidRPr="00D936DF">
        <w:tab/>
        <w:t>(1)</w:t>
      </w:r>
      <w:r w:rsidRPr="00D936DF">
        <w:tab/>
        <w:t>The Commissioner may, subject to this section, at any time amend any assessment by making any alterations or additions that the Commissioner thinks necessary, whether or not superannuation guarantee charge has been paid in relation to the assessment.</w:t>
      </w:r>
    </w:p>
    <w:p w:rsidR="0033171C" w:rsidRPr="00D936DF" w:rsidRDefault="0033171C" w:rsidP="003B76D5">
      <w:pPr>
        <w:pStyle w:val="subsection"/>
      </w:pPr>
      <w:r w:rsidRPr="00D936DF">
        <w:tab/>
        <w:t>(2)</w:t>
      </w:r>
      <w:r w:rsidRPr="00D936DF">
        <w:tab/>
        <w:t>Subject to this section, if there has been an avoidance of superannuation guarantee charge, the Commissioner may:</w:t>
      </w:r>
    </w:p>
    <w:p w:rsidR="0033171C" w:rsidRPr="00D936DF" w:rsidRDefault="0033171C">
      <w:pPr>
        <w:pStyle w:val="paragraph"/>
      </w:pPr>
      <w:r w:rsidRPr="00D936DF">
        <w:tab/>
        <w:t>(a)</w:t>
      </w:r>
      <w:r w:rsidRPr="00D936DF">
        <w:tab/>
        <w:t>if the Commissioner is of the opinion that the avoidance of the charge is due to fraud or evasion—at any time; or</w:t>
      </w:r>
    </w:p>
    <w:p w:rsidR="0033171C" w:rsidRPr="00D936DF" w:rsidRDefault="0033171C">
      <w:pPr>
        <w:pStyle w:val="paragraph"/>
        <w:keepNext/>
      </w:pPr>
      <w:r w:rsidRPr="00D936DF">
        <w:lastRenderedPageBreak/>
        <w:tab/>
        <w:t>(b)</w:t>
      </w:r>
      <w:r w:rsidRPr="00D936DF">
        <w:tab/>
        <w:t>in any other case—within 4 years from the day on which the assessment is made;</w:t>
      </w:r>
    </w:p>
    <w:p w:rsidR="0033171C" w:rsidRPr="00D936DF" w:rsidRDefault="0033171C">
      <w:pPr>
        <w:pStyle w:val="subsection2"/>
      </w:pPr>
      <w:r w:rsidRPr="00D936DF">
        <w:t>amend the assessment by making any alterations or additions that the Commissioner thinks necessary to correct the assessment.</w:t>
      </w:r>
    </w:p>
    <w:p w:rsidR="0033171C" w:rsidRPr="00D936DF" w:rsidRDefault="0033171C" w:rsidP="003B76D5">
      <w:pPr>
        <w:pStyle w:val="subsection"/>
      </w:pPr>
      <w:r w:rsidRPr="00D936DF">
        <w:tab/>
        <w:t>(3)</w:t>
      </w:r>
      <w:r w:rsidRPr="00D936DF">
        <w:tab/>
        <w:t>An amendment effecting a reduction in an employer’s liability under an assessment is not effective unless it is made within 4</w:t>
      </w:r>
      <w:r w:rsidR="00C77996" w:rsidRPr="00D936DF">
        <w:t xml:space="preserve"> </w:t>
      </w:r>
      <w:r w:rsidRPr="00D936DF">
        <w:t>years from the day on which the assessment was made.</w:t>
      </w:r>
    </w:p>
    <w:p w:rsidR="0033171C" w:rsidRPr="00D936DF" w:rsidRDefault="0033171C" w:rsidP="003B76D5">
      <w:pPr>
        <w:pStyle w:val="subsection"/>
      </w:pPr>
      <w:r w:rsidRPr="00D936DF">
        <w:tab/>
        <w:t>(4)</w:t>
      </w:r>
      <w:r w:rsidRPr="00D936DF">
        <w:tab/>
        <w:t>If an assessment has, under this section, been amended in any particular, the Commissioner may, within 4 years from the day on which superannuation guarantee charge became payable under the amended assessment, make, in or in relation to the particular, any further amendment in the assessment that, in the Commissioner’s opinion, is necessary to effect such reduction in the employer’s liability under the assessment as is just.</w:t>
      </w:r>
    </w:p>
    <w:p w:rsidR="0033171C" w:rsidRPr="00D936DF" w:rsidRDefault="0033171C" w:rsidP="003B76D5">
      <w:pPr>
        <w:pStyle w:val="subsection"/>
      </w:pPr>
      <w:r w:rsidRPr="00D936DF">
        <w:tab/>
        <w:t>(5)</w:t>
      </w:r>
      <w:r w:rsidRPr="00D936DF">
        <w:tab/>
        <w:t>If:</w:t>
      </w:r>
    </w:p>
    <w:p w:rsidR="0033171C" w:rsidRPr="00D936DF" w:rsidRDefault="0033171C">
      <w:pPr>
        <w:pStyle w:val="paragraph"/>
      </w:pPr>
      <w:r w:rsidRPr="00D936DF">
        <w:tab/>
        <w:t>(a)</w:t>
      </w:r>
      <w:r w:rsidRPr="00D936DF">
        <w:tab/>
        <w:t>an employer applies for an amendment of the employer’s assessment within 4 years from the day that superannuation guarantee charge became payable under the assessment; and</w:t>
      </w:r>
    </w:p>
    <w:p w:rsidR="0033171C" w:rsidRPr="00D936DF" w:rsidRDefault="0033171C">
      <w:pPr>
        <w:pStyle w:val="paragraph"/>
        <w:keepNext/>
      </w:pPr>
      <w:r w:rsidRPr="00D936DF">
        <w:tab/>
        <w:t>(b)</w:t>
      </w:r>
      <w:r w:rsidRPr="00D936DF">
        <w:tab/>
        <w:t>within that period, the employer lodges all information the Commissioner needs to decide the application;</w:t>
      </w:r>
    </w:p>
    <w:p w:rsidR="0033171C" w:rsidRPr="00D936DF" w:rsidRDefault="0033171C">
      <w:pPr>
        <w:pStyle w:val="subsection2"/>
      </w:pPr>
      <w:r w:rsidRPr="00D936DF">
        <w:t>the Commissioner may amend the assessment when considering the application, even if that period has elapsed.</w:t>
      </w:r>
    </w:p>
    <w:p w:rsidR="0033171C" w:rsidRPr="00D936DF" w:rsidRDefault="0033171C" w:rsidP="003B76D5">
      <w:pPr>
        <w:pStyle w:val="subsection"/>
      </w:pPr>
      <w:r w:rsidRPr="00D936DF">
        <w:tab/>
        <w:t>(6)</w:t>
      </w:r>
      <w:r w:rsidRPr="00D936DF">
        <w:tab/>
        <w:t>Nothing in this section prevents the amendment of an assessment to give effect to:</w:t>
      </w:r>
    </w:p>
    <w:p w:rsidR="0033171C" w:rsidRPr="00D936DF" w:rsidRDefault="0033171C">
      <w:pPr>
        <w:pStyle w:val="paragraph"/>
      </w:pPr>
      <w:r w:rsidRPr="00D936DF">
        <w:tab/>
        <w:t>(a)</w:t>
      </w:r>
      <w:r w:rsidRPr="00D936DF">
        <w:tab/>
        <w:t>the decision on any review or appeal; or</w:t>
      </w:r>
    </w:p>
    <w:p w:rsidR="0033171C" w:rsidRPr="00D936DF" w:rsidRDefault="0033171C">
      <w:pPr>
        <w:pStyle w:val="paragraph"/>
      </w:pPr>
      <w:r w:rsidRPr="00D936DF">
        <w:tab/>
        <w:t>(b)</w:t>
      </w:r>
      <w:r w:rsidRPr="00D936DF">
        <w:tab/>
        <w:t>its amendment by reduction of any particular following the employer’s objection or pending any review or appeal.</w:t>
      </w:r>
    </w:p>
    <w:p w:rsidR="0033171C" w:rsidRPr="00D936DF" w:rsidRDefault="0033171C" w:rsidP="003B76D5">
      <w:pPr>
        <w:pStyle w:val="subsection"/>
      </w:pPr>
      <w:r w:rsidRPr="00D936DF">
        <w:tab/>
        <w:t>(7)</w:t>
      </w:r>
      <w:r w:rsidRPr="00D936DF">
        <w:tab/>
        <w:t>Superannuation guarantee charge under an amended assessment is taken to have become payable on the day on which charge under the original assessment became payable.</w:t>
      </w:r>
    </w:p>
    <w:p w:rsidR="0033171C" w:rsidRPr="00D936DF" w:rsidRDefault="0033171C" w:rsidP="00B07D51">
      <w:pPr>
        <w:pStyle w:val="ActHead5"/>
      </w:pPr>
      <w:bookmarkStart w:id="88" w:name="_Toc97629484"/>
      <w:r w:rsidRPr="0003656A">
        <w:rPr>
          <w:rStyle w:val="CharSectno"/>
        </w:rPr>
        <w:lastRenderedPageBreak/>
        <w:t>38</w:t>
      </w:r>
      <w:r w:rsidRPr="00D936DF">
        <w:t xml:space="preserve">  Refund of overpaid amounts</w:t>
      </w:r>
      <w:bookmarkEnd w:id="88"/>
    </w:p>
    <w:p w:rsidR="0033171C" w:rsidRPr="00D936DF" w:rsidRDefault="0033171C" w:rsidP="00B07D51">
      <w:pPr>
        <w:pStyle w:val="subsection"/>
        <w:keepNext/>
        <w:keepLines/>
      </w:pPr>
      <w:r w:rsidRPr="00D936DF">
        <w:tab/>
        <w:t>(1)</w:t>
      </w:r>
      <w:r w:rsidRPr="00D936DF">
        <w:tab/>
        <w:t>If, because an assessment is amended, a person’s liability to superannuation guarantee charge is reduced:</w:t>
      </w:r>
    </w:p>
    <w:p w:rsidR="0033171C" w:rsidRPr="00D936DF" w:rsidRDefault="0033171C" w:rsidP="00B07D51">
      <w:pPr>
        <w:pStyle w:val="paragraph"/>
        <w:keepNext/>
        <w:keepLines/>
      </w:pPr>
      <w:r w:rsidRPr="00D936DF">
        <w:tab/>
        <w:t>(a)</w:t>
      </w:r>
      <w:r w:rsidRPr="00D936DF">
        <w:tab/>
        <w:t>the amount by which the charge is reduced is taken, for the purposes of section</w:t>
      </w:r>
      <w:r w:rsidR="007B0D73" w:rsidRPr="00D936DF">
        <w:t> </w:t>
      </w:r>
      <w:r w:rsidRPr="00D936DF">
        <w:t>49, never to have been payable; and</w:t>
      </w:r>
    </w:p>
    <w:p w:rsidR="0033171C" w:rsidRPr="00D936DF" w:rsidRDefault="0033171C" w:rsidP="00B07D51">
      <w:pPr>
        <w:pStyle w:val="paragraph"/>
        <w:keepNext/>
        <w:keepLines/>
      </w:pPr>
      <w:r w:rsidRPr="00D936DF">
        <w:tab/>
        <w:t>(b)</w:t>
      </w:r>
      <w:r w:rsidRPr="00D936DF">
        <w:tab/>
        <w:t>the Commissioner must:</w:t>
      </w:r>
    </w:p>
    <w:p w:rsidR="0033171C" w:rsidRPr="00D936DF" w:rsidRDefault="0033171C">
      <w:pPr>
        <w:pStyle w:val="paragraphsub"/>
      </w:pPr>
      <w:r w:rsidRPr="00D936DF">
        <w:tab/>
        <w:t>(i)</w:t>
      </w:r>
      <w:r w:rsidRPr="00D936DF">
        <w:tab/>
        <w:t>refund any overpaid amount; or</w:t>
      </w:r>
    </w:p>
    <w:p w:rsidR="0033171C" w:rsidRPr="00D936DF" w:rsidRDefault="0033171C">
      <w:pPr>
        <w:pStyle w:val="paragraphsub"/>
      </w:pPr>
      <w:r w:rsidRPr="00D936DF">
        <w:tab/>
        <w:t>(ii)</w:t>
      </w:r>
      <w:r w:rsidRPr="00D936DF">
        <w:tab/>
        <w:t>apply any overpaid amount against the person’s liability (if any) to the Commonwealth and refund any part of the amount that is not so applied.</w:t>
      </w:r>
    </w:p>
    <w:p w:rsidR="0033171C" w:rsidRPr="00D936DF" w:rsidRDefault="0033171C" w:rsidP="003B76D5">
      <w:pPr>
        <w:pStyle w:val="subsection"/>
      </w:pPr>
      <w:r w:rsidRPr="00D936DF">
        <w:tab/>
        <w:t>(2)</w:t>
      </w:r>
      <w:r w:rsidRPr="00D936DF">
        <w:tab/>
        <w:t xml:space="preserve">In </w:t>
      </w:r>
      <w:r w:rsidR="007B0D73" w:rsidRPr="00D936DF">
        <w:t>subsection (</w:t>
      </w:r>
      <w:r w:rsidRPr="00D936DF">
        <w:t>1):</w:t>
      </w:r>
    </w:p>
    <w:p w:rsidR="0033171C" w:rsidRPr="00D936DF" w:rsidRDefault="0033171C">
      <w:pPr>
        <w:pStyle w:val="Definition"/>
      </w:pPr>
      <w:r w:rsidRPr="00D936DF">
        <w:rPr>
          <w:b/>
          <w:i/>
        </w:rPr>
        <w:t>overpaid amount</w:t>
      </w:r>
      <w:r w:rsidRPr="00D936DF">
        <w:t xml:space="preserve"> includes any overpaid amount of additional superannuation guarantee charge under section</w:t>
      </w:r>
      <w:r w:rsidR="007B0D73" w:rsidRPr="00D936DF">
        <w:t> </w:t>
      </w:r>
      <w:r w:rsidRPr="00D936DF">
        <w:t>49 or Part</w:t>
      </w:r>
      <w:r w:rsidR="007B0D73" w:rsidRPr="00D936DF">
        <w:t> </w:t>
      </w:r>
      <w:r w:rsidRPr="00D936DF">
        <w:t>7 of this Act or administrative penalty under Part</w:t>
      </w:r>
      <w:r w:rsidR="007B0D73" w:rsidRPr="00D936DF">
        <w:t> </w:t>
      </w:r>
      <w:r w:rsidRPr="00D936DF">
        <w:t>4</w:t>
      </w:r>
      <w:r w:rsidR="0003656A">
        <w:noBreakHyphen/>
      </w:r>
      <w:r w:rsidRPr="00D936DF">
        <w:t xml:space="preserve">25 in </w:t>
      </w:r>
      <w:r w:rsidR="0003656A">
        <w:t>Schedule 1</w:t>
      </w:r>
      <w:r w:rsidRPr="00D936DF">
        <w:t xml:space="preserve"> to the </w:t>
      </w:r>
      <w:r w:rsidRPr="00D936DF">
        <w:rPr>
          <w:i/>
        </w:rPr>
        <w:t>Taxation Administration Act 1953</w:t>
      </w:r>
      <w:r w:rsidRPr="00D936DF">
        <w:t>.</w:t>
      </w:r>
    </w:p>
    <w:p w:rsidR="0033171C" w:rsidRPr="00D936DF" w:rsidRDefault="0033171C" w:rsidP="00227F4C">
      <w:pPr>
        <w:pStyle w:val="ActHead5"/>
      </w:pPr>
      <w:bookmarkStart w:id="89" w:name="_Toc97629485"/>
      <w:r w:rsidRPr="0003656A">
        <w:rPr>
          <w:rStyle w:val="CharSectno"/>
        </w:rPr>
        <w:t>39</w:t>
      </w:r>
      <w:r w:rsidRPr="00D936DF">
        <w:t xml:space="preserve">  Amended assessment to be an assessment</w:t>
      </w:r>
      <w:bookmarkEnd w:id="89"/>
    </w:p>
    <w:p w:rsidR="0033171C" w:rsidRPr="00D936DF" w:rsidRDefault="0033171C" w:rsidP="003B76D5">
      <w:pPr>
        <w:pStyle w:val="subsection"/>
      </w:pPr>
      <w:r w:rsidRPr="00D936DF">
        <w:tab/>
      </w:r>
      <w:r w:rsidRPr="00D936DF">
        <w:tab/>
        <w:t>Except as otherwise expressly provided by this Act, an amended assessment is taken to be an assessment for all the purposes of this Act.</w:t>
      </w:r>
    </w:p>
    <w:p w:rsidR="0033171C" w:rsidRPr="00D936DF" w:rsidRDefault="0033171C" w:rsidP="00227F4C">
      <w:pPr>
        <w:pStyle w:val="ActHead5"/>
      </w:pPr>
      <w:bookmarkStart w:id="90" w:name="_Toc97629486"/>
      <w:r w:rsidRPr="0003656A">
        <w:rPr>
          <w:rStyle w:val="CharSectno"/>
        </w:rPr>
        <w:t>40</w:t>
      </w:r>
      <w:r w:rsidRPr="00D936DF">
        <w:t xml:space="preserve">  Notice of assessment or amendment</w:t>
      </w:r>
      <w:bookmarkEnd w:id="90"/>
    </w:p>
    <w:p w:rsidR="0033171C" w:rsidRPr="00D936DF" w:rsidRDefault="0033171C" w:rsidP="003B76D5">
      <w:pPr>
        <w:pStyle w:val="subsection"/>
      </w:pPr>
      <w:r w:rsidRPr="00D936DF">
        <w:tab/>
      </w:r>
      <w:r w:rsidRPr="00D936DF">
        <w:tab/>
        <w:t>As soon as practicable after an assessment is made under section</w:t>
      </w:r>
      <w:r w:rsidR="007B0D73" w:rsidRPr="00D936DF">
        <w:t> </w:t>
      </w:r>
      <w:r w:rsidRPr="00D936DF">
        <w:t>36 or is amended under section</w:t>
      </w:r>
      <w:r w:rsidR="007B0D73" w:rsidRPr="00D936DF">
        <w:t> </w:t>
      </w:r>
      <w:r w:rsidRPr="00D936DF">
        <w:t>37, the Commissioner must give written notice of the assessment or amendment (as the case may be) to the person liable to pay the superannuation guarantee charge.</w:t>
      </w:r>
    </w:p>
    <w:p w:rsidR="0033171C" w:rsidRPr="00D936DF" w:rsidRDefault="0033171C" w:rsidP="00227F4C">
      <w:pPr>
        <w:pStyle w:val="ActHead5"/>
      </w:pPr>
      <w:bookmarkStart w:id="91" w:name="_Toc97629487"/>
      <w:r w:rsidRPr="0003656A">
        <w:rPr>
          <w:rStyle w:val="CharSectno"/>
        </w:rPr>
        <w:t>41</w:t>
      </w:r>
      <w:r w:rsidRPr="00D936DF">
        <w:t xml:space="preserve">  Validity of assessment</w:t>
      </w:r>
      <w:bookmarkEnd w:id="91"/>
    </w:p>
    <w:p w:rsidR="0033171C" w:rsidRPr="00D936DF" w:rsidRDefault="0033171C" w:rsidP="003B76D5">
      <w:pPr>
        <w:pStyle w:val="subsection"/>
      </w:pPr>
      <w:r w:rsidRPr="00D936DF">
        <w:tab/>
      </w:r>
      <w:r w:rsidRPr="00D936DF">
        <w:tab/>
        <w:t>The validity of an assessment is not affected because any provision of this Act has not been complied with.</w:t>
      </w:r>
    </w:p>
    <w:p w:rsidR="0033171C" w:rsidRPr="00D936DF" w:rsidRDefault="0033171C" w:rsidP="00227F4C">
      <w:pPr>
        <w:pStyle w:val="ActHead5"/>
      </w:pPr>
      <w:bookmarkStart w:id="92" w:name="_Toc97629488"/>
      <w:r w:rsidRPr="0003656A">
        <w:rPr>
          <w:rStyle w:val="CharSectno"/>
        </w:rPr>
        <w:lastRenderedPageBreak/>
        <w:t>42</w:t>
      </w:r>
      <w:r w:rsidRPr="00D936DF">
        <w:t xml:space="preserve">  Objections against assessment</w:t>
      </w:r>
      <w:bookmarkEnd w:id="92"/>
    </w:p>
    <w:p w:rsidR="0033171C" w:rsidRPr="00D936DF" w:rsidRDefault="0033171C" w:rsidP="003B76D5">
      <w:pPr>
        <w:pStyle w:val="subsection"/>
      </w:pPr>
      <w:r w:rsidRPr="00D936DF">
        <w:tab/>
      </w:r>
      <w:r w:rsidRPr="00D936DF">
        <w:tab/>
        <w:t>An employer who is dissatisfied with an assessment may object in the manner set out in Part</w:t>
      </w:r>
      <w:r w:rsidR="003E3059" w:rsidRPr="00D936DF">
        <w:t> </w:t>
      </w:r>
      <w:r w:rsidRPr="00D936DF">
        <w:t xml:space="preserve">IVC of the </w:t>
      </w:r>
      <w:r w:rsidRPr="00D936DF">
        <w:rPr>
          <w:i/>
        </w:rPr>
        <w:t>Taxation Administration Act</w:t>
      </w:r>
      <w:r w:rsidR="00C77996" w:rsidRPr="00D936DF">
        <w:rPr>
          <w:i/>
        </w:rPr>
        <w:t xml:space="preserve"> </w:t>
      </w:r>
      <w:r w:rsidRPr="00D936DF">
        <w:rPr>
          <w:i/>
        </w:rPr>
        <w:t>1953</w:t>
      </w:r>
      <w:r w:rsidRPr="00D936DF">
        <w:t>.</w:t>
      </w:r>
    </w:p>
    <w:p w:rsidR="0033171C" w:rsidRPr="00D936DF" w:rsidRDefault="0033171C" w:rsidP="00D22C81">
      <w:pPr>
        <w:pStyle w:val="ActHead2"/>
        <w:pageBreakBefore/>
      </w:pPr>
      <w:bookmarkStart w:id="93" w:name="_Toc97629489"/>
      <w:r w:rsidRPr="0003656A">
        <w:rPr>
          <w:rStyle w:val="CharPartNo"/>
        </w:rPr>
        <w:lastRenderedPageBreak/>
        <w:t>Part</w:t>
      </w:r>
      <w:r w:rsidR="007B0D73" w:rsidRPr="0003656A">
        <w:rPr>
          <w:rStyle w:val="CharPartNo"/>
        </w:rPr>
        <w:t> </w:t>
      </w:r>
      <w:r w:rsidRPr="0003656A">
        <w:rPr>
          <w:rStyle w:val="CharPartNo"/>
        </w:rPr>
        <w:t>5</w:t>
      </w:r>
      <w:r w:rsidRPr="00D936DF">
        <w:t>—</w:t>
      </w:r>
      <w:r w:rsidRPr="0003656A">
        <w:rPr>
          <w:rStyle w:val="CharPartText"/>
        </w:rPr>
        <w:t>Administration</w:t>
      </w:r>
      <w:bookmarkEnd w:id="93"/>
    </w:p>
    <w:p w:rsidR="00814B59" w:rsidRPr="00D936DF" w:rsidRDefault="00814B59" w:rsidP="00814B59">
      <w:pPr>
        <w:pStyle w:val="Header"/>
      </w:pPr>
      <w:r w:rsidRPr="0003656A">
        <w:rPr>
          <w:rStyle w:val="CharDivNo"/>
        </w:rPr>
        <w:t xml:space="preserve"> </w:t>
      </w:r>
      <w:r w:rsidRPr="0003656A">
        <w:rPr>
          <w:rStyle w:val="CharDivText"/>
        </w:rPr>
        <w:t xml:space="preserve"> </w:t>
      </w:r>
    </w:p>
    <w:p w:rsidR="0033171C" w:rsidRPr="00D936DF" w:rsidRDefault="0033171C" w:rsidP="00227F4C">
      <w:pPr>
        <w:pStyle w:val="ActHead5"/>
      </w:pPr>
      <w:bookmarkStart w:id="94" w:name="_Toc97629490"/>
      <w:r w:rsidRPr="0003656A">
        <w:rPr>
          <w:rStyle w:val="CharSectno"/>
        </w:rPr>
        <w:t>43</w:t>
      </w:r>
      <w:r w:rsidRPr="00D936DF">
        <w:t xml:space="preserve">  General administration of Act</w:t>
      </w:r>
      <w:bookmarkEnd w:id="94"/>
    </w:p>
    <w:p w:rsidR="0033171C" w:rsidRPr="00D936DF" w:rsidRDefault="0033171C" w:rsidP="003B76D5">
      <w:pPr>
        <w:pStyle w:val="subsection"/>
      </w:pPr>
      <w:r w:rsidRPr="00D936DF">
        <w:tab/>
      </w:r>
      <w:r w:rsidRPr="00D936DF">
        <w:tab/>
        <w:t>The Commissioner has the general administration of this Act.</w:t>
      </w:r>
    </w:p>
    <w:p w:rsidR="00EB200B" w:rsidRPr="00D936DF" w:rsidRDefault="00EB200B" w:rsidP="00EB200B">
      <w:pPr>
        <w:pStyle w:val="notetext"/>
      </w:pPr>
      <w:r w:rsidRPr="00D936DF">
        <w:t>Note:</w:t>
      </w:r>
      <w:r w:rsidRPr="00D936DF">
        <w:tab/>
        <w:t>An effect of this provision is that people who acquire information under this Act are subject to the confidentiality obligations and exceptions in Division</w:t>
      </w:r>
      <w:r w:rsidR="007B0D73" w:rsidRPr="00D936DF">
        <w:t> </w:t>
      </w:r>
      <w:r w:rsidRPr="00D936DF">
        <w:t xml:space="preserve">355 in </w:t>
      </w:r>
      <w:r w:rsidR="0003656A">
        <w:t>Schedule 1</w:t>
      </w:r>
      <w:r w:rsidRPr="00D936DF">
        <w:t xml:space="preserve"> to the </w:t>
      </w:r>
      <w:r w:rsidRPr="00D936DF">
        <w:rPr>
          <w:i/>
        </w:rPr>
        <w:t>Taxation Administration Act 1953</w:t>
      </w:r>
      <w:r w:rsidRPr="00D936DF">
        <w:t>.</w:t>
      </w:r>
    </w:p>
    <w:p w:rsidR="0033171C" w:rsidRPr="00D936DF" w:rsidRDefault="0033171C" w:rsidP="00227F4C">
      <w:pPr>
        <w:pStyle w:val="ActHead5"/>
      </w:pPr>
      <w:bookmarkStart w:id="95" w:name="_Toc97629491"/>
      <w:r w:rsidRPr="0003656A">
        <w:rPr>
          <w:rStyle w:val="CharSectno"/>
        </w:rPr>
        <w:t>44</w:t>
      </w:r>
      <w:r w:rsidRPr="00D936DF">
        <w:t xml:space="preserve">  Annual report</w:t>
      </w:r>
      <w:bookmarkEnd w:id="95"/>
    </w:p>
    <w:p w:rsidR="0033171C" w:rsidRPr="00D936DF" w:rsidRDefault="0033171C" w:rsidP="003B76D5">
      <w:pPr>
        <w:pStyle w:val="subsection"/>
      </w:pPr>
      <w:r w:rsidRPr="00D936DF">
        <w:tab/>
      </w:r>
      <w:r w:rsidRPr="00D936DF">
        <w:tab/>
        <w:t>After the end of each year, the Commissioner must give the Treasurer a report on the working of this Act during the year for presentation to the Parliament.</w:t>
      </w:r>
    </w:p>
    <w:p w:rsidR="0033171C" w:rsidRPr="00D936DF" w:rsidRDefault="0033171C" w:rsidP="00D22C81">
      <w:pPr>
        <w:pStyle w:val="ActHead2"/>
        <w:pageBreakBefore/>
      </w:pPr>
      <w:bookmarkStart w:id="96" w:name="_Toc97629492"/>
      <w:r w:rsidRPr="0003656A">
        <w:rPr>
          <w:rStyle w:val="CharPartNo"/>
        </w:rPr>
        <w:lastRenderedPageBreak/>
        <w:t>Part</w:t>
      </w:r>
      <w:r w:rsidR="007B0D73" w:rsidRPr="0003656A">
        <w:rPr>
          <w:rStyle w:val="CharPartNo"/>
        </w:rPr>
        <w:t> </w:t>
      </w:r>
      <w:r w:rsidRPr="0003656A">
        <w:rPr>
          <w:rStyle w:val="CharPartNo"/>
        </w:rPr>
        <w:t>6</w:t>
      </w:r>
      <w:r w:rsidRPr="00D936DF">
        <w:t>—</w:t>
      </w:r>
      <w:r w:rsidRPr="0003656A">
        <w:rPr>
          <w:rStyle w:val="CharPartText"/>
        </w:rPr>
        <w:t>Collection and recovery of charge</w:t>
      </w:r>
      <w:bookmarkEnd w:id="96"/>
    </w:p>
    <w:p w:rsidR="00814B59" w:rsidRPr="00D936DF" w:rsidRDefault="00814B59" w:rsidP="00814B59">
      <w:pPr>
        <w:pStyle w:val="Header"/>
      </w:pPr>
      <w:r w:rsidRPr="0003656A">
        <w:rPr>
          <w:rStyle w:val="CharDivNo"/>
        </w:rPr>
        <w:t xml:space="preserve"> </w:t>
      </w:r>
      <w:r w:rsidRPr="0003656A">
        <w:rPr>
          <w:rStyle w:val="CharDivText"/>
        </w:rPr>
        <w:t xml:space="preserve"> </w:t>
      </w:r>
    </w:p>
    <w:p w:rsidR="00D94A7E" w:rsidRPr="00D936DF" w:rsidRDefault="00D94A7E" w:rsidP="00227F4C">
      <w:pPr>
        <w:pStyle w:val="ActHead5"/>
      </w:pPr>
      <w:bookmarkStart w:id="97" w:name="_Toc97629493"/>
      <w:r w:rsidRPr="0003656A">
        <w:rPr>
          <w:rStyle w:val="CharSectno"/>
        </w:rPr>
        <w:t>46</w:t>
      </w:r>
      <w:r w:rsidRPr="00D936DF">
        <w:t xml:space="preserve">  When superannuation guarantee charge becomes payable</w:t>
      </w:r>
      <w:bookmarkEnd w:id="97"/>
    </w:p>
    <w:p w:rsidR="00D94A7E" w:rsidRPr="00D936DF" w:rsidRDefault="00D94A7E" w:rsidP="003B76D5">
      <w:pPr>
        <w:pStyle w:val="subsection"/>
      </w:pPr>
      <w:r w:rsidRPr="00D936DF">
        <w:tab/>
        <w:t>(1)</w:t>
      </w:r>
      <w:r w:rsidRPr="00D936DF">
        <w:tab/>
        <w:t>Superannuation guarantee charge for a quarter is payable:</w:t>
      </w:r>
    </w:p>
    <w:p w:rsidR="00D94A7E" w:rsidRPr="00D936DF" w:rsidRDefault="00D94A7E" w:rsidP="00D94A7E">
      <w:pPr>
        <w:pStyle w:val="paragraph"/>
      </w:pPr>
      <w:r w:rsidRPr="00D936DF">
        <w:tab/>
        <w:t>(a)</w:t>
      </w:r>
      <w:r w:rsidRPr="00D936DF">
        <w:tab/>
        <w:t>if, on or before the lodgment day for the quarter, the employer lodges a superannuation guarantee statement or a statement under section</w:t>
      </w:r>
      <w:r w:rsidR="007B0D73" w:rsidRPr="00D936DF">
        <w:t> </w:t>
      </w:r>
      <w:r w:rsidRPr="00D936DF">
        <w:t>34 indicating a superannuation guarantee shortfall for that quarter—on the lodgment day; or</w:t>
      </w:r>
    </w:p>
    <w:p w:rsidR="00D94A7E" w:rsidRPr="00D936DF" w:rsidRDefault="00D94A7E" w:rsidP="00D94A7E">
      <w:pPr>
        <w:pStyle w:val="paragraph"/>
      </w:pPr>
      <w:r w:rsidRPr="00D936DF">
        <w:tab/>
        <w:t>(b)</w:t>
      </w:r>
      <w:r w:rsidRPr="00D936DF">
        <w:tab/>
        <w:t>if, after the lodgment day, the employer lodges a superannuation guarantee statement or a statement under section</w:t>
      </w:r>
      <w:r w:rsidR="007B0D73" w:rsidRPr="00D936DF">
        <w:t> </w:t>
      </w:r>
      <w:r w:rsidRPr="00D936DF">
        <w:t>34 indicating a superannuation guarantee shortfall for that quarter—on the day on which the statement is lodged.</w:t>
      </w:r>
    </w:p>
    <w:p w:rsidR="00D94A7E" w:rsidRPr="00D936DF" w:rsidRDefault="00D94A7E" w:rsidP="00D94A7E">
      <w:pPr>
        <w:pStyle w:val="notetext"/>
      </w:pPr>
      <w:r w:rsidRPr="00D936DF">
        <w:t>Note 1:</w:t>
      </w:r>
      <w:r w:rsidRPr="00D936DF">
        <w:tab/>
        <w:t>If a default assessment is made for a quarter then the superannuation guarantee charge is payable on the day on which the assessment is made: see section</w:t>
      </w:r>
      <w:r w:rsidR="007B0D73" w:rsidRPr="00D936DF">
        <w:t> </w:t>
      </w:r>
      <w:r w:rsidRPr="00D936DF">
        <w:t>36.</w:t>
      </w:r>
    </w:p>
    <w:p w:rsidR="00D94A7E" w:rsidRPr="00D936DF" w:rsidRDefault="00D94A7E" w:rsidP="00D94A7E">
      <w:pPr>
        <w:pStyle w:val="notetext"/>
      </w:pPr>
      <w:r w:rsidRPr="00D936DF">
        <w:t>Note 2:</w:t>
      </w:r>
      <w:r w:rsidRPr="00D936DF">
        <w:tab/>
        <w:t>For provisions about collection and recovery of superannuation guarantee charge, see Part</w:t>
      </w:r>
      <w:r w:rsidR="007B0D73" w:rsidRPr="00D936DF">
        <w:t> </w:t>
      </w:r>
      <w:r w:rsidRPr="00D936DF">
        <w:t>4</w:t>
      </w:r>
      <w:r w:rsidR="0003656A">
        <w:noBreakHyphen/>
      </w:r>
      <w:r w:rsidRPr="00D936DF">
        <w:t xml:space="preserve">15 in </w:t>
      </w:r>
      <w:r w:rsidR="0003656A">
        <w:t>Schedule 1</w:t>
      </w:r>
      <w:r w:rsidRPr="00D936DF">
        <w:t xml:space="preserve"> to the </w:t>
      </w:r>
      <w:r w:rsidRPr="00D936DF">
        <w:rPr>
          <w:i/>
        </w:rPr>
        <w:t>Taxation Administration Act 1953</w:t>
      </w:r>
      <w:r w:rsidRPr="00D936DF">
        <w:t>.</w:t>
      </w:r>
    </w:p>
    <w:p w:rsidR="00D94A7E" w:rsidRPr="00D936DF" w:rsidRDefault="00D94A7E" w:rsidP="003B76D5">
      <w:pPr>
        <w:pStyle w:val="subsection"/>
      </w:pPr>
      <w:r w:rsidRPr="00D936DF">
        <w:tab/>
        <w:t>(2)</w:t>
      </w:r>
      <w:r w:rsidRPr="00D936DF">
        <w:tab/>
        <w:t>In this section:</w:t>
      </w:r>
    </w:p>
    <w:p w:rsidR="00BF27F0" w:rsidRPr="00D936DF" w:rsidRDefault="00BF27F0" w:rsidP="00BF27F0">
      <w:pPr>
        <w:pStyle w:val="Definition"/>
      </w:pPr>
      <w:r w:rsidRPr="00D936DF">
        <w:rPr>
          <w:b/>
          <w:i/>
        </w:rPr>
        <w:t>lodgment day</w:t>
      </w:r>
      <w:r w:rsidRPr="00D936DF">
        <w:t xml:space="preserve"> for a quarter means:</w:t>
      </w:r>
    </w:p>
    <w:p w:rsidR="00BF27F0" w:rsidRPr="00D936DF" w:rsidRDefault="00BF27F0" w:rsidP="00BF27F0">
      <w:pPr>
        <w:pStyle w:val="paragraph"/>
      </w:pPr>
      <w:r w:rsidRPr="00D936DF">
        <w:tab/>
        <w:t>(a)</w:t>
      </w:r>
      <w:r w:rsidRPr="00D936DF">
        <w:tab/>
        <w:t xml:space="preserve">for a quarter beginning on </w:t>
      </w:r>
      <w:r w:rsidR="0003656A">
        <w:t>1 January</w:t>
      </w:r>
      <w:r w:rsidRPr="00D936DF">
        <w:t>—28</w:t>
      </w:r>
      <w:r w:rsidR="007B0D73" w:rsidRPr="00D936DF">
        <w:t> </w:t>
      </w:r>
      <w:r w:rsidRPr="00D936DF">
        <w:t>May in the next quarter; and</w:t>
      </w:r>
    </w:p>
    <w:p w:rsidR="00BF27F0" w:rsidRPr="00D936DF" w:rsidRDefault="00BF27F0" w:rsidP="00BF27F0">
      <w:pPr>
        <w:pStyle w:val="paragraph"/>
      </w:pPr>
      <w:r w:rsidRPr="00D936DF">
        <w:tab/>
        <w:t>(b)</w:t>
      </w:r>
      <w:r w:rsidRPr="00D936DF">
        <w:tab/>
        <w:t>for a quarter beginning on 1</w:t>
      </w:r>
      <w:r w:rsidR="007B0D73" w:rsidRPr="00D936DF">
        <w:t> </w:t>
      </w:r>
      <w:r w:rsidRPr="00D936DF">
        <w:t>April—28</w:t>
      </w:r>
      <w:r w:rsidR="007B0D73" w:rsidRPr="00D936DF">
        <w:t> </w:t>
      </w:r>
      <w:r w:rsidRPr="00D936DF">
        <w:t>August in the next quarter; and</w:t>
      </w:r>
    </w:p>
    <w:p w:rsidR="00BF27F0" w:rsidRPr="00D936DF" w:rsidRDefault="00BF27F0" w:rsidP="00BF27F0">
      <w:pPr>
        <w:pStyle w:val="paragraph"/>
      </w:pPr>
      <w:r w:rsidRPr="00D936DF">
        <w:tab/>
        <w:t>(c)</w:t>
      </w:r>
      <w:r w:rsidRPr="00D936DF">
        <w:tab/>
        <w:t>for a quarter beginning on 1</w:t>
      </w:r>
      <w:r w:rsidR="007B0D73" w:rsidRPr="00D936DF">
        <w:t> </w:t>
      </w:r>
      <w:r w:rsidRPr="00D936DF">
        <w:t>July—28</w:t>
      </w:r>
      <w:r w:rsidR="007B0D73" w:rsidRPr="00D936DF">
        <w:t> </w:t>
      </w:r>
      <w:r w:rsidRPr="00D936DF">
        <w:t>November in the next quarter; and</w:t>
      </w:r>
    </w:p>
    <w:p w:rsidR="00BF27F0" w:rsidRPr="00D936DF" w:rsidRDefault="00BF27F0" w:rsidP="00BF27F0">
      <w:pPr>
        <w:pStyle w:val="paragraph"/>
      </w:pPr>
      <w:r w:rsidRPr="00D936DF">
        <w:tab/>
        <w:t>(d)</w:t>
      </w:r>
      <w:r w:rsidRPr="00D936DF">
        <w:tab/>
        <w:t>for a quarter beginning on 1</w:t>
      </w:r>
      <w:r w:rsidR="007B0D73" w:rsidRPr="00D936DF">
        <w:t> </w:t>
      </w:r>
      <w:r w:rsidRPr="00D936DF">
        <w:t>October—28</w:t>
      </w:r>
      <w:r w:rsidR="007B0D73" w:rsidRPr="00D936DF">
        <w:t> </w:t>
      </w:r>
      <w:r w:rsidRPr="00D936DF">
        <w:t>February in the next quarter.</w:t>
      </w:r>
    </w:p>
    <w:p w:rsidR="0033171C" w:rsidRPr="00D936DF" w:rsidRDefault="0033171C" w:rsidP="00227F4C">
      <w:pPr>
        <w:pStyle w:val="ActHead5"/>
      </w:pPr>
      <w:bookmarkStart w:id="98" w:name="_Toc97629494"/>
      <w:r w:rsidRPr="0003656A">
        <w:rPr>
          <w:rStyle w:val="CharSectno"/>
        </w:rPr>
        <w:lastRenderedPageBreak/>
        <w:t>47</w:t>
      </w:r>
      <w:r w:rsidRPr="00D936DF">
        <w:t xml:space="preserve">  When additional superannuation guarantee charge becomes payable</w:t>
      </w:r>
      <w:bookmarkEnd w:id="98"/>
    </w:p>
    <w:p w:rsidR="0033171C" w:rsidRPr="00D936DF" w:rsidRDefault="0033171C" w:rsidP="003B76D5">
      <w:pPr>
        <w:pStyle w:val="subsection"/>
      </w:pPr>
      <w:r w:rsidRPr="00D936DF">
        <w:tab/>
      </w:r>
      <w:r w:rsidRPr="00D936DF">
        <w:tab/>
        <w:t>Additional superannuation guarantee charge under Part</w:t>
      </w:r>
      <w:r w:rsidR="007B0D73" w:rsidRPr="00D936DF">
        <w:t> </w:t>
      </w:r>
      <w:r w:rsidRPr="00D936DF">
        <w:t>7 becomes payable on the day specified for the purpose in the notice of assessment of the additional charge.</w:t>
      </w:r>
    </w:p>
    <w:p w:rsidR="0033171C" w:rsidRPr="00D936DF" w:rsidRDefault="0033171C">
      <w:pPr>
        <w:pStyle w:val="notetext"/>
      </w:pPr>
      <w:r w:rsidRPr="00D936DF">
        <w:t>Note:</w:t>
      </w:r>
      <w:r w:rsidRPr="00D936DF">
        <w:tab/>
        <w:t>For provisions about collection and recovery of additional superannuation guarantee charge, see Part</w:t>
      </w:r>
      <w:r w:rsidR="007B0D73" w:rsidRPr="00D936DF">
        <w:t> </w:t>
      </w:r>
      <w:r w:rsidRPr="00D936DF">
        <w:t>4</w:t>
      </w:r>
      <w:r w:rsidR="0003656A">
        <w:noBreakHyphen/>
      </w:r>
      <w:r w:rsidRPr="00D936DF">
        <w:t xml:space="preserve">15 in </w:t>
      </w:r>
      <w:r w:rsidR="0003656A">
        <w:t>Schedule 1</w:t>
      </w:r>
      <w:r w:rsidRPr="00D936DF">
        <w:t xml:space="preserve"> to the </w:t>
      </w:r>
      <w:r w:rsidRPr="00D936DF">
        <w:rPr>
          <w:i/>
        </w:rPr>
        <w:t>Taxation Administration Act 1953</w:t>
      </w:r>
      <w:r w:rsidRPr="00D936DF">
        <w:t>.</w:t>
      </w:r>
    </w:p>
    <w:p w:rsidR="0033171C" w:rsidRPr="00D936DF" w:rsidRDefault="0033171C" w:rsidP="00227F4C">
      <w:pPr>
        <w:pStyle w:val="ActHead5"/>
      </w:pPr>
      <w:bookmarkStart w:id="99" w:name="_Toc97629495"/>
      <w:r w:rsidRPr="0003656A">
        <w:rPr>
          <w:rStyle w:val="CharSectno"/>
        </w:rPr>
        <w:t>49</w:t>
      </w:r>
      <w:r w:rsidRPr="00D936DF">
        <w:t xml:space="preserve">  Unpaid superannuation guarantee charge</w:t>
      </w:r>
      <w:bookmarkEnd w:id="99"/>
    </w:p>
    <w:p w:rsidR="0033171C" w:rsidRPr="00D936DF" w:rsidRDefault="0033171C" w:rsidP="003B76D5">
      <w:pPr>
        <w:pStyle w:val="subsection"/>
      </w:pPr>
      <w:r w:rsidRPr="00D936DF">
        <w:tab/>
        <w:t>(1)</w:t>
      </w:r>
      <w:r w:rsidRPr="00D936DF">
        <w:tab/>
        <w:t>If any of the superannuation guarantee charge which an employer is liable to pay remains unpaid after the time by which it is due to be paid, the employer is liable to pay the general interest charge on the unpaid amount</w:t>
      </w:r>
      <w:r w:rsidR="00BB7C13" w:rsidRPr="00D936DF">
        <w:t xml:space="preserve"> (the </w:t>
      </w:r>
      <w:r w:rsidR="00BB7C13" w:rsidRPr="00D936DF">
        <w:rPr>
          <w:b/>
          <w:i/>
        </w:rPr>
        <w:t>original unpaid amount</w:t>
      </w:r>
      <w:r w:rsidR="00BB7C13" w:rsidRPr="00D936DF">
        <w:t>)</w:t>
      </w:r>
      <w:r w:rsidRPr="00D936DF">
        <w:t>.</w:t>
      </w:r>
    </w:p>
    <w:p w:rsidR="00BB7C13" w:rsidRPr="00D936DF" w:rsidRDefault="00BB7C13" w:rsidP="00BB7C13">
      <w:pPr>
        <w:pStyle w:val="notetext"/>
      </w:pPr>
      <w:r w:rsidRPr="00D936DF">
        <w:t>Note 1:</w:t>
      </w:r>
      <w:r w:rsidRPr="00D936DF">
        <w:tab/>
        <w:t>The general interest charge is worked out under Part</w:t>
      </w:r>
      <w:r w:rsidR="003E3059" w:rsidRPr="00D936DF">
        <w:t> </w:t>
      </w:r>
      <w:r w:rsidRPr="00D936DF">
        <w:t xml:space="preserve">IIA of the </w:t>
      </w:r>
      <w:r w:rsidRPr="00D936DF">
        <w:rPr>
          <w:i/>
        </w:rPr>
        <w:t>Taxation Administration Act 1953</w:t>
      </w:r>
      <w:r w:rsidRPr="00D936DF">
        <w:t>.</w:t>
      </w:r>
    </w:p>
    <w:p w:rsidR="00BB7C13" w:rsidRPr="00D936DF" w:rsidRDefault="00BB7C13" w:rsidP="00BB7C13">
      <w:pPr>
        <w:pStyle w:val="notetext"/>
      </w:pPr>
      <w:r w:rsidRPr="00D936DF">
        <w:t>Note 2:</w:t>
      </w:r>
      <w:r w:rsidRPr="00D936DF">
        <w:tab/>
      </w:r>
      <w:r w:rsidR="007B0D73" w:rsidRPr="00D936DF">
        <w:t>Subsections (</w:t>
      </w:r>
      <w:r w:rsidRPr="00D936DF">
        <w:t>2) and (3A) deal with reducing the original unpaid amount.</w:t>
      </w:r>
    </w:p>
    <w:p w:rsidR="0033171C" w:rsidRPr="00D936DF" w:rsidRDefault="0033171C" w:rsidP="003B76D5">
      <w:pPr>
        <w:pStyle w:val="subsection"/>
      </w:pPr>
      <w:r w:rsidRPr="00D936DF">
        <w:tab/>
        <w:t>(2)</w:t>
      </w:r>
      <w:r w:rsidRPr="00D936DF">
        <w:tab/>
        <w:t xml:space="preserve">However, the </w:t>
      </w:r>
      <w:r w:rsidR="00BB7C13" w:rsidRPr="00D936DF">
        <w:t xml:space="preserve">original </w:t>
      </w:r>
      <w:r w:rsidRPr="00D936DF">
        <w:t>unpaid amount must be reduced by those amounts in respect of:</w:t>
      </w:r>
    </w:p>
    <w:p w:rsidR="0033171C" w:rsidRPr="00D936DF" w:rsidRDefault="0033171C">
      <w:pPr>
        <w:pStyle w:val="paragraph"/>
      </w:pPr>
      <w:r w:rsidRPr="00D936DF">
        <w:tab/>
        <w:t>(a)</w:t>
      </w:r>
      <w:r w:rsidRPr="00D936DF">
        <w:tab/>
        <w:t xml:space="preserve">the employer’s administration component </w:t>
      </w:r>
      <w:r w:rsidR="00562D7B" w:rsidRPr="00D936DF">
        <w:t>for the quarter</w:t>
      </w:r>
      <w:r w:rsidRPr="00D936DF">
        <w:t>; and</w:t>
      </w:r>
    </w:p>
    <w:p w:rsidR="0033171C" w:rsidRPr="00D936DF" w:rsidRDefault="0033171C">
      <w:pPr>
        <w:pStyle w:val="paragraph"/>
      </w:pPr>
      <w:r w:rsidRPr="00D936DF">
        <w:tab/>
        <w:t>(b)</w:t>
      </w:r>
      <w:r w:rsidRPr="00D936DF">
        <w:tab/>
        <w:t xml:space="preserve">the employer’s nominal interest component </w:t>
      </w:r>
      <w:r w:rsidR="00562D7B" w:rsidRPr="00D936DF">
        <w:t>for the quarter</w:t>
      </w:r>
      <w:r w:rsidRPr="00D936DF">
        <w:t>.</w:t>
      </w:r>
    </w:p>
    <w:p w:rsidR="0033171C" w:rsidRPr="00D936DF" w:rsidRDefault="0033171C" w:rsidP="003B76D5">
      <w:pPr>
        <w:pStyle w:val="subsection"/>
      </w:pPr>
      <w:r w:rsidRPr="00D936DF">
        <w:tab/>
        <w:t>(3)</w:t>
      </w:r>
      <w:r w:rsidRPr="00D936DF">
        <w:tab/>
        <w:t>The employer is liable to pay the general interest charge for each day in the period that:</w:t>
      </w:r>
    </w:p>
    <w:p w:rsidR="0033171C" w:rsidRPr="00D936DF" w:rsidRDefault="0033171C">
      <w:pPr>
        <w:pStyle w:val="paragraph"/>
      </w:pPr>
      <w:r w:rsidRPr="00D936DF">
        <w:tab/>
        <w:t>(a)</w:t>
      </w:r>
      <w:r w:rsidRPr="00D936DF">
        <w:tab/>
        <w:t>started at the beginning of the day by which the superannuation guarantee charge was due to be paid; and</w:t>
      </w:r>
    </w:p>
    <w:p w:rsidR="0033171C" w:rsidRPr="00D936DF" w:rsidRDefault="0033171C">
      <w:pPr>
        <w:pStyle w:val="paragraph"/>
      </w:pPr>
      <w:r w:rsidRPr="00D936DF">
        <w:tab/>
        <w:t>(b)</w:t>
      </w:r>
      <w:r w:rsidRPr="00D936DF">
        <w:tab/>
        <w:t>finishes at the end of the last day on which, at the end of the day, any of the following remains unpaid:</w:t>
      </w:r>
    </w:p>
    <w:p w:rsidR="0033171C" w:rsidRPr="00D936DF" w:rsidRDefault="0033171C">
      <w:pPr>
        <w:pStyle w:val="paragraphsub"/>
      </w:pPr>
      <w:r w:rsidRPr="00D936DF">
        <w:tab/>
        <w:t>(i)</w:t>
      </w:r>
      <w:r w:rsidRPr="00D936DF">
        <w:tab/>
        <w:t>the superannuation guarantee charge;</w:t>
      </w:r>
    </w:p>
    <w:p w:rsidR="0033171C" w:rsidRPr="00D936DF" w:rsidRDefault="0033171C">
      <w:pPr>
        <w:pStyle w:val="paragraphsub"/>
      </w:pPr>
      <w:r w:rsidRPr="00D936DF">
        <w:tab/>
        <w:t>(ii)</w:t>
      </w:r>
      <w:r w:rsidRPr="00D936DF">
        <w:tab/>
        <w:t>general interest charge on any of the superannuation guarantee charge.</w:t>
      </w:r>
    </w:p>
    <w:p w:rsidR="003C08B8" w:rsidRPr="00D936DF" w:rsidRDefault="003C08B8" w:rsidP="003C08B8">
      <w:pPr>
        <w:pStyle w:val="subsection"/>
      </w:pPr>
      <w:r w:rsidRPr="00D936DF">
        <w:tab/>
        <w:t>(3A)</w:t>
      </w:r>
      <w:r w:rsidRPr="00D936DF">
        <w:tab/>
        <w:t>To avoid doubt, for the purposes of this section and subsection</w:t>
      </w:r>
      <w:r w:rsidR="007B0D73" w:rsidRPr="00D936DF">
        <w:t> </w:t>
      </w:r>
      <w:r w:rsidRPr="00D936DF">
        <w:t xml:space="preserve">8AAC(3) of the </w:t>
      </w:r>
      <w:r w:rsidRPr="00D936DF">
        <w:rPr>
          <w:i/>
        </w:rPr>
        <w:t>Taxation Administration Act 1953</w:t>
      </w:r>
      <w:r w:rsidRPr="00D936DF">
        <w:t xml:space="preserve">, an </w:t>
      </w:r>
      <w:r w:rsidRPr="00D936DF">
        <w:lastRenderedPageBreak/>
        <w:t xml:space="preserve">election under </w:t>
      </w:r>
      <w:r w:rsidR="0003656A">
        <w:t>section 2</w:t>
      </w:r>
      <w:r w:rsidRPr="00D936DF">
        <w:t>3A in relation to the superannuation guarantee has effect from the time the employer’s original assessment for the quarter is made.</w:t>
      </w:r>
    </w:p>
    <w:p w:rsidR="0033171C" w:rsidRPr="00D936DF" w:rsidRDefault="0033171C" w:rsidP="003B76D5">
      <w:pPr>
        <w:pStyle w:val="subsection"/>
      </w:pPr>
      <w:r w:rsidRPr="00D936DF">
        <w:tab/>
        <w:t>(4)</w:t>
      </w:r>
      <w:r w:rsidRPr="00D936DF">
        <w:tab/>
        <w:t xml:space="preserve">The amount of the general interest charge is taken to be </w:t>
      </w:r>
      <w:r w:rsidRPr="00D936DF">
        <w:rPr>
          <w:b/>
          <w:i/>
        </w:rPr>
        <w:t>additional superannuation guarantee charge</w:t>
      </w:r>
      <w:r w:rsidRPr="00D936DF">
        <w:t xml:space="preserve"> payable under this section.</w:t>
      </w:r>
    </w:p>
    <w:p w:rsidR="0033171C" w:rsidRPr="00D936DF" w:rsidRDefault="0033171C" w:rsidP="003B76D5">
      <w:pPr>
        <w:pStyle w:val="subsection"/>
      </w:pPr>
      <w:r w:rsidRPr="00D936DF">
        <w:tab/>
        <w:t>(5)</w:t>
      </w:r>
      <w:r w:rsidRPr="00D936DF">
        <w:tab/>
        <w:t>In this section:</w:t>
      </w:r>
    </w:p>
    <w:p w:rsidR="0033171C" w:rsidRPr="00D936DF" w:rsidRDefault="0033171C">
      <w:pPr>
        <w:pStyle w:val="Definition"/>
      </w:pPr>
      <w:r w:rsidRPr="00D936DF">
        <w:rPr>
          <w:b/>
          <w:i/>
        </w:rPr>
        <w:t>superannuation guarantee charge</w:t>
      </w:r>
      <w:r w:rsidRPr="00D936DF">
        <w:t xml:space="preserve"> includes additional superannuation guarantee charge under Part</w:t>
      </w:r>
      <w:r w:rsidR="007B0D73" w:rsidRPr="00D936DF">
        <w:t> </w:t>
      </w:r>
      <w:r w:rsidRPr="00D936DF">
        <w:t>7.</w:t>
      </w:r>
    </w:p>
    <w:p w:rsidR="00811EC1" w:rsidRPr="00D936DF" w:rsidRDefault="00811EC1" w:rsidP="00227F4C">
      <w:pPr>
        <w:pStyle w:val="ActHead5"/>
      </w:pPr>
      <w:bookmarkStart w:id="100" w:name="_Toc97629496"/>
      <w:r w:rsidRPr="0003656A">
        <w:rPr>
          <w:rStyle w:val="CharSectno"/>
        </w:rPr>
        <w:t>50</w:t>
      </w:r>
      <w:r w:rsidRPr="00D936DF">
        <w:t xml:space="preserve">  Order of payments</w:t>
      </w:r>
      <w:bookmarkEnd w:id="100"/>
    </w:p>
    <w:p w:rsidR="00811EC1" w:rsidRPr="00D936DF" w:rsidRDefault="00811EC1" w:rsidP="003B76D5">
      <w:pPr>
        <w:pStyle w:val="subsection"/>
      </w:pPr>
      <w:r w:rsidRPr="00D936DF">
        <w:tab/>
      </w:r>
      <w:r w:rsidRPr="00D936DF">
        <w:tab/>
        <w:t>The Commissioner must apply payments of superannuation guarantee charge, or related penalty charge, for a quarter that are made by or on behalf an employer, so that the employer’s liability to pay the nominal interest component for the quarter is discharged before all other amounts.</w:t>
      </w:r>
    </w:p>
    <w:p w:rsidR="0033171C" w:rsidRPr="00D936DF" w:rsidRDefault="0033171C" w:rsidP="00227F4C">
      <w:pPr>
        <w:pStyle w:val="ActHead5"/>
      </w:pPr>
      <w:bookmarkStart w:id="101" w:name="_Toc97629497"/>
      <w:r w:rsidRPr="0003656A">
        <w:rPr>
          <w:rStyle w:val="CharSectno"/>
        </w:rPr>
        <w:t>57</w:t>
      </w:r>
      <w:r w:rsidRPr="00D936DF">
        <w:t xml:space="preserve">  Public officer of company</w:t>
      </w:r>
      <w:bookmarkEnd w:id="101"/>
    </w:p>
    <w:p w:rsidR="0033171C" w:rsidRPr="00D936DF" w:rsidRDefault="0033171C" w:rsidP="003B76D5">
      <w:pPr>
        <w:pStyle w:val="subsection"/>
      </w:pPr>
      <w:r w:rsidRPr="00D936DF">
        <w:tab/>
        <w:t>(1)</w:t>
      </w:r>
      <w:r w:rsidRPr="00D936DF">
        <w:tab/>
        <w:t xml:space="preserve">The person who is, from time to time, the public officer of a company for the purposes of </w:t>
      </w:r>
      <w:r w:rsidR="0003656A">
        <w:t>section 2</w:t>
      </w:r>
      <w:r w:rsidRPr="00D936DF">
        <w:t xml:space="preserve">52 of the </w:t>
      </w:r>
      <w:r w:rsidRPr="00D936DF">
        <w:rPr>
          <w:i/>
        </w:rPr>
        <w:t xml:space="preserve">Income Tax Assessment Act 1936 </w:t>
      </w:r>
      <w:r w:rsidRPr="00D936DF">
        <w:t>is the public officer of the company for the purposes of this Act, and the public officer’s address for service under that Act is the public officer’s address for service under this Act.</w:t>
      </w:r>
    </w:p>
    <w:p w:rsidR="0033171C" w:rsidRPr="00D936DF" w:rsidRDefault="0033171C" w:rsidP="003B76D5">
      <w:pPr>
        <w:pStyle w:val="subsection"/>
      </w:pPr>
      <w:r w:rsidRPr="00D936DF">
        <w:tab/>
        <w:t>(2)</w:t>
      </w:r>
      <w:r w:rsidRPr="00D936DF">
        <w:tab/>
        <w:t>Service of a notice or other document at the public officer’s address for service, or on the public officer, is sufficient service on the company for the purposes of this Act, but, if at any time there is no public officer of the company, service on a person acting or appearing to act in the business of the company is sufficient.</w:t>
      </w:r>
    </w:p>
    <w:p w:rsidR="00512133" w:rsidRPr="00D936DF" w:rsidRDefault="00512133" w:rsidP="00512133">
      <w:pPr>
        <w:pStyle w:val="notetext"/>
      </w:pPr>
      <w:r w:rsidRPr="00D936DF">
        <w:t>Note:</w:t>
      </w:r>
      <w:r w:rsidRPr="00D936DF">
        <w:tab/>
        <w:t>See section</w:t>
      </w:r>
      <w:r w:rsidR="007B0D73" w:rsidRPr="00D936DF">
        <w:t> </w:t>
      </w:r>
      <w:r w:rsidRPr="00D936DF">
        <w:t>57A for alternative ways to give a notice to, or serve another document on, a company (through its officers, attorneys or agents).</w:t>
      </w:r>
    </w:p>
    <w:p w:rsidR="0033171C" w:rsidRPr="00D936DF" w:rsidRDefault="0033171C" w:rsidP="003B76D5">
      <w:pPr>
        <w:pStyle w:val="subsection"/>
      </w:pPr>
      <w:r w:rsidRPr="00D936DF">
        <w:lastRenderedPageBreak/>
        <w:tab/>
        <w:t>(3)</w:t>
      </w:r>
      <w:r w:rsidRPr="00D936DF">
        <w:tab/>
        <w:t>The public officer is answerable for doing all acts required to be done by the company under this Act, and in case of default is liable to the same penalties.</w:t>
      </w:r>
    </w:p>
    <w:p w:rsidR="0033171C" w:rsidRPr="00D936DF" w:rsidRDefault="0033171C" w:rsidP="003B76D5">
      <w:pPr>
        <w:pStyle w:val="subsection"/>
      </w:pPr>
      <w:r w:rsidRPr="00D936DF">
        <w:tab/>
        <w:t>(4)</w:t>
      </w:r>
      <w:r w:rsidRPr="00D936DF">
        <w:tab/>
        <w:t>Everything done by the public officer that the public officer is required to do in that capacity is taken to have been done by the company.</w:t>
      </w:r>
    </w:p>
    <w:p w:rsidR="0033171C" w:rsidRPr="00D936DF" w:rsidRDefault="0033171C" w:rsidP="003B76D5">
      <w:pPr>
        <w:pStyle w:val="subsection"/>
      </w:pPr>
      <w:r w:rsidRPr="00D936DF">
        <w:tab/>
        <w:t>(5)</w:t>
      </w:r>
      <w:r w:rsidRPr="00D936DF">
        <w:tab/>
        <w:t>If, at any time, there is no public officer of the company, this Act applies in relation to the company as if there were no requirement to appoint a public officer of the company.</w:t>
      </w:r>
    </w:p>
    <w:p w:rsidR="0033171C" w:rsidRPr="00D936DF" w:rsidRDefault="0033171C" w:rsidP="003B76D5">
      <w:pPr>
        <w:pStyle w:val="subsection"/>
      </w:pPr>
      <w:r w:rsidRPr="00D936DF">
        <w:tab/>
        <w:t>(6)</w:t>
      </w:r>
      <w:r w:rsidRPr="00D936DF">
        <w:tab/>
        <w:t>A proceeding under this Act brought against the public officer is taken to have been brought against the company, and the company is liable jointly with the public officer for any penalty imposed on the public officer.</w:t>
      </w:r>
    </w:p>
    <w:p w:rsidR="007C41BC" w:rsidRPr="00D936DF" w:rsidRDefault="007C41BC" w:rsidP="007C41BC">
      <w:pPr>
        <w:pStyle w:val="ActHead5"/>
      </w:pPr>
      <w:bookmarkStart w:id="102" w:name="_Toc97629498"/>
      <w:r w:rsidRPr="0003656A">
        <w:rPr>
          <w:rStyle w:val="CharSectno"/>
        </w:rPr>
        <w:t>57A</w:t>
      </w:r>
      <w:r w:rsidRPr="00D936DF">
        <w:t xml:space="preserve">  Notifying and serving companies</w:t>
      </w:r>
      <w:bookmarkEnd w:id="102"/>
    </w:p>
    <w:p w:rsidR="007C41BC" w:rsidRPr="00D936DF" w:rsidRDefault="007C41BC" w:rsidP="007C41BC">
      <w:pPr>
        <w:pStyle w:val="subsection"/>
      </w:pPr>
      <w:r w:rsidRPr="00D936DF">
        <w:tab/>
      </w:r>
      <w:r w:rsidRPr="00D936DF">
        <w:tab/>
        <w:t>For the purposes of this Act, if the Commissioner thinks fit, a notice or process may be given to, or served on, a company by giving the notice to, or serving the process on:</w:t>
      </w:r>
    </w:p>
    <w:p w:rsidR="007C41BC" w:rsidRPr="00D936DF" w:rsidRDefault="007C41BC" w:rsidP="007C41BC">
      <w:pPr>
        <w:pStyle w:val="paragraph"/>
      </w:pPr>
      <w:r w:rsidRPr="00D936DF">
        <w:tab/>
        <w:t>(a)</w:t>
      </w:r>
      <w:r w:rsidRPr="00D936DF">
        <w:tab/>
        <w:t>a director, the secretary or another officer of the company; or</w:t>
      </w:r>
    </w:p>
    <w:p w:rsidR="007C41BC" w:rsidRPr="00D936DF" w:rsidRDefault="007C41BC" w:rsidP="007C41BC">
      <w:pPr>
        <w:pStyle w:val="paragraph"/>
      </w:pPr>
      <w:r w:rsidRPr="00D936DF">
        <w:tab/>
        <w:t>(b)</w:t>
      </w:r>
      <w:r w:rsidRPr="00D936DF">
        <w:tab/>
        <w:t>an attorney or agent of the company.</w:t>
      </w:r>
    </w:p>
    <w:p w:rsidR="007C41BC" w:rsidRPr="00D936DF" w:rsidRDefault="007C41BC" w:rsidP="007C41BC">
      <w:pPr>
        <w:pStyle w:val="notetext"/>
      </w:pPr>
      <w:r w:rsidRPr="00D936DF">
        <w:t>Note:</w:t>
      </w:r>
      <w:r w:rsidRPr="00D936DF">
        <w:tab/>
        <w:t>See subsection</w:t>
      </w:r>
      <w:r w:rsidR="007B0D73" w:rsidRPr="00D936DF">
        <w:t> </w:t>
      </w:r>
      <w:r w:rsidRPr="00D936DF">
        <w:t>57(2) for alternative ways to serve a notice or another document on a company (through its public officer or someone else acting or appearing to act for the company).</w:t>
      </w:r>
    </w:p>
    <w:p w:rsidR="0033171C" w:rsidRPr="00D936DF" w:rsidRDefault="0033171C" w:rsidP="00227F4C">
      <w:pPr>
        <w:pStyle w:val="ActHead5"/>
      </w:pPr>
      <w:bookmarkStart w:id="103" w:name="_Toc97629499"/>
      <w:r w:rsidRPr="0003656A">
        <w:rPr>
          <w:rStyle w:val="CharSectno"/>
        </w:rPr>
        <w:t>58</w:t>
      </w:r>
      <w:r w:rsidRPr="00D936DF">
        <w:t xml:space="preserve">  Public officer of trust estate</w:t>
      </w:r>
      <w:bookmarkEnd w:id="103"/>
    </w:p>
    <w:p w:rsidR="0033171C" w:rsidRPr="00D936DF" w:rsidRDefault="0033171C" w:rsidP="003B76D5">
      <w:pPr>
        <w:pStyle w:val="subsection"/>
      </w:pPr>
      <w:r w:rsidRPr="00D936DF">
        <w:tab/>
        <w:t>(1)</w:t>
      </w:r>
      <w:r w:rsidRPr="00D936DF">
        <w:tab/>
        <w:t xml:space="preserve">The person who is, from time to time, the public officer of a trust estate for the purposes of </w:t>
      </w:r>
      <w:r w:rsidR="0003656A">
        <w:t>section 2</w:t>
      </w:r>
      <w:r w:rsidRPr="00D936DF">
        <w:t xml:space="preserve">52A of the </w:t>
      </w:r>
      <w:r w:rsidRPr="00D936DF">
        <w:rPr>
          <w:i/>
        </w:rPr>
        <w:t xml:space="preserve">Income Tax Assessment Act 1936 </w:t>
      </w:r>
      <w:r w:rsidRPr="00D936DF">
        <w:t>is the public officer of the trust estate for the purposes of this Act, and the public officer’s address for service under that Act is the public officer’s address for service under this Act.</w:t>
      </w:r>
    </w:p>
    <w:p w:rsidR="0033171C" w:rsidRPr="00D936DF" w:rsidRDefault="0033171C" w:rsidP="003B76D5">
      <w:pPr>
        <w:pStyle w:val="subsection"/>
      </w:pPr>
      <w:r w:rsidRPr="00D936DF">
        <w:tab/>
        <w:t>(2)</w:t>
      </w:r>
      <w:r w:rsidRPr="00D936DF">
        <w:tab/>
        <w:t xml:space="preserve">Service of a notice or other document at the public officer’s address for service, or on the public officer, is sufficient service on </w:t>
      </w:r>
      <w:r w:rsidRPr="00D936DF">
        <w:lastRenderedPageBreak/>
        <w:t>the trustee of the trust estate for the purposes of this Act, but, if at any time there is no public officer of the trust estate, service on a person acting or appearing to act in the business of the trust estate is sufficient.</w:t>
      </w:r>
    </w:p>
    <w:p w:rsidR="0033171C" w:rsidRPr="00D936DF" w:rsidRDefault="0033171C" w:rsidP="003B76D5">
      <w:pPr>
        <w:pStyle w:val="subsection"/>
      </w:pPr>
      <w:r w:rsidRPr="00D936DF">
        <w:tab/>
        <w:t>(3)</w:t>
      </w:r>
      <w:r w:rsidRPr="00D936DF">
        <w:tab/>
        <w:t>The public officer is answerable for doing all acts required to be done by the trustee of the trust estate under this Act, and in case of default is liable to the same penalties.</w:t>
      </w:r>
    </w:p>
    <w:p w:rsidR="0033171C" w:rsidRPr="00D936DF" w:rsidRDefault="0033171C" w:rsidP="003B76D5">
      <w:pPr>
        <w:pStyle w:val="subsection"/>
      </w:pPr>
      <w:r w:rsidRPr="00D936DF">
        <w:tab/>
        <w:t>(4)</w:t>
      </w:r>
      <w:r w:rsidRPr="00D936DF">
        <w:tab/>
        <w:t>Everything done by the public officer that the public officer is required to do in that capacity is taken to have been done by the trustee of the trust estate.</w:t>
      </w:r>
    </w:p>
    <w:p w:rsidR="0033171C" w:rsidRPr="00D936DF" w:rsidRDefault="0033171C" w:rsidP="003B76D5">
      <w:pPr>
        <w:pStyle w:val="subsection"/>
      </w:pPr>
      <w:r w:rsidRPr="00D936DF">
        <w:tab/>
        <w:t>(5)</w:t>
      </w:r>
      <w:r w:rsidRPr="00D936DF">
        <w:tab/>
        <w:t>If, at any time, there is no public officer of the trust estate, this Act applies in relation to the trustee of the trust estate as if there were no requirement to appoint a public officer of the trust estate.</w:t>
      </w:r>
    </w:p>
    <w:p w:rsidR="0033171C" w:rsidRPr="00D936DF" w:rsidRDefault="0033171C" w:rsidP="003B76D5">
      <w:pPr>
        <w:pStyle w:val="subsection"/>
      </w:pPr>
      <w:r w:rsidRPr="00D936DF">
        <w:tab/>
        <w:t>(6)</w:t>
      </w:r>
      <w:r w:rsidRPr="00D936DF">
        <w:tab/>
        <w:t>A proceeding under this Act brought against the public officer is taken to have been brought against the trustee of the trust estate, and the trustee is liable jointly with the public officer for any penalty imposed on the public officer.</w:t>
      </w:r>
    </w:p>
    <w:p w:rsidR="0033171C" w:rsidRPr="00D936DF" w:rsidRDefault="0033171C" w:rsidP="00E27F0A">
      <w:pPr>
        <w:pStyle w:val="subsection"/>
        <w:keepNext/>
        <w:keepLines/>
      </w:pPr>
      <w:r w:rsidRPr="00D936DF">
        <w:tab/>
        <w:t>(7)</w:t>
      </w:r>
      <w:r w:rsidRPr="00D936DF">
        <w:tab/>
        <w:t xml:space="preserve">Despite </w:t>
      </w:r>
      <w:r w:rsidR="007B0D73" w:rsidRPr="00D936DF">
        <w:t>subsections (</w:t>
      </w:r>
      <w:r w:rsidRPr="00D936DF">
        <w:t>1) to (6</w:t>
      </w:r>
      <w:r w:rsidR="003642DD" w:rsidRPr="00D936DF">
        <w:t>) (i</w:t>
      </w:r>
      <w:r w:rsidRPr="00D936DF">
        <w:t>nclusive) and without affecting any of the public officer’s obligations and liabilities, a notice, process or proceeding that under this Act may be given to, served on or brought against the trustee or public officer of the trust estate may, if the Commissioner thinks fit, be given to, served on or brought against any agent or attorney of the trustee, and the agent or attorney has the same liability in relation to the notice, process or proceeding as the trustee or public officer would have had if it had been given to, served on or brought against the trustee or public officer.</w:t>
      </w:r>
    </w:p>
    <w:p w:rsidR="00811EC1" w:rsidRPr="00D936DF" w:rsidRDefault="00811EC1" w:rsidP="00D22C81">
      <w:pPr>
        <w:pStyle w:val="ActHead2"/>
        <w:pageBreakBefore/>
      </w:pPr>
      <w:bookmarkStart w:id="104" w:name="_Toc97629500"/>
      <w:r w:rsidRPr="0003656A">
        <w:rPr>
          <w:rStyle w:val="CharPartNo"/>
        </w:rPr>
        <w:lastRenderedPageBreak/>
        <w:t>Part</w:t>
      </w:r>
      <w:r w:rsidR="007B0D73" w:rsidRPr="0003656A">
        <w:rPr>
          <w:rStyle w:val="CharPartNo"/>
        </w:rPr>
        <w:t> </w:t>
      </w:r>
      <w:r w:rsidRPr="0003656A">
        <w:rPr>
          <w:rStyle w:val="CharPartNo"/>
        </w:rPr>
        <w:t>7</w:t>
      </w:r>
      <w:r w:rsidRPr="00D936DF">
        <w:t>—</w:t>
      </w:r>
      <w:r w:rsidRPr="0003656A">
        <w:rPr>
          <w:rStyle w:val="CharPartText"/>
        </w:rPr>
        <w:t>Additional superannuation guarantee charge</w:t>
      </w:r>
      <w:bookmarkEnd w:id="104"/>
    </w:p>
    <w:p w:rsidR="00814B59" w:rsidRPr="00D936DF" w:rsidRDefault="00814B59" w:rsidP="00814B59">
      <w:pPr>
        <w:pStyle w:val="Header"/>
      </w:pPr>
      <w:r w:rsidRPr="0003656A">
        <w:rPr>
          <w:rStyle w:val="CharDivNo"/>
        </w:rPr>
        <w:t xml:space="preserve"> </w:t>
      </w:r>
      <w:r w:rsidRPr="0003656A">
        <w:rPr>
          <w:rStyle w:val="CharDivText"/>
        </w:rPr>
        <w:t xml:space="preserve"> </w:t>
      </w:r>
    </w:p>
    <w:p w:rsidR="0033171C" w:rsidRPr="00D936DF" w:rsidRDefault="0033171C" w:rsidP="00227F4C">
      <w:pPr>
        <w:pStyle w:val="ActHead5"/>
      </w:pPr>
      <w:bookmarkStart w:id="105" w:name="_Toc97629501"/>
      <w:r w:rsidRPr="0003656A">
        <w:rPr>
          <w:rStyle w:val="CharSectno"/>
        </w:rPr>
        <w:t>59</w:t>
      </w:r>
      <w:r w:rsidRPr="00D936DF">
        <w:t xml:space="preserve">  Failure to provide statements or information</w:t>
      </w:r>
      <w:bookmarkEnd w:id="105"/>
    </w:p>
    <w:p w:rsidR="0033171C" w:rsidRPr="00D936DF" w:rsidRDefault="0033171C" w:rsidP="003B76D5">
      <w:pPr>
        <w:pStyle w:val="subsection"/>
      </w:pPr>
      <w:r w:rsidRPr="00D936DF">
        <w:tab/>
        <w:t>(1)</w:t>
      </w:r>
      <w:r w:rsidRPr="00D936DF">
        <w:tab/>
        <w:t xml:space="preserve">If an employer other than a government body refuses or fails to provide, when and as required under this Act, a superannuation guarantee statement or information relevant to assessing the employer’s liability to pay superannuation guarantee charge for a </w:t>
      </w:r>
      <w:r w:rsidR="00832B0E" w:rsidRPr="00D936DF">
        <w:t>quarter</w:t>
      </w:r>
      <w:r w:rsidRPr="00D936DF">
        <w:t xml:space="preserve">, the employer is liable to pay, by way of penalty, additional superannuation guarantee charge equal to double the amount of superannuation guarantee charge payable by the employer for the </w:t>
      </w:r>
      <w:r w:rsidR="00832B0E" w:rsidRPr="00D936DF">
        <w:t>quarter</w:t>
      </w:r>
      <w:r w:rsidRPr="00D936DF">
        <w:t>.</w:t>
      </w:r>
    </w:p>
    <w:p w:rsidR="0033171C" w:rsidRPr="00D936DF" w:rsidRDefault="0033171C" w:rsidP="003B76D5">
      <w:pPr>
        <w:pStyle w:val="subsection"/>
      </w:pPr>
      <w:r w:rsidRPr="00D936DF">
        <w:tab/>
        <w:t>(2)</w:t>
      </w:r>
      <w:r w:rsidRPr="00D936DF">
        <w:tab/>
        <w:t xml:space="preserve">An employer liable to pay superannuation guarantee charge </w:t>
      </w:r>
      <w:r w:rsidR="00B41CAF" w:rsidRPr="00D936DF">
        <w:t>for a quarter</w:t>
      </w:r>
      <w:r w:rsidRPr="00D936DF">
        <w:t xml:space="preserve"> must:</w:t>
      </w:r>
    </w:p>
    <w:p w:rsidR="0033171C" w:rsidRPr="00D936DF" w:rsidRDefault="0033171C">
      <w:pPr>
        <w:pStyle w:val="paragraph"/>
      </w:pPr>
      <w:r w:rsidRPr="00D936DF">
        <w:tab/>
        <w:t>(a)</w:t>
      </w:r>
      <w:r w:rsidRPr="00D936DF">
        <w:tab/>
        <w:t xml:space="preserve">keep a record in relation to </w:t>
      </w:r>
      <w:r w:rsidR="001A4C1B" w:rsidRPr="00D936DF">
        <w:t>the quarter</w:t>
      </w:r>
      <w:r w:rsidRPr="00D936DF">
        <w:t xml:space="preserve"> containing details of the basis of calculation of the following amounts:</w:t>
      </w:r>
    </w:p>
    <w:p w:rsidR="0033171C" w:rsidRPr="00D936DF" w:rsidRDefault="0033171C">
      <w:pPr>
        <w:pStyle w:val="paragraphsub"/>
      </w:pPr>
      <w:r w:rsidRPr="00D936DF">
        <w:tab/>
        <w:t>(ii)</w:t>
      </w:r>
      <w:r w:rsidRPr="00D936DF">
        <w:tab/>
        <w:t xml:space="preserve">the individual superannuation guarantee shortfalls of the employer </w:t>
      </w:r>
      <w:r w:rsidR="00BB27AF" w:rsidRPr="00D936DF">
        <w:t>for the quarter</w:t>
      </w:r>
      <w:r w:rsidRPr="00D936DF">
        <w:t>;</w:t>
      </w:r>
    </w:p>
    <w:p w:rsidR="0033171C" w:rsidRPr="00D936DF" w:rsidRDefault="0033171C">
      <w:pPr>
        <w:pStyle w:val="paragraphsub"/>
      </w:pPr>
      <w:r w:rsidRPr="00D936DF">
        <w:tab/>
        <w:t>(iii)</w:t>
      </w:r>
      <w:r w:rsidRPr="00D936DF">
        <w:tab/>
        <w:t xml:space="preserve">the employer’s nominal interest component </w:t>
      </w:r>
      <w:r w:rsidR="00BB27AF" w:rsidRPr="00D936DF">
        <w:t>for the quarter</w:t>
      </w:r>
      <w:r w:rsidRPr="00D936DF">
        <w:t>;</w:t>
      </w:r>
    </w:p>
    <w:p w:rsidR="0033171C" w:rsidRPr="00D936DF" w:rsidRDefault="0033171C">
      <w:pPr>
        <w:pStyle w:val="paragraphsub"/>
        <w:keepNext/>
      </w:pPr>
      <w:r w:rsidRPr="00D936DF">
        <w:tab/>
        <w:t>(iv)</w:t>
      </w:r>
      <w:r w:rsidRPr="00D936DF">
        <w:tab/>
        <w:t xml:space="preserve">the employer’s administration component </w:t>
      </w:r>
      <w:r w:rsidR="00BB27AF" w:rsidRPr="00D936DF">
        <w:t>for the quarter</w:t>
      </w:r>
      <w:r w:rsidRPr="00D936DF">
        <w:t>;</w:t>
      </w:r>
    </w:p>
    <w:p w:rsidR="0033171C" w:rsidRPr="00D936DF" w:rsidRDefault="0033171C">
      <w:pPr>
        <w:pStyle w:val="paragraph"/>
      </w:pPr>
      <w:r w:rsidRPr="00D936DF">
        <w:tab/>
      </w:r>
      <w:r w:rsidRPr="00D936DF">
        <w:tab/>
        <w:t>that were specified in a superannuation guarantee statement under section</w:t>
      </w:r>
      <w:r w:rsidR="007B0D73" w:rsidRPr="00D936DF">
        <w:t> </w:t>
      </w:r>
      <w:r w:rsidRPr="00D936DF">
        <w:t>33 or a statement under section</w:t>
      </w:r>
      <w:r w:rsidR="007B0D73" w:rsidRPr="00D936DF">
        <w:t> </w:t>
      </w:r>
      <w:r w:rsidRPr="00D936DF">
        <w:t>34; or</w:t>
      </w:r>
    </w:p>
    <w:p w:rsidR="0033171C" w:rsidRPr="00D936DF" w:rsidRDefault="0033171C">
      <w:pPr>
        <w:pStyle w:val="paragraph"/>
        <w:keepNext/>
      </w:pPr>
      <w:r w:rsidRPr="00D936DF">
        <w:tab/>
        <w:t>(b)</w:t>
      </w:r>
      <w:r w:rsidRPr="00D936DF">
        <w:tab/>
        <w:t xml:space="preserve">produce to the Commissioner, when and as required by the Commissioner under this Act, a document containing details of the basis of calculation of the amounts referred to in </w:t>
      </w:r>
      <w:r w:rsidR="007B0D73" w:rsidRPr="00D936DF">
        <w:t>paragraph (</w:t>
      </w:r>
      <w:r w:rsidRPr="00D936DF">
        <w:t>2)(a) that were specified in a superannuation guarantee statement under section</w:t>
      </w:r>
      <w:r w:rsidR="007B0D73" w:rsidRPr="00D936DF">
        <w:t> </w:t>
      </w:r>
      <w:r w:rsidRPr="00D936DF">
        <w:t>33 or a statement under section</w:t>
      </w:r>
      <w:r w:rsidR="007B0D73" w:rsidRPr="00D936DF">
        <w:t> </w:t>
      </w:r>
      <w:r w:rsidRPr="00D936DF">
        <w:t>34.</w:t>
      </w:r>
    </w:p>
    <w:p w:rsidR="0033171C" w:rsidRPr="00D936DF" w:rsidRDefault="0033171C" w:rsidP="003B76D5">
      <w:pPr>
        <w:pStyle w:val="subsection"/>
      </w:pPr>
      <w:r w:rsidRPr="00D936DF">
        <w:tab/>
        <w:t>(3)</w:t>
      </w:r>
      <w:r w:rsidRPr="00D936DF">
        <w:tab/>
        <w:t xml:space="preserve">If the amount of additional superannuation guarantee charge that would, but for this subsection, be payable under </w:t>
      </w:r>
      <w:r w:rsidR="007B0D73" w:rsidRPr="00D936DF">
        <w:t>subsection (</w:t>
      </w:r>
      <w:r w:rsidRPr="00D936DF">
        <w:t>1) or</w:t>
      </w:r>
      <w:r w:rsidR="00C77996" w:rsidRPr="00D936DF">
        <w:t xml:space="preserve"> </w:t>
      </w:r>
      <w:r w:rsidRPr="00D936DF">
        <w:lastRenderedPageBreak/>
        <w:t>(2) is less than $20, the additional superannuation guarantee charge payable is $20.</w:t>
      </w:r>
    </w:p>
    <w:p w:rsidR="00D63B9C" w:rsidRPr="00D936DF" w:rsidRDefault="00D63B9C" w:rsidP="00D63B9C">
      <w:pPr>
        <w:pStyle w:val="ActHead5"/>
      </w:pPr>
      <w:bookmarkStart w:id="106" w:name="_Toc97629502"/>
      <w:r w:rsidRPr="0003656A">
        <w:rPr>
          <w:rStyle w:val="CharSectno"/>
        </w:rPr>
        <w:t>60</w:t>
      </w:r>
      <w:r w:rsidRPr="00D936DF">
        <w:t xml:space="preserve">  Amnesty from liability to pay additional superannuation guarantee charge</w:t>
      </w:r>
      <w:bookmarkEnd w:id="106"/>
    </w:p>
    <w:p w:rsidR="00D63B9C" w:rsidRPr="00D936DF" w:rsidRDefault="00D63B9C" w:rsidP="00D63B9C">
      <w:pPr>
        <w:pStyle w:val="subsection"/>
      </w:pPr>
      <w:r w:rsidRPr="00D936DF">
        <w:tab/>
        <w:t>(1)</w:t>
      </w:r>
      <w:r w:rsidRPr="00D936DF">
        <w:tab/>
        <w:t>If:</w:t>
      </w:r>
    </w:p>
    <w:p w:rsidR="00D63B9C" w:rsidRPr="00D936DF" w:rsidRDefault="00D63B9C" w:rsidP="00D63B9C">
      <w:pPr>
        <w:pStyle w:val="paragraph"/>
      </w:pPr>
      <w:r w:rsidRPr="00D936DF">
        <w:tab/>
        <w:t>(a)</w:t>
      </w:r>
      <w:r w:rsidRPr="00D936DF">
        <w:tab/>
        <w:t>under section</w:t>
      </w:r>
      <w:r w:rsidR="007B0D73" w:rsidRPr="00D936DF">
        <w:t> </w:t>
      </w:r>
      <w:r w:rsidRPr="00D936DF">
        <w:t>74, an employer qualifies for an amnesty in relation to part of the employer’s superannuation guarantee shortfall for a quarter; and</w:t>
      </w:r>
    </w:p>
    <w:p w:rsidR="00D63B9C" w:rsidRPr="00D936DF" w:rsidRDefault="00D63B9C" w:rsidP="00D63B9C">
      <w:pPr>
        <w:pStyle w:val="paragraph"/>
      </w:pPr>
      <w:r w:rsidRPr="00D936DF">
        <w:tab/>
        <w:t>(b)</w:t>
      </w:r>
      <w:r w:rsidRPr="00D936DF">
        <w:tab/>
        <w:t>any assessment made under section</w:t>
      </w:r>
      <w:r w:rsidR="007B0D73" w:rsidRPr="00D936DF">
        <w:t> </w:t>
      </w:r>
      <w:r w:rsidRPr="00D936DF">
        <w:t>62, before the employer qualified for the amnesty, of the additional superannuation guarantee charge payable by the employer for the quarter did not take into account the extent of the increase in the shortfall as a result of the disclosure of information that gave rise to the amnesty;</w:t>
      </w:r>
    </w:p>
    <w:p w:rsidR="00D63B9C" w:rsidRPr="00D936DF" w:rsidRDefault="00D63B9C" w:rsidP="00D63B9C">
      <w:pPr>
        <w:pStyle w:val="subsection2"/>
      </w:pPr>
      <w:r w:rsidRPr="00D936DF">
        <w:t>in working out under section</w:t>
      </w:r>
      <w:r w:rsidR="007B0D73" w:rsidRPr="00D936DF">
        <w:t> </w:t>
      </w:r>
      <w:r w:rsidRPr="00D936DF">
        <w:t>59 the employer’s liability to pay additional superannuation guarantee charge, the amount of the superannuation guarantee charge payable by the employer for the quarter is reduced by the extent to which the employer qualifies for the amnesty for the quarter.</w:t>
      </w:r>
    </w:p>
    <w:p w:rsidR="00D63B9C" w:rsidRPr="00D936DF" w:rsidRDefault="00D63B9C" w:rsidP="00D63B9C">
      <w:pPr>
        <w:pStyle w:val="subsection"/>
      </w:pPr>
      <w:r w:rsidRPr="00D936DF">
        <w:tab/>
        <w:t>(2)</w:t>
      </w:r>
      <w:r w:rsidRPr="00D936DF">
        <w:tab/>
        <w:t>Despite section</w:t>
      </w:r>
      <w:r w:rsidR="007B0D73" w:rsidRPr="00D936DF">
        <w:t> </w:t>
      </w:r>
      <w:r w:rsidRPr="00D936DF">
        <w:t>59, an employer’s liability to pay additional superannuation guarantee charge under this Part for a quarter is nil if:</w:t>
      </w:r>
    </w:p>
    <w:p w:rsidR="00D63B9C" w:rsidRPr="00D936DF" w:rsidRDefault="00D63B9C" w:rsidP="00D63B9C">
      <w:pPr>
        <w:pStyle w:val="paragraph"/>
      </w:pPr>
      <w:r w:rsidRPr="00D936DF">
        <w:tab/>
        <w:t>(a)</w:t>
      </w:r>
      <w:r w:rsidRPr="00D936DF">
        <w:tab/>
        <w:t>under section</w:t>
      </w:r>
      <w:r w:rsidR="007B0D73" w:rsidRPr="00D936DF">
        <w:t> </w:t>
      </w:r>
      <w:r w:rsidRPr="00D936DF">
        <w:t>74, the employer qualifies for an amnesty in relation to the whole of the employer’s superannuation guarantee shortfall for the quarter; and</w:t>
      </w:r>
    </w:p>
    <w:p w:rsidR="00D63B9C" w:rsidRPr="00D936DF" w:rsidRDefault="00D63B9C" w:rsidP="00D63B9C">
      <w:pPr>
        <w:pStyle w:val="paragraph"/>
      </w:pPr>
      <w:r w:rsidRPr="00D936DF">
        <w:tab/>
        <w:t>(b)</w:t>
      </w:r>
      <w:r w:rsidRPr="00D936DF">
        <w:tab/>
        <w:t>the Commissioner has not, before the employer qualified for the amnesty, made an assessment under section</w:t>
      </w:r>
      <w:r w:rsidR="007B0D73" w:rsidRPr="00D936DF">
        <w:t> </w:t>
      </w:r>
      <w:r w:rsidRPr="00D936DF">
        <w:t>62 of the additional superannuation guarantee charge payable by an employer under this Part for the quarter.</w:t>
      </w:r>
    </w:p>
    <w:p w:rsidR="0033171C" w:rsidRPr="00D936DF" w:rsidRDefault="0033171C" w:rsidP="00227F4C">
      <w:pPr>
        <w:pStyle w:val="ActHead5"/>
      </w:pPr>
      <w:bookmarkStart w:id="107" w:name="_Toc97629503"/>
      <w:r w:rsidRPr="0003656A">
        <w:rPr>
          <w:rStyle w:val="CharSectno"/>
        </w:rPr>
        <w:t>62</w:t>
      </w:r>
      <w:r w:rsidRPr="00D936DF">
        <w:t xml:space="preserve">  Assessment of additional superannuation guarantee charge</w:t>
      </w:r>
      <w:bookmarkEnd w:id="107"/>
    </w:p>
    <w:p w:rsidR="0033171C" w:rsidRPr="00D936DF" w:rsidRDefault="0033171C" w:rsidP="003B76D5">
      <w:pPr>
        <w:pStyle w:val="subsection"/>
      </w:pPr>
      <w:r w:rsidRPr="00D936DF">
        <w:tab/>
        <w:t>(1)</w:t>
      </w:r>
      <w:r w:rsidRPr="00D936DF">
        <w:tab/>
        <w:t xml:space="preserve">The Commissioner must make an assessment of the additional superannuation guarantee charge payable by an employer under </w:t>
      </w:r>
      <w:r w:rsidRPr="00D936DF">
        <w:lastRenderedPageBreak/>
        <w:t xml:space="preserve">this </w:t>
      </w:r>
      <w:r w:rsidR="003642DD" w:rsidRPr="00D936DF">
        <w:t>Part</w:t>
      </w:r>
      <w:r w:rsidR="00D22C81" w:rsidRPr="00D936DF">
        <w:t xml:space="preserve"> </w:t>
      </w:r>
      <w:r w:rsidRPr="00D936DF">
        <w:t>and must, as soon as practicable after the assessment is made, give written notice of the assessment to the employer.</w:t>
      </w:r>
    </w:p>
    <w:p w:rsidR="003E7B01" w:rsidRPr="00D936DF" w:rsidRDefault="003E7B01" w:rsidP="003E7B01">
      <w:pPr>
        <w:pStyle w:val="subsection"/>
      </w:pPr>
      <w:r w:rsidRPr="00D936DF">
        <w:tab/>
        <w:t>(3)</w:t>
      </w:r>
      <w:r w:rsidRPr="00D936DF">
        <w:tab/>
        <w:t>The Commissioner may remit all or part of the additional superannuation guarantee charge payable by an employer under this Part, but, for the purposes of applying subsection</w:t>
      </w:r>
      <w:r w:rsidR="007B0D73" w:rsidRPr="00D936DF">
        <w:t> </w:t>
      </w:r>
      <w:r w:rsidRPr="00D936DF">
        <w:t>33(1) of the Acts Interpretation Act 1901 to the power of remission conferred by this subsection, nothing in this Act is taken to prevent the exercise of the power at a time before an assessment is made of the additional superannuation guarantee charge.</w:t>
      </w:r>
    </w:p>
    <w:p w:rsidR="0094697C" w:rsidRPr="00D936DF" w:rsidRDefault="0094697C" w:rsidP="0094697C">
      <w:pPr>
        <w:pStyle w:val="subsection"/>
      </w:pPr>
      <w:r w:rsidRPr="00D936DF">
        <w:tab/>
        <w:t>(4)</w:t>
      </w:r>
      <w:r w:rsidRPr="00D936DF">
        <w:tab/>
        <w:t>If:</w:t>
      </w:r>
    </w:p>
    <w:p w:rsidR="0094697C" w:rsidRPr="00D936DF" w:rsidRDefault="0094697C" w:rsidP="0094697C">
      <w:pPr>
        <w:pStyle w:val="paragraph"/>
      </w:pPr>
      <w:r w:rsidRPr="00D936DF">
        <w:tab/>
        <w:t>(a)</w:t>
      </w:r>
      <w:r w:rsidRPr="00D936DF">
        <w:tab/>
        <w:t xml:space="preserve">an employer is liable under section 59 to additional superannuation guarantee charge for a quarter that started on or before </w:t>
      </w:r>
      <w:r w:rsidR="0003656A">
        <w:t>1 January</w:t>
      </w:r>
      <w:r w:rsidRPr="00D936DF">
        <w:t xml:space="preserve"> 2018; and</w:t>
      </w:r>
    </w:p>
    <w:p w:rsidR="0094697C" w:rsidRPr="00D936DF" w:rsidRDefault="0094697C" w:rsidP="0094697C">
      <w:pPr>
        <w:pStyle w:val="paragraph"/>
      </w:pPr>
      <w:r w:rsidRPr="00D936DF">
        <w:tab/>
        <w:t>(b)</w:t>
      </w:r>
      <w:r w:rsidRPr="00D936DF">
        <w:tab/>
        <w:t>there is particular information that is relevant to the amount of the employer’s superannuation guarantee shortfall for the quarter; and</w:t>
      </w:r>
    </w:p>
    <w:p w:rsidR="0094697C" w:rsidRPr="00D936DF" w:rsidRDefault="0094697C" w:rsidP="0094697C">
      <w:pPr>
        <w:pStyle w:val="paragraph"/>
      </w:pPr>
      <w:r w:rsidRPr="00D936DF">
        <w:tab/>
        <w:t>(c)</w:t>
      </w:r>
      <w:r w:rsidRPr="00D936DF">
        <w:tab/>
        <w:t>since the start of the amnesty period, either:</w:t>
      </w:r>
    </w:p>
    <w:p w:rsidR="0094697C" w:rsidRPr="00D936DF" w:rsidRDefault="0094697C" w:rsidP="0094697C">
      <w:pPr>
        <w:pStyle w:val="paragraphsub"/>
      </w:pPr>
      <w:r w:rsidRPr="00D936DF">
        <w:tab/>
        <w:t>(i)</w:t>
      </w:r>
      <w:r w:rsidRPr="00D936DF">
        <w:tab/>
        <w:t>the employer has not disclosed that information to the Commissioner; or</w:t>
      </w:r>
    </w:p>
    <w:p w:rsidR="0094697C" w:rsidRPr="00D936DF" w:rsidRDefault="0094697C" w:rsidP="0094697C">
      <w:pPr>
        <w:pStyle w:val="paragraphsub"/>
      </w:pPr>
      <w:r w:rsidRPr="00D936DF">
        <w:tab/>
        <w:t>(ii)</w:t>
      </w:r>
      <w:r w:rsidRPr="00D936DF">
        <w:tab/>
        <w:t>the employer has disclosed that information to the Commissioner, but only after the Commissioner informed the employer that the Commissioner was examining, or intended to examine, the employer’s compliance with an obligation to pay the superannuation guarantee charge for the quarter; and</w:t>
      </w:r>
    </w:p>
    <w:p w:rsidR="0094697C" w:rsidRPr="00D936DF" w:rsidRDefault="0094697C" w:rsidP="0094697C">
      <w:pPr>
        <w:pStyle w:val="paragraph"/>
      </w:pPr>
      <w:r w:rsidRPr="00D936DF">
        <w:tab/>
        <w:t>(d)</w:t>
      </w:r>
      <w:r w:rsidRPr="00D936DF">
        <w:tab/>
        <w:t>by taking that information into account, the employer’s superannuation guarantee shortfall for the quarter exceeds what it would be if that information were not taken into account;</w:t>
      </w:r>
    </w:p>
    <w:p w:rsidR="0094697C" w:rsidRPr="00D936DF" w:rsidRDefault="0094697C" w:rsidP="0094697C">
      <w:pPr>
        <w:pStyle w:val="subsection2"/>
      </w:pPr>
      <w:r w:rsidRPr="00D936DF">
        <w:t>to the extent that the additional superannuation guarantee charge relates to that excess, the Commissioner’s power under subsection (3) of this section to remit the additional superannuation guarantee charge is limited to remitting no more than half of the charge.</w:t>
      </w:r>
    </w:p>
    <w:p w:rsidR="0094697C" w:rsidRPr="00D936DF" w:rsidRDefault="0094697C" w:rsidP="0094697C">
      <w:pPr>
        <w:pStyle w:val="subsection"/>
      </w:pPr>
      <w:r w:rsidRPr="00D936DF">
        <w:lastRenderedPageBreak/>
        <w:tab/>
        <w:t>(5)</w:t>
      </w:r>
      <w:r w:rsidRPr="00D936DF">
        <w:tab/>
        <w:t>However, subsection (4) does not apply if the Commissioner is satisfied that there were exceptional circumstances that prevented the employer from:</w:t>
      </w:r>
    </w:p>
    <w:p w:rsidR="0094697C" w:rsidRPr="00D936DF" w:rsidRDefault="0094697C" w:rsidP="0094697C">
      <w:pPr>
        <w:pStyle w:val="paragraph"/>
      </w:pPr>
      <w:r w:rsidRPr="00D936DF">
        <w:tab/>
        <w:t>(a)</w:t>
      </w:r>
      <w:r w:rsidRPr="00D936DF">
        <w:tab/>
        <w:t>disclosing that information to the Commissioner; or</w:t>
      </w:r>
    </w:p>
    <w:p w:rsidR="0094697C" w:rsidRPr="00D936DF" w:rsidRDefault="0094697C" w:rsidP="0094697C">
      <w:pPr>
        <w:pStyle w:val="paragraph"/>
      </w:pPr>
      <w:r w:rsidRPr="00D936DF">
        <w:tab/>
        <w:t>(b)</w:t>
      </w:r>
      <w:r w:rsidRPr="00D936DF">
        <w:tab/>
        <w:t>disclosing that information to the Commissioner before the Commissioner informed the employer as mentioned in subparagraph (4)(c)(ii);</w:t>
      </w:r>
    </w:p>
    <w:p w:rsidR="0094697C" w:rsidRPr="00D936DF" w:rsidRDefault="0094697C" w:rsidP="0094697C">
      <w:pPr>
        <w:pStyle w:val="subsection2"/>
      </w:pPr>
      <w:r w:rsidRPr="00D936DF">
        <w:t>as the case requires.</w:t>
      </w:r>
    </w:p>
    <w:p w:rsidR="00B42F8B" w:rsidRPr="00D936DF" w:rsidRDefault="00B42F8B" w:rsidP="00B42F8B">
      <w:pPr>
        <w:pStyle w:val="ActHead5"/>
      </w:pPr>
      <w:bookmarkStart w:id="108" w:name="_Toc97629504"/>
      <w:r w:rsidRPr="0003656A">
        <w:rPr>
          <w:rStyle w:val="CharSectno"/>
        </w:rPr>
        <w:t>62A</w:t>
      </w:r>
      <w:r w:rsidRPr="00D936DF">
        <w:t xml:space="preserve">  Offsets to be disregarded</w:t>
      </w:r>
      <w:bookmarkEnd w:id="108"/>
    </w:p>
    <w:p w:rsidR="00B42F8B" w:rsidRPr="00D936DF" w:rsidRDefault="00B42F8B" w:rsidP="00B42F8B">
      <w:pPr>
        <w:pStyle w:val="subsection"/>
      </w:pPr>
      <w:r w:rsidRPr="00D936DF">
        <w:tab/>
      </w:r>
      <w:r w:rsidRPr="00D936DF">
        <w:tab/>
        <w:t xml:space="preserve">In working out the amount of superannuation guarantee charge payable by an employer for a quarter for the purposes of this Part, disregard the amount of any offset under </w:t>
      </w:r>
      <w:r w:rsidR="0003656A">
        <w:t>section 2</w:t>
      </w:r>
      <w:r w:rsidRPr="00D936DF">
        <w:t>3A (about offsetting late payments against charge).</w:t>
      </w:r>
    </w:p>
    <w:p w:rsidR="00A55425" w:rsidRPr="00D936DF" w:rsidRDefault="00A55425" w:rsidP="00D22C81">
      <w:pPr>
        <w:pStyle w:val="ActHead2"/>
        <w:pageBreakBefore/>
      </w:pPr>
      <w:bookmarkStart w:id="109" w:name="_Toc97629505"/>
      <w:r w:rsidRPr="0003656A">
        <w:rPr>
          <w:rStyle w:val="CharPartNo"/>
        </w:rPr>
        <w:lastRenderedPageBreak/>
        <w:t>Part</w:t>
      </w:r>
      <w:r w:rsidR="007B0D73" w:rsidRPr="0003656A">
        <w:rPr>
          <w:rStyle w:val="CharPartNo"/>
        </w:rPr>
        <w:t> </w:t>
      </w:r>
      <w:r w:rsidRPr="0003656A">
        <w:rPr>
          <w:rStyle w:val="CharPartNo"/>
        </w:rPr>
        <w:t>8</w:t>
      </w:r>
      <w:r w:rsidRPr="00D936DF">
        <w:t>—</w:t>
      </w:r>
      <w:r w:rsidRPr="0003656A">
        <w:rPr>
          <w:rStyle w:val="CharPartText"/>
        </w:rPr>
        <w:t>Payments of amounts of shortfall components for the benefit of employees</w:t>
      </w:r>
      <w:bookmarkEnd w:id="109"/>
    </w:p>
    <w:p w:rsidR="00814B59" w:rsidRPr="00D936DF" w:rsidRDefault="00814B59" w:rsidP="00814B59">
      <w:pPr>
        <w:pStyle w:val="Header"/>
      </w:pPr>
      <w:r w:rsidRPr="0003656A">
        <w:rPr>
          <w:rStyle w:val="CharDivNo"/>
        </w:rPr>
        <w:t xml:space="preserve"> </w:t>
      </w:r>
      <w:r w:rsidRPr="0003656A">
        <w:rPr>
          <w:rStyle w:val="CharDivText"/>
        </w:rPr>
        <w:t xml:space="preserve"> </w:t>
      </w:r>
    </w:p>
    <w:p w:rsidR="009E0470" w:rsidRPr="00D936DF" w:rsidRDefault="009E0470" w:rsidP="00227F4C">
      <w:pPr>
        <w:pStyle w:val="ActHead5"/>
      </w:pPr>
      <w:bookmarkStart w:id="110" w:name="_Toc97629506"/>
      <w:r w:rsidRPr="0003656A">
        <w:rPr>
          <w:rStyle w:val="CharSectno"/>
        </w:rPr>
        <w:t>63A</w:t>
      </w:r>
      <w:r w:rsidRPr="00D936DF">
        <w:t xml:space="preserve">  Payments to which this </w:t>
      </w:r>
      <w:r w:rsidR="003642DD" w:rsidRPr="00D936DF">
        <w:t>Part</w:t>
      </w:r>
      <w:r w:rsidR="00D22C81" w:rsidRPr="00D936DF">
        <w:t xml:space="preserve"> </w:t>
      </w:r>
      <w:r w:rsidRPr="00D936DF">
        <w:t>applies</w:t>
      </w:r>
      <w:bookmarkEnd w:id="110"/>
    </w:p>
    <w:p w:rsidR="009E0470" w:rsidRPr="00D936DF" w:rsidRDefault="009E0470" w:rsidP="003B76D5">
      <w:pPr>
        <w:pStyle w:val="subsection"/>
      </w:pPr>
      <w:r w:rsidRPr="00D936DF">
        <w:tab/>
        <w:t>(1)</w:t>
      </w:r>
      <w:r w:rsidRPr="00D936DF">
        <w:tab/>
        <w:t xml:space="preserve">This </w:t>
      </w:r>
      <w:r w:rsidR="003642DD" w:rsidRPr="00D936DF">
        <w:t>Part</w:t>
      </w:r>
      <w:r w:rsidR="00D22C81" w:rsidRPr="00D936DF">
        <w:t xml:space="preserve"> </w:t>
      </w:r>
      <w:r w:rsidRPr="00D936DF">
        <w:t xml:space="preserve">applies to a charge payment in respect of one or more employees (the </w:t>
      </w:r>
      <w:r w:rsidRPr="00D936DF">
        <w:rPr>
          <w:b/>
          <w:i/>
        </w:rPr>
        <w:t xml:space="preserve">benefiting employee </w:t>
      </w:r>
      <w:r w:rsidRPr="00D936DF">
        <w:t xml:space="preserve">or </w:t>
      </w:r>
      <w:r w:rsidRPr="00D936DF">
        <w:rPr>
          <w:b/>
          <w:i/>
        </w:rPr>
        <w:t>benefiting employees</w:t>
      </w:r>
      <w:r w:rsidRPr="00D936DF">
        <w:t>) that is made by or on behalf of an employer.</w:t>
      </w:r>
    </w:p>
    <w:p w:rsidR="002F7084" w:rsidRPr="00D936DF" w:rsidRDefault="002F7084" w:rsidP="002F7084">
      <w:pPr>
        <w:pStyle w:val="subsection"/>
      </w:pPr>
      <w:r w:rsidRPr="00D936DF">
        <w:tab/>
        <w:t>(1A)</w:t>
      </w:r>
      <w:r w:rsidRPr="00D936DF">
        <w:tab/>
        <w:t xml:space="preserve">This </w:t>
      </w:r>
      <w:r w:rsidR="003642DD" w:rsidRPr="00D936DF">
        <w:t>Part</w:t>
      </w:r>
      <w:r w:rsidR="00D22C81" w:rsidRPr="00D936DF">
        <w:t xml:space="preserve"> </w:t>
      </w:r>
      <w:r w:rsidRPr="00D936DF">
        <w:t>applies to a former employee as if the former employee were an employee of the person who was the former employee’s employer.</w:t>
      </w:r>
    </w:p>
    <w:p w:rsidR="009E0470" w:rsidRPr="00D936DF" w:rsidRDefault="009E0470" w:rsidP="003B76D5">
      <w:pPr>
        <w:pStyle w:val="subsection"/>
      </w:pPr>
      <w:r w:rsidRPr="00D936DF">
        <w:tab/>
        <w:t>(2)</w:t>
      </w:r>
      <w:r w:rsidRPr="00D936DF">
        <w:tab/>
        <w:t>In this section:</w:t>
      </w:r>
    </w:p>
    <w:p w:rsidR="009E0470" w:rsidRPr="00D936DF" w:rsidRDefault="009E0470" w:rsidP="009E0470">
      <w:pPr>
        <w:pStyle w:val="Definition"/>
      </w:pPr>
      <w:r w:rsidRPr="00D936DF">
        <w:rPr>
          <w:b/>
          <w:i/>
        </w:rPr>
        <w:t>charge payment</w:t>
      </w:r>
      <w:r w:rsidRPr="00D936DF">
        <w:t xml:space="preserve"> means a payment of superannuation guarantee charge, or related penalty charge, for a quarter.</w:t>
      </w:r>
    </w:p>
    <w:p w:rsidR="00F42E83" w:rsidRPr="00D936DF" w:rsidRDefault="00F42E83" w:rsidP="00F42E83">
      <w:pPr>
        <w:pStyle w:val="SubsectionHead"/>
        <w:ind w:left="1440" w:hanging="306"/>
        <w:rPr>
          <w:i w:val="0"/>
        </w:rPr>
      </w:pPr>
      <w:r w:rsidRPr="00D936DF">
        <w:t>Estimates under the Taxation Administration Act 1953</w:t>
      </w:r>
    </w:p>
    <w:p w:rsidR="00F42E83" w:rsidRPr="00D936DF" w:rsidRDefault="00F42E83" w:rsidP="00F42E83">
      <w:pPr>
        <w:pStyle w:val="subsection"/>
      </w:pPr>
      <w:r w:rsidRPr="00D936DF">
        <w:tab/>
        <w:t>(3)</w:t>
      </w:r>
      <w:r w:rsidRPr="00D936DF">
        <w:tab/>
        <w:t>For the purposes of this Part, an amount paid to the Commonwealth is treated as being a payment of superannuation guarantee charge:</w:t>
      </w:r>
    </w:p>
    <w:p w:rsidR="00F42E83" w:rsidRPr="00D936DF" w:rsidRDefault="00F42E83" w:rsidP="00F42E83">
      <w:pPr>
        <w:pStyle w:val="paragraph"/>
      </w:pPr>
      <w:r w:rsidRPr="00D936DF">
        <w:tab/>
        <w:t>(a)</w:t>
      </w:r>
      <w:r w:rsidRPr="00D936DF">
        <w:tab/>
        <w:t>in respect of an employee or employees; and</w:t>
      </w:r>
    </w:p>
    <w:p w:rsidR="00F42E83" w:rsidRPr="00D936DF" w:rsidRDefault="00F42E83" w:rsidP="00F42E83">
      <w:pPr>
        <w:pStyle w:val="paragraph"/>
      </w:pPr>
      <w:r w:rsidRPr="00D936DF">
        <w:tab/>
        <w:t>(b)</w:t>
      </w:r>
      <w:r w:rsidRPr="00D936DF">
        <w:tab/>
        <w:t>made by or on behalf of an employer;</w:t>
      </w:r>
    </w:p>
    <w:p w:rsidR="00F42E83" w:rsidRPr="00D936DF" w:rsidRDefault="00F42E83" w:rsidP="00F42E83">
      <w:pPr>
        <w:pStyle w:val="subsection2"/>
      </w:pPr>
      <w:r w:rsidRPr="00D936DF">
        <w:t xml:space="preserve">to the extent that, as a result of the amount being paid to the Commonwealth, a liability of the employer to pay superannuation guarantee charge in respect of that employee or those employees is discharged under </w:t>
      </w:r>
      <w:r w:rsidR="0003656A">
        <w:t>subsection 2</w:t>
      </w:r>
      <w:r w:rsidRPr="00D936DF">
        <w:t>68</w:t>
      </w:r>
      <w:r w:rsidR="0003656A">
        <w:noBreakHyphen/>
      </w:r>
      <w:r w:rsidRPr="00D936DF">
        <w:t xml:space="preserve">20(3), or </w:t>
      </w:r>
      <w:r w:rsidR="0003656A">
        <w:t>section 2</w:t>
      </w:r>
      <w:r w:rsidRPr="00D936DF">
        <w:t>69</w:t>
      </w:r>
      <w:r w:rsidR="0003656A">
        <w:noBreakHyphen/>
      </w:r>
      <w:r w:rsidRPr="00D936DF">
        <w:t xml:space="preserve">40, in </w:t>
      </w:r>
      <w:r w:rsidR="0003656A">
        <w:t>Schedule 1</w:t>
      </w:r>
      <w:r w:rsidRPr="00D936DF">
        <w:t xml:space="preserve"> to the </w:t>
      </w:r>
      <w:r w:rsidRPr="00D936DF">
        <w:rPr>
          <w:i/>
        </w:rPr>
        <w:t>Taxation Administration Act 1953</w:t>
      </w:r>
      <w:r w:rsidRPr="00D936DF">
        <w:t>.</w:t>
      </w:r>
    </w:p>
    <w:p w:rsidR="00F42E83" w:rsidRPr="00D936DF" w:rsidRDefault="00F42E83" w:rsidP="00F42E83">
      <w:pPr>
        <w:pStyle w:val="notetext"/>
      </w:pPr>
      <w:r w:rsidRPr="00D936DF">
        <w:t>Note:</w:t>
      </w:r>
      <w:r w:rsidRPr="00D936DF">
        <w:tab/>
        <w:t>Under Division</w:t>
      </w:r>
      <w:r w:rsidR="007B0D73" w:rsidRPr="00D936DF">
        <w:t> </w:t>
      </w:r>
      <w:r w:rsidRPr="00D936DF">
        <w:t>268 in that Schedule, the Commissioner may make an estimate of the unpaid and overdue amount of an employer’s superannuation guarantee charge for a quarter.</w:t>
      </w:r>
    </w:p>
    <w:p w:rsidR="00F42E83" w:rsidRPr="00D936DF" w:rsidRDefault="00F42E83" w:rsidP="00F42E83">
      <w:pPr>
        <w:pStyle w:val="subsection"/>
      </w:pPr>
      <w:r w:rsidRPr="00D936DF">
        <w:tab/>
        <w:t>(4)</w:t>
      </w:r>
      <w:r w:rsidRPr="00D936DF">
        <w:tab/>
        <w:t xml:space="preserve">However, </w:t>
      </w:r>
      <w:r w:rsidR="007B0D73" w:rsidRPr="00D936DF">
        <w:t>subsection (</w:t>
      </w:r>
      <w:r w:rsidRPr="00D936DF">
        <w:t>3) does not apply to the amount until the Commissioner knows which employee or employees the liability to pay the superannuation guarantee charge was in respect of.</w:t>
      </w:r>
    </w:p>
    <w:p w:rsidR="009E0470" w:rsidRPr="00D936DF" w:rsidRDefault="009E0470" w:rsidP="00227F4C">
      <w:pPr>
        <w:pStyle w:val="ActHead5"/>
      </w:pPr>
      <w:bookmarkStart w:id="111" w:name="_Toc97629507"/>
      <w:r w:rsidRPr="0003656A">
        <w:rPr>
          <w:rStyle w:val="CharSectno"/>
        </w:rPr>
        <w:lastRenderedPageBreak/>
        <w:t>63B</w:t>
      </w:r>
      <w:r w:rsidRPr="00D936DF">
        <w:t xml:space="preserve">  Overview of this Part</w:t>
      </w:r>
      <w:bookmarkEnd w:id="111"/>
    </w:p>
    <w:p w:rsidR="009E0470" w:rsidRPr="00D936DF" w:rsidRDefault="009E0470" w:rsidP="003B76D5">
      <w:pPr>
        <w:pStyle w:val="subsection"/>
      </w:pPr>
      <w:r w:rsidRPr="00D936DF">
        <w:tab/>
        <w:t>(1)</w:t>
      </w:r>
      <w:r w:rsidRPr="00D936DF">
        <w:tab/>
        <w:t xml:space="preserve">If a payment to which this </w:t>
      </w:r>
      <w:r w:rsidR="003642DD" w:rsidRPr="00D936DF">
        <w:t>Part</w:t>
      </w:r>
      <w:r w:rsidR="00D22C81" w:rsidRPr="00D936DF">
        <w:t xml:space="preserve"> </w:t>
      </w:r>
      <w:r w:rsidRPr="00D936DF">
        <w:t>applies is made, the Commissioner is required to pay (or otherwise deal with) an amount, which is called the shortfall component, for the benefit of a benefiting employee under sections</w:t>
      </w:r>
      <w:r w:rsidR="007B0D73" w:rsidRPr="00D936DF">
        <w:t> </w:t>
      </w:r>
      <w:r w:rsidRPr="00D936DF">
        <w:t>65 to 67.</w:t>
      </w:r>
    </w:p>
    <w:p w:rsidR="009E0470" w:rsidRPr="00D936DF" w:rsidRDefault="009E0470" w:rsidP="003B76D5">
      <w:pPr>
        <w:pStyle w:val="subsection"/>
      </w:pPr>
      <w:r w:rsidRPr="00D936DF">
        <w:tab/>
        <w:t>(2)</w:t>
      </w:r>
      <w:r w:rsidRPr="00D936DF">
        <w:tab/>
        <w:t>If there is only one benefiting employee, the shortfall component for the payment is worked out under section</w:t>
      </w:r>
      <w:r w:rsidR="007B0D73" w:rsidRPr="00D936DF">
        <w:t> </w:t>
      </w:r>
      <w:r w:rsidRPr="00D936DF">
        <w:t>64A.</w:t>
      </w:r>
    </w:p>
    <w:p w:rsidR="009E0470" w:rsidRPr="00D936DF" w:rsidRDefault="009E0470" w:rsidP="003B76D5">
      <w:pPr>
        <w:pStyle w:val="subsection"/>
      </w:pPr>
      <w:r w:rsidRPr="00D936DF">
        <w:tab/>
        <w:t>(3)</w:t>
      </w:r>
      <w:r w:rsidRPr="00D936DF">
        <w:tab/>
        <w:t>If there is more than one benefiting employee, there will be separate shortfall components for each of the employees for the payment, worked out under section</w:t>
      </w:r>
      <w:r w:rsidR="007B0D73" w:rsidRPr="00D936DF">
        <w:t> </w:t>
      </w:r>
      <w:r w:rsidRPr="00D936DF">
        <w:t>64B.</w:t>
      </w:r>
    </w:p>
    <w:p w:rsidR="002F6356" w:rsidRPr="00D936DF" w:rsidRDefault="002F6356" w:rsidP="00227F4C">
      <w:pPr>
        <w:pStyle w:val="ActHead5"/>
      </w:pPr>
      <w:bookmarkStart w:id="112" w:name="_Toc97629508"/>
      <w:r w:rsidRPr="0003656A">
        <w:rPr>
          <w:rStyle w:val="CharSectno"/>
        </w:rPr>
        <w:t>64A</w:t>
      </w:r>
      <w:r w:rsidRPr="00D936DF">
        <w:t xml:space="preserve">  The </w:t>
      </w:r>
      <w:r w:rsidRPr="00D936DF">
        <w:rPr>
          <w:i/>
        </w:rPr>
        <w:t>shortfall component</w:t>
      </w:r>
      <w:r w:rsidRPr="00D936DF">
        <w:t xml:space="preserve"> for one benefiting employee</w:t>
      </w:r>
      <w:bookmarkEnd w:id="112"/>
    </w:p>
    <w:p w:rsidR="002F6356" w:rsidRPr="00D936DF" w:rsidRDefault="002F6356" w:rsidP="003B76D5">
      <w:pPr>
        <w:pStyle w:val="subsection"/>
      </w:pPr>
      <w:r w:rsidRPr="00D936DF">
        <w:tab/>
        <w:t>(1)</w:t>
      </w:r>
      <w:r w:rsidRPr="00D936DF">
        <w:tab/>
        <w:t>This section applies if there is only one benefiting employee.</w:t>
      </w:r>
    </w:p>
    <w:p w:rsidR="002F6356" w:rsidRPr="00D936DF" w:rsidRDefault="002F6356" w:rsidP="003B76D5">
      <w:pPr>
        <w:pStyle w:val="subsection"/>
      </w:pPr>
      <w:r w:rsidRPr="00D936DF">
        <w:tab/>
        <w:t>(2)</w:t>
      </w:r>
      <w:r w:rsidRPr="00D936DF">
        <w:tab/>
        <w:t xml:space="preserve">The </w:t>
      </w:r>
      <w:r w:rsidRPr="00D936DF">
        <w:rPr>
          <w:b/>
          <w:i/>
        </w:rPr>
        <w:t xml:space="preserve">shortfall component </w:t>
      </w:r>
      <w:r w:rsidRPr="00D936DF">
        <w:t>for the payment is the lesser of the following amounts:</w:t>
      </w:r>
    </w:p>
    <w:p w:rsidR="002F6356" w:rsidRPr="00D936DF" w:rsidRDefault="002F6356" w:rsidP="002F6356">
      <w:pPr>
        <w:pStyle w:val="paragraph"/>
      </w:pPr>
      <w:r w:rsidRPr="00D936DF">
        <w:tab/>
        <w:t>(a)</w:t>
      </w:r>
      <w:r w:rsidRPr="00D936DF">
        <w:tab/>
        <w:t>the amount of the payment;</w:t>
      </w:r>
    </w:p>
    <w:p w:rsidR="002F6356" w:rsidRPr="00D936DF" w:rsidRDefault="002F6356" w:rsidP="002F6356">
      <w:pPr>
        <w:pStyle w:val="paragraph"/>
      </w:pPr>
      <w:r w:rsidRPr="00D936DF">
        <w:tab/>
        <w:t>(b)</w:t>
      </w:r>
      <w:r w:rsidRPr="00D936DF">
        <w:tab/>
        <w:t xml:space="preserve">the amount of the employee entitlement, calculated at the time when the payment is made (see </w:t>
      </w:r>
      <w:r w:rsidR="007B0D73" w:rsidRPr="00D936DF">
        <w:t>subsection (</w:t>
      </w:r>
      <w:r w:rsidRPr="00D936DF">
        <w:t>3)).</w:t>
      </w:r>
    </w:p>
    <w:p w:rsidR="002F6356" w:rsidRPr="00D936DF" w:rsidRDefault="002F6356" w:rsidP="003B76D5">
      <w:pPr>
        <w:pStyle w:val="subsection"/>
      </w:pPr>
      <w:r w:rsidRPr="00D936DF">
        <w:tab/>
        <w:t>(3)</w:t>
      </w:r>
      <w:r w:rsidRPr="00D936DF">
        <w:tab/>
        <w:t xml:space="preserve">The </w:t>
      </w:r>
      <w:r w:rsidRPr="00D936DF">
        <w:rPr>
          <w:b/>
          <w:i/>
        </w:rPr>
        <w:t>employee entitlement</w:t>
      </w:r>
      <w:r w:rsidRPr="00D936DF">
        <w:t>, calculated at a particular time, is the sum of the following amounts:</w:t>
      </w:r>
    </w:p>
    <w:p w:rsidR="002F6356" w:rsidRPr="00D936DF" w:rsidRDefault="002F6356" w:rsidP="002F6356">
      <w:pPr>
        <w:pStyle w:val="paragraph"/>
      </w:pPr>
      <w:r w:rsidRPr="00D936DF">
        <w:tab/>
        <w:t>(a)</w:t>
      </w:r>
      <w:r w:rsidRPr="00D936DF">
        <w:tab/>
        <w:t>the individual superannuation guarantee shortfall for the employee for the quarter;</w:t>
      </w:r>
    </w:p>
    <w:p w:rsidR="002F6356" w:rsidRPr="00D936DF" w:rsidRDefault="002F6356" w:rsidP="002F6356">
      <w:pPr>
        <w:pStyle w:val="paragraph"/>
      </w:pPr>
      <w:r w:rsidRPr="00D936DF">
        <w:tab/>
        <w:t>(b)</w:t>
      </w:r>
      <w:r w:rsidRPr="00D936DF">
        <w:tab/>
        <w:t>any general interest charge, in respect of non</w:t>
      </w:r>
      <w:r w:rsidR="0003656A">
        <w:noBreakHyphen/>
      </w:r>
      <w:r w:rsidRPr="00D936DF">
        <w:t>payment of superannuation guarantee charge payable on that shortfall, that has been paid by, or is payable at, the particular time;</w:t>
      </w:r>
    </w:p>
    <w:p w:rsidR="002F6356" w:rsidRPr="00D936DF" w:rsidRDefault="002F6356" w:rsidP="002F6356">
      <w:pPr>
        <w:pStyle w:val="paragraph"/>
      </w:pPr>
      <w:r w:rsidRPr="00D936DF">
        <w:tab/>
      </w:r>
      <w:r w:rsidR="00935D77" w:rsidRPr="00D936DF">
        <w:t>(c)</w:t>
      </w:r>
      <w:r w:rsidRPr="00D936DF">
        <w:tab/>
        <w:t>any nominal interest component for the quarter that has been paid by, or is payable at, the particular time;</w:t>
      </w:r>
    </w:p>
    <w:p w:rsidR="002F6356" w:rsidRPr="00D936DF" w:rsidRDefault="002F6356" w:rsidP="002F6356">
      <w:pPr>
        <w:pStyle w:val="subsection2"/>
        <w:rPr>
          <w:i/>
        </w:rPr>
      </w:pPr>
      <w:r w:rsidRPr="00D936DF">
        <w:t xml:space="preserve">reduced (but not below zero) by the amounts of any previous payments to which this </w:t>
      </w:r>
      <w:r w:rsidR="003642DD" w:rsidRPr="00D936DF">
        <w:t>Part</w:t>
      </w:r>
      <w:r w:rsidR="00D22C81" w:rsidRPr="00D936DF">
        <w:t xml:space="preserve"> </w:t>
      </w:r>
      <w:r w:rsidRPr="00D936DF">
        <w:t>applies that relate to the same quarter, employer and employee.</w:t>
      </w:r>
    </w:p>
    <w:p w:rsidR="002F6356" w:rsidRPr="00D936DF" w:rsidRDefault="002F6356" w:rsidP="00227F4C">
      <w:pPr>
        <w:pStyle w:val="ActHead5"/>
      </w:pPr>
      <w:bookmarkStart w:id="113" w:name="_Toc97629509"/>
      <w:r w:rsidRPr="0003656A">
        <w:rPr>
          <w:rStyle w:val="CharSectno"/>
        </w:rPr>
        <w:lastRenderedPageBreak/>
        <w:t>64B</w:t>
      </w:r>
      <w:r w:rsidRPr="00D936DF">
        <w:t xml:space="preserve">  The </w:t>
      </w:r>
      <w:r w:rsidRPr="00D936DF">
        <w:rPr>
          <w:i/>
        </w:rPr>
        <w:t>shortfall component</w:t>
      </w:r>
      <w:r w:rsidRPr="00D936DF">
        <w:t xml:space="preserve"> for more than one benefiting employee</w:t>
      </w:r>
      <w:bookmarkEnd w:id="113"/>
    </w:p>
    <w:p w:rsidR="002F6356" w:rsidRPr="00D936DF" w:rsidRDefault="002F6356" w:rsidP="003B76D5">
      <w:pPr>
        <w:pStyle w:val="subsection"/>
      </w:pPr>
      <w:r w:rsidRPr="00D936DF">
        <w:tab/>
        <w:t>(1)</w:t>
      </w:r>
      <w:r w:rsidRPr="00D936DF">
        <w:tab/>
        <w:t>This section applies if there is more than one benefiting employee. In this situation, separate shortfall components are worked out for each of the benefiting employees.</w:t>
      </w:r>
    </w:p>
    <w:p w:rsidR="002F6356" w:rsidRPr="00D936DF" w:rsidRDefault="002F6356" w:rsidP="003B76D5">
      <w:pPr>
        <w:pStyle w:val="subsection"/>
      </w:pPr>
      <w:r w:rsidRPr="00D936DF">
        <w:tab/>
        <w:t>(2)</w:t>
      </w:r>
      <w:r w:rsidRPr="00D936DF">
        <w:tab/>
        <w:t xml:space="preserve">The </w:t>
      </w:r>
      <w:r w:rsidRPr="00D936DF">
        <w:rPr>
          <w:b/>
          <w:i/>
        </w:rPr>
        <w:t xml:space="preserve">shortfall component </w:t>
      </w:r>
      <w:r w:rsidRPr="00D936DF">
        <w:t>for a payment, in respect of a particular employee, is the employee’s proportion of the lesser of the following amounts:</w:t>
      </w:r>
    </w:p>
    <w:p w:rsidR="002F6356" w:rsidRPr="00D936DF" w:rsidRDefault="002F6356" w:rsidP="002F6356">
      <w:pPr>
        <w:pStyle w:val="paragraph"/>
      </w:pPr>
      <w:r w:rsidRPr="00D936DF">
        <w:tab/>
        <w:t>(a)</w:t>
      </w:r>
      <w:r w:rsidRPr="00D936DF">
        <w:tab/>
        <w:t>the amount of the payment;</w:t>
      </w:r>
    </w:p>
    <w:p w:rsidR="002F6356" w:rsidRPr="00D936DF" w:rsidRDefault="002F6356" w:rsidP="002F6356">
      <w:pPr>
        <w:pStyle w:val="paragraph"/>
      </w:pPr>
      <w:r w:rsidRPr="00D936DF">
        <w:tab/>
        <w:t>(b)</w:t>
      </w:r>
      <w:r w:rsidRPr="00D936DF">
        <w:tab/>
        <w:t>the amount of the total employee entitlement, calculated at the time when the payment is made.</w:t>
      </w:r>
    </w:p>
    <w:p w:rsidR="002F6356" w:rsidRPr="00D936DF" w:rsidRDefault="002F6356" w:rsidP="003B76D5">
      <w:pPr>
        <w:pStyle w:val="subsection"/>
      </w:pPr>
      <w:r w:rsidRPr="00D936DF">
        <w:tab/>
        <w:t>(3)</w:t>
      </w:r>
      <w:r w:rsidRPr="00D936DF">
        <w:tab/>
      </w:r>
      <w:r w:rsidR="00BF4255" w:rsidRPr="00D936DF">
        <w:t xml:space="preserve">Subject to </w:t>
      </w:r>
      <w:r w:rsidR="007B0D73" w:rsidRPr="00D936DF">
        <w:t>subsection (</w:t>
      </w:r>
      <w:r w:rsidR="00BF4255" w:rsidRPr="00D936DF">
        <w:t>3A), an</w:t>
      </w:r>
      <w:r w:rsidRPr="00D936DF">
        <w:t xml:space="preserve"> </w:t>
      </w:r>
      <w:r w:rsidRPr="00D936DF">
        <w:rPr>
          <w:b/>
          <w:i/>
        </w:rPr>
        <w:t xml:space="preserve">employee’s proportion </w:t>
      </w:r>
      <w:r w:rsidRPr="00D936DF">
        <w:t>of an amount is the following proportion:</w:t>
      </w:r>
    </w:p>
    <w:p w:rsidR="00C23907" w:rsidRPr="00D936DF" w:rsidRDefault="001A2660" w:rsidP="003642DD">
      <w:pPr>
        <w:pStyle w:val="Formula"/>
        <w:spacing w:before="120" w:after="120"/>
      </w:pPr>
      <w:r w:rsidRPr="00D936DF">
        <w:rPr>
          <w:noProof/>
        </w:rPr>
        <w:drawing>
          <wp:inline distT="0" distB="0" distL="0" distR="0" wp14:anchorId="04D4A1AF" wp14:editId="6C4B75A9">
            <wp:extent cx="2657475" cy="7429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657475" cy="742950"/>
                    </a:xfrm>
                    <a:prstGeom prst="rect">
                      <a:avLst/>
                    </a:prstGeom>
                    <a:noFill/>
                    <a:ln>
                      <a:noFill/>
                    </a:ln>
                  </pic:spPr>
                </pic:pic>
              </a:graphicData>
            </a:graphic>
          </wp:inline>
        </w:drawing>
      </w:r>
    </w:p>
    <w:p w:rsidR="00BF4255" w:rsidRPr="00D936DF" w:rsidRDefault="00BF4255" w:rsidP="00BF4255">
      <w:pPr>
        <w:pStyle w:val="subsection"/>
      </w:pPr>
      <w:r w:rsidRPr="00D936DF">
        <w:tab/>
        <w:t>(3A)</w:t>
      </w:r>
      <w:r w:rsidRPr="00D936DF">
        <w:tab/>
        <w:t>The Commissioner may vary an employee’s proportion of an amount if the amount of the charge payment has been affected by:</w:t>
      </w:r>
    </w:p>
    <w:p w:rsidR="00BF4255" w:rsidRPr="00D936DF" w:rsidRDefault="00BF4255" w:rsidP="00BF4255">
      <w:pPr>
        <w:pStyle w:val="paragraph"/>
      </w:pPr>
      <w:r w:rsidRPr="00D936DF">
        <w:tab/>
        <w:t>(a)</w:t>
      </w:r>
      <w:r w:rsidRPr="00D936DF">
        <w:tab/>
        <w:t>the application of the monetary limit imposed by subsection</w:t>
      </w:r>
      <w:r w:rsidR="007B0D73" w:rsidRPr="00D936DF">
        <w:t> </w:t>
      </w:r>
      <w:r w:rsidRPr="00D936DF">
        <w:t xml:space="preserve">556(1A) of the </w:t>
      </w:r>
      <w:r w:rsidRPr="00D936DF">
        <w:rPr>
          <w:i/>
        </w:rPr>
        <w:t>Corporations Act 2001</w:t>
      </w:r>
      <w:r w:rsidRPr="00D936DF">
        <w:t xml:space="preserve"> in respect of the employee; or</w:t>
      </w:r>
    </w:p>
    <w:p w:rsidR="00BF4255" w:rsidRPr="00D936DF" w:rsidRDefault="00BF4255" w:rsidP="00BF4255">
      <w:pPr>
        <w:pStyle w:val="paragraph"/>
      </w:pPr>
      <w:r w:rsidRPr="00D936DF">
        <w:tab/>
        <w:t>(b)</w:t>
      </w:r>
      <w:r w:rsidRPr="00D936DF">
        <w:tab/>
        <w:t>the application of the monetary limit imposed by paragraph</w:t>
      </w:r>
      <w:r w:rsidR="007B0D73" w:rsidRPr="00D936DF">
        <w:t> </w:t>
      </w:r>
      <w:r w:rsidRPr="00D936DF">
        <w:t>109(1)</w:t>
      </w:r>
      <w:r w:rsidR="00C70716" w:rsidRPr="00D936DF">
        <w:t>(</w:t>
      </w:r>
      <w:r w:rsidR="000B502D" w:rsidRPr="00D936DF">
        <w:t>e</w:t>
      </w:r>
      <w:r w:rsidR="00C70716" w:rsidRPr="00D936DF">
        <w:t>)</w:t>
      </w:r>
      <w:r w:rsidRPr="00D936DF">
        <w:t xml:space="preserve"> of the </w:t>
      </w:r>
      <w:r w:rsidRPr="00D936DF">
        <w:rPr>
          <w:i/>
        </w:rPr>
        <w:t>Bankruptcy Act 1966</w:t>
      </w:r>
      <w:r w:rsidRPr="00D936DF">
        <w:t xml:space="preserve"> in respect of the employee.</w:t>
      </w:r>
    </w:p>
    <w:p w:rsidR="002F6356" w:rsidRPr="00D936DF" w:rsidRDefault="002F6356" w:rsidP="003B76D5">
      <w:pPr>
        <w:pStyle w:val="subsection"/>
      </w:pPr>
      <w:r w:rsidRPr="00D936DF">
        <w:tab/>
        <w:t>(4)</w:t>
      </w:r>
      <w:r w:rsidRPr="00D936DF">
        <w:tab/>
        <w:t xml:space="preserve">The </w:t>
      </w:r>
      <w:r w:rsidRPr="00D936DF">
        <w:rPr>
          <w:b/>
          <w:i/>
        </w:rPr>
        <w:t>total employee entitlement</w:t>
      </w:r>
      <w:r w:rsidRPr="00D936DF">
        <w:t>, calculated at a particular time, is the sum of the following amounts:</w:t>
      </w:r>
    </w:p>
    <w:p w:rsidR="002F6356" w:rsidRPr="00D936DF" w:rsidRDefault="002F6356" w:rsidP="002F6356">
      <w:pPr>
        <w:pStyle w:val="paragraph"/>
      </w:pPr>
      <w:r w:rsidRPr="00D936DF">
        <w:tab/>
        <w:t>(a)</w:t>
      </w:r>
      <w:r w:rsidRPr="00D936DF">
        <w:tab/>
        <w:t>the employer’s individual superannuation guarantee shortfalls for the quarter;</w:t>
      </w:r>
    </w:p>
    <w:p w:rsidR="002F6356" w:rsidRPr="00D936DF" w:rsidRDefault="002F6356" w:rsidP="002F6356">
      <w:pPr>
        <w:pStyle w:val="paragraph"/>
      </w:pPr>
      <w:r w:rsidRPr="00D936DF">
        <w:tab/>
        <w:t>(b)</w:t>
      </w:r>
      <w:r w:rsidRPr="00D936DF">
        <w:tab/>
        <w:t>any general interest charge, in respect of non</w:t>
      </w:r>
      <w:r w:rsidR="0003656A">
        <w:noBreakHyphen/>
      </w:r>
      <w:r w:rsidRPr="00D936DF">
        <w:t>payment of superannuation guarantee charge payable on those shortfalls, that has been paid by, or is payable at, the particular time;</w:t>
      </w:r>
    </w:p>
    <w:p w:rsidR="002F6356" w:rsidRPr="00D936DF" w:rsidRDefault="002F6356" w:rsidP="002F6356">
      <w:pPr>
        <w:pStyle w:val="paragraph"/>
      </w:pPr>
      <w:r w:rsidRPr="00D936DF">
        <w:lastRenderedPageBreak/>
        <w:tab/>
      </w:r>
      <w:r w:rsidR="0094683A" w:rsidRPr="00D936DF">
        <w:t>(c)</w:t>
      </w:r>
      <w:r w:rsidRPr="00D936DF">
        <w:tab/>
        <w:t>any nominal interest component for the quarter that has been paid by, or is payable at, the particular time;</w:t>
      </w:r>
    </w:p>
    <w:p w:rsidR="002F6356" w:rsidRPr="00D936DF" w:rsidRDefault="002F6356" w:rsidP="002F6356">
      <w:pPr>
        <w:pStyle w:val="subsection2"/>
      </w:pPr>
      <w:r w:rsidRPr="00D936DF">
        <w:t xml:space="preserve">reduced (but not below zero) by the amounts of any previous payments to which this </w:t>
      </w:r>
      <w:r w:rsidR="003642DD" w:rsidRPr="00D936DF">
        <w:t>Part</w:t>
      </w:r>
      <w:r w:rsidR="00D22C81" w:rsidRPr="00D936DF">
        <w:t xml:space="preserve"> </w:t>
      </w:r>
      <w:r w:rsidRPr="00D936DF">
        <w:t>applies that relate to the same quarter, employer and employees.</w:t>
      </w:r>
    </w:p>
    <w:p w:rsidR="0033171C" w:rsidRPr="00D936DF" w:rsidRDefault="0033171C" w:rsidP="00227F4C">
      <w:pPr>
        <w:pStyle w:val="ActHead5"/>
      </w:pPr>
      <w:bookmarkStart w:id="114" w:name="_Toc97629510"/>
      <w:r w:rsidRPr="0003656A">
        <w:rPr>
          <w:rStyle w:val="CharSectno"/>
        </w:rPr>
        <w:t>65</w:t>
      </w:r>
      <w:r w:rsidRPr="00D936DF">
        <w:t xml:space="preserve">  Payment of shortfall component</w:t>
      </w:r>
      <w:bookmarkEnd w:id="114"/>
    </w:p>
    <w:p w:rsidR="00F624DB" w:rsidRPr="00D936DF" w:rsidRDefault="00F624DB" w:rsidP="003B76D5">
      <w:pPr>
        <w:pStyle w:val="subsection"/>
      </w:pPr>
      <w:r w:rsidRPr="00D936DF">
        <w:tab/>
        <w:t>(1)</w:t>
      </w:r>
      <w:r w:rsidRPr="00D936DF">
        <w:tab/>
        <w:t>Except in a case covered by section</w:t>
      </w:r>
      <w:r w:rsidR="007B0D73" w:rsidRPr="00D936DF">
        <w:t> </w:t>
      </w:r>
      <w:r w:rsidR="00470D4D" w:rsidRPr="00D936DF">
        <w:t xml:space="preserve">65AA, </w:t>
      </w:r>
      <w:r w:rsidRPr="00D936DF">
        <w:t>65A, 66</w:t>
      </w:r>
      <w:r w:rsidR="00275258" w:rsidRPr="00D936DF">
        <w:t>, 66A</w:t>
      </w:r>
      <w:r w:rsidRPr="00D936DF">
        <w:t xml:space="preserve"> or 67, the Commissioner is required to deal with the</w:t>
      </w:r>
      <w:r w:rsidRPr="00D936DF">
        <w:rPr>
          <w:i/>
        </w:rPr>
        <w:t xml:space="preserve"> </w:t>
      </w:r>
      <w:r w:rsidRPr="00D936DF">
        <w:t>amount of the shortfall component in one of the following ways:</w:t>
      </w:r>
    </w:p>
    <w:p w:rsidR="00F624DB" w:rsidRPr="00D936DF" w:rsidRDefault="00F624DB" w:rsidP="00F624DB">
      <w:pPr>
        <w:pStyle w:val="paragraph"/>
      </w:pPr>
      <w:r w:rsidRPr="00D936DF">
        <w:tab/>
        <w:t>(a)</w:t>
      </w:r>
      <w:r w:rsidRPr="00D936DF">
        <w:tab/>
        <w:t>in any case—pay the amount of the component, for the benefit of the employee, to:</w:t>
      </w:r>
    </w:p>
    <w:p w:rsidR="00F624DB" w:rsidRPr="00D936DF" w:rsidRDefault="00F624DB" w:rsidP="00F624DB">
      <w:pPr>
        <w:pStyle w:val="paragraphsub"/>
      </w:pPr>
      <w:r w:rsidRPr="00D936DF">
        <w:tab/>
        <w:t>(i)</w:t>
      </w:r>
      <w:r w:rsidRPr="00D936DF">
        <w:tab/>
        <w:t>an RSA; or</w:t>
      </w:r>
    </w:p>
    <w:p w:rsidR="00F624DB" w:rsidRPr="00D936DF" w:rsidRDefault="00F624DB" w:rsidP="00F624DB">
      <w:pPr>
        <w:pStyle w:val="paragraphsub"/>
      </w:pPr>
      <w:r w:rsidRPr="00D936DF">
        <w:tab/>
        <w:t>(ii)</w:t>
      </w:r>
      <w:r w:rsidRPr="00D936DF">
        <w:tab/>
        <w:t>an account with a complying superannuation fund; or</w:t>
      </w:r>
    </w:p>
    <w:p w:rsidR="00F624DB" w:rsidRPr="00D936DF" w:rsidRDefault="00F624DB" w:rsidP="00F624DB">
      <w:pPr>
        <w:pStyle w:val="paragraphsub"/>
      </w:pPr>
      <w:r w:rsidRPr="00D936DF">
        <w:tab/>
        <w:t>(iii)</w:t>
      </w:r>
      <w:r w:rsidRPr="00D936DF">
        <w:tab/>
        <w:t>an account with a complying approved deposit fund;</w:t>
      </w:r>
    </w:p>
    <w:p w:rsidR="00F624DB" w:rsidRPr="00D936DF" w:rsidRDefault="00F624DB" w:rsidP="00F624DB">
      <w:pPr>
        <w:pStyle w:val="paragraph"/>
      </w:pPr>
      <w:r w:rsidRPr="00D936DF">
        <w:tab/>
      </w:r>
      <w:r w:rsidRPr="00D936DF">
        <w:tab/>
        <w:t>that is held in the name of the employee and that is determined by the Commissioner to belong to the employee;</w:t>
      </w:r>
    </w:p>
    <w:p w:rsidR="00F624DB" w:rsidRPr="00D936DF" w:rsidRDefault="00F624DB" w:rsidP="00F624DB">
      <w:pPr>
        <w:pStyle w:val="paragraph"/>
      </w:pPr>
      <w:r w:rsidRPr="00D936DF">
        <w:tab/>
        <w:t>(b)</w:t>
      </w:r>
      <w:r w:rsidRPr="00D936DF">
        <w:tab/>
        <w:t>if the employee has nominated an RSA, a complying superannuation fund or a complying approved deposit fund in accordance with the regulations:</w:t>
      </w:r>
    </w:p>
    <w:p w:rsidR="00F624DB" w:rsidRPr="00D936DF" w:rsidRDefault="00F624DB" w:rsidP="00F624DB">
      <w:pPr>
        <w:pStyle w:val="paragraphsub"/>
      </w:pPr>
      <w:r w:rsidRPr="00D936DF">
        <w:tab/>
        <w:t>(i)</w:t>
      </w:r>
      <w:r w:rsidRPr="00D936DF">
        <w:tab/>
        <w:t>pay the amount of the component to the RSA or fund for the benefit of the employee; or</w:t>
      </w:r>
    </w:p>
    <w:p w:rsidR="00F624DB" w:rsidRPr="00D936DF" w:rsidRDefault="00F624DB" w:rsidP="00F624DB">
      <w:pPr>
        <w:pStyle w:val="paragraphsub"/>
      </w:pPr>
      <w:r w:rsidRPr="00D936DF">
        <w:tab/>
        <w:t>(ii)</w:t>
      </w:r>
      <w:r w:rsidRPr="00D936DF">
        <w:tab/>
        <w:t>make arrangements in accordance with the regulations to enable the amount of the component to be paid to the RSA or fund for the benefit of the employee;</w:t>
      </w:r>
    </w:p>
    <w:p w:rsidR="00F624DB" w:rsidRPr="00D936DF" w:rsidRDefault="00F624DB" w:rsidP="00F624DB">
      <w:pPr>
        <w:pStyle w:val="paragraph"/>
      </w:pPr>
      <w:r w:rsidRPr="00D936DF">
        <w:tab/>
      </w:r>
      <w:r w:rsidR="0004408D" w:rsidRPr="00D936DF">
        <w:t>(c)</w:t>
      </w:r>
      <w:r w:rsidRPr="00D936DF">
        <w:tab/>
        <w:t xml:space="preserve">if the employee has not made a nomination under </w:t>
      </w:r>
      <w:r w:rsidR="007B0D73" w:rsidRPr="00D936DF">
        <w:t>paragraph (</w:t>
      </w:r>
      <w:r w:rsidRPr="00D936DF">
        <w:t xml:space="preserve">b)—credit the amount of the component to an account kept under the </w:t>
      </w:r>
      <w:r w:rsidRPr="00D936DF">
        <w:rPr>
          <w:i/>
        </w:rPr>
        <w:t>Small Superannuation Accounts Act 1995</w:t>
      </w:r>
      <w:r w:rsidRPr="00D936DF">
        <w:t xml:space="preserve"> in the name of the employee.</w:t>
      </w:r>
    </w:p>
    <w:p w:rsidR="0033171C" w:rsidRPr="00D936DF" w:rsidRDefault="0033171C" w:rsidP="003B76D5">
      <w:pPr>
        <w:pStyle w:val="subsection"/>
      </w:pPr>
      <w:r w:rsidRPr="00D936DF">
        <w:tab/>
        <w:t>(2)</w:t>
      </w:r>
      <w:r w:rsidRPr="00D936DF">
        <w:tab/>
      </w:r>
      <w:r w:rsidR="00EB3D71" w:rsidRPr="00D936DF">
        <w:t>A payment of the amount of a shortfall component</w:t>
      </w:r>
      <w:r w:rsidRPr="00D936DF">
        <w:t xml:space="preserve"> made or arranged by the Commissioner for the benefit of an employee to a superannuation fund is conclusively presumed to be a payment to a complying superannuation fund for the purposes of </w:t>
      </w:r>
      <w:r w:rsidR="007B0D73" w:rsidRPr="00D936DF">
        <w:t>subsection (</w:t>
      </w:r>
      <w:r w:rsidRPr="00D936DF">
        <w:t xml:space="preserve">1) if, at the time the payment is made, the Commissioner has obtained </w:t>
      </w:r>
      <w:r w:rsidRPr="00D936DF">
        <w:lastRenderedPageBreak/>
        <w:t>a written statement, provided by or on behalf of the trustee of the fund, that the fund:</w:t>
      </w:r>
    </w:p>
    <w:p w:rsidR="0033171C" w:rsidRPr="00D936DF" w:rsidRDefault="0033171C">
      <w:pPr>
        <w:pStyle w:val="paragraph"/>
      </w:pPr>
      <w:r w:rsidRPr="00D936DF">
        <w:tab/>
        <w:t>(a)</w:t>
      </w:r>
      <w:r w:rsidRPr="00D936DF">
        <w:tab/>
        <w:t xml:space="preserve">is a resident regulated superannuation fund within the meaning of the </w:t>
      </w:r>
      <w:r w:rsidRPr="00D936DF">
        <w:rPr>
          <w:i/>
        </w:rPr>
        <w:t>Superannuation Industry (Supervision) Act 1993</w:t>
      </w:r>
      <w:r w:rsidRPr="00D936DF">
        <w:t>; and</w:t>
      </w:r>
    </w:p>
    <w:p w:rsidR="0033171C" w:rsidRPr="00D936DF" w:rsidRDefault="0033171C">
      <w:pPr>
        <w:pStyle w:val="paragraph"/>
      </w:pPr>
      <w:r w:rsidRPr="00D936DF">
        <w:tab/>
        <w:t>(b)</w:t>
      </w:r>
      <w:r w:rsidRPr="00D936DF">
        <w:tab/>
        <w:t>is not subject to a direction under section</w:t>
      </w:r>
      <w:r w:rsidR="007B0D73" w:rsidRPr="00D936DF">
        <w:t> </w:t>
      </w:r>
      <w:r w:rsidRPr="00D936DF">
        <w:t>63 of that Act.</w:t>
      </w:r>
    </w:p>
    <w:p w:rsidR="0033171C" w:rsidRPr="00D936DF" w:rsidRDefault="0033171C" w:rsidP="003B76D5">
      <w:pPr>
        <w:pStyle w:val="subsection"/>
      </w:pPr>
      <w:r w:rsidRPr="00D936DF">
        <w:tab/>
        <w:t>(3)</w:t>
      </w:r>
      <w:r w:rsidRPr="00D936DF">
        <w:tab/>
      </w:r>
      <w:r w:rsidR="005F2524" w:rsidRPr="00D936DF">
        <w:t>A payment of the amount of a shortfall component</w:t>
      </w:r>
      <w:r w:rsidRPr="00D936DF">
        <w:t xml:space="preserve"> made or arranged by the Commissioner for the benefit of an employee to an approved deposit fund is conclusively presumed to be a payment to a complying approved deposit fund for the purposes of </w:t>
      </w:r>
      <w:r w:rsidR="007B0D73" w:rsidRPr="00D936DF">
        <w:t>subsection (</w:t>
      </w:r>
      <w:r w:rsidRPr="00D936DF">
        <w:t xml:space="preserve">1) if </w:t>
      </w:r>
      <w:r w:rsidR="007B0D73" w:rsidRPr="00D936DF">
        <w:t>subsection (</w:t>
      </w:r>
      <w:r w:rsidRPr="00D936DF">
        <w:t>4) applies.</w:t>
      </w:r>
    </w:p>
    <w:p w:rsidR="0033171C" w:rsidRPr="00D936DF" w:rsidRDefault="0033171C" w:rsidP="003B76D5">
      <w:pPr>
        <w:pStyle w:val="subsection"/>
      </w:pPr>
      <w:r w:rsidRPr="00D936DF">
        <w:tab/>
        <w:t>(4)</w:t>
      </w:r>
      <w:r w:rsidRPr="00D936DF">
        <w:tab/>
        <w:t xml:space="preserve">This subsection applies if, at the time the payment is made, the Commissioner has obtained a written statement, provided by or on behalf of the trustee of the fund, that the fund is operated in accordance with the </w:t>
      </w:r>
      <w:r w:rsidRPr="00D936DF">
        <w:rPr>
          <w:i/>
        </w:rPr>
        <w:t>Superannuation Industry (Supervision) Act</w:t>
      </w:r>
      <w:r w:rsidR="00C77996" w:rsidRPr="00D936DF">
        <w:t xml:space="preserve"> </w:t>
      </w:r>
      <w:r w:rsidRPr="00D936DF">
        <w:rPr>
          <w:i/>
        </w:rPr>
        <w:t xml:space="preserve">1993 </w:t>
      </w:r>
      <w:r w:rsidRPr="00D936DF">
        <w:t>and regulations under that Act.</w:t>
      </w:r>
    </w:p>
    <w:p w:rsidR="0033171C" w:rsidRPr="00D936DF" w:rsidRDefault="0033171C" w:rsidP="003B76D5">
      <w:pPr>
        <w:pStyle w:val="subsection"/>
      </w:pPr>
      <w:r w:rsidRPr="00D936DF">
        <w:tab/>
        <w:t>(5)</w:t>
      </w:r>
      <w:r w:rsidRPr="00D936DF">
        <w:tab/>
        <w:t xml:space="preserve">If an amount is to be credited under </w:t>
      </w:r>
      <w:r w:rsidR="007B0D73" w:rsidRPr="00D936DF">
        <w:t>paragraph (</w:t>
      </w:r>
      <w:r w:rsidRPr="00D936DF">
        <w:t>1)</w:t>
      </w:r>
      <w:r w:rsidR="007B7FCE" w:rsidRPr="00D936DF">
        <w:t>(c)</w:t>
      </w:r>
      <w:r w:rsidRPr="00D936DF">
        <w:t xml:space="preserve">, an amount equal to the credited amount is to be </w:t>
      </w:r>
      <w:r w:rsidR="00F53332" w:rsidRPr="00D936DF">
        <w:t>credited to the Superannuation Holding Accounts Special Account</w:t>
      </w:r>
      <w:r w:rsidRPr="00D936DF">
        <w:t>.</w:t>
      </w:r>
    </w:p>
    <w:p w:rsidR="005E79B4" w:rsidRPr="00D936DF" w:rsidRDefault="005E79B4" w:rsidP="003B76D5">
      <w:pPr>
        <w:pStyle w:val="subsection"/>
      </w:pPr>
      <w:r w:rsidRPr="00D936DF">
        <w:tab/>
        <w:t>(6)</w:t>
      </w:r>
      <w:r w:rsidRPr="00D936DF">
        <w:tab/>
        <w:t xml:space="preserve">A payment under </w:t>
      </w:r>
      <w:r w:rsidR="007B0D73" w:rsidRPr="00D936DF">
        <w:t>paragraph (</w:t>
      </w:r>
      <w:r w:rsidRPr="00D936DF">
        <w:t>1)(a) to a particular account is taken to be a payment to the complying superannuation fund or the complying approved deposit fund with which the account is held, for the purposes of this section and any other laws of the Commonwealth that refer to payments under this section.</w:t>
      </w:r>
    </w:p>
    <w:p w:rsidR="00470D4D" w:rsidRPr="00D936DF" w:rsidRDefault="00470D4D" w:rsidP="00470D4D">
      <w:pPr>
        <w:pStyle w:val="ActHead5"/>
      </w:pPr>
      <w:bookmarkStart w:id="115" w:name="_Toc97629511"/>
      <w:r w:rsidRPr="0003656A">
        <w:rPr>
          <w:rStyle w:val="CharSectno"/>
        </w:rPr>
        <w:t>65AA</w:t>
      </w:r>
      <w:r w:rsidRPr="00D936DF">
        <w:t xml:space="preserve">  Shortfall component and former temporary resident</w:t>
      </w:r>
      <w:bookmarkEnd w:id="115"/>
    </w:p>
    <w:p w:rsidR="00470D4D" w:rsidRPr="00D936DF" w:rsidRDefault="00470D4D" w:rsidP="00470D4D">
      <w:pPr>
        <w:pStyle w:val="subsection"/>
      </w:pPr>
      <w:r w:rsidRPr="00D936DF">
        <w:tab/>
        <w:t>(1)</w:t>
      </w:r>
      <w:r w:rsidRPr="00D936DF">
        <w:tab/>
        <w:t xml:space="preserve">This section applies if the employee is a former temporary resident (within the meaning of the </w:t>
      </w:r>
      <w:r w:rsidRPr="00D936DF">
        <w:rPr>
          <w:i/>
        </w:rPr>
        <w:t>Superannuation (Unclaimed Money and Lost Members) Act 1999</w:t>
      </w:r>
      <w:r w:rsidRPr="00D936DF">
        <w:t>).</w:t>
      </w:r>
    </w:p>
    <w:p w:rsidR="00470D4D" w:rsidRPr="00D936DF" w:rsidRDefault="00470D4D" w:rsidP="00470D4D">
      <w:pPr>
        <w:pStyle w:val="subsection"/>
      </w:pPr>
      <w:r w:rsidRPr="00D936DF">
        <w:tab/>
        <w:t>(2)</w:t>
      </w:r>
      <w:r w:rsidRPr="00D936DF">
        <w:tab/>
        <w:t xml:space="preserve">The Commissioner must treat the amount of the shortfall component as if it had been paid to the Commissioner by a superannuation provider in respect of the employee under </w:t>
      </w:r>
      <w:r w:rsidR="0003656A">
        <w:t>section 2</w:t>
      </w:r>
      <w:r w:rsidRPr="00D936DF">
        <w:t>0F of that Act.</w:t>
      </w:r>
    </w:p>
    <w:p w:rsidR="005E79B4" w:rsidRPr="00D936DF" w:rsidRDefault="005E79B4" w:rsidP="00227F4C">
      <w:pPr>
        <w:pStyle w:val="ActHead5"/>
      </w:pPr>
      <w:bookmarkStart w:id="116" w:name="_Toc97629512"/>
      <w:r w:rsidRPr="0003656A">
        <w:rPr>
          <w:rStyle w:val="CharSectno"/>
        </w:rPr>
        <w:lastRenderedPageBreak/>
        <w:t>65A</w:t>
      </w:r>
      <w:r w:rsidRPr="00D936DF">
        <w:t xml:space="preserve">  Payment to employee</w:t>
      </w:r>
      <w:r w:rsidRPr="00D936DF">
        <w:rPr>
          <w:i/>
        </w:rPr>
        <w:t xml:space="preserve"> </w:t>
      </w:r>
      <w:r w:rsidRPr="00D936DF">
        <w:t>who is over 65</w:t>
      </w:r>
      <w:bookmarkEnd w:id="116"/>
    </w:p>
    <w:p w:rsidR="005E79B4" w:rsidRPr="00D936DF" w:rsidRDefault="005E79B4" w:rsidP="003B76D5">
      <w:pPr>
        <w:pStyle w:val="subsection"/>
      </w:pPr>
      <w:r w:rsidRPr="00D936DF">
        <w:tab/>
      </w:r>
      <w:r w:rsidRPr="00D936DF">
        <w:tab/>
      </w:r>
      <w:r w:rsidR="00470D4D" w:rsidRPr="00D936DF">
        <w:t>Except in a case covered by section</w:t>
      </w:r>
      <w:r w:rsidR="007B0D73" w:rsidRPr="00D936DF">
        <w:t> </w:t>
      </w:r>
      <w:r w:rsidR="00470D4D" w:rsidRPr="00D936DF">
        <w:t>65AA, the Commissioner must</w:t>
      </w:r>
      <w:r w:rsidRPr="00D936DF">
        <w:rPr>
          <w:i/>
        </w:rPr>
        <w:t xml:space="preserve"> </w:t>
      </w:r>
      <w:r w:rsidRPr="00D936DF">
        <w:t>pay the amount of the shortfall component directly to the employee (whether or not he or she is still an employee) if:</w:t>
      </w:r>
    </w:p>
    <w:p w:rsidR="005E79B4" w:rsidRPr="00D936DF" w:rsidRDefault="005E79B4" w:rsidP="005E79B4">
      <w:pPr>
        <w:pStyle w:val="paragraph"/>
      </w:pPr>
      <w:r w:rsidRPr="00D936DF">
        <w:tab/>
        <w:t>(a)</w:t>
      </w:r>
      <w:r w:rsidRPr="00D936DF">
        <w:tab/>
        <w:t>the employee is 65 years or more; and</w:t>
      </w:r>
    </w:p>
    <w:p w:rsidR="005E79B4" w:rsidRPr="00D936DF" w:rsidRDefault="005E79B4" w:rsidP="005E79B4">
      <w:pPr>
        <w:pStyle w:val="paragraph"/>
      </w:pPr>
      <w:r w:rsidRPr="00D936DF">
        <w:tab/>
        <w:t>(b)</w:t>
      </w:r>
      <w:r w:rsidRPr="00D936DF">
        <w:tab/>
        <w:t>the employee has requested the Commissioner in the approved form to pay the amount to him or her.</w:t>
      </w:r>
    </w:p>
    <w:p w:rsidR="0033171C" w:rsidRPr="00D936DF" w:rsidRDefault="0033171C" w:rsidP="00E27F0A">
      <w:pPr>
        <w:pStyle w:val="ActHead5"/>
      </w:pPr>
      <w:bookmarkStart w:id="117" w:name="_Toc97629513"/>
      <w:r w:rsidRPr="0003656A">
        <w:rPr>
          <w:rStyle w:val="CharSectno"/>
        </w:rPr>
        <w:t>66</w:t>
      </w:r>
      <w:r w:rsidRPr="00D936DF">
        <w:t xml:space="preserve">  Payment to employee retired due to permanent incapacity or invalidity</w:t>
      </w:r>
      <w:bookmarkEnd w:id="117"/>
    </w:p>
    <w:p w:rsidR="0033171C" w:rsidRPr="00D936DF" w:rsidRDefault="0033171C" w:rsidP="00E27F0A">
      <w:pPr>
        <w:pStyle w:val="subsection"/>
        <w:keepNext/>
        <w:keepLines/>
      </w:pPr>
      <w:r w:rsidRPr="00D936DF">
        <w:tab/>
      </w:r>
      <w:r w:rsidRPr="00D936DF">
        <w:tab/>
      </w:r>
      <w:r w:rsidR="00470D4D" w:rsidRPr="00D936DF">
        <w:t>Except in a case covered by section</w:t>
      </w:r>
      <w:r w:rsidR="007B0D73" w:rsidRPr="00D936DF">
        <w:t> </w:t>
      </w:r>
      <w:r w:rsidR="00470D4D" w:rsidRPr="00D936DF">
        <w:t>65AA, if</w:t>
      </w:r>
      <w:r w:rsidRPr="00D936DF">
        <w:t>:</w:t>
      </w:r>
    </w:p>
    <w:p w:rsidR="0033171C" w:rsidRPr="00D936DF" w:rsidRDefault="0033171C">
      <w:pPr>
        <w:pStyle w:val="paragraph"/>
      </w:pPr>
      <w:r w:rsidRPr="00D936DF">
        <w:tab/>
        <w:t>(a)</w:t>
      </w:r>
      <w:r w:rsidRPr="00D936DF">
        <w:tab/>
        <w:t>the employee has retired because of permanent incapacity or permanent invalidity; and</w:t>
      </w:r>
    </w:p>
    <w:p w:rsidR="0033171C" w:rsidRPr="00D936DF" w:rsidRDefault="0033171C">
      <w:pPr>
        <w:pStyle w:val="paragraph"/>
      </w:pPr>
      <w:r w:rsidRPr="00D936DF">
        <w:tab/>
        <w:t>(b)</w:t>
      </w:r>
      <w:r w:rsidRPr="00D936DF">
        <w:tab/>
        <w:t>the former employee has lodged with the Commissioner:</w:t>
      </w:r>
    </w:p>
    <w:p w:rsidR="0033171C" w:rsidRPr="00D936DF" w:rsidRDefault="0033171C">
      <w:pPr>
        <w:pStyle w:val="paragraphsub"/>
      </w:pPr>
      <w:r w:rsidRPr="00D936DF">
        <w:tab/>
        <w:t>(i)</w:t>
      </w:r>
      <w:r w:rsidRPr="00D936DF">
        <w:tab/>
        <w:t>written notice of the retirement; and</w:t>
      </w:r>
    </w:p>
    <w:p w:rsidR="0033171C" w:rsidRPr="00D936DF" w:rsidRDefault="0033171C">
      <w:pPr>
        <w:pStyle w:val="paragraphsub"/>
        <w:keepNext/>
      </w:pPr>
      <w:r w:rsidRPr="00D936DF">
        <w:tab/>
        <w:t>(ii)</w:t>
      </w:r>
      <w:r w:rsidRPr="00D936DF">
        <w:tab/>
        <w:t>a copy of a certificate signed by 2 registered medical practitioners certifying that the former employee is unlikely to be able to work again in a capacity for which he or she is reasonably qualified by education, training or experience;</w:t>
      </w:r>
    </w:p>
    <w:p w:rsidR="0033171C" w:rsidRPr="00D936DF" w:rsidRDefault="0033171C">
      <w:pPr>
        <w:pStyle w:val="subsection2"/>
      </w:pPr>
      <w:r w:rsidRPr="00D936DF">
        <w:t>the Commissioner must pay the amount of the shortfall component to the former employee.</w:t>
      </w:r>
    </w:p>
    <w:p w:rsidR="00275258" w:rsidRPr="00D936DF" w:rsidRDefault="00275258" w:rsidP="00275258">
      <w:pPr>
        <w:pStyle w:val="ActHead5"/>
      </w:pPr>
      <w:bookmarkStart w:id="118" w:name="_Toc97629514"/>
      <w:r w:rsidRPr="0003656A">
        <w:rPr>
          <w:rStyle w:val="CharSectno"/>
        </w:rPr>
        <w:t>66A</w:t>
      </w:r>
      <w:r w:rsidRPr="00D936DF">
        <w:t xml:space="preserve">  Payment to employee with terminal medical condition</w:t>
      </w:r>
      <w:bookmarkEnd w:id="118"/>
    </w:p>
    <w:p w:rsidR="00275258" w:rsidRPr="00D936DF" w:rsidRDefault="00275258" w:rsidP="00275258">
      <w:pPr>
        <w:pStyle w:val="subsection"/>
      </w:pPr>
      <w:r w:rsidRPr="00D936DF">
        <w:tab/>
      </w:r>
      <w:r w:rsidRPr="00D936DF">
        <w:tab/>
        <w:t>Except in a case covered by section</w:t>
      </w:r>
      <w:r w:rsidR="007B0D73" w:rsidRPr="00D936DF">
        <w:t> </w:t>
      </w:r>
      <w:r w:rsidRPr="00D936DF">
        <w:t>65AA, the Commissioner must pay the amount of the shortfall component to the employee (whether or not he or she is still an employee) if:</w:t>
      </w:r>
    </w:p>
    <w:p w:rsidR="00275258" w:rsidRPr="00D936DF" w:rsidRDefault="00275258" w:rsidP="00275258">
      <w:pPr>
        <w:pStyle w:val="paragraph"/>
      </w:pPr>
      <w:r w:rsidRPr="00D936DF">
        <w:tab/>
        <w:t>(a)</w:t>
      </w:r>
      <w:r w:rsidRPr="00D936DF">
        <w:tab/>
        <w:t xml:space="preserve">a terminal medical condition (within the meaning of the </w:t>
      </w:r>
      <w:r w:rsidRPr="00D936DF">
        <w:rPr>
          <w:i/>
        </w:rPr>
        <w:t>Income Tax Assessment Act 1997</w:t>
      </w:r>
      <w:r w:rsidRPr="00D936DF">
        <w:t>) exists in relation to the employee; and</w:t>
      </w:r>
    </w:p>
    <w:p w:rsidR="00275258" w:rsidRPr="00D936DF" w:rsidRDefault="00275258" w:rsidP="00275258">
      <w:pPr>
        <w:pStyle w:val="paragraph"/>
      </w:pPr>
      <w:r w:rsidRPr="00D936DF">
        <w:tab/>
        <w:t>(b)</w:t>
      </w:r>
      <w:r w:rsidRPr="00D936DF">
        <w:tab/>
        <w:t>the employee has requested the Commissioner in the approved form to pay the amount to him or her.</w:t>
      </w:r>
    </w:p>
    <w:p w:rsidR="0033171C" w:rsidRPr="00D936DF" w:rsidRDefault="0033171C" w:rsidP="00227F4C">
      <w:pPr>
        <w:pStyle w:val="ActHead5"/>
      </w:pPr>
      <w:bookmarkStart w:id="119" w:name="_Toc97629515"/>
      <w:r w:rsidRPr="0003656A">
        <w:rPr>
          <w:rStyle w:val="CharSectno"/>
        </w:rPr>
        <w:lastRenderedPageBreak/>
        <w:t>67</w:t>
      </w:r>
      <w:r w:rsidRPr="00D936DF">
        <w:t xml:space="preserve">  Payment where employee deceased</w:t>
      </w:r>
      <w:bookmarkEnd w:id="119"/>
    </w:p>
    <w:p w:rsidR="0033171C" w:rsidRPr="00D936DF" w:rsidRDefault="0033171C" w:rsidP="003B76D5">
      <w:pPr>
        <w:pStyle w:val="subsection"/>
      </w:pPr>
      <w:r w:rsidRPr="00D936DF">
        <w:tab/>
      </w:r>
      <w:r w:rsidRPr="00D936DF">
        <w:tab/>
      </w:r>
      <w:r w:rsidR="00470D4D" w:rsidRPr="00D936DF">
        <w:t>Except in a case covered by section</w:t>
      </w:r>
      <w:r w:rsidR="007B0D73" w:rsidRPr="00D936DF">
        <w:t> </w:t>
      </w:r>
      <w:r w:rsidR="00470D4D" w:rsidRPr="00D936DF">
        <w:t>65AA, if</w:t>
      </w:r>
      <w:r w:rsidRPr="00D936DF">
        <w:t xml:space="preserve"> the employee has died, the Commissioner must pay the amount of the shortfall component to the legal personal representative of the employee.</w:t>
      </w:r>
    </w:p>
    <w:p w:rsidR="0033171C" w:rsidRPr="00D936DF" w:rsidRDefault="0033171C" w:rsidP="00227F4C">
      <w:pPr>
        <w:pStyle w:val="ActHead5"/>
      </w:pPr>
      <w:bookmarkStart w:id="120" w:name="_Toc97629516"/>
      <w:r w:rsidRPr="0003656A">
        <w:rPr>
          <w:rStyle w:val="CharSectno"/>
        </w:rPr>
        <w:t>69</w:t>
      </w:r>
      <w:r w:rsidRPr="00D936DF">
        <w:t xml:space="preserve">  Repayment of overpayments in relation to a shortfall component</w:t>
      </w:r>
      <w:bookmarkEnd w:id="120"/>
    </w:p>
    <w:p w:rsidR="0033171C" w:rsidRPr="00D936DF" w:rsidRDefault="0033171C" w:rsidP="003B76D5">
      <w:pPr>
        <w:pStyle w:val="subsection"/>
      </w:pPr>
      <w:r w:rsidRPr="00D936DF">
        <w:tab/>
      </w:r>
      <w:r w:rsidRPr="00D936DF">
        <w:tab/>
        <w:t xml:space="preserve">If an amount paid by the Commissioner under a provision of this </w:t>
      </w:r>
      <w:r w:rsidR="003642DD" w:rsidRPr="00D936DF">
        <w:t>Part</w:t>
      </w:r>
      <w:r w:rsidR="00D22C81" w:rsidRPr="00D936DF">
        <w:t xml:space="preserve"> </w:t>
      </w:r>
      <w:r w:rsidRPr="00D936DF">
        <w:t>(other than paragraph</w:t>
      </w:r>
      <w:r w:rsidR="007B0D73" w:rsidRPr="00D936DF">
        <w:t> </w:t>
      </w:r>
      <w:r w:rsidRPr="00D936DF">
        <w:t>65(1)</w:t>
      </w:r>
      <w:r w:rsidR="0025071A" w:rsidRPr="00D936DF">
        <w:t>(c)</w:t>
      </w:r>
      <w:r w:rsidR="00814B59" w:rsidRPr="00D936DF">
        <w:t>)</w:t>
      </w:r>
      <w:r w:rsidRPr="00D936DF">
        <w:t xml:space="preserve"> exceeds the amount properly payable by the Commissioner under that provision, the party to whom the payment has been made is liable to repay to the Commonwealth the amount of the excess.</w:t>
      </w:r>
    </w:p>
    <w:p w:rsidR="0033171C" w:rsidRPr="00D936DF" w:rsidRDefault="0033171C" w:rsidP="00227F4C">
      <w:pPr>
        <w:pStyle w:val="ActHead5"/>
      </w:pPr>
      <w:bookmarkStart w:id="121" w:name="_Toc97629517"/>
      <w:r w:rsidRPr="0003656A">
        <w:rPr>
          <w:rStyle w:val="CharSectno"/>
        </w:rPr>
        <w:t>69A</w:t>
      </w:r>
      <w:r w:rsidRPr="00D936DF">
        <w:rPr>
          <w:i/>
        </w:rPr>
        <w:t xml:space="preserve">  </w:t>
      </w:r>
      <w:r w:rsidRPr="00D936DF">
        <w:t xml:space="preserve">Recovery of shortfall component incorrectly credited to an account kept under the </w:t>
      </w:r>
      <w:r w:rsidRPr="00D936DF">
        <w:rPr>
          <w:i/>
        </w:rPr>
        <w:t>Small Superannuation Accounts Act 1995</w:t>
      </w:r>
      <w:bookmarkEnd w:id="121"/>
    </w:p>
    <w:p w:rsidR="0033171C" w:rsidRPr="00D936DF" w:rsidRDefault="0033171C" w:rsidP="003B76D5">
      <w:pPr>
        <w:pStyle w:val="subsection"/>
      </w:pPr>
      <w:r w:rsidRPr="00D936DF">
        <w:tab/>
        <w:t>(1)</w:t>
      </w:r>
      <w:r w:rsidRPr="00D936DF">
        <w:tab/>
        <w:t>This section applies if:</w:t>
      </w:r>
    </w:p>
    <w:p w:rsidR="0033171C" w:rsidRPr="00D936DF" w:rsidRDefault="0033171C">
      <w:pPr>
        <w:pStyle w:val="paragraph"/>
      </w:pPr>
      <w:r w:rsidRPr="00D936DF">
        <w:tab/>
        <w:t>(a)</w:t>
      </w:r>
      <w:r w:rsidRPr="00D936DF">
        <w:tab/>
        <w:t>an amount credited by the Commissioner under paragraph</w:t>
      </w:r>
      <w:r w:rsidR="007B0D73" w:rsidRPr="00D936DF">
        <w:t> </w:t>
      </w:r>
      <w:r w:rsidRPr="00D936DF">
        <w:t xml:space="preserve">65(1)(c) of this Act to an account kept under the </w:t>
      </w:r>
      <w:r w:rsidRPr="00D936DF">
        <w:rPr>
          <w:i/>
        </w:rPr>
        <w:t xml:space="preserve">Small Superannuation Accounts Act 1995 </w:t>
      </w:r>
      <w:r w:rsidRPr="00D936DF">
        <w:t>exceeds the amount that should have been credited to the account; and</w:t>
      </w:r>
    </w:p>
    <w:p w:rsidR="0033171C" w:rsidRPr="00D936DF" w:rsidRDefault="0033171C">
      <w:pPr>
        <w:pStyle w:val="paragraph"/>
      </w:pPr>
      <w:r w:rsidRPr="00D936DF">
        <w:tab/>
        <w:t>(b)</w:t>
      </w:r>
      <w:r w:rsidRPr="00D936DF">
        <w:tab/>
        <w:t>the balance of the account is attributable, in whole or in part, to the credit.</w:t>
      </w:r>
    </w:p>
    <w:p w:rsidR="0033171C" w:rsidRPr="00D936DF" w:rsidRDefault="0033171C" w:rsidP="003B76D5">
      <w:pPr>
        <w:pStyle w:val="subsection"/>
      </w:pPr>
      <w:r w:rsidRPr="00D936DF">
        <w:tab/>
        <w:t>(2)</w:t>
      </w:r>
      <w:r w:rsidRPr="00D936DF">
        <w:tab/>
        <w:t>The account is to be debited by the amount of the excess.</w:t>
      </w:r>
    </w:p>
    <w:p w:rsidR="007F7007" w:rsidRPr="00D936DF" w:rsidRDefault="007F7007" w:rsidP="003B76D5">
      <w:pPr>
        <w:pStyle w:val="subsection"/>
      </w:pPr>
      <w:r w:rsidRPr="00D936DF">
        <w:tab/>
        <w:t>(3)</w:t>
      </w:r>
      <w:r w:rsidRPr="00D936DF">
        <w:tab/>
        <w:t>An amount equal to the excess is to be debited from the Superannuation Holding Accounts Special Account.</w:t>
      </w:r>
    </w:p>
    <w:p w:rsidR="0033171C" w:rsidRPr="00D936DF" w:rsidRDefault="0033171C" w:rsidP="00227F4C">
      <w:pPr>
        <w:pStyle w:val="ActHead5"/>
      </w:pPr>
      <w:bookmarkStart w:id="122" w:name="_Toc97629518"/>
      <w:r w:rsidRPr="0003656A">
        <w:rPr>
          <w:rStyle w:val="CharSectno"/>
        </w:rPr>
        <w:t>70</w:t>
      </w:r>
      <w:r w:rsidRPr="00D936DF">
        <w:t xml:space="preserve">  Recovery of overpayments</w:t>
      </w:r>
      <w:bookmarkEnd w:id="122"/>
    </w:p>
    <w:p w:rsidR="0033171C" w:rsidRPr="00D936DF" w:rsidRDefault="0033171C" w:rsidP="003B76D5">
      <w:pPr>
        <w:pStyle w:val="subsection"/>
      </w:pPr>
      <w:r w:rsidRPr="00D936DF">
        <w:tab/>
      </w:r>
      <w:r w:rsidRPr="00D936DF">
        <w:tab/>
        <w:t>The amount of any excess payment referred to in section</w:t>
      </w:r>
      <w:r w:rsidR="007B0D73" w:rsidRPr="00D936DF">
        <w:t> </w:t>
      </w:r>
      <w:r w:rsidRPr="00D936DF">
        <w:t>69</w:t>
      </w:r>
      <w:r w:rsidR="00D22C81" w:rsidRPr="00D936DF">
        <w:t xml:space="preserve"> </w:t>
      </w:r>
      <w:r w:rsidRPr="00D936DF">
        <w:t>may be recovered by the Commonwealth as a debt due to the Commonwealth.</w:t>
      </w:r>
    </w:p>
    <w:p w:rsidR="0033171C" w:rsidRPr="00D936DF" w:rsidRDefault="0033171C" w:rsidP="00227F4C">
      <w:pPr>
        <w:pStyle w:val="ActHead5"/>
      </w:pPr>
      <w:bookmarkStart w:id="123" w:name="_Toc97629519"/>
      <w:r w:rsidRPr="0003656A">
        <w:rPr>
          <w:rStyle w:val="CharSectno"/>
        </w:rPr>
        <w:lastRenderedPageBreak/>
        <w:t>71</w:t>
      </w:r>
      <w:r w:rsidRPr="00D936DF">
        <w:t xml:space="preserve">  Appropriation</w:t>
      </w:r>
      <w:bookmarkEnd w:id="123"/>
    </w:p>
    <w:p w:rsidR="0033171C" w:rsidRPr="00D936DF" w:rsidRDefault="0033171C" w:rsidP="003B76D5">
      <w:pPr>
        <w:pStyle w:val="subsection"/>
      </w:pPr>
      <w:r w:rsidRPr="00D936DF">
        <w:tab/>
      </w:r>
      <w:r w:rsidRPr="00D936DF">
        <w:tab/>
        <w:t xml:space="preserve">Amounts that the Commissioner is required to pay under this </w:t>
      </w:r>
      <w:r w:rsidR="003642DD" w:rsidRPr="00D936DF">
        <w:t>Part</w:t>
      </w:r>
      <w:r w:rsidR="00D22C81" w:rsidRPr="00D936DF">
        <w:t xml:space="preserve"> </w:t>
      </w:r>
      <w:r w:rsidRPr="00D936DF">
        <w:t>are payable out of the Consolidated Revenue Fund, which is appropriated accordingly.</w:t>
      </w:r>
    </w:p>
    <w:p w:rsidR="0033171C" w:rsidRPr="00D936DF" w:rsidRDefault="0033171C" w:rsidP="00D22C81">
      <w:pPr>
        <w:pStyle w:val="ActHead2"/>
        <w:pageBreakBefore/>
      </w:pPr>
      <w:bookmarkStart w:id="124" w:name="_Toc97629520"/>
      <w:r w:rsidRPr="0003656A">
        <w:rPr>
          <w:rStyle w:val="CharPartNo"/>
        </w:rPr>
        <w:lastRenderedPageBreak/>
        <w:t>Part</w:t>
      </w:r>
      <w:r w:rsidR="007B0D73" w:rsidRPr="0003656A">
        <w:rPr>
          <w:rStyle w:val="CharPartNo"/>
        </w:rPr>
        <w:t> </w:t>
      </w:r>
      <w:r w:rsidRPr="0003656A">
        <w:rPr>
          <w:rStyle w:val="CharPartNo"/>
        </w:rPr>
        <w:t>9</w:t>
      </w:r>
      <w:r w:rsidRPr="00D936DF">
        <w:t>—</w:t>
      </w:r>
      <w:r w:rsidRPr="0003656A">
        <w:rPr>
          <w:rStyle w:val="CharPartText"/>
        </w:rPr>
        <w:t>Miscellaneous</w:t>
      </w:r>
      <w:bookmarkEnd w:id="124"/>
    </w:p>
    <w:p w:rsidR="00631013" w:rsidRPr="00D936DF" w:rsidRDefault="00631013" w:rsidP="00631013">
      <w:pPr>
        <w:pStyle w:val="Header"/>
      </w:pPr>
      <w:r w:rsidRPr="0003656A">
        <w:rPr>
          <w:rStyle w:val="CharDivNo"/>
        </w:rPr>
        <w:t xml:space="preserve"> </w:t>
      </w:r>
      <w:r w:rsidRPr="0003656A">
        <w:rPr>
          <w:rStyle w:val="CharDivText"/>
        </w:rPr>
        <w:t xml:space="preserve"> </w:t>
      </w:r>
    </w:p>
    <w:p w:rsidR="0033171C" w:rsidRPr="00D936DF" w:rsidRDefault="0033171C" w:rsidP="00227F4C">
      <w:pPr>
        <w:pStyle w:val="ActHead5"/>
      </w:pPr>
      <w:bookmarkStart w:id="125" w:name="_Toc97629521"/>
      <w:r w:rsidRPr="0003656A">
        <w:rPr>
          <w:rStyle w:val="CharSectno"/>
        </w:rPr>
        <w:t>72</w:t>
      </w:r>
      <w:r w:rsidRPr="00D936DF">
        <w:t xml:space="preserve">  Treatment of partnerships</w:t>
      </w:r>
      <w:bookmarkEnd w:id="125"/>
    </w:p>
    <w:p w:rsidR="0033171C" w:rsidRPr="00D936DF" w:rsidRDefault="0033171C" w:rsidP="003B76D5">
      <w:pPr>
        <w:pStyle w:val="subsection"/>
      </w:pPr>
      <w:r w:rsidRPr="00D936DF">
        <w:tab/>
        <w:t>(1)</w:t>
      </w:r>
      <w:r w:rsidRPr="00D936DF">
        <w:tab/>
        <w:t>Subject to this section, this Act applies as if a partnership were a legal person.</w:t>
      </w:r>
    </w:p>
    <w:p w:rsidR="0033171C" w:rsidRPr="00D936DF" w:rsidRDefault="0033171C" w:rsidP="003B76D5">
      <w:pPr>
        <w:pStyle w:val="subsection"/>
      </w:pPr>
      <w:r w:rsidRPr="00D936DF">
        <w:tab/>
        <w:t>(2)</w:t>
      </w:r>
      <w:r w:rsidRPr="00D936DF">
        <w:tab/>
        <w:t>An obligation that, apart from this subsection, would be imposed by this Act on a partnership is instead imposed on each partner, but may be discharged by any of the partners.</w:t>
      </w:r>
    </w:p>
    <w:p w:rsidR="0033171C" w:rsidRPr="00D936DF" w:rsidRDefault="0033171C" w:rsidP="003B76D5">
      <w:pPr>
        <w:pStyle w:val="subsection"/>
      </w:pPr>
      <w:r w:rsidRPr="00D936DF">
        <w:tab/>
        <w:t>(3)</w:t>
      </w:r>
      <w:r w:rsidRPr="00D936DF">
        <w:tab/>
        <w:t>If, apart from this subsection, a liability to pay money would be imposed on a partnership by this Act, the liability is instead imposed on the partners jointly and severally.</w:t>
      </w:r>
    </w:p>
    <w:p w:rsidR="0033171C" w:rsidRPr="00D936DF" w:rsidRDefault="0033171C" w:rsidP="003B76D5">
      <w:pPr>
        <w:pStyle w:val="subsection"/>
      </w:pPr>
      <w:r w:rsidRPr="00D936DF">
        <w:tab/>
        <w:t>(4)</w:t>
      </w:r>
      <w:r w:rsidRPr="00D936DF">
        <w:tab/>
        <w:t xml:space="preserve">If, because of </w:t>
      </w:r>
      <w:r w:rsidR="007B0D73" w:rsidRPr="00D936DF">
        <w:t>subsection (</w:t>
      </w:r>
      <w:r w:rsidRPr="00D936DF">
        <w:t>1), a partnership would be taken to have committed an offence, the offence is instead taken to have been committed by each of the partners.</w:t>
      </w:r>
    </w:p>
    <w:p w:rsidR="0033171C" w:rsidRPr="00D936DF" w:rsidRDefault="0033171C" w:rsidP="003B76D5">
      <w:pPr>
        <w:pStyle w:val="subsection"/>
      </w:pPr>
      <w:r w:rsidRPr="00D936DF">
        <w:tab/>
        <w:t>(5)</w:t>
      </w:r>
      <w:r w:rsidRPr="00D936DF">
        <w:tab/>
        <w:t xml:space="preserve">In a prosecution for an offence taken to have been committed by a person because of </w:t>
      </w:r>
      <w:r w:rsidR="007B0D73" w:rsidRPr="00D936DF">
        <w:t>subsection (</w:t>
      </w:r>
      <w:r w:rsidRPr="00D936DF">
        <w:t>4), it is a defence that the person:</w:t>
      </w:r>
    </w:p>
    <w:p w:rsidR="0033171C" w:rsidRPr="00D936DF" w:rsidRDefault="0033171C">
      <w:pPr>
        <w:pStyle w:val="paragraph"/>
      </w:pPr>
      <w:r w:rsidRPr="00D936DF">
        <w:tab/>
        <w:t>(a)</w:t>
      </w:r>
      <w:r w:rsidRPr="00D936DF">
        <w:tab/>
        <w:t>did not aid, abet, counsel or procure the act or omission constituting the offence; and</w:t>
      </w:r>
    </w:p>
    <w:p w:rsidR="0033171C" w:rsidRPr="00D936DF" w:rsidRDefault="0033171C">
      <w:pPr>
        <w:pStyle w:val="paragraph"/>
      </w:pPr>
      <w:r w:rsidRPr="00D936DF">
        <w:tab/>
        <w:t>(b)</w:t>
      </w:r>
      <w:r w:rsidRPr="00D936DF">
        <w:tab/>
        <w:t>was not in any way, by act or omission, directly or indirectly, knowingly concerned in, or party to, the act or omission constituting the offence.</w:t>
      </w:r>
    </w:p>
    <w:p w:rsidR="0033171C" w:rsidRPr="00D936DF" w:rsidRDefault="0033171C" w:rsidP="003B76D5">
      <w:pPr>
        <w:pStyle w:val="subsection"/>
      </w:pPr>
      <w:r w:rsidRPr="00D936DF">
        <w:tab/>
        <w:t>(6)</w:t>
      </w:r>
      <w:r w:rsidRPr="00D936DF">
        <w:tab/>
        <w:t>A reference in this section to this Act includes a reference to Part</w:t>
      </w:r>
      <w:r w:rsidR="003E3059" w:rsidRPr="00D936DF">
        <w:t> </w:t>
      </w:r>
      <w:r w:rsidRPr="00D936DF">
        <w:t xml:space="preserve">III of the </w:t>
      </w:r>
      <w:r w:rsidRPr="00D936DF">
        <w:rPr>
          <w:i/>
        </w:rPr>
        <w:t>Taxation Administration Act 1953</w:t>
      </w:r>
      <w:r w:rsidRPr="00D936DF">
        <w:t xml:space="preserve">, in so far as that </w:t>
      </w:r>
      <w:r w:rsidR="003642DD" w:rsidRPr="00D936DF">
        <w:t>Part</w:t>
      </w:r>
      <w:r w:rsidR="00D22C81" w:rsidRPr="00D936DF">
        <w:t xml:space="preserve"> </w:t>
      </w:r>
      <w:r w:rsidRPr="00D936DF">
        <w:t>relates to this Act.</w:t>
      </w:r>
    </w:p>
    <w:p w:rsidR="0033171C" w:rsidRPr="00D936DF" w:rsidRDefault="0033171C" w:rsidP="00227F4C">
      <w:pPr>
        <w:pStyle w:val="ActHead5"/>
      </w:pPr>
      <w:bookmarkStart w:id="126" w:name="_Toc97629522"/>
      <w:r w:rsidRPr="0003656A">
        <w:rPr>
          <w:rStyle w:val="CharSectno"/>
        </w:rPr>
        <w:t>73</w:t>
      </w:r>
      <w:r w:rsidRPr="00D936DF">
        <w:t xml:space="preserve">  Treatment of unincorporated associations</w:t>
      </w:r>
      <w:bookmarkEnd w:id="126"/>
    </w:p>
    <w:p w:rsidR="0033171C" w:rsidRPr="00D936DF" w:rsidRDefault="0033171C" w:rsidP="003B76D5">
      <w:pPr>
        <w:pStyle w:val="subsection"/>
      </w:pPr>
      <w:r w:rsidRPr="00D936DF">
        <w:tab/>
        <w:t>(1)</w:t>
      </w:r>
      <w:r w:rsidRPr="00D936DF">
        <w:tab/>
        <w:t xml:space="preserve">In this section, </w:t>
      </w:r>
      <w:r w:rsidRPr="00D936DF">
        <w:rPr>
          <w:b/>
          <w:i/>
        </w:rPr>
        <w:t>association</w:t>
      </w:r>
      <w:r w:rsidRPr="00D936DF">
        <w:t xml:space="preserve"> means an unincorporated association or body of persons (other than a partnership).</w:t>
      </w:r>
    </w:p>
    <w:p w:rsidR="0033171C" w:rsidRPr="00D936DF" w:rsidRDefault="0033171C" w:rsidP="003B76D5">
      <w:pPr>
        <w:pStyle w:val="subsection"/>
      </w:pPr>
      <w:r w:rsidRPr="00D936DF">
        <w:lastRenderedPageBreak/>
        <w:tab/>
        <w:t>(2)</w:t>
      </w:r>
      <w:r w:rsidRPr="00D936DF">
        <w:tab/>
        <w:t>Subject to this section, this Act applies as if an association were a legal person.</w:t>
      </w:r>
    </w:p>
    <w:p w:rsidR="0033171C" w:rsidRPr="00D936DF" w:rsidRDefault="0033171C" w:rsidP="003B76D5">
      <w:pPr>
        <w:pStyle w:val="subsection"/>
      </w:pPr>
      <w:r w:rsidRPr="00D936DF">
        <w:tab/>
        <w:t>(3)</w:t>
      </w:r>
      <w:r w:rsidRPr="00D936DF">
        <w:tab/>
        <w:t>An obligation that, apart from this subsection, would be imposed on an association is instead imposed on the officers of the association.</w:t>
      </w:r>
    </w:p>
    <w:p w:rsidR="0033171C" w:rsidRPr="00D936DF" w:rsidRDefault="0033171C" w:rsidP="003B76D5">
      <w:pPr>
        <w:pStyle w:val="subsection"/>
      </w:pPr>
      <w:r w:rsidRPr="00D936DF">
        <w:tab/>
        <w:t>(4)</w:t>
      </w:r>
      <w:r w:rsidRPr="00D936DF">
        <w:tab/>
        <w:t>If, apart from this subsection, a liability to pay money would be imposed on an association by this Act, the liability is instead imposed on the members of the association jointly and severally.</w:t>
      </w:r>
    </w:p>
    <w:p w:rsidR="0033171C" w:rsidRPr="00D936DF" w:rsidRDefault="0033171C" w:rsidP="003B76D5">
      <w:pPr>
        <w:pStyle w:val="subsection"/>
      </w:pPr>
      <w:r w:rsidRPr="00D936DF">
        <w:tab/>
        <w:t>(5)</w:t>
      </w:r>
      <w:r w:rsidRPr="00D936DF">
        <w:tab/>
        <w:t xml:space="preserve">If, because of </w:t>
      </w:r>
      <w:r w:rsidR="007B0D73" w:rsidRPr="00D936DF">
        <w:t>subsection (</w:t>
      </w:r>
      <w:r w:rsidRPr="00D936DF">
        <w:t>2), an association would be taken to have committed an offence, the offence is instead taken to have been committed by each of the officers of the association.</w:t>
      </w:r>
    </w:p>
    <w:p w:rsidR="0033171C" w:rsidRPr="00D936DF" w:rsidRDefault="0033171C" w:rsidP="003B76D5">
      <w:pPr>
        <w:pStyle w:val="subsection"/>
      </w:pPr>
      <w:r w:rsidRPr="00D936DF">
        <w:tab/>
        <w:t>(6)</w:t>
      </w:r>
      <w:r w:rsidRPr="00D936DF">
        <w:tab/>
        <w:t xml:space="preserve">In a prosecution for an offence taken to have been committed by a person by virtue of </w:t>
      </w:r>
      <w:r w:rsidR="007B0D73" w:rsidRPr="00D936DF">
        <w:t>subsection (</w:t>
      </w:r>
      <w:r w:rsidRPr="00D936DF">
        <w:t>5), it is a defence that the person:</w:t>
      </w:r>
    </w:p>
    <w:p w:rsidR="0033171C" w:rsidRPr="00D936DF" w:rsidRDefault="0033171C">
      <w:pPr>
        <w:pStyle w:val="paragraph"/>
      </w:pPr>
      <w:r w:rsidRPr="00D936DF">
        <w:tab/>
        <w:t>(a)</w:t>
      </w:r>
      <w:r w:rsidRPr="00D936DF">
        <w:tab/>
        <w:t>did not aid, abet, counsel or procure the act or omission constituting the offence; and</w:t>
      </w:r>
    </w:p>
    <w:p w:rsidR="0033171C" w:rsidRPr="00D936DF" w:rsidRDefault="0033171C">
      <w:pPr>
        <w:pStyle w:val="paragraph"/>
      </w:pPr>
      <w:r w:rsidRPr="00D936DF">
        <w:tab/>
        <w:t>(b)</w:t>
      </w:r>
      <w:r w:rsidRPr="00D936DF">
        <w:tab/>
        <w:t>was not in any way, by act or omission, directly or indirectly, knowingly concerned in, or party to, the act or omission constituting the offence.</w:t>
      </w:r>
    </w:p>
    <w:p w:rsidR="0033171C" w:rsidRPr="00D936DF" w:rsidRDefault="0033171C" w:rsidP="003B76D5">
      <w:pPr>
        <w:pStyle w:val="subsection"/>
      </w:pPr>
      <w:r w:rsidRPr="00D936DF">
        <w:tab/>
        <w:t>(7)</w:t>
      </w:r>
      <w:r w:rsidRPr="00D936DF">
        <w:tab/>
        <w:t>A reference in this section to this Act includes a reference to Part</w:t>
      </w:r>
      <w:r w:rsidR="003E3059" w:rsidRPr="00D936DF">
        <w:t> </w:t>
      </w:r>
      <w:r w:rsidRPr="00D936DF">
        <w:t xml:space="preserve">III of the </w:t>
      </w:r>
      <w:r w:rsidRPr="00D936DF">
        <w:rPr>
          <w:i/>
        </w:rPr>
        <w:t>Taxation Administration Act 1953</w:t>
      </w:r>
      <w:r w:rsidRPr="00D936DF">
        <w:t xml:space="preserve">, in so far as that </w:t>
      </w:r>
      <w:r w:rsidR="003642DD" w:rsidRPr="00D936DF">
        <w:t>Part</w:t>
      </w:r>
      <w:r w:rsidR="00D22C81" w:rsidRPr="00D936DF">
        <w:t xml:space="preserve"> </w:t>
      </w:r>
      <w:r w:rsidRPr="00D936DF">
        <w:t>relates to this Act.</w:t>
      </w:r>
    </w:p>
    <w:p w:rsidR="00D63B9C" w:rsidRPr="00D936DF" w:rsidRDefault="00D63B9C" w:rsidP="00D63B9C">
      <w:pPr>
        <w:pStyle w:val="ActHead5"/>
      </w:pPr>
      <w:bookmarkStart w:id="127" w:name="_Toc97629523"/>
      <w:r w:rsidRPr="0003656A">
        <w:rPr>
          <w:rStyle w:val="CharSectno"/>
        </w:rPr>
        <w:t>74</w:t>
      </w:r>
      <w:r w:rsidRPr="00D936DF">
        <w:t xml:space="preserve">  Amnesty in relation to historic amounts of superannuation guarantee shortfall</w:t>
      </w:r>
      <w:bookmarkEnd w:id="127"/>
    </w:p>
    <w:p w:rsidR="00D63B9C" w:rsidRPr="00D936DF" w:rsidRDefault="00D63B9C" w:rsidP="00D63B9C">
      <w:pPr>
        <w:pStyle w:val="SubsectionHead"/>
      </w:pPr>
      <w:r w:rsidRPr="00D936DF">
        <w:t>Qualifying for the amnesty</w:t>
      </w:r>
    </w:p>
    <w:p w:rsidR="00D63B9C" w:rsidRPr="00D936DF" w:rsidRDefault="00D63B9C" w:rsidP="00D63B9C">
      <w:pPr>
        <w:pStyle w:val="subsection"/>
      </w:pPr>
      <w:r w:rsidRPr="00D936DF">
        <w:tab/>
        <w:t>(1)</w:t>
      </w:r>
      <w:r w:rsidRPr="00D936DF">
        <w:tab/>
        <w:t>An employer qualifies for an amnesty for the employer’s superannuation guarantee shortfall for a quarter if:</w:t>
      </w:r>
    </w:p>
    <w:p w:rsidR="00D63B9C" w:rsidRPr="00D936DF" w:rsidRDefault="00D63B9C" w:rsidP="00D63B9C">
      <w:pPr>
        <w:pStyle w:val="paragraph"/>
      </w:pPr>
      <w:r w:rsidRPr="00D936DF">
        <w:tab/>
        <w:t>(a)</w:t>
      </w:r>
      <w:r w:rsidRPr="00D936DF">
        <w:tab/>
        <w:t xml:space="preserve">during the period (the </w:t>
      </w:r>
      <w:r w:rsidRPr="00D936DF">
        <w:rPr>
          <w:b/>
          <w:i/>
        </w:rPr>
        <w:t>amnesty period</w:t>
      </w:r>
      <w:r w:rsidRPr="00D936DF">
        <w:t xml:space="preserve">) provided by </w:t>
      </w:r>
      <w:r w:rsidR="007B0D73" w:rsidRPr="00D936DF">
        <w:t>subsection (</w:t>
      </w:r>
      <w:r w:rsidRPr="00D936DF">
        <w:t>3), the employer discloses to the Commissioner, in the approved form, information that:</w:t>
      </w:r>
    </w:p>
    <w:p w:rsidR="00D63B9C" w:rsidRPr="00D936DF" w:rsidRDefault="00D63B9C" w:rsidP="00D63B9C">
      <w:pPr>
        <w:pStyle w:val="paragraphsub"/>
      </w:pPr>
      <w:r w:rsidRPr="00D936DF">
        <w:tab/>
        <w:t>(i)</w:t>
      </w:r>
      <w:r w:rsidRPr="00D936DF">
        <w:tab/>
        <w:t>relates to the amount of the employer’s superannuation guarantee shortfall for the quarter; and</w:t>
      </w:r>
    </w:p>
    <w:p w:rsidR="00D63B9C" w:rsidRPr="00D936DF" w:rsidRDefault="00D63B9C" w:rsidP="00D63B9C">
      <w:pPr>
        <w:pStyle w:val="paragraphsub"/>
      </w:pPr>
      <w:r w:rsidRPr="00D936DF">
        <w:lastRenderedPageBreak/>
        <w:tab/>
        <w:t>(ii)</w:t>
      </w:r>
      <w:r w:rsidRPr="00D936DF">
        <w:tab/>
        <w:t>was not disclosed to the Commissioner before the amnesty period; and</w:t>
      </w:r>
    </w:p>
    <w:p w:rsidR="00D63B9C" w:rsidRPr="00D936DF" w:rsidRDefault="00D63B9C" w:rsidP="00D63B9C">
      <w:pPr>
        <w:pStyle w:val="paragraph"/>
      </w:pPr>
      <w:r w:rsidRPr="00D936DF">
        <w:tab/>
        <w:t>(b)</w:t>
      </w:r>
      <w:r w:rsidRPr="00D936DF">
        <w:tab/>
        <w:t>the amnesty period started after the end of the period of 28 days after the end of the quarter; and</w:t>
      </w:r>
    </w:p>
    <w:p w:rsidR="00D63B9C" w:rsidRPr="00D936DF" w:rsidRDefault="00D63B9C" w:rsidP="00D63B9C">
      <w:pPr>
        <w:pStyle w:val="paragraph"/>
      </w:pPr>
      <w:r w:rsidRPr="00D936DF">
        <w:tab/>
        <w:t>(c)</w:t>
      </w:r>
      <w:r w:rsidRPr="00D936DF">
        <w:tab/>
        <w:t>the Commissioner has not, at any time before the disclosure, informed the employer that the Commissioner is examining, or intends to examine, the employer’s compliance with an obligation to pay the superannuation guarantee charge for the quarter.</w:t>
      </w:r>
    </w:p>
    <w:p w:rsidR="00D63B9C" w:rsidRPr="00D936DF" w:rsidRDefault="00D63B9C" w:rsidP="00D63B9C">
      <w:pPr>
        <w:pStyle w:val="subsection"/>
      </w:pPr>
      <w:r w:rsidRPr="00D936DF">
        <w:tab/>
        <w:t>(2)</w:t>
      </w:r>
      <w:r w:rsidRPr="00D936DF">
        <w:tab/>
        <w:t>However, if the employer would have a superannuation guarantee shortfall for the quarter even if the information in the disclosure were not taken into account, the employer qualifies for an amnesty for the shortfall only to the extent of the increase in the shortfall as a result of taking the information into account.</w:t>
      </w:r>
    </w:p>
    <w:p w:rsidR="00D63B9C" w:rsidRPr="00D936DF" w:rsidRDefault="00D63B9C" w:rsidP="00D63B9C">
      <w:pPr>
        <w:pStyle w:val="subsection"/>
      </w:pPr>
      <w:r w:rsidRPr="00D936DF">
        <w:tab/>
        <w:t>(3)</w:t>
      </w:r>
      <w:r w:rsidRPr="00D936DF">
        <w:tab/>
        <w:t xml:space="preserve">The </w:t>
      </w:r>
      <w:r w:rsidRPr="00D936DF">
        <w:rPr>
          <w:b/>
          <w:i/>
        </w:rPr>
        <w:t>amnesty period</w:t>
      </w:r>
      <w:r w:rsidRPr="00D936DF">
        <w:t xml:space="preserve"> is the period that:</w:t>
      </w:r>
    </w:p>
    <w:p w:rsidR="00D63B9C" w:rsidRPr="00D936DF" w:rsidRDefault="00D63B9C" w:rsidP="00D63B9C">
      <w:pPr>
        <w:pStyle w:val="paragraph"/>
      </w:pPr>
      <w:r w:rsidRPr="00D936DF">
        <w:tab/>
        <w:t>(a)</w:t>
      </w:r>
      <w:r w:rsidRPr="00D936DF">
        <w:tab/>
        <w:t>started on 24</w:t>
      </w:r>
      <w:r w:rsidR="007B0D73" w:rsidRPr="00D936DF">
        <w:t> </w:t>
      </w:r>
      <w:r w:rsidRPr="00D936DF">
        <w:t>May 2018; and</w:t>
      </w:r>
    </w:p>
    <w:p w:rsidR="00D63B9C" w:rsidRPr="00D936DF" w:rsidRDefault="00D63B9C" w:rsidP="00D63B9C">
      <w:pPr>
        <w:pStyle w:val="paragraph"/>
      </w:pPr>
      <w:r w:rsidRPr="00D936DF">
        <w:tab/>
        <w:t>(b)</w:t>
      </w:r>
      <w:r w:rsidRPr="00D936DF">
        <w:tab/>
        <w:t xml:space="preserve">ends 6 months after the day the </w:t>
      </w:r>
      <w:r w:rsidRPr="00D936DF">
        <w:rPr>
          <w:i/>
        </w:rPr>
        <w:t>Treasury Laws Amendment (Recovering Unpaid Superannuation) Act 2020</w:t>
      </w:r>
      <w:r w:rsidRPr="00D936DF">
        <w:t xml:space="preserve"> receives the Royal Assent.</w:t>
      </w:r>
    </w:p>
    <w:p w:rsidR="00D63B9C" w:rsidRPr="00D936DF" w:rsidRDefault="00D63B9C" w:rsidP="00D63B9C">
      <w:pPr>
        <w:pStyle w:val="SubsectionHead"/>
      </w:pPr>
      <w:r w:rsidRPr="00D936DF">
        <w:t>Ceasing to qualify for the amnesty</w:t>
      </w:r>
    </w:p>
    <w:p w:rsidR="00D63B9C" w:rsidRPr="00D936DF" w:rsidRDefault="00D63B9C" w:rsidP="00D63B9C">
      <w:pPr>
        <w:pStyle w:val="subsection"/>
      </w:pPr>
      <w:r w:rsidRPr="00D936DF">
        <w:tab/>
        <w:t>(4)</w:t>
      </w:r>
      <w:r w:rsidRPr="00D936DF">
        <w:tab/>
        <w:t xml:space="preserve">The employer ceases to qualify, and is taken never to have qualified, for the amnesty for the employer’s superannuation guarantee shortfall for the quarter if the Commissioner notifies the employer under </w:t>
      </w:r>
      <w:r w:rsidR="007B0D73" w:rsidRPr="00D936DF">
        <w:t>subsection (</w:t>
      </w:r>
      <w:r w:rsidRPr="00D936DF">
        <w:t>5).</w:t>
      </w:r>
    </w:p>
    <w:p w:rsidR="00D63B9C" w:rsidRPr="00D936DF" w:rsidRDefault="00D63B9C" w:rsidP="00D63B9C">
      <w:pPr>
        <w:pStyle w:val="subsection"/>
      </w:pPr>
      <w:r w:rsidRPr="00D936DF">
        <w:tab/>
        <w:t>(5)</w:t>
      </w:r>
      <w:r w:rsidRPr="00D936DF">
        <w:tab/>
        <w:t>The Commissioner may notify the employer in writing that the employer has ceased to qualify, and is taken never to have qualified, for that amnesty if:</w:t>
      </w:r>
    </w:p>
    <w:p w:rsidR="00D63B9C" w:rsidRPr="00D936DF" w:rsidRDefault="00D63B9C" w:rsidP="00D63B9C">
      <w:pPr>
        <w:pStyle w:val="paragraph"/>
      </w:pPr>
      <w:r w:rsidRPr="00D936DF">
        <w:tab/>
        <w:t>(a)</w:t>
      </w:r>
      <w:r w:rsidRPr="00D936DF">
        <w:tab/>
        <w:t>the employer:</w:t>
      </w:r>
    </w:p>
    <w:p w:rsidR="00D63B9C" w:rsidRPr="00D936DF" w:rsidRDefault="00D63B9C" w:rsidP="00D63B9C">
      <w:pPr>
        <w:pStyle w:val="paragraphsub"/>
      </w:pPr>
      <w:r w:rsidRPr="00D936DF">
        <w:tab/>
        <w:t>(i)</w:t>
      </w:r>
      <w:r w:rsidRPr="00D936DF">
        <w:tab/>
        <w:t>has not, on or before the day on which superannuation guarantee charge on the employer’s superannuation guarantee shortfall for the quarter became payable, paid that superannuation guarantee charge; and</w:t>
      </w:r>
    </w:p>
    <w:p w:rsidR="00D63B9C" w:rsidRPr="00D936DF" w:rsidRDefault="00D63B9C" w:rsidP="00D63B9C">
      <w:pPr>
        <w:pStyle w:val="paragraphsub"/>
      </w:pPr>
      <w:r w:rsidRPr="00D936DF">
        <w:lastRenderedPageBreak/>
        <w:tab/>
        <w:t>(ii)</w:t>
      </w:r>
      <w:r w:rsidRPr="00D936DF">
        <w:tab/>
        <w:t>has not, at any time, entered into an arrangement with the Commissioner that includes the payment of that superannuation guarantee charge; or</w:t>
      </w:r>
    </w:p>
    <w:p w:rsidR="00D63B9C" w:rsidRPr="00D936DF" w:rsidRDefault="00D63B9C" w:rsidP="00D63B9C">
      <w:pPr>
        <w:pStyle w:val="paragraph"/>
      </w:pPr>
      <w:r w:rsidRPr="00D936DF">
        <w:tab/>
        <w:t>(b)</w:t>
      </w:r>
      <w:r w:rsidRPr="00D936DF">
        <w:tab/>
        <w:t>the employer has entered into such an arrangement, but has failed to comply with it.</w:t>
      </w:r>
    </w:p>
    <w:p w:rsidR="00D63B9C" w:rsidRPr="00D936DF" w:rsidRDefault="00D63B9C" w:rsidP="00D63B9C">
      <w:pPr>
        <w:pStyle w:val="subsection"/>
      </w:pPr>
      <w:r w:rsidRPr="00D936DF">
        <w:tab/>
        <w:t>(6)</w:t>
      </w:r>
      <w:r w:rsidRPr="00D936DF">
        <w:tab/>
        <w:t xml:space="preserve">For the purposes of </w:t>
      </w:r>
      <w:r w:rsidR="007B0D73" w:rsidRPr="00D936DF">
        <w:t>subparagraph (</w:t>
      </w:r>
      <w:r w:rsidRPr="00D936DF">
        <w:t>5)(a)(i), a payment under this Act of an amount equal to the amount of the superannuation guarantee charge mentioned in that subparagraph is taken to be a payment of that charge whether or not the Commissioner applies the payment to satisfy the employer’s liability to pay that charge.</w:t>
      </w:r>
    </w:p>
    <w:p w:rsidR="0033171C" w:rsidRPr="00D936DF" w:rsidRDefault="0033171C" w:rsidP="00227F4C">
      <w:pPr>
        <w:pStyle w:val="ActHead5"/>
      </w:pPr>
      <w:bookmarkStart w:id="128" w:name="_Toc97629524"/>
      <w:r w:rsidRPr="0003656A">
        <w:rPr>
          <w:rStyle w:val="CharSectno"/>
        </w:rPr>
        <w:t>79</w:t>
      </w:r>
      <w:r w:rsidRPr="00D936DF">
        <w:t xml:space="preserve">  Records to be kept and retained by employers</w:t>
      </w:r>
      <w:bookmarkEnd w:id="128"/>
    </w:p>
    <w:p w:rsidR="0033171C" w:rsidRPr="00D936DF" w:rsidRDefault="0033171C" w:rsidP="003B76D5">
      <w:pPr>
        <w:pStyle w:val="subsection"/>
      </w:pPr>
      <w:r w:rsidRPr="00D936DF">
        <w:tab/>
        <w:t>(1)</w:t>
      </w:r>
      <w:r w:rsidRPr="00D936DF">
        <w:tab/>
        <w:t>An employer must keep records that record and explain all transactions and other acts engaged in by the employer, or required to be engaged in by the employer, under this Act.</w:t>
      </w:r>
    </w:p>
    <w:p w:rsidR="0033171C" w:rsidRPr="00D936DF" w:rsidRDefault="0033171C">
      <w:pPr>
        <w:pStyle w:val="notetext"/>
      </w:pPr>
      <w:r w:rsidRPr="00D936DF">
        <w:t>Note:</w:t>
      </w:r>
      <w:r w:rsidRPr="00D936DF">
        <w:tab/>
        <w:t xml:space="preserve">There is an administrative penalty if you do not keep or retain records as required by this section: see </w:t>
      </w:r>
      <w:r w:rsidR="0003656A">
        <w:t>section 2</w:t>
      </w:r>
      <w:r w:rsidRPr="00D936DF">
        <w:t>88</w:t>
      </w:r>
      <w:r w:rsidR="0003656A">
        <w:noBreakHyphen/>
      </w:r>
      <w:r w:rsidRPr="00D936DF">
        <w:t xml:space="preserve">25 in </w:t>
      </w:r>
      <w:r w:rsidR="0003656A">
        <w:t>Schedule 1</w:t>
      </w:r>
      <w:r w:rsidRPr="00D936DF">
        <w:t xml:space="preserve"> to the </w:t>
      </w:r>
      <w:r w:rsidRPr="00D936DF">
        <w:rPr>
          <w:i/>
        </w:rPr>
        <w:t>Taxation Administration Act 1953</w:t>
      </w:r>
      <w:r w:rsidRPr="00D936DF">
        <w:t>.</w:t>
      </w:r>
    </w:p>
    <w:p w:rsidR="00B27EA2" w:rsidRPr="00D936DF" w:rsidRDefault="00B27EA2" w:rsidP="003B76D5">
      <w:pPr>
        <w:pStyle w:val="subsection"/>
      </w:pPr>
      <w:r w:rsidRPr="00D936DF">
        <w:tab/>
        <w:t>(2)</w:t>
      </w:r>
      <w:r w:rsidRPr="00D936DF">
        <w:tab/>
        <w:t>The records must include any documents relevant to ascertaining the individual superannuation guarantee shortfalls of the employer for a quarter.</w:t>
      </w:r>
    </w:p>
    <w:p w:rsidR="0033171C" w:rsidRPr="00D936DF" w:rsidRDefault="0033171C" w:rsidP="003B76D5">
      <w:pPr>
        <w:pStyle w:val="subsection"/>
      </w:pPr>
      <w:r w:rsidRPr="00D936DF">
        <w:tab/>
        <w:t>(3)</w:t>
      </w:r>
      <w:r w:rsidRPr="00D936DF">
        <w:tab/>
        <w:t>The records must be kept:</w:t>
      </w:r>
    </w:p>
    <w:p w:rsidR="0033171C" w:rsidRPr="00D936DF" w:rsidRDefault="0033171C">
      <w:pPr>
        <w:pStyle w:val="paragraph"/>
      </w:pPr>
      <w:r w:rsidRPr="00D936DF">
        <w:tab/>
        <w:t>(a)</w:t>
      </w:r>
      <w:r w:rsidRPr="00D936DF">
        <w:tab/>
        <w:t>in writing in the English language or so as to enable the records to be readily accessible and convertible into writing in the English language; and</w:t>
      </w:r>
    </w:p>
    <w:p w:rsidR="0033171C" w:rsidRPr="00D936DF" w:rsidRDefault="0033171C">
      <w:pPr>
        <w:pStyle w:val="paragraph"/>
      </w:pPr>
      <w:r w:rsidRPr="00D936DF">
        <w:tab/>
        <w:t>(b)</w:t>
      </w:r>
      <w:r w:rsidRPr="00D936DF">
        <w:tab/>
        <w:t>so that the employer’s liability under this Act can be readily ascertained.</w:t>
      </w:r>
    </w:p>
    <w:p w:rsidR="0033171C" w:rsidRPr="00D936DF" w:rsidRDefault="0033171C" w:rsidP="003B76D5">
      <w:pPr>
        <w:pStyle w:val="subsection"/>
      </w:pPr>
      <w:r w:rsidRPr="00D936DF">
        <w:tab/>
        <w:t>(4)</w:t>
      </w:r>
      <w:r w:rsidRPr="00D936DF">
        <w:tab/>
        <w:t>An employer who has possession of any records kept or obtained under or for the purposes of this Act must retain them until the end of 5 years after those records were prepared or obtained, or the completion of the transactions or acts to which those records relate, whichever is later.</w:t>
      </w:r>
    </w:p>
    <w:p w:rsidR="0033171C" w:rsidRPr="00D936DF" w:rsidRDefault="0033171C" w:rsidP="003B76D5">
      <w:pPr>
        <w:pStyle w:val="subsection"/>
      </w:pPr>
      <w:r w:rsidRPr="00D936DF">
        <w:tab/>
        <w:t>(5)</w:t>
      </w:r>
      <w:r w:rsidRPr="00D936DF">
        <w:tab/>
        <w:t>Nothing in this section requires an employer to retain records if:</w:t>
      </w:r>
    </w:p>
    <w:p w:rsidR="0033171C" w:rsidRPr="00D936DF" w:rsidRDefault="0033171C">
      <w:pPr>
        <w:pStyle w:val="paragraph"/>
      </w:pPr>
      <w:r w:rsidRPr="00D936DF">
        <w:lastRenderedPageBreak/>
        <w:tab/>
        <w:t>(a)</w:t>
      </w:r>
      <w:r w:rsidRPr="00D936DF">
        <w:tab/>
        <w:t>the Commissioner has notified the employer that the retention of the records is not required; or</w:t>
      </w:r>
    </w:p>
    <w:p w:rsidR="0033171C" w:rsidRPr="00D936DF" w:rsidRDefault="0033171C">
      <w:pPr>
        <w:pStyle w:val="paragraph"/>
      </w:pPr>
      <w:r w:rsidRPr="00D936DF">
        <w:tab/>
        <w:t>(b)</w:t>
      </w:r>
      <w:r w:rsidRPr="00D936DF">
        <w:tab/>
        <w:t>the employer is a company that has gone into liquidation and been finally dissolved.</w:t>
      </w:r>
    </w:p>
    <w:p w:rsidR="0033171C" w:rsidRPr="00D936DF" w:rsidRDefault="0033171C">
      <w:pPr>
        <w:pStyle w:val="notetext"/>
      </w:pPr>
      <w:r w:rsidRPr="00D936DF">
        <w:t>Note:</w:t>
      </w:r>
      <w:r w:rsidRPr="00D936DF">
        <w:tab/>
        <w:t xml:space="preserve">A defendant bears an evidential burden in relation to the matters in </w:t>
      </w:r>
      <w:r w:rsidR="007B0D73" w:rsidRPr="00D936DF">
        <w:t>subsection (</w:t>
      </w:r>
      <w:r w:rsidRPr="00D936DF">
        <w:t>5), see subsection</w:t>
      </w:r>
      <w:r w:rsidR="007B0D73" w:rsidRPr="00D936DF">
        <w:t> </w:t>
      </w:r>
      <w:r w:rsidRPr="00D936DF">
        <w:t xml:space="preserve">13.3(3) of the </w:t>
      </w:r>
      <w:r w:rsidRPr="00D936DF">
        <w:rPr>
          <w:i/>
        </w:rPr>
        <w:t>Criminal Code</w:t>
      </w:r>
      <w:r w:rsidRPr="00D936DF">
        <w:t>.</w:t>
      </w:r>
    </w:p>
    <w:p w:rsidR="0033171C" w:rsidRPr="00D936DF" w:rsidRDefault="0033171C" w:rsidP="003B76D5">
      <w:pPr>
        <w:pStyle w:val="subsection"/>
      </w:pPr>
      <w:r w:rsidRPr="00D936DF">
        <w:tab/>
        <w:t>(6)</w:t>
      </w:r>
      <w:r w:rsidRPr="00D936DF">
        <w:tab/>
        <w:t xml:space="preserve">An employer who contravenes this section </w:t>
      </w:r>
      <w:r w:rsidR="00376B8C" w:rsidRPr="00D936DF">
        <w:t>commits</w:t>
      </w:r>
      <w:r w:rsidRPr="00D936DF">
        <w:t xml:space="preserve"> an offence punishable on conviction by a fine not exceeding 30 penalty units.</w:t>
      </w:r>
    </w:p>
    <w:p w:rsidR="0033171C" w:rsidRPr="00D936DF" w:rsidRDefault="0033171C">
      <w:pPr>
        <w:pStyle w:val="notetext"/>
      </w:pPr>
      <w:r w:rsidRPr="00D936DF">
        <w:t>Note:</w:t>
      </w:r>
      <w:r w:rsidRPr="00D936DF">
        <w:tab/>
        <w:t>See section</w:t>
      </w:r>
      <w:r w:rsidR="007B0D73" w:rsidRPr="00D936DF">
        <w:t> </w:t>
      </w:r>
      <w:r w:rsidRPr="00D936DF">
        <w:t xml:space="preserve">4AA of the </w:t>
      </w:r>
      <w:r w:rsidRPr="00D936DF">
        <w:rPr>
          <w:i/>
        </w:rPr>
        <w:t>Crimes Act 1914</w:t>
      </w:r>
      <w:r w:rsidRPr="00D936DF">
        <w:t xml:space="preserve"> for the current value of a penalty unit.</w:t>
      </w:r>
    </w:p>
    <w:p w:rsidR="0033171C" w:rsidRPr="00D936DF" w:rsidRDefault="0033171C" w:rsidP="003B76D5">
      <w:pPr>
        <w:pStyle w:val="subsection"/>
      </w:pPr>
      <w:r w:rsidRPr="00D936DF">
        <w:tab/>
        <w:t>(6A)</w:t>
      </w:r>
      <w:r w:rsidRPr="00D936DF">
        <w:tab/>
      </w:r>
      <w:r w:rsidR="007B0D73" w:rsidRPr="00D936DF">
        <w:t>Subsection (</w:t>
      </w:r>
      <w:r w:rsidRPr="00D936DF">
        <w:t>6) does not apply to the extent that the person has a reasonable excuse.</w:t>
      </w:r>
    </w:p>
    <w:p w:rsidR="0033171C" w:rsidRPr="00D936DF" w:rsidRDefault="0033171C">
      <w:pPr>
        <w:pStyle w:val="notetext"/>
      </w:pPr>
      <w:r w:rsidRPr="00D936DF">
        <w:t>Note:</w:t>
      </w:r>
      <w:r w:rsidRPr="00D936DF">
        <w:tab/>
        <w:t xml:space="preserve">A defendant bears an evidential burden in relation to the matters in </w:t>
      </w:r>
      <w:r w:rsidR="007B0D73" w:rsidRPr="00D936DF">
        <w:t>subsection (</w:t>
      </w:r>
      <w:r w:rsidRPr="00D936DF">
        <w:t>6A), see subsection</w:t>
      </w:r>
      <w:r w:rsidR="007B0D73" w:rsidRPr="00D936DF">
        <w:t> </w:t>
      </w:r>
      <w:r w:rsidRPr="00D936DF">
        <w:t xml:space="preserve">13.3(3) of the </w:t>
      </w:r>
      <w:r w:rsidRPr="00D936DF">
        <w:rPr>
          <w:i/>
        </w:rPr>
        <w:t>Criminal Code</w:t>
      </w:r>
      <w:r w:rsidRPr="00D936DF">
        <w:t>.</w:t>
      </w:r>
    </w:p>
    <w:p w:rsidR="0033171C" w:rsidRPr="00D936DF" w:rsidRDefault="0033171C" w:rsidP="003B76D5">
      <w:pPr>
        <w:pStyle w:val="subsection"/>
      </w:pPr>
      <w:r w:rsidRPr="00D936DF">
        <w:tab/>
        <w:t>(7)</w:t>
      </w:r>
      <w:r w:rsidRPr="00D936DF">
        <w:tab/>
        <w:t>An offence under this section is an offence of strict liability.</w:t>
      </w:r>
    </w:p>
    <w:p w:rsidR="0033171C" w:rsidRPr="00D936DF" w:rsidRDefault="0033171C">
      <w:pPr>
        <w:pStyle w:val="notetext"/>
      </w:pPr>
      <w:r w:rsidRPr="00D936DF">
        <w:t>Note:</w:t>
      </w:r>
      <w:r w:rsidRPr="00D936DF">
        <w:tab/>
        <w:t xml:space="preserve">For </w:t>
      </w:r>
      <w:r w:rsidRPr="00D936DF">
        <w:rPr>
          <w:b/>
          <w:i/>
        </w:rPr>
        <w:t>strict liability</w:t>
      </w:r>
      <w:r w:rsidRPr="00D936DF">
        <w:t>, see section</w:t>
      </w:r>
      <w:r w:rsidR="007B0D73" w:rsidRPr="00D936DF">
        <w:t> </w:t>
      </w:r>
      <w:r w:rsidRPr="00D936DF">
        <w:t xml:space="preserve">6.1 of the </w:t>
      </w:r>
      <w:r w:rsidRPr="00D936DF">
        <w:rPr>
          <w:i/>
        </w:rPr>
        <w:t>Criminal Code</w:t>
      </w:r>
      <w:r w:rsidRPr="00D936DF">
        <w:t>.</w:t>
      </w:r>
    </w:p>
    <w:p w:rsidR="002C7FDD" w:rsidRPr="00D936DF" w:rsidRDefault="002C7FDD" w:rsidP="002C7FDD">
      <w:pPr>
        <w:pStyle w:val="ActHead5"/>
      </w:pPr>
      <w:bookmarkStart w:id="129" w:name="_Toc97629525"/>
      <w:r w:rsidRPr="0003656A">
        <w:rPr>
          <w:rStyle w:val="CharSectno"/>
        </w:rPr>
        <w:t>79A</w:t>
      </w:r>
      <w:r w:rsidRPr="00D936DF">
        <w:t xml:space="preserve">  Approved clearing house</w:t>
      </w:r>
      <w:bookmarkEnd w:id="129"/>
    </w:p>
    <w:p w:rsidR="002C7FDD" w:rsidRPr="00D936DF" w:rsidRDefault="002C7FDD" w:rsidP="002C7FDD">
      <w:pPr>
        <w:pStyle w:val="subsection"/>
      </w:pPr>
      <w:r w:rsidRPr="00D936DF">
        <w:tab/>
        <w:t>(1)</w:t>
      </w:r>
      <w:r w:rsidRPr="00D936DF">
        <w:tab/>
        <w:t>This section applies if:</w:t>
      </w:r>
    </w:p>
    <w:p w:rsidR="002C7FDD" w:rsidRPr="00D936DF" w:rsidRDefault="002C7FDD" w:rsidP="002C7FDD">
      <w:pPr>
        <w:pStyle w:val="paragraph"/>
      </w:pPr>
      <w:r w:rsidRPr="00D936DF">
        <w:tab/>
        <w:t>(a)</w:t>
      </w:r>
      <w:r w:rsidRPr="00D936DF">
        <w:tab/>
        <w:t>an employer pays an amount to an approved clearing house for the benefit of an employee; and</w:t>
      </w:r>
    </w:p>
    <w:p w:rsidR="002C7FDD" w:rsidRPr="00D936DF" w:rsidRDefault="002C7FDD" w:rsidP="002C7FDD">
      <w:pPr>
        <w:pStyle w:val="paragraph"/>
      </w:pPr>
      <w:r w:rsidRPr="00D936DF">
        <w:tab/>
        <w:t>(b)</w:t>
      </w:r>
      <w:r w:rsidRPr="00D936DF">
        <w:tab/>
        <w:t>as a result, the approved clearing house makes a contribution to an RSA, a superannuation fund or a superannuation scheme for the benefit of the employee.</w:t>
      </w:r>
    </w:p>
    <w:p w:rsidR="002C7FDD" w:rsidRPr="00D936DF" w:rsidRDefault="002C7FDD" w:rsidP="002C7FDD">
      <w:pPr>
        <w:pStyle w:val="subsection"/>
      </w:pPr>
      <w:r w:rsidRPr="00D936DF">
        <w:tab/>
        <w:t>(2)</w:t>
      </w:r>
      <w:r w:rsidRPr="00D936DF">
        <w:tab/>
        <w:t>To avoid doubt, the approved clearing house makes the contribution to the RSA, superannuation fund or superannuation scheme on behalf of the employer, as the employer’s agent.</w:t>
      </w:r>
    </w:p>
    <w:p w:rsidR="002C7FDD" w:rsidRPr="00D936DF" w:rsidRDefault="002C7FDD" w:rsidP="002C7FDD">
      <w:pPr>
        <w:pStyle w:val="subsection"/>
      </w:pPr>
      <w:r w:rsidRPr="00D936DF">
        <w:tab/>
        <w:t>(3)</w:t>
      </w:r>
      <w:r w:rsidRPr="00D936DF">
        <w:tab/>
      </w:r>
      <w:r w:rsidRPr="00D936DF">
        <w:rPr>
          <w:b/>
          <w:i/>
        </w:rPr>
        <w:t>Approved clearing house</w:t>
      </w:r>
      <w:r w:rsidRPr="00D936DF">
        <w:t xml:space="preserve"> means a body specified in the regulations for the purposes of this subsection.</w:t>
      </w:r>
    </w:p>
    <w:p w:rsidR="0033171C" w:rsidRPr="00D936DF" w:rsidRDefault="0033171C" w:rsidP="00227F4C">
      <w:pPr>
        <w:pStyle w:val="ActHead5"/>
      </w:pPr>
      <w:bookmarkStart w:id="130" w:name="_Toc97629526"/>
      <w:r w:rsidRPr="0003656A">
        <w:rPr>
          <w:rStyle w:val="CharSectno"/>
        </w:rPr>
        <w:lastRenderedPageBreak/>
        <w:t>80</w:t>
      </w:r>
      <w:r w:rsidRPr="00D936DF">
        <w:t xml:space="preserve">  Regulations</w:t>
      </w:r>
      <w:bookmarkEnd w:id="130"/>
    </w:p>
    <w:p w:rsidR="0033171C" w:rsidRPr="00D936DF" w:rsidRDefault="0033171C" w:rsidP="003B76D5">
      <w:pPr>
        <w:pStyle w:val="subsection"/>
      </w:pPr>
      <w:r w:rsidRPr="00D936DF">
        <w:tab/>
      </w:r>
      <w:r w:rsidRPr="00D936DF">
        <w:tab/>
        <w:t>The Governor</w:t>
      </w:r>
      <w:r w:rsidR="0003656A">
        <w:noBreakHyphen/>
      </w:r>
      <w:r w:rsidRPr="00D936DF">
        <w:t>General may make regulations prescribing all matters:</w:t>
      </w:r>
    </w:p>
    <w:p w:rsidR="0033171C" w:rsidRPr="00D936DF" w:rsidRDefault="0033171C">
      <w:pPr>
        <w:pStyle w:val="paragraph"/>
      </w:pPr>
      <w:r w:rsidRPr="00D936DF">
        <w:tab/>
        <w:t>(a)</w:t>
      </w:r>
      <w:r w:rsidRPr="00D936DF">
        <w:tab/>
        <w:t>required or permitted by this Act to be prescribed; or</w:t>
      </w:r>
    </w:p>
    <w:p w:rsidR="0033171C" w:rsidRPr="00D936DF" w:rsidRDefault="0033171C">
      <w:pPr>
        <w:pStyle w:val="paragraph"/>
        <w:keepNext/>
      </w:pPr>
      <w:r w:rsidRPr="00D936DF">
        <w:tab/>
        <w:t>(b)</w:t>
      </w:r>
      <w:r w:rsidRPr="00D936DF">
        <w:tab/>
        <w:t>necessary or convenient to be prescribed for carrying out or giving effect to this Act;</w:t>
      </w:r>
    </w:p>
    <w:p w:rsidR="0033171C" w:rsidRPr="00D936DF" w:rsidRDefault="0033171C" w:rsidP="003B76D5">
      <w:pPr>
        <w:pStyle w:val="subsection2"/>
      </w:pPr>
      <w:r w:rsidRPr="00D936DF">
        <w:t xml:space="preserve">and, in particular, may make regulations prescribing penalties not exceeding a fine of </w:t>
      </w:r>
      <w:r w:rsidR="00E775E3" w:rsidRPr="00D936DF">
        <w:t>5 penalty units</w:t>
      </w:r>
      <w:r w:rsidRPr="00D936DF">
        <w:t xml:space="preserve"> for offences against the regulations.</w:t>
      </w:r>
    </w:p>
    <w:p w:rsidR="00D317E0" w:rsidRPr="00D936DF" w:rsidRDefault="00D317E0" w:rsidP="00D317E0">
      <w:pPr>
        <w:rPr>
          <w:lang w:eastAsia="en-AU"/>
        </w:rPr>
        <w:sectPr w:rsidR="00D317E0" w:rsidRPr="00D936DF" w:rsidSect="00F37B59">
          <w:headerReference w:type="even" r:id="rId30"/>
          <w:headerReference w:type="default" r:id="rId31"/>
          <w:footerReference w:type="even" r:id="rId32"/>
          <w:footerReference w:type="default" r:id="rId33"/>
          <w:headerReference w:type="first" r:id="rId34"/>
          <w:footerReference w:type="first" r:id="rId35"/>
          <w:pgSz w:w="11907" w:h="16839"/>
          <w:pgMar w:top="2381" w:right="2410" w:bottom="4252" w:left="2410" w:header="720" w:footer="3402" w:gutter="0"/>
          <w:pgNumType w:start="1"/>
          <w:cols w:space="708"/>
          <w:docGrid w:linePitch="360"/>
        </w:sectPr>
      </w:pPr>
    </w:p>
    <w:p w:rsidR="008E4828" w:rsidRPr="00D936DF" w:rsidRDefault="008E4828" w:rsidP="008E4828">
      <w:pPr>
        <w:pStyle w:val="ENotesHeading1"/>
        <w:outlineLvl w:val="9"/>
      </w:pPr>
      <w:bookmarkStart w:id="131" w:name="_Toc97629527"/>
      <w:r w:rsidRPr="00D936DF">
        <w:lastRenderedPageBreak/>
        <w:t>Endnotes</w:t>
      </w:r>
      <w:bookmarkEnd w:id="131"/>
    </w:p>
    <w:p w:rsidR="008E4828" w:rsidRPr="00D936DF" w:rsidRDefault="008E4828" w:rsidP="008E4828">
      <w:pPr>
        <w:pStyle w:val="ENotesHeading2"/>
        <w:spacing w:line="240" w:lineRule="auto"/>
        <w:outlineLvl w:val="9"/>
      </w:pPr>
      <w:bookmarkStart w:id="132" w:name="_Toc97629528"/>
      <w:r w:rsidRPr="00D936DF">
        <w:t>Endnote 1—About the endnotes</w:t>
      </w:r>
      <w:bookmarkEnd w:id="132"/>
    </w:p>
    <w:p w:rsidR="008E4828" w:rsidRPr="00D936DF" w:rsidRDefault="008E4828" w:rsidP="008E4828">
      <w:pPr>
        <w:spacing w:after="120"/>
      </w:pPr>
      <w:r w:rsidRPr="00D936DF">
        <w:t>The endnotes provide information about this compilation and the compiled law.</w:t>
      </w:r>
    </w:p>
    <w:p w:rsidR="008E4828" w:rsidRPr="00D936DF" w:rsidRDefault="008E4828" w:rsidP="008E4828">
      <w:pPr>
        <w:spacing w:after="120"/>
      </w:pPr>
      <w:r w:rsidRPr="00D936DF">
        <w:t>The following endnotes are included in every compilation:</w:t>
      </w:r>
    </w:p>
    <w:p w:rsidR="008E4828" w:rsidRPr="00D936DF" w:rsidRDefault="008E4828" w:rsidP="008E4828">
      <w:r w:rsidRPr="00D936DF">
        <w:t>Endnote 1—About the endnotes</w:t>
      </w:r>
    </w:p>
    <w:p w:rsidR="008E4828" w:rsidRPr="00D936DF" w:rsidRDefault="008E4828" w:rsidP="008E4828">
      <w:r w:rsidRPr="00D936DF">
        <w:t>Endnote 2—Abbreviation key</w:t>
      </w:r>
    </w:p>
    <w:p w:rsidR="008E4828" w:rsidRPr="00D936DF" w:rsidRDefault="008E4828" w:rsidP="008E4828">
      <w:r w:rsidRPr="00D936DF">
        <w:t>Endnote 3—Legislation history</w:t>
      </w:r>
    </w:p>
    <w:p w:rsidR="008E4828" w:rsidRPr="00D936DF" w:rsidRDefault="008E4828" w:rsidP="008E4828">
      <w:pPr>
        <w:spacing w:after="120"/>
      </w:pPr>
      <w:r w:rsidRPr="00D936DF">
        <w:t>Endnote 4—Amendment history</w:t>
      </w:r>
    </w:p>
    <w:p w:rsidR="008E4828" w:rsidRPr="00D936DF" w:rsidRDefault="008E4828" w:rsidP="008E4828">
      <w:r w:rsidRPr="00D936DF">
        <w:rPr>
          <w:b/>
        </w:rPr>
        <w:t>Abbreviation key—Endnote 2</w:t>
      </w:r>
    </w:p>
    <w:p w:rsidR="008E4828" w:rsidRPr="00D936DF" w:rsidRDefault="008E4828" w:rsidP="008E4828">
      <w:pPr>
        <w:spacing w:after="120"/>
      </w:pPr>
      <w:r w:rsidRPr="00D936DF">
        <w:t>The abbreviation key sets out abbreviations that may be used in the endnotes.</w:t>
      </w:r>
    </w:p>
    <w:p w:rsidR="008E4828" w:rsidRPr="00D936DF" w:rsidRDefault="008E4828" w:rsidP="008E4828">
      <w:pPr>
        <w:rPr>
          <w:b/>
        </w:rPr>
      </w:pPr>
      <w:r w:rsidRPr="00D936DF">
        <w:rPr>
          <w:b/>
        </w:rPr>
        <w:t>Legislation history and amendment history—Endnotes 3 and 4</w:t>
      </w:r>
    </w:p>
    <w:p w:rsidR="008E4828" w:rsidRPr="00D936DF" w:rsidRDefault="008E4828" w:rsidP="008E4828">
      <w:pPr>
        <w:spacing w:after="120"/>
      </w:pPr>
      <w:r w:rsidRPr="00D936DF">
        <w:t>Amending laws are annotated in the legislation history and amendment history.</w:t>
      </w:r>
    </w:p>
    <w:p w:rsidR="008E4828" w:rsidRPr="00D936DF" w:rsidRDefault="008E4828" w:rsidP="008E4828">
      <w:pPr>
        <w:spacing w:after="120"/>
      </w:pPr>
      <w:r w:rsidRPr="00D936DF">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8E4828" w:rsidRPr="00D936DF" w:rsidRDefault="008E4828" w:rsidP="008E4828">
      <w:pPr>
        <w:spacing w:after="120"/>
      </w:pPr>
      <w:r w:rsidRPr="00D936DF">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8E4828" w:rsidRPr="00D936DF" w:rsidRDefault="008E4828" w:rsidP="008E4828">
      <w:pPr>
        <w:rPr>
          <w:b/>
        </w:rPr>
      </w:pPr>
      <w:r w:rsidRPr="00D936DF">
        <w:rPr>
          <w:b/>
        </w:rPr>
        <w:t>Editorial changes</w:t>
      </w:r>
    </w:p>
    <w:p w:rsidR="008E4828" w:rsidRPr="00D936DF" w:rsidRDefault="008E4828" w:rsidP="008E4828">
      <w:pPr>
        <w:spacing w:after="120"/>
      </w:pPr>
      <w:r w:rsidRPr="00D936DF">
        <w:t xml:space="preserve">The </w:t>
      </w:r>
      <w:r w:rsidRPr="00D936DF">
        <w:rPr>
          <w:i/>
        </w:rPr>
        <w:t>Legislation Act 2003</w:t>
      </w:r>
      <w:r w:rsidRPr="00D936DF">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8E4828" w:rsidRPr="00D936DF" w:rsidRDefault="008E4828" w:rsidP="008E4828">
      <w:pPr>
        <w:spacing w:after="120"/>
      </w:pPr>
      <w:r w:rsidRPr="00D936DF">
        <w:t xml:space="preserve">If the compilation includes editorial changes, the endnotes include a brief outline of the changes in general terms. Full details of any changes can be obtained from the Office of Parliamentary Counsel. </w:t>
      </w:r>
    </w:p>
    <w:p w:rsidR="008E4828" w:rsidRPr="00D936DF" w:rsidRDefault="008E4828" w:rsidP="008E4828">
      <w:pPr>
        <w:keepNext/>
      </w:pPr>
      <w:r w:rsidRPr="00D936DF">
        <w:rPr>
          <w:b/>
        </w:rPr>
        <w:t>Misdescribed amendments</w:t>
      </w:r>
    </w:p>
    <w:p w:rsidR="008E4828" w:rsidRPr="00D936DF" w:rsidRDefault="008E4828" w:rsidP="008E4828">
      <w:pPr>
        <w:spacing w:after="120"/>
      </w:pPr>
      <w:r w:rsidRPr="00D936DF">
        <w:t xml:space="preserve">A misdescribed amendment is an amendment that does not accurately describe the amendment to be made. If, despite the misdescription, the amendment can </w:t>
      </w:r>
      <w:r w:rsidRPr="00D936DF">
        <w:lastRenderedPageBreak/>
        <w:t xml:space="preserve">be given effect as intended, the amendment is incorporated into the compiled law and the abbreviation “(md)” added to the details of the amendment included in the amendment history. </w:t>
      </w:r>
    </w:p>
    <w:p w:rsidR="008E4828" w:rsidRPr="00D936DF" w:rsidRDefault="008E4828" w:rsidP="008E4828">
      <w:pPr>
        <w:spacing w:before="120"/>
      </w:pPr>
      <w:r w:rsidRPr="00D936DF">
        <w:t>If a misdescribed amendment cannot be given effect as intended, the abbreviation “(md not incorp)” is added to the details of the amendment included in the amendment history.</w:t>
      </w:r>
    </w:p>
    <w:p w:rsidR="0014435D" w:rsidRPr="00D936DF" w:rsidRDefault="0014435D" w:rsidP="00FC2C0D"/>
    <w:p w:rsidR="008E4828" w:rsidRPr="00D936DF" w:rsidRDefault="008E4828" w:rsidP="00931122">
      <w:pPr>
        <w:pStyle w:val="ENotesHeading2"/>
        <w:pageBreakBefore/>
        <w:jc w:val="both"/>
        <w:outlineLvl w:val="9"/>
      </w:pPr>
      <w:bookmarkStart w:id="133" w:name="_Toc97629529"/>
      <w:r w:rsidRPr="00D936DF">
        <w:lastRenderedPageBreak/>
        <w:t>Endnote 2—Abbreviation key</w:t>
      </w:r>
      <w:bookmarkEnd w:id="133"/>
    </w:p>
    <w:p w:rsidR="008E4828" w:rsidRPr="00D936DF" w:rsidRDefault="008E4828" w:rsidP="008E4828">
      <w:pPr>
        <w:pStyle w:val="Tabletext"/>
      </w:pPr>
    </w:p>
    <w:tbl>
      <w:tblPr>
        <w:tblW w:w="7939" w:type="dxa"/>
        <w:tblInd w:w="108" w:type="dxa"/>
        <w:tblLayout w:type="fixed"/>
        <w:tblLook w:val="0000" w:firstRow="0" w:lastRow="0" w:firstColumn="0" w:lastColumn="0" w:noHBand="0" w:noVBand="0"/>
      </w:tblPr>
      <w:tblGrid>
        <w:gridCol w:w="4253"/>
        <w:gridCol w:w="3686"/>
      </w:tblGrid>
      <w:tr w:rsidR="008E4828" w:rsidRPr="00D936DF" w:rsidTr="00156814">
        <w:tc>
          <w:tcPr>
            <w:tcW w:w="4253" w:type="dxa"/>
            <w:shd w:val="clear" w:color="auto" w:fill="auto"/>
          </w:tcPr>
          <w:p w:rsidR="008E4828" w:rsidRPr="00D936DF" w:rsidRDefault="008E4828" w:rsidP="00156814">
            <w:pPr>
              <w:spacing w:before="60"/>
              <w:ind w:left="34"/>
              <w:rPr>
                <w:sz w:val="20"/>
              </w:rPr>
            </w:pPr>
            <w:r w:rsidRPr="00D936DF">
              <w:rPr>
                <w:sz w:val="20"/>
              </w:rPr>
              <w:t>ad = added or inserted</w:t>
            </w:r>
          </w:p>
        </w:tc>
        <w:tc>
          <w:tcPr>
            <w:tcW w:w="3686" w:type="dxa"/>
            <w:shd w:val="clear" w:color="auto" w:fill="auto"/>
          </w:tcPr>
          <w:p w:rsidR="008E4828" w:rsidRPr="00D936DF" w:rsidRDefault="008E4828" w:rsidP="00156814">
            <w:pPr>
              <w:spacing w:before="60"/>
              <w:ind w:left="34"/>
              <w:rPr>
                <w:sz w:val="20"/>
              </w:rPr>
            </w:pPr>
            <w:r w:rsidRPr="00D936DF">
              <w:rPr>
                <w:sz w:val="20"/>
              </w:rPr>
              <w:t>o = order(s)</w:t>
            </w:r>
          </w:p>
        </w:tc>
      </w:tr>
      <w:tr w:rsidR="008E4828" w:rsidRPr="00D936DF" w:rsidTr="00156814">
        <w:tc>
          <w:tcPr>
            <w:tcW w:w="4253" w:type="dxa"/>
            <w:shd w:val="clear" w:color="auto" w:fill="auto"/>
          </w:tcPr>
          <w:p w:rsidR="008E4828" w:rsidRPr="00D936DF" w:rsidRDefault="008E4828" w:rsidP="00156814">
            <w:pPr>
              <w:spacing w:before="60"/>
              <w:ind w:left="34"/>
              <w:rPr>
                <w:sz w:val="20"/>
              </w:rPr>
            </w:pPr>
            <w:r w:rsidRPr="00D936DF">
              <w:rPr>
                <w:sz w:val="20"/>
              </w:rPr>
              <w:t>am = amended</w:t>
            </w:r>
          </w:p>
        </w:tc>
        <w:tc>
          <w:tcPr>
            <w:tcW w:w="3686" w:type="dxa"/>
            <w:shd w:val="clear" w:color="auto" w:fill="auto"/>
          </w:tcPr>
          <w:p w:rsidR="008E4828" w:rsidRPr="00D936DF" w:rsidRDefault="008E4828" w:rsidP="00156814">
            <w:pPr>
              <w:spacing w:before="60"/>
              <w:ind w:left="34"/>
              <w:rPr>
                <w:sz w:val="20"/>
              </w:rPr>
            </w:pPr>
            <w:r w:rsidRPr="00D936DF">
              <w:rPr>
                <w:sz w:val="20"/>
              </w:rPr>
              <w:t>Ord = Ordinance</w:t>
            </w:r>
          </w:p>
        </w:tc>
      </w:tr>
      <w:tr w:rsidR="008E4828" w:rsidRPr="00D936DF" w:rsidTr="00156814">
        <w:tc>
          <w:tcPr>
            <w:tcW w:w="4253" w:type="dxa"/>
            <w:shd w:val="clear" w:color="auto" w:fill="auto"/>
          </w:tcPr>
          <w:p w:rsidR="008E4828" w:rsidRPr="00D936DF" w:rsidRDefault="008E4828" w:rsidP="00156814">
            <w:pPr>
              <w:spacing w:before="60"/>
              <w:ind w:left="34"/>
              <w:rPr>
                <w:sz w:val="20"/>
              </w:rPr>
            </w:pPr>
            <w:r w:rsidRPr="00D936DF">
              <w:rPr>
                <w:sz w:val="20"/>
              </w:rPr>
              <w:t>amdt = amendment</w:t>
            </w:r>
          </w:p>
        </w:tc>
        <w:tc>
          <w:tcPr>
            <w:tcW w:w="3686" w:type="dxa"/>
            <w:shd w:val="clear" w:color="auto" w:fill="auto"/>
          </w:tcPr>
          <w:p w:rsidR="008E4828" w:rsidRPr="00D936DF" w:rsidRDefault="008E4828" w:rsidP="00156814">
            <w:pPr>
              <w:spacing w:before="60"/>
              <w:ind w:left="34"/>
              <w:rPr>
                <w:sz w:val="20"/>
              </w:rPr>
            </w:pPr>
            <w:r w:rsidRPr="00D936DF">
              <w:rPr>
                <w:sz w:val="20"/>
              </w:rPr>
              <w:t>orig = original</w:t>
            </w:r>
          </w:p>
        </w:tc>
      </w:tr>
      <w:tr w:rsidR="008E4828" w:rsidRPr="00D936DF" w:rsidTr="00156814">
        <w:tc>
          <w:tcPr>
            <w:tcW w:w="4253" w:type="dxa"/>
            <w:shd w:val="clear" w:color="auto" w:fill="auto"/>
          </w:tcPr>
          <w:p w:rsidR="008E4828" w:rsidRPr="00D936DF" w:rsidRDefault="008E4828" w:rsidP="00156814">
            <w:pPr>
              <w:spacing w:before="60"/>
              <w:ind w:left="34"/>
              <w:rPr>
                <w:sz w:val="20"/>
              </w:rPr>
            </w:pPr>
            <w:r w:rsidRPr="00D936DF">
              <w:rPr>
                <w:sz w:val="20"/>
              </w:rPr>
              <w:t>c = clause(s)</w:t>
            </w:r>
          </w:p>
        </w:tc>
        <w:tc>
          <w:tcPr>
            <w:tcW w:w="3686" w:type="dxa"/>
            <w:shd w:val="clear" w:color="auto" w:fill="auto"/>
          </w:tcPr>
          <w:p w:rsidR="008E4828" w:rsidRPr="00D936DF" w:rsidRDefault="008E4828" w:rsidP="00156814">
            <w:pPr>
              <w:spacing w:before="60"/>
              <w:ind w:left="34"/>
              <w:rPr>
                <w:sz w:val="20"/>
              </w:rPr>
            </w:pPr>
            <w:r w:rsidRPr="00D936DF">
              <w:rPr>
                <w:sz w:val="20"/>
              </w:rPr>
              <w:t>par = paragraph(s)/subparagraph(s)</w:t>
            </w:r>
          </w:p>
        </w:tc>
      </w:tr>
      <w:tr w:rsidR="008E4828" w:rsidRPr="00D936DF" w:rsidTr="00156814">
        <w:tc>
          <w:tcPr>
            <w:tcW w:w="4253" w:type="dxa"/>
            <w:shd w:val="clear" w:color="auto" w:fill="auto"/>
          </w:tcPr>
          <w:p w:rsidR="008E4828" w:rsidRPr="00D936DF" w:rsidRDefault="008E4828" w:rsidP="00156814">
            <w:pPr>
              <w:spacing w:before="60"/>
              <w:ind w:left="34"/>
              <w:rPr>
                <w:sz w:val="20"/>
              </w:rPr>
            </w:pPr>
            <w:r w:rsidRPr="00D936DF">
              <w:rPr>
                <w:sz w:val="20"/>
              </w:rPr>
              <w:t>C[x] = Compilation No. x</w:t>
            </w:r>
          </w:p>
        </w:tc>
        <w:tc>
          <w:tcPr>
            <w:tcW w:w="3686" w:type="dxa"/>
            <w:shd w:val="clear" w:color="auto" w:fill="auto"/>
          </w:tcPr>
          <w:p w:rsidR="008E4828" w:rsidRPr="00D936DF" w:rsidRDefault="00B474EA" w:rsidP="00B474EA">
            <w:pPr>
              <w:ind w:left="34" w:firstLine="249"/>
              <w:rPr>
                <w:sz w:val="20"/>
              </w:rPr>
            </w:pPr>
            <w:r w:rsidRPr="00D936DF">
              <w:rPr>
                <w:sz w:val="20"/>
              </w:rPr>
              <w:t>/</w:t>
            </w:r>
            <w:r w:rsidR="008E4828" w:rsidRPr="00D936DF">
              <w:rPr>
                <w:sz w:val="20"/>
              </w:rPr>
              <w:t>sub</w:t>
            </w:r>
            <w:r w:rsidR="0003656A">
              <w:rPr>
                <w:sz w:val="20"/>
              </w:rPr>
              <w:noBreakHyphen/>
            </w:r>
            <w:r w:rsidR="008E4828" w:rsidRPr="00D936DF">
              <w:rPr>
                <w:sz w:val="20"/>
              </w:rPr>
              <w:t>subparagraph(s)</w:t>
            </w:r>
          </w:p>
        </w:tc>
      </w:tr>
      <w:tr w:rsidR="008E4828" w:rsidRPr="00D936DF" w:rsidTr="00156814">
        <w:tc>
          <w:tcPr>
            <w:tcW w:w="4253" w:type="dxa"/>
            <w:shd w:val="clear" w:color="auto" w:fill="auto"/>
          </w:tcPr>
          <w:p w:rsidR="008E4828" w:rsidRPr="00D936DF" w:rsidRDefault="008E4828" w:rsidP="00156814">
            <w:pPr>
              <w:spacing w:before="60"/>
              <w:ind w:left="34"/>
              <w:rPr>
                <w:sz w:val="20"/>
              </w:rPr>
            </w:pPr>
            <w:r w:rsidRPr="00D936DF">
              <w:rPr>
                <w:sz w:val="20"/>
              </w:rPr>
              <w:t>Ch = Chapter(s)</w:t>
            </w:r>
          </w:p>
        </w:tc>
        <w:tc>
          <w:tcPr>
            <w:tcW w:w="3686" w:type="dxa"/>
            <w:shd w:val="clear" w:color="auto" w:fill="auto"/>
          </w:tcPr>
          <w:p w:rsidR="008E4828" w:rsidRPr="00D936DF" w:rsidRDefault="008E4828" w:rsidP="00156814">
            <w:pPr>
              <w:spacing w:before="60"/>
              <w:ind w:left="34"/>
              <w:rPr>
                <w:sz w:val="20"/>
              </w:rPr>
            </w:pPr>
            <w:r w:rsidRPr="00D936DF">
              <w:rPr>
                <w:sz w:val="20"/>
              </w:rPr>
              <w:t>pres = present</w:t>
            </w:r>
          </w:p>
        </w:tc>
      </w:tr>
      <w:tr w:rsidR="008E4828" w:rsidRPr="00D936DF" w:rsidTr="00156814">
        <w:tc>
          <w:tcPr>
            <w:tcW w:w="4253" w:type="dxa"/>
            <w:shd w:val="clear" w:color="auto" w:fill="auto"/>
          </w:tcPr>
          <w:p w:rsidR="008E4828" w:rsidRPr="00D936DF" w:rsidRDefault="008E4828" w:rsidP="00156814">
            <w:pPr>
              <w:spacing w:before="60"/>
              <w:ind w:left="34"/>
              <w:rPr>
                <w:sz w:val="20"/>
              </w:rPr>
            </w:pPr>
            <w:r w:rsidRPr="00D936DF">
              <w:rPr>
                <w:sz w:val="20"/>
              </w:rPr>
              <w:t>def = definition(s)</w:t>
            </w:r>
          </w:p>
        </w:tc>
        <w:tc>
          <w:tcPr>
            <w:tcW w:w="3686" w:type="dxa"/>
            <w:shd w:val="clear" w:color="auto" w:fill="auto"/>
          </w:tcPr>
          <w:p w:rsidR="008E4828" w:rsidRPr="00D936DF" w:rsidRDefault="008E4828" w:rsidP="00156814">
            <w:pPr>
              <w:spacing w:before="60"/>
              <w:ind w:left="34"/>
              <w:rPr>
                <w:sz w:val="20"/>
              </w:rPr>
            </w:pPr>
            <w:r w:rsidRPr="00D936DF">
              <w:rPr>
                <w:sz w:val="20"/>
              </w:rPr>
              <w:t>prev = previous</w:t>
            </w:r>
          </w:p>
        </w:tc>
      </w:tr>
      <w:tr w:rsidR="008E4828" w:rsidRPr="00D936DF" w:rsidTr="00156814">
        <w:tc>
          <w:tcPr>
            <w:tcW w:w="4253" w:type="dxa"/>
            <w:shd w:val="clear" w:color="auto" w:fill="auto"/>
          </w:tcPr>
          <w:p w:rsidR="008E4828" w:rsidRPr="00D936DF" w:rsidRDefault="008E4828" w:rsidP="00156814">
            <w:pPr>
              <w:spacing w:before="60"/>
              <w:ind w:left="34"/>
              <w:rPr>
                <w:sz w:val="20"/>
              </w:rPr>
            </w:pPr>
            <w:r w:rsidRPr="00D936DF">
              <w:rPr>
                <w:sz w:val="20"/>
              </w:rPr>
              <w:t>Dict = Dictionary</w:t>
            </w:r>
          </w:p>
        </w:tc>
        <w:tc>
          <w:tcPr>
            <w:tcW w:w="3686" w:type="dxa"/>
            <w:shd w:val="clear" w:color="auto" w:fill="auto"/>
          </w:tcPr>
          <w:p w:rsidR="008E4828" w:rsidRPr="00D936DF" w:rsidRDefault="008E4828" w:rsidP="00156814">
            <w:pPr>
              <w:spacing w:before="60"/>
              <w:ind w:left="34"/>
              <w:rPr>
                <w:sz w:val="20"/>
              </w:rPr>
            </w:pPr>
            <w:r w:rsidRPr="00D936DF">
              <w:rPr>
                <w:sz w:val="20"/>
              </w:rPr>
              <w:t>(prev…) = previously</w:t>
            </w:r>
          </w:p>
        </w:tc>
      </w:tr>
      <w:tr w:rsidR="008E4828" w:rsidRPr="00D936DF" w:rsidTr="00156814">
        <w:tc>
          <w:tcPr>
            <w:tcW w:w="4253" w:type="dxa"/>
            <w:shd w:val="clear" w:color="auto" w:fill="auto"/>
          </w:tcPr>
          <w:p w:rsidR="008E4828" w:rsidRPr="00D936DF" w:rsidRDefault="008E4828" w:rsidP="00156814">
            <w:pPr>
              <w:spacing w:before="60"/>
              <w:ind w:left="34"/>
              <w:rPr>
                <w:sz w:val="20"/>
              </w:rPr>
            </w:pPr>
            <w:r w:rsidRPr="00D936DF">
              <w:rPr>
                <w:sz w:val="20"/>
              </w:rPr>
              <w:t>disallowed = disallowed by Parliament</w:t>
            </w:r>
          </w:p>
        </w:tc>
        <w:tc>
          <w:tcPr>
            <w:tcW w:w="3686" w:type="dxa"/>
            <w:shd w:val="clear" w:color="auto" w:fill="auto"/>
          </w:tcPr>
          <w:p w:rsidR="008E4828" w:rsidRPr="00D936DF" w:rsidRDefault="008E4828" w:rsidP="00156814">
            <w:pPr>
              <w:spacing w:before="60"/>
              <w:ind w:left="34"/>
              <w:rPr>
                <w:sz w:val="20"/>
              </w:rPr>
            </w:pPr>
            <w:r w:rsidRPr="00D936DF">
              <w:rPr>
                <w:sz w:val="20"/>
              </w:rPr>
              <w:t>Pt = Part(s)</w:t>
            </w:r>
          </w:p>
        </w:tc>
      </w:tr>
      <w:tr w:rsidR="008E4828" w:rsidRPr="00D936DF" w:rsidTr="00156814">
        <w:tc>
          <w:tcPr>
            <w:tcW w:w="4253" w:type="dxa"/>
            <w:shd w:val="clear" w:color="auto" w:fill="auto"/>
          </w:tcPr>
          <w:p w:rsidR="008E4828" w:rsidRPr="00D936DF" w:rsidRDefault="008E4828" w:rsidP="00156814">
            <w:pPr>
              <w:spacing w:before="60"/>
              <w:ind w:left="34"/>
              <w:rPr>
                <w:sz w:val="20"/>
              </w:rPr>
            </w:pPr>
            <w:r w:rsidRPr="00D936DF">
              <w:rPr>
                <w:sz w:val="20"/>
              </w:rPr>
              <w:t>Div = Division(s)</w:t>
            </w:r>
          </w:p>
        </w:tc>
        <w:tc>
          <w:tcPr>
            <w:tcW w:w="3686" w:type="dxa"/>
            <w:shd w:val="clear" w:color="auto" w:fill="auto"/>
          </w:tcPr>
          <w:p w:rsidR="008E4828" w:rsidRPr="00D936DF" w:rsidRDefault="008E4828" w:rsidP="00156814">
            <w:pPr>
              <w:spacing w:before="60"/>
              <w:ind w:left="34"/>
              <w:rPr>
                <w:sz w:val="20"/>
              </w:rPr>
            </w:pPr>
            <w:r w:rsidRPr="00D936DF">
              <w:rPr>
                <w:sz w:val="20"/>
              </w:rPr>
              <w:t>r = regulation(s)/rule(s)</w:t>
            </w:r>
          </w:p>
        </w:tc>
      </w:tr>
      <w:tr w:rsidR="008E4828" w:rsidRPr="00D936DF" w:rsidTr="00156814">
        <w:tc>
          <w:tcPr>
            <w:tcW w:w="4253" w:type="dxa"/>
            <w:shd w:val="clear" w:color="auto" w:fill="auto"/>
          </w:tcPr>
          <w:p w:rsidR="008E4828" w:rsidRPr="00D936DF" w:rsidRDefault="008E4828" w:rsidP="00156814">
            <w:pPr>
              <w:spacing w:before="60"/>
              <w:ind w:left="34"/>
              <w:rPr>
                <w:sz w:val="20"/>
              </w:rPr>
            </w:pPr>
            <w:r w:rsidRPr="00D936DF">
              <w:rPr>
                <w:sz w:val="20"/>
              </w:rPr>
              <w:t>ed = editorial change</w:t>
            </w:r>
          </w:p>
        </w:tc>
        <w:tc>
          <w:tcPr>
            <w:tcW w:w="3686" w:type="dxa"/>
            <w:shd w:val="clear" w:color="auto" w:fill="auto"/>
          </w:tcPr>
          <w:p w:rsidR="008E4828" w:rsidRPr="00D936DF" w:rsidRDefault="008E4828" w:rsidP="00156814">
            <w:pPr>
              <w:spacing w:before="60"/>
              <w:ind w:left="34"/>
              <w:rPr>
                <w:sz w:val="20"/>
              </w:rPr>
            </w:pPr>
            <w:r w:rsidRPr="00D936DF">
              <w:rPr>
                <w:sz w:val="20"/>
              </w:rPr>
              <w:t>reloc = relocated</w:t>
            </w:r>
          </w:p>
        </w:tc>
      </w:tr>
      <w:tr w:rsidR="008E4828" w:rsidRPr="00D936DF" w:rsidTr="00156814">
        <w:tc>
          <w:tcPr>
            <w:tcW w:w="4253" w:type="dxa"/>
            <w:shd w:val="clear" w:color="auto" w:fill="auto"/>
          </w:tcPr>
          <w:p w:rsidR="008E4828" w:rsidRPr="00D936DF" w:rsidRDefault="008E4828" w:rsidP="00156814">
            <w:pPr>
              <w:spacing w:before="60"/>
              <w:ind w:left="34"/>
              <w:rPr>
                <w:sz w:val="20"/>
              </w:rPr>
            </w:pPr>
            <w:r w:rsidRPr="00D936DF">
              <w:rPr>
                <w:sz w:val="20"/>
              </w:rPr>
              <w:t>exp = expires/expired or ceases/ceased to have</w:t>
            </w:r>
          </w:p>
        </w:tc>
        <w:tc>
          <w:tcPr>
            <w:tcW w:w="3686" w:type="dxa"/>
            <w:shd w:val="clear" w:color="auto" w:fill="auto"/>
          </w:tcPr>
          <w:p w:rsidR="008E4828" w:rsidRPr="00D936DF" w:rsidRDefault="008E4828" w:rsidP="00156814">
            <w:pPr>
              <w:spacing w:before="60"/>
              <w:ind w:left="34"/>
              <w:rPr>
                <w:sz w:val="20"/>
              </w:rPr>
            </w:pPr>
            <w:r w:rsidRPr="00D936DF">
              <w:rPr>
                <w:sz w:val="20"/>
              </w:rPr>
              <w:t>renum = renumbered</w:t>
            </w:r>
          </w:p>
        </w:tc>
      </w:tr>
      <w:tr w:rsidR="008E4828" w:rsidRPr="00D936DF" w:rsidTr="00156814">
        <w:tc>
          <w:tcPr>
            <w:tcW w:w="4253" w:type="dxa"/>
            <w:shd w:val="clear" w:color="auto" w:fill="auto"/>
          </w:tcPr>
          <w:p w:rsidR="008E4828" w:rsidRPr="00D936DF" w:rsidRDefault="00B474EA" w:rsidP="00B474EA">
            <w:pPr>
              <w:ind w:left="34" w:firstLine="249"/>
              <w:rPr>
                <w:sz w:val="20"/>
              </w:rPr>
            </w:pPr>
            <w:r w:rsidRPr="00D936DF">
              <w:rPr>
                <w:sz w:val="20"/>
              </w:rPr>
              <w:t>e</w:t>
            </w:r>
            <w:r w:rsidR="008E4828" w:rsidRPr="00D936DF">
              <w:rPr>
                <w:sz w:val="20"/>
              </w:rPr>
              <w:t>ffect</w:t>
            </w:r>
          </w:p>
        </w:tc>
        <w:tc>
          <w:tcPr>
            <w:tcW w:w="3686" w:type="dxa"/>
            <w:shd w:val="clear" w:color="auto" w:fill="auto"/>
          </w:tcPr>
          <w:p w:rsidR="008E4828" w:rsidRPr="00D936DF" w:rsidRDefault="008E4828" w:rsidP="00156814">
            <w:pPr>
              <w:spacing w:before="60"/>
              <w:ind w:left="34"/>
              <w:rPr>
                <w:sz w:val="20"/>
              </w:rPr>
            </w:pPr>
            <w:r w:rsidRPr="00D936DF">
              <w:rPr>
                <w:sz w:val="20"/>
              </w:rPr>
              <w:t>rep = repealed</w:t>
            </w:r>
          </w:p>
        </w:tc>
      </w:tr>
      <w:tr w:rsidR="008E4828" w:rsidRPr="00D936DF" w:rsidTr="00156814">
        <w:tc>
          <w:tcPr>
            <w:tcW w:w="4253" w:type="dxa"/>
            <w:shd w:val="clear" w:color="auto" w:fill="auto"/>
          </w:tcPr>
          <w:p w:rsidR="008E4828" w:rsidRPr="00D936DF" w:rsidRDefault="008E4828" w:rsidP="00156814">
            <w:pPr>
              <w:spacing w:before="60"/>
              <w:ind w:left="34"/>
              <w:rPr>
                <w:sz w:val="20"/>
              </w:rPr>
            </w:pPr>
            <w:r w:rsidRPr="00D936DF">
              <w:rPr>
                <w:sz w:val="20"/>
              </w:rPr>
              <w:t>F = Federal Register of Legislation</w:t>
            </w:r>
          </w:p>
        </w:tc>
        <w:tc>
          <w:tcPr>
            <w:tcW w:w="3686" w:type="dxa"/>
            <w:shd w:val="clear" w:color="auto" w:fill="auto"/>
          </w:tcPr>
          <w:p w:rsidR="008E4828" w:rsidRPr="00D936DF" w:rsidRDefault="008E4828" w:rsidP="00156814">
            <w:pPr>
              <w:spacing w:before="60"/>
              <w:ind w:left="34"/>
              <w:rPr>
                <w:sz w:val="20"/>
              </w:rPr>
            </w:pPr>
            <w:r w:rsidRPr="00D936DF">
              <w:rPr>
                <w:sz w:val="20"/>
              </w:rPr>
              <w:t>rs = repealed and substituted</w:t>
            </w:r>
          </w:p>
        </w:tc>
      </w:tr>
      <w:tr w:rsidR="008E4828" w:rsidRPr="00D936DF" w:rsidTr="00156814">
        <w:tc>
          <w:tcPr>
            <w:tcW w:w="4253" w:type="dxa"/>
            <w:shd w:val="clear" w:color="auto" w:fill="auto"/>
          </w:tcPr>
          <w:p w:rsidR="008E4828" w:rsidRPr="00D936DF" w:rsidRDefault="008E4828" w:rsidP="00156814">
            <w:pPr>
              <w:spacing w:before="60"/>
              <w:ind w:left="34"/>
              <w:rPr>
                <w:sz w:val="20"/>
              </w:rPr>
            </w:pPr>
            <w:r w:rsidRPr="00D936DF">
              <w:rPr>
                <w:sz w:val="20"/>
              </w:rPr>
              <w:t>gaz = gazette</w:t>
            </w:r>
          </w:p>
        </w:tc>
        <w:tc>
          <w:tcPr>
            <w:tcW w:w="3686" w:type="dxa"/>
            <w:shd w:val="clear" w:color="auto" w:fill="auto"/>
          </w:tcPr>
          <w:p w:rsidR="008E4828" w:rsidRPr="00D936DF" w:rsidRDefault="008E4828" w:rsidP="00156814">
            <w:pPr>
              <w:spacing w:before="60"/>
              <w:ind w:left="34"/>
              <w:rPr>
                <w:sz w:val="20"/>
              </w:rPr>
            </w:pPr>
            <w:r w:rsidRPr="00D936DF">
              <w:rPr>
                <w:sz w:val="20"/>
              </w:rPr>
              <w:t>s = section(s)/subsection(s)</w:t>
            </w:r>
          </w:p>
        </w:tc>
      </w:tr>
      <w:tr w:rsidR="008E4828" w:rsidRPr="00D936DF" w:rsidTr="00156814">
        <w:tc>
          <w:tcPr>
            <w:tcW w:w="4253" w:type="dxa"/>
            <w:shd w:val="clear" w:color="auto" w:fill="auto"/>
          </w:tcPr>
          <w:p w:rsidR="008E4828" w:rsidRPr="00D936DF" w:rsidRDefault="008E4828" w:rsidP="00156814">
            <w:pPr>
              <w:spacing w:before="60"/>
              <w:ind w:left="34"/>
              <w:rPr>
                <w:sz w:val="20"/>
              </w:rPr>
            </w:pPr>
            <w:r w:rsidRPr="00D936DF">
              <w:rPr>
                <w:sz w:val="20"/>
              </w:rPr>
              <w:t xml:space="preserve">LA = </w:t>
            </w:r>
            <w:r w:rsidRPr="00D936DF">
              <w:rPr>
                <w:i/>
                <w:sz w:val="20"/>
              </w:rPr>
              <w:t>Legislation Act 2003</w:t>
            </w:r>
          </w:p>
        </w:tc>
        <w:tc>
          <w:tcPr>
            <w:tcW w:w="3686" w:type="dxa"/>
            <w:shd w:val="clear" w:color="auto" w:fill="auto"/>
          </w:tcPr>
          <w:p w:rsidR="008E4828" w:rsidRPr="00D936DF" w:rsidRDefault="008E4828" w:rsidP="00156814">
            <w:pPr>
              <w:spacing w:before="60"/>
              <w:ind w:left="34"/>
              <w:rPr>
                <w:sz w:val="20"/>
              </w:rPr>
            </w:pPr>
            <w:r w:rsidRPr="00D936DF">
              <w:rPr>
                <w:sz w:val="20"/>
              </w:rPr>
              <w:t>Sch = Schedule(s)</w:t>
            </w:r>
          </w:p>
        </w:tc>
      </w:tr>
      <w:tr w:rsidR="008E4828" w:rsidRPr="00D936DF" w:rsidTr="00156814">
        <w:tc>
          <w:tcPr>
            <w:tcW w:w="4253" w:type="dxa"/>
            <w:shd w:val="clear" w:color="auto" w:fill="auto"/>
          </w:tcPr>
          <w:p w:rsidR="008E4828" w:rsidRPr="00D936DF" w:rsidRDefault="008E4828" w:rsidP="00156814">
            <w:pPr>
              <w:spacing w:before="60"/>
              <w:ind w:left="34"/>
              <w:rPr>
                <w:sz w:val="20"/>
              </w:rPr>
            </w:pPr>
            <w:r w:rsidRPr="00D936DF">
              <w:rPr>
                <w:sz w:val="20"/>
              </w:rPr>
              <w:t xml:space="preserve">LIA = </w:t>
            </w:r>
            <w:r w:rsidRPr="00D936DF">
              <w:rPr>
                <w:i/>
                <w:sz w:val="20"/>
              </w:rPr>
              <w:t>Legislative Instruments Act 2003</w:t>
            </w:r>
          </w:p>
        </w:tc>
        <w:tc>
          <w:tcPr>
            <w:tcW w:w="3686" w:type="dxa"/>
            <w:shd w:val="clear" w:color="auto" w:fill="auto"/>
          </w:tcPr>
          <w:p w:rsidR="008E4828" w:rsidRPr="00D936DF" w:rsidRDefault="008E4828" w:rsidP="00156814">
            <w:pPr>
              <w:spacing w:before="60"/>
              <w:ind w:left="34"/>
              <w:rPr>
                <w:sz w:val="20"/>
              </w:rPr>
            </w:pPr>
            <w:r w:rsidRPr="00D936DF">
              <w:rPr>
                <w:sz w:val="20"/>
              </w:rPr>
              <w:t>Sdiv = Subdivision(s)</w:t>
            </w:r>
          </w:p>
        </w:tc>
      </w:tr>
      <w:tr w:rsidR="008E4828" w:rsidRPr="00D936DF" w:rsidTr="00156814">
        <w:tc>
          <w:tcPr>
            <w:tcW w:w="4253" w:type="dxa"/>
            <w:shd w:val="clear" w:color="auto" w:fill="auto"/>
          </w:tcPr>
          <w:p w:rsidR="008E4828" w:rsidRPr="00D936DF" w:rsidRDefault="008E4828" w:rsidP="00156814">
            <w:pPr>
              <w:spacing w:before="60"/>
              <w:ind w:left="34"/>
              <w:rPr>
                <w:sz w:val="20"/>
              </w:rPr>
            </w:pPr>
            <w:r w:rsidRPr="00D936DF">
              <w:rPr>
                <w:sz w:val="20"/>
              </w:rPr>
              <w:t>(md) = misdescribed amendment can be given</w:t>
            </w:r>
          </w:p>
        </w:tc>
        <w:tc>
          <w:tcPr>
            <w:tcW w:w="3686" w:type="dxa"/>
            <w:shd w:val="clear" w:color="auto" w:fill="auto"/>
          </w:tcPr>
          <w:p w:rsidR="008E4828" w:rsidRPr="00D936DF" w:rsidRDefault="008E4828" w:rsidP="00156814">
            <w:pPr>
              <w:spacing w:before="60"/>
              <w:ind w:left="34"/>
              <w:rPr>
                <w:sz w:val="20"/>
              </w:rPr>
            </w:pPr>
            <w:r w:rsidRPr="00D936DF">
              <w:rPr>
                <w:sz w:val="20"/>
              </w:rPr>
              <w:t>SLI = Select Legislative Instrument</w:t>
            </w:r>
          </w:p>
        </w:tc>
      </w:tr>
      <w:tr w:rsidR="008E4828" w:rsidRPr="00D936DF" w:rsidTr="00156814">
        <w:tc>
          <w:tcPr>
            <w:tcW w:w="4253" w:type="dxa"/>
            <w:shd w:val="clear" w:color="auto" w:fill="auto"/>
          </w:tcPr>
          <w:p w:rsidR="008E4828" w:rsidRPr="00D936DF" w:rsidRDefault="00B474EA" w:rsidP="00B474EA">
            <w:pPr>
              <w:ind w:left="34" w:firstLine="249"/>
              <w:rPr>
                <w:sz w:val="20"/>
              </w:rPr>
            </w:pPr>
            <w:r w:rsidRPr="00D936DF">
              <w:rPr>
                <w:sz w:val="20"/>
              </w:rPr>
              <w:t>e</w:t>
            </w:r>
            <w:r w:rsidR="008E4828" w:rsidRPr="00D936DF">
              <w:rPr>
                <w:sz w:val="20"/>
              </w:rPr>
              <w:t>ffect</w:t>
            </w:r>
          </w:p>
        </w:tc>
        <w:tc>
          <w:tcPr>
            <w:tcW w:w="3686" w:type="dxa"/>
            <w:shd w:val="clear" w:color="auto" w:fill="auto"/>
          </w:tcPr>
          <w:p w:rsidR="008E4828" w:rsidRPr="00D936DF" w:rsidRDefault="008E4828" w:rsidP="00156814">
            <w:pPr>
              <w:spacing w:before="60"/>
              <w:ind w:left="34"/>
              <w:rPr>
                <w:sz w:val="20"/>
              </w:rPr>
            </w:pPr>
            <w:r w:rsidRPr="00D936DF">
              <w:rPr>
                <w:sz w:val="20"/>
              </w:rPr>
              <w:t>SR = Statutory Rules</w:t>
            </w:r>
          </w:p>
        </w:tc>
      </w:tr>
      <w:tr w:rsidR="008E4828" w:rsidRPr="00D936DF" w:rsidTr="00156814">
        <w:tc>
          <w:tcPr>
            <w:tcW w:w="4253" w:type="dxa"/>
            <w:shd w:val="clear" w:color="auto" w:fill="auto"/>
          </w:tcPr>
          <w:p w:rsidR="008E4828" w:rsidRPr="00D936DF" w:rsidRDefault="008E4828" w:rsidP="00156814">
            <w:pPr>
              <w:spacing w:before="60"/>
              <w:ind w:left="34"/>
              <w:rPr>
                <w:sz w:val="20"/>
              </w:rPr>
            </w:pPr>
            <w:r w:rsidRPr="00D936DF">
              <w:rPr>
                <w:sz w:val="20"/>
              </w:rPr>
              <w:t>(md not incorp) = misdescribed amendment</w:t>
            </w:r>
          </w:p>
        </w:tc>
        <w:tc>
          <w:tcPr>
            <w:tcW w:w="3686" w:type="dxa"/>
            <w:shd w:val="clear" w:color="auto" w:fill="auto"/>
          </w:tcPr>
          <w:p w:rsidR="008E4828" w:rsidRPr="00D936DF" w:rsidRDefault="008E4828" w:rsidP="00156814">
            <w:pPr>
              <w:spacing w:before="60"/>
              <w:ind w:left="34"/>
              <w:rPr>
                <w:sz w:val="20"/>
              </w:rPr>
            </w:pPr>
            <w:r w:rsidRPr="00D936DF">
              <w:rPr>
                <w:sz w:val="20"/>
              </w:rPr>
              <w:t>Sub</w:t>
            </w:r>
            <w:r w:rsidR="0003656A">
              <w:rPr>
                <w:sz w:val="20"/>
              </w:rPr>
              <w:noBreakHyphen/>
            </w:r>
            <w:r w:rsidRPr="00D936DF">
              <w:rPr>
                <w:sz w:val="20"/>
              </w:rPr>
              <w:t>Ch = Sub</w:t>
            </w:r>
            <w:r w:rsidR="0003656A">
              <w:rPr>
                <w:sz w:val="20"/>
              </w:rPr>
              <w:noBreakHyphen/>
            </w:r>
            <w:r w:rsidRPr="00D936DF">
              <w:rPr>
                <w:sz w:val="20"/>
              </w:rPr>
              <w:t>Chapter(s)</w:t>
            </w:r>
          </w:p>
        </w:tc>
      </w:tr>
      <w:tr w:rsidR="008E4828" w:rsidRPr="00D936DF" w:rsidTr="00156814">
        <w:tc>
          <w:tcPr>
            <w:tcW w:w="4253" w:type="dxa"/>
            <w:shd w:val="clear" w:color="auto" w:fill="auto"/>
          </w:tcPr>
          <w:p w:rsidR="008E4828" w:rsidRPr="00D936DF" w:rsidRDefault="00B474EA" w:rsidP="00B474EA">
            <w:pPr>
              <w:ind w:left="34" w:firstLine="249"/>
              <w:rPr>
                <w:sz w:val="20"/>
              </w:rPr>
            </w:pPr>
            <w:r w:rsidRPr="00D936DF">
              <w:rPr>
                <w:sz w:val="20"/>
              </w:rPr>
              <w:t>c</w:t>
            </w:r>
            <w:r w:rsidR="008E4828" w:rsidRPr="00D936DF">
              <w:rPr>
                <w:sz w:val="20"/>
              </w:rPr>
              <w:t>annot be given effect</w:t>
            </w:r>
          </w:p>
        </w:tc>
        <w:tc>
          <w:tcPr>
            <w:tcW w:w="3686" w:type="dxa"/>
            <w:shd w:val="clear" w:color="auto" w:fill="auto"/>
          </w:tcPr>
          <w:p w:rsidR="008E4828" w:rsidRPr="00D936DF" w:rsidRDefault="008E4828" w:rsidP="00156814">
            <w:pPr>
              <w:spacing w:before="60"/>
              <w:ind w:left="34"/>
              <w:rPr>
                <w:sz w:val="20"/>
              </w:rPr>
            </w:pPr>
            <w:r w:rsidRPr="00D936DF">
              <w:rPr>
                <w:sz w:val="20"/>
              </w:rPr>
              <w:t>SubPt = Subpart(s)</w:t>
            </w:r>
          </w:p>
        </w:tc>
      </w:tr>
      <w:tr w:rsidR="008E4828" w:rsidRPr="00D936DF" w:rsidTr="00156814">
        <w:tc>
          <w:tcPr>
            <w:tcW w:w="4253" w:type="dxa"/>
            <w:shd w:val="clear" w:color="auto" w:fill="auto"/>
          </w:tcPr>
          <w:p w:rsidR="008E4828" w:rsidRPr="00D936DF" w:rsidRDefault="008E4828" w:rsidP="00156814">
            <w:pPr>
              <w:spacing w:before="60"/>
              <w:ind w:left="34"/>
              <w:rPr>
                <w:sz w:val="20"/>
              </w:rPr>
            </w:pPr>
            <w:r w:rsidRPr="00D936DF">
              <w:rPr>
                <w:sz w:val="20"/>
              </w:rPr>
              <w:t>mod = modified/modification</w:t>
            </w:r>
          </w:p>
        </w:tc>
        <w:tc>
          <w:tcPr>
            <w:tcW w:w="3686" w:type="dxa"/>
            <w:shd w:val="clear" w:color="auto" w:fill="auto"/>
          </w:tcPr>
          <w:p w:rsidR="008E4828" w:rsidRPr="00D936DF" w:rsidRDefault="008E4828" w:rsidP="00156814">
            <w:pPr>
              <w:spacing w:before="60"/>
              <w:ind w:left="34"/>
              <w:rPr>
                <w:sz w:val="20"/>
              </w:rPr>
            </w:pPr>
            <w:r w:rsidRPr="00D936DF">
              <w:rPr>
                <w:sz w:val="20"/>
                <w:u w:val="single"/>
              </w:rPr>
              <w:t>underlining</w:t>
            </w:r>
            <w:r w:rsidRPr="00D936DF">
              <w:rPr>
                <w:sz w:val="20"/>
              </w:rPr>
              <w:t xml:space="preserve"> = whole or part not</w:t>
            </w:r>
          </w:p>
        </w:tc>
      </w:tr>
      <w:tr w:rsidR="008E4828" w:rsidRPr="00D936DF" w:rsidTr="00156814">
        <w:tc>
          <w:tcPr>
            <w:tcW w:w="4253" w:type="dxa"/>
            <w:shd w:val="clear" w:color="auto" w:fill="auto"/>
          </w:tcPr>
          <w:p w:rsidR="008E4828" w:rsidRPr="00D936DF" w:rsidRDefault="008E4828" w:rsidP="00156814">
            <w:pPr>
              <w:spacing w:before="60"/>
              <w:ind w:left="34"/>
              <w:rPr>
                <w:sz w:val="20"/>
              </w:rPr>
            </w:pPr>
            <w:r w:rsidRPr="00D936DF">
              <w:rPr>
                <w:sz w:val="20"/>
              </w:rPr>
              <w:t>No. = Number(s)</w:t>
            </w:r>
          </w:p>
        </w:tc>
        <w:tc>
          <w:tcPr>
            <w:tcW w:w="3686" w:type="dxa"/>
            <w:shd w:val="clear" w:color="auto" w:fill="auto"/>
          </w:tcPr>
          <w:p w:rsidR="008E4828" w:rsidRPr="00D936DF" w:rsidRDefault="00B474EA" w:rsidP="00B474EA">
            <w:pPr>
              <w:ind w:left="34" w:firstLine="249"/>
              <w:rPr>
                <w:sz w:val="20"/>
              </w:rPr>
            </w:pPr>
            <w:r w:rsidRPr="00D936DF">
              <w:rPr>
                <w:sz w:val="20"/>
              </w:rPr>
              <w:t>c</w:t>
            </w:r>
            <w:r w:rsidR="008E4828" w:rsidRPr="00D936DF">
              <w:rPr>
                <w:sz w:val="20"/>
              </w:rPr>
              <w:t>ommenced or to be commenced</w:t>
            </w:r>
          </w:p>
        </w:tc>
      </w:tr>
    </w:tbl>
    <w:p w:rsidR="008E4828" w:rsidRPr="00D936DF" w:rsidRDefault="008E4828" w:rsidP="008E4828">
      <w:pPr>
        <w:pStyle w:val="Tabletext"/>
      </w:pPr>
    </w:p>
    <w:p w:rsidR="003642DD" w:rsidRPr="00D936DF" w:rsidRDefault="003642DD" w:rsidP="00D317E0">
      <w:pPr>
        <w:pStyle w:val="ENotesHeading2"/>
        <w:keepNext/>
        <w:keepLines/>
        <w:pageBreakBefore/>
        <w:outlineLvl w:val="9"/>
      </w:pPr>
      <w:bookmarkStart w:id="134" w:name="_Toc97629530"/>
      <w:r w:rsidRPr="00D936DF">
        <w:lastRenderedPageBreak/>
        <w:t xml:space="preserve">Endnote </w:t>
      </w:r>
      <w:r w:rsidR="009169E6" w:rsidRPr="00D936DF">
        <w:t>3</w:t>
      </w:r>
      <w:r w:rsidRPr="00D936DF">
        <w:t>—Legislation history</w:t>
      </w:r>
      <w:bookmarkEnd w:id="134"/>
    </w:p>
    <w:p w:rsidR="003642DD" w:rsidRPr="00D936DF" w:rsidRDefault="003642DD" w:rsidP="00C83D9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1134"/>
        <w:gridCol w:w="1704"/>
        <w:gridCol w:w="1417"/>
      </w:tblGrid>
      <w:tr w:rsidR="003642DD" w:rsidRPr="00D936DF" w:rsidTr="000B0738">
        <w:trPr>
          <w:tblHeader/>
        </w:trPr>
        <w:tc>
          <w:tcPr>
            <w:tcW w:w="1838" w:type="dxa"/>
            <w:tcBorders>
              <w:top w:val="single" w:sz="12" w:space="0" w:color="auto"/>
              <w:bottom w:val="single" w:sz="12" w:space="0" w:color="auto"/>
            </w:tcBorders>
            <w:shd w:val="clear" w:color="auto" w:fill="auto"/>
          </w:tcPr>
          <w:p w:rsidR="003642DD" w:rsidRPr="00D936DF" w:rsidRDefault="003642DD" w:rsidP="00C83D96">
            <w:pPr>
              <w:pStyle w:val="Tabletext"/>
              <w:keepNext/>
              <w:rPr>
                <w:rFonts w:ascii="Arial" w:hAnsi="Arial" w:cs="Arial"/>
                <w:b/>
                <w:sz w:val="16"/>
                <w:szCs w:val="16"/>
              </w:rPr>
            </w:pPr>
            <w:r w:rsidRPr="00D936DF">
              <w:rPr>
                <w:rFonts w:ascii="Arial" w:hAnsi="Arial" w:cs="Arial"/>
                <w:b/>
                <w:sz w:val="16"/>
                <w:szCs w:val="16"/>
              </w:rPr>
              <w:t>Act</w:t>
            </w:r>
          </w:p>
        </w:tc>
        <w:tc>
          <w:tcPr>
            <w:tcW w:w="992" w:type="dxa"/>
            <w:tcBorders>
              <w:top w:val="single" w:sz="12" w:space="0" w:color="auto"/>
              <w:bottom w:val="single" w:sz="12" w:space="0" w:color="auto"/>
            </w:tcBorders>
            <w:shd w:val="clear" w:color="auto" w:fill="auto"/>
          </w:tcPr>
          <w:p w:rsidR="003642DD" w:rsidRPr="00D936DF" w:rsidRDefault="003642DD" w:rsidP="00C83D96">
            <w:pPr>
              <w:pStyle w:val="Tabletext"/>
              <w:keepNext/>
              <w:rPr>
                <w:rFonts w:ascii="Arial" w:hAnsi="Arial" w:cs="Arial"/>
                <w:b/>
                <w:sz w:val="16"/>
                <w:szCs w:val="16"/>
              </w:rPr>
            </w:pPr>
            <w:r w:rsidRPr="00D936DF">
              <w:rPr>
                <w:rFonts w:ascii="Arial" w:hAnsi="Arial" w:cs="Arial"/>
                <w:b/>
                <w:sz w:val="16"/>
                <w:szCs w:val="16"/>
              </w:rPr>
              <w:t>Number and year</w:t>
            </w:r>
          </w:p>
        </w:tc>
        <w:tc>
          <w:tcPr>
            <w:tcW w:w="1134" w:type="dxa"/>
            <w:tcBorders>
              <w:top w:val="single" w:sz="12" w:space="0" w:color="auto"/>
              <w:bottom w:val="single" w:sz="12" w:space="0" w:color="auto"/>
            </w:tcBorders>
            <w:shd w:val="clear" w:color="auto" w:fill="auto"/>
          </w:tcPr>
          <w:p w:rsidR="003642DD" w:rsidRPr="00D936DF" w:rsidRDefault="003642DD" w:rsidP="00D317E0">
            <w:pPr>
              <w:pStyle w:val="Tabletext"/>
              <w:keepNext/>
              <w:rPr>
                <w:rFonts w:ascii="Arial" w:hAnsi="Arial" w:cs="Arial"/>
                <w:b/>
                <w:sz w:val="16"/>
                <w:szCs w:val="16"/>
              </w:rPr>
            </w:pPr>
            <w:r w:rsidRPr="00D936DF">
              <w:rPr>
                <w:rFonts w:ascii="Arial" w:hAnsi="Arial" w:cs="Arial"/>
                <w:b/>
                <w:sz w:val="16"/>
                <w:szCs w:val="16"/>
              </w:rPr>
              <w:t>Assent</w:t>
            </w:r>
          </w:p>
        </w:tc>
        <w:tc>
          <w:tcPr>
            <w:tcW w:w="1704" w:type="dxa"/>
            <w:tcBorders>
              <w:top w:val="single" w:sz="12" w:space="0" w:color="auto"/>
              <w:bottom w:val="single" w:sz="12" w:space="0" w:color="auto"/>
            </w:tcBorders>
            <w:shd w:val="clear" w:color="auto" w:fill="auto"/>
          </w:tcPr>
          <w:p w:rsidR="003642DD" w:rsidRPr="00D936DF" w:rsidRDefault="003642DD" w:rsidP="00D317E0">
            <w:pPr>
              <w:pStyle w:val="Tabletext"/>
              <w:keepNext/>
              <w:rPr>
                <w:rFonts w:ascii="Arial" w:hAnsi="Arial" w:cs="Arial"/>
                <w:b/>
                <w:sz w:val="16"/>
                <w:szCs w:val="16"/>
              </w:rPr>
            </w:pPr>
            <w:r w:rsidRPr="00D936DF">
              <w:rPr>
                <w:rFonts w:ascii="Arial" w:hAnsi="Arial" w:cs="Arial"/>
                <w:b/>
                <w:sz w:val="16"/>
                <w:szCs w:val="16"/>
              </w:rPr>
              <w:t>Commencement</w:t>
            </w:r>
          </w:p>
        </w:tc>
        <w:tc>
          <w:tcPr>
            <w:tcW w:w="1417" w:type="dxa"/>
            <w:tcBorders>
              <w:top w:val="single" w:sz="12" w:space="0" w:color="auto"/>
              <w:bottom w:val="single" w:sz="12" w:space="0" w:color="auto"/>
            </w:tcBorders>
            <w:shd w:val="clear" w:color="auto" w:fill="auto"/>
          </w:tcPr>
          <w:p w:rsidR="003642DD" w:rsidRPr="00D936DF" w:rsidRDefault="003642DD" w:rsidP="00C83D96">
            <w:pPr>
              <w:pStyle w:val="Tabletext"/>
              <w:keepNext/>
              <w:rPr>
                <w:rFonts w:ascii="Arial" w:hAnsi="Arial" w:cs="Arial"/>
                <w:b/>
                <w:sz w:val="16"/>
                <w:szCs w:val="16"/>
              </w:rPr>
            </w:pPr>
            <w:r w:rsidRPr="00D936DF">
              <w:rPr>
                <w:rFonts w:ascii="Arial" w:hAnsi="Arial" w:cs="Arial"/>
                <w:b/>
                <w:sz w:val="16"/>
                <w:szCs w:val="16"/>
              </w:rPr>
              <w:t>Application, saving and transitional provisions</w:t>
            </w:r>
          </w:p>
        </w:tc>
      </w:tr>
      <w:tr w:rsidR="003642DD" w:rsidRPr="00D936DF" w:rsidTr="000B0738">
        <w:trPr>
          <w:cantSplit/>
        </w:trPr>
        <w:tc>
          <w:tcPr>
            <w:tcW w:w="1838" w:type="dxa"/>
            <w:tcBorders>
              <w:top w:val="single" w:sz="12"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Superannuation Guarantee (Administration) Act 1992</w:t>
            </w:r>
          </w:p>
        </w:tc>
        <w:tc>
          <w:tcPr>
            <w:tcW w:w="992" w:type="dxa"/>
            <w:tcBorders>
              <w:top w:val="single" w:sz="12"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111, 1992</w:t>
            </w:r>
          </w:p>
        </w:tc>
        <w:tc>
          <w:tcPr>
            <w:tcW w:w="1134" w:type="dxa"/>
            <w:tcBorders>
              <w:top w:val="single" w:sz="12"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21 Aug 1992</w:t>
            </w:r>
          </w:p>
        </w:tc>
        <w:tc>
          <w:tcPr>
            <w:tcW w:w="1704" w:type="dxa"/>
            <w:tcBorders>
              <w:top w:val="single" w:sz="12"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1</w:t>
            </w:r>
            <w:r w:rsidR="007B0D73" w:rsidRPr="00D936DF">
              <w:rPr>
                <w:sz w:val="16"/>
                <w:szCs w:val="16"/>
              </w:rPr>
              <w:t> </w:t>
            </w:r>
            <w:r w:rsidRPr="00D936DF">
              <w:rPr>
                <w:sz w:val="16"/>
                <w:szCs w:val="16"/>
              </w:rPr>
              <w:t>July 1992</w:t>
            </w:r>
            <w:r w:rsidR="00596F8F" w:rsidRPr="00D936DF">
              <w:rPr>
                <w:sz w:val="16"/>
                <w:szCs w:val="16"/>
              </w:rPr>
              <w:t xml:space="preserve"> (s 2)</w:t>
            </w:r>
          </w:p>
        </w:tc>
        <w:tc>
          <w:tcPr>
            <w:tcW w:w="1417" w:type="dxa"/>
            <w:tcBorders>
              <w:top w:val="single" w:sz="12" w:space="0" w:color="auto"/>
              <w:bottom w:val="single" w:sz="4" w:space="0" w:color="auto"/>
            </w:tcBorders>
            <w:shd w:val="clear" w:color="auto" w:fill="auto"/>
          </w:tcPr>
          <w:p w:rsidR="003642DD" w:rsidRPr="00D936DF" w:rsidRDefault="003642DD" w:rsidP="003642DD">
            <w:pPr>
              <w:pStyle w:val="Tabletext"/>
              <w:rPr>
                <w:sz w:val="16"/>
                <w:szCs w:val="16"/>
              </w:rPr>
            </w:pPr>
          </w:p>
        </w:tc>
      </w:tr>
      <w:tr w:rsidR="003642DD" w:rsidRPr="00D936DF" w:rsidTr="000B0738">
        <w:trPr>
          <w:cantSplit/>
        </w:trPr>
        <w:tc>
          <w:tcPr>
            <w:tcW w:w="1838"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Taxation Laws Amendment (Superannuation) Act 1992</w:t>
            </w:r>
          </w:p>
        </w:tc>
        <w:tc>
          <w:tcPr>
            <w:tcW w:w="992"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208, 1992</w:t>
            </w:r>
          </w:p>
        </w:tc>
        <w:tc>
          <w:tcPr>
            <w:tcW w:w="1134"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22 Dec 1992</w:t>
            </w:r>
          </w:p>
        </w:tc>
        <w:tc>
          <w:tcPr>
            <w:tcW w:w="1704" w:type="dxa"/>
            <w:tcBorders>
              <w:top w:val="single" w:sz="4" w:space="0" w:color="auto"/>
              <w:bottom w:val="single" w:sz="4" w:space="0" w:color="auto"/>
            </w:tcBorders>
            <w:shd w:val="clear" w:color="auto" w:fill="auto"/>
          </w:tcPr>
          <w:p w:rsidR="003642DD" w:rsidRPr="00D936DF" w:rsidRDefault="00577797" w:rsidP="00577797">
            <w:pPr>
              <w:pStyle w:val="Tabletext"/>
              <w:rPr>
                <w:i/>
                <w:kern w:val="28"/>
                <w:sz w:val="16"/>
                <w:szCs w:val="16"/>
              </w:rPr>
            </w:pPr>
            <w:r w:rsidRPr="00D936DF">
              <w:rPr>
                <w:sz w:val="16"/>
                <w:szCs w:val="16"/>
              </w:rPr>
              <w:t xml:space="preserve">s </w:t>
            </w:r>
            <w:r w:rsidR="003642DD" w:rsidRPr="00D936DF">
              <w:rPr>
                <w:sz w:val="16"/>
                <w:szCs w:val="16"/>
              </w:rPr>
              <w:t>77</w:t>
            </w:r>
            <w:r w:rsidR="00631013" w:rsidRPr="00D936DF">
              <w:rPr>
                <w:sz w:val="16"/>
                <w:szCs w:val="16"/>
              </w:rPr>
              <w:t>–</w:t>
            </w:r>
            <w:r w:rsidR="003642DD" w:rsidRPr="00D936DF">
              <w:rPr>
                <w:sz w:val="16"/>
                <w:szCs w:val="16"/>
              </w:rPr>
              <w:t xml:space="preserve">89: </w:t>
            </w:r>
            <w:r w:rsidR="00FD503D" w:rsidRPr="00D936DF">
              <w:rPr>
                <w:sz w:val="16"/>
                <w:szCs w:val="16"/>
              </w:rPr>
              <w:t>22 Dec 1992 (s 2(1))</w:t>
            </w:r>
          </w:p>
        </w:tc>
        <w:tc>
          <w:tcPr>
            <w:tcW w:w="1417"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s</w:t>
            </w:r>
            <w:r w:rsidR="00215A94" w:rsidRPr="00D936DF">
              <w:rPr>
                <w:sz w:val="16"/>
                <w:szCs w:val="16"/>
              </w:rPr>
              <w:t> </w:t>
            </w:r>
            <w:r w:rsidRPr="00D936DF">
              <w:rPr>
                <w:sz w:val="16"/>
                <w:szCs w:val="16"/>
              </w:rPr>
              <w:t>82 and 89</w:t>
            </w:r>
          </w:p>
        </w:tc>
      </w:tr>
      <w:tr w:rsidR="003642DD" w:rsidRPr="00D936DF" w:rsidTr="000B0738">
        <w:trPr>
          <w:cantSplit/>
        </w:trPr>
        <w:tc>
          <w:tcPr>
            <w:tcW w:w="1838"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Taxation Laws Amendment (Superannuation) Act 1993</w:t>
            </w:r>
          </w:p>
        </w:tc>
        <w:tc>
          <w:tcPr>
            <w:tcW w:w="992"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7, 1993</w:t>
            </w:r>
          </w:p>
        </w:tc>
        <w:tc>
          <w:tcPr>
            <w:tcW w:w="1134"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27</w:t>
            </w:r>
            <w:r w:rsidR="007B0D73" w:rsidRPr="00D936DF">
              <w:rPr>
                <w:sz w:val="16"/>
                <w:szCs w:val="16"/>
              </w:rPr>
              <w:t> </w:t>
            </w:r>
            <w:r w:rsidRPr="00D936DF">
              <w:rPr>
                <w:sz w:val="16"/>
                <w:szCs w:val="16"/>
              </w:rPr>
              <w:t>May 1993</w:t>
            </w:r>
          </w:p>
        </w:tc>
        <w:tc>
          <w:tcPr>
            <w:tcW w:w="1704" w:type="dxa"/>
            <w:tcBorders>
              <w:top w:val="single" w:sz="4" w:space="0" w:color="auto"/>
              <w:bottom w:val="single" w:sz="4" w:space="0" w:color="auto"/>
            </w:tcBorders>
            <w:shd w:val="clear" w:color="auto" w:fill="auto"/>
          </w:tcPr>
          <w:p w:rsidR="003642DD" w:rsidRPr="00D936DF" w:rsidRDefault="003642DD" w:rsidP="00577797">
            <w:pPr>
              <w:pStyle w:val="Tabletext"/>
              <w:rPr>
                <w:i/>
                <w:kern w:val="28"/>
                <w:sz w:val="16"/>
                <w:szCs w:val="16"/>
              </w:rPr>
            </w:pPr>
            <w:r w:rsidRPr="00D936DF">
              <w:rPr>
                <w:sz w:val="16"/>
                <w:szCs w:val="16"/>
              </w:rPr>
              <w:t>s</w:t>
            </w:r>
            <w:r w:rsidR="00215A94" w:rsidRPr="00D936DF">
              <w:rPr>
                <w:sz w:val="16"/>
                <w:szCs w:val="16"/>
              </w:rPr>
              <w:t> </w:t>
            </w:r>
            <w:r w:rsidRPr="00D936DF">
              <w:rPr>
                <w:sz w:val="16"/>
                <w:szCs w:val="16"/>
              </w:rPr>
              <w:t>56</w:t>
            </w:r>
            <w:r w:rsidR="00631013" w:rsidRPr="00D936DF">
              <w:rPr>
                <w:sz w:val="16"/>
                <w:szCs w:val="16"/>
              </w:rPr>
              <w:t>–</w:t>
            </w:r>
            <w:r w:rsidRPr="00D936DF">
              <w:rPr>
                <w:sz w:val="16"/>
                <w:szCs w:val="16"/>
              </w:rPr>
              <w:t xml:space="preserve">61: </w:t>
            </w:r>
            <w:r w:rsidR="00FD503D" w:rsidRPr="00D936DF">
              <w:rPr>
                <w:sz w:val="16"/>
                <w:szCs w:val="16"/>
              </w:rPr>
              <w:t>27</w:t>
            </w:r>
            <w:r w:rsidR="007B0D73" w:rsidRPr="00D936DF">
              <w:rPr>
                <w:sz w:val="16"/>
                <w:szCs w:val="16"/>
              </w:rPr>
              <w:t> </w:t>
            </w:r>
            <w:r w:rsidR="00FD503D" w:rsidRPr="00D936DF">
              <w:rPr>
                <w:sz w:val="16"/>
                <w:szCs w:val="16"/>
              </w:rPr>
              <w:t>May 1993 (s 2(1))</w:t>
            </w:r>
          </w:p>
        </w:tc>
        <w:tc>
          <w:tcPr>
            <w:tcW w:w="1417"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s 61</w:t>
            </w:r>
          </w:p>
        </w:tc>
      </w:tr>
      <w:tr w:rsidR="003642DD" w:rsidRPr="00D936DF" w:rsidTr="000B0738">
        <w:trPr>
          <w:cantSplit/>
        </w:trPr>
        <w:tc>
          <w:tcPr>
            <w:tcW w:w="1838"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Superannuation Industry (Supervision) Consequential Amendments Act 1993</w:t>
            </w:r>
          </w:p>
        </w:tc>
        <w:tc>
          <w:tcPr>
            <w:tcW w:w="992"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82, 1993</w:t>
            </w:r>
          </w:p>
        </w:tc>
        <w:tc>
          <w:tcPr>
            <w:tcW w:w="1134"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30 Nov 1993</w:t>
            </w:r>
          </w:p>
        </w:tc>
        <w:tc>
          <w:tcPr>
            <w:tcW w:w="1704" w:type="dxa"/>
            <w:tcBorders>
              <w:top w:val="single" w:sz="4" w:space="0" w:color="auto"/>
              <w:bottom w:val="single" w:sz="4" w:space="0" w:color="auto"/>
            </w:tcBorders>
            <w:shd w:val="clear" w:color="auto" w:fill="auto"/>
          </w:tcPr>
          <w:p w:rsidR="003642DD" w:rsidRPr="00D936DF" w:rsidRDefault="003642DD" w:rsidP="00577797">
            <w:pPr>
              <w:pStyle w:val="Tabletext"/>
              <w:rPr>
                <w:i/>
                <w:kern w:val="28"/>
                <w:sz w:val="16"/>
                <w:szCs w:val="16"/>
              </w:rPr>
            </w:pPr>
            <w:r w:rsidRPr="00D936DF">
              <w:rPr>
                <w:sz w:val="16"/>
                <w:szCs w:val="16"/>
              </w:rPr>
              <w:t>s</w:t>
            </w:r>
            <w:r w:rsidR="00215A94" w:rsidRPr="00D936DF">
              <w:rPr>
                <w:sz w:val="16"/>
                <w:szCs w:val="16"/>
              </w:rPr>
              <w:t> </w:t>
            </w:r>
            <w:r w:rsidRPr="00D936DF">
              <w:rPr>
                <w:sz w:val="16"/>
                <w:szCs w:val="16"/>
              </w:rPr>
              <w:t>54</w:t>
            </w:r>
            <w:r w:rsidR="00631013" w:rsidRPr="00D936DF">
              <w:rPr>
                <w:sz w:val="16"/>
                <w:szCs w:val="16"/>
              </w:rPr>
              <w:t>–</w:t>
            </w:r>
            <w:r w:rsidRPr="00D936DF">
              <w:rPr>
                <w:sz w:val="16"/>
                <w:szCs w:val="16"/>
              </w:rPr>
              <w:t>59: 1 Dec 1993</w:t>
            </w:r>
            <w:r w:rsidR="007C7FDF" w:rsidRPr="00D936DF">
              <w:rPr>
                <w:sz w:val="16"/>
                <w:szCs w:val="16"/>
              </w:rPr>
              <w:t xml:space="preserve"> </w:t>
            </w:r>
            <w:r w:rsidR="00FD503D" w:rsidRPr="00D936DF">
              <w:rPr>
                <w:sz w:val="16"/>
                <w:szCs w:val="16"/>
              </w:rPr>
              <w:t>(s 2(1))</w:t>
            </w:r>
          </w:p>
        </w:tc>
        <w:tc>
          <w:tcPr>
            <w:tcW w:w="1417"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s 59</w:t>
            </w:r>
          </w:p>
        </w:tc>
      </w:tr>
      <w:tr w:rsidR="003642DD" w:rsidRPr="00D936DF" w:rsidTr="000B0738">
        <w:trPr>
          <w:cantSplit/>
        </w:trPr>
        <w:tc>
          <w:tcPr>
            <w:tcW w:w="1838"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Taxation Laws Amendment Act (No.</w:t>
            </w:r>
            <w:r w:rsidR="007B0D73" w:rsidRPr="00D936DF">
              <w:rPr>
                <w:sz w:val="16"/>
                <w:szCs w:val="16"/>
              </w:rPr>
              <w:t> </w:t>
            </w:r>
            <w:r w:rsidRPr="00D936DF">
              <w:rPr>
                <w:sz w:val="16"/>
                <w:szCs w:val="16"/>
              </w:rPr>
              <w:t>3) 1993</w:t>
            </w:r>
          </w:p>
        </w:tc>
        <w:tc>
          <w:tcPr>
            <w:tcW w:w="992"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118, 1993</w:t>
            </w:r>
          </w:p>
        </w:tc>
        <w:tc>
          <w:tcPr>
            <w:tcW w:w="1134"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24 Dec 1993</w:t>
            </w:r>
          </w:p>
        </w:tc>
        <w:tc>
          <w:tcPr>
            <w:tcW w:w="1704" w:type="dxa"/>
            <w:tcBorders>
              <w:top w:val="single" w:sz="4" w:space="0" w:color="auto"/>
              <w:bottom w:val="single" w:sz="4" w:space="0" w:color="auto"/>
            </w:tcBorders>
            <w:shd w:val="clear" w:color="auto" w:fill="auto"/>
          </w:tcPr>
          <w:p w:rsidR="003642DD" w:rsidRPr="00D936DF" w:rsidRDefault="003642DD">
            <w:pPr>
              <w:pStyle w:val="Tabletext"/>
              <w:rPr>
                <w:rFonts w:eastAsiaTheme="minorHAnsi" w:cstheme="minorBidi"/>
                <w:sz w:val="16"/>
                <w:szCs w:val="16"/>
                <w:lang w:eastAsia="en-US"/>
              </w:rPr>
            </w:pPr>
            <w:r w:rsidRPr="00D936DF">
              <w:rPr>
                <w:sz w:val="16"/>
                <w:szCs w:val="16"/>
              </w:rPr>
              <w:t>s</w:t>
            </w:r>
            <w:r w:rsidR="00215A94" w:rsidRPr="00D936DF">
              <w:rPr>
                <w:sz w:val="16"/>
                <w:szCs w:val="16"/>
              </w:rPr>
              <w:t> </w:t>
            </w:r>
            <w:r w:rsidRPr="00D936DF">
              <w:rPr>
                <w:sz w:val="16"/>
                <w:szCs w:val="16"/>
              </w:rPr>
              <w:t>147</w:t>
            </w:r>
            <w:r w:rsidR="00631013" w:rsidRPr="00D936DF">
              <w:rPr>
                <w:sz w:val="16"/>
                <w:szCs w:val="16"/>
              </w:rPr>
              <w:t>–</w:t>
            </w:r>
            <w:r w:rsidRPr="00D936DF">
              <w:rPr>
                <w:sz w:val="16"/>
                <w:szCs w:val="16"/>
              </w:rPr>
              <w:t xml:space="preserve">152: </w:t>
            </w:r>
            <w:r w:rsidR="00FD503D" w:rsidRPr="00D936DF">
              <w:rPr>
                <w:sz w:val="16"/>
                <w:szCs w:val="16"/>
              </w:rPr>
              <w:t>24 Dec 1993 (s 2(1))</w:t>
            </w:r>
            <w:r w:rsidR="00FD503D" w:rsidRPr="00D936DF">
              <w:rPr>
                <w:sz w:val="16"/>
                <w:szCs w:val="16"/>
              </w:rPr>
              <w:br/>
            </w:r>
            <w:r w:rsidRPr="00D936DF">
              <w:rPr>
                <w:sz w:val="16"/>
                <w:szCs w:val="16"/>
              </w:rPr>
              <w:t>s</w:t>
            </w:r>
            <w:r w:rsidR="00215A94" w:rsidRPr="00D936DF">
              <w:rPr>
                <w:sz w:val="16"/>
                <w:szCs w:val="16"/>
              </w:rPr>
              <w:t> </w:t>
            </w:r>
            <w:r w:rsidRPr="00D936DF">
              <w:rPr>
                <w:sz w:val="16"/>
                <w:szCs w:val="16"/>
              </w:rPr>
              <w:t>153</w:t>
            </w:r>
            <w:r w:rsidR="00631013" w:rsidRPr="00D936DF">
              <w:rPr>
                <w:sz w:val="16"/>
                <w:szCs w:val="16"/>
              </w:rPr>
              <w:t>–</w:t>
            </w:r>
            <w:r w:rsidRPr="00D936DF">
              <w:rPr>
                <w:sz w:val="16"/>
                <w:szCs w:val="16"/>
              </w:rPr>
              <w:t>155: 25</w:t>
            </w:r>
            <w:r w:rsidR="00D22C81" w:rsidRPr="00D936DF">
              <w:rPr>
                <w:sz w:val="16"/>
                <w:szCs w:val="16"/>
              </w:rPr>
              <w:t xml:space="preserve"> </w:t>
            </w:r>
            <w:r w:rsidRPr="00D936DF">
              <w:rPr>
                <w:sz w:val="16"/>
                <w:szCs w:val="16"/>
              </w:rPr>
              <w:t xml:space="preserve">Dec 1993 </w:t>
            </w:r>
            <w:r w:rsidR="00FD503D" w:rsidRPr="00D936DF">
              <w:rPr>
                <w:sz w:val="16"/>
                <w:szCs w:val="16"/>
              </w:rPr>
              <w:t>(s 2(4))</w:t>
            </w:r>
          </w:p>
        </w:tc>
        <w:tc>
          <w:tcPr>
            <w:tcW w:w="1417"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s</w:t>
            </w:r>
            <w:r w:rsidR="00215A94" w:rsidRPr="00D936DF">
              <w:rPr>
                <w:sz w:val="16"/>
                <w:szCs w:val="16"/>
              </w:rPr>
              <w:t> </w:t>
            </w:r>
            <w:r w:rsidRPr="00D936DF">
              <w:rPr>
                <w:sz w:val="16"/>
                <w:szCs w:val="16"/>
              </w:rPr>
              <w:t>148, 152 and 155</w:t>
            </w:r>
          </w:p>
        </w:tc>
      </w:tr>
      <w:tr w:rsidR="003642DD" w:rsidRPr="00D936DF" w:rsidTr="000B0738">
        <w:trPr>
          <w:cantSplit/>
        </w:trPr>
        <w:tc>
          <w:tcPr>
            <w:tcW w:w="1838"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Taxation Laws Amendment Act 1994</w:t>
            </w:r>
          </w:p>
        </w:tc>
        <w:tc>
          <w:tcPr>
            <w:tcW w:w="992"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56, 1994</w:t>
            </w:r>
          </w:p>
        </w:tc>
        <w:tc>
          <w:tcPr>
            <w:tcW w:w="1134"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7 Apr 1994</w:t>
            </w:r>
          </w:p>
        </w:tc>
        <w:tc>
          <w:tcPr>
            <w:tcW w:w="1704" w:type="dxa"/>
            <w:tcBorders>
              <w:top w:val="single" w:sz="4" w:space="0" w:color="auto"/>
              <w:bottom w:val="single" w:sz="4" w:space="0" w:color="auto"/>
            </w:tcBorders>
            <w:shd w:val="clear" w:color="auto" w:fill="auto"/>
          </w:tcPr>
          <w:p w:rsidR="003642DD" w:rsidRPr="00D936DF" w:rsidRDefault="003642DD" w:rsidP="00963345">
            <w:pPr>
              <w:pStyle w:val="Tabletext"/>
              <w:rPr>
                <w:i/>
                <w:kern w:val="28"/>
                <w:sz w:val="16"/>
                <w:szCs w:val="16"/>
              </w:rPr>
            </w:pPr>
            <w:r w:rsidRPr="00D936DF">
              <w:rPr>
                <w:sz w:val="16"/>
                <w:szCs w:val="16"/>
              </w:rPr>
              <w:t>s</w:t>
            </w:r>
            <w:r w:rsidR="00215A94" w:rsidRPr="00D936DF">
              <w:rPr>
                <w:sz w:val="16"/>
                <w:szCs w:val="16"/>
              </w:rPr>
              <w:t> </w:t>
            </w:r>
            <w:r w:rsidRPr="00D936DF">
              <w:rPr>
                <w:sz w:val="16"/>
                <w:szCs w:val="16"/>
              </w:rPr>
              <w:t>88</w:t>
            </w:r>
            <w:r w:rsidR="00631013" w:rsidRPr="00D936DF">
              <w:rPr>
                <w:sz w:val="16"/>
                <w:szCs w:val="16"/>
              </w:rPr>
              <w:t>–</w:t>
            </w:r>
            <w:r w:rsidRPr="00D936DF">
              <w:rPr>
                <w:sz w:val="16"/>
                <w:szCs w:val="16"/>
              </w:rPr>
              <w:t xml:space="preserve">109: </w:t>
            </w:r>
            <w:r w:rsidR="00FD503D" w:rsidRPr="00D936DF">
              <w:rPr>
                <w:sz w:val="16"/>
                <w:szCs w:val="16"/>
              </w:rPr>
              <w:t>7 Apr 1994 (s 2(1))</w:t>
            </w:r>
          </w:p>
        </w:tc>
        <w:tc>
          <w:tcPr>
            <w:tcW w:w="1417"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s</w:t>
            </w:r>
            <w:r w:rsidR="00215A94" w:rsidRPr="00D936DF">
              <w:rPr>
                <w:sz w:val="16"/>
                <w:szCs w:val="16"/>
              </w:rPr>
              <w:t> </w:t>
            </w:r>
            <w:r w:rsidRPr="00D936DF">
              <w:rPr>
                <w:sz w:val="16"/>
                <w:szCs w:val="16"/>
              </w:rPr>
              <w:t>89, 90(2), 92, 93(2), 94, 97, 98, 99(2), 100, 101(2), 102, 103(2), 104, 105(2), 106, 107(2), 108 and 109(2)</w:t>
            </w:r>
          </w:p>
        </w:tc>
      </w:tr>
      <w:tr w:rsidR="003642DD" w:rsidRPr="00D936DF" w:rsidTr="000B0738">
        <w:trPr>
          <w:cantSplit/>
        </w:trPr>
        <w:tc>
          <w:tcPr>
            <w:tcW w:w="1838"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lastRenderedPageBreak/>
              <w:t>Taxation Laws Amendment Act (No.</w:t>
            </w:r>
            <w:r w:rsidR="007B0D73" w:rsidRPr="00D936DF">
              <w:rPr>
                <w:sz w:val="16"/>
                <w:szCs w:val="16"/>
              </w:rPr>
              <w:t> </w:t>
            </w:r>
            <w:r w:rsidRPr="00D936DF">
              <w:rPr>
                <w:sz w:val="16"/>
                <w:szCs w:val="16"/>
              </w:rPr>
              <w:t>4) 1994</w:t>
            </w:r>
          </w:p>
        </w:tc>
        <w:tc>
          <w:tcPr>
            <w:tcW w:w="992"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181, 1994</w:t>
            </w:r>
          </w:p>
        </w:tc>
        <w:tc>
          <w:tcPr>
            <w:tcW w:w="1134"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19 Dec 1994</w:t>
            </w:r>
          </w:p>
        </w:tc>
        <w:tc>
          <w:tcPr>
            <w:tcW w:w="1704" w:type="dxa"/>
            <w:tcBorders>
              <w:top w:val="single" w:sz="4" w:space="0" w:color="auto"/>
              <w:bottom w:val="single" w:sz="4" w:space="0" w:color="auto"/>
            </w:tcBorders>
            <w:shd w:val="clear" w:color="auto" w:fill="auto"/>
          </w:tcPr>
          <w:p w:rsidR="003642DD" w:rsidRPr="00D936DF" w:rsidRDefault="00F34196" w:rsidP="00963345">
            <w:pPr>
              <w:pStyle w:val="Tabletext"/>
              <w:rPr>
                <w:kern w:val="28"/>
                <w:sz w:val="16"/>
                <w:szCs w:val="16"/>
              </w:rPr>
            </w:pPr>
            <w:r w:rsidRPr="00D936DF">
              <w:rPr>
                <w:kern w:val="28"/>
                <w:sz w:val="16"/>
                <w:szCs w:val="16"/>
              </w:rPr>
              <w:t>Sch 3 (</w:t>
            </w:r>
            <w:r w:rsidR="00813BE3" w:rsidRPr="00D936DF">
              <w:rPr>
                <w:kern w:val="28"/>
                <w:sz w:val="16"/>
                <w:szCs w:val="16"/>
              </w:rPr>
              <w:t>items 1</w:t>
            </w:r>
            <w:r w:rsidRPr="00D936DF">
              <w:rPr>
                <w:kern w:val="28"/>
                <w:sz w:val="16"/>
                <w:szCs w:val="16"/>
              </w:rPr>
              <w:t>18–125 and Sch 5 (items</w:t>
            </w:r>
            <w:r w:rsidR="007B0D73" w:rsidRPr="00D936DF">
              <w:rPr>
                <w:kern w:val="28"/>
                <w:sz w:val="16"/>
                <w:szCs w:val="16"/>
              </w:rPr>
              <w:t> </w:t>
            </w:r>
            <w:r w:rsidRPr="00D936DF">
              <w:rPr>
                <w:kern w:val="28"/>
                <w:sz w:val="16"/>
                <w:szCs w:val="16"/>
              </w:rPr>
              <w:t>33–36, 46(11), (12), 47): 19 Dec 1994 (s 2(1))</w:t>
            </w:r>
          </w:p>
        </w:tc>
        <w:tc>
          <w:tcPr>
            <w:tcW w:w="1417"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Sch 3 (</w:t>
            </w:r>
            <w:r w:rsidR="00813BE3" w:rsidRPr="00D936DF">
              <w:rPr>
                <w:sz w:val="16"/>
                <w:szCs w:val="16"/>
              </w:rPr>
              <w:t>items 1</w:t>
            </w:r>
            <w:r w:rsidRPr="00D936DF">
              <w:rPr>
                <w:sz w:val="16"/>
                <w:szCs w:val="16"/>
              </w:rPr>
              <w:t>18, 125) and Sch</w:t>
            </w:r>
            <w:r w:rsidR="00D22C81" w:rsidRPr="00D936DF">
              <w:rPr>
                <w:sz w:val="16"/>
                <w:szCs w:val="16"/>
              </w:rPr>
              <w:t xml:space="preserve"> </w:t>
            </w:r>
            <w:r w:rsidRPr="00D936DF">
              <w:rPr>
                <w:sz w:val="16"/>
                <w:szCs w:val="16"/>
              </w:rPr>
              <w:t>5 (items</w:t>
            </w:r>
            <w:r w:rsidR="007B0D73" w:rsidRPr="00D936DF">
              <w:rPr>
                <w:sz w:val="16"/>
                <w:szCs w:val="16"/>
              </w:rPr>
              <w:t> </w:t>
            </w:r>
            <w:r w:rsidRPr="00D936DF">
              <w:rPr>
                <w:sz w:val="16"/>
                <w:szCs w:val="16"/>
              </w:rPr>
              <w:t>46(11), (12), 47)</w:t>
            </w:r>
          </w:p>
        </w:tc>
      </w:tr>
      <w:tr w:rsidR="003642DD" w:rsidRPr="00D936DF" w:rsidTr="000B0738">
        <w:trPr>
          <w:cantSplit/>
        </w:trPr>
        <w:tc>
          <w:tcPr>
            <w:tcW w:w="1838"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Superannuation Laws Amendment (Small Accounts and Other Measures) Act 1995</w:t>
            </w:r>
          </w:p>
        </w:tc>
        <w:tc>
          <w:tcPr>
            <w:tcW w:w="992"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53, 1995</w:t>
            </w:r>
          </w:p>
        </w:tc>
        <w:tc>
          <w:tcPr>
            <w:tcW w:w="1134" w:type="dxa"/>
            <w:tcBorders>
              <w:top w:val="single" w:sz="4" w:space="0" w:color="auto"/>
              <w:bottom w:val="single" w:sz="4" w:space="0" w:color="auto"/>
            </w:tcBorders>
            <w:shd w:val="clear" w:color="auto" w:fill="auto"/>
          </w:tcPr>
          <w:p w:rsidR="003642DD" w:rsidRPr="00D936DF" w:rsidRDefault="00813BE3" w:rsidP="003642DD">
            <w:pPr>
              <w:pStyle w:val="Tabletext"/>
              <w:rPr>
                <w:sz w:val="16"/>
                <w:szCs w:val="16"/>
              </w:rPr>
            </w:pPr>
            <w:r w:rsidRPr="00D936DF">
              <w:rPr>
                <w:sz w:val="16"/>
                <w:szCs w:val="16"/>
              </w:rPr>
              <w:t>23 June</w:t>
            </w:r>
            <w:r w:rsidR="003642DD" w:rsidRPr="00D936DF">
              <w:rPr>
                <w:sz w:val="16"/>
                <w:szCs w:val="16"/>
              </w:rPr>
              <w:t xml:space="preserve"> 1995</w:t>
            </w:r>
          </w:p>
        </w:tc>
        <w:tc>
          <w:tcPr>
            <w:tcW w:w="1704" w:type="dxa"/>
            <w:tcBorders>
              <w:top w:val="single" w:sz="4" w:space="0" w:color="auto"/>
              <w:bottom w:val="single" w:sz="4" w:space="0" w:color="auto"/>
            </w:tcBorders>
            <w:shd w:val="clear" w:color="auto" w:fill="auto"/>
          </w:tcPr>
          <w:p w:rsidR="003642DD" w:rsidRPr="00D936DF" w:rsidRDefault="00F34196" w:rsidP="00A512CA">
            <w:pPr>
              <w:pStyle w:val="Tabletext"/>
              <w:rPr>
                <w:sz w:val="16"/>
                <w:szCs w:val="16"/>
              </w:rPr>
            </w:pPr>
            <w:r w:rsidRPr="00D936DF">
              <w:rPr>
                <w:sz w:val="16"/>
                <w:szCs w:val="16"/>
              </w:rPr>
              <w:t>Sch 3 (</w:t>
            </w:r>
            <w:r w:rsidR="00813BE3" w:rsidRPr="00D936DF">
              <w:rPr>
                <w:sz w:val="16"/>
                <w:szCs w:val="16"/>
              </w:rPr>
              <w:t>items 1</w:t>
            </w:r>
            <w:r w:rsidR="00A512CA" w:rsidRPr="00D936DF">
              <w:rPr>
                <w:sz w:val="16"/>
                <w:szCs w:val="16"/>
              </w:rPr>
              <w:t>–</w:t>
            </w:r>
            <w:r w:rsidRPr="00D936DF">
              <w:rPr>
                <w:sz w:val="16"/>
                <w:szCs w:val="16"/>
              </w:rPr>
              <w:t xml:space="preserve">8): </w:t>
            </w:r>
            <w:r w:rsidR="003642DD" w:rsidRPr="00D936DF">
              <w:rPr>
                <w:sz w:val="16"/>
                <w:szCs w:val="16"/>
              </w:rPr>
              <w:t>1</w:t>
            </w:r>
            <w:r w:rsidR="007B0D73" w:rsidRPr="00D936DF">
              <w:rPr>
                <w:sz w:val="16"/>
                <w:szCs w:val="16"/>
              </w:rPr>
              <w:t> </w:t>
            </w:r>
            <w:r w:rsidR="003642DD" w:rsidRPr="00D936DF">
              <w:rPr>
                <w:sz w:val="16"/>
                <w:szCs w:val="16"/>
              </w:rPr>
              <w:t>July 1995</w:t>
            </w:r>
            <w:r w:rsidRPr="00D936DF">
              <w:rPr>
                <w:sz w:val="16"/>
                <w:szCs w:val="16"/>
              </w:rPr>
              <w:t xml:space="preserve"> (s 2)</w:t>
            </w:r>
          </w:p>
        </w:tc>
        <w:tc>
          <w:tcPr>
            <w:tcW w:w="1417" w:type="dxa"/>
            <w:tcBorders>
              <w:top w:val="single" w:sz="4" w:space="0" w:color="auto"/>
              <w:bottom w:val="single" w:sz="4" w:space="0" w:color="auto"/>
            </w:tcBorders>
            <w:shd w:val="clear" w:color="auto" w:fill="auto"/>
          </w:tcPr>
          <w:p w:rsidR="003642DD" w:rsidRPr="00D936DF" w:rsidRDefault="003642DD" w:rsidP="00963345">
            <w:pPr>
              <w:pStyle w:val="Tabletext"/>
              <w:rPr>
                <w:i/>
                <w:kern w:val="28"/>
                <w:sz w:val="16"/>
                <w:szCs w:val="16"/>
              </w:rPr>
            </w:pPr>
            <w:r w:rsidRPr="00D936DF">
              <w:rPr>
                <w:sz w:val="16"/>
                <w:szCs w:val="16"/>
              </w:rPr>
              <w:t>Sch 3 (item</w:t>
            </w:r>
            <w:r w:rsidR="007B0D73" w:rsidRPr="00D936DF">
              <w:rPr>
                <w:sz w:val="16"/>
                <w:szCs w:val="16"/>
              </w:rPr>
              <w:t> </w:t>
            </w:r>
            <w:r w:rsidRPr="00D936DF">
              <w:rPr>
                <w:sz w:val="16"/>
                <w:szCs w:val="16"/>
              </w:rPr>
              <w:t>8)</w:t>
            </w:r>
          </w:p>
        </w:tc>
      </w:tr>
      <w:tr w:rsidR="003642DD" w:rsidRPr="00D936DF" w:rsidTr="000B0738">
        <w:trPr>
          <w:cantSplit/>
        </w:trPr>
        <w:tc>
          <w:tcPr>
            <w:tcW w:w="1838"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Taxation Laws Amendment Act (No.</w:t>
            </w:r>
            <w:r w:rsidR="007B0D73" w:rsidRPr="00D936DF">
              <w:rPr>
                <w:sz w:val="16"/>
                <w:szCs w:val="16"/>
              </w:rPr>
              <w:t> </w:t>
            </w:r>
            <w:r w:rsidRPr="00D936DF">
              <w:rPr>
                <w:sz w:val="16"/>
                <w:szCs w:val="16"/>
              </w:rPr>
              <w:t>1) 1995</w:t>
            </w:r>
          </w:p>
        </w:tc>
        <w:tc>
          <w:tcPr>
            <w:tcW w:w="992"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120, 1995</w:t>
            </w:r>
          </w:p>
        </w:tc>
        <w:tc>
          <w:tcPr>
            <w:tcW w:w="1134"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25 Oct 1995</w:t>
            </w:r>
          </w:p>
        </w:tc>
        <w:tc>
          <w:tcPr>
            <w:tcW w:w="1704" w:type="dxa"/>
            <w:tcBorders>
              <w:top w:val="single" w:sz="4" w:space="0" w:color="auto"/>
              <w:bottom w:val="single" w:sz="4" w:space="0" w:color="auto"/>
            </w:tcBorders>
            <w:shd w:val="clear" w:color="auto" w:fill="auto"/>
          </w:tcPr>
          <w:p w:rsidR="003642DD" w:rsidRPr="00D936DF" w:rsidRDefault="00FB6AF3" w:rsidP="00231F11">
            <w:pPr>
              <w:pStyle w:val="Tabletext"/>
              <w:rPr>
                <w:sz w:val="16"/>
                <w:szCs w:val="16"/>
              </w:rPr>
            </w:pPr>
            <w:r w:rsidRPr="00D936DF">
              <w:rPr>
                <w:sz w:val="16"/>
                <w:szCs w:val="16"/>
              </w:rPr>
              <w:t>Sch 2 (items</w:t>
            </w:r>
            <w:r w:rsidR="007B0D73" w:rsidRPr="00D936DF">
              <w:rPr>
                <w:sz w:val="16"/>
                <w:szCs w:val="16"/>
              </w:rPr>
              <w:t> </w:t>
            </w:r>
            <w:r w:rsidRPr="00D936DF">
              <w:rPr>
                <w:sz w:val="16"/>
                <w:szCs w:val="16"/>
              </w:rPr>
              <w:t>8–13): 1</w:t>
            </w:r>
            <w:r w:rsidR="007B0D73" w:rsidRPr="00D936DF">
              <w:rPr>
                <w:sz w:val="16"/>
                <w:szCs w:val="16"/>
              </w:rPr>
              <w:t> </w:t>
            </w:r>
            <w:r w:rsidRPr="00D936DF">
              <w:rPr>
                <w:sz w:val="16"/>
                <w:szCs w:val="16"/>
              </w:rPr>
              <w:t>July 1994 (s 2(3))</w:t>
            </w:r>
          </w:p>
        </w:tc>
        <w:tc>
          <w:tcPr>
            <w:tcW w:w="1417"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w:t>
            </w:r>
          </w:p>
        </w:tc>
      </w:tr>
      <w:tr w:rsidR="003642DD" w:rsidRPr="00D936DF" w:rsidTr="000B0738">
        <w:trPr>
          <w:cantSplit/>
        </w:trPr>
        <w:tc>
          <w:tcPr>
            <w:tcW w:w="1838"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Taxation Laws Amendment Act (No.</w:t>
            </w:r>
            <w:r w:rsidR="007B0D73" w:rsidRPr="00D936DF">
              <w:rPr>
                <w:sz w:val="16"/>
                <w:szCs w:val="16"/>
              </w:rPr>
              <w:t> </w:t>
            </w:r>
            <w:r w:rsidRPr="00D936DF">
              <w:rPr>
                <w:sz w:val="16"/>
                <w:szCs w:val="16"/>
              </w:rPr>
              <w:t>2) 1995</w:t>
            </w:r>
          </w:p>
        </w:tc>
        <w:tc>
          <w:tcPr>
            <w:tcW w:w="992"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169, 1995</w:t>
            </w:r>
          </w:p>
        </w:tc>
        <w:tc>
          <w:tcPr>
            <w:tcW w:w="1134"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16 Dec 1995</w:t>
            </w:r>
          </w:p>
        </w:tc>
        <w:tc>
          <w:tcPr>
            <w:tcW w:w="1704" w:type="dxa"/>
            <w:tcBorders>
              <w:top w:val="single" w:sz="4" w:space="0" w:color="auto"/>
              <w:bottom w:val="single" w:sz="4" w:space="0" w:color="auto"/>
            </w:tcBorders>
            <w:shd w:val="clear" w:color="auto" w:fill="auto"/>
          </w:tcPr>
          <w:p w:rsidR="003642DD" w:rsidRPr="00D936DF" w:rsidRDefault="006A4EB2" w:rsidP="00231F11">
            <w:pPr>
              <w:pStyle w:val="Tabletext"/>
              <w:rPr>
                <w:sz w:val="16"/>
                <w:szCs w:val="16"/>
              </w:rPr>
            </w:pPr>
            <w:r w:rsidRPr="00D936DF">
              <w:rPr>
                <w:sz w:val="16"/>
                <w:szCs w:val="16"/>
              </w:rPr>
              <w:t>Sch 4 (</w:t>
            </w:r>
            <w:r w:rsidR="00813BE3" w:rsidRPr="00D936DF">
              <w:rPr>
                <w:sz w:val="16"/>
                <w:szCs w:val="16"/>
              </w:rPr>
              <w:t>items 2</w:t>
            </w:r>
            <w:r w:rsidRPr="00D936DF">
              <w:rPr>
                <w:sz w:val="16"/>
                <w:szCs w:val="16"/>
              </w:rPr>
              <w:t>–13): 16 Dec 1995 (s 2(1))</w:t>
            </w:r>
            <w:r w:rsidRPr="00D936DF">
              <w:rPr>
                <w:sz w:val="16"/>
                <w:szCs w:val="16"/>
              </w:rPr>
              <w:br/>
              <w:t>Sch 4 (</w:t>
            </w:r>
            <w:r w:rsidR="0003656A">
              <w:rPr>
                <w:sz w:val="16"/>
                <w:szCs w:val="16"/>
              </w:rPr>
              <w:t>item 1</w:t>
            </w:r>
            <w:r w:rsidRPr="00D936DF">
              <w:rPr>
                <w:sz w:val="16"/>
                <w:szCs w:val="16"/>
              </w:rPr>
              <w:t>): 1</w:t>
            </w:r>
            <w:r w:rsidR="007B0D73" w:rsidRPr="00D936DF">
              <w:rPr>
                <w:sz w:val="16"/>
                <w:szCs w:val="16"/>
              </w:rPr>
              <w:t> </w:t>
            </w:r>
            <w:r w:rsidRPr="00D936DF">
              <w:rPr>
                <w:sz w:val="16"/>
                <w:szCs w:val="16"/>
              </w:rPr>
              <w:t>July 1992 (s 2(3))</w:t>
            </w:r>
          </w:p>
        </w:tc>
        <w:tc>
          <w:tcPr>
            <w:tcW w:w="1417"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Sch 4 (items</w:t>
            </w:r>
            <w:r w:rsidR="007B0D73" w:rsidRPr="00D936DF">
              <w:rPr>
                <w:sz w:val="16"/>
                <w:szCs w:val="16"/>
              </w:rPr>
              <w:t> </w:t>
            </w:r>
            <w:r w:rsidRPr="00D936DF">
              <w:rPr>
                <w:sz w:val="16"/>
                <w:szCs w:val="16"/>
              </w:rPr>
              <w:t>5, 10)</w:t>
            </w:r>
          </w:p>
        </w:tc>
      </w:tr>
      <w:tr w:rsidR="003642DD" w:rsidRPr="00D936DF" w:rsidTr="000B0738">
        <w:trPr>
          <w:cantSplit/>
        </w:trPr>
        <w:tc>
          <w:tcPr>
            <w:tcW w:w="1838"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Taxation Laws Amendment Act (No.</w:t>
            </w:r>
            <w:r w:rsidR="007B0D73" w:rsidRPr="00D936DF">
              <w:rPr>
                <w:sz w:val="16"/>
                <w:szCs w:val="16"/>
              </w:rPr>
              <w:t> </w:t>
            </w:r>
            <w:r w:rsidRPr="00D936DF">
              <w:rPr>
                <w:sz w:val="16"/>
                <w:szCs w:val="16"/>
              </w:rPr>
              <w:t>3) 1995</w:t>
            </w:r>
          </w:p>
        </w:tc>
        <w:tc>
          <w:tcPr>
            <w:tcW w:w="992"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170, 1995</w:t>
            </w:r>
          </w:p>
        </w:tc>
        <w:tc>
          <w:tcPr>
            <w:tcW w:w="1134"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16 Dec 1995</w:t>
            </w:r>
          </w:p>
        </w:tc>
        <w:tc>
          <w:tcPr>
            <w:tcW w:w="1704" w:type="dxa"/>
            <w:tcBorders>
              <w:top w:val="single" w:sz="4" w:space="0" w:color="auto"/>
              <w:bottom w:val="single" w:sz="4" w:space="0" w:color="auto"/>
            </w:tcBorders>
            <w:shd w:val="clear" w:color="auto" w:fill="auto"/>
          </w:tcPr>
          <w:p w:rsidR="003642DD" w:rsidRPr="00D936DF" w:rsidRDefault="003642DD" w:rsidP="00963345">
            <w:pPr>
              <w:pStyle w:val="Tabletext"/>
              <w:rPr>
                <w:i/>
                <w:kern w:val="28"/>
                <w:sz w:val="16"/>
                <w:szCs w:val="16"/>
              </w:rPr>
            </w:pPr>
            <w:r w:rsidRPr="00D936DF">
              <w:rPr>
                <w:sz w:val="16"/>
                <w:szCs w:val="16"/>
              </w:rPr>
              <w:t>Sch</w:t>
            </w:r>
            <w:r w:rsidR="00215A94" w:rsidRPr="00D936DF">
              <w:rPr>
                <w:sz w:val="16"/>
                <w:szCs w:val="16"/>
              </w:rPr>
              <w:t> </w:t>
            </w:r>
            <w:r w:rsidRPr="00D936DF">
              <w:rPr>
                <w:sz w:val="16"/>
                <w:szCs w:val="16"/>
              </w:rPr>
              <w:t>3 (</w:t>
            </w:r>
            <w:r w:rsidR="00813BE3" w:rsidRPr="00D936DF">
              <w:rPr>
                <w:sz w:val="16"/>
                <w:szCs w:val="16"/>
              </w:rPr>
              <w:t>items 1</w:t>
            </w:r>
            <w:r w:rsidR="00631013" w:rsidRPr="00D936DF">
              <w:rPr>
                <w:sz w:val="16"/>
                <w:szCs w:val="16"/>
              </w:rPr>
              <w:t>–</w:t>
            </w:r>
            <w:r w:rsidRPr="00D936DF">
              <w:rPr>
                <w:sz w:val="16"/>
                <w:szCs w:val="16"/>
              </w:rPr>
              <w:t xml:space="preserve">14): </w:t>
            </w:r>
            <w:r w:rsidR="00123AA9" w:rsidRPr="00D936DF">
              <w:rPr>
                <w:sz w:val="16"/>
                <w:szCs w:val="16"/>
              </w:rPr>
              <w:t>16 Dec 1995 (s 2(1))</w:t>
            </w:r>
          </w:p>
        </w:tc>
        <w:tc>
          <w:tcPr>
            <w:tcW w:w="1417"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Sch 3 (</w:t>
            </w:r>
            <w:r w:rsidR="00813BE3" w:rsidRPr="00D936DF">
              <w:rPr>
                <w:sz w:val="16"/>
                <w:szCs w:val="16"/>
              </w:rPr>
              <w:t>items 1</w:t>
            </w:r>
            <w:r w:rsidRPr="00D936DF">
              <w:rPr>
                <w:sz w:val="16"/>
                <w:szCs w:val="16"/>
              </w:rPr>
              <w:t>0, 14)</w:t>
            </w:r>
          </w:p>
        </w:tc>
      </w:tr>
      <w:tr w:rsidR="003642DD" w:rsidRPr="00D936DF" w:rsidTr="000B0738">
        <w:trPr>
          <w:cantSplit/>
        </w:trPr>
        <w:tc>
          <w:tcPr>
            <w:tcW w:w="1838"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Statute Law Revision Act 1996</w:t>
            </w:r>
          </w:p>
        </w:tc>
        <w:tc>
          <w:tcPr>
            <w:tcW w:w="992"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43, 1996</w:t>
            </w:r>
          </w:p>
        </w:tc>
        <w:tc>
          <w:tcPr>
            <w:tcW w:w="1134"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25 Oct 1996</w:t>
            </w:r>
          </w:p>
        </w:tc>
        <w:tc>
          <w:tcPr>
            <w:tcW w:w="1704" w:type="dxa"/>
            <w:tcBorders>
              <w:top w:val="single" w:sz="4" w:space="0" w:color="auto"/>
              <w:bottom w:val="single" w:sz="4" w:space="0" w:color="auto"/>
            </w:tcBorders>
            <w:shd w:val="clear" w:color="auto" w:fill="auto"/>
          </w:tcPr>
          <w:p w:rsidR="003642DD" w:rsidRPr="00D936DF" w:rsidRDefault="003642DD" w:rsidP="00963345">
            <w:pPr>
              <w:pStyle w:val="Tabletext"/>
              <w:rPr>
                <w:i/>
                <w:kern w:val="28"/>
                <w:sz w:val="16"/>
                <w:szCs w:val="16"/>
              </w:rPr>
            </w:pPr>
            <w:r w:rsidRPr="00D936DF">
              <w:rPr>
                <w:sz w:val="16"/>
                <w:szCs w:val="16"/>
              </w:rPr>
              <w:t>Sch</w:t>
            </w:r>
            <w:r w:rsidR="00215A94" w:rsidRPr="00D936DF">
              <w:rPr>
                <w:sz w:val="16"/>
                <w:szCs w:val="16"/>
              </w:rPr>
              <w:t> </w:t>
            </w:r>
            <w:r w:rsidRPr="00D936DF">
              <w:rPr>
                <w:sz w:val="16"/>
                <w:szCs w:val="16"/>
              </w:rPr>
              <w:t>2 (</w:t>
            </w:r>
            <w:r w:rsidR="0003656A">
              <w:rPr>
                <w:sz w:val="16"/>
                <w:szCs w:val="16"/>
              </w:rPr>
              <w:t>item 1</w:t>
            </w:r>
            <w:r w:rsidRPr="00D936DF">
              <w:rPr>
                <w:sz w:val="16"/>
                <w:szCs w:val="16"/>
              </w:rPr>
              <w:t xml:space="preserve">09): </w:t>
            </w:r>
            <w:r w:rsidR="00123AA9" w:rsidRPr="00D936DF">
              <w:rPr>
                <w:sz w:val="16"/>
                <w:szCs w:val="16"/>
              </w:rPr>
              <w:t>1</w:t>
            </w:r>
            <w:r w:rsidR="007B0D73" w:rsidRPr="00D936DF">
              <w:rPr>
                <w:sz w:val="16"/>
                <w:szCs w:val="16"/>
              </w:rPr>
              <w:t> </w:t>
            </w:r>
            <w:r w:rsidR="00123AA9" w:rsidRPr="00D936DF">
              <w:rPr>
                <w:sz w:val="16"/>
                <w:szCs w:val="16"/>
              </w:rPr>
              <w:t>July 1992 (s 2(2))</w:t>
            </w:r>
          </w:p>
        </w:tc>
        <w:tc>
          <w:tcPr>
            <w:tcW w:w="1417"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w:t>
            </w:r>
          </w:p>
        </w:tc>
      </w:tr>
      <w:tr w:rsidR="003642DD" w:rsidRPr="00D936DF" w:rsidTr="000B0738">
        <w:trPr>
          <w:cantSplit/>
        </w:trPr>
        <w:tc>
          <w:tcPr>
            <w:tcW w:w="1838" w:type="dxa"/>
            <w:tcBorders>
              <w:top w:val="single" w:sz="4" w:space="0" w:color="auto"/>
              <w:bottom w:val="nil"/>
            </w:tcBorders>
            <w:shd w:val="clear" w:color="auto" w:fill="auto"/>
          </w:tcPr>
          <w:p w:rsidR="003642DD" w:rsidRPr="00D936DF" w:rsidRDefault="003642DD" w:rsidP="00EC664D">
            <w:pPr>
              <w:pStyle w:val="Tabletext"/>
              <w:rPr>
                <w:i/>
                <w:kern w:val="28"/>
                <w:sz w:val="16"/>
                <w:szCs w:val="16"/>
              </w:rPr>
            </w:pPr>
            <w:r w:rsidRPr="00D936DF">
              <w:rPr>
                <w:sz w:val="16"/>
                <w:szCs w:val="16"/>
              </w:rPr>
              <w:t>Workplace Relations and Other Legislation Amendment Act 1996</w:t>
            </w:r>
          </w:p>
        </w:tc>
        <w:tc>
          <w:tcPr>
            <w:tcW w:w="992" w:type="dxa"/>
            <w:tcBorders>
              <w:top w:val="single" w:sz="4" w:space="0" w:color="auto"/>
              <w:bottom w:val="nil"/>
            </w:tcBorders>
            <w:shd w:val="clear" w:color="auto" w:fill="auto"/>
          </w:tcPr>
          <w:p w:rsidR="003642DD" w:rsidRPr="00D936DF" w:rsidRDefault="003642DD" w:rsidP="00EC664D">
            <w:pPr>
              <w:pStyle w:val="Tabletext"/>
              <w:keepNext/>
              <w:rPr>
                <w:i/>
                <w:kern w:val="28"/>
                <w:sz w:val="16"/>
                <w:szCs w:val="16"/>
              </w:rPr>
            </w:pPr>
            <w:r w:rsidRPr="00D936DF">
              <w:rPr>
                <w:sz w:val="16"/>
                <w:szCs w:val="16"/>
              </w:rPr>
              <w:t>60, 1996</w:t>
            </w:r>
          </w:p>
        </w:tc>
        <w:tc>
          <w:tcPr>
            <w:tcW w:w="1134" w:type="dxa"/>
            <w:tcBorders>
              <w:top w:val="single" w:sz="4" w:space="0" w:color="auto"/>
              <w:bottom w:val="nil"/>
            </w:tcBorders>
            <w:shd w:val="clear" w:color="auto" w:fill="auto"/>
          </w:tcPr>
          <w:p w:rsidR="003642DD" w:rsidRPr="00D936DF" w:rsidRDefault="003642DD" w:rsidP="00EC664D">
            <w:pPr>
              <w:pStyle w:val="Tabletext"/>
              <w:keepNext/>
              <w:rPr>
                <w:i/>
                <w:kern w:val="28"/>
                <w:sz w:val="16"/>
                <w:szCs w:val="16"/>
              </w:rPr>
            </w:pPr>
            <w:r w:rsidRPr="00D936DF">
              <w:rPr>
                <w:sz w:val="16"/>
                <w:szCs w:val="16"/>
              </w:rPr>
              <w:t>25 Nov 1996</w:t>
            </w:r>
          </w:p>
        </w:tc>
        <w:tc>
          <w:tcPr>
            <w:tcW w:w="1704" w:type="dxa"/>
            <w:tcBorders>
              <w:top w:val="single" w:sz="4" w:space="0" w:color="auto"/>
              <w:bottom w:val="nil"/>
            </w:tcBorders>
            <w:shd w:val="clear" w:color="auto" w:fill="auto"/>
          </w:tcPr>
          <w:p w:rsidR="003642DD" w:rsidRPr="00D936DF" w:rsidRDefault="003642DD" w:rsidP="00963345">
            <w:pPr>
              <w:pStyle w:val="Tabletext"/>
              <w:keepNext/>
              <w:rPr>
                <w:i/>
                <w:kern w:val="28"/>
                <w:sz w:val="16"/>
                <w:szCs w:val="16"/>
              </w:rPr>
            </w:pPr>
            <w:r w:rsidRPr="00D936DF">
              <w:rPr>
                <w:sz w:val="16"/>
                <w:szCs w:val="16"/>
              </w:rPr>
              <w:t>Sch</w:t>
            </w:r>
            <w:r w:rsidR="00215A94" w:rsidRPr="00D936DF">
              <w:rPr>
                <w:sz w:val="16"/>
                <w:szCs w:val="16"/>
              </w:rPr>
              <w:t> </w:t>
            </w:r>
            <w:r w:rsidRPr="00D936DF">
              <w:rPr>
                <w:sz w:val="16"/>
                <w:szCs w:val="16"/>
              </w:rPr>
              <w:t>19 (item</w:t>
            </w:r>
            <w:r w:rsidR="007B0D73" w:rsidRPr="00D936DF">
              <w:rPr>
                <w:sz w:val="16"/>
                <w:szCs w:val="16"/>
              </w:rPr>
              <w:t> </w:t>
            </w:r>
            <w:r w:rsidRPr="00D936DF">
              <w:rPr>
                <w:sz w:val="16"/>
                <w:szCs w:val="16"/>
              </w:rPr>
              <w:t xml:space="preserve">50): </w:t>
            </w:r>
            <w:r w:rsidR="00E262C6" w:rsidRPr="00D936DF">
              <w:rPr>
                <w:sz w:val="16"/>
                <w:szCs w:val="16"/>
              </w:rPr>
              <w:t>25 Nov 1996 (s 2(1))</w:t>
            </w:r>
          </w:p>
        </w:tc>
        <w:tc>
          <w:tcPr>
            <w:tcW w:w="1417" w:type="dxa"/>
            <w:tcBorders>
              <w:top w:val="single" w:sz="4" w:space="0" w:color="auto"/>
              <w:bottom w:val="nil"/>
            </w:tcBorders>
            <w:shd w:val="clear" w:color="auto" w:fill="auto"/>
          </w:tcPr>
          <w:p w:rsidR="003642DD" w:rsidRPr="00D936DF" w:rsidRDefault="003642DD" w:rsidP="00EC664D">
            <w:pPr>
              <w:pStyle w:val="Tabletext"/>
              <w:keepNext/>
              <w:rPr>
                <w:i/>
                <w:kern w:val="28"/>
                <w:sz w:val="16"/>
                <w:szCs w:val="16"/>
              </w:rPr>
            </w:pPr>
          </w:p>
        </w:tc>
      </w:tr>
      <w:tr w:rsidR="003642DD" w:rsidRPr="00D936DF" w:rsidTr="000B0738">
        <w:trPr>
          <w:cantSplit/>
        </w:trPr>
        <w:tc>
          <w:tcPr>
            <w:tcW w:w="1838" w:type="dxa"/>
            <w:tcBorders>
              <w:top w:val="nil"/>
              <w:bottom w:val="nil"/>
            </w:tcBorders>
            <w:shd w:val="clear" w:color="auto" w:fill="auto"/>
          </w:tcPr>
          <w:p w:rsidR="003642DD" w:rsidRPr="00D936DF" w:rsidRDefault="003642DD" w:rsidP="009B728E">
            <w:pPr>
              <w:pStyle w:val="ENoteTTIndentHeading"/>
            </w:pPr>
            <w:r w:rsidRPr="00D936DF">
              <w:t>as amended by</w:t>
            </w:r>
          </w:p>
        </w:tc>
        <w:tc>
          <w:tcPr>
            <w:tcW w:w="992" w:type="dxa"/>
            <w:tcBorders>
              <w:top w:val="nil"/>
              <w:bottom w:val="nil"/>
            </w:tcBorders>
            <w:shd w:val="clear" w:color="auto" w:fill="auto"/>
          </w:tcPr>
          <w:p w:rsidR="003642DD" w:rsidRPr="00D936DF" w:rsidRDefault="003642DD" w:rsidP="00B1665C">
            <w:pPr>
              <w:pStyle w:val="Tabletext"/>
              <w:rPr>
                <w:sz w:val="16"/>
                <w:szCs w:val="16"/>
              </w:rPr>
            </w:pPr>
          </w:p>
        </w:tc>
        <w:tc>
          <w:tcPr>
            <w:tcW w:w="1134" w:type="dxa"/>
            <w:tcBorders>
              <w:top w:val="nil"/>
              <w:bottom w:val="nil"/>
            </w:tcBorders>
            <w:shd w:val="clear" w:color="auto" w:fill="auto"/>
          </w:tcPr>
          <w:p w:rsidR="003642DD" w:rsidRPr="00D936DF" w:rsidRDefault="003642DD" w:rsidP="00B1665C">
            <w:pPr>
              <w:pStyle w:val="Tabletext"/>
              <w:rPr>
                <w:sz w:val="16"/>
                <w:szCs w:val="16"/>
              </w:rPr>
            </w:pPr>
          </w:p>
        </w:tc>
        <w:tc>
          <w:tcPr>
            <w:tcW w:w="1704" w:type="dxa"/>
            <w:tcBorders>
              <w:top w:val="nil"/>
              <w:bottom w:val="nil"/>
            </w:tcBorders>
            <w:shd w:val="clear" w:color="auto" w:fill="auto"/>
          </w:tcPr>
          <w:p w:rsidR="003642DD" w:rsidRPr="00D936DF" w:rsidRDefault="003642DD" w:rsidP="00B1665C">
            <w:pPr>
              <w:pStyle w:val="Tabletext"/>
              <w:rPr>
                <w:sz w:val="16"/>
                <w:szCs w:val="16"/>
              </w:rPr>
            </w:pPr>
          </w:p>
        </w:tc>
        <w:tc>
          <w:tcPr>
            <w:tcW w:w="1417" w:type="dxa"/>
            <w:tcBorders>
              <w:top w:val="nil"/>
              <w:bottom w:val="nil"/>
            </w:tcBorders>
            <w:shd w:val="clear" w:color="auto" w:fill="auto"/>
          </w:tcPr>
          <w:p w:rsidR="003642DD" w:rsidRPr="00D936DF" w:rsidRDefault="003642DD" w:rsidP="00B1665C">
            <w:pPr>
              <w:pStyle w:val="Tabletext"/>
              <w:rPr>
                <w:sz w:val="16"/>
                <w:szCs w:val="16"/>
              </w:rPr>
            </w:pPr>
          </w:p>
        </w:tc>
      </w:tr>
      <w:tr w:rsidR="003642DD" w:rsidRPr="00D936DF" w:rsidTr="000B0738">
        <w:trPr>
          <w:cantSplit/>
        </w:trPr>
        <w:tc>
          <w:tcPr>
            <w:tcW w:w="1838" w:type="dxa"/>
            <w:tcBorders>
              <w:top w:val="nil"/>
              <w:bottom w:val="single" w:sz="4" w:space="0" w:color="auto"/>
            </w:tcBorders>
            <w:shd w:val="clear" w:color="auto" w:fill="auto"/>
          </w:tcPr>
          <w:p w:rsidR="003642DD" w:rsidRPr="00D936DF" w:rsidRDefault="003642DD" w:rsidP="009B728E">
            <w:pPr>
              <w:pStyle w:val="ENoteTTi"/>
            </w:pPr>
            <w:r w:rsidRPr="00D936DF">
              <w:t>Workplace Relations and Other Legislation Amendment Act (No.</w:t>
            </w:r>
            <w:r w:rsidR="007B0D73" w:rsidRPr="00D936DF">
              <w:t> </w:t>
            </w:r>
            <w:r w:rsidRPr="00D936DF">
              <w:t>2) 1996</w:t>
            </w:r>
          </w:p>
        </w:tc>
        <w:tc>
          <w:tcPr>
            <w:tcW w:w="992" w:type="dxa"/>
            <w:tcBorders>
              <w:top w:val="nil"/>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77, 1996</w:t>
            </w:r>
          </w:p>
        </w:tc>
        <w:tc>
          <w:tcPr>
            <w:tcW w:w="1134" w:type="dxa"/>
            <w:tcBorders>
              <w:top w:val="nil"/>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19 Dec 1996</w:t>
            </w:r>
          </w:p>
        </w:tc>
        <w:tc>
          <w:tcPr>
            <w:tcW w:w="1704" w:type="dxa"/>
            <w:tcBorders>
              <w:top w:val="nil"/>
              <w:bottom w:val="single" w:sz="4" w:space="0" w:color="auto"/>
            </w:tcBorders>
            <w:shd w:val="clear" w:color="auto" w:fill="auto"/>
          </w:tcPr>
          <w:p w:rsidR="003642DD" w:rsidRPr="00D936DF" w:rsidRDefault="003642DD" w:rsidP="00963345">
            <w:pPr>
              <w:pStyle w:val="Tabletext"/>
              <w:rPr>
                <w:i/>
                <w:kern w:val="28"/>
                <w:sz w:val="16"/>
                <w:szCs w:val="16"/>
              </w:rPr>
            </w:pPr>
            <w:r w:rsidRPr="00D936DF">
              <w:rPr>
                <w:sz w:val="16"/>
                <w:szCs w:val="16"/>
              </w:rPr>
              <w:t>Sch</w:t>
            </w:r>
            <w:r w:rsidR="00215A94" w:rsidRPr="00D936DF">
              <w:rPr>
                <w:sz w:val="16"/>
                <w:szCs w:val="16"/>
              </w:rPr>
              <w:t> </w:t>
            </w:r>
            <w:r w:rsidRPr="00D936DF">
              <w:rPr>
                <w:sz w:val="16"/>
                <w:szCs w:val="16"/>
              </w:rPr>
              <w:t>3 (</w:t>
            </w:r>
            <w:r w:rsidR="00813BE3" w:rsidRPr="00D936DF">
              <w:rPr>
                <w:sz w:val="16"/>
                <w:szCs w:val="16"/>
              </w:rPr>
              <w:t>items 1</w:t>
            </w:r>
            <w:r w:rsidRPr="00D936DF">
              <w:rPr>
                <w:sz w:val="16"/>
                <w:szCs w:val="16"/>
              </w:rPr>
              <w:t xml:space="preserve">, 2): </w:t>
            </w:r>
            <w:r w:rsidR="00E262C6" w:rsidRPr="00D936DF">
              <w:rPr>
                <w:sz w:val="16"/>
                <w:szCs w:val="16"/>
              </w:rPr>
              <w:t>25 Nov 1996 (s 2(4))</w:t>
            </w:r>
          </w:p>
        </w:tc>
        <w:tc>
          <w:tcPr>
            <w:tcW w:w="1417" w:type="dxa"/>
            <w:tcBorders>
              <w:top w:val="nil"/>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w:t>
            </w:r>
          </w:p>
        </w:tc>
      </w:tr>
      <w:tr w:rsidR="003642DD" w:rsidRPr="00D936DF" w:rsidTr="000B0738">
        <w:trPr>
          <w:cantSplit/>
        </w:trPr>
        <w:tc>
          <w:tcPr>
            <w:tcW w:w="1838"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Taxation Laws Amendment Act (No.</w:t>
            </w:r>
            <w:r w:rsidR="007B0D73" w:rsidRPr="00D936DF">
              <w:rPr>
                <w:sz w:val="16"/>
                <w:szCs w:val="16"/>
              </w:rPr>
              <w:t> </w:t>
            </w:r>
            <w:r w:rsidRPr="00D936DF">
              <w:rPr>
                <w:sz w:val="16"/>
                <w:szCs w:val="16"/>
              </w:rPr>
              <w:t>2) 1996</w:t>
            </w:r>
          </w:p>
        </w:tc>
        <w:tc>
          <w:tcPr>
            <w:tcW w:w="992"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76, 1996</w:t>
            </w:r>
          </w:p>
        </w:tc>
        <w:tc>
          <w:tcPr>
            <w:tcW w:w="1134"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18 Dec 1996</w:t>
            </w:r>
          </w:p>
        </w:tc>
        <w:tc>
          <w:tcPr>
            <w:tcW w:w="1704" w:type="dxa"/>
            <w:tcBorders>
              <w:top w:val="single" w:sz="4" w:space="0" w:color="auto"/>
              <w:bottom w:val="single" w:sz="4" w:space="0" w:color="auto"/>
            </w:tcBorders>
            <w:shd w:val="clear" w:color="auto" w:fill="auto"/>
          </w:tcPr>
          <w:p w:rsidR="003642DD" w:rsidRPr="00D936DF" w:rsidRDefault="003642DD" w:rsidP="00963345">
            <w:pPr>
              <w:pStyle w:val="Tabletext"/>
              <w:rPr>
                <w:i/>
                <w:kern w:val="28"/>
                <w:sz w:val="16"/>
                <w:szCs w:val="16"/>
              </w:rPr>
            </w:pPr>
            <w:r w:rsidRPr="00D936DF">
              <w:rPr>
                <w:sz w:val="16"/>
                <w:szCs w:val="16"/>
              </w:rPr>
              <w:t>Sch</w:t>
            </w:r>
            <w:r w:rsidR="00215A94" w:rsidRPr="00D936DF">
              <w:rPr>
                <w:sz w:val="16"/>
                <w:szCs w:val="16"/>
              </w:rPr>
              <w:t> </w:t>
            </w:r>
            <w:r w:rsidRPr="00D936DF">
              <w:rPr>
                <w:sz w:val="16"/>
                <w:szCs w:val="16"/>
              </w:rPr>
              <w:t xml:space="preserve">3: </w:t>
            </w:r>
            <w:r w:rsidR="001334C6" w:rsidRPr="00D936DF">
              <w:rPr>
                <w:sz w:val="16"/>
                <w:szCs w:val="16"/>
              </w:rPr>
              <w:t>(</w:t>
            </w:r>
            <w:r w:rsidR="00813BE3" w:rsidRPr="00D936DF">
              <w:rPr>
                <w:sz w:val="16"/>
                <w:szCs w:val="16"/>
              </w:rPr>
              <w:t>items 1</w:t>
            </w:r>
            <w:r w:rsidR="001334C6" w:rsidRPr="00D936DF">
              <w:rPr>
                <w:sz w:val="16"/>
                <w:szCs w:val="16"/>
              </w:rPr>
              <w:t xml:space="preserve">–9): 18 Dec 1996 (s 2(1) </w:t>
            </w:r>
            <w:r w:rsidR="0003656A">
              <w:rPr>
                <w:sz w:val="16"/>
                <w:szCs w:val="16"/>
              </w:rPr>
              <w:t>item 1</w:t>
            </w:r>
            <w:r w:rsidR="001334C6" w:rsidRPr="00D936DF">
              <w:rPr>
                <w:sz w:val="16"/>
                <w:szCs w:val="16"/>
              </w:rPr>
              <w:t>)</w:t>
            </w:r>
          </w:p>
        </w:tc>
        <w:tc>
          <w:tcPr>
            <w:tcW w:w="1417" w:type="dxa"/>
            <w:tcBorders>
              <w:top w:val="single" w:sz="4" w:space="0" w:color="auto"/>
              <w:bottom w:val="single" w:sz="4" w:space="0" w:color="auto"/>
            </w:tcBorders>
            <w:shd w:val="clear" w:color="auto" w:fill="auto"/>
          </w:tcPr>
          <w:p w:rsidR="0014740F" w:rsidRPr="00D936DF" w:rsidRDefault="003642DD" w:rsidP="00EC664D">
            <w:pPr>
              <w:pStyle w:val="Tabletext"/>
              <w:rPr>
                <w:sz w:val="16"/>
                <w:szCs w:val="16"/>
              </w:rPr>
            </w:pPr>
            <w:r w:rsidRPr="00D936DF">
              <w:rPr>
                <w:sz w:val="16"/>
                <w:szCs w:val="16"/>
              </w:rPr>
              <w:t>Sch 3 (item</w:t>
            </w:r>
            <w:r w:rsidR="007B0D73" w:rsidRPr="00D936DF">
              <w:rPr>
                <w:sz w:val="16"/>
                <w:szCs w:val="16"/>
              </w:rPr>
              <w:t> </w:t>
            </w:r>
            <w:r w:rsidR="00AD296F" w:rsidRPr="00D936DF">
              <w:rPr>
                <w:sz w:val="16"/>
                <w:szCs w:val="16"/>
              </w:rPr>
              <w:t>9)</w:t>
            </w:r>
          </w:p>
        </w:tc>
      </w:tr>
      <w:tr w:rsidR="003642DD" w:rsidRPr="00D936DF" w:rsidTr="000B0738">
        <w:trPr>
          <w:cantSplit/>
        </w:trPr>
        <w:tc>
          <w:tcPr>
            <w:tcW w:w="1838"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lastRenderedPageBreak/>
              <w:t>Retirement Savings Accounts (Consequential Amendments) Act 1997</w:t>
            </w:r>
          </w:p>
        </w:tc>
        <w:tc>
          <w:tcPr>
            <w:tcW w:w="992"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62, 1997</w:t>
            </w:r>
          </w:p>
        </w:tc>
        <w:tc>
          <w:tcPr>
            <w:tcW w:w="1134"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28</w:t>
            </w:r>
            <w:r w:rsidR="007B0D73" w:rsidRPr="00D936DF">
              <w:rPr>
                <w:sz w:val="16"/>
                <w:szCs w:val="16"/>
              </w:rPr>
              <w:t> </w:t>
            </w:r>
            <w:r w:rsidRPr="00D936DF">
              <w:rPr>
                <w:sz w:val="16"/>
                <w:szCs w:val="16"/>
              </w:rPr>
              <w:t>May 1997</w:t>
            </w:r>
          </w:p>
        </w:tc>
        <w:tc>
          <w:tcPr>
            <w:tcW w:w="1704" w:type="dxa"/>
            <w:tcBorders>
              <w:top w:val="single" w:sz="4" w:space="0" w:color="auto"/>
              <w:bottom w:val="single" w:sz="4" w:space="0" w:color="auto"/>
            </w:tcBorders>
            <w:shd w:val="clear" w:color="auto" w:fill="auto"/>
          </w:tcPr>
          <w:p w:rsidR="003642DD" w:rsidRPr="00D936DF" w:rsidRDefault="00A055EF" w:rsidP="003642DD">
            <w:pPr>
              <w:pStyle w:val="Tabletext"/>
              <w:rPr>
                <w:sz w:val="16"/>
                <w:szCs w:val="16"/>
              </w:rPr>
            </w:pPr>
            <w:r w:rsidRPr="00D936DF">
              <w:rPr>
                <w:sz w:val="16"/>
                <w:szCs w:val="16"/>
              </w:rPr>
              <w:t>Sch 15 (</w:t>
            </w:r>
            <w:r w:rsidR="00813BE3" w:rsidRPr="00D936DF">
              <w:rPr>
                <w:sz w:val="16"/>
                <w:szCs w:val="16"/>
              </w:rPr>
              <w:t>items 1</w:t>
            </w:r>
            <w:r w:rsidRPr="00D936DF">
              <w:rPr>
                <w:sz w:val="16"/>
                <w:szCs w:val="16"/>
              </w:rPr>
              <w:t xml:space="preserve">–34): </w:t>
            </w:r>
            <w:r w:rsidR="003642DD" w:rsidRPr="00D936DF">
              <w:rPr>
                <w:sz w:val="16"/>
                <w:szCs w:val="16"/>
              </w:rPr>
              <w:t>2</w:t>
            </w:r>
            <w:r w:rsidR="007B0D73" w:rsidRPr="00D936DF">
              <w:rPr>
                <w:sz w:val="16"/>
                <w:szCs w:val="16"/>
              </w:rPr>
              <w:t> </w:t>
            </w:r>
            <w:r w:rsidR="003642DD" w:rsidRPr="00D936DF">
              <w:rPr>
                <w:sz w:val="16"/>
                <w:szCs w:val="16"/>
              </w:rPr>
              <w:t xml:space="preserve">June 1997 </w:t>
            </w:r>
            <w:r w:rsidRPr="00D936DF">
              <w:rPr>
                <w:sz w:val="16"/>
                <w:szCs w:val="16"/>
              </w:rPr>
              <w:t>(s 2)</w:t>
            </w:r>
          </w:p>
        </w:tc>
        <w:tc>
          <w:tcPr>
            <w:tcW w:w="1417"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w:t>
            </w:r>
          </w:p>
        </w:tc>
      </w:tr>
      <w:tr w:rsidR="003642DD" w:rsidRPr="00D936DF" w:rsidTr="000B0738">
        <w:trPr>
          <w:cantSplit/>
        </w:trPr>
        <w:tc>
          <w:tcPr>
            <w:tcW w:w="1838"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Tax Law Improvement Act 1997</w:t>
            </w:r>
          </w:p>
        </w:tc>
        <w:tc>
          <w:tcPr>
            <w:tcW w:w="992"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121, 1997</w:t>
            </w:r>
          </w:p>
        </w:tc>
        <w:tc>
          <w:tcPr>
            <w:tcW w:w="1134"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8</w:t>
            </w:r>
            <w:r w:rsidR="007B0D73" w:rsidRPr="00D936DF">
              <w:rPr>
                <w:sz w:val="16"/>
                <w:szCs w:val="16"/>
              </w:rPr>
              <w:t> </w:t>
            </w:r>
            <w:r w:rsidRPr="00D936DF">
              <w:rPr>
                <w:sz w:val="16"/>
                <w:szCs w:val="16"/>
              </w:rPr>
              <w:t>July 1997</w:t>
            </w:r>
          </w:p>
        </w:tc>
        <w:tc>
          <w:tcPr>
            <w:tcW w:w="1704" w:type="dxa"/>
            <w:tcBorders>
              <w:top w:val="single" w:sz="4" w:space="0" w:color="auto"/>
              <w:bottom w:val="single" w:sz="4" w:space="0" w:color="auto"/>
            </w:tcBorders>
            <w:shd w:val="clear" w:color="auto" w:fill="auto"/>
          </w:tcPr>
          <w:p w:rsidR="003642DD" w:rsidRPr="00D936DF" w:rsidRDefault="003642DD" w:rsidP="00963345">
            <w:pPr>
              <w:pStyle w:val="Tabletext"/>
              <w:rPr>
                <w:i/>
                <w:kern w:val="28"/>
                <w:sz w:val="16"/>
                <w:szCs w:val="16"/>
              </w:rPr>
            </w:pPr>
            <w:r w:rsidRPr="00D936DF">
              <w:rPr>
                <w:sz w:val="16"/>
                <w:szCs w:val="16"/>
              </w:rPr>
              <w:t>Sch</w:t>
            </w:r>
            <w:r w:rsidR="00215A94" w:rsidRPr="00D936DF">
              <w:rPr>
                <w:sz w:val="16"/>
                <w:szCs w:val="16"/>
              </w:rPr>
              <w:t> </w:t>
            </w:r>
            <w:r w:rsidRPr="00D936DF">
              <w:rPr>
                <w:sz w:val="16"/>
                <w:szCs w:val="16"/>
              </w:rPr>
              <w:t>3 (item</w:t>
            </w:r>
            <w:r w:rsidR="007B0D73" w:rsidRPr="00D936DF">
              <w:rPr>
                <w:sz w:val="16"/>
                <w:szCs w:val="16"/>
              </w:rPr>
              <w:t> </w:t>
            </w:r>
            <w:r w:rsidRPr="00D936DF">
              <w:rPr>
                <w:sz w:val="16"/>
                <w:szCs w:val="16"/>
              </w:rPr>
              <w:t>75): 1</w:t>
            </w:r>
            <w:r w:rsidR="007B0D73" w:rsidRPr="00D936DF">
              <w:rPr>
                <w:sz w:val="16"/>
                <w:szCs w:val="16"/>
              </w:rPr>
              <w:t> </w:t>
            </w:r>
            <w:r w:rsidRPr="00D936DF">
              <w:rPr>
                <w:sz w:val="16"/>
                <w:szCs w:val="16"/>
              </w:rPr>
              <w:t xml:space="preserve">July 1997 </w:t>
            </w:r>
            <w:r w:rsidR="00A055EF" w:rsidRPr="00D936DF">
              <w:rPr>
                <w:sz w:val="16"/>
                <w:szCs w:val="16"/>
              </w:rPr>
              <w:t>(s 2(2), (3))</w:t>
            </w:r>
          </w:p>
        </w:tc>
        <w:tc>
          <w:tcPr>
            <w:tcW w:w="1417"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w:t>
            </w:r>
          </w:p>
        </w:tc>
      </w:tr>
      <w:tr w:rsidR="003642DD" w:rsidRPr="00D936DF" w:rsidTr="000B0738">
        <w:trPr>
          <w:cantSplit/>
        </w:trPr>
        <w:tc>
          <w:tcPr>
            <w:tcW w:w="1838"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Taxation Laws Amendment Act (No.</w:t>
            </w:r>
            <w:r w:rsidR="007B0D73" w:rsidRPr="00D936DF">
              <w:rPr>
                <w:sz w:val="16"/>
                <w:szCs w:val="16"/>
              </w:rPr>
              <w:t> </w:t>
            </w:r>
            <w:r w:rsidRPr="00D936DF">
              <w:rPr>
                <w:sz w:val="16"/>
                <w:szCs w:val="16"/>
              </w:rPr>
              <w:t>3) 1997</w:t>
            </w:r>
          </w:p>
        </w:tc>
        <w:tc>
          <w:tcPr>
            <w:tcW w:w="992"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147, 1997</w:t>
            </w:r>
          </w:p>
        </w:tc>
        <w:tc>
          <w:tcPr>
            <w:tcW w:w="1134"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14 Oct 1997</w:t>
            </w:r>
          </w:p>
        </w:tc>
        <w:tc>
          <w:tcPr>
            <w:tcW w:w="1704" w:type="dxa"/>
            <w:tcBorders>
              <w:top w:val="single" w:sz="4" w:space="0" w:color="auto"/>
              <w:bottom w:val="single" w:sz="4" w:space="0" w:color="auto"/>
            </w:tcBorders>
            <w:shd w:val="clear" w:color="auto" w:fill="auto"/>
          </w:tcPr>
          <w:p w:rsidR="003642DD" w:rsidRPr="00D936DF" w:rsidRDefault="003642DD" w:rsidP="00963345">
            <w:pPr>
              <w:pStyle w:val="Tabletext"/>
              <w:rPr>
                <w:i/>
                <w:kern w:val="28"/>
                <w:sz w:val="16"/>
                <w:szCs w:val="16"/>
              </w:rPr>
            </w:pPr>
            <w:r w:rsidRPr="00D936DF">
              <w:rPr>
                <w:sz w:val="16"/>
                <w:szCs w:val="16"/>
              </w:rPr>
              <w:t>Sch</w:t>
            </w:r>
            <w:r w:rsidR="00215A94" w:rsidRPr="00D936DF">
              <w:rPr>
                <w:sz w:val="16"/>
                <w:szCs w:val="16"/>
              </w:rPr>
              <w:t> </w:t>
            </w:r>
            <w:r w:rsidRPr="00D936DF">
              <w:rPr>
                <w:sz w:val="16"/>
                <w:szCs w:val="16"/>
              </w:rPr>
              <w:t>9 (</w:t>
            </w:r>
            <w:r w:rsidR="00813BE3" w:rsidRPr="00D936DF">
              <w:rPr>
                <w:sz w:val="16"/>
                <w:szCs w:val="16"/>
              </w:rPr>
              <w:t>items 1</w:t>
            </w:r>
            <w:r w:rsidR="000F5F10" w:rsidRPr="00D936DF">
              <w:rPr>
                <w:sz w:val="16"/>
                <w:szCs w:val="16"/>
              </w:rPr>
              <w:t>, 2</w:t>
            </w:r>
            <w:r w:rsidRPr="00D936DF">
              <w:rPr>
                <w:sz w:val="16"/>
                <w:szCs w:val="16"/>
              </w:rPr>
              <w:t xml:space="preserve">): </w:t>
            </w:r>
            <w:r w:rsidR="000F5F10" w:rsidRPr="00D936DF">
              <w:rPr>
                <w:sz w:val="16"/>
                <w:szCs w:val="16"/>
              </w:rPr>
              <w:t>14 Oct 1997 (s 2(1))</w:t>
            </w:r>
          </w:p>
        </w:tc>
        <w:tc>
          <w:tcPr>
            <w:tcW w:w="1417" w:type="dxa"/>
            <w:tcBorders>
              <w:top w:val="single" w:sz="4" w:space="0" w:color="auto"/>
              <w:bottom w:val="single" w:sz="4" w:space="0" w:color="auto"/>
            </w:tcBorders>
            <w:shd w:val="clear" w:color="auto" w:fill="auto"/>
          </w:tcPr>
          <w:p w:rsidR="003642DD" w:rsidRPr="00D936DF" w:rsidRDefault="003642DD" w:rsidP="00EC664D">
            <w:pPr>
              <w:pStyle w:val="Tabletext"/>
              <w:rPr>
                <w:sz w:val="16"/>
                <w:szCs w:val="16"/>
              </w:rPr>
            </w:pPr>
            <w:r w:rsidRPr="00D936DF">
              <w:rPr>
                <w:sz w:val="16"/>
                <w:szCs w:val="16"/>
              </w:rPr>
              <w:t>Sch 9 (</w:t>
            </w:r>
            <w:r w:rsidR="0003656A">
              <w:rPr>
                <w:sz w:val="16"/>
                <w:szCs w:val="16"/>
              </w:rPr>
              <w:t>item 2</w:t>
            </w:r>
            <w:r w:rsidR="00AD296F" w:rsidRPr="00D936DF">
              <w:rPr>
                <w:sz w:val="16"/>
                <w:szCs w:val="16"/>
              </w:rPr>
              <w:t>)</w:t>
            </w:r>
          </w:p>
        </w:tc>
      </w:tr>
      <w:tr w:rsidR="003642DD" w:rsidRPr="00D936DF" w:rsidTr="000B0738">
        <w:trPr>
          <w:cantSplit/>
        </w:trPr>
        <w:tc>
          <w:tcPr>
            <w:tcW w:w="1838"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Taxation Laws Amendment Act (No.</w:t>
            </w:r>
            <w:r w:rsidR="007B0D73" w:rsidRPr="00D936DF">
              <w:rPr>
                <w:sz w:val="16"/>
                <w:szCs w:val="16"/>
              </w:rPr>
              <w:t> </w:t>
            </w:r>
            <w:r w:rsidRPr="00D936DF">
              <w:rPr>
                <w:sz w:val="16"/>
                <w:szCs w:val="16"/>
              </w:rPr>
              <w:t>3) 1999</w:t>
            </w:r>
          </w:p>
        </w:tc>
        <w:tc>
          <w:tcPr>
            <w:tcW w:w="992"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11, 1999</w:t>
            </w:r>
          </w:p>
        </w:tc>
        <w:tc>
          <w:tcPr>
            <w:tcW w:w="1134"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31 Mar 1999</w:t>
            </w:r>
          </w:p>
        </w:tc>
        <w:tc>
          <w:tcPr>
            <w:tcW w:w="1704" w:type="dxa"/>
            <w:tcBorders>
              <w:top w:val="single" w:sz="4" w:space="0" w:color="auto"/>
              <w:bottom w:val="single" w:sz="4" w:space="0" w:color="auto"/>
            </w:tcBorders>
            <w:shd w:val="clear" w:color="auto" w:fill="auto"/>
          </w:tcPr>
          <w:p w:rsidR="003642DD" w:rsidRPr="00D936DF" w:rsidRDefault="003642DD" w:rsidP="00963345">
            <w:pPr>
              <w:pStyle w:val="Tabletext"/>
              <w:rPr>
                <w:i/>
                <w:kern w:val="28"/>
                <w:sz w:val="16"/>
                <w:szCs w:val="16"/>
              </w:rPr>
            </w:pPr>
            <w:r w:rsidRPr="00D936DF">
              <w:rPr>
                <w:sz w:val="16"/>
                <w:szCs w:val="16"/>
              </w:rPr>
              <w:t>Sch</w:t>
            </w:r>
            <w:r w:rsidR="00215A94" w:rsidRPr="00D936DF">
              <w:rPr>
                <w:sz w:val="16"/>
                <w:szCs w:val="16"/>
              </w:rPr>
              <w:t> </w:t>
            </w:r>
            <w:r w:rsidRPr="00D936DF">
              <w:rPr>
                <w:sz w:val="16"/>
                <w:szCs w:val="16"/>
              </w:rPr>
              <w:t>1 (items</w:t>
            </w:r>
            <w:r w:rsidR="007B0D73" w:rsidRPr="00D936DF">
              <w:rPr>
                <w:sz w:val="16"/>
                <w:szCs w:val="16"/>
              </w:rPr>
              <w:t> </w:t>
            </w:r>
            <w:r w:rsidRPr="00D936DF">
              <w:rPr>
                <w:sz w:val="16"/>
                <w:szCs w:val="16"/>
              </w:rPr>
              <w:t>344, 345): 1</w:t>
            </w:r>
            <w:r w:rsidR="007B0D73" w:rsidRPr="00D936DF">
              <w:rPr>
                <w:sz w:val="16"/>
                <w:szCs w:val="16"/>
              </w:rPr>
              <w:t> </w:t>
            </w:r>
            <w:r w:rsidRPr="00D936DF">
              <w:rPr>
                <w:sz w:val="16"/>
                <w:szCs w:val="16"/>
              </w:rPr>
              <w:t xml:space="preserve">July 1999 </w:t>
            </w:r>
            <w:r w:rsidR="000F5F10" w:rsidRPr="00D936DF">
              <w:rPr>
                <w:sz w:val="16"/>
                <w:szCs w:val="16"/>
              </w:rPr>
              <w:t>(s 2(3))</w:t>
            </w:r>
          </w:p>
        </w:tc>
        <w:tc>
          <w:tcPr>
            <w:tcW w:w="1417" w:type="dxa"/>
            <w:tcBorders>
              <w:top w:val="single" w:sz="4" w:space="0" w:color="auto"/>
              <w:bottom w:val="single" w:sz="4" w:space="0" w:color="auto"/>
            </w:tcBorders>
            <w:shd w:val="clear" w:color="auto" w:fill="auto"/>
          </w:tcPr>
          <w:p w:rsidR="003642DD" w:rsidRPr="00D936DF" w:rsidRDefault="00D21DE8" w:rsidP="003642DD">
            <w:pPr>
              <w:pStyle w:val="Tabletext"/>
              <w:rPr>
                <w:sz w:val="16"/>
                <w:szCs w:val="16"/>
              </w:rPr>
            </w:pPr>
            <w:r w:rsidRPr="00D936DF">
              <w:rPr>
                <w:sz w:val="16"/>
                <w:szCs w:val="16"/>
              </w:rPr>
              <w:t>—</w:t>
            </w:r>
          </w:p>
        </w:tc>
      </w:tr>
      <w:tr w:rsidR="003642DD" w:rsidRPr="00D936DF" w:rsidTr="000B0738">
        <w:trPr>
          <w:cantSplit/>
        </w:trPr>
        <w:tc>
          <w:tcPr>
            <w:tcW w:w="1838" w:type="dxa"/>
            <w:tcBorders>
              <w:top w:val="single" w:sz="4" w:space="0" w:color="auto"/>
              <w:bottom w:val="nil"/>
            </w:tcBorders>
            <w:shd w:val="clear" w:color="auto" w:fill="auto"/>
          </w:tcPr>
          <w:p w:rsidR="003642DD" w:rsidRPr="00D936DF" w:rsidRDefault="003642DD" w:rsidP="003642DD">
            <w:pPr>
              <w:pStyle w:val="Tabletext"/>
              <w:rPr>
                <w:sz w:val="16"/>
                <w:szCs w:val="16"/>
              </w:rPr>
            </w:pPr>
            <w:r w:rsidRPr="00D936DF">
              <w:rPr>
                <w:sz w:val="16"/>
                <w:szCs w:val="16"/>
              </w:rPr>
              <w:t>Financial Sector Reform (Amendments and Transitional Provisions) Act (No.</w:t>
            </w:r>
            <w:r w:rsidR="007B0D73" w:rsidRPr="00D936DF">
              <w:rPr>
                <w:sz w:val="16"/>
                <w:szCs w:val="16"/>
              </w:rPr>
              <w:t> </w:t>
            </w:r>
            <w:r w:rsidRPr="00D936DF">
              <w:rPr>
                <w:sz w:val="16"/>
                <w:szCs w:val="16"/>
              </w:rPr>
              <w:t>1) 1999</w:t>
            </w:r>
          </w:p>
        </w:tc>
        <w:tc>
          <w:tcPr>
            <w:tcW w:w="992" w:type="dxa"/>
            <w:tcBorders>
              <w:top w:val="single" w:sz="4" w:space="0" w:color="auto"/>
              <w:bottom w:val="nil"/>
            </w:tcBorders>
            <w:shd w:val="clear" w:color="auto" w:fill="auto"/>
          </w:tcPr>
          <w:p w:rsidR="003642DD" w:rsidRPr="00D936DF" w:rsidRDefault="003642DD" w:rsidP="003642DD">
            <w:pPr>
              <w:pStyle w:val="Tabletext"/>
              <w:rPr>
                <w:sz w:val="16"/>
                <w:szCs w:val="16"/>
              </w:rPr>
            </w:pPr>
            <w:r w:rsidRPr="00D936DF">
              <w:rPr>
                <w:sz w:val="16"/>
                <w:szCs w:val="16"/>
              </w:rPr>
              <w:t>44, 1999</w:t>
            </w:r>
          </w:p>
        </w:tc>
        <w:tc>
          <w:tcPr>
            <w:tcW w:w="1134" w:type="dxa"/>
            <w:tcBorders>
              <w:top w:val="single" w:sz="4" w:space="0" w:color="auto"/>
              <w:bottom w:val="nil"/>
            </w:tcBorders>
            <w:shd w:val="clear" w:color="auto" w:fill="auto"/>
          </w:tcPr>
          <w:p w:rsidR="003642DD" w:rsidRPr="00D936DF" w:rsidRDefault="003642DD" w:rsidP="003642DD">
            <w:pPr>
              <w:pStyle w:val="Tabletext"/>
              <w:rPr>
                <w:sz w:val="16"/>
                <w:szCs w:val="16"/>
              </w:rPr>
            </w:pPr>
            <w:r w:rsidRPr="00D936DF">
              <w:rPr>
                <w:sz w:val="16"/>
                <w:szCs w:val="16"/>
              </w:rPr>
              <w:t>17</w:t>
            </w:r>
            <w:r w:rsidR="007B0D73" w:rsidRPr="00D936DF">
              <w:rPr>
                <w:sz w:val="16"/>
                <w:szCs w:val="16"/>
              </w:rPr>
              <w:t> </w:t>
            </w:r>
            <w:r w:rsidRPr="00D936DF">
              <w:rPr>
                <w:sz w:val="16"/>
                <w:szCs w:val="16"/>
              </w:rPr>
              <w:t>June 1999</w:t>
            </w:r>
          </w:p>
        </w:tc>
        <w:tc>
          <w:tcPr>
            <w:tcW w:w="1704" w:type="dxa"/>
            <w:tcBorders>
              <w:top w:val="single" w:sz="4" w:space="0" w:color="auto"/>
              <w:bottom w:val="nil"/>
            </w:tcBorders>
            <w:shd w:val="clear" w:color="auto" w:fill="auto"/>
          </w:tcPr>
          <w:p w:rsidR="003642DD" w:rsidRPr="00D936DF" w:rsidRDefault="003642DD" w:rsidP="00963345">
            <w:pPr>
              <w:pStyle w:val="Tabletext"/>
              <w:rPr>
                <w:i/>
                <w:kern w:val="28"/>
                <w:sz w:val="16"/>
                <w:szCs w:val="16"/>
              </w:rPr>
            </w:pPr>
            <w:r w:rsidRPr="00D936DF">
              <w:rPr>
                <w:sz w:val="16"/>
                <w:szCs w:val="16"/>
              </w:rPr>
              <w:t>Sch</w:t>
            </w:r>
            <w:r w:rsidR="00215A94" w:rsidRPr="00D936DF">
              <w:rPr>
                <w:sz w:val="16"/>
                <w:szCs w:val="16"/>
              </w:rPr>
              <w:t> </w:t>
            </w:r>
            <w:r w:rsidRPr="00D936DF">
              <w:rPr>
                <w:sz w:val="16"/>
                <w:szCs w:val="16"/>
              </w:rPr>
              <w:t>7 (</w:t>
            </w:r>
            <w:r w:rsidR="00813BE3" w:rsidRPr="00D936DF">
              <w:rPr>
                <w:sz w:val="16"/>
                <w:szCs w:val="16"/>
              </w:rPr>
              <w:t>items 2</w:t>
            </w:r>
            <w:r w:rsidRPr="00D936DF">
              <w:rPr>
                <w:sz w:val="16"/>
                <w:szCs w:val="16"/>
              </w:rPr>
              <w:t>24</w:t>
            </w:r>
            <w:r w:rsidR="00631013" w:rsidRPr="00D936DF">
              <w:rPr>
                <w:sz w:val="16"/>
                <w:szCs w:val="16"/>
              </w:rPr>
              <w:t>–</w:t>
            </w:r>
            <w:r w:rsidRPr="00D936DF">
              <w:rPr>
                <w:sz w:val="16"/>
                <w:szCs w:val="16"/>
              </w:rPr>
              <w:t>226): 1</w:t>
            </w:r>
            <w:r w:rsidR="007B0D73" w:rsidRPr="00D936DF">
              <w:rPr>
                <w:sz w:val="16"/>
                <w:szCs w:val="16"/>
              </w:rPr>
              <w:t> </w:t>
            </w:r>
            <w:r w:rsidRPr="00D936DF">
              <w:rPr>
                <w:sz w:val="16"/>
                <w:szCs w:val="16"/>
              </w:rPr>
              <w:t>July 1999 (</w:t>
            </w:r>
            <w:r w:rsidR="000F5F10" w:rsidRPr="00D936DF">
              <w:rPr>
                <w:sz w:val="16"/>
                <w:szCs w:val="16"/>
              </w:rPr>
              <w:t>s 3(2), (16) and gaz</w:t>
            </w:r>
            <w:r w:rsidRPr="00D936DF">
              <w:rPr>
                <w:sz w:val="16"/>
                <w:szCs w:val="16"/>
              </w:rPr>
              <w:t xml:space="preserve"> 1999, No S283)</w:t>
            </w:r>
          </w:p>
        </w:tc>
        <w:tc>
          <w:tcPr>
            <w:tcW w:w="1417" w:type="dxa"/>
            <w:tcBorders>
              <w:top w:val="single" w:sz="4" w:space="0" w:color="auto"/>
              <w:bottom w:val="nil"/>
            </w:tcBorders>
            <w:shd w:val="clear" w:color="auto" w:fill="auto"/>
          </w:tcPr>
          <w:p w:rsidR="003642DD" w:rsidRPr="00D936DF" w:rsidRDefault="003642DD" w:rsidP="00D21DE8">
            <w:pPr>
              <w:pStyle w:val="Tabletext"/>
              <w:rPr>
                <w:sz w:val="16"/>
                <w:szCs w:val="16"/>
              </w:rPr>
            </w:pPr>
          </w:p>
        </w:tc>
      </w:tr>
      <w:tr w:rsidR="003642DD" w:rsidRPr="00D936DF" w:rsidTr="000B0738">
        <w:trPr>
          <w:cantSplit/>
        </w:trPr>
        <w:tc>
          <w:tcPr>
            <w:tcW w:w="1838" w:type="dxa"/>
            <w:tcBorders>
              <w:top w:val="nil"/>
              <w:bottom w:val="nil"/>
            </w:tcBorders>
            <w:shd w:val="clear" w:color="auto" w:fill="auto"/>
          </w:tcPr>
          <w:p w:rsidR="003642DD" w:rsidRPr="00D936DF" w:rsidRDefault="003642DD" w:rsidP="009B728E">
            <w:pPr>
              <w:pStyle w:val="ENoteTTIndentHeading"/>
            </w:pPr>
            <w:r w:rsidRPr="00D936DF">
              <w:t>as amended by</w:t>
            </w:r>
          </w:p>
        </w:tc>
        <w:tc>
          <w:tcPr>
            <w:tcW w:w="992" w:type="dxa"/>
            <w:tcBorders>
              <w:top w:val="nil"/>
              <w:bottom w:val="nil"/>
            </w:tcBorders>
            <w:shd w:val="clear" w:color="auto" w:fill="auto"/>
          </w:tcPr>
          <w:p w:rsidR="003642DD" w:rsidRPr="00D936DF" w:rsidRDefault="003642DD" w:rsidP="00B1665C">
            <w:pPr>
              <w:pStyle w:val="Tabletext"/>
              <w:rPr>
                <w:sz w:val="16"/>
                <w:szCs w:val="16"/>
              </w:rPr>
            </w:pPr>
          </w:p>
        </w:tc>
        <w:tc>
          <w:tcPr>
            <w:tcW w:w="1134" w:type="dxa"/>
            <w:tcBorders>
              <w:top w:val="nil"/>
              <w:bottom w:val="nil"/>
            </w:tcBorders>
            <w:shd w:val="clear" w:color="auto" w:fill="auto"/>
          </w:tcPr>
          <w:p w:rsidR="003642DD" w:rsidRPr="00D936DF" w:rsidRDefault="003642DD" w:rsidP="00B1665C">
            <w:pPr>
              <w:pStyle w:val="Tabletext"/>
              <w:rPr>
                <w:sz w:val="16"/>
                <w:szCs w:val="16"/>
              </w:rPr>
            </w:pPr>
          </w:p>
        </w:tc>
        <w:tc>
          <w:tcPr>
            <w:tcW w:w="1704" w:type="dxa"/>
            <w:tcBorders>
              <w:top w:val="nil"/>
              <w:bottom w:val="nil"/>
            </w:tcBorders>
            <w:shd w:val="clear" w:color="auto" w:fill="auto"/>
          </w:tcPr>
          <w:p w:rsidR="003642DD" w:rsidRPr="00D936DF" w:rsidRDefault="003642DD" w:rsidP="00B1665C">
            <w:pPr>
              <w:pStyle w:val="Tabletext"/>
              <w:rPr>
                <w:sz w:val="16"/>
                <w:szCs w:val="16"/>
              </w:rPr>
            </w:pPr>
          </w:p>
        </w:tc>
        <w:tc>
          <w:tcPr>
            <w:tcW w:w="1417" w:type="dxa"/>
            <w:tcBorders>
              <w:top w:val="nil"/>
              <w:bottom w:val="nil"/>
            </w:tcBorders>
            <w:shd w:val="clear" w:color="auto" w:fill="auto"/>
          </w:tcPr>
          <w:p w:rsidR="003642DD" w:rsidRPr="00D936DF" w:rsidRDefault="003642DD" w:rsidP="00B1665C">
            <w:pPr>
              <w:pStyle w:val="Tabletext"/>
              <w:rPr>
                <w:sz w:val="16"/>
                <w:szCs w:val="16"/>
              </w:rPr>
            </w:pPr>
          </w:p>
        </w:tc>
      </w:tr>
      <w:tr w:rsidR="003642DD" w:rsidRPr="00D936DF" w:rsidTr="000B0738">
        <w:trPr>
          <w:cantSplit/>
        </w:trPr>
        <w:tc>
          <w:tcPr>
            <w:tcW w:w="1838" w:type="dxa"/>
            <w:tcBorders>
              <w:top w:val="nil"/>
              <w:bottom w:val="single" w:sz="4" w:space="0" w:color="auto"/>
            </w:tcBorders>
            <w:shd w:val="clear" w:color="auto" w:fill="auto"/>
          </w:tcPr>
          <w:p w:rsidR="003642DD" w:rsidRPr="00D936DF" w:rsidRDefault="003642DD" w:rsidP="009B728E">
            <w:pPr>
              <w:pStyle w:val="ENoteTTi"/>
            </w:pPr>
            <w:r w:rsidRPr="00D936DF">
              <w:t>Financial Sector Legislation Amendment Act (No.</w:t>
            </w:r>
            <w:r w:rsidR="007B0D73" w:rsidRPr="00D936DF">
              <w:t> </w:t>
            </w:r>
            <w:r w:rsidRPr="00D936DF">
              <w:t>1) 2000</w:t>
            </w:r>
          </w:p>
        </w:tc>
        <w:tc>
          <w:tcPr>
            <w:tcW w:w="992" w:type="dxa"/>
            <w:tcBorders>
              <w:top w:val="nil"/>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160, 2000</w:t>
            </w:r>
          </w:p>
        </w:tc>
        <w:tc>
          <w:tcPr>
            <w:tcW w:w="1134" w:type="dxa"/>
            <w:tcBorders>
              <w:top w:val="nil"/>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21 Dec 2000</w:t>
            </w:r>
          </w:p>
        </w:tc>
        <w:tc>
          <w:tcPr>
            <w:tcW w:w="1704" w:type="dxa"/>
            <w:tcBorders>
              <w:top w:val="nil"/>
              <w:bottom w:val="single" w:sz="4" w:space="0" w:color="auto"/>
            </w:tcBorders>
            <w:shd w:val="clear" w:color="auto" w:fill="auto"/>
          </w:tcPr>
          <w:p w:rsidR="003642DD" w:rsidRPr="00D936DF" w:rsidRDefault="003642DD" w:rsidP="00963345">
            <w:pPr>
              <w:pStyle w:val="Tabletext"/>
              <w:rPr>
                <w:i/>
                <w:kern w:val="28"/>
                <w:sz w:val="16"/>
                <w:szCs w:val="16"/>
              </w:rPr>
            </w:pPr>
            <w:r w:rsidRPr="00D936DF">
              <w:rPr>
                <w:sz w:val="16"/>
                <w:szCs w:val="16"/>
              </w:rPr>
              <w:t>Sch</w:t>
            </w:r>
            <w:r w:rsidR="00215A94" w:rsidRPr="00D936DF">
              <w:rPr>
                <w:sz w:val="16"/>
                <w:szCs w:val="16"/>
              </w:rPr>
              <w:t> </w:t>
            </w:r>
            <w:r w:rsidR="0082687D" w:rsidRPr="00D936DF">
              <w:rPr>
                <w:sz w:val="16"/>
                <w:szCs w:val="16"/>
              </w:rPr>
              <w:t>4</w:t>
            </w:r>
            <w:r w:rsidRPr="00D936DF">
              <w:rPr>
                <w:sz w:val="16"/>
                <w:szCs w:val="16"/>
              </w:rPr>
              <w:t xml:space="preserve"> (item</w:t>
            </w:r>
            <w:r w:rsidR="007B0D73" w:rsidRPr="00D936DF">
              <w:rPr>
                <w:sz w:val="16"/>
                <w:szCs w:val="16"/>
              </w:rPr>
              <w:t> </w:t>
            </w:r>
            <w:r w:rsidR="0082687D" w:rsidRPr="00D936DF">
              <w:rPr>
                <w:sz w:val="16"/>
                <w:szCs w:val="16"/>
              </w:rPr>
              <w:t>4</w:t>
            </w:r>
            <w:r w:rsidRPr="00D936DF">
              <w:rPr>
                <w:sz w:val="16"/>
                <w:szCs w:val="16"/>
              </w:rPr>
              <w:t xml:space="preserve">): </w:t>
            </w:r>
            <w:r w:rsidR="0082687D" w:rsidRPr="00D936DF">
              <w:rPr>
                <w:sz w:val="16"/>
                <w:szCs w:val="16"/>
              </w:rPr>
              <w:t>18 Jan 2001 (s 2(1))</w:t>
            </w:r>
          </w:p>
        </w:tc>
        <w:tc>
          <w:tcPr>
            <w:tcW w:w="1417" w:type="dxa"/>
            <w:tcBorders>
              <w:top w:val="nil"/>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w:t>
            </w:r>
          </w:p>
        </w:tc>
      </w:tr>
      <w:tr w:rsidR="003642DD" w:rsidRPr="00D936DF" w:rsidTr="000B0738">
        <w:trPr>
          <w:cantSplit/>
        </w:trPr>
        <w:tc>
          <w:tcPr>
            <w:tcW w:w="1838"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Public Employment (Consequential and Transitional) Amendment Act 1999</w:t>
            </w:r>
          </w:p>
        </w:tc>
        <w:tc>
          <w:tcPr>
            <w:tcW w:w="992"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146, 1999</w:t>
            </w:r>
          </w:p>
        </w:tc>
        <w:tc>
          <w:tcPr>
            <w:tcW w:w="1134"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11 Nov 1999</w:t>
            </w:r>
          </w:p>
        </w:tc>
        <w:tc>
          <w:tcPr>
            <w:tcW w:w="1704" w:type="dxa"/>
            <w:tcBorders>
              <w:top w:val="single" w:sz="4" w:space="0" w:color="auto"/>
              <w:bottom w:val="single" w:sz="4" w:space="0" w:color="auto"/>
            </w:tcBorders>
            <w:shd w:val="clear" w:color="auto" w:fill="auto"/>
          </w:tcPr>
          <w:p w:rsidR="003642DD" w:rsidRPr="00D936DF" w:rsidRDefault="003642DD" w:rsidP="00963345">
            <w:pPr>
              <w:pStyle w:val="Tabletext"/>
              <w:rPr>
                <w:i/>
                <w:kern w:val="28"/>
                <w:sz w:val="16"/>
                <w:szCs w:val="16"/>
              </w:rPr>
            </w:pPr>
            <w:r w:rsidRPr="00D936DF">
              <w:rPr>
                <w:sz w:val="16"/>
                <w:szCs w:val="16"/>
              </w:rPr>
              <w:t>Sch</w:t>
            </w:r>
            <w:r w:rsidR="00215A94" w:rsidRPr="00D936DF">
              <w:rPr>
                <w:sz w:val="16"/>
                <w:szCs w:val="16"/>
              </w:rPr>
              <w:t> </w:t>
            </w:r>
            <w:r w:rsidRPr="00D936DF">
              <w:rPr>
                <w:sz w:val="16"/>
                <w:szCs w:val="16"/>
              </w:rPr>
              <w:t>1 (items</w:t>
            </w:r>
            <w:r w:rsidR="007B0D73" w:rsidRPr="00D936DF">
              <w:rPr>
                <w:sz w:val="16"/>
                <w:szCs w:val="16"/>
              </w:rPr>
              <w:t> </w:t>
            </w:r>
            <w:r w:rsidRPr="00D936DF">
              <w:rPr>
                <w:sz w:val="16"/>
                <w:szCs w:val="16"/>
              </w:rPr>
              <w:t>898</w:t>
            </w:r>
            <w:r w:rsidR="00631013" w:rsidRPr="00D936DF">
              <w:rPr>
                <w:sz w:val="16"/>
                <w:szCs w:val="16"/>
              </w:rPr>
              <w:t>–</w:t>
            </w:r>
            <w:r w:rsidRPr="00D936DF">
              <w:rPr>
                <w:sz w:val="16"/>
                <w:szCs w:val="16"/>
              </w:rPr>
              <w:t>900): 5 Dec 1999 (</w:t>
            </w:r>
            <w:r w:rsidR="0082687D" w:rsidRPr="00D936DF">
              <w:rPr>
                <w:sz w:val="16"/>
                <w:szCs w:val="16"/>
              </w:rPr>
              <w:t>s 2(1), (2) and gaz</w:t>
            </w:r>
            <w:r w:rsidRPr="00D936DF">
              <w:rPr>
                <w:sz w:val="16"/>
                <w:szCs w:val="16"/>
              </w:rPr>
              <w:t xml:space="preserve"> 1999, No S584)</w:t>
            </w:r>
          </w:p>
        </w:tc>
        <w:tc>
          <w:tcPr>
            <w:tcW w:w="1417"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w:t>
            </w:r>
          </w:p>
        </w:tc>
      </w:tr>
      <w:tr w:rsidR="003642DD" w:rsidRPr="00D936DF" w:rsidTr="000B0738">
        <w:trPr>
          <w:cantSplit/>
        </w:trPr>
        <w:tc>
          <w:tcPr>
            <w:tcW w:w="1838"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A New Tax System (Tax Administration) Act 1999</w:t>
            </w:r>
          </w:p>
        </w:tc>
        <w:tc>
          <w:tcPr>
            <w:tcW w:w="992"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179, 1999</w:t>
            </w:r>
          </w:p>
        </w:tc>
        <w:tc>
          <w:tcPr>
            <w:tcW w:w="1134"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22 Dec 1999</w:t>
            </w:r>
          </w:p>
        </w:tc>
        <w:tc>
          <w:tcPr>
            <w:tcW w:w="1704" w:type="dxa"/>
            <w:tcBorders>
              <w:top w:val="single" w:sz="4" w:space="0" w:color="auto"/>
              <w:bottom w:val="single" w:sz="4" w:space="0" w:color="auto"/>
            </w:tcBorders>
            <w:shd w:val="clear" w:color="auto" w:fill="auto"/>
          </w:tcPr>
          <w:p w:rsidR="003642DD" w:rsidRPr="00D936DF" w:rsidRDefault="003642DD" w:rsidP="00963345">
            <w:pPr>
              <w:pStyle w:val="Tabletext"/>
              <w:rPr>
                <w:i/>
                <w:kern w:val="28"/>
                <w:sz w:val="16"/>
                <w:szCs w:val="16"/>
              </w:rPr>
            </w:pPr>
            <w:r w:rsidRPr="00D936DF">
              <w:rPr>
                <w:sz w:val="16"/>
                <w:szCs w:val="16"/>
              </w:rPr>
              <w:t>Sch</w:t>
            </w:r>
            <w:r w:rsidR="00215A94" w:rsidRPr="00D936DF">
              <w:rPr>
                <w:sz w:val="16"/>
                <w:szCs w:val="16"/>
              </w:rPr>
              <w:t> </w:t>
            </w:r>
            <w:r w:rsidRPr="00D936DF">
              <w:rPr>
                <w:sz w:val="16"/>
                <w:szCs w:val="16"/>
              </w:rPr>
              <w:t>2 (items</w:t>
            </w:r>
            <w:r w:rsidR="007B0D73" w:rsidRPr="00D936DF">
              <w:rPr>
                <w:sz w:val="16"/>
                <w:szCs w:val="16"/>
              </w:rPr>
              <w:t> </w:t>
            </w:r>
            <w:r w:rsidRPr="00D936DF">
              <w:rPr>
                <w:sz w:val="16"/>
                <w:szCs w:val="16"/>
              </w:rPr>
              <w:t>76</w:t>
            </w:r>
            <w:r w:rsidR="00631013" w:rsidRPr="00D936DF">
              <w:rPr>
                <w:sz w:val="16"/>
                <w:szCs w:val="16"/>
              </w:rPr>
              <w:t>–</w:t>
            </w:r>
            <w:r w:rsidRPr="00D936DF">
              <w:rPr>
                <w:sz w:val="16"/>
                <w:szCs w:val="16"/>
              </w:rPr>
              <w:t>85, 130</w:t>
            </w:r>
            <w:r w:rsidR="00631013" w:rsidRPr="00D936DF">
              <w:rPr>
                <w:sz w:val="16"/>
                <w:szCs w:val="16"/>
              </w:rPr>
              <w:t>–</w:t>
            </w:r>
            <w:r w:rsidRPr="00D936DF">
              <w:rPr>
                <w:sz w:val="16"/>
                <w:szCs w:val="16"/>
              </w:rPr>
              <w:t xml:space="preserve">134, 136): </w:t>
            </w:r>
            <w:r w:rsidR="00755486" w:rsidRPr="00D936DF">
              <w:rPr>
                <w:sz w:val="16"/>
                <w:szCs w:val="16"/>
              </w:rPr>
              <w:t>22 Dec 1999 (s 2(1))</w:t>
            </w:r>
          </w:p>
        </w:tc>
        <w:tc>
          <w:tcPr>
            <w:tcW w:w="1417" w:type="dxa"/>
            <w:tcBorders>
              <w:top w:val="single" w:sz="4" w:space="0" w:color="auto"/>
              <w:bottom w:val="single" w:sz="4" w:space="0" w:color="auto"/>
            </w:tcBorders>
            <w:shd w:val="clear" w:color="auto" w:fill="auto"/>
          </w:tcPr>
          <w:p w:rsidR="003642DD" w:rsidRPr="00D936DF" w:rsidRDefault="003642DD" w:rsidP="00963345">
            <w:pPr>
              <w:pStyle w:val="Tabletext"/>
              <w:rPr>
                <w:i/>
                <w:kern w:val="28"/>
                <w:sz w:val="16"/>
                <w:szCs w:val="16"/>
              </w:rPr>
            </w:pPr>
            <w:r w:rsidRPr="00D936DF">
              <w:rPr>
                <w:sz w:val="16"/>
                <w:szCs w:val="16"/>
              </w:rPr>
              <w:t>Sch 2 (</w:t>
            </w:r>
            <w:r w:rsidR="00813BE3" w:rsidRPr="00D936DF">
              <w:rPr>
                <w:sz w:val="16"/>
                <w:szCs w:val="16"/>
              </w:rPr>
              <w:t>items 1</w:t>
            </w:r>
            <w:r w:rsidRPr="00D936DF">
              <w:rPr>
                <w:sz w:val="16"/>
                <w:szCs w:val="16"/>
              </w:rPr>
              <w:t>30</w:t>
            </w:r>
            <w:r w:rsidR="00631013" w:rsidRPr="00D936DF">
              <w:rPr>
                <w:sz w:val="16"/>
                <w:szCs w:val="16"/>
              </w:rPr>
              <w:t>–</w:t>
            </w:r>
            <w:r w:rsidR="001F47A0" w:rsidRPr="00D936DF">
              <w:rPr>
                <w:sz w:val="16"/>
                <w:szCs w:val="16"/>
              </w:rPr>
              <w:t>134, 136)</w:t>
            </w:r>
          </w:p>
        </w:tc>
      </w:tr>
      <w:tr w:rsidR="003642DD" w:rsidRPr="00D936DF" w:rsidTr="000B0738">
        <w:trPr>
          <w:cantSplit/>
        </w:trPr>
        <w:tc>
          <w:tcPr>
            <w:tcW w:w="1838"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A New Tax System (Tax Administration) Act (No.</w:t>
            </w:r>
            <w:r w:rsidR="007B0D73" w:rsidRPr="00D936DF">
              <w:rPr>
                <w:sz w:val="16"/>
                <w:szCs w:val="16"/>
              </w:rPr>
              <w:t> </w:t>
            </w:r>
            <w:r w:rsidRPr="00D936DF">
              <w:rPr>
                <w:sz w:val="16"/>
                <w:szCs w:val="16"/>
              </w:rPr>
              <w:t>2) 2000</w:t>
            </w:r>
          </w:p>
        </w:tc>
        <w:tc>
          <w:tcPr>
            <w:tcW w:w="992"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91, 2000</w:t>
            </w:r>
          </w:p>
        </w:tc>
        <w:tc>
          <w:tcPr>
            <w:tcW w:w="1134"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30</w:t>
            </w:r>
            <w:r w:rsidR="007B0D73" w:rsidRPr="00D936DF">
              <w:rPr>
                <w:sz w:val="16"/>
                <w:szCs w:val="16"/>
              </w:rPr>
              <w:t> </w:t>
            </w:r>
            <w:r w:rsidRPr="00D936DF">
              <w:rPr>
                <w:sz w:val="16"/>
                <w:szCs w:val="16"/>
              </w:rPr>
              <w:t>June 2000</w:t>
            </w:r>
          </w:p>
        </w:tc>
        <w:tc>
          <w:tcPr>
            <w:tcW w:w="1704" w:type="dxa"/>
            <w:tcBorders>
              <w:top w:val="single" w:sz="4" w:space="0" w:color="auto"/>
              <w:bottom w:val="single" w:sz="4" w:space="0" w:color="auto"/>
            </w:tcBorders>
            <w:shd w:val="clear" w:color="auto" w:fill="auto"/>
          </w:tcPr>
          <w:p w:rsidR="003642DD" w:rsidRPr="00D936DF" w:rsidRDefault="003642DD" w:rsidP="00963345">
            <w:pPr>
              <w:pStyle w:val="Tabletext"/>
              <w:rPr>
                <w:i/>
                <w:kern w:val="28"/>
                <w:sz w:val="16"/>
                <w:szCs w:val="16"/>
              </w:rPr>
            </w:pPr>
            <w:r w:rsidRPr="00D936DF">
              <w:rPr>
                <w:sz w:val="16"/>
                <w:szCs w:val="16"/>
              </w:rPr>
              <w:t>Sch</w:t>
            </w:r>
            <w:r w:rsidR="00215A94" w:rsidRPr="00D936DF">
              <w:rPr>
                <w:sz w:val="16"/>
                <w:szCs w:val="16"/>
              </w:rPr>
              <w:t> </w:t>
            </w:r>
            <w:r w:rsidRPr="00D936DF">
              <w:rPr>
                <w:sz w:val="16"/>
                <w:szCs w:val="16"/>
              </w:rPr>
              <w:t>2 (</w:t>
            </w:r>
            <w:r w:rsidR="00606155" w:rsidRPr="00D936DF">
              <w:rPr>
                <w:sz w:val="16"/>
                <w:szCs w:val="16"/>
              </w:rPr>
              <w:t>items 6</w:t>
            </w:r>
            <w:r w:rsidRPr="00D936DF">
              <w:rPr>
                <w:sz w:val="16"/>
                <w:szCs w:val="16"/>
              </w:rPr>
              <w:t>1</w:t>
            </w:r>
            <w:r w:rsidR="00631013" w:rsidRPr="00D936DF">
              <w:rPr>
                <w:sz w:val="16"/>
                <w:szCs w:val="16"/>
              </w:rPr>
              <w:t>–</w:t>
            </w:r>
            <w:r w:rsidRPr="00D936DF">
              <w:rPr>
                <w:sz w:val="16"/>
                <w:szCs w:val="16"/>
              </w:rPr>
              <w:t xml:space="preserve">67): </w:t>
            </w:r>
            <w:r w:rsidR="00010425" w:rsidRPr="00D936DF">
              <w:rPr>
                <w:sz w:val="16"/>
                <w:szCs w:val="16"/>
              </w:rPr>
              <w:t>1</w:t>
            </w:r>
            <w:r w:rsidR="007B0D73" w:rsidRPr="00D936DF">
              <w:rPr>
                <w:sz w:val="16"/>
                <w:szCs w:val="16"/>
              </w:rPr>
              <w:t> </w:t>
            </w:r>
            <w:r w:rsidR="00010425" w:rsidRPr="00D936DF">
              <w:rPr>
                <w:sz w:val="16"/>
                <w:szCs w:val="16"/>
              </w:rPr>
              <w:t>July 2000 (s 2(1))</w:t>
            </w:r>
          </w:p>
        </w:tc>
        <w:tc>
          <w:tcPr>
            <w:tcW w:w="1417"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w:t>
            </w:r>
          </w:p>
        </w:tc>
      </w:tr>
      <w:tr w:rsidR="003642DD" w:rsidRPr="00D936DF" w:rsidTr="000B0738">
        <w:trPr>
          <w:cantSplit/>
        </w:trPr>
        <w:tc>
          <w:tcPr>
            <w:tcW w:w="1838"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lastRenderedPageBreak/>
              <w:t>Defence Legislation Amendment (Enhancement of the Reserves and Modernisation) Act 2001</w:t>
            </w:r>
          </w:p>
        </w:tc>
        <w:tc>
          <w:tcPr>
            <w:tcW w:w="992"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10, 2001</w:t>
            </w:r>
          </w:p>
        </w:tc>
        <w:tc>
          <w:tcPr>
            <w:tcW w:w="1134"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 xml:space="preserve">22 Mar 2001 </w:t>
            </w:r>
          </w:p>
        </w:tc>
        <w:tc>
          <w:tcPr>
            <w:tcW w:w="1704" w:type="dxa"/>
            <w:tcBorders>
              <w:top w:val="single" w:sz="4" w:space="0" w:color="auto"/>
              <w:bottom w:val="single" w:sz="4" w:space="0" w:color="auto"/>
            </w:tcBorders>
            <w:shd w:val="clear" w:color="auto" w:fill="auto"/>
          </w:tcPr>
          <w:p w:rsidR="003642DD" w:rsidRPr="00D936DF" w:rsidRDefault="003642DD" w:rsidP="00963345">
            <w:pPr>
              <w:pStyle w:val="Tabletext"/>
              <w:rPr>
                <w:i/>
                <w:kern w:val="28"/>
                <w:sz w:val="16"/>
                <w:szCs w:val="16"/>
              </w:rPr>
            </w:pPr>
            <w:r w:rsidRPr="00D936DF">
              <w:rPr>
                <w:sz w:val="16"/>
                <w:szCs w:val="16"/>
              </w:rPr>
              <w:t>Sch</w:t>
            </w:r>
            <w:r w:rsidR="00215A94" w:rsidRPr="00D936DF">
              <w:rPr>
                <w:sz w:val="16"/>
                <w:szCs w:val="16"/>
              </w:rPr>
              <w:t> </w:t>
            </w:r>
            <w:r w:rsidRPr="00D936DF">
              <w:rPr>
                <w:sz w:val="16"/>
                <w:szCs w:val="16"/>
              </w:rPr>
              <w:t>2 (items</w:t>
            </w:r>
            <w:r w:rsidR="007B0D73" w:rsidRPr="00D936DF">
              <w:rPr>
                <w:sz w:val="16"/>
                <w:szCs w:val="16"/>
              </w:rPr>
              <w:t> </w:t>
            </w:r>
            <w:r w:rsidRPr="00D936DF">
              <w:rPr>
                <w:sz w:val="16"/>
                <w:szCs w:val="16"/>
              </w:rPr>
              <w:t xml:space="preserve">85, 94, 95): 19 Apr 2001 </w:t>
            </w:r>
            <w:r w:rsidR="001608D7" w:rsidRPr="00D936DF">
              <w:rPr>
                <w:sz w:val="16"/>
                <w:szCs w:val="16"/>
              </w:rPr>
              <w:t>(s 2(1))</w:t>
            </w:r>
          </w:p>
        </w:tc>
        <w:tc>
          <w:tcPr>
            <w:tcW w:w="1417" w:type="dxa"/>
            <w:tcBorders>
              <w:top w:val="single" w:sz="4" w:space="0" w:color="auto"/>
              <w:bottom w:val="single" w:sz="4" w:space="0" w:color="auto"/>
            </w:tcBorders>
            <w:shd w:val="clear" w:color="auto" w:fill="auto"/>
          </w:tcPr>
          <w:p w:rsidR="003642DD" w:rsidRPr="00D936DF" w:rsidRDefault="003642DD" w:rsidP="00EC664D">
            <w:pPr>
              <w:pStyle w:val="Tabletext"/>
              <w:rPr>
                <w:sz w:val="16"/>
                <w:szCs w:val="16"/>
              </w:rPr>
            </w:pPr>
            <w:r w:rsidRPr="00D936DF">
              <w:rPr>
                <w:sz w:val="16"/>
                <w:szCs w:val="16"/>
              </w:rPr>
              <w:t>Sch 2 (items</w:t>
            </w:r>
            <w:r w:rsidR="007B0D73" w:rsidRPr="00D936DF">
              <w:rPr>
                <w:sz w:val="16"/>
                <w:szCs w:val="16"/>
              </w:rPr>
              <w:t> </w:t>
            </w:r>
            <w:r w:rsidRPr="00D936DF">
              <w:rPr>
                <w:sz w:val="16"/>
                <w:szCs w:val="16"/>
              </w:rPr>
              <w:t>94, 95)</w:t>
            </w:r>
          </w:p>
        </w:tc>
      </w:tr>
      <w:tr w:rsidR="003642DD" w:rsidRPr="00D936DF" w:rsidTr="000B0738">
        <w:trPr>
          <w:cantSplit/>
        </w:trPr>
        <w:tc>
          <w:tcPr>
            <w:tcW w:w="1838"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Corporations (Repeals, Consequentials and Transitionals) Act 2001</w:t>
            </w:r>
          </w:p>
        </w:tc>
        <w:tc>
          <w:tcPr>
            <w:tcW w:w="992"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55, 2001</w:t>
            </w:r>
          </w:p>
        </w:tc>
        <w:tc>
          <w:tcPr>
            <w:tcW w:w="1134"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28</w:t>
            </w:r>
            <w:r w:rsidR="007B0D73" w:rsidRPr="00D936DF">
              <w:rPr>
                <w:sz w:val="16"/>
                <w:szCs w:val="16"/>
              </w:rPr>
              <w:t> </w:t>
            </w:r>
            <w:r w:rsidRPr="00D936DF">
              <w:rPr>
                <w:sz w:val="16"/>
                <w:szCs w:val="16"/>
              </w:rPr>
              <w:t>June 2001</w:t>
            </w:r>
          </w:p>
        </w:tc>
        <w:tc>
          <w:tcPr>
            <w:tcW w:w="1704" w:type="dxa"/>
            <w:tcBorders>
              <w:top w:val="single" w:sz="4" w:space="0" w:color="auto"/>
              <w:bottom w:val="single" w:sz="4" w:space="0" w:color="auto"/>
            </w:tcBorders>
            <w:shd w:val="clear" w:color="auto" w:fill="auto"/>
          </w:tcPr>
          <w:p w:rsidR="003642DD" w:rsidRPr="00D936DF" w:rsidRDefault="003642DD" w:rsidP="00963345">
            <w:pPr>
              <w:pStyle w:val="Tabletext"/>
              <w:rPr>
                <w:i/>
                <w:sz w:val="16"/>
                <w:szCs w:val="16"/>
              </w:rPr>
            </w:pPr>
            <w:r w:rsidRPr="00D936DF">
              <w:rPr>
                <w:sz w:val="16"/>
                <w:szCs w:val="16"/>
              </w:rPr>
              <w:t>s</w:t>
            </w:r>
            <w:r w:rsidR="00215A94" w:rsidRPr="00D936DF">
              <w:rPr>
                <w:sz w:val="16"/>
                <w:szCs w:val="16"/>
              </w:rPr>
              <w:t> </w:t>
            </w:r>
            <w:r w:rsidRPr="00D936DF">
              <w:rPr>
                <w:sz w:val="16"/>
                <w:szCs w:val="16"/>
              </w:rPr>
              <w:t>4</w:t>
            </w:r>
            <w:r w:rsidR="00631013" w:rsidRPr="00D936DF">
              <w:rPr>
                <w:sz w:val="16"/>
                <w:szCs w:val="16"/>
              </w:rPr>
              <w:t>–</w:t>
            </w:r>
            <w:r w:rsidRPr="00D936DF">
              <w:rPr>
                <w:sz w:val="16"/>
                <w:szCs w:val="16"/>
              </w:rPr>
              <w:t>14 and Sch</w:t>
            </w:r>
            <w:r w:rsidR="00215A94" w:rsidRPr="00D936DF">
              <w:rPr>
                <w:sz w:val="16"/>
                <w:szCs w:val="16"/>
              </w:rPr>
              <w:t> </w:t>
            </w:r>
            <w:r w:rsidRPr="00D936DF">
              <w:rPr>
                <w:sz w:val="16"/>
                <w:szCs w:val="16"/>
              </w:rPr>
              <w:t>3 (item</w:t>
            </w:r>
            <w:r w:rsidR="007B0D73" w:rsidRPr="00D936DF">
              <w:rPr>
                <w:sz w:val="16"/>
                <w:szCs w:val="16"/>
              </w:rPr>
              <w:t> </w:t>
            </w:r>
            <w:r w:rsidRPr="00D936DF">
              <w:rPr>
                <w:sz w:val="16"/>
                <w:szCs w:val="16"/>
              </w:rPr>
              <w:t>497): 15</w:t>
            </w:r>
            <w:r w:rsidR="007B0D73" w:rsidRPr="00D936DF">
              <w:rPr>
                <w:sz w:val="16"/>
                <w:szCs w:val="16"/>
              </w:rPr>
              <w:t> </w:t>
            </w:r>
            <w:r w:rsidRPr="00D936DF">
              <w:rPr>
                <w:sz w:val="16"/>
                <w:szCs w:val="16"/>
              </w:rPr>
              <w:t>July 2001</w:t>
            </w:r>
            <w:r w:rsidR="001608D7" w:rsidRPr="00D936DF">
              <w:rPr>
                <w:sz w:val="16"/>
                <w:szCs w:val="16"/>
              </w:rPr>
              <w:t xml:space="preserve"> (s 2(3) and gaz</w:t>
            </w:r>
            <w:r w:rsidRPr="00D936DF">
              <w:rPr>
                <w:sz w:val="16"/>
                <w:szCs w:val="16"/>
              </w:rPr>
              <w:t xml:space="preserve"> 2001, No S285)</w:t>
            </w:r>
          </w:p>
        </w:tc>
        <w:tc>
          <w:tcPr>
            <w:tcW w:w="1417" w:type="dxa"/>
            <w:tcBorders>
              <w:top w:val="single" w:sz="4" w:space="0" w:color="auto"/>
              <w:bottom w:val="single" w:sz="4" w:space="0" w:color="auto"/>
            </w:tcBorders>
            <w:shd w:val="clear" w:color="auto" w:fill="auto"/>
          </w:tcPr>
          <w:p w:rsidR="003642DD" w:rsidRPr="00D936DF" w:rsidRDefault="003642DD" w:rsidP="00EC664D">
            <w:pPr>
              <w:pStyle w:val="Tabletext"/>
              <w:rPr>
                <w:sz w:val="16"/>
                <w:szCs w:val="16"/>
              </w:rPr>
            </w:pPr>
            <w:r w:rsidRPr="00D936DF">
              <w:rPr>
                <w:sz w:val="16"/>
                <w:szCs w:val="16"/>
              </w:rPr>
              <w:t>s</w:t>
            </w:r>
            <w:r w:rsidR="00215A94" w:rsidRPr="00D936DF">
              <w:rPr>
                <w:sz w:val="16"/>
                <w:szCs w:val="16"/>
              </w:rPr>
              <w:t> </w:t>
            </w:r>
            <w:r w:rsidRPr="00D936DF">
              <w:rPr>
                <w:sz w:val="16"/>
                <w:szCs w:val="16"/>
              </w:rPr>
              <w:t>4</w:t>
            </w:r>
            <w:r w:rsidR="00631013" w:rsidRPr="00D936DF">
              <w:rPr>
                <w:sz w:val="16"/>
                <w:szCs w:val="16"/>
              </w:rPr>
              <w:t>–</w:t>
            </w:r>
            <w:r w:rsidRPr="00D936DF">
              <w:rPr>
                <w:sz w:val="16"/>
                <w:szCs w:val="16"/>
              </w:rPr>
              <w:t>14</w:t>
            </w:r>
          </w:p>
        </w:tc>
      </w:tr>
      <w:tr w:rsidR="003642DD" w:rsidRPr="00D936DF" w:rsidTr="000B0738">
        <w:trPr>
          <w:cantSplit/>
        </w:trPr>
        <w:tc>
          <w:tcPr>
            <w:tcW w:w="1838"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Financial Services Reform (Consequential Provisions) Act 2001</w:t>
            </w:r>
          </w:p>
        </w:tc>
        <w:tc>
          <w:tcPr>
            <w:tcW w:w="992"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123, 2001</w:t>
            </w:r>
          </w:p>
        </w:tc>
        <w:tc>
          <w:tcPr>
            <w:tcW w:w="1134"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27 Sept 2001</w:t>
            </w:r>
          </w:p>
        </w:tc>
        <w:tc>
          <w:tcPr>
            <w:tcW w:w="1704" w:type="dxa"/>
            <w:tcBorders>
              <w:top w:val="single" w:sz="4" w:space="0" w:color="auto"/>
              <w:bottom w:val="single" w:sz="4" w:space="0" w:color="auto"/>
            </w:tcBorders>
            <w:shd w:val="clear" w:color="auto" w:fill="auto"/>
          </w:tcPr>
          <w:p w:rsidR="003642DD" w:rsidRPr="00D936DF" w:rsidRDefault="003642DD" w:rsidP="00963345">
            <w:pPr>
              <w:pStyle w:val="Tabletext"/>
              <w:rPr>
                <w:i/>
                <w:kern w:val="28"/>
                <w:sz w:val="16"/>
                <w:szCs w:val="16"/>
              </w:rPr>
            </w:pPr>
            <w:r w:rsidRPr="00D936DF">
              <w:rPr>
                <w:sz w:val="16"/>
                <w:szCs w:val="16"/>
              </w:rPr>
              <w:t>Sch</w:t>
            </w:r>
            <w:r w:rsidR="00215A94" w:rsidRPr="00D936DF">
              <w:rPr>
                <w:sz w:val="16"/>
                <w:szCs w:val="16"/>
              </w:rPr>
              <w:t> </w:t>
            </w:r>
            <w:r w:rsidRPr="00D936DF">
              <w:rPr>
                <w:sz w:val="16"/>
                <w:szCs w:val="16"/>
              </w:rPr>
              <w:t>1 (</w:t>
            </w:r>
            <w:r w:rsidR="00813BE3" w:rsidRPr="00D936DF">
              <w:rPr>
                <w:sz w:val="16"/>
                <w:szCs w:val="16"/>
              </w:rPr>
              <w:t>items 2</w:t>
            </w:r>
            <w:r w:rsidRPr="00D936DF">
              <w:rPr>
                <w:sz w:val="16"/>
                <w:szCs w:val="16"/>
              </w:rPr>
              <w:t>80, 281): 11 Mar 2002 (</w:t>
            </w:r>
            <w:r w:rsidR="001608D7" w:rsidRPr="00D936DF">
              <w:rPr>
                <w:sz w:val="16"/>
                <w:szCs w:val="16"/>
              </w:rPr>
              <w:t>s 2(1), (6) and gaz</w:t>
            </w:r>
            <w:r w:rsidRPr="00D936DF">
              <w:rPr>
                <w:sz w:val="16"/>
                <w:szCs w:val="16"/>
              </w:rPr>
              <w:t xml:space="preserve"> 2001, No GN42)</w:t>
            </w:r>
          </w:p>
        </w:tc>
        <w:tc>
          <w:tcPr>
            <w:tcW w:w="1417"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w:t>
            </w:r>
          </w:p>
        </w:tc>
      </w:tr>
      <w:tr w:rsidR="003642DD" w:rsidRPr="00D936DF" w:rsidTr="000B0738">
        <w:trPr>
          <w:cantSplit/>
        </w:trPr>
        <w:tc>
          <w:tcPr>
            <w:tcW w:w="1838"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Treasury Legislation Amendment (Application of Criminal Code) Act (No.</w:t>
            </w:r>
            <w:r w:rsidR="007B0D73" w:rsidRPr="00D936DF">
              <w:rPr>
                <w:sz w:val="16"/>
                <w:szCs w:val="16"/>
              </w:rPr>
              <w:t> </w:t>
            </w:r>
            <w:r w:rsidRPr="00D936DF">
              <w:rPr>
                <w:sz w:val="16"/>
                <w:szCs w:val="16"/>
              </w:rPr>
              <w:t>2) 2001</w:t>
            </w:r>
          </w:p>
        </w:tc>
        <w:tc>
          <w:tcPr>
            <w:tcW w:w="992"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146, 2001</w:t>
            </w:r>
          </w:p>
        </w:tc>
        <w:tc>
          <w:tcPr>
            <w:tcW w:w="1134"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1 Oct 2001</w:t>
            </w:r>
          </w:p>
        </w:tc>
        <w:tc>
          <w:tcPr>
            <w:tcW w:w="1704" w:type="dxa"/>
            <w:tcBorders>
              <w:top w:val="single" w:sz="4" w:space="0" w:color="auto"/>
              <w:bottom w:val="single" w:sz="4" w:space="0" w:color="auto"/>
            </w:tcBorders>
            <w:shd w:val="clear" w:color="auto" w:fill="auto"/>
          </w:tcPr>
          <w:p w:rsidR="003642DD" w:rsidRPr="00D936DF" w:rsidRDefault="003642DD" w:rsidP="00963345">
            <w:pPr>
              <w:pStyle w:val="Tabletext"/>
              <w:rPr>
                <w:i/>
                <w:kern w:val="28"/>
                <w:sz w:val="16"/>
                <w:szCs w:val="16"/>
              </w:rPr>
            </w:pPr>
            <w:r w:rsidRPr="00D936DF">
              <w:rPr>
                <w:sz w:val="16"/>
                <w:szCs w:val="16"/>
              </w:rPr>
              <w:t>s 4 and Sch</w:t>
            </w:r>
            <w:r w:rsidR="00215A94" w:rsidRPr="00D936DF">
              <w:rPr>
                <w:sz w:val="16"/>
                <w:szCs w:val="16"/>
              </w:rPr>
              <w:t> </w:t>
            </w:r>
            <w:r w:rsidRPr="00D936DF">
              <w:rPr>
                <w:sz w:val="16"/>
                <w:szCs w:val="16"/>
              </w:rPr>
              <w:t>4 (</w:t>
            </w:r>
            <w:r w:rsidR="00813BE3" w:rsidRPr="00D936DF">
              <w:rPr>
                <w:sz w:val="16"/>
                <w:szCs w:val="16"/>
              </w:rPr>
              <w:t>items 1</w:t>
            </w:r>
            <w:r w:rsidRPr="00D936DF">
              <w:rPr>
                <w:sz w:val="16"/>
                <w:szCs w:val="16"/>
              </w:rPr>
              <w:t>23</w:t>
            </w:r>
            <w:r w:rsidR="00631013" w:rsidRPr="00D936DF">
              <w:rPr>
                <w:sz w:val="16"/>
                <w:szCs w:val="16"/>
              </w:rPr>
              <w:t>–</w:t>
            </w:r>
            <w:r w:rsidRPr="00D936DF">
              <w:rPr>
                <w:sz w:val="16"/>
                <w:szCs w:val="16"/>
              </w:rPr>
              <w:t>128): 15</w:t>
            </w:r>
            <w:r w:rsidR="00D22C81" w:rsidRPr="00D936DF">
              <w:rPr>
                <w:sz w:val="16"/>
                <w:szCs w:val="16"/>
              </w:rPr>
              <w:t xml:space="preserve"> </w:t>
            </w:r>
            <w:r w:rsidRPr="00D936DF">
              <w:rPr>
                <w:sz w:val="16"/>
                <w:szCs w:val="16"/>
              </w:rPr>
              <w:t xml:space="preserve">Dec 2001 </w:t>
            </w:r>
            <w:r w:rsidR="001608D7" w:rsidRPr="00D936DF">
              <w:rPr>
                <w:sz w:val="16"/>
                <w:szCs w:val="16"/>
              </w:rPr>
              <w:t>(s 2(1))</w:t>
            </w:r>
          </w:p>
        </w:tc>
        <w:tc>
          <w:tcPr>
            <w:tcW w:w="1417" w:type="dxa"/>
            <w:tcBorders>
              <w:top w:val="single" w:sz="4" w:space="0" w:color="auto"/>
              <w:bottom w:val="single" w:sz="4" w:space="0" w:color="auto"/>
            </w:tcBorders>
            <w:shd w:val="clear" w:color="auto" w:fill="auto"/>
          </w:tcPr>
          <w:p w:rsidR="003642DD" w:rsidRPr="00D936DF" w:rsidRDefault="003642DD" w:rsidP="00EC664D">
            <w:pPr>
              <w:pStyle w:val="Tabletext"/>
              <w:rPr>
                <w:sz w:val="16"/>
                <w:szCs w:val="16"/>
              </w:rPr>
            </w:pPr>
            <w:r w:rsidRPr="00D936DF">
              <w:rPr>
                <w:sz w:val="16"/>
                <w:szCs w:val="16"/>
              </w:rPr>
              <w:t>s 4</w:t>
            </w:r>
          </w:p>
        </w:tc>
      </w:tr>
      <w:tr w:rsidR="003642DD" w:rsidRPr="00D936DF" w:rsidTr="000B0738">
        <w:trPr>
          <w:cantSplit/>
        </w:trPr>
        <w:tc>
          <w:tcPr>
            <w:tcW w:w="1838" w:type="dxa"/>
            <w:tcBorders>
              <w:top w:val="single" w:sz="4" w:space="0" w:color="auto"/>
              <w:bottom w:val="nil"/>
            </w:tcBorders>
            <w:shd w:val="clear" w:color="auto" w:fill="auto"/>
          </w:tcPr>
          <w:p w:rsidR="003642DD" w:rsidRPr="00D936DF" w:rsidRDefault="003642DD" w:rsidP="00EC664D">
            <w:pPr>
              <w:pStyle w:val="Tabletext"/>
              <w:rPr>
                <w:i/>
                <w:kern w:val="28"/>
                <w:sz w:val="16"/>
                <w:szCs w:val="16"/>
              </w:rPr>
            </w:pPr>
            <w:r w:rsidRPr="00D936DF">
              <w:rPr>
                <w:sz w:val="16"/>
                <w:szCs w:val="16"/>
              </w:rPr>
              <w:t>Taxation Laws Amendment (Superannuation) Act (No.</w:t>
            </w:r>
            <w:r w:rsidR="007B0D73" w:rsidRPr="00D936DF">
              <w:rPr>
                <w:sz w:val="16"/>
                <w:szCs w:val="16"/>
              </w:rPr>
              <w:t> </w:t>
            </w:r>
            <w:r w:rsidRPr="00D936DF">
              <w:rPr>
                <w:sz w:val="16"/>
                <w:szCs w:val="16"/>
              </w:rPr>
              <w:t>2) 2002</w:t>
            </w:r>
          </w:p>
        </w:tc>
        <w:tc>
          <w:tcPr>
            <w:tcW w:w="992" w:type="dxa"/>
            <w:tcBorders>
              <w:top w:val="single" w:sz="4" w:space="0" w:color="auto"/>
              <w:bottom w:val="nil"/>
            </w:tcBorders>
            <w:shd w:val="clear" w:color="auto" w:fill="auto"/>
          </w:tcPr>
          <w:p w:rsidR="003642DD" w:rsidRPr="00D936DF" w:rsidRDefault="003642DD" w:rsidP="00EC664D">
            <w:pPr>
              <w:pStyle w:val="Tabletext"/>
              <w:keepNext/>
              <w:rPr>
                <w:i/>
                <w:kern w:val="28"/>
                <w:sz w:val="16"/>
                <w:szCs w:val="16"/>
              </w:rPr>
            </w:pPr>
            <w:r w:rsidRPr="00D936DF">
              <w:rPr>
                <w:sz w:val="16"/>
                <w:szCs w:val="16"/>
              </w:rPr>
              <w:t>51, 2002</w:t>
            </w:r>
          </w:p>
        </w:tc>
        <w:tc>
          <w:tcPr>
            <w:tcW w:w="1134" w:type="dxa"/>
            <w:tcBorders>
              <w:top w:val="single" w:sz="4" w:space="0" w:color="auto"/>
              <w:bottom w:val="nil"/>
            </w:tcBorders>
            <w:shd w:val="clear" w:color="auto" w:fill="auto"/>
          </w:tcPr>
          <w:p w:rsidR="003642DD" w:rsidRPr="00D936DF" w:rsidRDefault="003642DD" w:rsidP="00EC664D">
            <w:pPr>
              <w:pStyle w:val="Tabletext"/>
              <w:keepNext/>
              <w:rPr>
                <w:i/>
                <w:kern w:val="28"/>
                <w:sz w:val="16"/>
                <w:szCs w:val="16"/>
              </w:rPr>
            </w:pPr>
            <w:r w:rsidRPr="00D936DF">
              <w:rPr>
                <w:sz w:val="16"/>
                <w:szCs w:val="16"/>
              </w:rPr>
              <w:t>29</w:t>
            </w:r>
            <w:r w:rsidR="007B0D73" w:rsidRPr="00D936DF">
              <w:rPr>
                <w:sz w:val="16"/>
                <w:szCs w:val="16"/>
              </w:rPr>
              <w:t> </w:t>
            </w:r>
            <w:r w:rsidRPr="00D936DF">
              <w:rPr>
                <w:sz w:val="16"/>
                <w:szCs w:val="16"/>
              </w:rPr>
              <w:t>June 2002</w:t>
            </w:r>
          </w:p>
        </w:tc>
        <w:tc>
          <w:tcPr>
            <w:tcW w:w="1704" w:type="dxa"/>
            <w:tcBorders>
              <w:top w:val="single" w:sz="4" w:space="0" w:color="auto"/>
              <w:bottom w:val="nil"/>
            </w:tcBorders>
            <w:shd w:val="clear" w:color="auto" w:fill="auto"/>
          </w:tcPr>
          <w:p w:rsidR="003642DD" w:rsidRPr="00D936DF" w:rsidRDefault="003642DD">
            <w:pPr>
              <w:pStyle w:val="Tabletext"/>
              <w:keepNext/>
              <w:rPr>
                <w:rFonts w:eastAsiaTheme="minorHAnsi" w:cstheme="minorBidi"/>
                <w:i/>
                <w:kern w:val="28"/>
                <w:sz w:val="16"/>
                <w:szCs w:val="16"/>
                <w:lang w:eastAsia="en-US"/>
              </w:rPr>
            </w:pPr>
            <w:r w:rsidRPr="00D936DF">
              <w:rPr>
                <w:sz w:val="16"/>
                <w:szCs w:val="16"/>
              </w:rPr>
              <w:t>s 4 and Sch</w:t>
            </w:r>
            <w:r w:rsidR="00215A94" w:rsidRPr="00D936DF">
              <w:rPr>
                <w:sz w:val="16"/>
                <w:szCs w:val="16"/>
              </w:rPr>
              <w:t> </w:t>
            </w:r>
            <w:r w:rsidRPr="00D936DF">
              <w:rPr>
                <w:sz w:val="16"/>
                <w:szCs w:val="16"/>
              </w:rPr>
              <w:t>1 (</w:t>
            </w:r>
            <w:r w:rsidR="00813BE3" w:rsidRPr="00D936DF">
              <w:rPr>
                <w:sz w:val="16"/>
                <w:szCs w:val="16"/>
              </w:rPr>
              <w:t>items 1</w:t>
            </w:r>
            <w:r w:rsidRPr="00D936DF">
              <w:rPr>
                <w:sz w:val="16"/>
                <w:szCs w:val="16"/>
              </w:rPr>
              <w:t>93</w:t>
            </w:r>
            <w:r w:rsidR="00631013" w:rsidRPr="00D936DF">
              <w:rPr>
                <w:sz w:val="16"/>
                <w:szCs w:val="16"/>
              </w:rPr>
              <w:t>–</w:t>
            </w:r>
            <w:r w:rsidRPr="00D936DF">
              <w:rPr>
                <w:sz w:val="16"/>
                <w:szCs w:val="16"/>
              </w:rPr>
              <w:t xml:space="preserve">201): </w:t>
            </w:r>
            <w:r w:rsidR="00FC13DB" w:rsidRPr="00D936DF">
              <w:rPr>
                <w:sz w:val="16"/>
                <w:szCs w:val="16"/>
              </w:rPr>
              <w:t>29</w:t>
            </w:r>
            <w:r w:rsidR="007B0D73" w:rsidRPr="00D936DF">
              <w:rPr>
                <w:sz w:val="16"/>
                <w:szCs w:val="16"/>
              </w:rPr>
              <w:t> </w:t>
            </w:r>
            <w:r w:rsidR="00FC13DB" w:rsidRPr="00D936DF">
              <w:rPr>
                <w:sz w:val="16"/>
                <w:szCs w:val="16"/>
              </w:rPr>
              <w:t>June 2002 (s 2(1) item</w:t>
            </w:r>
            <w:r w:rsidR="007B0D73" w:rsidRPr="00D936DF">
              <w:rPr>
                <w:sz w:val="16"/>
                <w:szCs w:val="16"/>
              </w:rPr>
              <w:t> </w:t>
            </w:r>
            <w:r w:rsidR="00BB09BE" w:rsidRPr="00D936DF">
              <w:rPr>
                <w:sz w:val="16"/>
                <w:szCs w:val="16"/>
              </w:rPr>
              <w:t>3)</w:t>
            </w:r>
            <w:r w:rsidR="00BB09BE" w:rsidRPr="00D936DF">
              <w:rPr>
                <w:sz w:val="16"/>
                <w:szCs w:val="16"/>
              </w:rPr>
              <w:br/>
            </w:r>
            <w:r w:rsidRPr="00D936DF">
              <w:rPr>
                <w:sz w:val="16"/>
                <w:szCs w:val="16"/>
              </w:rPr>
              <w:t>Sch</w:t>
            </w:r>
            <w:r w:rsidR="00215A94" w:rsidRPr="00D936DF">
              <w:rPr>
                <w:sz w:val="16"/>
                <w:szCs w:val="16"/>
              </w:rPr>
              <w:t> </w:t>
            </w:r>
            <w:r w:rsidRPr="00D936DF">
              <w:rPr>
                <w:sz w:val="16"/>
                <w:szCs w:val="16"/>
              </w:rPr>
              <w:t>1 (</w:t>
            </w:r>
            <w:r w:rsidR="00813BE3" w:rsidRPr="00D936DF">
              <w:rPr>
                <w:sz w:val="16"/>
                <w:szCs w:val="16"/>
              </w:rPr>
              <w:t>items 1</w:t>
            </w:r>
            <w:r w:rsidR="00631013" w:rsidRPr="00D936DF">
              <w:rPr>
                <w:sz w:val="16"/>
                <w:szCs w:val="16"/>
              </w:rPr>
              <w:t>–</w:t>
            </w:r>
            <w:r w:rsidRPr="00D936DF">
              <w:rPr>
                <w:sz w:val="16"/>
                <w:szCs w:val="16"/>
              </w:rPr>
              <w:t>168): 1</w:t>
            </w:r>
            <w:r w:rsidR="007B0D73" w:rsidRPr="00D936DF">
              <w:rPr>
                <w:sz w:val="16"/>
                <w:szCs w:val="16"/>
              </w:rPr>
              <w:t> </w:t>
            </w:r>
            <w:r w:rsidRPr="00D936DF">
              <w:rPr>
                <w:sz w:val="16"/>
                <w:szCs w:val="16"/>
              </w:rPr>
              <w:t>July 2003</w:t>
            </w:r>
            <w:r w:rsidR="00BB09BE" w:rsidRPr="00D936DF">
              <w:rPr>
                <w:sz w:val="16"/>
                <w:szCs w:val="16"/>
              </w:rPr>
              <w:t xml:space="preserve"> (s 2(1) </w:t>
            </w:r>
            <w:r w:rsidR="0003656A">
              <w:rPr>
                <w:sz w:val="16"/>
                <w:szCs w:val="16"/>
              </w:rPr>
              <w:t>item 2</w:t>
            </w:r>
            <w:r w:rsidR="00BB09BE" w:rsidRPr="00D936DF">
              <w:rPr>
                <w:sz w:val="16"/>
                <w:szCs w:val="16"/>
              </w:rPr>
              <w:t>)</w:t>
            </w:r>
            <w:r w:rsidR="00BB09BE" w:rsidRPr="00D936DF">
              <w:rPr>
                <w:sz w:val="16"/>
                <w:szCs w:val="16"/>
              </w:rPr>
              <w:br/>
            </w:r>
            <w:r w:rsidRPr="00D936DF">
              <w:rPr>
                <w:sz w:val="16"/>
                <w:szCs w:val="16"/>
              </w:rPr>
              <w:t>Sch</w:t>
            </w:r>
            <w:r w:rsidR="00215A94" w:rsidRPr="00D936DF">
              <w:rPr>
                <w:sz w:val="16"/>
                <w:szCs w:val="16"/>
              </w:rPr>
              <w:t> </w:t>
            </w:r>
            <w:r w:rsidRPr="00D936DF">
              <w:rPr>
                <w:sz w:val="16"/>
                <w:szCs w:val="16"/>
              </w:rPr>
              <w:t>6 (item</w:t>
            </w:r>
            <w:r w:rsidR="007B0D73" w:rsidRPr="00D936DF">
              <w:rPr>
                <w:sz w:val="16"/>
                <w:szCs w:val="16"/>
              </w:rPr>
              <w:t> </w:t>
            </w:r>
            <w:r w:rsidRPr="00D936DF">
              <w:rPr>
                <w:sz w:val="16"/>
                <w:szCs w:val="16"/>
              </w:rPr>
              <w:t xml:space="preserve">9): </w:t>
            </w:r>
            <w:r w:rsidR="00BB09BE" w:rsidRPr="00D936DF">
              <w:rPr>
                <w:sz w:val="16"/>
                <w:szCs w:val="16"/>
              </w:rPr>
              <w:t>5</w:t>
            </w:r>
            <w:r w:rsidR="007B0D73" w:rsidRPr="00D936DF">
              <w:rPr>
                <w:sz w:val="16"/>
                <w:szCs w:val="16"/>
              </w:rPr>
              <w:t> </w:t>
            </w:r>
            <w:r w:rsidR="00BB09BE" w:rsidRPr="00D936DF">
              <w:rPr>
                <w:sz w:val="16"/>
                <w:szCs w:val="16"/>
              </w:rPr>
              <w:t xml:space="preserve">May 2003 (s 2(1) </w:t>
            </w:r>
            <w:r w:rsidR="0003656A">
              <w:rPr>
                <w:sz w:val="16"/>
                <w:szCs w:val="16"/>
              </w:rPr>
              <w:t>item 1</w:t>
            </w:r>
            <w:r w:rsidR="00BB09BE" w:rsidRPr="00D936DF">
              <w:rPr>
                <w:sz w:val="16"/>
                <w:szCs w:val="16"/>
              </w:rPr>
              <w:t>2 and gaz 2003, No S138)</w:t>
            </w:r>
          </w:p>
        </w:tc>
        <w:tc>
          <w:tcPr>
            <w:tcW w:w="1417" w:type="dxa"/>
            <w:tcBorders>
              <w:top w:val="single" w:sz="4" w:space="0" w:color="auto"/>
              <w:bottom w:val="nil"/>
            </w:tcBorders>
            <w:shd w:val="clear" w:color="auto" w:fill="auto"/>
          </w:tcPr>
          <w:p w:rsidR="003642DD" w:rsidRPr="00D936DF" w:rsidRDefault="00080147" w:rsidP="00963345">
            <w:pPr>
              <w:pStyle w:val="Tabletext"/>
              <w:keepNext/>
              <w:rPr>
                <w:i/>
                <w:kern w:val="28"/>
                <w:sz w:val="16"/>
                <w:szCs w:val="16"/>
              </w:rPr>
            </w:pPr>
            <w:r w:rsidRPr="00D936DF">
              <w:rPr>
                <w:sz w:val="16"/>
                <w:szCs w:val="16"/>
              </w:rPr>
              <w:t xml:space="preserve">s 4 and </w:t>
            </w:r>
            <w:r w:rsidR="003642DD" w:rsidRPr="00D936DF">
              <w:rPr>
                <w:sz w:val="16"/>
                <w:szCs w:val="16"/>
              </w:rPr>
              <w:t>Sch 1 (</w:t>
            </w:r>
            <w:r w:rsidR="00813BE3" w:rsidRPr="00D936DF">
              <w:rPr>
                <w:sz w:val="16"/>
                <w:szCs w:val="16"/>
              </w:rPr>
              <w:t>items 1</w:t>
            </w:r>
            <w:r w:rsidR="003642DD" w:rsidRPr="00D936DF">
              <w:rPr>
                <w:sz w:val="16"/>
                <w:szCs w:val="16"/>
              </w:rPr>
              <w:t>93</w:t>
            </w:r>
            <w:r w:rsidR="00631013" w:rsidRPr="00D936DF">
              <w:rPr>
                <w:sz w:val="16"/>
                <w:szCs w:val="16"/>
              </w:rPr>
              <w:t>–</w:t>
            </w:r>
            <w:r w:rsidR="003642DD" w:rsidRPr="00D936DF">
              <w:rPr>
                <w:sz w:val="16"/>
                <w:szCs w:val="16"/>
              </w:rPr>
              <w:t>201)</w:t>
            </w:r>
          </w:p>
        </w:tc>
      </w:tr>
      <w:tr w:rsidR="003642DD" w:rsidRPr="00D936DF" w:rsidTr="000B0738">
        <w:trPr>
          <w:cantSplit/>
        </w:trPr>
        <w:tc>
          <w:tcPr>
            <w:tcW w:w="1838" w:type="dxa"/>
            <w:tcBorders>
              <w:top w:val="nil"/>
              <w:bottom w:val="nil"/>
            </w:tcBorders>
            <w:shd w:val="clear" w:color="auto" w:fill="auto"/>
          </w:tcPr>
          <w:p w:rsidR="003642DD" w:rsidRPr="00D936DF" w:rsidRDefault="003642DD" w:rsidP="00B07D51">
            <w:pPr>
              <w:pStyle w:val="ENoteTTIndentHeading"/>
              <w:keepNext w:val="0"/>
              <w:rPr>
                <w:i/>
                <w:kern w:val="28"/>
              </w:rPr>
            </w:pPr>
            <w:r w:rsidRPr="00D936DF">
              <w:t>as amended by</w:t>
            </w:r>
          </w:p>
        </w:tc>
        <w:tc>
          <w:tcPr>
            <w:tcW w:w="992" w:type="dxa"/>
            <w:tcBorders>
              <w:top w:val="nil"/>
              <w:bottom w:val="nil"/>
            </w:tcBorders>
            <w:shd w:val="clear" w:color="auto" w:fill="auto"/>
          </w:tcPr>
          <w:p w:rsidR="003642DD" w:rsidRPr="00D936DF" w:rsidRDefault="003642DD" w:rsidP="00EC664D">
            <w:pPr>
              <w:pStyle w:val="Tabletext"/>
              <w:keepNext/>
              <w:rPr>
                <w:sz w:val="16"/>
                <w:szCs w:val="16"/>
              </w:rPr>
            </w:pPr>
          </w:p>
        </w:tc>
        <w:tc>
          <w:tcPr>
            <w:tcW w:w="1134" w:type="dxa"/>
            <w:tcBorders>
              <w:top w:val="nil"/>
              <w:bottom w:val="nil"/>
            </w:tcBorders>
            <w:shd w:val="clear" w:color="auto" w:fill="auto"/>
          </w:tcPr>
          <w:p w:rsidR="003642DD" w:rsidRPr="00D936DF" w:rsidRDefault="003642DD" w:rsidP="00EC664D">
            <w:pPr>
              <w:pStyle w:val="Tabletext"/>
              <w:keepNext/>
              <w:rPr>
                <w:sz w:val="16"/>
                <w:szCs w:val="16"/>
              </w:rPr>
            </w:pPr>
          </w:p>
        </w:tc>
        <w:tc>
          <w:tcPr>
            <w:tcW w:w="1704" w:type="dxa"/>
            <w:tcBorders>
              <w:top w:val="nil"/>
              <w:bottom w:val="nil"/>
            </w:tcBorders>
            <w:shd w:val="clear" w:color="auto" w:fill="auto"/>
          </w:tcPr>
          <w:p w:rsidR="003642DD" w:rsidRPr="00D936DF" w:rsidRDefault="003642DD" w:rsidP="00EC664D">
            <w:pPr>
              <w:pStyle w:val="Tabletext"/>
              <w:keepNext/>
              <w:rPr>
                <w:sz w:val="16"/>
                <w:szCs w:val="16"/>
              </w:rPr>
            </w:pPr>
          </w:p>
        </w:tc>
        <w:tc>
          <w:tcPr>
            <w:tcW w:w="1417" w:type="dxa"/>
            <w:tcBorders>
              <w:top w:val="nil"/>
              <w:bottom w:val="nil"/>
            </w:tcBorders>
            <w:shd w:val="clear" w:color="auto" w:fill="auto"/>
          </w:tcPr>
          <w:p w:rsidR="003642DD" w:rsidRPr="00D936DF" w:rsidRDefault="003642DD" w:rsidP="00EC664D">
            <w:pPr>
              <w:pStyle w:val="Tabletext"/>
              <w:keepNext/>
              <w:rPr>
                <w:sz w:val="16"/>
                <w:szCs w:val="16"/>
              </w:rPr>
            </w:pPr>
          </w:p>
        </w:tc>
      </w:tr>
      <w:tr w:rsidR="003642DD" w:rsidRPr="00D936DF" w:rsidTr="000B0738">
        <w:trPr>
          <w:cantSplit/>
        </w:trPr>
        <w:tc>
          <w:tcPr>
            <w:tcW w:w="1838" w:type="dxa"/>
            <w:tcBorders>
              <w:top w:val="nil"/>
              <w:bottom w:val="single" w:sz="4" w:space="0" w:color="auto"/>
            </w:tcBorders>
            <w:shd w:val="clear" w:color="auto" w:fill="auto"/>
          </w:tcPr>
          <w:p w:rsidR="003642DD" w:rsidRPr="00D936DF" w:rsidRDefault="003642DD" w:rsidP="00B07D51">
            <w:pPr>
              <w:pStyle w:val="ENoteTTi"/>
              <w:keepNext w:val="0"/>
            </w:pPr>
            <w:r w:rsidRPr="00D936DF">
              <w:t>Tax Laws Amendment (2010 Measures No.</w:t>
            </w:r>
            <w:r w:rsidR="007B0D73" w:rsidRPr="00D936DF">
              <w:t> </w:t>
            </w:r>
            <w:r w:rsidRPr="00D936DF">
              <w:t>2) Act 2010</w:t>
            </w:r>
          </w:p>
        </w:tc>
        <w:tc>
          <w:tcPr>
            <w:tcW w:w="992" w:type="dxa"/>
            <w:tcBorders>
              <w:top w:val="nil"/>
              <w:bottom w:val="single" w:sz="4" w:space="0" w:color="auto"/>
            </w:tcBorders>
            <w:shd w:val="clear" w:color="auto" w:fill="auto"/>
          </w:tcPr>
          <w:p w:rsidR="003642DD" w:rsidRPr="00D936DF" w:rsidRDefault="003642DD" w:rsidP="00406B9B">
            <w:pPr>
              <w:pStyle w:val="Tabletext"/>
              <w:rPr>
                <w:sz w:val="16"/>
                <w:szCs w:val="16"/>
              </w:rPr>
            </w:pPr>
            <w:r w:rsidRPr="00D936DF">
              <w:rPr>
                <w:sz w:val="16"/>
                <w:szCs w:val="16"/>
              </w:rPr>
              <w:t>75, 2010</w:t>
            </w:r>
          </w:p>
        </w:tc>
        <w:tc>
          <w:tcPr>
            <w:tcW w:w="1134" w:type="dxa"/>
            <w:tcBorders>
              <w:top w:val="nil"/>
              <w:bottom w:val="single" w:sz="4" w:space="0" w:color="auto"/>
            </w:tcBorders>
            <w:shd w:val="clear" w:color="auto" w:fill="auto"/>
          </w:tcPr>
          <w:p w:rsidR="003642DD" w:rsidRPr="00D936DF" w:rsidRDefault="003642DD" w:rsidP="00406B9B">
            <w:pPr>
              <w:pStyle w:val="Tabletext"/>
              <w:rPr>
                <w:sz w:val="16"/>
                <w:szCs w:val="16"/>
              </w:rPr>
            </w:pPr>
            <w:r w:rsidRPr="00D936DF">
              <w:rPr>
                <w:sz w:val="16"/>
                <w:szCs w:val="16"/>
              </w:rPr>
              <w:t>28</w:t>
            </w:r>
            <w:r w:rsidR="007B0D73" w:rsidRPr="00D936DF">
              <w:rPr>
                <w:sz w:val="16"/>
                <w:szCs w:val="16"/>
              </w:rPr>
              <w:t> </w:t>
            </w:r>
            <w:r w:rsidRPr="00D936DF">
              <w:rPr>
                <w:sz w:val="16"/>
                <w:szCs w:val="16"/>
              </w:rPr>
              <w:t>June 2010</w:t>
            </w:r>
          </w:p>
        </w:tc>
        <w:tc>
          <w:tcPr>
            <w:tcW w:w="1704" w:type="dxa"/>
            <w:tcBorders>
              <w:top w:val="nil"/>
              <w:bottom w:val="single" w:sz="4" w:space="0" w:color="auto"/>
            </w:tcBorders>
            <w:shd w:val="clear" w:color="auto" w:fill="auto"/>
          </w:tcPr>
          <w:p w:rsidR="003642DD" w:rsidRPr="00D936DF" w:rsidRDefault="003642DD" w:rsidP="00406B9B">
            <w:pPr>
              <w:pStyle w:val="Tabletext"/>
              <w:rPr>
                <w:sz w:val="16"/>
                <w:szCs w:val="16"/>
              </w:rPr>
            </w:pPr>
            <w:r w:rsidRPr="00D936DF">
              <w:rPr>
                <w:sz w:val="16"/>
                <w:szCs w:val="16"/>
              </w:rPr>
              <w:t>Sch</w:t>
            </w:r>
            <w:r w:rsidR="00215A94" w:rsidRPr="00D936DF">
              <w:rPr>
                <w:sz w:val="16"/>
                <w:szCs w:val="16"/>
              </w:rPr>
              <w:t> </w:t>
            </w:r>
            <w:r w:rsidRPr="00D936DF">
              <w:rPr>
                <w:sz w:val="16"/>
                <w:szCs w:val="16"/>
              </w:rPr>
              <w:t>6 (</w:t>
            </w:r>
            <w:r w:rsidR="0003656A">
              <w:rPr>
                <w:sz w:val="16"/>
                <w:szCs w:val="16"/>
              </w:rPr>
              <w:t>item 1</w:t>
            </w:r>
            <w:r w:rsidRPr="00D936DF">
              <w:rPr>
                <w:sz w:val="16"/>
                <w:szCs w:val="16"/>
              </w:rPr>
              <w:t>08): 29</w:t>
            </w:r>
            <w:r w:rsidR="007B0D73" w:rsidRPr="00D936DF">
              <w:rPr>
                <w:sz w:val="16"/>
                <w:szCs w:val="16"/>
              </w:rPr>
              <w:t> </w:t>
            </w:r>
            <w:r w:rsidRPr="00D936DF">
              <w:rPr>
                <w:sz w:val="16"/>
                <w:szCs w:val="16"/>
              </w:rPr>
              <w:t>June 2010</w:t>
            </w:r>
            <w:r w:rsidR="00812173" w:rsidRPr="00D936DF">
              <w:rPr>
                <w:sz w:val="16"/>
                <w:szCs w:val="16"/>
              </w:rPr>
              <w:t xml:space="preserve"> (s 2(1) item</w:t>
            </w:r>
            <w:r w:rsidR="007B0D73" w:rsidRPr="00D936DF">
              <w:rPr>
                <w:sz w:val="16"/>
                <w:szCs w:val="16"/>
              </w:rPr>
              <w:t> </w:t>
            </w:r>
            <w:r w:rsidR="00812173" w:rsidRPr="00D936DF">
              <w:rPr>
                <w:sz w:val="16"/>
                <w:szCs w:val="16"/>
              </w:rPr>
              <w:t>9)</w:t>
            </w:r>
          </w:p>
        </w:tc>
        <w:tc>
          <w:tcPr>
            <w:tcW w:w="1417" w:type="dxa"/>
            <w:tcBorders>
              <w:top w:val="nil"/>
              <w:bottom w:val="single" w:sz="4" w:space="0" w:color="auto"/>
            </w:tcBorders>
            <w:shd w:val="clear" w:color="auto" w:fill="auto"/>
          </w:tcPr>
          <w:p w:rsidR="003642DD" w:rsidRPr="00D936DF" w:rsidRDefault="003642DD" w:rsidP="00406B9B">
            <w:pPr>
              <w:pStyle w:val="Tabletext"/>
              <w:rPr>
                <w:sz w:val="16"/>
                <w:szCs w:val="16"/>
              </w:rPr>
            </w:pPr>
            <w:r w:rsidRPr="00D936DF">
              <w:rPr>
                <w:sz w:val="16"/>
                <w:szCs w:val="16"/>
              </w:rPr>
              <w:t>—</w:t>
            </w:r>
          </w:p>
        </w:tc>
      </w:tr>
      <w:tr w:rsidR="003642DD" w:rsidRPr="00D936DF" w:rsidTr="000B0738">
        <w:trPr>
          <w:cantSplit/>
        </w:trPr>
        <w:tc>
          <w:tcPr>
            <w:tcW w:w="1838"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lastRenderedPageBreak/>
              <w:t>Petroleum (Timor Sea Treaty) (Consequential Amendments) Act 2003</w:t>
            </w:r>
          </w:p>
        </w:tc>
        <w:tc>
          <w:tcPr>
            <w:tcW w:w="992"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10, 2003</w:t>
            </w:r>
          </w:p>
        </w:tc>
        <w:tc>
          <w:tcPr>
            <w:tcW w:w="1134"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2 Apr 2003</w:t>
            </w:r>
          </w:p>
        </w:tc>
        <w:tc>
          <w:tcPr>
            <w:tcW w:w="1704" w:type="dxa"/>
            <w:tcBorders>
              <w:top w:val="single" w:sz="4" w:space="0" w:color="auto"/>
              <w:bottom w:val="single" w:sz="4" w:space="0" w:color="auto"/>
            </w:tcBorders>
            <w:shd w:val="clear" w:color="auto" w:fill="auto"/>
          </w:tcPr>
          <w:p w:rsidR="003642DD" w:rsidRPr="00D936DF" w:rsidRDefault="003642DD" w:rsidP="00FE7B58">
            <w:pPr>
              <w:pStyle w:val="Tabletext"/>
              <w:rPr>
                <w:sz w:val="16"/>
                <w:szCs w:val="16"/>
              </w:rPr>
            </w:pPr>
            <w:r w:rsidRPr="00D936DF">
              <w:rPr>
                <w:sz w:val="16"/>
                <w:szCs w:val="16"/>
              </w:rPr>
              <w:t>Sch</w:t>
            </w:r>
            <w:r w:rsidR="00215A94" w:rsidRPr="00D936DF">
              <w:rPr>
                <w:sz w:val="16"/>
                <w:szCs w:val="16"/>
              </w:rPr>
              <w:t> </w:t>
            </w:r>
            <w:r w:rsidRPr="00D936DF">
              <w:rPr>
                <w:sz w:val="16"/>
                <w:szCs w:val="16"/>
              </w:rPr>
              <w:t>1 (items</w:t>
            </w:r>
            <w:r w:rsidR="007B0D73" w:rsidRPr="00D936DF">
              <w:rPr>
                <w:sz w:val="16"/>
                <w:szCs w:val="16"/>
              </w:rPr>
              <w:t> </w:t>
            </w:r>
            <w:r w:rsidR="00D75EF7" w:rsidRPr="00D936DF">
              <w:rPr>
                <w:sz w:val="16"/>
                <w:szCs w:val="16"/>
              </w:rPr>
              <w:t>76, 77, 83): 2 Apr 2003 (s 2(1) items</w:t>
            </w:r>
            <w:r w:rsidR="007B0D73" w:rsidRPr="00D936DF">
              <w:rPr>
                <w:sz w:val="16"/>
                <w:szCs w:val="16"/>
              </w:rPr>
              <w:t> </w:t>
            </w:r>
            <w:r w:rsidR="00D75EF7" w:rsidRPr="00D936DF">
              <w:rPr>
                <w:sz w:val="16"/>
                <w:szCs w:val="16"/>
              </w:rPr>
              <w:t>5, 7)</w:t>
            </w:r>
          </w:p>
        </w:tc>
        <w:tc>
          <w:tcPr>
            <w:tcW w:w="1417" w:type="dxa"/>
            <w:tcBorders>
              <w:top w:val="single" w:sz="4" w:space="0" w:color="auto"/>
              <w:bottom w:val="single" w:sz="4" w:space="0" w:color="auto"/>
            </w:tcBorders>
            <w:shd w:val="clear" w:color="auto" w:fill="auto"/>
          </w:tcPr>
          <w:p w:rsidR="003642DD" w:rsidRPr="00D936DF" w:rsidRDefault="003642DD" w:rsidP="00EC664D">
            <w:pPr>
              <w:pStyle w:val="Tabletext"/>
              <w:rPr>
                <w:sz w:val="16"/>
                <w:szCs w:val="16"/>
              </w:rPr>
            </w:pPr>
            <w:r w:rsidRPr="00D936DF">
              <w:rPr>
                <w:sz w:val="16"/>
                <w:szCs w:val="16"/>
              </w:rPr>
              <w:t>Sch 1 (item</w:t>
            </w:r>
            <w:r w:rsidR="007B0D73" w:rsidRPr="00D936DF">
              <w:rPr>
                <w:sz w:val="16"/>
                <w:szCs w:val="16"/>
              </w:rPr>
              <w:t> </w:t>
            </w:r>
            <w:r w:rsidR="00B95F8F" w:rsidRPr="00D936DF">
              <w:rPr>
                <w:sz w:val="16"/>
                <w:szCs w:val="16"/>
              </w:rPr>
              <w:t>83)</w:t>
            </w:r>
          </w:p>
        </w:tc>
      </w:tr>
      <w:tr w:rsidR="003642DD" w:rsidRPr="00D936DF" w:rsidTr="000B0738">
        <w:trPr>
          <w:cantSplit/>
        </w:trPr>
        <w:tc>
          <w:tcPr>
            <w:tcW w:w="1838"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Superannuation Laws Amendment (2004 Measures No.</w:t>
            </w:r>
            <w:r w:rsidR="007B0D73" w:rsidRPr="00D936DF">
              <w:rPr>
                <w:sz w:val="16"/>
                <w:szCs w:val="16"/>
              </w:rPr>
              <w:t> </w:t>
            </w:r>
            <w:r w:rsidRPr="00D936DF">
              <w:rPr>
                <w:sz w:val="16"/>
                <w:szCs w:val="16"/>
              </w:rPr>
              <w:t>2) Act 2004</w:t>
            </w:r>
          </w:p>
        </w:tc>
        <w:tc>
          <w:tcPr>
            <w:tcW w:w="992"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93, 2004</w:t>
            </w:r>
          </w:p>
        </w:tc>
        <w:tc>
          <w:tcPr>
            <w:tcW w:w="1134"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29</w:t>
            </w:r>
            <w:r w:rsidR="007B0D73" w:rsidRPr="00D936DF">
              <w:rPr>
                <w:sz w:val="16"/>
                <w:szCs w:val="16"/>
              </w:rPr>
              <w:t> </w:t>
            </w:r>
            <w:r w:rsidRPr="00D936DF">
              <w:rPr>
                <w:sz w:val="16"/>
                <w:szCs w:val="16"/>
              </w:rPr>
              <w:t>June 2004</w:t>
            </w:r>
          </w:p>
        </w:tc>
        <w:tc>
          <w:tcPr>
            <w:tcW w:w="1704" w:type="dxa"/>
            <w:tcBorders>
              <w:top w:val="single" w:sz="4" w:space="0" w:color="auto"/>
              <w:bottom w:val="single" w:sz="4" w:space="0" w:color="auto"/>
            </w:tcBorders>
            <w:shd w:val="clear" w:color="auto" w:fill="auto"/>
          </w:tcPr>
          <w:p w:rsidR="003642DD" w:rsidRPr="00D936DF" w:rsidRDefault="003642DD" w:rsidP="00FF2C2C">
            <w:pPr>
              <w:pStyle w:val="Tabletext"/>
              <w:rPr>
                <w:sz w:val="16"/>
                <w:szCs w:val="16"/>
              </w:rPr>
            </w:pPr>
            <w:r w:rsidRPr="00D936DF">
              <w:rPr>
                <w:sz w:val="16"/>
                <w:szCs w:val="16"/>
              </w:rPr>
              <w:t xml:space="preserve">s 4(3): </w:t>
            </w:r>
            <w:r w:rsidR="00157042" w:rsidRPr="00D936DF">
              <w:rPr>
                <w:sz w:val="16"/>
                <w:szCs w:val="16"/>
              </w:rPr>
              <w:t>29</w:t>
            </w:r>
            <w:r w:rsidR="007B0D73" w:rsidRPr="00D936DF">
              <w:rPr>
                <w:sz w:val="16"/>
                <w:szCs w:val="16"/>
              </w:rPr>
              <w:t> </w:t>
            </w:r>
            <w:r w:rsidR="00157042" w:rsidRPr="00D936DF">
              <w:rPr>
                <w:sz w:val="16"/>
                <w:szCs w:val="16"/>
              </w:rPr>
              <w:t xml:space="preserve">June 2004 (s 2(1) </w:t>
            </w:r>
            <w:r w:rsidR="0003656A">
              <w:rPr>
                <w:sz w:val="16"/>
                <w:szCs w:val="16"/>
              </w:rPr>
              <w:t>item 1</w:t>
            </w:r>
            <w:r w:rsidR="00157042" w:rsidRPr="00D936DF">
              <w:rPr>
                <w:sz w:val="16"/>
                <w:szCs w:val="16"/>
              </w:rPr>
              <w:t>)</w:t>
            </w:r>
            <w:r w:rsidR="00157042" w:rsidRPr="00D936DF">
              <w:rPr>
                <w:sz w:val="16"/>
                <w:szCs w:val="16"/>
              </w:rPr>
              <w:br/>
            </w:r>
            <w:r w:rsidRPr="00D936DF">
              <w:rPr>
                <w:sz w:val="16"/>
                <w:szCs w:val="16"/>
              </w:rPr>
              <w:t>Sch</w:t>
            </w:r>
            <w:r w:rsidR="00215A94" w:rsidRPr="00D936DF">
              <w:rPr>
                <w:sz w:val="16"/>
                <w:szCs w:val="16"/>
              </w:rPr>
              <w:t> </w:t>
            </w:r>
            <w:r w:rsidRPr="00D936DF">
              <w:rPr>
                <w:sz w:val="16"/>
                <w:szCs w:val="16"/>
              </w:rPr>
              <w:t>1 (items</w:t>
            </w:r>
            <w:r w:rsidR="007B0D73" w:rsidRPr="00D936DF">
              <w:rPr>
                <w:sz w:val="16"/>
                <w:szCs w:val="16"/>
              </w:rPr>
              <w:t> </w:t>
            </w:r>
            <w:r w:rsidRPr="00D936DF">
              <w:rPr>
                <w:sz w:val="16"/>
                <w:szCs w:val="16"/>
              </w:rPr>
              <w:t>5</w:t>
            </w:r>
            <w:r w:rsidR="00631013" w:rsidRPr="00D936DF">
              <w:rPr>
                <w:sz w:val="16"/>
                <w:szCs w:val="16"/>
              </w:rPr>
              <w:t>–</w:t>
            </w:r>
            <w:r w:rsidRPr="00D936DF">
              <w:rPr>
                <w:sz w:val="16"/>
                <w:szCs w:val="16"/>
              </w:rPr>
              <w:t>7): 1</w:t>
            </w:r>
            <w:r w:rsidR="007B0D73" w:rsidRPr="00D936DF">
              <w:rPr>
                <w:sz w:val="16"/>
                <w:szCs w:val="16"/>
              </w:rPr>
              <w:t> </w:t>
            </w:r>
            <w:r w:rsidRPr="00D936DF">
              <w:rPr>
                <w:sz w:val="16"/>
                <w:szCs w:val="16"/>
              </w:rPr>
              <w:t>July 2008</w:t>
            </w:r>
            <w:r w:rsidR="00157042" w:rsidRPr="00D936DF">
              <w:rPr>
                <w:sz w:val="16"/>
                <w:szCs w:val="16"/>
              </w:rPr>
              <w:t xml:space="preserve"> (s 2(1) item</w:t>
            </w:r>
            <w:r w:rsidR="007B0D73" w:rsidRPr="00D936DF">
              <w:rPr>
                <w:sz w:val="16"/>
                <w:szCs w:val="16"/>
              </w:rPr>
              <w:t> </w:t>
            </w:r>
            <w:r w:rsidR="00157042" w:rsidRPr="00D936DF">
              <w:rPr>
                <w:sz w:val="16"/>
                <w:szCs w:val="16"/>
              </w:rPr>
              <w:t>3)</w:t>
            </w:r>
          </w:p>
        </w:tc>
        <w:tc>
          <w:tcPr>
            <w:tcW w:w="1417" w:type="dxa"/>
            <w:tcBorders>
              <w:top w:val="single" w:sz="4" w:space="0" w:color="auto"/>
              <w:bottom w:val="single" w:sz="4" w:space="0" w:color="auto"/>
            </w:tcBorders>
            <w:shd w:val="clear" w:color="auto" w:fill="auto"/>
          </w:tcPr>
          <w:p w:rsidR="003642DD" w:rsidRPr="00D936DF" w:rsidRDefault="003642DD" w:rsidP="00EC664D">
            <w:pPr>
              <w:pStyle w:val="Tabletext"/>
              <w:rPr>
                <w:sz w:val="16"/>
                <w:szCs w:val="16"/>
              </w:rPr>
            </w:pPr>
            <w:r w:rsidRPr="00D936DF">
              <w:rPr>
                <w:sz w:val="16"/>
                <w:szCs w:val="16"/>
              </w:rPr>
              <w:t>s 4(3)</w:t>
            </w:r>
          </w:p>
        </w:tc>
      </w:tr>
      <w:tr w:rsidR="003642DD" w:rsidRPr="00D936DF" w:rsidTr="000B0738">
        <w:trPr>
          <w:cantSplit/>
        </w:trPr>
        <w:tc>
          <w:tcPr>
            <w:tcW w:w="1838"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Taxation Laws Amendment Act (No.</w:t>
            </w:r>
            <w:r w:rsidR="007B0D73" w:rsidRPr="00D936DF">
              <w:rPr>
                <w:sz w:val="16"/>
                <w:szCs w:val="16"/>
              </w:rPr>
              <w:t> </w:t>
            </w:r>
            <w:r w:rsidRPr="00D936DF">
              <w:rPr>
                <w:sz w:val="16"/>
                <w:szCs w:val="16"/>
              </w:rPr>
              <w:t>1) 2004</w:t>
            </w:r>
          </w:p>
        </w:tc>
        <w:tc>
          <w:tcPr>
            <w:tcW w:w="992"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101, 2004</w:t>
            </w:r>
          </w:p>
        </w:tc>
        <w:tc>
          <w:tcPr>
            <w:tcW w:w="1134"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30</w:t>
            </w:r>
            <w:r w:rsidR="007B0D73" w:rsidRPr="00D936DF">
              <w:rPr>
                <w:sz w:val="16"/>
                <w:szCs w:val="16"/>
              </w:rPr>
              <w:t> </w:t>
            </w:r>
            <w:r w:rsidRPr="00D936DF">
              <w:rPr>
                <w:sz w:val="16"/>
                <w:szCs w:val="16"/>
              </w:rPr>
              <w:t>June 2004</w:t>
            </w:r>
          </w:p>
        </w:tc>
        <w:tc>
          <w:tcPr>
            <w:tcW w:w="1704" w:type="dxa"/>
            <w:tcBorders>
              <w:top w:val="single" w:sz="4" w:space="0" w:color="auto"/>
              <w:bottom w:val="single" w:sz="4" w:space="0" w:color="auto"/>
            </w:tcBorders>
            <w:shd w:val="clear" w:color="auto" w:fill="auto"/>
          </w:tcPr>
          <w:p w:rsidR="003642DD" w:rsidRPr="00D936DF" w:rsidRDefault="003642DD" w:rsidP="00FE7B58">
            <w:pPr>
              <w:pStyle w:val="Tabletext"/>
              <w:rPr>
                <w:sz w:val="16"/>
                <w:szCs w:val="16"/>
              </w:rPr>
            </w:pPr>
            <w:r w:rsidRPr="00D936DF">
              <w:rPr>
                <w:sz w:val="16"/>
                <w:szCs w:val="16"/>
              </w:rPr>
              <w:t>Sch</w:t>
            </w:r>
            <w:r w:rsidR="00215A94" w:rsidRPr="00D936DF">
              <w:rPr>
                <w:sz w:val="16"/>
                <w:szCs w:val="16"/>
              </w:rPr>
              <w:t> </w:t>
            </w:r>
            <w:r w:rsidRPr="00D936DF">
              <w:rPr>
                <w:sz w:val="16"/>
                <w:szCs w:val="16"/>
              </w:rPr>
              <w:t>11 (items</w:t>
            </w:r>
            <w:r w:rsidR="007B0D73" w:rsidRPr="00D936DF">
              <w:rPr>
                <w:sz w:val="16"/>
                <w:szCs w:val="16"/>
              </w:rPr>
              <w:t> </w:t>
            </w:r>
            <w:r w:rsidRPr="00D936DF">
              <w:rPr>
                <w:sz w:val="16"/>
                <w:szCs w:val="16"/>
              </w:rPr>
              <w:t>96</w:t>
            </w:r>
            <w:r w:rsidR="00631013" w:rsidRPr="00D936DF">
              <w:rPr>
                <w:sz w:val="16"/>
                <w:szCs w:val="16"/>
              </w:rPr>
              <w:t>–</w:t>
            </w:r>
            <w:r w:rsidRPr="00D936DF">
              <w:rPr>
                <w:sz w:val="16"/>
                <w:szCs w:val="16"/>
              </w:rPr>
              <w:t xml:space="preserve">100, 128, 129): </w:t>
            </w:r>
            <w:r w:rsidR="00157042" w:rsidRPr="00D936DF">
              <w:rPr>
                <w:sz w:val="16"/>
                <w:szCs w:val="16"/>
              </w:rPr>
              <w:t>1</w:t>
            </w:r>
            <w:r w:rsidR="007B0D73" w:rsidRPr="00D936DF">
              <w:rPr>
                <w:sz w:val="16"/>
                <w:szCs w:val="16"/>
              </w:rPr>
              <w:t> </w:t>
            </w:r>
            <w:r w:rsidR="00157042" w:rsidRPr="00D936DF">
              <w:rPr>
                <w:sz w:val="16"/>
                <w:szCs w:val="16"/>
              </w:rPr>
              <w:t xml:space="preserve">July 2000 (s 2(1) </w:t>
            </w:r>
            <w:r w:rsidR="0003656A">
              <w:rPr>
                <w:sz w:val="16"/>
                <w:szCs w:val="16"/>
              </w:rPr>
              <w:t>item 1</w:t>
            </w:r>
            <w:r w:rsidR="00157042" w:rsidRPr="00D936DF">
              <w:rPr>
                <w:sz w:val="16"/>
                <w:szCs w:val="16"/>
              </w:rPr>
              <w:t>4)</w:t>
            </w:r>
          </w:p>
        </w:tc>
        <w:tc>
          <w:tcPr>
            <w:tcW w:w="1417" w:type="dxa"/>
            <w:tcBorders>
              <w:top w:val="single" w:sz="4" w:space="0" w:color="auto"/>
              <w:bottom w:val="single" w:sz="4" w:space="0" w:color="auto"/>
            </w:tcBorders>
            <w:shd w:val="clear" w:color="auto" w:fill="auto"/>
          </w:tcPr>
          <w:p w:rsidR="003642DD" w:rsidRPr="00D936DF" w:rsidRDefault="003642DD" w:rsidP="00EC664D">
            <w:pPr>
              <w:pStyle w:val="Tabletext"/>
              <w:rPr>
                <w:sz w:val="16"/>
                <w:szCs w:val="16"/>
              </w:rPr>
            </w:pPr>
            <w:r w:rsidRPr="00D936DF">
              <w:rPr>
                <w:sz w:val="16"/>
                <w:szCs w:val="16"/>
              </w:rPr>
              <w:t>Sch 11 (</w:t>
            </w:r>
            <w:r w:rsidR="00813BE3" w:rsidRPr="00D936DF">
              <w:rPr>
                <w:sz w:val="16"/>
                <w:szCs w:val="16"/>
              </w:rPr>
              <w:t>items 1</w:t>
            </w:r>
            <w:r w:rsidRPr="00D936DF">
              <w:rPr>
                <w:sz w:val="16"/>
                <w:szCs w:val="16"/>
              </w:rPr>
              <w:t>00, 129)</w:t>
            </w:r>
          </w:p>
        </w:tc>
      </w:tr>
      <w:tr w:rsidR="003642DD" w:rsidRPr="00D936DF" w:rsidTr="000B0738">
        <w:trPr>
          <w:cantSplit/>
        </w:trPr>
        <w:tc>
          <w:tcPr>
            <w:tcW w:w="1838"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Superannuation Legislation Amendment (Choice of Superannuation Funds) Act 2004</w:t>
            </w:r>
          </w:p>
        </w:tc>
        <w:tc>
          <w:tcPr>
            <w:tcW w:w="992"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102, 2004</w:t>
            </w:r>
          </w:p>
        </w:tc>
        <w:tc>
          <w:tcPr>
            <w:tcW w:w="1134"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30</w:t>
            </w:r>
            <w:r w:rsidR="007B0D73" w:rsidRPr="00D936DF">
              <w:rPr>
                <w:sz w:val="16"/>
                <w:szCs w:val="16"/>
              </w:rPr>
              <w:t> </w:t>
            </w:r>
            <w:r w:rsidRPr="00D936DF">
              <w:rPr>
                <w:sz w:val="16"/>
                <w:szCs w:val="16"/>
              </w:rPr>
              <w:t>June 2004</w:t>
            </w:r>
          </w:p>
        </w:tc>
        <w:tc>
          <w:tcPr>
            <w:tcW w:w="1704" w:type="dxa"/>
            <w:tcBorders>
              <w:top w:val="single" w:sz="4" w:space="0" w:color="auto"/>
              <w:bottom w:val="single" w:sz="4" w:space="0" w:color="auto"/>
            </w:tcBorders>
            <w:shd w:val="clear" w:color="auto" w:fill="auto"/>
          </w:tcPr>
          <w:p w:rsidR="003642DD" w:rsidRPr="00D936DF" w:rsidRDefault="003642DD" w:rsidP="00FE7B58">
            <w:pPr>
              <w:pStyle w:val="Tabletext"/>
              <w:rPr>
                <w:sz w:val="16"/>
                <w:szCs w:val="16"/>
              </w:rPr>
            </w:pPr>
            <w:r w:rsidRPr="00D936DF">
              <w:rPr>
                <w:sz w:val="16"/>
                <w:szCs w:val="16"/>
              </w:rPr>
              <w:t>Sch</w:t>
            </w:r>
            <w:r w:rsidR="00215A94" w:rsidRPr="00D936DF">
              <w:rPr>
                <w:sz w:val="16"/>
                <w:szCs w:val="16"/>
              </w:rPr>
              <w:t> </w:t>
            </w:r>
            <w:r w:rsidRPr="00D936DF">
              <w:rPr>
                <w:sz w:val="16"/>
                <w:szCs w:val="16"/>
              </w:rPr>
              <w:t>1</w:t>
            </w:r>
            <w:r w:rsidR="00157042" w:rsidRPr="00D936DF">
              <w:rPr>
                <w:sz w:val="16"/>
                <w:szCs w:val="16"/>
              </w:rPr>
              <w:t xml:space="preserve"> (</w:t>
            </w:r>
            <w:r w:rsidR="00813BE3" w:rsidRPr="00D936DF">
              <w:rPr>
                <w:sz w:val="16"/>
                <w:szCs w:val="16"/>
              </w:rPr>
              <w:t>items 1</w:t>
            </w:r>
            <w:r w:rsidR="00157042" w:rsidRPr="00D936DF">
              <w:rPr>
                <w:sz w:val="16"/>
                <w:szCs w:val="16"/>
              </w:rPr>
              <w:t>–22)</w:t>
            </w:r>
            <w:r w:rsidRPr="00D936DF">
              <w:rPr>
                <w:sz w:val="16"/>
                <w:szCs w:val="16"/>
              </w:rPr>
              <w:t>: 1</w:t>
            </w:r>
            <w:r w:rsidR="007B0D73" w:rsidRPr="00D936DF">
              <w:rPr>
                <w:sz w:val="16"/>
                <w:szCs w:val="16"/>
              </w:rPr>
              <w:t> </w:t>
            </w:r>
            <w:r w:rsidRPr="00D936DF">
              <w:rPr>
                <w:sz w:val="16"/>
                <w:szCs w:val="16"/>
              </w:rPr>
              <w:t>July 2005</w:t>
            </w:r>
            <w:r w:rsidR="00157042" w:rsidRPr="00D936DF">
              <w:rPr>
                <w:sz w:val="16"/>
                <w:szCs w:val="16"/>
              </w:rPr>
              <w:t xml:space="preserve"> (s 2(1) </w:t>
            </w:r>
            <w:r w:rsidR="0003656A">
              <w:rPr>
                <w:sz w:val="16"/>
                <w:szCs w:val="16"/>
              </w:rPr>
              <w:t>item 2</w:t>
            </w:r>
            <w:r w:rsidR="00157042" w:rsidRPr="00D936DF">
              <w:rPr>
                <w:sz w:val="16"/>
                <w:szCs w:val="16"/>
              </w:rPr>
              <w:t>)</w:t>
            </w:r>
          </w:p>
        </w:tc>
        <w:tc>
          <w:tcPr>
            <w:tcW w:w="1417"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w:t>
            </w:r>
          </w:p>
        </w:tc>
      </w:tr>
      <w:tr w:rsidR="003642DD" w:rsidRPr="00D936DF" w:rsidTr="000B0738">
        <w:trPr>
          <w:cantSplit/>
        </w:trPr>
        <w:tc>
          <w:tcPr>
            <w:tcW w:w="1838"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Tax Laws Amendment (Superannuation Reporting) Act 2004</w:t>
            </w:r>
          </w:p>
        </w:tc>
        <w:tc>
          <w:tcPr>
            <w:tcW w:w="992"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142, 2004</w:t>
            </w:r>
          </w:p>
        </w:tc>
        <w:tc>
          <w:tcPr>
            <w:tcW w:w="1134"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14 Dec 2004</w:t>
            </w:r>
          </w:p>
        </w:tc>
        <w:tc>
          <w:tcPr>
            <w:tcW w:w="1704"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14 Dec 2004</w:t>
            </w:r>
            <w:r w:rsidR="00E354E9" w:rsidRPr="00D936DF">
              <w:rPr>
                <w:sz w:val="16"/>
                <w:szCs w:val="16"/>
              </w:rPr>
              <w:t xml:space="preserve"> (s 2)</w:t>
            </w:r>
          </w:p>
        </w:tc>
        <w:tc>
          <w:tcPr>
            <w:tcW w:w="1417" w:type="dxa"/>
            <w:tcBorders>
              <w:top w:val="single" w:sz="4" w:space="0" w:color="auto"/>
              <w:bottom w:val="single" w:sz="4" w:space="0" w:color="auto"/>
            </w:tcBorders>
            <w:shd w:val="clear" w:color="auto" w:fill="auto"/>
          </w:tcPr>
          <w:p w:rsidR="003642DD" w:rsidRPr="00D936DF" w:rsidRDefault="003642DD" w:rsidP="00EC664D">
            <w:pPr>
              <w:pStyle w:val="Tabletext"/>
              <w:rPr>
                <w:sz w:val="16"/>
                <w:szCs w:val="16"/>
              </w:rPr>
            </w:pPr>
            <w:r w:rsidRPr="00D936DF">
              <w:rPr>
                <w:sz w:val="16"/>
                <w:szCs w:val="16"/>
              </w:rPr>
              <w:t>Sch 1 (</w:t>
            </w:r>
            <w:r w:rsidR="0003656A">
              <w:rPr>
                <w:sz w:val="16"/>
                <w:szCs w:val="16"/>
              </w:rPr>
              <w:t>item 2</w:t>
            </w:r>
            <w:r w:rsidRPr="00D936DF">
              <w:rPr>
                <w:sz w:val="16"/>
                <w:szCs w:val="16"/>
              </w:rPr>
              <w:t>)</w:t>
            </w:r>
          </w:p>
        </w:tc>
      </w:tr>
      <w:tr w:rsidR="003642DD" w:rsidRPr="00D936DF" w:rsidTr="000B0738">
        <w:trPr>
          <w:cantSplit/>
        </w:trPr>
        <w:tc>
          <w:tcPr>
            <w:tcW w:w="1838"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Financial Framework Legislation Amendment Act 2005</w:t>
            </w:r>
          </w:p>
        </w:tc>
        <w:tc>
          <w:tcPr>
            <w:tcW w:w="992"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8, 2005</w:t>
            </w:r>
          </w:p>
        </w:tc>
        <w:tc>
          <w:tcPr>
            <w:tcW w:w="1134"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22 Feb 2005</w:t>
            </w:r>
          </w:p>
        </w:tc>
        <w:tc>
          <w:tcPr>
            <w:tcW w:w="1704" w:type="dxa"/>
            <w:tcBorders>
              <w:top w:val="single" w:sz="4" w:space="0" w:color="auto"/>
              <w:bottom w:val="single" w:sz="4" w:space="0" w:color="auto"/>
            </w:tcBorders>
            <w:shd w:val="clear" w:color="auto" w:fill="auto"/>
          </w:tcPr>
          <w:p w:rsidR="003642DD" w:rsidRPr="00D936DF" w:rsidRDefault="003642DD" w:rsidP="00FE7B58">
            <w:pPr>
              <w:pStyle w:val="Tabletext"/>
              <w:rPr>
                <w:sz w:val="16"/>
                <w:szCs w:val="16"/>
              </w:rPr>
            </w:pPr>
            <w:r w:rsidRPr="00D936DF">
              <w:rPr>
                <w:sz w:val="16"/>
                <w:szCs w:val="16"/>
              </w:rPr>
              <w:t>s 4 and Sch</w:t>
            </w:r>
            <w:r w:rsidR="00215A94" w:rsidRPr="00D936DF">
              <w:rPr>
                <w:sz w:val="16"/>
                <w:szCs w:val="16"/>
              </w:rPr>
              <w:t> </w:t>
            </w:r>
            <w:r w:rsidRPr="00D936DF">
              <w:rPr>
                <w:sz w:val="16"/>
                <w:szCs w:val="16"/>
              </w:rPr>
              <w:t>1 (items</w:t>
            </w:r>
            <w:r w:rsidR="007B0D73" w:rsidRPr="00D936DF">
              <w:rPr>
                <w:sz w:val="16"/>
                <w:szCs w:val="16"/>
              </w:rPr>
              <w:t> </w:t>
            </w:r>
            <w:r w:rsidRPr="00D936DF">
              <w:rPr>
                <w:sz w:val="16"/>
                <w:szCs w:val="16"/>
              </w:rPr>
              <w:t xml:space="preserve">417, 418, 496): </w:t>
            </w:r>
            <w:r w:rsidR="00E354E9" w:rsidRPr="00D936DF">
              <w:rPr>
                <w:sz w:val="16"/>
                <w:szCs w:val="16"/>
              </w:rPr>
              <w:t xml:space="preserve">22 Feb 2005 (s 2(1) </w:t>
            </w:r>
            <w:r w:rsidR="00813BE3" w:rsidRPr="00D936DF">
              <w:rPr>
                <w:sz w:val="16"/>
                <w:szCs w:val="16"/>
              </w:rPr>
              <w:t>items 1</w:t>
            </w:r>
            <w:r w:rsidR="00E354E9" w:rsidRPr="00D936DF">
              <w:rPr>
                <w:sz w:val="16"/>
                <w:szCs w:val="16"/>
              </w:rPr>
              <w:t>, 2, 10)</w:t>
            </w:r>
          </w:p>
        </w:tc>
        <w:tc>
          <w:tcPr>
            <w:tcW w:w="1417" w:type="dxa"/>
            <w:tcBorders>
              <w:top w:val="single" w:sz="4" w:space="0" w:color="auto"/>
              <w:bottom w:val="single" w:sz="4" w:space="0" w:color="auto"/>
            </w:tcBorders>
            <w:shd w:val="clear" w:color="auto" w:fill="auto"/>
          </w:tcPr>
          <w:p w:rsidR="003642DD" w:rsidRPr="00D936DF" w:rsidRDefault="003642DD" w:rsidP="00EC664D">
            <w:pPr>
              <w:pStyle w:val="Tabletext"/>
              <w:rPr>
                <w:sz w:val="16"/>
                <w:szCs w:val="16"/>
              </w:rPr>
            </w:pPr>
            <w:r w:rsidRPr="00D936DF">
              <w:rPr>
                <w:sz w:val="16"/>
                <w:szCs w:val="16"/>
              </w:rPr>
              <w:t>s 4 and Sch</w:t>
            </w:r>
            <w:r w:rsidR="00D22C81" w:rsidRPr="00D936DF">
              <w:rPr>
                <w:sz w:val="16"/>
                <w:szCs w:val="16"/>
              </w:rPr>
              <w:t xml:space="preserve"> </w:t>
            </w:r>
            <w:r w:rsidRPr="00D936DF">
              <w:rPr>
                <w:sz w:val="16"/>
                <w:szCs w:val="16"/>
              </w:rPr>
              <w:t>1 (item</w:t>
            </w:r>
            <w:r w:rsidR="007B0D73" w:rsidRPr="00D936DF">
              <w:rPr>
                <w:sz w:val="16"/>
                <w:szCs w:val="16"/>
              </w:rPr>
              <w:t> </w:t>
            </w:r>
            <w:r w:rsidRPr="00D936DF">
              <w:rPr>
                <w:sz w:val="16"/>
                <w:szCs w:val="16"/>
              </w:rPr>
              <w:t>496)</w:t>
            </w:r>
          </w:p>
        </w:tc>
      </w:tr>
      <w:tr w:rsidR="003642DD" w:rsidRPr="00D936DF" w:rsidTr="000B0738">
        <w:trPr>
          <w:cantSplit/>
        </w:trPr>
        <w:tc>
          <w:tcPr>
            <w:tcW w:w="1838"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Tax Laws Amendment (2004 Measures No.</w:t>
            </w:r>
            <w:r w:rsidR="007B0D73" w:rsidRPr="00D936DF">
              <w:rPr>
                <w:sz w:val="16"/>
                <w:szCs w:val="16"/>
              </w:rPr>
              <w:t> </w:t>
            </w:r>
            <w:r w:rsidRPr="00D936DF">
              <w:rPr>
                <w:sz w:val="16"/>
                <w:szCs w:val="16"/>
              </w:rPr>
              <w:t>7) Act 2005</w:t>
            </w:r>
          </w:p>
        </w:tc>
        <w:tc>
          <w:tcPr>
            <w:tcW w:w="992"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41, 2005</w:t>
            </w:r>
          </w:p>
        </w:tc>
        <w:tc>
          <w:tcPr>
            <w:tcW w:w="1134"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1 Apr 2005</w:t>
            </w:r>
          </w:p>
        </w:tc>
        <w:tc>
          <w:tcPr>
            <w:tcW w:w="1704" w:type="dxa"/>
            <w:tcBorders>
              <w:top w:val="single" w:sz="4" w:space="0" w:color="auto"/>
              <w:bottom w:val="single" w:sz="4" w:space="0" w:color="auto"/>
            </w:tcBorders>
            <w:shd w:val="clear" w:color="auto" w:fill="auto"/>
          </w:tcPr>
          <w:p w:rsidR="003642DD" w:rsidRPr="00D936DF" w:rsidRDefault="003642DD" w:rsidP="00FE7B58">
            <w:pPr>
              <w:pStyle w:val="Tabletext"/>
              <w:rPr>
                <w:sz w:val="16"/>
                <w:szCs w:val="16"/>
              </w:rPr>
            </w:pPr>
            <w:r w:rsidRPr="00D936DF">
              <w:rPr>
                <w:sz w:val="16"/>
                <w:szCs w:val="16"/>
              </w:rPr>
              <w:t>Sch</w:t>
            </w:r>
            <w:r w:rsidR="00215A94" w:rsidRPr="00D936DF">
              <w:rPr>
                <w:sz w:val="16"/>
                <w:szCs w:val="16"/>
              </w:rPr>
              <w:t> </w:t>
            </w:r>
            <w:r w:rsidRPr="00D936DF">
              <w:rPr>
                <w:sz w:val="16"/>
                <w:szCs w:val="16"/>
              </w:rPr>
              <w:t>10 (</w:t>
            </w:r>
            <w:r w:rsidR="0003656A">
              <w:rPr>
                <w:sz w:val="16"/>
                <w:szCs w:val="16"/>
              </w:rPr>
              <w:t>item 2</w:t>
            </w:r>
            <w:r w:rsidRPr="00D936DF">
              <w:rPr>
                <w:sz w:val="16"/>
                <w:szCs w:val="16"/>
              </w:rPr>
              <w:t xml:space="preserve">32): </w:t>
            </w:r>
            <w:r w:rsidR="00E354E9" w:rsidRPr="00D936DF">
              <w:rPr>
                <w:sz w:val="16"/>
                <w:szCs w:val="16"/>
              </w:rPr>
              <w:t>1 Apr 2005 (s 2(1) item</w:t>
            </w:r>
            <w:r w:rsidR="007B0D73" w:rsidRPr="00D936DF">
              <w:rPr>
                <w:sz w:val="16"/>
                <w:szCs w:val="16"/>
              </w:rPr>
              <w:t> </w:t>
            </w:r>
            <w:r w:rsidR="00E354E9" w:rsidRPr="00D936DF">
              <w:rPr>
                <w:sz w:val="16"/>
                <w:szCs w:val="16"/>
              </w:rPr>
              <w:t>5)</w:t>
            </w:r>
          </w:p>
        </w:tc>
        <w:tc>
          <w:tcPr>
            <w:tcW w:w="1417"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w:t>
            </w:r>
          </w:p>
        </w:tc>
      </w:tr>
      <w:tr w:rsidR="003642DD" w:rsidRPr="00D936DF" w:rsidTr="000B0738">
        <w:trPr>
          <w:cantSplit/>
        </w:trPr>
        <w:tc>
          <w:tcPr>
            <w:tcW w:w="1838"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Superannuation (Consequential Amendments) Act 2005</w:t>
            </w:r>
          </w:p>
        </w:tc>
        <w:tc>
          <w:tcPr>
            <w:tcW w:w="992"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81, 2005</w:t>
            </w:r>
          </w:p>
        </w:tc>
        <w:tc>
          <w:tcPr>
            <w:tcW w:w="1134"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29</w:t>
            </w:r>
            <w:r w:rsidR="007B0D73" w:rsidRPr="00D936DF">
              <w:rPr>
                <w:sz w:val="16"/>
                <w:szCs w:val="16"/>
              </w:rPr>
              <w:t> </w:t>
            </w:r>
            <w:r w:rsidRPr="00D936DF">
              <w:rPr>
                <w:sz w:val="16"/>
                <w:szCs w:val="16"/>
              </w:rPr>
              <w:t>June 2005</w:t>
            </w:r>
          </w:p>
        </w:tc>
        <w:tc>
          <w:tcPr>
            <w:tcW w:w="1704" w:type="dxa"/>
            <w:tcBorders>
              <w:top w:val="single" w:sz="4" w:space="0" w:color="auto"/>
              <w:bottom w:val="single" w:sz="4" w:space="0" w:color="auto"/>
            </w:tcBorders>
            <w:shd w:val="clear" w:color="auto" w:fill="auto"/>
          </w:tcPr>
          <w:p w:rsidR="003642DD" w:rsidRPr="00D936DF" w:rsidRDefault="003642DD" w:rsidP="00FE7B58">
            <w:pPr>
              <w:pStyle w:val="Tabletext"/>
              <w:rPr>
                <w:sz w:val="16"/>
                <w:szCs w:val="16"/>
              </w:rPr>
            </w:pPr>
            <w:r w:rsidRPr="00D936DF">
              <w:rPr>
                <w:sz w:val="16"/>
                <w:szCs w:val="16"/>
              </w:rPr>
              <w:t>Sch</w:t>
            </w:r>
            <w:r w:rsidR="00215A94" w:rsidRPr="00D936DF">
              <w:rPr>
                <w:sz w:val="16"/>
                <w:szCs w:val="16"/>
              </w:rPr>
              <w:t> </w:t>
            </w:r>
            <w:r w:rsidRPr="00D936DF">
              <w:rPr>
                <w:sz w:val="16"/>
                <w:szCs w:val="16"/>
              </w:rPr>
              <w:t xml:space="preserve">2: </w:t>
            </w:r>
            <w:r w:rsidR="00E354E9" w:rsidRPr="00D936DF">
              <w:rPr>
                <w:sz w:val="16"/>
                <w:szCs w:val="16"/>
              </w:rPr>
              <w:t>1</w:t>
            </w:r>
            <w:r w:rsidR="007B0D73" w:rsidRPr="00D936DF">
              <w:rPr>
                <w:sz w:val="16"/>
                <w:szCs w:val="16"/>
              </w:rPr>
              <w:t> </w:t>
            </w:r>
            <w:r w:rsidR="00E354E9" w:rsidRPr="00D936DF">
              <w:rPr>
                <w:sz w:val="16"/>
                <w:szCs w:val="16"/>
              </w:rPr>
              <w:t>July 2005 (s 2(1) item</w:t>
            </w:r>
            <w:r w:rsidR="007B0D73" w:rsidRPr="00D936DF">
              <w:rPr>
                <w:sz w:val="16"/>
                <w:szCs w:val="16"/>
              </w:rPr>
              <w:t> </w:t>
            </w:r>
            <w:r w:rsidR="00E354E9" w:rsidRPr="00D936DF">
              <w:rPr>
                <w:sz w:val="16"/>
                <w:szCs w:val="16"/>
              </w:rPr>
              <w:t>5)</w:t>
            </w:r>
          </w:p>
        </w:tc>
        <w:tc>
          <w:tcPr>
            <w:tcW w:w="1417"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w:t>
            </w:r>
          </w:p>
        </w:tc>
      </w:tr>
      <w:tr w:rsidR="003642DD" w:rsidRPr="00D936DF" w:rsidTr="000B0738">
        <w:trPr>
          <w:cantSplit/>
        </w:trPr>
        <w:tc>
          <w:tcPr>
            <w:tcW w:w="1838"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lastRenderedPageBreak/>
              <w:t>Superannuation Legislation Amendment (Choice of Superannuation Funds) Act 2005</w:t>
            </w:r>
          </w:p>
        </w:tc>
        <w:tc>
          <w:tcPr>
            <w:tcW w:w="992"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82, 2005</w:t>
            </w:r>
          </w:p>
        </w:tc>
        <w:tc>
          <w:tcPr>
            <w:tcW w:w="1134"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29</w:t>
            </w:r>
            <w:r w:rsidR="007B0D73" w:rsidRPr="00D936DF">
              <w:rPr>
                <w:sz w:val="16"/>
                <w:szCs w:val="16"/>
              </w:rPr>
              <w:t> </w:t>
            </w:r>
            <w:r w:rsidRPr="00D936DF">
              <w:rPr>
                <w:sz w:val="16"/>
                <w:szCs w:val="16"/>
              </w:rPr>
              <w:t>June 2005</w:t>
            </w:r>
          </w:p>
        </w:tc>
        <w:tc>
          <w:tcPr>
            <w:tcW w:w="1704" w:type="dxa"/>
            <w:tcBorders>
              <w:top w:val="single" w:sz="4" w:space="0" w:color="auto"/>
              <w:bottom w:val="single" w:sz="4" w:space="0" w:color="auto"/>
            </w:tcBorders>
            <w:shd w:val="clear" w:color="auto" w:fill="auto"/>
          </w:tcPr>
          <w:p w:rsidR="003642DD" w:rsidRPr="00D936DF" w:rsidRDefault="003642DD" w:rsidP="00FE7B58">
            <w:pPr>
              <w:pStyle w:val="Tabletext"/>
              <w:rPr>
                <w:sz w:val="16"/>
                <w:szCs w:val="16"/>
              </w:rPr>
            </w:pPr>
            <w:r w:rsidRPr="00D936DF">
              <w:rPr>
                <w:sz w:val="16"/>
                <w:szCs w:val="16"/>
              </w:rPr>
              <w:t>Sch</w:t>
            </w:r>
            <w:r w:rsidR="00215A94" w:rsidRPr="00D936DF">
              <w:rPr>
                <w:sz w:val="16"/>
                <w:szCs w:val="16"/>
              </w:rPr>
              <w:t> </w:t>
            </w:r>
            <w:r w:rsidRPr="00D936DF">
              <w:rPr>
                <w:sz w:val="16"/>
                <w:szCs w:val="16"/>
              </w:rPr>
              <w:t>1 (</w:t>
            </w:r>
            <w:r w:rsidR="00813BE3" w:rsidRPr="00D936DF">
              <w:rPr>
                <w:sz w:val="16"/>
                <w:szCs w:val="16"/>
              </w:rPr>
              <w:t>items 2</w:t>
            </w:r>
            <w:r w:rsidRPr="00D936DF">
              <w:rPr>
                <w:sz w:val="16"/>
                <w:szCs w:val="16"/>
              </w:rPr>
              <w:t>, 3, 5</w:t>
            </w:r>
            <w:r w:rsidR="00631013" w:rsidRPr="00D936DF">
              <w:rPr>
                <w:sz w:val="16"/>
                <w:szCs w:val="16"/>
              </w:rPr>
              <w:t>–</w:t>
            </w:r>
            <w:r w:rsidRPr="00D936DF">
              <w:rPr>
                <w:sz w:val="16"/>
                <w:szCs w:val="16"/>
              </w:rPr>
              <w:t>11):</w:t>
            </w:r>
            <w:r w:rsidR="00721AE0" w:rsidRPr="00D936DF">
              <w:rPr>
                <w:sz w:val="16"/>
                <w:szCs w:val="16"/>
              </w:rPr>
              <w:t xml:space="preserve"> 1</w:t>
            </w:r>
            <w:r w:rsidR="007B0D73" w:rsidRPr="00D936DF">
              <w:rPr>
                <w:sz w:val="16"/>
                <w:szCs w:val="16"/>
              </w:rPr>
              <w:t> </w:t>
            </w:r>
            <w:r w:rsidR="00721AE0" w:rsidRPr="00D936DF">
              <w:rPr>
                <w:sz w:val="16"/>
                <w:szCs w:val="16"/>
              </w:rPr>
              <w:t>July 2005 (s 2(1) items</w:t>
            </w:r>
            <w:r w:rsidR="007B0D73" w:rsidRPr="00D936DF">
              <w:rPr>
                <w:sz w:val="16"/>
                <w:szCs w:val="16"/>
              </w:rPr>
              <w:t> </w:t>
            </w:r>
            <w:r w:rsidR="00721AE0" w:rsidRPr="00D936DF">
              <w:rPr>
                <w:sz w:val="16"/>
                <w:szCs w:val="16"/>
              </w:rPr>
              <w:t>3, 5)</w:t>
            </w:r>
            <w:r w:rsidR="00721AE0" w:rsidRPr="00D936DF">
              <w:rPr>
                <w:sz w:val="16"/>
                <w:szCs w:val="16"/>
              </w:rPr>
              <w:br/>
            </w:r>
            <w:r w:rsidRPr="00D936DF">
              <w:rPr>
                <w:sz w:val="16"/>
                <w:szCs w:val="16"/>
              </w:rPr>
              <w:t>Sch</w:t>
            </w:r>
            <w:r w:rsidR="00215A94" w:rsidRPr="00D936DF">
              <w:rPr>
                <w:sz w:val="16"/>
                <w:szCs w:val="16"/>
              </w:rPr>
              <w:t> </w:t>
            </w:r>
            <w:r w:rsidRPr="00D936DF">
              <w:rPr>
                <w:sz w:val="16"/>
                <w:szCs w:val="16"/>
              </w:rPr>
              <w:t>1 (item</w:t>
            </w:r>
            <w:r w:rsidR="007B0D73" w:rsidRPr="00D936DF">
              <w:rPr>
                <w:sz w:val="16"/>
                <w:szCs w:val="16"/>
              </w:rPr>
              <w:t> </w:t>
            </w:r>
            <w:r w:rsidRPr="00D936DF">
              <w:rPr>
                <w:sz w:val="16"/>
                <w:szCs w:val="16"/>
              </w:rPr>
              <w:t>4): 1</w:t>
            </w:r>
            <w:r w:rsidR="007B0D73" w:rsidRPr="00D936DF">
              <w:rPr>
                <w:sz w:val="16"/>
                <w:szCs w:val="16"/>
              </w:rPr>
              <w:t> </w:t>
            </w:r>
            <w:r w:rsidRPr="00D936DF">
              <w:rPr>
                <w:sz w:val="16"/>
                <w:szCs w:val="16"/>
              </w:rPr>
              <w:t>July 2005</w:t>
            </w:r>
            <w:r w:rsidR="00721AE0" w:rsidRPr="00D936DF">
              <w:rPr>
                <w:sz w:val="16"/>
                <w:szCs w:val="16"/>
              </w:rPr>
              <w:t xml:space="preserve"> (s 2(1) item</w:t>
            </w:r>
            <w:r w:rsidR="007B0D73" w:rsidRPr="00D936DF">
              <w:rPr>
                <w:sz w:val="16"/>
                <w:szCs w:val="16"/>
              </w:rPr>
              <w:t> </w:t>
            </w:r>
            <w:r w:rsidR="00E354E9" w:rsidRPr="00D936DF">
              <w:rPr>
                <w:sz w:val="16"/>
                <w:szCs w:val="16"/>
              </w:rPr>
              <w:t>4)</w:t>
            </w:r>
          </w:p>
        </w:tc>
        <w:tc>
          <w:tcPr>
            <w:tcW w:w="1417"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w:t>
            </w:r>
          </w:p>
        </w:tc>
      </w:tr>
      <w:tr w:rsidR="003642DD" w:rsidRPr="00D936DF" w:rsidTr="000B0738">
        <w:trPr>
          <w:cantSplit/>
        </w:trPr>
        <w:tc>
          <w:tcPr>
            <w:tcW w:w="1838"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Tax Laws Amendment (Loss Recoupment Rules and Other Measures) Act 2005</w:t>
            </w:r>
          </w:p>
        </w:tc>
        <w:tc>
          <w:tcPr>
            <w:tcW w:w="992"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147, 2005</w:t>
            </w:r>
          </w:p>
        </w:tc>
        <w:tc>
          <w:tcPr>
            <w:tcW w:w="1134"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14 Dec 2005</w:t>
            </w:r>
          </w:p>
        </w:tc>
        <w:tc>
          <w:tcPr>
            <w:tcW w:w="1704" w:type="dxa"/>
            <w:tcBorders>
              <w:top w:val="single" w:sz="4" w:space="0" w:color="auto"/>
              <w:bottom w:val="single" w:sz="4" w:space="0" w:color="auto"/>
            </w:tcBorders>
            <w:shd w:val="clear" w:color="auto" w:fill="auto"/>
          </w:tcPr>
          <w:p w:rsidR="003642DD" w:rsidRPr="00D936DF" w:rsidRDefault="003642DD" w:rsidP="00FE7B58">
            <w:pPr>
              <w:pStyle w:val="Tabletext"/>
              <w:rPr>
                <w:sz w:val="16"/>
                <w:szCs w:val="16"/>
              </w:rPr>
            </w:pPr>
            <w:r w:rsidRPr="00D936DF">
              <w:rPr>
                <w:sz w:val="16"/>
                <w:szCs w:val="16"/>
              </w:rPr>
              <w:t>Sch</w:t>
            </w:r>
            <w:r w:rsidR="00215A94" w:rsidRPr="00D936DF">
              <w:rPr>
                <w:sz w:val="16"/>
                <w:szCs w:val="16"/>
              </w:rPr>
              <w:t> </w:t>
            </w:r>
            <w:r w:rsidRPr="00D936DF">
              <w:rPr>
                <w:sz w:val="16"/>
                <w:szCs w:val="16"/>
              </w:rPr>
              <w:t>6 (items</w:t>
            </w:r>
            <w:r w:rsidR="007B0D73" w:rsidRPr="00D936DF">
              <w:rPr>
                <w:sz w:val="16"/>
                <w:szCs w:val="16"/>
              </w:rPr>
              <w:t> </w:t>
            </w:r>
            <w:r w:rsidRPr="00D936DF">
              <w:rPr>
                <w:sz w:val="16"/>
                <w:szCs w:val="16"/>
              </w:rPr>
              <w:t>3</w:t>
            </w:r>
            <w:r w:rsidR="00631013" w:rsidRPr="00D936DF">
              <w:rPr>
                <w:sz w:val="16"/>
                <w:szCs w:val="16"/>
              </w:rPr>
              <w:t>–</w:t>
            </w:r>
            <w:r w:rsidRPr="00D936DF">
              <w:rPr>
                <w:sz w:val="16"/>
                <w:szCs w:val="16"/>
              </w:rPr>
              <w:t>10) and Sch</w:t>
            </w:r>
            <w:r w:rsidR="00215A94" w:rsidRPr="00D936DF">
              <w:rPr>
                <w:sz w:val="16"/>
                <w:szCs w:val="16"/>
              </w:rPr>
              <w:t> </w:t>
            </w:r>
            <w:r w:rsidRPr="00D936DF">
              <w:rPr>
                <w:sz w:val="16"/>
                <w:szCs w:val="16"/>
              </w:rPr>
              <w:t>7 (</w:t>
            </w:r>
            <w:r w:rsidR="00813BE3" w:rsidRPr="00D936DF">
              <w:rPr>
                <w:sz w:val="16"/>
                <w:szCs w:val="16"/>
              </w:rPr>
              <w:t>items 1</w:t>
            </w:r>
            <w:r w:rsidRPr="00D936DF">
              <w:rPr>
                <w:sz w:val="16"/>
                <w:szCs w:val="16"/>
              </w:rPr>
              <w:t>7</w:t>
            </w:r>
            <w:r w:rsidR="00631013" w:rsidRPr="00D936DF">
              <w:rPr>
                <w:sz w:val="16"/>
                <w:szCs w:val="16"/>
              </w:rPr>
              <w:t>–</w:t>
            </w:r>
            <w:r w:rsidRPr="00D936DF">
              <w:rPr>
                <w:sz w:val="16"/>
                <w:szCs w:val="16"/>
              </w:rPr>
              <w:t xml:space="preserve">20): </w:t>
            </w:r>
            <w:r w:rsidR="00721AE0" w:rsidRPr="00D936DF">
              <w:rPr>
                <w:sz w:val="16"/>
                <w:szCs w:val="16"/>
              </w:rPr>
              <w:t xml:space="preserve">14 Dec 2005 (s 2(1) </w:t>
            </w:r>
            <w:r w:rsidR="00606155" w:rsidRPr="00D936DF">
              <w:rPr>
                <w:sz w:val="16"/>
                <w:szCs w:val="16"/>
              </w:rPr>
              <w:t>item 6</w:t>
            </w:r>
            <w:r w:rsidR="00721AE0" w:rsidRPr="00D936DF">
              <w:rPr>
                <w:sz w:val="16"/>
                <w:szCs w:val="16"/>
              </w:rPr>
              <w:t>)</w:t>
            </w:r>
          </w:p>
        </w:tc>
        <w:tc>
          <w:tcPr>
            <w:tcW w:w="1417" w:type="dxa"/>
            <w:tcBorders>
              <w:top w:val="single" w:sz="4" w:space="0" w:color="auto"/>
              <w:bottom w:val="single" w:sz="4" w:space="0" w:color="auto"/>
            </w:tcBorders>
            <w:shd w:val="clear" w:color="auto" w:fill="auto"/>
          </w:tcPr>
          <w:p w:rsidR="003642DD" w:rsidRPr="00D936DF" w:rsidRDefault="003642DD" w:rsidP="00EC664D">
            <w:pPr>
              <w:pStyle w:val="Tabletext"/>
              <w:rPr>
                <w:sz w:val="16"/>
                <w:szCs w:val="16"/>
              </w:rPr>
            </w:pPr>
            <w:r w:rsidRPr="00D936DF">
              <w:rPr>
                <w:sz w:val="16"/>
                <w:szCs w:val="16"/>
              </w:rPr>
              <w:t>Sch 6 (</w:t>
            </w:r>
            <w:r w:rsidR="0003656A">
              <w:rPr>
                <w:sz w:val="16"/>
                <w:szCs w:val="16"/>
              </w:rPr>
              <w:t>item 1</w:t>
            </w:r>
            <w:r w:rsidRPr="00D936DF">
              <w:rPr>
                <w:sz w:val="16"/>
                <w:szCs w:val="16"/>
              </w:rPr>
              <w:t>0) and Sch 7 (</w:t>
            </w:r>
            <w:r w:rsidR="00813BE3" w:rsidRPr="00D936DF">
              <w:rPr>
                <w:sz w:val="16"/>
                <w:szCs w:val="16"/>
              </w:rPr>
              <w:t>items 1</w:t>
            </w:r>
            <w:r w:rsidRPr="00D936DF">
              <w:rPr>
                <w:sz w:val="16"/>
                <w:szCs w:val="16"/>
              </w:rPr>
              <w:t>9, 20)</w:t>
            </w:r>
          </w:p>
        </w:tc>
      </w:tr>
      <w:tr w:rsidR="003642DD" w:rsidRPr="00D936DF" w:rsidTr="000B0738">
        <w:trPr>
          <w:cantSplit/>
        </w:trPr>
        <w:tc>
          <w:tcPr>
            <w:tcW w:w="1838"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Tax Laws Amendment (2006 Measures No.</w:t>
            </w:r>
            <w:r w:rsidR="007B0D73" w:rsidRPr="00D936DF">
              <w:rPr>
                <w:sz w:val="16"/>
                <w:szCs w:val="16"/>
              </w:rPr>
              <w:t> </w:t>
            </w:r>
            <w:r w:rsidRPr="00D936DF">
              <w:rPr>
                <w:sz w:val="16"/>
                <w:szCs w:val="16"/>
              </w:rPr>
              <w:t>2) Act 2006</w:t>
            </w:r>
          </w:p>
        </w:tc>
        <w:tc>
          <w:tcPr>
            <w:tcW w:w="992"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58, 2006</w:t>
            </w:r>
          </w:p>
        </w:tc>
        <w:tc>
          <w:tcPr>
            <w:tcW w:w="1134" w:type="dxa"/>
            <w:tcBorders>
              <w:top w:val="single" w:sz="4" w:space="0" w:color="auto"/>
              <w:bottom w:val="single" w:sz="4" w:space="0" w:color="auto"/>
            </w:tcBorders>
            <w:shd w:val="clear" w:color="auto" w:fill="auto"/>
          </w:tcPr>
          <w:p w:rsidR="003642DD" w:rsidRPr="00D936DF" w:rsidRDefault="00813BE3" w:rsidP="003642DD">
            <w:pPr>
              <w:pStyle w:val="Tabletext"/>
              <w:rPr>
                <w:sz w:val="16"/>
                <w:szCs w:val="16"/>
              </w:rPr>
            </w:pPr>
            <w:r w:rsidRPr="00D936DF">
              <w:rPr>
                <w:sz w:val="16"/>
                <w:szCs w:val="16"/>
              </w:rPr>
              <w:t>22 June</w:t>
            </w:r>
            <w:r w:rsidR="003642DD" w:rsidRPr="00D936DF">
              <w:rPr>
                <w:sz w:val="16"/>
                <w:szCs w:val="16"/>
              </w:rPr>
              <w:t xml:space="preserve"> 2006</w:t>
            </w:r>
          </w:p>
        </w:tc>
        <w:tc>
          <w:tcPr>
            <w:tcW w:w="1704" w:type="dxa"/>
            <w:tcBorders>
              <w:top w:val="single" w:sz="4" w:space="0" w:color="auto"/>
              <w:bottom w:val="single" w:sz="4" w:space="0" w:color="auto"/>
            </w:tcBorders>
            <w:shd w:val="clear" w:color="auto" w:fill="auto"/>
          </w:tcPr>
          <w:p w:rsidR="003642DD" w:rsidRPr="00D936DF" w:rsidRDefault="003642DD" w:rsidP="00FE7B58">
            <w:pPr>
              <w:pStyle w:val="Tabletext"/>
              <w:rPr>
                <w:sz w:val="16"/>
                <w:szCs w:val="16"/>
              </w:rPr>
            </w:pPr>
            <w:r w:rsidRPr="00D936DF">
              <w:rPr>
                <w:sz w:val="16"/>
                <w:szCs w:val="16"/>
              </w:rPr>
              <w:t>Sch</w:t>
            </w:r>
            <w:r w:rsidR="00215A94" w:rsidRPr="00D936DF">
              <w:rPr>
                <w:sz w:val="16"/>
                <w:szCs w:val="16"/>
              </w:rPr>
              <w:t> </w:t>
            </w:r>
            <w:r w:rsidRPr="00D936DF">
              <w:rPr>
                <w:sz w:val="16"/>
                <w:szCs w:val="16"/>
              </w:rPr>
              <w:t>6 (</w:t>
            </w:r>
            <w:r w:rsidR="00813BE3" w:rsidRPr="00D936DF">
              <w:rPr>
                <w:sz w:val="16"/>
                <w:szCs w:val="16"/>
              </w:rPr>
              <w:t>items 1</w:t>
            </w:r>
            <w:r w:rsidRPr="00D936DF">
              <w:rPr>
                <w:sz w:val="16"/>
                <w:szCs w:val="16"/>
              </w:rPr>
              <w:t>, 2) and Sch</w:t>
            </w:r>
            <w:r w:rsidR="00215A94" w:rsidRPr="00D936DF">
              <w:rPr>
                <w:sz w:val="16"/>
                <w:szCs w:val="16"/>
              </w:rPr>
              <w:t> </w:t>
            </w:r>
            <w:r w:rsidRPr="00D936DF">
              <w:rPr>
                <w:sz w:val="16"/>
                <w:szCs w:val="16"/>
              </w:rPr>
              <w:t>7 (</w:t>
            </w:r>
            <w:r w:rsidR="00813BE3" w:rsidRPr="00D936DF">
              <w:rPr>
                <w:sz w:val="16"/>
                <w:szCs w:val="16"/>
              </w:rPr>
              <w:t>items 1</w:t>
            </w:r>
            <w:r w:rsidRPr="00D936DF">
              <w:rPr>
                <w:sz w:val="16"/>
                <w:szCs w:val="16"/>
              </w:rPr>
              <w:t xml:space="preserve">29, 130): </w:t>
            </w:r>
            <w:r w:rsidR="00813BE3" w:rsidRPr="00D936DF">
              <w:rPr>
                <w:sz w:val="16"/>
                <w:szCs w:val="16"/>
              </w:rPr>
              <w:t>22 June</w:t>
            </w:r>
            <w:r w:rsidR="00721AE0" w:rsidRPr="00D936DF">
              <w:rPr>
                <w:sz w:val="16"/>
                <w:szCs w:val="16"/>
              </w:rPr>
              <w:t xml:space="preserve"> 2006 (s 2(1) items</w:t>
            </w:r>
            <w:r w:rsidR="007B0D73" w:rsidRPr="00D936DF">
              <w:rPr>
                <w:sz w:val="16"/>
                <w:szCs w:val="16"/>
              </w:rPr>
              <w:t> </w:t>
            </w:r>
            <w:r w:rsidR="00721AE0" w:rsidRPr="00D936DF">
              <w:rPr>
                <w:sz w:val="16"/>
                <w:szCs w:val="16"/>
              </w:rPr>
              <w:t>5, 6)</w:t>
            </w:r>
          </w:p>
        </w:tc>
        <w:tc>
          <w:tcPr>
            <w:tcW w:w="1417" w:type="dxa"/>
            <w:tcBorders>
              <w:top w:val="single" w:sz="4" w:space="0" w:color="auto"/>
              <w:bottom w:val="single" w:sz="4" w:space="0" w:color="auto"/>
            </w:tcBorders>
            <w:shd w:val="clear" w:color="auto" w:fill="auto"/>
          </w:tcPr>
          <w:p w:rsidR="003642DD" w:rsidRPr="00D936DF" w:rsidRDefault="003642DD" w:rsidP="00EC664D">
            <w:pPr>
              <w:pStyle w:val="Tabletext"/>
              <w:rPr>
                <w:sz w:val="16"/>
                <w:szCs w:val="16"/>
              </w:rPr>
            </w:pPr>
            <w:r w:rsidRPr="00D936DF">
              <w:rPr>
                <w:sz w:val="16"/>
                <w:szCs w:val="16"/>
              </w:rPr>
              <w:t>Sch 6 (</w:t>
            </w:r>
            <w:r w:rsidR="0003656A">
              <w:rPr>
                <w:sz w:val="16"/>
                <w:szCs w:val="16"/>
              </w:rPr>
              <w:t>item 2</w:t>
            </w:r>
            <w:r w:rsidRPr="00D936DF">
              <w:rPr>
                <w:sz w:val="16"/>
                <w:szCs w:val="16"/>
              </w:rPr>
              <w:t>)</w:t>
            </w:r>
          </w:p>
        </w:tc>
      </w:tr>
      <w:tr w:rsidR="003642DD" w:rsidRPr="00D936DF" w:rsidTr="000B0738">
        <w:trPr>
          <w:cantSplit/>
        </w:trPr>
        <w:tc>
          <w:tcPr>
            <w:tcW w:w="1838"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Tax Laws Amendment (2006 Measures No.</w:t>
            </w:r>
            <w:r w:rsidR="007B0D73" w:rsidRPr="00D936DF">
              <w:rPr>
                <w:sz w:val="16"/>
                <w:szCs w:val="16"/>
              </w:rPr>
              <w:t> </w:t>
            </w:r>
            <w:r w:rsidRPr="00D936DF">
              <w:rPr>
                <w:sz w:val="16"/>
                <w:szCs w:val="16"/>
              </w:rPr>
              <w:t>3) Act 2006</w:t>
            </w:r>
          </w:p>
        </w:tc>
        <w:tc>
          <w:tcPr>
            <w:tcW w:w="992"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80, 2006</w:t>
            </w:r>
          </w:p>
        </w:tc>
        <w:tc>
          <w:tcPr>
            <w:tcW w:w="1134"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30</w:t>
            </w:r>
            <w:r w:rsidR="007B0D73" w:rsidRPr="00D936DF">
              <w:rPr>
                <w:sz w:val="16"/>
                <w:szCs w:val="16"/>
              </w:rPr>
              <w:t> </w:t>
            </w:r>
            <w:r w:rsidRPr="00D936DF">
              <w:rPr>
                <w:sz w:val="16"/>
                <w:szCs w:val="16"/>
              </w:rPr>
              <w:t>June 2006</w:t>
            </w:r>
          </w:p>
        </w:tc>
        <w:tc>
          <w:tcPr>
            <w:tcW w:w="1704" w:type="dxa"/>
            <w:tcBorders>
              <w:top w:val="single" w:sz="4" w:space="0" w:color="auto"/>
              <w:bottom w:val="single" w:sz="4" w:space="0" w:color="auto"/>
            </w:tcBorders>
            <w:shd w:val="clear" w:color="auto" w:fill="auto"/>
          </w:tcPr>
          <w:p w:rsidR="003642DD" w:rsidRPr="00D936DF" w:rsidRDefault="003642DD" w:rsidP="00FE7B58">
            <w:pPr>
              <w:pStyle w:val="Tabletext"/>
              <w:rPr>
                <w:sz w:val="16"/>
                <w:szCs w:val="16"/>
              </w:rPr>
            </w:pPr>
            <w:r w:rsidRPr="00D936DF">
              <w:rPr>
                <w:sz w:val="16"/>
                <w:szCs w:val="16"/>
              </w:rPr>
              <w:t>Sch</w:t>
            </w:r>
            <w:r w:rsidR="00215A94" w:rsidRPr="00D936DF">
              <w:rPr>
                <w:sz w:val="16"/>
                <w:szCs w:val="16"/>
              </w:rPr>
              <w:t> </w:t>
            </w:r>
            <w:r w:rsidRPr="00D936DF">
              <w:rPr>
                <w:sz w:val="16"/>
                <w:szCs w:val="16"/>
              </w:rPr>
              <w:t>7 (</w:t>
            </w:r>
            <w:r w:rsidR="00813BE3" w:rsidRPr="00D936DF">
              <w:rPr>
                <w:sz w:val="16"/>
                <w:szCs w:val="16"/>
              </w:rPr>
              <w:t>items 1</w:t>
            </w:r>
            <w:r w:rsidR="00631013" w:rsidRPr="00D936DF">
              <w:rPr>
                <w:sz w:val="16"/>
                <w:szCs w:val="16"/>
              </w:rPr>
              <w:t>–</w:t>
            </w:r>
            <w:r w:rsidRPr="00D936DF">
              <w:rPr>
                <w:sz w:val="16"/>
                <w:szCs w:val="16"/>
              </w:rPr>
              <w:t xml:space="preserve">3): </w:t>
            </w:r>
            <w:r w:rsidR="00721AE0" w:rsidRPr="00D936DF">
              <w:rPr>
                <w:sz w:val="16"/>
                <w:szCs w:val="16"/>
              </w:rPr>
              <w:t>30</w:t>
            </w:r>
            <w:r w:rsidR="007B0D73" w:rsidRPr="00D936DF">
              <w:rPr>
                <w:sz w:val="16"/>
                <w:szCs w:val="16"/>
              </w:rPr>
              <w:t> </w:t>
            </w:r>
            <w:r w:rsidR="00721AE0" w:rsidRPr="00D936DF">
              <w:rPr>
                <w:sz w:val="16"/>
                <w:szCs w:val="16"/>
              </w:rPr>
              <w:t>June 2006 (s 2(1) item</w:t>
            </w:r>
            <w:r w:rsidR="007B0D73" w:rsidRPr="00D936DF">
              <w:rPr>
                <w:sz w:val="16"/>
                <w:szCs w:val="16"/>
              </w:rPr>
              <w:t> </w:t>
            </w:r>
            <w:r w:rsidR="00721AE0" w:rsidRPr="00D936DF">
              <w:rPr>
                <w:sz w:val="16"/>
                <w:szCs w:val="16"/>
              </w:rPr>
              <w:t>7)</w:t>
            </w:r>
          </w:p>
        </w:tc>
        <w:tc>
          <w:tcPr>
            <w:tcW w:w="1417"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w:t>
            </w:r>
          </w:p>
        </w:tc>
      </w:tr>
      <w:tr w:rsidR="003642DD" w:rsidRPr="00D936DF" w:rsidTr="000B0738">
        <w:trPr>
          <w:cantSplit/>
        </w:trPr>
        <w:tc>
          <w:tcPr>
            <w:tcW w:w="1838"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Tax Laws Amendment (Repeal of Inoperative Provisions) Act 2006</w:t>
            </w:r>
          </w:p>
        </w:tc>
        <w:tc>
          <w:tcPr>
            <w:tcW w:w="992"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101, 2006</w:t>
            </w:r>
          </w:p>
        </w:tc>
        <w:tc>
          <w:tcPr>
            <w:tcW w:w="1134"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14 Sept 2006</w:t>
            </w:r>
          </w:p>
        </w:tc>
        <w:tc>
          <w:tcPr>
            <w:tcW w:w="1704" w:type="dxa"/>
            <w:tcBorders>
              <w:top w:val="single" w:sz="4" w:space="0" w:color="auto"/>
              <w:bottom w:val="single" w:sz="4" w:space="0" w:color="auto"/>
            </w:tcBorders>
            <w:shd w:val="clear" w:color="auto" w:fill="auto"/>
          </w:tcPr>
          <w:p w:rsidR="003642DD" w:rsidRPr="00D936DF" w:rsidRDefault="003642DD" w:rsidP="00FE7B58">
            <w:pPr>
              <w:pStyle w:val="Tabletext"/>
              <w:rPr>
                <w:sz w:val="16"/>
                <w:szCs w:val="16"/>
              </w:rPr>
            </w:pPr>
            <w:r w:rsidRPr="00D936DF">
              <w:rPr>
                <w:sz w:val="16"/>
                <w:szCs w:val="16"/>
              </w:rPr>
              <w:t>Sch</w:t>
            </w:r>
            <w:r w:rsidR="00215A94" w:rsidRPr="00D936DF">
              <w:rPr>
                <w:sz w:val="16"/>
                <w:szCs w:val="16"/>
              </w:rPr>
              <w:t> </w:t>
            </w:r>
            <w:r w:rsidRPr="00D936DF">
              <w:rPr>
                <w:sz w:val="16"/>
                <w:szCs w:val="16"/>
              </w:rPr>
              <w:t>2 (items</w:t>
            </w:r>
            <w:r w:rsidR="007B0D73" w:rsidRPr="00D936DF">
              <w:rPr>
                <w:sz w:val="16"/>
                <w:szCs w:val="16"/>
              </w:rPr>
              <w:t> </w:t>
            </w:r>
            <w:r w:rsidRPr="00D936DF">
              <w:rPr>
                <w:sz w:val="16"/>
                <w:szCs w:val="16"/>
              </w:rPr>
              <w:t>925</w:t>
            </w:r>
            <w:r w:rsidR="00631013" w:rsidRPr="00D936DF">
              <w:rPr>
                <w:sz w:val="16"/>
                <w:szCs w:val="16"/>
              </w:rPr>
              <w:t>–</w:t>
            </w:r>
            <w:r w:rsidRPr="00D936DF">
              <w:rPr>
                <w:sz w:val="16"/>
                <w:szCs w:val="16"/>
              </w:rPr>
              <w:t>928, 1017, 1055, 1056) and Sch</w:t>
            </w:r>
            <w:r w:rsidR="00215A94" w:rsidRPr="00D936DF">
              <w:rPr>
                <w:sz w:val="16"/>
                <w:szCs w:val="16"/>
              </w:rPr>
              <w:t> </w:t>
            </w:r>
            <w:r w:rsidRPr="00D936DF">
              <w:rPr>
                <w:sz w:val="16"/>
                <w:szCs w:val="16"/>
              </w:rPr>
              <w:t>6 (</w:t>
            </w:r>
            <w:r w:rsidR="00813BE3" w:rsidRPr="00D936DF">
              <w:rPr>
                <w:sz w:val="16"/>
                <w:szCs w:val="16"/>
              </w:rPr>
              <w:t>items 1</w:t>
            </w:r>
            <w:r w:rsidRPr="00D936DF">
              <w:rPr>
                <w:sz w:val="16"/>
                <w:szCs w:val="16"/>
              </w:rPr>
              <w:t>, 6</w:t>
            </w:r>
            <w:r w:rsidR="00631013" w:rsidRPr="00D936DF">
              <w:rPr>
                <w:sz w:val="16"/>
                <w:szCs w:val="16"/>
              </w:rPr>
              <w:t>–</w:t>
            </w:r>
            <w:r w:rsidRPr="00D936DF">
              <w:rPr>
                <w:sz w:val="16"/>
                <w:szCs w:val="16"/>
              </w:rPr>
              <w:t xml:space="preserve">11): </w:t>
            </w:r>
            <w:r w:rsidR="00EC6E89" w:rsidRPr="00D936DF">
              <w:rPr>
                <w:sz w:val="16"/>
                <w:szCs w:val="16"/>
              </w:rPr>
              <w:t xml:space="preserve">14 Sept 2006 (s 2(1) </w:t>
            </w:r>
            <w:r w:rsidR="00813BE3" w:rsidRPr="00D936DF">
              <w:rPr>
                <w:sz w:val="16"/>
                <w:szCs w:val="16"/>
              </w:rPr>
              <w:t>items 2</w:t>
            </w:r>
            <w:r w:rsidR="00EC6E89" w:rsidRPr="00D936DF">
              <w:rPr>
                <w:sz w:val="16"/>
                <w:szCs w:val="16"/>
              </w:rPr>
              <w:t>, 4)</w:t>
            </w:r>
          </w:p>
        </w:tc>
        <w:tc>
          <w:tcPr>
            <w:tcW w:w="1417" w:type="dxa"/>
            <w:tcBorders>
              <w:top w:val="single" w:sz="4" w:space="0" w:color="auto"/>
              <w:bottom w:val="single" w:sz="4" w:space="0" w:color="auto"/>
            </w:tcBorders>
            <w:shd w:val="clear" w:color="auto" w:fill="auto"/>
          </w:tcPr>
          <w:p w:rsidR="003642DD" w:rsidRPr="00D936DF" w:rsidRDefault="003642DD" w:rsidP="00FE7B58">
            <w:pPr>
              <w:pStyle w:val="Tabletext"/>
              <w:rPr>
                <w:sz w:val="16"/>
                <w:szCs w:val="16"/>
              </w:rPr>
            </w:pPr>
            <w:r w:rsidRPr="00D936DF">
              <w:rPr>
                <w:sz w:val="16"/>
                <w:szCs w:val="16"/>
              </w:rPr>
              <w:t>Sch</w:t>
            </w:r>
            <w:r w:rsidR="00D22C81" w:rsidRPr="00D936DF">
              <w:rPr>
                <w:sz w:val="16"/>
                <w:szCs w:val="16"/>
              </w:rPr>
              <w:t xml:space="preserve"> </w:t>
            </w:r>
            <w:r w:rsidRPr="00D936DF">
              <w:rPr>
                <w:sz w:val="16"/>
                <w:szCs w:val="16"/>
              </w:rPr>
              <w:t>6 (</w:t>
            </w:r>
            <w:r w:rsidR="00813BE3" w:rsidRPr="00D936DF">
              <w:rPr>
                <w:sz w:val="16"/>
                <w:szCs w:val="16"/>
              </w:rPr>
              <w:t>items 1</w:t>
            </w:r>
            <w:r w:rsidRPr="00D936DF">
              <w:rPr>
                <w:sz w:val="16"/>
                <w:szCs w:val="16"/>
              </w:rPr>
              <w:t>, 6</w:t>
            </w:r>
            <w:r w:rsidR="00631013" w:rsidRPr="00D936DF">
              <w:rPr>
                <w:sz w:val="16"/>
                <w:szCs w:val="16"/>
              </w:rPr>
              <w:t>–</w:t>
            </w:r>
            <w:r w:rsidRPr="00D936DF">
              <w:rPr>
                <w:sz w:val="16"/>
                <w:szCs w:val="16"/>
              </w:rPr>
              <w:t>11)</w:t>
            </w:r>
          </w:p>
        </w:tc>
      </w:tr>
      <w:tr w:rsidR="003642DD" w:rsidRPr="00D936DF" w:rsidTr="000B0738">
        <w:trPr>
          <w:cantSplit/>
        </w:trPr>
        <w:tc>
          <w:tcPr>
            <w:tcW w:w="1838"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Statute Law Revision Act 2007</w:t>
            </w:r>
          </w:p>
        </w:tc>
        <w:tc>
          <w:tcPr>
            <w:tcW w:w="992"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8, 2007</w:t>
            </w:r>
          </w:p>
        </w:tc>
        <w:tc>
          <w:tcPr>
            <w:tcW w:w="1134"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15 Mar 2007</w:t>
            </w:r>
          </w:p>
        </w:tc>
        <w:tc>
          <w:tcPr>
            <w:tcW w:w="1704" w:type="dxa"/>
            <w:tcBorders>
              <w:top w:val="single" w:sz="4" w:space="0" w:color="auto"/>
              <w:bottom w:val="single" w:sz="4" w:space="0" w:color="auto"/>
            </w:tcBorders>
            <w:shd w:val="clear" w:color="auto" w:fill="auto"/>
          </w:tcPr>
          <w:p w:rsidR="003642DD" w:rsidRPr="00D936DF" w:rsidRDefault="003642DD" w:rsidP="00FE7B58">
            <w:pPr>
              <w:pStyle w:val="Tabletext"/>
              <w:rPr>
                <w:sz w:val="16"/>
                <w:szCs w:val="16"/>
              </w:rPr>
            </w:pPr>
            <w:r w:rsidRPr="00D936DF">
              <w:rPr>
                <w:sz w:val="16"/>
                <w:szCs w:val="16"/>
              </w:rPr>
              <w:t>Sch</w:t>
            </w:r>
            <w:r w:rsidR="00215A94" w:rsidRPr="00D936DF">
              <w:rPr>
                <w:sz w:val="16"/>
                <w:szCs w:val="16"/>
              </w:rPr>
              <w:t> </w:t>
            </w:r>
            <w:r w:rsidRPr="00D936DF">
              <w:rPr>
                <w:sz w:val="16"/>
                <w:szCs w:val="16"/>
              </w:rPr>
              <w:t>4 (</w:t>
            </w:r>
            <w:r w:rsidR="0003656A">
              <w:rPr>
                <w:sz w:val="16"/>
                <w:szCs w:val="16"/>
              </w:rPr>
              <w:t>item 2</w:t>
            </w:r>
            <w:r w:rsidRPr="00D936DF">
              <w:rPr>
                <w:sz w:val="16"/>
                <w:szCs w:val="16"/>
              </w:rPr>
              <w:t xml:space="preserve">7): </w:t>
            </w:r>
            <w:r w:rsidR="00EC6E89" w:rsidRPr="00D936DF">
              <w:rPr>
                <w:sz w:val="16"/>
                <w:szCs w:val="16"/>
              </w:rPr>
              <w:t>15 Mar 2007 (s 2(1) item</w:t>
            </w:r>
            <w:r w:rsidR="007B0D73" w:rsidRPr="00D936DF">
              <w:rPr>
                <w:sz w:val="16"/>
                <w:szCs w:val="16"/>
              </w:rPr>
              <w:t> </w:t>
            </w:r>
            <w:r w:rsidR="00EC6E89" w:rsidRPr="00D936DF">
              <w:rPr>
                <w:sz w:val="16"/>
                <w:szCs w:val="16"/>
              </w:rPr>
              <w:t>44)</w:t>
            </w:r>
          </w:p>
        </w:tc>
        <w:tc>
          <w:tcPr>
            <w:tcW w:w="1417"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w:t>
            </w:r>
          </w:p>
        </w:tc>
      </w:tr>
      <w:tr w:rsidR="003642DD" w:rsidRPr="00D936DF" w:rsidTr="000B0738">
        <w:trPr>
          <w:cantSplit/>
        </w:trPr>
        <w:tc>
          <w:tcPr>
            <w:tcW w:w="1838"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Tax Laws Amendment (Simplified Superannuation) Act 2007</w:t>
            </w:r>
          </w:p>
        </w:tc>
        <w:tc>
          <w:tcPr>
            <w:tcW w:w="992"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9, 2007</w:t>
            </w:r>
          </w:p>
        </w:tc>
        <w:tc>
          <w:tcPr>
            <w:tcW w:w="1134"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15 Mar 2007</w:t>
            </w:r>
          </w:p>
        </w:tc>
        <w:tc>
          <w:tcPr>
            <w:tcW w:w="1704" w:type="dxa"/>
            <w:tcBorders>
              <w:top w:val="single" w:sz="4" w:space="0" w:color="auto"/>
              <w:bottom w:val="single" w:sz="4" w:space="0" w:color="auto"/>
            </w:tcBorders>
            <w:shd w:val="clear" w:color="auto" w:fill="auto"/>
          </w:tcPr>
          <w:p w:rsidR="003642DD" w:rsidRPr="00D936DF" w:rsidRDefault="003642DD" w:rsidP="00FE7B58">
            <w:pPr>
              <w:pStyle w:val="Tabletext"/>
              <w:rPr>
                <w:sz w:val="16"/>
                <w:szCs w:val="16"/>
              </w:rPr>
            </w:pPr>
            <w:r w:rsidRPr="00D936DF">
              <w:rPr>
                <w:sz w:val="16"/>
                <w:szCs w:val="16"/>
              </w:rPr>
              <w:t>Sch</w:t>
            </w:r>
            <w:r w:rsidR="00215A94" w:rsidRPr="00D936DF">
              <w:rPr>
                <w:sz w:val="16"/>
                <w:szCs w:val="16"/>
              </w:rPr>
              <w:t> </w:t>
            </w:r>
            <w:r w:rsidRPr="00D936DF">
              <w:rPr>
                <w:sz w:val="16"/>
                <w:szCs w:val="16"/>
              </w:rPr>
              <w:t>4 (</w:t>
            </w:r>
            <w:r w:rsidR="00606155" w:rsidRPr="00D936DF">
              <w:rPr>
                <w:sz w:val="16"/>
                <w:szCs w:val="16"/>
              </w:rPr>
              <w:t>items 6</w:t>
            </w:r>
            <w:r w:rsidR="00631013" w:rsidRPr="00D936DF">
              <w:rPr>
                <w:sz w:val="16"/>
                <w:szCs w:val="16"/>
              </w:rPr>
              <w:t>–</w:t>
            </w:r>
            <w:r w:rsidRPr="00D936DF">
              <w:rPr>
                <w:sz w:val="16"/>
                <w:szCs w:val="16"/>
              </w:rPr>
              <w:t xml:space="preserve">8, 16): </w:t>
            </w:r>
            <w:r w:rsidR="00BE2A80" w:rsidRPr="00D936DF">
              <w:rPr>
                <w:sz w:val="16"/>
                <w:szCs w:val="16"/>
              </w:rPr>
              <w:t>15 Mar 2007 (s 2(1) items</w:t>
            </w:r>
            <w:r w:rsidR="007B0D73" w:rsidRPr="00D936DF">
              <w:rPr>
                <w:sz w:val="16"/>
                <w:szCs w:val="16"/>
              </w:rPr>
              <w:t> </w:t>
            </w:r>
            <w:r w:rsidR="00BE2A80" w:rsidRPr="00D936DF">
              <w:rPr>
                <w:sz w:val="16"/>
                <w:szCs w:val="16"/>
              </w:rPr>
              <w:t>3, 5)</w:t>
            </w:r>
          </w:p>
        </w:tc>
        <w:tc>
          <w:tcPr>
            <w:tcW w:w="1417" w:type="dxa"/>
            <w:tcBorders>
              <w:top w:val="single" w:sz="4" w:space="0" w:color="auto"/>
              <w:bottom w:val="single" w:sz="4" w:space="0" w:color="auto"/>
            </w:tcBorders>
            <w:shd w:val="clear" w:color="auto" w:fill="auto"/>
          </w:tcPr>
          <w:p w:rsidR="003642DD" w:rsidRPr="00D936DF" w:rsidRDefault="003642DD" w:rsidP="00FE7B58">
            <w:pPr>
              <w:pStyle w:val="Tabletext"/>
              <w:rPr>
                <w:sz w:val="16"/>
                <w:szCs w:val="16"/>
              </w:rPr>
            </w:pPr>
            <w:r w:rsidRPr="00D936DF">
              <w:rPr>
                <w:sz w:val="16"/>
                <w:szCs w:val="16"/>
              </w:rPr>
              <w:t>Sch 4 (</w:t>
            </w:r>
            <w:r w:rsidR="0003656A">
              <w:rPr>
                <w:sz w:val="16"/>
                <w:szCs w:val="16"/>
              </w:rPr>
              <w:t>item 1</w:t>
            </w:r>
            <w:r w:rsidRPr="00D936DF">
              <w:rPr>
                <w:sz w:val="16"/>
                <w:szCs w:val="16"/>
              </w:rPr>
              <w:t>6)</w:t>
            </w:r>
          </w:p>
        </w:tc>
      </w:tr>
      <w:tr w:rsidR="003642DD" w:rsidRPr="00D936DF" w:rsidTr="000B0738">
        <w:trPr>
          <w:cantSplit/>
        </w:trPr>
        <w:tc>
          <w:tcPr>
            <w:tcW w:w="1838"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Superannuation Legislation Amendment (Simplification) Act 2007</w:t>
            </w:r>
          </w:p>
        </w:tc>
        <w:tc>
          <w:tcPr>
            <w:tcW w:w="992"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15, 2007</w:t>
            </w:r>
          </w:p>
        </w:tc>
        <w:tc>
          <w:tcPr>
            <w:tcW w:w="1134"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15 Mar 2007</w:t>
            </w:r>
          </w:p>
        </w:tc>
        <w:tc>
          <w:tcPr>
            <w:tcW w:w="1704" w:type="dxa"/>
            <w:tcBorders>
              <w:top w:val="single" w:sz="4" w:space="0" w:color="auto"/>
              <w:bottom w:val="single" w:sz="4" w:space="0" w:color="auto"/>
            </w:tcBorders>
            <w:shd w:val="clear" w:color="auto" w:fill="auto"/>
          </w:tcPr>
          <w:p w:rsidR="003642DD" w:rsidRPr="00D936DF" w:rsidRDefault="003642DD" w:rsidP="00FE7B58">
            <w:pPr>
              <w:pStyle w:val="Tabletext"/>
              <w:rPr>
                <w:sz w:val="16"/>
                <w:szCs w:val="16"/>
              </w:rPr>
            </w:pPr>
            <w:r w:rsidRPr="00D936DF">
              <w:rPr>
                <w:sz w:val="16"/>
                <w:szCs w:val="16"/>
              </w:rPr>
              <w:t>Sch</w:t>
            </w:r>
            <w:r w:rsidR="00215A94" w:rsidRPr="00D936DF">
              <w:rPr>
                <w:sz w:val="16"/>
                <w:szCs w:val="16"/>
              </w:rPr>
              <w:t> </w:t>
            </w:r>
            <w:r w:rsidRPr="00D936DF">
              <w:rPr>
                <w:sz w:val="16"/>
                <w:szCs w:val="16"/>
              </w:rPr>
              <w:t>1 (items</w:t>
            </w:r>
            <w:r w:rsidR="007B0D73" w:rsidRPr="00D936DF">
              <w:rPr>
                <w:sz w:val="16"/>
                <w:szCs w:val="16"/>
              </w:rPr>
              <w:t> </w:t>
            </w:r>
            <w:r w:rsidRPr="00D936DF">
              <w:rPr>
                <w:sz w:val="16"/>
                <w:szCs w:val="16"/>
              </w:rPr>
              <w:t>346</w:t>
            </w:r>
            <w:r w:rsidR="00631013" w:rsidRPr="00D936DF">
              <w:rPr>
                <w:sz w:val="16"/>
                <w:szCs w:val="16"/>
              </w:rPr>
              <w:t>–</w:t>
            </w:r>
            <w:r w:rsidRPr="00D936DF">
              <w:rPr>
                <w:sz w:val="16"/>
                <w:szCs w:val="16"/>
              </w:rPr>
              <w:t>350, 406(1)</w:t>
            </w:r>
            <w:r w:rsidR="00631013" w:rsidRPr="00D936DF">
              <w:rPr>
                <w:sz w:val="16"/>
                <w:szCs w:val="16"/>
              </w:rPr>
              <w:t>–</w:t>
            </w:r>
            <w:r w:rsidRPr="00D936DF">
              <w:rPr>
                <w:sz w:val="16"/>
                <w:szCs w:val="16"/>
              </w:rPr>
              <w:t>(3))</w:t>
            </w:r>
            <w:r w:rsidR="00106017" w:rsidRPr="00D936DF">
              <w:rPr>
                <w:sz w:val="16"/>
                <w:szCs w:val="16"/>
              </w:rPr>
              <w:t xml:space="preserve"> and</w:t>
            </w:r>
            <w:r w:rsidR="001F2712" w:rsidRPr="00D936DF">
              <w:rPr>
                <w:sz w:val="16"/>
                <w:szCs w:val="16"/>
              </w:rPr>
              <w:t xml:space="preserve"> </w:t>
            </w:r>
            <w:r w:rsidRPr="00D936DF">
              <w:rPr>
                <w:sz w:val="16"/>
                <w:szCs w:val="16"/>
              </w:rPr>
              <w:t>Sch</w:t>
            </w:r>
            <w:r w:rsidR="00215A94" w:rsidRPr="00D936DF">
              <w:rPr>
                <w:sz w:val="16"/>
                <w:szCs w:val="16"/>
              </w:rPr>
              <w:t> </w:t>
            </w:r>
            <w:r w:rsidRPr="00D936DF">
              <w:rPr>
                <w:sz w:val="16"/>
                <w:szCs w:val="16"/>
              </w:rPr>
              <w:t>3 (items</w:t>
            </w:r>
            <w:r w:rsidR="007B0D73" w:rsidRPr="00D936DF">
              <w:rPr>
                <w:sz w:val="16"/>
                <w:szCs w:val="16"/>
              </w:rPr>
              <w:t> </w:t>
            </w:r>
            <w:r w:rsidRPr="00D936DF">
              <w:rPr>
                <w:sz w:val="16"/>
                <w:szCs w:val="16"/>
              </w:rPr>
              <w:t xml:space="preserve">52, 53): </w:t>
            </w:r>
            <w:r w:rsidR="00106017" w:rsidRPr="00D936DF">
              <w:rPr>
                <w:sz w:val="16"/>
                <w:szCs w:val="16"/>
              </w:rPr>
              <w:t xml:space="preserve">15 Mar 2007 (s 2(1) </w:t>
            </w:r>
            <w:r w:rsidR="00813BE3" w:rsidRPr="00D936DF">
              <w:rPr>
                <w:sz w:val="16"/>
                <w:szCs w:val="16"/>
              </w:rPr>
              <w:t>items 2</w:t>
            </w:r>
            <w:r w:rsidR="00106017" w:rsidRPr="00D936DF">
              <w:rPr>
                <w:sz w:val="16"/>
                <w:szCs w:val="16"/>
              </w:rPr>
              <w:t>, 7)</w:t>
            </w:r>
          </w:p>
        </w:tc>
        <w:tc>
          <w:tcPr>
            <w:tcW w:w="1417" w:type="dxa"/>
            <w:tcBorders>
              <w:top w:val="single" w:sz="4" w:space="0" w:color="auto"/>
              <w:bottom w:val="single" w:sz="4" w:space="0" w:color="auto"/>
            </w:tcBorders>
            <w:shd w:val="clear" w:color="auto" w:fill="auto"/>
          </w:tcPr>
          <w:p w:rsidR="003642DD" w:rsidRPr="00D936DF" w:rsidRDefault="003642DD" w:rsidP="00FE7B58">
            <w:pPr>
              <w:pStyle w:val="Tabletext"/>
              <w:rPr>
                <w:sz w:val="16"/>
                <w:szCs w:val="16"/>
              </w:rPr>
            </w:pPr>
            <w:r w:rsidRPr="00D936DF">
              <w:rPr>
                <w:sz w:val="16"/>
                <w:szCs w:val="16"/>
              </w:rPr>
              <w:t>Sch 1 (item</w:t>
            </w:r>
            <w:r w:rsidR="007B0D73" w:rsidRPr="00D936DF">
              <w:rPr>
                <w:sz w:val="16"/>
                <w:szCs w:val="16"/>
              </w:rPr>
              <w:t> </w:t>
            </w:r>
            <w:r w:rsidRPr="00D936DF">
              <w:rPr>
                <w:sz w:val="16"/>
                <w:szCs w:val="16"/>
              </w:rPr>
              <w:t>406(1)</w:t>
            </w:r>
            <w:r w:rsidR="00631013" w:rsidRPr="00D936DF">
              <w:rPr>
                <w:sz w:val="16"/>
                <w:szCs w:val="16"/>
              </w:rPr>
              <w:t>–</w:t>
            </w:r>
            <w:r w:rsidRPr="00D936DF">
              <w:rPr>
                <w:sz w:val="16"/>
                <w:szCs w:val="16"/>
              </w:rPr>
              <w:t>(3))</w:t>
            </w:r>
          </w:p>
        </w:tc>
      </w:tr>
      <w:tr w:rsidR="003642DD" w:rsidRPr="00D936DF" w:rsidTr="000B0738">
        <w:trPr>
          <w:cantSplit/>
        </w:trPr>
        <w:tc>
          <w:tcPr>
            <w:tcW w:w="1838"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lastRenderedPageBreak/>
              <w:t>Tax Laws Amendment (2007 Measures No.</w:t>
            </w:r>
            <w:r w:rsidR="007B0D73" w:rsidRPr="00D936DF">
              <w:rPr>
                <w:sz w:val="16"/>
                <w:szCs w:val="16"/>
              </w:rPr>
              <w:t> </w:t>
            </w:r>
            <w:r w:rsidRPr="00D936DF">
              <w:rPr>
                <w:sz w:val="16"/>
                <w:szCs w:val="16"/>
              </w:rPr>
              <w:t>1) Act 2007</w:t>
            </w:r>
          </w:p>
        </w:tc>
        <w:tc>
          <w:tcPr>
            <w:tcW w:w="992"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56, 2007</w:t>
            </w:r>
          </w:p>
        </w:tc>
        <w:tc>
          <w:tcPr>
            <w:tcW w:w="1134"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12 Apr 2007</w:t>
            </w:r>
          </w:p>
        </w:tc>
        <w:tc>
          <w:tcPr>
            <w:tcW w:w="1704" w:type="dxa"/>
            <w:tcBorders>
              <w:top w:val="single" w:sz="4" w:space="0" w:color="auto"/>
              <w:bottom w:val="single" w:sz="4" w:space="0" w:color="auto"/>
            </w:tcBorders>
            <w:shd w:val="clear" w:color="auto" w:fill="auto"/>
          </w:tcPr>
          <w:p w:rsidR="003642DD" w:rsidRPr="00D936DF" w:rsidRDefault="00FE7B58" w:rsidP="003642DD">
            <w:pPr>
              <w:pStyle w:val="Tabletext"/>
              <w:rPr>
                <w:sz w:val="16"/>
                <w:szCs w:val="16"/>
              </w:rPr>
            </w:pPr>
            <w:r w:rsidRPr="00D936DF">
              <w:rPr>
                <w:sz w:val="16"/>
                <w:szCs w:val="16"/>
              </w:rPr>
              <w:t xml:space="preserve">Sch 2: </w:t>
            </w:r>
            <w:r w:rsidR="003642DD" w:rsidRPr="00D936DF">
              <w:rPr>
                <w:sz w:val="16"/>
                <w:szCs w:val="16"/>
              </w:rPr>
              <w:t>12 Apr 2007</w:t>
            </w:r>
            <w:r w:rsidRPr="00D936DF">
              <w:rPr>
                <w:sz w:val="16"/>
                <w:szCs w:val="16"/>
              </w:rPr>
              <w:t xml:space="preserve"> (s 2)</w:t>
            </w:r>
          </w:p>
        </w:tc>
        <w:tc>
          <w:tcPr>
            <w:tcW w:w="1417" w:type="dxa"/>
            <w:tcBorders>
              <w:top w:val="single" w:sz="4" w:space="0" w:color="auto"/>
              <w:bottom w:val="single" w:sz="4" w:space="0" w:color="auto"/>
            </w:tcBorders>
            <w:shd w:val="clear" w:color="auto" w:fill="auto"/>
          </w:tcPr>
          <w:p w:rsidR="003642DD" w:rsidRPr="00D936DF" w:rsidRDefault="003642DD" w:rsidP="00FE7B58">
            <w:pPr>
              <w:pStyle w:val="Tabletext"/>
              <w:rPr>
                <w:sz w:val="16"/>
                <w:szCs w:val="16"/>
              </w:rPr>
            </w:pPr>
            <w:r w:rsidRPr="00D936DF">
              <w:rPr>
                <w:sz w:val="16"/>
                <w:szCs w:val="16"/>
              </w:rPr>
              <w:t>Sch</w:t>
            </w:r>
            <w:r w:rsidR="00D22C81" w:rsidRPr="00D936DF">
              <w:rPr>
                <w:sz w:val="16"/>
                <w:szCs w:val="16"/>
              </w:rPr>
              <w:t xml:space="preserve"> </w:t>
            </w:r>
            <w:r w:rsidRPr="00D936DF">
              <w:rPr>
                <w:sz w:val="16"/>
                <w:szCs w:val="16"/>
              </w:rPr>
              <w:t>2 (</w:t>
            </w:r>
            <w:r w:rsidR="0003656A">
              <w:rPr>
                <w:sz w:val="16"/>
                <w:szCs w:val="16"/>
              </w:rPr>
              <w:t>item 2</w:t>
            </w:r>
            <w:r w:rsidRPr="00D936DF">
              <w:rPr>
                <w:sz w:val="16"/>
                <w:szCs w:val="16"/>
              </w:rPr>
              <w:t>)</w:t>
            </w:r>
          </w:p>
        </w:tc>
      </w:tr>
      <w:tr w:rsidR="003642DD" w:rsidRPr="00D936DF" w:rsidTr="000B0738">
        <w:trPr>
          <w:cantSplit/>
        </w:trPr>
        <w:tc>
          <w:tcPr>
            <w:tcW w:w="1838"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Corporations Amendment (Insolvency) Act 2007</w:t>
            </w:r>
          </w:p>
        </w:tc>
        <w:tc>
          <w:tcPr>
            <w:tcW w:w="992"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132, 2007</w:t>
            </w:r>
          </w:p>
        </w:tc>
        <w:tc>
          <w:tcPr>
            <w:tcW w:w="1134"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20 Aug 2007</w:t>
            </w:r>
          </w:p>
        </w:tc>
        <w:tc>
          <w:tcPr>
            <w:tcW w:w="1704" w:type="dxa"/>
            <w:tcBorders>
              <w:top w:val="single" w:sz="4" w:space="0" w:color="auto"/>
              <w:bottom w:val="single" w:sz="4" w:space="0" w:color="auto"/>
            </w:tcBorders>
            <w:shd w:val="clear" w:color="auto" w:fill="auto"/>
          </w:tcPr>
          <w:p w:rsidR="003642DD" w:rsidRPr="00D936DF" w:rsidRDefault="003642DD" w:rsidP="00311973">
            <w:pPr>
              <w:pStyle w:val="Tabletext"/>
              <w:rPr>
                <w:sz w:val="16"/>
                <w:szCs w:val="16"/>
              </w:rPr>
            </w:pPr>
            <w:r w:rsidRPr="00D936DF">
              <w:rPr>
                <w:sz w:val="16"/>
                <w:szCs w:val="16"/>
              </w:rPr>
              <w:t>Sch</w:t>
            </w:r>
            <w:r w:rsidR="00215A94" w:rsidRPr="00D936DF">
              <w:rPr>
                <w:sz w:val="16"/>
                <w:szCs w:val="16"/>
              </w:rPr>
              <w:t> </w:t>
            </w:r>
            <w:r w:rsidRPr="00D936DF">
              <w:rPr>
                <w:sz w:val="16"/>
                <w:szCs w:val="16"/>
              </w:rPr>
              <w:t>1 (</w:t>
            </w:r>
            <w:r w:rsidR="00813BE3" w:rsidRPr="00D936DF">
              <w:rPr>
                <w:sz w:val="16"/>
                <w:szCs w:val="16"/>
              </w:rPr>
              <w:t>items 1</w:t>
            </w:r>
            <w:r w:rsidRPr="00D936DF">
              <w:rPr>
                <w:sz w:val="16"/>
                <w:szCs w:val="16"/>
              </w:rPr>
              <w:t>1</w:t>
            </w:r>
            <w:r w:rsidR="00631013" w:rsidRPr="00D936DF">
              <w:rPr>
                <w:sz w:val="16"/>
                <w:szCs w:val="16"/>
              </w:rPr>
              <w:t>–</w:t>
            </w:r>
            <w:r w:rsidRPr="00D936DF">
              <w:rPr>
                <w:sz w:val="16"/>
                <w:szCs w:val="16"/>
              </w:rPr>
              <w:t>15): 31 Dec 2007 (</w:t>
            </w:r>
            <w:r w:rsidR="00FE7B58" w:rsidRPr="00D936DF">
              <w:rPr>
                <w:sz w:val="16"/>
                <w:szCs w:val="16"/>
              </w:rPr>
              <w:t xml:space="preserve">s 2(1) </w:t>
            </w:r>
            <w:r w:rsidR="0003656A">
              <w:rPr>
                <w:sz w:val="16"/>
                <w:szCs w:val="16"/>
              </w:rPr>
              <w:t>item 2</w:t>
            </w:r>
            <w:r w:rsidRPr="00D936DF">
              <w:rPr>
                <w:sz w:val="16"/>
                <w:szCs w:val="16"/>
              </w:rPr>
              <w:t>)</w:t>
            </w:r>
          </w:p>
        </w:tc>
        <w:tc>
          <w:tcPr>
            <w:tcW w:w="1417" w:type="dxa"/>
            <w:tcBorders>
              <w:top w:val="single" w:sz="4" w:space="0" w:color="auto"/>
              <w:bottom w:val="single" w:sz="4" w:space="0" w:color="auto"/>
            </w:tcBorders>
            <w:shd w:val="clear" w:color="auto" w:fill="auto"/>
          </w:tcPr>
          <w:p w:rsidR="003642DD" w:rsidRPr="00D936DF" w:rsidRDefault="003642DD" w:rsidP="00FE7B58">
            <w:pPr>
              <w:pStyle w:val="Tabletext"/>
              <w:rPr>
                <w:sz w:val="16"/>
                <w:szCs w:val="16"/>
              </w:rPr>
            </w:pPr>
            <w:r w:rsidRPr="00D936DF">
              <w:rPr>
                <w:sz w:val="16"/>
                <w:szCs w:val="16"/>
              </w:rPr>
              <w:t>Sch</w:t>
            </w:r>
            <w:r w:rsidR="00D22C81" w:rsidRPr="00D936DF">
              <w:rPr>
                <w:sz w:val="16"/>
                <w:szCs w:val="16"/>
              </w:rPr>
              <w:t xml:space="preserve"> </w:t>
            </w:r>
            <w:r w:rsidRPr="00D936DF">
              <w:rPr>
                <w:sz w:val="16"/>
                <w:szCs w:val="16"/>
              </w:rPr>
              <w:t>1 (</w:t>
            </w:r>
            <w:r w:rsidR="00813BE3" w:rsidRPr="00D936DF">
              <w:rPr>
                <w:sz w:val="16"/>
                <w:szCs w:val="16"/>
              </w:rPr>
              <w:t>items 1</w:t>
            </w:r>
            <w:r w:rsidRPr="00D936DF">
              <w:rPr>
                <w:sz w:val="16"/>
                <w:szCs w:val="16"/>
              </w:rPr>
              <w:t>4, 15)</w:t>
            </w:r>
          </w:p>
        </w:tc>
      </w:tr>
      <w:tr w:rsidR="003642DD" w:rsidRPr="00D936DF" w:rsidTr="000B0738">
        <w:trPr>
          <w:cantSplit/>
        </w:trPr>
        <w:tc>
          <w:tcPr>
            <w:tcW w:w="1838"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Workplace Relations Amendment (Transition to Forward with Fairness) Act 2008</w:t>
            </w:r>
          </w:p>
        </w:tc>
        <w:tc>
          <w:tcPr>
            <w:tcW w:w="992"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8, 2008</w:t>
            </w:r>
          </w:p>
        </w:tc>
        <w:tc>
          <w:tcPr>
            <w:tcW w:w="1134"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20 Mar 2008</w:t>
            </w:r>
          </w:p>
        </w:tc>
        <w:tc>
          <w:tcPr>
            <w:tcW w:w="1704" w:type="dxa"/>
            <w:tcBorders>
              <w:top w:val="single" w:sz="4" w:space="0" w:color="auto"/>
              <w:bottom w:val="single" w:sz="4" w:space="0" w:color="auto"/>
            </w:tcBorders>
            <w:shd w:val="clear" w:color="auto" w:fill="auto"/>
          </w:tcPr>
          <w:p w:rsidR="003642DD" w:rsidRPr="00D936DF" w:rsidRDefault="003642DD" w:rsidP="00311973">
            <w:pPr>
              <w:pStyle w:val="Tabletext"/>
              <w:rPr>
                <w:sz w:val="16"/>
                <w:szCs w:val="16"/>
              </w:rPr>
            </w:pPr>
            <w:r w:rsidRPr="00D936DF">
              <w:rPr>
                <w:sz w:val="16"/>
                <w:szCs w:val="16"/>
              </w:rPr>
              <w:t>Sch</w:t>
            </w:r>
            <w:r w:rsidR="00311973" w:rsidRPr="00D936DF">
              <w:rPr>
                <w:sz w:val="16"/>
                <w:szCs w:val="16"/>
              </w:rPr>
              <w:t xml:space="preserve"> 1 (</w:t>
            </w:r>
            <w:r w:rsidR="00813BE3" w:rsidRPr="00D936DF">
              <w:rPr>
                <w:sz w:val="16"/>
                <w:szCs w:val="16"/>
              </w:rPr>
              <w:t>items 2</w:t>
            </w:r>
            <w:r w:rsidR="00311973" w:rsidRPr="00D936DF">
              <w:rPr>
                <w:sz w:val="16"/>
                <w:szCs w:val="16"/>
              </w:rPr>
              <w:t>84–286)</w:t>
            </w:r>
            <w:r w:rsidRPr="00D936DF">
              <w:rPr>
                <w:sz w:val="16"/>
                <w:szCs w:val="16"/>
              </w:rPr>
              <w:t>: 28</w:t>
            </w:r>
            <w:r w:rsidR="00D22C81" w:rsidRPr="00D936DF">
              <w:rPr>
                <w:sz w:val="16"/>
                <w:szCs w:val="16"/>
              </w:rPr>
              <w:t xml:space="preserve"> </w:t>
            </w:r>
            <w:r w:rsidRPr="00D936DF">
              <w:rPr>
                <w:sz w:val="16"/>
                <w:szCs w:val="16"/>
              </w:rPr>
              <w:t>Mar 2008 (</w:t>
            </w:r>
            <w:r w:rsidR="00311973" w:rsidRPr="00D936DF">
              <w:rPr>
                <w:sz w:val="16"/>
                <w:szCs w:val="16"/>
              </w:rPr>
              <w:t xml:space="preserve">s 2(1) </w:t>
            </w:r>
            <w:r w:rsidR="0003656A">
              <w:rPr>
                <w:sz w:val="16"/>
                <w:szCs w:val="16"/>
              </w:rPr>
              <w:t>item 2</w:t>
            </w:r>
            <w:r w:rsidR="00311973" w:rsidRPr="00D936DF">
              <w:rPr>
                <w:sz w:val="16"/>
                <w:szCs w:val="16"/>
              </w:rPr>
              <w:t>)</w:t>
            </w:r>
          </w:p>
        </w:tc>
        <w:tc>
          <w:tcPr>
            <w:tcW w:w="1417"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w:t>
            </w:r>
          </w:p>
        </w:tc>
      </w:tr>
      <w:tr w:rsidR="003642DD" w:rsidRPr="00D936DF" w:rsidTr="000B0738">
        <w:trPr>
          <w:cantSplit/>
        </w:trPr>
        <w:tc>
          <w:tcPr>
            <w:tcW w:w="1838" w:type="dxa"/>
            <w:tcBorders>
              <w:top w:val="single" w:sz="4" w:space="0" w:color="auto"/>
              <w:bottom w:val="nil"/>
            </w:tcBorders>
            <w:shd w:val="clear" w:color="auto" w:fill="auto"/>
          </w:tcPr>
          <w:p w:rsidR="003642DD" w:rsidRPr="00D936DF" w:rsidRDefault="003642DD" w:rsidP="003642DD">
            <w:pPr>
              <w:pStyle w:val="Tabletext"/>
              <w:rPr>
                <w:sz w:val="16"/>
                <w:szCs w:val="16"/>
              </w:rPr>
            </w:pPr>
            <w:r w:rsidRPr="00D936DF">
              <w:rPr>
                <w:sz w:val="16"/>
                <w:szCs w:val="16"/>
              </w:rPr>
              <w:t>Tax Laws Amendment (2008 Measures No.</w:t>
            </w:r>
            <w:r w:rsidR="007B0D73" w:rsidRPr="00D936DF">
              <w:rPr>
                <w:sz w:val="16"/>
                <w:szCs w:val="16"/>
              </w:rPr>
              <w:t> </w:t>
            </w:r>
            <w:r w:rsidRPr="00D936DF">
              <w:rPr>
                <w:sz w:val="16"/>
                <w:szCs w:val="16"/>
              </w:rPr>
              <w:t>2) Act 2008</w:t>
            </w:r>
          </w:p>
        </w:tc>
        <w:tc>
          <w:tcPr>
            <w:tcW w:w="992" w:type="dxa"/>
            <w:tcBorders>
              <w:top w:val="single" w:sz="4" w:space="0" w:color="auto"/>
              <w:bottom w:val="nil"/>
            </w:tcBorders>
            <w:shd w:val="clear" w:color="auto" w:fill="auto"/>
          </w:tcPr>
          <w:p w:rsidR="003642DD" w:rsidRPr="00D936DF" w:rsidRDefault="003642DD" w:rsidP="003642DD">
            <w:pPr>
              <w:pStyle w:val="Tabletext"/>
              <w:rPr>
                <w:sz w:val="16"/>
                <w:szCs w:val="16"/>
              </w:rPr>
            </w:pPr>
            <w:r w:rsidRPr="00D936DF">
              <w:rPr>
                <w:sz w:val="16"/>
                <w:szCs w:val="16"/>
              </w:rPr>
              <w:t>38, 2008</w:t>
            </w:r>
          </w:p>
        </w:tc>
        <w:tc>
          <w:tcPr>
            <w:tcW w:w="1134" w:type="dxa"/>
            <w:tcBorders>
              <w:top w:val="single" w:sz="4" w:space="0" w:color="auto"/>
              <w:bottom w:val="nil"/>
            </w:tcBorders>
            <w:shd w:val="clear" w:color="auto" w:fill="auto"/>
          </w:tcPr>
          <w:p w:rsidR="003642DD" w:rsidRPr="00D936DF" w:rsidRDefault="003642DD" w:rsidP="003642DD">
            <w:pPr>
              <w:pStyle w:val="Tabletext"/>
              <w:rPr>
                <w:sz w:val="16"/>
                <w:szCs w:val="16"/>
              </w:rPr>
            </w:pPr>
            <w:r w:rsidRPr="00D936DF">
              <w:rPr>
                <w:sz w:val="16"/>
                <w:szCs w:val="16"/>
              </w:rPr>
              <w:t>24</w:t>
            </w:r>
            <w:r w:rsidR="007B0D73" w:rsidRPr="00D936DF">
              <w:rPr>
                <w:sz w:val="16"/>
                <w:szCs w:val="16"/>
              </w:rPr>
              <w:t> </w:t>
            </w:r>
            <w:r w:rsidRPr="00D936DF">
              <w:rPr>
                <w:sz w:val="16"/>
                <w:szCs w:val="16"/>
              </w:rPr>
              <w:t>June 2008</w:t>
            </w:r>
          </w:p>
        </w:tc>
        <w:tc>
          <w:tcPr>
            <w:tcW w:w="1704" w:type="dxa"/>
            <w:tcBorders>
              <w:top w:val="single" w:sz="4" w:space="0" w:color="auto"/>
              <w:bottom w:val="nil"/>
            </w:tcBorders>
            <w:shd w:val="clear" w:color="auto" w:fill="auto"/>
          </w:tcPr>
          <w:p w:rsidR="003642DD" w:rsidRPr="00D936DF" w:rsidRDefault="003642DD" w:rsidP="00311973">
            <w:pPr>
              <w:pStyle w:val="Tabletext"/>
              <w:rPr>
                <w:sz w:val="16"/>
                <w:szCs w:val="16"/>
              </w:rPr>
            </w:pPr>
            <w:r w:rsidRPr="00D936DF">
              <w:rPr>
                <w:sz w:val="16"/>
                <w:szCs w:val="16"/>
              </w:rPr>
              <w:t>Sch</w:t>
            </w:r>
            <w:r w:rsidR="002648DA" w:rsidRPr="00D936DF">
              <w:rPr>
                <w:sz w:val="16"/>
                <w:szCs w:val="16"/>
              </w:rPr>
              <w:t> </w:t>
            </w:r>
            <w:r w:rsidRPr="00D936DF">
              <w:rPr>
                <w:sz w:val="16"/>
                <w:szCs w:val="16"/>
              </w:rPr>
              <w:t>2:</w:t>
            </w:r>
            <w:r w:rsidR="00311973" w:rsidRPr="00D936DF">
              <w:rPr>
                <w:sz w:val="16"/>
                <w:szCs w:val="16"/>
              </w:rPr>
              <w:t xml:space="preserve"> 24</w:t>
            </w:r>
            <w:r w:rsidR="007B0D73" w:rsidRPr="00D936DF">
              <w:rPr>
                <w:sz w:val="16"/>
                <w:szCs w:val="16"/>
              </w:rPr>
              <w:t> </w:t>
            </w:r>
            <w:r w:rsidR="00311973" w:rsidRPr="00D936DF">
              <w:rPr>
                <w:sz w:val="16"/>
                <w:szCs w:val="16"/>
              </w:rPr>
              <w:t xml:space="preserve">June 2008 (s 2(1) </w:t>
            </w:r>
            <w:r w:rsidR="0003656A">
              <w:rPr>
                <w:sz w:val="16"/>
                <w:szCs w:val="16"/>
              </w:rPr>
              <w:t>item 2</w:t>
            </w:r>
            <w:r w:rsidR="00311973" w:rsidRPr="00D936DF">
              <w:rPr>
                <w:sz w:val="16"/>
                <w:szCs w:val="16"/>
              </w:rPr>
              <w:t>)</w:t>
            </w:r>
          </w:p>
        </w:tc>
        <w:tc>
          <w:tcPr>
            <w:tcW w:w="1417" w:type="dxa"/>
            <w:tcBorders>
              <w:top w:val="single" w:sz="4" w:space="0" w:color="auto"/>
              <w:bottom w:val="nil"/>
            </w:tcBorders>
            <w:shd w:val="clear" w:color="auto" w:fill="auto"/>
          </w:tcPr>
          <w:p w:rsidR="003642DD" w:rsidRPr="00D936DF" w:rsidRDefault="003642DD" w:rsidP="00EC664D">
            <w:pPr>
              <w:pStyle w:val="Tabletext"/>
              <w:rPr>
                <w:sz w:val="16"/>
                <w:szCs w:val="16"/>
              </w:rPr>
            </w:pPr>
          </w:p>
        </w:tc>
      </w:tr>
      <w:tr w:rsidR="003642DD" w:rsidRPr="00D936DF" w:rsidTr="000B0738">
        <w:trPr>
          <w:cantSplit/>
        </w:trPr>
        <w:tc>
          <w:tcPr>
            <w:tcW w:w="1838" w:type="dxa"/>
            <w:tcBorders>
              <w:top w:val="nil"/>
              <w:bottom w:val="nil"/>
            </w:tcBorders>
            <w:shd w:val="clear" w:color="auto" w:fill="auto"/>
          </w:tcPr>
          <w:p w:rsidR="003642DD" w:rsidRPr="00D936DF" w:rsidRDefault="003642DD" w:rsidP="009B728E">
            <w:pPr>
              <w:pStyle w:val="ENoteTTIndentHeading"/>
            </w:pPr>
            <w:r w:rsidRPr="00D936DF">
              <w:t>as amended by</w:t>
            </w:r>
          </w:p>
        </w:tc>
        <w:tc>
          <w:tcPr>
            <w:tcW w:w="992" w:type="dxa"/>
            <w:tcBorders>
              <w:top w:val="nil"/>
              <w:bottom w:val="nil"/>
            </w:tcBorders>
            <w:shd w:val="clear" w:color="auto" w:fill="auto"/>
          </w:tcPr>
          <w:p w:rsidR="003642DD" w:rsidRPr="00D936DF" w:rsidRDefault="003642DD" w:rsidP="00B1665C">
            <w:pPr>
              <w:pStyle w:val="Tabletext"/>
              <w:rPr>
                <w:sz w:val="16"/>
                <w:szCs w:val="16"/>
              </w:rPr>
            </w:pPr>
          </w:p>
        </w:tc>
        <w:tc>
          <w:tcPr>
            <w:tcW w:w="1134" w:type="dxa"/>
            <w:tcBorders>
              <w:top w:val="nil"/>
              <w:bottom w:val="nil"/>
            </w:tcBorders>
            <w:shd w:val="clear" w:color="auto" w:fill="auto"/>
          </w:tcPr>
          <w:p w:rsidR="003642DD" w:rsidRPr="00D936DF" w:rsidRDefault="003642DD" w:rsidP="00B1665C">
            <w:pPr>
              <w:pStyle w:val="Tabletext"/>
              <w:rPr>
                <w:sz w:val="16"/>
                <w:szCs w:val="16"/>
              </w:rPr>
            </w:pPr>
          </w:p>
        </w:tc>
        <w:tc>
          <w:tcPr>
            <w:tcW w:w="1704" w:type="dxa"/>
            <w:tcBorders>
              <w:top w:val="nil"/>
              <w:bottom w:val="nil"/>
            </w:tcBorders>
            <w:shd w:val="clear" w:color="auto" w:fill="auto"/>
          </w:tcPr>
          <w:p w:rsidR="003642DD" w:rsidRPr="00D936DF" w:rsidRDefault="003642DD" w:rsidP="00B1665C">
            <w:pPr>
              <w:pStyle w:val="Tabletext"/>
              <w:rPr>
                <w:sz w:val="16"/>
                <w:szCs w:val="16"/>
              </w:rPr>
            </w:pPr>
          </w:p>
        </w:tc>
        <w:tc>
          <w:tcPr>
            <w:tcW w:w="1417" w:type="dxa"/>
            <w:tcBorders>
              <w:top w:val="nil"/>
              <w:bottom w:val="nil"/>
            </w:tcBorders>
            <w:shd w:val="clear" w:color="auto" w:fill="auto"/>
          </w:tcPr>
          <w:p w:rsidR="003642DD" w:rsidRPr="00D936DF" w:rsidRDefault="003642DD" w:rsidP="00B1665C">
            <w:pPr>
              <w:pStyle w:val="Tabletext"/>
              <w:rPr>
                <w:sz w:val="16"/>
                <w:szCs w:val="16"/>
              </w:rPr>
            </w:pPr>
          </w:p>
        </w:tc>
      </w:tr>
      <w:tr w:rsidR="003642DD" w:rsidRPr="00D936DF" w:rsidTr="000B0738">
        <w:trPr>
          <w:cantSplit/>
        </w:trPr>
        <w:tc>
          <w:tcPr>
            <w:tcW w:w="1838" w:type="dxa"/>
            <w:tcBorders>
              <w:top w:val="nil"/>
              <w:bottom w:val="single" w:sz="4" w:space="0" w:color="auto"/>
            </w:tcBorders>
            <w:shd w:val="clear" w:color="auto" w:fill="auto"/>
          </w:tcPr>
          <w:p w:rsidR="003642DD" w:rsidRPr="00D936DF" w:rsidRDefault="003642DD" w:rsidP="009B728E">
            <w:pPr>
              <w:pStyle w:val="ENoteTTi"/>
            </w:pPr>
            <w:r w:rsidRPr="00D936DF">
              <w:t>Tax Laws Amendment (2010 Measures No.</w:t>
            </w:r>
            <w:r w:rsidR="007B0D73" w:rsidRPr="00D936DF">
              <w:t> </w:t>
            </w:r>
            <w:r w:rsidRPr="00D936DF">
              <w:t>1) Act 2010</w:t>
            </w:r>
          </w:p>
        </w:tc>
        <w:tc>
          <w:tcPr>
            <w:tcW w:w="992" w:type="dxa"/>
            <w:tcBorders>
              <w:top w:val="nil"/>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56, 2010</w:t>
            </w:r>
          </w:p>
        </w:tc>
        <w:tc>
          <w:tcPr>
            <w:tcW w:w="1134" w:type="dxa"/>
            <w:tcBorders>
              <w:top w:val="nil"/>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3</w:t>
            </w:r>
            <w:r w:rsidR="007B0D73" w:rsidRPr="00D936DF">
              <w:rPr>
                <w:sz w:val="16"/>
                <w:szCs w:val="16"/>
              </w:rPr>
              <w:t> </w:t>
            </w:r>
            <w:r w:rsidRPr="00D936DF">
              <w:rPr>
                <w:sz w:val="16"/>
                <w:szCs w:val="16"/>
              </w:rPr>
              <w:t>June 2010</w:t>
            </w:r>
          </w:p>
        </w:tc>
        <w:tc>
          <w:tcPr>
            <w:tcW w:w="1704" w:type="dxa"/>
            <w:tcBorders>
              <w:top w:val="nil"/>
              <w:bottom w:val="single" w:sz="4" w:space="0" w:color="auto"/>
            </w:tcBorders>
            <w:shd w:val="clear" w:color="auto" w:fill="auto"/>
          </w:tcPr>
          <w:p w:rsidR="003642DD" w:rsidRPr="00D936DF" w:rsidRDefault="003642DD" w:rsidP="00BC2376">
            <w:pPr>
              <w:pStyle w:val="Tabletext"/>
              <w:rPr>
                <w:sz w:val="16"/>
                <w:szCs w:val="16"/>
              </w:rPr>
            </w:pPr>
            <w:r w:rsidRPr="00D936DF">
              <w:rPr>
                <w:sz w:val="16"/>
                <w:szCs w:val="16"/>
              </w:rPr>
              <w:t>Sch</w:t>
            </w:r>
            <w:r w:rsidR="002648DA" w:rsidRPr="00D936DF">
              <w:rPr>
                <w:sz w:val="16"/>
                <w:szCs w:val="16"/>
              </w:rPr>
              <w:t> </w:t>
            </w:r>
            <w:r w:rsidRPr="00D936DF">
              <w:rPr>
                <w:sz w:val="16"/>
                <w:szCs w:val="16"/>
              </w:rPr>
              <w:t>6 (</w:t>
            </w:r>
            <w:r w:rsidR="00813BE3" w:rsidRPr="00D936DF">
              <w:rPr>
                <w:sz w:val="16"/>
                <w:szCs w:val="16"/>
              </w:rPr>
              <w:t>items 1</w:t>
            </w:r>
            <w:r w:rsidRPr="00D936DF">
              <w:rPr>
                <w:sz w:val="16"/>
                <w:szCs w:val="16"/>
              </w:rPr>
              <w:t xml:space="preserve">06, 107): </w:t>
            </w:r>
            <w:r w:rsidR="00813BE3" w:rsidRPr="00D936DF">
              <w:rPr>
                <w:sz w:val="16"/>
                <w:szCs w:val="16"/>
              </w:rPr>
              <w:t>23 June</w:t>
            </w:r>
            <w:r w:rsidR="00120EF9" w:rsidRPr="00D936DF">
              <w:rPr>
                <w:sz w:val="16"/>
                <w:szCs w:val="16"/>
              </w:rPr>
              <w:t xml:space="preserve"> 2008 (s 2(1) </w:t>
            </w:r>
            <w:r w:rsidR="0003656A">
              <w:rPr>
                <w:sz w:val="16"/>
                <w:szCs w:val="16"/>
              </w:rPr>
              <w:t>item 1</w:t>
            </w:r>
            <w:r w:rsidR="00120EF9" w:rsidRPr="00D936DF">
              <w:rPr>
                <w:sz w:val="16"/>
                <w:szCs w:val="16"/>
              </w:rPr>
              <w:t>8)</w:t>
            </w:r>
          </w:p>
        </w:tc>
        <w:tc>
          <w:tcPr>
            <w:tcW w:w="1417" w:type="dxa"/>
            <w:tcBorders>
              <w:top w:val="nil"/>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w:t>
            </w:r>
          </w:p>
        </w:tc>
      </w:tr>
      <w:tr w:rsidR="003642DD" w:rsidRPr="00D936DF" w:rsidTr="000B0738">
        <w:trPr>
          <w:cantSplit/>
        </w:trPr>
        <w:tc>
          <w:tcPr>
            <w:tcW w:w="1838"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Tax Laws Amendment (2008 Measures No.</w:t>
            </w:r>
            <w:r w:rsidR="007B0D73" w:rsidRPr="00D936DF">
              <w:rPr>
                <w:sz w:val="16"/>
                <w:szCs w:val="16"/>
              </w:rPr>
              <w:t> </w:t>
            </w:r>
            <w:r w:rsidRPr="00D936DF">
              <w:rPr>
                <w:sz w:val="16"/>
                <w:szCs w:val="16"/>
              </w:rPr>
              <w:t>4) Act 2008</w:t>
            </w:r>
          </w:p>
        </w:tc>
        <w:tc>
          <w:tcPr>
            <w:tcW w:w="992"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97, 2008</w:t>
            </w:r>
          </w:p>
        </w:tc>
        <w:tc>
          <w:tcPr>
            <w:tcW w:w="1134"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3 Oct 2008</w:t>
            </w:r>
          </w:p>
        </w:tc>
        <w:tc>
          <w:tcPr>
            <w:tcW w:w="1704" w:type="dxa"/>
            <w:tcBorders>
              <w:top w:val="single" w:sz="4" w:space="0" w:color="auto"/>
              <w:bottom w:val="single" w:sz="4" w:space="0" w:color="auto"/>
            </w:tcBorders>
            <w:shd w:val="clear" w:color="auto" w:fill="auto"/>
          </w:tcPr>
          <w:p w:rsidR="003642DD" w:rsidRPr="00D936DF" w:rsidRDefault="003642DD" w:rsidP="00BC2376">
            <w:pPr>
              <w:pStyle w:val="Tabletext"/>
              <w:rPr>
                <w:sz w:val="16"/>
                <w:szCs w:val="16"/>
              </w:rPr>
            </w:pPr>
            <w:r w:rsidRPr="00D936DF">
              <w:rPr>
                <w:sz w:val="16"/>
                <w:szCs w:val="16"/>
              </w:rPr>
              <w:t>Sch</w:t>
            </w:r>
            <w:r w:rsidR="002648DA" w:rsidRPr="00D936DF">
              <w:rPr>
                <w:sz w:val="16"/>
                <w:szCs w:val="16"/>
              </w:rPr>
              <w:t> </w:t>
            </w:r>
            <w:r w:rsidRPr="00D936DF">
              <w:rPr>
                <w:sz w:val="16"/>
                <w:szCs w:val="16"/>
              </w:rPr>
              <w:t>3 (</w:t>
            </w:r>
            <w:r w:rsidR="0003656A">
              <w:rPr>
                <w:sz w:val="16"/>
                <w:szCs w:val="16"/>
              </w:rPr>
              <w:t>item 1</w:t>
            </w:r>
            <w:r w:rsidRPr="00D936DF">
              <w:rPr>
                <w:sz w:val="16"/>
                <w:szCs w:val="16"/>
              </w:rPr>
              <w:t xml:space="preserve">76): </w:t>
            </w:r>
            <w:r w:rsidR="00BC2376" w:rsidRPr="00D936DF">
              <w:rPr>
                <w:sz w:val="16"/>
                <w:szCs w:val="16"/>
              </w:rPr>
              <w:t>3 Oct 2008 (s 2(1) item</w:t>
            </w:r>
            <w:r w:rsidR="007B0D73" w:rsidRPr="00D936DF">
              <w:rPr>
                <w:sz w:val="16"/>
                <w:szCs w:val="16"/>
              </w:rPr>
              <w:t> </w:t>
            </w:r>
            <w:r w:rsidR="00BC2376" w:rsidRPr="00D936DF">
              <w:rPr>
                <w:sz w:val="16"/>
                <w:szCs w:val="16"/>
              </w:rPr>
              <w:t>5)</w:t>
            </w:r>
          </w:p>
        </w:tc>
        <w:tc>
          <w:tcPr>
            <w:tcW w:w="1417"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w:t>
            </w:r>
          </w:p>
        </w:tc>
      </w:tr>
      <w:tr w:rsidR="003642DD" w:rsidRPr="00D936DF" w:rsidTr="000B0738">
        <w:trPr>
          <w:cantSplit/>
        </w:trPr>
        <w:tc>
          <w:tcPr>
            <w:tcW w:w="1838"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Tax Laws Amendment (2008 Measures No.</w:t>
            </w:r>
            <w:r w:rsidR="007B0D73" w:rsidRPr="00D936DF">
              <w:rPr>
                <w:sz w:val="16"/>
                <w:szCs w:val="16"/>
              </w:rPr>
              <w:t> </w:t>
            </w:r>
            <w:r w:rsidRPr="00D936DF">
              <w:rPr>
                <w:sz w:val="16"/>
                <w:szCs w:val="16"/>
              </w:rPr>
              <w:t>6) Act 2009</w:t>
            </w:r>
          </w:p>
        </w:tc>
        <w:tc>
          <w:tcPr>
            <w:tcW w:w="992"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14, 2009</w:t>
            </w:r>
          </w:p>
        </w:tc>
        <w:tc>
          <w:tcPr>
            <w:tcW w:w="1134"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26 Mar 2009</w:t>
            </w:r>
          </w:p>
        </w:tc>
        <w:tc>
          <w:tcPr>
            <w:tcW w:w="1704" w:type="dxa"/>
            <w:tcBorders>
              <w:top w:val="single" w:sz="4" w:space="0" w:color="auto"/>
              <w:bottom w:val="single" w:sz="4" w:space="0" w:color="auto"/>
            </w:tcBorders>
            <w:shd w:val="clear" w:color="auto" w:fill="auto"/>
          </w:tcPr>
          <w:p w:rsidR="003642DD" w:rsidRPr="00D936DF" w:rsidRDefault="003642DD" w:rsidP="002C5B7E">
            <w:pPr>
              <w:pStyle w:val="Tabletext"/>
              <w:rPr>
                <w:sz w:val="16"/>
                <w:szCs w:val="16"/>
              </w:rPr>
            </w:pPr>
            <w:r w:rsidRPr="00D936DF">
              <w:rPr>
                <w:sz w:val="16"/>
                <w:szCs w:val="16"/>
              </w:rPr>
              <w:t>Sch</w:t>
            </w:r>
            <w:r w:rsidR="002648DA" w:rsidRPr="00D936DF">
              <w:rPr>
                <w:sz w:val="16"/>
                <w:szCs w:val="16"/>
              </w:rPr>
              <w:t> </w:t>
            </w:r>
            <w:r w:rsidRPr="00D936DF">
              <w:rPr>
                <w:sz w:val="16"/>
                <w:szCs w:val="16"/>
              </w:rPr>
              <w:t>3:</w:t>
            </w:r>
            <w:r w:rsidR="002C5B7E" w:rsidRPr="00D936DF">
              <w:rPr>
                <w:sz w:val="16"/>
                <w:szCs w:val="16"/>
              </w:rPr>
              <w:t xml:space="preserve"> 26 Mar 2009 (s 2(1) </w:t>
            </w:r>
            <w:r w:rsidR="0003656A">
              <w:rPr>
                <w:sz w:val="16"/>
                <w:szCs w:val="16"/>
              </w:rPr>
              <w:t>item 2</w:t>
            </w:r>
            <w:r w:rsidR="002C5B7E" w:rsidRPr="00D936DF">
              <w:rPr>
                <w:sz w:val="16"/>
                <w:szCs w:val="16"/>
              </w:rPr>
              <w:t>)</w:t>
            </w:r>
          </w:p>
        </w:tc>
        <w:tc>
          <w:tcPr>
            <w:tcW w:w="1417" w:type="dxa"/>
            <w:tcBorders>
              <w:top w:val="single" w:sz="4" w:space="0" w:color="auto"/>
              <w:bottom w:val="single" w:sz="4" w:space="0" w:color="auto"/>
            </w:tcBorders>
            <w:shd w:val="clear" w:color="auto" w:fill="auto"/>
          </w:tcPr>
          <w:p w:rsidR="003642DD" w:rsidRPr="00D936DF" w:rsidRDefault="003642DD" w:rsidP="002C5B7E">
            <w:pPr>
              <w:pStyle w:val="Tabletext"/>
              <w:rPr>
                <w:sz w:val="16"/>
                <w:szCs w:val="16"/>
              </w:rPr>
            </w:pPr>
            <w:r w:rsidRPr="00D936DF">
              <w:rPr>
                <w:sz w:val="16"/>
                <w:szCs w:val="16"/>
              </w:rPr>
              <w:t>Sch 3 (item</w:t>
            </w:r>
            <w:r w:rsidR="007B0D73" w:rsidRPr="00D936DF">
              <w:rPr>
                <w:sz w:val="16"/>
                <w:szCs w:val="16"/>
              </w:rPr>
              <w:t> </w:t>
            </w:r>
            <w:r w:rsidRPr="00D936DF">
              <w:rPr>
                <w:sz w:val="16"/>
                <w:szCs w:val="16"/>
              </w:rPr>
              <w:t>5)</w:t>
            </w:r>
          </w:p>
        </w:tc>
      </w:tr>
      <w:tr w:rsidR="003642DD" w:rsidRPr="00D936DF" w:rsidTr="000B0738">
        <w:trPr>
          <w:cantSplit/>
        </w:trPr>
        <w:tc>
          <w:tcPr>
            <w:tcW w:w="1838"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Tax Laws Amendment (2009 Measures No.</w:t>
            </w:r>
            <w:r w:rsidR="007B0D73" w:rsidRPr="00D936DF">
              <w:rPr>
                <w:sz w:val="16"/>
                <w:szCs w:val="16"/>
              </w:rPr>
              <w:t> </w:t>
            </w:r>
            <w:r w:rsidRPr="00D936DF">
              <w:rPr>
                <w:sz w:val="16"/>
                <w:szCs w:val="16"/>
              </w:rPr>
              <w:t>1) Act 2009</w:t>
            </w:r>
          </w:p>
        </w:tc>
        <w:tc>
          <w:tcPr>
            <w:tcW w:w="992" w:type="dxa"/>
            <w:tcBorders>
              <w:top w:val="single" w:sz="4" w:space="0" w:color="auto"/>
              <w:bottom w:val="single" w:sz="4" w:space="0" w:color="auto"/>
            </w:tcBorders>
            <w:shd w:val="clear" w:color="auto" w:fill="auto"/>
          </w:tcPr>
          <w:p w:rsidR="003642DD" w:rsidRPr="00D936DF" w:rsidRDefault="00333125" w:rsidP="003642DD">
            <w:pPr>
              <w:pStyle w:val="Tabletext"/>
              <w:rPr>
                <w:sz w:val="16"/>
                <w:szCs w:val="16"/>
              </w:rPr>
            </w:pPr>
            <w:r w:rsidRPr="00D936DF">
              <w:rPr>
                <w:sz w:val="16"/>
                <w:szCs w:val="16"/>
              </w:rPr>
              <w:t>27,</w:t>
            </w:r>
            <w:r w:rsidR="003642DD" w:rsidRPr="00D936DF">
              <w:rPr>
                <w:sz w:val="16"/>
                <w:szCs w:val="16"/>
              </w:rPr>
              <w:t xml:space="preserve"> 2009</w:t>
            </w:r>
          </w:p>
        </w:tc>
        <w:tc>
          <w:tcPr>
            <w:tcW w:w="1134"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26 Mar 2009</w:t>
            </w:r>
          </w:p>
        </w:tc>
        <w:tc>
          <w:tcPr>
            <w:tcW w:w="1704" w:type="dxa"/>
            <w:tcBorders>
              <w:top w:val="single" w:sz="4" w:space="0" w:color="auto"/>
              <w:bottom w:val="single" w:sz="4" w:space="0" w:color="auto"/>
            </w:tcBorders>
            <w:shd w:val="clear" w:color="auto" w:fill="auto"/>
          </w:tcPr>
          <w:p w:rsidR="003642DD" w:rsidRPr="00D936DF" w:rsidRDefault="003642DD" w:rsidP="00705FE9">
            <w:pPr>
              <w:pStyle w:val="Tabletext"/>
              <w:rPr>
                <w:sz w:val="16"/>
                <w:szCs w:val="16"/>
              </w:rPr>
            </w:pPr>
            <w:r w:rsidRPr="00D936DF">
              <w:rPr>
                <w:sz w:val="16"/>
                <w:szCs w:val="16"/>
              </w:rPr>
              <w:t>Sch</w:t>
            </w:r>
            <w:r w:rsidR="002648DA" w:rsidRPr="00D936DF">
              <w:rPr>
                <w:sz w:val="16"/>
                <w:szCs w:val="16"/>
              </w:rPr>
              <w:t> </w:t>
            </w:r>
            <w:r w:rsidRPr="00D936DF">
              <w:rPr>
                <w:sz w:val="16"/>
                <w:szCs w:val="16"/>
              </w:rPr>
              <w:t>2 (</w:t>
            </w:r>
            <w:r w:rsidR="00606155" w:rsidRPr="00D936DF">
              <w:rPr>
                <w:sz w:val="16"/>
                <w:szCs w:val="16"/>
              </w:rPr>
              <w:t>items 6</w:t>
            </w:r>
            <w:r w:rsidRPr="00D936DF">
              <w:rPr>
                <w:sz w:val="16"/>
                <w:szCs w:val="16"/>
              </w:rPr>
              <w:t>0</w:t>
            </w:r>
            <w:r w:rsidR="00631013" w:rsidRPr="00D936DF">
              <w:rPr>
                <w:sz w:val="16"/>
                <w:szCs w:val="16"/>
              </w:rPr>
              <w:t>–</w:t>
            </w:r>
            <w:r w:rsidRPr="00D936DF">
              <w:rPr>
                <w:sz w:val="16"/>
                <w:szCs w:val="16"/>
              </w:rPr>
              <w:t>63): 27 Mar 2009</w:t>
            </w:r>
            <w:r w:rsidR="00705FE9" w:rsidRPr="00D936DF">
              <w:rPr>
                <w:sz w:val="16"/>
                <w:szCs w:val="16"/>
              </w:rPr>
              <w:t xml:space="preserve"> (s 2(1) item</w:t>
            </w:r>
            <w:r w:rsidR="007B0D73" w:rsidRPr="00D936DF">
              <w:rPr>
                <w:sz w:val="16"/>
                <w:szCs w:val="16"/>
              </w:rPr>
              <w:t> </w:t>
            </w:r>
            <w:r w:rsidR="00705FE9" w:rsidRPr="00D936DF">
              <w:rPr>
                <w:sz w:val="16"/>
                <w:szCs w:val="16"/>
              </w:rPr>
              <w:t>5)</w:t>
            </w:r>
          </w:p>
        </w:tc>
        <w:tc>
          <w:tcPr>
            <w:tcW w:w="1417"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w:t>
            </w:r>
          </w:p>
        </w:tc>
      </w:tr>
      <w:tr w:rsidR="003642DD" w:rsidRPr="00D936DF" w:rsidTr="000B0738">
        <w:trPr>
          <w:cantSplit/>
        </w:trPr>
        <w:tc>
          <w:tcPr>
            <w:tcW w:w="1838"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Fair Work (State Referral and Consequential and Other Amendments) Act 2009</w:t>
            </w:r>
          </w:p>
        </w:tc>
        <w:tc>
          <w:tcPr>
            <w:tcW w:w="992"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54, 2009</w:t>
            </w:r>
          </w:p>
        </w:tc>
        <w:tc>
          <w:tcPr>
            <w:tcW w:w="1134"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25</w:t>
            </w:r>
            <w:r w:rsidR="007B0D73" w:rsidRPr="00D936DF">
              <w:rPr>
                <w:sz w:val="16"/>
                <w:szCs w:val="16"/>
              </w:rPr>
              <w:t> </w:t>
            </w:r>
            <w:r w:rsidRPr="00D936DF">
              <w:rPr>
                <w:sz w:val="16"/>
                <w:szCs w:val="16"/>
              </w:rPr>
              <w:t>June 2009</w:t>
            </w:r>
          </w:p>
        </w:tc>
        <w:tc>
          <w:tcPr>
            <w:tcW w:w="1704" w:type="dxa"/>
            <w:tcBorders>
              <w:top w:val="single" w:sz="4" w:space="0" w:color="auto"/>
              <w:bottom w:val="single" w:sz="4" w:space="0" w:color="auto"/>
            </w:tcBorders>
            <w:shd w:val="clear" w:color="auto" w:fill="auto"/>
          </w:tcPr>
          <w:p w:rsidR="003642DD" w:rsidRPr="00D936DF" w:rsidRDefault="003642DD" w:rsidP="002F3ABC">
            <w:pPr>
              <w:pStyle w:val="Tabletext"/>
              <w:rPr>
                <w:sz w:val="16"/>
                <w:szCs w:val="16"/>
              </w:rPr>
            </w:pPr>
            <w:r w:rsidRPr="00D936DF">
              <w:rPr>
                <w:sz w:val="16"/>
                <w:szCs w:val="16"/>
              </w:rPr>
              <w:t xml:space="preserve">s 4: </w:t>
            </w:r>
            <w:r w:rsidR="00F543A0" w:rsidRPr="00D936DF">
              <w:rPr>
                <w:sz w:val="16"/>
                <w:szCs w:val="16"/>
              </w:rPr>
              <w:t>25</w:t>
            </w:r>
            <w:r w:rsidR="007B0D73" w:rsidRPr="00D936DF">
              <w:rPr>
                <w:sz w:val="16"/>
                <w:szCs w:val="16"/>
              </w:rPr>
              <w:t> </w:t>
            </w:r>
            <w:r w:rsidR="00F543A0" w:rsidRPr="00D936DF">
              <w:rPr>
                <w:sz w:val="16"/>
                <w:szCs w:val="16"/>
              </w:rPr>
              <w:t>June 2009</w:t>
            </w:r>
            <w:r w:rsidR="002F3ABC" w:rsidRPr="00D936DF">
              <w:rPr>
                <w:sz w:val="16"/>
                <w:szCs w:val="16"/>
              </w:rPr>
              <w:t xml:space="preserve"> (s 2(1) </w:t>
            </w:r>
            <w:r w:rsidR="0003656A">
              <w:rPr>
                <w:sz w:val="16"/>
                <w:szCs w:val="16"/>
              </w:rPr>
              <w:t>item 1</w:t>
            </w:r>
            <w:r w:rsidR="002F3ABC" w:rsidRPr="00D936DF">
              <w:rPr>
                <w:sz w:val="16"/>
                <w:szCs w:val="16"/>
              </w:rPr>
              <w:t>)</w:t>
            </w:r>
            <w:r w:rsidR="00F543A0" w:rsidRPr="00D936DF">
              <w:rPr>
                <w:sz w:val="16"/>
                <w:szCs w:val="16"/>
              </w:rPr>
              <w:br/>
            </w:r>
            <w:r w:rsidRPr="00D936DF">
              <w:rPr>
                <w:sz w:val="16"/>
                <w:szCs w:val="16"/>
              </w:rPr>
              <w:t>Sch</w:t>
            </w:r>
            <w:r w:rsidR="002648DA" w:rsidRPr="00D936DF">
              <w:rPr>
                <w:sz w:val="16"/>
                <w:szCs w:val="16"/>
              </w:rPr>
              <w:t> </w:t>
            </w:r>
            <w:r w:rsidRPr="00D936DF">
              <w:rPr>
                <w:sz w:val="16"/>
                <w:szCs w:val="16"/>
              </w:rPr>
              <w:t>18 (</w:t>
            </w:r>
            <w:r w:rsidR="00813BE3" w:rsidRPr="00D936DF">
              <w:rPr>
                <w:sz w:val="16"/>
                <w:szCs w:val="16"/>
              </w:rPr>
              <w:t>items 1</w:t>
            </w:r>
            <w:r w:rsidRPr="00D936DF">
              <w:rPr>
                <w:sz w:val="16"/>
                <w:szCs w:val="16"/>
              </w:rPr>
              <w:t>3</w:t>
            </w:r>
            <w:r w:rsidR="00631013" w:rsidRPr="00D936DF">
              <w:rPr>
                <w:sz w:val="16"/>
                <w:szCs w:val="16"/>
              </w:rPr>
              <w:t>–</w:t>
            </w:r>
            <w:r w:rsidRPr="00D936DF">
              <w:rPr>
                <w:sz w:val="16"/>
                <w:szCs w:val="16"/>
              </w:rPr>
              <w:t>22, 32):</w:t>
            </w:r>
            <w:r w:rsidR="002F3ABC" w:rsidRPr="00D936DF">
              <w:rPr>
                <w:sz w:val="16"/>
                <w:szCs w:val="16"/>
              </w:rPr>
              <w:t xml:space="preserve"> (s 2(1) item</w:t>
            </w:r>
            <w:r w:rsidR="007B0D73" w:rsidRPr="00D936DF">
              <w:rPr>
                <w:sz w:val="16"/>
                <w:szCs w:val="16"/>
              </w:rPr>
              <w:t> </w:t>
            </w:r>
            <w:r w:rsidR="002F3ABC" w:rsidRPr="00D936DF">
              <w:rPr>
                <w:sz w:val="16"/>
                <w:szCs w:val="16"/>
              </w:rPr>
              <w:t>41)</w:t>
            </w:r>
          </w:p>
        </w:tc>
        <w:tc>
          <w:tcPr>
            <w:tcW w:w="1417" w:type="dxa"/>
            <w:tcBorders>
              <w:top w:val="single" w:sz="4" w:space="0" w:color="auto"/>
              <w:bottom w:val="single" w:sz="4" w:space="0" w:color="auto"/>
            </w:tcBorders>
            <w:shd w:val="clear" w:color="auto" w:fill="auto"/>
          </w:tcPr>
          <w:p w:rsidR="003642DD" w:rsidRPr="00D936DF" w:rsidRDefault="003642DD" w:rsidP="00F543A0">
            <w:pPr>
              <w:pStyle w:val="Tabletext"/>
              <w:rPr>
                <w:sz w:val="16"/>
                <w:szCs w:val="16"/>
              </w:rPr>
            </w:pPr>
            <w:r w:rsidRPr="00D936DF">
              <w:rPr>
                <w:sz w:val="16"/>
                <w:szCs w:val="16"/>
              </w:rPr>
              <w:t>s 4 and Sch</w:t>
            </w:r>
            <w:r w:rsidR="00D22C81" w:rsidRPr="00D936DF">
              <w:rPr>
                <w:sz w:val="16"/>
                <w:szCs w:val="16"/>
              </w:rPr>
              <w:t xml:space="preserve"> </w:t>
            </w:r>
            <w:r w:rsidRPr="00D936DF">
              <w:rPr>
                <w:sz w:val="16"/>
                <w:szCs w:val="16"/>
              </w:rPr>
              <w:t>18 (item</w:t>
            </w:r>
            <w:r w:rsidR="007B0D73" w:rsidRPr="00D936DF">
              <w:rPr>
                <w:sz w:val="16"/>
                <w:szCs w:val="16"/>
              </w:rPr>
              <w:t> </w:t>
            </w:r>
            <w:r w:rsidRPr="00D936DF">
              <w:rPr>
                <w:sz w:val="16"/>
                <w:szCs w:val="16"/>
              </w:rPr>
              <w:t>32)</w:t>
            </w:r>
          </w:p>
        </w:tc>
      </w:tr>
      <w:tr w:rsidR="003642DD" w:rsidRPr="00D936DF" w:rsidTr="000B0738">
        <w:trPr>
          <w:cantSplit/>
        </w:trPr>
        <w:tc>
          <w:tcPr>
            <w:tcW w:w="1838"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lastRenderedPageBreak/>
              <w:t>Fair Work Amendment (State Referrals and Other Measures) Act 2009</w:t>
            </w:r>
          </w:p>
        </w:tc>
        <w:tc>
          <w:tcPr>
            <w:tcW w:w="992"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124, 2009</w:t>
            </w:r>
          </w:p>
        </w:tc>
        <w:tc>
          <w:tcPr>
            <w:tcW w:w="1134"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9 Dec 2009</w:t>
            </w:r>
          </w:p>
        </w:tc>
        <w:tc>
          <w:tcPr>
            <w:tcW w:w="1704" w:type="dxa"/>
            <w:tcBorders>
              <w:top w:val="single" w:sz="4" w:space="0" w:color="auto"/>
              <w:bottom w:val="single" w:sz="4" w:space="0" w:color="auto"/>
            </w:tcBorders>
            <w:shd w:val="clear" w:color="auto" w:fill="auto"/>
          </w:tcPr>
          <w:p w:rsidR="003642DD" w:rsidRPr="00D936DF" w:rsidRDefault="003642DD" w:rsidP="005C3F39">
            <w:pPr>
              <w:pStyle w:val="Tabletext"/>
              <w:rPr>
                <w:sz w:val="16"/>
                <w:szCs w:val="16"/>
              </w:rPr>
            </w:pPr>
            <w:r w:rsidRPr="00D936DF">
              <w:rPr>
                <w:sz w:val="16"/>
                <w:szCs w:val="16"/>
              </w:rPr>
              <w:t>Sch</w:t>
            </w:r>
            <w:r w:rsidR="002648DA" w:rsidRPr="00D936DF">
              <w:rPr>
                <w:sz w:val="16"/>
                <w:szCs w:val="16"/>
              </w:rPr>
              <w:t> </w:t>
            </w:r>
            <w:r w:rsidRPr="00D936DF">
              <w:rPr>
                <w:sz w:val="16"/>
                <w:szCs w:val="16"/>
              </w:rPr>
              <w:t>2 (</w:t>
            </w:r>
            <w:r w:rsidR="00813BE3" w:rsidRPr="00D936DF">
              <w:rPr>
                <w:sz w:val="16"/>
                <w:szCs w:val="16"/>
              </w:rPr>
              <w:t>items 1</w:t>
            </w:r>
            <w:r w:rsidRPr="00D936DF">
              <w:rPr>
                <w:sz w:val="16"/>
                <w:szCs w:val="16"/>
              </w:rPr>
              <w:t>35, 136): 1</w:t>
            </w:r>
            <w:r w:rsidR="005C3F39" w:rsidRPr="00D936DF">
              <w:rPr>
                <w:sz w:val="16"/>
                <w:szCs w:val="16"/>
              </w:rPr>
              <w:t> </w:t>
            </w:r>
            <w:r w:rsidRPr="00D936DF">
              <w:rPr>
                <w:sz w:val="16"/>
                <w:szCs w:val="16"/>
              </w:rPr>
              <w:t>Jan 2010</w:t>
            </w:r>
            <w:r w:rsidR="005C3F39" w:rsidRPr="00D936DF">
              <w:rPr>
                <w:sz w:val="16"/>
                <w:szCs w:val="16"/>
              </w:rPr>
              <w:t xml:space="preserve"> (s 2(1) </w:t>
            </w:r>
            <w:r w:rsidR="0003656A">
              <w:rPr>
                <w:sz w:val="16"/>
                <w:szCs w:val="16"/>
              </w:rPr>
              <w:t>item 1</w:t>
            </w:r>
            <w:r w:rsidR="005C3F39" w:rsidRPr="00D936DF">
              <w:rPr>
                <w:sz w:val="16"/>
                <w:szCs w:val="16"/>
              </w:rPr>
              <w:t>2)</w:t>
            </w:r>
          </w:p>
        </w:tc>
        <w:tc>
          <w:tcPr>
            <w:tcW w:w="1417"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w:t>
            </w:r>
          </w:p>
        </w:tc>
      </w:tr>
      <w:tr w:rsidR="003642DD" w:rsidRPr="00D936DF" w:rsidTr="000B0738">
        <w:trPr>
          <w:cantSplit/>
        </w:trPr>
        <w:tc>
          <w:tcPr>
            <w:tcW w:w="1838"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Statute Law Revision Act 2010</w:t>
            </w:r>
          </w:p>
        </w:tc>
        <w:tc>
          <w:tcPr>
            <w:tcW w:w="992"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8, 2010</w:t>
            </w:r>
          </w:p>
        </w:tc>
        <w:tc>
          <w:tcPr>
            <w:tcW w:w="1134"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1 Mar 2010</w:t>
            </w:r>
          </w:p>
        </w:tc>
        <w:tc>
          <w:tcPr>
            <w:tcW w:w="1704" w:type="dxa"/>
            <w:tcBorders>
              <w:top w:val="single" w:sz="4" w:space="0" w:color="auto"/>
              <w:bottom w:val="single" w:sz="4" w:space="0" w:color="auto"/>
            </w:tcBorders>
            <w:shd w:val="clear" w:color="auto" w:fill="auto"/>
          </w:tcPr>
          <w:p w:rsidR="003642DD" w:rsidRPr="00D936DF" w:rsidRDefault="003642DD" w:rsidP="005C3F39">
            <w:pPr>
              <w:pStyle w:val="Tabletext"/>
              <w:rPr>
                <w:sz w:val="16"/>
                <w:szCs w:val="16"/>
              </w:rPr>
            </w:pPr>
            <w:r w:rsidRPr="00D936DF">
              <w:rPr>
                <w:sz w:val="16"/>
                <w:szCs w:val="16"/>
              </w:rPr>
              <w:t>Sc</w:t>
            </w:r>
            <w:r w:rsidR="005C3F39" w:rsidRPr="00D936DF">
              <w:rPr>
                <w:sz w:val="16"/>
                <w:szCs w:val="16"/>
              </w:rPr>
              <w:t>h</w:t>
            </w:r>
            <w:r w:rsidR="002648DA" w:rsidRPr="00D936DF">
              <w:rPr>
                <w:sz w:val="16"/>
                <w:szCs w:val="16"/>
              </w:rPr>
              <w:t> </w:t>
            </w:r>
            <w:r w:rsidRPr="00D936DF">
              <w:rPr>
                <w:sz w:val="16"/>
                <w:szCs w:val="16"/>
              </w:rPr>
              <w:t>5 (</w:t>
            </w:r>
            <w:r w:rsidR="0003656A">
              <w:rPr>
                <w:sz w:val="16"/>
                <w:szCs w:val="16"/>
              </w:rPr>
              <w:t>item 1</w:t>
            </w:r>
            <w:r w:rsidRPr="00D936DF">
              <w:rPr>
                <w:sz w:val="16"/>
                <w:szCs w:val="16"/>
              </w:rPr>
              <w:t xml:space="preserve">37(a)): </w:t>
            </w:r>
            <w:r w:rsidR="005C3F39" w:rsidRPr="00D936DF">
              <w:rPr>
                <w:sz w:val="16"/>
                <w:szCs w:val="16"/>
              </w:rPr>
              <w:t>1 Mar 2010 (s 2(1) item</w:t>
            </w:r>
            <w:r w:rsidR="007B0D73" w:rsidRPr="00D936DF">
              <w:rPr>
                <w:sz w:val="16"/>
                <w:szCs w:val="16"/>
              </w:rPr>
              <w:t> </w:t>
            </w:r>
            <w:r w:rsidR="005C3F39" w:rsidRPr="00D936DF">
              <w:rPr>
                <w:sz w:val="16"/>
                <w:szCs w:val="16"/>
              </w:rPr>
              <w:t>38)</w:t>
            </w:r>
          </w:p>
        </w:tc>
        <w:tc>
          <w:tcPr>
            <w:tcW w:w="1417"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w:t>
            </w:r>
          </w:p>
        </w:tc>
      </w:tr>
      <w:tr w:rsidR="003642DD" w:rsidRPr="00D936DF" w:rsidTr="000B0738">
        <w:trPr>
          <w:cantSplit/>
        </w:trPr>
        <w:tc>
          <w:tcPr>
            <w:tcW w:w="1838"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Tax Laws Amendment (2010 Measures No.</w:t>
            </w:r>
            <w:r w:rsidR="007B0D73" w:rsidRPr="00D936DF">
              <w:rPr>
                <w:sz w:val="16"/>
                <w:szCs w:val="16"/>
              </w:rPr>
              <w:t> </w:t>
            </w:r>
            <w:r w:rsidRPr="00D936DF">
              <w:rPr>
                <w:sz w:val="16"/>
                <w:szCs w:val="16"/>
              </w:rPr>
              <w:t>1) Act 2010</w:t>
            </w:r>
          </w:p>
        </w:tc>
        <w:tc>
          <w:tcPr>
            <w:tcW w:w="992"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56, 2010</w:t>
            </w:r>
          </w:p>
        </w:tc>
        <w:tc>
          <w:tcPr>
            <w:tcW w:w="1134"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3</w:t>
            </w:r>
            <w:r w:rsidR="007B0D73" w:rsidRPr="00D936DF">
              <w:rPr>
                <w:sz w:val="16"/>
                <w:szCs w:val="16"/>
              </w:rPr>
              <w:t> </w:t>
            </w:r>
            <w:r w:rsidRPr="00D936DF">
              <w:rPr>
                <w:sz w:val="16"/>
                <w:szCs w:val="16"/>
              </w:rPr>
              <w:t>June 2010</w:t>
            </w:r>
          </w:p>
        </w:tc>
        <w:tc>
          <w:tcPr>
            <w:tcW w:w="1704" w:type="dxa"/>
            <w:tcBorders>
              <w:top w:val="single" w:sz="4" w:space="0" w:color="auto"/>
              <w:bottom w:val="single" w:sz="4" w:space="0" w:color="auto"/>
            </w:tcBorders>
            <w:shd w:val="clear" w:color="auto" w:fill="auto"/>
          </w:tcPr>
          <w:p w:rsidR="003642DD" w:rsidRPr="00D936DF" w:rsidRDefault="003642DD" w:rsidP="00FD5145">
            <w:pPr>
              <w:pStyle w:val="Tabletext"/>
              <w:rPr>
                <w:sz w:val="16"/>
                <w:szCs w:val="16"/>
              </w:rPr>
            </w:pPr>
            <w:r w:rsidRPr="00D936DF">
              <w:rPr>
                <w:sz w:val="16"/>
                <w:szCs w:val="16"/>
              </w:rPr>
              <w:t>Sch</w:t>
            </w:r>
            <w:r w:rsidR="002648DA" w:rsidRPr="00D936DF">
              <w:rPr>
                <w:sz w:val="16"/>
                <w:szCs w:val="16"/>
              </w:rPr>
              <w:t> </w:t>
            </w:r>
            <w:r w:rsidRPr="00D936DF">
              <w:rPr>
                <w:sz w:val="16"/>
                <w:szCs w:val="16"/>
              </w:rPr>
              <w:t>1 (</w:t>
            </w:r>
            <w:r w:rsidR="00813BE3" w:rsidRPr="00D936DF">
              <w:rPr>
                <w:sz w:val="16"/>
                <w:szCs w:val="16"/>
              </w:rPr>
              <w:t>items 2</w:t>
            </w:r>
            <w:r w:rsidR="00631013" w:rsidRPr="00D936DF">
              <w:rPr>
                <w:sz w:val="16"/>
                <w:szCs w:val="16"/>
              </w:rPr>
              <w:t>–</w:t>
            </w:r>
            <w:r w:rsidRPr="00D936DF">
              <w:rPr>
                <w:sz w:val="16"/>
                <w:szCs w:val="16"/>
              </w:rPr>
              <w:t>5, 9): 1</w:t>
            </w:r>
            <w:r w:rsidR="007B0D73" w:rsidRPr="00D936DF">
              <w:rPr>
                <w:sz w:val="16"/>
                <w:szCs w:val="16"/>
              </w:rPr>
              <w:t> </w:t>
            </w:r>
            <w:r w:rsidRPr="00D936DF">
              <w:rPr>
                <w:sz w:val="16"/>
                <w:szCs w:val="16"/>
              </w:rPr>
              <w:t>July 2010</w:t>
            </w:r>
            <w:r w:rsidR="00FD5145" w:rsidRPr="00D936DF">
              <w:rPr>
                <w:sz w:val="16"/>
                <w:szCs w:val="16"/>
              </w:rPr>
              <w:t xml:space="preserve"> (s 2(1) </w:t>
            </w:r>
            <w:r w:rsidR="00813BE3" w:rsidRPr="00D936DF">
              <w:rPr>
                <w:sz w:val="16"/>
                <w:szCs w:val="16"/>
              </w:rPr>
              <w:t>items 2</w:t>
            </w:r>
            <w:r w:rsidR="00FD5145" w:rsidRPr="00D936DF">
              <w:rPr>
                <w:sz w:val="16"/>
                <w:szCs w:val="16"/>
              </w:rPr>
              <w:t>, 5)</w:t>
            </w:r>
          </w:p>
        </w:tc>
        <w:tc>
          <w:tcPr>
            <w:tcW w:w="1417" w:type="dxa"/>
            <w:tcBorders>
              <w:top w:val="single" w:sz="4" w:space="0" w:color="auto"/>
              <w:bottom w:val="single" w:sz="4" w:space="0" w:color="auto"/>
            </w:tcBorders>
            <w:shd w:val="clear" w:color="auto" w:fill="auto"/>
          </w:tcPr>
          <w:p w:rsidR="003642DD" w:rsidRPr="00D936DF" w:rsidRDefault="003642DD" w:rsidP="005C3F39">
            <w:pPr>
              <w:pStyle w:val="Tabletext"/>
              <w:rPr>
                <w:sz w:val="16"/>
                <w:szCs w:val="16"/>
              </w:rPr>
            </w:pPr>
            <w:r w:rsidRPr="00D936DF">
              <w:rPr>
                <w:sz w:val="16"/>
                <w:szCs w:val="16"/>
              </w:rPr>
              <w:t>Sch 1 (item</w:t>
            </w:r>
            <w:r w:rsidR="007B0D73" w:rsidRPr="00D936DF">
              <w:rPr>
                <w:sz w:val="16"/>
                <w:szCs w:val="16"/>
              </w:rPr>
              <w:t> </w:t>
            </w:r>
            <w:r w:rsidRPr="00D936DF">
              <w:rPr>
                <w:sz w:val="16"/>
                <w:szCs w:val="16"/>
              </w:rPr>
              <w:t>9)</w:t>
            </w:r>
          </w:p>
        </w:tc>
      </w:tr>
      <w:tr w:rsidR="003642DD" w:rsidRPr="00D936DF" w:rsidTr="000B0738">
        <w:trPr>
          <w:cantSplit/>
        </w:trPr>
        <w:tc>
          <w:tcPr>
            <w:tcW w:w="1838"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Tax Laws Amendment (Confidentiality of Taxpayer Information) Act 2010</w:t>
            </w:r>
          </w:p>
        </w:tc>
        <w:tc>
          <w:tcPr>
            <w:tcW w:w="992"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145, 2010</w:t>
            </w:r>
          </w:p>
        </w:tc>
        <w:tc>
          <w:tcPr>
            <w:tcW w:w="1134"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16 Dec 2010</w:t>
            </w:r>
          </w:p>
        </w:tc>
        <w:tc>
          <w:tcPr>
            <w:tcW w:w="1704" w:type="dxa"/>
            <w:tcBorders>
              <w:top w:val="single" w:sz="4" w:space="0" w:color="auto"/>
              <w:bottom w:val="single" w:sz="4" w:space="0" w:color="auto"/>
            </w:tcBorders>
            <w:shd w:val="clear" w:color="auto" w:fill="auto"/>
          </w:tcPr>
          <w:p w:rsidR="003642DD" w:rsidRPr="00D936DF" w:rsidRDefault="003642DD" w:rsidP="00FD5145">
            <w:pPr>
              <w:pStyle w:val="Tabletext"/>
              <w:rPr>
                <w:sz w:val="16"/>
                <w:szCs w:val="16"/>
              </w:rPr>
            </w:pPr>
            <w:r w:rsidRPr="00D936DF">
              <w:rPr>
                <w:sz w:val="16"/>
                <w:szCs w:val="16"/>
              </w:rPr>
              <w:t>Sch</w:t>
            </w:r>
            <w:r w:rsidR="002648DA" w:rsidRPr="00D936DF">
              <w:rPr>
                <w:sz w:val="16"/>
                <w:szCs w:val="16"/>
              </w:rPr>
              <w:t> </w:t>
            </w:r>
            <w:r w:rsidRPr="00D936DF">
              <w:rPr>
                <w:sz w:val="16"/>
                <w:szCs w:val="16"/>
              </w:rPr>
              <w:t>2 (items</w:t>
            </w:r>
            <w:r w:rsidR="007B0D73" w:rsidRPr="00D936DF">
              <w:rPr>
                <w:sz w:val="16"/>
                <w:szCs w:val="16"/>
              </w:rPr>
              <w:t> </w:t>
            </w:r>
            <w:r w:rsidRPr="00D936DF">
              <w:rPr>
                <w:sz w:val="16"/>
                <w:szCs w:val="16"/>
              </w:rPr>
              <w:t>80</w:t>
            </w:r>
            <w:r w:rsidR="00631013" w:rsidRPr="00D936DF">
              <w:rPr>
                <w:sz w:val="16"/>
                <w:szCs w:val="16"/>
              </w:rPr>
              <w:t>–</w:t>
            </w:r>
            <w:r w:rsidRPr="00D936DF">
              <w:rPr>
                <w:sz w:val="16"/>
                <w:szCs w:val="16"/>
              </w:rPr>
              <w:t>82): 17</w:t>
            </w:r>
            <w:r w:rsidR="00D22C81" w:rsidRPr="00D936DF">
              <w:rPr>
                <w:sz w:val="16"/>
                <w:szCs w:val="16"/>
              </w:rPr>
              <w:t xml:space="preserve"> </w:t>
            </w:r>
            <w:r w:rsidRPr="00D936DF">
              <w:rPr>
                <w:sz w:val="16"/>
                <w:szCs w:val="16"/>
              </w:rPr>
              <w:t>Dec 2010</w:t>
            </w:r>
            <w:r w:rsidR="00FD5145" w:rsidRPr="00D936DF">
              <w:rPr>
                <w:sz w:val="16"/>
                <w:szCs w:val="16"/>
              </w:rPr>
              <w:t xml:space="preserve"> (s 2(1) </w:t>
            </w:r>
            <w:r w:rsidR="0003656A">
              <w:rPr>
                <w:sz w:val="16"/>
                <w:szCs w:val="16"/>
              </w:rPr>
              <w:t>item 2</w:t>
            </w:r>
            <w:r w:rsidR="00FD5145" w:rsidRPr="00D936DF">
              <w:rPr>
                <w:sz w:val="16"/>
                <w:szCs w:val="16"/>
              </w:rPr>
              <w:t>)</w:t>
            </w:r>
          </w:p>
        </w:tc>
        <w:tc>
          <w:tcPr>
            <w:tcW w:w="1417"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w:t>
            </w:r>
          </w:p>
        </w:tc>
      </w:tr>
      <w:tr w:rsidR="003642DD" w:rsidRPr="00D936DF" w:rsidTr="000B0738">
        <w:trPr>
          <w:cantSplit/>
        </w:trPr>
        <w:tc>
          <w:tcPr>
            <w:tcW w:w="1838"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Statute Law Revision Act 2011</w:t>
            </w:r>
          </w:p>
        </w:tc>
        <w:tc>
          <w:tcPr>
            <w:tcW w:w="992"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5, 2011</w:t>
            </w:r>
          </w:p>
        </w:tc>
        <w:tc>
          <w:tcPr>
            <w:tcW w:w="1134"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22 Mar 2011</w:t>
            </w:r>
          </w:p>
        </w:tc>
        <w:tc>
          <w:tcPr>
            <w:tcW w:w="1704" w:type="dxa"/>
            <w:tcBorders>
              <w:top w:val="single" w:sz="4" w:space="0" w:color="auto"/>
              <w:bottom w:val="single" w:sz="4" w:space="0" w:color="auto"/>
            </w:tcBorders>
            <w:shd w:val="clear" w:color="auto" w:fill="auto"/>
          </w:tcPr>
          <w:p w:rsidR="003642DD" w:rsidRPr="00D936DF" w:rsidRDefault="003642DD" w:rsidP="004579F6">
            <w:pPr>
              <w:pStyle w:val="Tabletext"/>
              <w:rPr>
                <w:sz w:val="16"/>
                <w:szCs w:val="16"/>
              </w:rPr>
            </w:pPr>
            <w:r w:rsidRPr="00D936DF">
              <w:rPr>
                <w:sz w:val="16"/>
                <w:szCs w:val="16"/>
              </w:rPr>
              <w:t>Sch</w:t>
            </w:r>
            <w:r w:rsidR="002648DA" w:rsidRPr="00D936DF">
              <w:rPr>
                <w:sz w:val="16"/>
                <w:szCs w:val="16"/>
              </w:rPr>
              <w:t> </w:t>
            </w:r>
            <w:r w:rsidRPr="00D936DF">
              <w:rPr>
                <w:sz w:val="16"/>
                <w:szCs w:val="16"/>
              </w:rPr>
              <w:t>6 (</w:t>
            </w:r>
            <w:r w:rsidR="0003656A">
              <w:rPr>
                <w:sz w:val="16"/>
                <w:szCs w:val="16"/>
              </w:rPr>
              <w:t>item 1</w:t>
            </w:r>
            <w:r w:rsidRPr="00D936DF">
              <w:rPr>
                <w:sz w:val="16"/>
                <w:szCs w:val="16"/>
              </w:rPr>
              <w:t>35): 19</w:t>
            </w:r>
            <w:r w:rsidR="00D22C81" w:rsidRPr="00D936DF">
              <w:rPr>
                <w:sz w:val="16"/>
                <w:szCs w:val="16"/>
              </w:rPr>
              <w:t xml:space="preserve"> </w:t>
            </w:r>
            <w:r w:rsidRPr="00D936DF">
              <w:rPr>
                <w:sz w:val="16"/>
                <w:szCs w:val="16"/>
              </w:rPr>
              <w:t>Apr 2011</w:t>
            </w:r>
            <w:r w:rsidR="004579F6" w:rsidRPr="00D936DF">
              <w:rPr>
                <w:sz w:val="16"/>
                <w:szCs w:val="16"/>
              </w:rPr>
              <w:t xml:space="preserve"> (s 2(1) </w:t>
            </w:r>
            <w:r w:rsidR="0003656A">
              <w:rPr>
                <w:sz w:val="16"/>
                <w:szCs w:val="16"/>
              </w:rPr>
              <w:t>item 1</w:t>
            </w:r>
            <w:r w:rsidR="004579F6" w:rsidRPr="00D936DF">
              <w:rPr>
                <w:sz w:val="16"/>
                <w:szCs w:val="16"/>
              </w:rPr>
              <w:t>7)</w:t>
            </w:r>
          </w:p>
        </w:tc>
        <w:tc>
          <w:tcPr>
            <w:tcW w:w="1417"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w:t>
            </w:r>
          </w:p>
        </w:tc>
      </w:tr>
      <w:tr w:rsidR="003642DD" w:rsidRPr="00D936DF" w:rsidTr="000B0738">
        <w:trPr>
          <w:cantSplit/>
        </w:trPr>
        <w:tc>
          <w:tcPr>
            <w:tcW w:w="1838"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Acts Interpretation Amendment Act 2011</w:t>
            </w:r>
          </w:p>
        </w:tc>
        <w:tc>
          <w:tcPr>
            <w:tcW w:w="992"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46, 2011</w:t>
            </w:r>
          </w:p>
        </w:tc>
        <w:tc>
          <w:tcPr>
            <w:tcW w:w="1134"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27</w:t>
            </w:r>
            <w:r w:rsidR="007B0D73" w:rsidRPr="00D936DF">
              <w:rPr>
                <w:sz w:val="16"/>
                <w:szCs w:val="16"/>
              </w:rPr>
              <w:t> </w:t>
            </w:r>
            <w:r w:rsidRPr="00D936DF">
              <w:rPr>
                <w:sz w:val="16"/>
                <w:szCs w:val="16"/>
              </w:rPr>
              <w:t>June 2011</w:t>
            </w:r>
          </w:p>
        </w:tc>
        <w:tc>
          <w:tcPr>
            <w:tcW w:w="1704" w:type="dxa"/>
            <w:tcBorders>
              <w:top w:val="single" w:sz="4" w:space="0" w:color="auto"/>
              <w:bottom w:val="single" w:sz="4" w:space="0" w:color="auto"/>
            </w:tcBorders>
            <w:shd w:val="clear" w:color="auto" w:fill="auto"/>
          </w:tcPr>
          <w:p w:rsidR="003642DD" w:rsidRPr="00D936DF" w:rsidRDefault="003642DD" w:rsidP="004579F6">
            <w:pPr>
              <w:pStyle w:val="Tabletext"/>
              <w:rPr>
                <w:sz w:val="16"/>
                <w:szCs w:val="16"/>
              </w:rPr>
            </w:pPr>
            <w:r w:rsidRPr="00D936DF">
              <w:rPr>
                <w:sz w:val="16"/>
                <w:szCs w:val="16"/>
              </w:rPr>
              <w:t>Sch</w:t>
            </w:r>
            <w:r w:rsidR="002648DA" w:rsidRPr="00D936DF">
              <w:rPr>
                <w:sz w:val="16"/>
                <w:szCs w:val="16"/>
              </w:rPr>
              <w:t> </w:t>
            </w:r>
            <w:r w:rsidRPr="00D936DF">
              <w:rPr>
                <w:sz w:val="16"/>
                <w:szCs w:val="16"/>
              </w:rPr>
              <w:t>2 (</w:t>
            </w:r>
            <w:r w:rsidR="00813BE3" w:rsidRPr="00D936DF">
              <w:rPr>
                <w:sz w:val="16"/>
                <w:szCs w:val="16"/>
              </w:rPr>
              <w:t>items 1</w:t>
            </w:r>
            <w:r w:rsidRPr="00D936DF">
              <w:rPr>
                <w:sz w:val="16"/>
                <w:szCs w:val="16"/>
              </w:rPr>
              <w:t>088</w:t>
            </w:r>
            <w:r w:rsidR="00631013" w:rsidRPr="00D936DF">
              <w:rPr>
                <w:sz w:val="16"/>
                <w:szCs w:val="16"/>
              </w:rPr>
              <w:t>–</w:t>
            </w:r>
            <w:r w:rsidRPr="00D936DF">
              <w:rPr>
                <w:sz w:val="16"/>
                <w:szCs w:val="16"/>
              </w:rPr>
              <w:t>1090) and Sch</w:t>
            </w:r>
            <w:r w:rsidR="002648DA" w:rsidRPr="00D936DF">
              <w:rPr>
                <w:sz w:val="16"/>
                <w:szCs w:val="16"/>
              </w:rPr>
              <w:t> </w:t>
            </w:r>
            <w:r w:rsidRPr="00D936DF">
              <w:rPr>
                <w:sz w:val="16"/>
                <w:szCs w:val="16"/>
              </w:rPr>
              <w:t>3 (</w:t>
            </w:r>
            <w:r w:rsidR="00813BE3" w:rsidRPr="00D936DF">
              <w:rPr>
                <w:sz w:val="16"/>
                <w:szCs w:val="16"/>
              </w:rPr>
              <w:t>items 1</w:t>
            </w:r>
            <w:r w:rsidRPr="00D936DF">
              <w:rPr>
                <w:sz w:val="16"/>
                <w:szCs w:val="16"/>
              </w:rPr>
              <w:t>0, 11): 27</w:t>
            </w:r>
            <w:r w:rsidR="00D22C81" w:rsidRPr="00D936DF">
              <w:rPr>
                <w:sz w:val="16"/>
                <w:szCs w:val="16"/>
              </w:rPr>
              <w:t xml:space="preserve"> </w:t>
            </w:r>
            <w:r w:rsidRPr="00D936DF">
              <w:rPr>
                <w:sz w:val="16"/>
                <w:szCs w:val="16"/>
              </w:rPr>
              <w:t>Dec 2011</w:t>
            </w:r>
            <w:r w:rsidR="004579F6" w:rsidRPr="00D936DF">
              <w:rPr>
                <w:sz w:val="16"/>
                <w:szCs w:val="16"/>
              </w:rPr>
              <w:t xml:space="preserve"> (s 2(1) </w:t>
            </w:r>
            <w:r w:rsidR="00813BE3" w:rsidRPr="00D936DF">
              <w:rPr>
                <w:sz w:val="16"/>
                <w:szCs w:val="16"/>
              </w:rPr>
              <w:t>items 1</w:t>
            </w:r>
            <w:r w:rsidR="004579F6" w:rsidRPr="00D936DF">
              <w:rPr>
                <w:sz w:val="16"/>
                <w:szCs w:val="16"/>
              </w:rPr>
              <w:t>1, 12)</w:t>
            </w:r>
          </w:p>
        </w:tc>
        <w:tc>
          <w:tcPr>
            <w:tcW w:w="1417" w:type="dxa"/>
            <w:tcBorders>
              <w:top w:val="single" w:sz="4" w:space="0" w:color="auto"/>
              <w:bottom w:val="single" w:sz="4" w:space="0" w:color="auto"/>
            </w:tcBorders>
            <w:shd w:val="clear" w:color="auto" w:fill="auto"/>
          </w:tcPr>
          <w:p w:rsidR="003642DD" w:rsidRPr="00D936DF" w:rsidRDefault="003642DD" w:rsidP="005C3F39">
            <w:pPr>
              <w:pStyle w:val="Tabletext"/>
              <w:rPr>
                <w:sz w:val="16"/>
                <w:szCs w:val="16"/>
              </w:rPr>
            </w:pPr>
            <w:r w:rsidRPr="00D936DF">
              <w:rPr>
                <w:sz w:val="16"/>
                <w:szCs w:val="16"/>
              </w:rPr>
              <w:t>Sch 3 (</w:t>
            </w:r>
            <w:r w:rsidR="00813BE3" w:rsidRPr="00D936DF">
              <w:rPr>
                <w:sz w:val="16"/>
                <w:szCs w:val="16"/>
              </w:rPr>
              <w:t>items 1</w:t>
            </w:r>
            <w:r w:rsidRPr="00D936DF">
              <w:rPr>
                <w:sz w:val="16"/>
                <w:szCs w:val="16"/>
              </w:rPr>
              <w:t>0, 11)</w:t>
            </w:r>
          </w:p>
        </w:tc>
      </w:tr>
      <w:tr w:rsidR="003642DD" w:rsidRPr="00D936DF" w:rsidTr="000B0738">
        <w:trPr>
          <w:cantSplit/>
        </w:trPr>
        <w:tc>
          <w:tcPr>
            <w:tcW w:w="1838"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Superannuation Guarantee (Administration) Amendment Act 2012</w:t>
            </w:r>
          </w:p>
        </w:tc>
        <w:tc>
          <w:tcPr>
            <w:tcW w:w="992"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22, 2012</w:t>
            </w:r>
          </w:p>
        </w:tc>
        <w:tc>
          <w:tcPr>
            <w:tcW w:w="1134"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29 Mar 2012</w:t>
            </w:r>
          </w:p>
        </w:tc>
        <w:tc>
          <w:tcPr>
            <w:tcW w:w="1704" w:type="dxa"/>
            <w:tcBorders>
              <w:top w:val="single" w:sz="4" w:space="0" w:color="auto"/>
              <w:bottom w:val="single" w:sz="4" w:space="0" w:color="auto"/>
            </w:tcBorders>
            <w:shd w:val="clear" w:color="auto" w:fill="auto"/>
          </w:tcPr>
          <w:p w:rsidR="003642DD" w:rsidRPr="00D936DF" w:rsidRDefault="003642DD" w:rsidP="006A39A0">
            <w:pPr>
              <w:pStyle w:val="Tabletext"/>
              <w:rPr>
                <w:sz w:val="16"/>
                <w:szCs w:val="16"/>
              </w:rPr>
            </w:pPr>
            <w:r w:rsidRPr="00D936DF">
              <w:rPr>
                <w:sz w:val="16"/>
                <w:szCs w:val="16"/>
              </w:rPr>
              <w:t>Sch</w:t>
            </w:r>
            <w:r w:rsidR="002648DA" w:rsidRPr="00D936DF">
              <w:rPr>
                <w:sz w:val="16"/>
                <w:szCs w:val="16"/>
              </w:rPr>
              <w:t> </w:t>
            </w:r>
            <w:r w:rsidR="00C83D96" w:rsidRPr="00D936DF">
              <w:rPr>
                <w:sz w:val="16"/>
                <w:szCs w:val="16"/>
              </w:rPr>
              <w:t xml:space="preserve">1: </w:t>
            </w:r>
            <w:r w:rsidR="0046131A" w:rsidRPr="00D936DF">
              <w:rPr>
                <w:sz w:val="16"/>
                <w:szCs w:val="16"/>
              </w:rPr>
              <w:t>1</w:t>
            </w:r>
            <w:r w:rsidR="007B0D73" w:rsidRPr="00D936DF">
              <w:rPr>
                <w:sz w:val="16"/>
                <w:szCs w:val="16"/>
              </w:rPr>
              <w:t> </w:t>
            </w:r>
            <w:r w:rsidR="0046131A" w:rsidRPr="00D936DF">
              <w:rPr>
                <w:sz w:val="16"/>
                <w:szCs w:val="16"/>
              </w:rPr>
              <w:t>July 2013</w:t>
            </w:r>
            <w:r w:rsidR="006A39A0" w:rsidRPr="00D936DF">
              <w:rPr>
                <w:sz w:val="16"/>
                <w:szCs w:val="16"/>
              </w:rPr>
              <w:t xml:space="preserve"> (s 2(1) </w:t>
            </w:r>
            <w:r w:rsidR="0003656A">
              <w:rPr>
                <w:sz w:val="16"/>
                <w:szCs w:val="16"/>
              </w:rPr>
              <w:t>item 2</w:t>
            </w:r>
            <w:r w:rsidR="006A39A0" w:rsidRPr="00D936DF">
              <w:rPr>
                <w:sz w:val="16"/>
                <w:szCs w:val="16"/>
              </w:rPr>
              <w:t>)</w:t>
            </w:r>
            <w:r w:rsidR="004579F6" w:rsidRPr="00D936DF">
              <w:rPr>
                <w:sz w:val="16"/>
                <w:szCs w:val="16"/>
              </w:rPr>
              <w:br/>
            </w:r>
            <w:r w:rsidRPr="00D936DF">
              <w:rPr>
                <w:sz w:val="16"/>
                <w:szCs w:val="16"/>
              </w:rPr>
              <w:t xml:space="preserve">Remainder: </w:t>
            </w:r>
            <w:r w:rsidR="005B3AEA" w:rsidRPr="00D936DF">
              <w:rPr>
                <w:sz w:val="16"/>
                <w:szCs w:val="16"/>
              </w:rPr>
              <w:t>29 Mar 2012</w:t>
            </w:r>
            <w:r w:rsidR="006A39A0" w:rsidRPr="00D936DF">
              <w:rPr>
                <w:sz w:val="16"/>
                <w:szCs w:val="16"/>
              </w:rPr>
              <w:t xml:space="preserve"> (s 2(1) </w:t>
            </w:r>
            <w:r w:rsidR="0003656A">
              <w:rPr>
                <w:sz w:val="16"/>
                <w:szCs w:val="16"/>
              </w:rPr>
              <w:t>item 1</w:t>
            </w:r>
            <w:r w:rsidR="006A39A0" w:rsidRPr="00D936DF">
              <w:rPr>
                <w:sz w:val="16"/>
                <w:szCs w:val="16"/>
              </w:rPr>
              <w:t>)</w:t>
            </w:r>
          </w:p>
        </w:tc>
        <w:tc>
          <w:tcPr>
            <w:tcW w:w="1417" w:type="dxa"/>
            <w:tcBorders>
              <w:top w:val="single" w:sz="4" w:space="0" w:color="auto"/>
              <w:bottom w:val="single" w:sz="4" w:space="0" w:color="auto"/>
            </w:tcBorders>
            <w:shd w:val="clear" w:color="auto" w:fill="auto"/>
          </w:tcPr>
          <w:p w:rsidR="003642DD" w:rsidRPr="00D936DF" w:rsidRDefault="003642DD" w:rsidP="005C3F39">
            <w:pPr>
              <w:pStyle w:val="Tabletext"/>
              <w:rPr>
                <w:sz w:val="16"/>
                <w:szCs w:val="16"/>
              </w:rPr>
            </w:pPr>
            <w:r w:rsidRPr="00D936DF">
              <w:rPr>
                <w:sz w:val="16"/>
                <w:szCs w:val="16"/>
              </w:rPr>
              <w:t>Sch 1 (item</w:t>
            </w:r>
            <w:r w:rsidR="007B0D73" w:rsidRPr="00D936DF">
              <w:rPr>
                <w:sz w:val="16"/>
                <w:szCs w:val="16"/>
              </w:rPr>
              <w:t> </w:t>
            </w:r>
            <w:r w:rsidRPr="00D936DF">
              <w:rPr>
                <w:sz w:val="16"/>
                <w:szCs w:val="16"/>
              </w:rPr>
              <w:t>5)</w:t>
            </w:r>
          </w:p>
        </w:tc>
      </w:tr>
      <w:tr w:rsidR="003642DD" w:rsidRPr="00D936DF" w:rsidTr="000B0738">
        <w:trPr>
          <w:cantSplit/>
        </w:trPr>
        <w:tc>
          <w:tcPr>
            <w:tcW w:w="1838"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Tax Laws Amendment (2012 Measures No.</w:t>
            </w:r>
            <w:r w:rsidR="007B0D73" w:rsidRPr="00D936DF">
              <w:rPr>
                <w:sz w:val="16"/>
                <w:szCs w:val="16"/>
              </w:rPr>
              <w:t> </w:t>
            </w:r>
            <w:r w:rsidRPr="00D936DF">
              <w:rPr>
                <w:sz w:val="16"/>
                <w:szCs w:val="16"/>
              </w:rPr>
              <w:t>2) Act 2012</w:t>
            </w:r>
          </w:p>
        </w:tc>
        <w:tc>
          <w:tcPr>
            <w:tcW w:w="992" w:type="dxa"/>
            <w:tcBorders>
              <w:top w:val="single" w:sz="4" w:space="0" w:color="auto"/>
              <w:bottom w:val="single" w:sz="4" w:space="0" w:color="auto"/>
            </w:tcBorders>
            <w:shd w:val="clear" w:color="auto" w:fill="auto"/>
          </w:tcPr>
          <w:p w:rsidR="003642DD" w:rsidRPr="00D936DF" w:rsidRDefault="003642DD" w:rsidP="00333125">
            <w:pPr>
              <w:pStyle w:val="Tabletext"/>
              <w:rPr>
                <w:sz w:val="16"/>
                <w:szCs w:val="16"/>
              </w:rPr>
            </w:pPr>
            <w:r w:rsidRPr="00D936DF">
              <w:rPr>
                <w:sz w:val="16"/>
                <w:szCs w:val="16"/>
              </w:rPr>
              <w:t>99</w:t>
            </w:r>
            <w:r w:rsidR="00333125" w:rsidRPr="00D936DF">
              <w:rPr>
                <w:sz w:val="16"/>
                <w:szCs w:val="16"/>
              </w:rPr>
              <w:t>,</w:t>
            </w:r>
            <w:r w:rsidRPr="00D936DF">
              <w:rPr>
                <w:sz w:val="16"/>
                <w:szCs w:val="16"/>
              </w:rPr>
              <w:t xml:space="preserve"> 2012</w:t>
            </w:r>
          </w:p>
        </w:tc>
        <w:tc>
          <w:tcPr>
            <w:tcW w:w="1134" w:type="dxa"/>
            <w:tcBorders>
              <w:top w:val="single" w:sz="4" w:space="0" w:color="auto"/>
              <w:bottom w:val="single" w:sz="4" w:space="0" w:color="auto"/>
            </w:tcBorders>
            <w:shd w:val="clear" w:color="auto" w:fill="auto"/>
          </w:tcPr>
          <w:p w:rsidR="003642DD" w:rsidRPr="00D936DF" w:rsidRDefault="003642DD" w:rsidP="003642DD">
            <w:pPr>
              <w:pStyle w:val="Tabletext"/>
              <w:rPr>
                <w:sz w:val="16"/>
                <w:szCs w:val="16"/>
              </w:rPr>
            </w:pPr>
            <w:r w:rsidRPr="00D936DF">
              <w:rPr>
                <w:sz w:val="16"/>
                <w:szCs w:val="16"/>
              </w:rPr>
              <w:t>29</w:t>
            </w:r>
            <w:r w:rsidR="007B0D73" w:rsidRPr="00D936DF">
              <w:rPr>
                <w:sz w:val="16"/>
                <w:szCs w:val="16"/>
              </w:rPr>
              <w:t> </w:t>
            </w:r>
            <w:r w:rsidRPr="00D936DF">
              <w:rPr>
                <w:sz w:val="16"/>
                <w:szCs w:val="16"/>
              </w:rPr>
              <w:t>June 2012</w:t>
            </w:r>
          </w:p>
        </w:tc>
        <w:tc>
          <w:tcPr>
            <w:tcW w:w="1704" w:type="dxa"/>
            <w:tcBorders>
              <w:top w:val="single" w:sz="4" w:space="0" w:color="auto"/>
              <w:bottom w:val="single" w:sz="4" w:space="0" w:color="auto"/>
            </w:tcBorders>
            <w:shd w:val="clear" w:color="auto" w:fill="auto"/>
          </w:tcPr>
          <w:p w:rsidR="003642DD" w:rsidRPr="00D936DF" w:rsidRDefault="003642DD" w:rsidP="004D35CC">
            <w:pPr>
              <w:pStyle w:val="Tabletext"/>
              <w:rPr>
                <w:sz w:val="16"/>
                <w:szCs w:val="16"/>
              </w:rPr>
            </w:pPr>
            <w:r w:rsidRPr="00D936DF">
              <w:rPr>
                <w:sz w:val="16"/>
                <w:szCs w:val="16"/>
              </w:rPr>
              <w:t>Sch</w:t>
            </w:r>
            <w:r w:rsidR="002648DA" w:rsidRPr="00D936DF">
              <w:rPr>
                <w:sz w:val="16"/>
                <w:szCs w:val="16"/>
              </w:rPr>
              <w:t> </w:t>
            </w:r>
            <w:r w:rsidRPr="00D936DF">
              <w:rPr>
                <w:sz w:val="16"/>
                <w:szCs w:val="16"/>
              </w:rPr>
              <w:t>1 (item</w:t>
            </w:r>
            <w:r w:rsidR="00333125" w:rsidRPr="00D936DF">
              <w:rPr>
                <w:sz w:val="16"/>
                <w:szCs w:val="16"/>
              </w:rPr>
              <w:t>s</w:t>
            </w:r>
            <w:r w:rsidR="007B0D73" w:rsidRPr="00D936DF">
              <w:rPr>
                <w:sz w:val="16"/>
                <w:szCs w:val="16"/>
              </w:rPr>
              <w:t> </w:t>
            </w:r>
            <w:r w:rsidRPr="00D936DF">
              <w:rPr>
                <w:sz w:val="16"/>
                <w:szCs w:val="16"/>
              </w:rPr>
              <w:t>35</w:t>
            </w:r>
            <w:r w:rsidR="00333125" w:rsidRPr="00D936DF">
              <w:rPr>
                <w:sz w:val="16"/>
                <w:szCs w:val="16"/>
              </w:rPr>
              <w:t>, 47</w:t>
            </w:r>
            <w:r w:rsidR="004D35CC" w:rsidRPr="00D936DF">
              <w:rPr>
                <w:sz w:val="16"/>
                <w:szCs w:val="16"/>
              </w:rPr>
              <w:t>, 48, 57</w:t>
            </w:r>
            <w:r w:rsidRPr="00D936DF">
              <w:rPr>
                <w:sz w:val="16"/>
                <w:szCs w:val="16"/>
              </w:rPr>
              <w:t>): 30</w:t>
            </w:r>
            <w:r w:rsidR="007B0D73" w:rsidRPr="00D936DF">
              <w:rPr>
                <w:sz w:val="16"/>
                <w:szCs w:val="16"/>
              </w:rPr>
              <w:t> </w:t>
            </w:r>
            <w:r w:rsidRPr="00D936DF">
              <w:rPr>
                <w:sz w:val="16"/>
                <w:szCs w:val="16"/>
              </w:rPr>
              <w:t>June 2012</w:t>
            </w:r>
            <w:r w:rsidR="004D35CC" w:rsidRPr="00D936DF">
              <w:rPr>
                <w:sz w:val="16"/>
                <w:szCs w:val="16"/>
              </w:rPr>
              <w:t xml:space="preserve"> (s 2(1) items</w:t>
            </w:r>
            <w:r w:rsidR="007B0D73" w:rsidRPr="00D936DF">
              <w:rPr>
                <w:sz w:val="16"/>
                <w:szCs w:val="16"/>
              </w:rPr>
              <w:t> </w:t>
            </w:r>
            <w:r w:rsidR="004D35CC" w:rsidRPr="00D936DF">
              <w:rPr>
                <w:sz w:val="16"/>
                <w:szCs w:val="16"/>
              </w:rPr>
              <w:t>4, 5)</w:t>
            </w:r>
          </w:p>
        </w:tc>
        <w:tc>
          <w:tcPr>
            <w:tcW w:w="1417" w:type="dxa"/>
            <w:tcBorders>
              <w:top w:val="single" w:sz="4" w:space="0" w:color="auto"/>
              <w:bottom w:val="single" w:sz="4" w:space="0" w:color="auto"/>
            </w:tcBorders>
            <w:shd w:val="clear" w:color="auto" w:fill="auto"/>
          </w:tcPr>
          <w:p w:rsidR="003642DD" w:rsidRPr="00D936DF" w:rsidRDefault="00333125" w:rsidP="004D35CC">
            <w:pPr>
              <w:pStyle w:val="Tabletext"/>
              <w:rPr>
                <w:sz w:val="16"/>
                <w:szCs w:val="16"/>
              </w:rPr>
            </w:pPr>
            <w:r w:rsidRPr="00D936DF">
              <w:rPr>
                <w:sz w:val="16"/>
                <w:szCs w:val="16"/>
              </w:rPr>
              <w:t>Sch 1 (items</w:t>
            </w:r>
            <w:r w:rsidR="007B0D73" w:rsidRPr="00D936DF">
              <w:rPr>
                <w:sz w:val="16"/>
                <w:szCs w:val="16"/>
              </w:rPr>
              <w:t> </w:t>
            </w:r>
            <w:r w:rsidRPr="00D936DF">
              <w:rPr>
                <w:sz w:val="16"/>
                <w:szCs w:val="16"/>
              </w:rPr>
              <w:t>47, 57)</w:t>
            </w:r>
          </w:p>
        </w:tc>
      </w:tr>
      <w:tr w:rsidR="00FB2F98" w:rsidRPr="00D936DF" w:rsidTr="000B0738">
        <w:trPr>
          <w:cantSplit/>
        </w:trPr>
        <w:tc>
          <w:tcPr>
            <w:tcW w:w="1838" w:type="dxa"/>
            <w:tcBorders>
              <w:top w:val="single" w:sz="4" w:space="0" w:color="auto"/>
              <w:bottom w:val="single" w:sz="4" w:space="0" w:color="auto"/>
            </w:tcBorders>
            <w:shd w:val="clear" w:color="auto" w:fill="auto"/>
          </w:tcPr>
          <w:p w:rsidR="00FB2F98" w:rsidRPr="00D936DF" w:rsidRDefault="00FB2F98" w:rsidP="003642DD">
            <w:pPr>
              <w:pStyle w:val="Tabletext"/>
              <w:rPr>
                <w:sz w:val="16"/>
                <w:szCs w:val="16"/>
              </w:rPr>
            </w:pPr>
            <w:r w:rsidRPr="00D936DF">
              <w:rPr>
                <w:sz w:val="16"/>
                <w:szCs w:val="16"/>
              </w:rPr>
              <w:t>Superannuation Legislation Amendment (MySuper Core Provisions) Act 2012</w:t>
            </w:r>
          </w:p>
        </w:tc>
        <w:tc>
          <w:tcPr>
            <w:tcW w:w="992" w:type="dxa"/>
            <w:tcBorders>
              <w:top w:val="single" w:sz="4" w:space="0" w:color="auto"/>
              <w:bottom w:val="single" w:sz="4" w:space="0" w:color="auto"/>
            </w:tcBorders>
            <w:shd w:val="clear" w:color="auto" w:fill="auto"/>
          </w:tcPr>
          <w:p w:rsidR="00FB2F98" w:rsidRPr="00D936DF" w:rsidRDefault="00FB2F98" w:rsidP="00333125">
            <w:pPr>
              <w:pStyle w:val="Tabletext"/>
              <w:rPr>
                <w:sz w:val="16"/>
                <w:szCs w:val="16"/>
              </w:rPr>
            </w:pPr>
            <w:r w:rsidRPr="00D936DF">
              <w:rPr>
                <w:sz w:val="16"/>
                <w:szCs w:val="16"/>
              </w:rPr>
              <w:t>162, 2012</w:t>
            </w:r>
          </w:p>
        </w:tc>
        <w:tc>
          <w:tcPr>
            <w:tcW w:w="1134" w:type="dxa"/>
            <w:tcBorders>
              <w:top w:val="single" w:sz="4" w:space="0" w:color="auto"/>
              <w:bottom w:val="single" w:sz="4" w:space="0" w:color="auto"/>
            </w:tcBorders>
            <w:shd w:val="clear" w:color="auto" w:fill="auto"/>
          </w:tcPr>
          <w:p w:rsidR="00FB2F98" w:rsidRPr="00D936DF" w:rsidRDefault="00FB2F98" w:rsidP="003642DD">
            <w:pPr>
              <w:pStyle w:val="Tabletext"/>
              <w:rPr>
                <w:sz w:val="16"/>
                <w:szCs w:val="16"/>
              </w:rPr>
            </w:pPr>
            <w:r w:rsidRPr="00D936DF">
              <w:rPr>
                <w:sz w:val="16"/>
                <w:szCs w:val="16"/>
              </w:rPr>
              <w:t>28 Nov 2012</w:t>
            </w:r>
          </w:p>
        </w:tc>
        <w:tc>
          <w:tcPr>
            <w:tcW w:w="1704" w:type="dxa"/>
            <w:tcBorders>
              <w:top w:val="single" w:sz="4" w:space="0" w:color="auto"/>
              <w:bottom w:val="single" w:sz="4" w:space="0" w:color="auto"/>
            </w:tcBorders>
            <w:shd w:val="clear" w:color="auto" w:fill="auto"/>
          </w:tcPr>
          <w:p w:rsidR="00FB2F98" w:rsidRPr="00D936DF" w:rsidRDefault="00FB2F98" w:rsidP="002807F0">
            <w:pPr>
              <w:pStyle w:val="Tabletext"/>
              <w:rPr>
                <w:i/>
                <w:kern w:val="28"/>
                <w:sz w:val="16"/>
                <w:szCs w:val="16"/>
              </w:rPr>
            </w:pPr>
            <w:r w:rsidRPr="00D936DF">
              <w:rPr>
                <w:sz w:val="16"/>
                <w:szCs w:val="16"/>
              </w:rPr>
              <w:t>Sch</w:t>
            </w:r>
            <w:r w:rsidR="002648DA" w:rsidRPr="00D936DF">
              <w:rPr>
                <w:sz w:val="16"/>
                <w:szCs w:val="16"/>
              </w:rPr>
              <w:t> </w:t>
            </w:r>
            <w:r w:rsidRPr="00D936DF">
              <w:rPr>
                <w:sz w:val="16"/>
                <w:szCs w:val="16"/>
              </w:rPr>
              <w:t>1 (</w:t>
            </w:r>
            <w:r w:rsidR="0003656A">
              <w:rPr>
                <w:sz w:val="16"/>
                <w:szCs w:val="16"/>
              </w:rPr>
              <w:t>item 1</w:t>
            </w:r>
            <w:r w:rsidRPr="00D936DF">
              <w:rPr>
                <w:sz w:val="16"/>
                <w:szCs w:val="16"/>
              </w:rPr>
              <w:t xml:space="preserve">): </w:t>
            </w:r>
            <w:r w:rsidR="009169E6" w:rsidRPr="00D936DF">
              <w:rPr>
                <w:sz w:val="16"/>
                <w:szCs w:val="16"/>
              </w:rPr>
              <w:t>1</w:t>
            </w:r>
            <w:r w:rsidR="00C93678" w:rsidRPr="00D936DF">
              <w:rPr>
                <w:sz w:val="16"/>
                <w:szCs w:val="16"/>
              </w:rPr>
              <w:t> </w:t>
            </w:r>
            <w:r w:rsidR="009169E6" w:rsidRPr="00D936DF">
              <w:rPr>
                <w:sz w:val="16"/>
                <w:szCs w:val="16"/>
              </w:rPr>
              <w:t>Jan 2014</w:t>
            </w:r>
            <w:r w:rsidR="002807F0" w:rsidRPr="00D936DF">
              <w:rPr>
                <w:sz w:val="16"/>
                <w:szCs w:val="16"/>
              </w:rPr>
              <w:t xml:space="preserve"> (s 2(1) </w:t>
            </w:r>
            <w:r w:rsidR="0003656A">
              <w:rPr>
                <w:sz w:val="16"/>
                <w:szCs w:val="16"/>
              </w:rPr>
              <w:t>item 2</w:t>
            </w:r>
            <w:r w:rsidR="002807F0" w:rsidRPr="00D936DF">
              <w:rPr>
                <w:sz w:val="16"/>
                <w:szCs w:val="16"/>
              </w:rPr>
              <w:t>)</w:t>
            </w:r>
          </w:p>
        </w:tc>
        <w:tc>
          <w:tcPr>
            <w:tcW w:w="1417" w:type="dxa"/>
            <w:tcBorders>
              <w:top w:val="single" w:sz="4" w:space="0" w:color="auto"/>
              <w:bottom w:val="single" w:sz="4" w:space="0" w:color="auto"/>
            </w:tcBorders>
            <w:shd w:val="clear" w:color="auto" w:fill="auto"/>
          </w:tcPr>
          <w:p w:rsidR="00FB2F98" w:rsidRPr="00D936DF" w:rsidRDefault="00FB2F98" w:rsidP="003642DD">
            <w:pPr>
              <w:pStyle w:val="Tabletext"/>
              <w:rPr>
                <w:sz w:val="16"/>
                <w:szCs w:val="16"/>
              </w:rPr>
            </w:pPr>
            <w:r w:rsidRPr="00D936DF">
              <w:rPr>
                <w:sz w:val="16"/>
                <w:szCs w:val="16"/>
              </w:rPr>
              <w:t>—</w:t>
            </w:r>
          </w:p>
        </w:tc>
      </w:tr>
      <w:tr w:rsidR="00FB2F98" w:rsidRPr="00D936DF" w:rsidTr="000B0738">
        <w:trPr>
          <w:cantSplit/>
        </w:trPr>
        <w:tc>
          <w:tcPr>
            <w:tcW w:w="1838" w:type="dxa"/>
            <w:tcBorders>
              <w:top w:val="single" w:sz="4" w:space="0" w:color="auto"/>
              <w:bottom w:val="single" w:sz="4" w:space="0" w:color="auto"/>
            </w:tcBorders>
            <w:shd w:val="clear" w:color="auto" w:fill="auto"/>
          </w:tcPr>
          <w:p w:rsidR="00FB2F98" w:rsidRPr="00D936DF" w:rsidRDefault="00FB2F98" w:rsidP="003642DD">
            <w:pPr>
              <w:pStyle w:val="Tabletext"/>
              <w:rPr>
                <w:sz w:val="16"/>
                <w:szCs w:val="16"/>
              </w:rPr>
            </w:pPr>
            <w:r w:rsidRPr="00D936DF">
              <w:rPr>
                <w:sz w:val="16"/>
                <w:szCs w:val="16"/>
              </w:rPr>
              <w:lastRenderedPageBreak/>
              <w:t>Superannuation Legislation Amendment (Further MySuper and Transparency Measures) Act 2012</w:t>
            </w:r>
          </w:p>
        </w:tc>
        <w:tc>
          <w:tcPr>
            <w:tcW w:w="992" w:type="dxa"/>
            <w:tcBorders>
              <w:top w:val="single" w:sz="4" w:space="0" w:color="auto"/>
              <w:bottom w:val="single" w:sz="4" w:space="0" w:color="auto"/>
            </w:tcBorders>
            <w:shd w:val="clear" w:color="auto" w:fill="auto"/>
          </w:tcPr>
          <w:p w:rsidR="00FB2F98" w:rsidRPr="00D936DF" w:rsidRDefault="00FB2F98" w:rsidP="00333125">
            <w:pPr>
              <w:pStyle w:val="Tabletext"/>
              <w:rPr>
                <w:sz w:val="16"/>
                <w:szCs w:val="16"/>
              </w:rPr>
            </w:pPr>
            <w:r w:rsidRPr="00D936DF">
              <w:rPr>
                <w:sz w:val="16"/>
                <w:szCs w:val="16"/>
              </w:rPr>
              <w:t>171, 2012</w:t>
            </w:r>
          </w:p>
        </w:tc>
        <w:tc>
          <w:tcPr>
            <w:tcW w:w="1134" w:type="dxa"/>
            <w:tcBorders>
              <w:top w:val="single" w:sz="4" w:space="0" w:color="auto"/>
              <w:bottom w:val="single" w:sz="4" w:space="0" w:color="auto"/>
            </w:tcBorders>
            <w:shd w:val="clear" w:color="auto" w:fill="auto"/>
          </w:tcPr>
          <w:p w:rsidR="00FB2F98" w:rsidRPr="00D936DF" w:rsidRDefault="00FB2F98" w:rsidP="003642DD">
            <w:pPr>
              <w:pStyle w:val="Tabletext"/>
              <w:rPr>
                <w:sz w:val="16"/>
                <w:szCs w:val="16"/>
              </w:rPr>
            </w:pPr>
            <w:r w:rsidRPr="00D936DF">
              <w:rPr>
                <w:sz w:val="16"/>
                <w:szCs w:val="16"/>
              </w:rPr>
              <w:t>3 Dec 2012</w:t>
            </w:r>
          </w:p>
        </w:tc>
        <w:tc>
          <w:tcPr>
            <w:tcW w:w="1704" w:type="dxa"/>
            <w:tcBorders>
              <w:top w:val="single" w:sz="4" w:space="0" w:color="auto"/>
              <w:bottom w:val="single" w:sz="4" w:space="0" w:color="auto"/>
            </w:tcBorders>
            <w:shd w:val="clear" w:color="auto" w:fill="auto"/>
          </w:tcPr>
          <w:p w:rsidR="00FB2F98" w:rsidRPr="00D936DF" w:rsidRDefault="00FB2F98" w:rsidP="002807F0">
            <w:pPr>
              <w:pStyle w:val="Tabletext"/>
              <w:rPr>
                <w:i/>
                <w:kern w:val="28"/>
                <w:sz w:val="16"/>
                <w:szCs w:val="16"/>
              </w:rPr>
            </w:pPr>
            <w:r w:rsidRPr="00D936DF">
              <w:rPr>
                <w:sz w:val="16"/>
                <w:szCs w:val="16"/>
              </w:rPr>
              <w:t>Sch</w:t>
            </w:r>
            <w:r w:rsidR="002648DA" w:rsidRPr="00D936DF">
              <w:rPr>
                <w:sz w:val="16"/>
                <w:szCs w:val="16"/>
              </w:rPr>
              <w:t> </w:t>
            </w:r>
            <w:r w:rsidRPr="00D936DF">
              <w:rPr>
                <w:sz w:val="16"/>
                <w:szCs w:val="16"/>
              </w:rPr>
              <w:t>2 (</w:t>
            </w:r>
            <w:r w:rsidR="0003656A">
              <w:rPr>
                <w:sz w:val="16"/>
                <w:szCs w:val="16"/>
              </w:rPr>
              <w:t>item 1</w:t>
            </w:r>
            <w:r w:rsidRPr="00D936DF">
              <w:rPr>
                <w:sz w:val="16"/>
                <w:szCs w:val="16"/>
              </w:rPr>
              <w:t>)</w:t>
            </w:r>
            <w:r w:rsidR="002807F0" w:rsidRPr="00D936DF">
              <w:rPr>
                <w:sz w:val="16"/>
                <w:szCs w:val="16"/>
              </w:rPr>
              <w:t xml:space="preserve">, </w:t>
            </w:r>
            <w:r w:rsidRPr="00D936DF">
              <w:rPr>
                <w:sz w:val="16"/>
                <w:szCs w:val="16"/>
              </w:rPr>
              <w:t>Sch</w:t>
            </w:r>
            <w:r w:rsidR="002648DA" w:rsidRPr="00D936DF">
              <w:rPr>
                <w:sz w:val="16"/>
                <w:szCs w:val="16"/>
              </w:rPr>
              <w:t> </w:t>
            </w:r>
            <w:r w:rsidRPr="00D936DF">
              <w:rPr>
                <w:sz w:val="16"/>
                <w:szCs w:val="16"/>
              </w:rPr>
              <w:t>4 (items</w:t>
            </w:r>
            <w:r w:rsidR="007B0D73" w:rsidRPr="00D936DF">
              <w:rPr>
                <w:sz w:val="16"/>
                <w:szCs w:val="16"/>
              </w:rPr>
              <w:t> </w:t>
            </w:r>
            <w:r w:rsidRPr="00D936DF">
              <w:rPr>
                <w:sz w:val="16"/>
                <w:szCs w:val="16"/>
              </w:rPr>
              <w:t>9, 10)</w:t>
            </w:r>
            <w:r w:rsidR="002807F0" w:rsidRPr="00D936DF">
              <w:rPr>
                <w:sz w:val="16"/>
                <w:szCs w:val="16"/>
              </w:rPr>
              <w:t>,</w:t>
            </w:r>
            <w:r w:rsidRPr="00D936DF">
              <w:rPr>
                <w:sz w:val="16"/>
                <w:szCs w:val="16"/>
              </w:rPr>
              <w:t xml:space="preserve"> Sch</w:t>
            </w:r>
            <w:r w:rsidR="002648DA" w:rsidRPr="00D936DF">
              <w:rPr>
                <w:sz w:val="16"/>
                <w:szCs w:val="16"/>
              </w:rPr>
              <w:t> </w:t>
            </w:r>
            <w:r w:rsidRPr="00D936DF">
              <w:rPr>
                <w:sz w:val="16"/>
                <w:szCs w:val="16"/>
              </w:rPr>
              <w:t>5 (</w:t>
            </w:r>
            <w:r w:rsidR="00813BE3" w:rsidRPr="00D936DF">
              <w:rPr>
                <w:sz w:val="16"/>
                <w:szCs w:val="16"/>
              </w:rPr>
              <w:t>items 1</w:t>
            </w:r>
            <w:r w:rsidRPr="00D936DF">
              <w:rPr>
                <w:sz w:val="16"/>
                <w:szCs w:val="16"/>
              </w:rPr>
              <w:t>–3)</w:t>
            </w:r>
            <w:r w:rsidR="002807F0" w:rsidRPr="00D936DF">
              <w:rPr>
                <w:sz w:val="16"/>
                <w:szCs w:val="16"/>
              </w:rPr>
              <w:t xml:space="preserve"> and Sch 8 (</w:t>
            </w:r>
            <w:r w:rsidR="0003656A">
              <w:rPr>
                <w:sz w:val="16"/>
                <w:szCs w:val="16"/>
              </w:rPr>
              <w:t>item 1</w:t>
            </w:r>
            <w:r w:rsidR="002807F0" w:rsidRPr="00D936DF">
              <w:rPr>
                <w:sz w:val="16"/>
                <w:szCs w:val="16"/>
              </w:rPr>
              <w:t>)</w:t>
            </w:r>
            <w:r w:rsidRPr="00D936DF">
              <w:rPr>
                <w:sz w:val="16"/>
                <w:szCs w:val="16"/>
              </w:rPr>
              <w:t xml:space="preserve">: </w:t>
            </w:r>
            <w:r w:rsidR="009169E6" w:rsidRPr="00D936DF">
              <w:rPr>
                <w:sz w:val="16"/>
                <w:szCs w:val="16"/>
              </w:rPr>
              <w:t>1 Jan 2014</w:t>
            </w:r>
            <w:r w:rsidR="002807F0" w:rsidRPr="00D936DF">
              <w:rPr>
                <w:sz w:val="16"/>
                <w:szCs w:val="16"/>
              </w:rPr>
              <w:t xml:space="preserve"> (s 2(1) </w:t>
            </w:r>
            <w:r w:rsidR="00813BE3" w:rsidRPr="00D936DF">
              <w:rPr>
                <w:sz w:val="16"/>
                <w:szCs w:val="16"/>
              </w:rPr>
              <w:t>items 1</w:t>
            </w:r>
            <w:r w:rsidR="002807F0" w:rsidRPr="00D936DF">
              <w:rPr>
                <w:sz w:val="16"/>
                <w:szCs w:val="16"/>
              </w:rPr>
              <w:t>2, 20, 22, 26)</w:t>
            </w:r>
          </w:p>
        </w:tc>
        <w:tc>
          <w:tcPr>
            <w:tcW w:w="1417" w:type="dxa"/>
            <w:tcBorders>
              <w:top w:val="single" w:sz="4" w:space="0" w:color="auto"/>
              <w:bottom w:val="single" w:sz="4" w:space="0" w:color="auto"/>
            </w:tcBorders>
            <w:shd w:val="clear" w:color="auto" w:fill="auto"/>
          </w:tcPr>
          <w:p w:rsidR="00FB2F98" w:rsidRPr="00D936DF" w:rsidRDefault="00FB2F98" w:rsidP="003642DD">
            <w:pPr>
              <w:pStyle w:val="Tabletext"/>
              <w:rPr>
                <w:sz w:val="16"/>
                <w:szCs w:val="16"/>
              </w:rPr>
            </w:pPr>
            <w:r w:rsidRPr="00D936DF">
              <w:rPr>
                <w:sz w:val="16"/>
                <w:szCs w:val="16"/>
              </w:rPr>
              <w:t>—</w:t>
            </w:r>
          </w:p>
        </w:tc>
      </w:tr>
      <w:tr w:rsidR="00CB388F" w:rsidRPr="00D936DF" w:rsidTr="000B0738">
        <w:trPr>
          <w:cantSplit/>
        </w:trPr>
        <w:tc>
          <w:tcPr>
            <w:tcW w:w="1838" w:type="dxa"/>
            <w:tcBorders>
              <w:top w:val="single" w:sz="4" w:space="0" w:color="auto"/>
              <w:bottom w:val="single" w:sz="4" w:space="0" w:color="auto"/>
            </w:tcBorders>
            <w:shd w:val="clear" w:color="auto" w:fill="auto"/>
          </w:tcPr>
          <w:p w:rsidR="00CB388F" w:rsidRPr="00D936DF" w:rsidRDefault="00CB388F" w:rsidP="003642DD">
            <w:pPr>
              <w:pStyle w:val="Tabletext"/>
              <w:rPr>
                <w:sz w:val="16"/>
                <w:szCs w:val="16"/>
              </w:rPr>
            </w:pPr>
            <w:r w:rsidRPr="00D936DF">
              <w:rPr>
                <w:sz w:val="16"/>
                <w:szCs w:val="16"/>
              </w:rPr>
              <w:t>Fair Work Amendment Act 2012</w:t>
            </w:r>
          </w:p>
        </w:tc>
        <w:tc>
          <w:tcPr>
            <w:tcW w:w="992" w:type="dxa"/>
            <w:tcBorders>
              <w:top w:val="single" w:sz="4" w:space="0" w:color="auto"/>
              <w:bottom w:val="single" w:sz="4" w:space="0" w:color="auto"/>
            </w:tcBorders>
            <w:shd w:val="clear" w:color="auto" w:fill="auto"/>
          </w:tcPr>
          <w:p w:rsidR="00CB388F" w:rsidRPr="00D936DF" w:rsidRDefault="00CB388F" w:rsidP="003642DD">
            <w:pPr>
              <w:pStyle w:val="Tabletext"/>
              <w:rPr>
                <w:sz w:val="16"/>
                <w:szCs w:val="16"/>
              </w:rPr>
            </w:pPr>
            <w:r w:rsidRPr="00D936DF">
              <w:rPr>
                <w:sz w:val="16"/>
                <w:szCs w:val="16"/>
              </w:rPr>
              <w:t>174, 2012</w:t>
            </w:r>
          </w:p>
        </w:tc>
        <w:tc>
          <w:tcPr>
            <w:tcW w:w="1134" w:type="dxa"/>
            <w:tcBorders>
              <w:top w:val="single" w:sz="4" w:space="0" w:color="auto"/>
              <w:bottom w:val="single" w:sz="4" w:space="0" w:color="auto"/>
            </w:tcBorders>
            <w:shd w:val="clear" w:color="auto" w:fill="auto"/>
          </w:tcPr>
          <w:p w:rsidR="00CB388F" w:rsidRPr="00D936DF" w:rsidRDefault="00CB388F" w:rsidP="003642DD">
            <w:pPr>
              <w:pStyle w:val="Tabletext"/>
              <w:rPr>
                <w:sz w:val="16"/>
                <w:szCs w:val="16"/>
              </w:rPr>
            </w:pPr>
            <w:r w:rsidRPr="00D936DF">
              <w:rPr>
                <w:sz w:val="16"/>
                <w:szCs w:val="16"/>
              </w:rPr>
              <w:t>4 Dec 2012</w:t>
            </w:r>
          </w:p>
        </w:tc>
        <w:tc>
          <w:tcPr>
            <w:tcW w:w="1704" w:type="dxa"/>
            <w:tcBorders>
              <w:top w:val="single" w:sz="4" w:space="0" w:color="auto"/>
              <w:bottom w:val="single" w:sz="4" w:space="0" w:color="auto"/>
            </w:tcBorders>
            <w:shd w:val="clear" w:color="auto" w:fill="auto"/>
          </w:tcPr>
          <w:p w:rsidR="00CB388F" w:rsidRPr="00D936DF" w:rsidRDefault="00CB388F" w:rsidP="004E2564">
            <w:pPr>
              <w:pStyle w:val="Tabletext"/>
              <w:rPr>
                <w:sz w:val="16"/>
                <w:szCs w:val="16"/>
              </w:rPr>
            </w:pPr>
            <w:r w:rsidRPr="00D936DF">
              <w:rPr>
                <w:sz w:val="16"/>
                <w:szCs w:val="16"/>
              </w:rPr>
              <w:t>Sch</w:t>
            </w:r>
            <w:r w:rsidR="002648DA" w:rsidRPr="00D936DF">
              <w:rPr>
                <w:sz w:val="16"/>
                <w:szCs w:val="16"/>
              </w:rPr>
              <w:t> </w:t>
            </w:r>
            <w:r w:rsidRPr="00D936DF">
              <w:rPr>
                <w:sz w:val="16"/>
                <w:szCs w:val="16"/>
              </w:rPr>
              <w:t>9 (</w:t>
            </w:r>
            <w:r w:rsidR="00813BE3" w:rsidRPr="00D936DF">
              <w:rPr>
                <w:sz w:val="16"/>
                <w:szCs w:val="16"/>
              </w:rPr>
              <w:t>items 1</w:t>
            </w:r>
            <w:r w:rsidRPr="00D936DF">
              <w:rPr>
                <w:sz w:val="16"/>
                <w:szCs w:val="16"/>
              </w:rPr>
              <w:t xml:space="preserve">331, 1332): </w:t>
            </w:r>
            <w:r w:rsidR="00C80783" w:rsidRPr="00D936DF">
              <w:rPr>
                <w:sz w:val="16"/>
                <w:szCs w:val="16"/>
              </w:rPr>
              <w:t>1 Jan 2013</w:t>
            </w:r>
            <w:r w:rsidR="004E2564" w:rsidRPr="00D936DF">
              <w:rPr>
                <w:sz w:val="16"/>
                <w:szCs w:val="16"/>
              </w:rPr>
              <w:t>Sch 8 (</w:t>
            </w:r>
            <w:r w:rsidR="0003656A">
              <w:rPr>
                <w:sz w:val="16"/>
                <w:szCs w:val="16"/>
              </w:rPr>
              <w:t>item 1</w:t>
            </w:r>
            <w:r w:rsidR="004E2564" w:rsidRPr="00D936DF">
              <w:rPr>
                <w:sz w:val="16"/>
                <w:szCs w:val="16"/>
              </w:rPr>
              <w:t>) (s 2(1) item</w:t>
            </w:r>
            <w:r w:rsidR="007B0D73" w:rsidRPr="00D936DF">
              <w:rPr>
                <w:sz w:val="16"/>
                <w:szCs w:val="16"/>
              </w:rPr>
              <w:t> </w:t>
            </w:r>
            <w:r w:rsidR="004E2564" w:rsidRPr="00D936DF">
              <w:rPr>
                <w:sz w:val="16"/>
                <w:szCs w:val="16"/>
              </w:rPr>
              <w:t>5)</w:t>
            </w:r>
          </w:p>
        </w:tc>
        <w:tc>
          <w:tcPr>
            <w:tcW w:w="1417" w:type="dxa"/>
            <w:tcBorders>
              <w:top w:val="single" w:sz="4" w:space="0" w:color="auto"/>
              <w:bottom w:val="single" w:sz="4" w:space="0" w:color="auto"/>
            </w:tcBorders>
            <w:shd w:val="clear" w:color="auto" w:fill="auto"/>
          </w:tcPr>
          <w:p w:rsidR="00CB388F" w:rsidRPr="00D936DF" w:rsidRDefault="00CB388F" w:rsidP="003642DD">
            <w:pPr>
              <w:pStyle w:val="Tabletext"/>
              <w:rPr>
                <w:sz w:val="16"/>
                <w:szCs w:val="16"/>
              </w:rPr>
            </w:pPr>
            <w:r w:rsidRPr="00D936DF">
              <w:rPr>
                <w:sz w:val="16"/>
                <w:szCs w:val="16"/>
              </w:rPr>
              <w:t>—</w:t>
            </w:r>
          </w:p>
        </w:tc>
      </w:tr>
      <w:tr w:rsidR="0089092B" w:rsidRPr="00D936DF" w:rsidTr="000B0738">
        <w:trPr>
          <w:cantSplit/>
        </w:trPr>
        <w:tc>
          <w:tcPr>
            <w:tcW w:w="1838" w:type="dxa"/>
            <w:tcBorders>
              <w:top w:val="single" w:sz="4" w:space="0" w:color="auto"/>
              <w:bottom w:val="single" w:sz="4" w:space="0" w:color="auto"/>
            </w:tcBorders>
            <w:shd w:val="clear" w:color="auto" w:fill="auto"/>
          </w:tcPr>
          <w:p w:rsidR="0089092B" w:rsidRPr="00D936DF" w:rsidRDefault="0089092B" w:rsidP="003642DD">
            <w:pPr>
              <w:pStyle w:val="Tabletext"/>
              <w:rPr>
                <w:sz w:val="16"/>
                <w:szCs w:val="16"/>
              </w:rPr>
            </w:pPr>
            <w:r w:rsidRPr="00D936DF">
              <w:rPr>
                <w:sz w:val="16"/>
                <w:szCs w:val="16"/>
              </w:rPr>
              <w:t>Personal Liability for Corporate Fault Reform Act 2012</w:t>
            </w:r>
          </w:p>
        </w:tc>
        <w:tc>
          <w:tcPr>
            <w:tcW w:w="992" w:type="dxa"/>
            <w:tcBorders>
              <w:top w:val="single" w:sz="4" w:space="0" w:color="auto"/>
              <w:bottom w:val="single" w:sz="4" w:space="0" w:color="auto"/>
            </w:tcBorders>
            <w:shd w:val="clear" w:color="auto" w:fill="auto"/>
          </w:tcPr>
          <w:p w:rsidR="0089092B" w:rsidRPr="00D936DF" w:rsidRDefault="0089092B" w:rsidP="003642DD">
            <w:pPr>
              <w:pStyle w:val="Tabletext"/>
              <w:rPr>
                <w:sz w:val="16"/>
                <w:szCs w:val="16"/>
              </w:rPr>
            </w:pPr>
            <w:r w:rsidRPr="00D936DF">
              <w:rPr>
                <w:sz w:val="16"/>
                <w:szCs w:val="16"/>
              </w:rPr>
              <w:t>180, 2012</w:t>
            </w:r>
          </w:p>
        </w:tc>
        <w:tc>
          <w:tcPr>
            <w:tcW w:w="1134" w:type="dxa"/>
            <w:tcBorders>
              <w:top w:val="single" w:sz="4" w:space="0" w:color="auto"/>
              <w:bottom w:val="single" w:sz="4" w:space="0" w:color="auto"/>
            </w:tcBorders>
            <w:shd w:val="clear" w:color="auto" w:fill="auto"/>
          </w:tcPr>
          <w:p w:rsidR="0089092B" w:rsidRPr="00D936DF" w:rsidRDefault="0089092B" w:rsidP="0089092B">
            <w:pPr>
              <w:pStyle w:val="Tabletext"/>
              <w:rPr>
                <w:sz w:val="16"/>
                <w:szCs w:val="16"/>
              </w:rPr>
            </w:pPr>
            <w:r w:rsidRPr="00D936DF">
              <w:rPr>
                <w:sz w:val="16"/>
                <w:szCs w:val="16"/>
              </w:rPr>
              <w:t>10</w:t>
            </w:r>
            <w:r w:rsidR="008F738E" w:rsidRPr="00D936DF">
              <w:rPr>
                <w:sz w:val="16"/>
                <w:szCs w:val="16"/>
              </w:rPr>
              <w:t xml:space="preserve"> </w:t>
            </w:r>
            <w:r w:rsidRPr="00D936DF">
              <w:rPr>
                <w:sz w:val="16"/>
                <w:szCs w:val="16"/>
              </w:rPr>
              <w:t>Dec 2012</w:t>
            </w:r>
          </w:p>
        </w:tc>
        <w:tc>
          <w:tcPr>
            <w:tcW w:w="1704" w:type="dxa"/>
            <w:tcBorders>
              <w:top w:val="single" w:sz="4" w:space="0" w:color="auto"/>
              <w:bottom w:val="single" w:sz="4" w:space="0" w:color="auto"/>
            </w:tcBorders>
            <w:shd w:val="clear" w:color="auto" w:fill="auto"/>
          </w:tcPr>
          <w:p w:rsidR="0089092B" w:rsidRPr="00D936DF" w:rsidRDefault="0089092B" w:rsidP="005930F2">
            <w:pPr>
              <w:pStyle w:val="Tabletext"/>
              <w:rPr>
                <w:sz w:val="16"/>
                <w:szCs w:val="16"/>
              </w:rPr>
            </w:pPr>
            <w:r w:rsidRPr="00D936DF">
              <w:rPr>
                <w:sz w:val="16"/>
                <w:szCs w:val="16"/>
              </w:rPr>
              <w:t>Sch</w:t>
            </w:r>
            <w:r w:rsidR="002648DA" w:rsidRPr="00D936DF">
              <w:rPr>
                <w:sz w:val="16"/>
                <w:szCs w:val="16"/>
              </w:rPr>
              <w:t> </w:t>
            </w:r>
            <w:r w:rsidRPr="00D936DF">
              <w:rPr>
                <w:sz w:val="16"/>
                <w:szCs w:val="16"/>
              </w:rPr>
              <w:t>6 (</w:t>
            </w:r>
            <w:r w:rsidR="00813BE3" w:rsidRPr="00D936DF">
              <w:rPr>
                <w:sz w:val="16"/>
                <w:szCs w:val="16"/>
              </w:rPr>
              <w:t>items 2</w:t>
            </w:r>
            <w:r w:rsidRPr="00D936DF">
              <w:rPr>
                <w:sz w:val="16"/>
                <w:szCs w:val="16"/>
              </w:rPr>
              <w:t>7</w:t>
            </w:r>
            <w:r w:rsidR="003F787C" w:rsidRPr="00D936DF">
              <w:rPr>
                <w:sz w:val="16"/>
                <w:szCs w:val="16"/>
              </w:rPr>
              <w:t>–</w:t>
            </w:r>
            <w:r w:rsidRPr="00D936DF">
              <w:rPr>
                <w:sz w:val="16"/>
                <w:szCs w:val="16"/>
              </w:rPr>
              <w:t>29)</w:t>
            </w:r>
            <w:r w:rsidR="00376B8C" w:rsidRPr="00D936DF">
              <w:rPr>
                <w:sz w:val="16"/>
                <w:szCs w:val="16"/>
              </w:rPr>
              <w:t xml:space="preserve"> and Sch 7</w:t>
            </w:r>
            <w:r w:rsidRPr="00D936DF">
              <w:rPr>
                <w:sz w:val="16"/>
                <w:szCs w:val="16"/>
              </w:rPr>
              <w:t>: 11</w:t>
            </w:r>
            <w:r w:rsidR="005930F2" w:rsidRPr="00D936DF">
              <w:rPr>
                <w:sz w:val="16"/>
                <w:szCs w:val="16"/>
              </w:rPr>
              <w:t> </w:t>
            </w:r>
            <w:r w:rsidRPr="00D936DF">
              <w:rPr>
                <w:sz w:val="16"/>
                <w:szCs w:val="16"/>
              </w:rPr>
              <w:t>Dec 2012</w:t>
            </w:r>
            <w:r w:rsidR="005930F2" w:rsidRPr="00D936DF">
              <w:rPr>
                <w:sz w:val="16"/>
                <w:szCs w:val="16"/>
              </w:rPr>
              <w:t xml:space="preserve"> (s 2)</w:t>
            </w:r>
          </w:p>
        </w:tc>
        <w:tc>
          <w:tcPr>
            <w:tcW w:w="1417" w:type="dxa"/>
            <w:tcBorders>
              <w:top w:val="single" w:sz="4" w:space="0" w:color="auto"/>
              <w:bottom w:val="single" w:sz="4" w:space="0" w:color="auto"/>
            </w:tcBorders>
            <w:shd w:val="clear" w:color="auto" w:fill="auto"/>
          </w:tcPr>
          <w:p w:rsidR="0089092B" w:rsidRPr="00D936DF" w:rsidRDefault="00376B8C" w:rsidP="003642DD">
            <w:pPr>
              <w:pStyle w:val="Tabletext"/>
              <w:rPr>
                <w:sz w:val="16"/>
                <w:szCs w:val="16"/>
              </w:rPr>
            </w:pPr>
            <w:r w:rsidRPr="00D936DF">
              <w:rPr>
                <w:sz w:val="16"/>
                <w:szCs w:val="16"/>
              </w:rPr>
              <w:t>Sch 7</w:t>
            </w:r>
          </w:p>
        </w:tc>
      </w:tr>
      <w:tr w:rsidR="00425974" w:rsidRPr="00D936DF" w:rsidTr="000B0738">
        <w:trPr>
          <w:cantSplit/>
        </w:trPr>
        <w:tc>
          <w:tcPr>
            <w:tcW w:w="1838" w:type="dxa"/>
            <w:tcBorders>
              <w:top w:val="single" w:sz="4" w:space="0" w:color="auto"/>
              <w:bottom w:val="single" w:sz="4" w:space="0" w:color="auto"/>
            </w:tcBorders>
            <w:shd w:val="clear" w:color="auto" w:fill="auto"/>
          </w:tcPr>
          <w:p w:rsidR="00425974" w:rsidRPr="00D936DF" w:rsidRDefault="00425974" w:rsidP="003642DD">
            <w:pPr>
              <w:pStyle w:val="Tabletext"/>
              <w:rPr>
                <w:sz w:val="16"/>
                <w:szCs w:val="16"/>
              </w:rPr>
            </w:pPr>
            <w:r w:rsidRPr="00D936DF">
              <w:rPr>
                <w:sz w:val="16"/>
                <w:szCs w:val="16"/>
              </w:rPr>
              <w:t>Tax Laws Amendment (2013 Measures No.</w:t>
            </w:r>
            <w:r w:rsidR="007B0D73" w:rsidRPr="00D936DF">
              <w:rPr>
                <w:sz w:val="16"/>
                <w:szCs w:val="16"/>
              </w:rPr>
              <w:t> </w:t>
            </w:r>
            <w:r w:rsidRPr="00D936DF">
              <w:rPr>
                <w:sz w:val="16"/>
                <w:szCs w:val="16"/>
              </w:rPr>
              <w:t>2) Act 2013</w:t>
            </w:r>
          </w:p>
        </w:tc>
        <w:tc>
          <w:tcPr>
            <w:tcW w:w="992" w:type="dxa"/>
            <w:tcBorders>
              <w:top w:val="single" w:sz="4" w:space="0" w:color="auto"/>
              <w:bottom w:val="single" w:sz="4" w:space="0" w:color="auto"/>
            </w:tcBorders>
            <w:shd w:val="clear" w:color="auto" w:fill="auto"/>
          </w:tcPr>
          <w:p w:rsidR="00425974" w:rsidRPr="00D936DF" w:rsidRDefault="00425974" w:rsidP="003642DD">
            <w:pPr>
              <w:pStyle w:val="Tabletext"/>
              <w:rPr>
                <w:sz w:val="16"/>
                <w:szCs w:val="16"/>
              </w:rPr>
            </w:pPr>
            <w:r w:rsidRPr="00D936DF">
              <w:rPr>
                <w:sz w:val="16"/>
                <w:szCs w:val="16"/>
              </w:rPr>
              <w:t>124, 2013</w:t>
            </w:r>
          </w:p>
        </w:tc>
        <w:tc>
          <w:tcPr>
            <w:tcW w:w="1134" w:type="dxa"/>
            <w:tcBorders>
              <w:top w:val="single" w:sz="4" w:space="0" w:color="auto"/>
              <w:bottom w:val="single" w:sz="4" w:space="0" w:color="auto"/>
            </w:tcBorders>
            <w:shd w:val="clear" w:color="auto" w:fill="auto"/>
          </w:tcPr>
          <w:p w:rsidR="00425974" w:rsidRPr="00D936DF" w:rsidRDefault="00425974" w:rsidP="0089092B">
            <w:pPr>
              <w:pStyle w:val="Tabletext"/>
              <w:rPr>
                <w:sz w:val="16"/>
                <w:szCs w:val="16"/>
              </w:rPr>
            </w:pPr>
            <w:r w:rsidRPr="00D936DF">
              <w:rPr>
                <w:sz w:val="16"/>
                <w:szCs w:val="16"/>
              </w:rPr>
              <w:t>29</w:t>
            </w:r>
            <w:r w:rsidR="007B0D73" w:rsidRPr="00D936DF">
              <w:rPr>
                <w:sz w:val="16"/>
                <w:szCs w:val="16"/>
              </w:rPr>
              <w:t> </w:t>
            </w:r>
            <w:r w:rsidRPr="00D936DF">
              <w:rPr>
                <w:sz w:val="16"/>
                <w:szCs w:val="16"/>
              </w:rPr>
              <w:t>June 2013</w:t>
            </w:r>
          </w:p>
        </w:tc>
        <w:tc>
          <w:tcPr>
            <w:tcW w:w="1704" w:type="dxa"/>
            <w:tcBorders>
              <w:top w:val="single" w:sz="4" w:space="0" w:color="auto"/>
              <w:bottom w:val="single" w:sz="4" w:space="0" w:color="auto"/>
            </w:tcBorders>
            <w:shd w:val="clear" w:color="auto" w:fill="auto"/>
          </w:tcPr>
          <w:p w:rsidR="00425974" w:rsidRPr="00D936DF" w:rsidRDefault="00425974" w:rsidP="004A4A8E">
            <w:pPr>
              <w:pStyle w:val="Tabletext"/>
              <w:rPr>
                <w:sz w:val="16"/>
                <w:szCs w:val="16"/>
              </w:rPr>
            </w:pPr>
            <w:r w:rsidRPr="00D936DF">
              <w:rPr>
                <w:sz w:val="16"/>
                <w:szCs w:val="16"/>
              </w:rPr>
              <w:t>Sch</w:t>
            </w:r>
            <w:r w:rsidR="002648DA" w:rsidRPr="00D936DF">
              <w:rPr>
                <w:sz w:val="16"/>
                <w:szCs w:val="16"/>
              </w:rPr>
              <w:t> </w:t>
            </w:r>
            <w:r w:rsidRPr="00D936DF">
              <w:rPr>
                <w:sz w:val="16"/>
                <w:szCs w:val="16"/>
              </w:rPr>
              <w:t>11 (items</w:t>
            </w:r>
            <w:r w:rsidR="007B0D73" w:rsidRPr="00D936DF">
              <w:rPr>
                <w:sz w:val="16"/>
                <w:szCs w:val="16"/>
              </w:rPr>
              <w:t> </w:t>
            </w:r>
            <w:r w:rsidRPr="00D936DF">
              <w:rPr>
                <w:sz w:val="16"/>
                <w:szCs w:val="16"/>
              </w:rPr>
              <w:t>30, 31, 32(3)): 30</w:t>
            </w:r>
            <w:r w:rsidR="007B0D73" w:rsidRPr="00D936DF">
              <w:rPr>
                <w:sz w:val="16"/>
                <w:szCs w:val="16"/>
              </w:rPr>
              <w:t> </w:t>
            </w:r>
            <w:r w:rsidRPr="00D936DF">
              <w:rPr>
                <w:sz w:val="16"/>
                <w:szCs w:val="16"/>
              </w:rPr>
              <w:t>June 2013</w:t>
            </w:r>
            <w:r w:rsidR="004A4A8E" w:rsidRPr="00D936DF">
              <w:rPr>
                <w:sz w:val="16"/>
                <w:szCs w:val="16"/>
              </w:rPr>
              <w:t xml:space="preserve"> (s 2(1) </w:t>
            </w:r>
            <w:r w:rsidR="00813BE3" w:rsidRPr="00D936DF">
              <w:rPr>
                <w:sz w:val="16"/>
                <w:szCs w:val="16"/>
              </w:rPr>
              <w:t>items 1</w:t>
            </w:r>
            <w:r w:rsidR="004A4A8E" w:rsidRPr="00D936DF">
              <w:rPr>
                <w:sz w:val="16"/>
                <w:szCs w:val="16"/>
              </w:rPr>
              <w:t>9, 21)</w:t>
            </w:r>
          </w:p>
        </w:tc>
        <w:tc>
          <w:tcPr>
            <w:tcW w:w="1417" w:type="dxa"/>
            <w:tcBorders>
              <w:top w:val="single" w:sz="4" w:space="0" w:color="auto"/>
              <w:bottom w:val="single" w:sz="4" w:space="0" w:color="auto"/>
            </w:tcBorders>
            <w:shd w:val="clear" w:color="auto" w:fill="auto"/>
          </w:tcPr>
          <w:p w:rsidR="00425974" w:rsidRPr="00D936DF" w:rsidRDefault="00425974" w:rsidP="003642DD">
            <w:pPr>
              <w:pStyle w:val="Tabletext"/>
              <w:rPr>
                <w:sz w:val="16"/>
                <w:szCs w:val="16"/>
              </w:rPr>
            </w:pPr>
            <w:r w:rsidRPr="00D936DF">
              <w:rPr>
                <w:sz w:val="16"/>
                <w:szCs w:val="16"/>
              </w:rPr>
              <w:t>Sch. 11 (item</w:t>
            </w:r>
            <w:r w:rsidR="007B0D73" w:rsidRPr="00D936DF">
              <w:rPr>
                <w:sz w:val="16"/>
                <w:szCs w:val="16"/>
              </w:rPr>
              <w:t> </w:t>
            </w:r>
            <w:r w:rsidRPr="00D936DF">
              <w:rPr>
                <w:sz w:val="16"/>
                <w:szCs w:val="16"/>
              </w:rPr>
              <w:t>32(3))</w:t>
            </w:r>
          </w:p>
        </w:tc>
      </w:tr>
      <w:tr w:rsidR="009C2B42" w:rsidRPr="00D936DF" w:rsidTr="000B0738">
        <w:trPr>
          <w:cantSplit/>
        </w:trPr>
        <w:tc>
          <w:tcPr>
            <w:tcW w:w="1838" w:type="dxa"/>
            <w:tcBorders>
              <w:top w:val="single" w:sz="4" w:space="0" w:color="auto"/>
              <w:bottom w:val="single" w:sz="4" w:space="0" w:color="auto"/>
            </w:tcBorders>
            <w:shd w:val="clear" w:color="auto" w:fill="auto"/>
          </w:tcPr>
          <w:p w:rsidR="009C2B42" w:rsidRPr="00D936DF" w:rsidRDefault="009C2B42" w:rsidP="003642DD">
            <w:pPr>
              <w:pStyle w:val="Tabletext"/>
              <w:rPr>
                <w:sz w:val="16"/>
                <w:szCs w:val="16"/>
              </w:rPr>
            </w:pPr>
            <w:r w:rsidRPr="00D936DF">
              <w:rPr>
                <w:sz w:val="16"/>
                <w:szCs w:val="16"/>
              </w:rPr>
              <w:t>Minerals Resource Rent Tax Repeal and Other Measures Act 2014</w:t>
            </w:r>
          </w:p>
        </w:tc>
        <w:tc>
          <w:tcPr>
            <w:tcW w:w="992" w:type="dxa"/>
            <w:tcBorders>
              <w:top w:val="single" w:sz="4" w:space="0" w:color="auto"/>
              <w:bottom w:val="single" w:sz="4" w:space="0" w:color="auto"/>
            </w:tcBorders>
            <w:shd w:val="clear" w:color="auto" w:fill="auto"/>
          </w:tcPr>
          <w:p w:rsidR="009C2B42" w:rsidRPr="00D936DF" w:rsidRDefault="009C2B42" w:rsidP="003642DD">
            <w:pPr>
              <w:pStyle w:val="Tabletext"/>
              <w:rPr>
                <w:sz w:val="16"/>
                <w:szCs w:val="16"/>
              </w:rPr>
            </w:pPr>
            <w:r w:rsidRPr="00D936DF">
              <w:rPr>
                <w:sz w:val="16"/>
                <w:szCs w:val="16"/>
              </w:rPr>
              <w:t>96, 2014</w:t>
            </w:r>
          </w:p>
        </w:tc>
        <w:tc>
          <w:tcPr>
            <w:tcW w:w="1134" w:type="dxa"/>
            <w:tcBorders>
              <w:top w:val="single" w:sz="4" w:space="0" w:color="auto"/>
              <w:bottom w:val="single" w:sz="4" w:space="0" w:color="auto"/>
            </w:tcBorders>
            <w:shd w:val="clear" w:color="auto" w:fill="auto"/>
          </w:tcPr>
          <w:p w:rsidR="009C2B42" w:rsidRPr="00D936DF" w:rsidRDefault="009C2B42" w:rsidP="0089092B">
            <w:pPr>
              <w:pStyle w:val="Tabletext"/>
              <w:rPr>
                <w:sz w:val="16"/>
                <w:szCs w:val="16"/>
              </w:rPr>
            </w:pPr>
            <w:r w:rsidRPr="00D936DF">
              <w:rPr>
                <w:sz w:val="16"/>
                <w:szCs w:val="16"/>
              </w:rPr>
              <w:t>5 Sept 2014</w:t>
            </w:r>
          </w:p>
        </w:tc>
        <w:tc>
          <w:tcPr>
            <w:tcW w:w="1704" w:type="dxa"/>
            <w:tcBorders>
              <w:top w:val="single" w:sz="4" w:space="0" w:color="auto"/>
              <w:bottom w:val="single" w:sz="4" w:space="0" w:color="auto"/>
            </w:tcBorders>
            <w:shd w:val="clear" w:color="auto" w:fill="auto"/>
          </w:tcPr>
          <w:p w:rsidR="009C2B42" w:rsidRPr="00D936DF" w:rsidRDefault="009C2B42" w:rsidP="007E731E">
            <w:pPr>
              <w:pStyle w:val="Tabletext"/>
              <w:rPr>
                <w:sz w:val="16"/>
                <w:szCs w:val="16"/>
              </w:rPr>
            </w:pPr>
            <w:r w:rsidRPr="00D936DF">
              <w:rPr>
                <w:sz w:val="16"/>
                <w:szCs w:val="16"/>
              </w:rPr>
              <w:t>Sch 6 (</w:t>
            </w:r>
            <w:r w:rsidR="00813BE3" w:rsidRPr="00D936DF">
              <w:rPr>
                <w:sz w:val="16"/>
                <w:szCs w:val="16"/>
              </w:rPr>
              <w:t>items 1</w:t>
            </w:r>
            <w:r w:rsidRPr="00D936DF">
              <w:rPr>
                <w:sz w:val="16"/>
                <w:szCs w:val="16"/>
              </w:rPr>
              <w:t>, 2): 5 Sept 2014 (s 2(1) item</w:t>
            </w:r>
            <w:r w:rsidR="007B0D73" w:rsidRPr="00D936DF">
              <w:rPr>
                <w:sz w:val="16"/>
                <w:szCs w:val="16"/>
              </w:rPr>
              <w:t> </w:t>
            </w:r>
            <w:r w:rsidRPr="00D936DF">
              <w:rPr>
                <w:sz w:val="16"/>
                <w:szCs w:val="16"/>
              </w:rPr>
              <w:t>3)</w:t>
            </w:r>
          </w:p>
        </w:tc>
        <w:tc>
          <w:tcPr>
            <w:tcW w:w="1417" w:type="dxa"/>
            <w:tcBorders>
              <w:top w:val="single" w:sz="4" w:space="0" w:color="auto"/>
              <w:bottom w:val="single" w:sz="4" w:space="0" w:color="auto"/>
            </w:tcBorders>
            <w:shd w:val="clear" w:color="auto" w:fill="auto"/>
          </w:tcPr>
          <w:p w:rsidR="009C2B42" w:rsidRPr="00D936DF" w:rsidRDefault="009C2B42" w:rsidP="003642DD">
            <w:pPr>
              <w:pStyle w:val="Tabletext"/>
              <w:rPr>
                <w:sz w:val="16"/>
                <w:szCs w:val="16"/>
              </w:rPr>
            </w:pPr>
            <w:r w:rsidRPr="00D936DF">
              <w:rPr>
                <w:sz w:val="16"/>
                <w:szCs w:val="16"/>
              </w:rPr>
              <w:t>Sch 6 (</w:t>
            </w:r>
            <w:r w:rsidR="0003656A">
              <w:rPr>
                <w:sz w:val="16"/>
                <w:szCs w:val="16"/>
              </w:rPr>
              <w:t>item 2</w:t>
            </w:r>
            <w:r w:rsidRPr="00D936DF">
              <w:rPr>
                <w:sz w:val="16"/>
                <w:szCs w:val="16"/>
              </w:rPr>
              <w:t>)</w:t>
            </w:r>
          </w:p>
        </w:tc>
      </w:tr>
      <w:tr w:rsidR="00F1639F" w:rsidRPr="00D936DF" w:rsidTr="000B0738">
        <w:trPr>
          <w:cantSplit/>
        </w:trPr>
        <w:tc>
          <w:tcPr>
            <w:tcW w:w="1838" w:type="dxa"/>
            <w:tcBorders>
              <w:top w:val="single" w:sz="4" w:space="0" w:color="auto"/>
              <w:bottom w:val="single" w:sz="4" w:space="0" w:color="auto"/>
            </w:tcBorders>
            <w:shd w:val="clear" w:color="auto" w:fill="auto"/>
          </w:tcPr>
          <w:p w:rsidR="00F1639F" w:rsidRPr="00D936DF" w:rsidRDefault="00F1639F" w:rsidP="003642DD">
            <w:pPr>
              <w:pStyle w:val="Tabletext"/>
              <w:rPr>
                <w:sz w:val="16"/>
                <w:szCs w:val="16"/>
              </w:rPr>
            </w:pPr>
            <w:r w:rsidRPr="00D936DF">
              <w:rPr>
                <w:sz w:val="16"/>
                <w:szCs w:val="16"/>
              </w:rPr>
              <w:t>Tax and Superannuation Laws Amendment (2014 Measures No.</w:t>
            </w:r>
            <w:r w:rsidR="007B0D73" w:rsidRPr="00D936DF">
              <w:rPr>
                <w:sz w:val="16"/>
                <w:szCs w:val="16"/>
              </w:rPr>
              <w:t> </w:t>
            </w:r>
            <w:r w:rsidRPr="00D936DF">
              <w:rPr>
                <w:sz w:val="16"/>
                <w:szCs w:val="16"/>
              </w:rPr>
              <w:t>4) Act 2014</w:t>
            </w:r>
          </w:p>
        </w:tc>
        <w:tc>
          <w:tcPr>
            <w:tcW w:w="992" w:type="dxa"/>
            <w:tcBorders>
              <w:top w:val="single" w:sz="4" w:space="0" w:color="auto"/>
              <w:bottom w:val="single" w:sz="4" w:space="0" w:color="auto"/>
            </w:tcBorders>
            <w:shd w:val="clear" w:color="auto" w:fill="auto"/>
          </w:tcPr>
          <w:p w:rsidR="00F1639F" w:rsidRPr="00D936DF" w:rsidRDefault="00F1639F" w:rsidP="003642DD">
            <w:pPr>
              <w:pStyle w:val="Tabletext"/>
              <w:rPr>
                <w:sz w:val="16"/>
                <w:szCs w:val="16"/>
              </w:rPr>
            </w:pPr>
            <w:r w:rsidRPr="00D936DF">
              <w:rPr>
                <w:sz w:val="16"/>
                <w:szCs w:val="16"/>
              </w:rPr>
              <w:t>110, 2014</w:t>
            </w:r>
          </w:p>
        </w:tc>
        <w:tc>
          <w:tcPr>
            <w:tcW w:w="1134" w:type="dxa"/>
            <w:tcBorders>
              <w:top w:val="single" w:sz="4" w:space="0" w:color="auto"/>
              <w:bottom w:val="single" w:sz="4" w:space="0" w:color="auto"/>
            </w:tcBorders>
            <w:shd w:val="clear" w:color="auto" w:fill="auto"/>
          </w:tcPr>
          <w:p w:rsidR="00F1639F" w:rsidRPr="00D936DF" w:rsidRDefault="00F1639F" w:rsidP="0089092B">
            <w:pPr>
              <w:pStyle w:val="Tabletext"/>
              <w:rPr>
                <w:sz w:val="16"/>
                <w:szCs w:val="16"/>
              </w:rPr>
            </w:pPr>
            <w:r w:rsidRPr="00D936DF">
              <w:rPr>
                <w:sz w:val="16"/>
                <w:szCs w:val="16"/>
              </w:rPr>
              <w:t>16 Oct 2014</w:t>
            </w:r>
          </w:p>
        </w:tc>
        <w:tc>
          <w:tcPr>
            <w:tcW w:w="1704" w:type="dxa"/>
            <w:tcBorders>
              <w:top w:val="single" w:sz="4" w:space="0" w:color="auto"/>
              <w:bottom w:val="single" w:sz="4" w:space="0" w:color="auto"/>
            </w:tcBorders>
            <w:shd w:val="clear" w:color="auto" w:fill="auto"/>
          </w:tcPr>
          <w:p w:rsidR="00F1639F" w:rsidRPr="00D936DF" w:rsidRDefault="00F1639F" w:rsidP="007E731E">
            <w:pPr>
              <w:pStyle w:val="Tabletext"/>
              <w:rPr>
                <w:sz w:val="16"/>
                <w:szCs w:val="16"/>
              </w:rPr>
            </w:pPr>
            <w:r w:rsidRPr="00D936DF">
              <w:rPr>
                <w:sz w:val="16"/>
                <w:szCs w:val="16"/>
              </w:rPr>
              <w:t>Sch 5 (</w:t>
            </w:r>
            <w:r w:rsidR="0003656A">
              <w:rPr>
                <w:sz w:val="16"/>
                <w:szCs w:val="16"/>
              </w:rPr>
              <w:t>item 1</w:t>
            </w:r>
            <w:r w:rsidRPr="00D936DF">
              <w:rPr>
                <w:sz w:val="16"/>
                <w:szCs w:val="16"/>
              </w:rPr>
              <w:t>22): 16 Oct 2014 (s 2(1) item</w:t>
            </w:r>
            <w:r w:rsidR="007B0D73" w:rsidRPr="00D936DF">
              <w:rPr>
                <w:sz w:val="16"/>
                <w:szCs w:val="16"/>
              </w:rPr>
              <w:t> </w:t>
            </w:r>
            <w:r w:rsidRPr="00D936DF">
              <w:rPr>
                <w:sz w:val="16"/>
                <w:szCs w:val="16"/>
              </w:rPr>
              <w:t>7)</w:t>
            </w:r>
          </w:p>
        </w:tc>
        <w:tc>
          <w:tcPr>
            <w:tcW w:w="1417" w:type="dxa"/>
            <w:tcBorders>
              <w:top w:val="single" w:sz="4" w:space="0" w:color="auto"/>
              <w:bottom w:val="single" w:sz="4" w:space="0" w:color="auto"/>
            </w:tcBorders>
            <w:shd w:val="clear" w:color="auto" w:fill="auto"/>
          </w:tcPr>
          <w:p w:rsidR="00F1639F" w:rsidRPr="00D936DF" w:rsidRDefault="00F1639F" w:rsidP="003642DD">
            <w:pPr>
              <w:pStyle w:val="Tabletext"/>
              <w:rPr>
                <w:sz w:val="16"/>
                <w:szCs w:val="16"/>
              </w:rPr>
            </w:pPr>
            <w:r w:rsidRPr="00D936DF">
              <w:rPr>
                <w:sz w:val="16"/>
                <w:szCs w:val="16"/>
              </w:rPr>
              <w:t>—</w:t>
            </w:r>
          </w:p>
        </w:tc>
      </w:tr>
      <w:tr w:rsidR="00AC0C85" w:rsidRPr="00D936DF" w:rsidTr="000B0738">
        <w:trPr>
          <w:cantSplit/>
        </w:trPr>
        <w:tc>
          <w:tcPr>
            <w:tcW w:w="1838" w:type="dxa"/>
            <w:tcBorders>
              <w:top w:val="single" w:sz="4" w:space="0" w:color="auto"/>
              <w:bottom w:val="nil"/>
            </w:tcBorders>
            <w:shd w:val="clear" w:color="auto" w:fill="auto"/>
          </w:tcPr>
          <w:p w:rsidR="00AC0C85" w:rsidRPr="00D936DF" w:rsidRDefault="00AC0C85" w:rsidP="001D1469">
            <w:pPr>
              <w:pStyle w:val="Tabletext"/>
              <w:rPr>
                <w:sz w:val="16"/>
                <w:szCs w:val="16"/>
              </w:rPr>
            </w:pPr>
            <w:r w:rsidRPr="00D936DF">
              <w:rPr>
                <w:sz w:val="16"/>
                <w:szCs w:val="16"/>
              </w:rPr>
              <w:t xml:space="preserve">Treasury Legislation Amendment (Repeal Day) Act </w:t>
            </w:r>
            <w:r w:rsidR="001D1469" w:rsidRPr="00D936DF">
              <w:rPr>
                <w:sz w:val="16"/>
                <w:szCs w:val="16"/>
              </w:rPr>
              <w:t>2015</w:t>
            </w:r>
          </w:p>
        </w:tc>
        <w:tc>
          <w:tcPr>
            <w:tcW w:w="992" w:type="dxa"/>
            <w:tcBorders>
              <w:top w:val="single" w:sz="4" w:space="0" w:color="auto"/>
              <w:bottom w:val="nil"/>
            </w:tcBorders>
            <w:shd w:val="clear" w:color="auto" w:fill="auto"/>
          </w:tcPr>
          <w:p w:rsidR="00AC0C85" w:rsidRPr="00D936DF" w:rsidRDefault="00AC0C85" w:rsidP="003642DD">
            <w:pPr>
              <w:pStyle w:val="Tabletext"/>
              <w:rPr>
                <w:sz w:val="16"/>
                <w:szCs w:val="16"/>
              </w:rPr>
            </w:pPr>
            <w:r w:rsidRPr="00D936DF">
              <w:rPr>
                <w:sz w:val="16"/>
                <w:szCs w:val="16"/>
              </w:rPr>
              <w:t>2, 2015</w:t>
            </w:r>
          </w:p>
        </w:tc>
        <w:tc>
          <w:tcPr>
            <w:tcW w:w="1134" w:type="dxa"/>
            <w:tcBorders>
              <w:top w:val="single" w:sz="4" w:space="0" w:color="auto"/>
              <w:bottom w:val="nil"/>
            </w:tcBorders>
            <w:shd w:val="clear" w:color="auto" w:fill="auto"/>
          </w:tcPr>
          <w:p w:rsidR="00AC0C85" w:rsidRPr="00D936DF" w:rsidRDefault="00AC0C85" w:rsidP="0089092B">
            <w:pPr>
              <w:pStyle w:val="Tabletext"/>
              <w:rPr>
                <w:sz w:val="16"/>
                <w:szCs w:val="16"/>
              </w:rPr>
            </w:pPr>
            <w:r w:rsidRPr="00D936DF">
              <w:rPr>
                <w:sz w:val="16"/>
                <w:szCs w:val="16"/>
              </w:rPr>
              <w:t>25 Feb 2015</w:t>
            </w:r>
          </w:p>
        </w:tc>
        <w:tc>
          <w:tcPr>
            <w:tcW w:w="1704" w:type="dxa"/>
            <w:tcBorders>
              <w:top w:val="single" w:sz="4" w:space="0" w:color="auto"/>
              <w:bottom w:val="nil"/>
            </w:tcBorders>
            <w:shd w:val="clear" w:color="auto" w:fill="auto"/>
          </w:tcPr>
          <w:p w:rsidR="00AC0C85" w:rsidRPr="00D936DF" w:rsidRDefault="00A70807" w:rsidP="0013072D">
            <w:pPr>
              <w:pStyle w:val="Tabletext"/>
              <w:rPr>
                <w:sz w:val="16"/>
                <w:szCs w:val="16"/>
              </w:rPr>
            </w:pPr>
            <w:r w:rsidRPr="00D936DF">
              <w:rPr>
                <w:sz w:val="16"/>
                <w:szCs w:val="16"/>
              </w:rPr>
              <w:t>Sch 2 (</w:t>
            </w:r>
            <w:r w:rsidR="00606155" w:rsidRPr="00D936DF">
              <w:rPr>
                <w:sz w:val="16"/>
                <w:szCs w:val="16"/>
              </w:rPr>
              <w:t>items 6</w:t>
            </w:r>
            <w:r w:rsidRPr="00D936DF">
              <w:rPr>
                <w:sz w:val="16"/>
                <w:szCs w:val="16"/>
              </w:rPr>
              <w:t>2, 63): 1</w:t>
            </w:r>
            <w:r w:rsidR="007B0D73" w:rsidRPr="00D936DF">
              <w:rPr>
                <w:sz w:val="16"/>
                <w:szCs w:val="16"/>
              </w:rPr>
              <w:t> </w:t>
            </w:r>
            <w:r w:rsidRPr="00D936DF">
              <w:rPr>
                <w:sz w:val="16"/>
                <w:szCs w:val="16"/>
              </w:rPr>
              <w:t>July 2015 (s 2(1) item</w:t>
            </w:r>
            <w:r w:rsidR="007B0D73" w:rsidRPr="00D936DF">
              <w:rPr>
                <w:sz w:val="16"/>
                <w:szCs w:val="16"/>
              </w:rPr>
              <w:t> </w:t>
            </w:r>
            <w:r w:rsidRPr="00D936DF">
              <w:rPr>
                <w:sz w:val="16"/>
                <w:szCs w:val="16"/>
              </w:rPr>
              <w:t>4)</w:t>
            </w:r>
            <w:r w:rsidRPr="00D936DF">
              <w:rPr>
                <w:sz w:val="16"/>
                <w:szCs w:val="16"/>
              </w:rPr>
              <w:br/>
            </w:r>
            <w:r w:rsidR="00AC0C85" w:rsidRPr="00D936DF">
              <w:rPr>
                <w:sz w:val="16"/>
                <w:szCs w:val="16"/>
              </w:rPr>
              <w:t>Sch 2</w:t>
            </w:r>
            <w:r w:rsidR="00985535" w:rsidRPr="00D936DF">
              <w:rPr>
                <w:sz w:val="16"/>
                <w:szCs w:val="16"/>
              </w:rPr>
              <w:t xml:space="preserve"> (items</w:t>
            </w:r>
            <w:r w:rsidR="007B0D73" w:rsidRPr="00D936DF">
              <w:rPr>
                <w:sz w:val="16"/>
                <w:szCs w:val="16"/>
              </w:rPr>
              <w:t> </w:t>
            </w:r>
            <w:r w:rsidR="00985535" w:rsidRPr="00D936DF">
              <w:rPr>
                <w:sz w:val="16"/>
                <w:szCs w:val="16"/>
              </w:rPr>
              <w:t>73, 114, 115) and Sch 4 (items</w:t>
            </w:r>
            <w:r w:rsidR="007B0D73" w:rsidRPr="00D936DF">
              <w:rPr>
                <w:sz w:val="16"/>
                <w:szCs w:val="16"/>
              </w:rPr>
              <w:t> </w:t>
            </w:r>
            <w:r w:rsidR="00985535" w:rsidRPr="00D936DF">
              <w:rPr>
                <w:sz w:val="16"/>
                <w:szCs w:val="16"/>
              </w:rPr>
              <w:t>71–74, 79): 25 Feb 2015 (s 2(1) items</w:t>
            </w:r>
            <w:r w:rsidR="007B0D73" w:rsidRPr="00D936DF">
              <w:rPr>
                <w:sz w:val="16"/>
                <w:szCs w:val="16"/>
              </w:rPr>
              <w:t> </w:t>
            </w:r>
            <w:r w:rsidR="00985535" w:rsidRPr="00D936DF">
              <w:rPr>
                <w:sz w:val="16"/>
                <w:szCs w:val="16"/>
              </w:rPr>
              <w:t>5, 6)</w:t>
            </w:r>
          </w:p>
        </w:tc>
        <w:tc>
          <w:tcPr>
            <w:tcW w:w="1417" w:type="dxa"/>
            <w:tcBorders>
              <w:top w:val="single" w:sz="4" w:space="0" w:color="auto"/>
              <w:bottom w:val="nil"/>
            </w:tcBorders>
            <w:shd w:val="clear" w:color="auto" w:fill="auto"/>
          </w:tcPr>
          <w:p w:rsidR="00AC0C85" w:rsidRPr="00D936DF" w:rsidRDefault="00985535" w:rsidP="003642DD">
            <w:pPr>
              <w:pStyle w:val="Tabletext"/>
              <w:rPr>
                <w:sz w:val="16"/>
                <w:szCs w:val="16"/>
              </w:rPr>
            </w:pPr>
            <w:r w:rsidRPr="00D936DF">
              <w:rPr>
                <w:sz w:val="16"/>
                <w:szCs w:val="16"/>
              </w:rPr>
              <w:t>Sch 2 (item</w:t>
            </w:r>
            <w:r w:rsidR="007B0D73" w:rsidRPr="00D936DF">
              <w:rPr>
                <w:sz w:val="16"/>
                <w:szCs w:val="16"/>
              </w:rPr>
              <w:t> </w:t>
            </w:r>
            <w:r w:rsidRPr="00D936DF">
              <w:rPr>
                <w:sz w:val="16"/>
                <w:szCs w:val="16"/>
              </w:rPr>
              <w:t>73) and Sch 4 (item</w:t>
            </w:r>
            <w:r w:rsidR="007B0D73" w:rsidRPr="00D936DF">
              <w:rPr>
                <w:sz w:val="16"/>
                <w:szCs w:val="16"/>
              </w:rPr>
              <w:t> </w:t>
            </w:r>
            <w:r w:rsidRPr="00D936DF">
              <w:rPr>
                <w:sz w:val="16"/>
                <w:szCs w:val="16"/>
              </w:rPr>
              <w:t>79)</w:t>
            </w:r>
          </w:p>
        </w:tc>
      </w:tr>
      <w:tr w:rsidR="00F64620" w:rsidRPr="00D936DF" w:rsidTr="000B0738">
        <w:trPr>
          <w:cantSplit/>
        </w:trPr>
        <w:tc>
          <w:tcPr>
            <w:tcW w:w="1838" w:type="dxa"/>
            <w:tcBorders>
              <w:top w:val="nil"/>
              <w:bottom w:val="nil"/>
            </w:tcBorders>
            <w:shd w:val="clear" w:color="auto" w:fill="auto"/>
          </w:tcPr>
          <w:p w:rsidR="00F64620" w:rsidRPr="00D936DF" w:rsidRDefault="00F64620" w:rsidP="00012449">
            <w:pPr>
              <w:pStyle w:val="ENoteTTIndentHeading"/>
            </w:pPr>
            <w:r w:rsidRPr="00D936DF">
              <w:lastRenderedPageBreak/>
              <w:t>as amended by</w:t>
            </w:r>
          </w:p>
        </w:tc>
        <w:tc>
          <w:tcPr>
            <w:tcW w:w="992" w:type="dxa"/>
            <w:tcBorders>
              <w:top w:val="nil"/>
              <w:bottom w:val="nil"/>
            </w:tcBorders>
            <w:shd w:val="clear" w:color="auto" w:fill="auto"/>
          </w:tcPr>
          <w:p w:rsidR="00F64620" w:rsidRPr="00D936DF" w:rsidRDefault="00F64620" w:rsidP="00012449">
            <w:pPr>
              <w:pStyle w:val="Tabletext"/>
              <w:rPr>
                <w:sz w:val="16"/>
                <w:szCs w:val="16"/>
              </w:rPr>
            </w:pPr>
          </w:p>
        </w:tc>
        <w:tc>
          <w:tcPr>
            <w:tcW w:w="1134" w:type="dxa"/>
            <w:tcBorders>
              <w:top w:val="nil"/>
              <w:bottom w:val="nil"/>
            </w:tcBorders>
            <w:shd w:val="clear" w:color="auto" w:fill="auto"/>
          </w:tcPr>
          <w:p w:rsidR="00F64620" w:rsidRPr="00D936DF" w:rsidRDefault="00F64620" w:rsidP="00012449">
            <w:pPr>
              <w:pStyle w:val="Tabletext"/>
              <w:rPr>
                <w:sz w:val="16"/>
                <w:szCs w:val="16"/>
              </w:rPr>
            </w:pPr>
          </w:p>
        </w:tc>
        <w:tc>
          <w:tcPr>
            <w:tcW w:w="1704" w:type="dxa"/>
            <w:tcBorders>
              <w:top w:val="nil"/>
              <w:bottom w:val="nil"/>
            </w:tcBorders>
            <w:shd w:val="clear" w:color="auto" w:fill="auto"/>
          </w:tcPr>
          <w:p w:rsidR="00F64620" w:rsidRPr="00D936DF" w:rsidRDefault="00F64620" w:rsidP="00012449">
            <w:pPr>
              <w:pStyle w:val="Tabletext"/>
              <w:rPr>
                <w:sz w:val="16"/>
                <w:szCs w:val="16"/>
              </w:rPr>
            </w:pPr>
          </w:p>
        </w:tc>
        <w:tc>
          <w:tcPr>
            <w:tcW w:w="1417" w:type="dxa"/>
            <w:tcBorders>
              <w:top w:val="nil"/>
              <w:bottom w:val="nil"/>
            </w:tcBorders>
            <w:shd w:val="clear" w:color="auto" w:fill="auto"/>
          </w:tcPr>
          <w:p w:rsidR="00F64620" w:rsidRPr="00D936DF" w:rsidRDefault="00F64620" w:rsidP="00012449">
            <w:pPr>
              <w:pStyle w:val="Tabletext"/>
              <w:rPr>
                <w:sz w:val="16"/>
                <w:szCs w:val="16"/>
              </w:rPr>
            </w:pPr>
          </w:p>
        </w:tc>
      </w:tr>
      <w:tr w:rsidR="00F64620" w:rsidRPr="00D936DF" w:rsidTr="000B0738">
        <w:trPr>
          <w:cantSplit/>
        </w:trPr>
        <w:tc>
          <w:tcPr>
            <w:tcW w:w="1838" w:type="dxa"/>
            <w:tcBorders>
              <w:top w:val="nil"/>
              <w:bottom w:val="single" w:sz="4" w:space="0" w:color="auto"/>
            </w:tcBorders>
            <w:shd w:val="clear" w:color="auto" w:fill="auto"/>
          </w:tcPr>
          <w:p w:rsidR="00F64620" w:rsidRPr="00D936DF" w:rsidRDefault="00F64620" w:rsidP="00012449">
            <w:pPr>
              <w:pStyle w:val="ENoteTTi"/>
            </w:pPr>
            <w:r w:rsidRPr="00D936DF">
              <w:t>Tax and Superannuation Laws Amendment (2015 Measures No.</w:t>
            </w:r>
            <w:r w:rsidR="007B0D73" w:rsidRPr="00D936DF">
              <w:t> </w:t>
            </w:r>
            <w:r w:rsidRPr="00D936DF">
              <w:t>1) Act 2015</w:t>
            </w:r>
          </w:p>
        </w:tc>
        <w:tc>
          <w:tcPr>
            <w:tcW w:w="992" w:type="dxa"/>
            <w:tcBorders>
              <w:top w:val="nil"/>
              <w:bottom w:val="single" w:sz="4" w:space="0" w:color="auto"/>
            </w:tcBorders>
            <w:shd w:val="clear" w:color="auto" w:fill="auto"/>
          </w:tcPr>
          <w:p w:rsidR="00F64620" w:rsidRPr="00D936DF" w:rsidRDefault="00F64620" w:rsidP="00012449">
            <w:pPr>
              <w:pStyle w:val="Tabletext"/>
              <w:rPr>
                <w:sz w:val="16"/>
                <w:szCs w:val="16"/>
              </w:rPr>
            </w:pPr>
            <w:r w:rsidRPr="00D936DF">
              <w:rPr>
                <w:sz w:val="16"/>
                <w:szCs w:val="16"/>
              </w:rPr>
              <w:t>70, 2015</w:t>
            </w:r>
          </w:p>
        </w:tc>
        <w:tc>
          <w:tcPr>
            <w:tcW w:w="1134" w:type="dxa"/>
            <w:tcBorders>
              <w:top w:val="nil"/>
              <w:bottom w:val="single" w:sz="4" w:space="0" w:color="auto"/>
            </w:tcBorders>
            <w:shd w:val="clear" w:color="auto" w:fill="auto"/>
          </w:tcPr>
          <w:p w:rsidR="00F64620" w:rsidRPr="00D936DF" w:rsidRDefault="00F64620" w:rsidP="00012449">
            <w:pPr>
              <w:pStyle w:val="Tabletext"/>
              <w:rPr>
                <w:sz w:val="16"/>
                <w:szCs w:val="16"/>
              </w:rPr>
            </w:pPr>
            <w:r w:rsidRPr="00D936DF">
              <w:rPr>
                <w:sz w:val="16"/>
                <w:szCs w:val="16"/>
              </w:rPr>
              <w:t>25</w:t>
            </w:r>
            <w:r w:rsidR="007B0D73" w:rsidRPr="00D936DF">
              <w:rPr>
                <w:sz w:val="16"/>
                <w:szCs w:val="16"/>
              </w:rPr>
              <w:t> </w:t>
            </w:r>
            <w:r w:rsidRPr="00D936DF">
              <w:rPr>
                <w:sz w:val="16"/>
                <w:szCs w:val="16"/>
              </w:rPr>
              <w:t>June 2015</w:t>
            </w:r>
          </w:p>
        </w:tc>
        <w:tc>
          <w:tcPr>
            <w:tcW w:w="1704" w:type="dxa"/>
            <w:tcBorders>
              <w:top w:val="nil"/>
              <w:bottom w:val="single" w:sz="4" w:space="0" w:color="auto"/>
            </w:tcBorders>
            <w:shd w:val="clear" w:color="auto" w:fill="auto"/>
          </w:tcPr>
          <w:p w:rsidR="00F64620" w:rsidRPr="00D936DF" w:rsidRDefault="00F64620" w:rsidP="00012449">
            <w:pPr>
              <w:pStyle w:val="Tabletext"/>
              <w:rPr>
                <w:sz w:val="16"/>
                <w:szCs w:val="16"/>
              </w:rPr>
            </w:pPr>
            <w:r w:rsidRPr="00D936DF">
              <w:rPr>
                <w:sz w:val="16"/>
                <w:szCs w:val="16"/>
              </w:rPr>
              <w:t>Sch 6 (</w:t>
            </w:r>
            <w:r w:rsidR="00606155" w:rsidRPr="00D936DF">
              <w:rPr>
                <w:sz w:val="16"/>
                <w:szCs w:val="16"/>
              </w:rPr>
              <w:t>item 6</w:t>
            </w:r>
            <w:r w:rsidRPr="00D936DF">
              <w:rPr>
                <w:sz w:val="16"/>
                <w:szCs w:val="16"/>
              </w:rPr>
              <w:t xml:space="preserve">4): 25 Feb 2015 (s 2(1) </w:t>
            </w:r>
            <w:r w:rsidR="0003656A">
              <w:rPr>
                <w:sz w:val="16"/>
                <w:szCs w:val="16"/>
              </w:rPr>
              <w:t>item 1</w:t>
            </w:r>
            <w:r w:rsidRPr="00D936DF">
              <w:rPr>
                <w:sz w:val="16"/>
                <w:szCs w:val="16"/>
              </w:rPr>
              <w:t>8)</w:t>
            </w:r>
          </w:p>
        </w:tc>
        <w:tc>
          <w:tcPr>
            <w:tcW w:w="1417" w:type="dxa"/>
            <w:tcBorders>
              <w:top w:val="nil"/>
              <w:bottom w:val="single" w:sz="4" w:space="0" w:color="auto"/>
            </w:tcBorders>
            <w:shd w:val="clear" w:color="auto" w:fill="auto"/>
          </w:tcPr>
          <w:p w:rsidR="00F64620" w:rsidRPr="00D936DF" w:rsidRDefault="00F64620" w:rsidP="00012449">
            <w:pPr>
              <w:pStyle w:val="Tabletext"/>
              <w:rPr>
                <w:sz w:val="16"/>
                <w:szCs w:val="16"/>
              </w:rPr>
            </w:pPr>
            <w:r w:rsidRPr="00D936DF">
              <w:rPr>
                <w:sz w:val="16"/>
                <w:szCs w:val="16"/>
              </w:rPr>
              <w:t>—</w:t>
            </w:r>
          </w:p>
        </w:tc>
      </w:tr>
      <w:tr w:rsidR="00386E59" w:rsidRPr="00D936DF" w:rsidTr="000B0738">
        <w:trPr>
          <w:cantSplit/>
        </w:trPr>
        <w:tc>
          <w:tcPr>
            <w:tcW w:w="1838" w:type="dxa"/>
            <w:tcBorders>
              <w:top w:val="single" w:sz="4" w:space="0" w:color="auto"/>
              <w:bottom w:val="single" w:sz="4" w:space="0" w:color="auto"/>
            </w:tcBorders>
            <w:shd w:val="clear" w:color="auto" w:fill="auto"/>
          </w:tcPr>
          <w:p w:rsidR="00386E59" w:rsidRPr="00D936DF" w:rsidRDefault="00386E59" w:rsidP="001D1469">
            <w:pPr>
              <w:pStyle w:val="Tabletext"/>
              <w:rPr>
                <w:sz w:val="16"/>
                <w:szCs w:val="16"/>
              </w:rPr>
            </w:pPr>
            <w:r w:rsidRPr="00D936DF">
              <w:rPr>
                <w:sz w:val="16"/>
                <w:szCs w:val="16"/>
              </w:rPr>
              <w:t>Tax and Superannuation Laws Amendment (2014 Measures No.</w:t>
            </w:r>
            <w:r w:rsidR="007B0D73" w:rsidRPr="00D936DF">
              <w:rPr>
                <w:sz w:val="16"/>
                <w:szCs w:val="16"/>
              </w:rPr>
              <w:t> </w:t>
            </w:r>
            <w:r w:rsidRPr="00D936DF">
              <w:rPr>
                <w:sz w:val="16"/>
                <w:szCs w:val="16"/>
              </w:rPr>
              <w:t>7) Act 2015</w:t>
            </w:r>
          </w:p>
        </w:tc>
        <w:tc>
          <w:tcPr>
            <w:tcW w:w="992" w:type="dxa"/>
            <w:tcBorders>
              <w:top w:val="single" w:sz="4" w:space="0" w:color="auto"/>
              <w:bottom w:val="single" w:sz="4" w:space="0" w:color="auto"/>
            </w:tcBorders>
            <w:shd w:val="clear" w:color="auto" w:fill="auto"/>
          </w:tcPr>
          <w:p w:rsidR="00386E59" w:rsidRPr="00D936DF" w:rsidRDefault="00386E59" w:rsidP="003642DD">
            <w:pPr>
              <w:pStyle w:val="Tabletext"/>
              <w:rPr>
                <w:sz w:val="16"/>
                <w:szCs w:val="16"/>
              </w:rPr>
            </w:pPr>
            <w:r w:rsidRPr="00D936DF">
              <w:rPr>
                <w:sz w:val="16"/>
                <w:szCs w:val="16"/>
              </w:rPr>
              <w:t>21, 2015</w:t>
            </w:r>
          </w:p>
        </w:tc>
        <w:tc>
          <w:tcPr>
            <w:tcW w:w="1134" w:type="dxa"/>
            <w:tcBorders>
              <w:top w:val="single" w:sz="4" w:space="0" w:color="auto"/>
              <w:bottom w:val="single" w:sz="4" w:space="0" w:color="auto"/>
            </w:tcBorders>
            <w:shd w:val="clear" w:color="auto" w:fill="auto"/>
          </w:tcPr>
          <w:p w:rsidR="00386E59" w:rsidRPr="00D936DF" w:rsidRDefault="00386E59" w:rsidP="0089092B">
            <w:pPr>
              <w:pStyle w:val="Tabletext"/>
              <w:rPr>
                <w:sz w:val="16"/>
                <w:szCs w:val="16"/>
              </w:rPr>
            </w:pPr>
            <w:r w:rsidRPr="00D936DF">
              <w:rPr>
                <w:sz w:val="16"/>
                <w:szCs w:val="16"/>
              </w:rPr>
              <w:t>19 Mar 2015</w:t>
            </w:r>
          </w:p>
        </w:tc>
        <w:tc>
          <w:tcPr>
            <w:tcW w:w="1704" w:type="dxa"/>
            <w:tcBorders>
              <w:top w:val="single" w:sz="4" w:space="0" w:color="auto"/>
              <w:bottom w:val="single" w:sz="4" w:space="0" w:color="auto"/>
            </w:tcBorders>
            <w:shd w:val="clear" w:color="auto" w:fill="auto"/>
          </w:tcPr>
          <w:p w:rsidR="00386E59" w:rsidRPr="00D936DF" w:rsidRDefault="00386E59" w:rsidP="007E731E">
            <w:pPr>
              <w:pStyle w:val="Tabletext"/>
              <w:rPr>
                <w:sz w:val="16"/>
                <w:szCs w:val="16"/>
              </w:rPr>
            </w:pPr>
            <w:r w:rsidRPr="00D936DF">
              <w:rPr>
                <w:sz w:val="16"/>
                <w:szCs w:val="16"/>
              </w:rPr>
              <w:t>Sch 7 (</w:t>
            </w:r>
            <w:r w:rsidR="0003656A">
              <w:rPr>
                <w:sz w:val="16"/>
                <w:szCs w:val="16"/>
              </w:rPr>
              <w:t>item 2</w:t>
            </w:r>
            <w:r w:rsidRPr="00D936DF">
              <w:rPr>
                <w:sz w:val="16"/>
                <w:szCs w:val="16"/>
              </w:rPr>
              <w:t xml:space="preserve">8): 20 Mar 2015 (s 2(1) </w:t>
            </w:r>
            <w:r w:rsidR="0003656A">
              <w:rPr>
                <w:sz w:val="16"/>
                <w:szCs w:val="16"/>
              </w:rPr>
              <w:t>item 1</w:t>
            </w:r>
            <w:r w:rsidRPr="00D936DF">
              <w:rPr>
                <w:sz w:val="16"/>
                <w:szCs w:val="16"/>
              </w:rPr>
              <w:t>5)</w:t>
            </w:r>
          </w:p>
        </w:tc>
        <w:tc>
          <w:tcPr>
            <w:tcW w:w="1417" w:type="dxa"/>
            <w:tcBorders>
              <w:top w:val="single" w:sz="4" w:space="0" w:color="auto"/>
              <w:bottom w:val="single" w:sz="4" w:space="0" w:color="auto"/>
            </w:tcBorders>
            <w:shd w:val="clear" w:color="auto" w:fill="auto"/>
          </w:tcPr>
          <w:p w:rsidR="00386E59" w:rsidRPr="00D936DF" w:rsidRDefault="00386E59" w:rsidP="003642DD">
            <w:pPr>
              <w:pStyle w:val="Tabletext"/>
              <w:rPr>
                <w:sz w:val="16"/>
                <w:szCs w:val="16"/>
              </w:rPr>
            </w:pPr>
            <w:r w:rsidRPr="00D936DF">
              <w:rPr>
                <w:sz w:val="16"/>
                <w:szCs w:val="16"/>
              </w:rPr>
              <w:t>—</w:t>
            </w:r>
          </w:p>
        </w:tc>
      </w:tr>
      <w:tr w:rsidR="005E3564" w:rsidRPr="00D936DF" w:rsidTr="000B0738">
        <w:trPr>
          <w:cantSplit/>
        </w:trPr>
        <w:tc>
          <w:tcPr>
            <w:tcW w:w="1838" w:type="dxa"/>
            <w:tcBorders>
              <w:top w:val="single" w:sz="4" w:space="0" w:color="auto"/>
              <w:bottom w:val="nil"/>
            </w:tcBorders>
            <w:shd w:val="clear" w:color="auto" w:fill="auto"/>
          </w:tcPr>
          <w:p w:rsidR="005E3564" w:rsidRPr="00D936DF" w:rsidRDefault="005E3564" w:rsidP="001D1469">
            <w:pPr>
              <w:pStyle w:val="Tabletext"/>
              <w:rPr>
                <w:sz w:val="16"/>
                <w:szCs w:val="16"/>
              </w:rPr>
            </w:pPr>
            <w:r w:rsidRPr="00D936DF">
              <w:rPr>
                <w:sz w:val="16"/>
                <w:szCs w:val="16"/>
              </w:rPr>
              <w:t>Public Governance and Resources Legislation Amendment Act (No.</w:t>
            </w:r>
            <w:r w:rsidR="007B0D73" w:rsidRPr="00D936DF">
              <w:rPr>
                <w:sz w:val="16"/>
                <w:szCs w:val="16"/>
              </w:rPr>
              <w:t> </w:t>
            </w:r>
            <w:r w:rsidRPr="00D936DF">
              <w:rPr>
                <w:sz w:val="16"/>
                <w:szCs w:val="16"/>
              </w:rPr>
              <w:t>1) 2015</w:t>
            </w:r>
          </w:p>
        </w:tc>
        <w:tc>
          <w:tcPr>
            <w:tcW w:w="992" w:type="dxa"/>
            <w:tcBorders>
              <w:top w:val="single" w:sz="4" w:space="0" w:color="auto"/>
              <w:bottom w:val="nil"/>
            </w:tcBorders>
            <w:shd w:val="clear" w:color="auto" w:fill="auto"/>
          </w:tcPr>
          <w:p w:rsidR="005E3564" w:rsidRPr="00D936DF" w:rsidRDefault="005E3564" w:rsidP="003642DD">
            <w:pPr>
              <w:pStyle w:val="Tabletext"/>
              <w:rPr>
                <w:sz w:val="16"/>
                <w:szCs w:val="16"/>
              </w:rPr>
            </w:pPr>
            <w:r w:rsidRPr="00D936DF">
              <w:rPr>
                <w:sz w:val="16"/>
                <w:szCs w:val="16"/>
              </w:rPr>
              <w:t>36, 2015</w:t>
            </w:r>
          </w:p>
        </w:tc>
        <w:tc>
          <w:tcPr>
            <w:tcW w:w="1134" w:type="dxa"/>
            <w:tcBorders>
              <w:top w:val="single" w:sz="4" w:space="0" w:color="auto"/>
              <w:bottom w:val="nil"/>
            </w:tcBorders>
            <w:shd w:val="clear" w:color="auto" w:fill="auto"/>
          </w:tcPr>
          <w:p w:rsidR="005E3564" w:rsidRPr="00D936DF" w:rsidRDefault="005E3564" w:rsidP="0089092B">
            <w:pPr>
              <w:pStyle w:val="Tabletext"/>
              <w:rPr>
                <w:sz w:val="16"/>
                <w:szCs w:val="16"/>
              </w:rPr>
            </w:pPr>
            <w:r w:rsidRPr="00D936DF">
              <w:rPr>
                <w:sz w:val="16"/>
                <w:szCs w:val="16"/>
              </w:rPr>
              <w:t>13 Apr 2015</w:t>
            </w:r>
          </w:p>
        </w:tc>
        <w:tc>
          <w:tcPr>
            <w:tcW w:w="1704" w:type="dxa"/>
            <w:tcBorders>
              <w:top w:val="single" w:sz="4" w:space="0" w:color="auto"/>
              <w:bottom w:val="nil"/>
            </w:tcBorders>
            <w:shd w:val="clear" w:color="auto" w:fill="auto"/>
          </w:tcPr>
          <w:p w:rsidR="005E3564" w:rsidRPr="00D936DF" w:rsidRDefault="005E3564" w:rsidP="00116C00">
            <w:pPr>
              <w:pStyle w:val="Tabletext"/>
              <w:rPr>
                <w:sz w:val="16"/>
                <w:szCs w:val="16"/>
              </w:rPr>
            </w:pPr>
            <w:r w:rsidRPr="00D936DF">
              <w:rPr>
                <w:sz w:val="16"/>
                <w:szCs w:val="16"/>
              </w:rPr>
              <w:t>Sch 5 (</w:t>
            </w:r>
            <w:r w:rsidR="00606155" w:rsidRPr="00D936DF">
              <w:rPr>
                <w:sz w:val="16"/>
                <w:szCs w:val="16"/>
              </w:rPr>
              <w:t>items 6</w:t>
            </w:r>
            <w:r w:rsidRPr="00D936DF">
              <w:rPr>
                <w:sz w:val="16"/>
                <w:szCs w:val="16"/>
              </w:rPr>
              <w:t>7, 68, 74–77) and Sch 7: 14 Apr 2015 (s 2)</w:t>
            </w:r>
          </w:p>
        </w:tc>
        <w:tc>
          <w:tcPr>
            <w:tcW w:w="1417" w:type="dxa"/>
            <w:tcBorders>
              <w:top w:val="single" w:sz="4" w:space="0" w:color="auto"/>
              <w:bottom w:val="nil"/>
            </w:tcBorders>
            <w:shd w:val="clear" w:color="auto" w:fill="auto"/>
          </w:tcPr>
          <w:p w:rsidR="005E3564" w:rsidRPr="00D936DF" w:rsidRDefault="005E3564" w:rsidP="00116C00">
            <w:pPr>
              <w:pStyle w:val="Tabletext"/>
              <w:rPr>
                <w:sz w:val="16"/>
                <w:szCs w:val="16"/>
              </w:rPr>
            </w:pPr>
            <w:r w:rsidRPr="00D936DF">
              <w:rPr>
                <w:sz w:val="16"/>
                <w:szCs w:val="16"/>
              </w:rPr>
              <w:t>Sch 5 (items</w:t>
            </w:r>
            <w:r w:rsidR="007B0D73" w:rsidRPr="00D936DF">
              <w:rPr>
                <w:sz w:val="16"/>
                <w:szCs w:val="16"/>
              </w:rPr>
              <w:t> </w:t>
            </w:r>
            <w:r w:rsidRPr="00D936DF">
              <w:rPr>
                <w:sz w:val="16"/>
                <w:szCs w:val="16"/>
              </w:rPr>
              <w:t>74–77) and Sch 7</w:t>
            </w:r>
          </w:p>
        </w:tc>
      </w:tr>
      <w:tr w:rsidR="00376B8C" w:rsidRPr="00D936DF" w:rsidTr="000B0738">
        <w:trPr>
          <w:cantSplit/>
        </w:trPr>
        <w:tc>
          <w:tcPr>
            <w:tcW w:w="1838" w:type="dxa"/>
            <w:tcBorders>
              <w:top w:val="nil"/>
              <w:bottom w:val="nil"/>
            </w:tcBorders>
            <w:shd w:val="clear" w:color="auto" w:fill="auto"/>
          </w:tcPr>
          <w:p w:rsidR="00376B8C" w:rsidRPr="00D936DF" w:rsidRDefault="00376B8C" w:rsidP="00B0682D">
            <w:pPr>
              <w:pStyle w:val="ENoteTTIndentHeading"/>
            </w:pPr>
            <w:r w:rsidRPr="00D936DF">
              <w:t>as amended by</w:t>
            </w:r>
          </w:p>
        </w:tc>
        <w:tc>
          <w:tcPr>
            <w:tcW w:w="992" w:type="dxa"/>
            <w:tcBorders>
              <w:top w:val="nil"/>
              <w:bottom w:val="nil"/>
            </w:tcBorders>
            <w:shd w:val="clear" w:color="auto" w:fill="auto"/>
          </w:tcPr>
          <w:p w:rsidR="00376B8C" w:rsidRPr="00D936DF" w:rsidRDefault="00376B8C" w:rsidP="003642DD">
            <w:pPr>
              <w:pStyle w:val="Tabletext"/>
              <w:rPr>
                <w:sz w:val="16"/>
                <w:szCs w:val="16"/>
              </w:rPr>
            </w:pPr>
          </w:p>
        </w:tc>
        <w:tc>
          <w:tcPr>
            <w:tcW w:w="1134" w:type="dxa"/>
            <w:tcBorders>
              <w:top w:val="nil"/>
              <w:bottom w:val="nil"/>
            </w:tcBorders>
            <w:shd w:val="clear" w:color="auto" w:fill="auto"/>
          </w:tcPr>
          <w:p w:rsidR="00376B8C" w:rsidRPr="00D936DF" w:rsidRDefault="00376B8C" w:rsidP="0089092B">
            <w:pPr>
              <w:pStyle w:val="Tabletext"/>
              <w:rPr>
                <w:sz w:val="16"/>
                <w:szCs w:val="16"/>
              </w:rPr>
            </w:pPr>
          </w:p>
        </w:tc>
        <w:tc>
          <w:tcPr>
            <w:tcW w:w="1704" w:type="dxa"/>
            <w:tcBorders>
              <w:top w:val="nil"/>
              <w:bottom w:val="nil"/>
            </w:tcBorders>
            <w:shd w:val="clear" w:color="auto" w:fill="auto"/>
          </w:tcPr>
          <w:p w:rsidR="00376B8C" w:rsidRPr="00D936DF" w:rsidRDefault="00376B8C" w:rsidP="00116C00">
            <w:pPr>
              <w:pStyle w:val="Tabletext"/>
              <w:rPr>
                <w:sz w:val="16"/>
                <w:szCs w:val="16"/>
              </w:rPr>
            </w:pPr>
          </w:p>
        </w:tc>
        <w:tc>
          <w:tcPr>
            <w:tcW w:w="1417" w:type="dxa"/>
            <w:tcBorders>
              <w:top w:val="nil"/>
              <w:bottom w:val="nil"/>
            </w:tcBorders>
            <w:shd w:val="clear" w:color="auto" w:fill="auto"/>
          </w:tcPr>
          <w:p w:rsidR="00376B8C" w:rsidRPr="00D936DF" w:rsidRDefault="00376B8C" w:rsidP="00116C00">
            <w:pPr>
              <w:pStyle w:val="Tabletext"/>
              <w:rPr>
                <w:sz w:val="16"/>
                <w:szCs w:val="16"/>
              </w:rPr>
            </w:pPr>
          </w:p>
        </w:tc>
      </w:tr>
      <w:tr w:rsidR="00376B8C" w:rsidRPr="00D936DF" w:rsidTr="000B0738">
        <w:trPr>
          <w:cantSplit/>
        </w:trPr>
        <w:tc>
          <w:tcPr>
            <w:tcW w:w="1838" w:type="dxa"/>
            <w:tcBorders>
              <w:top w:val="nil"/>
              <w:bottom w:val="single" w:sz="4" w:space="0" w:color="auto"/>
            </w:tcBorders>
            <w:shd w:val="clear" w:color="auto" w:fill="auto"/>
          </w:tcPr>
          <w:p w:rsidR="00376B8C" w:rsidRPr="00D936DF" w:rsidRDefault="00376B8C" w:rsidP="00B0682D">
            <w:pPr>
              <w:pStyle w:val="ENoteTTi"/>
            </w:pPr>
            <w:r w:rsidRPr="00D936DF">
              <w:t>Acts and Instruments (Framework Reform) (Consequential Provisions) Act 2015</w:t>
            </w:r>
          </w:p>
        </w:tc>
        <w:tc>
          <w:tcPr>
            <w:tcW w:w="992" w:type="dxa"/>
            <w:tcBorders>
              <w:top w:val="nil"/>
              <w:bottom w:val="single" w:sz="4" w:space="0" w:color="auto"/>
            </w:tcBorders>
            <w:shd w:val="clear" w:color="auto" w:fill="auto"/>
          </w:tcPr>
          <w:p w:rsidR="00376B8C" w:rsidRPr="00D936DF" w:rsidRDefault="00376B8C" w:rsidP="003642DD">
            <w:pPr>
              <w:pStyle w:val="Tabletext"/>
              <w:rPr>
                <w:sz w:val="16"/>
                <w:szCs w:val="16"/>
              </w:rPr>
            </w:pPr>
            <w:r w:rsidRPr="00D936DF">
              <w:rPr>
                <w:sz w:val="16"/>
                <w:szCs w:val="16"/>
              </w:rPr>
              <w:t>126, 2015</w:t>
            </w:r>
          </w:p>
        </w:tc>
        <w:tc>
          <w:tcPr>
            <w:tcW w:w="1134" w:type="dxa"/>
            <w:tcBorders>
              <w:top w:val="nil"/>
              <w:bottom w:val="single" w:sz="4" w:space="0" w:color="auto"/>
            </w:tcBorders>
            <w:shd w:val="clear" w:color="auto" w:fill="auto"/>
          </w:tcPr>
          <w:p w:rsidR="00376B8C" w:rsidRPr="00D936DF" w:rsidRDefault="00376B8C" w:rsidP="0089092B">
            <w:pPr>
              <w:pStyle w:val="Tabletext"/>
              <w:rPr>
                <w:sz w:val="16"/>
                <w:szCs w:val="16"/>
              </w:rPr>
            </w:pPr>
            <w:r w:rsidRPr="00D936DF">
              <w:rPr>
                <w:sz w:val="16"/>
                <w:szCs w:val="16"/>
              </w:rPr>
              <w:t>10 Sept 2015</w:t>
            </w:r>
          </w:p>
        </w:tc>
        <w:tc>
          <w:tcPr>
            <w:tcW w:w="1704" w:type="dxa"/>
            <w:tcBorders>
              <w:top w:val="nil"/>
              <w:bottom w:val="single" w:sz="4" w:space="0" w:color="auto"/>
            </w:tcBorders>
            <w:shd w:val="clear" w:color="auto" w:fill="auto"/>
          </w:tcPr>
          <w:p w:rsidR="00376B8C" w:rsidRPr="00D936DF" w:rsidRDefault="00376B8C" w:rsidP="00116C00">
            <w:pPr>
              <w:pStyle w:val="Tabletext"/>
              <w:rPr>
                <w:sz w:val="16"/>
                <w:szCs w:val="16"/>
              </w:rPr>
            </w:pPr>
            <w:r w:rsidRPr="00D936DF">
              <w:rPr>
                <w:sz w:val="16"/>
                <w:szCs w:val="16"/>
              </w:rPr>
              <w:t>Sch 1 (item</w:t>
            </w:r>
            <w:r w:rsidR="007B0D73" w:rsidRPr="00D936DF">
              <w:rPr>
                <w:sz w:val="16"/>
                <w:szCs w:val="16"/>
              </w:rPr>
              <w:t> </w:t>
            </w:r>
            <w:r w:rsidRPr="00D936DF">
              <w:rPr>
                <w:sz w:val="16"/>
                <w:szCs w:val="16"/>
              </w:rPr>
              <w:t xml:space="preserve">486): 5 Mar 2016 (s 2(1) </w:t>
            </w:r>
            <w:r w:rsidR="0003656A">
              <w:rPr>
                <w:sz w:val="16"/>
                <w:szCs w:val="16"/>
              </w:rPr>
              <w:t>item 2</w:t>
            </w:r>
            <w:r w:rsidRPr="00D936DF">
              <w:rPr>
                <w:sz w:val="16"/>
                <w:szCs w:val="16"/>
              </w:rPr>
              <w:t>)</w:t>
            </w:r>
          </w:p>
        </w:tc>
        <w:tc>
          <w:tcPr>
            <w:tcW w:w="1417" w:type="dxa"/>
            <w:tcBorders>
              <w:top w:val="nil"/>
              <w:bottom w:val="single" w:sz="4" w:space="0" w:color="auto"/>
            </w:tcBorders>
            <w:shd w:val="clear" w:color="auto" w:fill="auto"/>
          </w:tcPr>
          <w:p w:rsidR="00376B8C" w:rsidRPr="00D936DF" w:rsidRDefault="00376B8C" w:rsidP="00116C00">
            <w:pPr>
              <w:pStyle w:val="Tabletext"/>
              <w:rPr>
                <w:sz w:val="16"/>
                <w:szCs w:val="16"/>
              </w:rPr>
            </w:pPr>
            <w:r w:rsidRPr="00D936DF">
              <w:rPr>
                <w:sz w:val="16"/>
                <w:szCs w:val="16"/>
              </w:rPr>
              <w:t>—</w:t>
            </w:r>
          </w:p>
        </w:tc>
      </w:tr>
      <w:tr w:rsidR="0074487A" w:rsidRPr="00D936DF" w:rsidTr="000B0738">
        <w:trPr>
          <w:cantSplit/>
        </w:trPr>
        <w:tc>
          <w:tcPr>
            <w:tcW w:w="1838" w:type="dxa"/>
            <w:tcBorders>
              <w:top w:val="single" w:sz="4" w:space="0" w:color="auto"/>
              <w:bottom w:val="single" w:sz="4" w:space="0" w:color="auto"/>
            </w:tcBorders>
            <w:shd w:val="clear" w:color="auto" w:fill="auto"/>
          </w:tcPr>
          <w:p w:rsidR="0074487A" w:rsidRPr="00D936DF" w:rsidRDefault="00EE31FB" w:rsidP="00333A98">
            <w:pPr>
              <w:pStyle w:val="Tabletext"/>
              <w:rPr>
                <w:sz w:val="16"/>
                <w:szCs w:val="16"/>
              </w:rPr>
            </w:pPr>
            <w:r w:rsidRPr="00D936DF">
              <w:rPr>
                <w:sz w:val="16"/>
                <w:szCs w:val="16"/>
              </w:rPr>
              <w:t>Tax and Superannuation Laws Amendment (Norfolk Island Reforms) Act 2015</w:t>
            </w:r>
          </w:p>
        </w:tc>
        <w:tc>
          <w:tcPr>
            <w:tcW w:w="992" w:type="dxa"/>
            <w:tcBorders>
              <w:top w:val="single" w:sz="4" w:space="0" w:color="auto"/>
              <w:bottom w:val="single" w:sz="4" w:space="0" w:color="auto"/>
            </w:tcBorders>
            <w:shd w:val="clear" w:color="auto" w:fill="auto"/>
          </w:tcPr>
          <w:p w:rsidR="0074487A" w:rsidRPr="00D936DF" w:rsidRDefault="0074487A" w:rsidP="003642DD">
            <w:pPr>
              <w:pStyle w:val="Tabletext"/>
              <w:rPr>
                <w:sz w:val="16"/>
                <w:szCs w:val="16"/>
              </w:rPr>
            </w:pPr>
            <w:r w:rsidRPr="00D936DF">
              <w:rPr>
                <w:sz w:val="16"/>
                <w:szCs w:val="16"/>
              </w:rPr>
              <w:t>53, 2015</w:t>
            </w:r>
          </w:p>
        </w:tc>
        <w:tc>
          <w:tcPr>
            <w:tcW w:w="1134" w:type="dxa"/>
            <w:tcBorders>
              <w:top w:val="single" w:sz="4" w:space="0" w:color="auto"/>
              <w:bottom w:val="single" w:sz="4" w:space="0" w:color="auto"/>
            </w:tcBorders>
            <w:shd w:val="clear" w:color="auto" w:fill="auto"/>
          </w:tcPr>
          <w:p w:rsidR="0074487A" w:rsidRPr="00D936DF" w:rsidRDefault="00EE31FB" w:rsidP="0089092B">
            <w:pPr>
              <w:pStyle w:val="Tabletext"/>
              <w:rPr>
                <w:sz w:val="16"/>
                <w:szCs w:val="16"/>
              </w:rPr>
            </w:pPr>
            <w:r w:rsidRPr="00D936DF">
              <w:rPr>
                <w:sz w:val="16"/>
                <w:szCs w:val="16"/>
              </w:rPr>
              <w:t>26</w:t>
            </w:r>
            <w:r w:rsidR="007B0D73" w:rsidRPr="00D936DF">
              <w:rPr>
                <w:sz w:val="16"/>
                <w:szCs w:val="16"/>
              </w:rPr>
              <w:t> </w:t>
            </w:r>
            <w:r w:rsidRPr="00D936DF">
              <w:rPr>
                <w:sz w:val="16"/>
                <w:szCs w:val="16"/>
              </w:rPr>
              <w:t>May 2015</w:t>
            </w:r>
          </w:p>
        </w:tc>
        <w:tc>
          <w:tcPr>
            <w:tcW w:w="1704" w:type="dxa"/>
            <w:tcBorders>
              <w:top w:val="single" w:sz="4" w:space="0" w:color="auto"/>
              <w:bottom w:val="single" w:sz="4" w:space="0" w:color="auto"/>
            </w:tcBorders>
            <w:shd w:val="clear" w:color="auto" w:fill="auto"/>
          </w:tcPr>
          <w:p w:rsidR="0074487A" w:rsidRPr="00D936DF" w:rsidRDefault="00EF5769" w:rsidP="00821ADB">
            <w:pPr>
              <w:pStyle w:val="Tabletext"/>
              <w:rPr>
                <w:sz w:val="16"/>
                <w:szCs w:val="16"/>
              </w:rPr>
            </w:pPr>
            <w:r w:rsidRPr="00D936DF">
              <w:rPr>
                <w:sz w:val="16"/>
                <w:szCs w:val="16"/>
              </w:rPr>
              <w:t>Sch 2</w:t>
            </w:r>
            <w:r w:rsidR="00EE31FB" w:rsidRPr="00D936DF">
              <w:rPr>
                <w:sz w:val="16"/>
                <w:szCs w:val="16"/>
              </w:rPr>
              <w:t>: 1</w:t>
            </w:r>
            <w:r w:rsidR="007B0D73" w:rsidRPr="00D936DF">
              <w:rPr>
                <w:sz w:val="16"/>
                <w:szCs w:val="16"/>
              </w:rPr>
              <w:t> </w:t>
            </w:r>
            <w:r w:rsidR="00EE31FB" w:rsidRPr="00D936DF">
              <w:rPr>
                <w:sz w:val="16"/>
                <w:szCs w:val="16"/>
              </w:rPr>
              <w:t>July 201</w:t>
            </w:r>
            <w:r w:rsidR="00821ADB" w:rsidRPr="00D936DF">
              <w:rPr>
                <w:sz w:val="16"/>
                <w:szCs w:val="16"/>
              </w:rPr>
              <w:t>6</w:t>
            </w:r>
            <w:r w:rsidR="00EE31FB" w:rsidRPr="00D936DF">
              <w:rPr>
                <w:sz w:val="16"/>
                <w:szCs w:val="16"/>
              </w:rPr>
              <w:t xml:space="preserve"> (s 2)</w:t>
            </w:r>
          </w:p>
        </w:tc>
        <w:tc>
          <w:tcPr>
            <w:tcW w:w="1417" w:type="dxa"/>
            <w:tcBorders>
              <w:top w:val="single" w:sz="4" w:space="0" w:color="auto"/>
              <w:bottom w:val="single" w:sz="4" w:space="0" w:color="auto"/>
            </w:tcBorders>
            <w:shd w:val="clear" w:color="auto" w:fill="auto"/>
          </w:tcPr>
          <w:p w:rsidR="0074487A" w:rsidRPr="00D936DF" w:rsidRDefault="00EE31FB" w:rsidP="00866412">
            <w:pPr>
              <w:pStyle w:val="Tabletext"/>
              <w:rPr>
                <w:sz w:val="16"/>
                <w:szCs w:val="16"/>
              </w:rPr>
            </w:pPr>
            <w:r w:rsidRPr="00D936DF">
              <w:rPr>
                <w:sz w:val="16"/>
                <w:szCs w:val="16"/>
              </w:rPr>
              <w:t xml:space="preserve">Sch 2 </w:t>
            </w:r>
            <w:r w:rsidR="00866412" w:rsidRPr="00D936DF">
              <w:rPr>
                <w:sz w:val="16"/>
                <w:szCs w:val="16"/>
              </w:rPr>
              <w:t>(</w:t>
            </w:r>
            <w:r w:rsidR="0003656A">
              <w:rPr>
                <w:sz w:val="16"/>
                <w:szCs w:val="16"/>
              </w:rPr>
              <w:t>item 2</w:t>
            </w:r>
            <w:r w:rsidR="00866412" w:rsidRPr="00D936DF">
              <w:rPr>
                <w:sz w:val="16"/>
                <w:szCs w:val="16"/>
              </w:rPr>
              <w:t>)</w:t>
            </w:r>
          </w:p>
        </w:tc>
      </w:tr>
      <w:tr w:rsidR="0074487A" w:rsidRPr="00D936DF" w:rsidTr="000B0738">
        <w:trPr>
          <w:cantSplit/>
        </w:trPr>
        <w:tc>
          <w:tcPr>
            <w:tcW w:w="1838" w:type="dxa"/>
            <w:tcBorders>
              <w:top w:val="single" w:sz="4" w:space="0" w:color="auto"/>
              <w:bottom w:val="single" w:sz="4" w:space="0" w:color="auto"/>
            </w:tcBorders>
            <w:shd w:val="clear" w:color="auto" w:fill="auto"/>
          </w:tcPr>
          <w:p w:rsidR="0074487A" w:rsidRPr="00D936DF" w:rsidRDefault="00EE31FB" w:rsidP="00333A98">
            <w:pPr>
              <w:pStyle w:val="Tabletext"/>
              <w:rPr>
                <w:sz w:val="16"/>
                <w:szCs w:val="16"/>
              </w:rPr>
            </w:pPr>
            <w:r w:rsidRPr="00D936DF">
              <w:rPr>
                <w:sz w:val="16"/>
                <w:szCs w:val="16"/>
              </w:rPr>
              <w:t>Superannuation Guarantee (Administration) Amendment Act 2015</w:t>
            </w:r>
          </w:p>
        </w:tc>
        <w:tc>
          <w:tcPr>
            <w:tcW w:w="992" w:type="dxa"/>
            <w:tcBorders>
              <w:top w:val="single" w:sz="4" w:space="0" w:color="auto"/>
              <w:bottom w:val="single" w:sz="4" w:space="0" w:color="auto"/>
            </w:tcBorders>
            <w:shd w:val="clear" w:color="auto" w:fill="auto"/>
          </w:tcPr>
          <w:p w:rsidR="0074487A" w:rsidRPr="00D936DF" w:rsidRDefault="0074487A" w:rsidP="00333A98">
            <w:pPr>
              <w:pStyle w:val="Tabletext"/>
              <w:rPr>
                <w:sz w:val="16"/>
                <w:szCs w:val="16"/>
              </w:rPr>
            </w:pPr>
            <w:r w:rsidRPr="00D936DF">
              <w:rPr>
                <w:sz w:val="16"/>
                <w:szCs w:val="16"/>
              </w:rPr>
              <w:t>71, 2015</w:t>
            </w:r>
          </w:p>
        </w:tc>
        <w:tc>
          <w:tcPr>
            <w:tcW w:w="1134" w:type="dxa"/>
            <w:tcBorders>
              <w:top w:val="single" w:sz="4" w:space="0" w:color="auto"/>
              <w:bottom w:val="single" w:sz="4" w:space="0" w:color="auto"/>
            </w:tcBorders>
            <w:shd w:val="clear" w:color="auto" w:fill="auto"/>
          </w:tcPr>
          <w:p w:rsidR="0074487A" w:rsidRPr="00D936DF" w:rsidRDefault="00EE31FB" w:rsidP="0089092B">
            <w:pPr>
              <w:pStyle w:val="Tabletext"/>
              <w:rPr>
                <w:sz w:val="16"/>
                <w:szCs w:val="16"/>
              </w:rPr>
            </w:pPr>
            <w:r w:rsidRPr="00D936DF">
              <w:rPr>
                <w:sz w:val="16"/>
                <w:szCs w:val="16"/>
              </w:rPr>
              <w:t>25</w:t>
            </w:r>
            <w:r w:rsidR="007B0D73" w:rsidRPr="00D936DF">
              <w:rPr>
                <w:sz w:val="16"/>
                <w:szCs w:val="16"/>
              </w:rPr>
              <w:t> </w:t>
            </w:r>
            <w:r w:rsidRPr="00D936DF">
              <w:rPr>
                <w:sz w:val="16"/>
                <w:szCs w:val="16"/>
              </w:rPr>
              <w:t>June 2015</w:t>
            </w:r>
          </w:p>
        </w:tc>
        <w:tc>
          <w:tcPr>
            <w:tcW w:w="1704" w:type="dxa"/>
            <w:tcBorders>
              <w:top w:val="single" w:sz="4" w:space="0" w:color="auto"/>
              <w:bottom w:val="single" w:sz="4" w:space="0" w:color="auto"/>
            </w:tcBorders>
            <w:shd w:val="clear" w:color="auto" w:fill="auto"/>
          </w:tcPr>
          <w:p w:rsidR="0074487A" w:rsidRPr="00D936DF" w:rsidRDefault="00EE31FB" w:rsidP="00116C00">
            <w:pPr>
              <w:pStyle w:val="Tabletext"/>
              <w:rPr>
                <w:sz w:val="16"/>
                <w:szCs w:val="16"/>
              </w:rPr>
            </w:pPr>
            <w:r w:rsidRPr="00D936DF">
              <w:rPr>
                <w:sz w:val="16"/>
                <w:szCs w:val="16"/>
              </w:rPr>
              <w:t>1</w:t>
            </w:r>
            <w:r w:rsidR="007B0D73" w:rsidRPr="00D936DF">
              <w:rPr>
                <w:sz w:val="16"/>
                <w:szCs w:val="16"/>
              </w:rPr>
              <w:t> </w:t>
            </w:r>
            <w:r w:rsidRPr="00D936DF">
              <w:rPr>
                <w:sz w:val="16"/>
                <w:szCs w:val="16"/>
              </w:rPr>
              <w:t>July 2015 (s 2(1)</w:t>
            </w:r>
            <w:r w:rsidR="00EF5769" w:rsidRPr="00D936DF">
              <w:rPr>
                <w:sz w:val="16"/>
                <w:szCs w:val="16"/>
              </w:rPr>
              <w:t xml:space="preserve"> </w:t>
            </w:r>
            <w:r w:rsidR="0003656A">
              <w:rPr>
                <w:sz w:val="16"/>
                <w:szCs w:val="16"/>
              </w:rPr>
              <w:t>item 1</w:t>
            </w:r>
            <w:r w:rsidRPr="00D936DF">
              <w:rPr>
                <w:sz w:val="16"/>
                <w:szCs w:val="16"/>
              </w:rPr>
              <w:t>)</w:t>
            </w:r>
          </w:p>
        </w:tc>
        <w:tc>
          <w:tcPr>
            <w:tcW w:w="1417" w:type="dxa"/>
            <w:tcBorders>
              <w:top w:val="single" w:sz="4" w:space="0" w:color="auto"/>
              <w:bottom w:val="single" w:sz="4" w:space="0" w:color="auto"/>
            </w:tcBorders>
            <w:shd w:val="clear" w:color="auto" w:fill="auto"/>
          </w:tcPr>
          <w:p w:rsidR="0074487A" w:rsidRPr="00D936DF" w:rsidRDefault="00EE31FB" w:rsidP="00333A98">
            <w:pPr>
              <w:pStyle w:val="Tabletext"/>
              <w:rPr>
                <w:sz w:val="16"/>
                <w:szCs w:val="16"/>
              </w:rPr>
            </w:pPr>
            <w:r w:rsidRPr="00D936DF">
              <w:rPr>
                <w:sz w:val="16"/>
                <w:szCs w:val="16"/>
              </w:rPr>
              <w:t>Sch 1 (item</w:t>
            </w:r>
            <w:r w:rsidR="007B0D73" w:rsidRPr="00D936DF">
              <w:rPr>
                <w:sz w:val="16"/>
                <w:szCs w:val="16"/>
              </w:rPr>
              <w:t> </w:t>
            </w:r>
            <w:r w:rsidRPr="00D936DF">
              <w:rPr>
                <w:sz w:val="16"/>
                <w:szCs w:val="16"/>
              </w:rPr>
              <w:t>3</w:t>
            </w:r>
            <w:r w:rsidR="004350CC" w:rsidRPr="00D936DF">
              <w:rPr>
                <w:sz w:val="16"/>
                <w:szCs w:val="16"/>
              </w:rPr>
              <w:t>) and</w:t>
            </w:r>
            <w:r w:rsidR="00EB6D42" w:rsidRPr="00D936DF">
              <w:rPr>
                <w:sz w:val="16"/>
                <w:szCs w:val="16"/>
              </w:rPr>
              <w:t xml:space="preserve"> </w:t>
            </w:r>
            <w:r w:rsidRPr="00D936DF">
              <w:rPr>
                <w:sz w:val="16"/>
                <w:szCs w:val="16"/>
              </w:rPr>
              <w:t xml:space="preserve">Sch 2 </w:t>
            </w:r>
            <w:r w:rsidR="00E30482" w:rsidRPr="00D936DF">
              <w:rPr>
                <w:sz w:val="16"/>
                <w:szCs w:val="16"/>
              </w:rPr>
              <w:t>(</w:t>
            </w:r>
            <w:r w:rsidRPr="00D936DF">
              <w:rPr>
                <w:sz w:val="16"/>
                <w:szCs w:val="16"/>
              </w:rPr>
              <w:t>item</w:t>
            </w:r>
            <w:r w:rsidR="007B0D73" w:rsidRPr="00D936DF">
              <w:rPr>
                <w:sz w:val="16"/>
                <w:szCs w:val="16"/>
              </w:rPr>
              <w:t> </w:t>
            </w:r>
            <w:r w:rsidRPr="00D936DF">
              <w:rPr>
                <w:sz w:val="16"/>
                <w:szCs w:val="16"/>
              </w:rPr>
              <w:t>7)</w:t>
            </w:r>
          </w:p>
        </w:tc>
      </w:tr>
      <w:tr w:rsidR="00376B8C" w:rsidRPr="00D936DF" w:rsidTr="000B0738">
        <w:trPr>
          <w:cantSplit/>
        </w:trPr>
        <w:tc>
          <w:tcPr>
            <w:tcW w:w="1838" w:type="dxa"/>
            <w:tcBorders>
              <w:top w:val="single" w:sz="4" w:space="0" w:color="auto"/>
              <w:bottom w:val="single" w:sz="4" w:space="0" w:color="auto"/>
            </w:tcBorders>
            <w:shd w:val="clear" w:color="auto" w:fill="auto"/>
          </w:tcPr>
          <w:p w:rsidR="00376B8C" w:rsidRPr="00D936DF" w:rsidRDefault="00376B8C" w:rsidP="00333A98">
            <w:pPr>
              <w:pStyle w:val="Tabletext"/>
              <w:rPr>
                <w:sz w:val="16"/>
                <w:szCs w:val="16"/>
              </w:rPr>
            </w:pPr>
            <w:r w:rsidRPr="00D936DF">
              <w:rPr>
                <w:sz w:val="16"/>
                <w:szCs w:val="16"/>
              </w:rPr>
              <w:t>Statute Law Revision Act (No.</w:t>
            </w:r>
            <w:r w:rsidR="007B0D73" w:rsidRPr="00D936DF">
              <w:rPr>
                <w:sz w:val="16"/>
                <w:szCs w:val="16"/>
              </w:rPr>
              <w:t> </w:t>
            </w:r>
            <w:r w:rsidRPr="00D936DF">
              <w:rPr>
                <w:sz w:val="16"/>
                <w:szCs w:val="16"/>
              </w:rPr>
              <w:t>1) 2016</w:t>
            </w:r>
          </w:p>
        </w:tc>
        <w:tc>
          <w:tcPr>
            <w:tcW w:w="992" w:type="dxa"/>
            <w:tcBorders>
              <w:top w:val="single" w:sz="4" w:space="0" w:color="auto"/>
              <w:bottom w:val="single" w:sz="4" w:space="0" w:color="auto"/>
            </w:tcBorders>
            <w:shd w:val="clear" w:color="auto" w:fill="auto"/>
          </w:tcPr>
          <w:p w:rsidR="00376B8C" w:rsidRPr="00D936DF" w:rsidRDefault="00376B8C" w:rsidP="00333A98">
            <w:pPr>
              <w:pStyle w:val="Tabletext"/>
              <w:rPr>
                <w:sz w:val="16"/>
                <w:szCs w:val="16"/>
              </w:rPr>
            </w:pPr>
            <w:r w:rsidRPr="00D936DF">
              <w:rPr>
                <w:sz w:val="16"/>
                <w:szCs w:val="16"/>
              </w:rPr>
              <w:t>4, 2016</w:t>
            </w:r>
          </w:p>
        </w:tc>
        <w:tc>
          <w:tcPr>
            <w:tcW w:w="1134" w:type="dxa"/>
            <w:tcBorders>
              <w:top w:val="single" w:sz="4" w:space="0" w:color="auto"/>
              <w:bottom w:val="single" w:sz="4" w:space="0" w:color="auto"/>
            </w:tcBorders>
            <w:shd w:val="clear" w:color="auto" w:fill="auto"/>
          </w:tcPr>
          <w:p w:rsidR="00376B8C" w:rsidRPr="00D936DF" w:rsidRDefault="00376B8C" w:rsidP="0089092B">
            <w:pPr>
              <w:pStyle w:val="Tabletext"/>
              <w:rPr>
                <w:sz w:val="16"/>
                <w:szCs w:val="16"/>
              </w:rPr>
            </w:pPr>
            <w:r w:rsidRPr="00D936DF">
              <w:rPr>
                <w:sz w:val="16"/>
                <w:szCs w:val="16"/>
              </w:rPr>
              <w:t>11 Feb 2016</w:t>
            </w:r>
          </w:p>
        </w:tc>
        <w:tc>
          <w:tcPr>
            <w:tcW w:w="1704" w:type="dxa"/>
            <w:tcBorders>
              <w:top w:val="single" w:sz="4" w:space="0" w:color="auto"/>
              <w:bottom w:val="single" w:sz="4" w:space="0" w:color="auto"/>
            </w:tcBorders>
            <w:shd w:val="clear" w:color="auto" w:fill="auto"/>
          </w:tcPr>
          <w:p w:rsidR="00376B8C" w:rsidRPr="00D936DF" w:rsidRDefault="00376B8C" w:rsidP="00116C00">
            <w:pPr>
              <w:pStyle w:val="Tabletext"/>
              <w:rPr>
                <w:sz w:val="16"/>
                <w:szCs w:val="16"/>
              </w:rPr>
            </w:pPr>
            <w:r w:rsidRPr="00D936DF">
              <w:rPr>
                <w:sz w:val="16"/>
                <w:szCs w:val="16"/>
              </w:rPr>
              <w:t>Sch 4 (</w:t>
            </w:r>
            <w:r w:rsidR="00813BE3" w:rsidRPr="00D936DF">
              <w:rPr>
                <w:sz w:val="16"/>
                <w:szCs w:val="16"/>
              </w:rPr>
              <w:t>items 1</w:t>
            </w:r>
            <w:r w:rsidRPr="00D936DF">
              <w:rPr>
                <w:sz w:val="16"/>
                <w:szCs w:val="16"/>
              </w:rPr>
              <w:t xml:space="preserve">, 295): 10 Mar 2016 (s 2(1) </w:t>
            </w:r>
            <w:r w:rsidR="00606155" w:rsidRPr="00D936DF">
              <w:rPr>
                <w:sz w:val="16"/>
                <w:szCs w:val="16"/>
              </w:rPr>
              <w:t>item 6</w:t>
            </w:r>
            <w:r w:rsidRPr="00D936DF">
              <w:rPr>
                <w:sz w:val="16"/>
                <w:szCs w:val="16"/>
              </w:rPr>
              <w:t>)</w:t>
            </w:r>
          </w:p>
        </w:tc>
        <w:tc>
          <w:tcPr>
            <w:tcW w:w="1417" w:type="dxa"/>
            <w:tcBorders>
              <w:top w:val="single" w:sz="4" w:space="0" w:color="auto"/>
              <w:bottom w:val="single" w:sz="4" w:space="0" w:color="auto"/>
            </w:tcBorders>
            <w:shd w:val="clear" w:color="auto" w:fill="auto"/>
          </w:tcPr>
          <w:p w:rsidR="00376B8C" w:rsidRPr="00D936DF" w:rsidRDefault="00376B8C" w:rsidP="00333A98">
            <w:pPr>
              <w:pStyle w:val="Tabletext"/>
              <w:rPr>
                <w:sz w:val="16"/>
                <w:szCs w:val="16"/>
              </w:rPr>
            </w:pPr>
            <w:r w:rsidRPr="00D936DF">
              <w:rPr>
                <w:sz w:val="16"/>
                <w:szCs w:val="16"/>
              </w:rPr>
              <w:t>—</w:t>
            </w:r>
          </w:p>
        </w:tc>
      </w:tr>
      <w:tr w:rsidR="00E960CD" w:rsidRPr="00D936DF" w:rsidTr="000B0738">
        <w:trPr>
          <w:cantSplit/>
        </w:trPr>
        <w:tc>
          <w:tcPr>
            <w:tcW w:w="1838" w:type="dxa"/>
            <w:tcBorders>
              <w:top w:val="single" w:sz="4" w:space="0" w:color="auto"/>
              <w:bottom w:val="single" w:sz="4" w:space="0" w:color="auto"/>
            </w:tcBorders>
            <w:shd w:val="clear" w:color="auto" w:fill="auto"/>
          </w:tcPr>
          <w:p w:rsidR="00E960CD" w:rsidRPr="00D936DF" w:rsidRDefault="00E960CD" w:rsidP="00333A98">
            <w:pPr>
              <w:pStyle w:val="Tabletext"/>
              <w:rPr>
                <w:sz w:val="16"/>
                <w:szCs w:val="16"/>
              </w:rPr>
            </w:pPr>
            <w:r w:rsidRPr="00D936DF">
              <w:rPr>
                <w:sz w:val="16"/>
                <w:szCs w:val="16"/>
              </w:rPr>
              <w:t>Budget Savings (Omnibus) Act 2016</w:t>
            </w:r>
          </w:p>
        </w:tc>
        <w:tc>
          <w:tcPr>
            <w:tcW w:w="992" w:type="dxa"/>
            <w:tcBorders>
              <w:top w:val="single" w:sz="4" w:space="0" w:color="auto"/>
              <w:bottom w:val="single" w:sz="4" w:space="0" w:color="auto"/>
            </w:tcBorders>
            <w:shd w:val="clear" w:color="auto" w:fill="auto"/>
          </w:tcPr>
          <w:p w:rsidR="00E960CD" w:rsidRPr="00D936DF" w:rsidRDefault="00E960CD" w:rsidP="00333A98">
            <w:pPr>
              <w:pStyle w:val="Tabletext"/>
              <w:rPr>
                <w:sz w:val="16"/>
                <w:szCs w:val="16"/>
              </w:rPr>
            </w:pPr>
            <w:r w:rsidRPr="00D936DF">
              <w:rPr>
                <w:sz w:val="16"/>
                <w:szCs w:val="16"/>
              </w:rPr>
              <w:t>55, 2016</w:t>
            </w:r>
          </w:p>
        </w:tc>
        <w:tc>
          <w:tcPr>
            <w:tcW w:w="1134" w:type="dxa"/>
            <w:tcBorders>
              <w:top w:val="single" w:sz="4" w:space="0" w:color="auto"/>
              <w:bottom w:val="single" w:sz="4" w:space="0" w:color="auto"/>
            </w:tcBorders>
            <w:shd w:val="clear" w:color="auto" w:fill="auto"/>
          </w:tcPr>
          <w:p w:rsidR="00E960CD" w:rsidRPr="00D936DF" w:rsidRDefault="00E960CD" w:rsidP="0089092B">
            <w:pPr>
              <w:pStyle w:val="Tabletext"/>
              <w:rPr>
                <w:sz w:val="16"/>
                <w:szCs w:val="16"/>
              </w:rPr>
            </w:pPr>
            <w:r w:rsidRPr="00D936DF">
              <w:rPr>
                <w:sz w:val="16"/>
                <w:szCs w:val="16"/>
              </w:rPr>
              <w:t>16 Sept 2016</w:t>
            </w:r>
          </w:p>
        </w:tc>
        <w:tc>
          <w:tcPr>
            <w:tcW w:w="1704" w:type="dxa"/>
            <w:tcBorders>
              <w:top w:val="single" w:sz="4" w:space="0" w:color="auto"/>
              <w:bottom w:val="single" w:sz="4" w:space="0" w:color="auto"/>
            </w:tcBorders>
            <w:shd w:val="clear" w:color="auto" w:fill="auto"/>
          </w:tcPr>
          <w:p w:rsidR="00E960CD" w:rsidRPr="00D936DF" w:rsidRDefault="00E960CD" w:rsidP="00116C00">
            <w:pPr>
              <w:pStyle w:val="Tabletext"/>
              <w:rPr>
                <w:sz w:val="16"/>
                <w:szCs w:val="16"/>
              </w:rPr>
            </w:pPr>
            <w:r w:rsidRPr="00D936DF">
              <w:rPr>
                <w:sz w:val="16"/>
                <w:szCs w:val="16"/>
              </w:rPr>
              <w:t>Sch 23 (</w:t>
            </w:r>
            <w:r w:rsidR="00813BE3" w:rsidRPr="00D936DF">
              <w:rPr>
                <w:sz w:val="16"/>
                <w:szCs w:val="16"/>
              </w:rPr>
              <w:t>items 2</w:t>
            </w:r>
            <w:r w:rsidRPr="00D936DF">
              <w:rPr>
                <w:sz w:val="16"/>
                <w:szCs w:val="16"/>
              </w:rPr>
              <w:t>5</w:t>
            </w:r>
            <w:r w:rsidR="00464C7E" w:rsidRPr="00D936DF">
              <w:rPr>
                <w:sz w:val="16"/>
                <w:szCs w:val="16"/>
              </w:rPr>
              <w:t>–</w:t>
            </w:r>
            <w:r w:rsidRPr="00D936DF">
              <w:rPr>
                <w:sz w:val="16"/>
                <w:szCs w:val="16"/>
              </w:rPr>
              <w:t xml:space="preserve">34, 36): 1 Oct 2016 (s 2(1) </w:t>
            </w:r>
            <w:r w:rsidR="0003656A">
              <w:rPr>
                <w:sz w:val="16"/>
                <w:szCs w:val="16"/>
              </w:rPr>
              <w:t>item 2</w:t>
            </w:r>
            <w:r w:rsidRPr="00D936DF">
              <w:rPr>
                <w:sz w:val="16"/>
                <w:szCs w:val="16"/>
              </w:rPr>
              <w:t>5)</w:t>
            </w:r>
          </w:p>
        </w:tc>
        <w:tc>
          <w:tcPr>
            <w:tcW w:w="1417" w:type="dxa"/>
            <w:tcBorders>
              <w:top w:val="single" w:sz="4" w:space="0" w:color="auto"/>
              <w:bottom w:val="single" w:sz="4" w:space="0" w:color="auto"/>
            </w:tcBorders>
            <w:shd w:val="clear" w:color="auto" w:fill="auto"/>
          </w:tcPr>
          <w:p w:rsidR="00E960CD" w:rsidRPr="00D936DF" w:rsidRDefault="00E960CD" w:rsidP="00333A98">
            <w:pPr>
              <w:pStyle w:val="Tabletext"/>
              <w:rPr>
                <w:sz w:val="16"/>
                <w:szCs w:val="16"/>
              </w:rPr>
            </w:pPr>
            <w:r w:rsidRPr="00D936DF">
              <w:rPr>
                <w:sz w:val="16"/>
                <w:szCs w:val="16"/>
              </w:rPr>
              <w:t>Sch 23 (item</w:t>
            </w:r>
            <w:r w:rsidR="007B0D73" w:rsidRPr="00D936DF">
              <w:rPr>
                <w:sz w:val="16"/>
                <w:szCs w:val="16"/>
              </w:rPr>
              <w:t> </w:t>
            </w:r>
            <w:r w:rsidRPr="00D936DF">
              <w:rPr>
                <w:sz w:val="16"/>
                <w:szCs w:val="16"/>
              </w:rPr>
              <w:t>36)</w:t>
            </w:r>
          </w:p>
        </w:tc>
      </w:tr>
      <w:tr w:rsidR="00E772B2" w:rsidRPr="00D936DF" w:rsidTr="000B0738">
        <w:trPr>
          <w:cantSplit/>
        </w:trPr>
        <w:tc>
          <w:tcPr>
            <w:tcW w:w="1838" w:type="dxa"/>
            <w:tcBorders>
              <w:top w:val="single" w:sz="4" w:space="0" w:color="auto"/>
              <w:bottom w:val="single" w:sz="4" w:space="0" w:color="auto"/>
            </w:tcBorders>
            <w:shd w:val="clear" w:color="auto" w:fill="auto"/>
          </w:tcPr>
          <w:p w:rsidR="00E772B2" w:rsidRPr="00D936DF" w:rsidRDefault="00E772B2" w:rsidP="00333A98">
            <w:pPr>
              <w:pStyle w:val="Tabletext"/>
              <w:rPr>
                <w:sz w:val="16"/>
                <w:szCs w:val="16"/>
              </w:rPr>
            </w:pPr>
            <w:r w:rsidRPr="00D936DF">
              <w:rPr>
                <w:sz w:val="16"/>
                <w:szCs w:val="16"/>
              </w:rPr>
              <w:lastRenderedPageBreak/>
              <w:t>Treasury Laws Amendment (Fair and Sustainable Superannuation) Act 2016</w:t>
            </w:r>
          </w:p>
        </w:tc>
        <w:tc>
          <w:tcPr>
            <w:tcW w:w="992" w:type="dxa"/>
            <w:tcBorders>
              <w:top w:val="single" w:sz="4" w:space="0" w:color="auto"/>
              <w:bottom w:val="single" w:sz="4" w:space="0" w:color="auto"/>
            </w:tcBorders>
            <w:shd w:val="clear" w:color="auto" w:fill="auto"/>
          </w:tcPr>
          <w:p w:rsidR="00E772B2" w:rsidRPr="00D936DF" w:rsidRDefault="00E772B2" w:rsidP="00333A98">
            <w:pPr>
              <w:pStyle w:val="Tabletext"/>
              <w:rPr>
                <w:sz w:val="16"/>
                <w:szCs w:val="16"/>
              </w:rPr>
            </w:pPr>
            <w:r w:rsidRPr="00D936DF">
              <w:rPr>
                <w:sz w:val="16"/>
                <w:szCs w:val="16"/>
              </w:rPr>
              <w:t>81, 2016</w:t>
            </w:r>
          </w:p>
        </w:tc>
        <w:tc>
          <w:tcPr>
            <w:tcW w:w="1134" w:type="dxa"/>
            <w:tcBorders>
              <w:top w:val="single" w:sz="4" w:space="0" w:color="auto"/>
              <w:bottom w:val="single" w:sz="4" w:space="0" w:color="auto"/>
            </w:tcBorders>
            <w:shd w:val="clear" w:color="auto" w:fill="auto"/>
          </w:tcPr>
          <w:p w:rsidR="00E772B2" w:rsidRPr="00D936DF" w:rsidRDefault="00E772B2" w:rsidP="0089092B">
            <w:pPr>
              <w:pStyle w:val="Tabletext"/>
              <w:rPr>
                <w:sz w:val="16"/>
                <w:szCs w:val="16"/>
              </w:rPr>
            </w:pPr>
            <w:r w:rsidRPr="00D936DF">
              <w:rPr>
                <w:sz w:val="16"/>
                <w:szCs w:val="16"/>
              </w:rPr>
              <w:t>29 Nov 2016</w:t>
            </w:r>
          </w:p>
        </w:tc>
        <w:tc>
          <w:tcPr>
            <w:tcW w:w="1704" w:type="dxa"/>
            <w:tcBorders>
              <w:top w:val="single" w:sz="4" w:space="0" w:color="auto"/>
              <w:bottom w:val="single" w:sz="4" w:space="0" w:color="auto"/>
            </w:tcBorders>
            <w:shd w:val="clear" w:color="auto" w:fill="auto"/>
          </w:tcPr>
          <w:p w:rsidR="00E772B2" w:rsidRPr="00D936DF" w:rsidRDefault="00E772B2" w:rsidP="00116C00">
            <w:pPr>
              <w:pStyle w:val="Tabletext"/>
              <w:rPr>
                <w:sz w:val="16"/>
                <w:szCs w:val="16"/>
              </w:rPr>
            </w:pPr>
            <w:r w:rsidRPr="00D936DF">
              <w:rPr>
                <w:sz w:val="16"/>
                <w:szCs w:val="16"/>
              </w:rPr>
              <w:t>Sch 2 (</w:t>
            </w:r>
            <w:r w:rsidR="0003656A">
              <w:rPr>
                <w:sz w:val="16"/>
                <w:szCs w:val="16"/>
              </w:rPr>
              <w:t>item 2</w:t>
            </w:r>
            <w:r w:rsidRPr="00D936DF">
              <w:rPr>
                <w:sz w:val="16"/>
                <w:szCs w:val="16"/>
              </w:rPr>
              <w:t>1) and Sch 10 (items</w:t>
            </w:r>
            <w:r w:rsidR="007B0D73" w:rsidRPr="00D936DF">
              <w:rPr>
                <w:sz w:val="16"/>
                <w:szCs w:val="16"/>
              </w:rPr>
              <w:t> </w:t>
            </w:r>
            <w:r w:rsidRPr="00D936DF">
              <w:rPr>
                <w:sz w:val="16"/>
                <w:szCs w:val="16"/>
              </w:rPr>
              <w:t xml:space="preserve">85, 93): 1 Jan 2017 (s 2(1) </w:t>
            </w:r>
            <w:r w:rsidR="00813BE3" w:rsidRPr="00D936DF">
              <w:rPr>
                <w:sz w:val="16"/>
                <w:szCs w:val="16"/>
              </w:rPr>
              <w:t>items 2</w:t>
            </w:r>
            <w:r w:rsidRPr="00D936DF">
              <w:rPr>
                <w:sz w:val="16"/>
                <w:szCs w:val="16"/>
              </w:rPr>
              <w:t>, 6)</w:t>
            </w:r>
          </w:p>
        </w:tc>
        <w:tc>
          <w:tcPr>
            <w:tcW w:w="1417" w:type="dxa"/>
            <w:tcBorders>
              <w:top w:val="single" w:sz="4" w:space="0" w:color="auto"/>
              <w:bottom w:val="single" w:sz="4" w:space="0" w:color="auto"/>
            </w:tcBorders>
            <w:shd w:val="clear" w:color="auto" w:fill="auto"/>
          </w:tcPr>
          <w:p w:rsidR="00E772B2" w:rsidRPr="00D936DF" w:rsidRDefault="00DD43DE" w:rsidP="00333A98">
            <w:pPr>
              <w:pStyle w:val="Tabletext"/>
              <w:rPr>
                <w:sz w:val="16"/>
                <w:szCs w:val="16"/>
              </w:rPr>
            </w:pPr>
            <w:r w:rsidRPr="00D936DF">
              <w:rPr>
                <w:sz w:val="16"/>
                <w:szCs w:val="16"/>
              </w:rPr>
              <w:t>Sch 10 (item</w:t>
            </w:r>
            <w:r w:rsidR="007B0D73" w:rsidRPr="00D936DF">
              <w:rPr>
                <w:sz w:val="16"/>
                <w:szCs w:val="16"/>
              </w:rPr>
              <w:t> </w:t>
            </w:r>
            <w:r w:rsidRPr="00D936DF">
              <w:rPr>
                <w:sz w:val="16"/>
                <w:szCs w:val="16"/>
              </w:rPr>
              <w:t>93)</w:t>
            </w:r>
          </w:p>
        </w:tc>
      </w:tr>
      <w:tr w:rsidR="00D223C3" w:rsidRPr="00D936DF" w:rsidTr="002D0D86">
        <w:trPr>
          <w:cantSplit/>
        </w:trPr>
        <w:tc>
          <w:tcPr>
            <w:tcW w:w="1838" w:type="dxa"/>
            <w:tcBorders>
              <w:top w:val="single" w:sz="4" w:space="0" w:color="auto"/>
              <w:bottom w:val="single" w:sz="4" w:space="0" w:color="auto"/>
            </w:tcBorders>
            <w:shd w:val="clear" w:color="auto" w:fill="auto"/>
          </w:tcPr>
          <w:p w:rsidR="00D223C3" w:rsidRPr="00D936DF" w:rsidRDefault="00D223C3" w:rsidP="00333A98">
            <w:pPr>
              <w:pStyle w:val="Tabletext"/>
              <w:rPr>
                <w:sz w:val="16"/>
                <w:szCs w:val="16"/>
              </w:rPr>
            </w:pPr>
            <w:r w:rsidRPr="00D936DF">
              <w:rPr>
                <w:sz w:val="16"/>
                <w:szCs w:val="16"/>
              </w:rPr>
              <w:t>Treasury Laws Amendment (2017 Measures No.</w:t>
            </w:r>
            <w:r w:rsidR="007B0D73" w:rsidRPr="00D936DF">
              <w:rPr>
                <w:sz w:val="16"/>
                <w:szCs w:val="16"/>
              </w:rPr>
              <w:t> </w:t>
            </w:r>
            <w:r w:rsidRPr="00D936DF">
              <w:rPr>
                <w:sz w:val="16"/>
                <w:szCs w:val="16"/>
              </w:rPr>
              <w:t>2) Act 2017</w:t>
            </w:r>
          </w:p>
        </w:tc>
        <w:tc>
          <w:tcPr>
            <w:tcW w:w="992" w:type="dxa"/>
            <w:tcBorders>
              <w:top w:val="single" w:sz="4" w:space="0" w:color="auto"/>
              <w:bottom w:val="single" w:sz="4" w:space="0" w:color="auto"/>
            </w:tcBorders>
            <w:shd w:val="clear" w:color="auto" w:fill="auto"/>
          </w:tcPr>
          <w:p w:rsidR="00D223C3" w:rsidRPr="00D936DF" w:rsidRDefault="00D223C3" w:rsidP="00333A98">
            <w:pPr>
              <w:pStyle w:val="Tabletext"/>
              <w:rPr>
                <w:sz w:val="16"/>
                <w:szCs w:val="16"/>
              </w:rPr>
            </w:pPr>
            <w:r w:rsidRPr="00D936DF">
              <w:rPr>
                <w:sz w:val="16"/>
                <w:szCs w:val="16"/>
              </w:rPr>
              <w:t>55, 2017</w:t>
            </w:r>
          </w:p>
        </w:tc>
        <w:tc>
          <w:tcPr>
            <w:tcW w:w="1134" w:type="dxa"/>
            <w:tcBorders>
              <w:top w:val="single" w:sz="4" w:space="0" w:color="auto"/>
              <w:bottom w:val="single" w:sz="4" w:space="0" w:color="auto"/>
            </w:tcBorders>
            <w:shd w:val="clear" w:color="auto" w:fill="auto"/>
          </w:tcPr>
          <w:p w:rsidR="00D223C3" w:rsidRPr="00D936DF" w:rsidRDefault="00813BE3" w:rsidP="0089092B">
            <w:pPr>
              <w:pStyle w:val="Tabletext"/>
              <w:rPr>
                <w:sz w:val="16"/>
                <w:szCs w:val="16"/>
              </w:rPr>
            </w:pPr>
            <w:r w:rsidRPr="00D936DF">
              <w:rPr>
                <w:sz w:val="16"/>
                <w:szCs w:val="16"/>
              </w:rPr>
              <w:t>22 June</w:t>
            </w:r>
            <w:r w:rsidR="00D223C3" w:rsidRPr="00D936DF">
              <w:rPr>
                <w:sz w:val="16"/>
                <w:szCs w:val="16"/>
              </w:rPr>
              <w:t xml:space="preserve"> 2017</w:t>
            </w:r>
          </w:p>
        </w:tc>
        <w:tc>
          <w:tcPr>
            <w:tcW w:w="1704" w:type="dxa"/>
            <w:tcBorders>
              <w:top w:val="single" w:sz="4" w:space="0" w:color="auto"/>
              <w:bottom w:val="single" w:sz="4" w:space="0" w:color="auto"/>
            </w:tcBorders>
            <w:shd w:val="clear" w:color="auto" w:fill="auto"/>
          </w:tcPr>
          <w:p w:rsidR="00D223C3" w:rsidRPr="00D936DF" w:rsidRDefault="00D223C3" w:rsidP="00116C00">
            <w:pPr>
              <w:pStyle w:val="Tabletext"/>
              <w:rPr>
                <w:sz w:val="16"/>
                <w:szCs w:val="16"/>
              </w:rPr>
            </w:pPr>
            <w:r w:rsidRPr="00D936DF">
              <w:rPr>
                <w:sz w:val="16"/>
                <w:szCs w:val="16"/>
              </w:rPr>
              <w:t>Sch 1 (</w:t>
            </w:r>
            <w:r w:rsidR="00813BE3" w:rsidRPr="00D936DF">
              <w:rPr>
                <w:sz w:val="16"/>
                <w:szCs w:val="16"/>
              </w:rPr>
              <w:t>items 2</w:t>
            </w:r>
            <w:r w:rsidRPr="00D936DF">
              <w:rPr>
                <w:sz w:val="16"/>
                <w:szCs w:val="16"/>
              </w:rPr>
              <w:t>2, 32): 1</w:t>
            </w:r>
            <w:r w:rsidR="007B0D73" w:rsidRPr="00D936DF">
              <w:rPr>
                <w:sz w:val="16"/>
                <w:szCs w:val="16"/>
              </w:rPr>
              <w:t> </w:t>
            </w:r>
            <w:r w:rsidRPr="00D936DF">
              <w:rPr>
                <w:sz w:val="16"/>
                <w:szCs w:val="16"/>
              </w:rPr>
              <w:t>July 2017 (s 2(1) items</w:t>
            </w:r>
            <w:r w:rsidR="007B0D73" w:rsidRPr="00D936DF">
              <w:rPr>
                <w:sz w:val="16"/>
                <w:szCs w:val="16"/>
              </w:rPr>
              <w:t> </w:t>
            </w:r>
            <w:r w:rsidRPr="00D936DF">
              <w:rPr>
                <w:sz w:val="16"/>
                <w:szCs w:val="16"/>
              </w:rPr>
              <w:t>5, 7)</w:t>
            </w:r>
          </w:p>
        </w:tc>
        <w:tc>
          <w:tcPr>
            <w:tcW w:w="1417" w:type="dxa"/>
            <w:tcBorders>
              <w:top w:val="single" w:sz="4" w:space="0" w:color="auto"/>
              <w:bottom w:val="single" w:sz="4" w:space="0" w:color="auto"/>
            </w:tcBorders>
            <w:shd w:val="clear" w:color="auto" w:fill="auto"/>
          </w:tcPr>
          <w:p w:rsidR="00D223C3" w:rsidRPr="00D936DF" w:rsidRDefault="00D223C3" w:rsidP="00333A98">
            <w:pPr>
              <w:pStyle w:val="Tabletext"/>
              <w:rPr>
                <w:sz w:val="16"/>
                <w:szCs w:val="16"/>
              </w:rPr>
            </w:pPr>
            <w:r w:rsidRPr="00D936DF">
              <w:rPr>
                <w:sz w:val="16"/>
                <w:szCs w:val="16"/>
              </w:rPr>
              <w:t>Sch 1 (item</w:t>
            </w:r>
            <w:r w:rsidR="007B0D73" w:rsidRPr="00D936DF">
              <w:rPr>
                <w:sz w:val="16"/>
                <w:szCs w:val="16"/>
              </w:rPr>
              <w:t> </w:t>
            </w:r>
            <w:r w:rsidRPr="00D936DF">
              <w:rPr>
                <w:sz w:val="16"/>
                <w:szCs w:val="16"/>
              </w:rPr>
              <w:t>32)</w:t>
            </w:r>
          </w:p>
        </w:tc>
      </w:tr>
      <w:tr w:rsidR="00A70807" w:rsidRPr="00D936DF" w:rsidTr="001A2E67">
        <w:trPr>
          <w:cantSplit/>
        </w:trPr>
        <w:tc>
          <w:tcPr>
            <w:tcW w:w="1838" w:type="dxa"/>
            <w:tcBorders>
              <w:top w:val="single" w:sz="4" w:space="0" w:color="auto"/>
              <w:bottom w:val="single" w:sz="4" w:space="0" w:color="auto"/>
            </w:tcBorders>
            <w:shd w:val="clear" w:color="auto" w:fill="auto"/>
          </w:tcPr>
          <w:p w:rsidR="00A70807" w:rsidRPr="00D936DF" w:rsidRDefault="00A70807" w:rsidP="00333A98">
            <w:pPr>
              <w:pStyle w:val="Tabletext"/>
              <w:rPr>
                <w:sz w:val="16"/>
                <w:szCs w:val="16"/>
              </w:rPr>
            </w:pPr>
            <w:r w:rsidRPr="00D936DF">
              <w:rPr>
                <w:sz w:val="16"/>
                <w:szCs w:val="16"/>
              </w:rPr>
              <w:t>Treasury Laws Amendment (2018 Measures No.</w:t>
            </w:r>
            <w:r w:rsidR="007B0D73" w:rsidRPr="00D936DF">
              <w:rPr>
                <w:sz w:val="16"/>
                <w:szCs w:val="16"/>
              </w:rPr>
              <w:t> </w:t>
            </w:r>
            <w:r w:rsidRPr="00D936DF">
              <w:rPr>
                <w:sz w:val="16"/>
                <w:szCs w:val="16"/>
              </w:rPr>
              <w:t>1) Act 2018</w:t>
            </w:r>
          </w:p>
        </w:tc>
        <w:tc>
          <w:tcPr>
            <w:tcW w:w="992" w:type="dxa"/>
            <w:tcBorders>
              <w:top w:val="single" w:sz="4" w:space="0" w:color="auto"/>
              <w:bottom w:val="single" w:sz="4" w:space="0" w:color="auto"/>
            </w:tcBorders>
            <w:shd w:val="clear" w:color="auto" w:fill="auto"/>
          </w:tcPr>
          <w:p w:rsidR="00A70807" w:rsidRPr="00D936DF" w:rsidRDefault="00A70807" w:rsidP="00333A98">
            <w:pPr>
              <w:pStyle w:val="Tabletext"/>
              <w:rPr>
                <w:sz w:val="16"/>
                <w:szCs w:val="16"/>
              </w:rPr>
            </w:pPr>
            <w:r w:rsidRPr="00D936DF">
              <w:rPr>
                <w:sz w:val="16"/>
                <w:szCs w:val="16"/>
              </w:rPr>
              <w:t>23, 2018</w:t>
            </w:r>
          </w:p>
        </w:tc>
        <w:tc>
          <w:tcPr>
            <w:tcW w:w="1134" w:type="dxa"/>
            <w:tcBorders>
              <w:top w:val="single" w:sz="4" w:space="0" w:color="auto"/>
              <w:bottom w:val="single" w:sz="4" w:space="0" w:color="auto"/>
            </w:tcBorders>
            <w:shd w:val="clear" w:color="auto" w:fill="auto"/>
          </w:tcPr>
          <w:p w:rsidR="00A70807" w:rsidRPr="00D936DF" w:rsidRDefault="00A70807" w:rsidP="0089092B">
            <w:pPr>
              <w:pStyle w:val="Tabletext"/>
              <w:rPr>
                <w:sz w:val="16"/>
                <w:szCs w:val="16"/>
              </w:rPr>
            </w:pPr>
            <w:r w:rsidRPr="00D936DF">
              <w:rPr>
                <w:sz w:val="16"/>
                <w:szCs w:val="16"/>
              </w:rPr>
              <w:t>29 Mar 2018</w:t>
            </w:r>
          </w:p>
        </w:tc>
        <w:tc>
          <w:tcPr>
            <w:tcW w:w="1704" w:type="dxa"/>
            <w:tcBorders>
              <w:top w:val="single" w:sz="4" w:space="0" w:color="auto"/>
              <w:bottom w:val="single" w:sz="4" w:space="0" w:color="auto"/>
            </w:tcBorders>
            <w:shd w:val="clear" w:color="auto" w:fill="auto"/>
          </w:tcPr>
          <w:p w:rsidR="00A70807" w:rsidRPr="00D936DF" w:rsidRDefault="00A70807" w:rsidP="00116C00">
            <w:pPr>
              <w:pStyle w:val="Tabletext"/>
              <w:rPr>
                <w:sz w:val="16"/>
                <w:szCs w:val="16"/>
              </w:rPr>
            </w:pPr>
            <w:r w:rsidRPr="00D936DF">
              <w:rPr>
                <w:sz w:val="16"/>
                <w:szCs w:val="16"/>
              </w:rPr>
              <w:t>Sch 1 (</w:t>
            </w:r>
            <w:r w:rsidR="00813BE3" w:rsidRPr="00D936DF">
              <w:rPr>
                <w:sz w:val="16"/>
                <w:szCs w:val="16"/>
              </w:rPr>
              <w:t>items 2</w:t>
            </w:r>
            <w:r w:rsidRPr="00D936DF">
              <w:rPr>
                <w:sz w:val="16"/>
                <w:szCs w:val="16"/>
              </w:rPr>
              <w:t>9, 30): 1 Apr 2018 (s 2(1) item</w:t>
            </w:r>
            <w:r w:rsidR="007B0D73" w:rsidRPr="00D936DF">
              <w:rPr>
                <w:sz w:val="16"/>
                <w:szCs w:val="16"/>
              </w:rPr>
              <w:t> </w:t>
            </w:r>
            <w:r w:rsidRPr="00D936DF">
              <w:rPr>
                <w:sz w:val="16"/>
                <w:szCs w:val="16"/>
              </w:rPr>
              <w:t>5)</w:t>
            </w:r>
            <w:r w:rsidRPr="00D936DF">
              <w:rPr>
                <w:sz w:val="16"/>
                <w:szCs w:val="16"/>
              </w:rPr>
              <w:br/>
              <w:t>Sch 1 (items</w:t>
            </w:r>
            <w:r w:rsidR="007B0D73" w:rsidRPr="00D936DF">
              <w:rPr>
                <w:sz w:val="16"/>
                <w:szCs w:val="16"/>
              </w:rPr>
              <w:t> </w:t>
            </w:r>
            <w:r w:rsidRPr="00D936DF">
              <w:rPr>
                <w:sz w:val="16"/>
                <w:szCs w:val="16"/>
              </w:rPr>
              <w:t>75–79): 30 Mar 2018 (s 2(1) item</w:t>
            </w:r>
            <w:r w:rsidR="007B0D73" w:rsidRPr="00D936DF">
              <w:rPr>
                <w:sz w:val="16"/>
                <w:szCs w:val="16"/>
              </w:rPr>
              <w:t> </w:t>
            </w:r>
            <w:r w:rsidRPr="00D936DF">
              <w:rPr>
                <w:sz w:val="16"/>
                <w:szCs w:val="16"/>
              </w:rPr>
              <w:t>9)</w:t>
            </w:r>
          </w:p>
        </w:tc>
        <w:tc>
          <w:tcPr>
            <w:tcW w:w="1417" w:type="dxa"/>
            <w:tcBorders>
              <w:top w:val="single" w:sz="4" w:space="0" w:color="auto"/>
              <w:bottom w:val="single" w:sz="4" w:space="0" w:color="auto"/>
            </w:tcBorders>
            <w:shd w:val="clear" w:color="auto" w:fill="auto"/>
          </w:tcPr>
          <w:p w:rsidR="00A70807" w:rsidRPr="00D936DF" w:rsidRDefault="00A70807" w:rsidP="00333A98">
            <w:pPr>
              <w:pStyle w:val="Tabletext"/>
              <w:rPr>
                <w:sz w:val="16"/>
                <w:szCs w:val="16"/>
              </w:rPr>
            </w:pPr>
            <w:r w:rsidRPr="00D936DF">
              <w:rPr>
                <w:sz w:val="16"/>
                <w:szCs w:val="16"/>
              </w:rPr>
              <w:t>Sch 1 (items</w:t>
            </w:r>
            <w:r w:rsidR="007B0D73" w:rsidRPr="00D936DF">
              <w:rPr>
                <w:sz w:val="16"/>
                <w:szCs w:val="16"/>
              </w:rPr>
              <w:t> </w:t>
            </w:r>
            <w:r w:rsidRPr="00D936DF">
              <w:rPr>
                <w:sz w:val="16"/>
                <w:szCs w:val="16"/>
              </w:rPr>
              <w:t>75–79)</w:t>
            </w:r>
          </w:p>
        </w:tc>
      </w:tr>
      <w:tr w:rsidR="005652CA" w:rsidRPr="00D936DF" w:rsidTr="003D0751">
        <w:trPr>
          <w:cantSplit/>
        </w:trPr>
        <w:tc>
          <w:tcPr>
            <w:tcW w:w="1838" w:type="dxa"/>
            <w:tcBorders>
              <w:top w:val="single" w:sz="4" w:space="0" w:color="auto"/>
              <w:bottom w:val="single" w:sz="4" w:space="0" w:color="auto"/>
            </w:tcBorders>
            <w:shd w:val="clear" w:color="auto" w:fill="auto"/>
          </w:tcPr>
          <w:p w:rsidR="005652CA" w:rsidRPr="00D936DF" w:rsidRDefault="005652CA" w:rsidP="00333A98">
            <w:pPr>
              <w:pStyle w:val="Tabletext"/>
              <w:rPr>
                <w:sz w:val="16"/>
                <w:szCs w:val="16"/>
              </w:rPr>
            </w:pPr>
            <w:r w:rsidRPr="00D936DF">
              <w:rPr>
                <w:sz w:val="16"/>
                <w:szCs w:val="16"/>
              </w:rPr>
              <w:t>Treasury Laws Amendment (2018 Superannuation Measures No.</w:t>
            </w:r>
            <w:r w:rsidR="007B0D73" w:rsidRPr="00D936DF">
              <w:rPr>
                <w:sz w:val="16"/>
                <w:szCs w:val="16"/>
              </w:rPr>
              <w:t> </w:t>
            </w:r>
            <w:r w:rsidRPr="00D936DF">
              <w:rPr>
                <w:sz w:val="16"/>
                <w:szCs w:val="16"/>
              </w:rPr>
              <w:t>1) Act 2019</w:t>
            </w:r>
          </w:p>
        </w:tc>
        <w:tc>
          <w:tcPr>
            <w:tcW w:w="992" w:type="dxa"/>
            <w:tcBorders>
              <w:top w:val="single" w:sz="4" w:space="0" w:color="auto"/>
              <w:bottom w:val="single" w:sz="4" w:space="0" w:color="auto"/>
            </w:tcBorders>
            <w:shd w:val="clear" w:color="auto" w:fill="auto"/>
          </w:tcPr>
          <w:p w:rsidR="005652CA" w:rsidRPr="00D936DF" w:rsidRDefault="005652CA" w:rsidP="00333A98">
            <w:pPr>
              <w:pStyle w:val="Tabletext"/>
              <w:rPr>
                <w:sz w:val="16"/>
                <w:szCs w:val="16"/>
              </w:rPr>
            </w:pPr>
            <w:r w:rsidRPr="00D936DF">
              <w:rPr>
                <w:sz w:val="16"/>
                <w:szCs w:val="16"/>
              </w:rPr>
              <w:t>78, 2019</w:t>
            </w:r>
          </w:p>
        </w:tc>
        <w:tc>
          <w:tcPr>
            <w:tcW w:w="1134" w:type="dxa"/>
            <w:tcBorders>
              <w:top w:val="single" w:sz="4" w:space="0" w:color="auto"/>
              <w:bottom w:val="single" w:sz="4" w:space="0" w:color="auto"/>
            </w:tcBorders>
            <w:shd w:val="clear" w:color="auto" w:fill="auto"/>
          </w:tcPr>
          <w:p w:rsidR="005652CA" w:rsidRPr="00D936DF" w:rsidRDefault="005652CA" w:rsidP="0089092B">
            <w:pPr>
              <w:pStyle w:val="Tabletext"/>
              <w:rPr>
                <w:sz w:val="16"/>
                <w:szCs w:val="16"/>
              </w:rPr>
            </w:pPr>
            <w:r w:rsidRPr="00D936DF">
              <w:rPr>
                <w:sz w:val="16"/>
                <w:szCs w:val="16"/>
              </w:rPr>
              <w:t>2 Oct 2019</w:t>
            </w:r>
          </w:p>
        </w:tc>
        <w:tc>
          <w:tcPr>
            <w:tcW w:w="1704" w:type="dxa"/>
            <w:tcBorders>
              <w:top w:val="single" w:sz="4" w:space="0" w:color="auto"/>
              <w:bottom w:val="single" w:sz="4" w:space="0" w:color="auto"/>
            </w:tcBorders>
            <w:shd w:val="clear" w:color="auto" w:fill="auto"/>
          </w:tcPr>
          <w:p w:rsidR="005652CA" w:rsidRPr="00D936DF" w:rsidRDefault="005652CA" w:rsidP="00116C00">
            <w:pPr>
              <w:pStyle w:val="Tabletext"/>
              <w:rPr>
                <w:sz w:val="16"/>
                <w:szCs w:val="16"/>
              </w:rPr>
            </w:pPr>
            <w:r w:rsidRPr="00D936DF">
              <w:rPr>
                <w:sz w:val="16"/>
                <w:szCs w:val="16"/>
              </w:rPr>
              <w:t>Sch 1 (</w:t>
            </w:r>
            <w:r w:rsidR="00813BE3" w:rsidRPr="00D936DF">
              <w:rPr>
                <w:sz w:val="16"/>
                <w:szCs w:val="16"/>
              </w:rPr>
              <w:t>items 1</w:t>
            </w:r>
            <w:r w:rsidRPr="00D936DF">
              <w:rPr>
                <w:sz w:val="16"/>
                <w:szCs w:val="16"/>
              </w:rPr>
              <w:t xml:space="preserve">–3): 3 Oct 2019 (s 2(1) </w:t>
            </w:r>
            <w:r w:rsidR="0003656A">
              <w:rPr>
                <w:sz w:val="16"/>
                <w:szCs w:val="16"/>
              </w:rPr>
              <w:t>item 2</w:t>
            </w:r>
            <w:r w:rsidRPr="00D936DF">
              <w:rPr>
                <w:sz w:val="16"/>
                <w:szCs w:val="16"/>
              </w:rPr>
              <w:t>)</w:t>
            </w:r>
          </w:p>
        </w:tc>
        <w:tc>
          <w:tcPr>
            <w:tcW w:w="1417" w:type="dxa"/>
            <w:tcBorders>
              <w:top w:val="single" w:sz="4" w:space="0" w:color="auto"/>
              <w:bottom w:val="single" w:sz="4" w:space="0" w:color="auto"/>
            </w:tcBorders>
            <w:shd w:val="clear" w:color="auto" w:fill="auto"/>
          </w:tcPr>
          <w:p w:rsidR="005652CA" w:rsidRPr="00D936DF" w:rsidRDefault="005652CA" w:rsidP="00333A98">
            <w:pPr>
              <w:pStyle w:val="Tabletext"/>
              <w:rPr>
                <w:sz w:val="16"/>
                <w:szCs w:val="16"/>
              </w:rPr>
            </w:pPr>
            <w:r w:rsidRPr="00D936DF">
              <w:rPr>
                <w:sz w:val="16"/>
                <w:szCs w:val="16"/>
              </w:rPr>
              <w:t>Sch 1 (item</w:t>
            </w:r>
            <w:r w:rsidR="007B0D73" w:rsidRPr="00D936DF">
              <w:rPr>
                <w:sz w:val="16"/>
                <w:szCs w:val="16"/>
              </w:rPr>
              <w:t> </w:t>
            </w:r>
            <w:r w:rsidRPr="00D936DF">
              <w:rPr>
                <w:sz w:val="16"/>
                <w:szCs w:val="16"/>
              </w:rPr>
              <w:t>3)</w:t>
            </w:r>
          </w:p>
        </w:tc>
      </w:tr>
      <w:tr w:rsidR="00033AF8" w:rsidRPr="00D936DF" w:rsidTr="008641F0">
        <w:trPr>
          <w:cantSplit/>
        </w:trPr>
        <w:tc>
          <w:tcPr>
            <w:tcW w:w="1838" w:type="dxa"/>
            <w:tcBorders>
              <w:top w:val="single" w:sz="4" w:space="0" w:color="auto"/>
              <w:bottom w:val="single" w:sz="4" w:space="0" w:color="auto"/>
            </w:tcBorders>
            <w:shd w:val="clear" w:color="auto" w:fill="auto"/>
          </w:tcPr>
          <w:p w:rsidR="00033AF8" w:rsidRPr="00D936DF" w:rsidRDefault="00033AF8" w:rsidP="00333A98">
            <w:pPr>
              <w:pStyle w:val="Tabletext"/>
              <w:rPr>
                <w:sz w:val="16"/>
                <w:szCs w:val="16"/>
              </w:rPr>
            </w:pPr>
            <w:r w:rsidRPr="00D936DF">
              <w:rPr>
                <w:sz w:val="16"/>
                <w:szCs w:val="16"/>
              </w:rPr>
              <w:t>Treasury Laws Amendment (2019 Tax Integrity and Other Measures No.</w:t>
            </w:r>
            <w:r w:rsidR="007B0D73" w:rsidRPr="00D936DF">
              <w:rPr>
                <w:sz w:val="16"/>
                <w:szCs w:val="16"/>
              </w:rPr>
              <w:t> </w:t>
            </w:r>
            <w:r w:rsidRPr="00D936DF">
              <w:rPr>
                <w:sz w:val="16"/>
                <w:szCs w:val="16"/>
              </w:rPr>
              <w:t>1) Act 2019</w:t>
            </w:r>
          </w:p>
        </w:tc>
        <w:tc>
          <w:tcPr>
            <w:tcW w:w="992" w:type="dxa"/>
            <w:tcBorders>
              <w:top w:val="single" w:sz="4" w:space="0" w:color="auto"/>
              <w:bottom w:val="single" w:sz="4" w:space="0" w:color="auto"/>
            </w:tcBorders>
            <w:shd w:val="clear" w:color="auto" w:fill="auto"/>
          </w:tcPr>
          <w:p w:rsidR="00033AF8" w:rsidRPr="00D936DF" w:rsidRDefault="00033AF8" w:rsidP="00333A98">
            <w:pPr>
              <w:pStyle w:val="Tabletext"/>
              <w:rPr>
                <w:sz w:val="16"/>
                <w:szCs w:val="16"/>
              </w:rPr>
            </w:pPr>
            <w:r w:rsidRPr="00D936DF">
              <w:rPr>
                <w:sz w:val="16"/>
                <w:szCs w:val="16"/>
              </w:rPr>
              <w:t>95, 2019</w:t>
            </w:r>
          </w:p>
        </w:tc>
        <w:tc>
          <w:tcPr>
            <w:tcW w:w="1134" w:type="dxa"/>
            <w:tcBorders>
              <w:top w:val="single" w:sz="4" w:space="0" w:color="auto"/>
              <w:bottom w:val="single" w:sz="4" w:space="0" w:color="auto"/>
            </w:tcBorders>
            <w:shd w:val="clear" w:color="auto" w:fill="auto"/>
          </w:tcPr>
          <w:p w:rsidR="00033AF8" w:rsidRPr="00D936DF" w:rsidRDefault="00033AF8" w:rsidP="0089092B">
            <w:pPr>
              <w:pStyle w:val="Tabletext"/>
              <w:rPr>
                <w:sz w:val="16"/>
                <w:szCs w:val="16"/>
              </w:rPr>
            </w:pPr>
            <w:r w:rsidRPr="00D936DF">
              <w:rPr>
                <w:sz w:val="16"/>
                <w:szCs w:val="16"/>
              </w:rPr>
              <w:t>28 Oct 2019</w:t>
            </w:r>
          </w:p>
        </w:tc>
        <w:tc>
          <w:tcPr>
            <w:tcW w:w="1704" w:type="dxa"/>
            <w:tcBorders>
              <w:top w:val="single" w:sz="4" w:space="0" w:color="auto"/>
              <w:bottom w:val="single" w:sz="4" w:space="0" w:color="auto"/>
            </w:tcBorders>
            <w:shd w:val="clear" w:color="auto" w:fill="auto"/>
          </w:tcPr>
          <w:p w:rsidR="00033AF8" w:rsidRPr="00D936DF" w:rsidRDefault="00033AF8">
            <w:pPr>
              <w:pStyle w:val="Tabletext"/>
              <w:rPr>
                <w:sz w:val="16"/>
                <w:szCs w:val="16"/>
              </w:rPr>
            </w:pPr>
            <w:r w:rsidRPr="00D936DF">
              <w:rPr>
                <w:sz w:val="16"/>
                <w:szCs w:val="16"/>
              </w:rPr>
              <w:t>Sch 7: 29 Oct 2019 (s 2(1) item</w:t>
            </w:r>
            <w:r w:rsidR="007B0D73" w:rsidRPr="00D936DF">
              <w:rPr>
                <w:sz w:val="16"/>
                <w:szCs w:val="16"/>
              </w:rPr>
              <w:t> </w:t>
            </w:r>
            <w:r w:rsidRPr="00D936DF">
              <w:rPr>
                <w:sz w:val="16"/>
                <w:szCs w:val="16"/>
              </w:rPr>
              <w:t>3)</w:t>
            </w:r>
          </w:p>
        </w:tc>
        <w:tc>
          <w:tcPr>
            <w:tcW w:w="1417" w:type="dxa"/>
            <w:tcBorders>
              <w:top w:val="single" w:sz="4" w:space="0" w:color="auto"/>
              <w:bottom w:val="single" w:sz="4" w:space="0" w:color="auto"/>
            </w:tcBorders>
            <w:shd w:val="clear" w:color="auto" w:fill="auto"/>
          </w:tcPr>
          <w:p w:rsidR="00033AF8" w:rsidRPr="00D936DF" w:rsidRDefault="00033AF8" w:rsidP="00333A98">
            <w:pPr>
              <w:pStyle w:val="Tabletext"/>
              <w:rPr>
                <w:sz w:val="16"/>
                <w:szCs w:val="16"/>
              </w:rPr>
            </w:pPr>
            <w:r w:rsidRPr="00D936DF">
              <w:rPr>
                <w:sz w:val="16"/>
                <w:szCs w:val="16"/>
              </w:rPr>
              <w:t>Sch 7 (</w:t>
            </w:r>
            <w:r w:rsidR="0003656A">
              <w:rPr>
                <w:sz w:val="16"/>
                <w:szCs w:val="16"/>
              </w:rPr>
              <w:t>item 1</w:t>
            </w:r>
            <w:r w:rsidRPr="00D936DF">
              <w:rPr>
                <w:sz w:val="16"/>
                <w:szCs w:val="16"/>
              </w:rPr>
              <w:t>8)</w:t>
            </w:r>
          </w:p>
        </w:tc>
      </w:tr>
      <w:tr w:rsidR="000A5848" w:rsidRPr="00D936DF" w:rsidTr="00A155B0">
        <w:trPr>
          <w:cantSplit/>
        </w:trPr>
        <w:tc>
          <w:tcPr>
            <w:tcW w:w="1838" w:type="dxa"/>
            <w:tcBorders>
              <w:top w:val="single" w:sz="4" w:space="0" w:color="auto"/>
              <w:bottom w:val="single" w:sz="4" w:space="0" w:color="auto"/>
            </w:tcBorders>
            <w:shd w:val="clear" w:color="auto" w:fill="auto"/>
          </w:tcPr>
          <w:p w:rsidR="000A5848" w:rsidRPr="00D936DF" w:rsidRDefault="000A5848" w:rsidP="00333A98">
            <w:pPr>
              <w:pStyle w:val="Tabletext"/>
              <w:rPr>
                <w:sz w:val="16"/>
                <w:szCs w:val="16"/>
              </w:rPr>
            </w:pPr>
            <w:r w:rsidRPr="00D936DF">
              <w:rPr>
                <w:sz w:val="16"/>
                <w:szCs w:val="16"/>
              </w:rPr>
              <w:t>Treasury Laws Amendment (Recovering Unpaid Superannuation) Act 2020</w:t>
            </w:r>
          </w:p>
        </w:tc>
        <w:tc>
          <w:tcPr>
            <w:tcW w:w="992" w:type="dxa"/>
            <w:tcBorders>
              <w:top w:val="single" w:sz="4" w:space="0" w:color="auto"/>
              <w:bottom w:val="single" w:sz="4" w:space="0" w:color="auto"/>
            </w:tcBorders>
            <w:shd w:val="clear" w:color="auto" w:fill="auto"/>
          </w:tcPr>
          <w:p w:rsidR="000A5848" w:rsidRPr="00D936DF" w:rsidRDefault="000A5848" w:rsidP="00333A98">
            <w:pPr>
              <w:pStyle w:val="Tabletext"/>
              <w:rPr>
                <w:sz w:val="16"/>
                <w:szCs w:val="16"/>
              </w:rPr>
            </w:pPr>
            <w:r w:rsidRPr="00D936DF">
              <w:rPr>
                <w:sz w:val="16"/>
                <w:szCs w:val="16"/>
              </w:rPr>
              <w:t>21, 2020</w:t>
            </w:r>
          </w:p>
        </w:tc>
        <w:tc>
          <w:tcPr>
            <w:tcW w:w="1134" w:type="dxa"/>
            <w:tcBorders>
              <w:top w:val="single" w:sz="4" w:space="0" w:color="auto"/>
              <w:bottom w:val="single" w:sz="4" w:space="0" w:color="auto"/>
            </w:tcBorders>
            <w:shd w:val="clear" w:color="auto" w:fill="auto"/>
          </w:tcPr>
          <w:p w:rsidR="000A5848" w:rsidRPr="00D936DF" w:rsidRDefault="000A5848" w:rsidP="0089092B">
            <w:pPr>
              <w:pStyle w:val="Tabletext"/>
              <w:rPr>
                <w:sz w:val="16"/>
                <w:szCs w:val="16"/>
              </w:rPr>
            </w:pPr>
            <w:r w:rsidRPr="00D936DF">
              <w:rPr>
                <w:sz w:val="16"/>
                <w:szCs w:val="16"/>
              </w:rPr>
              <w:t>6 Mar 2020</w:t>
            </w:r>
          </w:p>
        </w:tc>
        <w:tc>
          <w:tcPr>
            <w:tcW w:w="1704" w:type="dxa"/>
            <w:tcBorders>
              <w:top w:val="single" w:sz="4" w:space="0" w:color="auto"/>
              <w:bottom w:val="single" w:sz="4" w:space="0" w:color="auto"/>
            </w:tcBorders>
            <w:shd w:val="clear" w:color="auto" w:fill="auto"/>
          </w:tcPr>
          <w:p w:rsidR="000A5848" w:rsidRPr="00D936DF" w:rsidRDefault="000A5848">
            <w:pPr>
              <w:pStyle w:val="Tabletext"/>
              <w:rPr>
                <w:sz w:val="16"/>
                <w:szCs w:val="16"/>
              </w:rPr>
            </w:pPr>
            <w:r w:rsidRPr="00D936DF">
              <w:rPr>
                <w:sz w:val="16"/>
                <w:szCs w:val="16"/>
              </w:rPr>
              <w:t>Sch 1 (</w:t>
            </w:r>
            <w:r w:rsidR="00813BE3" w:rsidRPr="00D936DF">
              <w:rPr>
                <w:sz w:val="16"/>
                <w:szCs w:val="16"/>
              </w:rPr>
              <w:t>items 1</w:t>
            </w:r>
            <w:r w:rsidRPr="00D936DF">
              <w:rPr>
                <w:sz w:val="16"/>
                <w:szCs w:val="16"/>
              </w:rPr>
              <w:t>0–12, 14): 24</w:t>
            </w:r>
            <w:r w:rsidR="007B0D73" w:rsidRPr="00D936DF">
              <w:rPr>
                <w:sz w:val="16"/>
                <w:szCs w:val="16"/>
              </w:rPr>
              <w:t> </w:t>
            </w:r>
            <w:r w:rsidRPr="00D936DF">
              <w:rPr>
                <w:sz w:val="16"/>
                <w:szCs w:val="16"/>
              </w:rPr>
              <w:t>May 2018 (s 2(1) items</w:t>
            </w:r>
            <w:r w:rsidR="007B0D73" w:rsidRPr="00D936DF">
              <w:rPr>
                <w:sz w:val="16"/>
                <w:szCs w:val="16"/>
              </w:rPr>
              <w:t> </w:t>
            </w:r>
            <w:r w:rsidRPr="00D936DF">
              <w:rPr>
                <w:sz w:val="16"/>
                <w:szCs w:val="16"/>
              </w:rPr>
              <w:t>3, 5)</w:t>
            </w:r>
            <w:r w:rsidRPr="00D936DF">
              <w:rPr>
                <w:sz w:val="16"/>
                <w:szCs w:val="16"/>
              </w:rPr>
              <w:br/>
              <w:t>Sch 1 (</w:t>
            </w:r>
            <w:r w:rsidR="0003656A">
              <w:rPr>
                <w:sz w:val="16"/>
                <w:szCs w:val="16"/>
              </w:rPr>
              <w:t>item 1</w:t>
            </w:r>
            <w:r w:rsidRPr="00D936DF">
              <w:rPr>
                <w:sz w:val="16"/>
                <w:szCs w:val="16"/>
              </w:rPr>
              <w:t>3): 6 Sept 2020 (s 2(1) item</w:t>
            </w:r>
            <w:r w:rsidR="007B0D73" w:rsidRPr="00D936DF">
              <w:rPr>
                <w:sz w:val="16"/>
                <w:szCs w:val="16"/>
              </w:rPr>
              <w:t> </w:t>
            </w:r>
            <w:r w:rsidRPr="00D936DF">
              <w:rPr>
                <w:sz w:val="16"/>
                <w:szCs w:val="16"/>
              </w:rPr>
              <w:t>4)</w:t>
            </w:r>
          </w:p>
        </w:tc>
        <w:tc>
          <w:tcPr>
            <w:tcW w:w="1417" w:type="dxa"/>
            <w:tcBorders>
              <w:top w:val="single" w:sz="4" w:space="0" w:color="auto"/>
              <w:bottom w:val="single" w:sz="4" w:space="0" w:color="auto"/>
            </w:tcBorders>
            <w:shd w:val="clear" w:color="auto" w:fill="auto"/>
          </w:tcPr>
          <w:p w:rsidR="000A5848" w:rsidRPr="00D936DF" w:rsidRDefault="001277C2" w:rsidP="00333A98">
            <w:pPr>
              <w:pStyle w:val="Tabletext"/>
              <w:rPr>
                <w:sz w:val="16"/>
                <w:szCs w:val="16"/>
              </w:rPr>
            </w:pPr>
            <w:r w:rsidRPr="00D936DF">
              <w:rPr>
                <w:sz w:val="16"/>
                <w:szCs w:val="16"/>
              </w:rPr>
              <w:t>—</w:t>
            </w:r>
          </w:p>
        </w:tc>
      </w:tr>
      <w:tr w:rsidR="00774443" w:rsidRPr="00D936DF" w:rsidTr="009A1C89">
        <w:trPr>
          <w:cantSplit/>
        </w:trPr>
        <w:tc>
          <w:tcPr>
            <w:tcW w:w="1838" w:type="dxa"/>
            <w:tcBorders>
              <w:top w:val="single" w:sz="4" w:space="0" w:color="auto"/>
              <w:bottom w:val="single" w:sz="4" w:space="0" w:color="auto"/>
            </w:tcBorders>
            <w:shd w:val="clear" w:color="auto" w:fill="auto"/>
          </w:tcPr>
          <w:p w:rsidR="00774443" w:rsidRPr="00D936DF" w:rsidRDefault="00774443" w:rsidP="00333A98">
            <w:pPr>
              <w:pStyle w:val="Tabletext"/>
              <w:rPr>
                <w:sz w:val="16"/>
                <w:szCs w:val="16"/>
              </w:rPr>
            </w:pPr>
            <w:r w:rsidRPr="00D936DF">
              <w:rPr>
                <w:sz w:val="16"/>
                <w:szCs w:val="16"/>
              </w:rPr>
              <w:t>Treasury Laws Amendment (Your Superannuation, Your Choice) Act 2020</w:t>
            </w:r>
          </w:p>
        </w:tc>
        <w:tc>
          <w:tcPr>
            <w:tcW w:w="992" w:type="dxa"/>
            <w:tcBorders>
              <w:top w:val="single" w:sz="4" w:space="0" w:color="auto"/>
              <w:bottom w:val="single" w:sz="4" w:space="0" w:color="auto"/>
            </w:tcBorders>
            <w:shd w:val="clear" w:color="auto" w:fill="auto"/>
          </w:tcPr>
          <w:p w:rsidR="00774443" w:rsidRPr="00D936DF" w:rsidRDefault="00774443" w:rsidP="00333A98">
            <w:pPr>
              <w:pStyle w:val="Tabletext"/>
              <w:rPr>
                <w:sz w:val="16"/>
                <w:szCs w:val="16"/>
              </w:rPr>
            </w:pPr>
            <w:r w:rsidRPr="00D936DF">
              <w:rPr>
                <w:sz w:val="16"/>
                <w:szCs w:val="16"/>
              </w:rPr>
              <w:t>80, 2020</w:t>
            </w:r>
          </w:p>
        </w:tc>
        <w:tc>
          <w:tcPr>
            <w:tcW w:w="1134" w:type="dxa"/>
            <w:tcBorders>
              <w:top w:val="single" w:sz="4" w:space="0" w:color="auto"/>
              <w:bottom w:val="single" w:sz="4" w:space="0" w:color="auto"/>
            </w:tcBorders>
            <w:shd w:val="clear" w:color="auto" w:fill="auto"/>
          </w:tcPr>
          <w:p w:rsidR="00774443" w:rsidRPr="00D936DF" w:rsidRDefault="00774443" w:rsidP="0089092B">
            <w:pPr>
              <w:pStyle w:val="Tabletext"/>
              <w:rPr>
                <w:sz w:val="16"/>
                <w:szCs w:val="16"/>
              </w:rPr>
            </w:pPr>
            <w:r w:rsidRPr="00D936DF">
              <w:rPr>
                <w:sz w:val="16"/>
                <w:szCs w:val="16"/>
              </w:rPr>
              <w:t>3 Sept 2020</w:t>
            </w:r>
          </w:p>
        </w:tc>
        <w:tc>
          <w:tcPr>
            <w:tcW w:w="1704" w:type="dxa"/>
            <w:tcBorders>
              <w:top w:val="single" w:sz="4" w:space="0" w:color="auto"/>
              <w:bottom w:val="single" w:sz="4" w:space="0" w:color="auto"/>
            </w:tcBorders>
            <w:shd w:val="clear" w:color="auto" w:fill="auto"/>
          </w:tcPr>
          <w:p w:rsidR="00774443" w:rsidRPr="00D936DF" w:rsidRDefault="00B21869">
            <w:pPr>
              <w:pStyle w:val="Tabletext"/>
              <w:rPr>
                <w:sz w:val="16"/>
                <w:szCs w:val="16"/>
              </w:rPr>
            </w:pPr>
            <w:r w:rsidRPr="00D936DF">
              <w:rPr>
                <w:sz w:val="16"/>
                <w:szCs w:val="16"/>
              </w:rPr>
              <w:t xml:space="preserve">4 Sept 2020 (s 2(1) </w:t>
            </w:r>
            <w:r w:rsidR="0003656A">
              <w:rPr>
                <w:sz w:val="16"/>
                <w:szCs w:val="16"/>
              </w:rPr>
              <w:t>item 1</w:t>
            </w:r>
            <w:r w:rsidRPr="00D936DF">
              <w:rPr>
                <w:sz w:val="16"/>
                <w:szCs w:val="16"/>
              </w:rPr>
              <w:t>)</w:t>
            </w:r>
          </w:p>
        </w:tc>
        <w:tc>
          <w:tcPr>
            <w:tcW w:w="1417" w:type="dxa"/>
            <w:tcBorders>
              <w:top w:val="single" w:sz="4" w:space="0" w:color="auto"/>
              <w:bottom w:val="single" w:sz="4" w:space="0" w:color="auto"/>
            </w:tcBorders>
            <w:shd w:val="clear" w:color="auto" w:fill="auto"/>
          </w:tcPr>
          <w:p w:rsidR="00774443" w:rsidRPr="00D936DF" w:rsidRDefault="00B21869" w:rsidP="00333A98">
            <w:pPr>
              <w:pStyle w:val="Tabletext"/>
              <w:rPr>
                <w:sz w:val="16"/>
                <w:szCs w:val="16"/>
              </w:rPr>
            </w:pPr>
            <w:r w:rsidRPr="00D936DF">
              <w:rPr>
                <w:sz w:val="16"/>
                <w:szCs w:val="16"/>
              </w:rPr>
              <w:t>—</w:t>
            </w:r>
          </w:p>
        </w:tc>
      </w:tr>
      <w:tr w:rsidR="00F53125" w:rsidRPr="00D936DF" w:rsidTr="00863C7E">
        <w:trPr>
          <w:cantSplit/>
        </w:trPr>
        <w:tc>
          <w:tcPr>
            <w:tcW w:w="1838" w:type="dxa"/>
            <w:tcBorders>
              <w:top w:val="single" w:sz="4" w:space="0" w:color="auto"/>
              <w:bottom w:val="single" w:sz="4" w:space="0" w:color="auto"/>
            </w:tcBorders>
            <w:shd w:val="clear" w:color="auto" w:fill="auto"/>
          </w:tcPr>
          <w:p w:rsidR="00F53125" w:rsidRPr="00D936DF" w:rsidRDefault="00F53125" w:rsidP="00333A98">
            <w:pPr>
              <w:pStyle w:val="Tabletext"/>
              <w:rPr>
                <w:sz w:val="16"/>
                <w:szCs w:val="16"/>
              </w:rPr>
            </w:pPr>
            <w:r w:rsidRPr="00D936DF">
              <w:rPr>
                <w:sz w:val="16"/>
                <w:szCs w:val="16"/>
              </w:rPr>
              <w:lastRenderedPageBreak/>
              <w:t>Treasury Laws Amendment (2020 Measures No. 6) Act 2020</w:t>
            </w:r>
          </w:p>
        </w:tc>
        <w:tc>
          <w:tcPr>
            <w:tcW w:w="992" w:type="dxa"/>
            <w:tcBorders>
              <w:top w:val="single" w:sz="4" w:space="0" w:color="auto"/>
              <w:bottom w:val="single" w:sz="4" w:space="0" w:color="auto"/>
            </w:tcBorders>
            <w:shd w:val="clear" w:color="auto" w:fill="auto"/>
          </w:tcPr>
          <w:p w:rsidR="00F53125" w:rsidRPr="00D936DF" w:rsidRDefault="00F53125" w:rsidP="00333A98">
            <w:pPr>
              <w:pStyle w:val="Tabletext"/>
              <w:rPr>
                <w:sz w:val="16"/>
                <w:szCs w:val="16"/>
              </w:rPr>
            </w:pPr>
            <w:r w:rsidRPr="00D936DF">
              <w:rPr>
                <w:sz w:val="16"/>
                <w:szCs w:val="16"/>
              </w:rPr>
              <w:t>141, 2020</w:t>
            </w:r>
          </w:p>
        </w:tc>
        <w:tc>
          <w:tcPr>
            <w:tcW w:w="1134" w:type="dxa"/>
            <w:tcBorders>
              <w:top w:val="single" w:sz="4" w:space="0" w:color="auto"/>
              <w:bottom w:val="single" w:sz="4" w:space="0" w:color="auto"/>
            </w:tcBorders>
            <w:shd w:val="clear" w:color="auto" w:fill="auto"/>
          </w:tcPr>
          <w:p w:rsidR="00F53125" w:rsidRPr="00D936DF" w:rsidRDefault="00F53125" w:rsidP="0089092B">
            <w:pPr>
              <w:pStyle w:val="Tabletext"/>
              <w:rPr>
                <w:sz w:val="16"/>
                <w:szCs w:val="16"/>
              </w:rPr>
            </w:pPr>
            <w:r w:rsidRPr="00D936DF">
              <w:rPr>
                <w:sz w:val="16"/>
                <w:szCs w:val="16"/>
              </w:rPr>
              <w:t>17 Dec 2020</w:t>
            </w:r>
          </w:p>
        </w:tc>
        <w:tc>
          <w:tcPr>
            <w:tcW w:w="1704" w:type="dxa"/>
            <w:tcBorders>
              <w:top w:val="single" w:sz="4" w:space="0" w:color="auto"/>
              <w:bottom w:val="single" w:sz="4" w:space="0" w:color="auto"/>
            </w:tcBorders>
            <w:shd w:val="clear" w:color="auto" w:fill="auto"/>
          </w:tcPr>
          <w:p w:rsidR="00F53125" w:rsidRPr="00D936DF" w:rsidRDefault="00F53125">
            <w:pPr>
              <w:pStyle w:val="Tabletext"/>
              <w:rPr>
                <w:sz w:val="16"/>
                <w:szCs w:val="16"/>
              </w:rPr>
            </w:pPr>
            <w:r w:rsidRPr="00D936DF">
              <w:rPr>
                <w:sz w:val="16"/>
                <w:szCs w:val="16"/>
              </w:rPr>
              <w:t>Sch 4 (</w:t>
            </w:r>
            <w:r w:rsidR="00606155" w:rsidRPr="00D936DF">
              <w:rPr>
                <w:sz w:val="16"/>
                <w:szCs w:val="16"/>
              </w:rPr>
              <w:t>items 6</w:t>
            </w:r>
            <w:r w:rsidRPr="00D936DF">
              <w:rPr>
                <w:sz w:val="16"/>
                <w:szCs w:val="16"/>
              </w:rPr>
              <w:t xml:space="preserve">2–64): 18 Dec 2020 (s 2(1) </w:t>
            </w:r>
            <w:r w:rsidR="00606155" w:rsidRPr="00D936DF">
              <w:rPr>
                <w:sz w:val="16"/>
                <w:szCs w:val="16"/>
              </w:rPr>
              <w:t>item 6</w:t>
            </w:r>
            <w:r w:rsidRPr="00D936DF">
              <w:rPr>
                <w:sz w:val="16"/>
                <w:szCs w:val="16"/>
              </w:rPr>
              <w:t>)</w:t>
            </w:r>
          </w:p>
        </w:tc>
        <w:tc>
          <w:tcPr>
            <w:tcW w:w="1417" w:type="dxa"/>
            <w:tcBorders>
              <w:top w:val="single" w:sz="4" w:space="0" w:color="auto"/>
              <w:bottom w:val="single" w:sz="4" w:space="0" w:color="auto"/>
            </w:tcBorders>
            <w:shd w:val="clear" w:color="auto" w:fill="auto"/>
          </w:tcPr>
          <w:p w:rsidR="00F53125" w:rsidRPr="00D936DF" w:rsidRDefault="00F53125" w:rsidP="00333A98">
            <w:pPr>
              <w:pStyle w:val="Tabletext"/>
              <w:rPr>
                <w:sz w:val="16"/>
                <w:szCs w:val="16"/>
              </w:rPr>
            </w:pPr>
            <w:r w:rsidRPr="00D936DF">
              <w:rPr>
                <w:sz w:val="16"/>
                <w:szCs w:val="16"/>
              </w:rPr>
              <w:t>—</w:t>
            </w:r>
          </w:p>
        </w:tc>
      </w:tr>
      <w:tr w:rsidR="00B85492" w:rsidRPr="00D936DF" w:rsidTr="00FC2C0D">
        <w:trPr>
          <w:cantSplit/>
        </w:trPr>
        <w:tc>
          <w:tcPr>
            <w:tcW w:w="1838" w:type="dxa"/>
            <w:tcBorders>
              <w:top w:val="single" w:sz="4" w:space="0" w:color="auto"/>
              <w:bottom w:val="single" w:sz="4" w:space="0" w:color="auto"/>
            </w:tcBorders>
            <w:shd w:val="clear" w:color="auto" w:fill="auto"/>
          </w:tcPr>
          <w:p w:rsidR="00B85492" w:rsidRPr="00D936DF" w:rsidRDefault="00B85492" w:rsidP="00333A98">
            <w:pPr>
              <w:pStyle w:val="Tabletext"/>
              <w:rPr>
                <w:sz w:val="16"/>
                <w:szCs w:val="16"/>
              </w:rPr>
            </w:pPr>
            <w:r w:rsidRPr="00D936DF">
              <w:rPr>
                <w:sz w:val="16"/>
                <w:szCs w:val="16"/>
              </w:rPr>
              <w:t>Treasury Laws Amendment (Your Future, Your Super) Act 2021</w:t>
            </w:r>
          </w:p>
        </w:tc>
        <w:tc>
          <w:tcPr>
            <w:tcW w:w="992" w:type="dxa"/>
            <w:tcBorders>
              <w:top w:val="single" w:sz="4" w:space="0" w:color="auto"/>
              <w:bottom w:val="single" w:sz="4" w:space="0" w:color="auto"/>
            </w:tcBorders>
            <w:shd w:val="clear" w:color="auto" w:fill="auto"/>
          </w:tcPr>
          <w:p w:rsidR="00B85492" w:rsidRPr="00D936DF" w:rsidRDefault="00B85492" w:rsidP="00333A98">
            <w:pPr>
              <w:pStyle w:val="Tabletext"/>
              <w:rPr>
                <w:sz w:val="16"/>
                <w:szCs w:val="16"/>
              </w:rPr>
            </w:pPr>
            <w:r w:rsidRPr="00D936DF">
              <w:rPr>
                <w:sz w:val="16"/>
                <w:szCs w:val="16"/>
              </w:rPr>
              <w:t>46, 2021</w:t>
            </w:r>
          </w:p>
        </w:tc>
        <w:tc>
          <w:tcPr>
            <w:tcW w:w="1134" w:type="dxa"/>
            <w:tcBorders>
              <w:top w:val="single" w:sz="4" w:space="0" w:color="auto"/>
              <w:bottom w:val="single" w:sz="4" w:space="0" w:color="auto"/>
            </w:tcBorders>
            <w:shd w:val="clear" w:color="auto" w:fill="auto"/>
          </w:tcPr>
          <w:p w:rsidR="00B85492" w:rsidRPr="00D936DF" w:rsidRDefault="00813BE3" w:rsidP="0089092B">
            <w:pPr>
              <w:pStyle w:val="Tabletext"/>
              <w:rPr>
                <w:sz w:val="16"/>
                <w:szCs w:val="16"/>
              </w:rPr>
            </w:pPr>
            <w:r w:rsidRPr="00D936DF">
              <w:rPr>
                <w:sz w:val="16"/>
                <w:szCs w:val="16"/>
              </w:rPr>
              <w:t>22 June</w:t>
            </w:r>
            <w:r w:rsidR="00B85492" w:rsidRPr="00D936DF">
              <w:rPr>
                <w:sz w:val="16"/>
                <w:szCs w:val="16"/>
              </w:rPr>
              <w:t xml:space="preserve"> 2021</w:t>
            </w:r>
          </w:p>
        </w:tc>
        <w:tc>
          <w:tcPr>
            <w:tcW w:w="1704" w:type="dxa"/>
            <w:tcBorders>
              <w:top w:val="single" w:sz="4" w:space="0" w:color="auto"/>
              <w:bottom w:val="single" w:sz="4" w:space="0" w:color="auto"/>
            </w:tcBorders>
            <w:shd w:val="clear" w:color="auto" w:fill="auto"/>
          </w:tcPr>
          <w:p w:rsidR="00B85492" w:rsidRPr="00D936DF" w:rsidRDefault="00B85492">
            <w:pPr>
              <w:pStyle w:val="Tabletext"/>
              <w:rPr>
                <w:sz w:val="16"/>
                <w:szCs w:val="16"/>
              </w:rPr>
            </w:pPr>
            <w:r w:rsidRPr="00D936DF">
              <w:rPr>
                <w:sz w:val="16"/>
                <w:szCs w:val="16"/>
              </w:rPr>
              <w:t>Sch 1 (</w:t>
            </w:r>
            <w:r w:rsidR="00813BE3" w:rsidRPr="00D936DF">
              <w:rPr>
                <w:sz w:val="16"/>
                <w:szCs w:val="16"/>
              </w:rPr>
              <w:t>items 1</w:t>
            </w:r>
            <w:r w:rsidRPr="00D936DF">
              <w:rPr>
                <w:sz w:val="16"/>
                <w:szCs w:val="16"/>
              </w:rPr>
              <w:t>–25) and Sch 2 (</w:t>
            </w:r>
            <w:r w:rsidR="00813BE3" w:rsidRPr="00D936DF">
              <w:rPr>
                <w:sz w:val="16"/>
                <w:szCs w:val="16"/>
              </w:rPr>
              <w:t>items 1</w:t>
            </w:r>
            <w:r w:rsidRPr="00D936DF">
              <w:rPr>
                <w:sz w:val="16"/>
                <w:szCs w:val="16"/>
              </w:rPr>
              <w:t xml:space="preserve">–3, 10): </w:t>
            </w:r>
            <w:r w:rsidR="00813BE3" w:rsidRPr="00D936DF">
              <w:rPr>
                <w:sz w:val="16"/>
                <w:szCs w:val="16"/>
              </w:rPr>
              <w:t>23 June</w:t>
            </w:r>
            <w:r w:rsidRPr="00D936DF">
              <w:rPr>
                <w:sz w:val="16"/>
                <w:szCs w:val="16"/>
              </w:rPr>
              <w:t xml:space="preserve"> 2021 (s 2(1) </w:t>
            </w:r>
            <w:r w:rsidR="00813BE3" w:rsidRPr="00D936DF">
              <w:rPr>
                <w:sz w:val="16"/>
                <w:szCs w:val="16"/>
              </w:rPr>
              <w:t>items 2</w:t>
            </w:r>
            <w:r w:rsidRPr="00D936DF">
              <w:rPr>
                <w:sz w:val="16"/>
                <w:szCs w:val="16"/>
              </w:rPr>
              <w:t>, 3)</w:t>
            </w:r>
          </w:p>
        </w:tc>
        <w:tc>
          <w:tcPr>
            <w:tcW w:w="1417" w:type="dxa"/>
            <w:tcBorders>
              <w:top w:val="single" w:sz="4" w:space="0" w:color="auto"/>
              <w:bottom w:val="single" w:sz="4" w:space="0" w:color="auto"/>
            </w:tcBorders>
            <w:shd w:val="clear" w:color="auto" w:fill="auto"/>
          </w:tcPr>
          <w:p w:rsidR="00B85492" w:rsidRPr="00D936DF" w:rsidRDefault="00B85492" w:rsidP="00333A98">
            <w:pPr>
              <w:pStyle w:val="Tabletext"/>
              <w:rPr>
                <w:sz w:val="16"/>
                <w:szCs w:val="16"/>
              </w:rPr>
            </w:pPr>
            <w:r w:rsidRPr="00D936DF">
              <w:rPr>
                <w:sz w:val="16"/>
                <w:szCs w:val="16"/>
              </w:rPr>
              <w:t>Sch 1 (</w:t>
            </w:r>
            <w:r w:rsidR="00813BE3" w:rsidRPr="00D936DF">
              <w:rPr>
                <w:sz w:val="16"/>
                <w:szCs w:val="16"/>
              </w:rPr>
              <w:t>items 2</w:t>
            </w:r>
            <w:r w:rsidRPr="00D936DF">
              <w:rPr>
                <w:sz w:val="16"/>
                <w:szCs w:val="16"/>
              </w:rPr>
              <w:t>4, 25) and Sch 2 (</w:t>
            </w:r>
            <w:r w:rsidR="0003656A">
              <w:rPr>
                <w:sz w:val="16"/>
                <w:szCs w:val="16"/>
              </w:rPr>
              <w:t>item 1</w:t>
            </w:r>
            <w:r w:rsidRPr="00D936DF">
              <w:rPr>
                <w:sz w:val="16"/>
                <w:szCs w:val="16"/>
              </w:rPr>
              <w:t>0)</w:t>
            </w:r>
          </w:p>
        </w:tc>
      </w:tr>
      <w:tr w:rsidR="00C7591A" w:rsidRPr="00D936DF" w:rsidTr="000B0738">
        <w:trPr>
          <w:cantSplit/>
        </w:trPr>
        <w:tc>
          <w:tcPr>
            <w:tcW w:w="1838" w:type="dxa"/>
            <w:tcBorders>
              <w:top w:val="single" w:sz="4" w:space="0" w:color="auto"/>
              <w:bottom w:val="single" w:sz="12" w:space="0" w:color="auto"/>
            </w:tcBorders>
            <w:shd w:val="clear" w:color="auto" w:fill="auto"/>
          </w:tcPr>
          <w:p w:rsidR="00C7591A" w:rsidRPr="00D936DF" w:rsidRDefault="00C7591A" w:rsidP="00333A98">
            <w:pPr>
              <w:pStyle w:val="Tabletext"/>
              <w:rPr>
                <w:sz w:val="16"/>
                <w:szCs w:val="16"/>
              </w:rPr>
            </w:pPr>
            <w:r w:rsidRPr="00D936DF">
              <w:rPr>
                <w:sz w:val="16"/>
                <w:szCs w:val="16"/>
              </w:rPr>
              <w:t>Treasury Laws Amendment (Enhancing Superannuation Outcomes For Australians and Helping Australian Businesses Invest) Act 2022</w:t>
            </w:r>
          </w:p>
        </w:tc>
        <w:tc>
          <w:tcPr>
            <w:tcW w:w="992" w:type="dxa"/>
            <w:tcBorders>
              <w:top w:val="single" w:sz="4" w:space="0" w:color="auto"/>
              <w:bottom w:val="single" w:sz="12" w:space="0" w:color="auto"/>
            </w:tcBorders>
            <w:shd w:val="clear" w:color="auto" w:fill="auto"/>
          </w:tcPr>
          <w:p w:rsidR="00C7591A" w:rsidRPr="00D936DF" w:rsidRDefault="00C7591A" w:rsidP="00333A98">
            <w:pPr>
              <w:pStyle w:val="Tabletext"/>
              <w:rPr>
                <w:sz w:val="16"/>
                <w:szCs w:val="16"/>
              </w:rPr>
            </w:pPr>
            <w:r w:rsidRPr="00D936DF">
              <w:rPr>
                <w:sz w:val="16"/>
                <w:szCs w:val="16"/>
              </w:rPr>
              <w:t>10, 2022</w:t>
            </w:r>
          </w:p>
        </w:tc>
        <w:tc>
          <w:tcPr>
            <w:tcW w:w="1134" w:type="dxa"/>
            <w:tcBorders>
              <w:top w:val="single" w:sz="4" w:space="0" w:color="auto"/>
              <w:bottom w:val="single" w:sz="12" w:space="0" w:color="auto"/>
            </w:tcBorders>
            <w:shd w:val="clear" w:color="auto" w:fill="auto"/>
          </w:tcPr>
          <w:p w:rsidR="00C7591A" w:rsidRPr="00D936DF" w:rsidRDefault="00C7591A" w:rsidP="0089092B">
            <w:pPr>
              <w:pStyle w:val="Tabletext"/>
              <w:rPr>
                <w:sz w:val="16"/>
                <w:szCs w:val="16"/>
              </w:rPr>
            </w:pPr>
            <w:r w:rsidRPr="00D936DF">
              <w:rPr>
                <w:sz w:val="16"/>
                <w:szCs w:val="16"/>
              </w:rPr>
              <w:t>22 Feb 2022</w:t>
            </w:r>
          </w:p>
        </w:tc>
        <w:tc>
          <w:tcPr>
            <w:tcW w:w="1704" w:type="dxa"/>
            <w:tcBorders>
              <w:top w:val="single" w:sz="4" w:space="0" w:color="auto"/>
              <w:bottom w:val="single" w:sz="12" w:space="0" w:color="auto"/>
            </w:tcBorders>
            <w:shd w:val="clear" w:color="auto" w:fill="auto"/>
          </w:tcPr>
          <w:p w:rsidR="00C7591A" w:rsidRPr="00D936DF" w:rsidRDefault="00C7591A">
            <w:pPr>
              <w:pStyle w:val="Tabletext"/>
              <w:rPr>
                <w:sz w:val="16"/>
                <w:szCs w:val="16"/>
              </w:rPr>
            </w:pPr>
            <w:r w:rsidRPr="00D936DF">
              <w:rPr>
                <w:sz w:val="16"/>
                <w:szCs w:val="16"/>
              </w:rPr>
              <w:t xml:space="preserve">Sch 1: 23 Feb 2022 (s 2(1) </w:t>
            </w:r>
            <w:r w:rsidR="0003656A">
              <w:rPr>
                <w:sz w:val="16"/>
                <w:szCs w:val="16"/>
              </w:rPr>
              <w:t>item 2</w:t>
            </w:r>
            <w:r w:rsidRPr="00D936DF">
              <w:rPr>
                <w:sz w:val="16"/>
                <w:szCs w:val="16"/>
              </w:rPr>
              <w:t>)</w:t>
            </w:r>
          </w:p>
        </w:tc>
        <w:tc>
          <w:tcPr>
            <w:tcW w:w="1417" w:type="dxa"/>
            <w:tcBorders>
              <w:top w:val="single" w:sz="4" w:space="0" w:color="auto"/>
              <w:bottom w:val="single" w:sz="12" w:space="0" w:color="auto"/>
            </w:tcBorders>
            <w:shd w:val="clear" w:color="auto" w:fill="auto"/>
          </w:tcPr>
          <w:p w:rsidR="00C7591A" w:rsidRPr="00D936DF" w:rsidRDefault="00C7591A" w:rsidP="00333A98">
            <w:pPr>
              <w:pStyle w:val="Tabletext"/>
              <w:rPr>
                <w:sz w:val="16"/>
                <w:szCs w:val="16"/>
              </w:rPr>
            </w:pPr>
            <w:r w:rsidRPr="00D936DF">
              <w:rPr>
                <w:sz w:val="16"/>
                <w:szCs w:val="16"/>
              </w:rPr>
              <w:t>Sch 1 (</w:t>
            </w:r>
            <w:r w:rsidR="0003656A">
              <w:rPr>
                <w:sz w:val="16"/>
                <w:szCs w:val="16"/>
              </w:rPr>
              <w:t>item 2</w:t>
            </w:r>
            <w:r w:rsidRPr="00D936DF">
              <w:rPr>
                <w:sz w:val="16"/>
                <w:szCs w:val="16"/>
              </w:rPr>
              <w:t>)</w:t>
            </w:r>
          </w:p>
        </w:tc>
      </w:tr>
    </w:tbl>
    <w:p w:rsidR="00630BCA" w:rsidRPr="00D936DF" w:rsidRDefault="00630BCA" w:rsidP="00630BCA">
      <w:pPr>
        <w:pStyle w:val="Tabletext"/>
      </w:pPr>
    </w:p>
    <w:tbl>
      <w:tblPr>
        <w:tblW w:w="7083"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665"/>
      </w:tblGrid>
      <w:tr w:rsidR="00630BCA" w:rsidRPr="00D936DF" w:rsidTr="00EC664D">
        <w:trPr>
          <w:tblHeader/>
        </w:trPr>
        <w:tc>
          <w:tcPr>
            <w:tcW w:w="1806" w:type="dxa"/>
            <w:tcBorders>
              <w:top w:val="single" w:sz="12" w:space="0" w:color="auto"/>
              <w:bottom w:val="single" w:sz="12" w:space="0" w:color="auto"/>
            </w:tcBorders>
            <w:shd w:val="clear" w:color="auto" w:fill="auto"/>
          </w:tcPr>
          <w:p w:rsidR="00630BCA" w:rsidRPr="00D936DF" w:rsidRDefault="00630BCA" w:rsidP="009A085D">
            <w:pPr>
              <w:pStyle w:val="Tabletext"/>
              <w:keepNext/>
              <w:rPr>
                <w:rFonts w:ascii="Arial" w:hAnsi="Arial" w:cs="Arial"/>
                <w:b/>
                <w:sz w:val="16"/>
                <w:szCs w:val="16"/>
              </w:rPr>
            </w:pPr>
            <w:r w:rsidRPr="00D936DF">
              <w:rPr>
                <w:rFonts w:ascii="Arial" w:hAnsi="Arial" w:cs="Arial"/>
                <w:b/>
                <w:sz w:val="16"/>
                <w:szCs w:val="16"/>
              </w:rPr>
              <w:t>N</w:t>
            </w:r>
            <w:r w:rsidR="009A085D" w:rsidRPr="00D936DF">
              <w:rPr>
                <w:rFonts w:ascii="Arial" w:hAnsi="Arial" w:cs="Arial"/>
                <w:b/>
                <w:sz w:val="16"/>
                <w:szCs w:val="16"/>
              </w:rPr>
              <w:t>ame</w:t>
            </w:r>
          </w:p>
        </w:tc>
        <w:tc>
          <w:tcPr>
            <w:tcW w:w="1806" w:type="dxa"/>
            <w:tcBorders>
              <w:top w:val="single" w:sz="12" w:space="0" w:color="auto"/>
              <w:bottom w:val="single" w:sz="12" w:space="0" w:color="auto"/>
            </w:tcBorders>
            <w:shd w:val="clear" w:color="auto" w:fill="auto"/>
          </w:tcPr>
          <w:p w:rsidR="00630BCA" w:rsidRPr="00D936DF" w:rsidRDefault="009A085D" w:rsidP="00D317E0">
            <w:pPr>
              <w:pStyle w:val="Tabletext"/>
              <w:keepNext/>
              <w:rPr>
                <w:rFonts w:ascii="Arial" w:hAnsi="Arial" w:cs="Arial"/>
                <w:b/>
                <w:sz w:val="16"/>
                <w:szCs w:val="16"/>
              </w:rPr>
            </w:pPr>
            <w:r w:rsidRPr="00D936DF">
              <w:rPr>
                <w:rFonts w:ascii="Arial" w:hAnsi="Arial" w:cs="Arial"/>
                <w:b/>
                <w:sz w:val="16"/>
                <w:szCs w:val="16"/>
              </w:rPr>
              <w:t>R</w:t>
            </w:r>
            <w:r w:rsidR="00630BCA" w:rsidRPr="00D936DF">
              <w:rPr>
                <w:rFonts w:ascii="Arial" w:hAnsi="Arial" w:cs="Arial"/>
                <w:b/>
                <w:sz w:val="16"/>
                <w:szCs w:val="16"/>
              </w:rPr>
              <w:t>egistration</w:t>
            </w:r>
          </w:p>
        </w:tc>
        <w:tc>
          <w:tcPr>
            <w:tcW w:w="1806" w:type="dxa"/>
            <w:tcBorders>
              <w:top w:val="single" w:sz="12" w:space="0" w:color="auto"/>
              <w:bottom w:val="single" w:sz="12" w:space="0" w:color="auto"/>
            </w:tcBorders>
            <w:shd w:val="clear" w:color="auto" w:fill="auto"/>
          </w:tcPr>
          <w:p w:rsidR="00630BCA" w:rsidRPr="00D936DF" w:rsidRDefault="00630BCA" w:rsidP="00D317E0">
            <w:pPr>
              <w:pStyle w:val="Tabletext"/>
              <w:keepNext/>
              <w:rPr>
                <w:rFonts w:ascii="Arial" w:hAnsi="Arial" w:cs="Arial"/>
                <w:b/>
                <w:sz w:val="16"/>
                <w:szCs w:val="16"/>
              </w:rPr>
            </w:pPr>
            <w:r w:rsidRPr="00D936DF">
              <w:rPr>
                <w:rFonts w:ascii="Arial" w:hAnsi="Arial" w:cs="Arial"/>
                <w:b/>
                <w:sz w:val="16"/>
                <w:szCs w:val="16"/>
              </w:rPr>
              <w:t>Commencement</w:t>
            </w:r>
          </w:p>
        </w:tc>
        <w:tc>
          <w:tcPr>
            <w:tcW w:w="1665" w:type="dxa"/>
            <w:tcBorders>
              <w:top w:val="single" w:sz="12" w:space="0" w:color="auto"/>
              <w:bottom w:val="single" w:sz="12" w:space="0" w:color="auto"/>
            </w:tcBorders>
            <w:shd w:val="clear" w:color="auto" w:fill="auto"/>
          </w:tcPr>
          <w:p w:rsidR="00630BCA" w:rsidRPr="00D936DF" w:rsidRDefault="00630BCA" w:rsidP="00F637C7">
            <w:pPr>
              <w:pStyle w:val="Tabletext"/>
              <w:keepNext/>
              <w:rPr>
                <w:rFonts w:ascii="Arial" w:hAnsi="Arial" w:cs="Arial"/>
                <w:b/>
                <w:sz w:val="16"/>
                <w:szCs w:val="16"/>
              </w:rPr>
            </w:pPr>
            <w:r w:rsidRPr="00D936DF">
              <w:rPr>
                <w:rFonts w:ascii="Arial" w:hAnsi="Arial" w:cs="Arial"/>
                <w:b/>
                <w:sz w:val="16"/>
                <w:szCs w:val="16"/>
              </w:rPr>
              <w:t>Application, saving and transitional provisions</w:t>
            </w:r>
          </w:p>
        </w:tc>
      </w:tr>
      <w:tr w:rsidR="00F50CC9" w:rsidRPr="00D936DF" w:rsidTr="00B07D51">
        <w:trPr>
          <w:cantSplit/>
        </w:trPr>
        <w:tc>
          <w:tcPr>
            <w:tcW w:w="1806" w:type="dxa"/>
            <w:tcBorders>
              <w:top w:val="nil"/>
              <w:bottom w:val="single" w:sz="12" w:space="0" w:color="auto"/>
            </w:tcBorders>
            <w:shd w:val="clear" w:color="auto" w:fill="auto"/>
          </w:tcPr>
          <w:p w:rsidR="00F50CC9" w:rsidRPr="00D936DF" w:rsidRDefault="009A085D" w:rsidP="009A085D">
            <w:pPr>
              <w:pStyle w:val="Tabletext"/>
              <w:rPr>
                <w:sz w:val="16"/>
                <w:szCs w:val="16"/>
              </w:rPr>
            </w:pPr>
            <w:r w:rsidRPr="00D936DF">
              <w:rPr>
                <w:sz w:val="16"/>
                <w:szCs w:val="16"/>
              </w:rPr>
              <w:t>Workplace Relations Amendment (Work Choices) (Consequential Amendments) Regulations</w:t>
            </w:r>
            <w:r w:rsidR="007B0D73" w:rsidRPr="00D936DF">
              <w:rPr>
                <w:sz w:val="16"/>
                <w:szCs w:val="16"/>
              </w:rPr>
              <w:t> </w:t>
            </w:r>
            <w:r w:rsidRPr="00D936DF">
              <w:rPr>
                <w:sz w:val="16"/>
                <w:szCs w:val="16"/>
              </w:rPr>
              <w:t>2006 (No.</w:t>
            </w:r>
            <w:r w:rsidR="007B0D73" w:rsidRPr="00D936DF">
              <w:rPr>
                <w:sz w:val="16"/>
                <w:szCs w:val="16"/>
              </w:rPr>
              <w:t> </w:t>
            </w:r>
            <w:r w:rsidRPr="00D936DF">
              <w:rPr>
                <w:sz w:val="16"/>
                <w:szCs w:val="16"/>
              </w:rPr>
              <w:t xml:space="preserve">1) (SLI </w:t>
            </w:r>
            <w:r w:rsidR="00F50CC9" w:rsidRPr="00D936DF">
              <w:rPr>
                <w:sz w:val="16"/>
                <w:szCs w:val="16"/>
              </w:rPr>
              <w:t>No.</w:t>
            </w:r>
            <w:r w:rsidR="007B0D73" w:rsidRPr="00D936DF">
              <w:rPr>
                <w:sz w:val="16"/>
                <w:szCs w:val="16"/>
              </w:rPr>
              <w:t> </w:t>
            </w:r>
            <w:r w:rsidR="00F50CC9" w:rsidRPr="00D936DF">
              <w:rPr>
                <w:sz w:val="16"/>
                <w:szCs w:val="16"/>
              </w:rPr>
              <w:t>50</w:t>
            </w:r>
            <w:r w:rsidRPr="00D936DF">
              <w:rPr>
                <w:sz w:val="16"/>
                <w:szCs w:val="16"/>
              </w:rPr>
              <w:t>, 2006)</w:t>
            </w:r>
          </w:p>
        </w:tc>
        <w:tc>
          <w:tcPr>
            <w:tcW w:w="1806" w:type="dxa"/>
            <w:tcBorders>
              <w:top w:val="nil"/>
              <w:bottom w:val="single" w:sz="12" w:space="0" w:color="auto"/>
            </w:tcBorders>
            <w:shd w:val="clear" w:color="auto" w:fill="auto"/>
          </w:tcPr>
          <w:p w:rsidR="00F50CC9" w:rsidRPr="00D936DF" w:rsidRDefault="00F50CC9" w:rsidP="00B42481">
            <w:pPr>
              <w:pStyle w:val="Tabletext"/>
              <w:rPr>
                <w:sz w:val="16"/>
                <w:szCs w:val="16"/>
              </w:rPr>
            </w:pPr>
            <w:r w:rsidRPr="00D936DF">
              <w:rPr>
                <w:sz w:val="16"/>
                <w:szCs w:val="16"/>
              </w:rPr>
              <w:t xml:space="preserve">17 Mar 2006 </w:t>
            </w:r>
            <w:r w:rsidR="007A7DC9" w:rsidRPr="00D936DF">
              <w:rPr>
                <w:sz w:val="16"/>
                <w:szCs w:val="16"/>
              </w:rPr>
              <w:t>(F2006L00820)</w:t>
            </w:r>
          </w:p>
        </w:tc>
        <w:tc>
          <w:tcPr>
            <w:tcW w:w="1806" w:type="dxa"/>
            <w:tcBorders>
              <w:top w:val="nil"/>
              <w:bottom w:val="single" w:sz="12" w:space="0" w:color="auto"/>
            </w:tcBorders>
            <w:shd w:val="clear" w:color="auto" w:fill="auto"/>
          </w:tcPr>
          <w:p w:rsidR="00F50CC9" w:rsidRPr="00D936DF" w:rsidRDefault="00F50CC9" w:rsidP="00B42481">
            <w:pPr>
              <w:pStyle w:val="Tabletext"/>
              <w:rPr>
                <w:sz w:val="16"/>
                <w:szCs w:val="16"/>
              </w:rPr>
            </w:pPr>
            <w:r w:rsidRPr="00D936DF">
              <w:rPr>
                <w:sz w:val="16"/>
                <w:szCs w:val="16"/>
              </w:rPr>
              <w:t>Sch</w:t>
            </w:r>
            <w:r w:rsidR="00215A94" w:rsidRPr="00D936DF">
              <w:rPr>
                <w:sz w:val="16"/>
                <w:szCs w:val="16"/>
              </w:rPr>
              <w:t> </w:t>
            </w:r>
            <w:r w:rsidR="00B0682D" w:rsidRPr="00D936DF">
              <w:rPr>
                <w:sz w:val="16"/>
                <w:szCs w:val="16"/>
              </w:rPr>
              <w:t>17: 27 Mar 2006 (r </w:t>
            </w:r>
            <w:r w:rsidRPr="00D936DF">
              <w:rPr>
                <w:sz w:val="16"/>
                <w:szCs w:val="16"/>
              </w:rPr>
              <w:t>2(b))</w:t>
            </w:r>
          </w:p>
        </w:tc>
        <w:tc>
          <w:tcPr>
            <w:tcW w:w="1665" w:type="dxa"/>
            <w:tcBorders>
              <w:top w:val="nil"/>
              <w:bottom w:val="single" w:sz="12" w:space="0" w:color="auto"/>
            </w:tcBorders>
            <w:shd w:val="clear" w:color="auto" w:fill="auto"/>
          </w:tcPr>
          <w:p w:rsidR="00F50CC9" w:rsidRPr="00D936DF" w:rsidRDefault="00F50CC9" w:rsidP="00B42481">
            <w:pPr>
              <w:pStyle w:val="Tabletext"/>
              <w:rPr>
                <w:sz w:val="16"/>
                <w:szCs w:val="16"/>
              </w:rPr>
            </w:pPr>
            <w:r w:rsidRPr="00D936DF">
              <w:rPr>
                <w:sz w:val="16"/>
                <w:szCs w:val="16"/>
              </w:rPr>
              <w:t>—</w:t>
            </w:r>
          </w:p>
        </w:tc>
      </w:tr>
    </w:tbl>
    <w:p w:rsidR="003642DD" w:rsidRPr="00D936DF" w:rsidRDefault="003642DD" w:rsidP="00C83D96">
      <w:pPr>
        <w:pStyle w:val="Tabletext"/>
      </w:pPr>
    </w:p>
    <w:p w:rsidR="003642DD" w:rsidRPr="00D936DF" w:rsidRDefault="003642DD" w:rsidP="00D22C81">
      <w:pPr>
        <w:pStyle w:val="ENotesHeading2"/>
        <w:pageBreakBefore/>
        <w:outlineLvl w:val="9"/>
      </w:pPr>
      <w:bookmarkStart w:id="135" w:name="_Toc97629531"/>
      <w:r w:rsidRPr="00D936DF">
        <w:lastRenderedPageBreak/>
        <w:t xml:space="preserve">Endnote </w:t>
      </w:r>
      <w:r w:rsidR="009169E6" w:rsidRPr="00D936DF">
        <w:t>4</w:t>
      </w:r>
      <w:r w:rsidRPr="00D936DF">
        <w:t>—Amendment history</w:t>
      </w:r>
      <w:bookmarkEnd w:id="135"/>
    </w:p>
    <w:p w:rsidR="009A085D" w:rsidRPr="00D936DF" w:rsidRDefault="009A085D" w:rsidP="009A085D">
      <w:pPr>
        <w:pStyle w:val="Tabletext"/>
      </w:pPr>
    </w:p>
    <w:tbl>
      <w:tblPr>
        <w:tblW w:w="7088" w:type="dxa"/>
        <w:tblInd w:w="108" w:type="dxa"/>
        <w:tblLayout w:type="fixed"/>
        <w:tblLook w:val="0000" w:firstRow="0" w:lastRow="0" w:firstColumn="0" w:lastColumn="0" w:noHBand="0" w:noVBand="0"/>
      </w:tblPr>
      <w:tblGrid>
        <w:gridCol w:w="2031"/>
        <w:gridCol w:w="5057"/>
      </w:tblGrid>
      <w:tr w:rsidR="003642DD" w:rsidRPr="00D936DF" w:rsidTr="009A085D">
        <w:trPr>
          <w:tblHeader/>
        </w:trPr>
        <w:tc>
          <w:tcPr>
            <w:tcW w:w="2031" w:type="dxa"/>
            <w:tcBorders>
              <w:top w:val="single" w:sz="12" w:space="0" w:color="auto"/>
              <w:bottom w:val="single" w:sz="12" w:space="0" w:color="auto"/>
            </w:tcBorders>
            <w:shd w:val="clear" w:color="auto" w:fill="auto"/>
          </w:tcPr>
          <w:p w:rsidR="003642DD" w:rsidRPr="00D936DF" w:rsidRDefault="003642DD" w:rsidP="00C83D96">
            <w:pPr>
              <w:pStyle w:val="Tabletext"/>
              <w:keepNext/>
              <w:rPr>
                <w:rFonts w:ascii="Arial" w:hAnsi="Arial" w:cs="Arial"/>
                <w:b/>
                <w:sz w:val="16"/>
                <w:szCs w:val="16"/>
              </w:rPr>
            </w:pPr>
            <w:r w:rsidRPr="00D936DF">
              <w:rPr>
                <w:rFonts w:ascii="Arial" w:hAnsi="Arial" w:cs="Arial"/>
                <w:b/>
                <w:sz w:val="16"/>
                <w:szCs w:val="16"/>
              </w:rPr>
              <w:t>Provision affected</w:t>
            </w:r>
          </w:p>
        </w:tc>
        <w:tc>
          <w:tcPr>
            <w:tcW w:w="5057" w:type="dxa"/>
            <w:tcBorders>
              <w:top w:val="single" w:sz="12" w:space="0" w:color="auto"/>
              <w:bottom w:val="single" w:sz="12" w:space="0" w:color="auto"/>
            </w:tcBorders>
            <w:shd w:val="clear" w:color="auto" w:fill="auto"/>
          </w:tcPr>
          <w:p w:rsidR="003642DD" w:rsidRPr="00D936DF" w:rsidRDefault="003642DD" w:rsidP="00C83D96">
            <w:pPr>
              <w:pStyle w:val="Tabletext"/>
              <w:keepNext/>
              <w:rPr>
                <w:rFonts w:ascii="Arial" w:hAnsi="Arial" w:cs="Arial"/>
                <w:b/>
                <w:sz w:val="16"/>
                <w:szCs w:val="16"/>
              </w:rPr>
            </w:pPr>
            <w:r w:rsidRPr="00D936DF">
              <w:rPr>
                <w:rFonts w:ascii="Arial" w:hAnsi="Arial" w:cs="Arial"/>
                <w:b/>
                <w:sz w:val="16"/>
                <w:szCs w:val="16"/>
              </w:rPr>
              <w:t>How affected</w:t>
            </w:r>
          </w:p>
        </w:tc>
      </w:tr>
      <w:tr w:rsidR="003642DD" w:rsidRPr="00D936DF" w:rsidTr="009A085D">
        <w:trPr>
          <w:cantSplit/>
        </w:trPr>
        <w:tc>
          <w:tcPr>
            <w:tcW w:w="2031" w:type="dxa"/>
            <w:tcBorders>
              <w:top w:val="single" w:sz="12" w:space="0" w:color="auto"/>
            </w:tcBorders>
            <w:shd w:val="clear" w:color="auto" w:fill="auto"/>
          </w:tcPr>
          <w:p w:rsidR="003642DD" w:rsidRPr="00D936DF" w:rsidRDefault="003642DD" w:rsidP="003642DD">
            <w:pPr>
              <w:pStyle w:val="Tabletext"/>
              <w:rPr>
                <w:sz w:val="16"/>
                <w:szCs w:val="16"/>
              </w:rPr>
            </w:pPr>
            <w:r w:rsidRPr="00D936DF">
              <w:rPr>
                <w:b/>
                <w:sz w:val="16"/>
                <w:szCs w:val="16"/>
              </w:rPr>
              <w:t>Part</w:t>
            </w:r>
            <w:r w:rsidR="007B0D73" w:rsidRPr="00D936DF">
              <w:rPr>
                <w:b/>
                <w:sz w:val="16"/>
                <w:szCs w:val="16"/>
              </w:rPr>
              <w:t> </w:t>
            </w:r>
            <w:r w:rsidRPr="00D936DF">
              <w:rPr>
                <w:b/>
                <w:sz w:val="16"/>
                <w:szCs w:val="16"/>
              </w:rPr>
              <w:t>1</w:t>
            </w:r>
          </w:p>
        </w:tc>
        <w:tc>
          <w:tcPr>
            <w:tcW w:w="5057" w:type="dxa"/>
            <w:tcBorders>
              <w:top w:val="single" w:sz="12" w:space="0" w:color="auto"/>
            </w:tcBorders>
            <w:shd w:val="clear" w:color="auto" w:fill="auto"/>
          </w:tcPr>
          <w:p w:rsidR="003642DD" w:rsidRPr="00D936DF" w:rsidRDefault="003642DD" w:rsidP="003642DD">
            <w:pPr>
              <w:pStyle w:val="Tabletext"/>
              <w:rPr>
                <w:sz w:val="16"/>
                <w:szCs w:val="16"/>
              </w:rPr>
            </w:pPr>
          </w:p>
        </w:tc>
      </w:tr>
      <w:tr w:rsidR="0010447C" w:rsidRPr="00D936DF" w:rsidTr="009A085D">
        <w:trPr>
          <w:cantSplit/>
        </w:trPr>
        <w:tc>
          <w:tcPr>
            <w:tcW w:w="2031" w:type="dxa"/>
            <w:shd w:val="clear" w:color="auto" w:fill="auto"/>
          </w:tcPr>
          <w:p w:rsidR="0010447C" w:rsidRPr="00D936DF" w:rsidRDefault="0010447C" w:rsidP="003642DD">
            <w:pPr>
              <w:pStyle w:val="Tabletext"/>
              <w:tabs>
                <w:tab w:val="center" w:leader="dot" w:pos="2268"/>
              </w:tabs>
              <w:rPr>
                <w:sz w:val="16"/>
                <w:szCs w:val="16"/>
              </w:rPr>
            </w:pPr>
            <w:r w:rsidRPr="00D936DF">
              <w:rPr>
                <w:sz w:val="16"/>
                <w:szCs w:val="16"/>
              </w:rPr>
              <w:t>s 4</w:t>
            </w:r>
            <w:r w:rsidRPr="00D936DF">
              <w:rPr>
                <w:sz w:val="16"/>
                <w:szCs w:val="16"/>
              </w:rPr>
              <w:tab/>
            </w:r>
          </w:p>
        </w:tc>
        <w:tc>
          <w:tcPr>
            <w:tcW w:w="5057" w:type="dxa"/>
            <w:shd w:val="clear" w:color="auto" w:fill="auto"/>
          </w:tcPr>
          <w:p w:rsidR="0010447C" w:rsidRPr="00D936DF" w:rsidRDefault="0010447C" w:rsidP="003642DD">
            <w:pPr>
              <w:pStyle w:val="Tabletext"/>
              <w:rPr>
                <w:sz w:val="16"/>
                <w:szCs w:val="16"/>
              </w:rPr>
            </w:pPr>
            <w:r w:rsidRPr="00D936DF">
              <w:rPr>
                <w:sz w:val="16"/>
                <w:szCs w:val="16"/>
              </w:rPr>
              <w:t>rs No 2, 2015</w:t>
            </w:r>
          </w:p>
        </w:tc>
      </w:tr>
      <w:tr w:rsidR="003642DD" w:rsidRPr="00D936DF" w:rsidTr="009A085D">
        <w:trPr>
          <w:cantSplit/>
        </w:trPr>
        <w:tc>
          <w:tcPr>
            <w:tcW w:w="2031" w:type="dxa"/>
            <w:shd w:val="clear" w:color="auto" w:fill="auto"/>
          </w:tcPr>
          <w:p w:rsidR="003642DD" w:rsidRPr="00D936DF" w:rsidRDefault="003642DD" w:rsidP="003642DD">
            <w:pPr>
              <w:pStyle w:val="Tabletext"/>
              <w:tabs>
                <w:tab w:val="center" w:leader="dot" w:pos="2268"/>
              </w:tabs>
              <w:rPr>
                <w:sz w:val="16"/>
                <w:szCs w:val="16"/>
              </w:rPr>
            </w:pPr>
            <w:r w:rsidRPr="00D936DF">
              <w:rPr>
                <w:sz w:val="16"/>
                <w:szCs w:val="16"/>
              </w:rPr>
              <w:t>s 4A</w:t>
            </w:r>
            <w:r w:rsidRPr="00D936DF">
              <w:rPr>
                <w:sz w:val="16"/>
                <w:szCs w:val="16"/>
              </w:rPr>
              <w:tab/>
            </w:r>
          </w:p>
        </w:tc>
        <w:tc>
          <w:tcPr>
            <w:tcW w:w="5057" w:type="dxa"/>
            <w:shd w:val="clear" w:color="auto" w:fill="auto"/>
          </w:tcPr>
          <w:p w:rsidR="003642DD" w:rsidRPr="00D936DF" w:rsidRDefault="003642DD" w:rsidP="001D1469">
            <w:pPr>
              <w:pStyle w:val="Tabletext"/>
              <w:rPr>
                <w:i/>
                <w:kern w:val="28"/>
                <w:sz w:val="16"/>
                <w:szCs w:val="16"/>
              </w:rPr>
            </w:pPr>
            <w:r w:rsidRPr="00D936DF">
              <w:rPr>
                <w:sz w:val="16"/>
                <w:szCs w:val="16"/>
              </w:rPr>
              <w:t>ad No</w:t>
            </w:r>
            <w:r w:rsidR="00215A94" w:rsidRPr="00D936DF">
              <w:rPr>
                <w:sz w:val="16"/>
                <w:szCs w:val="16"/>
              </w:rPr>
              <w:t> </w:t>
            </w:r>
            <w:r w:rsidRPr="00D936DF">
              <w:rPr>
                <w:sz w:val="16"/>
                <w:szCs w:val="16"/>
              </w:rPr>
              <w:t>10, 2003</w:t>
            </w:r>
          </w:p>
        </w:tc>
      </w:tr>
      <w:tr w:rsidR="0010447C" w:rsidRPr="00D936DF" w:rsidTr="009A085D">
        <w:trPr>
          <w:cantSplit/>
        </w:trPr>
        <w:tc>
          <w:tcPr>
            <w:tcW w:w="2031" w:type="dxa"/>
            <w:shd w:val="clear" w:color="auto" w:fill="auto"/>
          </w:tcPr>
          <w:p w:rsidR="0010447C" w:rsidRPr="00D936DF" w:rsidRDefault="0010447C" w:rsidP="003642DD">
            <w:pPr>
              <w:pStyle w:val="Tabletext"/>
              <w:tabs>
                <w:tab w:val="center" w:leader="dot" w:pos="2268"/>
              </w:tabs>
              <w:rPr>
                <w:sz w:val="16"/>
                <w:szCs w:val="16"/>
              </w:rPr>
            </w:pPr>
          </w:p>
        </w:tc>
        <w:tc>
          <w:tcPr>
            <w:tcW w:w="5057" w:type="dxa"/>
            <w:shd w:val="clear" w:color="auto" w:fill="auto"/>
          </w:tcPr>
          <w:p w:rsidR="0010447C" w:rsidRPr="00D936DF" w:rsidRDefault="0010447C" w:rsidP="00CA3C88">
            <w:pPr>
              <w:pStyle w:val="Tabletext"/>
              <w:rPr>
                <w:sz w:val="16"/>
                <w:szCs w:val="16"/>
              </w:rPr>
            </w:pPr>
            <w:r w:rsidRPr="00D936DF">
              <w:rPr>
                <w:sz w:val="16"/>
                <w:szCs w:val="16"/>
              </w:rPr>
              <w:t>rep No 2, 2015</w:t>
            </w:r>
          </w:p>
        </w:tc>
      </w:tr>
      <w:tr w:rsidR="003642DD" w:rsidRPr="00D936DF" w:rsidTr="009A085D">
        <w:trPr>
          <w:cantSplit/>
        </w:trPr>
        <w:tc>
          <w:tcPr>
            <w:tcW w:w="2031" w:type="dxa"/>
            <w:shd w:val="clear" w:color="auto" w:fill="auto"/>
          </w:tcPr>
          <w:p w:rsidR="003642DD" w:rsidRPr="00D936DF" w:rsidRDefault="003642DD" w:rsidP="003642DD">
            <w:pPr>
              <w:pStyle w:val="Tabletext"/>
              <w:tabs>
                <w:tab w:val="center" w:leader="dot" w:pos="2268"/>
              </w:tabs>
              <w:rPr>
                <w:sz w:val="16"/>
                <w:szCs w:val="16"/>
              </w:rPr>
            </w:pPr>
            <w:r w:rsidRPr="00D936DF">
              <w:rPr>
                <w:sz w:val="16"/>
                <w:szCs w:val="16"/>
              </w:rPr>
              <w:t>s 5</w:t>
            </w:r>
            <w:r w:rsidRPr="00D936DF">
              <w:rPr>
                <w:sz w:val="16"/>
                <w:szCs w:val="16"/>
              </w:rPr>
              <w:tab/>
            </w:r>
          </w:p>
        </w:tc>
        <w:tc>
          <w:tcPr>
            <w:tcW w:w="5057" w:type="dxa"/>
            <w:shd w:val="clear" w:color="auto" w:fill="auto"/>
          </w:tcPr>
          <w:p w:rsidR="003642DD" w:rsidRPr="00D936DF" w:rsidRDefault="003642DD" w:rsidP="003642DD">
            <w:pPr>
              <w:pStyle w:val="Tabletext"/>
              <w:rPr>
                <w:sz w:val="16"/>
                <w:szCs w:val="16"/>
              </w:rPr>
            </w:pPr>
            <w:r w:rsidRPr="00D936DF">
              <w:rPr>
                <w:sz w:val="16"/>
                <w:szCs w:val="16"/>
              </w:rPr>
              <w:t>rs No</w:t>
            </w:r>
            <w:r w:rsidR="002648DA" w:rsidRPr="00D936DF">
              <w:rPr>
                <w:sz w:val="16"/>
                <w:szCs w:val="16"/>
              </w:rPr>
              <w:t> </w:t>
            </w:r>
            <w:r w:rsidRPr="00D936DF">
              <w:rPr>
                <w:sz w:val="16"/>
                <w:szCs w:val="16"/>
              </w:rPr>
              <w:t>56, 1994</w:t>
            </w:r>
          </w:p>
        </w:tc>
      </w:tr>
      <w:tr w:rsidR="003642DD" w:rsidRPr="00D936DF" w:rsidTr="009A085D">
        <w:trPr>
          <w:cantSplit/>
        </w:trPr>
        <w:tc>
          <w:tcPr>
            <w:tcW w:w="2031" w:type="dxa"/>
            <w:shd w:val="clear" w:color="auto" w:fill="auto"/>
          </w:tcPr>
          <w:p w:rsidR="003642DD" w:rsidRPr="00D936DF" w:rsidRDefault="003642DD" w:rsidP="00DD676E">
            <w:pPr>
              <w:pStyle w:val="Tabletext"/>
              <w:rPr>
                <w:sz w:val="16"/>
                <w:szCs w:val="16"/>
              </w:rPr>
            </w:pPr>
          </w:p>
        </w:tc>
        <w:tc>
          <w:tcPr>
            <w:tcW w:w="5057" w:type="dxa"/>
            <w:shd w:val="clear" w:color="auto" w:fill="auto"/>
          </w:tcPr>
          <w:p w:rsidR="003642DD" w:rsidRPr="00D936DF" w:rsidRDefault="003642DD" w:rsidP="005D6CB4">
            <w:pPr>
              <w:pStyle w:val="Tabletext"/>
              <w:rPr>
                <w:sz w:val="16"/>
                <w:szCs w:val="16"/>
              </w:rPr>
            </w:pPr>
            <w:r w:rsidRPr="00D936DF">
              <w:rPr>
                <w:sz w:val="16"/>
                <w:szCs w:val="16"/>
              </w:rPr>
              <w:t>am</w:t>
            </w:r>
            <w:r w:rsidR="000F1C94" w:rsidRPr="00D936DF">
              <w:rPr>
                <w:sz w:val="16"/>
                <w:szCs w:val="16"/>
              </w:rPr>
              <w:t xml:space="preserve"> No</w:t>
            </w:r>
            <w:r w:rsidR="002648DA" w:rsidRPr="00D936DF">
              <w:rPr>
                <w:sz w:val="16"/>
                <w:szCs w:val="16"/>
              </w:rPr>
              <w:t> </w:t>
            </w:r>
            <w:r w:rsidR="000F1C94" w:rsidRPr="00D936DF">
              <w:rPr>
                <w:sz w:val="16"/>
                <w:szCs w:val="16"/>
              </w:rPr>
              <w:t>146, 1999;</w:t>
            </w:r>
            <w:r w:rsidRPr="00D936DF">
              <w:rPr>
                <w:sz w:val="16"/>
                <w:szCs w:val="16"/>
              </w:rPr>
              <w:t xml:space="preserve"> No</w:t>
            </w:r>
            <w:r w:rsidR="002648DA" w:rsidRPr="00D936DF">
              <w:rPr>
                <w:sz w:val="16"/>
                <w:szCs w:val="16"/>
              </w:rPr>
              <w:t> </w:t>
            </w:r>
            <w:r w:rsidRPr="00D936DF">
              <w:rPr>
                <w:sz w:val="16"/>
                <w:szCs w:val="16"/>
              </w:rPr>
              <w:t>51, 2002; No</w:t>
            </w:r>
            <w:r w:rsidR="002648DA" w:rsidRPr="00D936DF">
              <w:rPr>
                <w:sz w:val="16"/>
                <w:szCs w:val="16"/>
              </w:rPr>
              <w:t> </w:t>
            </w:r>
            <w:r w:rsidRPr="00D936DF">
              <w:rPr>
                <w:sz w:val="16"/>
                <w:szCs w:val="16"/>
              </w:rPr>
              <w:t>102, 2004; No</w:t>
            </w:r>
            <w:r w:rsidR="002648DA" w:rsidRPr="00D936DF">
              <w:rPr>
                <w:sz w:val="16"/>
                <w:szCs w:val="16"/>
              </w:rPr>
              <w:t> </w:t>
            </w:r>
            <w:r w:rsidRPr="00D936DF">
              <w:rPr>
                <w:sz w:val="16"/>
                <w:szCs w:val="16"/>
              </w:rPr>
              <w:t>147, 2005; No</w:t>
            </w:r>
            <w:r w:rsidR="005E3564" w:rsidRPr="00D936DF">
              <w:rPr>
                <w:sz w:val="16"/>
                <w:szCs w:val="16"/>
              </w:rPr>
              <w:t xml:space="preserve"> 5, 2011; No </w:t>
            </w:r>
            <w:r w:rsidRPr="00D936DF">
              <w:rPr>
                <w:sz w:val="16"/>
                <w:szCs w:val="16"/>
              </w:rPr>
              <w:t>46, 2011</w:t>
            </w:r>
            <w:r w:rsidR="005E3564" w:rsidRPr="00D936DF">
              <w:rPr>
                <w:sz w:val="16"/>
                <w:szCs w:val="16"/>
              </w:rPr>
              <w:t>; No 36, 2015</w:t>
            </w:r>
          </w:p>
        </w:tc>
      </w:tr>
      <w:tr w:rsidR="003642DD" w:rsidRPr="00D936DF" w:rsidTr="009A085D">
        <w:trPr>
          <w:cantSplit/>
        </w:trPr>
        <w:tc>
          <w:tcPr>
            <w:tcW w:w="2031" w:type="dxa"/>
            <w:shd w:val="clear" w:color="auto" w:fill="auto"/>
          </w:tcPr>
          <w:p w:rsidR="003642DD" w:rsidRPr="00D936DF" w:rsidRDefault="003642DD" w:rsidP="003642DD">
            <w:pPr>
              <w:pStyle w:val="Tabletext"/>
              <w:tabs>
                <w:tab w:val="center" w:leader="dot" w:pos="2268"/>
              </w:tabs>
              <w:rPr>
                <w:sz w:val="16"/>
                <w:szCs w:val="16"/>
              </w:rPr>
            </w:pPr>
            <w:r w:rsidRPr="00D936DF">
              <w:rPr>
                <w:sz w:val="16"/>
                <w:szCs w:val="16"/>
              </w:rPr>
              <w:t>s 5A</w:t>
            </w:r>
            <w:r w:rsidRPr="00D936DF">
              <w:rPr>
                <w:sz w:val="16"/>
                <w:szCs w:val="16"/>
              </w:rPr>
              <w:tab/>
            </w:r>
          </w:p>
        </w:tc>
        <w:tc>
          <w:tcPr>
            <w:tcW w:w="5057" w:type="dxa"/>
            <w:shd w:val="clear" w:color="auto" w:fill="auto"/>
          </w:tcPr>
          <w:p w:rsidR="003642DD" w:rsidRPr="00D936DF" w:rsidRDefault="003642DD" w:rsidP="003642DD">
            <w:pPr>
              <w:pStyle w:val="Tabletext"/>
              <w:rPr>
                <w:sz w:val="16"/>
                <w:szCs w:val="16"/>
              </w:rPr>
            </w:pPr>
            <w:r w:rsidRPr="00D936DF">
              <w:rPr>
                <w:sz w:val="16"/>
                <w:szCs w:val="16"/>
              </w:rPr>
              <w:t>ad No</w:t>
            </w:r>
            <w:r w:rsidR="002648DA" w:rsidRPr="00D936DF">
              <w:rPr>
                <w:sz w:val="16"/>
                <w:szCs w:val="16"/>
              </w:rPr>
              <w:t> </w:t>
            </w:r>
            <w:r w:rsidRPr="00D936DF">
              <w:rPr>
                <w:sz w:val="16"/>
                <w:szCs w:val="16"/>
              </w:rPr>
              <w:t>56, 1994</w:t>
            </w:r>
          </w:p>
        </w:tc>
      </w:tr>
      <w:tr w:rsidR="003642DD" w:rsidRPr="00D936DF" w:rsidTr="009A085D">
        <w:trPr>
          <w:cantSplit/>
        </w:trPr>
        <w:tc>
          <w:tcPr>
            <w:tcW w:w="2031" w:type="dxa"/>
            <w:shd w:val="clear" w:color="auto" w:fill="auto"/>
          </w:tcPr>
          <w:p w:rsidR="003642DD" w:rsidRPr="00D936DF" w:rsidRDefault="003642DD" w:rsidP="00DD676E">
            <w:pPr>
              <w:pStyle w:val="Tabletext"/>
              <w:rPr>
                <w:sz w:val="16"/>
                <w:szCs w:val="16"/>
              </w:rPr>
            </w:pPr>
          </w:p>
        </w:tc>
        <w:tc>
          <w:tcPr>
            <w:tcW w:w="5057" w:type="dxa"/>
            <w:shd w:val="clear" w:color="auto" w:fill="auto"/>
          </w:tcPr>
          <w:p w:rsidR="003642DD" w:rsidRPr="00D936DF" w:rsidRDefault="003642DD" w:rsidP="003642DD">
            <w:pPr>
              <w:pStyle w:val="Tabletext"/>
              <w:rPr>
                <w:sz w:val="16"/>
                <w:szCs w:val="16"/>
              </w:rPr>
            </w:pPr>
            <w:r w:rsidRPr="00D936DF">
              <w:rPr>
                <w:sz w:val="16"/>
                <w:szCs w:val="16"/>
              </w:rPr>
              <w:t>am No</w:t>
            </w:r>
            <w:r w:rsidR="002648DA" w:rsidRPr="00D936DF">
              <w:rPr>
                <w:sz w:val="16"/>
                <w:szCs w:val="16"/>
              </w:rPr>
              <w:t> </w:t>
            </w:r>
            <w:r w:rsidRPr="00D936DF">
              <w:rPr>
                <w:sz w:val="16"/>
                <w:szCs w:val="16"/>
              </w:rPr>
              <w:t>51, 2002</w:t>
            </w:r>
          </w:p>
        </w:tc>
      </w:tr>
      <w:tr w:rsidR="003642DD" w:rsidRPr="00D936DF" w:rsidTr="009A085D">
        <w:trPr>
          <w:cantSplit/>
        </w:trPr>
        <w:tc>
          <w:tcPr>
            <w:tcW w:w="2031" w:type="dxa"/>
            <w:shd w:val="clear" w:color="auto" w:fill="auto"/>
          </w:tcPr>
          <w:p w:rsidR="003642DD" w:rsidRPr="00D936DF" w:rsidRDefault="003642DD" w:rsidP="003642DD">
            <w:pPr>
              <w:pStyle w:val="Tabletext"/>
              <w:tabs>
                <w:tab w:val="center" w:leader="dot" w:pos="2268"/>
              </w:tabs>
              <w:rPr>
                <w:sz w:val="16"/>
                <w:szCs w:val="16"/>
              </w:rPr>
            </w:pPr>
            <w:r w:rsidRPr="00D936DF">
              <w:rPr>
                <w:sz w:val="16"/>
                <w:szCs w:val="16"/>
              </w:rPr>
              <w:t>s 5B</w:t>
            </w:r>
            <w:r w:rsidRPr="00D936DF">
              <w:rPr>
                <w:sz w:val="16"/>
                <w:szCs w:val="16"/>
              </w:rPr>
              <w:tab/>
            </w:r>
          </w:p>
        </w:tc>
        <w:tc>
          <w:tcPr>
            <w:tcW w:w="5057" w:type="dxa"/>
            <w:shd w:val="clear" w:color="auto" w:fill="auto"/>
          </w:tcPr>
          <w:p w:rsidR="003642DD" w:rsidRPr="00D936DF" w:rsidRDefault="003642DD" w:rsidP="003642DD">
            <w:pPr>
              <w:pStyle w:val="Tabletext"/>
              <w:rPr>
                <w:sz w:val="16"/>
                <w:szCs w:val="16"/>
              </w:rPr>
            </w:pPr>
            <w:r w:rsidRPr="00D936DF">
              <w:rPr>
                <w:sz w:val="16"/>
                <w:szCs w:val="16"/>
              </w:rPr>
              <w:t>ad No</w:t>
            </w:r>
            <w:r w:rsidR="002648DA" w:rsidRPr="00D936DF">
              <w:rPr>
                <w:sz w:val="16"/>
                <w:szCs w:val="16"/>
              </w:rPr>
              <w:t> </w:t>
            </w:r>
            <w:r w:rsidRPr="00D936DF">
              <w:rPr>
                <w:sz w:val="16"/>
                <w:szCs w:val="16"/>
              </w:rPr>
              <w:t>169, 1995</w:t>
            </w:r>
          </w:p>
        </w:tc>
      </w:tr>
      <w:tr w:rsidR="003642DD" w:rsidRPr="00D936DF" w:rsidTr="009A085D">
        <w:trPr>
          <w:cantSplit/>
        </w:trPr>
        <w:tc>
          <w:tcPr>
            <w:tcW w:w="2031" w:type="dxa"/>
            <w:shd w:val="clear" w:color="auto" w:fill="auto"/>
          </w:tcPr>
          <w:p w:rsidR="003642DD" w:rsidRPr="00D936DF" w:rsidRDefault="003642DD" w:rsidP="00DD676E">
            <w:pPr>
              <w:pStyle w:val="Tabletext"/>
              <w:rPr>
                <w:sz w:val="16"/>
                <w:szCs w:val="16"/>
              </w:rPr>
            </w:pPr>
          </w:p>
        </w:tc>
        <w:tc>
          <w:tcPr>
            <w:tcW w:w="5057" w:type="dxa"/>
            <w:shd w:val="clear" w:color="auto" w:fill="auto"/>
          </w:tcPr>
          <w:p w:rsidR="003642DD" w:rsidRPr="00D936DF" w:rsidRDefault="003642DD" w:rsidP="003642DD">
            <w:pPr>
              <w:pStyle w:val="Tabletext"/>
              <w:rPr>
                <w:sz w:val="16"/>
                <w:szCs w:val="16"/>
              </w:rPr>
            </w:pPr>
            <w:r w:rsidRPr="00D936DF">
              <w:rPr>
                <w:sz w:val="16"/>
                <w:szCs w:val="16"/>
              </w:rPr>
              <w:t>am No</w:t>
            </w:r>
            <w:r w:rsidR="002648DA" w:rsidRPr="00D936DF">
              <w:rPr>
                <w:sz w:val="16"/>
                <w:szCs w:val="16"/>
              </w:rPr>
              <w:t> </w:t>
            </w:r>
            <w:r w:rsidRPr="00D936DF">
              <w:rPr>
                <w:sz w:val="16"/>
                <w:szCs w:val="16"/>
              </w:rPr>
              <w:t xml:space="preserve">60, 1996; </w:t>
            </w:r>
            <w:r w:rsidR="00CD7017" w:rsidRPr="00D936DF">
              <w:rPr>
                <w:sz w:val="16"/>
                <w:szCs w:val="16"/>
              </w:rPr>
              <w:t>SLI No 50, 2006</w:t>
            </w:r>
            <w:r w:rsidRPr="00D936DF">
              <w:rPr>
                <w:sz w:val="16"/>
                <w:szCs w:val="16"/>
              </w:rPr>
              <w:t>; No</w:t>
            </w:r>
            <w:r w:rsidR="002648DA" w:rsidRPr="00D936DF">
              <w:rPr>
                <w:sz w:val="16"/>
                <w:szCs w:val="16"/>
              </w:rPr>
              <w:t> </w:t>
            </w:r>
            <w:r w:rsidRPr="00D936DF">
              <w:rPr>
                <w:sz w:val="16"/>
                <w:szCs w:val="16"/>
              </w:rPr>
              <w:t>54, 2009</w:t>
            </w:r>
            <w:r w:rsidR="003E3059" w:rsidRPr="00D936DF">
              <w:rPr>
                <w:sz w:val="16"/>
                <w:szCs w:val="16"/>
              </w:rPr>
              <w:t>; No</w:t>
            </w:r>
            <w:r w:rsidR="002648DA" w:rsidRPr="00D936DF">
              <w:rPr>
                <w:sz w:val="16"/>
                <w:szCs w:val="16"/>
              </w:rPr>
              <w:t> </w:t>
            </w:r>
            <w:r w:rsidR="003E3059" w:rsidRPr="00D936DF">
              <w:rPr>
                <w:sz w:val="16"/>
                <w:szCs w:val="16"/>
              </w:rPr>
              <w:t>174, 2012</w:t>
            </w:r>
            <w:r w:rsidR="00A83E70" w:rsidRPr="00D936DF">
              <w:rPr>
                <w:sz w:val="16"/>
                <w:szCs w:val="16"/>
              </w:rPr>
              <w:t>; No 46, 2021</w:t>
            </w:r>
          </w:p>
        </w:tc>
      </w:tr>
      <w:tr w:rsidR="003642DD" w:rsidRPr="00D936DF" w:rsidTr="009A085D">
        <w:trPr>
          <w:cantSplit/>
        </w:trPr>
        <w:tc>
          <w:tcPr>
            <w:tcW w:w="2031" w:type="dxa"/>
            <w:shd w:val="clear" w:color="auto" w:fill="auto"/>
          </w:tcPr>
          <w:p w:rsidR="003642DD" w:rsidRPr="00D936DF" w:rsidRDefault="003642DD" w:rsidP="003642DD">
            <w:pPr>
              <w:pStyle w:val="Tabletext"/>
              <w:tabs>
                <w:tab w:val="center" w:leader="dot" w:pos="2268"/>
              </w:tabs>
              <w:rPr>
                <w:sz w:val="16"/>
                <w:szCs w:val="16"/>
              </w:rPr>
            </w:pPr>
            <w:r w:rsidRPr="00D936DF">
              <w:rPr>
                <w:sz w:val="16"/>
                <w:szCs w:val="16"/>
              </w:rPr>
              <w:t>s 5C</w:t>
            </w:r>
            <w:r w:rsidRPr="00D936DF">
              <w:rPr>
                <w:sz w:val="16"/>
                <w:szCs w:val="16"/>
              </w:rPr>
              <w:tab/>
            </w:r>
          </w:p>
        </w:tc>
        <w:tc>
          <w:tcPr>
            <w:tcW w:w="5057" w:type="dxa"/>
            <w:shd w:val="clear" w:color="auto" w:fill="auto"/>
          </w:tcPr>
          <w:p w:rsidR="003642DD" w:rsidRPr="00D936DF" w:rsidRDefault="003642DD" w:rsidP="003642DD">
            <w:pPr>
              <w:pStyle w:val="Tabletext"/>
              <w:rPr>
                <w:sz w:val="16"/>
                <w:szCs w:val="16"/>
              </w:rPr>
            </w:pPr>
            <w:r w:rsidRPr="00D936DF">
              <w:rPr>
                <w:sz w:val="16"/>
                <w:szCs w:val="16"/>
              </w:rPr>
              <w:t>ad No</w:t>
            </w:r>
            <w:r w:rsidR="002648DA" w:rsidRPr="00D936DF">
              <w:rPr>
                <w:sz w:val="16"/>
                <w:szCs w:val="16"/>
              </w:rPr>
              <w:t> </w:t>
            </w:r>
            <w:r w:rsidRPr="00D936DF">
              <w:rPr>
                <w:sz w:val="16"/>
                <w:szCs w:val="16"/>
              </w:rPr>
              <w:t>146, 2001</w:t>
            </w:r>
          </w:p>
        </w:tc>
      </w:tr>
      <w:tr w:rsidR="003642DD" w:rsidRPr="00D936DF" w:rsidTr="009A085D">
        <w:trPr>
          <w:cantSplit/>
        </w:trPr>
        <w:tc>
          <w:tcPr>
            <w:tcW w:w="2031" w:type="dxa"/>
            <w:shd w:val="clear" w:color="auto" w:fill="auto"/>
          </w:tcPr>
          <w:p w:rsidR="003642DD" w:rsidRPr="00D936DF" w:rsidRDefault="003642DD" w:rsidP="003642DD">
            <w:pPr>
              <w:pStyle w:val="Tabletext"/>
              <w:rPr>
                <w:sz w:val="16"/>
                <w:szCs w:val="16"/>
              </w:rPr>
            </w:pPr>
            <w:r w:rsidRPr="00D936DF">
              <w:rPr>
                <w:b/>
                <w:sz w:val="16"/>
                <w:szCs w:val="16"/>
              </w:rPr>
              <w:t>Part</w:t>
            </w:r>
            <w:r w:rsidR="007B0D73" w:rsidRPr="00D936DF">
              <w:rPr>
                <w:b/>
                <w:sz w:val="16"/>
                <w:szCs w:val="16"/>
              </w:rPr>
              <w:t> </w:t>
            </w:r>
            <w:r w:rsidRPr="00D936DF">
              <w:rPr>
                <w:b/>
                <w:sz w:val="16"/>
                <w:szCs w:val="16"/>
              </w:rPr>
              <w:t>2</w:t>
            </w:r>
          </w:p>
        </w:tc>
        <w:tc>
          <w:tcPr>
            <w:tcW w:w="5057" w:type="dxa"/>
            <w:shd w:val="clear" w:color="auto" w:fill="auto"/>
          </w:tcPr>
          <w:p w:rsidR="003642DD" w:rsidRPr="00D936DF" w:rsidRDefault="003642DD" w:rsidP="003642DD">
            <w:pPr>
              <w:pStyle w:val="Tabletext"/>
              <w:rPr>
                <w:sz w:val="16"/>
                <w:szCs w:val="16"/>
              </w:rPr>
            </w:pPr>
          </w:p>
        </w:tc>
      </w:tr>
      <w:tr w:rsidR="003642DD" w:rsidRPr="00D936DF" w:rsidTr="009A085D">
        <w:trPr>
          <w:cantSplit/>
        </w:trPr>
        <w:tc>
          <w:tcPr>
            <w:tcW w:w="2031" w:type="dxa"/>
            <w:shd w:val="clear" w:color="auto" w:fill="auto"/>
          </w:tcPr>
          <w:p w:rsidR="003642DD" w:rsidRPr="00D936DF" w:rsidRDefault="003642DD" w:rsidP="003642DD">
            <w:pPr>
              <w:pStyle w:val="Tabletext"/>
              <w:tabs>
                <w:tab w:val="center" w:leader="dot" w:pos="2268"/>
              </w:tabs>
              <w:rPr>
                <w:sz w:val="16"/>
                <w:szCs w:val="16"/>
              </w:rPr>
            </w:pPr>
            <w:r w:rsidRPr="00D936DF">
              <w:rPr>
                <w:sz w:val="16"/>
                <w:szCs w:val="16"/>
              </w:rPr>
              <w:t>s 6</w:t>
            </w:r>
            <w:r w:rsidRPr="00D936DF">
              <w:rPr>
                <w:sz w:val="16"/>
                <w:szCs w:val="16"/>
              </w:rPr>
              <w:tab/>
            </w:r>
          </w:p>
        </w:tc>
        <w:tc>
          <w:tcPr>
            <w:tcW w:w="5057" w:type="dxa"/>
            <w:shd w:val="clear" w:color="auto" w:fill="auto"/>
          </w:tcPr>
          <w:p w:rsidR="003642DD" w:rsidRPr="00D936DF" w:rsidRDefault="003642DD" w:rsidP="00333A98">
            <w:pPr>
              <w:pStyle w:val="Tabletext"/>
              <w:rPr>
                <w:i/>
                <w:kern w:val="28"/>
                <w:sz w:val="16"/>
                <w:szCs w:val="16"/>
              </w:rPr>
            </w:pPr>
            <w:r w:rsidRPr="00D936DF">
              <w:rPr>
                <w:sz w:val="16"/>
                <w:szCs w:val="16"/>
              </w:rPr>
              <w:t>am No 7,</w:t>
            </w:r>
            <w:r w:rsidR="0010447C" w:rsidRPr="00D936DF">
              <w:rPr>
                <w:sz w:val="16"/>
                <w:szCs w:val="16"/>
              </w:rPr>
              <w:t xml:space="preserve"> 1993; No</w:t>
            </w:r>
            <w:r w:rsidRPr="00D936DF">
              <w:rPr>
                <w:sz w:val="16"/>
                <w:szCs w:val="16"/>
              </w:rPr>
              <w:t xml:space="preserve"> 82</w:t>
            </w:r>
            <w:r w:rsidR="0010447C" w:rsidRPr="00D936DF">
              <w:rPr>
                <w:sz w:val="16"/>
                <w:szCs w:val="16"/>
              </w:rPr>
              <w:t>, 1993</w:t>
            </w:r>
            <w:r w:rsidR="00CD7017" w:rsidRPr="00D936DF">
              <w:rPr>
                <w:sz w:val="16"/>
                <w:szCs w:val="16"/>
              </w:rPr>
              <w:t>;</w:t>
            </w:r>
            <w:r w:rsidR="0010447C" w:rsidRPr="00D936DF">
              <w:rPr>
                <w:sz w:val="16"/>
                <w:szCs w:val="16"/>
              </w:rPr>
              <w:t xml:space="preserve"> No</w:t>
            </w:r>
            <w:r w:rsidRPr="00D936DF">
              <w:rPr>
                <w:sz w:val="16"/>
                <w:szCs w:val="16"/>
              </w:rPr>
              <w:t xml:space="preserve"> 118, 1993; No</w:t>
            </w:r>
            <w:r w:rsidR="00215A94" w:rsidRPr="00D936DF">
              <w:rPr>
                <w:sz w:val="16"/>
                <w:szCs w:val="16"/>
              </w:rPr>
              <w:t> </w:t>
            </w:r>
            <w:r w:rsidRPr="00D936DF">
              <w:rPr>
                <w:sz w:val="16"/>
                <w:szCs w:val="16"/>
              </w:rPr>
              <w:t>56, 1994; No</w:t>
            </w:r>
            <w:r w:rsidR="00215A94" w:rsidRPr="00D936DF">
              <w:rPr>
                <w:sz w:val="16"/>
                <w:szCs w:val="16"/>
              </w:rPr>
              <w:t> </w:t>
            </w:r>
            <w:r w:rsidRPr="00D936DF">
              <w:rPr>
                <w:sz w:val="16"/>
                <w:szCs w:val="16"/>
              </w:rPr>
              <w:t>62, 1997; No 11</w:t>
            </w:r>
            <w:r w:rsidR="0010447C" w:rsidRPr="00D936DF">
              <w:rPr>
                <w:sz w:val="16"/>
                <w:szCs w:val="16"/>
              </w:rPr>
              <w:t>, 1999; No</w:t>
            </w:r>
            <w:r w:rsidRPr="00D936DF">
              <w:rPr>
                <w:sz w:val="16"/>
                <w:szCs w:val="16"/>
              </w:rPr>
              <w:t xml:space="preserve"> 146, 1999; No</w:t>
            </w:r>
            <w:r w:rsidR="00215A94" w:rsidRPr="00D936DF">
              <w:rPr>
                <w:sz w:val="16"/>
                <w:szCs w:val="16"/>
              </w:rPr>
              <w:t> </w:t>
            </w:r>
            <w:r w:rsidRPr="00D936DF">
              <w:rPr>
                <w:sz w:val="16"/>
                <w:szCs w:val="16"/>
              </w:rPr>
              <w:t>51, 2002; No</w:t>
            </w:r>
            <w:r w:rsidR="00215A94" w:rsidRPr="00D936DF">
              <w:rPr>
                <w:sz w:val="16"/>
                <w:szCs w:val="16"/>
              </w:rPr>
              <w:t> </w:t>
            </w:r>
            <w:r w:rsidRPr="00D936DF">
              <w:rPr>
                <w:sz w:val="16"/>
                <w:szCs w:val="16"/>
              </w:rPr>
              <w:t>102, 2004; No 81</w:t>
            </w:r>
            <w:r w:rsidR="0010447C" w:rsidRPr="00D936DF">
              <w:rPr>
                <w:sz w:val="16"/>
                <w:szCs w:val="16"/>
              </w:rPr>
              <w:t>, 2005; No</w:t>
            </w:r>
            <w:r w:rsidRPr="00D936DF">
              <w:rPr>
                <w:sz w:val="16"/>
                <w:szCs w:val="16"/>
              </w:rPr>
              <w:t xml:space="preserve"> 147, 2005; SLI</w:t>
            </w:r>
            <w:r w:rsidR="00215A94" w:rsidRPr="00D936DF">
              <w:rPr>
                <w:sz w:val="16"/>
                <w:szCs w:val="16"/>
              </w:rPr>
              <w:t> </w:t>
            </w:r>
            <w:r w:rsidR="0010447C" w:rsidRPr="00D936DF">
              <w:rPr>
                <w:sz w:val="16"/>
                <w:szCs w:val="16"/>
              </w:rPr>
              <w:t xml:space="preserve">No 50, </w:t>
            </w:r>
            <w:r w:rsidRPr="00D936DF">
              <w:rPr>
                <w:sz w:val="16"/>
                <w:szCs w:val="16"/>
              </w:rPr>
              <w:t>2006</w:t>
            </w:r>
            <w:r w:rsidR="0010447C" w:rsidRPr="00D936DF">
              <w:rPr>
                <w:sz w:val="16"/>
                <w:szCs w:val="16"/>
              </w:rPr>
              <w:t>;</w:t>
            </w:r>
            <w:r w:rsidRPr="00D936DF">
              <w:rPr>
                <w:sz w:val="16"/>
                <w:szCs w:val="16"/>
              </w:rPr>
              <w:t xml:space="preserve"> No 80</w:t>
            </w:r>
            <w:r w:rsidR="0010447C" w:rsidRPr="00D936DF">
              <w:rPr>
                <w:sz w:val="16"/>
                <w:szCs w:val="16"/>
              </w:rPr>
              <w:t>, 2006; No</w:t>
            </w:r>
            <w:r w:rsidRPr="00D936DF">
              <w:rPr>
                <w:sz w:val="16"/>
                <w:szCs w:val="16"/>
              </w:rPr>
              <w:t xml:space="preserve"> 101, 2006; No 8, </w:t>
            </w:r>
            <w:r w:rsidR="0010447C" w:rsidRPr="00D936DF">
              <w:rPr>
                <w:sz w:val="16"/>
                <w:szCs w:val="16"/>
              </w:rPr>
              <w:t>2007; No </w:t>
            </w:r>
            <w:r w:rsidRPr="00D936DF">
              <w:rPr>
                <w:sz w:val="16"/>
                <w:szCs w:val="16"/>
              </w:rPr>
              <w:t>9</w:t>
            </w:r>
            <w:r w:rsidR="0010447C" w:rsidRPr="00D936DF">
              <w:rPr>
                <w:sz w:val="16"/>
                <w:szCs w:val="16"/>
              </w:rPr>
              <w:t>, 2007; No</w:t>
            </w:r>
            <w:r w:rsidRPr="00D936DF">
              <w:rPr>
                <w:sz w:val="16"/>
                <w:szCs w:val="16"/>
              </w:rPr>
              <w:t xml:space="preserve"> 15, 2007; No</w:t>
            </w:r>
            <w:r w:rsidR="00D22C81" w:rsidRPr="00D936DF">
              <w:rPr>
                <w:sz w:val="16"/>
                <w:szCs w:val="16"/>
              </w:rPr>
              <w:t xml:space="preserve"> </w:t>
            </w:r>
            <w:r w:rsidRPr="00D936DF">
              <w:rPr>
                <w:sz w:val="16"/>
                <w:szCs w:val="16"/>
              </w:rPr>
              <w:t>56</w:t>
            </w:r>
            <w:r w:rsidR="0010447C" w:rsidRPr="00D936DF">
              <w:rPr>
                <w:sz w:val="16"/>
                <w:szCs w:val="16"/>
              </w:rPr>
              <w:t>, 2010; No</w:t>
            </w:r>
            <w:r w:rsidRPr="00D936DF">
              <w:rPr>
                <w:sz w:val="16"/>
                <w:szCs w:val="16"/>
              </w:rPr>
              <w:t xml:space="preserve"> 145, 2010; No</w:t>
            </w:r>
            <w:r w:rsidR="00215A94" w:rsidRPr="00D936DF">
              <w:rPr>
                <w:sz w:val="16"/>
                <w:szCs w:val="16"/>
              </w:rPr>
              <w:t> </w:t>
            </w:r>
            <w:r w:rsidRPr="00D936DF">
              <w:rPr>
                <w:sz w:val="16"/>
                <w:szCs w:val="16"/>
              </w:rPr>
              <w:t>46, 2011</w:t>
            </w:r>
            <w:r w:rsidR="00CB093D" w:rsidRPr="00D936DF">
              <w:rPr>
                <w:sz w:val="16"/>
                <w:szCs w:val="16"/>
              </w:rPr>
              <w:t>; No 171, 2012</w:t>
            </w:r>
            <w:r w:rsidR="0010447C" w:rsidRPr="00D936DF">
              <w:rPr>
                <w:sz w:val="16"/>
                <w:szCs w:val="16"/>
              </w:rPr>
              <w:t>; No 2, 2015</w:t>
            </w:r>
            <w:r w:rsidR="005652CA" w:rsidRPr="00D936DF">
              <w:rPr>
                <w:sz w:val="16"/>
                <w:szCs w:val="16"/>
              </w:rPr>
              <w:t>; No 78, 2019</w:t>
            </w:r>
            <w:r w:rsidR="00033AF8" w:rsidRPr="00D936DF">
              <w:rPr>
                <w:sz w:val="16"/>
                <w:szCs w:val="16"/>
              </w:rPr>
              <w:t>; No 95, 2019</w:t>
            </w:r>
            <w:r w:rsidR="00A83E70" w:rsidRPr="00D936DF">
              <w:rPr>
                <w:sz w:val="16"/>
                <w:szCs w:val="16"/>
              </w:rPr>
              <w:t>; No 46, 2021</w:t>
            </w:r>
          </w:p>
        </w:tc>
      </w:tr>
      <w:tr w:rsidR="00CB093D" w:rsidRPr="00D936DF" w:rsidTr="009A085D">
        <w:trPr>
          <w:cantSplit/>
        </w:trPr>
        <w:tc>
          <w:tcPr>
            <w:tcW w:w="2031" w:type="dxa"/>
            <w:shd w:val="clear" w:color="auto" w:fill="auto"/>
          </w:tcPr>
          <w:p w:rsidR="00CB093D" w:rsidRPr="00D936DF" w:rsidRDefault="00CB093D" w:rsidP="003642DD">
            <w:pPr>
              <w:pStyle w:val="Tabletext"/>
              <w:tabs>
                <w:tab w:val="center" w:leader="dot" w:pos="2268"/>
              </w:tabs>
              <w:rPr>
                <w:sz w:val="16"/>
                <w:szCs w:val="16"/>
              </w:rPr>
            </w:pPr>
            <w:r w:rsidRPr="00D936DF">
              <w:rPr>
                <w:sz w:val="16"/>
                <w:szCs w:val="16"/>
              </w:rPr>
              <w:t>s 6AA</w:t>
            </w:r>
            <w:r w:rsidRPr="00D936DF">
              <w:rPr>
                <w:sz w:val="16"/>
                <w:szCs w:val="16"/>
              </w:rPr>
              <w:tab/>
            </w:r>
          </w:p>
        </w:tc>
        <w:tc>
          <w:tcPr>
            <w:tcW w:w="5057" w:type="dxa"/>
            <w:shd w:val="clear" w:color="auto" w:fill="auto"/>
          </w:tcPr>
          <w:p w:rsidR="00CB093D" w:rsidRPr="00D936DF" w:rsidRDefault="00CB093D" w:rsidP="003642DD">
            <w:pPr>
              <w:pStyle w:val="Tabletext"/>
              <w:rPr>
                <w:sz w:val="16"/>
                <w:szCs w:val="16"/>
              </w:rPr>
            </w:pPr>
            <w:r w:rsidRPr="00D936DF">
              <w:rPr>
                <w:sz w:val="16"/>
                <w:szCs w:val="16"/>
              </w:rPr>
              <w:t>ad No 171, 2012</w:t>
            </w:r>
          </w:p>
        </w:tc>
      </w:tr>
      <w:tr w:rsidR="003642DD" w:rsidRPr="00D936DF" w:rsidTr="009A085D">
        <w:trPr>
          <w:cantSplit/>
        </w:trPr>
        <w:tc>
          <w:tcPr>
            <w:tcW w:w="2031" w:type="dxa"/>
            <w:shd w:val="clear" w:color="auto" w:fill="auto"/>
          </w:tcPr>
          <w:p w:rsidR="003642DD" w:rsidRPr="00D936DF" w:rsidRDefault="003642DD" w:rsidP="003642DD">
            <w:pPr>
              <w:pStyle w:val="Tabletext"/>
              <w:tabs>
                <w:tab w:val="center" w:leader="dot" w:pos="2268"/>
              </w:tabs>
              <w:rPr>
                <w:sz w:val="16"/>
                <w:szCs w:val="16"/>
              </w:rPr>
            </w:pPr>
            <w:r w:rsidRPr="00D936DF">
              <w:rPr>
                <w:sz w:val="16"/>
                <w:szCs w:val="16"/>
              </w:rPr>
              <w:t>s</w:t>
            </w:r>
            <w:r w:rsidR="002648DA" w:rsidRPr="00D936DF">
              <w:rPr>
                <w:sz w:val="16"/>
                <w:szCs w:val="16"/>
              </w:rPr>
              <w:t> </w:t>
            </w:r>
            <w:r w:rsidRPr="00D936DF">
              <w:rPr>
                <w:sz w:val="16"/>
                <w:szCs w:val="16"/>
              </w:rPr>
              <w:t>6A</w:t>
            </w:r>
            <w:r w:rsidRPr="00D936DF">
              <w:rPr>
                <w:sz w:val="16"/>
                <w:szCs w:val="16"/>
              </w:rPr>
              <w:tab/>
            </w:r>
          </w:p>
        </w:tc>
        <w:tc>
          <w:tcPr>
            <w:tcW w:w="5057" w:type="dxa"/>
            <w:shd w:val="clear" w:color="auto" w:fill="auto"/>
          </w:tcPr>
          <w:p w:rsidR="003642DD" w:rsidRPr="00D936DF" w:rsidRDefault="003642DD" w:rsidP="003642DD">
            <w:pPr>
              <w:pStyle w:val="Tabletext"/>
              <w:rPr>
                <w:sz w:val="16"/>
                <w:szCs w:val="16"/>
              </w:rPr>
            </w:pPr>
            <w:r w:rsidRPr="00D936DF">
              <w:rPr>
                <w:sz w:val="16"/>
                <w:szCs w:val="16"/>
              </w:rPr>
              <w:t>ad No</w:t>
            </w:r>
            <w:r w:rsidR="002648DA" w:rsidRPr="00D936DF">
              <w:rPr>
                <w:sz w:val="16"/>
                <w:szCs w:val="16"/>
              </w:rPr>
              <w:t> </w:t>
            </w:r>
            <w:r w:rsidRPr="00D936DF">
              <w:rPr>
                <w:sz w:val="16"/>
                <w:szCs w:val="16"/>
              </w:rPr>
              <w:t>7, 1993</w:t>
            </w:r>
          </w:p>
        </w:tc>
      </w:tr>
      <w:tr w:rsidR="003642DD" w:rsidRPr="00D936DF" w:rsidTr="009A085D">
        <w:trPr>
          <w:cantSplit/>
        </w:trPr>
        <w:tc>
          <w:tcPr>
            <w:tcW w:w="2031" w:type="dxa"/>
            <w:shd w:val="clear" w:color="auto" w:fill="auto"/>
          </w:tcPr>
          <w:p w:rsidR="003642DD" w:rsidRPr="00D936DF" w:rsidRDefault="003642DD" w:rsidP="00DD676E">
            <w:pPr>
              <w:pStyle w:val="Tabletext"/>
              <w:rPr>
                <w:sz w:val="16"/>
                <w:szCs w:val="16"/>
              </w:rPr>
            </w:pPr>
          </w:p>
        </w:tc>
        <w:tc>
          <w:tcPr>
            <w:tcW w:w="5057" w:type="dxa"/>
            <w:shd w:val="clear" w:color="auto" w:fill="auto"/>
          </w:tcPr>
          <w:p w:rsidR="003642DD" w:rsidRPr="00D936DF" w:rsidRDefault="003642DD" w:rsidP="003642DD">
            <w:pPr>
              <w:pStyle w:val="Tabletext"/>
              <w:rPr>
                <w:sz w:val="16"/>
                <w:szCs w:val="16"/>
              </w:rPr>
            </w:pPr>
            <w:r w:rsidRPr="00D936DF">
              <w:rPr>
                <w:sz w:val="16"/>
                <w:szCs w:val="16"/>
              </w:rPr>
              <w:t>am No</w:t>
            </w:r>
            <w:r w:rsidR="002648DA" w:rsidRPr="00D936DF">
              <w:rPr>
                <w:sz w:val="16"/>
                <w:szCs w:val="16"/>
              </w:rPr>
              <w:t> </w:t>
            </w:r>
            <w:r w:rsidRPr="00D936DF">
              <w:rPr>
                <w:sz w:val="16"/>
                <w:szCs w:val="16"/>
              </w:rPr>
              <w:t>51, 2002</w:t>
            </w:r>
          </w:p>
        </w:tc>
      </w:tr>
      <w:tr w:rsidR="00F7113C" w:rsidRPr="00D936DF" w:rsidTr="0014435D">
        <w:trPr>
          <w:cantSplit/>
        </w:trPr>
        <w:tc>
          <w:tcPr>
            <w:tcW w:w="2031" w:type="dxa"/>
            <w:shd w:val="clear" w:color="auto" w:fill="auto"/>
          </w:tcPr>
          <w:p w:rsidR="00F7113C" w:rsidRPr="00D936DF" w:rsidRDefault="00F7113C" w:rsidP="0014435D">
            <w:pPr>
              <w:pStyle w:val="Tabletext"/>
              <w:tabs>
                <w:tab w:val="center" w:leader="dot" w:pos="2268"/>
              </w:tabs>
              <w:rPr>
                <w:sz w:val="16"/>
                <w:szCs w:val="16"/>
              </w:rPr>
            </w:pPr>
            <w:r w:rsidRPr="00D936DF">
              <w:rPr>
                <w:sz w:val="16"/>
                <w:szCs w:val="16"/>
              </w:rPr>
              <w:t>s 6B</w:t>
            </w:r>
            <w:r w:rsidRPr="00D936DF">
              <w:rPr>
                <w:sz w:val="16"/>
                <w:szCs w:val="16"/>
              </w:rPr>
              <w:tab/>
            </w:r>
          </w:p>
        </w:tc>
        <w:tc>
          <w:tcPr>
            <w:tcW w:w="5057" w:type="dxa"/>
            <w:shd w:val="clear" w:color="auto" w:fill="auto"/>
          </w:tcPr>
          <w:p w:rsidR="00F7113C" w:rsidRPr="00D936DF" w:rsidRDefault="00F7113C" w:rsidP="0014435D">
            <w:pPr>
              <w:pStyle w:val="Tabletext"/>
              <w:rPr>
                <w:sz w:val="16"/>
                <w:szCs w:val="16"/>
              </w:rPr>
            </w:pPr>
            <w:r w:rsidRPr="00D936DF">
              <w:rPr>
                <w:sz w:val="16"/>
                <w:szCs w:val="16"/>
              </w:rPr>
              <w:t>ad No 7, 1993</w:t>
            </w:r>
          </w:p>
        </w:tc>
      </w:tr>
      <w:tr w:rsidR="00F7113C" w:rsidRPr="00D936DF" w:rsidTr="0014435D">
        <w:trPr>
          <w:cantSplit/>
        </w:trPr>
        <w:tc>
          <w:tcPr>
            <w:tcW w:w="2031" w:type="dxa"/>
            <w:shd w:val="clear" w:color="auto" w:fill="auto"/>
          </w:tcPr>
          <w:p w:rsidR="00F7113C" w:rsidRPr="00D936DF" w:rsidRDefault="00F7113C" w:rsidP="0014435D">
            <w:pPr>
              <w:pStyle w:val="Tabletext"/>
              <w:rPr>
                <w:sz w:val="16"/>
                <w:szCs w:val="16"/>
              </w:rPr>
            </w:pPr>
          </w:p>
        </w:tc>
        <w:tc>
          <w:tcPr>
            <w:tcW w:w="5057" w:type="dxa"/>
            <w:shd w:val="clear" w:color="auto" w:fill="auto"/>
          </w:tcPr>
          <w:p w:rsidR="00F7113C" w:rsidRPr="00D936DF" w:rsidRDefault="00F7113C" w:rsidP="0014435D">
            <w:pPr>
              <w:pStyle w:val="Tabletext"/>
              <w:rPr>
                <w:sz w:val="16"/>
                <w:szCs w:val="16"/>
              </w:rPr>
            </w:pPr>
            <w:r w:rsidRPr="00D936DF">
              <w:rPr>
                <w:sz w:val="16"/>
                <w:szCs w:val="16"/>
              </w:rPr>
              <w:t>am No 51, 2002</w:t>
            </w:r>
          </w:p>
        </w:tc>
      </w:tr>
      <w:tr w:rsidR="003642DD" w:rsidRPr="00D936DF" w:rsidTr="009A085D">
        <w:trPr>
          <w:cantSplit/>
        </w:trPr>
        <w:tc>
          <w:tcPr>
            <w:tcW w:w="2031" w:type="dxa"/>
            <w:shd w:val="clear" w:color="auto" w:fill="auto"/>
          </w:tcPr>
          <w:p w:rsidR="003642DD" w:rsidRPr="00D936DF" w:rsidRDefault="003642DD" w:rsidP="003642DD">
            <w:pPr>
              <w:pStyle w:val="Tabletext"/>
              <w:tabs>
                <w:tab w:val="center" w:leader="dot" w:pos="2268"/>
              </w:tabs>
              <w:rPr>
                <w:sz w:val="16"/>
                <w:szCs w:val="16"/>
              </w:rPr>
            </w:pPr>
            <w:r w:rsidRPr="00D936DF">
              <w:rPr>
                <w:sz w:val="16"/>
                <w:szCs w:val="16"/>
              </w:rPr>
              <w:t>s 7</w:t>
            </w:r>
            <w:r w:rsidRPr="00D936DF">
              <w:rPr>
                <w:sz w:val="16"/>
                <w:szCs w:val="16"/>
              </w:rPr>
              <w:tab/>
            </w:r>
          </w:p>
        </w:tc>
        <w:tc>
          <w:tcPr>
            <w:tcW w:w="5057" w:type="dxa"/>
            <w:shd w:val="clear" w:color="auto" w:fill="auto"/>
          </w:tcPr>
          <w:p w:rsidR="003642DD" w:rsidRPr="00D936DF" w:rsidRDefault="003642DD" w:rsidP="003642DD">
            <w:pPr>
              <w:pStyle w:val="Tabletext"/>
              <w:rPr>
                <w:sz w:val="16"/>
                <w:szCs w:val="16"/>
              </w:rPr>
            </w:pPr>
            <w:r w:rsidRPr="00D936DF">
              <w:rPr>
                <w:sz w:val="16"/>
                <w:szCs w:val="16"/>
              </w:rPr>
              <w:t>am No</w:t>
            </w:r>
            <w:r w:rsidR="002648DA" w:rsidRPr="00D936DF">
              <w:rPr>
                <w:sz w:val="16"/>
                <w:szCs w:val="16"/>
              </w:rPr>
              <w:t> </w:t>
            </w:r>
            <w:r w:rsidRPr="00D936DF">
              <w:rPr>
                <w:sz w:val="16"/>
                <w:szCs w:val="16"/>
              </w:rPr>
              <w:t>15, 2007</w:t>
            </w:r>
          </w:p>
        </w:tc>
      </w:tr>
      <w:tr w:rsidR="003642DD" w:rsidRPr="00D936DF" w:rsidTr="009A085D">
        <w:trPr>
          <w:cantSplit/>
        </w:trPr>
        <w:tc>
          <w:tcPr>
            <w:tcW w:w="2031" w:type="dxa"/>
            <w:shd w:val="clear" w:color="auto" w:fill="auto"/>
          </w:tcPr>
          <w:p w:rsidR="003642DD" w:rsidRPr="00D936DF" w:rsidRDefault="003642DD" w:rsidP="003642DD">
            <w:pPr>
              <w:pStyle w:val="Tabletext"/>
              <w:tabs>
                <w:tab w:val="center" w:leader="dot" w:pos="2268"/>
              </w:tabs>
              <w:rPr>
                <w:sz w:val="16"/>
                <w:szCs w:val="16"/>
              </w:rPr>
            </w:pPr>
            <w:r w:rsidRPr="00D936DF">
              <w:rPr>
                <w:sz w:val="16"/>
                <w:szCs w:val="16"/>
              </w:rPr>
              <w:t>s 7A</w:t>
            </w:r>
            <w:r w:rsidRPr="00D936DF">
              <w:rPr>
                <w:sz w:val="16"/>
                <w:szCs w:val="16"/>
              </w:rPr>
              <w:tab/>
            </w:r>
          </w:p>
        </w:tc>
        <w:tc>
          <w:tcPr>
            <w:tcW w:w="5057" w:type="dxa"/>
            <w:shd w:val="clear" w:color="auto" w:fill="auto"/>
          </w:tcPr>
          <w:p w:rsidR="003642DD" w:rsidRPr="00D936DF" w:rsidRDefault="003642DD" w:rsidP="003642DD">
            <w:pPr>
              <w:pStyle w:val="Tabletext"/>
              <w:rPr>
                <w:sz w:val="16"/>
                <w:szCs w:val="16"/>
              </w:rPr>
            </w:pPr>
            <w:r w:rsidRPr="00D936DF">
              <w:rPr>
                <w:sz w:val="16"/>
                <w:szCs w:val="16"/>
              </w:rPr>
              <w:t>ad No</w:t>
            </w:r>
            <w:r w:rsidR="002648DA" w:rsidRPr="00D936DF">
              <w:rPr>
                <w:sz w:val="16"/>
                <w:szCs w:val="16"/>
              </w:rPr>
              <w:t> </w:t>
            </w:r>
            <w:r w:rsidRPr="00D936DF">
              <w:rPr>
                <w:sz w:val="16"/>
                <w:szCs w:val="16"/>
              </w:rPr>
              <w:t>118, 1993</w:t>
            </w:r>
          </w:p>
        </w:tc>
      </w:tr>
      <w:tr w:rsidR="003642DD" w:rsidRPr="00D936DF" w:rsidTr="009A085D">
        <w:trPr>
          <w:cantSplit/>
        </w:trPr>
        <w:tc>
          <w:tcPr>
            <w:tcW w:w="2031" w:type="dxa"/>
            <w:shd w:val="clear" w:color="auto" w:fill="auto"/>
          </w:tcPr>
          <w:p w:rsidR="003642DD" w:rsidRPr="00D936DF" w:rsidRDefault="003642DD" w:rsidP="00DD676E">
            <w:pPr>
              <w:pStyle w:val="Tabletext"/>
              <w:rPr>
                <w:sz w:val="16"/>
                <w:szCs w:val="16"/>
              </w:rPr>
            </w:pPr>
          </w:p>
        </w:tc>
        <w:tc>
          <w:tcPr>
            <w:tcW w:w="5057" w:type="dxa"/>
            <w:shd w:val="clear" w:color="auto" w:fill="auto"/>
          </w:tcPr>
          <w:p w:rsidR="003642DD" w:rsidRPr="00D936DF" w:rsidRDefault="003642DD" w:rsidP="003642DD">
            <w:pPr>
              <w:pStyle w:val="Tabletext"/>
              <w:rPr>
                <w:sz w:val="16"/>
                <w:szCs w:val="16"/>
              </w:rPr>
            </w:pPr>
            <w:r w:rsidRPr="00D936DF">
              <w:rPr>
                <w:sz w:val="16"/>
                <w:szCs w:val="16"/>
              </w:rPr>
              <w:t>am No</w:t>
            </w:r>
            <w:r w:rsidR="002648DA" w:rsidRPr="00D936DF">
              <w:rPr>
                <w:sz w:val="16"/>
                <w:szCs w:val="16"/>
              </w:rPr>
              <w:t> </w:t>
            </w:r>
            <w:r w:rsidRPr="00D936DF">
              <w:rPr>
                <w:sz w:val="16"/>
                <w:szCs w:val="16"/>
              </w:rPr>
              <w:t>15, 2007</w:t>
            </w:r>
          </w:p>
        </w:tc>
      </w:tr>
      <w:tr w:rsidR="00425974" w:rsidRPr="00D936DF" w:rsidTr="009A085D">
        <w:trPr>
          <w:cantSplit/>
        </w:trPr>
        <w:tc>
          <w:tcPr>
            <w:tcW w:w="2031" w:type="dxa"/>
            <w:shd w:val="clear" w:color="auto" w:fill="auto"/>
          </w:tcPr>
          <w:p w:rsidR="00425974" w:rsidRPr="00D936DF" w:rsidRDefault="00425974" w:rsidP="00EC664D">
            <w:pPr>
              <w:pStyle w:val="Tabletext"/>
              <w:tabs>
                <w:tab w:val="center" w:leader="dot" w:pos="2268"/>
              </w:tabs>
              <w:rPr>
                <w:sz w:val="16"/>
                <w:szCs w:val="16"/>
              </w:rPr>
            </w:pPr>
            <w:r w:rsidRPr="00D936DF">
              <w:rPr>
                <w:sz w:val="16"/>
                <w:szCs w:val="16"/>
              </w:rPr>
              <w:t>s 9</w:t>
            </w:r>
            <w:r w:rsidRPr="00D936DF">
              <w:rPr>
                <w:sz w:val="16"/>
                <w:szCs w:val="16"/>
              </w:rPr>
              <w:tab/>
            </w:r>
          </w:p>
        </w:tc>
        <w:tc>
          <w:tcPr>
            <w:tcW w:w="5057" w:type="dxa"/>
            <w:shd w:val="clear" w:color="auto" w:fill="auto"/>
          </w:tcPr>
          <w:p w:rsidR="00425974" w:rsidRPr="00D936DF" w:rsidRDefault="00425974" w:rsidP="007E731E">
            <w:pPr>
              <w:pStyle w:val="Tabletext"/>
              <w:rPr>
                <w:sz w:val="16"/>
                <w:szCs w:val="16"/>
              </w:rPr>
            </w:pPr>
            <w:r w:rsidRPr="00D936DF">
              <w:rPr>
                <w:sz w:val="16"/>
                <w:szCs w:val="16"/>
              </w:rPr>
              <w:t xml:space="preserve">am </w:t>
            </w:r>
            <w:r w:rsidR="00D76038" w:rsidRPr="00D936DF">
              <w:rPr>
                <w:sz w:val="16"/>
                <w:szCs w:val="16"/>
              </w:rPr>
              <w:t xml:space="preserve">No 51, 2002; </w:t>
            </w:r>
            <w:r w:rsidRPr="00D936DF">
              <w:rPr>
                <w:sz w:val="16"/>
                <w:szCs w:val="16"/>
              </w:rPr>
              <w:t>No</w:t>
            </w:r>
            <w:r w:rsidR="002648DA" w:rsidRPr="00D936DF">
              <w:rPr>
                <w:sz w:val="16"/>
                <w:szCs w:val="16"/>
              </w:rPr>
              <w:t> </w:t>
            </w:r>
            <w:r w:rsidRPr="00D936DF">
              <w:rPr>
                <w:sz w:val="16"/>
                <w:szCs w:val="16"/>
              </w:rPr>
              <w:t>124, 2013</w:t>
            </w:r>
          </w:p>
        </w:tc>
      </w:tr>
      <w:tr w:rsidR="003642DD" w:rsidRPr="00D936DF" w:rsidTr="009A085D">
        <w:trPr>
          <w:cantSplit/>
        </w:trPr>
        <w:tc>
          <w:tcPr>
            <w:tcW w:w="2031" w:type="dxa"/>
            <w:shd w:val="clear" w:color="auto" w:fill="auto"/>
          </w:tcPr>
          <w:p w:rsidR="003642DD" w:rsidRPr="00D936DF" w:rsidRDefault="003642DD" w:rsidP="003642DD">
            <w:pPr>
              <w:pStyle w:val="Tabletext"/>
              <w:tabs>
                <w:tab w:val="center" w:leader="dot" w:pos="2268"/>
              </w:tabs>
              <w:rPr>
                <w:sz w:val="16"/>
                <w:szCs w:val="16"/>
              </w:rPr>
            </w:pPr>
            <w:r w:rsidRPr="00D936DF">
              <w:rPr>
                <w:sz w:val="16"/>
                <w:szCs w:val="16"/>
              </w:rPr>
              <w:t>s 10</w:t>
            </w:r>
            <w:r w:rsidRPr="00D936DF">
              <w:rPr>
                <w:sz w:val="16"/>
                <w:szCs w:val="16"/>
              </w:rPr>
              <w:tab/>
            </w:r>
          </w:p>
        </w:tc>
        <w:tc>
          <w:tcPr>
            <w:tcW w:w="5057" w:type="dxa"/>
            <w:shd w:val="clear" w:color="auto" w:fill="auto"/>
          </w:tcPr>
          <w:p w:rsidR="003642DD" w:rsidRPr="00D936DF" w:rsidRDefault="003642DD" w:rsidP="003642DD">
            <w:pPr>
              <w:pStyle w:val="Tabletext"/>
              <w:rPr>
                <w:sz w:val="16"/>
                <w:szCs w:val="16"/>
              </w:rPr>
            </w:pPr>
            <w:r w:rsidRPr="00D936DF">
              <w:rPr>
                <w:sz w:val="16"/>
                <w:szCs w:val="16"/>
              </w:rPr>
              <w:t>am No</w:t>
            </w:r>
            <w:r w:rsidR="002648DA" w:rsidRPr="00D936DF">
              <w:rPr>
                <w:sz w:val="16"/>
                <w:szCs w:val="16"/>
              </w:rPr>
              <w:t> </w:t>
            </w:r>
            <w:r w:rsidRPr="00D936DF">
              <w:rPr>
                <w:sz w:val="16"/>
                <w:szCs w:val="16"/>
              </w:rPr>
              <w:t>7, 1993; No</w:t>
            </w:r>
            <w:r w:rsidR="002648DA" w:rsidRPr="00D936DF">
              <w:rPr>
                <w:sz w:val="16"/>
                <w:szCs w:val="16"/>
              </w:rPr>
              <w:t> </w:t>
            </w:r>
            <w:r w:rsidRPr="00D936DF">
              <w:rPr>
                <w:sz w:val="16"/>
                <w:szCs w:val="16"/>
              </w:rPr>
              <w:t>51, 2002</w:t>
            </w:r>
            <w:r w:rsidR="00F1639F" w:rsidRPr="00D936DF">
              <w:rPr>
                <w:sz w:val="16"/>
                <w:szCs w:val="16"/>
              </w:rPr>
              <w:t>; No 110, 2014</w:t>
            </w:r>
          </w:p>
        </w:tc>
      </w:tr>
      <w:tr w:rsidR="003642DD" w:rsidRPr="00D936DF" w:rsidTr="009A085D">
        <w:trPr>
          <w:cantSplit/>
        </w:trPr>
        <w:tc>
          <w:tcPr>
            <w:tcW w:w="2031" w:type="dxa"/>
            <w:shd w:val="clear" w:color="auto" w:fill="auto"/>
          </w:tcPr>
          <w:p w:rsidR="003642DD" w:rsidRPr="00D936DF" w:rsidRDefault="003642DD" w:rsidP="003642DD">
            <w:pPr>
              <w:pStyle w:val="Tabletext"/>
              <w:tabs>
                <w:tab w:val="center" w:leader="dot" w:pos="2268"/>
              </w:tabs>
              <w:rPr>
                <w:sz w:val="16"/>
                <w:szCs w:val="16"/>
              </w:rPr>
            </w:pPr>
            <w:r w:rsidRPr="00D936DF">
              <w:rPr>
                <w:sz w:val="16"/>
                <w:szCs w:val="16"/>
              </w:rPr>
              <w:lastRenderedPageBreak/>
              <w:t>s 11</w:t>
            </w:r>
            <w:r w:rsidRPr="00D936DF">
              <w:rPr>
                <w:sz w:val="16"/>
                <w:szCs w:val="16"/>
              </w:rPr>
              <w:tab/>
            </w:r>
          </w:p>
        </w:tc>
        <w:tc>
          <w:tcPr>
            <w:tcW w:w="5057" w:type="dxa"/>
            <w:shd w:val="clear" w:color="auto" w:fill="auto"/>
          </w:tcPr>
          <w:p w:rsidR="003642DD" w:rsidRPr="00D936DF" w:rsidRDefault="003642DD" w:rsidP="003642DD">
            <w:pPr>
              <w:pStyle w:val="Tabletext"/>
              <w:rPr>
                <w:sz w:val="16"/>
                <w:szCs w:val="16"/>
              </w:rPr>
            </w:pPr>
            <w:r w:rsidRPr="00D936DF">
              <w:rPr>
                <w:sz w:val="16"/>
                <w:szCs w:val="16"/>
              </w:rPr>
              <w:t>am No</w:t>
            </w:r>
            <w:r w:rsidR="002648DA" w:rsidRPr="00D936DF">
              <w:rPr>
                <w:sz w:val="16"/>
                <w:szCs w:val="16"/>
              </w:rPr>
              <w:t> </w:t>
            </w:r>
            <w:r w:rsidRPr="00D936DF">
              <w:rPr>
                <w:sz w:val="16"/>
                <w:szCs w:val="16"/>
              </w:rPr>
              <w:t>56, 1994</w:t>
            </w:r>
          </w:p>
        </w:tc>
      </w:tr>
      <w:tr w:rsidR="003642DD" w:rsidRPr="00D936DF" w:rsidTr="009A085D">
        <w:trPr>
          <w:cantSplit/>
        </w:trPr>
        <w:tc>
          <w:tcPr>
            <w:tcW w:w="2031" w:type="dxa"/>
            <w:shd w:val="clear" w:color="auto" w:fill="auto"/>
          </w:tcPr>
          <w:p w:rsidR="003642DD" w:rsidRPr="00D936DF" w:rsidRDefault="003642DD" w:rsidP="003642DD">
            <w:pPr>
              <w:pStyle w:val="Tabletext"/>
              <w:tabs>
                <w:tab w:val="center" w:leader="dot" w:pos="2268"/>
              </w:tabs>
              <w:rPr>
                <w:sz w:val="16"/>
                <w:szCs w:val="16"/>
              </w:rPr>
            </w:pPr>
            <w:r w:rsidRPr="00D936DF">
              <w:rPr>
                <w:sz w:val="16"/>
                <w:szCs w:val="16"/>
              </w:rPr>
              <w:t>s 12</w:t>
            </w:r>
            <w:r w:rsidRPr="00D936DF">
              <w:rPr>
                <w:sz w:val="16"/>
                <w:szCs w:val="16"/>
              </w:rPr>
              <w:tab/>
            </w:r>
          </w:p>
        </w:tc>
        <w:tc>
          <w:tcPr>
            <w:tcW w:w="5057" w:type="dxa"/>
            <w:shd w:val="clear" w:color="auto" w:fill="auto"/>
          </w:tcPr>
          <w:p w:rsidR="003642DD" w:rsidRPr="00D936DF" w:rsidRDefault="003642DD" w:rsidP="003642DD">
            <w:pPr>
              <w:pStyle w:val="Tabletext"/>
              <w:rPr>
                <w:sz w:val="16"/>
                <w:szCs w:val="16"/>
              </w:rPr>
            </w:pPr>
            <w:r w:rsidRPr="00D936DF">
              <w:rPr>
                <w:sz w:val="16"/>
                <w:szCs w:val="16"/>
              </w:rPr>
              <w:t>am No</w:t>
            </w:r>
            <w:r w:rsidR="002648DA" w:rsidRPr="00D936DF">
              <w:rPr>
                <w:sz w:val="16"/>
                <w:szCs w:val="16"/>
              </w:rPr>
              <w:t> </w:t>
            </w:r>
            <w:r w:rsidRPr="00D936DF">
              <w:rPr>
                <w:sz w:val="16"/>
                <w:szCs w:val="16"/>
              </w:rPr>
              <w:t>169, 1995; No</w:t>
            </w:r>
            <w:r w:rsidR="002648DA" w:rsidRPr="00D936DF">
              <w:rPr>
                <w:sz w:val="16"/>
                <w:szCs w:val="16"/>
              </w:rPr>
              <w:t> </w:t>
            </w:r>
            <w:r w:rsidRPr="00D936DF">
              <w:rPr>
                <w:sz w:val="16"/>
                <w:szCs w:val="16"/>
              </w:rPr>
              <w:t>101, 2006</w:t>
            </w:r>
          </w:p>
        </w:tc>
      </w:tr>
      <w:tr w:rsidR="003642DD" w:rsidRPr="00D936DF" w:rsidTr="009A085D">
        <w:trPr>
          <w:cantSplit/>
        </w:trPr>
        <w:tc>
          <w:tcPr>
            <w:tcW w:w="2031" w:type="dxa"/>
            <w:shd w:val="clear" w:color="auto" w:fill="auto"/>
          </w:tcPr>
          <w:p w:rsidR="003642DD" w:rsidRPr="00D936DF" w:rsidRDefault="003642DD" w:rsidP="003642DD">
            <w:pPr>
              <w:pStyle w:val="Tabletext"/>
              <w:tabs>
                <w:tab w:val="center" w:leader="dot" w:pos="2268"/>
              </w:tabs>
              <w:rPr>
                <w:sz w:val="16"/>
                <w:szCs w:val="16"/>
              </w:rPr>
            </w:pPr>
            <w:r w:rsidRPr="00D936DF">
              <w:rPr>
                <w:sz w:val="16"/>
                <w:szCs w:val="16"/>
              </w:rPr>
              <w:t>s 12A</w:t>
            </w:r>
            <w:r w:rsidRPr="00D936DF">
              <w:rPr>
                <w:sz w:val="16"/>
                <w:szCs w:val="16"/>
              </w:rPr>
              <w:tab/>
            </w:r>
          </w:p>
        </w:tc>
        <w:tc>
          <w:tcPr>
            <w:tcW w:w="5057" w:type="dxa"/>
            <w:shd w:val="clear" w:color="auto" w:fill="auto"/>
          </w:tcPr>
          <w:p w:rsidR="003642DD" w:rsidRPr="00D936DF" w:rsidRDefault="003642DD" w:rsidP="003642DD">
            <w:pPr>
              <w:pStyle w:val="Tabletext"/>
              <w:rPr>
                <w:sz w:val="16"/>
                <w:szCs w:val="16"/>
              </w:rPr>
            </w:pPr>
            <w:r w:rsidRPr="00D936DF">
              <w:rPr>
                <w:sz w:val="16"/>
                <w:szCs w:val="16"/>
              </w:rPr>
              <w:t xml:space="preserve">ad </w:t>
            </w:r>
            <w:r w:rsidR="00CD7017" w:rsidRPr="00D936DF">
              <w:rPr>
                <w:sz w:val="16"/>
                <w:szCs w:val="16"/>
              </w:rPr>
              <w:t>SLI No 50, 2006</w:t>
            </w:r>
          </w:p>
        </w:tc>
      </w:tr>
      <w:tr w:rsidR="003642DD" w:rsidRPr="00D936DF" w:rsidTr="009A085D">
        <w:trPr>
          <w:cantSplit/>
        </w:trPr>
        <w:tc>
          <w:tcPr>
            <w:tcW w:w="2031" w:type="dxa"/>
            <w:shd w:val="clear" w:color="auto" w:fill="auto"/>
          </w:tcPr>
          <w:p w:rsidR="003642DD" w:rsidRPr="00D936DF" w:rsidRDefault="003642DD" w:rsidP="00DD676E">
            <w:pPr>
              <w:pStyle w:val="Tabletext"/>
              <w:rPr>
                <w:sz w:val="16"/>
                <w:szCs w:val="16"/>
              </w:rPr>
            </w:pPr>
          </w:p>
        </w:tc>
        <w:tc>
          <w:tcPr>
            <w:tcW w:w="5057" w:type="dxa"/>
            <w:shd w:val="clear" w:color="auto" w:fill="auto"/>
          </w:tcPr>
          <w:p w:rsidR="003642DD" w:rsidRPr="00D936DF" w:rsidRDefault="003642DD" w:rsidP="003642DD">
            <w:pPr>
              <w:pStyle w:val="Tabletext"/>
              <w:rPr>
                <w:sz w:val="16"/>
                <w:szCs w:val="16"/>
              </w:rPr>
            </w:pPr>
            <w:r w:rsidRPr="00D936DF">
              <w:rPr>
                <w:sz w:val="16"/>
                <w:szCs w:val="16"/>
              </w:rPr>
              <w:t>am No</w:t>
            </w:r>
            <w:r w:rsidR="002648DA" w:rsidRPr="00D936DF">
              <w:rPr>
                <w:sz w:val="16"/>
                <w:szCs w:val="16"/>
              </w:rPr>
              <w:t> </w:t>
            </w:r>
            <w:r w:rsidRPr="00D936DF">
              <w:rPr>
                <w:sz w:val="16"/>
                <w:szCs w:val="16"/>
              </w:rPr>
              <w:t>8, 2008</w:t>
            </w:r>
          </w:p>
        </w:tc>
      </w:tr>
      <w:tr w:rsidR="003642DD" w:rsidRPr="00D936DF" w:rsidTr="009A085D">
        <w:trPr>
          <w:cantSplit/>
        </w:trPr>
        <w:tc>
          <w:tcPr>
            <w:tcW w:w="2031" w:type="dxa"/>
            <w:shd w:val="clear" w:color="auto" w:fill="auto"/>
          </w:tcPr>
          <w:p w:rsidR="003642DD" w:rsidRPr="00D936DF" w:rsidRDefault="003642DD" w:rsidP="00DD676E">
            <w:pPr>
              <w:pStyle w:val="Tabletext"/>
              <w:rPr>
                <w:sz w:val="16"/>
                <w:szCs w:val="16"/>
              </w:rPr>
            </w:pPr>
          </w:p>
        </w:tc>
        <w:tc>
          <w:tcPr>
            <w:tcW w:w="5057" w:type="dxa"/>
            <w:shd w:val="clear" w:color="auto" w:fill="auto"/>
          </w:tcPr>
          <w:p w:rsidR="003642DD" w:rsidRPr="00D936DF" w:rsidRDefault="003642DD" w:rsidP="003642DD">
            <w:pPr>
              <w:pStyle w:val="Tabletext"/>
              <w:rPr>
                <w:sz w:val="16"/>
                <w:szCs w:val="16"/>
              </w:rPr>
            </w:pPr>
            <w:r w:rsidRPr="00D936DF">
              <w:rPr>
                <w:sz w:val="16"/>
                <w:szCs w:val="16"/>
              </w:rPr>
              <w:t>rs No</w:t>
            </w:r>
            <w:r w:rsidR="002648DA" w:rsidRPr="00D936DF">
              <w:rPr>
                <w:sz w:val="16"/>
                <w:szCs w:val="16"/>
              </w:rPr>
              <w:t> </w:t>
            </w:r>
            <w:r w:rsidRPr="00D936DF">
              <w:rPr>
                <w:sz w:val="16"/>
                <w:szCs w:val="16"/>
              </w:rPr>
              <w:t>54, 2009</w:t>
            </w:r>
          </w:p>
        </w:tc>
      </w:tr>
      <w:tr w:rsidR="003642DD" w:rsidRPr="00D936DF" w:rsidTr="009A085D">
        <w:trPr>
          <w:cantSplit/>
        </w:trPr>
        <w:tc>
          <w:tcPr>
            <w:tcW w:w="2031" w:type="dxa"/>
            <w:shd w:val="clear" w:color="auto" w:fill="auto"/>
          </w:tcPr>
          <w:p w:rsidR="003642DD" w:rsidRPr="00D936DF" w:rsidRDefault="003642DD" w:rsidP="00DD676E">
            <w:pPr>
              <w:pStyle w:val="Tabletext"/>
              <w:rPr>
                <w:sz w:val="16"/>
                <w:szCs w:val="16"/>
              </w:rPr>
            </w:pPr>
          </w:p>
        </w:tc>
        <w:tc>
          <w:tcPr>
            <w:tcW w:w="5057" w:type="dxa"/>
            <w:shd w:val="clear" w:color="auto" w:fill="auto"/>
          </w:tcPr>
          <w:p w:rsidR="003642DD" w:rsidRPr="00D936DF" w:rsidRDefault="003642DD" w:rsidP="003642DD">
            <w:pPr>
              <w:pStyle w:val="Tabletext"/>
              <w:rPr>
                <w:sz w:val="16"/>
                <w:szCs w:val="16"/>
              </w:rPr>
            </w:pPr>
            <w:r w:rsidRPr="00D936DF">
              <w:rPr>
                <w:sz w:val="16"/>
                <w:szCs w:val="16"/>
              </w:rPr>
              <w:t>am No</w:t>
            </w:r>
            <w:r w:rsidR="002648DA" w:rsidRPr="00D936DF">
              <w:rPr>
                <w:sz w:val="16"/>
                <w:szCs w:val="16"/>
              </w:rPr>
              <w:t> </w:t>
            </w:r>
            <w:r w:rsidRPr="00D936DF">
              <w:rPr>
                <w:sz w:val="16"/>
                <w:szCs w:val="16"/>
              </w:rPr>
              <w:t>124, 2009</w:t>
            </w:r>
            <w:r w:rsidR="00CB093D" w:rsidRPr="00D936DF">
              <w:rPr>
                <w:sz w:val="16"/>
                <w:szCs w:val="16"/>
              </w:rPr>
              <w:t>; No 171, 2012</w:t>
            </w:r>
          </w:p>
        </w:tc>
      </w:tr>
      <w:tr w:rsidR="003642DD" w:rsidRPr="00D936DF" w:rsidTr="009A085D">
        <w:trPr>
          <w:cantSplit/>
        </w:trPr>
        <w:tc>
          <w:tcPr>
            <w:tcW w:w="2031" w:type="dxa"/>
            <w:shd w:val="clear" w:color="auto" w:fill="auto"/>
          </w:tcPr>
          <w:p w:rsidR="003642DD" w:rsidRPr="00D936DF" w:rsidRDefault="003642DD" w:rsidP="003642DD">
            <w:pPr>
              <w:pStyle w:val="Tabletext"/>
              <w:tabs>
                <w:tab w:val="center" w:leader="dot" w:pos="2268"/>
              </w:tabs>
              <w:rPr>
                <w:sz w:val="16"/>
                <w:szCs w:val="16"/>
              </w:rPr>
            </w:pPr>
            <w:r w:rsidRPr="00D936DF">
              <w:rPr>
                <w:sz w:val="16"/>
                <w:szCs w:val="16"/>
              </w:rPr>
              <w:t>s 13</w:t>
            </w:r>
            <w:r w:rsidRPr="00D936DF">
              <w:rPr>
                <w:sz w:val="16"/>
                <w:szCs w:val="16"/>
              </w:rPr>
              <w:tab/>
            </w:r>
          </w:p>
        </w:tc>
        <w:tc>
          <w:tcPr>
            <w:tcW w:w="5057" w:type="dxa"/>
            <w:shd w:val="clear" w:color="auto" w:fill="auto"/>
          </w:tcPr>
          <w:p w:rsidR="003642DD" w:rsidRPr="00D936DF" w:rsidRDefault="003642DD" w:rsidP="003642DD">
            <w:pPr>
              <w:pStyle w:val="Tabletext"/>
              <w:rPr>
                <w:sz w:val="16"/>
                <w:szCs w:val="16"/>
              </w:rPr>
            </w:pPr>
            <w:r w:rsidRPr="00D936DF">
              <w:rPr>
                <w:sz w:val="16"/>
                <w:szCs w:val="16"/>
              </w:rPr>
              <w:t>am No</w:t>
            </w:r>
            <w:r w:rsidR="002648DA" w:rsidRPr="00D936DF">
              <w:rPr>
                <w:sz w:val="16"/>
                <w:szCs w:val="16"/>
              </w:rPr>
              <w:t> </w:t>
            </w:r>
            <w:r w:rsidRPr="00D936DF">
              <w:rPr>
                <w:sz w:val="16"/>
                <w:szCs w:val="16"/>
              </w:rPr>
              <w:t>208, 1992; No</w:t>
            </w:r>
            <w:r w:rsidR="002648DA" w:rsidRPr="00D936DF">
              <w:rPr>
                <w:sz w:val="16"/>
                <w:szCs w:val="16"/>
              </w:rPr>
              <w:t> </w:t>
            </w:r>
            <w:r w:rsidRPr="00D936DF">
              <w:rPr>
                <w:sz w:val="16"/>
                <w:szCs w:val="16"/>
              </w:rPr>
              <w:t>56, 1994; No</w:t>
            </w:r>
            <w:r w:rsidR="002648DA" w:rsidRPr="00D936DF">
              <w:rPr>
                <w:sz w:val="16"/>
                <w:szCs w:val="16"/>
              </w:rPr>
              <w:t> </w:t>
            </w:r>
            <w:r w:rsidRPr="00D936DF">
              <w:rPr>
                <w:sz w:val="16"/>
                <w:szCs w:val="16"/>
              </w:rPr>
              <w:t>170, 1995; No</w:t>
            </w:r>
            <w:r w:rsidR="002648DA" w:rsidRPr="00D936DF">
              <w:rPr>
                <w:sz w:val="16"/>
                <w:szCs w:val="16"/>
              </w:rPr>
              <w:t> </w:t>
            </w:r>
            <w:r w:rsidRPr="00D936DF">
              <w:rPr>
                <w:sz w:val="16"/>
                <w:szCs w:val="16"/>
              </w:rPr>
              <w:t>76, 1996; No</w:t>
            </w:r>
            <w:r w:rsidR="002648DA" w:rsidRPr="00D936DF">
              <w:rPr>
                <w:sz w:val="16"/>
                <w:szCs w:val="16"/>
              </w:rPr>
              <w:t> </w:t>
            </w:r>
            <w:r w:rsidRPr="00D936DF">
              <w:rPr>
                <w:sz w:val="16"/>
                <w:szCs w:val="16"/>
              </w:rPr>
              <w:t>51, 2002</w:t>
            </w:r>
          </w:p>
        </w:tc>
      </w:tr>
      <w:tr w:rsidR="003642DD" w:rsidRPr="00D936DF" w:rsidTr="009A085D">
        <w:trPr>
          <w:cantSplit/>
        </w:trPr>
        <w:tc>
          <w:tcPr>
            <w:tcW w:w="2031" w:type="dxa"/>
            <w:shd w:val="clear" w:color="auto" w:fill="auto"/>
          </w:tcPr>
          <w:p w:rsidR="003642DD" w:rsidRPr="00D936DF" w:rsidRDefault="003642DD" w:rsidP="00DD676E">
            <w:pPr>
              <w:pStyle w:val="Tabletext"/>
              <w:rPr>
                <w:sz w:val="16"/>
                <w:szCs w:val="16"/>
              </w:rPr>
            </w:pPr>
          </w:p>
        </w:tc>
        <w:tc>
          <w:tcPr>
            <w:tcW w:w="5057" w:type="dxa"/>
            <w:shd w:val="clear" w:color="auto" w:fill="auto"/>
          </w:tcPr>
          <w:p w:rsidR="003642DD" w:rsidRPr="00D936DF" w:rsidRDefault="003642DD" w:rsidP="003642DD">
            <w:pPr>
              <w:pStyle w:val="Tabletext"/>
              <w:rPr>
                <w:sz w:val="16"/>
                <w:szCs w:val="16"/>
              </w:rPr>
            </w:pPr>
            <w:r w:rsidRPr="00D936DF">
              <w:rPr>
                <w:sz w:val="16"/>
                <w:szCs w:val="16"/>
              </w:rPr>
              <w:t>rep No</w:t>
            </w:r>
            <w:r w:rsidR="002648DA" w:rsidRPr="00D936DF">
              <w:rPr>
                <w:sz w:val="16"/>
                <w:szCs w:val="16"/>
              </w:rPr>
              <w:t> </w:t>
            </w:r>
            <w:r w:rsidRPr="00D936DF">
              <w:rPr>
                <w:sz w:val="16"/>
                <w:szCs w:val="16"/>
              </w:rPr>
              <w:t>93, 2004</w:t>
            </w:r>
          </w:p>
        </w:tc>
      </w:tr>
      <w:tr w:rsidR="003642DD" w:rsidRPr="00D936DF" w:rsidTr="009A085D">
        <w:trPr>
          <w:cantSplit/>
        </w:trPr>
        <w:tc>
          <w:tcPr>
            <w:tcW w:w="2031" w:type="dxa"/>
            <w:shd w:val="clear" w:color="auto" w:fill="auto"/>
          </w:tcPr>
          <w:p w:rsidR="003642DD" w:rsidRPr="00D936DF" w:rsidRDefault="003642DD" w:rsidP="003642DD">
            <w:pPr>
              <w:pStyle w:val="Tabletext"/>
              <w:tabs>
                <w:tab w:val="center" w:leader="dot" w:pos="2268"/>
              </w:tabs>
              <w:rPr>
                <w:sz w:val="16"/>
                <w:szCs w:val="16"/>
              </w:rPr>
            </w:pPr>
            <w:r w:rsidRPr="00D936DF">
              <w:rPr>
                <w:sz w:val="16"/>
                <w:szCs w:val="16"/>
              </w:rPr>
              <w:t>s 13A</w:t>
            </w:r>
            <w:r w:rsidRPr="00D936DF">
              <w:rPr>
                <w:sz w:val="16"/>
                <w:szCs w:val="16"/>
              </w:rPr>
              <w:tab/>
            </w:r>
          </w:p>
        </w:tc>
        <w:tc>
          <w:tcPr>
            <w:tcW w:w="5057" w:type="dxa"/>
            <w:shd w:val="clear" w:color="auto" w:fill="auto"/>
          </w:tcPr>
          <w:p w:rsidR="003642DD" w:rsidRPr="00D936DF" w:rsidRDefault="003642DD" w:rsidP="003642DD">
            <w:pPr>
              <w:pStyle w:val="Tabletext"/>
              <w:rPr>
                <w:sz w:val="16"/>
                <w:szCs w:val="16"/>
              </w:rPr>
            </w:pPr>
            <w:r w:rsidRPr="00D936DF">
              <w:rPr>
                <w:sz w:val="16"/>
                <w:szCs w:val="16"/>
              </w:rPr>
              <w:t>ad No</w:t>
            </w:r>
            <w:r w:rsidR="002648DA" w:rsidRPr="00D936DF">
              <w:rPr>
                <w:sz w:val="16"/>
                <w:szCs w:val="16"/>
              </w:rPr>
              <w:t> </w:t>
            </w:r>
            <w:r w:rsidRPr="00D936DF">
              <w:rPr>
                <w:sz w:val="16"/>
                <w:szCs w:val="16"/>
              </w:rPr>
              <w:t>56, 1994</w:t>
            </w:r>
          </w:p>
        </w:tc>
      </w:tr>
      <w:tr w:rsidR="003642DD" w:rsidRPr="00D936DF" w:rsidTr="009A085D">
        <w:trPr>
          <w:cantSplit/>
        </w:trPr>
        <w:tc>
          <w:tcPr>
            <w:tcW w:w="2031" w:type="dxa"/>
            <w:shd w:val="clear" w:color="auto" w:fill="auto"/>
          </w:tcPr>
          <w:p w:rsidR="003642DD" w:rsidRPr="00D936DF" w:rsidRDefault="003642DD" w:rsidP="00DD676E">
            <w:pPr>
              <w:pStyle w:val="Tabletext"/>
              <w:rPr>
                <w:sz w:val="16"/>
                <w:szCs w:val="16"/>
              </w:rPr>
            </w:pPr>
          </w:p>
        </w:tc>
        <w:tc>
          <w:tcPr>
            <w:tcW w:w="5057" w:type="dxa"/>
            <w:shd w:val="clear" w:color="auto" w:fill="auto"/>
          </w:tcPr>
          <w:p w:rsidR="003642DD" w:rsidRPr="00D936DF" w:rsidRDefault="003642DD" w:rsidP="003642DD">
            <w:pPr>
              <w:pStyle w:val="Tabletext"/>
              <w:rPr>
                <w:sz w:val="16"/>
                <w:szCs w:val="16"/>
              </w:rPr>
            </w:pPr>
            <w:r w:rsidRPr="00D936DF">
              <w:rPr>
                <w:sz w:val="16"/>
                <w:szCs w:val="16"/>
              </w:rPr>
              <w:t>am No</w:t>
            </w:r>
            <w:r w:rsidR="002648DA" w:rsidRPr="00D936DF">
              <w:rPr>
                <w:sz w:val="16"/>
                <w:szCs w:val="16"/>
              </w:rPr>
              <w:t> </w:t>
            </w:r>
            <w:r w:rsidRPr="00D936DF">
              <w:rPr>
                <w:sz w:val="16"/>
                <w:szCs w:val="16"/>
              </w:rPr>
              <w:t>51, 2002</w:t>
            </w:r>
          </w:p>
        </w:tc>
      </w:tr>
      <w:tr w:rsidR="003642DD" w:rsidRPr="00D936DF" w:rsidTr="009A085D">
        <w:trPr>
          <w:cantSplit/>
        </w:trPr>
        <w:tc>
          <w:tcPr>
            <w:tcW w:w="2031" w:type="dxa"/>
            <w:shd w:val="clear" w:color="auto" w:fill="auto"/>
          </w:tcPr>
          <w:p w:rsidR="003642DD" w:rsidRPr="00D936DF" w:rsidRDefault="003642DD" w:rsidP="00DD676E">
            <w:pPr>
              <w:pStyle w:val="Tabletext"/>
              <w:rPr>
                <w:sz w:val="16"/>
                <w:szCs w:val="16"/>
              </w:rPr>
            </w:pPr>
          </w:p>
        </w:tc>
        <w:tc>
          <w:tcPr>
            <w:tcW w:w="5057" w:type="dxa"/>
            <w:shd w:val="clear" w:color="auto" w:fill="auto"/>
          </w:tcPr>
          <w:p w:rsidR="003642DD" w:rsidRPr="00D936DF" w:rsidRDefault="003642DD" w:rsidP="003642DD">
            <w:pPr>
              <w:pStyle w:val="Tabletext"/>
              <w:rPr>
                <w:sz w:val="16"/>
                <w:szCs w:val="16"/>
              </w:rPr>
            </w:pPr>
            <w:r w:rsidRPr="00D936DF">
              <w:rPr>
                <w:sz w:val="16"/>
                <w:szCs w:val="16"/>
              </w:rPr>
              <w:t>rep No</w:t>
            </w:r>
            <w:r w:rsidR="002648DA" w:rsidRPr="00D936DF">
              <w:rPr>
                <w:sz w:val="16"/>
                <w:szCs w:val="16"/>
              </w:rPr>
              <w:t> </w:t>
            </w:r>
            <w:r w:rsidRPr="00D936DF">
              <w:rPr>
                <w:sz w:val="16"/>
                <w:szCs w:val="16"/>
              </w:rPr>
              <w:t>93, 2004</w:t>
            </w:r>
          </w:p>
        </w:tc>
      </w:tr>
      <w:tr w:rsidR="003642DD" w:rsidRPr="00D936DF" w:rsidTr="009A085D">
        <w:trPr>
          <w:cantSplit/>
        </w:trPr>
        <w:tc>
          <w:tcPr>
            <w:tcW w:w="2031" w:type="dxa"/>
            <w:shd w:val="clear" w:color="auto" w:fill="auto"/>
          </w:tcPr>
          <w:p w:rsidR="003642DD" w:rsidRPr="00D936DF" w:rsidRDefault="003642DD" w:rsidP="003642DD">
            <w:pPr>
              <w:pStyle w:val="Tabletext"/>
              <w:tabs>
                <w:tab w:val="center" w:leader="dot" w:pos="2268"/>
              </w:tabs>
              <w:rPr>
                <w:sz w:val="16"/>
                <w:szCs w:val="16"/>
              </w:rPr>
            </w:pPr>
            <w:r w:rsidRPr="00D936DF">
              <w:rPr>
                <w:sz w:val="16"/>
                <w:szCs w:val="16"/>
              </w:rPr>
              <w:t>s 13B</w:t>
            </w:r>
            <w:r w:rsidRPr="00D936DF">
              <w:rPr>
                <w:sz w:val="16"/>
                <w:szCs w:val="16"/>
              </w:rPr>
              <w:tab/>
            </w:r>
          </w:p>
        </w:tc>
        <w:tc>
          <w:tcPr>
            <w:tcW w:w="5057" w:type="dxa"/>
            <w:shd w:val="clear" w:color="auto" w:fill="auto"/>
          </w:tcPr>
          <w:p w:rsidR="003642DD" w:rsidRPr="00D936DF" w:rsidRDefault="003642DD" w:rsidP="003642DD">
            <w:pPr>
              <w:pStyle w:val="Tabletext"/>
              <w:rPr>
                <w:sz w:val="16"/>
                <w:szCs w:val="16"/>
              </w:rPr>
            </w:pPr>
            <w:r w:rsidRPr="00D936DF">
              <w:rPr>
                <w:sz w:val="16"/>
                <w:szCs w:val="16"/>
              </w:rPr>
              <w:t>ad No</w:t>
            </w:r>
            <w:r w:rsidR="002648DA" w:rsidRPr="00D936DF">
              <w:rPr>
                <w:sz w:val="16"/>
                <w:szCs w:val="16"/>
              </w:rPr>
              <w:t> </w:t>
            </w:r>
            <w:r w:rsidRPr="00D936DF">
              <w:rPr>
                <w:sz w:val="16"/>
                <w:szCs w:val="16"/>
              </w:rPr>
              <w:t>76, 1996</w:t>
            </w:r>
          </w:p>
        </w:tc>
      </w:tr>
      <w:tr w:rsidR="003642DD" w:rsidRPr="00D936DF" w:rsidTr="009A085D">
        <w:trPr>
          <w:cantSplit/>
        </w:trPr>
        <w:tc>
          <w:tcPr>
            <w:tcW w:w="2031" w:type="dxa"/>
            <w:shd w:val="clear" w:color="auto" w:fill="auto"/>
          </w:tcPr>
          <w:p w:rsidR="003642DD" w:rsidRPr="00D936DF" w:rsidRDefault="003642DD" w:rsidP="00DD676E">
            <w:pPr>
              <w:pStyle w:val="Tabletext"/>
              <w:rPr>
                <w:sz w:val="16"/>
                <w:szCs w:val="16"/>
              </w:rPr>
            </w:pPr>
          </w:p>
        </w:tc>
        <w:tc>
          <w:tcPr>
            <w:tcW w:w="5057" w:type="dxa"/>
            <w:shd w:val="clear" w:color="auto" w:fill="auto"/>
          </w:tcPr>
          <w:p w:rsidR="003642DD" w:rsidRPr="00D936DF" w:rsidRDefault="003642DD" w:rsidP="003642DD">
            <w:pPr>
              <w:pStyle w:val="Tabletext"/>
              <w:rPr>
                <w:sz w:val="16"/>
                <w:szCs w:val="16"/>
              </w:rPr>
            </w:pPr>
            <w:r w:rsidRPr="00D936DF">
              <w:rPr>
                <w:sz w:val="16"/>
                <w:szCs w:val="16"/>
              </w:rPr>
              <w:t>am No</w:t>
            </w:r>
            <w:r w:rsidR="002648DA" w:rsidRPr="00D936DF">
              <w:rPr>
                <w:sz w:val="16"/>
                <w:szCs w:val="16"/>
              </w:rPr>
              <w:t> </w:t>
            </w:r>
            <w:r w:rsidRPr="00D936DF">
              <w:rPr>
                <w:sz w:val="16"/>
                <w:szCs w:val="16"/>
              </w:rPr>
              <w:t>51, 2002</w:t>
            </w:r>
          </w:p>
        </w:tc>
      </w:tr>
      <w:tr w:rsidR="003642DD" w:rsidRPr="00D936DF" w:rsidTr="009A085D">
        <w:trPr>
          <w:cantSplit/>
        </w:trPr>
        <w:tc>
          <w:tcPr>
            <w:tcW w:w="2031" w:type="dxa"/>
            <w:shd w:val="clear" w:color="auto" w:fill="auto"/>
          </w:tcPr>
          <w:p w:rsidR="003642DD" w:rsidRPr="00D936DF" w:rsidRDefault="003642DD" w:rsidP="00DD676E">
            <w:pPr>
              <w:pStyle w:val="Tabletext"/>
              <w:rPr>
                <w:sz w:val="16"/>
                <w:szCs w:val="16"/>
              </w:rPr>
            </w:pPr>
          </w:p>
        </w:tc>
        <w:tc>
          <w:tcPr>
            <w:tcW w:w="5057" w:type="dxa"/>
            <w:shd w:val="clear" w:color="auto" w:fill="auto"/>
          </w:tcPr>
          <w:p w:rsidR="003642DD" w:rsidRPr="00D936DF" w:rsidRDefault="003642DD" w:rsidP="003642DD">
            <w:pPr>
              <w:pStyle w:val="Tabletext"/>
              <w:rPr>
                <w:sz w:val="16"/>
                <w:szCs w:val="16"/>
              </w:rPr>
            </w:pPr>
            <w:r w:rsidRPr="00D936DF">
              <w:rPr>
                <w:sz w:val="16"/>
                <w:szCs w:val="16"/>
              </w:rPr>
              <w:t>rep No</w:t>
            </w:r>
            <w:r w:rsidR="002648DA" w:rsidRPr="00D936DF">
              <w:rPr>
                <w:sz w:val="16"/>
                <w:szCs w:val="16"/>
              </w:rPr>
              <w:t> </w:t>
            </w:r>
            <w:r w:rsidRPr="00D936DF">
              <w:rPr>
                <w:sz w:val="16"/>
                <w:szCs w:val="16"/>
              </w:rPr>
              <w:t>93, 2004</w:t>
            </w:r>
          </w:p>
        </w:tc>
      </w:tr>
      <w:tr w:rsidR="003642DD" w:rsidRPr="00D936DF" w:rsidTr="009A085D">
        <w:trPr>
          <w:cantSplit/>
        </w:trPr>
        <w:tc>
          <w:tcPr>
            <w:tcW w:w="2031" w:type="dxa"/>
            <w:shd w:val="clear" w:color="auto" w:fill="auto"/>
          </w:tcPr>
          <w:p w:rsidR="003642DD" w:rsidRPr="00D936DF" w:rsidRDefault="003642DD" w:rsidP="003642DD">
            <w:pPr>
              <w:pStyle w:val="Tabletext"/>
              <w:tabs>
                <w:tab w:val="center" w:leader="dot" w:pos="2268"/>
              </w:tabs>
              <w:rPr>
                <w:sz w:val="16"/>
                <w:szCs w:val="16"/>
              </w:rPr>
            </w:pPr>
            <w:r w:rsidRPr="00D936DF">
              <w:rPr>
                <w:sz w:val="16"/>
                <w:szCs w:val="16"/>
              </w:rPr>
              <w:t>s 14</w:t>
            </w:r>
            <w:r w:rsidRPr="00D936DF">
              <w:rPr>
                <w:sz w:val="16"/>
                <w:szCs w:val="16"/>
              </w:rPr>
              <w:tab/>
            </w:r>
          </w:p>
        </w:tc>
        <w:tc>
          <w:tcPr>
            <w:tcW w:w="5057" w:type="dxa"/>
            <w:shd w:val="clear" w:color="auto" w:fill="auto"/>
          </w:tcPr>
          <w:p w:rsidR="003642DD" w:rsidRPr="00D936DF" w:rsidRDefault="003642DD" w:rsidP="003642DD">
            <w:pPr>
              <w:pStyle w:val="Tabletext"/>
              <w:rPr>
                <w:sz w:val="16"/>
                <w:szCs w:val="16"/>
              </w:rPr>
            </w:pPr>
            <w:r w:rsidRPr="00D936DF">
              <w:rPr>
                <w:sz w:val="16"/>
                <w:szCs w:val="16"/>
              </w:rPr>
              <w:t>am No</w:t>
            </w:r>
            <w:r w:rsidR="002648DA" w:rsidRPr="00D936DF">
              <w:rPr>
                <w:sz w:val="16"/>
                <w:szCs w:val="16"/>
              </w:rPr>
              <w:t> </w:t>
            </w:r>
            <w:r w:rsidRPr="00D936DF">
              <w:rPr>
                <w:sz w:val="16"/>
                <w:szCs w:val="16"/>
              </w:rPr>
              <w:t>208, 1992; No</w:t>
            </w:r>
            <w:r w:rsidR="002648DA" w:rsidRPr="00D936DF">
              <w:rPr>
                <w:sz w:val="16"/>
                <w:szCs w:val="16"/>
              </w:rPr>
              <w:t> </w:t>
            </w:r>
            <w:r w:rsidRPr="00D936DF">
              <w:rPr>
                <w:sz w:val="16"/>
                <w:szCs w:val="16"/>
              </w:rPr>
              <w:t>170, 1995; No</w:t>
            </w:r>
            <w:r w:rsidR="002648DA" w:rsidRPr="00D936DF">
              <w:rPr>
                <w:sz w:val="16"/>
                <w:szCs w:val="16"/>
              </w:rPr>
              <w:t> </w:t>
            </w:r>
            <w:r w:rsidRPr="00D936DF">
              <w:rPr>
                <w:sz w:val="16"/>
                <w:szCs w:val="16"/>
              </w:rPr>
              <w:t>76, 1996; No</w:t>
            </w:r>
            <w:r w:rsidR="002648DA" w:rsidRPr="00D936DF">
              <w:rPr>
                <w:sz w:val="16"/>
                <w:szCs w:val="16"/>
              </w:rPr>
              <w:t> </w:t>
            </w:r>
            <w:r w:rsidRPr="00D936DF">
              <w:rPr>
                <w:sz w:val="16"/>
                <w:szCs w:val="16"/>
              </w:rPr>
              <w:t>62, 1997; No</w:t>
            </w:r>
            <w:r w:rsidR="002648DA" w:rsidRPr="00D936DF">
              <w:rPr>
                <w:sz w:val="16"/>
                <w:szCs w:val="16"/>
              </w:rPr>
              <w:t> </w:t>
            </w:r>
            <w:r w:rsidRPr="00D936DF">
              <w:rPr>
                <w:sz w:val="16"/>
                <w:szCs w:val="16"/>
              </w:rPr>
              <w:t>51, 2002</w:t>
            </w:r>
          </w:p>
        </w:tc>
      </w:tr>
      <w:tr w:rsidR="003642DD" w:rsidRPr="00D936DF" w:rsidTr="009A085D">
        <w:trPr>
          <w:cantSplit/>
        </w:trPr>
        <w:tc>
          <w:tcPr>
            <w:tcW w:w="2031" w:type="dxa"/>
            <w:shd w:val="clear" w:color="auto" w:fill="auto"/>
          </w:tcPr>
          <w:p w:rsidR="003642DD" w:rsidRPr="00D936DF" w:rsidRDefault="003642DD" w:rsidP="00DD676E">
            <w:pPr>
              <w:pStyle w:val="Tabletext"/>
              <w:rPr>
                <w:sz w:val="16"/>
                <w:szCs w:val="16"/>
              </w:rPr>
            </w:pPr>
          </w:p>
        </w:tc>
        <w:tc>
          <w:tcPr>
            <w:tcW w:w="5057" w:type="dxa"/>
            <w:shd w:val="clear" w:color="auto" w:fill="auto"/>
          </w:tcPr>
          <w:p w:rsidR="003642DD" w:rsidRPr="00D936DF" w:rsidRDefault="003642DD" w:rsidP="003642DD">
            <w:pPr>
              <w:pStyle w:val="Tabletext"/>
              <w:rPr>
                <w:sz w:val="16"/>
                <w:szCs w:val="16"/>
              </w:rPr>
            </w:pPr>
            <w:r w:rsidRPr="00D936DF">
              <w:rPr>
                <w:sz w:val="16"/>
                <w:szCs w:val="16"/>
              </w:rPr>
              <w:t>rep No</w:t>
            </w:r>
            <w:r w:rsidR="002648DA" w:rsidRPr="00D936DF">
              <w:rPr>
                <w:sz w:val="16"/>
                <w:szCs w:val="16"/>
              </w:rPr>
              <w:t> </w:t>
            </w:r>
            <w:r w:rsidRPr="00D936DF">
              <w:rPr>
                <w:sz w:val="16"/>
                <w:szCs w:val="16"/>
              </w:rPr>
              <w:t>93, 2004</w:t>
            </w:r>
          </w:p>
        </w:tc>
      </w:tr>
      <w:tr w:rsidR="003642DD" w:rsidRPr="00D936DF" w:rsidTr="009A085D">
        <w:trPr>
          <w:cantSplit/>
        </w:trPr>
        <w:tc>
          <w:tcPr>
            <w:tcW w:w="2031" w:type="dxa"/>
            <w:shd w:val="clear" w:color="auto" w:fill="auto"/>
          </w:tcPr>
          <w:p w:rsidR="003642DD" w:rsidRPr="00D936DF" w:rsidRDefault="003642DD" w:rsidP="003642DD">
            <w:pPr>
              <w:pStyle w:val="Tabletext"/>
              <w:tabs>
                <w:tab w:val="center" w:leader="dot" w:pos="2268"/>
              </w:tabs>
              <w:rPr>
                <w:sz w:val="16"/>
                <w:szCs w:val="16"/>
              </w:rPr>
            </w:pPr>
            <w:r w:rsidRPr="00D936DF">
              <w:rPr>
                <w:sz w:val="16"/>
                <w:szCs w:val="16"/>
              </w:rPr>
              <w:t>s 15</w:t>
            </w:r>
            <w:r w:rsidRPr="00D936DF">
              <w:rPr>
                <w:sz w:val="16"/>
                <w:szCs w:val="16"/>
              </w:rPr>
              <w:tab/>
            </w:r>
          </w:p>
        </w:tc>
        <w:tc>
          <w:tcPr>
            <w:tcW w:w="5057" w:type="dxa"/>
            <w:shd w:val="clear" w:color="auto" w:fill="auto"/>
          </w:tcPr>
          <w:p w:rsidR="003642DD" w:rsidRPr="00D936DF" w:rsidRDefault="003642DD" w:rsidP="003642DD">
            <w:pPr>
              <w:pStyle w:val="Tabletext"/>
              <w:rPr>
                <w:sz w:val="16"/>
                <w:szCs w:val="16"/>
              </w:rPr>
            </w:pPr>
            <w:r w:rsidRPr="00D936DF">
              <w:rPr>
                <w:sz w:val="16"/>
                <w:szCs w:val="16"/>
              </w:rPr>
              <w:t>am No</w:t>
            </w:r>
            <w:r w:rsidR="002648DA" w:rsidRPr="00D936DF">
              <w:rPr>
                <w:sz w:val="16"/>
                <w:szCs w:val="16"/>
              </w:rPr>
              <w:t> </w:t>
            </w:r>
            <w:r w:rsidRPr="00D936DF">
              <w:rPr>
                <w:sz w:val="16"/>
                <w:szCs w:val="16"/>
              </w:rPr>
              <w:t>208, 1992; No</w:t>
            </w:r>
            <w:r w:rsidR="002648DA" w:rsidRPr="00D936DF">
              <w:rPr>
                <w:sz w:val="16"/>
                <w:szCs w:val="16"/>
              </w:rPr>
              <w:t> </w:t>
            </w:r>
            <w:r w:rsidRPr="00D936DF">
              <w:rPr>
                <w:sz w:val="16"/>
                <w:szCs w:val="16"/>
              </w:rPr>
              <w:t>51, 2002</w:t>
            </w:r>
            <w:r w:rsidR="00E772B2" w:rsidRPr="00D936DF">
              <w:rPr>
                <w:sz w:val="16"/>
                <w:szCs w:val="16"/>
              </w:rPr>
              <w:t>; No 81, 2016</w:t>
            </w:r>
            <w:r w:rsidR="00D223C3" w:rsidRPr="00D936DF">
              <w:rPr>
                <w:sz w:val="16"/>
                <w:szCs w:val="16"/>
              </w:rPr>
              <w:t>; No 55, 2017</w:t>
            </w:r>
          </w:p>
        </w:tc>
      </w:tr>
      <w:tr w:rsidR="003642DD" w:rsidRPr="00D936DF" w:rsidTr="009A085D">
        <w:trPr>
          <w:cantSplit/>
        </w:trPr>
        <w:tc>
          <w:tcPr>
            <w:tcW w:w="2031" w:type="dxa"/>
            <w:shd w:val="clear" w:color="auto" w:fill="auto"/>
          </w:tcPr>
          <w:p w:rsidR="003642DD" w:rsidRPr="00D936DF" w:rsidRDefault="003642DD" w:rsidP="003642DD">
            <w:pPr>
              <w:pStyle w:val="Tabletext"/>
              <w:tabs>
                <w:tab w:val="center" w:leader="dot" w:pos="2268"/>
              </w:tabs>
              <w:rPr>
                <w:sz w:val="16"/>
                <w:szCs w:val="16"/>
              </w:rPr>
            </w:pPr>
            <w:r w:rsidRPr="00D936DF">
              <w:rPr>
                <w:sz w:val="16"/>
                <w:szCs w:val="16"/>
              </w:rPr>
              <w:t>s 15A</w:t>
            </w:r>
            <w:r w:rsidRPr="00D936DF">
              <w:rPr>
                <w:sz w:val="16"/>
                <w:szCs w:val="16"/>
              </w:rPr>
              <w:tab/>
            </w:r>
          </w:p>
        </w:tc>
        <w:tc>
          <w:tcPr>
            <w:tcW w:w="5057" w:type="dxa"/>
            <w:shd w:val="clear" w:color="auto" w:fill="auto"/>
          </w:tcPr>
          <w:p w:rsidR="003642DD" w:rsidRPr="00D936DF" w:rsidRDefault="003642DD" w:rsidP="003642DD">
            <w:pPr>
              <w:pStyle w:val="Tabletext"/>
              <w:rPr>
                <w:sz w:val="16"/>
                <w:szCs w:val="16"/>
              </w:rPr>
            </w:pPr>
            <w:r w:rsidRPr="00D936DF">
              <w:rPr>
                <w:sz w:val="16"/>
                <w:szCs w:val="16"/>
              </w:rPr>
              <w:t>ad No</w:t>
            </w:r>
            <w:r w:rsidR="002648DA" w:rsidRPr="00D936DF">
              <w:rPr>
                <w:sz w:val="16"/>
                <w:szCs w:val="16"/>
              </w:rPr>
              <w:t> </w:t>
            </w:r>
            <w:r w:rsidRPr="00D936DF">
              <w:rPr>
                <w:sz w:val="16"/>
                <w:szCs w:val="16"/>
              </w:rPr>
              <w:t>170, 1995</w:t>
            </w:r>
          </w:p>
        </w:tc>
      </w:tr>
      <w:tr w:rsidR="003642DD" w:rsidRPr="00D936DF" w:rsidTr="009A085D">
        <w:trPr>
          <w:cantSplit/>
        </w:trPr>
        <w:tc>
          <w:tcPr>
            <w:tcW w:w="2031" w:type="dxa"/>
            <w:shd w:val="clear" w:color="auto" w:fill="auto"/>
          </w:tcPr>
          <w:p w:rsidR="003642DD" w:rsidRPr="00D936DF" w:rsidRDefault="003642DD" w:rsidP="00DD676E">
            <w:pPr>
              <w:pStyle w:val="Tabletext"/>
              <w:rPr>
                <w:sz w:val="16"/>
                <w:szCs w:val="16"/>
              </w:rPr>
            </w:pPr>
          </w:p>
        </w:tc>
        <w:tc>
          <w:tcPr>
            <w:tcW w:w="5057" w:type="dxa"/>
            <w:shd w:val="clear" w:color="auto" w:fill="auto"/>
          </w:tcPr>
          <w:p w:rsidR="003642DD" w:rsidRPr="00D936DF" w:rsidRDefault="003642DD" w:rsidP="003642DD">
            <w:pPr>
              <w:pStyle w:val="Tabletext"/>
              <w:rPr>
                <w:sz w:val="16"/>
                <w:szCs w:val="16"/>
              </w:rPr>
            </w:pPr>
            <w:r w:rsidRPr="00D936DF">
              <w:rPr>
                <w:sz w:val="16"/>
                <w:szCs w:val="16"/>
              </w:rPr>
              <w:t>am No</w:t>
            </w:r>
            <w:r w:rsidR="002648DA" w:rsidRPr="00D936DF">
              <w:rPr>
                <w:sz w:val="16"/>
                <w:szCs w:val="16"/>
              </w:rPr>
              <w:t> </w:t>
            </w:r>
            <w:r w:rsidRPr="00D936DF">
              <w:rPr>
                <w:sz w:val="16"/>
                <w:szCs w:val="16"/>
              </w:rPr>
              <w:t>62, 1997</w:t>
            </w:r>
            <w:r w:rsidR="007A4BC9" w:rsidRPr="00D936DF">
              <w:rPr>
                <w:sz w:val="16"/>
                <w:szCs w:val="16"/>
              </w:rPr>
              <w:t>; No</w:t>
            </w:r>
            <w:r w:rsidR="002648DA" w:rsidRPr="00D936DF">
              <w:rPr>
                <w:sz w:val="16"/>
                <w:szCs w:val="16"/>
              </w:rPr>
              <w:t> </w:t>
            </w:r>
            <w:r w:rsidR="007A4BC9" w:rsidRPr="00D936DF">
              <w:rPr>
                <w:sz w:val="16"/>
                <w:szCs w:val="16"/>
              </w:rPr>
              <w:t>101, 2004</w:t>
            </w:r>
          </w:p>
        </w:tc>
      </w:tr>
      <w:tr w:rsidR="003642DD" w:rsidRPr="00D936DF" w:rsidTr="009A085D">
        <w:trPr>
          <w:cantSplit/>
        </w:trPr>
        <w:tc>
          <w:tcPr>
            <w:tcW w:w="2031" w:type="dxa"/>
            <w:shd w:val="clear" w:color="auto" w:fill="auto"/>
          </w:tcPr>
          <w:p w:rsidR="003642DD" w:rsidRPr="00D936DF" w:rsidRDefault="003642DD" w:rsidP="00DD676E">
            <w:pPr>
              <w:pStyle w:val="Tabletext"/>
              <w:rPr>
                <w:sz w:val="16"/>
                <w:szCs w:val="16"/>
              </w:rPr>
            </w:pPr>
          </w:p>
        </w:tc>
        <w:tc>
          <w:tcPr>
            <w:tcW w:w="5057" w:type="dxa"/>
            <w:shd w:val="clear" w:color="auto" w:fill="auto"/>
          </w:tcPr>
          <w:p w:rsidR="003642DD" w:rsidRPr="00D936DF" w:rsidRDefault="003642DD" w:rsidP="003642DD">
            <w:pPr>
              <w:pStyle w:val="Tabletext"/>
              <w:rPr>
                <w:sz w:val="16"/>
                <w:szCs w:val="16"/>
              </w:rPr>
            </w:pPr>
            <w:r w:rsidRPr="00D936DF">
              <w:rPr>
                <w:sz w:val="16"/>
                <w:szCs w:val="16"/>
              </w:rPr>
              <w:t>rep No</w:t>
            </w:r>
            <w:r w:rsidR="002648DA" w:rsidRPr="00D936DF">
              <w:rPr>
                <w:sz w:val="16"/>
                <w:szCs w:val="16"/>
              </w:rPr>
              <w:t> </w:t>
            </w:r>
            <w:r w:rsidRPr="00D936DF">
              <w:rPr>
                <w:sz w:val="16"/>
                <w:szCs w:val="16"/>
              </w:rPr>
              <w:t>15, 2007</w:t>
            </w:r>
          </w:p>
        </w:tc>
      </w:tr>
      <w:tr w:rsidR="00033AF8" w:rsidRPr="00D936DF" w:rsidTr="009A085D">
        <w:trPr>
          <w:cantSplit/>
        </w:trPr>
        <w:tc>
          <w:tcPr>
            <w:tcW w:w="2031" w:type="dxa"/>
            <w:shd w:val="clear" w:color="auto" w:fill="auto"/>
          </w:tcPr>
          <w:p w:rsidR="00033AF8" w:rsidRPr="00D936DF" w:rsidRDefault="00033AF8" w:rsidP="00DD676E">
            <w:pPr>
              <w:pStyle w:val="Tabletext"/>
              <w:rPr>
                <w:sz w:val="16"/>
                <w:szCs w:val="16"/>
              </w:rPr>
            </w:pPr>
          </w:p>
        </w:tc>
        <w:tc>
          <w:tcPr>
            <w:tcW w:w="5057" w:type="dxa"/>
            <w:shd w:val="clear" w:color="auto" w:fill="auto"/>
          </w:tcPr>
          <w:p w:rsidR="00033AF8" w:rsidRPr="00D936DF" w:rsidRDefault="00033AF8" w:rsidP="003642DD">
            <w:pPr>
              <w:pStyle w:val="Tabletext"/>
              <w:rPr>
                <w:sz w:val="16"/>
                <w:szCs w:val="16"/>
              </w:rPr>
            </w:pPr>
            <w:r w:rsidRPr="00D936DF">
              <w:rPr>
                <w:sz w:val="16"/>
                <w:szCs w:val="16"/>
              </w:rPr>
              <w:t>ad No 95, 2019</w:t>
            </w:r>
          </w:p>
        </w:tc>
      </w:tr>
      <w:tr w:rsidR="003642DD" w:rsidRPr="00D936DF" w:rsidTr="009A085D">
        <w:trPr>
          <w:cantSplit/>
        </w:trPr>
        <w:tc>
          <w:tcPr>
            <w:tcW w:w="2031" w:type="dxa"/>
            <w:shd w:val="clear" w:color="auto" w:fill="auto"/>
          </w:tcPr>
          <w:p w:rsidR="003642DD" w:rsidRPr="00D936DF" w:rsidRDefault="003642DD" w:rsidP="003642DD">
            <w:pPr>
              <w:pStyle w:val="Tabletext"/>
              <w:rPr>
                <w:sz w:val="16"/>
                <w:szCs w:val="16"/>
              </w:rPr>
            </w:pPr>
            <w:r w:rsidRPr="00D936DF">
              <w:rPr>
                <w:b/>
                <w:sz w:val="16"/>
                <w:szCs w:val="16"/>
              </w:rPr>
              <w:t>Part</w:t>
            </w:r>
            <w:r w:rsidR="007B0D73" w:rsidRPr="00D936DF">
              <w:rPr>
                <w:b/>
                <w:sz w:val="16"/>
                <w:szCs w:val="16"/>
              </w:rPr>
              <w:t> </w:t>
            </w:r>
            <w:r w:rsidRPr="00D936DF">
              <w:rPr>
                <w:b/>
                <w:sz w:val="16"/>
                <w:szCs w:val="16"/>
              </w:rPr>
              <w:t>3</w:t>
            </w:r>
          </w:p>
        </w:tc>
        <w:tc>
          <w:tcPr>
            <w:tcW w:w="5057" w:type="dxa"/>
            <w:shd w:val="clear" w:color="auto" w:fill="auto"/>
          </w:tcPr>
          <w:p w:rsidR="003642DD" w:rsidRPr="00D936DF" w:rsidRDefault="003642DD" w:rsidP="003642DD">
            <w:pPr>
              <w:pStyle w:val="Tabletext"/>
              <w:rPr>
                <w:sz w:val="16"/>
                <w:szCs w:val="16"/>
              </w:rPr>
            </w:pPr>
          </w:p>
        </w:tc>
      </w:tr>
      <w:tr w:rsidR="003642DD" w:rsidRPr="00D936DF" w:rsidTr="009A085D">
        <w:trPr>
          <w:cantSplit/>
        </w:trPr>
        <w:tc>
          <w:tcPr>
            <w:tcW w:w="2031" w:type="dxa"/>
            <w:shd w:val="clear" w:color="auto" w:fill="auto"/>
          </w:tcPr>
          <w:p w:rsidR="003642DD" w:rsidRPr="00D936DF" w:rsidRDefault="003642DD" w:rsidP="003642DD">
            <w:pPr>
              <w:pStyle w:val="Tabletext"/>
              <w:tabs>
                <w:tab w:val="center" w:leader="dot" w:pos="2268"/>
              </w:tabs>
              <w:rPr>
                <w:sz w:val="16"/>
                <w:szCs w:val="16"/>
              </w:rPr>
            </w:pPr>
            <w:r w:rsidRPr="00D936DF">
              <w:rPr>
                <w:sz w:val="16"/>
                <w:szCs w:val="16"/>
              </w:rPr>
              <w:t>s 15B</w:t>
            </w:r>
            <w:r w:rsidRPr="00D936DF">
              <w:rPr>
                <w:sz w:val="16"/>
                <w:szCs w:val="16"/>
              </w:rPr>
              <w:tab/>
            </w:r>
          </w:p>
        </w:tc>
        <w:tc>
          <w:tcPr>
            <w:tcW w:w="5057" w:type="dxa"/>
            <w:shd w:val="clear" w:color="auto" w:fill="auto"/>
          </w:tcPr>
          <w:p w:rsidR="003642DD" w:rsidRPr="00D936DF" w:rsidRDefault="003642DD" w:rsidP="003642DD">
            <w:pPr>
              <w:pStyle w:val="Tabletext"/>
              <w:rPr>
                <w:sz w:val="16"/>
                <w:szCs w:val="16"/>
              </w:rPr>
            </w:pPr>
            <w:r w:rsidRPr="00D936DF">
              <w:rPr>
                <w:sz w:val="16"/>
                <w:szCs w:val="16"/>
              </w:rPr>
              <w:t>ad No</w:t>
            </w:r>
            <w:r w:rsidR="002648DA" w:rsidRPr="00D936DF">
              <w:rPr>
                <w:sz w:val="16"/>
                <w:szCs w:val="16"/>
              </w:rPr>
              <w:t> </w:t>
            </w:r>
            <w:r w:rsidRPr="00D936DF">
              <w:rPr>
                <w:sz w:val="16"/>
                <w:szCs w:val="16"/>
              </w:rPr>
              <w:t>147, 2005</w:t>
            </w:r>
          </w:p>
        </w:tc>
      </w:tr>
      <w:tr w:rsidR="003642DD" w:rsidRPr="00D936DF" w:rsidTr="009A085D">
        <w:trPr>
          <w:cantSplit/>
        </w:trPr>
        <w:tc>
          <w:tcPr>
            <w:tcW w:w="2031" w:type="dxa"/>
            <w:shd w:val="clear" w:color="auto" w:fill="auto"/>
          </w:tcPr>
          <w:p w:rsidR="003642DD" w:rsidRPr="00D936DF" w:rsidRDefault="003642DD" w:rsidP="003642DD">
            <w:pPr>
              <w:pStyle w:val="Tabletext"/>
              <w:tabs>
                <w:tab w:val="center" w:leader="dot" w:pos="2268"/>
              </w:tabs>
              <w:rPr>
                <w:sz w:val="16"/>
                <w:szCs w:val="16"/>
              </w:rPr>
            </w:pPr>
            <w:r w:rsidRPr="00D936DF">
              <w:rPr>
                <w:sz w:val="16"/>
                <w:szCs w:val="16"/>
              </w:rPr>
              <w:t>s 15C</w:t>
            </w:r>
            <w:r w:rsidRPr="00D936DF">
              <w:rPr>
                <w:sz w:val="16"/>
                <w:szCs w:val="16"/>
              </w:rPr>
              <w:tab/>
            </w:r>
          </w:p>
        </w:tc>
        <w:tc>
          <w:tcPr>
            <w:tcW w:w="5057" w:type="dxa"/>
            <w:shd w:val="clear" w:color="auto" w:fill="auto"/>
          </w:tcPr>
          <w:p w:rsidR="003642DD" w:rsidRPr="00D936DF" w:rsidRDefault="003642DD" w:rsidP="003642DD">
            <w:pPr>
              <w:pStyle w:val="Tabletext"/>
              <w:rPr>
                <w:sz w:val="16"/>
                <w:szCs w:val="16"/>
              </w:rPr>
            </w:pPr>
            <w:r w:rsidRPr="00D936DF">
              <w:rPr>
                <w:sz w:val="16"/>
                <w:szCs w:val="16"/>
              </w:rPr>
              <w:t>ad No</w:t>
            </w:r>
            <w:r w:rsidR="002648DA" w:rsidRPr="00D936DF">
              <w:rPr>
                <w:sz w:val="16"/>
                <w:szCs w:val="16"/>
              </w:rPr>
              <w:t> </w:t>
            </w:r>
            <w:r w:rsidRPr="00D936DF">
              <w:rPr>
                <w:sz w:val="16"/>
                <w:szCs w:val="16"/>
              </w:rPr>
              <w:t>15, 2007</w:t>
            </w:r>
          </w:p>
        </w:tc>
      </w:tr>
      <w:tr w:rsidR="003642DD" w:rsidRPr="00D936DF" w:rsidTr="009A085D">
        <w:trPr>
          <w:cantSplit/>
        </w:trPr>
        <w:tc>
          <w:tcPr>
            <w:tcW w:w="2031" w:type="dxa"/>
            <w:shd w:val="clear" w:color="auto" w:fill="auto"/>
          </w:tcPr>
          <w:p w:rsidR="003642DD" w:rsidRPr="00D936DF" w:rsidRDefault="003642DD" w:rsidP="003642DD">
            <w:pPr>
              <w:pStyle w:val="Tabletext"/>
              <w:tabs>
                <w:tab w:val="center" w:leader="dot" w:pos="2268"/>
              </w:tabs>
              <w:rPr>
                <w:sz w:val="16"/>
                <w:szCs w:val="16"/>
              </w:rPr>
            </w:pPr>
            <w:r w:rsidRPr="00D936DF">
              <w:rPr>
                <w:sz w:val="16"/>
                <w:szCs w:val="16"/>
              </w:rPr>
              <w:t>s</w:t>
            </w:r>
            <w:r w:rsidR="002648DA" w:rsidRPr="00D936DF">
              <w:rPr>
                <w:sz w:val="16"/>
                <w:szCs w:val="16"/>
              </w:rPr>
              <w:t> </w:t>
            </w:r>
            <w:r w:rsidRPr="00D936DF">
              <w:rPr>
                <w:sz w:val="16"/>
                <w:szCs w:val="16"/>
              </w:rPr>
              <w:t>16</w:t>
            </w:r>
            <w:r w:rsidRPr="00D936DF">
              <w:rPr>
                <w:sz w:val="16"/>
                <w:szCs w:val="16"/>
              </w:rPr>
              <w:tab/>
            </w:r>
          </w:p>
        </w:tc>
        <w:tc>
          <w:tcPr>
            <w:tcW w:w="5057" w:type="dxa"/>
            <w:shd w:val="clear" w:color="auto" w:fill="auto"/>
          </w:tcPr>
          <w:p w:rsidR="003642DD" w:rsidRPr="00D936DF" w:rsidRDefault="003642DD" w:rsidP="003642DD">
            <w:pPr>
              <w:pStyle w:val="Tabletext"/>
              <w:rPr>
                <w:sz w:val="16"/>
                <w:szCs w:val="16"/>
              </w:rPr>
            </w:pPr>
            <w:r w:rsidRPr="00D936DF">
              <w:rPr>
                <w:sz w:val="16"/>
                <w:szCs w:val="16"/>
              </w:rPr>
              <w:t>am No</w:t>
            </w:r>
            <w:r w:rsidR="002648DA" w:rsidRPr="00D936DF">
              <w:rPr>
                <w:sz w:val="16"/>
                <w:szCs w:val="16"/>
              </w:rPr>
              <w:t> </w:t>
            </w:r>
            <w:r w:rsidRPr="00D936DF">
              <w:rPr>
                <w:sz w:val="16"/>
                <w:szCs w:val="16"/>
              </w:rPr>
              <w:t>51, 2002</w:t>
            </w:r>
          </w:p>
        </w:tc>
      </w:tr>
      <w:tr w:rsidR="00F7113C" w:rsidRPr="00D936DF" w:rsidTr="009A085D">
        <w:trPr>
          <w:cantSplit/>
        </w:trPr>
        <w:tc>
          <w:tcPr>
            <w:tcW w:w="2031" w:type="dxa"/>
            <w:shd w:val="clear" w:color="auto" w:fill="auto"/>
          </w:tcPr>
          <w:p w:rsidR="00F7113C" w:rsidRPr="00D936DF" w:rsidRDefault="00F7113C" w:rsidP="00F7113C">
            <w:pPr>
              <w:pStyle w:val="Tabletext"/>
              <w:tabs>
                <w:tab w:val="center" w:leader="dot" w:pos="2268"/>
              </w:tabs>
              <w:rPr>
                <w:sz w:val="16"/>
                <w:szCs w:val="16"/>
              </w:rPr>
            </w:pPr>
            <w:r w:rsidRPr="00D936DF">
              <w:rPr>
                <w:sz w:val="16"/>
                <w:szCs w:val="16"/>
              </w:rPr>
              <w:t>s 17</w:t>
            </w:r>
            <w:r w:rsidRPr="00D936DF">
              <w:rPr>
                <w:sz w:val="16"/>
                <w:szCs w:val="16"/>
              </w:rPr>
              <w:tab/>
            </w:r>
          </w:p>
        </w:tc>
        <w:tc>
          <w:tcPr>
            <w:tcW w:w="5057" w:type="dxa"/>
            <w:shd w:val="clear" w:color="auto" w:fill="auto"/>
          </w:tcPr>
          <w:p w:rsidR="00F7113C" w:rsidRPr="00D936DF" w:rsidRDefault="00F7113C" w:rsidP="00F7113C">
            <w:pPr>
              <w:pStyle w:val="Tabletext"/>
              <w:rPr>
                <w:sz w:val="16"/>
                <w:szCs w:val="16"/>
              </w:rPr>
            </w:pPr>
            <w:r w:rsidRPr="00D936DF">
              <w:rPr>
                <w:sz w:val="16"/>
                <w:szCs w:val="16"/>
              </w:rPr>
              <w:t>am No 51, 2002</w:t>
            </w:r>
          </w:p>
        </w:tc>
      </w:tr>
      <w:tr w:rsidR="003642DD" w:rsidRPr="00D936DF" w:rsidTr="009A085D">
        <w:trPr>
          <w:cantSplit/>
        </w:trPr>
        <w:tc>
          <w:tcPr>
            <w:tcW w:w="2031" w:type="dxa"/>
            <w:shd w:val="clear" w:color="auto" w:fill="auto"/>
          </w:tcPr>
          <w:p w:rsidR="003642DD" w:rsidRPr="00D936DF" w:rsidRDefault="003642DD" w:rsidP="003642DD">
            <w:pPr>
              <w:pStyle w:val="Tabletext"/>
              <w:tabs>
                <w:tab w:val="center" w:leader="dot" w:pos="2268"/>
              </w:tabs>
              <w:rPr>
                <w:sz w:val="16"/>
                <w:szCs w:val="16"/>
              </w:rPr>
            </w:pPr>
            <w:r w:rsidRPr="00D936DF">
              <w:rPr>
                <w:sz w:val="16"/>
                <w:szCs w:val="16"/>
              </w:rPr>
              <w:t>s 18</w:t>
            </w:r>
            <w:r w:rsidRPr="00D936DF">
              <w:rPr>
                <w:sz w:val="16"/>
                <w:szCs w:val="16"/>
              </w:rPr>
              <w:tab/>
            </w:r>
          </w:p>
        </w:tc>
        <w:tc>
          <w:tcPr>
            <w:tcW w:w="5057" w:type="dxa"/>
            <w:shd w:val="clear" w:color="auto" w:fill="auto"/>
          </w:tcPr>
          <w:p w:rsidR="003642DD" w:rsidRPr="00D936DF" w:rsidRDefault="003642DD" w:rsidP="003642DD">
            <w:pPr>
              <w:pStyle w:val="Tabletext"/>
              <w:rPr>
                <w:sz w:val="16"/>
                <w:szCs w:val="16"/>
              </w:rPr>
            </w:pPr>
            <w:r w:rsidRPr="00D936DF">
              <w:rPr>
                <w:sz w:val="16"/>
                <w:szCs w:val="16"/>
              </w:rPr>
              <w:t>am No</w:t>
            </w:r>
            <w:r w:rsidR="002648DA" w:rsidRPr="00D936DF">
              <w:rPr>
                <w:sz w:val="16"/>
                <w:szCs w:val="16"/>
              </w:rPr>
              <w:t> </w:t>
            </w:r>
            <w:r w:rsidRPr="00D936DF">
              <w:rPr>
                <w:sz w:val="16"/>
                <w:szCs w:val="16"/>
              </w:rPr>
              <w:t>208, 1992</w:t>
            </w:r>
          </w:p>
        </w:tc>
      </w:tr>
      <w:tr w:rsidR="003642DD" w:rsidRPr="00D936DF" w:rsidTr="009A085D">
        <w:trPr>
          <w:cantSplit/>
        </w:trPr>
        <w:tc>
          <w:tcPr>
            <w:tcW w:w="2031" w:type="dxa"/>
            <w:shd w:val="clear" w:color="auto" w:fill="auto"/>
          </w:tcPr>
          <w:p w:rsidR="003642DD" w:rsidRPr="00D936DF" w:rsidRDefault="003642DD" w:rsidP="00DD676E">
            <w:pPr>
              <w:pStyle w:val="Tabletext"/>
              <w:rPr>
                <w:sz w:val="16"/>
                <w:szCs w:val="16"/>
              </w:rPr>
            </w:pPr>
          </w:p>
        </w:tc>
        <w:tc>
          <w:tcPr>
            <w:tcW w:w="5057" w:type="dxa"/>
            <w:shd w:val="clear" w:color="auto" w:fill="auto"/>
          </w:tcPr>
          <w:p w:rsidR="003642DD" w:rsidRPr="00D936DF" w:rsidRDefault="003642DD" w:rsidP="003642DD">
            <w:pPr>
              <w:pStyle w:val="Tabletext"/>
              <w:rPr>
                <w:sz w:val="16"/>
                <w:szCs w:val="16"/>
              </w:rPr>
            </w:pPr>
            <w:r w:rsidRPr="00D936DF">
              <w:rPr>
                <w:sz w:val="16"/>
                <w:szCs w:val="16"/>
              </w:rPr>
              <w:t>rep No</w:t>
            </w:r>
            <w:r w:rsidR="002648DA" w:rsidRPr="00D936DF">
              <w:rPr>
                <w:sz w:val="16"/>
                <w:szCs w:val="16"/>
              </w:rPr>
              <w:t> </w:t>
            </w:r>
            <w:r w:rsidRPr="00D936DF">
              <w:rPr>
                <w:sz w:val="16"/>
                <w:szCs w:val="16"/>
              </w:rPr>
              <w:t>51, 2002</w:t>
            </w:r>
          </w:p>
        </w:tc>
      </w:tr>
      <w:tr w:rsidR="003642DD" w:rsidRPr="00D936DF" w:rsidTr="009A085D">
        <w:trPr>
          <w:cantSplit/>
        </w:trPr>
        <w:tc>
          <w:tcPr>
            <w:tcW w:w="2031" w:type="dxa"/>
            <w:shd w:val="clear" w:color="auto" w:fill="auto"/>
          </w:tcPr>
          <w:p w:rsidR="003642DD" w:rsidRPr="00D936DF" w:rsidRDefault="003642DD" w:rsidP="003642DD">
            <w:pPr>
              <w:pStyle w:val="Tabletext"/>
              <w:tabs>
                <w:tab w:val="center" w:leader="dot" w:pos="2268"/>
              </w:tabs>
              <w:rPr>
                <w:sz w:val="16"/>
                <w:szCs w:val="16"/>
              </w:rPr>
            </w:pPr>
            <w:r w:rsidRPr="00D936DF">
              <w:rPr>
                <w:sz w:val="16"/>
                <w:szCs w:val="16"/>
              </w:rPr>
              <w:t>s 19</w:t>
            </w:r>
            <w:r w:rsidRPr="00D936DF">
              <w:rPr>
                <w:sz w:val="16"/>
                <w:szCs w:val="16"/>
              </w:rPr>
              <w:tab/>
            </w:r>
          </w:p>
        </w:tc>
        <w:tc>
          <w:tcPr>
            <w:tcW w:w="5057" w:type="dxa"/>
            <w:shd w:val="clear" w:color="auto" w:fill="auto"/>
          </w:tcPr>
          <w:p w:rsidR="003642DD" w:rsidRPr="00D936DF" w:rsidRDefault="003642DD" w:rsidP="00DE5FDC">
            <w:pPr>
              <w:pStyle w:val="Tabletext"/>
              <w:rPr>
                <w:i/>
                <w:kern w:val="28"/>
                <w:sz w:val="16"/>
                <w:szCs w:val="16"/>
              </w:rPr>
            </w:pPr>
            <w:r w:rsidRPr="00D936DF">
              <w:rPr>
                <w:sz w:val="16"/>
                <w:szCs w:val="16"/>
              </w:rPr>
              <w:t>am No</w:t>
            </w:r>
            <w:r w:rsidR="002648DA" w:rsidRPr="00D936DF">
              <w:rPr>
                <w:sz w:val="16"/>
                <w:szCs w:val="16"/>
              </w:rPr>
              <w:t> </w:t>
            </w:r>
            <w:r w:rsidRPr="00D936DF">
              <w:rPr>
                <w:sz w:val="16"/>
                <w:szCs w:val="16"/>
              </w:rPr>
              <w:t>208, 1992; No</w:t>
            </w:r>
            <w:r w:rsidR="002648DA" w:rsidRPr="00D936DF">
              <w:rPr>
                <w:sz w:val="16"/>
                <w:szCs w:val="16"/>
              </w:rPr>
              <w:t> </w:t>
            </w:r>
            <w:r w:rsidRPr="00D936DF">
              <w:rPr>
                <w:sz w:val="16"/>
                <w:szCs w:val="16"/>
              </w:rPr>
              <w:t>170, 1995; No</w:t>
            </w:r>
            <w:r w:rsidR="002648DA" w:rsidRPr="00D936DF">
              <w:rPr>
                <w:sz w:val="16"/>
                <w:szCs w:val="16"/>
              </w:rPr>
              <w:t> </w:t>
            </w:r>
            <w:r w:rsidRPr="00D936DF">
              <w:rPr>
                <w:sz w:val="16"/>
                <w:szCs w:val="16"/>
              </w:rPr>
              <w:t>51, 2002; No</w:t>
            </w:r>
            <w:r w:rsidR="002648DA" w:rsidRPr="00D936DF">
              <w:rPr>
                <w:sz w:val="16"/>
                <w:szCs w:val="16"/>
              </w:rPr>
              <w:t> </w:t>
            </w:r>
            <w:r w:rsidRPr="00D936DF">
              <w:rPr>
                <w:sz w:val="16"/>
                <w:szCs w:val="16"/>
              </w:rPr>
              <w:t>102, 2004; No 41</w:t>
            </w:r>
            <w:r w:rsidR="00DE5FDC" w:rsidRPr="00D936DF">
              <w:rPr>
                <w:sz w:val="16"/>
                <w:szCs w:val="16"/>
              </w:rPr>
              <w:t>, 2005; No</w:t>
            </w:r>
            <w:r w:rsidRPr="00D936DF">
              <w:rPr>
                <w:sz w:val="16"/>
                <w:szCs w:val="16"/>
              </w:rPr>
              <w:t xml:space="preserve"> 82, 2005; No</w:t>
            </w:r>
            <w:r w:rsidR="002648DA" w:rsidRPr="00D936DF">
              <w:rPr>
                <w:sz w:val="16"/>
                <w:szCs w:val="16"/>
              </w:rPr>
              <w:t> </w:t>
            </w:r>
            <w:r w:rsidRPr="00D936DF">
              <w:rPr>
                <w:sz w:val="16"/>
                <w:szCs w:val="16"/>
              </w:rPr>
              <w:t>15, 2007</w:t>
            </w:r>
            <w:r w:rsidR="0046131A" w:rsidRPr="00D936DF">
              <w:rPr>
                <w:sz w:val="16"/>
                <w:szCs w:val="16"/>
              </w:rPr>
              <w:t>; No</w:t>
            </w:r>
            <w:r w:rsidR="00CB093D" w:rsidRPr="00D936DF">
              <w:rPr>
                <w:sz w:val="16"/>
                <w:szCs w:val="16"/>
              </w:rPr>
              <w:t> </w:t>
            </w:r>
            <w:r w:rsidR="0046131A" w:rsidRPr="00D936DF">
              <w:rPr>
                <w:sz w:val="16"/>
                <w:szCs w:val="16"/>
              </w:rPr>
              <w:t>22</w:t>
            </w:r>
            <w:r w:rsidR="00DE5FDC" w:rsidRPr="00D936DF">
              <w:rPr>
                <w:sz w:val="16"/>
                <w:szCs w:val="16"/>
              </w:rPr>
              <w:t>, 2012; No</w:t>
            </w:r>
            <w:r w:rsidR="00CB093D" w:rsidRPr="00D936DF">
              <w:rPr>
                <w:sz w:val="16"/>
                <w:szCs w:val="16"/>
              </w:rPr>
              <w:t xml:space="preserve"> 171</w:t>
            </w:r>
            <w:r w:rsidR="0046131A" w:rsidRPr="00D936DF">
              <w:rPr>
                <w:sz w:val="16"/>
                <w:szCs w:val="16"/>
              </w:rPr>
              <w:t>, 2012</w:t>
            </w:r>
            <w:r w:rsidR="00EF671A" w:rsidRPr="00D936DF">
              <w:rPr>
                <w:sz w:val="16"/>
                <w:szCs w:val="16"/>
              </w:rPr>
              <w:t>; No 96, 2014</w:t>
            </w:r>
            <w:r w:rsidR="00513E4A" w:rsidRPr="00D936DF">
              <w:rPr>
                <w:sz w:val="16"/>
                <w:szCs w:val="16"/>
              </w:rPr>
              <w:t>; No 95, 2019</w:t>
            </w:r>
            <w:r w:rsidR="00BE143F" w:rsidRPr="00D936DF">
              <w:rPr>
                <w:sz w:val="16"/>
                <w:szCs w:val="16"/>
              </w:rPr>
              <w:t>; No 80, 2020</w:t>
            </w:r>
            <w:r w:rsidR="00A83E70" w:rsidRPr="00D936DF">
              <w:rPr>
                <w:sz w:val="16"/>
                <w:szCs w:val="16"/>
              </w:rPr>
              <w:t>; No 46, 2021</w:t>
            </w:r>
          </w:p>
        </w:tc>
      </w:tr>
      <w:tr w:rsidR="005652CA" w:rsidRPr="00D936DF" w:rsidTr="009A085D">
        <w:trPr>
          <w:cantSplit/>
        </w:trPr>
        <w:tc>
          <w:tcPr>
            <w:tcW w:w="2031" w:type="dxa"/>
            <w:shd w:val="clear" w:color="auto" w:fill="auto"/>
          </w:tcPr>
          <w:p w:rsidR="005652CA" w:rsidRPr="00D936DF" w:rsidRDefault="005652CA" w:rsidP="003642DD">
            <w:pPr>
              <w:pStyle w:val="Tabletext"/>
              <w:tabs>
                <w:tab w:val="center" w:leader="dot" w:pos="2268"/>
              </w:tabs>
              <w:rPr>
                <w:sz w:val="16"/>
                <w:szCs w:val="16"/>
              </w:rPr>
            </w:pPr>
            <w:r w:rsidRPr="00D936DF">
              <w:rPr>
                <w:sz w:val="16"/>
                <w:szCs w:val="16"/>
              </w:rPr>
              <w:lastRenderedPageBreak/>
              <w:t>s 19AA</w:t>
            </w:r>
            <w:r w:rsidRPr="00D936DF">
              <w:rPr>
                <w:sz w:val="16"/>
                <w:szCs w:val="16"/>
              </w:rPr>
              <w:tab/>
            </w:r>
          </w:p>
        </w:tc>
        <w:tc>
          <w:tcPr>
            <w:tcW w:w="5057" w:type="dxa"/>
            <w:shd w:val="clear" w:color="auto" w:fill="auto"/>
          </w:tcPr>
          <w:p w:rsidR="005652CA" w:rsidRPr="00D936DF" w:rsidRDefault="005652CA" w:rsidP="00DE5FDC">
            <w:pPr>
              <w:pStyle w:val="Tabletext"/>
              <w:rPr>
                <w:sz w:val="16"/>
                <w:szCs w:val="16"/>
              </w:rPr>
            </w:pPr>
            <w:r w:rsidRPr="00D936DF">
              <w:rPr>
                <w:sz w:val="16"/>
                <w:szCs w:val="16"/>
              </w:rPr>
              <w:t>ad No 78, 2019</w:t>
            </w:r>
          </w:p>
        </w:tc>
      </w:tr>
      <w:tr w:rsidR="005652CA" w:rsidRPr="00D936DF" w:rsidTr="009A085D">
        <w:trPr>
          <w:cantSplit/>
        </w:trPr>
        <w:tc>
          <w:tcPr>
            <w:tcW w:w="2031" w:type="dxa"/>
            <w:shd w:val="clear" w:color="auto" w:fill="auto"/>
          </w:tcPr>
          <w:p w:rsidR="005652CA" w:rsidRPr="00D936DF" w:rsidRDefault="005652CA" w:rsidP="003642DD">
            <w:pPr>
              <w:pStyle w:val="Tabletext"/>
              <w:tabs>
                <w:tab w:val="center" w:leader="dot" w:pos="2268"/>
              </w:tabs>
              <w:rPr>
                <w:sz w:val="16"/>
                <w:szCs w:val="16"/>
              </w:rPr>
            </w:pPr>
            <w:r w:rsidRPr="00D936DF">
              <w:rPr>
                <w:sz w:val="16"/>
                <w:szCs w:val="16"/>
              </w:rPr>
              <w:t>s 19AB</w:t>
            </w:r>
            <w:r w:rsidRPr="00D936DF">
              <w:rPr>
                <w:sz w:val="16"/>
                <w:szCs w:val="16"/>
              </w:rPr>
              <w:tab/>
            </w:r>
          </w:p>
        </w:tc>
        <w:tc>
          <w:tcPr>
            <w:tcW w:w="5057" w:type="dxa"/>
            <w:shd w:val="clear" w:color="auto" w:fill="auto"/>
          </w:tcPr>
          <w:p w:rsidR="005652CA" w:rsidRPr="00D936DF" w:rsidRDefault="005652CA" w:rsidP="00DE5FDC">
            <w:pPr>
              <w:pStyle w:val="Tabletext"/>
              <w:rPr>
                <w:sz w:val="16"/>
                <w:szCs w:val="16"/>
              </w:rPr>
            </w:pPr>
            <w:r w:rsidRPr="00D936DF">
              <w:rPr>
                <w:sz w:val="16"/>
                <w:szCs w:val="16"/>
              </w:rPr>
              <w:t>ad No 78, 2019</w:t>
            </w:r>
          </w:p>
        </w:tc>
      </w:tr>
      <w:tr w:rsidR="005652CA" w:rsidRPr="00D936DF" w:rsidTr="009A085D">
        <w:trPr>
          <w:cantSplit/>
        </w:trPr>
        <w:tc>
          <w:tcPr>
            <w:tcW w:w="2031" w:type="dxa"/>
            <w:shd w:val="clear" w:color="auto" w:fill="auto"/>
          </w:tcPr>
          <w:p w:rsidR="005652CA" w:rsidRPr="00D936DF" w:rsidRDefault="005652CA" w:rsidP="003642DD">
            <w:pPr>
              <w:pStyle w:val="Tabletext"/>
              <w:tabs>
                <w:tab w:val="center" w:leader="dot" w:pos="2268"/>
              </w:tabs>
              <w:rPr>
                <w:sz w:val="16"/>
                <w:szCs w:val="16"/>
              </w:rPr>
            </w:pPr>
            <w:r w:rsidRPr="00D936DF">
              <w:rPr>
                <w:sz w:val="16"/>
                <w:szCs w:val="16"/>
              </w:rPr>
              <w:t>s 19AC</w:t>
            </w:r>
            <w:r w:rsidRPr="00D936DF">
              <w:rPr>
                <w:sz w:val="16"/>
                <w:szCs w:val="16"/>
              </w:rPr>
              <w:tab/>
            </w:r>
          </w:p>
        </w:tc>
        <w:tc>
          <w:tcPr>
            <w:tcW w:w="5057" w:type="dxa"/>
            <w:shd w:val="clear" w:color="auto" w:fill="auto"/>
          </w:tcPr>
          <w:p w:rsidR="005652CA" w:rsidRPr="00D936DF" w:rsidRDefault="005652CA" w:rsidP="00DE5FDC">
            <w:pPr>
              <w:pStyle w:val="Tabletext"/>
              <w:rPr>
                <w:sz w:val="16"/>
                <w:szCs w:val="16"/>
              </w:rPr>
            </w:pPr>
            <w:r w:rsidRPr="00D936DF">
              <w:rPr>
                <w:sz w:val="16"/>
                <w:szCs w:val="16"/>
              </w:rPr>
              <w:t>ad No 78, 2019</w:t>
            </w:r>
          </w:p>
        </w:tc>
      </w:tr>
      <w:tr w:rsidR="003642DD" w:rsidRPr="00D936DF" w:rsidTr="009A085D">
        <w:trPr>
          <w:cantSplit/>
        </w:trPr>
        <w:tc>
          <w:tcPr>
            <w:tcW w:w="2031" w:type="dxa"/>
            <w:shd w:val="clear" w:color="auto" w:fill="auto"/>
          </w:tcPr>
          <w:p w:rsidR="003642DD" w:rsidRPr="00D936DF" w:rsidRDefault="003642DD" w:rsidP="003642DD">
            <w:pPr>
              <w:pStyle w:val="Tabletext"/>
              <w:tabs>
                <w:tab w:val="center" w:leader="dot" w:pos="2268"/>
              </w:tabs>
              <w:rPr>
                <w:sz w:val="16"/>
                <w:szCs w:val="16"/>
              </w:rPr>
            </w:pPr>
            <w:r w:rsidRPr="00D936DF">
              <w:rPr>
                <w:sz w:val="16"/>
                <w:szCs w:val="16"/>
              </w:rPr>
              <w:t>s 19A</w:t>
            </w:r>
            <w:r w:rsidRPr="00D936DF">
              <w:rPr>
                <w:sz w:val="16"/>
                <w:szCs w:val="16"/>
              </w:rPr>
              <w:tab/>
            </w:r>
          </w:p>
        </w:tc>
        <w:tc>
          <w:tcPr>
            <w:tcW w:w="5057" w:type="dxa"/>
            <w:shd w:val="clear" w:color="auto" w:fill="auto"/>
          </w:tcPr>
          <w:p w:rsidR="003642DD" w:rsidRPr="00D936DF" w:rsidRDefault="003642DD" w:rsidP="003642DD">
            <w:pPr>
              <w:pStyle w:val="Tabletext"/>
              <w:rPr>
                <w:sz w:val="16"/>
                <w:szCs w:val="16"/>
              </w:rPr>
            </w:pPr>
            <w:r w:rsidRPr="00D936DF">
              <w:rPr>
                <w:sz w:val="16"/>
                <w:szCs w:val="16"/>
              </w:rPr>
              <w:t>ad No</w:t>
            </w:r>
            <w:r w:rsidR="002648DA" w:rsidRPr="00D936DF">
              <w:rPr>
                <w:sz w:val="16"/>
                <w:szCs w:val="16"/>
              </w:rPr>
              <w:t> </w:t>
            </w:r>
            <w:r w:rsidRPr="00D936DF">
              <w:rPr>
                <w:sz w:val="16"/>
                <w:szCs w:val="16"/>
              </w:rPr>
              <w:t>102, 2004</w:t>
            </w:r>
          </w:p>
        </w:tc>
      </w:tr>
      <w:tr w:rsidR="003642DD" w:rsidRPr="00D936DF" w:rsidTr="009A085D">
        <w:trPr>
          <w:cantSplit/>
        </w:trPr>
        <w:tc>
          <w:tcPr>
            <w:tcW w:w="2031" w:type="dxa"/>
            <w:shd w:val="clear" w:color="auto" w:fill="auto"/>
          </w:tcPr>
          <w:p w:rsidR="003642DD" w:rsidRPr="00D936DF" w:rsidRDefault="003642DD" w:rsidP="003642DD">
            <w:pPr>
              <w:pStyle w:val="Tabletext"/>
              <w:tabs>
                <w:tab w:val="center" w:leader="dot" w:pos="2268"/>
              </w:tabs>
              <w:rPr>
                <w:sz w:val="16"/>
                <w:szCs w:val="16"/>
              </w:rPr>
            </w:pPr>
            <w:r w:rsidRPr="00D936DF">
              <w:rPr>
                <w:sz w:val="16"/>
                <w:szCs w:val="16"/>
              </w:rPr>
              <w:t>s 20</w:t>
            </w:r>
            <w:r w:rsidRPr="00D936DF">
              <w:rPr>
                <w:sz w:val="16"/>
                <w:szCs w:val="16"/>
              </w:rPr>
              <w:tab/>
            </w:r>
          </w:p>
        </w:tc>
        <w:tc>
          <w:tcPr>
            <w:tcW w:w="5057" w:type="dxa"/>
            <w:shd w:val="clear" w:color="auto" w:fill="auto"/>
          </w:tcPr>
          <w:p w:rsidR="003642DD" w:rsidRPr="00D936DF" w:rsidRDefault="003642DD" w:rsidP="003642DD">
            <w:pPr>
              <w:pStyle w:val="Tabletext"/>
              <w:rPr>
                <w:sz w:val="16"/>
                <w:szCs w:val="16"/>
              </w:rPr>
            </w:pPr>
            <w:r w:rsidRPr="00D936DF">
              <w:rPr>
                <w:sz w:val="16"/>
                <w:szCs w:val="16"/>
              </w:rPr>
              <w:t>rep No</w:t>
            </w:r>
            <w:r w:rsidR="002648DA" w:rsidRPr="00D936DF">
              <w:rPr>
                <w:sz w:val="16"/>
                <w:szCs w:val="16"/>
              </w:rPr>
              <w:t> </w:t>
            </w:r>
            <w:r w:rsidRPr="00D936DF">
              <w:rPr>
                <w:sz w:val="16"/>
                <w:szCs w:val="16"/>
              </w:rPr>
              <w:t>51, 2002</w:t>
            </w:r>
          </w:p>
        </w:tc>
      </w:tr>
      <w:tr w:rsidR="003642DD" w:rsidRPr="00D936DF" w:rsidTr="009A085D">
        <w:trPr>
          <w:cantSplit/>
        </w:trPr>
        <w:tc>
          <w:tcPr>
            <w:tcW w:w="2031" w:type="dxa"/>
            <w:shd w:val="clear" w:color="auto" w:fill="auto"/>
          </w:tcPr>
          <w:p w:rsidR="003642DD" w:rsidRPr="00D936DF" w:rsidRDefault="003642DD" w:rsidP="00DD676E">
            <w:pPr>
              <w:pStyle w:val="Tabletext"/>
              <w:rPr>
                <w:sz w:val="16"/>
                <w:szCs w:val="16"/>
              </w:rPr>
            </w:pPr>
          </w:p>
        </w:tc>
        <w:tc>
          <w:tcPr>
            <w:tcW w:w="5057" w:type="dxa"/>
            <w:shd w:val="clear" w:color="auto" w:fill="auto"/>
          </w:tcPr>
          <w:p w:rsidR="003642DD" w:rsidRPr="00D936DF" w:rsidRDefault="003642DD" w:rsidP="003642DD">
            <w:pPr>
              <w:pStyle w:val="Tabletext"/>
              <w:rPr>
                <w:sz w:val="16"/>
                <w:szCs w:val="16"/>
              </w:rPr>
            </w:pPr>
            <w:r w:rsidRPr="00D936DF">
              <w:rPr>
                <w:sz w:val="16"/>
                <w:szCs w:val="16"/>
              </w:rPr>
              <w:t>ad No</w:t>
            </w:r>
            <w:r w:rsidR="002648DA" w:rsidRPr="00D936DF">
              <w:rPr>
                <w:sz w:val="16"/>
                <w:szCs w:val="16"/>
              </w:rPr>
              <w:t> </w:t>
            </w:r>
            <w:r w:rsidRPr="00D936DF">
              <w:rPr>
                <w:sz w:val="16"/>
                <w:szCs w:val="16"/>
              </w:rPr>
              <w:t>102, 2004</w:t>
            </w:r>
          </w:p>
        </w:tc>
      </w:tr>
      <w:tr w:rsidR="003642DD" w:rsidRPr="00D936DF" w:rsidTr="009A085D">
        <w:trPr>
          <w:cantSplit/>
        </w:trPr>
        <w:tc>
          <w:tcPr>
            <w:tcW w:w="2031" w:type="dxa"/>
            <w:shd w:val="clear" w:color="auto" w:fill="auto"/>
          </w:tcPr>
          <w:p w:rsidR="003642DD" w:rsidRPr="00D936DF" w:rsidRDefault="003642DD" w:rsidP="00DD676E">
            <w:pPr>
              <w:pStyle w:val="Tabletext"/>
              <w:rPr>
                <w:sz w:val="16"/>
                <w:szCs w:val="16"/>
              </w:rPr>
            </w:pPr>
          </w:p>
        </w:tc>
        <w:tc>
          <w:tcPr>
            <w:tcW w:w="5057" w:type="dxa"/>
            <w:shd w:val="clear" w:color="auto" w:fill="auto"/>
          </w:tcPr>
          <w:p w:rsidR="003642DD" w:rsidRPr="00D936DF" w:rsidRDefault="003642DD" w:rsidP="003642DD">
            <w:pPr>
              <w:pStyle w:val="Tabletext"/>
              <w:rPr>
                <w:sz w:val="16"/>
                <w:szCs w:val="16"/>
              </w:rPr>
            </w:pPr>
            <w:r w:rsidRPr="00D936DF">
              <w:rPr>
                <w:sz w:val="16"/>
                <w:szCs w:val="16"/>
              </w:rPr>
              <w:t>am No</w:t>
            </w:r>
            <w:r w:rsidR="002648DA" w:rsidRPr="00D936DF">
              <w:rPr>
                <w:sz w:val="16"/>
                <w:szCs w:val="16"/>
              </w:rPr>
              <w:t> </w:t>
            </w:r>
            <w:r w:rsidRPr="00D936DF">
              <w:rPr>
                <w:sz w:val="16"/>
                <w:szCs w:val="16"/>
              </w:rPr>
              <w:t>82, 2005</w:t>
            </w:r>
            <w:r w:rsidR="001518D7" w:rsidRPr="00D936DF">
              <w:rPr>
                <w:sz w:val="16"/>
                <w:szCs w:val="16"/>
              </w:rPr>
              <w:t>; No 80, 2020</w:t>
            </w:r>
          </w:p>
        </w:tc>
      </w:tr>
      <w:tr w:rsidR="003642DD" w:rsidRPr="00D936DF" w:rsidTr="009A085D">
        <w:trPr>
          <w:cantSplit/>
        </w:trPr>
        <w:tc>
          <w:tcPr>
            <w:tcW w:w="2031" w:type="dxa"/>
            <w:shd w:val="clear" w:color="auto" w:fill="auto"/>
          </w:tcPr>
          <w:p w:rsidR="003642DD" w:rsidRPr="00D936DF" w:rsidRDefault="003642DD" w:rsidP="003642DD">
            <w:pPr>
              <w:pStyle w:val="Tabletext"/>
              <w:tabs>
                <w:tab w:val="center" w:leader="dot" w:pos="2268"/>
              </w:tabs>
              <w:rPr>
                <w:sz w:val="16"/>
                <w:szCs w:val="16"/>
              </w:rPr>
            </w:pPr>
            <w:r w:rsidRPr="00D936DF">
              <w:rPr>
                <w:sz w:val="16"/>
                <w:szCs w:val="16"/>
              </w:rPr>
              <w:t>s 21</w:t>
            </w:r>
            <w:r w:rsidRPr="00D936DF">
              <w:rPr>
                <w:sz w:val="16"/>
                <w:szCs w:val="16"/>
              </w:rPr>
              <w:tab/>
            </w:r>
          </w:p>
        </w:tc>
        <w:tc>
          <w:tcPr>
            <w:tcW w:w="5057" w:type="dxa"/>
            <w:shd w:val="clear" w:color="auto" w:fill="auto"/>
          </w:tcPr>
          <w:p w:rsidR="003642DD" w:rsidRPr="00D936DF" w:rsidRDefault="003642DD" w:rsidP="003642DD">
            <w:pPr>
              <w:pStyle w:val="Tabletext"/>
              <w:rPr>
                <w:sz w:val="16"/>
                <w:szCs w:val="16"/>
              </w:rPr>
            </w:pPr>
            <w:r w:rsidRPr="00D936DF">
              <w:rPr>
                <w:sz w:val="16"/>
                <w:szCs w:val="16"/>
              </w:rPr>
              <w:t>rep No</w:t>
            </w:r>
            <w:r w:rsidR="002648DA" w:rsidRPr="00D936DF">
              <w:rPr>
                <w:sz w:val="16"/>
                <w:szCs w:val="16"/>
              </w:rPr>
              <w:t> </w:t>
            </w:r>
            <w:r w:rsidRPr="00D936DF">
              <w:rPr>
                <w:sz w:val="16"/>
                <w:szCs w:val="16"/>
              </w:rPr>
              <w:t>51, 2002</w:t>
            </w:r>
          </w:p>
        </w:tc>
      </w:tr>
      <w:tr w:rsidR="003642DD" w:rsidRPr="00D936DF" w:rsidTr="009A085D">
        <w:trPr>
          <w:cantSplit/>
        </w:trPr>
        <w:tc>
          <w:tcPr>
            <w:tcW w:w="2031" w:type="dxa"/>
            <w:shd w:val="clear" w:color="auto" w:fill="auto"/>
          </w:tcPr>
          <w:p w:rsidR="003642DD" w:rsidRPr="00D936DF" w:rsidRDefault="003642DD" w:rsidP="00DD676E">
            <w:pPr>
              <w:pStyle w:val="Tabletext"/>
              <w:rPr>
                <w:sz w:val="16"/>
                <w:szCs w:val="16"/>
              </w:rPr>
            </w:pPr>
          </w:p>
        </w:tc>
        <w:tc>
          <w:tcPr>
            <w:tcW w:w="5057" w:type="dxa"/>
            <w:shd w:val="clear" w:color="auto" w:fill="auto"/>
          </w:tcPr>
          <w:p w:rsidR="003642DD" w:rsidRPr="00D936DF" w:rsidRDefault="003642DD" w:rsidP="003642DD">
            <w:pPr>
              <w:pStyle w:val="Tabletext"/>
              <w:rPr>
                <w:sz w:val="16"/>
                <w:szCs w:val="16"/>
              </w:rPr>
            </w:pPr>
            <w:r w:rsidRPr="00D936DF">
              <w:rPr>
                <w:sz w:val="16"/>
                <w:szCs w:val="16"/>
              </w:rPr>
              <w:t>ad No</w:t>
            </w:r>
            <w:r w:rsidR="002648DA" w:rsidRPr="00D936DF">
              <w:rPr>
                <w:sz w:val="16"/>
                <w:szCs w:val="16"/>
              </w:rPr>
              <w:t> </w:t>
            </w:r>
            <w:r w:rsidRPr="00D936DF">
              <w:rPr>
                <w:sz w:val="16"/>
                <w:szCs w:val="16"/>
              </w:rPr>
              <w:t>102, 2004</w:t>
            </w:r>
          </w:p>
        </w:tc>
      </w:tr>
      <w:tr w:rsidR="003642DD" w:rsidRPr="00D936DF" w:rsidTr="009A085D">
        <w:trPr>
          <w:cantSplit/>
        </w:trPr>
        <w:tc>
          <w:tcPr>
            <w:tcW w:w="2031" w:type="dxa"/>
            <w:shd w:val="clear" w:color="auto" w:fill="auto"/>
          </w:tcPr>
          <w:p w:rsidR="003642DD" w:rsidRPr="00D936DF" w:rsidRDefault="003642DD" w:rsidP="00DD676E">
            <w:pPr>
              <w:pStyle w:val="Tabletext"/>
              <w:rPr>
                <w:sz w:val="16"/>
                <w:szCs w:val="16"/>
              </w:rPr>
            </w:pPr>
          </w:p>
        </w:tc>
        <w:tc>
          <w:tcPr>
            <w:tcW w:w="5057" w:type="dxa"/>
            <w:shd w:val="clear" w:color="auto" w:fill="auto"/>
          </w:tcPr>
          <w:p w:rsidR="003642DD" w:rsidRPr="00D936DF" w:rsidRDefault="003642DD" w:rsidP="003642DD">
            <w:pPr>
              <w:pStyle w:val="Tabletext"/>
              <w:rPr>
                <w:sz w:val="16"/>
                <w:szCs w:val="16"/>
              </w:rPr>
            </w:pPr>
            <w:r w:rsidRPr="00D936DF">
              <w:rPr>
                <w:sz w:val="16"/>
                <w:szCs w:val="16"/>
              </w:rPr>
              <w:t>am No</w:t>
            </w:r>
            <w:r w:rsidR="002648DA" w:rsidRPr="00D936DF">
              <w:rPr>
                <w:sz w:val="16"/>
                <w:szCs w:val="16"/>
              </w:rPr>
              <w:t> </w:t>
            </w:r>
            <w:r w:rsidRPr="00D936DF">
              <w:rPr>
                <w:sz w:val="16"/>
                <w:szCs w:val="16"/>
              </w:rPr>
              <w:t>8, 2010</w:t>
            </w:r>
            <w:r w:rsidR="00A83E70" w:rsidRPr="00D936DF">
              <w:rPr>
                <w:sz w:val="16"/>
                <w:szCs w:val="16"/>
              </w:rPr>
              <w:t>; No 46, 2021</w:t>
            </w:r>
          </w:p>
        </w:tc>
      </w:tr>
      <w:tr w:rsidR="003642DD" w:rsidRPr="00D936DF" w:rsidTr="009A085D">
        <w:trPr>
          <w:cantSplit/>
        </w:trPr>
        <w:tc>
          <w:tcPr>
            <w:tcW w:w="2031" w:type="dxa"/>
            <w:shd w:val="clear" w:color="auto" w:fill="auto"/>
          </w:tcPr>
          <w:p w:rsidR="003642DD" w:rsidRPr="00D936DF" w:rsidRDefault="003642DD" w:rsidP="003642DD">
            <w:pPr>
              <w:pStyle w:val="Tabletext"/>
              <w:tabs>
                <w:tab w:val="center" w:leader="dot" w:pos="2268"/>
              </w:tabs>
              <w:rPr>
                <w:sz w:val="16"/>
                <w:szCs w:val="16"/>
              </w:rPr>
            </w:pPr>
            <w:r w:rsidRPr="00D936DF">
              <w:rPr>
                <w:sz w:val="16"/>
                <w:szCs w:val="16"/>
              </w:rPr>
              <w:t>s 22</w:t>
            </w:r>
            <w:r w:rsidRPr="00D936DF">
              <w:rPr>
                <w:sz w:val="16"/>
                <w:szCs w:val="16"/>
              </w:rPr>
              <w:tab/>
            </w:r>
          </w:p>
        </w:tc>
        <w:tc>
          <w:tcPr>
            <w:tcW w:w="5057" w:type="dxa"/>
            <w:shd w:val="clear" w:color="auto" w:fill="auto"/>
          </w:tcPr>
          <w:p w:rsidR="003642DD" w:rsidRPr="00D936DF" w:rsidRDefault="003642DD" w:rsidP="003642DD">
            <w:pPr>
              <w:pStyle w:val="Tabletext"/>
              <w:rPr>
                <w:sz w:val="16"/>
                <w:szCs w:val="16"/>
              </w:rPr>
            </w:pPr>
            <w:r w:rsidRPr="00D936DF">
              <w:rPr>
                <w:sz w:val="16"/>
                <w:szCs w:val="16"/>
              </w:rPr>
              <w:t>am No</w:t>
            </w:r>
            <w:r w:rsidR="002648DA" w:rsidRPr="00D936DF">
              <w:rPr>
                <w:sz w:val="16"/>
                <w:szCs w:val="16"/>
              </w:rPr>
              <w:t> </w:t>
            </w:r>
            <w:r w:rsidRPr="00D936DF">
              <w:rPr>
                <w:sz w:val="16"/>
                <w:szCs w:val="16"/>
              </w:rPr>
              <w:t>208, 1992; No</w:t>
            </w:r>
            <w:r w:rsidR="002648DA" w:rsidRPr="00D936DF">
              <w:rPr>
                <w:sz w:val="16"/>
                <w:szCs w:val="16"/>
              </w:rPr>
              <w:t> </w:t>
            </w:r>
            <w:r w:rsidRPr="00D936DF">
              <w:rPr>
                <w:sz w:val="16"/>
                <w:szCs w:val="16"/>
              </w:rPr>
              <w:t>51, 2002</w:t>
            </w:r>
          </w:p>
        </w:tc>
      </w:tr>
      <w:tr w:rsidR="00EB6C13" w:rsidRPr="00D936DF" w:rsidTr="009A085D">
        <w:trPr>
          <w:cantSplit/>
        </w:trPr>
        <w:tc>
          <w:tcPr>
            <w:tcW w:w="2031" w:type="dxa"/>
            <w:shd w:val="clear" w:color="auto" w:fill="auto"/>
          </w:tcPr>
          <w:p w:rsidR="00EB6C13" w:rsidRPr="00D936DF" w:rsidRDefault="00EB6C13" w:rsidP="003642DD">
            <w:pPr>
              <w:pStyle w:val="Tabletext"/>
              <w:tabs>
                <w:tab w:val="center" w:leader="dot" w:pos="2268"/>
              </w:tabs>
              <w:rPr>
                <w:sz w:val="16"/>
                <w:szCs w:val="16"/>
              </w:rPr>
            </w:pPr>
          </w:p>
        </w:tc>
        <w:tc>
          <w:tcPr>
            <w:tcW w:w="5057" w:type="dxa"/>
            <w:shd w:val="clear" w:color="auto" w:fill="auto"/>
          </w:tcPr>
          <w:p w:rsidR="00EB6C13" w:rsidRPr="00D936DF" w:rsidRDefault="00EB6C13" w:rsidP="003642DD">
            <w:pPr>
              <w:pStyle w:val="Tabletext"/>
              <w:rPr>
                <w:sz w:val="16"/>
                <w:szCs w:val="16"/>
              </w:rPr>
            </w:pPr>
            <w:r w:rsidRPr="00D936DF">
              <w:rPr>
                <w:sz w:val="16"/>
                <w:szCs w:val="16"/>
              </w:rPr>
              <w:t>ed C71</w:t>
            </w:r>
          </w:p>
        </w:tc>
      </w:tr>
      <w:tr w:rsidR="003642DD" w:rsidRPr="00D936DF" w:rsidTr="009A085D">
        <w:trPr>
          <w:cantSplit/>
        </w:trPr>
        <w:tc>
          <w:tcPr>
            <w:tcW w:w="2031" w:type="dxa"/>
            <w:shd w:val="clear" w:color="auto" w:fill="auto"/>
          </w:tcPr>
          <w:p w:rsidR="003642DD" w:rsidRPr="00D936DF" w:rsidRDefault="003642DD" w:rsidP="003642DD">
            <w:pPr>
              <w:pStyle w:val="Tabletext"/>
              <w:tabs>
                <w:tab w:val="center" w:leader="dot" w:pos="2268"/>
              </w:tabs>
              <w:rPr>
                <w:sz w:val="16"/>
                <w:szCs w:val="16"/>
              </w:rPr>
            </w:pPr>
            <w:r w:rsidRPr="00D936DF">
              <w:rPr>
                <w:sz w:val="16"/>
                <w:szCs w:val="16"/>
              </w:rPr>
              <w:t>s 23</w:t>
            </w:r>
            <w:r w:rsidRPr="00D936DF">
              <w:rPr>
                <w:sz w:val="16"/>
                <w:szCs w:val="16"/>
              </w:rPr>
              <w:tab/>
            </w:r>
          </w:p>
        </w:tc>
        <w:tc>
          <w:tcPr>
            <w:tcW w:w="5057" w:type="dxa"/>
            <w:shd w:val="clear" w:color="auto" w:fill="auto"/>
          </w:tcPr>
          <w:p w:rsidR="003642DD" w:rsidRPr="00D936DF" w:rsidRDefault="003642DD" w:rsidP="00DE5FDC">
            <w:pPr>
              <w:pStyle w:val="Tabletext"/>
              <w:rPr>
                <w:sz w:val="16"/>
                <w:szCs w:val="16"/>
              </w:rPr>
            </w:pPr>
            <w:r w:rsidRPr="00D936DF">
              <w:rPr>
                <w:sz w:val="16"/>
                <w:szCs w:val="16"/>
              </w:rPr>
              <w:t>am No</w:t>
            </w:r>
            <w:r w:rsidR="002648DA" w:rsidRPr="00D936DF">
              <w:rPr>
                <w:sz w:val="16"/>
                <w:szCs w:val="16"/>
              </w:rPr>
              <w:t> </w:t>
            </w:r>
            <w:r w:rsidRPr="00D936DF">
              <w:rPr>
                <w:sz w:val="16"/>
                <w:szCs w:val="16"/>
              </w:rPr>
              <w:t>208, 1992; No</w:t>
            </w:r>
            <w:r w:rsidR="002648DA" w:rsidRPr="00D936DF">
              <w:rPr>
                <w:sz w:val="16"/>
                <w:szCs w:val="16"/>
              </w:rPr>
              <w:t> </w:t>
            </w:r>
            <w:r w:rsidRPr="00D936DF">
              <w:rPr>
                <w:sz w:val="16"/>
                <w:szCs w:val="16"/>
              </w:rPr>
              <w:t>7, 1993; No</w:t>
            </w:r>
            <w:r w:rsidR="002648DA" w:rsidRPr="00D936DF">
              <w:rPr>
                <w:sz w:val="16"/>
                <w:szCs w:val="16"/>
              </w:rPr>
              <w:t> </w:t>
            </w:r>
            <w:r w:rsidRPr="00D936DF">
              <w:rPr>
                <w:sz w:val="16"/>
                <w:szCs w:val="16"/>
              </w:rPr>
              <w:t xml:space="preserve">56, 1994; No 53, </w:t>
            </w:r>
            <w:r w:rsidR="00DE5FDC" w:rsidRPr="00D936DF">
              <w:rPr>
                <w:sz w:val="16"/>
                <w:szCs w:val="16"/>
              </w:rPr>
              <w:t xml:space="preserve">1995; No </w:t>
            </w:r>
            <w:r w:rsidRPr="00D936DF">
              <w:rPr>
                <w:sz w:val="16"/>
                <w:szCs w:val="16"/>
              </w:rPr>
              <w:t>120</w:t>
            </w:r>
            <w:r w:rsidR="00DE5FDC" w:rsidRPr="00D936DF">
              <w:rPr>
                <w:sz w:val="16"/>
                <w:szCs w:val="16"/>
              </w:rPr>
              <w:t>, 1995; No</w:t>
            </w:r>
            <w:r w:rsidRPr="00D936DF">
              <w:rPr>
                <w:sz w:val="16"/>
                <w:szCs w:val="16"/>
              </w:rPr>
              <w:t xml:space="preserve"> 169, 1995; No</w:t>
            </w:r>
            <w:r w:rsidR="002648DA" w:rsidRPr="00D936DF">
              <w:rPr>
                <w:sz w:val="16"/>
                <w:szCs w:val="16"/>
              </w:rPr>
              <w:t> </w:t>
            </w:r>
            <w:r w:rsidRPr="00D936DF">
              <w:rPr>
                <w:sz w:val="16"/>
                <w:szCs w:val="16"/>
              </w:rPr>
              <w:t>76, 1996; No</w:t>
            </w:r>
            <w:r w:rsidR="002648DA" w:rsidRPr="00D936DF">
              <w:rPr>
                <w:sz w:val="16"/>
                <w:szCs w:val="16"/>
              </w:rPr>
              <w:t> </w:t>
            </w:r>
            <w:r w:rsidRPr="00D936DF">
              <w:rPr>
                <w:sz w:val="16"/>
                <w:szCs w:val="16"/>
              </w:rPr>
              <w:t>62, 1997; No</w:t>
            </w:r>
            <w:r w:rsidR="002648DA" w:rsidRPr="00D936DF">
              <w:rPr>
                <w:sz w:val="16"/>
                <w:szCs w:val="16"/>
              </w:rPr>
              <w:t> </w:t>
            </w:r>
            <w:r w:rsidRPr="00D936DF">
              <w:rPr>
                <w:sz w:val="16"/>
                <w:szCs w:val="16"/>
              </w:rPr>
              <w:t>51, 2002; No</w:t>
            </w:r>
            <w:r w:rsidR="002648DA" w:rsidRPr="00D936DF">
              <w:rPr>
                <w:sz w:val="16"/>
                <w:szCs w:val="16"/>
              </w:rPr>
              <w:t> </w:t>
            </w:r>
            <w:r w:rsidRPr="00D936DF">
              <w:rPr>
                <w:sz w:val="16"/>
                <w:szCs w:val="16"/>
              </w:rPr>
              <w:t xml:space="preserve">93, 2004; </w:t>
            </w:r>
            <w:r w:rsidR="00D76038" w:rsidRPr="00D936DF">
              <w:rPr>
                <w:sz w:val="16"/>
                <w:szCs w:val="16"/>
              </w:rPr>
              <w:t xml:space="preserve">No 102, 2004; </w:t>
            </w:r>
            <w:r w:rsidRPr="00D936DF">
              <w:rPr>
                <w:sz w:val="16"/>
                <w:szCs w:val="16"/>
              </w:rPr>
              <w:t>No</w:t>
            </w:r>
            <w:r w:rsidR="002648DA" w:rsidRPr="00D936DF">
              <w:rPr>
                <w:sz w:val="16"/>
                <w:szCs w:val="16"/>
              </w:rPr>
              <w:t> </w:t>
            </w:r>
            <w:r w:rsidRPr="00D936DF">
              <w:rPr>
                <w:sz w:val="16"/>
                <w:szCs w:val="16"/>
              </w:rPr>
              <w:t>82, 2005</w:t>
            </w:r>
            <w:r w:rsidR="0046131A" w:rsidRPr="00D936DF">
              <w:rPr>
                <w:sz w:val="16"/>
                <w:szCs w:val="16"/>
              </w:rPr>
              <w:t>; No</w:t>
            </w:r>
            <w:r w:rsidR="002648DA" w:rsidRPr="00D936DF">
              <w:rPr>
                <w:sz w:val="16"/>
                <w:szCs w:val="16"/>
              </w:rPr>
              <w:t> </w:t>
            </w:r>
            <w:r w:rsidR="0046131A" w:rsidRPr="00D936DF">
              <w:rPr>
                <w:sz w:val="16"/>
                <w:szCs w:val="16"/>
              </w:rPr>
              <w:t>22, 2012</w:t>
            </w:r>
            <w:r w:rsidR="00513E4A" w:rsidRPr="00D936DF">
              <w:rPr>
                <w:sz w:val="16"/>
                <w:szCs w:val="16"/>
              </w:rPr>
              <w:t>; No 95, 2019</w:t>
            </w:r>
            <w:r w:rsidR="003D41C7" w:rsidRPr="00D936DF">
              <w:rPr>
                <w:sz w:val="16"/>
                <w:szCs w:val="16"/>
              </w:rPr>
              <w:t>; No 141, 2020</w:t>
            </w:r>
            <w:r w:rsidR="00A83E70" w:rsidRPr="00D936DF">
              <w:rPr>
                <w:sz w:val="16"/>
                <w:szCs w:val="16"/>
              </w:rPr>
              <w:t>; No 46, 2021</w:t>
            </w:r>
          </w:p>
        </w:tc>
      </w:tr>
      <w:tr w:rsidR="008A3177" w:rsidRPr="00D936DF" w:rsidTr="009A085D">
        <w:trPr>
          <w:cantSplit/>
        </w:trPr>
        <w:tc>
          <w:tcPr>
            <w:tcW w:w="2031" w:type="dxa"/>
            <w:shd w:val="clear" w:color="auto" w:fill="auto"/>
          </w:tcPr>
          <w:p w:rsidR="008A3177" w:rsidRPr="00D936DF" w:rsidRDefault="008A3177" w:rsidP="003642DD">
            <w:pPr>
              <w:pStyle w:val="Tabletext"/>
              <w:tabs>
                <w:tab w:val="center" w:leader="dot" w:pos="2268"/>
              </w:tabs>
              <w:rPr>
                <w:sz w:val="16"/>
                <w:szCs w:val="16"/>
              </w:rPr>
            </w:pPr>
          </w:p>
        </w:tc>
        <w:tc>
          <w:tcPr>
            <w:tcW w:w="5057" w:type="dxa"/>
            <w:shd w:val="clear" w:color="auto" w:fill="auto"/>
          </w:tcPr>
          <w:p w:rsidR="008A3177" w:rsidRPr="00D936DF" w:rsidRDefault="008A3177" w:rsidP="00DE5FDC">
            <w:pPr>
              <w:pStyle w:val="Tabletext"/>
              <w:rPr>
                <w:sz w:val="16"/>
                <w:szCs w:val="16"/>
              </w:rPr>
            </w:pPr>
            <w:r w:rsidRPr="00D936DF">
              <w:rPr>
                <w:sz w:val="16"/>
                <w:szCs w:val="16"/>
              </w:rPr>
              <w:t>ed C73</w:t>
            </w:r>
          </w:p>
        </w:tc>
      </w:tr>
      <w:tr w:rsidR="003642DD" w:rsidRPr="00D936DF" w:rsidTr="009A085D">
        <w:trPr>
          <w:cantSplit/>
        </w:trPr>
        <w:tc>
          <w:tcPr>
            <w:tcW w:w="2031" w:type="dxa"/>
            <w:shd w:val="clear" w:color="auto" w:fill="auto"/>
          </w:tcPr>
          <w:p w:rsidR="003642DD" w:rsidRPr="00D936DF" w:rsidRDefault="003642DD" w:rsidP="003642DD">
            <w:pPr>
              <w:pStyle w:val="Tabletext"/>
              <w:tabs>
                <w:tab w:val="center" w:leader="dot" w:pos="2268"/>
              </w:tabs>
              <w:rPr>
                <w:sz w:val="16"/>
                <w:szCs w:val="16"/>
              </w:rPr>
            </w:pPr>
            <w:r w:rsidRPr="00D936DF">
              <w:rPr>
                <w:sz w:val="16"/>
                <w:szCs w:val="16"/>
              </w:rPr>
              <w:t>s 23A</w:t>
            </w:r>
            <w:r w:rsidRPr="00D936DF">
              <w:rPr>
                <w:sz w:val="16"/>
                <w:szCs w:val="16"/>
              </w:rPr>
              <w:tab/>
            </w:r>
          </w:p>
        </w:tc>
        <w:tc>
          <w:tcPr>
            <w:tcW w:w="5057" w:type="dxa"/>
            <w:shd w:val="clear" w:color="auto" w:fill="auto"/>
          </w:tcPr>
          <w:p w:rsidR="003642DD" w:rsidRPr="00D936DF" w:rsidRDefault="003642DD" w:rsidP="003642DD">
            <w:pPr>
              <w:pStyle w:val="Tabletext"/>
              <w:rPr>
                <w:sz w:val="16"/>
                <w:szCs w:val="16"/>
              </w:rPr>
            </w:pPr>
            <w:r w:rsidRPr="00D936DF">
              <w:rPr>
                <w:sz w:val="16"/>
                <w:szCs w:val="16"/>
              </w:rPr>
              <w:t>ad No</w:t>
            </w:r>
            <w:r w:rsidR="002648DA" w:rsidRPr="00D936DF">
              <w:rPr>
                <w:sz w:val="16"/>
                <w:szCs w:val="16"/>
              </w:rPr>
              <w:t> </w:t>
            </w:r>
            <w:r w:rsidRPr="00D936DF">
              <w:rPr>
                <w:sz w:val="16"/>
                <w:szCs w:val="16"/>
              </w:rPr>
              <w:t>51, 2002</w:t>
            </w:r>
          </w:p>
        </w:tc>
      </w:tr>
      <w:tr w:rsidR="003642DD" w:rsidRPr="00D936DF" w:rsidTr="009A085D">
        <w:trPr>
          <w:cantSplit/>
        </w:trPr>
        <w:tc>
          <w:tcPr>
            <w:tcW w:w="2031" w:type="dxa"/>
            <w:shd w:val="clear" w:color="auto" w:fill="auto"/>
          </w:tcPr>
          <w:p w:rsidR="003642DD" w:rsidRPr="00D936DF" w:rsidRDefault="003642DD" w:rsidP="00DD676E">
            <w:pPr>
              <w:pStyle w:val="Tabletext"/>
              <w:rPr>
                <w:sz w:val="16"/>
                <w:szCs w:val="16"/>
              </w:rPr>
            </w:pPr>
          </w:p>
        </w:tc>
        <w:tc>
          <w:tcPr>
            <w:tcW w:w="5057" w:type="dxa"/>
            <w:shd w:val="clear" w:color="auto" w:fill="auto"/>
          </w:tcPr>
          <w:p w:rsidR="003642DD" w:rsidRPr="00D936DF" w:rsidRDefault="003642DD" w:rsidP="003642DD">
            <w:pPr>
              <w:pStyle w:val="Tabletext"/>
              <w:rPr>
                <w:sz w:val="16"/>
                <w:szCs w:val="16"/>
              </w:rPr>
            </w:pPr>
            <w:r w:rsidRPr="00D936DF">
              <w:rPr>
                <w:sz w:val="16"/>
                <w:szCs w:val="16"/>
              </w:rPr>
              <w:t>rep No</w:t>
            </w:r>
            <w:r w:rsidR="002648DA" w:rsidRPr="00D936DF">
              <w:rPr>
                <w:sz w:val="16"/>
                <w:szCs w:val="16"/>
              </w:rPr>
              <w:t> </w:t>
            </w:r>
            <w:r w:rsidRPr="00D936DF">
              <w:rPr>
                <w:sz w:val="16"/>
                <w:szCs w:val="16"/>
              </w:rPr>
              <w:t>142, 2004</w:t>
            </w:r>
          </w:p>
        </w:tc>
      </w:tr>
      <w:tr w:rsidR="003642DD" w:rsidRPr="00D936DF" w:rsidTr="009A085D">
        <w:trPr>
          <w:cantSplit/>
        </w:trPr>
        <w:tc>
          <w:tcPr>
            <w:tcW w:w="2031" w:type="dxa"/>
            <w:shd w:val="clear" w:color="auto" w:fill="auto"/>
          </w:tcPr>
          <w:p w:rsidR="003642DD" w:rsidRPr="00D936DF" w:rsidRDefault="003642DD" w:rsidP="00DD676E">
            <w:pPr>
              <w:pStyle w:val="Tabletext"/>
              <w:rPr>
                <w:sz w:val="16"/>
                <w:szCs w:val="16"/>
              </w:rPr>
            </w:pPr>
          </w:p>
        </w:tc>
        <w:tc>
          <w:tcPr>
            <w:tcW w:w="5057" w:type="dxa"/>
            <w:shd w:val="clear" w:color="auto" w:fill="auto"/>
          </w:tcPr>
          <w:p w:rsidR="003642DD" w:rsidRPr="00D936DF" w:rsidRDefault="003642DD" w:rsidP="003642DD">
            <w:pPr>
              <w:pStyle w:val="Tabletext"/>
              <w:rPr>
                <w:sz w:val="16"/>
                <w:szCs w:val="16"/>
              </w:rPr>
            </w:pPr>
            <w:r w:rsidRPr="00D936DF">
              <w:rPr>
                <w:sz w:val="16"/>
                <w:szCs w:val="16"/>
              </w:rPr>
              <w:t>ad No</w:t>
            </w:r>
            <w:r w:rsidR="002648DA" w:rsidRPr="00D936DF">
              <w:rPr>
                <w:sz w:val="16"/>
                <w:szCs w:val="16"/>
              </w:rPr>
              <w:t> </w:t>
            </w:r>
            <w:r w:rsidRPr="00D936DF">
              <w:rPr>
                <w:sz w:val="16"/>
                <w:szCs w:val="16"/>
              </w:rPr>
              <w:t>147, 2005</w:t>
            </w:r>
          </w:p>
        </w:tc>
      </w:tr>
      <w:tr w:rsidR="003642DD" w:rsidRPr="00D936DF" w:rsidTr="009A085D">
        <w:trPr>
          <w:cantSplit/>
        </w:trPr>
        <w:tc>
          <w:tcPr>
            <w:tcW w:w="2031" w:type="dxa"/>
            <w:shd w:val="clear" w:color="auto" w:fill="auto"/>
          </w:tcPr>
          <w:p w:rsidR="003642DD" w:rsidRPr="00D936DF" w:rsidRDefault="003642DD" w:rsidP="00DD676E">
            <w:pPr>
              <w:pStyle w:val="Tabletext"/>
              <w:rPr>
                <w:sz w:val="16"/>
                <w:szCs w:val="16"/>
              </w:rPr>
            </w:pPr>
          </w:p>
        </w:tc>
        <w:tc>
          <w:tcPr>
            <w:tcW w:w="5057" w:type="dxa"/>
            <w:shd w:val="clear" w:color="auto" w:fill="auto"/>
          </w:tcPr>
          <w:p w:rsidR="003642DD" w:rsidRPr="00D936DF" w:rsidRDefault="003642DD" w:rsidP="003642DD">
            <w:pPr>
              <w:pStyle w:val="Tabletext"/>
              <w:rPr>
                <w:sz w:val="16"/>
                <w:szCs w:val="16"/>
              </w:rPr>
            </w:pPr>
            <w:r w:rsidRPr="00D936DF">
              <w:rPr>
                <w:sz w:val="16"/>
                <w:szCs w:val="16"/>
              </w:rPr>
              <w:t>am No</w:t>
            </w:r>
            <w:r w:rsidR="002648DA" w:rsidRPr="00D936DF">
              <w:rPr>
                <w:sz w:val="16"/>
                <w:szCs w:val="16"/>
              </w:rPr>
              <w:t> </w:t>
            </w:r>
            <w:r w:rsidRPr="00D936DF">
              <w:rPr>
                <w:sz w:val="16"/>
                <w:szCs w:val="16"/>
              </w:rPr>
              <w:t>38, 2008; No</w:t>
            </w:r>
            <w:r w:rsidR="002648DA" w:rsidRPr="00D936DF">
              <w:rPr>
                <w:sz w:val="16"/>
                <w:szCs w:val="16"/>
              </w:rPr>
              <w:t> </w:t>
            </w:r>
            <w:r w:rsidRPr="00D936DF">
              <w:rPr>
                <w:sz w:val="16"/>
                <w:szCs w:val="16"/>
              </w:rPr>
              <w:t>14, 2009</w:t>
            </w:r>
            <w:r w:rsidR="00513E4A" w:rsidRPr="00D936DF">
              <w:rPr>
                <w:sz w:val="16"/>
                <w:szCs w:val="16"/>
              </w:rPr>
              <w:t>; No 95, 2019</w:t>
            </w:r>
          </w:p>
        </w:tc>
      </w:tr>
      <w:tr w:rsidR="003642DD" w:rsidRPr="00D936DF" w:rsidTr="009A085D">
        <w:trPr>
          <w:cantSplit/>
        </w:trPr>
        <w:tc>
          <w:tcPr>
            <w:tcW w:w="2031" w:type="dxa"/>
            <w:shd w:val="clear" w:color="auto" w:fill="auto"/>
          </w:tcPr>
          <w:p w:rsidR="003642DD" w:rsidRPr="00D936DF" w:rsidRDefault="003642DD" w:rsidP="003642DD">
            <w:pPr>
              <w:pStyle w:val="Tabletext"/>
              <w:tabs>
                <w:tab w:val="center" w:leader="dot" w:pos="2268"/>
              </w:tabs>
              <w:rPr>
                <w:sz w:val="16"/>
                <w:szCs w:val="16"/>
              </w:rPr>
            </w:pPr>
            <w:r w:rsidRPr="00D936DF">
              <w:rPr>
                <w:sz w:val="16"/>
                <w:szCs w:val="16"/>
              </w:rPr>
              <w:t>s 23B</w:t>
            </w:r>
            <w:r w:rsidRPr="00D936DF">
              <w:rPr>
                <w:sz w:val="16"/>
                <w:szCs w:val="16"/>
              </w:rPr>
              <w:tab/>
            </w:r>
          </w:p>
        </w:tc>
        <w:tc>
          <w:tcPr>
            <w:tcW w:w="5057" w:type="dxa"/>
            <w:shd w:val="clear" w:color="auto" w:fill="auto"/>
          </w:tcPr>
          <w:p w:rsidR="003642DD" w:rsidRPr="00D936DF" w:rsidRDefault="003642DD" w:rsidP="003642DD">
            <w:pPr>
              <w:pStyle w:val="Tabletext"/>
              <w:rPr>
                <w:sz w:val="16"/>
                <w:szCs w:val="16"/>
              </w:rPr>
            </w:pPr>
            <w:r w:rsidRPr="00D936DF">
              <w:rPr>
                <w:sz w:val="16"/>
                <w:szCs w:val="16"/>
              </w:rPr>
              <w:t>ad No</w:t>
            </w:r>
            <w:r w:rsidR="002648DA" w:rsidRPr="00D936DF">
              <w:rPr>
                <w:sz w:val="16"/>
                <w:szCs w:val="16"/>
              </w:rPr>
              <w:t> </w:t>
            </w:r>
            <w:r w:rsidRPr="00D936DF">
              <w:rPr>
                <w:sz w:val="16"/>
                <w:szCs w:val="16"/>
              </w:rPr>
              <w:t>56, 2010</w:t>
            </w:r>
          </w:p>
        </w:tc>
      </w:tr>
      <w:tr w:rsidR="00513E4A" w:rsidRPr="00D936DF" w:rsidTr="009A085D">
        <w:trPr>
          <w:cantSplit/>
        </w:trPr>
        <w:tc>
          <w:tcPr>
            <w:tcW w:w="2031" w:type="dxa"/>
            <w:shd w:val="clear" w:color="auto" w:fill="auto"/>
          </w:tcPr>
          <w:p w:rsidR="00513E4A" w:rsidRPr="00D936DF" w:rsidRDefault="00513E4A" w:rsidP="003642DD">
            <w:pPr>
              <w:pStyle w:val="Tabletext"/>
              <w:tabs>
                <w:tab w:val="center" w:leader="dot" w:pos="2268"/>
              </w:tabs>
              <w:rPr>
                <w:sz w:val="16"/>
                <w:szCs w:val="16"/>
              </w:rPr>
            </w:pPr>
          </w:p>
        </w:tc>
        <w:tc>
          <w:tcPr>
            <w:tcW w:w="5057" w:type="dxa"/>
            <w:shd w:val="clear" w:color="auto" w:fill="auto"/>
          </w:tcPr>
          <w:p w:rsidR="00513E4A" w:rsidRPr="00D936DF" w:rsidRDefault="00513E4A" w:rsidP="003642DD">
            <w:pPr>
              <w:pStyle w:val="Tabletext"/>
              <w:rPr>
                <w:sz w:val="16"/>
                <w:szCs w:val="16"/>
              </w:rPr>
            </w:pPr>
            <w:r w:rsidRPr="00D936DF">
              <w:rPr>
                <w:sz w:val="16"/>
                <w:szCs w:val="16"/>
              </w:rPr>
              <w:t>am No 95, 2019</w:t>
            </w:r>
          </w:p>
        </w:tc>
      </w:tr>
      <w:tr w:rsidR="003642DD" w:rsidRPr="00D936DF" w:rsidTr="009A085D">
        <w:trPr>
          <w:cantSplit/>
        </w:trPr>
        <w:tc>
          <w:tcPr>
            <w:tcW w:w="2031" w:type="dxa"/>
            <w:shd w:val="clear" w:color="auto" w:fill="auto"/>
          </w:tcPr>
          <w:p w:rsidR="003642DD" w:rsidRPr="00D936DF" w:rsidRDefault="003642DD" w:rsidP="003642DD">
            <w:pPr>
              <w:pStyle w:val="Tabletext"/>
              <w:tabs>
                <w:tab w:val="center" w:leader="dot" w:pos="2268"/>
              </w:tabs>
              <w:rPr>
                <w:sz w:val="16"/>
                <w:szCs w:val="16"/>
              </w:rPr>
            </w:pPr>
            <w:r w:rsidRPr="00D936DF">
              <w:rPr>
                <w:sz w:val="16"/>
                <w:szCs w:val="16"/>
              </w:rPr>
              <w:t>s 24</w:t>
            </w:r>
            <w:r w:rsidRPr="00D936DF">
              <w:rPr>
                <w:sz w:val="16"/>
                <w:szCs w:val="16"/>
              </w:rPr>
              <w:tab/>
            </w:r>
          </w:p>
        </w:tc>
        <w:tc>
          <w:tcPr>
            <w:tcW w:w="5057" w:type="dxa"/>
            <w:shd w:val="clear" w:color="auto" w:fill="auto"/>
          </w:tcPr>
          <w:p w:rsidR="003642DD" w:rsidRPr="00D936DF" w:rsidRDefault="003642DD" w:rsidP="003642DD">
            <w:pPr>
              <w:pStyle w:val="Tabletext"/>
              <w:rPr>
                <w:sz w:val="16"/>
                <w:szCs w:val="16"/>
              </w:rPr>
            </w:pPr>
            <w:r w:rsidRPr="00D936DF">
              <w:rPr>
                <w:sz w:val="16"/>
                <w:szCs w:val="16"/>
              </w:rPr>
              <w:t>am No</w:t>
            </w:r>
            <w:r w:rsidR="002648DA" w:rsidRPr="00D936DF">
              <w:rPr>
                <w:sz w:val="16"/>
                <w:szCs w:val="16"/>
              </w:rPr>
              <w:t> </w:t>
            </w:r>
            <w:r w:rsidRPr="00D936DF">
              <w:rPr>
                <w:sz w:val="16"/>
                <w:szCs w:val="16"/>
              </w:rPr>
              <w:t>208, 1992; No</w:t>
            </w:r>
            <w:r w:rsidR="002648DA" w:rsidRPr="00D936DF">
              <w:rPr>
                <w:sz w:val="16"/>
                <w:szCs w:val="16"/>
              </w:rPr>
              <w:t> </w:t>
            </w:r>
            <w:r w:rsidRPr="00D936DF">
              <w:rPr>
                <w:sz w:val="16"/>
                <w:szCs w:val="16"/>
              </w:rPr>
              <w:t>82, 1993; No</w:t>
            </w:r>
            <w:r w:rsidR="002648DA" w:rsidRPr="00D936DF">
              <w:rPr>
                <w:sz w:val="16"/>
                <w:szCs w:val="16"/>
              </w:rPr>
              <w:t> </w:t>
            </w:r>
            <w:r w:rsidRPr="00D936DF">
              <w:rPr>
                <w:sz w:val="16"/>
                <w:szCs w:val="16"/>
              </w:rPr>
              <w:t>181, 1994; No</w:t>
            </w:r>
            <w:r w:rsidR="002648DA" w:rsidRPr="00D936DF">
              <w:rPr>
                <w:sz w:val="16"/>
                <w:szCs w:val="16"/>
              </w:rPr>
              <w:t> </w:t>
            </w:r>
            <w:r w:rsidRPr="00D936DF">
              <w:rPr>
                <w:sz w:val="16"/>
                <w:szCs w:val="16"/>
              </w:rPr>
              <w:t>123, 2001; No</w:t>
            </w:r>
            <w:r w:rsidR="002648DA" w:rsidRPr="00D936DF">
              <w:rPr>
                <w:sz w:val="16"/>
                <w:szCs w:val="16"/>
              </w:rPr>
              <w:t> </w:t>
            </w:r>
            <w:r w:rsidRPr="00D936DF">
              <w:rPr>
                <w:sz w:val="16"/>
                <w:szCs w:val="16"/>
              </w:rPr>
              <w:t>51, 2002; No</w:t>
            </w:r>
            <w:r w:rsidR="002648DA" w:rsidRPr="00D936DF">
              <w:rPr>
                <w:sz w:val="16"/>
                <w:szCs w:val="16"/>
              </w:rPr>
              <w:t> </w:t>
            </w:r>
            <w:r w:rsidRPr="00D936DF">
              <w:rPr>
                <w:sz w:val="16"/>
                <w:szCs w:val="16"/>
              </w:rPr>
              <w:t>101, 2006</w:t>
            </w:r>
          </w:p>
        </w:tc>
      </w:tr>
      <w:tr w:rsidR="003642DD" w:rsidRPr="00D936DF" w:rsidTr="009A085D">
        <w:trPr>
          <w:cantSplit/>
        </w:trPr>
        <w:tc>
          <w:tcPr>
            <w:tcW w:w="2031" w:type="dxa"/>
            <w:shd w:val="clear" w:color="auto" w:fill="auto"/>
          </w:tcPr>
          <w:p w:rsidR="003642DD" w:rsidRPr="00D936DF" w:rsidRDefault="003642DD" w:rsidP="003642DD">
            <w:pPr>
              <w:pStyle w:val="Tabletext"/>
              <w:tabs>
                <w:tab w:val="center" w:leader="dot" w:pos="2268"/>
              </w:tabs>
              <w:rPr>
                <w:sz w:val="16"/>
                <w:szCs w:val="16"/>
              </w:rPr>
            </w:pPr>
            <w:r w:rsidRPr="00D936DF">
              <w:rPr>
                <w:sz w:val="16"/>
                <w:szCs w:val="16"/>
              </w:rPr>
              <w:t>s 25</w:t>
            </w:r>
            <w:r w:rsidRPr="00D936DF">
              <w:rPr>
                <w:sz w:val="16"/>
                <w:szCs w:val="16"/>
              </w:rPr>
              <w:tab/>
            </w:r>
          </w:p>
        </w:tc>
        <w:tc>
          <w:tcPr>
            <w:tcW w:w="5057" w:type="dxa"/>
            <w:shd w:val="clear" w:color="auto" w:fill="auto"/>
          </w:tcPr>
          <w:p w:rsidR="003642DD" w:rsidRPr="00D936DF" w:rsidRDefault="003642DD" w:rsidP="003642DD">
            <w:pPr>
              <w:pStyle w:val="Tabletext"/>
              <w:rPr>
                <w:sz w:val="16"/>
                <w:szCs w:val="16"/>
              </w:rPr>
            </w:pPr>
            <w:r w:rsidRPr="00D936DF">
              <w:rPr>
                <w:sz w:val="16"/>
                <w:szCs w:val="16"/>
              </w:rPr>
              <w:t>am No</w:t>
            </w:r>
            <w:r w:rsidR="002648DA" w:rsidRPr="00D936DF">
              <w:rPr>
                <w:sz w:val="16"/>
                <w:szCs w:val="16"/>
              </w:rPr>
              <w:t> </w:t>
            </w:r>
            <w:r w:rsidRPr="00D936DF">
              <w:rPr>
                <w:sz w:val="16"/>
                <w:szCs w:val="16"/>
              </w:rPr>
              <w:t>82, 1993; No</w:t>
            </w:r>
            <w:r w:rsidR="002648DA" w:rsidRPr="00D936DF">
              <w:rPr>
                <w:sz w:val="16"/>
                <w:szCs w:val="16"/>
              </w:rPr>
              <w:t> </w:t>
            </w:r>
            <w:r w:rsidRPr="00D936DF">
              <w:rPr>
                <w:sz w:val="16"/>
                <w:szCs w:val="16"/>
              </w:rPr>
              <w:t>181, 1994; No</w:t>
            </w:r>
            <w:r w:rsidR="002648DA" w:rsidRPr="00D936DF">
              <w:rPr>
                <w:sz w:val="16"/>
                <w:szCs w:val="16"/>
              </w:rPr>
              <w:t> </w:t>
            </w:r>
            <w:r w:rsidRPr="00D936DF">
              <w:rPr>
                <w:sz w:val="16"/>
                <w:szCs w:val="16"/>
              </w:rPr>
              <w:t>123, 2001; No</w:t>
            </w:r>
            <w:r w:rsidR="002648DA" w:rsidRPr="00D936DF">
              <w:rPr>
                <w:sz w:val="16"/>
                <w:szCs w:val="16"/>
              </w:rPr>
              <w:t> </w:t>
            </w:r>
            <w:r w:rsidRPr="00D936DF">
              <w:rPr>
                <w:sz w:val="16"/>
                <w:szCs w:val="16"/>
              </w:rPr>
              <w:t>101, 2006</w:t>
            </w:r>
          </w:p>
        </w:tc>
      </w:tr>
      <w:tr w:rsidR="003642DD" w:rsidRPr="00D936DF" w:rsidTr="009A085D">
        <w:trPr>
          <w:cantSplit/>
        </w:trPr>
        <w:tc>
          <w:tcPr>
            <w:tcW w:w="2031" w:type="dxa"/>
            <w:shd w:val="clear" w:color="auto" w:fill="auto"/>
          </w:tcPr>
          <w:p w:rsidR="003642DD" w:rsidRPr="00D936DF" w:rsidRDefault="003642DD" w:rsidP="003642DD">
            <w:pPr>
              <w:pStyle w:val="Tabletext"/>
              <w:tabs>
                <w:tab w:val="center" w:leader="dot" w:pos="2268"/>
              </w:tabs>
              <w:rPr>
                <w:sz w:val="16"/>
                <w:szCs w:val="16"/>
              </w:rPr>
            </w:pPr>
            <w:r w:rsidRPr="00D936DF">
              <w:rPr>
                <w:sz w:val="16"/>
                <w:szCs w:val="16"/>
              </w:rPr>
              <w:t>s 25A</w:t>
            </w:r>
            <w:r w:rsidRPr="00D936DF">
              <w:rPr>
                <w:sz w:val="16"/>
                <w:szCs w:val="16"/>
              </w:rPr>
              <w:tab/>
            </w:r>
          </w:p>
        </w:tc>
        <w:tc>
          <w:tcPr>
            <w:tcW w:w="5057" w:type="dxa"/>
            <w:shd w:val="clear" w:color="auto" w:fill="auto"/>
          </w:tcPr>
          <w:p w:rsidR="003642DD" w:rsidRPr="00D936DF" w:rsidRDefault="003642DD" w:rsidP="003642DD">
            <w:pPr>
              <w:pStyle w:val="Tabletext"/>
              <w:rPr>
                <w:sz w:val="16"/>
                <w:szCs w:val="16"/>
              </w:rPr>
            </w:pPr>
            <w:r w:rsidRPr="00D936DF">
              <w:rPr>
                <w:sz w:val="16"/>
                <w:szCs w:val="16"/>
              </w:rPr>
              <w:t>ad No</w:t>
            </w:r>
            <w:r w:rsidR="002648DA" w:rsidRPr="00D936DF">
              <w:rPr>
                <w:sz w:val="16"/>
                <w:szCs w:val="16"/>
              </w:rPr>
              <w:t> </w:t>
            </w:r>
            <w:r w:rsidRPr="00D936DF">
              <w:rPr>
                <w:sz w:val="16"/>
                <w:szCs w:val="16"/>
              </w:rPr>
              <w:t>208, 1992; No</w:t>
            </w:r>
            <w:r w:rsidR="002648DA" w:rsidRPr="00D936DF">
              <w:rPr>
                <w:sz w:val="16"/>
                <w:szCs w:val="16"/>
              </w:rPr>
              <w:t> </w:t>
            </w:r>
            <w:r w:rsidRPr="00D936DF">
              <w:rPr>
                <w:sz w:val="16"/>
                <w:szCs w:val="16"/>
              </w:rPr>
              <w:t>56, 1994</w:t>
            </w:r>
          </w:p>
        </w:tc>
      </w:tr>
      <w:tr w:rsidR="003642DD" w:rsidRPr="00D936DF" w:rsidTr="009A085D">
        <w:trPr>
          <w:cantSplit/>
        </w:trPr>
        <w:tc>
          <w:tcPr>
            <w:tcW w:w="2031" w:type="dxa"/>
            <w:shd w:val="clear" w:color="auto" w:fill="auto"/>
          </w:tcPr>
          <w:p w:rsidR="003642DD" w:rsidRPr="00D936DF" w:rsidRDefault="003642DD" w:rsidP="00DD676E">
            <w:pPr>
              <w:pStyle w:val="Tabletext"/>
              <w:rPr>
                <w:sz w:val="16"/>
                <w:szCs w:val="16"/>
              </w:rPr>
            </w:pPr>
          </w:p>
        </w:tc>
        <w:tc>
          <w:tcPr>
            <w:tcW w:w="5057" w:type="dxa"/>
            <w:shd w:val="clear" w:color="auto" w:fill="auto"/>
          </w:tcPr>
          <w:p w:rsidR="003642DD" w:rsidRPr="00D936DF" w:rsidRDefault="003642DD" w:rsidP="003642DD">
            <w:pPr>
              <w:pStyle w:val="Tabletext"/>
              <w:rPr>
                <w:sz w:val="16"/>
                <w:szCs w:val="16"/>
              </w:rPr>
            </w:pPr>
            <w:r w:rsidRPr="00D936DF">
              <w:rPr>
                <w:sz w:val="16"/>
                <w:szCs w:val="16"/>
              </w:rPr>
              <w:t>rep No</w:t>
            </w:r>
            <w:r w:rsidR="002648DA" w:rsidRPr="00D936DF">
              <w:rPr>
                <w:sz w:val="16"/>
                <w:szCs w:val="16"/>
              </w:rPr>
              <w:t> </w:t>
            </w:r>
            <w:r w:rsidRPr="00D936DF">
              <w:rPr>
                <w:sz w:val="16"/>
                <w:szCs w:val="16"/>
              </w:rPr>
              <w:t>169, 1995</w:t>
            </w:r>
          </w:p>
        </w:tc>
      </w:tr>
      <w:tr w:rsidR="003642DD" w:rsidRPr="00D936DF" w:rsidTr="009A085D">
        <w:trPr>
          <w:cantSplit/>
        </w:trPr>
        <w:tc>
          <w:tcPr>
            <w:tcW w:w="2031" w:type="dxa"/>
            <w:shd w:val="clear" w:color="auto" w:fill="auto"/>
          </w:tcPr>
          <w:p w:rsidR="003642DD" w:rsidRPr="00D936DF" w:rsidRDefault="003642DD" w:rsidP="003642DD">
            <w:pPr>
              <w:pStyle w:val="Tabletext"/>
              <w:tabs>
                <w:tab w:val="center" w:leader="dot" w:pos="2268"/>
              </w:tabs>
              <w:rPr>
                <w:sz w:val="16"/>
                <w:szCs w:val="16"/>
              </w:rPr>
            </w:pPr>
            <w:r w:rsidRPr="00D936DF">
              <w:rPr>
                <w:sz w:val="16"/>
                <w:szCs w:val="16"/>
              </w:rPr>
              <w:t>s 26</w:t>
            </w:r>
            <w:r w:rsidRPr="00D936DF">
              <w:rPr>
                <w:sz w:val="16"/>
                <w:szCs w:val="16"/>
              </w:rPr>
              <w:tab/>
            </w:r>
          </w:p>
        </w:tc>
        <w:tc>
          <w:tcPr>
            <w:tcW w:w="5057" w:type="dxa"/>
            <w:shd w:val="clear" w:color="auto" w:fill="auto"/>
          </w:tcPr>
          <w:p w:rsidR="003642DD" w:rsidRPr="00D936DF" w:rsidRDefault="003642DD" w:rsidP="003642DD">
            <w:pPr>
              <w:pStyle w:val="Tabletext"/>
              <w:rPr>
                <w:sz w:val="16"/>
                <w:szCs w:val="16"/>
              </w:rPr>
            </w:pPr>
            <w:r w:rsidRPr="00D936DF">
              <w:rPr>
                <w:sz w:val="16"/>
                <w:szCs w:val="16"/>
              </w:rPr>
              <w:t>am No</w:t>
            </w:r>
            <w:r w:rsidR="002648DA" w:rsidRPr="00D936DF">
              <w:rPr>
                <w:sz w:val="16"/>
                <w:szCs w:val="16"/>
              </w:rPr>
              <w:t> </w:t>
            </w:r>
            <w:r w:rsidRPr="00D936DF">
              <w:rPr>
                <w:sz w:val="16"/>
                <w:szCs w:val="16"/>
              </w:rPr>
              <w:t>51, 2002</w:t>
            </w:r>
            <w:r w:rsidR="003D41C7" w:rsidRPr="00D936DF">
              <w:rPr>
                <w:sz w:val="16"/>
                <w:szCs w:val="16"/>
              </w:rPr>
              <w:t>; No 141, 2020</w:t>
            </w:r>
          </w:p>
        </w:tc>
      </w:tr>
      <w:tr w:rsidR="003642DD" w:rsidRPr="00D936DF" w:rsidTr="009A085D">
        <w:trPr>
          <w:cantSplit/>
        </w:trPr>
        <w:tc>
          <w:tcPr>
            <w:tcW w:w="2031" w:type="dxa"/>
            <w:shd w:val="clear" w:color="auto" w:fill="auto"/>
          </w:tcPr>
          <w:p w:rsidR="003642DD" w:rsidRPr="00D936DF" w:rsidRDefault="003642DD" w:rsidP="001D1469">
            <w:pPr>
              <w:pStyle w:val="Tabletext"/>
              <w:tabs>
                <w:tab w:val="center" w:leader="dot" w:pos="2268"/>
              </w:tabs>
              <w:rPr>
                <w:i/>
                <w:kern w:val="28"/>
                <w:sz w:val="16"/>
                <w:szCs w:val="16"/>
              </w:rPr>
            </w:pPr>
            <w:r w:rsidRPr="00D936DF">
              <w:rPr>
                <w:sz w:val="16"/>
                <w:szCs w:val="16"/>
              </w:rPr>
              <w:t>s 27</w:t>
            </w:r>
            <w:r w:rsidRPr="00D936DF">
              <w:rPr>
                <w:sz w:val="16"/>
                <w:szCs w:val="16"/>
              </w:rPr>
              <w:tab/>
            </w:r>
          </w:p>
        </w:tc>
        <w:tc>
          <w:tcPr>
            <w:tcW w:w="5057" w:type="dxa"/>
            <w:shd w:val="clear" w:color="auto" w:fill="auto"/>
          </w:tcPr>
          <w:p w:rsidR="003642DD" w:rsidRPr="00D936DF" w:rsidRDefault="003642DD" w:rsidP="00F3268C">
            <w:pPr>
              <w:pStyle w:val="Tabletext"/>
              <w:rPr>
                <w:i/>
                <w:kern w:val="28"/>
                <w:sz w:val="16"/>
                <w:szCs w:val="16"/>
              </w:rPr>
            </w:pPr>
            <w:r w:rsidRPr="00D936DF">
              <w:rPr>
                <w:sz w:val="16"/>
                <w:szCs w:val="16"/>
              </w:rPr>
              <w:t>am No</w:t>
            </w:r>
            <w:r w:rsidR="00215A94" w:rsidRPr="00D936DF">
              <w:rPr>
                <w:sz w:val="16"/>
                <w:szCs w:val="16"/>
              </w:rPr>
              <w:t> </w:t>
            </w:r>
            <w:r w:rsidRPr="00D936DF">
              <w:rPr>
                <w:sz w:val="16"/>
                <w:szCs w:val="16"/>
              </w:rPr>
              <w:t>208, 1992; No</w:t>
            </w:r>
            <w:r w:rsidR="00215A94" w:rsidRPr="00D936DF">
              <w:rPr>
                <w:sz w:val="16"/>
                <w:szCs w:val="16"/>
              </w:rPr>
              <w:t> </w:t>
            </w:r>
            <w:r w:rsidRPr="00D936DF">
              <w:rPr>
                <w:sz w:val="16"/>
                <w:szCs w:val="16"/>
              </w:rPr>
              <w:t>147, 1997; No</w:t>
            </w:r>
            <w:r w:rsidR="00215A94" w:rsidRPr="00D936DF">
              <w:rPr>
                <w:sz w:val="16"/>
                <w:szCs w:val="16"/>
              </w:rPr>
              <w:t> </w:t>
            </w:r>
            <w:r w:rsidRPr="00D936DF">
              <w:rPr>
                <w:sz w:val="16"/>
                <w:szCs w:val="16"/>
              </w:rPr>
              <w:t>51, 2002; No</w:t>
            </w:r>
            <w:r w:rsidR="00215A94" w:rsidRPr="00D936DF">
              <w:rPr>
                <w:sz w:val="16"/>
                <w:szCs w:val="16"/>
              </w:rPr>
              <w:t> </w:t>
            </w:r>
            <w:r w:rsidRPr="00D936DF">
              <w:rPr>
                <w:sz w:val="16"/>
                <w:szCs w:val="16"/>
              </w:rPr>
              <w:t>10, 2003; No</w:t>
            </w:r>
            <w:r w:rsidR="00215A94" w:rsidRPr="00D936DF">
              <w:rPr>
                <w:sz w:val="16"/>
                <w:szCs w:val="16"/>
              </w:rPr>
              <w:t> </w:t>
            </w:r>
            <w:r w:rsidRPr="00D936DF">
              <w:rPr>
                <w:sz w:val="16"/>
                <w:szCs w:val="16"/>
              </w:rPr>
              <w:t>15, 2007; No</w:t>
            </w:r>
            <w:r w:rsidR="00215A94" w:rsidRPr="00D936DF">
              <w:rPr>
                <w:sz w:val="16"/>
                <w:szCs w:val="16"/>
              </w:rPr>
              <w:t> </w:t>
            </w:r>
            <w:r w:rsidRPr="00D936DF">
              <w:rPr>
                <w:sz w:val="16"/>
                <w:szCs w:val="16"/>
              </w:rPr>
              <w:t>46, 2011</w:t>
            </w:r>
            <w:r w:rsidR="0046131A" w:rsidRPr="00D936DF">
              <w:rPr>
                <w:sz w:val="16"/>
                <w:szCs w:val="16"/>
              </w:rPr>
              <w:t>; No</w:t>
            </w:r>
            <w:r w:rsidR="00215A94" w:rsidRPr="00D936DF">
              <w:rPr>
                <w:sz w:val="16"/>
                <w:szCs w:val="16"/>
              </w:rPr>
              <w:t> </w:t>
            </w:r>
            <w:r w:rsidR="0046131A" w:rsidRPr="00D936DF">
              <w:rPr>
                <w:sz w:val="16"/>
                <w:szCs w:val="16"/>
              </w:rPr>
              <w:t>22, 2012</w:t>
            </w:r>
            <w:r w:rsidR="0010447C" w:rsidRPr="00D936DF">
              <w:rPr>
                <w:sz w:val="16"/>
                <w:szCs w:val="16"/>
              </w:rPr>
              <w:t>; No 2, 2015</w:t>
            </w:r>
            <w:r w:rsidR="00E50F94" w:rsidRPr="00D936DF">
              <w:rPr>
                <w:sz w:val="16"/>
                <w:szCs w:val="16"/>
              </w:rPr>
              <w:t>; No 53, 2015</w:t>
            </w:r>
            <w:r w:rsidR="003D41C7" w:rsidRPr="00D936DF">
              <w:rPr>
                <w:sz w:val="16"/>
                <w:szCs w:val="16"/>
              </w:rPr>
              <w:t>; No 141, 2020</w:t>
            </w:r>
            <w:r w:rsidR="00C7591A" w:rsidRPr="00D936DF">
              <w:rPr>
                <w:sz w:val="16"/>
                <w:szCs w:val="16"/>
              </w:rPr>
              <w:t>; No 10, 2022</w:t>
            </w:r>
          </w:p>
        </w:tc>
      </w:tr>
      <w:tr w:rsidR="007B0582" w:rsidRPr="00D936DF" w:rsidTr="009A085D">
        <w:trPr>
          <w:cantSplit/>
        </w:trPr>
        <w:tc>
          <w:tcPr>
            <w:tcW w:w="2031" w:type="dxa"/>
            <w:shd w:val="clear" w:color="auto" w:fill="auto"/>
          </w:tcPr>
          <w:p w:rsidR="007B0582" w:rsidRPr="00D936DF" w:rsidRDefault="007B0582" w:rsidP="001D1469">
            <w:pPr>
              <w:pStyle w:val="Tabletext"/>
              <w:tabs>
                <w:tab w:val="center" w:leader="dot" w:pos="2268"/>
              </w:tabs>
              <w:rPr>
                <w:sz w:val="16"/>
                <w:szCs w:val="16"/>
              </w:rPr>
            </w:pPr>
          </w:p>
        </w:tc>
        <w:tc>
          <w:tcPr>
            <w:tcW w:w="5057" w:type="dxa"/>
            <w:shd w:val="clear" w:color="auto" w:fill="auto"/>
          </w:tcPr>
          <w:p w:rsidR="007B0582" w:rsidRPr="00D936DF" w:rsidRDefault="007B0582" w:rsidP="00F3268C">
            <w:pPr>
              <w:pStyle w:val="Tabletext"/>
              <w:rPr>
                <w:sz w:val="16"/>
                <w:szCs w:val="16"/>
              </w:rPr>
            </w:pPr>
            <w:r w:rsidRPr="00D936DF">
              <w:rPr>
                <w:sz w:val="16"/>
                <w:szCs w:val="16"/>
              </w:rPr>
              <w:t>ed C76</w:t>
            </w:r>
          </w:p>
        </w:tc>
      </w:tr>
      <w:tr w:rsidR="003642DD" w:rsidRPr="00D936DF" w:rsidTr="009A085D">
        <w:trPr>
          <w:cantSplit/>
        </w:trPr>
        <w:tc>
          <w:tcPr>
            <w:tcW w:w="2031" w:type="dxa"/>
            <w:shd w:val="clear" w:color="auto" w:fill="auto"/>
          </w:tcPr>
          <w:p w:rsidR="003642DD" w:rsidRPr="00D936DF" w:rsidRDefault="003642DD" w:rsidP="003642DD">
            <w:pPr>
              <w:pStyle w:val="Tabletext"/>
              <w:tabs>
                <w:tab w:val="center" w:leader="dot" w:pos="2268"/>
              </w:tabs>
              <w:rPr>
                <w:sz w:val="16"/>
                <w:szCs w:val="16"/>
              </w:rPr>
            </w:pPr>
            <w:r w:rsidRPr="00D936DF">
              <w:rPr>
                <w:sz w:val="16"/>
                <w:szCs w:val="16"/>
              </w:rPr>
              <w:t>s 28</w:t>
            </w:r>
            <w:r w:rsidRPr="00D936DF">
              <w:rPr>
                <w:sz w:val="16"/>
                <w:szCs w:val="16"/>
              </w:rPr>
              <w:tab/>
            </w:r>
          </w:p>
        </w:tc>
        <w:tc>
          <w:tcPr>
            <w:tcW w:w="5057" w:type="dxa"/>
            <w:shd w:val="clear" w:color="auto" w:fill="auto"/>
          </w:tcPr>
          <w:p w:rsidR="003642DD" w:rsidRPr="00D936DF" w:rsidRDefault="003642DD" w:rsidP="003642DD">
            <w:pPr>
              <w:pStyle w:val="Tabletext"/>
              <w:rPr>
                <w:sz w:val="16"/>
                <w:szCs w:val="16"/>
              </w:rPr>
            </w:pPr>
            <w:r w:rsidRPr="00D936DF">
              <w:rPr>
                <w:sz w:val="16"/>
                <w:szCs w:val="16"/>
              </w:rPr>
              <w:t>am No</w:t>
            </w:r>
            <w:r w:rsidR="002648DA" w:rsidRPr="00D936DF">
              <w:rPr>
                <w:sz w:val="16"/>
                <w:szCs w:val="16"/>
              </w:rPr>
              <w:t> </w:t>
            </w:r>
            <w:r w:rsidRPr="00D936DF">
              <w:rPr>
                <w:sz w:val="16"/>
                <w:szCs w:val="16"/>
              </w:rPr>
              <w:t>51, 2002</w:t>
            </w:r>
          </w:p>
        </w:tc>
      </w:tr>
      <w:tr w:rsidR="003642DD" w:rsidRPr="00D936DF" w:rsidTr="009A085D">
        <w:trPr>
          <w:cantSplit/>
        </w:trPr>
        <w:tc>
          <w:tcPr>
            <w:tcW w:w="2031" w:type="dxa"/>
            <w:shd w:val="clear" w:color="auto" w:fill="auto"/>
          </w:tcPr>
          <w:p w:rsidR="003642DD" w:rsidRPr="00D936DF" w:rsidRDefault="003642DD" w:rsidP="003642DD">
            <w:pPr>
              <w:pStyle w:val="Tabletext"/>
              <w:tabs>
                <w:tab w:val="center" w:leader="dot" w:pos="2268"/>
              </w:tabs>
              <w:rPr>
                <w:sz w:val="16"/>
                <w:szCs w:val="16"/>
              </w:rPr>
            </w:pPr>
            <w:r w:rsidRPr="00D936DF">
              <w:rPr>
                <w:sz w:val="16"/>
                <w:szCs w:val="16"/>
              </w:rPr>
              <w:t>s 29</w:t>
            </w:r>
            <w:r w:rsidRPr="00D936DF">
              <w:rPr>
                <w:sz w:val="16"/>
                <w:szCs w:val="16"/>
              </w:rPr>
              <w:tab/>
            </w:r>
          </w:p>
        </w:tc>
        <w:tc>
          <w:tcPr>
            <w:tcW w:w="5057" w:type="dxa"/>
            <w:shd w:val="clear" w:color="auto" w:fill="auto"/>
          </w:tcPr>
          <w:p w:rsidR="003642DD" w:rsidRPr="00D936DF" w:rsidRDefault="003642DD" w:rsidP="003642DD">
            <w:pPr>
              <w:pStyle w:val="Tabletext"/>
              <w:rPr>
                <w:sz w:val="16"/>
                <w:szCs w:val="16"/>
              </w:rPr>
            </w:pPr>
            <w:r w:rsidRPr="00D936DF">
              <w:rPr>
                <w:sz w:val="16"/>
                <w:szCs w:val="16"/>
              </w:rPr>
              <w:t>am No</w:t>
            </w:r>
            <w:r w:rsidR="002648DA" w:rsidRPr="00D936DF">
              <w:rPr>
                <w:sz w:val="16"/>
                <w:szCs w:val="16"/>
              </w:rPr>
              <w:t> </w:t>
            </w:r>
            <w:r w:rsidRPr="00D936DF">
              <w:rPr>
                <w:sz w:val="16"/>
                <w:szCs w:val="16"/>
              </w:rPr>
              <w:t xml:space="preserve">121, 1997; </w:t>
            </w:r>
            <w:r w:rsidR="00D76038" w:rsidRPr="00D936DF">
              <w:rPr>
                <w:sz w:val="16"/>
                <w:szCs w:val="16"/>
              </w:rPr>
              <w:t xml:space="preserve">No 10, 2001; </w:t>
            </w:r>
            <w:r w:rsidRPr="00D936DF">
              <w:rPr>
                <w:sz w:val="16"/>
                <w:szCs w:val="16"/>
              </w:rPr>
              <w:t>No</w:t>
            </w:r>
            <w:r w:rsidR="002648DA" w:rsidRPr="00D936DF">
              <w:rPr>
                <w:sz w:val="16"/>
                <w:szCs w:val="16"/>
              </w:rPr>
              <w:t> </w:t>
            </w:r>
            <w:r w:rsidRPr="00D936DF">
              <w:rPr>
                <w:sz w:val="16"/>
                <w:szCs w:val="16"/>
              </w:rPr>
              <w:t>101, 2006</w:t>
            </w:r>
          </w:p>
        </w:tc>
      </w:tr>
      <w:tr w:rsidR="003642DD" w:rsidRPr="00D936DF" w:rsidTr="009A085D">
        <w:trPr>
          <w:cantSplit/>
        </w:trPr>
        <w:tc>
          <w:tcPr>
            <w:tcW w:w="2031" w:type="dxa"/>
            <w:shd w:val="clear" w:color="auto" w:fill="auto"/>
          </w:tcPr>
          <w:p w:rsidR="003642DD" w:rsidRPr="00D936DF" w:rsidRDefault="003642DD" w:rsidP="003642DD">
            <w:pPr>
              <w:pStyle w:val="Tabletext"/>
              <w:tabs>
                <w:tab w:val="center" w:leader="dot" w:pos="2268"/>
              </w:tabs>
              <w:rPr>
                <w:sz w:val="16"/>
                <w:szCs w:val="16"/>
              </w:rPr>
            </w:pPr>
            <w:r w:rsidRPr="00D936DF">
              <w:rPr>
                <w:sz w:val="16"/>
                <w:szCs w:val="16"/>
              </w:rPr>
              <w:t>s 30</w:t>
            </w:r>
            <w:r w:rsidRPr="00D936DF">
              <w:rPr>
                <w:sz w:val="16"/>
                <w:szCs w:val="16"/>
              </w:rPr>
              <w:tab/>
            </w:r>
          </w:p>
        </w:tc>
        <w:tc>
          <w:tcPr>
            <w:tcW w:w="5057" w:type="dxa"/>
            <w:shd w:val="clear" w:color="auto" w:fill="auto"/>
          </w:tcPr>
          <w:p w:rsidR="003642DD" w:rsidRPr="00D936DF" w:rsidRDefault="003642DD" w:rsidP="003642DD">
            <w:pPr>
              <w:pStyle w:val="Tabletext"/>
              <w:rPr>
                <w:sz w:val="16"/>
                <w:szCs w:val="16"/>
              </w:rPr>
            </w:pPr>
            <w:r w:rsidRPr="00D936DF">
              <w:rPr>
                <w:sz w:val="16"/>
                <w:szCs w:val="16"/>
              </w:rPr>
              <w:t>am No</w:t>
            </w:r>
            <w:r w:rsidR="002648DA" w:rsidRPr="00D936DF">
              <w:rPr>
                <w:sz w:val="16"/>
                <w:szCs w:val="16"/>
              </w:rPr>
              <w:t> </w:t>
            </w:r>
            <w:r w:rsidRPr="00D936DF">
              <w:rPr>
                <w:sz w:val="16"/>
                <w:szCs w:val="16"/>
              </w:rPr>
              <w:t>51, 2002</w:t>
            </w:r>
          </w:p>
        </w:tc>
      </w:tr>
      <w:tr w:rsidR="003642DD" w:rsidRPr="00D936DF" w:rsidTr="009A085D">
        <w:trPr>
          <w:cantSplit/>
        </w:trPr>
        <w:tc>
          <w:tcPr>
            <w:tcW w:w="2031" w:type="dxa"/>
            <w:shd w:val="clear" w:color="auto" w:fill="auto"/>
          </w:tcPr>
          <w:p w:rsidR="003642DD" w:rsidRPr="00D936DF" w:rsidRDefault="003642DD" w:rsidP="003642DD">
            <w:pPr>
              <w:pStyle w:val="Tabletext"/>
              <w:tabs>
                <w:tab w:val="center" w:leader="dot" w:pos="2268"/>
              </w:tabs>
              <w:rPr>
                <w:sz w:val="16"/>
                <w:szCs w:val="16"/>
              </w:rPr>
            </w:pPr>
            <w:r w:rsidRPr="00D936DF">
              <w:rPr>
                <w:sz w:val="16"/>
                <w:szCs w:val="16"/>
              </w:rPr>
              <w:t>s 31</w:t>
            </w:r>
            <w:r w:rsidRPr="00D936DF">
              <w:rPr>
                <w:sz w:val="16"/>
                <w:szCs w:val="16"/>
              </w:rPr>
              <w:tab/>
            </w:r>
          </w:p>
        </w:tc>
        <w:tc>
          <w:tcPr>
            <w:tcW w:w="5057" w:type="dxa"/>
            <w:shd w:val="clear" w:color="auto" w:fill="auto"/>
          </w:tcPr>
          <w:p w:rsidR="003642DD" w:rsidRPr="00D936DF" w:rsidRDefault="003642DD" w:rsidP="003642DD">
            <w:pPr>
              <w:pStyle w:val="Tabletext"/>
              <w:rPr>
                <w:sz w:val="16"/>
                <w:szCs w:val="16"/>
              </w:rPr>
            </w:pPr>
            <w:r w:rsidRPr="00D936DF">
              <w:rPr>
                <w:sz w:val="16"/>
                <w:szCs w:val="16"/>
              </w:rPr>
              <w:t>am No</w:t>
            </w:r>
            <w:r w:rsidR="002648DA" w:rsidRPr="00D936DF">
              <w:rPr>
                <w:sz w:val="16"/>
                <w:szCs w:val="16"/>
              </w:rPr>
              <w:t> </w:t>
            </w:r>
            <w:r w:rsidRPr="00D936DF">
              <w:rPr>
                <w:sz w:val="16"/>
                <w:szCs w:val="16"/>
              </w:rPr>
              <w:t>181, 1994; No</w:t>
            </w:r>
            <w:r w:rsidR="002648DA" w:rsidRPr="00D936DF">
              <w:rPr>
                <w:sz w:val="16"/>
                <w:szCs w:val="16"/>
              </w:rPr>
              <w:t> </w:t>
            </w:r>
            <w:r w:rsidRPr="00D936DF">
              <w:rPr>
                <w:sz w:val="16"/>
                <w:szCs w:val="16"/>
              </w:rPr>
              <w:t>51, 2002; No</w:t>
            </w:r>
            <w:r w:rsidR="002648DA" w:rsidRPr="00D936DF">
              <w:rPr>
                <w:sz w:val="16"/>
                <w:szCs w:val="16"/>
              </w:rPr>
              <w:t> </w:t>
            </w:r>
            <w:r w:rsidRPr="00D936DF">
              <w:rPr>
                <w:sz w:val="16"/>
                <w:szCs w:val="16"/>
              </w:rPr>
              <w:t>58, 2006</w:t>
            </w:r>
          </w:p>
        </w:tc>
      </w:tr>
      <w:tr w:rsidR="003642DD" w:rsidRPr="00D936DF" w:rsidTr="009A085D">
        <w:trPr>
          <w:cantSplit/>
        </w:trPr>
        <w:tc>
          <w:tcPr>
            <w:tcW w:w="2031" w:type="dxa"/>
            <w:shd w:val="clear" w:color="auto" w:fill="auto"/>
          </w:tcPr>
          <w:p w:rsidR="003642DD" w:rsidRPr="00D936DF" w:rsidRDefault="003642DD" w:rsidP="003642DD">
            <w:pPr>
              <w:pStyle w:val="Tabletext"/>
              <w:tabs>
                <w:tab w:val="center" w:leader="dot" w:pos="2268"/>
              </w:tabs>
              <w:rPr>
                <w:sz w:val="16"/>
                <w:szCs w:val="16"/>
              </w:rPr>
            </w:pPr>
            <w:r w:rsidRPr="00D936DF">
              <w:rPr>
                <w:sz w:val="16"/>
                <w:szCs w:val="16"/>
              </w:rPr>
              <w:t>s 32</w:t>
            </w:r>
            <w:r w:rsidRPr="00D936DF">
              <w:rPr>
                <w:sz w:val="16"/>
                <w:szCs w:val="16"/>
              </w:rPr>
              <w:tab/>
            </w:r>
          </w:p>
        </w:tc>
        <w:tc>
          <w:tcPr>
            <w:tcW w:w="5057" w:type="dxa"/>
            <w:shd w:val="clear" w:color="auto" w:fill="auto"/>
          </w:tcPr>
          <w:p w:rsidR="003642DD" w:rsidRPr="00D936DF" w:rsidRDefault="003642DD" w:rsidP="003642DD">
            <w:pPr>
              <w:pStyle w:val="Tabletext"/>
              <w:rPr>
                <w:sz w:val="16"/>
                <w:szCs w:val="16"/>
              </w:rPr>
            </w:pPr>
            <w:r w:rsidRPr="00D936DF">
              <w:rPr>
                <w:sz w:val="16"/>
                <w:szCs w:val="16"/>
              </w:rPr>
              <w:t>am No</w:t>
            </w:r>
            <w:r w:rsidR="002648DA" w:rsidRPr="00D936DF">
              <w:rPr>
                <w:sz w:val="16"/>
                <w:szCs w:val="16"/>
              </w:rPr>
              <w:t> </w:t>
            </w:r>
            <w:r w:rsidRPr="00D936DF">
              <w:rPr>
                <w:sz w:val="16"/>
                <w:szCs w:val="16"/>
              </w:rPr>
              <w:t>51, 2002</w:t>
            </w:r>
            <w:r w:rsidR="00CA5B1A" w:rsidRPr="00D936DF">
              <w:rPr>
                <w:sz w:val="16"/>
                <w:szCs w:val="16"/>
              </w:rPr>
              <w:t>; No 21, 2020</w:t>
            </w:r>
          </w:p>
        </w:tc>
      </w:tr>
      <w:tr w:rsidR="003642DD" w:rsidRPr="00D936DF" w:rsidTr="009A085D">
        <w:trPr>
          <w:cantSplit/>
        </w:trPr>
        <w:tc>
          <w:tcPr>
            <w:tcW w:w="2031" w:type="dxa"/>
            <w:shd w:val="clear" w:color="auto" w:fill="auto"/>
          </w:tcPr>
          <w:p w:rsidR="003642DD" w:rsidRPr="00D936DF" w:rsidRDefault="003642DD" w:rsidP="0016717F">
            <w:pPr>
              <w:pStyle w:val="Tabletext"/>
              <w:keepNext/>
              <w:rPr>
                <w:sz w:val="16"/>
                <w:szCs w:val="16"/>
              </w:rPr>
            </w:pPr>
            <w:r w:rsidRPr="00D936DF">
              <w:rPr>
                <w:b/>
                <w:sz w:val="16"/>
                <w:szCs w:val="16"/>
              </w:rPr>
              <w:t>Part</w:t>
            </w:r>
            <w:r w:rsidR="007B0D73" w:rsidRPr="00D936DF">
              <w:rPr>
                <w:b/>
                <w:sz w:val="16"/>
                <w:szCs w:val="16"/>
              </w:rPr>
              <w:t> </w:t>
            </w:r>
            <w:r w:rsidRPr="00D936DF">
              <w:rPr>
                <w:b/>
                <w:sz w:val="16"/>
                <w:szCs w:val="16"/>
              </w:rPr>
              <w:t>3A</w:t>
            </w:r>
          </w:p>
        </w:tc>
        <w:tc>
          <w:tcPr>
            <w:tcW w:w="5057" w:type="dxa"/>
            <w:shd w:val="clear" w:color="auto" w:fill="auto"/>
          </w:tcPr>
          <w:p w:rsidR="003642DD" w:rsidRPr="00D936DF" w:rsidRDefault="003642DD" w:rsidP="0016717F">
            <w:pPr>
              <w:pStyle w:val="Tabletext"/>
              <w:keepNext/>
              <w:rPr>
                <w:sz w:val="16"/>
                <w:szCs w:val="16"/>
              </w:rPr>
            </w:pPr>
          </w:p>
        </w:tc>
      </w:tr>
      <w:tr w:rsidR="003642DD" w:rsidRPr="00D936DF" w:rsidTr="009A085D">
        <w:trPr>
          <w:cantSplit/>
        </w:trPr>
        <w:tc>
          <w:tcPr>
            <w:tcW w:w="2031" w:type="dxa"/>
            <w:shd w:val="clear" w:color="auto" w:fill="auto"/>
          </w:tcPr>
          <w:p w:rsidR="003642DD" w:rsidRPr="00D936DF" w:rsidRDefault="003642DD" w:rsidP="003642DD">
            <w:pPr>
              <w:pStyle w:val="Tabletext"/>
              <w:tabs>
                <w:tab w:val="center" w:leader="dot" w:pos="2268"/>
              </w:tabs>
              <w:rPr>
                <w:sz w:val="16"/>
                <w:szCs w:val="16"/>
              </w:rPr>
            </w:pPr>
            <w:r w:rsidRPr="00D936DF">
              <w:rPr>
                <w:sz w:val="16"/>
                <w:szCs w:val="16"/>
              </w:rPr>
              <w:t>Part</w:t>
            </w:r>
            <w:r w:rsidR="007B0D73" w:rsidRPr="00D936DF">
              <w:rPr>
                <w:sz w:val="16"/>
                <w:szCs w:val="16"/>
              </w:rPr>
              <w:t> </w:t>
            </w:r>
            <w:r w:rsidRPr="00D936DF">
              <w:rPr>
                <w:sz w:val="16"/>
                <w:szCs w:val="16"/>
              </w:rPr>
              <w:t>3A</w:t>
            </w:r>
            <w:r w:rsidRPr="00D936DF">
              <w:rPr>
                <w:sz w:val="16"/>
                <w:szCs w:val="16"/>
              </w:rPr>
              <w:tab/>
            </w:r>
          </w:p>
        </w:tc>
        <w:tc>
          <w:tcPr>
            <w:tcW w:w="5057" w:type="dxa"/>
            <w:shd w:val="clear" w:color="auto" w:fill="auto"/>
          </w:tcPr>
          <w:p w:rsidR="003642DD" w:rsidRPr="00D936DF" w:rsidRDefault="003642DD" w:rsidP="003642DD">
            <w:pPr>
              <w:pStyle w:val="Tabletext"/>
              <w:rPr>
                <w:sz w:val="16"/>
                <w:szCs w:val="16"/>
              </w:rPr>
            </w:pPr>
            <w:r w:rsidRPr="00D936DF">
              <w:rPr>
                <w:sz w:val="16"/>
                <w:szCs w:val="16"/>
              </w:rPr>
              <w:t>ad No</w:t>
            </w:r>
            <w:r w:rsidR="002648DA" w:rsidRPr="00D936DF">
              <w:rPr>
                <w:sz w:val="16"/>
                <w:szCs w:val="16"/>
              </w:rPr>
              <w:t> </w:t>
            </w:r>
            <w:r w:rsidRPr="00D936DF">
              <w:rPr>
                <w:sz w:val="16"/>
                <w:szCs w:val="16"/>
              </w:rPr>
              <w:t>102, 2004</w:t>
            </w:r>
          </w:p>
        </w:tc>
      </w:tr>
      <w:tr w:rsidR="003642DD" w:rsidRPr="00D936DF" w:rsidTr="009A085D">
        <w:trPr>
          <w:cantSplit/>
        </w:trPr>
        <w:tc>
          <w:tcPr>
            <w:tcW w:w="2031" w:type="dxa"/>
            <w:shd w:val="clear" w:color="auto" w:fill="auto"/>
          </w:tcPr>
          <w:p w:rsidR="003642DD" w:rsidRPr="00D936DF" w:rsidRDefault="003642DD" w:rsidP="0082051C">
            <w:pPr>
              <w:pStyle w:val="Tabletext"/>
              <w:keepNext/>
              <w:rPr>
                <w:sz w:val="16"/>
                <w:szCs w:val="16"/>
              </w:rPr>
            </w:pPr>
            <w:r w:rsidRPr="00D936DF">
              <w:rPr>
                <w:b/>
                <w:sz w:val="16"/>
                <w:szCs w:val="16"/>
              </w:rPr>
              <w:t>Division</w:t>
            </w:r>
            <w:r w:rsidR="007B0D73" w:rsidRPr="00D936DF">
              <w:rPr>
                <w:b/>
                <w:sz w:val="16"/>
                <w:szCs w:val="16"/>
              </w:rPr>
              <w:t> </w:t>
            </w:r>
            <w:r w:rsidRPr="00D936DF">
              <w:rPr>
                <w:b/>
                <w:sz w:val="16"/>
                <w:szCs w:val="16"/>
              </w:rPr>
              <w:t>1</w:t>
            </w:r>
          </w:p>
        </w:tc>
        <w:tc>
          <w:tcPr>
            <w:tcW w:w="5057" w:type="dxa"/>
            <w:shd w:val="clear" w:color="auto" w:fill="auto"/>
          </w:tcPr>
          <w:p w:rsidR="003642DD" w:rsidRPr="00D936DF" w:rsidRDefault="003642DD" w:rsidP="003642DD">
            <w:pPr>
              <w:pStyle w:val="Tabletext"/>
              <w:rPr>
                <w:sz w:val="16"/>
                <w:szCs w:val="16"/>
              </w:rPr>
            </w:pPr>
          </w:p>
        </w:tc>
      </w:tr>
      <w:tr w:rsidR="003642DD" w:rsidRPr="00D936DF" w:rsidTr="009A085D">
        <w:trPr>
          <w:cantSplit/>
        </w:trPr>
        <w:tc>
          <w:tcPr>
            <w:tcW w:w="2031" w:type="dxa"/>
            <w:shd w:val="clear" w:color="auto" w:fill="auto"/>
          </w:tcPr>
          <w:p w:rsidR="003642DD" w:rsidRPr="00D936DF" w:rsidRDefault="003642DD" w:rsidP="003642DD">
            <w:pPr>
              <w:pStyle w:val="Tabletext"/>
              <w:tabs>
                <w:tab w:val="center" w:leader="dot" w:pos="2268"/>
              </w:tabs>
              <w:rPr>
                <w:sz w:val="16"/>
                <w:szCs w:val="16"/>
              </w:rPr>
            </w:pPr>
            <w:r w:rsidRPr="00D936DF">
              <w:rPr>
                <w:sz w:val="16"/>
                <w:szCs w:val="16"/>
              </w:rPr>
              <w:t>s</w:t>
            </w:r>
            <w:r w:rsidR="002648DA" w:rsidRPr="00D936DF">
              <w:rPr>
                <w:sz w:val="16"/>
                <w:szCs w:val="16"/>
              </w:rPr>
              <w:t> </w:t>
            </w:r>
            <w:r w:rsidRPr="00D936DF">
              <w:rPr>
                <w:sz w:val="16"/>
                <w:szCs w:val="16"/>
              </w:rPr>
              <w:t>32A</w:t>
            </w:r>
            <w:r w:rsidRPr="00D936DF">
              <w:rPr>
                <w:sz w:val="16"/>
                <w:szCs w:val="16"/>
              </w:rPr>
              <w:tab/>
            </w:r>
          </w:p>
        </w:tc>
        <w:tc>
          <w:tcPr>
            <w:tcW w:w="5057" w:type="dxa"/>
            <w:shd w:val="clear" w:color="auto" w:fill="auto"/>
          </w:tcPr>
          <w:p w:rsidR="003642DD" w:rsidRPr="00D936DF" w:rsidRDefault="003642DD" w:rsidP="003642DD">
            <w:pPr>
              <w:pStyle w:val="Tabletext"/>
              <w:rPr>
                <w:sz w:val="16"/>
                <w:szCs w:val="16"/>
              </w:rPr>
            </w:pPr>
            <w:r w:rsidRPr="00D936DF">
              <w:rPr>
                <w:sz w:val="16"/>
                <w:szCs w:val="16"/>
              </w:rPr>
              <w:t>ad No</w:t>
            </w:r>
            <w:r w:rsidR="002648DA" w:rsidRPr="00D936DF">
              <w:rPr>
                <w:sz w:val="16"/>
                <w:szCs w:val="16"/>
              </w:rPr>
              <w:t> </w:t>
            </w:r>
            <w:r w:rsidRPr="00D936DF">
              <w:rPr>
                <w:sz w:val="16"/>
                <w:szCs w:val="16"/>
              </w:rPr>
              <w:t>102, 2004</w:t>
            </w:r>
          </w:p>
        </w:tc>
      </w:tr>
      <w:tr w:rsidR="00A83E70" w:rsidRPr="00D936DF" w:rsidTr="009A085D">
        <w:trPr>
          <w:cantSplit/>
        </w:trPr>
        <w:tc>
          <w:tcPr>
            <w:tcW w:w="2031" w:type="dxa"/>
            <w:shd w:val="clear" w:color="auto" w:fill="auto"/>
          </w:tcPr>
          <w:p w:rsidR="00A83E70" w:rsidRPr="00D936DF" w:rsidRDefault="00A83E70" w:rsidP="003642DD">
            <w:pPr>
              <w:pStyle w:val="Tabletext"/>
              <w:tabs>
                <w:tab w:val="center" w:leader="dot" w:pos="2268"/>
              </w:tabs>
              <w:rPr>
                <w:sz w:val="16"/>
                <w:szCs w:val="16"/>
              </w:rPr>
            </w:pPr>
            <w:r w:rsidRPr="00D936DF">
              <w:rPr>
                <w:sz w:val="16"/>
                <w:szCs w:val="16"/>
              </w:rPr>
              <w:t>s 32B</w:t>
            </w:r>
            <w:r w:rsidRPr="00D936DF">
              <w:rPr>
                <w:sz w:val="16"/>
                <w:szCs w:val="16"/>
              </w:rPr>
              <w:tab/>
            </w:r>
          </w:p>
        </w:tc>
        <w:tc>
          <w:tcPr>
            <w:tcW w:w="5057" w:type="dxa"/>
            <w:shd w:val="clear" w:color="auto" w:fill="auto"/>
          </w:tcPr>
          <w:p w:rsidR="00A83E70" w:rsidRPr="00D936DF" w:rsidRDefault="00A83E70" w:rsidP="003642DD">
            <w:pPr>
              <w:pStyle w:val="Tabletext"/>
              <w:rPr>
                <w:sz w:val="16"/>
                <w:szCs w:val="16"/>
              </w:rPr>
            </w:pPr>
            <w:r w:rsidRPr="00D936DF">
              <w:rPr>
                <w:sz w:val="16"/>
                <w:szCs w:val="16"/>
              </w:rPr>
              <w:t>ad No 102, 2004</w:t>
            </w:r>
          </w:p>
        </w:tc>
      </w:tr>
      <w:tr w:rsidR="00A83E70" w:rsidRPr="00D936DF" w:rsidTr="009A085D">
        <w:trPr>
          <w:cantSplit/>
        </w:trPr>
        <w:tc>
          <w:tcPr>
            <w:tcW w:w="2031" w:type="dxa"/>
            <w:shd w:val="clear" w:color="auto" w:fill="auto"/>
          </w:tcPr>
          <w:p w:rsidR="00A83E70" w:rsidRPr="00D936DF" w:rsidRDefault="00A83E70" w:rsidP="003642DD">
            <w:pPr>
              <w:pStyle w:val="Tabletext"/>
              <w:tabs>
                <w:tab w:val="center" w:leader="dot" w:pos="2268"/>
              </w:tabs>
              <w:rPr>
                <w:sz w:val="16"/>
                <w:szCs w:val="16"/>
              </w:rPr>
            </w:pPr>
          </w:p>
        </w:tc>
        <w:tc>
          <w:tcPr>
            <w:tcW w:w="5057" w:type="dxa"/>
            <w:shd w:val="clear" w:color="auto" w:fill="auto"/>
          </w:tcPr>
          <w:p w:rsidR="00A83E70" w:rsidRPr="00D936DF" w:rsidRDefault="00A83E70" w:rsidP="003642DD">
            <w:pPr>
              <w:pStyle w:val="Tabletext"/>
              <w:rPr>
                <w:sz w:val="16"/>
                <w:szCs w:val="16"/>
              </w:rPr>
            </w:pPr>
            <w:r w:rsidRPr="00D936DF">
              <w:rPr>
                <w:sz w:val="16"/>
                <w:szCs w:val="16"/>
              </w:rPr>
              <w:t>am No 46, 2021</w:t>
            </w:r>
          </w:p>
        </w:tc>
      </w:tr>
      <w:tr w:rsidR="003642DD" w:rsidRPr="00D936DF" w:rsidTr="009A085D">
        <w:trPr>
          <w:cantSplit/>
        </w:trPr>
        <w:tc>
          <w:tcPr>
            <w:tcW w:w="2031" w:type="dxa"/>
            <w:shd w:val="clear" w:color="auto" w:fill="auto"/>
          </w:tcPr>
          <w:p w:rsidR="003642DD" w:rsidRPr="00D936DF" w:rsidRDefault="003642DD" w:rsidP="003642DD">
            <w:pPr>
              <w:pStyle w:val="Tabletext"/>
              <w:rPr>
                <w:sz w:val="16"/>
                <w:szCs w:val="16"/>
              </w:rPr>
            </w:pPr>
            <w:r w:rsidRPr="00D936DF">
              <w:rPr>
                <w:b/>
                <w:sz w:val="16"/>
                <w:szCs w:val="16"/>
              </w:rPr>
              <w:t>Division</w:t>
            </w:r>
            <w:r w:rsidR="007B0D73" w:rsidRPr="00D936DF">
              <w:rPr>
                <w:b/>
                <w:sz w:val="16"/>
                <w:szCs w:val="16"/>
              </w:rPr>
              <w:t> </w:t>
            </w:r>
            <w:r w:rsidRPr="00D936DF">
              <w:rPr>
                <w:b/>
                <w:sz w:val="16"/>
                <w:szCs w:val="16"/>
              </w:rPr>
              <w:t>2</w:t>
            </w:r>
          </w:p>
        </w:tc>
        <w:tc>
          <w:tcPr>
            <w:tcW w:w="5057" w:type="dxa"/>
            <w:shd w:val="clear" w:color="auto" w:fill="auto"/>
          </w:tcPr>
          <w:p w:rsidR="003642DD" w:rsidRPr="00D936DF" w:rsidRDefault="003642DD" w:rsidP="003642DD">
            <w:pPr>
              <w:pStyle w:val="Tabletext"/>
              <w:rPr>
                <w:sz w:val="16"/>
                <w:szCs w:val="16"/>
              </w:rPr>
            </w:pPr>
          </w:p>
        </w:tc>
      </w:tr>
      <w:tr w:rsidR="003642DD" w:rsidRPr="00D936DF" w:rsidTr="009A085D">
        <w:trPr>
          <w:cantSplit/>
        </w:trPr>
        <w:tc>
          <w:tcPr>
            <w:tcW w:w="2031" w:type="dxa"/>
            <w:shd w:val="clear" w:color="auto" w:fill="auto"/>
          </w:tcPr>
          <w:p w:rsidR="003642DD" w:rsidRPr="00D936DF" w:rsidRDefault="003642DD" w:rsidP="003642DD">
            <w:pPr>
              <w:pStyle w:val="Tabletext"/>
              <w:tabs>
                <w:tab w:val="center" w:leader="dot" w:pos="2268"/>
              </w:tabs>
              <w:rPr>
                <w:sz w:val="16"/>
                <w:szCs w:val="16"/>
              </w:rPr>
            </w:pPr>
            <w:r w:rsidRPr="00D936DF">
              <w:rPr>
                <w:sz w:val="16"/>
                <w:szCs w:val="16"/>
              </w:rPr>
              <w:t>s 32C</w:t>
            </w:r>
            <w:r w:rsidRPr="00D936DF">
              <w:rPr>
                <w:sz w:val="16"/>
                <w:szCs w:val="16"/>
              </w:rPr>
              <w:tab/>
            </w:r>
          </w:p>
        </w:tc>
        <w:tc>
          <w:tcPr>
            <w:tcW w:w="5057" w:type="dxa"/>
            <w:shd w:val="clear" w:color="auto" w:fill="auto"/>
          </w:tcPr>
          <w:p w:rsidR="003642DD" w:rsidRPr="00D936DF" w:rsidRDefault="003642DD" w:rsidP="002648DA">
            <w:pPr>
              <w:pStyle w:val="Tabletext"/>
              <w:rPr>
                <w:i/>
                <w:kern w:val="28"/>
                <w:sz w:val="16"/>
                <w:szCs w:val="16"/>
              </w:rPr>
            </w:pPr>
            <w:r w:rsidRPr="00D936DF">
              <w:rPr>
                <w:sz w:val="16"/>
                <w:szCs w:val="16"/>
              </w:rPr>
              <w:t>ad No</w:t>
            </w:r>
            <w:r w:rsidR="00756544" w:rsidRPr="00D936DF">
              <w:rPr>
                <w:sz w:val="16"/>
                <w:szCs w:val="16"/>
              </w:rPr>
              <w:t xml:space="preserve"> </w:t>
            </w:r>
            <w:r w:rsidRPr="00D936DF">
              <w:rPr>
                <w:sz w:val="16"/>
                <w:szCs w:val="16"/>
              </w:rPr>
              <w:t>102, 2004</w:t>
            </w:r>
          </w:p>
        </w:tc>
      </w:tr>
      <w:tr w:rsidR="003642DD" w:rsidRPr="00D936DF" w:rsidTr="009A085D">
        <w:trPr>
          <w:cantSplit/>
        </w:trPr>
        <w:tc>
          <w:tcPr>
            <w:tcW w:w="2031" w:type="dxa"/>
            <w:shd w:val="clear" w:color="auto" w:fill="auto"/>
          </w:tcPr>
          <w:p w:rsidR="003642DD" w:rsidRPr="00D936DF" w:rsidRDefault="003642DD" w:rsidP="00DD676E">
            <w:pPr>
              <w:pStyle w:val="Tabletext"/>
              <w:rPr>
                <w:sz w:val="16"/>
                <w:szCs w:val="16"/>
              </w:rPr>
            </w:pPr>
          </w:p>
        </w:tc>
        <w:tc>
          <w:tcPr>
            <w:tcW w:w="5057" w:type="dxa"/>
            <w:shd w:val="clear" w:color="auto" w:fill="auto"/>
          </w:tcPr>
          <w:p w:rsidR="003642DD" w:rsidRPr="00D936DF" w:rsidRDefault="003642DD" w:rsidP="002648DA">
            <w:pPr>
              <w:pStyle w:val="Tabletext"/>
              <w:rPr>
                <w:i/>
                <w:kern w:val="28"/>
                <w:sz w:val="16"/>
                <w:szCs w:val="16"/>
              </w:rPr>
            </w:pPr>
            <w:r w:rsidRPr="00D936DF">
              <w:rPr>
                <w:sz w:val="16"/>
                <w:szCs w:val="16"/>
              </w:rPr>
              <w:t>am No 81</w:t>
            </w:r>
            <w:r w:rsidR="00527AC6" w:rsidRPr="00D936DF">
              <w:rPr>
                <w:sz w:val="16"/>
                <w:szCs w:val="16"/>
              </w:rPr>
              <w:t>, 2005; No</w:t>
            </w:r>
            <w:r w:rsidRPr="00D936DF">
              <w:rPr>
                <w:sz w:val="16"/>
                <w:szCs w:val="16"/>
              </w:rPr>
              <w:t xml:space="preserve"> 82, 2005; </w:t>
            </w:r>
            <w:r w:rsidR="00CD7017" w:rsidRPr="00D936DF">
              <w:rPr>
                <w:sz w:val="16"/>
                <w:szCs w:val="16"/>
              </w:rPr>
              <w:t>SLI No 50, 2006</w:t>
            </w:r>
          </w:p>
        </w:tc>
      </w:tr>
      <w:tr w:rsidR="00B20E55" w:rsidRPr="00D936DF" w:rsidTr="009A085D">
        <w:trPr>
          <w:cantSplit/>
        </w:trPr>
        <w:tc>
          <w:tcPr>
            <w:tcW w:w="2031" w:type="dxa"/>
            <w:shd w:val="clear" w:color="auto" w:fill="auto"/>
          </w:tcPr>
          <w:p w:rsidR="00B20E55" w:rsidRPr="00D936DF" w:rsidRDefault="00B20E55" w:rsidP="007A7DC9">
            <w:pPr>
              <w:pStyle w:val="Tabletext"/>
              <w:tabs>
                <w:tab w:val="center" w:leader="dot" w:pos="2268"/>
              </w:tabs>
              <w:rPr>
                <w:sz w:val="16"/>
                <w:szCs w:val="16"/>
              </w:rPr>
            </w:pPr>
          </w:p>
        </w:tc>
        <w:tc>
          <w:tcPr>
            <w:tcW w:w="5057" w:type="dxa"/>
            <w:shd w:val="clear" w:color="auto" w:fill="auto"/>
          </w:tcPr>
          <w:p w:rsidR="00B20E55" w:rsidRPr="00D936DF" w:rsidRDefault="007A7DC9" w:rsidP="002648DA">
            <w:pPr>
              <w:pStyle w:val="Tabletext"/>
              <w:rPr>
                <w:i/>
                <w:kern w:val="28"/>
                <w:sz w:val="16"/>
                <w:szCs w:val="16"/>
              </w:rPr>
            </w:pPr>
            <w:r w:rsidRPr="00D936DF">
              <w:rPr>
                <w:sz w:val="16"/>
                <w:szCs w:val="16"/>
              </w:rPr>
              <w:t xml:space="preserve">(4A) </w:t>
            </w:r>
            <w:r w:rsidR="00B20E55" w:rsidRPr="00D936DF">
              <w:rPr>
                <w:sz w:val="16"/>
                <w:szCs w:val="16"/>
              </w:rPr>
              <w:t>exp 1</w:t>
            </w:r>
            <w:r w:rsidR="007B0D73" w:rsidRPr="00D936DF">
              <w:rPr>
                <w:sz w:val="16"/>
                <w:szCs w:val="16"/>
              </w:rPr>
              <w:t> </w:t>
            </w:r>
            <w:r w:rsidR="00B20E55" w:rsidRPr="00D936DF">
              <w:rPr>
                <w:sz w:val="16"/>
                <w:szCs w:val="16"/>
              </w:rPr>
              <w:t>July 2006 (</w:t>
            </w:r>
            <w:r w:rsidR="002648DA" w:rsidRPr="00D936DF">
              <w:rPr>
                <w:sz w:val="16"/>
                <w:szCs w:val="16"/>
              </w:rPr>
              <w:t xml:space="preserve">s </w:t>
            </w:r>
            <w:r w:rsidR="00B20E55" w:rsidRPr="00D936DF">
              <w:rPr>
                <w:sz w:val="16"/>
                <w:szCs w:val="16"/>
              </w:rPr>
              <w:t>32C(4A))</w:t>
            </w:r>
          </w:p>
        </w:tc>
      </w:tr>
      <w:tr w:rsidR="007A7DC9" w:rsidRPr="00D936DF" w:rsidTr="009A085D">
        <w:trPr>
          <w:cantSplit/>
        </w:trPr>
        <w:tc>
          <w:tcPr>
            <w:tcW w:w="2031" w:type="dxa"/>
            <w:shd w:val="clear" w:color="auto" w:fill="auto"/>
          </w:tcPr>
          <w:p w:rsidR="007A7DC9" w:rsidRPr="00D936DF" w:rsidRDefault="007A7DC9" w:rsidP="00F637C7">
            <w:pPr>
              <w:pStyle w:val="Tabletext"/>
              <w:tabs>
                <w:tab w:val="center" w:leader="dot" w:pos="2268"/>
              </w:tabs>
              <w:rPr>
                <w:sz w:val="16"/>
                <w:szCs w:val="16"/>
              </w:rPr>
            </w:pPr>
          </w:p>
        </w:tc>
        <w:tc>
          <w:tcPr>
            <w:tcW w:w="5057" w:type="dxa"/>
            <w:shd w:val="clear" w:color="auto" w:fill="auto"/>
          </w:tcPr>
          <w:p w:rsidR="007A7DC9" w:rsidRPr="00D936DF" w:rsidRDefault="007A7DC9" w:rsidP="00334E30">
            <w:pPr>
              <w:pStyle w:val="Tabletext"/>
              <w:rPr>
                <w:sz w:val="16"/>
                <w:szCs w:val="16"/>
              </w:rPr>
            </w:pPr>
            <w:r w:rsidRPr="00D936DF">
              <w:rPr>
                <w:sz w:val="16"/>
                <w:szCs w:val="16"/>
              </w:rPr>
              <w:t>am No</w:t>
            </w:r>
            <w:r w:rsidR="00527AC6" w:rsidRPr="00D936DF">
              <w:rPr>
                <w:sz w:val="16"/>
                <w:szCs w:val="16"/>
              </w:rPr>
              <w:t xml:space="preserve"> </w:t>
            </w:r>
            <w:r w:rsidRPr="00D936DF">
              <w:rPr>
                <w:sz w:val="16"/>
                <w:szCs w:val="16"/>
              </w:rPr>
              <w:t>8, 2008; No</w:t>
            </w:r>
            <w:r w:rsidR="00527AC6" w:rsidRPr="00D936DF">
              <w:rPr>
                <w:sz w:val="16"/>
                <w:szCs w:val="16"/>
              </w:rPr>
              <w:t xml:space="preserve"> </w:t>
            </w:r>
            <w:r w:rsidRPr="00D936DF">
              <w:rPr>
                <w:sz w:val="16"/>
                <w:szCs w:val="16"/>
              </w:rPr>
              <w:t>54</w:t>
            </w:r>
            <w:r w:rsidR="00527AC6" w:rsidRPr="00D936DF">
              <w:rPr>
                <w:sz w:val="16"/>
                <w:szCs w:val="16"/>
              </w:rPr>
              <w:t>, 2009; No</w:t>
            </w:r>
            <w:r w:rsidRPr="00D936DF">
              <w:rPr>
                <w:sz w:val="16"/>
                <w:szCs w:val="16"/>
              </w:rPr>
              <w:t xml:space="preserve"> 124, 2009; No</w:t>
            </w:r>
            <w:r w:rsidR="00527AC6" w:rsidRPr="00D936DF">
              <w:rPr>
                <w:sz w:val="16"/>
                <w:szCs w:val="16"/>
              </w:rPr>
              <w:t xml:space="preserve"> </w:t>
            </w:r>
            <w:r w:rsidRPr="00D936DF">
              <w:rPr>
                <w:sz w:val="16"/>
                <w:szCs w:val="16"/>
              </w:rPr>
              <w:t>56, 2010</w:t>
            </w:r>
            <w:r w:rsidR="00CB093D" w:rsidRPr="00D936DF">
              <w:rPr>
                <w:sz w:val="16"/>
                <w:szCs w:val="16"/>
              </w:rPr>
              <w:t>; No 162</w:t>
            </w:r>
            <w:r w:rsidR="00527AC6" w:rsidRPr="00D936DF">
              <w:rPr>
                <w:sz w:val="16"/>
                <w:szCs w:val="16"/>
              </w:rPr>
              <w:t>, 2012; No</w:t>
            </w:r>
            <w:r w:rsidR="00CB093D" w:rsidRPr="00D936DF">
              <w:rPr>
                <w:sz w:val="16"/>
                <w:szCs w:val="16"/>
              </w:rPr>
              <w:t xml:space="preserve"> 171, 2012</w:t>
            </w:r>
            <w:r w:rsidR="00527AC6" w:rsidRPr="00D936DF">
              <w:rPr>
                <w:sz w:val="16"/>
                <w:szCs w:val="16"/>
              </w:rPr>
              <w:t>; No 21, 2015</w:t>
            </w:r>
            <w:r w:rsidR="00C66DDA" w:rsidRPr="00D936DF">
              <w:rPr>
                <w:sz w:val="16"/>
                <w:szCs w:val="16"/>
              </w:rPr>
              <w:t>; No 71, 2015</w:t>
            </w:r>
            <w:r w:rsidR="00E960CD" w:rsidRPr="00D936DF">
              <w:rPr>
                <w:sz w:val="16"/>
                <w:szCs w:val="16"/>
              </w:rPr>
              <w:t>; No 55, 2016</w:t>
            </w:r>
            <w:r w:rsidR="001518D7" w:rsidRPr="00D936DF">
              <w:rPr>
                <w:sz w:val="16"/>
                <w:szCs w:val="16"/>
              </w:rPr>
              <w:t>; No 80, 2020</w:t>
            </w:r>
            <w:r w:rsidR="00A83E70" w:rsidRPr="00D936DF">
              <w:rPr>
                <w:sz w:val="16"/>
                <w:szCs w:val="16"/>
              </w:rPr>
              <w:t>; No 46, 2021</w:t>
            </w:r>
          </w:p>
        </w:tc>
      </w:tr>
      <w:tr w:rsidR="00B20E55" w:rsidRPr="00D936DF" w:rsidTr="009A085D">
        <w:trPr>
          <w:cantSplit/>
        </w:trPr>
        <w:tc>
          <w:tcPr>
            <w:tcW w:w="2031" w:type="dxa"/>
            <w:shd w:val="clear" w:color="auto" w:fill="auto"/>
          </w:tcPr>
          <w:p w:rsidR="00B20E55" w:rsidRPr="00D936DF" w:rsidRDefault="00B20E55" w:rsidP="003642DD">
            <w:pPr>
              <w:pStyle w:val="Tabletext"/>
              <w:tabs>
                <w:tab w:val="center" w:leader="dot" w:pos="2268"/>
              </w:tabs>
              <w:rPr>
                <w:sz w:val="16"/>
                <w:szCs w:val="16"/>
              </w:rPr>
            </w:pPr>
            <w:r w:rsidRPr="00D936DF">
              <w:rPr>
                <w:sz w:val="16"/>
                <w:szCs w:val="16"/>
              </w:rPr>
              <w:t>s 32CA</w:t>
            </w:r>
            <w:r w:rsidRPr="00D936DF">
              <w:rPr>
                <w:sz w:val="16"/>
                <w:szCs w:val="16"/>
              </w:rPr>
              <w:tab/>
            </w:r>
          </w:p>
        </w:tc>
        <w:tc>
          <w:tcPr>
            <w:tcW w:w="5057" w:type="dxa"/>
            <w:shd w:val="clear" w:color="auto" w:fill="auto"/>
          </w:tcPr>
          <w:p w:rsidR="00B20E55" w:rsidRPr="00D936DF" w:rsidRDefault="00B20E55" w:rsidP="003642DD">
            <w:pPr>
              <w:pStyle w:val="Tabletext"/>
              <w:rPr>
                <w:sz w:val="16"/>
                <w:szCs w:val="16"/>
              </w:rPr>
            </w:pPr>
            <w:r w:rsidRPr="00D936DF">
              <w:rPr>
                <w:sz w:val="16"/>
                <w:szCs w:val="16"/>
              </w:rPr>
              <w:t>ad No</w:t>
            </w:r>
            <w:r w:rsidR="002648DA" w:rsidRPr="00D936DF">
              <w:rPr>
                <w:sz w:val="16"/>
                <w:szCs w:val="16"/>
              </w:rPr>
              <w:t> </w:t>
            </w:r>
            <w:r w:rsidRPr="00D936DF">
              <w:rPr>
                <w:sz w:val="16"/>
                <w:szCs w:val="16"/>
              </w:rPr>
              <w:t>82, 2005</w:t>
            </w:r>
          </w:p>
        </w:tc>
      </w:tr>
      <w:tr w:rsidR="00B20E55" w:rsidRPr="00D936DF" w:rsidTr="009A085D">
        <w:trPr>
          <w:cantSplit/>
        </w:trPr>
        <w:tc>
          <w:tcPr>
            <w:tcW w:w="2031" w:type="dxa"/>
            <w:shd w:val="clear" w:color="auto" w:fill="auto"/>
          </w:tcPr>
          <w:p w:rsidR="00B20E55" w:rsidRPr="00D936DF" w:rsidRDefault="00B20E55" w:rsidP="003642DD">
            <w:pPr>
              <w:pStyle w:val="Tabletext"/>
              <w:rPr>
                <w:sz w:val="16"/>
                <w:szCs w:val="16"/>
              </w:rPr>
            </w:pPr>
            <w:r w:rsidRPr="00D936DF">
              <w:rPr>
                <w:b/>
                <w:sz w:val="16"/>
                <w:szCs w:val="16"/>
              </w:rPr>
              <w:t>Division</w:t>
            </w:r>
            <w:r w:rsidR="007B0D73" w:rsidRPr="00D936DF">
              <w:rPr>
                <w:b/>
                <w:sz w:val="16"/>
                <w:szCs w:val="16"/>
              </w:rPr>
              <w:t> </w:t>
            </w:r>
            <w:r w:rsidRPr="00D936DF">
              <w:rPr>
                <w:b/>
                <w:sz w:val="16"/>
                <w:szCs w:val="16"/>
              </w:rPr>
              <w:t>3</w:t>
            </w:r>
          </w:p>
        </w:tc>
        <w:tc>
          <w:tcPr>
            <w:tcW w:w="5057" w:type="dxa"/>
            <w:shd w:val="clear" w:color="auto" w:fill="auto"/>
          </w:tcPr>
          <w:p w:rsidR="00B20E55" w:rsidRPr="00D936DF" w:rsidRDefault="00B20E55" w:rsidP="003642DD">
            <w:pPr>
              <w:pStyle w:val="Tabletext"/>
              <w:rPr>
                <w:sz w:val="16"/>
                <w:szCs w:val="16"/>
              </w:rPr>
            </w:pPr>
          </w:p>
        </w:tc>
      </w:tr>
      <w:tr w:rsidR="00B20E55" w:rsidRPr="00D936DF" w:rsidTr="009A085D">
        <w:trPr>
          <w:cantSplit/>
        </w:trPr>
        <w:tc>
          <w:tcPr>
            <w:tcW w:w="2031" w:type="dxa"/>
            <w:shd w:val="clear" w:color="auto" w:fill="auto"/>
          </w:tcPr>
          <w:p w:rsidR="00B20E55" w:rsidRPr="00D936DF" w:rsidRDefault="00B20E55" w:rsidP="003642DD">
            <w:pPr>
              <w:pStyle w:val="Tabletext"/>
              <w:tabs>
                <w:tab w:val="center" w:leader="dot" w:pos="2268"/>
              </w:tabs>
              <w:rPr>
                <w:sz w:val="16"/>
                <w:szCs w:val="16"/>
              </w:rPr>
            </w:pPr>
            <w:r w:rsidRPr="00D936DF">
              <w:rPr>
                <w:sz w:val="16"/>
                <w:szCs w:val="16"/>
              </w:rPr>
              <w:t>s</w:t>
            </w:r>
            <w:r w:rsidR="002648DA" w:rsidRPr="00D936DF">
              <w:rPr>
                <w:sz w:val="16"/>
                <w:szCs w:val="16"/>
              </w:rPr>
              <w:t> </w:t>
            </w:r>
            <w:r w:rsidRPr="00D936DF">
              <w:rPr>
                <w:sz w:val="16"/>
                <w:szCs w:val="16"/>
              </w:rPr>
              <w:t>32D</w:t>
            </w:r>
            <w:r w:rsidRPr="00D936DF">
              <w:rPr>
                <w:sz w:val="16"/>
                <w:szCs w:val="16"/>
              </w:rPr>
              <w:tab/>
            </w:r>
          </w:p>
        </w:tc>
        <w:tc>
          <w:tcPr>
            <w:tcW w:w="5057" w:type="dxa"/>
            <w:shd w:val="clear" w:color="auto" w:fill="auto"/>
          </w:tcPr>
          <w:p w:rsidR="00B20E55" w:rsidRPr="00D936DF" w:rsidRDefault="00B20E55" w:rsidP="003642DD">
            <w:pPr>
              <w:pStyle w:val="Tabletext"/>
              <w:rPr>
                <w:sz w:val="16"/>
                <w:szCs w:val="16"/>
              </w:rPr>
            </w:pPr>
            <w:r w:rsidRPr="00D936DF">
              <w:rPr>
                <w:sz w:val="16"/>
                <w:szCs w:val="16"/>
              </w:rPr>
              <w:t>ad No</w:t>
            </w:r>
            <w:r w:rsidR="002648DA" w:rsidRPr="00D936DF">
              <w:rPr>
                <w:sz w:val="16"/>
                <w:szCs w:val="16"/>
              </w:rPr>
              <w:t> </w:t>
            </w:r>
            <w:r w:rsidRPr="00D936DF">
              <w:rPr>
                <w:sz w:val="16"/>
                <w:szCs w:val="16"/>
              </w:rPr>
              <w:t>102, 2004</w:t>
            </w:r>
          </w:p>
        </w:tc>
      </w:tr>
      <w:tr w:rsidR="00B20E55" w:rsidRPr="00D936DF" w:rsidTr="009A085D">
        <w:trPr>
          <w:cantSplit/>
        </w:trPr>
        <w:tc>
          <w:tcPr>
            <w:tcW w:w="2031" w:type="dxa"/>
            <w:shd w:val="clear" w:color="auto" w:fill="auto"/>
          </w:tcPr>
          <w:p w:rsidR="00B20E55" w:rsidRPr="00D936DF" w:rsidRDefault="00B20E55" w:rsidP="00DD676E">
            <w:pPr>
              <w:pStyle w:val="Tabletext"/>
              <w:rPr>
                <w:sz w:val="16"/>
                <w:szCs w:val="16"/>
              </w:rPr>
            </w:pPr>
          </w:p>
        </w:tc>
        <w:tc>
          <w:tcPr>
            <w:tcW w:w="5057" w:type="dxa"/>
            <w:shd w:val="clear" w:color="auto" w:fill="auto"/>
          </w:tcPr>
          <w:p w:rsidR="00B20E55" w:rsidRPr="00D936DF" w:rsidRDefault="00B20E55" w:rsidP="003642DD">
            <w:pPr>
              <w:pStyle w:val="Tabletext"/>
              <w:rPr>
                <w:sz w:val="16"/>
                <w:szCs w:val="16"/>
              </w:rPr>
            </w:pPr>
            <w:r w:rsidRPr="00D936DF">
              <w:rPr>
                <w:sz w:val="16"/>
                <w:szCs w:val="16"/>
              </w:rPr>
              <w:t>am No</w:t>
            </w:r>
            <w:r w:rsidR="002648DA" w:rsidRPr="00D936DF">
              <w:rPr>
                <w:sz w:val="16"/>
                <w:szCs w:val="16"/>
              </w:rPr>
              <w:t> </w:t>
            </w:r>
            <w:r w:rsidRPr="00D936DF">
              <w:rPr>
                <w:sz w:val="16"/>
                <w:szCs w:val="16"/>
              </w:rPr>
              <w:t>82, 2005</w:t>
            </w:r>
          </w:p>
        </w:tc>
      </w:tr>
      <w:tr w:rsidR="00F7113C" w:rsidRPr="00D936DF" w:rsidTr="0014435D">
        <w:trPr>
          <w:cantSplit/>
        </w:trPr>
        <w:tc>
          <w:tcPr>
            <w:tcW w:w="2031" w:type="dxa"/>
            <w:shd w:val="clear" w:color="auto" w:fill="auto"/>
          </w:tcPr>
          <w:p w:rsidR="00F7113C" w:rsidRPr="00D936DF" w:rsidRDefault="00F7113C" w:rsidP="0014435D">
            <w:pPr>
              <w:pStyle w:val="Tabletext"/>
              <w:tabs>
                <w:tab w:val="center" w:leader="dot" w:pos="2268"/>
              </w:tabs>
              <w:rPr>
                <w:sz w:val="16"/>
                <w:szCs w:val="16"/>
              </w:rPr>
            </w:pPr>
            <w:r w:rsidRPr="00D936DF">
              <w:rPr>
                <w:sz w:val="16"/>
                <w:szCs w:val="16"/>
              </w:rPr>
              <w:t>s 32E</w:t>
            </w:r>
            <w:r w:rsidRPr="00D936DF">
              <w:rPr>
                <w:sz w:val="16"/>
                <w:szCs w:val="16"/>
              </w:rPr>
              <w:tab/>
            </w:r>
          </w:p>
        </w:tc>
        <w:tc>
          <w:tcPr>
            <w:tcW w:w="5057" w:type="dxa"/>
            <w:shd w:val="clear" w:color="auto" w:fill="auto"/>
          </w:tcPr>
          <w:p w:rsidR="00F7113C" w:rsidRPr="00D936DF" w:rsidRDefault="00F7113C" w:rsidP="0014435D">
            <w:pPr>
              <w:pStyle w:val="Tabletext"/>
              <w:rPr>
                <w:sz w:val="16"/>
                <w:szCs w:val="16"/>
              </w:rPr>
            </w:pPr>
            <w:r w:rsidRPr="00D936DF">
              <w:rPr>
                <w:sz w:val="16"/>
                <w:szCs w:val="16"/>
              </w:rPr>
              <w:t>ad No 102, 2004</w:t>
            </w:r>
          </w:p>
        </w:tc>
      </w:tr>
      <w:tr w:rsidR="00F7113C" w:rsidRPr="00D936DF" w:rsidTr="0014435D">
        <w:trPr>
          <w:cantSplit/>
        </w:trPr>
        <w:tc>
          <w:tcPr>
            <w:tcW w:w="2031" w:type="dxa"/>
            <w:shd w:val="clear" w:color="auto" w:fill="auto"/>
          </w:tcPr>
          <w:p w:rsidR="00F7113C" w:rsidRPr="00D936DF" w:rsidRDefault="00F7113C" w:rsidP="0014435D">
            <w:pPr>
              <w:pStyle w:val="Tabletext"/>
              <w:rPr>
                <w:sz w:val="16"/>
                <w:szCs w:val="16"/>
              </w:rPr>
            </w:pPr>
          </w:p>
        </w:tc>
        <w:tc>
          <w:tcPr>
            <w:tcW w:w="5057" w:type="dxa"/>
            <w:shd w:val="clear" w:color="auto" w:fill="auto"/>
          </w:tcPr>
          <w:p w:rsidR="00F7113C" w:rsidRPr="00D936DF" w:rsidRDefault="00F7113C" w:rsidP="0014435D">
            <w:pPr>
              <w:pStyle w:val="Tabletext"/>
              <w:rPr>
                <w:sz w:val="16"/>
                <w:szCs w:val="16"/>
              </w:rPr>
            </w:pPr>
            <w:r w:rsidRPr="00D936DF">
              <w:rPr>
                <w:sz w:val="16"/>
                <w:szCs w:val="16"/>
              </w:rPr>
              <w:t>am No 82, 2005</w:t>
            </w:r>
          </w:p>
        </w:tc>
      </w:tr>
      <w:tr w:rsidR="00B20E55" w:rsidRPr="00D936DF" w:rsidTr="009A085D">
        <w:trPr>
          <w:cantSplit/>
        </w:trPr>
        <w:tc>
          <w:tcPr>
            <w:tcW w:w="2031" w:type="dxa"/>
            <w:shd w:val="clear" w:color="auto" w:fill="auto"/>
          </w:tcPr>
          <w:p w:rsidR="00B20E55" w:rsidRPr="00D936DF" w:rsidRDefault="00B20E55" w:rsidP="009A085D">
            <w:pPr>
              <w:pStyle w:val="Tabletext"/>
              <w:rPr>
                <w:sz w:val="16"/>
                <w:szCs w:val="16"/>
              </w:rPr>
            </w:pPr>
            <w:r w:rsidRPr="00D936DF">
              <w:rPr>
                <w:b/>
                <w:sz w:val="16"/>
                <w:szCs w:val="16"/>
              </w:rPr>
              <w:t>Division</w:t>
            </w:r>
            <w:r w:rsidR="007B0D73" w:rsidRPr="00D936DF">
              <w:rPr>
                <w:b/>
                <w:sz w:val="16"/>
                <w:szCs w:val="16"/>
              </w:rPr>
              <w:t> </w:t>
            </w:r>
            <w:r w:rsidRPr="00D936DF">
              <w:rPr>
                <w:b/>
                <w:sz w:val="16"/>
                <w:szCs w:val="16"/>
              </w:rPr>
              <w:t>4</w:t>
            </w:r>
          </w:p>
        </w:tc>
        <w:tc>
          <w:tcPr>
            <w:tcW w:w="5057" w:type="dxa"/>
            <w:shd w:val="clear" w:color="auto" w:fill="auto"/>
          </w:tcPr>
          <w:p w:rsidR="00B20E55" w:rsidRPr="00D936DF" w:rsidRDefault="00B20E55" w:rsidP="003642DD">
            <w:pPr>
              <w:pStyle w:val="Tabletext"/>
              <w:rPr>
                <w:sz w:val="16"/>
                <w:szCs w:val="16"/>
              </w:rPr>
            </w:pPr>
          </w:p>
        </w:tc>
      </w:tr>
      <w:tr w:rsidR="00B20E55" w:rsidRPr="00D936DF" w:rsidTr="009A085D">
        <w:trPr>
          <w:cantSplit/>
        </w:trPr>
        <w:tc>
          <w:tcPr>
            <w:tcW w:w="2031" w:type="dxa"/>
            <w:shd w:val="clear" w:color="auto" w:fill="auto"/>
          </w:tcPr>
          <w:p w:rsidR="00B20E55" w:rsidRPr="00D936DF" w:rsidRDefault="00B20E55" w:rsidP="003642DD">
            <w:pPr>
              <w:pStyle w:val="Tabletext"/>
              <w:tabs>
                <w:tab w:val="center" w:leader="dot" w:pos="2268"/>
              </w:tabs>
              <w:rPr>
                <w:sz w:val="16"/>
                <w:szCs w:val="16"/>
              </w:rPr>
            </w:pPr>
            <w:r w:rsidRPr="00D936DF">
              <w:rPr>
                <w:sz w:val="16"/>
                <w:szCs w:val="16"/>
              </w:rPr>
              <w:t>s 32F</w:t>
            </w:r>
            <w:r w:rsidRPr="00D936DF">
              <w:rPr>
                <w:sz w:val="16"/>
                <w:szCs w:val="16"/>
              </w:rPr>
              <w:tab/>
            </w:r>
          </w:p>
        </w:tc>
        <w:tc>
          <w:tcPr>
            <w:tcW w:w="5057" w:type="dxa"/>
            <w:shd w:val="clear" w:color="auto" w:fill="auto"/>
          </w:tcPr>
          <w:p w:rsidR="00B20E55" w:rsidRPr="00D936DF" w:rsidRDefault="00B20E55" w:rsidP="003642DD">
            <w:pPr>
              <w:pStyle w:val="Tabletext"/>
              <w:rPr>
                <w:sz w:val="16"/>
                <w:szCs w:val="16"/>
              </w:rPr>
            </w:pPr>
            <w:r w:rsidRPr="00D936DF">
              <w:rPr>
                <w:sz w:val="16"/>
                <w:szCs w:val="16"/>
              </w:rPr>
              <w:t>ad No</w:t>
            </w:r>
            <w:r w:rsidR="002648DA" w:rsidRPr="00D936DF">
              <w:rPr>
                <w:sz w:val="16"/>
                <w:szCs w:val="16"/>
              </w:rPr>
              <w:t> </w:t>
            </w:r>
            <w:r w:rsidRPr="00D936DF">
              <w:rPr>
                <w:sz w:val="16"/>
                <w:szCs w:val="16"/>
              </w:rPr>
              <w:t>102, 2004</w:t>
            </w:r>
          </w:p>
        </w:tc>
      </w:tr>
      <w:tr w:rsidR="00B20E55" w:rsidRPr="00D936DF" w:rsidTr="009A085D">
        <w:trPr>
          <w:cantSplit/>
        </w:trPr>
        <w:tc>
          <w:tcPr>
            <w:tcW w:w="2031" w:type="dxa"/>
            <w:shd w:val="clear" w:color="auto" w:fill="auto"/>
          </w:tcPr>
          <w:p w:rsidR="00B20E55" w:rsidRPr="00D936DF" w:rsidRDefault="00B20E55" w:rsidP="00DD676E">
            <w:pPr>
              <w:pStyle w:val="Tabletext"/>
              <w:rPr>
                <w:sz w:val="16"/>
                <w:szCs w:val="16"/>
              </w:rPr>
            </w:pPr>
          </w:p>
        </w:tc>
        <w:tc>
          <w:tcPr>
            <w:tcW w:w="5057" w:type="dxa"/>
            <w:shd w:val="clear" w:color="auto" w:fill="auto"/>
          </w:tcPr>
          <w:p w:rsidR="00B20E55" w:rsidRPr="00D936DF" w:rsidRDefault="00B20E55" w:rsidP="003642DD">
            <w:pPr>
              <w:pStyle w:val="Tabletext"/>
              <w:rPr>
                <w:sz w:val="16"/>
                <w:szCs w:val="16"/>
              </w:rPr>
            </w:pPr>
            <w:r w:rsidRPr="00D936DF">
              <w:rPr>
                <w:sz w:val="16"/>
                <w:szCs w:val="16"/>
              </w:rPr>
              <w:t>am No</w:t>
            </w:r>
            <w:r w:rsidR="002648DA" w:rsidRPr="00D936DF">
              <w:rPr>
                <w:sz w:val="16"/>
                <w:szCs w:val="16"/>
              </w:rPr>
              <w:t> </w:t>
            </w:r>
            <w:r w:rsidRPr="00D936DF">
              <w:rPr>
                <w:sz w:val="16"/>
                <w:szCs w:val="16"/>
              </w:rPr>
              <w:t>82, 2005</w:t>
            </w:r>
            <w:r w:rsidR="00E960CD" w:rsidRPr="00D936DF">
              <w:rPr>
                <w:sz w:val="16"/>
                <w:szCs w:val="16"/>
              </w:rPr>
              <w:t>; No 55, 2016</w:t>
            </w:r>
          </w:p>
        </w:tc>
      </w:tr>
      <w:tr w:rsidR="00B20E55" w:rsidRPr="00D936DF" w:rsidTr="009A085D">
        <w:trPr>
          <w:cantSplit/>
        </w:trPr>
        <w:tc>
          <w:tcPr>
            <w:tcW w:w="2031" w:type="dxa"/>
            <w:shd w:val="clear" w:color="auto" w:fill="auto"/>
          </w:tcPr>
          <w:p w:rsidR="00B20E55" w:rsidRPr="00D936DF" w:rsidRDefault="0070616E" w:rsidP="003642DD">
            <w:pPr>
              <w:pStyle w:val="Tabletext"/>
              <w:tabs>
                <w:tab w:val="center" w:leader="dot" w:pos="2268"/>
              </w:tabs>
              <w:rPr>
                <w:sz w:val="16"/>
                <w:szCs w:val="16"/>
              </w:rPr>
            </w:pPr>
            <w:r w:rsidRPr="00D936DF">
              <w:rPr>
                <w:sz w:val="16"/>
                <w:szCs w:val="16"/>
              </w:rPr>
              <w:t>s 32FA</w:t>
            </w:r>
            <w:r w:rsidR="00B20E55" w:rsidRPr="00D936DF">
              <w:rPr>
                <w:sz w:val="16"/>
                <w:szCs w:val="16"/>
              </w:rPr>
              <w:tab/>
            </w:r>
          </w:p>
        </w:tc>
        <w:tc>
          <w:tcPr>
            <w:tcW w:w="5057" w:type="dxa"/>
            <w:shd w:val="clear" w:color="auto" w:fill="auto"/>
          </w:tcPr>
          <w:p w:rsidR="00B20E55" w:rsidRPr="00D936DF" w:rsidRDefault="00B20E55" w:rsidP="003642DD">
            <w:pPr>
              <w:pStyle w:val="Tabletext"/>
              <w:rPr>
                <w:sz w:val="16"/>
                <w:szCs w:val="16"/>
              </w:rPr>
            </w:pPr>
            <w:r w:rsidRPr="00D936DF">
              <w:rPr>
                <w:sz w:val="16"/>
                <w:szCs w:val="16"/>
              </w:rPr>
              <w:t>ad No</w:t>
            </w:r>
            <w:r w:rsidR="002648DA" w:rsidRPr="00D936DF">
              <w:rPr>
                <w:sz w:val="16"/>
                <w:szCs w:val="16"/>
              </w:rPr>
              <w:t> </w:t>
            </w:r>
            <w:r w:rsidRPr="00D936DF">
              <w:rPr>
                <w:sz w:val="16"/>
                <w:szCs w:val="16"/>
              </w:rPr>
              <w:t>102, 2004</w:t>
            </w:r>
          </w:p>
        </w:tc>
      </w:tr>
      <w:tr w:rsidR="00E960CD" w:rsidRPr="00D936DF" w:rsidTr="009A085D">
        <w:trPr>
          <w:cantSplit/>
        </w:trPr>
        <w:tc>
          <w:tcPr>
            <w:tcW w:w="2031" w:type="dxa"/>
            <w:shd w:val="clear" w:color="auto" w:fill="auto"/>
          </w:tcPr>
          <w:p w:rsidR="00E960CD" w:rsidRPr="00D936DF" w:rsidRDefault="00E960CD" w:rsidP="003642DD">
            <w:pPr>
              <w:pStyle w:val="Tabletext"/>
              <w:tabs>
                <w:tab w:val="center" w:leader="dot" w:pos="2268"/>
              </w:tabs>
              <w:rPr>
                <w:sz w:val="16"/>
                <w:szCs w:val="16"/>
              </w:rPr>
            </w:pPr>
          </w:p>
        </w:tc>
        <w:tc>
          <w:tcPr>
            <w:tcW w:w="5057" w:type="dxa"/>
            <w:shd w:val="clear" w:color="auto" w:fill="auto"/>
          </w:tcPr>
          <w:p w:rsidR="00E960CD" w:rsidRPr="00D936DF" w:rsidRDefault="00E960CD" w:rsidP="003642DD">
            <w:pPr>
              <w:pStyle w:val="Tabletext"/>
              <w:rPr>
                <w:sz w:val="16"/>
                <w:szCs w:val="16"/>
              </w:rPr>
            </w:pPr>
            <w:r w:rsidRPr="00D936DF">
              <w:rPr>
                <w:sz w:val="16"/>
                <w:szCs w:val="16"/>
              </w:rPr>
              <w:t>am No 55, 2016</w:t>
            </w:r>
          </w:p>
        </w:tc>
      </w:tr>
      <w:tr w:rsidR="00B20E55" w:rsidRPr="00D936DF" w:rsidTr="009A085D">
        <w:trPr>
          <w:cantSplit/>
        </w:trPr>
        <w:tc>
          <w:tcPr>
            <w:tcW w:w="2031" w:type="dxa"/>
            <w:shd w:val="clear" w:color="auto" w:fill="auto"/>
          </w:tcPr>
          <w:p w:rsidR="00B20E55" w:rsidRPr="00D936DF" w:rsidRDefault="00B20E55" w:rsidP="009A085D">
            <w:pPr>
              <w:pStyle w:val="Tabletext"/>
              <w:tabs>
                <w:tab w:val="center" w:leader="dot" w:pos="2268"/>
              </w:tabs>
              <w:rPr>
                <w:sz w:val="16"/>
                <w:szCs w:val="16"/>
              </w:rPr>
            </w:pPr>
            <w:r w:rsidRPr="00D936DF">
              <w:rPr>
                <w:sz w:val="16"/>
                <w:szCs w:val="16"/>
              </w:rPr>
              <w:t>s</w:t>
            </w:r>
            <w:r w:rsidR="009A085D" w:rsidRPr="00D936DF">
              <w:rPr>
                <w:sz w:val="16"/>
                <w:szCs w:val="16"/>
              </w:rPr>
              <w:t xml:space="preserve"> </w:t>
            </w:r>
            <w:r w:rsidRPr="00D936DF">
              <w:rPr>
                <w:sz w:val="16"/>
                <w:szCs w:val="16"/>
              </w:rPr>
              <w:t>32G</w:t>
            </w:r>
            <w:r w:rsidRPr="00D936DF">
              <w:rPr>
                <w:sz w:val="16"/>
                <w:szCs w:val="16"/>
              </w:rPr>
              <w:tab/>
            </w:r>
          </w:p>
        </w:tc>
        <w:tc>
          <w:tcPr>
            <w:tcW w:w="5057" w:type="dxa"/>
            <w:shd w:val="clear" w:color="auto" w:fill="auto"/>
          </w:tcPr>
          <w:p w:rsidR="00B20E55" w:rsidRPr="00D936DF" w:rsidRDefault="00B20E55" w:rsidP="003642DD">
            <w:pPr>
              <w:pStyle w:val="Tabletext"/>
              <w:rPr>
                <w:sz w:val="16"/>
                <w:szCs w:val="16"/>
              </w:rPr>
            </w:pPr>
            <w:r w:rsidRPr="00D936DF">
              <w:rPr>
                <w:sz w:val="16"/>
                <w:szCs w:val="16"/>
              </w:rPr>
              <w:t>ad No</w:t>
            </w:r>
            <w:r w:rsidR="002648DA" w:rsidRPr="00D936DF">
              <w:rPr>
                <w:sz w:val="16"/>
                <w:szCs w:val="16"/>
              </w:rPr>
              <w:t> </w:t>
            </w:r>
            <w:r w:rsidRPr="00D936DF">
              <w:rPr>
                <w:sz w:val="16"/>
                <w:szCs w:val="16"/>
              </w:rPr>
              <w:t>102, 2004</w:t>
            </w:r>
          </w:p>
        </w:tc>
      </w:tr>
      <w:tr w:rsidR="00E960CD" w:rsidRPr="00D936DF" w:rsidTr="009A085D">
        <w:trPr>
          <w:cantSplit/>
        </w:trPr>
        <w:tc>
          <w:tcPr>
            <w:tcW w:w="2031" w:type="dxa"/>
            <w:shd w:val="clear" w:color="auto" w:fill="auto"/>
          </w:tcPr>
          <w:p w:rsidR="00E960CD" w:rsidRPr="00D936DF" w:rsidRDefault="009A085D" w:rsidP="003642DD">
            <w:pPr>
              <w:pStyle w:val="Tabletext"/>
              <w:tabs>
                <w:tab w:val="center" w:leader="dot" w:pos="2268"/>
              </w:tabs>
              <w:rPr>
                <w:sz w:val="16"/>
                <w:szCs w:val="16"/>
              </w:rPr>
            </w:pPr>
            <w:r w:rsidRPr="00D936DF">
              <w:rPr>
                <w:sz w:val="16"/>
                <w:szCs w:val="16"/>
              </w:rPr>
              <w:lastRenderedPageBreak/>
              <w:t xml:space="preserve">s </w:t>
            </w:r>
            <w:r w:rsidR="00E960CD" w:rsidRPr="00D936DF">
              <w:rPr>
                <w:sz w:val="16"/>
                <w:szCs w:val="16"/>
              </w:rPr>
              <w:t>32H</w:t>
            </w:r>
            <w:r w:rsidR="00E960CD" w:rsidRPr="00D936DF">
              <w:rPr>
                <w:sz w:val="16"/>
                <w:szCs w:val="16"/>
              </w:rPr>
              <w:tab/>
            </w:r>
          </w:p>
        </w:tc>
        <w:tc>
          <w:tcPr>
            <w:tcW w:w="5057" w:type="dxa"/>
            <w:shd w:val="clear" w:color="auto" w:fill="auto"/>
          </w:tcPr>
          <w:p w:rsidR="00E960CD" w:rsidRPr="00D936DF" w:rsidRDefault="00E960CD" w:rsidP="003642DD">
            <w:pPr>
              <w:pStyle w:val="Tabletext"/>
              <w:rPr>
                <w:sz w:val="16"/>
                <w:szCs w:val="16"/>
              </w:rPr>
            </w:pPr>
            <w:r w:rsidRPr="00D936DF">
              <w:rPr>
                <w:sz w:val="16"/>
                <w:szCs w:val="16"/>
              </w:rPr>
              <w:t>ad No 102, 2004</w:t>
            </w:r>
          </w:p>
        </w:tc>
      </w:tr>
      <w:tr w:rsidR="00E960CD" w:rsidRPr="00D936DF" w:rsidTr="009A085D">
        <w:trPr>
          <w:cantSplit/>
        </w:trPr>
        <w:tc>
          <w:tcPr>
            <w:tcW w:w="2031" w:type="dxa"/>
            <w:shd w:val="clear" w:color="auto" w:fill="auto"/>
          </w:tcPr>
          <w:p w:rsidR="00E960CD" w:rsidRPr="00D936DF" w:rsidRDefault="00E960CD" w:rsidP="003642DD">
            <w:pPr>
              <w:pStyle w:val="Tabletext"/>
              <w:tabs>
                <w:tab w:val="center" w:leader="dot" w:pos="2268"/>
              </w:tabs>
              <w:rPr>
                <w:sz w:val="16"/>
                <w:szCs w:val="16"/>
              </w:rPr>
            </w:pPr>
          </w:p>
        </w:tc>
        <w:tc>
          <w:tcPr>
            <w:tcW w:w="5057" w:type="dxa"/>
            <w:shd w:val="clear" w:color="auto" w:fill="auto"/>
          </w:tcPr>
          <w:p w:rsidR="00E960CD" w:rsidRPr="00D936DF" w:rsidRDefault="00E960CD" w:rsidP="003642DD">
            <w:pPr>
              <w:pStyle w:val="Tabletext"/>
              <w:rPr>
                <w:sz w:val="16"/>
                <w:szCs w:val="16"/>
              </w:rPr>
            </w:pPr>
            <w:r w:rsidRPr="00D936DF">
              <w:rPr>
                <w:sz w:val="16"/>
                <w:szCs w:val="16"/>
              </w:rPr>
              <w:t>am No 55, 2016</w:t>
            </w:r>
          </w:p>
        </w:tc>
      </w:tr>
      <w:tr w:rsidR="00C66DDA" w:rsidRPr="00D936DF" w:rsidTr="009A085D">
        <w:trPr>
          <w:cantSplit/>
        </w:trPr>
        <w:tc>
          <w:tcPr>
            <w:tcW w:w="2031" w:type="dxa"/>
            <w:shd w:val="clear" w:color="auto" w:fill="auto"/>
          </w:tcPr>
          <w:p w:rsidR="00C66DDA" w:rsidRPr="00D936DF" w:rsidRDefault="00C66DDA" w:rsidP="003642DD">
            <w:pPr>
              <w:pStyle w:val="Tabletext"/>
              <w:tabs>
                <w:tab w:val="center" w:leader="dot" w:pos="2268"/>
              </w:tabs>
              <w:rPr>
                <w:sz w:val="16"/>
                <w:szCs w:val="16"/>
              </w:rPr>
            </w:pPr>
            <w:r w:rsidRPr="00D936DF">
              <w:rPr>
                <w:sz w:val="16"/>
                <w:szCs w:val="16"/>
              </w:rPr>
              <w:t>s 32J</w:t>
            </w:r>
            <w:r w:rsidRPr="00D936DF">
              <w:rPr>
                <w:sz w:val="16"/>
                <w:szCs w:val="16"/>
              </w:rPr>
              <w:tab/>
            </w:r>
          </w:p>
        </w:tc>
        <w:tc>
          <w:tcPr>
            <w:tcW w:w="5057" w:type="dxa"/>
            <w:shd w:val="clear" w:color="auto" w:fill="auto"/>
          </w:tcPr>
          <w:p w:rsidR="00C66DDA" w:rsidRPr="00D936DF" w:rsidRDefault="00C66DDA" w:rsidP="003642DD">
            <w:pPr>
              <w:pStyle w:val="Tabletext"/>
              <w:rPr>
                <w:sz w:val="16"/>
                <w:szCs w:val="16"/>
              </w:rPr>
            </w:pPr>
            <w:r w:rsidRPr="00D936DF">
              <w:rPr>
                <w:sz w:val="16"/>
                <w:szCs w:val="16"/>
              </w:rPr>
              <w:t>ad No 71, 2015</w:t>
            </w:r>
          </w:p>
        </w:tc>
      </w:tr>
      <w:tr w:rsidR="00B20E55" w:rsidRPr="00D936DF" w:rsidTr="009A085D">
        <w:trPr>
          <w:cantSplit/>
        </w:trPr>
        <w:tc>
          <w:tcPr>
            <w:tcW w:w="2031" w:type="dxa"/>
            <w:shd w:val="clear" w:color="auto" w:fill="auto"/>
          </w:tcPr>
          <w:p w:rsidR="00B20E55" w:rsidRPr="00D936DF" w:rsidRDefault="00B20E55" w:rsidP="003642DD">
            <w:pPr>
              <w:pStyle w:val="Tabletext"/>
              <w:rPr>
                <w:sz w:val="16"/>
                <w:szCs w:val="16"/>
              </w:rPr>
            </w:pPr>
            <w:r w:rsidRPr="00D936DF">
              <w:rPr>
                <w:b/>
                <w:sz w:val="16"/>
                <w:szCs w:val="16"/>
              </w:rPr>
              <w:t>Division</w:t>
            </w:r>
            <w:r w:rsidR="007B0D73" w:rsidRPr="00D936DF">
              <w:rPr>
                <w:b/>
                <w:sz w:val="16"/>
                <w:szCs w:val="16"/>
              </w:rPr>
              <w:t> </w:t>
            </w:r>
            <w:r w:rsidRPr="00D936DF">
              <w:rPr>
                <w:b/>
                <w:sz w:val="16"/>
                <w:szCs w:val="16"/>
              </w:rPr>
              <w:t>6</w:t>
            </w:r>
          </w:p>
        </w:tc>
        <w:tc>
          <w:tcPr>
            <w:tcW w:w="5057" w:type="dxa"/>
            <w:shd w:val="clear" w:color="auto" w:fill="auto"/>
          </w:tcPr>
          <w:p w:rsidR="00B20E55" w:rsidRPr="00D936DF" w:rsidRDefault="00B20E55" w:rsidP="003642DD">
            <w:pPr>
              <w:pStyle w:val="Tabletext"/>
              <w:rPr>
                <w:sz w:val="16"/>
                <w:szCs w:val="16"/>
              </w:rPr>
            </w:pPr>
          </w:p>
        </w:tc>
      </w:tr>
      <w:tr w:rsidR="00B20E55" w:rsidRPr="00D936DF" w:rsidTr="009A085D">
        <w:trPr>
          <w:cantSplit/>
        </w:trPr>
        <w:tc>
          <w:tcPr>
            <w:tcW w:w="2031" w:type="dxa"/>
            <w:shd w:val="clear" w:color="auto" w:fill="auto"/>
          </w:tcPr>
          <w:p w:rsidR="00B20E55" w:rsidRPr="00D936DF" w:rsidRDefault="00B20E55" w:rsidP="003642DD">
            <w:pPr>
              <w:pStyle w:val="Tabletext"/>
              <w:tabs>
                <w:tab w:val="center" w:leader="dot" w:pos="2268"/>
              </w:tabs>
              <w:rPr>
                <w:sz w:val="16"/>
                <w:szCs w:val="16"/>
              </w:rPr>
            </w:pPr>
            <w:r w:rsidRPr="00D936DF">
              <w:rPr>
                <w:sz w:val="16"/>
                <w:szCs w:val="16"/>
              </w:rPr>
              <w:t>s 32N</w:t>
            </w:r>
            <w:r w:rsidRPr="00D936DF">
              <w:rPr>
                <w:sz w:val="16"/>
                <w:szCs w:val="16"/>
              </w:rPr>
              <w:tab/>
            </w:r>
          </w:p>
        </w:tc>
        <w:tc>
          <w:tcPr>
            <w:tcW w:w="5057" w:type="dxa"/>
            <w:shd w:val="clear" w:color="auto" w:fill="auto"/>
          </w:tcPr>
          <w:p w:rsidR="00B20E55" w:rsidRPr="00D936DF" w:rsidRDefault="00B20E55" w:rsidP="003642DD">
            <w:pPr>
              <w:pStyle w:val="Tabletext"/>
              <w:rPr>
                <w:sz w:val="16"/>
                <w:szCs w:val="16"/>
              </w:rPr>
            </w:pPr>
            <w:r w:rsidRPr="00D936DF">
              <w:rPr>
                <w:sz w:val="16"/>
                <w:szCs w:val="16"/>
              </w:rPr>
              <w:t>ad No</w:t>
            </w:r>
            <w:r w:rsidR="002648DA" w:rsidRPr="00D936DF">
              <w:rPr>
                <w:sz w:val="16"/>
                <w:szCs w:val="16"/>
              </w:rPr>
              <w:t> </w:t>
            </w:r>
            <w:r w:rsidRPr="00D936DF">
              <w:rPr>
                <w:sz w:val="16"/>
                <w:szCs w:val="16"/>
              </w:rPr>
              <w:t>102, 2004</w:t>
            </w:r>
          </w:p>
        </w:tc>
      </w:tr>
      <w:tr w:rsidR="00B20E55" w:rsidRPr="00D936DF" w:rsidTr="009A085D">
        <w:trPr>
          <w:cantSplit/>
        </w:trPr>
        <w:tc>
          <w:tcPr>
            <w:tcW w:w="2031" w:type="dxa"/>
            <w:shd w:val="clear" w:color="auto" w:fill="auto"/>
          </w:tcPr>
          <w:p w:rsidR="00B20E55" w:rsidRPr="00D936DF" w:rsidRDefault="00B20E55" w:rsidP="00DD676E">
            <w:pPr>
              <w:pStyle w:val="Tabletext"/>
              <w:rPr>
                <w:sz w:val="16"/>
                <w:szCs w:val="16"/>
              </w:rPr>
            </w:pPr>
          </w:p>
        </w:tc>
        <w:tc>
          <w:tcPr>
            <w:tcW w:w="5057" w:type="dxa"/>
            <w:shd w:val="clear" w:color="auto" w:fill="auto"/>
          </w:tcPr>
          <w:p w:rsidR="00B20E55" w:rsidRPr="00D936DF" w:rsidRDefault="00B20E55" w:rsidP="003642DD">
            <w:pPr>
              <w:pStyle w:val="Tabletext"/>
              <w:rPr>
                <w:sz w:val="16"/>
                <w:szCs w:val="16"/>
              </w:rPr>
            </w:pPr>
            <w:r w:rsidRPr="00D936DF">
              <w:rPr>
                <w:sz w:val="16"/>
                <w:szCs w:val="16"/>
              </w:rPr>
              <w:t>am No</w:t>
            </w:r>
            <w:r w:rsidR="002648DA" w:rsidRPr="00D936DF">
              <w:rPr>
                <w:sz w:val="16"/>
                <w:szCs w:val="16"/>
              </w:rPr>
              <w:t> </w:t>
            </w:r>
            <w:r w:rsidRPr="00D936DF">
              <w:rPr>
                <w:sz w:val="16"/>
                <w:szCs w:val="16"/>
              </w:rPr>
              <w:t>82, 2005</w:t>
            </w:r>
            <w:r w:rsidR="00D76038" w:rsidRPr="00D936DF">
              <w:rPr>
                <w:sz w:val="16"/>
                <w:szCs w:val="16"/>
              </w:rPr>
              <w:t xml:space="preserve">; </w:t>
            </w:r>
            <w:r w:rsidR="00CD7017" w:rsidRPr="00D936DF">
              <w:rPr>
                <w:sz w:val="16"/>
                <w:szCs w:val="16"/>
              </w:rPr>
              <w:t>SLI No 50, 2006</w:t>
            </w:r>
          </w:p>
        </w:tc>
      </w:tr>
      <w:tr w:rsidR="00B20E55" w:rsidRPr="00D936DF" w:rsidTr="009A085D">
        <w:trPr>
          <w:cantSplit/>
        </w:trPr>
        <w:tc>
          <w:tcPr>
            <w:tcW w:w="2031" w:type="dxa"/>
            <w:shd w:val="clear" w:color="auto" w:fill="auto"/>
          </w:tcPr>
          <w:p w:rsidR="00B20E55" w:rsidRPr="00D936DF" w:rsidRDefault="00B20E55" w:rsidP="00CA38BC">
            <w:pPr>
              <w:pStyle w:val="Tabletext"/>
              <w:tabs>
                <w:tab w:val="center" w:leader="dot" w:pos="2268"/>
              </w:tabs>
              <w:rPr>
                <w:sz w:val="16"/>
                <w:szCs w:val="16"/>
              </w:rPr>
            </w:pPr>
            <w:r w:rsidRPr="00D936DF">
              <w:rPr>
                <w:sz w:val="16"/>
                <w:szCs w:val="16"/>
              </w:rPr>
              <w:t>s 32NA</w:t>
            </w:r>
            <w:r w:rsidRPr="00D936DF">
              <w:rPr>
                <w:sz w:val="16"/>
                <w:szCs w:val="16"/>
              </w:rPr>
              <w:tab/>
            </w:r>
          </w:p>
        </w:tc>
        <w:tc>
          <w:tcPr>
            <w:tcW w:w="5057" w:type="dxa"/>
            <w:shd w:val="clear" w:color="auto" w:fill="auto"/>
          </w:tcPr>
          <w:p w:rsidR="00B20E55" w:rsidRPr="00D936DF" w:rsidRDefault="00B20E55" w:rsidP="003642DD">
            <w:pPr>
              <w:pStyle w:val="Tabletext"/>
              <w:rPr>
                <w:sz w:val="16"/>
                <w:szCs w:val="16"/>
              </w:rPr>
            </w:pPr>
            <w:r w:rsidRPr="00D936DF">
              <w:rPr>
                <w:sz w:val="16"/>
                <w:szCs w:val="16"/>
              </w:rPr>
              <w:t>ad No</w:t>
            </w:r>
            <w:r w:rsidR="002648DA" w:rsidRPr="00D936DF">
              <w:rPr>
                <w:sz w:val="16"/>
                <w:szCs w:val="16"/>
              </w:rPr>
              <w:t> </w:t>
            </w:r>
            <w:r w:rsidRPr="00D936DF">
              <w:rPr>
                <w:sz w:val="16"/>
                <w:szCs w:val="16"/>
              </w:rPr>
              <w:t>102, 2004</w:t>
            </w:r>
          </w:p>
        </w:tc>
      </w:tr>
      <w:tr w:rsidR="00B20E55" w:rsidRPr="00D936DF" w:rsidTr="009A085D">
        <w:trPr>
          <w:cantSplit/>
        </w:trPr>
        <w:tc>
          <w:tcPr>
            <w:tcW w:w="2031" w:type="dxa"/>
            <w:shd w:val="clear" w:color="auto" w:fill="auto"/>
          </w:tcPr>
          <w:p w:rsidR="00B20E55" w:rsidRPr="00D936DF" w:rsidRDefault="00B20E55" w:rsidP="00DD676E">
            <w:pPr>
              <w:pStyle w:val="Tabletext"/>
              <w:rPr>
                <w:sz w:val="16"/>
                <w:szCs w:val="16"/>
              </w:rPr>
            </w:pPr>
          </w:p>
        </w:tc>
        <w:tc>
          <w:tcPr>
            <w:tcW w:w="5057" w:type="dxa"/>
            <w:shd w:val="clear" w:color="auto" w:fill="auto"/>
          </w:tcPr>
          <w:p w:rsidR="00B20E55" w:rsidRPr="00D936DF" w:rsidRDefault="00B20E55" w:rsidP="003642DD">
            <w:pPr>
              <w:pStyle w:val="Tabletext"/>
              <w:rPr>
                <w:sz w:val="16"/>
                <w:szCs w:val="16"/>
              </w:rPr>
            </w:pPr>
            <w:r w:rsidRPr="00D936DF">
              <w:rPr>
                <w:sz w:val="16"/>
                <w:szCs w:val="16"/>
              </w:rPr>
              <w:t>am No</w:t>
            </w:r>
            <w:r w:rsidR="002648DA" w:rsidRPr="00D936DF">
              <w:rPr>
                <w:sz w:val="16"/>
                <w:szCs w:val="16"/>
              </w:rPr>
              <w:t> </w:t>
            </w:r>
            <w:r w:rsidRPr="00D936DF">
              <w:rPr>
                <w:sz w:val="16"/>
                <w:szCs w:val="16"/>
              </w:rPr>
              <w:t xml:space="preserve">82, 2005; </w:t>
            </w:r>
            <w:r w:rsidR="00CD7017" w:rsidRPr="00D936DF">
              <w:rPr>
                <w:sz w:val="16"/>
                <w:szCs w:val="16"/>
              </w:rPr>
              <w:t>SLI No 50, 2006</w:t>
            </w:r>
            <w:r w:rsidR="00C66DDA" w:rsidRPr="00D936DF">
              <w:rPr>
                <w:sz w:val="16"/>
                <w:szCs w:val="16"/>
              </w:rPr>
              <w:t>; No 71, 2015</w:t>
            </w:r>
            <w:r w:rsidR="00DF2614" w:rsidRPr="00D936DF">
              <w:rPr>
                <w:sz w:val="16"/>
                <w:szCs w:val="16"/>
              </w:rPr>
              <w:t>; No 46, 2021</w:t>
            </w:r>
          </w:p>
        </w:tc>
      </w:tr>
      <w:tr w:rsidR="00B20E55" w:rsidRPr="00D936DF" w:rsidTr="009A085D">
        <w:trPr>
          <w:cantSplit/>
        </w:trPr>
        <w:tc>
          <w:tcPr>
            <w:tcW w:w="2031" w:type="dxa"/>
            <w:shd w:val="clear" w:color="auto" w:fill="auto"/>
          </w:tcPr>
          <w:p w:rsidR="00B20E55" w:rsidRPr="00D936DF" w:rsidRDefault="00B20E55" w:rsidP="003642DD">
            <w:pPr>
              <w:pStyle w:val="Tabletext"/>
              <w:tabs>
                <w:tab w:val="center" w:leader="dot" w:pos="2268"/>
              </w:tabs>
              <w:rPr>
                <w:sz w:val="16"/>
                <w:szCs w:val="16"/>
              </w:rPr>
            </w:pPr>
            <w:r w:rsidRPr="00D936DF">
              <w:rPr>
                <w:sz w:val="16"/>
                <w:szCs w:val="16"/>
              </w:rPr>
              <w:t>s 32P</w:t>
            </w:r>
            <w:r w:rsidRPr="00D936DF">
              <w:rPr>
                <w:sz w:val="16"/>
                <w:szCs w:val="16"/>
              </w:rPr>
              <w:tab/>
            </w:r>
          </w:p>
        </w:tc>
        <w:tc>
          <w:tcPr>
            <w:tcW w:w="5057" w:type="dxa"/>
            <w:shd w:val="clear" w:color="auto" w:fill="auto"/>
          </w:tcPr>
          <w:p w:rsidR="00B20E55" w:rsidRPr="00D936DF" w:rsidRDefault="00B20E55" w:rsidP="003642DD">
            <w:pPr>
              <w:pStyle w:val="Tabletext"/>
              <w:rPr>
                <w:sz w:val="16"/>
                <w:szCs w:val="16"/>
              </w:rPr>
            </w:pPr>
            <w:r w:rsidRPr="00D936DF">
              <w:rPr>
                <w:sz w:val="16"/>
                <w:szCs w:val="16"/>
              </w:rPr>
              <w:t>ad No</w:t>
            </w:r>
            <w:r w:rsidR="002648DA" w:rsidRPr="00D936DF">
              <w:rPr>
                <w:sz w:val="16"/>
                <w:szCs w:val="16"/>
              </w:rPr>
              <w:t> </w:t>
            </w:r>
            <w:r w:rsidRPr="00D936DF">
              <w:rPr>
                <w:sz w:val="16"/>
                <w:szCs w:val="16"/>
              </w:rPr>
              <w:t>102, 2004</w:t>
            </w:r>
          </w:p>
        </w:tc>
      </w:tr>
      <w:tr w:rsidR="00A83E70" w:rsidRPr="00D936DF" w:rsidTr="009A085D">
        <w:trPr>
          <w:cantSplit/>
        </w:trPr>
        <w:tc>
          <w:tcPr>
            <w:tcW w:w="2031" w:type="dxa"/>
            <w:shd w:val="clear" w:color="auto" w:fill="auto"/>
          </w:tcPr>
          <w:p w:rsidR="00A83E70" w:rsidRPr="00D936DF" w:rsidRDefault="00813BE3" w:rsidP="003642DD">
            <w:pPr>
              <w:pStyle w:val="Tabletext"/>
              <w:tabs>
                <w:tab w:val="center" w:leader="dot" w:pos="2268"/>
              </w:tabs>
              <w:rPr>
                <w:b/>
                <w:sz w:val="16"/>
                <w:szCs w:val="16"/>
              </w:rPr>
            </w:pPr>
            <w:r w:rsidRPr="00D936DF">
              <w:rPr>
                <w:b/>
                <w:sz w:val="16"/>
                <w:szCs w:val="16"/>
              </w:rPr>
              <w:t>Division 7</w:t>
            </w:r>
          </w:p>
        </w:tc>
        <w:tc>
          <w:tcPr>
            <w:tcW w:w="5057" w:type="dxa"/>
            <w:shd w:val="clear" w:color="auto" w:fill="auto"/>
          </w:tcPr>
          <w:p w:rsidR="00A83E70" w:rsidRPr="00D936DF" w:rsidRDefault="00A83E70" w:rsidP="003642DD">
            <w:pPr>
              <w:pStyle w:val="Tabletext"/>
              <w:rPr>
                <w:sz w:val="16"/>
                <w:szCs w:val="16"/>
              </w:rPr>
            </w:pPr>
          </w:p>
        </w:tc>
      </w:tr>
      <w:tr w:rsidR="00A83E70" w:rsidRPr="00D936DF" w:rsidTr="009A085D">
        <w:trPr>
          <w:cantSplit/>
        </w:trPr>
        <w:tc>
          <w:tcPr>
            <w:tcW w:w="2031" w:type="dxa"/>
            <w:shd w:val="clear" w:color="auto" w:fill="auto"/>
          </w:tcPr>
          <w:p w:rsidR="00A83E70" w:rsidRPr="00D936DF" w:rsidRDefault="00813BE3" w:rsidP="003642DD">
            <w:pPr>
              <w:pStyle w:val="Tabletext"/>
              <w:tabs>
                <w:tab w:val="center" w:leader="dot" w:pos="2268"/>
              </w:tabs>
              <w:rPr>
                <w:sz w:val="16"/>
                <w:szCs w:val="16"/>
              </w:rPr>
            </w:pPr>
            <w:r w:rsidRPr="00D936DF">
              <w:rPr>
                <w:sz w:val="16"/>
                <w:szCs w:val="16"/>
              </w:rPr>
              <w:t>Division 7</w:t>
            </w:r>
            <w:r w:rsidR="00A83E70" w:rsidRPr="00D936DF">
              <w:rPr>
                <w:sz w:val="16"/>
                <w:szCs w:val="16"/>
              </w:rPr>
              <w:tab/>
            </w:r>
          </w:p>
        </w:tc>
        <w:tc>
          <w:tcPr>
            <w:tcW w:w="5057" w:type="dxa"/>
            <w:shd w:val="clear" w:color="auto" w:fill="auto"/>
          </w:tcPr>
          <w:p w:rsidR="00A83E70" w:rsidRPr="00D936DF" w:rsidRDefault="00A83E70" w:rsidP="003642DD">
            <w:pPr>
              <w:pStyle w:val="Tabletext"/>
              <w:rPr>
                <w:sz w:val="16"/>
                <w:szCs w:val="16"/>
              </w:rPr>
            </w:pPr>
            <w:r w:rsidRPr="00D936DF">
              <w:rPr>
                <w:sz w:val="16"/>
                <w:szCs w:val="16"/>
              </w:rPr>
              <w:t>ad No 46, 2021</w:t>
            </w:r>
          </w:p>
        </w:tc>
      </w:tr>
      <w:tr w:rsidR="00A83E70" w:rsidRPr="00D936DF" w:rsidTr="009A085D">
        <w:trPr>
          <w:cantSplit/>
        </w:trPr>
        <w:tc>
          <w:tcPr>
            <w:tcW w:w="2031" w:type="dxa"/>
            <w:shd w:val="clear" w:color="auto" w:fill="auto"/>
          </w:tcPr>
          <w:p w:rsidR="00A83E70" w:rsidRPr="00D936DF" w:rsidRDefault="00A83E70" w:rsidP="003642DD">
            <w:pPr>
              <w:pStyle w:val="Tabletext"/>
              <w:tabs>
                <w:tab w:val="center" w:leader="dot" w:pos="2268"/>
              </w:tabs>
              <w:rPr>
                <w:sz w:val="16"/>
                <w:szCs w:val="16"/>
              </w:rPr>
            </w:pPr>
            <w:r w:rsidRPr="00D936DF">
              <w:rPr>
                <w:sz w:val="16"/>
                <w:szCs w:val="16"/>
              </w:rPr>
              <w:t>s 32Q</w:t>
            </w:r>
            <w:r w:rsidRPr="00D936DF">
              <w:rPr>
                <w:sz w:val="16"/>
                <w:szCs w:val="16"/>
              </w:rPr>
              <w:tab/>
            </w:r>
          </w:p>
        </w:tc>
        <w:tc>
          <w:tcPr>
            <w:tcW w:w="5057" w:type="dxa"/>
            <w:shd w:val="clear" w:color="auto" w:fill="auto"/>
          </w:tcPr>
          <w:p w:rsidR="00A83E70" w:rsidRPr="00D936DF" w:rsidRDefault="00A83E70" w:rsidP="003642DD">
            <w:pPr>
              <w:pStyle w:val="Tabletext"/>
              <w:rPr>
                <w:sz w:val="16"/>
                <w:szCs w:val="16"/>
              </w:rPr>
            </w:pPr>
            <w:r w:rsidRPr="00D936DF">
              <w:rPr>
                <w:sz w:val="16"/>
                <w:szCs w:val="16"/>
              </w:rPr>
              <w:t>ad No 46, 2021</w:t>
            </w:r>
          </w:p>
        </w:tc>
      </w:tr>
      <w:tr w:rsidR="00A83E70" w:rsidRPr="00D936DF" w:rsidTr="009A085D">
        <w:trPr>
          <w:cantSplit/>
        </w:trPr>
        <w:tc>
          <w:tcPr>
            <w:tcW w:w="2031" w:type="dxa"/>
            <w:shd w:val="clear" w:color="auto" w:fill="auto"/>
          </w:tcPr>
          <w:p w:rsidR="00A83E70" w:rsidRPr="00D936DF" w:rsidRDefault="00A83E70" w:rsidP="003642DD">
            <w:pPr>
              <w:pStyle w:val="Tabletext"/>
              <w:tabs>
                <w:tab w:val="center" w:leader="dot" w:pos="2268"/>
              </w:tabs>
              <w:rPr>
                <w:sz w:val="16"/>
                <w:szCs w:val="16"/>
              </w:rPr>
            </w:pPr>
            <w:r w:rsidRPr="00D936DF">
              <w:rPr>
                <w:sz w:val="16"/>
                <w:szCs w:val="16"/>
              </w:rPr>
              <w:t>s 32R</w:t>
            </w:r>
            <w:r w:rsidRPr="00D936DF">
              <w:rPr>
                <w:sz w:val="16"/>
                <w:szCs w:val="16"/>
              </w:rPr>
              <w:tab/>
            </w:r>
          </w:p>
        </w:tc>
        <w:tc>
          <w:tcPr>
            <w:tcW w:w="5057" w:type="dxa"/>
            <w:shd w:val="clear" w:color="auto" w:fill="auto"/>
          </w:tcPr>
          <w:p w:rsidR="00A83E70" w:rsidRPr="00D936DF" w:rsidRDefault="00A83E70" w:rsidP="003642DD">
            <w:pPr>
              <w:pStyle w:val="Tabletext"/>
              <w:rPr>
                <w:sz w:val="16"/>
                <w:szCs w:val="16"/>
              </w:rPr>
            </w:pPr>
            <w:r w:rsidRPr="00D936DF">
              <w:rPr>
                <w:sz w:val="16"/>
                <w:szCs w:val="16"/>
              </w:rPr>
              <w:t>ad No 46, 2021</w:t>
            </w:r>
          </w:p>
        </w:tc>
      </w:tr>
      <w:tr w:rsidR="00B20E55" w:rsidRPr="00D936DF" w:rsidTr="009A085D">
        <w:trPr>
          <w:cantSplit/>
        </w:trPr>
        <w:tc>
          <w:tcPr>
            <w:tcW w:w="2031" w:type="dxa"/>
            <w:shd w:val="clear" w:color="auto" w:fill="auto"/>
          </w:tcPr>
          <w:p w:rsidR="00B20E55" w:rsidRPr="00D936DF" w:rsidRDefault="00B20E55" w:rsidP="003642DD">
            <w:pPr>
              <w:pStyle w:val="Tabletext"/>
              <w:rPr>
                <w:sz w:val="16"/>
                <w:szCs w:val="16"/>
              </w:rPr>
            </w:pPr>
            <w:r w:rsidRPr="00D936DF">
              <w:rPr>
                <w:b/>
                <w:sz w:val="16"/>
                <w:szCs w:val="16"/>
              </w:rPr>
              <w:t>Division</w:t>
            </w:r>
            <w:r w:rsidR="007B0D73" w:rsidRPr="00D936DF">
              <w:rPr>
                <w:b/>
                <w:sz w:val="16"/>
                <w:szCs w:val="16"/>
              </w:rPr>
              <w:t> </w:t>
            </w:r>
            <w:r w:rsidRPr="00D936DF">
              <w:rPr>
                <w:b/>
                <w:sz w:val="16"/>
                <w:szCs w:val="16"/>
              </w:rPr>
              <w:t>8</w:t>
            </w:r>
          </w:p>
        </w:tc>
        <w:tc>
          <w:tcPr>
            <w:tcW w:w="5057" w:type="dxa"/>
            <w:shd w:val="clear" w:color="auto" w:fill="auto"/>
          </w:tcPr>
          <w:p w:rsidR="00B20E55" w:rsidRPr="00D936DF" w:rsidRDefault="00B20E55" w:rsidP="003642DD">
            <w:pPr>
              <w:pStyle w:val="Tabletext"/>
              <w:rPr>
                <w:sz w:val="16"/>
                <w:szCs w:val="16"/>
              </w:rPr>
            </w:pPr>
          </w:p>
        </w:tc>
      </w:tr>
      <w:tr w:rsidR="00E960CD" w:rsidRPr="00D936DF" w:rsidTr="009A085D">
        <w:trPr>
          <w:cantSplit/>
        </w:trPr>
        <w:tc>
          <w:tcPr>
            <w:tcW w:w="2031" w:type="dxa"/>
            <w:shd w:val="clear" w:color="auto" w:fill="auto"/>
          </w:tcPr>
          <w:p w:rsidR="00E960CD" w:rsidRPr="00D936DF" w:rsidRDefault="00E960CD" w:rsidP="009A085D">
            <w:pPr>
              <w:pStyle w:val="Tabletext"/>
              <w:tabs>
                <w:tab w:val="center" w:leader="dot" w:pos="2268"/>
              </w:tabs>
              <w:rPr>
                <w:sz w:val="16"/>
                <w:szCs w:val="16"/>
              </w:rPr>
            </w:pPr>
            <w:r w:rsidRPr="00D936DF">
              <w:rPr>
                <w:sz w:val="16"/>
                <w:szCs w:val="16"/>
              </w:rPr>
              <w:t>s 32W</w:t>
            </w:r>
            <w:r w:rsidRPr="00D936DF">
              <w:rPr>
                <w:sz w:val="16"/>
                <w:szCs w:val="16"/>
              </w:rPr>
              <w:tab/>
            </w:r>
          </w:p>
        </w:tc>
        <w:tc>
          <w:tcPr>
            <w:tcW w:w="5057" w:type="dxa"/>
            <w:shd w:val="clear" w:color="auto" w:fill="auto"/>
          </w:tcPr>
          <w:p w:rsidR="00E960CD" w:rsidRPr="00D936DF" w:rsidRDefault="00E960CD" w:rsidP="003642DD">
            <w:pPr>
              <w:pStyle w:val="Tabletext"/>
              <w:rPr>
                <w:sz w:val="16"/>
                <w:szCs w:val="16"/>
              </w:rPr>
            </w:pPr>
            <w:r w:rsidRPr="00D936DF">
              <w:rPr>
                <w:sz w:val="16"/>
                <w:szCs w:val="16"/>
              </w:rPr>
              <w:t>ad No 55, 2016</w:t>
            </w:r>
          </w:p>
        </w:tc>
      </w:tr>
      <w:tr w:rsidR="00B20E55" w:rsidRPr="00D936DF" w:rsidTr="009A085D">
        <w:trPr>
          <w:cantSplit/>
        </w:trPr>
        <w:tc>
          <w:tcPr>
            <w:tcW w:w="2031" w:type="dxa"/>
            <w:shd w:val="clear" w:color="auto" w:fill="auto"/>
          </w:tcPr>
          <w:p w:rsidR="00B20E55" w:rsidRPr="00D936DF" w:rsidRDefault="00B20E55" w:rsidP="003642DD">
            <w:pPr>
              <w:pStyle w:val="Tabletext"/>
              <w:tabs>
                <w:tab w:val="center" w:leader="dot" w:pos="2268"/>
              </w:tabs>
              <w:rPr>
                <w:sz w:val="16"/>
                <w:szCs w:val="16"/>
              </w:rPr>
            </w:pPr>
            <w:r w:rsidRPr="00D936DF">
              <w:rPr>
                <w:sz w:val="16"/>
                <w:szCs w:val="16"/>
              </w:rPr>
              <w:t>s</w:t>
            </w:r>
            <w:r w:rsidR="002648DA" w:rsidRPr="00D936DF">
              <w:rPr>
                <w:sz w:val="16"/>
                <w:szCs w:val="16"/>
              </w:rPr>
              <w:t> </w:t>
            </w:r>
            <w:r w:rsidRPr="00D936DF">
              <w:rPr>
                <w:sz w:val="16"/>
                <w:szCs w:val="16"/>
              </w:rPr>
              <w:t>32X</w:t>
            </w:r>
            <w:r w:rsidRPr="00D936DF">
              <w:rPr>
                <w:sz w:val="16"/>
                <w:szCs w:val="16"/>
              </w:rPr>
              <w:tab/>
            </w:r>
          </w:p>
        </w:tc>
        <w:tc>
          <w:tcPr>
            <w:tcW w:w="5057" w:type="dxa"/>
            <w:shd w:val="clear" w:color="auto" w:fill="auto"/>
          </w:tcPr>
          <w:p w:rsidR="00B20E55" w:rsidRPr="00D936DF" w:rsidRDefault="00B20E55" w:rsidP="003642DD">
            <w:pPr>
              <w:pStyle w:val="Tabletext"/>
              <w:rPr>
                <w:sz w:val="16"/>
                <w:szCs w:val="16"/>
              </w:rPr>
            </w:pPr>
            <w:r w:rsidRPr="00D936DF">
              <w:rPr>
                <w:sz w:val="16"/>
                <w:szCs w:val="16"/>
              </w:rPr>
              <w:t>ad No</w:t>
            </w:r>
            <w:r w:rsidR="002648DA" w:rsidRPr="00D936DF">
              <w:rPr>
                <w:sz w:val="16"/>
                <w:szCs w:val="16"/>
              </w:rPr>
              <w:t> </w:t>
            </w:r>
            <w:r w:rsidRPr="00D936DF">
              <w:rPr>
                <w:sz w:val="16"/>
                <w:szCs w:val="16"/>
              </w:rPr>
              <w:t>102, 2004</w:t>
            </w:r>
          </w:p>
        </w:tc>
      </w:tr>
      <w:tr w:rsidR="00A83E70" w:rsidRPr="00D936DF" w:rsidTr="009A085D">
        <w:trPr>
          <w:cantSplit/>
        </w:trPr>
        <w:tc>
          <w:tcPr>
            <w:tcW w:w="2031" w:type="dxa"/>
            <w:shd w:val="clear" w:color="auto" w:fill="auto"/>
          </w:tcPr>
          <w:p w:rsidR="00A83E70" w:rsidRPr="00D936DF" w:rsidRDefault="00A83E70" w:rsidP="003642DD">
            <w:pPr>
              <w:pStyle w:val="Tabletext"/>
              <w:tabs>
                <w:tab w:val="center" w:leader="dot" w:pos="2268"/>
              </w:tabs>
              <w:rPr>
                <w:sz w:val="16"/>
                <w:szCs w:val="16"/>
              </w:rPr>
            </w:pPr>
            <w:r w:rsidRPr="00D936DF">
              <w:rPr>
                <w:sz w:val="16"/>
                <w:szCs w:val="16"/>
              </w:rPr>
              <w:t>s 32Y</w:t>
            </w:r>
            <w:r w:rsidRPr="00D936DF">
              <w:rPr>
                <w:sz w:val="16"/>
                <w:szCs w:val="16"/>
              </w:rPr>
              <w:tab/>
            </w:r>
          </w:p>
        </w:tc>
        <w:tc>
          <w:tcPr>
            <w:tcW w:w="5057" w:type="dxa"/>
            <w:shd w:val="clear" w:color="auto" w:fill="auto"/>
          </w:tcPr>
          <w:p w:rsidR="00A83E70" w:rsidRPr="00D936DF" w:rsidRDefault="00A83E70" w:rsidP="003642DD">
            <w:pPr>
              <w:pStyle w:val="Tabletext"/>
              <w:rPr>
                <w:sz w:val="16"/>
                <w:szCs w:val="16"/>
              </w:rPr>
            </w:pPr>
            <w:r w:rsidRPr="00D936DF">
              <w:rPr>
                <w:sz w:val="16"/>
                <w:szCs w:val="16"/>
              </w:rPr>
              <w:t>ad No 102, 2004</w:t>
            </w:r>
          </w:p>
        </w:tc>
      </w:tr>
      <w:tr w:rsidR="00A83E70" w:rsidRPr="00D936DF" w:rsidTr="009A085D">
        <w:trPr>
          <w:cantSplit/>
        </w:trPr>
        <w:tc>
          <w:tcPr>
            <w:tcW w:w="2031" w:type="dxa"/>
            <w:shd w:val="clear" w:color="auto" w:fill="auto"/>
          </w:tcPr>
          <w:p w:rsidR="00A83E70" w:rsidRPr="00D936DF" w:rsidRDefault="00A83E70" w:rsidP="003642DD">
            <w:pPr>
              <w:pStyle w:val="Tabletext"/>
              <w:tabs>
                <w:tab w:val="center" w:leader="dot" w:pos="2268"/>
              </w:tabs>
              <w:rPr>
                <w:sz w:val="16"/>
                <w:szCs w:val="16"/>
              </w:rPr>
            </w:pPr>
          </w:p>
        </w:tc>
        <w:tc>
          <w:tcPr>
            <w:tcW w:w="5057" w:type="dxa"/>
            <w:shd w:val="clear" w:color="auto" w:fill="auto"/>
          </w:tcPr>
          <w:p w:rsidR="00A83E70" w:rsidRPr="00D936DF" w:rsidRDefault="00A83E70" w:rsidP="003642DD">
            <w:pPr>
              <w:pStyle w:val="Tabletext"/>
              <w:rPr>
                <w:sz w:val="16"/>
                <w:szCs w:val="16"/>
              </w:rPr>
            </w:pPr>
            <w:r w:rsidRPr="00D936DF">
              <w:rPr>
                <w:sz w:val="16"/>
                <w:szCs w:val="16"/>
              </w:rPr>
              <w:t>rep No 46, 2021</w:t>
            </w:r>
          </w:p>
        </w:tc>
      </w:tr>
      <w:tr w:rsidR="00A83E70" w:rsidRPr="00D936DF" w:rsidTr="009A085D">
        <w:trPr>
          <w:cantSplit/>
        </w:trPr>
        <w:tc>
          <w:tcPr>
            <w:tcW w:w="2031" w:type="dxa"/>
            <w:shd w:val="clear" w:color="auto" w:fill="auto"/>
          </w:tcPr>
          <w:p w:rsidR="00A83E70" w:rsidRPr="00D936DF" w:rsidRDefault="00A83E70" w:rsidP="003642DD">
            <w:pPr>
              <w:pStyle w:val="Tabletext"/>
              <w:tabs>
                <w:tab w:val="center" w:leader="dot" w:pos="2268"/>
              </w:tabs>
              <w:rPr>
                <w:sz w:val="16"/>
                <w:szCs w:val="16"/>
              </w:rPr>
            </w:pPr>
            <w:r w:rsidRPr="00D936DF">
              <w:rPr>
                <w:sz w:val="16"/>
                <w:szCs w:val="16"/>
              </w:rPr>
              <w:t>s 32Z</w:t>
            </w:r>
            <w:r w:rsidRPr="00D936DF">
              <w:rPr>
                <w:sz w:val="16"/>
                <w:szCs w:val="16"/>
              </w:rPr>
              <w:tab/>
            </w:r>
          </w:p>
        </w:tc>
        <w:tc>
          <w:tcPr>
            <w:tcW w:w="5057" w:type="dxa"/>
            <w:shd w:val="clear" w:color="auto" w:fill="auto"/>
          </w:tcPr>
          <w:p w:rsidR="00A83E70" w:rsidRPr="00D936DF" w:rsidRDefault="00A83E70" w:rsidP="003642DD">
            <w:pPr>
              <w:pStyle w:val="Tabletext"/>
              <w:rPr>
                <w:sz w:val="16"/>
                <w:szCs w:val="16"/>
              </w:rPr>
            </w:pPr>
            <w:r w:rsidRPr="00D936DF">
              <w:rPr>
                <w:sz w:val="16"/>
                <w:szCs w:val="16"/>
              </w:rPr>
              <w:t>ad No 102, 2004</w:t>
            </w:r>
          </w:p>
        </w:tc>
      </w:tr>
      <w:tr w:rsidR="00A83E70" w:rsidRPr="00D936DF" w:rsidTr="009A085D">
        <w:trPr>
          <w:cantSplit/>
        </w:trPr>
        <w:tc>
          <w:tcPr>
            <w:tcW w:w="2031" w:type="dxa"/>
            <w:shd w:val="clear" w:color="auto" w:fill="auto"/>
          </w:tcPr>
          <w:p w:rsidR="00A83E70" w:rsidRPr="00D936DF" w:rsidRDefault="00A83E70" w:rsidP="003642DD">
            <w:pPr>
              <w:pStyle w:val="Tabletext"/>
              <w:tabs>
                <w:tab w:val="center" w:leader="dot" w:pos="2268"/>
              </w:tabs>
              <w:rPr>
                <w:sz w:val="16"/>
                <w:szCs w:val="16"/>
              </w:rPr>
            </w:pPr>
          </w:p>
        </w:tc>
        <w:tc>
          <w:tcPr>
            <w:tcW w:w="5057" w:type="dxa"/>
            <w:shd w:val="clear" w:color="auto" w:fill="auto"/>
          </w:tcPr>
          <w:p w:rsidR="00A83E70" w:rsidRPr="00D936DF" w:rsidRDefault="00A83E70" w:rsidP="003642DD">
            <w:pPr>
              <w:pStyle w:val="Tabletext"/>
              <w:rPr>
                <w:sz w:val="16"/>
                <w:szCs w:val="16"/>
              </w:rPr>
            </w:pPr>
            <w:r w:rsidRPr="00D936DF">
              <w:rPr>
                <w:sz w:val="16"/>
                <w:szCs w:val="16"/>
              </w:rPr>
              <w:t>am No 46, 2021</w:t>
            </w:r>
          </w:p>
        </w:tc>
      </w:tr>
      <w:tr w:rsidR="00B20E55" w:rsidRPr="00D936DF" w:rsidTr="009A085D">
        <w:trPr>
          <w:cantSplit/>
        </w:trPr>
        <w:tc>
          <w:tcPr>
            <w:tcW w:w="2031" w:type="dxa"/>
            <w:shd w:val="clear" w:color="auto" w:fill="auto"/>
          </w:tcPr>
          <w:p w:rsidR="00B20E55" w:rsidRPr="00D936DF" w:rsidRDefault="00B20E55" w:rsidP="003642DD">
            <w:pPr>
              <w:pStyle w:val="Tabletext"/>
              <w:tabs>
                <w:tab w:val="center" w:leader="dot" w:pos="2268"/>
              </w:tabs>
              <w:rPr>
                <w:sz w:val="16"/>
                <w:szCs w:val="16"/>
              </w:rPr>
            </w:pPr>
            <w:r w:rsidRPr="00D936DF">
              <w:rPr>
                <w:sz w:val="16"/>
                <w:szCs w:val="16"/>
              </w:rPr>
              <w:t>s 32ZAA</w:t>
            </w:r>
            <w:r w:rsidRPr="00D936DF">
              <w:rPr>
                <w:sz w:val="16"/>
                <w:szCs w:val="16"/>
              </w:rPr>
              <w:tab/>
            </w:r>
          </w:p>
        </w:tc>
        <w:tc>
          <w:tcPr>
            <w:tcW w:w="5057" w:type="dxa"/>
            <w:shd w:val="clear" w:color="auto" w:fill="auto"/>
          </w:tcPr>
          <w:p w:rsidR="00B20E55" w:rsidRPr="00D936DF" w:rsidRDefault="00B20E55" w:rsidP="003642DD">
            <w:pPr>
              <w:pStyle w:val="Tabletext"/>
              <w:rPr>
                <w:sz w:val="16"/>
                <w:szCs w:val="16"/>
              </w:rPr>
            </w:pPr>
            <w:r w:rsidRPr="00D936DF">
              <w:rPr>
                <w:sz w:val="16"/>
                <w:szCs w:val="16"/>
              </w:rPr>
              <w:t>ad No</w:t>
            </w:r>
            <w:r w:rsidR="002648DA" w:rsidRPr="00D936DF">
              <w:rPr>
                <w:sz w:val="16"/>
                <w:szCs w:val="16"/>
              </w:rPr>
              <w:t> </w:t>
            </w:r>
            <w:r w:rsidRPr="00D936DF">
              <w:rPr>
                <w:sz w:val="16"/>
                <w:szCs w:val="16"/>
              </w:rPr>
              <w:t>58, 2006</w:t>
            </w:r>
          </w:p>
        </w:tc>
      </w:tr>
      <w:tr w:rsidR="00A83E70" w:rsidRPr="00D936DF" w:rsidTr="009A085D">
        <w:trPr>
          <w:cantSplit/>
        </w:trPr>
        <w:tc>
          <w:tcPr>
            <w:tcW w:w="2031" w:type="dxa"/>
            <w:shd w:val="clear" w:color="auto" w:fill="auto"/>
          </w:tcPr>
          <w:p w:rsidR="00A83E70" w:rsidRPr="00D936DF" w:rsidRDefault="00A83E70" w:rsidP="003642DD">
            <w:pPr>
              <w:pStyle w:val="Tabletext"/>
              <w:tabs>
                <w:tab w:val="center" w:leader="dot" w:pos="2268"/>
              </w:tabs>
              <w:rPr>
                <w:sz w:val="16"/>
                <w:szCs w:val="16"/>
              </w:rPr>
            </w:pPr>
          </w:p>
        </w:tc>
        <w:tc>
          <w:tcPr>
            <w:tcW w:w="5057" w:type="dxa"/>
            <w:shd w:val="clear" w:color="auto" w:fill="auto"/>
          </w:tcPr>
          <w:p w:rsidR="00A83E70" w:rsidRPr="00D936DF" w:rsidRDefault="00A83E70" w:rsidP="003642DD">
            <w:pPr>
              <w:pStyle w:val="Tabletext"/>
              <w:rPr>
                <w:sz w:val="16"/>
                <w:szCs w:val="16"/>
              </w:rPr>
            </w:pPr>
            <w:r w:rsidRPr="00D936DF">
              <w:rPr>
                <w:sz w:val="16"/>
                <w:szCs w:val="16"/>
              </w:rPr>
              <w:t>am No 46, 2021</w:t>
            </w:r>
          </w:p>
        </w:tc>
      </w:tr>
      <w:tr w:rsidR="00A83E70" w:rsidRPr="00D936DF" w:rsidTr="009A085D">
        <w:trPr>
          <w:cantSplit/>
        </w:trPr>
        <w:tc>
          <w:tcPr>
            <w:tcW w:w="2031" w:type="dxa"/>
            <w:shd w:val="clear" w:color="auto" w:fill="auto"/>
          </w:tcPr>
          <w:p w:rsidR="00A83E70" w:rsidRPr="00D936DF" w:rsidRDefault="00A83E70" w:rsidP="003642DD">
            <w:pPr>
              <w:pStyle w:val="Tabletext"/>
              <w:tabs>
                <w:tab w:val="center" w:leader="dot" w:pos="2268"/>
              </w:tabs>
              <w:rPr>
                <w:sz w:val="16"/>
                <w:szCs w:val="16"/>
              </w:rPr>
            </w:pPr>
            <w:r w:rsidRPr="00D936DF">
              <w:rPr>
                <w:sz w:val="16"/>
                <w:szCs w:val="16"/>
              </w:rPr>
              <w:t>s 32ZAB</w:t>
            </w:r>
            <w:r w:rsidRPr="00D936DF">
              <w:rPr>
                <w:sz w:val="16"/>
                <w:szCs w:val="16"/>
              </w:rPr>
              <w:tab/>
            </w:r>
          </w:p>
        </w:tc>
        <w:tc>
          <w:tcPr>
            <w:tcW w:w="5057" w:type="dxa"/>
            <w:shd w:val="clear" w:color="auto" w:fill="auto"/>
          </w:tcPr>
          <w:p w:rsidR="00A83E70" w:rsidRPr="00D936DF" w:rsidRDefault="00A83E70" w:rsidP="003642DD">
            <w:pPr>
              <w:pStyle w:val="Tabletext"/>
              <w:rPr>
                <w:sz w:val="16"/>
                <w:szCs w:val="16"/>
              </w:rPr>
            </w:pPr>
            <w:r w:rsidRPr="00D936DF">
              <w:rPr>
                <w:sz w:val="16"/>
                <w:szCs w:val="16"/>
              </w:rPr>
              <w:t>ad No 46, 2021</w:t>
            </w:r>
          </w:p>
        </w:tc>
      </w:tr>
      <w:tr w:rsidR="00B20E55" w:rsidRPr="00D936DF" w:rsidTr="009A085D">
        <w:trPr>
          <w:cantSplit/>
        </w:trPr>
        <w:tc>
          <w:tcPr>
            <w:tcW w:w="2031" w:type="dxa"/>
            <w:shd w:val="clear" w:color="auto" w:fill="auto"/>
          </w:tcPr>
          <w:p w:rsidR="00B20E55" w:rsidRPr="00D936DF" w:rsidRDefault="00B20E55" w:rsidP="003642DD">
            <w:pPr>
              <w:pStyle w:val="Tabletext"/>
              <w:tabs>
                <w:tab w:val="center" w:leader="dot" w:pos="2268"/>
              </w:tabs>
              <w:rPr>
                <w:sz w:val="16"/>
                <w:szCs w:val="16"/>
              </w:rPr>
            </w:pPr>
            <w:r w:rsidRPr="00D936DF">
              <w:rPr>
                <w:sz w:val="16"/>
                <w:szCs w:val="16"/>
              </w:rPr>
              <w:t>s 32ZA</w:t>
            </w:r>
            <w:r w:rsidRPr="00D936DF">
              <w:rPr>
                <w:sz w:val="16"/>
                <w:szCs w:val="16"/>
              </w:rPr>
              <w:tab/>
            </w:r>
          </w:p>
        </w:tc>
        <w:tc>
          <w:tcPr>
            <w:tcW w:w="5057" w:type="dxa"/>
            <w:shd w:val="clear" w:color="auto" w:fill="auto"/>
          </w:tcPr>
          <w:p w:rsidR="00B20E55" w:rsidRPr="00D936DF" w:rsidRDefault="00B20E55" w:rsidP="003642DD">
            <w:pPr>
              <w:pStyle w:val="Tabletext"/>
              <w:rPr>
                <w:sz w:val="16"/>
                <w:szCs w:val="16"/>
              </w:rPr>
            </w:pPr>
            <w:r w:rsidRPr="00D936DF">
              <w:rPr>
                <w:sz w:val="16"/>
                <w:szCs w:val="16"/>
              </w:rPr>
              <w:t>ad No</w:t>
            </w:r>
            <w:r w:rsidR="002648DA" w:rsidRPr="00D936DF">
              <w:rPr>
                <w:sz w:val="16"/>
                <w:szCs w:val="16"/>
              </w:rPr>
              <w:t> </w:t>
            </w:r>
            <w:r w:rsidRPr="00D936DF">
              <w:rPr>
                <w:sz w:val="16"/>
                <w:szCs w:val="16"/>
              </w:rPr>
              <w:t>102, 2004</w:t>
            </w:r>
          </w:p>
        </w:tc>
      </w:tr>
      <w:tr w:rsidR="00B20E55" w:rsidRPr="00D936DF" w:rsidTr="009A085D">
        <w:trPr>
          <w:cantSplit/>
        </w:trPr>
        <w:tc>
          <w:tcPr>
            <w:tcW w:w="2031" w:type="dxa"/>
            <w:shd w:val="clear" w:color="auto" w:fill="auto"/>
          </w:tcPr>
          <w:p w:rsidR="00B20E55" w:rsidRPr="00D936DF" w:rsidRDefault="00B20E55" w:rsidP="003642DD">
            <w:pPr>
              <w:pStyle w:val="Tabletext"/>
              <w:rPr>
                <w:sz w:val="16"/>
                <w:szCs w:val="16"/>
              </w:rPr>
            </w:pPr>
            <w:r w:rsidRPr="00D936DF">
              <w:rPr>
                <w:b/>
                <w:sz w:val="16"/>
                <w:szCs w:val="16"/>
              </w:rPr>
              <w:t>Part</w:t>
            </w:r>
            <w:r w:rsidR="007B0D73" w:rsidRPr="00D936DF">
              <w:rPr>
                <w:b/>
                <w:sz w:val="16"/>
                <w:szCs w:val="16"/>
              </w:rPr>
              <w:t> </w:t>
            </w:r>
            <w:r w:rsidRPr="00D936DF">
              <w:rPr>
                <w:b/>
                <w:sz w:val="16"/>
                <w:szCs w:val="16"/>
              </w:rPr>
              <w:t>4</w:t>
            </w:r>
          </w:p>
        </w:tc>
        <w:tc>
          <w:tcPr>
            <w:tcW w:w="5057" w:type="dxa"/>
            <w:shd w:val="clear" w:color="auto" w:fill="auto"/>
          </w:tcPr>
          <w:p w:rsidR="00B20E55" w:rsidRPr="00D936DF" w:rsidRDefault="00B20E55" w:rsidP="003642DD">
            <w:pPr>
              <w:pStyle w:val="Tabletext"/>
              <w:rPr>
                <w:sz w:val="16"/>
                <w:szCs w:val="16"/>
              </w:rPr>
            </w:pPr>
          </w:p>
        </w:tc>
      </w:tr>
      <w:tr w:rsidR="00B20E55" w:rsidRPr="00D936DF" w:rsidTr="009A085D">
        <w:trPr>
          <w:cantSplit/>
        </w:trPr>
        <w:tc>
          <w:tcPr>
            <w:tcW w:w="2031" w:type="dxa"/>
            <w:shd w:val="clear" w:color="auto" w:fill="auto"/>
          </w:tcPr>
          <w:p w:rsidR="00B20E55" w:rsidRPr="00D936DF" w:rsidRDefault="00B20E55" w:rsidP="003642DD">
            <w:pPr>
              <w:pStyle w:val="Tabletext"/>
              <w:tabs>
                <w:tab w:val="center" w:leader="dot" w:pos="2268"/>
              </w:tabs>
              <w:rPr>
                <w:sz w:val="16"/>
                <w:szCs w:val="16"/>
              </w:rPr>
            </w:pPr>
            <w:r w:rsidRPr="00D936DF">
              <w:rPr>
                <w:sz w:val="16"/>
                <w:szCs w:val="16"/>
              </w:rPr>
              <w:t>s 33</w:t>
            </w:r>
            <w:r w:rsidRPr="00D936DF">
              <w:rPr>
                <w:sz w:val="16"/>
                <w:szCs w:val="16"/>
              </w:rPr>
              <w:tab/>
            </w:r>
          </w:p>
        </w:tc>
        <w:tc>
          <w:tcPr>
            <w:tcW w:w="5057" w:type="dxa"/>
            <w:shd w:val="clear" w:color="auto" w:fill="auto"/>
          </w:tcPr>
          <w:p w:rsidR="00B20E55" w:rsidRPr="00D936DF" w:rsidRDefault="00B20E55" w:rsidP="001D1469">
            <w:pPr>
              <w:pStyle w:val="Tabletext"/>
              <w:rPr>
                <w:i/>
                <w:kern w:val="28"/>
                <w:sz w:val="16"/>
                <w:szCs w:val="16"/>
              </w:rPr>
            </w:pPr>
            <w:r w:rsidRPr="00D936DF">
              <w:rPr>
                <w:sz w:val="16"/>
                <w:szCs w:val="16"/>
              </w:rPr>
              <w:t>am No</w:t>
            </w:r>
            <w:r w:rsidR="00215A94" w:rsidRPr="00D936DF">
              <w:rPr>
                <w:sz w:val="16"/>
                <w:szCs w:val="16"/>
              </w:rPr>
              <w:t> </w:t>
            </w:r>
            <w:r w:rsidRPr="00D936DF">
              <w:rPr>
                <w:sz w:val="16"/>
                <w:szCs w:val="16"/>
              </w:rPr>
              <w:t>51, 2002; No</w:t>
            </w:r>
            <w:r w:rsidR="00215A94" w:rsidRPr="00D936DF">
              <w:rPr>
                <w:sz w:val="16"/>
                <w:szCs w:val="16"/>
              </w:rPr>
              <w:t> </w:t>
            </w:r>
            <w:r w:rsidRPr="00D936DF">
              <w:rPr>
                <w:sz w:val="16"/>
                <w:szCs w:val="16"/>
              </w:rPr>
              <w:t>147, 2005</w:t>
            </w:r>
            <w:r w:rsidR="0010447C" w:rsidRPr="00D936DF">
              <w:rPr>
                <w:sz w:val="16"/>
                <w:szCs w:val="16"/>
              </w:rPr>
              <w:t>; No 2, 2015</w:t>
            </w:r>
          </w:p>
        </w:tc>
      </w:tr>
      <w:tr w:rsidR="00B20E55" w:rsidRPr="00D936DF" w:rsidTr="009A085D">
        <w:trPr>
          <w:cantSplit/>
        </w:trPr>
        <w:tc>
          <w:tcPr>
            <w:tcW w:w="2031" w:type="dxa"/>
            <w:shd w:val="clear" w:color="auto" w:fill="auto"/>
          </w:tcPr>
          <w:p w:rsidR="00B20E55" w:rsidRPr="00D936DF" w:rsidRDefault="00B20E55" w:rsidP="003642DD">
            <w:pPr>
              <w:pStyle w:val="Tabletext"/>
              <w:tabs>
                <w:tab w:val="center" w:leader="dot" w:pos="2268"/>
              </w:tabs>
              <w:rPr>
                <w:sz w:val="16"/>
                <w:szCs w:val="16"/>
              </w:rPr>
            </w:pPr>
            <w:r w:rsidRPr="00D936DF">
              <w:rPr>
                <w:sz w:val="16"/>
                <w:szCs w:val="16"/>
              </w:rPr>
              <w:t>s 34</w:t>
            </w:r>
            <w:r w:rsidRPr="00D936DF">
              <w:rPr>
                <w:sz w:val="16"/>
                <w:szCs w:val="16"/>
              </w:rPr>
              <w:tab/>
            </w:r>
          </w:p>
        </w:tc>
        <w:tc>
          <w:tcPr>
            <w:tcW w:w="5057" w:type="dxa"/>
            <w:shd w:val="clear" w:color="auto" w:fill="auto"/>
          </w:tcPr>
          <w:p w:rsidR="00B20E55" w:rsidRPr="00D936DF" w:rsidRDefault="00B20E55" w:rsidP="001D1469">
            <w:pPr>
              <w:pStyle w:val="Tabletext"/>
              <w:rPr>
                <w:i/>
                <w:kern w:val="28"/>
                <w:sz w:val="16"/>
                <w:szCs w:val="16"/>
              </w:rPr>
            </w:pPr>
            <w:r w:rsidRPr="00D936DF">
              <w:rPr>
                <w:sz w:val="16"/>
                <w:szCs w:val="16"/>
              </w:rPr>
              <w:t>am No</w:t>
            </w:r>
            <w:r w:rsidR="00215A94" w:rsidRPr="00D936DF">
              <w:rPr>
                <w:sz w:val="16"/>
                <w:szCs w:val="16"/>
              </w:rPr>
              <w:t> </w:t>
            </w:r>
            <w:r w:rsidRPr="00D936DF">
              <w:rPr>
                <w:sz w:val="16"/>
                <w:szCs w:val="16"/>
              </w:rPr>
              <w:t>51, 2002</w:t>
            </w:r>
            <w:r w:rsidR="0010447C" w:rsidRPr="00D936DF">
              <w:rPr>
                <w:sz w:val="16"/>
                <w:szCs w:val="16"/>
              </w:rPr>
              <w:t>; No 2, 2015</w:t>
            </w:r>
          </w:p>
        </w:tc>
      </w:tr>
      <w:tr w:rsidR="00B20E55" w:rsidRPr="00D936DF" w:rsidTr="009A085D">
        <w:trPr>
          <w:cantSplit/>
        </w:trPr>
        <w:tc>
          <w:tcPr>
            <w:tcW w:w="2031" w:type="dxa"/>
            <w:shd w:val="clear" w:color="auto" w:fill="auto"/>
          </w:tcPr>
          <w:p w:rsidR="00B20E55" w:rsidRPr="00D936DF" w:rsidRDefault="00B20E55" w:rsidP="003642DD">
            <w:pPr>
              <w:pStyle w:val="Tabletext"/>
              <w:tabs>
                <w:tab w:val="center" w:leader="dot" w:pos="2268"/>
              </w:tabs>
              <w:rPr>
                <w:sz w:val="16"/>
                <w:szCs w:val="16"/>
              </w:rPr>
            </w:pPr>
            <w:r w:rsidRPr="00D936DF">
              <w:rPr>
                <w:sz w:val="16"/>
                <w:szCs w:val="16"/>
              </w:rPr>
              <w:t>s 35</w:t>
            </w:r>
            <w:r w:rsidRPr="00D936DF">
              <w:rPr>
                <w:sz w:val="16"/>
                <w:szCs w:val="16"/>
              </w:rPr>
              <w:tab/>
            </w:r>
          </w:p>
        </w:tc>
        <w:tc>
          <w:tcPr>
            <w:tcW w:w="5057" w:type="dxa"/>
            <w:shd w:val="clear" w:color="auto" w:fill="auto"/>
          </w:tcPr>
          <w:p w:rsidR="00B20E55" w:rsidRPr="00D936DF" w:rsidRDefault="00B20E55" w:rsidP="003642DD">
            <w:pPr>
              <w:pStyle w:val="Tabletext"/>
              <w:rPr>
                <w:sz w:val="16"/>
                <w:szCs w:val="16"/>
              </w:rPr>
            </w:pPr>
            <w:r w:rsidRPr="00D936DF">
              <w:rPr>
                <w:sz w:val="16"/>
                <w:szCs w:val="16"/>
              </w:rPr>
              <w:t>am No</w:t>
            </w:r>
            <w:r w:rsidR="002648DA" w:rsidRPr="00D936DF">
              <w:rPr>
                <w:sz w:val="16"/>
                <w:szCs w:val="16"/>
              </w:rPr>
              <w:t> </w:t>
            </w:r>
            <w:r w:rsidRPr="00D936DF">
              <w:rPr>
                <w:sz w:val="16"/>
                <w:szCs w:val="16"/>
              </w:rPr>
              <w:t>51, 2002; No</w:t>
            </w:r>
            <w:r w:rsidR="002648DA" w:rsidRPr="00D936DF">
              <w:rPr>
                <w:sz w:val="16"/>
                <w:szCs w:val="16"/>
              </w:rPr>
              <w:t> </w:t>
            </w:r>
            <w:r w:rsidRPr="00D936DF">
              <w:rPr>
                <w:sz w:val="16"/>
                <w:szCs w:val="16"/>
              </w:rPr>
              <w:t>147, 2005; No</w:t>
            </w:r>
            <w:r w:rsidR="002648DA" w:rsidRPr="00D936DF">
              <w:rPr>
                <w:sz w:val="16"/>
                <w:szCs w:val="16"/>
              </w:rPr>
              <w:t> </w:t>
            </w:r>
            <w:r w:rsidRPr="00D936DF">
              <w:rPr>
                <w:sz w:val="16"/>
                <w:szCs w:val="16"/>
              </w:rPr>
              <w:t>97, 2008</w:t>
            </w:r>
          </w:p>
        </w:tc>
      </w:tr>
      <w:tr w:rsidR="00B20E55" w:rsidRPr="00D936DF" w:rsidTr="009A085D">
        <w:trPr>
          <w:cantSplit/>
        </w:trPr>
        <w:tc>
          <w:tcPr>
            <w:tcW w:w="2031" w:type="dxa"/>
            <w:shd w:val="clear" w:color="auto" w:fill="auto"/>
          </w:tcPr>
          <w:p w:rsidR="00B20E55" w:rsidRPr="00D936DF" w:rsidRDefault="00B20E55" w:rsidP="003642DD">
            <w:pPr>
              <w:pStyle w:val="Tabletext"/>
              <w:tabs>
                <w:tab w:val="center" w:leader="dot" w:pos="2268"/>
              </w:tabs>
              <w:rPr>
                <w:sz w:val="16"/>
                <w:szCs w:val="16"/>
              </w:rPr>
            </w:pPr>
            <w:r w:rsidRPr="00D936DF">
              <w:rPr>
                <w:sz w:val="16"/>
                <w:szCs w:val="16"/>
              </w:rPr>
              <w:t>s 36</w:t>
            </w:r>
            <w:r w:rsidRPr="00D936DF">
              <w:rPr>
                <w:sz w:val="16"/>
                <w:szCs w:val="16"/>
              </w:rPr>
              <w:tab/>
            </w:r>
          </w:p>
        </w:tc>
        <w:tc>
          <w:tcPr>
            <w:tcW w:w="5057" w:type="dxa"/>
            <w:shd w:val="clear" w:color="auto" w:fill="auto"/>
          </w:tcPr>
          <w:p w:rsidR="00B20E55" w:rsidRPr="00D936DF" w:rsidRDefault="00B20E55" w:rsidP="003642DD">
            <w:pPr>
              <w:pStyle w:val="Tabletext"/>
              <w:rPr>
                <w:sz w:val="16"/>
                <w:szCs w:val="16"/>
              </w:rPr>
            </w:pPr>
            <w:r w:rsidRPr="00D936DF">
              <w:rPr>
                <w:sz w:val="16"/>
                <w:szCs w:val="16"/>
              </w:rPr>
              <w:t>am No</w:t>
            </w:r>
            <w:r w:rsidR="002648DA" w:rsidRPr="00D936DF">
              <w:rPr>
                <w:sz w:val="16"/>
                <w:szCs w:val="16"/>
              </w:rPr>
              <w:t> </w:t>
            </w:r>
            <w:r w:rsidRPr="00D936DF">
              <w:rPr>
                <w:sz w:val="16"/>
                <w:szCs w:val="16"/>
              </w:rPr>
              <w:t>51, 2002</w:t>
            </w:r>
          </w:p>
        </w:tc>
      </w:tr>
      <w:tr w:rsidR="00B20E55" w:rsidRPr="00D936DF" w:rsidTr="009A085D">
        <w:trPr>
          <w:cantSplit/>
        </w:trPr>
        <w:tc>
          <w:tcPr>
            <w:tcW w:w="2031" w:type="dxa"/>
            <w:shd w:val="clear" w:color="auto" w:fill="auto"/>
          </w:tcPr>
          <w:p w:rsidR="00B20E55" w:rsidRPr="00D936DF" w:rsidRDefault="00B20E55" w:rsidP="003642DD">
            <w:pPr>
              <w:pStyle w:val="Tabletext"/>
              <w:tabs>
                <w:tab w:val="center" w:leader="dot" w:pos="2268"/>
              </w:tabs>
              <w:rPr>
                <w:sz w:val="16"/>
                <w:szCs w:val="16"/>
              </w:rPr>
            </w:pPr>
            <w:r w:rsidRPr="00D936DF">
              <w:rPr>
                <w:sz w:val="16"/>
                <w:szCs w:val="16"/>
              </w:rPr>
              <w:t>s 38</w:t>
            </w:r>
            <w:r w:rsidRPr="00D936DF">
              <w:rPr>
                <w:sz w:val="16"/>
                <w:szCs w:val="16"/>
              </w:rPr>
              <w:tab/>
            </w:r>
          </w:p>
        </w:tc>
        <w:tc>
          <w:tcPr>
            <w:tcW w:w="5057" w:type="dxa"/>
            <w:shd w:val="clear" w:color="auto" w:fill="auto"/>
          </w:tcPr>
          <w:p w:rsidR="00B20E55" w:rsidRPr="00D936DF" w:rsidRDefault="00B20E55" w:rsidP="003642DD">
            <w:pPr>
              <w:pStyle w:val="Tabletext"/>
              <w:rPr>
                <w:sz w:val="16"/>
                <w:szCs w:val="16"/>
              </w:rPr>
            </w:pPr>
            <w:r w:rsidRPr="00D936DF">
              <w:rPr>
                <w:sz w:val="16"/>
                <w:szCs w:val="16"/>
              </w:rPr>
              <w:t>am No</w:t>
            </w:r>
            <w:r w:rsidR="002648DA" w:rsidRPr="00D936DF">
              <w:rPr>
                <w:sz w:val="16"/>
                <w:szCs w:val="16"/>
              </w:rPr>
              <w:t> </w:t>
            </w:r>
            <w:r w:rsidRPr="00D936DF">
              <w:rPr>
                <w:sz w:val="16"/>
                <w:szCs w:val="16"/>
              </w:rPr>
              <w:t>91, 2000</w:t>
            </w:r>
          </w:p>
        </w:tc>
      </w:tr>
      <w:tr w:rsidR="00B20E55" w:rsidRPr="00D936DF" w:rsidTr="009A085D">
        <w:trPr>
          <w:cantSplit/>
        </w:trPr>
        <w:tc>
          <w:tcPr>
            <w:tcW w:w="2031" w:type="dxa"/>
            <w:shd w:val="clear" w:color="auto" w:fill="auto"/>
          </w:tcPr>
          <w:p w:rsidR="00B20E55" w:rsidRPr="00D936DF" w:rsidRDefault="00B20E55" w:rsidP="006428B9">
            <w:pPr>
              <w:pStyle w:val="Tabletext"/>
              <w:keepNext/>
              <w:rPr>
                <w:sz w:val="16"/>
                <w:szCs w:val="16"/>
              </w:rPr>
            </w:pPr>
            <w:r w:rsidRPr="00D936DF">
              <w:rPr>
                <w:b/>
                <w:sz w:val="16"/>
                <w:szCs w:val="16"/>
              </w:rPr>
              <w:lastRenderedPageBreak/>
              <w:t>Part</w:t>
            </w:r>
            <w:r w:rsidR="007B0D73" w:rsidRPr="00D936DF">
              <w:rPr>
                <w:b/>
                <w:sz w:val="16"/>
                <w:szCs w:val="16"/>
              </w:rPr>
              <w:t> </w:t>
            </w:r>
            <w:r w:rsidRPr="00D936DF">
              <w:rPr>
                <w:b/>
                <w:sz w:val="16"/>
                <w:szCs w:val="16"/>
              </w:rPr>
              <w:t>5</w:t>
            </w:r>
          </w:p>
        </w:tc>
        <w:tc>
          <w:tcPr>
            <w:tcW w:w="5057" w:type="dxa"/>
            <w:shd w:val="clear" w:color="auto" w:fill="auto"/>
          </w:tcPr>
          <w:p w:rsidR="00B20E55" w:rsidRPr="00D936DF" w:rsidRDefault="00B20E55" w:rsidP="003642DD">
            <w:pPr>
              <w:pStyle w:val="Tabletext"/>
              <w:rPr>
                <w:sz w:val="16"/>
                <w:szCs w:val="16"/>
              </w:rPr>
            </w:pPr>
          </w:p>
        </w:tc>
      </w:tr>
      <w:tr w:rsidR="00B20E55" w:rsidRPr="00D936DF" w:rsidTr="009A085D">
        <w:trPr>
          <w:cantSplit/>
        </w:trPr>
        <w:tc>
          <w:tcPr>
            <w:tcW w:w="2031" w:type="dxa"/>
            <w:shd w:val="clear" w:color="auto" w:fill="auto"/>
          </w:tcPr>
          <w:p w:rsidR="00B20E55" w:rsidRPr="00D936DF" w:rsidRDefault="00B20E55" w:rsidP="003642DD">
            <w:pPr>
              <w:pStyle w:val="Tabletext"/>
              <w:tabs>
                <w:tab w:val="center" w:leader="dot" w:pos="2268"/>
              </w:tabs>
              <w:rPr>
                <w:sz w:val="16"/>
                <w:szCs w:val="16"/>
              </w:rPr>
            </w:pPr>
            <w:r w:rsidRPr="00D936DF">
              <w:rPr>
                <w:sz w:val="16"/>
                <w:szCs w:val="16"/>
              </w:rPr>
              <w:t>s 43</w:t>
            </w:r>
            <w:r w:rsidRPr="00D936DF">
              <w:rPr>
                <w:sz w:val="16"/>
                <w:szCs w:val="16"/>
              </w:rPr>
              <w:tab/>
            </w:r>
          </w:p>
        </w:tc>
        <w:tc>
          <w:tcPr>
            <w:tcW w:w="5057" w:type="dxa"/>
            <w:shd w:val="clear" w:color="auto" w:fill="auto"/>
          </w:tcPr>
          <w:p w:rsidR="00B20E55" w:rsidRPr="00D936DF" w:rsidRDefault="00B20E55" w:rsidP="00D76038">
            <w:pPr>
              <w:pStyle w:val="Tabletext"/>
              <w:rPr>
                <w:sz w:val="16"/>
                <w:szCs w:val="16"/>
              </w:rPr>
            </w:pPr>
            <w:r w:rsidRPr="00D936DF">
              <w:rPr>
                <w:sz w:val="16"/>
                <w:szCs w:val="16"/>
              </w:rPr>
              <w:t>a</w:t>
            </w:r>
            <w:r w:rsidR="00D76038" w:rsidRPr="00D936DF">
              <w:rPr>
                <w:sz w:val="16"/>
                <w:szCs w:val="16"/>
              </w:rPr>
              <w:t>m</w:t>
            </w:r>
            <w:r w:rsidRPr="00D936DF">
              <w:rPr>
                <w:sz w:val="16"/>
                <w:szCs w:val="16"/>
              </w:rPr>
              <w:t xml:space="preserve"> No</w:t>
            </w:r>
            <w:r w:rsidR="002648DA" w:rsidRPr="00D936DF">
              <w:rPr>
                <w:sz w:val="16"/>
                <w:szCs w:val="16"/>
              </w:rPr>
              <w:t> </w:t>
            </w:r>
            <w:r w:rsidRPr="00D936DF">
              <w:rPr>
                <w:sz w:val="16"/>
                <w:szCs w:val="16"/>
              </w:rPr>
              <w:t>145, 2010</w:t>
            </w:r>
          </w:p>
        </w:tc>
      </w:tr>
      <w:tr w:rsidR="00B20E55" w:rsidRPr="00D936DF" w:rsidTr="009A085D">
        <w:trPr>
          <w:cantSplit/>
        </w:trPr>
        <w:tc>
          <w:tcPr>
            <w:tcW w:w="2031" w:type="dxa"/>
            <w:shd w:val="clear" w:color="auto" w:fill="auto"/>
          </w:tcPr>
          <w:p w:rsidR="00B20E55" w:rsidRPr="00D936DF" w:rsidRDefault="00B20E55" w:rsidP="003642DD">
            <w:pPr>
              <w:pStyle w:val="Tabletext"/>
              <w:tabs>
                <w:tab w:val="center" w:leader="dot" w:pos="2268"/>
              </w:tabs>
              <w:rPr>
                <w:sz w:val="16"/>
                <w:szCs w:val="16"/>
              </w:rPr>
            </w:pPr>
            <w:r w:rsidRPr="00D936DF">
              <w:rPr>
                <w:sz w:val="16"/>
                <w:szCs w:val="16"/>
              </w:rPr>
              <w:t>s 45</w:t>
            </w:r>
            <w:r w:rsidRPr="00D936DF">
              <w:rPr>
                <w:sz w:val="16"/>
                <w:szCs w:val="16"/>
              </w:rPr>
              <w:tab/>
            </w:r>
          </w:p>
        </w:tc>
        <w:tc>
          <w:tcPr>
            <w:tcW w:w="5057" w:type="dxa"/>
            <w:shd w:val="clear" w:color="auto" w:fill="auto"/>
          </w:tcPr>
          <w:p w:rsidR="00B20E55" w:rsidRPr="00D936DF" w:rsidRDefault="00B20E55" w:rsidP="003642DD">
            <w:pPr>
              <w:pStyle w:val="Tabletext"/>
              <w:rPr>
                <w:sz w:val="16"/>
                <w:szCs w:val="16"/>
              </w:rPr>
            </w:pPr>
            <w:r w:rsidRPr="00D936DF">
              <w:rPr>
                <w:sz w:val="16"/>
                <w:szCs w:val="16"/>
              </w:rPr>
              <w:t>am No</w:t>
            </w:r>
            <w:r w:rsidR="002648DA" w:rsidRPr="00D936DF">
              <w:rPr>
                <w:sz w:val="16"/>
                <w:szCs w:val="16"/>
              </w:rPr>
              <w:t> </w:t>
            </w:r>
            <w:r w:rsidRPr="00D936DF">
              <w:rPr>
                <w:sz w:val="16"/>
                <w:szCs w:val="16"/>
              </w:rPr>
              <w:t>146, 1999; No</w:t>
            </w:r>
            <w:r w:rsidR="002648DA" w:rsidRPr="00D936DF">
              <w:rPr>
                <w:sz w:val="16"/>
                <w:szCs w:val="16"/>
              </w:rPr>
              <w:t> </w:t>
            </w:r>
            <w:r w:rsidRPr="00D936DF">
              <w:rPr>
                <w:sz w:val="16"/>
                <w:szCs w:val="16"/>
              </w:rPr>
              <w:t>146, 2001</w:t>
            </w:r>
          </w:p>
        </w:tc>
      </w:tr>
      <w:tr w:rsidR="00B20E55" w:rsidRPr="00D936DF" w:rsidTr="009A085D">
        <w:trPr>
          <w:cantSplit/>
        </w:trPr>
        <w:tc>
          <w:tcPr>
            <w:tcW w:w="2031" w:type="dxa"/>
            <w:shd w:val="clear" w:color="auto" w:fill="auto"/>
          </w:tcPr>
          <w:p w:rsidR="00B20E55" w:rsidRPr="00D936DF" w:rsidRDefault="00B20E55" w:rsidP="00DD676E">
            <w:pPr>
              <w:pStyle w:val="Tabletext"/>
              <w:rPr>
                <w:sz w:val="16"/>
                <w:szCs w:val="16"/>
              </w:rPr>
            </w:pPr>
          </w:p>
        </w:tc>
        <w:tc>
          <w:tcPr>
            <w:tcW w:w="5057" w:type="dxa"/>
            <w:shd w:val="clear" w:color="auto" w:fill="auto"/>
          </w:tcPr>
          <w:p w:rsidR="00B20E55" w:rsidRPr="00D936DF" w:rsidRDefault="00B20E55" w:rsidP="003642DD">
            <w:pPr>
              <w:pStyle w:val="Tabletext"/>
              <w:rPr>
                <w:sz w:val="16"/>
                <w:szCs w:val="16"/>
              </w:rPr>
            </w:pPr>
            <w:r w:rsidRPr="00D936DF">
              <w:rPr>
                <w:sz w:val="16"/>
                <w:szCs w:val="16"/>
              </w:rPr>
              <w:t>rep No</w:t>
            </w:r>
            <w:r w:rsidR="002648DA" w:rsidRPr="00D936DF">
              <w:rPr>
                <w:sz w:val="16"/>
                <w:szCs w:val="16"/>
              </w:rPr>
              <w:t> </w:t>
            </w:r>
            <w:r w:rsidRPr="00D936DF">
              <w:rPr>
                <w:sz w:val="16"/>
                <w:szCs w:val="16"/>
              </w:rPr>
              <w:t>145, 2010</w:t>
            </w:r>
          </w:p>
        </w:tc>
      </w:tr>
      <w:tr w:rsidR="00B20E55" w:rsidRPr="00D936DF" w:rsidTr="009A085D">
        <w:trPr>
          <w:cantSplit/>
        </w:trPr>
        <w:tc>
          <w:tcPr>
            <w:tcW w:w="2031" w:type="dxa"/>
            <w:shd w:val="clear" w:color="auto" w:fill="auto"/>
          </w:tcPr>
          <w:p w:rsidR="00B20E55" w:rsidRPr="00D936DF" w:rsidRDefault="00B20E55" w:rsidP="003642DD">
            <w:pPr>
              <w:pStyle w:val="Tabletext"/>
              <w:tabs>
                <w:tab w:val="center" w:leader="dot" w:pos="2268"/>
              </w:tabs>
              <w:rPr>
                <w:sz w:val="16"/>
                <w:szCs w:val="16"/>
              </w:rPr>
            </w:pPr>
            <w:r w:rsidRPr="00D936DF">
              <w:rPr>
                <w:sz w:val="16"/>
                <w:szCs w:val="16"/>
              </w:rPr>
              <w:t>s 45A</w:t>
            </w:r>
            <w:r w:rsidRPr="00D936DF">
              <w:rPr>
                <w:sz w:val="16"/>
                <w:szCs w:val="16"/>
              </w:rPr>
              <w:tab/>
            </w:r>
          </w:p>
        </w:tc>
        <w:tc>
          <w:tcPr>
            <w:tcW w:w="5057" w:type="dxa"/>
            <w:shd w:val="clear" w:color="auto" w:fill="auto"/>
          </w:tcPr>
          <w:p w:rsidR="00B20E55" w:rsidRPr="00D936DF" w:rsidRDefault="00B20E55" w:rsidP="003642DD">
            <w:pPr>
              <w:pStyle w:val="Tabletext"/>
              <w:rPr>
                <w:sz w:val="16"/>
                <w:szCs w:val="16"/>
              </w:rPr>
            </w:pPr>
            <w:r w:rsidRPr="00D936DF">
              <w:rPr>
                <w:sz w:val="16"/>
                <w:szCs w:val="16"/>
              </w:rPr>
              <w:t>ad No</w:t>
            </w:r>
            <w:r w:rsidR="002648DA" w:rsidRPr="00D936DF">
              <w:rPr>
                <w:sz w:val="16"/>
                <w:szCs w:val="16"/>
              </w:rPr>
              <w:t> </w:t>
            </w:r>
            <w:r w:rsidRPr="00D936DF">
              <w:rPr>
                <w:sz w:val="16"/>
                <w:szCs w:val="16"/>
              </w:rPr>
              <w:t>56, 2007</w:t>
            </w:r>
          </w:p>
        </w:tc>
      </w:tr>
      <w:tr w:rsidR="00B20E55" w:rsidRPr="00D936DF" w:rsidTr="009A085D">
        <w:trPr>
          <w:cantSplit/>
        </w:trPr>
        <w:tc>
          <w:tcPr>
            <w:tcW w:w="2031" w:type="dxa"/>
            <w:shd w:val="clear" w:color="auto" w:fill="auto"/>
          </w:tcPr>
          <w:p w:rsidR="00B20E55" w:rsidRPr="00D936DF" w:rsidRDefault="00B20E55" w:rsidP="00DD676E">
            <w:pPr>
              <w:pStyle w:val="Tabletext"/>
              <w:rPr>
                <w:sz w:val="16"/>
                <w:szCs w:val="16"/>
              </w:rPr>
            </w:pPr>
          </w:p>
        </w:tc>
        <w:tc>
          <w:tcPr>
            <w:tcW w:w="5057" w:type="dxa"/>
            <w:shd w:val="clear" w:color="auto" w:fill="auto"/>
          </w:tcPr>
          <w:p w:rsidR="00B20E55" w:rsidRPr="00D936DF" w:rsidRDefault="00B20E55" w:rsidP="003642DD">
            <w:pPr>
              <w:pStyle w:val="Tabletext"/>
              <w:rPr>
                <w:sz w:val="16"/>
                <w:szCs w:val="16"/>
              </w:rPr>
            </w:pPr>
            <w:r w:rsidRPr="00D936DF">
              <w:rPr>
                <w:sz w:val="16"/>
                <w:szCs w:val="16"/>
              </w:rPr>
              <w:t>rep No</w:t>
            </w:r>
            <w:r w:rsidR="002648DA" w:rsidRPr="00D936DF">
              <w:rPr>
                <w:sz w:val="16"/>
                <w:szCs w:val="16"/>
              </w:rPr>
              <w:t> </w:t>
            </w:r>
            <w:r w:rsidRPr="00D936DF">
              <w:rPr>
                <w:sz w:val="16"/>
                <w:szCs w:val="16"/>
              </w:rPr>
              <w:t>145, 2010</w:t>
            </w:r>
          </w:p>
        </w:tc>
      </w:tr>
      <w:tr w:rsidR="00B20E55" w:rsidRPr="00D936DF" w:rsidTr="009A085D">
        <w:trPr>
          <w:cantSplit/>
        </w:trPr>
        <w:tc>
          <w:tcPr>
            <w:tcW w:w="2031" w:type="dxa"/>
            <w:shd w:val="clear" w:color="auto" w:fill="auto"/>
          </w:tcPr>
          <w:p w:rsidR="00B20E55" w:rsidRPr="00D936DF" w:rsidRDefault="00B20E55" w:rsidP="003642DD">
            <w:pPr>
              <w:pStyle w:val="Tabletext"/>
              <w:rPr>
                <w:sz w:val="16"/>
                <w:szCs w:val="16"/>
              </w:rPr>
            </w:pPr>
            <w:r w:rsidRPr="00D936DF">
              <w:rPr>
                <w:b/>
                <w:sz w:val="16"/>
                <w:szCs w:val="16"/>
              </w:rPr>
              <w:t>Part</w:t>
            </w:r>
            <w:r w:rsidR="007B0D73" w:rsidRPr="00D936DF">
              <w:rPr>
                <w:b/>
                <w:sz w:val="16"/>
                <w:szCs w:val="16"/>
              </w:rPr>
              <w:t> </w:t>
            </w:r>
            <w:r w:rsidRPr="00D936DF">
              <w:rPr>
                <w:b/>
                <w:sz w:val="16"/>
                <w:szCs w:val="16"/>
              </w:rPr>
              <w:t>6</w:t>
            </w:r>
          </w:p>
        </w:tc>
        <w:tc>
          <w:tcPr>
            <w:tcW w:w="5057" w:type="dxa"/>
            <w:shd w:val="clear" w:color="auto" w:fill="auto"/>
          </w:tcPr>
          <w:p w:rsidR="00B20E55" w:rsidRPr="00D936DF" w:rsidRDefault="00B20E55" w:rsidP="003642DD">
            <w:pPr>
              <w:pStyle w:val="Tabletext"/>
              <w:rPr>
                <w:sz w:val="16"/>
                <w:szCs w:val="16"/>
              </w:rPr>
            </w:pPr>
          </w:p>
        </w:tc>
      </w:tr>
      <w:tr w:rsidR="00B20E55" w:rsidRPr="00D936DF" w:rsidTr="009A085D">
        <w:trPr>
          <w:cantSplit/>
        </w:trPr>
        <w:tc>
          <w:tcPr>
            <w:tcW w:w="2031" w:type="dxa"/>
            <w:shd w:val="clear" w:color="auto" w:fill="auto"/>
          </w:tcPr>
          <w:p w:rsidR="00B20E55" w:rsidRPr="00D936DF" w:rsidRDefault="00B20E55" w:rsidP="003642DD">
            <w:pPr>
              <w:pStyle w:val="Tabletext"/>
              <w:tabs>
                <w:tab w:val="center" w:leader="dot" w:pos="2268"/>
              </w:tabs>
              <w:rPr>
                <w:sz w:val="16"/>
                <w:szCs w:val="16"/>
              </w:rPr>
            </w:pPr>
            <w:r w:rsidRPr="00D936DF">
              <w:rPr>
                <w:sz w:val="16"/>
                <w:szCs w:val="16"/>
              </w:rPr>
              <w:t>s 46</w:t>
            </w:r>
            <w:r w:rsidRPr="00D936DF">
              <w:rPr>
                <w:sz w:val="16"/>
                <w:szCs w:val="16"/>
              </w:rPr>
              <w:tab/>
            </w:r>
          </w:p>
        </w:tc>
        <w:tc>
          <w:tcPr>
            <w:tcW w:w="5057" w:type="dxa"/>
            <w:shd w:val="clear" w:color="auto" w:fill="auto"/>
          </w:tcPr>
          <w:p w:rsidR="00B20E55" w:rsidRPr="00D936DF" w:rsidRDefault="00B20E55" w:rsidP="003642DD">
            <w:pPr>
              <w:pStyle w:val="Tabletext"/>
              <w:rPr>
                <w:sz w:val="16"/>
                <w:szCs w:val="16"/>
              </w:rPr>
            </w:pPr>
            <w:r w:rsidRPr="00D936DF">
              <w:rPr>
                <w:sz w:val="16"/>
                <w:szCs w:val="16"/>
              </w:rPr>
              <w:t>rs No</w:t>
            </w:r>
            <w:r w:rsidR="002648DA" w:rsidRPr="00D936DF">
              <w:rPr>
                <w:sz w:val="16"/>
                <w:szCs w:val="16"/>
              </w:rPr>
              <w:t> </w:t>
            </w:r>
            <w:r w:rsidRPr="00D936DF">
              <w:rPr>
                <w:sz w:val="16"/>
                <w:szCs w:val="16"/>
              </w:rPr>
              <w:t>51, 2002</w:t>
            </w:r>
          </w:p>
        </w:tc>
      </w:tr>
      <w:tr w:rsidR="00B20E55" w:rsidRPr="00D936DF" w:rsidTr="009A085D">
        <w:trPr>
          <w:cantSplit/>
        </w:trPr>
        <w:tc>
          <w:tcPr>
            <w:tcW w:w="2031" w:type="dxa"/>
            <w:shd w:val="clear" w:color="auto" w:fill="auto"/>
          </w:tcPr>
          <w:p w:rsidR="00B20E55" w:rsidRPr="00D936DF" w:rsidRDefault="00B20E55" w:rsidP="00DD676E">
            <w:pPr>
              <w:pStyle w:val="Tabletext"/>
              <w:rPr>
                <w:sz w:val="16"/>
                <w:szCs w:val="16"/>
              </w:rPr>
            </w:pPr>
          </w:p>
        </w:tc>
        <w:tc>
          <w:tcPr>
            <w:tcW w:w="5057" w:type="dxa"/>
            <w:shd w:val="clear" w:color="auto" w:fill="auto"/>
          </w:tcPr>
          <w:p w:rsidR="00B20E55" w:rsidRPr="00D936DF" w:rsidRDefault="00B20E55" w:rsidP="00080147">
            <w:pPr>
              <w:pStyle w:val="Tabletext"/>
              <w:rPr>
                <w:sz w:val="16"/>
                <w:szCs w:val="16"/>
              </w:rPr>
            </w:pPr>
            <w:r w:rsidRPr="00D936DF">
              <w:rPr>
                <w:sz w:val="16"/>
                <w:szCs w:val="16"/>
              </w:rPr>
              <w:t>am</w:t>
            </w:r>
            <w:r w:rsidR="00D76038" w:rsidRPr="00D936DF">
              <w:rPr>
                <w:sz w:val="16"/>
                <w:szCs w:val="16"/>
              </w:rPr>
              <w:t xml:space="preserve"> No 179, 1999; </w:t>
            </w:r>
            <w:r w:rsidRPr="00D936DF">
              <w:rPr>
                <w:sz w:val="16"/>
                <w:szCs w:val="16"/>
              </w:rPr>
              <w:t>No</w:t>
            </w:r>
            <w:r w:rsidR="002648DA" w:rsidRPr="00D936DF">
              <w:rPr>
                <w:sz w:val="16"/>
                <w:szCs w:val="16"/>
              </w:rPr>
              <w:t> </w:t>
            </w:r>
            <w:r w:rsidRPr="00D936DF">
              <w:rPr>
                <w:sz w:val="16"/>
                <w:szCs w:val="16"/>
              </w:rPr>
              <w:t>147, 2005</w:t>
            </w:r>
          </w:p>
        </w:tc>
      </w:tr>
      <w:tr w:rsidR="00B20E55" w:rsidRPr="00D936DF" w:rsidTr="009A085D">
        <w:trPr>
          <w:cantSplit/>
        </w:trPr>
        <w:tc>
          <w:tcPr>
            <w:tcW w:w="2031" w:type="dxa"/>
            <w:shd w:val="clear" w:color="auto" w:fill="auto"/>
          </w:tcPr>
          <w:p w:rsidR="00B20E55" w:rsidRPr="00D936DF" w:rsidRDefault="00B20E55" w:rsidP="003642DD">
            <w:pPr>
              <w:pStyle w:val="Tabletext"/>
              <w:tabs>
                <w:tab w:val="center" w:leader="dot" w:pos="2268"/>
              </w:tabs>
              <w:rPr>
                <w:sz w:val="16"/>
                <w:szCs w:val="16"/>
              </w:rPr>
            </w:pPr>
            <w:r w:rsidRPr="00D936DF">
              <w:rPr>
                <w:sz w:val="16"/>
                <w:szCs w:val="16"/>
              </w:rPr>
              <w:t>s 47</w:t>
            </w:r>
            <w:r w:rsidRPr="00D936DF">
              <w:rPr>
                <w:sz w:val="16"/>
                <w:szCs w:val="16"/>
              </w:rPr>
              <w:tab/>
            </w:r>
          </w:p>
        </w:tc>
        <w:tc>
          <w:tcPr>
            <w:tcW w:w="5057" w:type="dxa"/>
            <w:shd w:val="clear" w:color="auto" w:fill="auto"/>
          </w:tcPr>
          <w:p w:rsidR="00B20E55" w:rsidRPr="00D936DF" w:rsidRDefault="00B20E55" w:rsidP="00D76038">
            <w:pPr>
              <w:pStyle w:val="Tabletext"/>
              <w:rPr>
                <w:sz w:val="16"/>
                <w:szCs w:val="16"/>
              </w:rPr>
            </w:pPr>
            <w:r w:rsidRPr="00D936DF">
              <w:rPr>
                <w:sz w:val="16"/>
                <w:szCs w:val="16"/>
              </w:rPr>
              <w:t>a</w:t>
            </w:r>
            <w:r w:rsidR="00D76038" w:rsidRPr="00D936DF">
              <w:rPr>
                <w:sz w:val="16"/>
                <w:szCs w:val="16"/>
              </w:rPr>
              <w:t>m</w:t>
            </w:r>
            <w:r w:rsidRPr="00D936DF">
              <w:rPr>
                <w:sz w:val="16"/>
                <w:szCs w:val="16"/>
              </w:rPr>
              <w:t xml:space="preserve"> No</w:t>
            </w:r>
            <w:r w:rsidR="002648DA" w:rsidRPr="00D936DF">
              <w:rPr>
                <w:sz w:val="16"/>
                <w:szCs w:val="16"/>
              </w:rPr>
              <w:t> </w:t>
            </w:r>
            <w:r w:rsidRPr="00D936DF">
              <w:rPr>
                <w:sz w:val="16"/>
                <w:szCs w:val="16"/>
              </w:rPr>
              <w:t>179, 1999</w:t>
            </w:r>
          </w:p>
        </w:tc>
      </w:tr>
      <w:tr w:rsidR="00B20E55" w:rsidRPr="00D936DF" w:rsidTr="009A085D">
        <w:trPr>
          <w:cantSplit/>
        </w:trPr>
        <w:tc>
          <w:tcPr>
            <w:tcW w:w="2031" w:type="dxa"/>
            <w:shd w:val="clear" w:color="auto" w:fill="auto"/>
          </w:tcPr>
          <w:p w:rsidR="00B20E55" w:rsidRPr="00D936DF" w:rsidRDefault="00B20E55" w:rsidP="003642DD">
            <w:pPr>
              <w:pStyle w:val="Tabletext"/>
              <w:tabs>
                <w:tab w:val="center" w:leader="dot" w:pos="2268"/>
              </w:tabs>
              <w:rPr>
                <w:sz w:val="16"/>
                <w:szCs w:val="16"/>
              </w:rPr>
            </w:pPr>
            <w:r w:rsidRPr="00D936DF">
              <w:rPr>
                <w:sz w:val="16"/>
                <w:szCs w:val="16"/>
              </w:rPr>
              <w:t>s 48</w:t>
            </w:r>
            <w:r w:rsidRPr="00D936DF">
              <w:rPr>
                <w:sz w:val="16"/>
                <w:szCs w:val="16"/>
              </w:rPr>
              <w:tab/>
            </w:r>
          </w:p>
        </w:tc>
        <w:tc>
          <w:tcPr>
            <w:tcW w:w="5057" w:type="dxa"/>
            <w:shd w:val="clear" w:color="auto" w:fill="auto"/>
          </w:tcPr>
          <w:p w:rsidR="00B20E55" w:rsidRPr="00D936DF" w:rsidRDefault="00B20E55" w:rsidP="003642DD">
            <w:pPr>
              <w:pStyle w:val="Tabletext"/>
              <w:rPr>
                <w:sz w:val="16"/>
                <w:szCs w:val="16"/>
              </w:rPr>
            </w:pPr>
            <w:r w:rsidRPr="00D936DF">
              <w:rPr>
                <w:sz w:val="16"/>
                <w:szCs w:val="16"/>
              </w:rPr>
              <w:t>rep No</w:t>
            </w:r>
            <w:r w:rsidR="002648DA" w:rsidRPr="00D936DF">
              <w:rPr>
                <w:sz w:val="16"/>
                <w:szCs w:val="16"/>
              </w:rPr>
              <w:t> </w:t>
            </w:r>
            <w:r w:rsidRPr="00D936DF">
              <w:rPr>
                <w:sz w:val="16"/>
                <w:szCs w:val="16"/>
              </w:rPr>
              <w:t>179, 1999</w:t>
            </w:r>
          </w:p>
        </w:tc>
      </w:tr>
      <w:tr w:rsidR="00B20E55" w:rsidRPr="00D936DF" w:rsidTr="009A085D">
        <w:trPr>
          <w:cantSplit/>
        </w:trPr>
        <w:tc>
          <w:tcPr>
            <w:tcW w:w="2031" w:type="dxa"/>
            <w:shd w:val="clear" w:color="auto" w:fill="auto"/>
          </w:tcPr>
          <w:p w:rsidR="00B20E55" w:rsidRPr="00D936DF" w:rsidRDefault="00B20E55" w:rsidP="003642DD">
            <w:pPr>
              <w:pStyle w:val="Tabletext"/>
              <w:tabs>
                <w:tab w:val="center" w:leader="dot" w:pos="2268"/>
              </w:tabs>
              <w:rPr>
                <w:sz w:val="16"/>
                <w:szCs w:val="16"/>
              </w:rPr>
            </w:pPr>
            <w:r w:rsidRPr="00D936DF">
              <w:rPr>
                <w:sz w:val="16"/>
                <w:szCs w:val="16"/>
              </w:rPr>
              <w:t>s 49</w:t>
            </w:r>
            <w:r w:rsidRPr="00D936DF">
              <w:rPr>
                <w:sz w:val="16"/>
                <w:szCs w:val="16"/>
              </w:rPr>
              <w:tab/>
            </w:r>
          </w:p>
        </w:tc>
        <w:tc>
          <w:tcPr>
            <w:tcW w:w="5057" w:type="dxa"/>
            <w:shd w:val="clear" w:color="auto" w:fill="auto"/>
          </w:tcPr>
          <w:p w:rsidR="00B20E55" w:rsidRPr="00D936DF" w:rsidRDefault="00B20E55" w:rsidP="003642DD">
            <w:pPr>
              <w:pStyle w:val="Tabletext"/>
              <w:rPr>
                <w:sz w:val="16"/>
                <w:szCs w:val="16"/>
              </w:rPr>
            </w:pPr>
            <w:r w:rsidRPr="00D936DF">
              <w:rPr>
                <w:sz w:val="16"/>
                <w:szCs w:val="16"/>
              </w:rPr>
              <w:t>am No</w:t>
            </w:r>
            <w:r w:rsidR="002648DA" w:rsidRPr="00D936DF">
              <w:rPr>
                <w:sz w:val="16"/>
                <w:szCs w:val="16"/>
              </w:rPr>
              <w:t> </w:t>
            </w:r>
            <w:r w:rsidRPr="00D936DF">
              <w:rPr>
                <w:sz w:val="16"/>
                <w:szCs w:val="16"/>
              </w:rPr>
              <w:t>181, 1994</w:t>
            </w:r>
          </w:p>
        </w:tc>
      </w:tr>
      <w:tr w:rsidR="00B20E55" w:rsidRPr="00D936DF" w:rsidTr="009A085D">
        <w:trPr>
          <w:cantSplit/>
        </w:trPr>
        <w:tc>
          <w:tcPr>
            <w:tcW w:w="2031" w:type="dxa"/>
            <w:shd w:val="clear" w:color="auto" w:fill="auto"/>
          </w:tcPr>
          <w:p w:rsidR="00B20E55" w:rsidRPr="00D936DF" w:rsidRDefault="00B20E55" w:rsidP="00DD676E">
            <w:pPr>
              <w:pStyle w:val="Tabletext"/>
              <w:rPr>
                <w:sz w:val="16"/>
                <w:szCs w:val="16"/>
              </w:rPr>
            </w:pPr>
          </w:p>
        </w:tc>
        <w:tc>
          <w:tcPr>
            <w:tcW w:w="5057" w:type="dxa"/>
            <w:shd w:val="clear" w:color="auto" w:fill="auto"/>
          </w:tcPr>
          <w:p w:rsidR="00B20E55" w:rsidRPr="00D936DF" w:rsidRDefault="00B20E55" w:rsidP="003642DD">
            <w:pPr>
              <w:pStyle w:val="Tabletext"/>
              <w:rPr>
                <w:sz w:val="16"/>
                <w:szCs w:val="16"/>
              </w:rPr>
            </w:pPr>
            <w:r w:rsidRPr="00D936DF">
              <w:rPr>
                <w:sz w:val="16"/>
                <w:szCs w:val="16"/>
              </w:rPr>
              <w:t>rs No</w:t>
            </w:r>
            <w:r w:rsidR="002648DA" w:rsidRPr="00D936DF">
              <w:rPr>
                <w:sz w:val="16"/>
                <w:szCs w:val="16"/>
              </w:rPr>
              <w:t> </w:t>
            </w:r>
            <w:r w:rsidRPr="00D936DF">
              <w:rPr>
                <w:sz w:val="16"/>
                <w:szCs w:val="16"/>
              </w:rPr>
              <w:t>11, 1999</w:t>
            </w:r>
          </w:p>
        </w:tc>
      </w:tr>
      <w:tr w:rsidR="00B20E55" w:rsidRPr="00D936DF" w:rsidTr="009A085D">
        <w:trPr>
          <w:cantSplit/>
        </w:trPr>
        <w:tc>
          <w:tcPr>
            <w:tcW w:w="2031" w:type="dxa"/>
            <w:shd w:val="clear" w:color="auto" w:fill="auto"/>
          </w:tcPr>
          <w:p w:rsidR="00B20E55" w:rsidRPr="00D936DF" w:rsidRDefault="00B20E55" w:rsidP="00DD676E">
            <w:pPr>
              <w:pStyle w:val="Tabletext"/>
              <w:rPr>
                <w:sz w:val="16"/>
                <w:szCs w:val="16"/>
              </w:rPr>
            </w:pPr>
          </w:p>
        </w:tc>
        <w:tc>
          <w:tcPr>
            <w:tcW w:w="5057" w:type="dxa"/>
            <w:shd w:val="clear" w:color="auto" w:fill="auto"/>
          </w:tcPr>
          <w:p w:rsidR="00B20E55" w:rsidRPr="00D936DF" w:rsidRDefault="00B20E55" w:rsidP="003642DD">
            <w:pPr>
              <w:pStyle w:val="Tabletext"/>
              <w:rPr>
                <w:sz w:val="16"/>
                <w:szCs w:val="16"/>
              </w:rPr>
            </w:pPr>
            <w:r w:rsidRPr="00D936DF">
              <w:rPr>
                <w:sz w:val="16"/>
                <w:szCs w:val="16"/>
              </w:rPr>
              <w:t>am No</w:t>
            </w:r>
            <w:r w:rsidR="002648DA" w:rsidRPr="00D936DF">
              <w:rPr>
                <w:sz w:val="16"/>
                <w:szCs w:val="16"/>
              </w:rPr>
              <w:t> </w:t>
            </w:r>
            <w:r w:rsidRPr="00D936DF">
              <w:rPr>
                <w:sz w:val="16"/>
                <w:szCs w:val="16"/>
              </w:rPr>
              <w:t xml:space="preserve">51, 2002; </w:t>
            </w:r>
            <w:r w:rsidR="00D76038" w:rsidRPr="00D936DF">
              <w:rPr>
                <w:sz w:val="16"/>
                <w:szCs w:val="16"/>
              </w:rPr>
              <w:t xml:space="preserve">No 101, 2006; </w:t>
            </w:r>
            <w:r w:rsidRPr="00D936DF">
              <w:rPr>
                <w:sz w:val="16"/>
                <w:szCs w:val="16"/>
              </w:rPr>
              <w:t>No</w:t>
            </w:r>
            <w:r w:rsidR="002648DA" w:rsidRPr="00D936DF">
              <w:rPr>
                <w:sz w:val="16"/>
                <w:szCs w:val="16"/>
              </w:rPr>
              <w:t> </w:t>
            </w:r>
            <w:r w:rsidRPr="00D936DF">
              <w:rPr>
                <w:sz w:val="16"/>
                <w:szCs w:val="16"/>
              </w:rPr>
              <w:t>38, 2008; No</w:t>
            </w:r>
            <w:r w:rsidR="002648DA" w:rsidRPr="00D936DF">
              <w:rPr>
                <w:sz w:val="16"/>
                <w:szCs w:val="16"/>
              </w:rPr>
              <w:t> </w:t>
            </w:r>
            <w:r w:rsidRPr="00D936DF">
              <w:rPr>
                <w:sz w:val="16"/>
                <w:szCs w:val="16"/>
              </w:rPr>
              <w:t>14, 2009</w:t>
            </w:r>
          </w:p>
        </w:tc>
      </w:tr>
      <w:tr w:rsidR="00B20E55" w:rsidRPr="00D936DF" w:rsidTr="009A085D">
        <w:trPr>
          <w:cantSplit/>
        </w:trPr>
        <w:tc>
          <w:tcPr>
            <w:tcW w:w="2031" w:type="dxa"/>
            <w:shd w:val="clear" w:color="auto" w:fill="auto"/>
          </w:tcPr>
          <w:p w:rsidR="00B20E55" w:rsidRPr="00D936DF" w:rsidRDefault="00B20E55" w:rsidP="003642DD">
            <w:pPr>
              <w:pStyle w:val="Tabletext"/>
              <w:tabs>
                <w:tab w:val="center" w:leader="dot" w:pos="2268"/>
              </w:tabs>
              <w:rPr>
                <w:sz w:val="16"/>
                <w:szCs w:val="16"/>
              </w:rPr>
            </w:pPr>
            <w:r w:rsidRPr="00D936DF">
              <w:rPr>
                <w:sz w:val="16"/>
                <w:szCs w:val="16"/>
              </w:rPr>
              <w:t>s 50</w:t>
            </w:r>
            <w:r w:rsidRPr="00D936DF">
              <w:rPr>
                <w:sz w:val="16"/>
                <w:szCs w:val="16"/>
              </w:rPr>
              <w:tab/>
            </w:r>
          </w:p>
        </w:tc>
        <w:tc>
          <w:tcPr>
            <w:tcW w:w="5057" w:type="dxa"/>
            <w:shd w:val="clear" w:color="auto" w:fill="auto"/>
          </w:tcPr>
          <w:p w:rsidR="00B20E55" w:rsidRPr="00D936DF" w:rsidRDefault="00B20E55" w:rsidP="003642DD">
            <w:pPr>
              <w:pStyle w:val="Tabletext"/>
              <w:rPr>
                <w:sz w:val="16"/>
                <w:szCs w:val="16"/>
              </w:rPr>
            </w:pPr>
            <w:r w:rsidRPr="00D936DF">
              <w:rPr>
                <w:sz w:val="16"/>
                <w:szCs w:val="16"/>
              </w:rPr>
              <w:t>rep No</w:t>
            </w:r>
            <w:r w:rsidR="002648DA" w:rsidRPr="00D936DF">
              <w:rPr>
                <w:sz w:val="16"/>
                <w:szCs w:val="16"/>
              </w:rPr>
              <w:t> </w:t>
            </w:r>
            <w:r w:rsidRPr="00D936DF">
              <w:rPr>
                <w:sz w:val="16"/>
                <w:szCs w:val="16"/>
              </w:rPr>
              <w:t>179, 1999</w:t>
            </w:r>
          </w:p>
        </w:tc>
      </w:tr>
      <w:tr w:rsidR="00B20E55" w:rsidRPr="00D936DF" w:rsidTr="009A085D">
        <w:trPr>
          <w:cantSplit/>
        </w:trPr>
        <w:tc>
          <w:tcPr>
            <w:tcW w:w="2031" w:type="dxa"/>
            <w:shd w:val="clear" w:color="auto" w:fill="auto"/>
          </w:tcPr>
          <w:p w:rsidR="00B20E55" w:rsidRPr="00D936DF" w:rsidRDefault="00B20E55" w:rsidP="00DD676E">
            <w:pPr>
              <w:pStyle w:val="Tabletext"/>
              <w:rPr>
                <w:sz w:val="16"/>
                <w:szCs w:val="16"/>
              </w:rPr>
            </w:pPr>
          </w:p>
        </w:tc>
        <w:tc>
          <w:tcPr>
            <w:tcW w:w="5057" w:type="dxa"/>
            <w:shd w:val="clear" w:color="auto" w:fill="auto"/>
          </w:tcPr>
          <w:p w:rsidR="00B20E55" w:rsidRPr="00D936DF" w:rsidRDefault="00B20E55" w:rsidP="003642DD">
            <w:pPr>
              <w:pStyle w:val="Tabletext"/>
              <w:rPr>
                <w:sz w:val="16"/>
                <w:szCs w:val="16"/>
              </w:rPr>
            </w:pPr>
            <w:r w:rsidRPr="00D936DF">
              <w:rPr>
                <w:sz w:val="16"/>
                <w:szCs w:val="16"/>
              </w:rPr>
              <w:t>ad No</w:t>
            </w:r>
            <w:r w:rsidR="002648DA" w:rsidRPr="00D936DF">
              <w:rPr>
                <w:sz w:val="16"/>
                <w:szCs w:val="16"/>
              </w:rPr>
              <w:t> </w:t>
            </w:r>
            <w:r w:rsidRPr="00D936DF">
              <w:rPr>
                <w:sz w:val="16"/>
                <w:szCs w:val="16"/>
              </w:rPr>
              <w:t>51, 2002</w:t>
            </w:r>
          </w:p>
        </w:tc>
      </w:tr>
      <w:tr w:rsidR="00B20E55" w:rsidRPr="00D936DF" w:rsidTr="009A085D">
        <w:trPr>
          <w:cantSplit/>
        </w:trPr>
        <w:tc>
          <w:tcPr>
            <w:tcW w:w="2031" w:type="dxa"/>
            <w:shd w:val="clear" w:color="auto" w:fill="auto"/>
          </w:tcPr>
          <w:p w:rsidR="00B20E55" w:rsidRPr="00D936DF" w:rsidRDefault="00B20E55" w:rsidP="003642DD">
            <w:pPr>
              <w:pStyle w:val="Tabletext"/>
              <w:tabs>
                <w:tab w:val="center" w:leader="dot" w:pos="2268"/>
              </w:tabs>
              <w:rPr>
                <w:sz w:val="16"/>
                <w:szCs w:val="16"/>
              </w:rPr>
            </w:pPr>
            <w:r w:rsidRPr="00D936DF">
              <w:rPr>
                <w:sz w:val="16"/>
                <w:szCs w:val="16"/>
              </w:rPr>
              <w:t>s 51</w:t>
            </w:r>
            <w:r w:rsidRPr="00D936DF">
              <w:rPr>
                <w:sz w:val="16"/>
                <w:szCs w:val="16"/>
              </w:rPr>
              <w:tab/>
            </w:r>
          </w:p>
        </w:tc>
        <w:tc>
          <w:tcPr>
            <w:tcW w:w="5057" w:type="dxa"/>
            <w:shd w:val="clear" w:color="auto" w:fill="auto"/>
          </w:tcPr>
          <w:p w:rsidR="00B20E55" w:rsidRPr="00D936DF" w:rsidRDefault="00B20E55" w:rsidP="003642DD">
            <w:pPr>
              <w:pStyle w:val="Tabletext"/>
              <w:rPr>
                <w:sz w:val="16"/>
                <w:szCs w:val="16"/>
              </w:rPr>
            </w:pPr>
            <w:r w:rsidRPr="00D936DF">
              <w:rPr>
                <w:sz w:val="16"/>
                <w:szCs w:val="16"/>
              </w:rPr>
              <w:t>rep No</w:t>
            </w:r>
            <w:r w:rsidR="002648DA" w:rsidRPr="00D936DF">
              <w:rPr>
                <w:sz w:val="16"/>
                <w:szCs w:val="16"/>
              </w:rPr>
              <w:t> </w:t>
            </w:r>
            <w:r w:rsidRPr="00D936DF">
              <w:rPr>
                <w:sz w:val="16"/>
                <w:szCs w:val="16"/>
              </w:rPr>
              <w:t>179, 1999</w:t>
            </w:r>
          </w:p>
        </w:tc>
      </w:tr>
      <w:tr w:rsidR="00B20E55" w:rsidRPr="00D936DF" w:rsidTr="009A085D">
        <w:trPr>
          <w:cantSplit/>
        </w:trPr>
        <w:tc>
          <w:tcPr>
            <w:tcW w:w="2031" w:type="dxa"/>
            <w:shd w:val="clear" w:color="auto" w:fill="auto"/>
          </w:tcPr>
          <w:p w:rsidR="00B20E55" w:rsidRPr="00D936DF" w:rsidRDefault="0070616E" w:rsidP="003642DD">
            <w:pPr>
              <w:pStyle w:val="Tabletext"/>
              <w:tabs>
                <w:tab w:val="center" w:leader="dot" w:pos="2268"/>
              </w:tabs>
              <w:rPr>
                <w:sz w:val="16"/>
                <w:szCs w:val="16"/>
              </w:rPr>
            </w:pPr>
            <w:r w:rsidRPr="00D936DF">
              <w:rPr>
                <w:sz w:val="16"/>
                <w:szCs w:val="16"/>
              </w:rPr>
              <w:t>s 52</w:t>
            </w:r>
            <w:r w:rsidR="00B20E55" w:rsidRPr="00D936DF">
              <w:rPr>
                <w:sz w:val="16"/>
                <w:szCs w:val="16"/>
              </w:rPr>
              <w:tab/>
            </w:r>
          </w:p>
        </w:tc>
        <w:tc>
          <w:tcPr>
            <w:tcW w:w="5057" w:type="dxa"/>
            <w:shd w:val="clear" w:color="auto" w:fill="auto"/>
          </w:tcPr>
          <w:p w:rsidR="00B20E55" w:rsidRPr="00D936DF" w:rsidRDefault="00B20E55" w:rsidP="003642DD">
            <w:pPr>
              <w:pStyle w:val="Tabletext"/>
              <w:rPr>
                <w:sz w:val="16"/>
                <w:szCs w:val="16"/>
              </w:rPr>
            </w:pPr>
            <w:r w:rsidRPr="00D936DF">
              <w:rPr>
                <w:sz w:val="16"/>
                <w:szCs w:val="16"/>
              </w:rPr>
              <w:t>am No</w:t>
            </w:r>
            <w:r w:rsidR="002648DA" w:rsidRPr="00D936DF">
              <w:rPr>
                <w:sz w:val="16"/>
                <w:szCs w:val="16"/>
              </w:rPr>
              <w:t> </w:t>
            </w:r>
            <w:r w:rsidRPr="00D936DF">
              <w:rPr>
                <w:sz w:val="16"/>
                <w:szCs w:val="16"/>
              </w:rPr>
              <w:t>55, 2001</w:t>
            </w:r>
            <w:r w:rsidR="00D76038" w:rsidRPr="00D936DF">
              <w:rPr>
                <w:sz w:val="16"/>
                <w:szCs w:val="16"/>
              </w:rPr>
              <w:t>; No 51, 2002</w:t>
            </w:r>
          </w:p>
        </w:tc>
      </w:tr>
      <w:tr w:rsidR="00B20E55" w:rsidRPr="00D936DF" w:rsidTr="009A085D">
        <w:trPr>
          <w:cantSplit/>
        </w:trPr>
        <w:tc>
          <w:tcPr>
            <w:tcW w:w="2031" w:type="dxa"/>
            <w:shd w:val="clear" w:color="auto" w:fill="auto"/>
          </w:tcPr>
          <w:p w:rsidR="00B20E55" w:rsidRPr="00D936DF" w:rsidRDefault="00B20E55" w:rsidP="00DD676E">
            <w:pPr>
              <w:pStyle w:val="Tabletext"/>
              <w:rPr>
                <w:sz w:val="16"/>
                <w:szCs w:val="16"/>
              </w:rPr>
            </w:pPr>
          </w:p>
        </w:tc>
        <w:tc>
          <w:tcPr>
            <w:tcW w:w="5057" w:type="dxa"/>
            <w:shd w:val="clear" w:color="auto" w:fill="auto"/>
          </w:tcPr>
          <w:p w:rsidR="00B20E55" w:rsidRPr="00D936DF" w:rsidRDefault="00B20E55" w:rsidP="003642DD">
            <w:pPr>
              <w:pStyle w:val="Tabletext"/>
              <w:rPr>
                <w:sz w:val="16"/>
                <w:szCs w:val="16"/>
              </w:rPr>
            </w:pPr>
            <w:r w:rsidRPr="00D936DF">
              <w:rPr>
                <w:sz w:val="16"/>
                <w:szCs w:val="16"/>
              </w:rPr>
              <w:t>rep No</w:t>
            </w:r>
            <w:r w:rsidR="002648DA" w:rsidRPr="00D936DF">
              <w:rPr>
                <w:sz w:val="16"/>
                <w:szCs w:val="16"/>
              </w:rPr>
              <w:t> </w:t>
            </w:r>
            <w:r w:rsidRPr="00D936DF">
              <w:rPr>
                <w:sz w:val="16"/>
                <w:szCs w:val="16"/>
              </w:rPr>
              <w:t>132, 2007</w:t>
            </w:r>
          </w:p>
        </w:tc>
      </w:tr>
      <w:tr w:rsidR="00B20E55" w:rsidRPr="00D936DF" w:rsidTr="009A085D">
        <w:trPr>
          <w:cantSplit/>
        </w:trPr>
        <w:tc>
          <w:tcPr>
            <w:tcW w:w="2031" w:type="dxa"/>
            <w:shd w:val="clear" w:color="auto" w:fill="auto"/>
          </w:tcPr>
          <w:p w:rsidR="00B20E55" w:rsidRPr="00D936DF" w:rsidRDefault="00B20E55" w:rsidP="003642DD">
            <w:pPr>
              <w:pStyle w:val="Tabletext"/>
              <w:tabs>
                <w:tab w:val="center" w:leader="dot" w:pos="2268"/>
              </w:tabs>
              <w:rPr>
                <w:sz w:val="16"/>
                <w:szCs w:val="16"/>
              </w:rPr>
            </w:pPr>
            <w:r w:rsidRPr="00D936DF">
              <w:rPr>
                <w:sz w:val="16"/>
                <w:szCs w:val="16"/>
              </w:rPr>
              <w:t>s</w:t>
            </w:r>
            <w:r w:rsidR="002648DA" w:rsidRPr="00D936DF">
              <w:rPr>
                <w:sz w:val="16"/>
                <w:szCs w:val="16"/>
              </w:rPr>
              <w:t> </w:t>
            </w:r>
            <w:r w:rsidRPr="00D936DF">
              <w:rPr>
                <w:sz w:val="16"/>
                <w:szCs w:val="16"/>
              </w:rPr>
              <w:t>53</w:t>
            </w:r>
            <w:r w:rsidRPr="00D936DF">
              <w:rPr>
                <w:sz w:val="16"/>
                <w:szCs w:val="16"/>
              </w:rPr>
              <w:tab/>
            </w:r>
          </w:p>
        </w:tc>
        <w:tc>
          <w:tcPr>
            <w:tcW w:w="5057" w:type="dxa"/>
            <w:shd w:val="clear" w:color="auto" w:fill="auto"/>
          </w:tcPr>
          <w:p w:rsidR="00B20E55" w:rsidRPr="00D936DF" w:rsidRDefault="00B20E55" w:rsidP="003642DD">
            <w:pPr>
              <w:pStyle w:val="Tabletext"/>
              <w:rPr>
                <w:sz w:val="16"/>
                <w:szCs w:val="16"/>
              </w:rPr>
            </w:pPr>
            <w:r w:rsidRPr="00D936DF">
              <w:rPr>
                <w:sz w:val="16"/>
                <w:szCs w:val="16"/>
              </w:rPr>
              <w:t>rep No</w:t>
            </w:r>
            <w:r w:rsidR="002648DA" w:rsidRPr="00D936DF">
              <w:rPr>
                <w:sz w:val="16"/>
                <w:szCs w:val="16"/>
              </w:rPr>
              <w:t> </w:t>
            </w:r>
            <w:r w:rsidRPr="00D936DF">
              <w:rPr>
                <w:sz w:val="16"/>
                <w:szCs w:val="16"/>
              </w:rPr>
              <w:t>179, 1999</w:t>
            </w:r>
          </w:p>
        </w:tc>
      </w:tr>
      <w:tr w:rsidR="00F7113C" w:rsidRPr="00D936DF" w:rsidTr="0014435D">
        <w:trPr>
          <w:cantSplit/>
        </w:trPr>
        <w:tc>
          <w:tcPr>
            <w:tcW w:w="2031" w:type="dxa"/>
            <w:shd w:val="clear" w:color="auto" w:fill="auto"/>
          </w:tcPr>
          <w:p w:rsidR="00F7113C" w:rsidRPr="00D936DF" w:rsidRDefault="00F7113C" w:rsidP="0014435D">
            <w:pPr>
              <w:pStyle w:val="Tabletext"/>
              <w:tabs>
                <w:tab w:val="center" w:leader="dot" w:pos="2268"/>
              </w:tabs>
              <w:rPr>
                <w:sz w:val="16"/>
                <w:szCs w:val="16"/>
              </w:rPr>
            </w:pPr>
            <w:r w:rsidRPr="00D936DF">
              <w:rPr>
                <w:sz w:val="16"/>
                <w:szCs w:val="16"/>
              </w:rPr>
              <w:t>s 54</w:t>
            </w:r>
            <w:r w:rsidRPr="00D936DF">
              <w:rPr>
                <w:sz w:val="16"/>
                <w:szCs w:val="16"/>
              </w:rPr>
              <w:tab/>
            </w:r>
          </w:p>
        </w:tc>
        <w:tc>
          <w:tcPr>
            <w:tcW w:w="5057" w:type="dxa"/>
            <w:shd w:val="clear" w:color="auto" w:fill="auto"/>
          </w:tcPr>
          <w:p w:rsidR="00F7113C" w:rsidRPr="00D936DF" w:rsidRDefault="00F7113C" w:rsidP="0014435D">
            <w:pPr>
              <w:pStyle w:val="Tabletext"/>
              <w:rPr>
                <w:sz w:val="16"/>
                <w:szCs w:val="16"/>
              </w:rPr>
            </w:pPr>
            <w:r w:rsidRPr="00D936DF">
              <w:rPr>
                <w:sz w:val="16"/>
                <w:szCs w:val="16"/>
              </w:rPr>
              <w:t>rep No 179, 1999</w:t>
            </w:r>
          </w:p>
        </w:tc>
      </w:tr>
      <w:tr w:rsidR="00F7113C" w:rsidRPr="00D936DF" w:rsidTr="0014435D">
        <w:trPr>
          <w:cantSplit/>
        </w:trPr>
        <w:tc>
          <w:tcPr>
            <w:tcW w:w="2031" w:type="dxa"/>
            <w:shd w:val="clear" w:color="auto" w:fill="auto"/>
          </w:tcPr>
          <w:p w:rsidR="00F7113C" w:rsidRPr="00D936DF" w:rsidRDefault="00F7113C" w:rsidP="0014435D">
            <w:pPr>
              <w:pStyle w:val="Tabletext"/>
              <w:tabs>
                <w:tab w:val="center" w:leader="dot" w:pos="2268"/>
              </w:tabs>
              <w:rPr>
                <w:sz w:val="16"/>
                <w:szCs w:val="16"/>
              </w:rPr>
            </w:pPr>
            <w:r w:rsidRPr="00D936DF">
              <w:rPr>
                <w:sz w:val="16"/>
                <w:szCs w:val="16"/>
              </w:rPr>
              <w:t>s 55</w:t>
            </w:r>
            <w:r w:rsidRPr="00D936DF">
              <w:rPr>
                <w:sz w:val="16"/>
                <w:szCs w:val="16"/>
              </w:rPr>
              <w:tab/>
            </w:r>
          </w:p>
        </w:tc>
        <w:tc>
          <w:tcPr>
            <w:tcW w:w="5057" w:type="dxa"/>
            <w:shd w:val="clear" w:color="auto" w:fill="auto"/>
          </w:tcPr>
          <w:p w:rsidR="00F7113C" w:rsidRPr="00D936DF" w:rsidRDefault="00F7113C" w:rsidP="0014435D">
            <w:pPr>
              <w:pStyle w:val="Tabletext"/>
              <w:rPr>
                <w:sz w:val="16"/>
                <w:szCs w:val="16"/>
              </w:rPr>
            </w:pPr>
            <w:r w:rsidRPr="00D936DF">
              <w:rPr>
                <w:sz w:val="16"/>
                <w:szCs w:val="16"/>
              </w:rPr>
              <w:t>rep No 179, 1999</w:t>
            </w:r>
          </w:p>
        </w:tc>
      </w:tr>
      <w:tr w:rsidR="00B20E55" w:rsidRPr="00D936DF" w:rsidTr="009A085D">
        <w:trPr>
          <w:cantSplit/>
        </w:trPr>
        <w:tc>
          <w:tcPr>
            <w:tcW w:w="2031" w:type="dxa"/>
            <w:shd w:val="clear" w:color="auto" w:fill="auto"/>
          </w:tcPr>
          <w:p w:rsidR="00B20E55" w:rsidRPr="00D936DF" w:rsidRDefault="00B20E55" w:rsidP="003642DD">
            <w:pPr>
              <w:pStyle w:val="Tabletext"/>
              <w:tabs>
                <w:tab w:val="center" w:leader="dot" w:pos="2268"/>
              </w:tabs>
              <w:rPr>
                <w:sz w:val="16"/>
                <w:szCs w:val="16"/>
              </w:rPr>
            </w:pPr>
            <w:r w:rsidRPr="00D936DF">
              <w:rPr>
                <w:sz w:val="16"/>
                <w:szCs w:val="16"/>
              </w:rPr>
              <w:t>s 56</w:t>
            </w:r>
            <w:r w:rsidRPr="00D936DF">
              <w:rPr>
                <w:sz w:val="16"/>
                <w:szCs w:val="16"/>
              </w:rPr>
              <w:tab/>
            </w:r>
          </w:p>
        </w:tc>
        <w:tc>
          <w:tcPr>
            <w:tcW w:w="5057" w:type="dxa"/>
            <w:shd w:val="clear" w:color="auto" w:fill="auto"/>
          </w:tcPr>
          <w:p w:rsidR="00B20E55" w:rsidRPr="00D936DF" w:rsidRDefault="00B20E55" w:rsidP="003642DD">
            <w:pPr>
              <w:pStyle w:val="Tabletext"/>
              <w:rPr>
                <w:sz w:val="16"/>
                <w:szCs w:val="16"/>
              </w:rPr>
            </w:pPr>
            <w:r w:rsidRPr="00D936DF">
              <w:rPr>
                <w:sz w:val="16"/>
                <w:szCs w:val="16"/>
              </w:rPr>
              <w:t>am No</w:t>
            </w:r>
            <w:r w:rsidR="002648DA" w:rsidRPr="00D936DF">
              <w:rPr>
                <w:sz w:val="16"/>
                <w:szCs w:val="16"/>
              </w:rPr>
              <w:t> </w:t>
            </w:r>
            <w:r w:rsidRPr="00D936DF">
              <w:rPr>
                <w:sz w:val="16"/>
                <w:szCs w:val="16"/>
              </w:rPr>
              <w:t>43, 1996; No</w:t>
            </w:r>
            <w:r w:rsidR="002648DA" w:rsidRPr="00D936DF">
              <w:rPr>
                <w:sz w:val="16"/>
                <w:szCs w:val="16"/>
              </w:rPr>
              <w:t> </w:t>
            </w:r>
            <w:r w:rsidRPr="00D936DF">
              <w:rPr>
                <w:sz w:val="16"/>
                <w:szCs w:val="16"/>
              </w:rPr>
              <w:t>44, 1999</w:t>
            </w:r>
          </w:p>
        </w:tc>
      </w:tr>
      <w:tr w:rsidR="00961890" w:rsidRPr="00D936DF" w:rsidTr="009A085D">
        <w:trPr>
          <w:cantSplit/>
        </w:trPr>
        <w:tc>
          <w:tcPr>
            <w:tcW w:w="2031" w:type="dxa"/>
            <w:shd w:val="clear" w:color="auto" w:fill="auto"/>
          </w:tcPr>
          <w:p w:rsidR="00961890" w:rsidRPr="00D936DF" w:rsidRDefault="00961890" w:rsidP="003642DD">
            <w:pPr>
              <w:pStyle w:val="Tabletext"/>
              <w:tabs>
                <w:tab w:val="center" w:leader="dot" w:pos="2268"/>
              </w:tabs>
              <w:rPr>
                <w:sz w:val="16"/>
                <w:szCs w:val="16"/>
              </w:rPr>
            </w:pPr>
          </w:p>
        </w:tc>
        <w:tc>
          <w:tcPr>
            <w:tcW w:w="5057" w:type="dxa"/>
            <w:shd w:val="clear" w:color="auto" w:fill="auto"/>
          </w:tcPr>
          <w:p w:rsidR="00961890" w:rsidRPr="00D936DF" w:rsidRDefault="00961890" w:rsidP="003642DD">
            <w:pPr>
              <w:pStyle w:val="Tabletext"/>
              <w:rPr>
                <w:sz w:val="16"/>
                <w:szCs w:val="16"/>
              </w:rPr>
            </w:pPr>
            <w:r w:rsidRPr="00D936DF">
              <w:rPr>
                <w:sz w:val="16"/>
                <w:szCs w:val="16"/>
              </w:rPr>
              <w:t>rep No</w:t>
            </w:r>
            <w:r w:rsidR="002648DA" w:rsidRPr="00D936DF">
              <w:rPr>
                <w:sz w:val="16"/>
                <w:szCs w:val="16"/>
              </w:rPr>
              <w:t> </w:t>
            </w:r>
            <w:r w:rsidRPr="00D936DF">
              <w:rPr>
                <w:sz w:val="16"/>
                <w:szCs w:val="16"/>
              </w:rPr>
              <w:t>179, 1999</w:t>
            </w:r>
          </w:p>
        </w:tc>
      </w:tr>
      <w:tr w:rsidR="00961890" w:rsidRPr="00D936DF" w:rsidTr="009A085D">
        <w:trPr>
          <w:cantSplit/>
        </w:trPr>
        <w:tc>
          <w:tcPr>
            <w:tcW w:w="2031" w:type="dxa"/>
            <w:shd w:val="clear" w:color="auto" w:fill="auto"/>
          </w:tcPr>
          <w:p w:rsidR="00961890" w:rsidRPr="00D936DF" w:rsidRDefault="00961890" w:rsidP="003642DD">
            <w:pPr>
              <w:pStyle w:val="Tabletext"/>
              <w:tabs>
                <w:tab w:val="center" w:leader="dot" w:pos="2268"/>
              </w:tabs>
              <w:rPr>
                <w:sz w:val="16"/>
                <w:szCs w:val="16"/>
              </w:rPr>
            </w:pPr>
            <w:r w:rsidRPr="00D936DF">
              <w:rPr>
                <w:sz w:val="16"/>
                <w:szCs w:val="16"/>
              </w:rPr>
              <w:t>s 57</w:t>
            </w:r>
            <w:r w:rsidRPr="00D936DF">
              <w:rPr>
                <w:sz w:val="16"/>
                <w:szCs w:val="16"/>
              </w:rPr>
              <w:tab/>
            </w:r>
          </w:p>
        </w:tc>
        <w:tc>
          <w:tcPr>
            <w:tcW w:w="5057" w:type="dxa"/>
            <w:shd w:val="clear" w:color="auto" w:fill="auto"/>
          </w:tcPr>
          <w:p w:rsidR="00961890" w:rsidRPr="00D936DF" w:rsidRDefault="00961890" w:rsidP="003642DD">
            <w:pPr>
              <w:pStyle w:val="Tabletext"/>
              <w:rPr>
                <w:sz w:val="16"/>
                <w:szCs w:val="16"/>
              </w:rPr>
            </w:pPr>
            <w:r w:rsidRPr="00D936DF">
              <w:rPr>
                <w:sz w:val="16"/>
                <w:szCs w:val="16"/>
              </w:rPr>
              <w:t>am No</w:t>
            </w:r>
            <w:r w:rsidR="002648DA" w:rsidRPr="00D936DF">
              <w:rPr>
                <w:sz w:val="16"/>
                <w:szCs w:val="16"/>
              </w:rPr>
              <w:t> </w:t>
            </w:r>
            <w:r w:rsidRPr="00D936DF">
              <w:rPr>
                <w:sz w:val="16"/>
                <w:szCs w:val="16"/>
              </w:rPr>
              <w:t>180, 2012</w:t>
            </w:r>
          </w:p>
        </w:tc>
      </w:tr>
      <w:tr w:rsidR="00961890" w:rsidRPr="00D936DF" w:rsidTr="009A085D">
        <w:trPr>
          <w:cantSplit/>
        </w:trPr>
        <w:tc>
          <w:tcPr>
            <w:tcW w:w="2031" w:type="dxa"/>
            <w:shd w:val="clear" w:color="auto" w:fill="auto"/>
          </w:tcPr>
          <w:p w:rsidR="00961890" w:rsidRPr="00D936DF" w:rsidRDefault="00961890" w:rsidP="00F637C7">
            <w:pPr>
              <w:pStyle w:val="Tabletext"/>
              <w:tabs>
                <w:tab w:val="center" w:leader="dot" w:pos="2268"/>
              </w:tabs>
              <w:rPr>
                <w:sz w:val="16"/>
                <w:szCs w:val="16"/>
              </w:rPr>
            </w:pPr>
            <w:r w:rsidRPr="00D936DF">
              <w:rPr>
                <w:sz w:val="16"/>
                <w:szCs w:val="16"/>
              </w:rPr>
              <w:t>s 57A</w:t>
            </w:r>
            <w:r w:rsidRPr="00D936DF">
              <w:rPr>
                <w:sz w:val="16"/>
                <w:szCs w:val="16"/>
              </w:rPr>
              <w:tab/>
            </w:r>
          </w:p>
        </w:tc>
        <w:tc>
          <w:tcPr>
            <w:tcW w:w="5057" w:type="dxa"/>
            <w:shd w:val="clear" w:color="auto" w:fill="auto"/>
          </w:tcPr>
          <w:p w:rsidR="00961890" w:rsidRPr="00D936DF" w:rsidRDefault="00961890" w:rsidP="003642DD">
            <w:pPr>
              <w:pStyle w:val="Tabletext"/>
              <w:rPr>
                <w:sz w:val="16"/>
                <w:szCs w:val="16"/>
              </w:rPr>
            </w:pPr>
            <w:r w:rsidRPr="00D936DF">
              <w:rPr>
                <w:sz w:val="16"/>
                <w:szCs w:val="16"/>
              </w:rPr>
              <w:t>ad No</w:t>
            </w:r>
            <w:r w:rsidR="002648DA" w:rsidRPr="00D936DF">
              <w:rPr>
                <w:sz w:val="16"/>
                <w:szCs w:val="16"/>
              </w:rPr>
              <w:t> </w:t>
            </w:r>
            <w:r w:rsidRPr="00D936DF">
              <w:rPr>
                <w:sz w:val="16"/>
                <w:szCs w:val="16"/>
              </w:rPr>
              <w:t>180, 2012</w:t>
            </w:r>
          </w:p>
        </w:tc>
      </w:tr>
      <w:tr w:rsidR="00961890" w:rsidRPr="00D936DF" w:rsidTr="009A085D">
        <w:trPr>
          <w:cantSplit/>
        </w:trPr>
        <w:tc>
          <w:tcPr>
            <w:tcW w:w="2031" w:type="dxa"/>
            <w:shd w:val="clear" w:color="auto" w:fill="auto"/>
          </w:tcPr>
          <w:p w:rsidR="00961890" w:rsidRPr="00D936DF" w:rsidRDefault="00961890" w:rsidP="003642DD">
            <w:pPr>
              <w:pStyle w:val="Tabletext"/>
              <w:rPr>
                <w:sz w:val="16"/>
                <w:szCs w:val="16"/>
              </w:rPr>
            </w:pPr>
            <w:r w:rsidRPr="00D936DF">
              <w:rPr>
                <w:b/>
                <w:sz w:val="16"/>
                <w:szCs w:val="16"/>
              </w:rPr>
              <w:t>Part</w:t>
            </w:r>
            <w:r w:rsidR="007B0D73" w:rsidRPr="00D936DF">
              <w:rPr>
                <w:b/>
                <w:sz w:val="16"/>
                <w:szCs w:val="16"/>
              </w:rPr>
              <w:t> </w:t>
            </w:r>
            <w:r w:rsidRPr="00D936DF">
              <w:rPr>
                <w:b/>
                <w:sz w:val="16"/>
                <w:szCs w:val="16"/>
              </w:rPr>
              <w:t>7</w:t>
            </w:r>
          </w:p>
        </w:tc>
        <w:tc>
          <w:tcPr>
            <w:tcW w:w="5057" w:type="dxa"/>
            <w:shd w:val="clear" w:color="auto" w:fill="auto"/>
          </w:tcPr>
          <w:p w:rsidR="00961890" w:rsidRPr="00D936DF" w:rsidRDefault="00961890" w:rsidP="003642DD">
            <w:pPr>
              <w:pStyle w:val="Tabletext"/>
              <w:rPr>
                <w:sz w:val="16"/>
                <w:szCs w:val="16"/>
              </w:rPr>
            </w:pPr>
          </w:p>
        </w:tc>
      </w:tr>
      <w:tr w:rsidR="00961890" w:rsidRPr="00D936DF" w:rsidTr="009A085D">
        <w:trPr>
          <w:cantSplit/>
        </w:trPr>
        <w:tc>
          <w:tcPr>
            <w:tcW w:w="2031" w:type="dxa"/>
            <w:shd w:val="clear" w:color="auto" w:fill="auto"/>
          </w:tcPr>
          <w:p w:rsidR="00961890" w:rsidRPr="00D936DF" w:rsidRDefault="00961890" w:rsidP="003642DD">
            <w:pPr>
              <w:pStyle w:val="Tabletext"/>
              <w:tabs>
                <w:tab w:val="center" w:leader="dot" w:pos="2268"/>
              </w:tabs>
              <w:rPr>
                <w:sz w:val="16"/>
                <w:szCs w:val="16"/>
              </w:rPr>
            </w:pPr>
            <w:r w:rsidRPr="00D936DF">
              <w:rPr>
                <w:sz w:val="16"/>
                <w:szCs w:val="16"/>
              </w:rPr>
              <w:t>Part</w:t>
            </w:r>
            <w:r w:rsidR="007B0D73" w:rsidRPr="00D936DF">
              <w:rPr>
                <w:sz w:val="16"/>
                <w:szCs w:val="16"/>
              </w:rPr>
              <w:t> </w:t>
            </w:r>
            <w:r w:rsidRPr="00D936DF">
              <w:rPr>
                <w:sz w:val="16"/>
                <w:szCs w:val="16"/>
              </w:rPr>
              <w:t>7</w:t>
            </w:r>
            <w:r w:rsidR="00D76038" w:rsidRPr="00D936DF">
              <w:rPr>
                <w:sz w:val="16"/>
                <w:szCs w:val="16"/>
              </w:rPr>
              <w:t xml:space="preserve"> heading</w:t>
            </w:r>
            <w:r w:rsidRPr="00D936DF">
              <w:rPr>
                <w:sz w:val="16"/>
                <w:szCs w:val="16"/>
              </w:rPr>
              <w:tab/>
            </w:r>
          </w:p>
        </w:tc>
        <w:tc>
          <w:tcPr>
            <w:tcW w:w="5057" w:type="dxa"/>
            <w:shd w:val="clear" w:color="auto" w:fill="auto"/>
          </w:tcPr>
          <w:p w:rsidR="00961890" w:rsidRPr="00D936DF" w:rsidRDefault="00961890" w:rsidP="003642DD">
            <w:pPr>
              <w:pStyle w:val="Tabletext"/>
              <w:rPr>
                <w:sz w:val="16"/>
                <w:szCs w:val="16"/>
              </w:rPr>
            </w:pPr>
            <w:r w:rsidRPr="00D936DF">
              <w:rPr>
                <w:sz w:val="16"/>
                <w:szCs w:val="16"/>
              </w:rPr>
              <w:t>rs No</w:t>
            </w:r>
            <w:r w:rsidR="002648DA" w:rsidRPr="00D936DF">
              <w:rPr>
                <w:sz w:val="16"/>
                <w:szCs w:val="16"/>
              </w:rPr>
              <w:t> </w:t>
            </w:r>
            <w:r w:rsidRPr="00D936DF">
              <w:rPr>
                <w:sz w:val="16"/>
                <w:szCs w:val="16"/>
              </w:rPr>
              <w:t>51, 2002</w:t>
            </w:r>
          </w:p>
        </w:tc>
      </w:tr>
      <w:tr w:rsidR="00961890" w:rsidRPr="00D936DF" w:rsidTr="009A085D">
        <w:trPr>
          <w:cantSplit/>
        </w:trPr>
        <w:tc>
          <w:tcPr>
            <w:tcW w:w="2031" w:type="dxa"/>
            <w:shd w:val="clear" w:color="auto" w:fill="auto"/>
          </w:tcPr>
          <w:p w:rsidR="00961890" w:rsidRPr="00D936DF" w:rsidRDefault="00961890" w:rsidP="003642DD">
            <w:pPr>
              <w:pStyle w:val="Tabletext"/>
              <w:tabs>
                <w:tab w:val="center" w:leader="dot" w:pos="2268"/>
              </w:tabs>
              <w:rPr>
                <w:sz w:val="16"/>
                <w:szCs w:val="16"/>
              </w:rPr>
            </w:pPr>
            <w:r w:rsidRPr="00D936DF">
              <w:rPr>
                <w:sz w:val="16"/>
                <w:szCs w:val="16"/>
              </w:rPr>
              <w:t>s 59</w:t>
            </w:r>
            <w:r w:rsidRPr="00D936DF">
              <w:rPr>
                <w:sz w:val="16"/>
                <w:szCs w:val="16"/>
              </w:rPr>
              <w:tab/>
            </w:r>
          </w:p>
        </w:tc>
        <w:tc>
          <w:tcPr>
            <w:tcW w:w="5057" w:type="dxa"/>
            <w:shd w:val="clear" w:color="auto" w:fill="auto"/>
          </w:tcPr>
          <w:p w:rsidR="00961890" w:rsidRPr="00D936DF" w:rsidRDefault="00961890" w:rsidP="003642DD">
            <w:pPr>
              <w:pStyle w:val="Tabletext"/>
              <w:rPr>
                <w:sz w:val="16"/>
                <w:szCs w:val="16"/>
              </w:rPr>
            </w:pPr>
            <w:r w:rsidRPr="00D936DF">
              <w:rPr>
                <w:sz w:val="16"/>
                <w:szCs w:val="16"/>
              </w:rPr>
              <w:t>am No</w:t>
            </w:r>
            <w:r w:rsidR="002648DA" w:rsidRPr="00D936DF">
              <w:rPr>
                <w:sz w:val="16"/>
                <w:szCs w:val="16"/>
              </w:rPr>
              <w:t> </w:t>
            </w:r>
            <w:r w:rsidRPr="00D936DF">
              <w:rPr>
                <w:sz w:val="16"/>
                <w:szCs w:val="16"/>
              </w:rPr>
              <w:t>91, 2000; No</w:t>
            </w:r>
            <w:r w:rsidR="002648DA" w:rsidRPr="00D936DF">
              <w:rPr>
                <w:sz w:val="16"/>
                <w:szCs w:val="16"/>
              </w:rPr>
              <w:t> </w:t>
            </w:r>
            <w:r w:rsidRPr="00D936DF">
              <w:rPr>
                <w:sz w:val="16"/>
                <w:szCs w:val="16"/>
              </w:rPr>
              <w:t>51, 2002</w:t>
            </w:r>
          </w:p>
        </w:tc>
      </w:tr>
      <w:tr w:rsidR="00CA5B1A" w:rsidRPr="00D936DF" w:rsidTr="009A085D">
        <w:trPr>
          <w:cantSplit/>
        </w:trPr>
        <w:tc>
          <w:tcPr>
            <w:tcW w:w="2031" w:type="dxa"/>
            <w:shd w:val="clear" w:color="auto" w:fill="auto"/>
          </w:tcPr>
          <w:p w:rsidR="00CA5B1A" w:rsidRPr="00D936DF" w:rsidRDefault="00CA5B1A" w:rsidP="003642DD">
            <w:pPr>
              <w:pStyle w:val="Tabletext"/>
              <w:tabs>
                <w:tab w:val="center" w:leader="dot" w:pos="2268"/>
              </w:tabs>
              <w:rPr>
                <w:sz w:val="16"/>
                <w:szCs w:val="16"/>
              </w:rPr>
            </w:pPr>
            <w:r w:rsidRPr="00D936DF">
              <w:rPr>
                <w:sz w:val="16"/>
                <w:szCs w:val="16"/>
              </w:rPr>
              <w:t>s 60</w:t>
            </w:r>
            <w:r w:rsidRPr="00D936DF">
              <w:rPr>
                <w:sz w:val="16"/>
                <w:szCs w:val="16"/>
              </w:rPr>
              <w:tab/>
            </w:r>
          </w:p>
        </w:tc>
        <w:tc>
          <w:tcPr>
            <w:tcW w:w="5057" w:type="dxa"/>
            <w:shd w:val="clear" w:color="auto" w:fill="auto"/>
          </w:tcPr>
          <w:p w:rsidR="00CA5B1A" w:rsidRPr="00D936DF" w:rsidRDefault="00CA5B1A" w:rsidP="003642DD">
            <w:pPr>
              <w:pStyle w:val="Tabletext"/>
              <w:rPr>
                <w:sz w:val="16"/>
                <w:szCs w:val="16"/>
              </w:rPr>
            </w:pPr>
            <w:r w:rsidRPr="00D936DF">
              <w:rPr>
                <w:sz w:val="16"/>
                <w:szCs w:val="16"/>
              </w:rPr>
              <w:t>rep No 91, 2000</w:t>
            </w:r>
          </w:p>
        </w:tc>
      </w:tr>
      <w:tr w:rsidR="00CA5B1A" w:rsidRPr="00D936DF" w:rsidTr="009A085D">
        <w:trPr>
          <w:cantSplit/>
        </w:trPr>
        <w:tc>
          <w:tcPr>
            <w:tcW w:w="2031" w:type="dxa"/>
            <w:shd w:val="clear" w:color="auto" w:fill="auto"/>
          </w:tcPr>
          <w:p w:rsidR="00CA5B1A" w:rsidRPr="00D936DF" w:rsidRDefault="00CA5B1A" w:rsidP="003642DD">
            <w:pPr>
              <w:pStyle w:val="Tabletext"/>
              <w:tabs>
                <w:tab w:val="center" w:leader="dot" w:pos="2268"/>
              </w:tabs>
              <w:rPr>
                <w:sz w:val="16"/>
                <w:szCs w:val="16"/>
              </w:rPr>
            </w:pPr>
          </w:p>
        </w:tc>
        <w:tc>
          <w:tcPr>
            <w:tcW w:w="5057" w:type="dxa"/>
            <w:shd w:val="clear" w:color="auto" w:fill="auto"/>
          </w:tcPr>
          <w:p w:rsidR="00CA5B1A" w:rsidRPr="00D936DF" w:rsidRDefault="00CA5B1A" w:rsidP="003642DD">
            <w:pPr>
              <w:pStyle w:val="Tabletext"/>
              <w:rPr>
                <w:sz w:val="16"/>
                <w:szCs w:val="16"/>
              </w:rPr>
            </w:pPr>
            <w:r w:rsidRPr="00D936DF">
              <w:rPr>
                <w:sz w:val="16"/>
                <w:szCs w:val="16"/>
              </w:rPr>
              <w:t>ad No 21, 2020</w:t>
            </w:r>
          </w:p>
        </w:tc>
      </w:tr>
      <w:tr w:rsidR="00961890" w:rsidRPr="00D936DF" w:rsidTr="009A085D">
        <w:trPr>
          <w:cantSplit/>
        </w:trPr>
        <w:tc>
          <w:tcPr>
            <w:tcW w:w="2031" w:type="dxa"/>
            <w:shd w:val="clear" w:color="auto" w:fill="auto"/>
          </w:tcPr>
          <w:p w:rsidR="00961890" w:rsidRPr="00D936DF" w:rsidRDefault="00961890">
            <w:pPr>
              <w:pStyle w:val="Tabletext"/>
              <w:tabs>
                <w:tab w:val="center" w:leader="dot" w:pos="2268"/>
              </w:tabs>
              <w:rPr>
                <w:sz w:val="16"/>
                <w:szCs w:val="16"/>
              </w:rPr>
            </w:pPr>
            <w:r w:rsidRPr="00D936DF">
              <w:rPr>
                <w:sz w:val="16"/>
                <w:szCs w:val="16"/>
              </w:rPr>
              <w:lastRenderedPageBreak/>
              <w:t>s</w:t>
            </w:r>
            <w:r w:rsidR="007A4729" w:rsidRPr="00D936DF">
              <w:rPr>
                <w:sz w:val="16"/>
                <w:szCs w:val="16"/>
              </w:rPr>
              <w:t xml:space="preserve"> </w:t>
            </w:r>
            <w:r w:rsidRPr="00D936DF">
              <w:rPr>
                <w:sz w:val="16"/>
                <w:szCs w:val="16"/>
              </w:rPr>
              <w:t>61</w:t>
            </w:r>
            <w:r w:rsidRPr="00D936DF">
              <w:rPr>
                <w:sz w:val="16"/>
                <w:szCs w:val="16"/>
              </w:rPr>
              <w:tab/>
            </w:r>
          </w:p>
        </w:tc>
        <w:tc>
          <w:tcPr>
            <w:tcW w:w="5057" w:type="dxa"/>
            <w:shd w:val="clear" w:color="auto" w:fill="auto"/>
          </w:tcPr>
          <w:p w:rsidR="00961890" w:rsidRPr="00D936DF" w:rsidRDefault="00961890" w:rsidP="003642DD">
            <w:pPr>
              <w:pStyle w:val="Tabletext"/>
              <w:rPr>
                <w:sz w:val="16"/>
                <w:szCs w:val="16"/>
              </w:rPr>
            </w:pPr>
            <w:r w:rsidRPr="00D936DF">
              <w:rPr>
                <w:sz w:val="16"/>
                <w:szCs w:val="16"/>
              </w:rPr>
              <w:t>rep No</w:t>
            </w:r>
            <w:r w:rsidR="002648DA" w:rsidRPr="00D936DF">
              <w:rPr>
                <w:sz w:val="16"/>
                <w:szCs w:val="16"/>
              </w:rPr>
              <w:t> </w:t>
            </w:r>
            <w:r w:rsidRPr="00D936DF">
              <w:rPr>
                <w:sz w:val="16"/>
                <w:szCs w:val="16"/>
              </w:rPr>
              <w:t>91, 2000</w:t>
            </w:r>
          </w:p>
        </w:tc>
      </w:tr>
      <w:tr w:rsidR="00E772B2" w:rsidRPr="00D936DF" w:rsidTr="009A085D">
        <w:trPr>
          <w:cantSplit/>
        </w:trPr>
        <w:tc>
          <w:tcPr>
            <w:tcW w:w="2031" w:type="dxa"/>
            <w:shd w:val="clear" w:color="auto" w:fill="auto"/>
          </w:tcPr>
          <w:p w:rsidR="00E772B2" w:rsidRPr="00D936DF" w:rsidRDefault="00E772B2" w:rsidP="003642DD">
            <w:pPr>
              <w:pStyle w:val="Tabletext"/>
              <w:tabs>
                <w:tab w:val="center" w:leader="dot" w:pos="2268"/>
              </w:tabs>
              <w:rPr>
                <w:sz w:val="16"/>
                <w:szCs w:val="16"/>
              </w:rPr>
            </w:pPr>
            <w:r w:rsidRPr="00D936DF">
              <w:rPr>
                <w:sz w:val="16"/>
                <w:szCs w:val="16"/>
              </w:rPr>
              <w:t>s 62</w:t>
            </w:r>
            <w:r w:rsidRPr="00D936DF">
              <w:rPr>
                <w:sz w:val="16"/>
                <w:szCs w:val="16"/>
              </w:rPr>
              <w:tab/>
            </w:r>
          </w:p>
        </w:tc>
        <w:tc>
          <w:tcPr>
            <w:tcW w:w="5057" w:type="dxa"/>
            <w:shd w:val="clear" w:color="auto" w:fill="auto"/>
          </w:tcPr>
          <w:p w:rsidR="00E772B2" w:rsidRPr="00D936DF" w:rsidRDefault="00E772B2" w:rsidP="003642DD">
            <w:pPr>
              <w:pStyle w:val="Tabletext"/>
              <w:rPr>
                <w:sz w:val="16"/>
                <w:szCs w:val="16"/>
              </w:rPr>
            </w:pPr>
            <w:r w:rsidRPr="00D936DF">
              <w:rPr>
                <w:sz w:val="16"/>
                <w:szCs w:val="16"/>
              </w:rPr>
              <w:t>am No 81, 2016</w:t>
            </w:r>
            <w:r w:rsidR="00CA5B1A" w:rsidRPr="00D936DF">
              <w:rPr>
                <w:sz w:val="16"/>
                <w:szCs w:val="16"/>
              </w:rPr>
              <w:t>; No 21, 2020</w:t>
            </w:r>
          </w:p>
        </w:tc>
      </w:tr>
      <w:tr w:rsidR="00961890" w:rsidRPr="00D936DF" w:rsidTr="009A085D">
        <w:trPr>
          <w:cantSplit/>
        </w:trPr>
        <w:tc>
          <w:tcPr>
            <w:tcW w:w="2031" w:type="dxa"/>
            <w:shd w:val="clear" w:color="auto" w:fill="auto"/>
          </w:tcPr>
          <w:p w:rsidR="00961890" w:rsidRPr="00D936DF" w:rsidRDefault="00961890" w:rsidP="003642DD">
            <w:pPr>
              <w:pStyle w:val="Tabletext"/>
              <w:tabs>
                <w:tab w:val="center" w:leader="dot" w:pos="2268"/>
              </w:tabs>
              <w:rPr>
                <w:sz w:val="16"/>
                <w:szCs w:val="16"/>
              </w:rPr>
            </w:pPr>
            <w:r w:rsidRPr="00D936DF">
              <w:rPr>
                <w:sz w:val="16"/>
                <w:szCs w:val="16"/>
              </w:rPr>
              <w:t>s 62A</w:t>
            </w:r>
            <w:r w:rsidRPr="00D936DF">
              <w:rPr>
                <w:sz w:val="16"/>
                <w:szCs w:val="16"/>
              </w:rPr>
              <w:tab/>
            </w:r>
          </w:p>
        </w:tc>
        <w:tc>
          <w:tcPr>
            <w:tcW w:w="5057" w:type="dxa"/>
            <w:shd w:val="clear" w:color="auto" w:fill="auto"/>
          </w:tcPr>
          <w:p w:rsidR="00961890" w:rsidRPr="00D936DF" w:rsidRDefault="00961890" w:rsidP="003642DD">
            <w:pPr>
              <w:pStyle w:val="Tabletext"/>
              <w:rPr>
                <w:sz w:val="16"/>
                <w:szCs w:val="16"/>
              </w:rPr>
            </w:pPr>
            <w:r w:rsidRPr="00D936DF">
              <w:rPr>
                <w:sz w:val="16"/>
                <w:szCs w:val="16"/>
              </w:rPr>
              <w:t>ad No</w:t>
            </w:r>
            <w:r w:rsidR="002648DA" w:rsidRPr="00D936DF">
              <w:rPr>
                <w:sz w:val="16"/>
                <w:szCs w:val="16"/>
              </w:rPr>
              <w:t> </w:t>
            </w:r>
            <w:r w:rsidRPr="00D936DF">
              <w:rPr>
                <w:sz w:val="16"/>
                <w:szCs w:val="16"/>
              </w:rPr>
              <w:t>147, 2005</w:t>
            </w:r>
          </w:p>
        </w:tc>
      </w:tr>
      <w:tr w:rsidR="00961890" w:rsidRPr="00D936DF" w:rsidTr="009A085D">
        <w:trPr>
          <w:cantSplit/>
        </w:trPr>
        <w:tc>
          <w:tcPr>
            <w:tcW w:w="2031" w:type="dxa"/>
            <w:shd w:val="clear" w:color="auto" w:fill="auto"/>
          </w:tcPr>
          <w:p w:rsidR="00961890" w:rsidRPr="00D936DF" w:rsidRDefault="00961890" w:rsidP="00B07D51">
            <w:pPr>
              <w:pStyle w:val="Tabletext"/>
              <w:keepNext/>
              <w:keepLines/>
              <w:rPr>
                <w:sz w:val="16"/>
                <w:szCs w:val="16"/>
              </w:rPr>
            </w:pPr>
            <w:r w:rsidRPr="00D936DF">
              <w:rPr>
                <w:b/>
                <w:sz w:val="16"/>
                <w:szCs w:val="16"/>
              </w:rPr>
              <w:t>Part</w:t>
            </w:r>
            <w:r w:rsidR="007B0D73" w:rsidRPr="00D936DF">
              <w:rPr>
                <w:b/>
                <w:sz w:val="16"/>
                <w:szCs w:val="16"/>
              </w:rPr>
              <w:t> </w:t>
            </w:r>
            <w:r w:rsidRPr="00D936DF">
              <w:rPr>
                <w:b/>
                <w:sz w:val="16"/>
                <w:szCs w:val="16"/>
              </w:rPr>
              <w:t>8</w:t>
            </w:r>
          </w:p>
        </w:tc>
        <w:tc>
          <w:tcPr>
            <w:tcW w:w="5057" w:type="dxa"/>
            <w:shd w:val="clear" w:color="auto" w:fill="auto"/>
          </w:tcPr>
          <w:p w:rsidR="00961890" w:rsidRPr="00D936DF" w:rsidRDefault="00961890" w:rsidP="003642DD">
            <w:pPr>
              <w:pStyle w:val="Tabletext"/>
              <w:rPr>
                <w:sz w:val="16"/>
                <w:szCs w:val="16"/>
              </w:rPr>
            </w:pPr>
          </w:p>
        </w:tc>
      </w:tr>
      <w:tr w:rsidR="00961890" w:rsidRPr="00D936DF" w:rsidTr="009A085D">
        <w:trPr>
          <w:cantSplit/>
        </w:trPr>
        <w:tc>
          <w:tcPr>
            <w:tcW w:w="2031" w:type="dxa"/>
            <w:shd w:val="clear" w:color="auto" w:fill="auto"/>
          </w:tcPr>
          <w:p w:rsidR="00961890" w:rsidRPr="00D936DF" w:rsidRDefault="00961890" w:rsidP="003642DD">
            <w:pPr>
              <w:pStyle w:val="Tabletext"/>
              <w:tabs>
                <w:tab w:val="center" w:leader="dot" w:pos="2268"/>
              </w:tabs>
              <w:rPr>
                <w:sz w:val="16"/>
                <w:szCs w:val="16"/>
              </w:rPr>
            </w:pPr>
            <w:r w:rsidRPr="00D936DF">
              <w:rPr>
                <w:sz w:val="16"/>
                <w:szCs w:val="16"/>
              </w:rPr>
              <w:t>Part</w:t>
            </w:r>
            <w:r w:rsidR="007B0D73" w:rsidRPr="00D936DF">
              <w:rPr>
                <w:sz w:val="16"/>
                <w:szCs w:val="16"/>
              </w:rPr>
              <w:t> </w:t>
            </w:r>
            <w:r w:rsidRPr="00D936DF">
              <w:rPr>
                <w:sz w:val="16"/>
                <w:szCs w:val="16"/>
              </w:rPr>
              <w:t>8</w:t>
            </w:r>
            <w:r w:rsidR="00D76038" w:rsidRPr="00D936DF">
              <w:rPr>
                <w:sz w:val="16"/>
                <w:szCs w:val="16"/>
              </w:rPr>
              <w:t xml:space="preserve"> heading</w:t>
            </w:r>
            <w:r w:rsidRPr="00D936DF">
              <w:rPr>
                <w:sz w:val="16"/>
                <w:szCs w:val="16"/>
              </w:rPr>
              <w:tab/>
            </w:r>
          </w:p>
        </w:tc>
        <w:tc>
          <w:tcPr>
            <w:tcW w:w="5057" w:type="dxa"/>
            <w:shd w:val="clear" w:color="auto" w:fill="auto"/>
          </w:tcPr>
          <w:p w:rsidR="00961890" w:rsidRPr="00D936DF" w:rsidRDefault="00961890" w:rsidP="003642DD">
            <w:pPr>
              <w:pStyle w:val="Tabletext"/>
              <w:rPr>
                <w:sz w:val="16"/>
                <w:szCs w:val="16"/>
              </w:rPr>
            </w:pPr>
            <w:r w:rsidRPr="00D936DF">
              <w:rPr>
                <w:sz w:val="16"/>
                <w:szCs w:val="16"/>
              </w:rPr>
              <w:t>rs No</w:t>
            </w:r>
            <w:r w:rsidR="002648DA" w:rsidRPr="00D936DF">
              <w:rPr>
                <w:sz w:val="16"/>
                <w:szCs w:val="16"/>
              </w:rPr>
              <w:t> </w:t>
            </w:r>
            <w:r w:rsidRPr="00D936DF">
              <w:rPr>
                <w:sz w:val="16"/>
                <w:szCs w:val="16"/>
              </w:rPr>
              <w:t>51, 2002</w:t>
            </w:r>
          </w:p>
        </w:tc>
      </w:tr>
      <w:tr w:rsidR="00961890" w:rsidRPr="00D936DF" w:rsidTr="009A085D">
        <w:trPr>
          <w:cantSplit/>
        </w:trPr>
        <w:tc>
          <w:tcPr>
            <w:tcW w:w="2031" w:type="dxa"/>
            <w:shd w:val="clear" w:color="auto" w:fill="auto"/>
          </w:tcPr>
          <w:p w:rsidR="00961890" w:rsidRPr="00D936DF" w:rsidRDefault="00961890" w:rsidP="003642DD">
            <w:pPr>
              <w:pStyle w:val="Tabletext"/>
              <w:tabs>
                <w:tab w:val="center" w:leader="dot" w:pos="2268"/>
              </w:tabs>
              <w:rPr>
                <w:sz w:val="16"/>
                <w:szCs w:val="16"/>
              </w:rPr>
            </w:pPr>
            <w:r w:rsidRPr="00D936DF">
              <w:rPr>
                <w:sz w:val="16"/>
                <w:szCs w:val="16"/>
              </w:rPr>
              <w:t>s 63</w:t>
            </w:r>
            <w:r w:rsidRPr="00D936DF">
              <w:rPr>
                <w:sz w:val="16"/>
                <w:szCs w:val="16"/>
              </w:rPr>
              <w:tab/>
            </w:r>
          </w:p>
        </w:tc>
        <w:tc>
          <w:tcPr>
            <w:tcW w:w="5057" w:type="dxa"/>
            <w:shd w:val="clear" w:color="auto" w:fill="auto"/>
          </w:tcPr>
          <w:p w:rsidR="00961890" w:rsidRPr="00D936DF" w:rsidRDefault="00961890" w:rsidP="003642DD">
            <w:pPr>
              <w:pStyle w:val="Tabletext"/>
              <w:rPr>
                <w:sz w:val="16"/>
                <w:szCs w:val="16"/>
              </w:rPr>
            </w:pPr>
            <w:r w:rsidRPr="00D936DF">
              <w:rPr>
                <w:sz w:val="16"/>
                <w:szCs w:val="16"/>
              </w:rPr>
              <w:t>rep No</w:t>
            </w:r>
            <w:r w:rsidR="002648DA" w:rsidRPr="00D936DF">
              <w:rPr>
                <w:sz w:val="16"/>
                <w:szCs w:val="16"/>
              </w:rPr>
              <w:t> </w:t>
            </w:r>
            <w:r w:rsidRPr="00D936DF">
              <w:rPr>
                <w:sz w:val="16"/>
                <w:szCs w:val="16"/>
              </w:rPr>
              <w:t>51, 2002</w:t>
            </w:r>
          </w:p>
        </w:tc>
      </w:tr>
      <w:tr w:rsidR="00961890" w:rsidRPr="00D936DF" w:rsidTr="009A085D">
        <w:trPr>
          <w:cantSplit/>
        </w:trPr>
        <w:tc>
          <w:tcPr>
            <w:tcW w:w="2031" w:type="dxa"/>
            <w:shd w:val="clear" w:color="auto" w:fill="auto"/>
          </w:tcPr>
          <w:p w:rsidR="00961890" w:rsidRPr="00D936DF" w:rsidRDefault="00961890" w:rsidP="003642DD">
            <w:pPr>
              <w:pStyle w:val="Tabletext"/>
              <w:tabs>
                <w:tab w:val="center" w:leader="dot" w:pos="2268"/>
              </w:tabs>
              <w:rPr>
                <w:sz w:val="16"/>
                <w:szCs w:val="16"/>
              </w:rPr>
            </w:pPr>
            <w:r w:rsidRPr="00D936DF">
              <w:rPr>
                <w:sz w:val="16"/>
                <w:szCs w:val="16"/>
              </w:rPr>
              <w:t>s 63A</w:t>
            </w:r>
            <w:r w:rsidRPr="00D936DF">
              <w:rPr>
                <w:sz w:val="16"/>
                <w:szCs w:val="16"/>
              </w:rPr>
              <w:tab/>
            </w:r>
          </w:p>
        </w:tc>
        <w:tc>
          <w:tcPr>
            <w:tcW w:w="5057" w:type="dxa"/>
            <w:shd w:val="clear" w:color="auto" w:fill="auto"/>
          </w:tcPr>
          <w:p w:rsidR="00961890" w:rsidRPr="00D936DF" w:rsidRDefault="00961890" w:rsidP="003642DD">
            <w:pPr>
              <w:pStyle w:val="Tabletext"/>
              <w:rPr>
                <w:sz w:val="16"/>
                <w:szCs w:val="16"/>
              </w:rPr>
            </w:pPr>
            <w:r w:rsidRPr="00D936DF">
              <w:rPr>
                <w:sz w:val="16"/>
                <w:szCs w:val="16"/>
              </w:rPr>
              <w:t>ad No</w:t>
            </w:r>
            <w:r w:rsidR="002648DA" w:rsidRPr="00D936DF">
              <w:rPr>
                <w:sz w:val="16"/>
                <w:szCs w:val="16"/>
              </w:rPr>
              <w:t> </w:t>
            </w:r>
            <w:r w:rsidRPr="00D936DF">
              <w:rPr>
                <w:sz w:val="16"/>
                <w:szCs w:val="16"/>
              </w:rPr>
              <w:t>51, 2002</w:t>
            </w:r>
          </w:p>
        </w:tc>
      </w:tr>
      <w:tr w:rsidR="00961890" w:rsidRPr="00D936DF" w:rsidTr="009A085D">
        <w:trPr>
          <w:cantSplit/>
        </w:trPr>
        <w:tc>
          <w:tcPr>
            <w:tcW w:w="2031" w:type="dxa"/>
            <w:shd w:val="clear" w:color="auto" w:fill="auto"/>
          </w:tcPr>
          <w:p w:rsidR="00961890" w:rsidRPr="00D936DF" w:rsidRDefault="00961890" w:rsidP="00DD676E">
            <w:pPr>
              <w:pStyle w:val="Tabletext"/>
              <w:rPr>
                <w:sz w:val="16"/>
                <w:szCs w:val="16"/>
              </w:rPr>
            </w:pPr>
          </w:p>
        </w:tc>
        <w:tc>
          <w:tcPr>
            <w:tcW w:w="5057" w:type="dxa"/>
            <w:shd w:val="clear" w:color="auto" w:fill="auto"/>
          </w:tcPr>
          <w:p w:rsidR="00961890" w:rsidRPr="00D936DF" w:rsidRDefault="00961890" w:rsidP="003642DD">
            <w:pPr>
              <w:pStyle w:val="Tabletext"/>
              <w:rPr>
                <w:sz w:val="16"/>
                <w:szCs w:val="16"/>
              </w:rPr>
            </w:pPr>
            <w:r w:rsidRPr="00D936DF">
              <w:rPr>
                <w:sz w:val="16"/>
                <w:szCs w:val="16"/>
              </w:rPr>
              <w:t>am No</w:t>
            </w:r>
            <w:r w:rsidR="002648DA" w:rsidRPr="00D936DF">
              <w:rPr>
                <w:sz w:val="16"/>
                <w:szCs w:val="16"/>
              </w:rPr>
              <w:t> </w:t>
            </w:r>
            <w:r w:rsidRPr="00D936DF">
              <w:rPr>
                <w:sz w:val="16"/>
                <w:szCs w:val="16"/>
              </w:rPr>
              <w:t>147, 2005; No</w:t>
            </w:r>
            <w:r w:rsidR="002648DA" w:rsidRPr="00D936DF">
              <w:rPr>
                <w:sz w:val="16"/>
                <w:szCs w:val="16"/>
              </w:rPr>
              <w:t> </w:t>
            </w:r>
            <w:r w:rsidRPr="00D936DF">
              <w:rPr>
                <w:sz w:val="16"/>
                <w:szCs w:val="16"/>
              </w:rPr>
              <w:t>99, 2012</w:t>
            </w:r>
          </w:p>
        </w:tc>
      </w:tr>
      <w:tr w:rsidR="00961890" w:rsidRPr="00D936DF" w:rsidTr="009A085D">
        <w:trPr>
          <w:cantSplit/>
        </w:trPr>
        <w:tc>
          <w:tcPr>
            <w:tcW w:w="2031" w:type="dxa"/>
            <w:shd w:val="clear" w:color="auto" w:fill="auto"/>
          </w:tcPr>
          <w:p w:rsidR="00961890" w:rsidRPr="00D936DF" w:rsidRDefault="00961890" w:rsidP="003642DD">
            <w:pPr>
              <w:pStyle w:val="Tabletext"/>
              <w:tabs>
                <w:tab w:val="center" w:leader="dot" w:pos="2268"/>
              </w:tabs>
              <w:rPr>
                <w:sz w:val="16"/>
                <w:szCs w:val="16"/>
              </w:rPr>
            </w:pPr>
            <w:r w:rsidRPr="00D936DF">
              <w:rPr>
                <w:sz w:val="16"/>
                <w:szCs w:val="16"/>
              </w:rPr>
              <w:t>s 63B</w:t>
            </w:r>
            <w:r w:rsidRPr="00D936DF">
              <w:rPr>
                <w:sz w:val="16"/>
                <w:szCs w:val="16"/>
              </w:rPr>
              <w:tab/>
            </w:r>
          </w:p>
        </w:tc>
        <w:tc>
          <w:tcPr>
            <w:tcW w:w="5057" w:type="dxa"/>
            <w:shd w:val="clear" w:color="auto" w:fill="auto"/>
          </w:tcPr>
          <w:p w:rsidR="00961890" w:rsidRPr="00D936DF" w:rsidRDefault="00961890" w:rsidP="003642DD">
            <w:pPr>
              <w:pStyle w:val="Tabletext"/>
              <w:rPr>
                <w:sz w:val="16"/>
                <w:szCs w:val="16"/>
              </w:rPr>
            </w:pPr>
            <w:r w:rsidRPr="00D936DF">
              <w:rPr>
                <w:sz w:val="16"/>
                <w:szCs w:val="16"/>
              </w:rPr>
              <w:t>ad No</w:t>
            </w:r>
            <w:r w:rsidR="002648DA" w:rsidRPr="00D936DF">
              <w:rPr>
                <w:sz w:val="16"/>
                <w:szCs w:val="16"/>
              </w:rPr>
              <w:t> </w:t>
            </w:r>
            <w:r w:rsidRPr="00D936DF">
              <w:rPr>
                <w:sz w:val="16"/>
                <w:szCs w:val="16"/>
              </w:rPr>
              <w:t>51, 2002</w:t>
            </w:r>
          </w:p>
        </w:tc>
      </w:tr>
      <w:tr w:rsidR="00961890" w:rsidRPr="00D936DF" w:rsidTr="009A085D">
        <w:trPr>
          <w:cantSplit/>
        </w:trPr>
        <w:tc>
          <w:tcPr>
            <w:tcW w:w="2031" w:type="dxa"/>
            <w:shd w:val="clear" w:color="auto" w:fill="auto"/>
          </w:tcPr>
          <w:p w:rsidR="00961890" w:rsidRPr="00D936DF" w:rsidRDefault="00961890" w:rsidP="003642DD">
            <w:pPr>
              <w:pStyle w:val="Tabletext"/>
              <w:tabs>
                <w:tab w:val="center" w:leader="dot" w:pos="2268"/>
              </w:tabs>
              <w:rPr>
                <w:sz w:val="16"/>
                <w:szCs w:val="16"/>
              </w:rPr>
            </w:pPr>
            <w:r w:rsidRPr="00D936DF">
              <w:rPr>
                <w:sz w:val="16"/>
                <w:szCs w:val="16"/>
              </w:rPr>
              <w:t>s 64</w:t>
            </w:r>
            <w:r w:rsidRPr="00D936DF">
              <w:rPr>
                <w:sz w:val="16"/>
                <w:szCs w:val="16"/>
              </w:rPr>
              <w:tab/>
            </w:r>
          </w:p>
        </w:tc>
        <w:tc>
          <w:tcPr>
            <w:tcW w:w="5057" w:type="dxa"/>
            <w:shd w:val="clear" w:color="auto" w:fill="auto"/>
          </w:tcPr>
          <w:p w:rsidR="00961890" w:rsidRPr="00D936DF" w:rsidRDefault="00961890" w:rsidP="003642DD">
            <w:pPr>
              <w:pStyle w:val="Tabletext"/>
              <w:rPr>
                <w:sz w:val="16"/>
                <w:szCs w:val="16"/>
              </w:rPr>
            </w:pPr>
            <w:r w:rsidRPr="00D936DF">
              <w:rPr>
                <w:sz w:val="16"/>
                <w:szCs w:val="16"/>
              </w:rPr>
              <w:t>rep No</w:t>
            </w:r>
            <w:r w:rsidR="002648DA" w:rsidRPr="00D936DF">
              <w:rPr>
                <w:sz w:val="16"/>
                <w:szCs w:val="16"/>
              </w:rPr>
              <w:t> </w:t>
            </w:r>
            <w:r w:rsidRPr="00D936DF">
              <w:rPr>
                <w:sz w:val="16"/>
                <w:szCs w:val="16"/>
              </w:rPr>
              <w:t>51, 2002</w:t>
            </w:r>
          </w:p>
        </w:tc>
      </w:tr>
      <w:tr w:rsidR="00961890" w:rsidRPr="00D936DF" w:rsidTr="009A085D">
        <w:trPr>
          <w:cantSplit/>
        </w:trPr>
        <w:tc>
          <w:tcPr>
            <w:tcW w:w="2031" w:type="dxa"/>
            <w:shd w:val="clear" w:color="auto" w:fill="auto"/>
          </w:tcPr>
          <w:p w:rsidR="00961890" w:rsidRPr="00D936DF" w:rsidRDefault="00961890" w:rsidP="003642DD">
            <w:pPr>
              <w:pStyle w:val="Tabletext"/>
              <w:tabs>
                <w:tab w:val="center" w:leader="dot" w:pos="2268"/>
              </w:tabs>
              <w:rPr>
                <w:sz w:val="16"/>
                <w:szCs w:val="16"/>
              </w:rPr>
            </w:pPr>
            <w:r w:rsidRPr="00D936DF">
              <w:rPr>
                <w:sz w:val="16"/>
                <w:szCs w:val="16"/>
              </w:rPr>
              <w:t>s 64A</w:t>
            </w:r>
            <w:r w:rsidRPr="00D936DF">
              <w:rPr>
                <w:sz w:val="16"/>
                <w:szCs w:val="16"/>
              </w:rPr>
              <w:tab/>
            </w:r>
          </w:p>
        </w:tc>
        <w:tc>
          <w:tcPr>
            <w:tcW w:w="5057" w:type="dxa"/>
            <w:shd w:val="clear" w:color="auto" w:fill="auto"/>
          </w:tcPr>
          <w:p w:rsidR="00961890" w:rsidRPr="00D936DF" w:rsidRDefault="00961890" w:rsidP="003642DD">
            <w:pPr>
              <w:pStyle w:val="Tabletext"/>
              <w:rPr>
                <w:sz w:val="16"/>
                <w:szCs w:val="16"/>
              </w:rPr>
            </w:pPr>
            <w:r w:rsidRPr="00D936DF">
              <w:rPr>
                <w:sz w:val="16"/>
                <w:szCs w:val="16"/>
              </w:rPr>
              <w:t>ad No</w:t>
            </w:r>
            <w:r w:rsidR="002648DA" w:rsidRPr="00D936DF">
              <w:rPr>
                <w:sz w:val="16"/>
                <w:szCs w:val="16"/>
              </w:rPr>
              <w:t> </w:t>
            </w:r>
            <w:r w:rsidRPr="00D936DF">
              <w:rPr>
                <w:sz w:val="16"/>
                <w:szCs w:val="16"/>
              </w:rPr>
              <w:t>51, 2002</w:t>
            </w:r>
          </w:p>
        </w:tc>
      </w:tr>
      <w:tr w:rsidR="00961890" w:rsidRPr="00D936DF" w:rsidTr="009A085D">
        <w:trPr>
          <w:cantSplit/>
        </w:trPr>
        <w:tc>
          <w:tcPr>
            <w:tcW w:w="2031" w:type="dxa"/>
            <w:shd w:val="clear" w:color="auto" w:fill="auto"/>
          </w:tcPr>
          <w:p w:rsidR="00961890" w:rsidRPr="00D936DF" w:rsidRDefault="00961890" w:rsidP="003642DD">
            <w:pPr>
              <w:pStyle w:val="Tabletext"/>
              <w:tabs>
                <w:tab w:val="center" w:leader="dot" w:pos="2268"/>
              </w:tabs>
              <w:rPr>
                <w:sz w:val="16"/>
                <w:szCs w:val="16"/>
              </w:rPr>
            </w:pPr>
            <w:r w:rsidRPr="00D936DF">
              <w:rPr>
                <w:sz w:val="16"/>
                <w:szCs w:val="16"/>
              </w:rPr>
              <w:t>s 64B</w:t>
            </w:r>
            <w:r w:rsidRPr="00D936DF">
              <w:rPr>
                <w:sz w:val="16"/>
                <w:szCs w:val="16"/>
              </w:rPr>
              <w:tab/>
            </w:r>
          </w:p>
        </w:tc>
        <w:tc>
          <w:tcPr>
            <w:tcW w:w="5057" w:type="dxa"/>
            <w:shd w:val="clear" w:color="auto" w:fill="auto"/>
          </w:tcPr>
          <w:p w:rsidR="00961890" w:rsidRPr="00D936DF" w:rsidRDefault="00961890" w:rsidP="003642DD">
            <w:pPr>
              <w:pStyle w:val="Tabletext"/>
              <w:rPr>
                <w:sz w:val="16"/>
                <w:szCs w:val="16"/>
              </w:rPr>
            </w:pPr>
            <w:r w:rsidRPr="00D936DF">
              <w:rPr>
                <w:sz w:val="16"/>
                <w:szCs w:val="16"/>
              </w:rPr>
              <w:t>ad No</w:t>
            </w:r>
            <w:r w:rsidR="002648DA" w:rsidRPr="00D936DF">
              <w:rPr>
                <w:sz w:val="16"/>
                <w:szCs w:val="16"/>
              </w:rPr>
              <w:t> </w:t>
            </w:r>
            <w:r w:rsidRPr="00D936DF">
              <w:rPr>
                <w:sz w:val="16"/>
                <w:szCs w:val="16"/>
              </w:rPr>
              <w:t>51, 2002</w:t>
            </w:r>
          </w:p>
        </w:tc>
      </w:tr>
      <w:tr w:rsidR="00961890" w:rsidRPr="00D936DF" w:rsidTr="009A085D">
        <w:trPr>
          <w:cantSplit/>
        </w:trPr>
        <w:tc>
          <w:tcPr>
            <w:tcW w:w="2031" w:type="dxa"/>
            <w:shd w:val="clear" w:color="auto" w:fill="auto"/>
          </w:tcPr>
          <w:p w:rsidR="00961890" w:rsidRPr="00D936DF" w:rsidRDefault="00961890" w:rsidP="00DD676E">
            <w:pPr>
              <w:pStyle w:val="Tabletext"/>
              <w:rPr>
                <w:sz w:val="16"/>
                <w:szCs w:val="16"/>
              </w:rPr>
            </w:pPr>
          </w:p>
        </w:tc>
        <w:tc>
          <w:tcPr>
            <w:tcW w:w="5057" w:type="dxa"/>
            <w:shd w:val="clear" w:color="auto" w:fill="auto"/>
          </w:tcPr>
          <w:p w:rsidR="00961890" w:rsidRPr="00D936DF" w:rsidRDefault="00961890" w:rsidP="003642DD">
            <w:pPr>
              <w:pStyle w:val="Tabletext"/>
              <w:rPr>
                <w:sz w:val="16"/>
                <w:szCs w:val="16"/>
              </w:rPr>
            </w:pPr>
            <w:r w:rsidRPr="00D936DF">
              <w:rPr>
                <w:sz w:val="16"/>
                <w:szCs w:val="16"/>
              </w:rPr>
              <w:t>am No</w:t>
            </w:r>
            <w:r w:rsidR="002648DA" w:rsidRPr="00D936DF">
              <w:rPr>
                <w:sz w:val="16"/>
                <w:szCs w:val="16"/>
              </w:rPr>
              <w:t> </w:t>
            </w:r>
            <w:r w:rsidRPr="00D936DF">
              <w:rPr>
                <w:sz w:val="16"/>
                <w:szCs w:val="16"/>
              </w:rPr>
              <w:t>132, 2007</w:t>
            </w:r>
          </w:p>
        </w:tc>
      </w:tr>
      <w:tr w:rsidR="00961890" w:rsidRPr="00D936DF" w:rsidTr="009A085D">
        <w:trPr>
          <w:cantSplit/>
        </w:trPr>
        <w:tc>
          <w:tcPr>
            <w:tcW w:w="2031" w:type="dxa"/>
            <w:shd w:val="clear" w:color="auto" w:fill="auto"/>
          </w:tcPr>
          <w:p w:rsidR="00961890" w:rsidRPr="00D936DF" w:rsidRDefault="00961890" w:rsidP="003642DD">
            <w:pPr>
              <w:pStyle w:val="Tabletext"/>
              <w:tabs>
                <w:tab w:val="center" w:leader="dot" w:pos="2268"/>
              </w:tabs>
              <w:rPr>
                <w:sz w:val="16"/>
                <w:szCs w:val="16"/>
              </w:rPr>
            </w:pPr>
            <w:r w:rsidRPr="00D936DF">
              <w:rPr>
                <w:sz w:val="16"/>
                <w:szCs w:val="16"/>
              </w:rPr>
              <w:t>s 65</w:t>
            </w:r>
            <w:r w:rsidRPr="00D936DF">
              <w:rPr>
                <w:sz w:val="16"/>
                <w:szCs w:val="16"/>
              </w:rPr>
              <w:tab/>
            </w:r>
          </w:p>
        </w:tc>
        <w:tc>
          <w:tcPr>
            <w:tcW w:w="5057" w:type="dxa"/>
            <w:shd w:val="clear" w:color="auto" w:fill="auto"/>
          </w:tcPr>
          <w:p w:rsidR="00961890" w:rsidRPr="00D936DF" w:rsidRDefault="00961890" w:rsidP="00DE5FDC">
            <w:pPr>
              <w:pStyle w:val="Tabletext"/>
              <w:rPr>
                <w:sz w:val="16"/>
                <w:szCs w:val="16"/>
              </w:rPr>
            </w:pPr>
            <w:r w:rsidRPr="00D936DF">
              <w:rPr>
                <w:sz w:val="16"/>
                <w:szCs w:val="16"/>
              </w:rPr>
              <w:t>am No 82</w:t>
            </w:r>
            <w:r w:rsidR="00DE5FDC" w:rsidRPr="00D936DF">
              <w:rPr>
                <w:sz w:val="16"/>
                <w:szCs w:val="16"/>
              </w:rPr>
              <w:t>, 1993; No</w:t>
            </w:r>
            <w:r w:rsidRPr="00D936DF">
              <w:rPr>
                <w:sz w:val="16"/>
                <w:szCs w:val="16"/>
              </w:rPr>
              <w:t xml:space="preserve"> 118, 1993; No</w:t>
            </w:r>
            <w:r w:rsidR="002648DA" w:rsidRPr="00D936DF">
              <w:rPr>
                <w:sz w:val="16"/>
                <w:szCs w:val="16"/>
              </w:rPr>
              <w:t> </w:t>
            </w:r>
            <w:r w:rsidRPr="00D936DF">
              <w:rPr>
                <w:sz w:val="16"/>
                <w:szCs w:val="16"/>
              </w:rPr>
              <w:t>181, 1994; No</w:t>
            </w:r>
            <w:r w:rsidR="002648DA" w:rsidRPr="00D936DF">
              <w:rPr>
                <w:sz w:val="16"/>
                <w:szCs w:val="16"/>
              </w:rPr>
              <w:t> </w:t>
            </w:r>
            <w:r w:rsidRPr="00D936DF">
              <w:rPr>
                <w:sz w:val="16"/>
                <w:szCs w:val="16"/>
              </w:rPr>
              <w:t>53, 1995; No</w:t>
            </w:r>
            <w:r w:rsidR="002648DA" w:rsidRPr="00D936DF">
              <w:rPr>
                <w:sz w:val="16"/>
                <w:szCs w:val="16"/>
              </w:rPr>
              <w:t> </w:t>
            </w:r>
            <w:r w:rsidRPr="00D936DF">
              <w:rPr>
                <w:sz w:val="16"/>
                <w:szCs w:val="16"/>
              </w:rPr>
              <w:t>62, 1997; No</w:t>
            </w:r>
            <w:r w:rsidR="002648DA" w:rsidRPr="00D936DF">
              <w:rPr>
                <w:sz w:val="16"/>
                <w:szCs w:val="16"/>
              </w:rPr>
              <w:t> </w:t>
            </w:r>
            <w:r w:rsidRPr="00D936DF">
              <w:rPr>
                <w:sz w:val="16"/>
                <w:szCs w:val="16"/>
              </w:rPr>
              <w:t>51, 2002; No</w:t>
            </w:r>
            <w:r w:rsidR="002648DA" w:rsidRPr="00D936DF">
              <w:rPr>
                <w:sz w:val="16"/>
                <w:szCs w:val="16"/>
              </w:rPr>
              <w:t> </w:t>
            </w:r>
            <w:r w:rsidRPr="00D936DF">
              <w:rPr>
                <w:sz w:val="16"/>
                <w:szCs w:val="16"/>
              </w:rPr>
              <w:t>8, 2005; No</w:t>
            </w:r>
            <w:r w:rsidR="002648DA" w:rsidRPr="00D936DF">
              <w:rPr>
                <w:sz w:val="16"/>
                <w:szCs w:val="16"/>
              </w:rPr>
              <w:t> </w:t>
            </w:r>
            <w:r w:rsidRPr="00D936DF">
              <w:rPr>
                <w:sz w:val="16"/>
                <w:szCs w:val="16"/>
              </w:rPr>
              <w:t>27, 2009</w:t>
            </w:r>
            <w:r w:rsidR="00921F00" w:rsidRPr="00D936DF">
              <w:rPr>
                <w:sz w:val="16"/>
                <w:szCs w:val="16"/>
              </w:rPr>
              <w:t>; No 23, 2018</w:t>
            </w:r>
          </w:p>
        </w:tc>
      </w:tr>
      <w:tr w:rsidR="00961890" w:rsidRPr="00D936DF" w:rsidTr="009A085D">
        <w:trPr>
          <w:cantSplit/>
        </w:trPr>
        <w:tc>
          <w:tcPr>
            <w:tcW w:w="2031" w:type="dxa"/>
            <w:shd w:val="clear" w:color="auto" w:fill="auto"/>
          </w:tcPr>
          <w:p w:rsidR="00961890" w:rsidRPr="00D936DF" w:rsidRDefault="00961890" w:rsidP="003642DD">
            <w:pPr>
              <w:pStyle w:val="Tabletext"/>
              <w:tabs>
                <w:tab w:val="center" w:leader="dot" w:pos="2268"/>
              </w:tabs>
              <w:rPr>
                <w:sz w:val="16"/>
                <w:szCs w:val="16"/>
              </w:rPr>
            </w:pPr>
            <w:r w:rsidRPr="00D936DF">
              <w:rPr>
                <w:sz w:val="16"/>
                <w:szCs w:val="16"/>
              </w:rPr>
              <w:t>s 65AA</w:t>
            </w:r>
            <w:r w:rsidRPr="00D936DF">
              <w:rPr>
                <w:sz w:val="16"/>
                <w:szCs w:val="16"/>
              </w:rPr>
              <w:tab/>
            </w:r>
          </w:p>
        </w:tc>
        <w:tc>
          <w:tcPr>
            <w:tcW w:w="5057" w:type="dxa"/>
            <w:shd w:val="clear" w:color="auto" w:fill="auto"/>
          </w:tcPr>
          <w:p w:rsidR="00961890" w:rsidRPr="00D936DF" w:rsidRDefault="00961890" w:rsidP="003642DD">
            <w:pPr>
              <w:pStyle w:val="Tabletext"/>
              <w:rPr>
                <w:sz w:val="16"/>
                <w:szCs w:val="16"/>
              </w:rPr>
            </w:pPr>
            <w:r w:rsidRPr="00D936DF">
              <w:rPr>
                <w:sz w:val="16"/>
                <w:szCs w:val="16"/>
              </w:rPr>
              <w:t>ad No</w:t>
            </w:r>
            <w:r w:rsidR="002648DA" w:rsidRPr="00D936DF">
              <w:rPr>
                <w:sz w:val="16"/>
                <w:szCs w:val="16"/>
              </w:rPr>
              <w:t> </w:t>
            </w:r>
            <w:r w:rsidRPr="00D936DF">
              <w:rPr>
                <w:sz w:val="16"/>
                <w:szCs w:val="16"/>
              </w:rPr>
              <w:t>27, 2009</w:t>
            </w:r>
          </w:p>
        </w:tc>
      </w:tr>
      <w:tr w:rsidR="00961890" w:rsidRPr="00D936DF" w:rsidTr="009A085D">
        <w:trPr>
          <w:cantSplit/>
        </w:trPr>
        <w:tc>
          <w:tcPr>
            <w:tcW w:w="2031" w:type="dxa"/>
            <w:shd w:val="clear" w:color="auto" w:fill="auto"/>
          </w:tcPr>
          <w:p w:rsidR="00961890" w:rsidRPr="00D936DF" w:rsidRDefault="00961890" w:rsidP="003642DD">
            <w:pPr>
              <w:pStyle w:val="Tabletext"/>
              <w:tabs>
                <w:tab w:val="center" w:leader="dot" w:pos="2268"/>
              </w:tabs>
              <w:rPr>
                <w:sz w:val="16"/>
                <w:szCs w:val="16"/>
              </w:rPr>
            </w:pPr>
            <w:r w:rsidRPr="00D936DF">
              <w:rPr>
                <w:sz w:val="16"/>
                <w:szCs w:val="16"/>
              </w:rPr>
              <w:t>s 65A</w:t>
            </w:r>
            <w:r w:rsidRPr="00D936DF">
              <w:rPr>
                <w:sz w:val="16"/>
                <w:szCs w:val="16"/>
              </w:rPr>
              <w:tab/>
            </w:r>
          </w:p>
        </w:tc>
        <w:tc>
          <w:tcPr>
            <w:tcW w:w="5057" w:type="dxa"/>
            <w:shd w:val="clear" w:color="auto" w:fill="auto"/>
          </w:tcPr>
          <w:p w:rsidR="00961890" w:rsidRPr="00D936DF" w:rsidRDefault="00961890" w:rsidP="003642DD">
            <w:pPr>
              <w:pStyle w:val="Tabletext"/>
              <w:rPr>
                <w:sz w:val="16"/>
                <w:szCs w:val="16"/>
              </w:rPr>
            </w:pPr>
            <w:r w:rsidRPr="00D936DF">
              <w:rPr>
                <w:sz w:val="16"/>
                <w:szCs w:val="16"/>
              </w:rPr>
              <w:t>ad No</w:t>
            </w:r>
            <w:r w:rsidR="002648DA" w:rsidRPr="00D936DF">
              <w:rPr>
                <w:sz w:val="16"/>
                <w:szCs w:val="16"/>
              </w:rPr>
              <w:t> </w:t>
            </w:r>
            <w:r w:rsidRPr="00D936DF">
              <w:rPr>
                <w:sz w:val="16"/>
                <w:szCs w:val="16"/>
              </w:rPr>
              <w:t>51, 2002</w:t>
            </w:r>
          </w:p>
        </w:tc>
      </w:tr>
      <w:tr w:rsidR="00961890" w:rsidRPr="00D936DF" w:rsidTr="009A085D">
        <w:trPr>
          <w:cantSplit/>
        </w:trPr>
        <w:tc>
          <w:tcPr>
            <w:tcW w:w="2031" w:type="dxa"/>
            <w:shd w:val="clear" w:color="auto" w:fill="auto"/>
          </w:tcPr>
          <w:p w:rsidR="00961890" w:rsidRPr="00D936DF" w:rsidRDefault="00961890" w:rsidP="00DD676E">
            <w:pPr>
              <w:pStyle w:val="Tabletext"/>
              <w:rPr>
                <w:sz w:val="16"/>
                <w:szCs w:val="16"/>
              </w:rPr>
            </w:pPr>
          </w:p>
        </w:tc>
        <w:tc>
          <w:tcPr>
            <w:tcW w:w="5057" w:type="dxa"/>
            <w:shd w:val="clear" w:color="auto" w:fill="auto"/>
          </w:tcPr>
          <w:p w:rsidR="00961890" w:rsidRPr="00D936DF" w:rsidRDefault="00961890" w:rsidP="003642DD">
            <w:pPr>
              <w:pStyle w:val="Tabletext"/>
              <w:rPr>
                <w:sz w:val="16"/>
                <w:szCs w:val="16"/>
              </w:rPr>
            </w:pPr>
            <w:r w:rsidRPr="00D936DF">
              <w:rPr>
                <w:sz w:val="16"/>
                <w:szCs w:val="16"/>
              </w:rPr>
              <w:t>am No</w:t>
            </w:r>
            <w:r w:rsidR="002648DA" w:rsidRPr="00D936DF">
              <w:rPr>
                <w:sz w:val="16"/>
                <w:szCs w:val="16"/>
              </w:rPr>
              <w:t> </w:t>
            </w:r>
            <w:r w:rsidRPr="00D936DF">
              <w:rPr>
                <w:sz w:val="16"/>
                <w:szCs w:val="16"/>
              </w:rPr>
              <w:t>27, 2009</w:t>
            </w:r>
          </w:p>
        </w:tc>
      </w:tr>
      <w:tr w:rsidR="00961890" w:rsidRPr="00D936DF" w:rsidTr="009A085D">
        <w:trPr>
          <w:cantSplit/>
        </w:trPr>
        <w:tc>
          <w:tcPr>
            <w:tcW w:w="2031" w:type="dxa"/>
            <w:shd w:val="clear" w:color="auto" w:fill="auto"/>
          </w:tcPr>
          <w:p w:rsidR="00961890" w:rsidRPr="00D936DF" w:rsidRDefault="00961890" w:rsidP="003642DD">
            <w:pPr>
              <w:pStyle w:val="Tabletext"/>
              <w:tabs>
                <w:tab w:val="center" w:leader="dot" w:pos="2268"/>
              </w:tabs>
              <w:rPr>
                <w:sz w:val="16"/>
                <w:szCs w:val="16"/>
              </w:rPr>
            </w:pPr>
            <w:r w:rsidRPr="00D936DF">
              <w:rPr>
                <w:sz w:val="16"/>
                <w:szCs w:val="16"/>
              </w:rPr>
              <w:t>s 66</w:t>
            </w:r>
            <w:r w:rsidRPr="00D936DF">
              <w:rPr>
                <w:sz w:val="16"/>
                <w:szCs w:val="16"/>
              </w:rPr>
              <w:tab/>
            </w:r>
          </w:p>
        </w:tc>
        <w:tc>
          <w:tcPr>
            <w:tcW w:w="5057" w:type="dxa"/>
            <w:shd w:val="clear" w:color="auto" w:fill="auto"/>
          </w:tcPr>
          <w:p w:rsidR="00961890" w:rsidRPr="00D936DF" w:rsidRDefault="00961890" w:rsidP="003642DD">
            <w:pPr>
              <w:pStyle w:val="Tabletext"/>
              <w:rPr>
                <w:sz w:val="16"/>
                <w:szCs w:val="16"/>
              </w:rPr>
            </w:pPr>
            <w:r w:rsidRPr="00D936DF">
              <w:rPr>
                <w:sz w:val="16"/>
                <w:szCs w:val="16"/>
              </w:rPr>
              <w:t>rs No</w:t>
            </w:r>
            <w:r w:rsidR="002648DA" w:rsidRPr="00D936DF">
              <w:rPr>
                <w:sz w:val="16"/>
                <w:szCs w:val="16"/>
              </w:rPr>
              <w:t> </w:t>
            </w:r>
            <w:r w:rsidRPr="00D936DF">
              <w:rPr>
                <w:sz w:val="16"/>
                <w:szCs w:val="16"/>
              </w:rPr>
              <w:t>56, 1994</w:t>
            </w:r>
          </w:p>
        </w:tc>
      </w:tr>
      <w:tr w:rsidR="00961890" w:rsidRPr="00D936DF" w:rsidTr="009A085D">
        <w:trPr>
          <w:cantSplit/>
        </w:trPr>
        <w:tc>
          <w:tcPr>
            <w:tcW w:w="2031" w:type="dxa"/>
            <w:shd w:val="clear" w:color="auto" w:fill="auto"/>
          </w:tcPr>
          <w:p w:rsidR="00961890" w:rsidRPr="00D936DF" w:rsidRDefault="00961890" w:rsidP="00DD676E">
            <w:pPr>
              <w:pStyle w:val="Tabletext"/>
              <w:rPr>
                <w:sz w:val="16"/>
                <w:szCs w:val="16"/>
              </w:rPr>
            </w:pPr>
          </w:p>
        </w:tc>
        <w:tc>
          <w:tcPr>
            <w:tcW w:w="5057" w:type="dxa"/>
            <w:shd w:val="clear" w:color="auto" w:fill="auto"/>
          </w:tcPr>
          <w:p w:rsidR="00961890" w:rsidRPr="00D936DF" w:rsidRDefault="00961890" w:rsidP="003642DD">
            <w:pPr>
              <w:pStyle w:val="Tabletext"/>
              <w:rPr>
                <w:sz w:val="16"/>
                <w:szCs w:val="16"/>
              </w:rPr>
            </w:pPr>
            <w:r w:rsidRPr="00D936DF">
              <w:rPr>
                <w:sz w:val="16"/>
                <w:szCs w:val="16"/>
              </w:rPr>
              <w:t>am No</w:t>
            </w:r>
            <w:r w:rsidR="002648DA" w:rsidRPr="00D936DF">
              <w:rPr>
                <w:sz w:val="16"/>
                <w:szCs w:val="16"/>
              </w:rPr>
              <w:t> </w:t>
            </w:r>
            <w:r w:rsidRPr="00D936DF">
              <w:rPr>
                <w:sz w:val="16"/>
                <w:szCs w:val="16"/>
              </w:rPr>
              <w:t>53, 1995; No</w:t>
            </w:r>
            <w:r w:rsidR="002648DA" w:rsidRPr="00D936DF">
              <w:rPr>
                <w:sz w:val="16"/>
                <w:szCs w:val="16"/>
              </w:rPr>
              <w:t> </w:t>
            </w:r>
            <w:r w:rsidRPr="00D936DF">
              <w:rPr>
                <w:sz w:val="16"/>
                <w:szCs w:val="16"/>
              </w:rPr>
              <w:t>27, 2009</w:t>
            </w:r>
          </w:p>
        </w:tc>
      </w:tr>
      <w:tr w:rsidR="00921F00" w:rsidRPr="00D936DF" w:rsidTr="009A085D">
        <w:trPr>
          <w:cantSplit/>
        </w:trPr>
        <w:tc>
          <w:tcPr>
            <w:tcW w:w="2031" w:type="dxa"/>
            <w:shd w:val="clear" w:color="auto" w:fill="auto"/>
          </w:tcPr>
          <w:p w:rsidR="00921F00" w:rsidRPr="00D936DF" w:rsidRDefault="00921F00" w:rsidP="003642DD">
            <w:pPr>
              <w:pStyle w:val="Tabletext"/>
              <w:tabs>
                <w:tab w:val="center" w:leader="dot" w:pos="2268"/>
              </w:tabs>
              <w:rPr>
                <w:sz w:val="16"/>
                <w:szCs w:val="16"/>
              </w:rPr>
            </w:pPr>
            <w:r w:rsidRPr="00D936DF">
              <w:rPr>
                <w:sz w:val="16"/>
                <w:szCs w:val="16"/>
              </w:rPr>
              <w:t>s 66A</w:t>
            </w:r>
            <w:r w:rsidRPr="00D936DF">
              <w:rPr>
                <w:sz w:val="16"/>
                <w:szCs w:val="16"/>
              </w:rPr>
              <w:tab/>
            </w:r>
          </w:p>
        </w:tc>
        <w:tc>
          <w:tcPr>
            <w:tcW w:w="5057" w:type="dxa"/>
            <w:shd w:val="clear" w:color="auto" w:fill="auto"/>
          </w:tcPr>
          <w:p w:rsidR="00921F00" w:rsidRPr="00D936DF" w:rsidRDefault="00921F00" w:rsidP="003642DD">
            <w:pPr>
              <w:pStyle w:val="Tabletext"/>
              <w:rPr>
                <w:sz w:val="16"/>
                <w:szCs w:val="16"/>
              </w:rPr>
            </w:pPr>
            <w:r w:rsidRPr="00D936DF">
              <w:rPr>
                <w:sz w:val="16"/>
                <w:szCs w:val="16"/>
              </w:rPr>
              <w:t>ad No 23, 2018</w:t>
            </w:r>
          </w:p>
        </w:tc>
      </w:tr>
      <w:tr w:rsidR="00961890" w:rsidRPr="00D936DF" w:rsidTr="009A085D">
        <w:trPr>
          <w:cantSplit/>
        </w:trPr>
        <w:tc>
          <w:tcPr>
            <w:tcW w:w="2031" w:type="dxa"/>
            <w:shd w:val="clear" w:color="auto" w:fill="auto"/>
          </w:tcPr>
          <w:p w:rsidR="00961890" w:rsidRPr="00D936DF" w:rsidRDefault="00961890" w:rsidP="003642DD">
            <w:pPr>
              <w:pStyle w:val="Tabletext"/>
              <w:tabs>
                <w:tab w:val="center" w:leader="dot" w:pos="2268"/>
              </w:tabs>
              <w:rPr>
                <w:sz w:val="16"/>
                <w:szCs w:val="16"/>
              </w:rPr>
            </w:pPr>
            <w:r w:rsidRPr="00D936DF">
              <w:rPr>
                <w:sz w:val="16"/>
                <w:szCs w:val="16"/>
              </w:rPr>
              <w:t>s 67</w:t>
            </w:r>
            <w:r w:rsidRPr="00D936DF">
              <w:rPr>
                <w:sz w:val="16"/>
                <w:szCs w:val="16"/>
              </w:rPr>
              <w:tab/>
            </w:r>
          </w:p>
        </w:tc>
        <w:tc>
          <w:tcPr>
            <w:tcW w:w="5057" w:type="dxa"/>
            <w:shd w:val="clear" w:color="auto" w:fill="auto"/>
          </w:tcPr>
          <w:p w:rsidR="00961890" w:rsidRPr="00D936DF" w:rsidRDefault="00961890" w:rsidP="003642DD">
            <w:pPr>
              <w:pStyle w:val="Tabletext"/>
              <w:rPr>
                <w:sz w:val="16"/>
                <w:szCs w:val="16"/>
              </w:rPr>
            </w:pPr>
            <w:r w:rsidRPr="00D936DF">
              <w:rPr>
                <w:sz w:val="16"/>
                <w:szCs w:val="16"/>
              </w:rPr>
              <w:t>am No</w:t>
            </w:r>
            <w:r w:rsidR="002648DA" w:rsidRPr="00D936DF">
              <w:rPr>
                <w:sz w:val="16"/>
                <w:szCs w:val="16"/>
              </w:rPr>
              <w:t> </w:t>
            </w:r>
            <w:r w:rsidRPr="00D936DF">
              <w:rPr>
                <w:sz w:val="16"/>
                <w:szCs w:val="16"/>
              </w:rPr>
              <w:t>27, 2009</w:t>
            </w:r>
          </w:p>
        </w:tc>
      </w:tr>
      <w:tr w:rsidR="00961890" w:rsidRPr="00D936DF" w:rsidTr="009A085D">
        <w:trPr>
          <w:cantSplit/>
        </w:trPr>
        <w:tc>
          <w:tcPr>
            <w:tcW w:w="2031" w:type="dxa"/>
            <w:shd w:val="clear" w:color="auto" w:fill="auto"/>
          </w:tcPr>
          <w:p w:rsidR="00961890" w:rsidRPr="00D936DF" w:rsidRDefault="00961890" w:rsidP="003642DD">
            <w:pPr>
              <w:pStyle w:val="Tabletext"/>
              <w:tabs>
                <w:tab w:val="center" w:leader="dot" w:pos="2268"/>
              </w:tabs>
              <w:rPr>
                <w:sz w:val="16"/>
                <w:szCs w:val="16"/>
              </w:rPr>
            </w:pPr>
            <w:r w:rsidRPr="00D936DF">
              <w:rPr>
                <w:sz w:val="16"/>
                <w:szCs w:val="16"/>
              </w:rPr>
              <w:t>s 68</w:t>
            </w:r>
            <w:r w:rsidRPr="00D936DF">
              <w:rPr>
                <w:sz w:val="16"/>
                <w:szCs w:val="16"/>
              </w:rPr>
              <w:tab/>
            </w:r>
          </w:p>
        </w:tc>
        <w:tc>
          <w:tcPr>
            <w:tcW w:w="5057" w:type="dxa"/>
            <w:shd w:val="clear" w:color="auto" w:fill="auto"/>
          </w:tcPr>
          <w:p w:rsidR="00961890" w:rsidRPr="00D936DF" w:rsidRDefault="00961890" w:rsidP="003642DD">
            <w:pPr>
              <w:pStyle w:val="Tabletext"/>
              <w:rPr>
                <w:sz w:val="16"/>
                <w:szCs w:val="16"/>
              </w:rPr>
            </w:pPr>
            <w:r w:rsidRPr="00D936DF">
              <w:rPr>
                <w:sz w:val="16"/>
                <w:szCs w:val="16"/>
              </w:rPr>
              <w:t>rep No</w:t>
            </w:r>
            <w:r w:rsidR="002648DA" w:rsidRPr="00D936DF">
              <w:rPr>
                <w:sz w:val="16"/>
                <w:szCs w:val="16"/>
              </w:rPr>
              <w:t> </w:t>
            </w:r>
            <w:r w:rsidRPr="00D936DF">
              <w:rPr>
                <w:sz w:val="16"/>
                <w:szCs w:val="16"/>
              </w:rPr>
              <w:t>53, 1995</w:t>
            </w:r>
          </w:p>
        </w:tc>
      </w:tr>
      <w:tr w:rsidR="00961890" w:rsidRPr="00D936DF" w:rsidTr="009A085D">
        <w:trPr>
          <w:cantSplit/>
        </w:trPr>
        <w:tc>
          <w:tcPr>
            <w:tcW w:w="2031" w:type="dxa"/>
            <w:shd w:val="clear" w:color="auto" w:fill="auto"/>
          </w:tcPr>
          <w:p w:rsidR="00961890" w:rsidRPr="00D936DF" w:rsidRDefault="00961890" w:rsidP="003642DD">
            <w:pPr>
              <w:pStyle w:val="Tabletext"/>
              <w:tabs>
                <w:tab w:val="center" w:leader="dot" w:pos="2268"/>
              </w:tabs>
              <w:rPr>
                <w:sz w:val="16"/>
                <w:szCs w:val="16"/>
              </w:rPr>
            </w:pPr>
            <w:r w:rsidRPr="00D936DF">
              <w:rPr>
                <w:sz w:val="16"/>
                <w:szCs w:val="16"/>
              </w:rPr>
              <w:t>s 69</w:t>
            </w:r>
            <w:r w:rsidRPr="00D936DF">
              <w:rPr>
                <w:sz w:val="16"/>
                <w:szCs w:val="16"/>
              </w:rPr>
              <w:tab/>
            </w:r>
          </w:p>
        </w:tc>
        <w:tc>
          <w:tcPr>
            <w:tcW w:w="5057" w:type="dxa"/>
            <w:shd w:val="clear" w:color="auto" w:fill="auto"/>
          </w:tcPr>
          <w:p w:rsidR="00961890" w:rsidRPr="00D936DF" w:rsidRDefault="00961890" w:rsidP="003642DD">
            <w:pPr>
              <w:pStyle w:val="Tabletext"/>
              <w:rPr>
                <w:sz w:val="16"/>
                <w:szCs w:val="16"/>
              </w:rPr>
            </w:pPr>
            <w:r w:rsidRPr="00D936DF">
              <w:rPr>
                <w:sz w:val="16"/>
                <w:szCs w:val="16"/>
              </w:rPr>
              <w:t>am No</w:t>
            </w:r>
            <w:r w:rsidR="002648DA" w:rsidRPr="00D936DF">
              <w:rPr>
                <w:sz w:val="16"/>
                <w:szCs w:val="16"/>
              </w:rPr>
              <w:t> </w:t>
            </w:r>
            <w:r w:rsidRPr="00D936DF">
              <w:rPr>
                <w:sz w:val="16"/>
                <w:szCs w:val="16"/>
              </w:rPr>
              <w:t>53, 1995</w:t>
            </w:r>
          </w:p>
        </w:tc>
      </w:tr>
      <w:tr w:rsidR="00961890" w:rsidRPr="00D936DF" w:rsidTr="009A085D">
        <w:trPr>
          <w:cantSplit/>
        </w:trPr>
        <w:tc>
          <w:tcPr>
            <w:tcW w:w="2031" w:type="dxa"/>
            <w:shd w:val="clear" w:color="auto" w:fill="auto"/>
          </w:tcPr>
          <w:p w:rsidR="00961890" w:rsidRPr="00D936DF" w:rsidRDefault="00961890" w:rsidP="003642DD">
            <w:pPr>
              <w:pStyle w:val="Tabletext"/>
              <w:tabs>
                <w:tab w:val="center" w:leader="dot" w:pos="2268"/>
              </w:tabs>
              <w:rPr>
                <w:sz w:val="16"/>
                <w:szCs w:val="16"/>
              </w:rPr>
            </w:pPr>
            <w:r w:rsidRPr="00D936DF">
              <w:rPr>
                <w:sz w:val="16"/>
                <w:szCs w:val="16"/>
              </w:rPr>
              <w:t>s 69A</w:t>
            </w:r>
            <w:r w:rsidRPr="00D936DF">
              <w:rPr>
                <w:sz w:val="16"/>
                <w:szCs w:val="16"/>
              </w:rPr>
              <w:tab/>
            </w:r>
          </w:p>
        </w:tc>
        <w:tc>
          <w:tcPr>
            <w:tcW w:w="5057" w:type="dxa"/>
            <w:shd w:val="clear" w:color="auto" w:fill="auto"/>
          </w:tcPr>
          <w:p w:rsidR="00961890" w:rsidRPr="00D936DF" w:rsidRDefault="00961890" w:rsidP="003642DD">
            <w:pPr>
              <w:pStyle w:val="Tabletext"/>
              <w:rPr>
                <w:sz w:val="16"/>
                <w:szCs w:val="16"/>
              </w:rPr>
            </w:pPr>
            <w:r w:rsidRPr="00D936DF">
              <w:rPr>
                <w:sz w:val="16"/>
                <w:szCs w:val="16"/>
              </w:rPr>
              <w:t>ad No</w:t>
            </w:r>
            <w:r w:rsidR="002648DA" w:rsidRPr="00D936DF">
              <w:rPr>
                <w:sz w:val="16"/>
                <w:szCs w:val="16"/>
              </w:rPr>
              <w:t> </w:t>
            </w:r>
            <w:r w:rsidRPr="00D936DF">
              <w:rPr>
                <w:sz w:val="16"/>
                <w:szCs w:val="16"/>
              </w:rPr>
              <w:t xml:space="preserve">53, 1995 </w:t>
            </w:r>
          </w:p>
        </w:tc>
      </w:tr>
      <w:tr w:rsidR="00961890" w:rsidRPr="00D936DF" w:rsidTr="009A085D">
        <w:trPr>
          <w:cantSplit/>
        </w:trPr>
        <w:tc>
          <w:tcPr>
            <w:tcW w:w="2031" w:type="dxa"/>
            <w:shd w:val="clear" w:color="auto" w:fill="auto"/>
          </w:tcPr>
          <w:p w:rsidR="00961890" w:rsidRPr="00D936DF" w:rsidRDefault="00961890" w:rsidP="00DD676E">
            <w:pPr>
              <w:pStyle w:val="Tabletext"/>
              <w:rPr>
                <w:sz w:val="16"/>
                <w:szCs w:val="16"/>
              </w:rPr>
            </w:pPr>
          </w:p>
        </w:tc>
        <w:tc>
          <w:tcPr>
            <w:tcW w:w="5057" w:type="dxa"/>
            <w:shd w:val="clear" w:color="auto" w:fill="auto"/>
          </w:tcPr>
          <w:p w:rsidR="00961890" w:rsidRPr="00D936DF" w:rsidRDefault="00961890" w:rsidP="003642DD">
            <w:pPr>
              <w:pStyle w:val="Tabletext"/>
              <w:rPr>
                <w:sz w:val="16"/>
                <w:szCs w:val="16"/>
              </w:rPr>
            </w:pPr>
            <w:r w:rsidRPr="00D936DF">
              <w:rPr>
                <w:sz w:val="16"/>
                <w:szCs w:val="16"/>
              </w:rPr>
              <w:t>am No</w:t>
            </w:r>
            <w:r w:rsidR="002648DA" w:rsidRPr="00D936DF">
              <w:rPr>
                <w:sz w:val="16"/>
                <w:szCs w:val="16"/>
              </w:rPr>
              <w:t> </w:t>
            </w:r>
            <w:r w:rsidRPr="00D936DF">
              <w:rPr>
                <w:sz w:val="16"/>
                <w:szCs w:val="16"/>
              </w:rPr>
              <w:t>8, 2005</w:t>
            </w:r>
          </w:p>
        </w:tc>
      </w:tr>
      <w:tr w:rsidR="00961890" w:rsidRPr="00D936DF" w:rsidTr="009A085D">
        <w:trPr>
          <w:cantSplit/>
        </w:trPr>
        <w:tc>
          <w:tcPr>
            <w:tcW w:w="2031" w:type="dxa"/>
            <w:shd w:val="clear" w:color="auto" w:fill="auto"/>
          </w:tcPr>
          <w:p w:rsidR="00961890" w:rsidRPr="00D936DF" w:rsidRDefault="00961890" w:rsidP="003642DD">
            <w:pPr>
              <w:pStyle w:val="Tabletext"/>
              <w:rPr>
                <w:sz w:val="16"/>
                <w:szCs w:val="16"/>
              </w:rPr>
            </w:pPr>
            <w:r w:rsidRPr="00D936DF">
              <w:rPr>
                <w:b/>
                <w:sz w:val="16"/>
                <w:szCs w:val="16"/>
              </w:rPr>
              <w:t>Part</w:t>
            </w:r>
            <w:r w:rsidR="007B0D73" w:rsidRPr="00D936DF">
              <w:rPr>
                <w:b/>
                <w:sz w:val="16"/>
                <w:szCs w:val="16"/>
              </w:rPr>
              <w:t> </w:t>
            </w:r>
            <w:r w:rsidRPr="00D936DF">
              <w:rPr>
                <w:b/>
                <w:sz w:val="16"/>
                <w:szCs w:val="16"/>
              </w:rPr>
              <w:t>9</w:t>
            </w:r>
          </w:p>
        </w:tc>
        <w:tc>
          <w:tcPr>
            <w:tcW w:w="5057" w:type="dxa"/>
            <w:shd w:val="clear" w:color="auto" w:fill="auto"/>
          </w:tcPr>
          <w:p w:rsidR="00961890" w:rsidRPr="00D936DF" w:rsidRDefault="00961890" w:rsidP="003642DD">
            <w:pPr>
              <w:pStyle w:val="Tabletext"/>
              <w:rPr>
                <w:sz w:val="16"/>
                <w:szCs w:val="16"/>
              </w:rPr>
            </w:pPr>
          </w:p>
        </w:tc>
      </w:tr>
      <w:tr w:rsidR="001D1469" w:rsidRPr="00D936DF" w:rsidTr="009A085D">
        <w:trPr>
          <w:cantSplit/>
        </w:trPr>
        <w:tc>
          <w:tcPr>
            <w:tcW w:w="2031" w:type="dxa"/>
            <w:shd w:val="clear" w:color="auto" w:fill="auto"/>
          </w:tcPr>
          <w:p w:rsidR="001D1469" w:rsidRPr="00D936DF" w:rsidRDefault="001D1469" w:rsidP="001D1469">
            <w:pPr>
              <w:pStyle w:val="Tabletext"/>
              <w:tabs>
                <w:tab w:val="center" w:leader="dot" w:pos="2268"/>
              </w:tabs>
              <w:rPr>
                <w:sz w:val="16"/>
                <w:szCs w:val="16"/>
              </w:rPr>
            </w:pPr>
            <w:r w:rsidRPr="00D936DF">
              <w:rPr>
                <w:sz w:val="16"/>
                <w:szCs w:val="16"/>
              </w:rPr>
              <w:t>s 74</w:t>
            </w:r>
            <w:r w:rsidRPr="00D936DF">
              <w:rPr>
                <w:sz w:val="16"/>
                <w:szCs w:val="16"/>
              </w:rPr>
              <w:tab/>
            </w:r>
          </w:p>
        </w:tc>
        <w:tc>
          <w:tcPr>
            <w:tcW w:w="5057" w:type="dxa"/>
            <w:shd w:val="clear" w:color="auto" w:fill="auto"/>
          </w:tcPr>
          <w:p w:rsidR="001D1469" w:rsidRPr="00D936DF" w:rsidRDefault="001D1469" w:rsidP="00F3268C">
            <w:pPr>
              <w:pStyle w:val="Tabletext"/>
              <w:rPr>
                <w:sz w:val="16"/>
                <w:szCs w:val="16"/>
              </w:rPr>
            </w:pPr>
            <w:r w:rsidRPr="00D936DF">
              <w:rPr>
                <w:sz w:val="16"/>
                <w:szCs w:val="16"/>
              </w:rPr>
              <w:t>rep No 2, 2015</w:t>
            </w:r>
          </w:p>
        </w:tc>
      </w:tr>
      <w:tr w:rsidR="00CA5B1A" w:rsidRPr="00D936DF" w:rsidTr="009A085D">
        <w:trPr>
          <w:cantSplit/>
        </w:trPr>
        <w:tc>
          <w:tcPr>
            <w:tcW w:w="2031" w:type="dxa"/>
            <w:shd w:val="clear" w:color="auto" w:fill="auto"/>
          </w:tcPr>
          <w:p w:rsidR="00CA5B1A" w:rsidRPr="00D936DF" w:rsidRDefault="00CA5B1A" w:rsidP="001D1469">
            <w:pPr>
              <w:pStyle w:val="Tabletext"/>
              <w:tabs>
                <w:tab w:val="center" w:leader="dot" w:pos="2268"/>
              </w:tabs>
              <w:rPr>
                <w:sz w:val="16"/>
                <w:szCs w:val="16"/>
              </w:rPr>
            </w:pPr>
          </w:p>
        </w:tc>
        <w:tc>
          <w:tcPr>
            <w:tcW w:w="5057" w:type="dxa"/>
            <w:shd w:val="clear" w:color="auto" w:fill="auto"/>
          </w:tcPr>
          <w:p w:rsidR="00CA5B1A" w:rsidRPr="00D936DF" w:rsidRDefault="00CA5B1A" w:rsidP="00F3268C">
            <w:pPr>
              <w:pStyle w:val="Tabletext"/>
              <w:rPr>
                <w:sz w:val="16"/>
                <w:szCs w:val="16"/>
              </w:rPr>
            </w:pPr>
            <w:r w:rsidRPr="00D936DF">
              <w:rPr>
                <w:sz w:val="16"/>
                <w:szCs w:val="16"/>
              </w:rPr>
              <w:t>ad No 21, 2020</w:t>
            </w:r>
          </w:p>
        </w:tc>
      </w:tr>
      <w:tr w:rsidR="001D1469" w:rsidRPr="00D936DF" w:rsidTr="009A085D">
        <w:trPr>
          <w:cantSplit/>
        </w:trPr>
        <w:tc>
          <w:tcPr>
            <w:tcW w:w="2031" w:type="dxa"/>
            <w:shd w:val="clear" w:color="auto" w:fill="auto"/>
          </w:tcPr>
          <w:p w:rsidR="001D1469" w:rsidRPr="00D936DF" w:rsidRDefault="001D1469" w:rsidP="00AD3754">
            <w:pPr>
              <w:pStyle w:val="Tabletext"/>
              <w:tabs>
                <w:tab w:val="center" w:leader="dot" w:pos="2268"/>
              </w:tabs>
              <w:rPr>
                <w:sz w:val="16"/>
                <w:szCs w:val="16"/>
              </w:rPr>
            </w:pPr>
            <w:r w:rsidRPr="00D936DF">
              <w:rPr>
                <w:sz w:val="16"/>
                <w:szCs w:val="16"/>
              </w:rPr>
              <w:t>s 75</w:t>
            </w:r>
            <w:r w:rsidRPr="00D936DF">
              <w:rPr>
                <w:sz w:val="16"/>
                <w:szCs w:val="16"/>
              </w:rPr>
              <w:tab/>
            </w:r>
          </w:p>
        </w:tc>
        <w:tc>
          <w:tcPr>
            <w:tcW w:w="5057" w:type="dxa"/>
            <w:shd w:val="clear" w:color="auto" w:fill="auto"/>
          </w:tcPr>
          <w:p w:rsidR="001D1469" w:rsidRPr="00D936DF" w:rsidRDefault="001D1469" w:rsidP="00F3268C">
            <w:pPr>
              <w:pStyle w:val="Tabletext"/>
              <w:rPr>
                <w:sz w:val="16"/>
                <w:szCs w:val="16"/>
              </w:rPr>
            </w:pPr>
            <w:r w:rsidRPr="00D936DF">
              <w:rPr>
                <w:sz w:val="16"/>
                <w:szCs w:val="16"/>
              </w:rPr>
              <w:t>rep No 2, 2015</w:t>
            </w:r>
          </w:p>
        </w:tc>
      </w:tr>
      <w:tr w:rsidR="00961890" w:rsidRPr="00D936DF" w:rsidTr="009A085D">
        <w:trPr>
          <w:cantSplit/>
        </w:trPr>
        <w:tc>
          <w:tcPr>
            <w:tcW w:w="2031" w:type="dxa"/>
            <w:shd w:val="clear" w:color="auto" w:fill="auto"/>
          </w:tcPr>
          <w:p w:rsidR="00961890" w:rsidRPr="00D936DF" w:rsidRDefault="00961890" w:rsidP="003642DD">
            <w:pPr>
              <w:pStyle w:val="Tabletext"/>
              <w:tabs>
                <w:tab w:val="center" w:leader="dot" w:pos="2268"/>
              </w:tabs>
              <w:rPr>
                <w:sz w:val="16"/>
                <w:szCs w:val="16"/>
              </w:rPr>
            </w:pPr>
            <w:r w:rsidRPr="00D936DF">
              <w:rPr>
                <w:sz w:val="16"/>
                <w:szCs w:val="16"/>
              </w:rPr>
              <w:t>s 76</w:t>
            </w:r>
            <w:r w:rsidRPr="00D936DF">
              <w:rPr>
                <w:sz w:val="16"/>
                <w:szCs w:val="16"/>
              </w:rPr>
              <w:tab/>
            </w:r>
          </w:p>
        </w:tc>
        <w:tc>
          <w:tcPr>
            <w:tcW w:w="5057" w:type="dxa"/>
            <w:shd w:val="clear" w:color="auto" w:fill="auto"/>
          </w:tcPr>
          <w:p w:rsidR="00961890" w:rsidRPr="00D936DF" w:rsidRDefault="00961890" w:rsidP="003642DD">
            <w:pPr>
              <w:pStyle w:val="Tabletext"/>
              <w:rPr>
                <w:sz w:val="16"/>
                <w:szCs w:val="16"/>
              </w:rPr>
            </w:pPr>
            <w:r w:rsidRPr="00D936DF">
              <w:rPr>
                <w:sz w:val="16"/>
                <w:szCs w:val="16"/>
              </w:rPr>
              <w:t>am No</w:t>
            </w:r>
            <w:r w:rsidR="002648DA" w:rsidRPr="00D936DF">
              <w:rPr>
                <w:sz w:val="16"/>
                <w:szCs w:val="16"/>
              </w:rPr>
              <w:t> </w:t>
            </w:r>
            <w:r w:rsidRPr="00D936DF">
              <w:rPr>
                <w:sz w:val="16"/>
                <w:szCs w:val="16"/>
              </w:rPr>
              <w:t>91, 2000</w:t>
            </w:r>
          </w:p>
        </w:tc>
      </w:tr>
      <w:tr w:rsidR="001D1469" w:rsidRPr="00D936DF" w:rsidTr="009A085D">
        <w:trPr>
          <w:cantSplit/>
        </w:trPr>
        <w:tc>
          <w:tcPr>
            <w:tcW w:w="2031" w:type="dxa"/>
            <w:shd w:val="clear" w:color="auto" w:fill="auto"/>
          </w:tcPr>
          <w:p w:rsidR="001D1469" w:rsidRPr="00D936DF" w:rsidRDefault="001D1469" w:rsidP="003642DD">
            <w:pPr>
              <w:pStyle w:val="Tabletext"/>
              <w:tabs>
                <w:tab w:val="center" w:leader="dot" w:pos="2268"/>
              </w:tabs>
              <w:rPr>
                <w:sz w:val="16"/>
                <w:szCs w:val="16"/>
              </w:rPr>
            </w:pPr>
          </w:p>
        </w:tc>
        <w:tc>
          <w:tcPr>
            <w:tcW w:w="5057" w:type="dxa"/>
            <w:shd w:val="clear" w:color="auto" w:fill="auto"/>
          </w:tcPr>
          <w:p w:rsidR="001D1469" w:rsidRPr="00D936DF" w:rsidRDefault="001D1469" w:rsidP="00F3268C">
            <w:pPr>
              <w:pStyle w:val="Tabletext"/>
              <w:rPr>
                <w:sz w:val="16"/>
                <w:szCs w:val="16"/>
              </w:rPr>
            </w:pPr>
            <w:r w:rsidRPr="00D936DF">
              <w:rPr>
                <w:sz w:val="16"/>
                <w:szCs w:val="16"/>
              </w:rPr>
              <w:t>rep No 2, 2015</w:t>
            </w:r>
          </w:p>
        </w:tc>
      </w:tr>
      <w:tr w:rsidR="001D1469" w:rsidRPr="00D936DF" w:rsidTr="009A085D">
        <w:trPr>
          <w:cantSplit/>
        </w:trPr>
        <w:tc>
          <w:tcPr>
            <w:tcW w:w="2031" w:type="dxa"/>
            <w:shd w:val="clear" w:color="auto" w:fill="auto"/>
          </w:tcPr>
          <w:p w:rsidR="001D1469" w:rsidRPr="00D936DF" w:rsidRDefault="001D1469" w:rsidP="003642DD">
            <w:pPr>
              <w:pStyle w:val="Tabletext"/>
              <w:tabs>
                <w:tab w:val="center" w:leader="dot" w:pos="2268"/>
              </w:tabs>
              <w:rPr>
                <w:sz w:val="16"/>
                <w:szCs w:val="16"/>
              </w:rPr>
            </w:pPr>
            <w:r w:rsidRPr="00D936DF">
              <w:rPr>
                <w:sz w:val="16"/>
                <w:szCs w:val="16"/>
              </w:rPr>
              <w:t>s 77</w:t>
            </w:r>
            <w:r w:rsidRPr="00D936DF">
              <w:rPr>
                <w:sz w:val="16"/>
                <w:szCs w:val="16"/>
              </w:rPr>
              <w:tab/>
            </w:r>
          </w:p>
        </w:tc>
        <w:tc>
          <w:tcPr>
            <w:tcW w:w="5057" w:type="dxa"/>
            <w:shd w:val="clear" w:color="auto" w:fill="auto"/>
          </w:tcPr>
          <w:p w:rsidR="001D1469" w:rsidRPr="00D936DF" w:rsidRDefault="001D1469" w:rsidP="00F3268C">
            <w:pPr>
              <w:pStyle w:val="Tabletext"/>
              <w:rPr>
                <w:sz w:val="16"/>
                <w:szCs w:val="16"/>
              </w:rPr>
            </w:pPr>
            <w:r w:rsidRPr="00D936DF">
              <w:rPr>
                <w:sz w:val="16"/>
                <w:szCs w:val="16"/>
              </w:rPr>
              <w:t>rep No 2, 2015</w:t>
            </w:r>
          </w:p>
        </w:tc>
      </w:tr>
      <w:tr w:rsidR="00961890" w:rsidRPr="00D936DF" w:rsidTr="009A085D">
        <w:trPr>
          <w:cantSplit/>
        </w:trPr>
        <w:tc>
          <w:tcPr>
            <w:tcW w:w="2031" w:type="dxa"/>
            <w:shd w:val="clear" w:color="auto" w:fill="auto"/>
          </w:tcPr>
          <w:p w:rsidR="00961890" w:rsidRPr="00D936DF" w:rsidRDefault="00961890" w:rsidP="003642DD">
            <w:pPr>
              <w:pStyle w:val="Tabletext"/>
              <w:tabs>
                <w:tab w:val="center" w:leader="dot" w:pos="2268"/>
              </w:tabs>
              <w:rPr>
                <w:sz w:val="16"/>
                <w:szCs w:val="16"/>
              </w:rPr>
            </w:pPr>
            <w:r w:rsidRPr="00D936DF">
              <w:rPr>
                <w:sz w:val="16"/>
                <w:szCs w:val="16"/>
              </w:rPr>
              <w:t>s 78</w:t>
            </w:r>
            <w:r w:rsidRPr="00D936DF">
              <w:rPr>
                <w:sz w:val="16"/>
                <w:szCs w:val="16"/>
              </w:rPr>
              <w:tab/>
            </w:r>
          </w:p>
        </w:tc>
        <w:tc>
          <w:tcPr>
            <w:tcW w:w="5057" w:type="dxa"/>
            <w:shd w:val="clear" w:color="auto" w:fill="auto"/>
          </w:tcPr>
          <w:p w:rsidR="00961890" w:rsidRPr="00D936DF" w:rsidRDefault="00961890" w:rsidP="003642DD">
            <w:pPr>
              <w:pStyle w:val="Tabletext"/>
              <w:rPr>
                <w:sz w:val="16"/>
                <w:szCs w:val="16"/>
              </w:rPr>
            </w:pPr>
            <w:r w:rsidRPr="00D936DF">
              <w:rPr>
                <w:sz w:val="16"/>
                <w:szCs w:val="16"/>
              </w:rPr>
              <w:t>rep No</w:t>
            </w:r>
            <w:r w:rsidR="002648DA" w:rsidRPr="00D936DF">
              <w:rPr>
                <w:sz w:val="16"/>
                <w:szCs w:val="16"/>
              </w:rPr>
              <w:t> </w:t>
            </w:r>
            <w:r w:rsidRPr="00D936DF">
              <w:rPr>
                <w:sz w:val="16"/>
                <w:szCs w:val="16"/>
              </w:rPr>
              <w:t>179, 1999</w:t>
            </w:r>
          </w:p>
        </w:tc>
      </w:tr>
      <w:tr w:rsidR="00961890" w:rsidRPr="00D936DF" w:rsidTr="009A085D">
        <w:trPr>
          <w:cantSplit/>
        </w:trPr>
        <w:tc>
          <w:tcPr>
            <w:tcW w:w="2031" w:type="dxa"/>
            <w:shd w:val="clear" w:color="auto" w:fill="auto"/>
          </w:tcPr>
          <w:p w:rsidR="00961890" w:rsidRPr="00D936DF" w:rsidRDefault="00961890" w:rsidP="00DD676E">
            <w:pPr>
              <w:pStyle w:val="Tabletext"/>
              <w:rPr>
                <w:sz w:val="16"/>
                <w:szCs w:val="16"/>
              </w:rPr>
            </w:pPr>
          </w:p>
        </w:tc>
        <w:tc>
          <w:tcPr>
            <w:tcW w:w="5057" w:type="dxa"/>
            <w:shd w:val="clear" w:color="auto" w:fill="auto"/>
          </w:tcPr>
          <w:p w:rsidR="00961890" w:rsidRPr="00D936DF" w:rsidRDefault="00961890" w:rsidP="003642DD">
            <w:pPr>
              <w:pStyle w:val="Tabletext"/>
              <w:rPr>
                <w:sz w:val="16"/>
                <w:szCs w:val="16"/>
              </w:rPr>
            </w:pPr>
            <w:r w:rsidRPr="00D936DF">
              <w:rPr>
                <w:sz w:val="16"/>
                <w:szCs w:val="16"/>
              </w:rPr>
              <w:t>ad No</w:t>
            </w:r>
            <w:r w:rsidR="002648DA" w:rsidRPr="00D936DF">
              <w:rPr>
                <w:sz w:val="16"/>
                <w:szCs w:val="16"/>
              </w:rPr>
              <w:t> </w:t>
            </w:r>
            <w:r w:rsidRPr="00D936DF">
              <w:rPr>
                <w:sz w:val="16"/>
                <w:szCs w:val="16"/>
              </w:rPr>
              <w:t>80, 2006</w:t>
            </w:r>
          </w:p>
        </w:tc>
      </w:tr>
      <w:tr w:rsidR="00961890" w:rsidRPr="00D936DF" w:rsidTr="009A085D">
        <w:trPr>
          <w:cantSplit/>
        </w:trPr>
        <w:tc>
          <w:tcPr>
            <w:tcW w:w="2031" w:type="dxa"/>
            <w:shd w:val="clear" w:color="auto" w:fill="auto"/>
          </w:tcPr>
          <w:p w:rsidR="00961890" w:rsidRPr="00D936DF" w:rsidRDefault="00961890" w:rsidP="00DD676E">
            <w:pPr>
              <w:pStyle w:val="Tabletext"/>
              <w:rPr>
                <w:sz w:val="16"/>
                <w:szCs w:val="16"/>
              </w:rPr>
            </w:pPr>
          </w:p>
        </w:tc>
        <w:tc>
          <w:tcPr>
            <w:tcW w:w="5057" w:type="dxa"/>
            <w:shd w:val="clear" w:color="auto" w:fill="auto"/>
          </w:tcPr>
          <w:p w:rsidR="00961890" w:rsidRPr="00D936DF" w:rsidRDefault="00961890" w:rsidP="003642DD">
            <w:pPr>
              <w:pStyle w:val="Tabletext"/>
              <w:rPr>
                <w:sz w:val="16"/>
                <w:szCs w:val="16"/>
              </w:rPr>
            </w:pPr>
            <w:r w:rsidRPr="00D936DF">
              <w:rPr>
                <w:sz w:val="16"/>
                <w:szCs w:val="16"/>
              </w:rPr>
              <w:t>rep No</w:t>
            </w:r>
            <w:r w:rsidR="002648DA" w:rsidRPr="00D936DF">
              <w:rPr>
                <w:sz w:val="16"/>
                <w:szCs w:val="16"/>
              </w:rPr>
              <w:t> </w:t>
            </w:r>
            <w:r w:rsidRPr="00D936DF">
              <w:rPr>
                <w:sz w:val="16"/>
                <w:szCs w:val="16"/>
              </w:rPr>
              <w:t>9, 2007</w:t>
            </w:r>
          </w:p>
        </w:tc>
      </w:tr>
      <w:tr w:rsidR="00961890" w:rsidRPr="00D936DF" w:rsidTr="009A085D">
        <w:trPr>
          <w:cantSplit/>
        </w:trPr>
        <w:tc>
          <w:tcPr>
            <w:tcW w:w="2031" w:type="dxa"/>
            <w:shd w:val="clear" w:color="auto" w:fill="auto"/>
          </w:tcPr>
          <w:p w:rsidR="00961890" w:rsidRPr="00D936DF" w:rsidRDefault="00961890" w:rsidP="003642DD">
            <w:pPr>
              <w:pStyle w:val="Tabletext"/>
              <w:tabs>
                <w:tab w:val="center" w:leader="dot" w:pos="2268"/>
              </w:tabs>
              <w:rPr>
                <w:sz w:val="16"/>
                <w:szCs w:val="16"/>
              </w:rPr>
            </w:pPr>
            <w:r w:rsidRPr="00D936DF">
              <w:rPr>
                <w:sz w:val="16"/>
                <w:szCs w:val="16"/>
              </w:rPr>
              <w:t>s 78A</w:t>
            </w:r>
            <w:r w:rsidRPr="00D936DF">
              <w:rPr>
                <w:sz w:val="16"/>
                <w:szCs w:val="16"/>
              </w:rPr>
              <w:tab/>
            </w:r>
          </w:p>
        </w:tc>
        <w:tc>
          <w:tcPr>
            <w:tcW w:w="5057" w:type="dxa"/>
            <w:shd w:val="clear" w:color="auto" w:fill="auto"/>
          </w:tcPr>
          <w:p w:rsidR="00961890" w:rsidRPr="00D936DF" w:rsidRDefault="00961890" w:rsidP="003642DD">
            <w:pPr>
              <w:pStyle w:val="Tabletext"/>
              <w:rPr>
                <w:sz w:val="16"/>
                <w:szCs w:val="16"/>
              </w:rPr>
            </w:pPr>
            <w:r w:rsidRPr="00D936DF">
              <w:rPr>
                <w:sz w:val="16"/>
                <w:szCs w:val="16"/>
              </w:rPr>
              <w:t>ad No</w:t>
            </w:r>
            <w:r w:rsidR="002648DA" w:rsidRPr="00D936DF">
              <w:rPr>
                <w:sz w:val="16"/>
                <w:szCs w:val="16"/>
              </w:rPr>
              <w:t> </w:t>
            </w:r>
            <w:r w:rsidRPr="00D936DF">
              <w:rPr>
                <w:sz w:val="16"/>
                <w:szCs w:val="16"/>
              </w:rPr>
              <w:t>80, 2006</w:t>
            </w:r>
          </w:p>
        </w:tc>
      </w:tr>
      <w:tr w:rsidR="00961890" w:rsidRPr="00D936DF" w:rsidTr="009A085D">
        <w:trPr>
          <w:cantSplit/>
        </w:trPr>
        <w:tc>
          <w:tcPr>
            <w:tcW w:w="2031" w:type="dxa"/>
            <w:shd w:val="clear" w:color="auto" w:fill="auto"/>
          </w:tcPr>
          <w:p w:rsidR="00961890" w:rsidRPr="00D936DF" w:rsidRDefault="00961890" w:rsidP="00DD676E">
            <w:pPr>
              <w:pStyle w:val="Tabletext"/>
              <w:rPr>
                <w:sz w:val="16"/>
                <w:szCs w:val="16"/>
              </w:rPr>
            </w:pPr>
          </w:p>
        </w:tc>
        <w:tc>
          <w:tcPr>
            <w:tcW w:w="5057" w:type="dxa"/>
            <w:shd w:val="clear" w:color="auto" w:fill="auto"/>
          </w:tcPr>
          <w:p w:rsidR="00961890" w:rsidRPr="00D936DF" w:rsidRDefault="00961890" w:rsidP="003642DD">
            <w:pPr>
              <w:pStyle w:val="Tabletext"/>
              <w:rPr>
                <w:sz w:val="16"/>
                <w:szCs w:val="16"/>
              </w:rPr>
            </w:pPr>
            <w:r w:rsidRPr="00D936DF">
              <w:rPr>
                <w:sz w:val="16"/>
                <w:szCs w:val="16"/>
              </w:rPr>
              <w:t>rep No</w:t>
            </w:r>
            <w:r w:rsidR="002648DA" w:rsidRPr="00D936DF">
              <w:rPr>
                <w:sz w:val="16"/>
                <w:szCs w:val="16"/>
              </w:rPr>
              <w:t> </w:t>
            </w:r>
            <w:r w:rsidRPr="00D936DF">
              <w:rPr>
                <w:sz w:val="16"/>
                <w:szCs w:val="16"/>
              </w:rPr>
              <w:t>9, 2007</w:t>
            </w:r>
          </w:p>
        </w:tc>
      </w:tr>
      <w:tr w:rsidR="00961890" w:rsidRPr="00D936DF" w:rsidTr="009A085D">
        <w:trPr>
          <w:cantSplit/>
        </w:trPr>
        <w:tc>
          <w:tcPr>
            <w:tcW w:w="2031" w:type="dxa"/>
            <w:shd w:val="clear" w:color="auto" w:fill="auto"/>
          </w:tcPr>
          <w:p w:rsidR="00961890" w:rsidRPr="00D936DF" w:rsidRDefault="00961890" w:rsidP="009A085D">
            <w:pPr>
              <w:pStyle w:val="Tabletext"/>
              <w:tabs>
                <w:tab w:val="center" w:leader="dot" w:pos="2268"/>
              </w:tabs>
              <w:rPr>
                <w:sz w:val="16"/>
                <w:szCs w:val="16"/>
              </w:rPr>
            </w:pPr>
            <w:r w:rsidRPr="00D936DF">
              <w:rPr>
                <w:sz w:val="16"/>
                <w:szCs w:val="16"/>
              </w:rPr>
              <w:t>s 79</w:t>
            </w:r>
            <w:r w:rsidRPr="00D936DF">
              <w:rPr>
                <w:sz w:val="16"/>
                <w:szCs w:val="16"/>
              </w:rPr>
              <w:tab/>
            </w:r>
          </w:p>
        </w:tc>
        <w:tc>
          <w:tcPr>
            <w:tcW w:w="5057" w:type="dxa"/>
            <w:shd w:val="clear" w:color="auto" w:fill="auto"/>
          </w:tcPr>
          <w:p w:rsidR="00961890" w:rsidRPr="00D936DF" w:rsidRDefault="00961890" w:rsidP="003642DD">
            <w:pPr>
              <w:pStyle w:val="Tabletext"/>
              <w:rPr>
                <w:sz w:val="16"/>
                <w:szCs w:val="16"/>
              </w:rPr>
            </w:pPr>
            <w:r w:rsidRPr="00D936DF">
              <w:rPr>
                <w:sz w:val="16"/>
                <w:szCs w:val="16"/>
              </w:rPr>
              <w:t>am No</w:t>
            </w:r>
            <w:r w:rsidR="002648DA" w:rsidRPr="00D936DF">
              <w:rPr>
                <w:sz w:val="16"/>
                <w:szCs w:val="16"/>
              </w:rPr>
              <w:t> </w:t>
            </w:r>
            <w:r w:rsidRPr="00D936DF">
              <w:rPr>
                <w:sz w:val="16"/>
                <w:szCs w:val="16"/>
              </w:rPr>
              <w:t>91, 2000; No</w:t>
            </w:r>
            <w:r w:rsidR="002648DA" w:rsidRPr="00D936DF">
              <w:rPr>
                <w:sz w:val="16"/>
                <w:szCs w:val="16"/>
              </w:rPr>
              <w:t> </w:t>
            </w:r>
            <w:r w:rsidRPr="00D936DF">
              <w:rPr>
                <w:sz w:val="16"/>
                <w:szCs w:val="16"/>
              </w:rPr>
              <w:t>146, 2001; No</w:t>
            </w:r>
            <w:r w:rsidR="002648DA" w:rsidRPr="00D936DF">
              <w:rPr>
                <w:sz w:val="16"/>
                <w:szCs w:val="16"/>
              </w:rPr>
              <w:t> </w:t>
            </w:r>
            <w:r w:rsidRPr="00D936DF">
              <w:rPr>
                <w:sz w:val="16"/>
                <w:szCs w:val="16"/>
              </w:rPr>
              <w:t>51, 2002</w:t>
            </w:r>
            <w:r w:rsidR="00376B8C" w:rsidRPr="00D936DF">
              <w:rPr>
                <w:sz w:val="16"/>
                <w:szCs w:val="16"/>
              </w:rPr>
              <w:t>; No 4, 2016</w:t>
            </w:r>
          </w:p>
        </w:tc>
      </w:tr>
      <w:tr w:rsidR="00961890" w:rsidRPr="00D936DF" w:rsidTr="009A085D">
        <w:trPr>
          <w:cantSplit/>
        </w:trPr>
        <w:tc>
          <w:tcPr>
            <w:tcW w:w="2031" w:type="dxa"/>
            <w:shd w:val="clear" w:color="auto" w:fill="auto"/>
          </w:tcPr>
          <w:p w:rsidR="00961890" w:rsidRPr="00D936DF" w:rsidRDefault="00961890" w:rsidP="00E807BE">
            <w:pPr>
              <w:pStyle w:val="Tabletext"/>
              <w:tabs>
                <w:tab w:val="center" w:leader="dot" w:pos="2268"/>
              </w:tabs>
              <w:rPr>
                <w:sz w:val="16"/>
                <w:szCs w:val="16"/>
              </w:rPr>
            </w:pPr>
            <w:r w:rsidRPr="00D936DF">
              <w:rPr>
                <w:sz w:val="16"/>
                <w:szCs w:val="16"/>
              </w:rPr>
              <w:t>s 79A</w:t>
            </w:r>
            <w:r w:rsidRPr="00D936DF">
              <w:rPr>
                <w:sz w:val="16"/>
                <w:szCs w:val="16"/>
              </w:rPr>
              <w:tab/>
            </w:r>
          </w:p>
        </w:tc>
        <w:tc>
          <w:tcPr>
            <w:tcW w:w="5057" w:type="dxa"/>
            <w:shd w:val="clear" w:color="auto" w:fill="auto"/>
          </w:tcPr>
          <w:p w:rsidR="00961890" w:rsidRPr="00D936DF" w:rsidRDefault="00961890" w:rsidP="003642DD">
            <w:pPr>
              <w:pStyle w:val="Tabletext"/>
              <w:rPr>
                <w:sz w:val="16"/>
                <w:szCs w:val="16"/>
              </w:rPr>
            </w:pPr>
            <w:r w:rsidRPr="00D936DF">
              <w:rPr>
                <w:sz w:val="16"/>
                <w:szCs w:val="16"/>
              </w:rPr>
              <w:t>ad No</w:t>
            </w:r>
            <w:r w:rsidR="002648DA" w:rsidRPr="00D936DF">
              <w:rPr>
                <w:sz w:val="16"/>
                <w:szCs w:val="16"/>
              </w:rPr>
              <w:t> </w:t>
            </w:r>
            <w:r w:rsidRPr="00D936DF">
              <w:rPr>
                <w:sz w:val="16"/>
                <w:szCs w:val="16"/>
              </w:rPr>
              <w:t>56, 2010</w:t>
            </w:r>
          </w:p>
        </w:tc>
      </w:tr>
      <w:tr w:rsidR="00961890" w:rsidRPr="00D936DF" w:rsidTr="009A085D">
        <w:trPr>
          <w:cantSplit/>
        </w:trPr>
        <w:tc>
          <w:tcPr>
            <w:tcW w:w="2031" w:type="dxa"/>
            <w:tcBorders>
              <w:bottom w:val="single" w:sz="12" w:space="0" w:color="auto"/>
            </w:tcBorders>
            <w:shd w:val="clear" w:color="auto" w:fill="auto"/>
          </w:tcPr>
          <w:p w:rsidR="00961890" w:rsidRPr="00D936DF" w:rsidRDefault="00961890" w:rsidP="009A085D">
            <w:pPr>
              <w:pStyle w:val="Tabletext"/>
              <w:tabs>
                <w:tab w:val="center" w:leader="dot" w:pos="2268"/>
              </w:tabs>
              <w:rPr>
                <w:sz w:val="16"/>
                <w:szCs w:val="16"/>
              </w:rPr>
            </w:pPr>
            <w:r w:rsidRPr="00D936DF">
              <w:rPr>
                <w:sz w:val="16"/>
                <w:szCs w:val="16"/>
              </w:rPr>
              <w:t>s 80</w:t>
            </w:r>
            <w:r w:rsidRPr="00D936DF">
              <w:rPr>
                <w:sz w:val="16"/>
                <w:szCs w:val="16"/>
              </w:rPr>
              <w:tab/>
            </w:r>
          </w:p>
        </w:tc>
        <w:tc>
          <w:tcPr>
            <w:tcW w:w="5057" w:type="dxa"/>
            <w:tcBorders>
              <w:bottom w:val="single" w:sz="12" w:space="0" w:color="auto"/>
            </w:tcBorders>
            <w:shd w:val="clear" w:color="auto" w:fill="auto"/>
          </w:tcPr>
          <w:p w:rsidR="00961890" w:rsidRPr="00D936DF" w:rsidRDefault="00961890" w:rsidP="003642DD">
            <w:pPr>
              <w:pStyle w:val="Tabletext"/>
              <w:rPr>
                <w:sz w:val="16"/>
                <w:szCs w:val="16"/>
              </w:rPr>
            </w:pPr>
            <w:r w:rsidRPr="00D936DF">
              <w:rPr>
                <w:sz w:val="16"/>
                <w:szCs w:val="16"/>
              </w:rPr>
              <w:t>am No</w:t>
            </w:r>
            <w:r w:rsidR="002648DA" w:rsidRPr="00D936DF">
              <w:rPr>
                <w:sz w:val="16"/>
                <w:szCs w:val="16"/>
              </w:rPr>
              <w:t> </w:t>
            </w:r>
            <w:r w:rsidRPr="00D936DF">
              <w:rPr>
                <w:sz w:val="16"/>
                <w:szCs w:val="16"/>
              </w:rPr>
              <w:t>51, 2002</w:t>
            </w:r>
          </w:p>
        </w:tc>
      </w:tr>
    </w:tbl>
    <w:p w:rsidR="008A3177" w:rsidRPr="00D936DF" w:rsidRDefault="008A3177" w:rsidP="00851BB5">
      <w:pPr>
        <w:pStyle w:val="Tabletext"/>
      </w:pPr>
    </w:p>
    <w:p w:rsidR="00262BB2" w:rsidRPr="00D936DF" w:rsidRDefault="00262BB2" w:rsidP="00262BB2">
      <w:pPr>
        <w:pStyle w:val="ENotesHeading2"/>
        <w:pageBreakBefore/>
        <w:outlineLvl w:val="9"/>
      </w:pPr>
      <w:bookmarkStart w:id="136" w:name="_Toc97629532"/>
      <w:r w:rsidRPr="00D936DF">
        <w:lastRenderedPageBreak/>
        <w:t>Endnote 5—Editorial changes</w:t>
      </w:r>
      <w:bookmarkEnd w:id="136"/>
    </w:p>
    <w:p w:rsidR="00262BB2" w:rsidRPr="00D936DF" w:rsidRDefault="00262BB2" w:rsidP="00262BB2">
      <w:pPr>
        <w:spacing w:after="240"/>
      </w:pPr>
      <w:r w:rsidRPr="00D936DF">
        <w:t xml:space="preserve">In preparing this compilation for registration, the following kinds of editorial change(s) were made under the </w:t>
      </w:r>
      <w:r w:rsidRPr="00D936DF">
        <w:rPr>
          <w:i/>
        </w:rPr>
        <w:t>Legislation Act 2003</w:t>
      </w:r>
      <w:r w:rsidRPr="00D936DF">
        <w:t xml:space="preserve">. </w:t>
      </w:r>
    </w:p>
    <w:p w:rsidR="00262BB2" w:rsidRPr="00D936DF" w:rsidRDefault="0003656A" w:rsidP="00262BB2">
      <w:pPr>
        <w:spacing w:after="240"/>
        <w:rPr>
          <w:b/>
          <w:sz w:val="24"/>
          <w:szCs w:val="24"/>
        </w:rPr>
      </w:pPr>
      <w:r>
        <w:rPr>
          <w:b/>
          <w:sz w:val="24"/>
          <w:szCs w:val="24"/>
        </w:rPr>
        <w:t>Section 2</w:t>
      </w:r>
      <w:r w:rsidR="00262BB2" w:rsidRPr="00D936DF">
        <w:rPr>
          <w:b/>
          <w:sz w:val="24"/>
          <w:szCs w:val="24"/>
        </w:rPr>
        <w:t>7</w:t>
      </w:r>
    </w:p>
    <w:p w:rsidR="00262BB2" w:rsidRPr="00D936DF" w:rsidRDefault="00262BB2" w:rsidP="00262BB2">
      <w:pPr>
        <w:spacing w:after="240"/>
        <w:rPr>
          <w:b/>
        </w:rPr>
      </w:pPr>
      <w:r w:rsidRPr="00D936DF">
        <w:rPr>
          <w:b/>
        </w:rPr>
        <w:t>Kind of editorial change</w:t>
      </w:r>
    </w:p>
    <w:p w:rsidR="00262BB2" w:rsidRPr="00D936DF" w:rsidRDefault="00262BB2" w:rsidP="00262BB2">
      <w:pPr>
        <w:spacing w:after="240"/>
        <w:rPr>
          <w:b/>
        </w:rPr>
      </w:pPr>
      <w:r w:rsidRPr="00D936DF">
        <w:t>Renumbering of provisions</w:t>
      </w:r>
    </w:p>
    <w:p w:rsidR="00262BB2" w:rsidRPr="00D936DF" w:rsidRDefault="00262BB2" w:rsidP="00262BB2">
      <w:pPr>
        <w:spacing w:after="240"/>
        <w:rPr>
          <w:b/>
        </w:rPr>
      </w:pPr>
      <w:r w:rsidRPr="00D936DF">
        <w:rPr>
          <w:b/>
        </w:rPr>
        <w:t>Details of editorial change</w:t>
      </w:r>
    </w:p>
    <w:p w:rsidR="00262BB2" w:rsidRPr="00D936DF" w:rsidRDefault="0003656A" w:rsidP="00262BB2">
      <w:pPr>
        <w:spacing w:after="240"/>
      </w:pPr>
      <w:r>
        <w:t>Schedule 1</w:t>
      </w:r>
      <w:r w:rsidR="00262BB2" w:rsidRPr="00D936DF">
        <w:t xml:space="preserve"> </w:t>
      </w:r>
      <w:r>
        <w:t>item 1</w:t>
      </w:r>
      <w:r w:rsidR="00262BB2" w:rsidRPr="00D936DF">
        <w:t xml:space="preserve"> of the </w:t>
      </w:r>
      <w:r w:rsidR="00262BB2" w:rsidRPr="00D936DF">
        <w:rPr>
          <w:i/>
        </w:rPr>
        <w:t>Treasury Laws Amendment (Enhancing Superannuation Outcomes For Australians and Helping Australian Businesses Invest) Act 2022</w:t>
      </w:r>
      <w:r w:rsidR="00262BB2" w:rsidRPr="00D936DF">
        <w:t xml:space="preserve"> instructs to repeal </w:t>
      </w:r>
      <w:r>
        <w:t>subsection 2</w:t>
      </w:r>
      <w:r w:rsidR="00262BB2" w:rsidRPr="00D936DF">
        <w:t>7(2).</w:t>
      </w:r>
    </w:p>
    <w:p w:rsidR="00262BB2" w:rsidRPr="00D936DF" w:rsidRDefault="0003656A" w:rsidP="00262BB2">
      <w:pPr>
        <w:spacing w:after="240"/>
      </w:pPr>
      <w:r>
        <w:t>Section 2</w:t>
      </w:r>
      <w:r w:rsidR="00262BB2" w:rsidRPr="00D936DF">
        <w:t xml:space="preserve">7 appears </w:t>
      </w:r>
      <w:r w:rsidR="007B0582" w:rsidRPr="00D936DF">
        <w:t xml:space="preserve">in part </w:t>
      </w:r>
      <w:r w:rsidR="00262BB2" w:rsidRPr="00D936DF">
        <w:t>as follows:</w:t>
      </w:r>
    </w:p>
    <w:p w:rsidR="00262BB2" w:rsidRPr="00D936DF" w:rsidRDefault="00262BB2" w:rsidP="00262BB2">
      <w:pPr>
        <w:pStyle w:val="ActHead5"/>
      </w:pPr>
      <w:bookmarkStart w:id="137" w:name="_Toc97629533"/>
      <w:r w:rsidRPr="0003656A">
        <w:rPr>
          <w:rStyle w:val="CharSectno"/>
        </w:rPr>
        <w:t>27</w:t>
      </w:r>
      <w:r w:rsidRPr="00D936DF">
        <w:t xml:space="preserve">  Salary or wages: general exclusions</w:t>
      </w:r>
      <w:bookmarkEnd w:id="137"/>
    </w:p>
    <w:p w:rsidR="00262BB2" w:rsidRPr="00D936DF" w:rsidRDefault="00262BB2" w:rsidP="00262BB2">
      <w:pPr>
        <w:pStyle w:val="subsection"/>
      </w:pPr>
      <w:r w:rsidRPr="00D936DF">
        <w:tab/>
        <w:t>(1)</w:t>
      </w:r>
      <w:r w:rsidRPr="00D936DF">
        <w:tab/>
        <w:t>The following salary or wages are not to be taken into account for the purpose of making a calculation under section 19:</w:t>
      </w:r>
    </w:p>
    <w:p w:rsidR="00262BB2" w:rsidRPr="00D936DF" w:rsidRDefault="00262BB2" w:rsidP="00262BB2">
      <w:pPr>
        <w:pStyle w:val="paragraph"/>
      </w:pPr>
      <w:r w:rsidRPr="00D936DF">
        <w:tab/>
        <w:t>(b)</w:t>
      </w:r>
      <w:r w:rsidRPr="00D936DF">
        <w:tab/>
        <w:t>salary or wages paid to an employee who is not a resident of Australia for work done outside Australia (except to the extent that the salary or wages relate to employment covered by a certificate under section 15C);</w:t>
      </w:r>
    </w:p>
    <w:p w:rsidR="007B0582" w:rsidRPr="00D936DF" w:rsidRDefault="007B0582" w:rsidP="00262BB2">
      <w:pPr>
        <w:pStyle w:val="paragraph"/>
      </w:pPr>
      <w:r w:rsidRPr="00D936DF">
        <w:t>[...]</w:t>
      </w:r>
    </w:p>
    <w:p w:rsidR="00262BB2" w:rsidRPr="00D936DF" w:rsidRDefault="00262BB2" w:rsidP="00262BB2">
      <w:pPr>
        <w:pStyle w:val="paragraph"/>
      </w:pPr>
      <w:r w:rsidRPr="00D936DF">
        <w:tab/>
        <w:t>(d)</w:t>
      </w:r>
      <w:r w:rsidRPr="00D936DF">
        <w:tab/>
        <w:t>salary or wages paid to an employee who is a prescribed employee for the purposes of this paragraph;</w:t>
      </w:r>
    </w:p>
    <w:p w:rsidR="00262BB2" w:rsidRPr="00D936DF" w:rsidRDefault="00262BB2" w:rsidP="00262BB2">
      <w:pPr>
        <w:pStyle w:val="paragraph"/>
      </w:pPr>
      <w:r w:rsidRPr="00D936DF">
        <w:tab/>
        <w:t>(e)</w:t>
      </w:r>
      <w:r w:rsidRPr="00D936DF">
        <w:tab/>
        <w:t>salary or wages prescribed for the purposes of this paragraph.</w:t>
      </w:r>
    </w:p>
    <w:p w:rsidR="00204275" w:rsidRPr="00D936DF" w:rsidRDefault="00262BB2" w:rsidP="00737CE6">
      <w:pPr>
        <w:spacing w:before="240" w:after="240"/>
      </w:pPr>
      <w:r w:rsidRPr="00D936DF">
        <w:t xml:space="preserve">This compilation was editorially changed to omit “(1)” from </w:t>
      </w:r>
      <w:r w:rsidR="0003656A">
        <w:t>section 2</w:t>
      </w:r>
      <w:r w:rsidRPr="00D936DF">
        <w:t>7 to bring it into line with legislative drafting practice</w:t>
      </w:r>
      <w:r w:rsidR="00B05A58" w:rsidRPr="00D936DF">
        <w:t>.</w:t>
      </w:r>
    </w:p>
    <w:p w:rsidR="00262BB2" w:rsidRPr="00D936DF" w:rsidRDefault="00262BB2" w:rsidP="00012449">
      <w:pPr>
        <w:sectPr w:rsidR="00262BB2" w:rsidRPr="00D936DF" w:rsidSect="00F37B59">
          <w:headerReference w:type="even" r:id="rId36"/>
          <w:headerReference w:type="default" r:id="rId37"/>
          <w:footerReference w:type="even" r:id="rId38"/>
          <w:footerReference w:type="default" r:id="rId39"/>
          <w:footerReference w:type="first" r:id="rId40"/>
          <w:pgSz w:w="11907" w:h="16839"/>
          <w:pgMar w:top="2381" w:right="2410" w:bottom="4252" w:left="2410" w:header="720" w:footer="3402" w:gutter="0"/>
          <w:cols w:space="708"/>
          <w:docGrid w:linePitch="360"/>
        </w:sectPr>
      </w:pPr>
    </w:p>
    <w:p w:rsidR="002B5667" w:rsidRPr="00D936DF" w:rsidRDefault="002B5667" w:rsidP="00990F32"/>
    <w:sectPr w:rsidR="002B5667" w:rsidRPr="00D936DF" w:rsidSect="00F37B59">
      <w:headerReference w:type="even" r:id="rId41"/>
      <w:headerReference w:type="default" r:id="rId42"/>
      <w:footerReference w:type="even" r:id="rId43"/>
      <w:footerReference w:type="default" r:id="rId44"/>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28B9" w:rsidRDefault="006428B9">
      <w:pPr>
        <w:spacing w:line="240" w:lineRule="auto"/>
      </w:pPr>
      <w:r>
        <w:separator/>
      </w:r>
    </w:p>
  </w:endnote>
  <w:endnote w:type="continuationSeparator" w:id="0">
    <w:p w:rsidR="006428B9" w:rsidRDefault="006428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MS Mincho">
    <w:altName w:val="Yu Gothi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8B9" w:rsidRDefault="006428B9">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8B9" w:rsidRPr="007B3B51" w:rsidRDefault="006428B9" w:rsidP="0001244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428B9" w:rsidRPr="007B3B51" w:rsidTr="00012449">
      <w:tc>
        <w:tcPr>
          <w:tcW w:w="1247" w:type="dxa"/>
        </w:tcPr>
        <w:p w:rsidR="006428B9" w:rsidRPr="007B3B51" w:rsidRDefault="006428B9" w:rsidP="00012449">
          <w:pPr>
            <w:rPr>
              <w:i/>
              <w:sz w:val="16"/>
              <w:szCs w:val="16"/>
            </w:rPr>
          </w:pPr>
        </w:p>
      </w:tc>
      <w:tc>
        <w:tcPr>
          <w:tcW w:w="5387" w:type="dxa"/>
          <w:gridSpan w:val="3"/>
        </w:tcPr>
        <w:p w:rsidR="006428B9" w:rsidRPr="007B3B51" w:rsidRDefault="006428B9" w:rsidP="000124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37B59">
            <w:rPr>
              <w:i/>
              <w:noProof/>
              <w:sz w:val="16"/>
              <w:szCs w:val="16"/>
            </w:rPr>
            <w:t>Superannuation Guarantee (Administration) Act 1992</w:t>
          </w:r>
          <w:r w:rsidRPr="007B3B51">
            <w:rPr>
              <w:i/>
              <w:sz w:val="16"/>
              <w:szCs w:val="16"/>
            </w:rPr>
            <w:fldChar w:fldCharType="end"/>
          </w:r>
        </w:p>
      </w:tc>
      <w:tc>
        <w:tcPr>
          <w:tcW w:w="669" w:type="dxa"/>
        </w:tcPr>
        <w:p w:rsidR="006428B9" w:rsidRPr="007B3B51" w:rsidRDefault="006428B9" w:rsidP="0001244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123</w:t>
          </w:r>
          <w:r w:rsidRPr="007B3B51">
            <w:rPr>
              <w:i/>
              <w:sz w:val="16"/>
              <w:szCs w:val="16"/>
            </w:rPr>
            <w:fldChar w:fldCharType="end"/>
          </w:r>
        </w:p>
      </w:tc>
    </w:tr>
    <w:tr w:rsidR="006428B9" w:rsidRPr="00130F37" w:rsidTr="00012449">
      <w:tc>
        <w:tcPr>
          <w:tcW w:w="2190" w:type="dxa"/>
          <w:gridSpan w:val="2"/>
        </w:tcPr>
        <w:p w:rsidR="006428B9" w:rsidRPr="00130F37" w:rsidRDefault="006428B9" w:rsidP="0001244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76AA6">
            <w:rPr>
              <w:sz w:val="16"/>
              <w:szCs w:val="16"/>
            </w:rPr>
            <w:t>76</w:t>
          </w:r>
          <w:r w:rsidRPr="00130F37">
            <w:rPr>
              <w:sz w:val="16"/>
              <w:szCs w:val="16"/>
            </w:rPr>
            <w:fldChar w:fldCharType="end"/>
          </w:r>
        </w:p>
      </w:tc>
      <w:tc>
        <w:tcPr>
          <w:tcW w:w="2920" w:type="dxa"/>
        </w:tcPr>
        <w:p w:rsidR="006428B9" w:rsidRPr="00130F37" w:rsidRDefault="006428B9" w:rsidP="0001244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76AA6">
            <w:rPr>
              <w:sz w:val="16"/>
              <w:szCs w:val="16"/>
            </w:rPr>
            <w:t>23/02/2022</w:t>
          </w:r>
          <w:r w:rsidRPr="00130F37">
            <w:rPr>
              <w:sz w:val="16"/>
              <w:szCs w:val="16"/>
            </w:rPr>
            <w:fldChar w:fldCharType="end"/>
          </w:r>
        </w:p>
      </w:tc>
      <w:tc>
        <w:tcPr>
          <w:tcW w:w="2193" w:type="dxa"/>
          <w:gridSpan w:val="2"/>
        </w:tcPr>
        <w:p w:rsidR="006428B9" w:rsidRPr="00130F37" w:rsidRDefault="006428B9" w:rsidP="0001244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76AA6">
            <w:rPr>
              <w:sz w:val="16"/>
              <w:szCs w:val="16"/>
            </w:rPr>
            <w:instrText>8 March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76AA6">
            <w:rPr>
              <w:sz w:val="16"/>
              <w:szCs w:val="16"/>
            </w:rPr>
            <w:instrText>08/03/2022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76AA6">
            <w:rPr>
              <w:noProof/>
              <w:sz w:val="16"/>
              <w:szCs w:val="16"/>
            </w:rPr>
            <w:t>08/03/2022</w:t>
          </w:r>
          <w:r w:rsidRPr="00130F37">
            <w:rPr>
              <w:sz w:val="16"/>
              <w:szCs w:val="16"/>
            </w:rPr>
            <w:fldChar w:fldCharType="end"/>
          </w:r>
        </w:p>
      </w:tc>
    </w:tr>
  </w:tbl>
  <w:p w:rsidR="006428B9" w:rsidRPr="006576DD" w:rsidRDefault="006428B9" w:rsidP="006576D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8B9" w:rsidRPr="007B3B51" w:rsidRDefault="006428B9" w:rsidP="006576D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428B9" w:rsidRPr="007B3B51" w:rsidTr="00012449">
      <w:tc>
        <w:tcPr>
          <w:tcW w:w="1247" w:type="dxa"/>
        </w:tcPr>
        <w:p w:rsidR="006428B9" w:rsidRPr="007B3B51" w:rsidRDefault="006428B9" w:rsidP="00012449">
          <w:pPr>
            <w:rPr>
              <w:i/>
              <w:sz w:val="16"/>
              <w:szCs w:val="16"/>
            </w:rPr>
          </w:pPr>
        </w:p>
      </w:tc>
      <w:tc>
        <w:tcPr>
          <w:tcW w:w="5387" w:type="dxa"/>
          <w:gridSpan w:val="3"/>
        </w:tcPr>
        <w:p w:rsidR="006428B9" w:rsidRPr="007B3B51" w:rsidRDefault="006428B9" w:rsidP="000124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76AA6">
            <w:rPr>
              <w:i/>
              <w:noProof/>
              <w:sz w:val="16"/>
              <w:szCs w:val="16"/>
            </w:rPr>
            <w:t>Superannuation Guarantee (Administration) Act 1992</w:t>
          </w:r>
          <w:r w:rsidRPr="007B3B51">
            <w:rPr>
              <w:i/>
              <w:sz w:val="16"/>
              <w:szCs w:val="16"/>
            </w:rPr>
            <w:fldChar w:fldCharType="end"/>
          </w:r>
        </w:p>
      </w:tc>
      <w:tc>
        <w:tcPr>
          <w:tcW w:w="669" w:type="dxa"/>
        </w:tcPr>
        <w:p w:rsidR="006428B9" w:rsidRPr="007B3B51" w:rsidRDefault="006428B9" w:rsidP="0001244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124</w:t>
          </w:r>
          <w:r w:rsidRPr="007B3B51">
            <w:rPr>
              <w:i/>
              <w:sz w:val="16"/>
              <w:szCs w:val="16"/>
            </w:rPr>
            <w:fldChar w:fldCharType="end"/>
          </w:r>
        </w:p>
      </w:tc>
    </w:tr>
    <w:tr w:rsidR="006428B9" w:rsidRPr="00130F37" w:rsidTr="00012449">
      <w:tc>
        <w:tcPr>
          <w:tcW w:w="2190" w:type="dxa"/>
          <w:gridSpan w:val="2"/>
        </w:tcPr>
        <w:p w:rsidR="006428B9" w:rsidRPr="00130F37" w:rsidRDefault="006428B9" w:rsidP="0001244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76AA6">
            <w:rPr>
              <w:sz w:val="16"/>
              <w:szCs w:val="16"/>
            </w:rPr>
            <w:t>76</w:t>
          </w:r>
          <w:r w:rsidRPr="00130F37">
            <w:rPr>
              <w:sz w:val="16"/>
              <w:szCs w:val="16"/>
            </w:rPr>
            <w:fldChar w:fldCharType="end"/>
          </w:r>
        </w:p>
      </w:tc>
      <w:tc>
        <w:tcPr>
          <w:tcW w:w="2920" w:type="dxa"/>
        </w:tcPr>
        <w:p w:rsidR="006428B9" w:rsidRPr="00130F37" w:rsidRDefault="006428B9" w:rsidP="0001244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76AA6">
            <w:rPr>
              <w:sz w:val="16"/>
              <w:szCs w:val="16"/>
            </w:rPr>
            <w:t>23/02/2022</w:t>
          </w:r>
          <w:r w:rsidRPr="00130F37">
            <w:rPr>
              <w:sz w:val="16"/>
              <w:szCs w:val="16"/>
            </w:rPr>
            <w:fldChar w:fldCharType="end"/>
          </w:r>
        </w:p>
      </w:tc>
      <w:tc>
        <w:tcPr>
          <w:tcW w:w="2193" w:type="dxa"/>
          <w:gridSpan w:val="2"/>
        </w:tcPr>
        <w:p w:rsidR="006428B9" w:rsidRPr="00130F37" w:rsidRDefault="006428B9" w:rsidP="0001244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76AA6">
            <w:rPr>
              <w:sz w:val="16"/>
              <w:szCs w:val="16"/>
            </w:rPr>
            <w:instrText>8 March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76AA6">
            <w:rPr>
              <w:sz w:val="16"/>
              <w:szCs w:val="16"/>
            </w:rPr>
            <w:instrText>08/03/2022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76AA6">
            <w:rPr>
              <w:noProof/>
              <w:sz w:val="16"/>
              <w:szCs w:val="16"/>
            </w:rPr>
            <w:t>08/03/2022</w:t>
          </w:r>
          <w:r w:rsidRPr="00130F37">
            <w:rPr>
              <w:sz w:val="16"/>
              <w:szCs w:val="16"/>
            </w:rPr>
            <w:fldChar w:fldCharType="end"/>
          </w:r>
        </w:p>
      </w:tc>
    </w:tr>
  </w:tbl>
  <w:p w:rsidR="006428B9" w:rsidRPr="002B5667" w:rsidRDefault="006428B9" w:rsidP="006576DD">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8B9" w:rsidRPr="007B3B51" w:rsidRDefault="006428B9" w:rsidP="0001244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428B9" w:rsidRPr="007B3B51" w:rsidTr="00012449">
      <w:tc>
        <w:tcPr>
          <w:tcW w:w="1247" w:type="dxa"/>
        </w:tcPr>
        <w:p w:rsidR="006428B9" w:rsidRPr="007B3B51" w:rsidRDefault="006428B9" w:rsidP="0001244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124</w:t>
          </w:r>
          <w:r w:rsidRPr="007B3B51">
            <w:rPr>
              <w:i/>
              <w:sz w:val="16"/>
              <w:szCs w:val="16"/>
            </w:rPr>
            <w:fldChar w:fldCharType="end"/>
          </w:r>
        </w:p>
      </w:tc>
      <w:tc>
        <w:tcPr>
          <w:tcW w:w="5387" w:type="dxa"/>
          <w:gridSpan w:val="3"/>
        </w:tcPr>
        <w:p w:rsidR="006428B9" w:rsidRPr="007B3B51" w:rsidRDefault="006428B9" w:rsidP="000124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76AA6">
            <w:rPr>
              <w:i/>
              <w:noProof/>
              <w:sz w:val="16"/>
              <w:szCs w:val="16"/>
            </w:rPr>
            <w:t>Superannuation Guarantee (Administration) Act 1992</w:t>
          </w:r>
          <w:r w:rsidRPr="007B3B51">
            <w:rPr>
              <w:i/>
              <w:sz w:val="16"/>
              <w:szCs w:val="16"/>
            </w:rPr>
            <w:fldChar w:fldCharType="end"/>
          </w:r>
        </w:p>
      </w:tc>
      <w:tc>
        <w:tcPr>
          <w:tcW w:w="669" w:type="dxa"/>
        </w:tcPr>
        <w:p w:rsidR="006428B9" w:rsidRPr="007B3B51" w:rsidRDefault="006428B9" w:rsidP="00012449">
          <w:pPr>
            <w:jc w:val="right"/>
            <w:rPr>
              <w:sz w:val="16"/>
              <w:szCs w:val="16"/>
            </w:rPr>
          </w:pPr>
        </w:p>
      </w:tc>
    </w:tr>
    <w:tr w:rsidR="006428B9" w:rsidRPr="0055472E" w:rsidTr="00012449">
      <w:tc>
        <w:tcPr>
          <w:tcW w:w="2190" w:type="dxa"/>
          <w:gridSpan w:val="2"/>
        </w:tcPr>
        <w:p w:rsidR="006428B9" w:rsidRPr="0055472E" w:rsidRDefault="006428B9" w:rsidP="0001244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76AA6">
            <w:rPr>
              <w:sz w:val="16"/>
              <w:szCs w:val="16"/>
            </w:rPr>
            <w:t>76</w:t>
          </w:r>
          <w:r w:rsidRPr="0055472E">
            <w:rPr>
              <w:sz w:val="16"/>
              <w:szCs w:val="16"/>
            </w:rPr>
            <w:fldChar w:fldCharType="end"/>
          </w:r>
        </w:p>
      </w:tc>
      <w:tc>
        <w:tcPr>
          <w:tcW w:w="2920" w:type="dxa"/>
        </w:tcPr>
        <w:p w:rsidR="006428B9" w:rsidRPr="0055472E" w:rsidRDefault="006428B9" w:rsidP="0001244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76AA6">
            <w:rPr>
              <w:sz w:val="16"/>
              <w:szCs w:val="16"/>
            </w:rPr>
            <w:t>23/02/2022</w:t>
          </w:r>
          <w:r w:rsidRPr="0055472E">
            <w:rPr>
              <w:sz w:val="16"/>
              <w:szCs w:val="16"/>
            </w:rPr>
            <w:fldChar w:fldCharType="end"/>
          </w:r>
        </w:p>
      </w:tc>
      <w:tc>
        <w:tcPr>
          <w:tcW w:w="2193" w:type="dxa"/>
          <w:gridSpan w:val="2"/>
        </w:tcPr>
        <w:p w:rsidR="006428B9" w:rsidRPr="0055472E" w:rsidRDefault="006428B9" w:rsidP="0001244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76AA6">
            <w:rPr>
              <w:sz w:val="16"/>
              <w:szCs w:val="16"/>
            </w:rPr>
            <w:instrText>8 March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76AA6">
            <w:rPr>
              <w:sz w:val="16"/>
              <w:szCs w:val="16"/>
            </w:rPr>
            <w:instrText>08/03/2022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76AA6">
            <w:rPr>
              <w:noProof/>
              <w:sz w:val="16"/>
              <w:szCs w:val="16"/>
            </w:rPr>
            <w:t>08/03/2022</w:t>
          </w:r>
          <w:r w:rsidRPr="0055472E">
            <w:rPr>
              <w:sz w:val="16"/>
              <w:szCs w:val="16"/>
            </w:rPr>
            <w:fldChar w:fldCharType="end"/>
          </w:r>
        </w:p>
      </w:tc>
    </w:tr>
  </w:tbl>
  <w:p w:rsidR="006428B9" w:rsidRPr="006576DD" w:rsidRDefault="006428B9" w:rsidP="006576DD">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8B9" w:rsidRPr="007B3B51" w:rsidRDefault="006428B9" w:rsidP="0001244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428B9" w:rsidRPr="007B3B51" w:rsidTr="00012449">
      <w:tc>
        <w:tcPr>
          <w:tcW w:w="1247" w:type="dxa"/>
        </w:tcPr>
        <w:p w:rsidR="006428B9" w:rsidRPr="007B3B51" w:rsidRDefault="006428B9" w:rsidP="00012449">
          <w:pPr>
            <w:rPr>
              <w:i/>
              <w:sz w:val="16"/>
              <w:szCs w:val="16"/>
            </w:rPr>
          </w:pPr>
        </w:p>
      </w:tc>
      <w:tc>
        <w:tcPr>
          <w:tcW w:w="5387" w:type="dxa"/>
          <w:gridSpan w:val="3"/>
        </w:tcPr>
        <w:p w:rsidR="006428B9" w:rsidRPr="007B3B51" w:rsidRDefault="006428B9" w:rsidP="000124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76AA6">
            <w:rPr>
              <w:i/>
              <w:noProof/>
              <w:sz w:val="16"/>
              <w:szCs w:val="16"/>
            </w:rPr>
            <w:t>Superannuation Guarantee (Administration) Act 1992</w:t>
          </w:r>
          <w:r w:rsidRPr="007B3B51">
            <w:rPr>
              <w:i/>
              <w:sz w:val="16"/>
              <w:szCs w:val="16"/>
            </w:rPr>
            <w:fldChar w:fldCharType="end"/>
          </w:r>
        </w:p>
      </w:tc>
      <w:tc>
        <w:tcPr>
          <w:tcW w:w="669" w:type="dxa"/>
        </w:tcPr>
        <w:p w:rsidR="006428B9" w:rsidRPr="007B3B51" w:rsidRDefault="006428B9" w:rsidP="0001244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124</w:t>
          </w:r>
          <w:r w:rsidRPr="007B3B51">
            <w:rPr>
              <w:i/>
              <w:sz w:val="16"/>
              <w:szCs w:val="16"/>
            </w:rPr>
            <w:fldChar w:fldCharType="end"/>
          </w:r>
        </w:p>
      </w:tc>
    </w:tr>
    <w:tr w:rsidR="006428B9" w:rsidRPr="00130F37" w:rsidTr="00012449">
      <w:tc>
        <w:tcPr>
          <w:tcW w:w="2190" w:type="dxa"/>
          <w:gridSpan w:val="2"/>
        </w:tcPr>
        <w:p w:rsidR="006428B9" w:rsidRPr="00130F37" w:rsidRDefault="006428B9" w:rsidP="0001244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76AA6">
            <w:rPr>
              <w:sz w:val="16"/>
              <w:szCs w:val="16"/>
            </w:rPr>
            <w:t>76</w:t>
          </w:r>
          <w:r w:rsidRPr="00130F37">
            <w:rPr>
              <w:sz w:val="16"/>
              <w:szCs w:val="16"/>
            </w:rPr>
            <w:fldChar w:fldCharType="end"/>
          </w:r>
        </w:p>
      </w:tc>
      <w:tc>
        <w:tcPr>
          <w:tcW w:w="2920" w:type="dxa"/>
        </w:tcPr>
        <w:p w:rsidR="006428B9" w:rsidRPr="00130F37" w:rsidRDefault="006428B9" w:rsidP="0001244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76AA6">
            <w:rPr>
              <w:sz w:val="16"/>
              <w:szCs w:val="16"/>
            </w:rPr>
            <w:t>23/02/2022</w:t>
          </w:r>
          <w:r w:rsidRPr="00130F37">
            <w:rPr>
              <w:sz w:val="16"/>
              <w:szCs w:val="16"/>
            </w:rPr>
            <w:fldChar w:fldCharType="end"/>
          </w:r>
        </w:p>
      </w:tc>
      <w:tc>
        <w:tcPr>
          <w:tcW w:w="2193" w:type="dxa"/>
          <w:gridSpan w:val="2"/>
        </w:tcPr>
        <w:p w:rsidR="006428B9" w:rsidRPr="00130F37" w:rsidRDefault="006428B9" w:rsidP="0001244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76AA6">
            <w:rPr>
              <w:sz w:val="16"/>
              <w:szCs w:val="16"/>
            </w:rPr>
            <w:instrText>8 March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76AA6">
            <w:rPr>
              <w:sz w:val="16"/>
              <w:szCs w:val="16"/>
            </w:rPr>
            <w:instrText>08/03/2022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76AA6">
            <w:rPr>
              <w:noProof/>
              <w:sz w:val="16"/>
              <w:szCs w:val="16"/>
            </w:rPr>
            <w:t>08/03/2022</w:t>
          </w:r>
          <w:r w:rsidRPr="00130F37">
            <w:rPr>
              <w:sz w:val="16"/>
              <w:szCs w:val="16"/>
            </w:rPr>
            <w:fldChar w:fldCharType="end"/>
          </w:r>
        </w:p>
      </w:tc>
    </w:tr>
  </w:tbl>
  <w:p w:rsidR="006428B9" w:rsidRPr="006576DD" w:rsidRDefault="006428B9" w:rsidP="006576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8B9" w:rsidRDefault="006428B9" w:rsidP="00012449">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8B9" w:rsidRPr="00ED79B6" w:rsidRDefault="006428B9" w:rsidP="00012449">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8B9" w:rsidRPr="007B3B51" w:rsidRDefault="006428B9" w:rsidP="0001244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428B9" w:rsidRPr="007B3B51" w:rsidTr="00012449">
      <w:tc>
        <w:tcPr>
          <w:tcW w:w="1247" w:type="dxa"/>
        </w:tcPr>
        <w:p w:rsidR="006428B9" w:rsidRPr="007B3B51" w:rsidRDefault="006428B9" w:rsidP="0001244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5387" w:type="dxa"/>
          <w:gridSpan w:val="3"/>
        </w:tcPr>
        <w:p w:rsidR="006428B9" w:rsidRPr="007B3B51" w:rsidRDefault="006428B9" w:rsidP="000124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37B59">
            <w:rPr>
              <w:i/>
              <w:noProof/>
              <w:sz w:val="16"/>
              <w:szCs w:val="16"/>
            </w:rPr>
            <w:t>Superannuation Guarantee (Administration) Act 1992</w:t>
          </w:r>
          <w:r w:rsidRPr="007B3B51">
            <w:rPr>
              <w:i/>
              <w:sz w:val="16"/>
              <w:szCs w:val="16"/>
            </w:rPr>
            <w:fldChar w:fldCharType="end"/>
          </w:r>
        </w:p>
      </w:tc>
      <w:tc>
        <w:tcPr>
          <w:tcW w:w="669" w:type="dxa"/>
        </w:tcPr>
        <w:p w:rsidR="006428B9" w:rsidRPr="007B3B51" w:rsidRDefault="006428B9" w:rsidP="00012449">
          <w:pPr>
            <w:jc w:val="right"/>
            <w:rPr>
              <w:sz w:val="16"/>
              <w:szCs w:val="16"/>
            </w:rPr>
          </w:pPr>
        </w:p>
      </w:tc>
    </w:tr>
    <w:tr w:rsidR="006428B9" w:rsidRPr="0055472E" w:rsidTr="00012449">
      <w:tc>
        <w:tcPr>
          <w:tcW w:w="2190" w:type="dxa"/>
          <w:gridSpan w:val="2"/>
        </w:tcPr>
        <w:p w:rsidR="006428B9" w:rsidRPr="0055472E" w:rsidRDefault="006428B9" w:rsidP="0001244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76AA6">
            <w:rPr>
              <w:sz w:val="16"/>
              <w:szCs w:val="16"/>
            </w:rPr>
            <w:t>76</w:t>
          </w:r>
          <w:r w:rsidRPr="0055472E">
            <w:rPr>
              <w:sz w:val="16"/>
              <w:szCs w:val="16"/>
            </w:rPr>
            <w:fldChar w:fldCharType="end"/>
          </w:r>
        </w:p>
      </w:tc>
      <w:tc>
        <w:tcPr>
          <w:tcW w:w="2920" w:type="dxa"/>
        </w:tcPr>
        <w:p w:rsidR="006428B9" w:rsidRPr="0055472E" w:rsidRDefault="006428B9" w:rsidP="0001244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76AA6">
            <w:rPr>
              <w:sz w:val="16"/>
              <w:szCs w:val="16"/>
            </w:rPr>
            <w:t>23/02/2022</w:t>
          </w:r>
          <w:r w:rsidRPr="0055472E">
            <w:rPr>
              <w:sz w:val="16"/>
              <w:szCs w:val="16"/>
            </w:rPr>
            <w:fldChar w:fldCharType="end"/>
          </w:r>
        </w:p>
      </w:tc>
      <w:tc>
        <w:tcPr>
          <w:tcW w:w="2193" w:type="dxa"/>
          <w:gridSpan w:val="2"/>
        </w:tcPr>
        <w:p w:rsidR="006428B9" w:rsidRPr="0055472E" w:rsidRDefault="006428B9" w:rsidP="0001244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76AA6">
            <w:rPr>
              <w:sz w:val="16"/>
              <w:szCs w:val="16"/>
            </w:rPr>
            <w:instrText>8 March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76AA6">
            <w:rPr>
              <w:sz w:val="16"/>
              <w:szCs w:val="16"/>
            </w:rPr>
            <w:instrText>08/03/2022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76AA6">
            <w:rPr>
              <w:noProof/>
              <w:sz w:val="16"/>
              <w:szCs w:val="16"/>
            </w:rPr>
            <w:t>08/03/2022</w:t>
          </w:r>
          <w:r w:rsidRPr="0055472E">
            <w:rPr>
              <w:sz w:val="16"/>
              <w:szCs w:val="16"/>
            </w:rPr>
            <w:fldChar w:fldCharType="end"/>
          </w:r>
        </w:p>
      </w:tc>
    </w:tr>
  </w:tbl>
  <w:p w:rsidR="006428B9" w:rsidRPr="006576DD" w:rsidRDefault="006428B9" w:rsidP="006576D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8B9" w:rsidRPr="007B3B51" w:rsidRDefault="006428B9" w:rsidP="0001244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428B9" w:rsidRPr="007B3B51" w:rsidTr="00012449">
      <w:tc>
        <w:tcPr>
          <w:tcW w:w="1247" w:type="dxa"/>
        </w:tcPr>
        <w:p w:rsidR="006428B9" w:rsidRPr="007B3B51" w:rsidRDefault="006428B9" w:rsidP="00012449">
          <w:pPr>
            <w:rPr>
              <w:i/>
              <w:sz w:val="16"/>
              <w:szCs w:val="16"/>
            </w:rPr>
          </w:pPr>
        </w:p>
      </w:tc>
      <w:tc>
        <w:tcPr>
          <w:tcW w:w="5387" w:type="dxa"/>
          <w:gridSpan w:val="3"/>
        </w:tcPr>
        <w:p w:rsidR="006428B9" w:rsidRPr="007B3B51" w:rsidRDefault="006428B9" w:rsidP="000124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37B59">
            <w:rPr>
              <w:i/>
              <w:noProof/>
              <w:sz w:val="16"/>
              <w:szCs w:val="16"/>
            </w:rPr>
            <w:t>Superannuation Guarantee (Administration) Act 1992</w:t>
          </w:r>
          <w:r w:rsidRPr="007B3B51">
            <w:rPr>
              <w:i/>
              <w:sz w:val="16"/>
              <w:szCs w:val="16"/>
            </w:rPr>
            <w:fldChar w:fldCharType="end"/>
          </w:r>
        </w:p>
      </w:tc>
      <w:tc>
        <w:tcPr>
          <w:tcW w:w="669" w:type="dxa"/>
        </w:tcPr>
        <w:p w:rsidR="006428B9" w:rsidRPr="007B3B51" w:rsidRDefault="006428B9" w:rsidP="0001244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6428B9" w:rsidRPr="00130F37" w:rsidTr="00012449">
      <w:tc>
        <w:tcPr>
          <w:tcW w:w="2190" w:type="dxa"/>
          <w:gridSpan w:val="2"/>
        </w:tcPr>
        <w:p w:rsidR="006428B9" w:rsidRPr="00130F37" w:rsidRDefault="006428B9" w:rsidP="0001244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76AA6">
            <w:rPr>
              <w:sz w:val="16"/>
              <w:szCs w:val="16"/>
            </w:rPr>
            <w:t>76</w:t>
          </w:r>
          <w:r w:rsidRPr="00130F37">
            <w:rPr>
              <w:sz w:val="16"/>
              <w:szCs w:val="16"/>
            </w:rPr>
            <w:fldChar w:fldCharType="end"/>
          </w:r>
        </w:p>
      </w:tc>
      <w:tc>
        <w:tcPr>
          <w:tcW w:w="2920" w:type="dxa"/>
        </w:tcPr>
        <w:p w:rsidR="006428B9" w:rsidRPr="00130F37" w:rsidRDefault="006428B9" w:rsidP="0001244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76AA6">
            <w:rPr>
              <w:sz w:val="16"/>
              <w:szCs w:val="16"/>
            </w:rPr>
            <w:t>23/02/2022</w:t>
          </w:r>
          <w:r w:rsidRPr="00130F37">
            <w:rPr>
              <w:sz w:val="16"/>
              <w:szCs w:val="16"/>
            </w:rPr>
            <w:fldChar w:fldCharType="end"/>
          </w:r>
        </w:p>
      </w:tc>
      <w:tc>
        <w:tcPr>
          <w:tcW w:w="2193" w:type="dxa"/>
          <w:gridSpan w:val="2"/>
        </w:tcPr>
        <w:p w:rsidR="006428B9" w:rsidRPr="00130F37" w:rsidRDefault="006428B9" w:rsidP="0001244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76AA6">
            <w:rPr>
              <w:sz w:val="16"/>
              <w:szCs w:val="16"/>
            </w:rPr>
            <w:instrText>8 March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76AA6">
            <w:rPr>
              <w:sz w:val="16"/>
              <w:szCs w:val="16"/>
            </w:rPr>
            <w:instrText>08/03/2022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76AA6">
            <w:rPr>
              <w:noProof/>
              <w:sz w:val="16"/>
              <w:szCs w:val="16"/>
            </w:rPr>
            <w:t>08/03/2022</w:t>
          </w:r>
          <w:r w:rsidRPr="00130F37">
            <w:rPr>
              <w:sz w:val="16"/>
              <w:szCs w:val="16"/>
            </w:rPr>
            <w:fldChar w:fldCharType="end"/>
          </w:r>
        </w:p>
      </w:tc>
    </w:tr>
  </w:tbl>
  <w:p w:rsidR="006428B9" w:rsidRPr="006576DD" w:rsidRDefault="006428B9" w:rsidP="006576D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8B9" w:rsidRPr="007B3B51" w:rsidRDefault="006428B9" w:rsidP="0001244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428B9" w:rsidRPr="007B3B51" w:rsidTr="00012449">
      <w:tc>
        <w:tcPr>
          <w:tcW w:w="1247" w:type="dxa"/>
        </w:tcPr>
        <w:p w:rsidR="006428B9" w:rsidRPr="007B3B51" w:rsidRDefault="006428B9" w:rsidP="0001244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5387" w:type="dxa"/>
          <w:gridSpan w:val="3"/>
        </w:tcPr>
        <w:p w:rsidR="006428B9" w:rsidRPr="007B3B51" w:rsidRDefault="006428B9" w:rsidP="000124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37B59">
            <w:rPr>
              <w:i/>
              <w:noProof/>
              <w:sz w:val="16"/>
              <w:szCs w:val="16"/>
            </w:rPr>
            <w:t>Superannuation Guarantee (Administration) Act 1992</w:t>
          </w:r>
          <w:r w:rsidRPr="007B3B51">
            <w:rPr>
              <w:i/>
              <w:sz w:val="16"/>
              <w:szCs w:val="16"/>
            </w:rPr>
            <w:fldChar w:fldCharType="end"/>
          </w:r>
        </w:p>
      </w:tc>
      <w:tc>
        <w:tcPr>
          <w:tcW w:w="669" w:type="dxa"/>
        </w:tcPr>
        <w:p w:rsidR="006428B9" w:rsidRPr="007B3B51" w:rsidRDefault="006428B9" w:rsidP="00012449">
          <w:pPr>
            <w:jc w:val="right"/>
            <w:rPr>
              <w:sz w:val="16"/>
              <w:szCs w:val="16"/>
            </w:rPr>
          </w:pPr>
        </w:p>
      </w:tc>
    </w:tr>
    <w:tr w:rsidR="006428B9" w:rsidRPr="0055472E" w:rsidTr="00012449">
      <w:tc>
        <w:tcPr>
          <w:tcW w:w="2190" w:type="dxa"/>
          <w:gridSpan w:val="2"/>
        </w:tcPr>
        <w:p w:rsidR="006428B9" w:rsidRPr="0055472E" w:rsidRDefault="006428B9" w:rsidP="0001244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76AA6">
            <w:rPr>
              <w:sz w:val="16"/>
              <w:szCs w:val="16"/>
            </w:rPr>
            <w:t>76</w:t>
          </w:r>
          <w:r w:rsidRPr="0055472E">
            <w:rPr>
              <w:sz w:val="16"/>
              <w:szCs w:val="16"/>
            </w:rPr>
            <w:fldChar w:fldCharType="end"/>
          </w:r>
        </w:p>
      </w:tc>
      <w:tc>
        <w:tcPr>
          <w:tcW w:w="2920" w:type="dxa"/>
        </w:tcPr>
        <w:p w:rsidR="006428B9" w:rsidRPr="0055472E" w:rsidRDefault="006428B9" w:rsidP="0001244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76AA6">
            <w:rPr>
              <w:sz w:val="16"/>
              <w:szCs w:val="16"/>
            </w:rPr>
            <w:t>23/02/2022</w:t>
          </w:r>
          <w:r w:rsidRPr="0055472E">
            <w:rPr>
              <w:sz w:val="16"/>
              <w:szCs w:val="16"/>
            </w:rPr>
            <w:fldChar w:fldCharType="end"/>
          </w:r>
        </w:p>
      </w:tc>
      <w:tc>
        <w:tcPr>
          <w:tcW w:w="2193" w:type="dxa"/>
          <w:gridSpan w:val="2"/>
        </w:tcPr>
        <w:p w:rsidR="006428B9" w:rsidRPr="0055472E" w:rsidRDefault="006428B9" w:rsidP="0001244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76AA6">
            <w:rPr>
              <w:sz w:val="16"/>
              <w:szCs w:val="16"/>
            </w:rPr>
            <w:instrText>8 March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76AA6">
            <w:rPr>
              <w:sz w:val="16"/>
              <w:szCs w:val="16"/>
            </w:rPr>
            <w:instrText>08/03/2022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76AA6">
            <w:rPr>
              <w:noProof/>
              <w:sz w:val="16"/>
              <w:szCs w:val="16"/>
            </w:rPr>
            <w:t>08/03/2022</w:t>
          </w:r>
          <w:r w:rsidRPr="0055472E">
            <w:rPr>
              <w:sz w:val="16"/>
              <w:szCs w:val="16"/>
            </w:rPr>
            <w:fldChar w:fldCharType="end"/>
          </w:r>
        </w:p>
      </w:tc>
    </w:tr>
  </w:tbl>
  <w:p w:rsidR="006428B9" w:rsidRPr="006576DD" w:rsidRDefault="006428B9" w:rsidP="006576D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8B9" w:rsidRPr="007B3B51" w:rsidRDefault="006428B9" w:rsidP="0001244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428B9" w:rsidRPr="007B3B51" w:rsidTr="00012449">
      <w:tc>
        <w:tcPr>
          <w:tcW w:w="1247" w:type="dxa"/>
        </w:tcPr>
        <w:p w:rsidR="006428B9" w:rsidRPr="007B3B51" w:rsidRDefault="006428B9" w:rsidP="00012449">
          <w:pPr>
            <w:rPr>
              <w:i/>
              <w:sz w:val="16"/>
              <w:szCs w:val="16"/>
            </w:rPr>
          </w:pPr>
        </w:p>
      </w:tc>
      <w:tc>
        <w:tcPr>
          <w:tcW w:w="5387" w:type="dxa"/>
          <w:gridSpan w:val="3"/>
        </w:tcPr>
        <w:p w:rsidR="006428B9" w:rsidRPr="007B3B51" w:rsidRDefault="006428B9" w:rsidP="000124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37B59">
            <w:rPr>
              <w:i/>
              <w:noProof/>
              <w:sz w:val="16"/>
              <w:szCs w:val="16"/>
            </w:rPr>
            <w:t>Superannuation Guarantee (Administration) Act 1992</w:t>
          </w:r>
          <w:r w:rsidRPr="007B3B51">
            <w:rPr>
              <w:i/>
              <w:sz w:val="16"/>
              <w:szCs w:val="16"/>
            </w:rPr>
            <w:fldChar w:fldCharType="end"/>
          </w:r>
        </w:p>
      </w:tc>
      <w:tc>
        <w:tcPr>
          <w:tcW w:w="669" w:type="dxa"/>
        </w:tcPr>
        <w:p w:rsidR="006428B9" w:rsidRPr="007B3B51" w:rsidRDefault="006428B9" w:rsidP="0001244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6428B9" w:rsidRPr="00130F37" w:rsidTr="00012449">
      <w:tc>
        <w:tcPr>
          <w:tcW w:w="2190" w:type="dxa"/>
          <w:gridSpan w:val="2"/>
        </w:tcPr>
        <w:p w:rsidR="006428B9" w:rsidRPr="00130F37" w:rsidRDefault="006428B9" w:rsidP="0001244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76AA6">
            <w:rPr>
              <w:sz w:val="16"/>
              <w:szCs w:val="16"/>
            </w:rPr>
            <w:t>76</w:t>
          </w:r>
          <w:r w:rsidRPr="00130F37">
            <w:rPr>
              <w:sz w:val="16"/>
              <w:szCs w:val="16"/>
            </w:rPr>
            <w:fldChar w:fldCharType="end"/>
          </w:r>
        </w:p>
      </w:tc>
      <w:tc>
        <w:tcPr>
          <w:tcW w:w="2920" w:type="dxa"/>
        </w:tcPr>
        <w:p w:rsidR="006428B9" w:rsidRPr="00130F37" w:rsidRDefault="006428B9" w:rsidP="0001244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76AA6">
            <w:rPr>
              <w:sz w:val="16"/>
              <w:szCs w:val="16"/>
            </w:rPr>
            <w:t>23/02/2022</w:t>
          </w:r>
          <w:r w:rsidRPr="00130F37">
            <w:rPr>
              <w:sz w:val="16"/>
              <w:szCs w:val="16"/>
            </w:rPr>
            <w:fldChar w:fldCharType="end"/>
          </w:r>
        </w:p>
      </w:tc>
      <w:tc>
        <w:tcPr>
          <w:tcW w:w="2193" w:type="dxa"/>
          <w:gridSpan w:val="2"/>
        </w:tcPr>
        <w:p w:rsidR="006428B9" w:rsidRPr="00130F37" w:rsidRDefault="006428B9" w:rsidP="0001244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76AA6">
            <w:rPr>
              <w:sz w:val="16"/>
              <w:szCs w:val="16"/>
            </w:rPr>
            <w:instrText>8 March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76AA6">
            <w:rPr>
              <w:sz w:val="16"/>
              <w:szCs w:val="16"/>
            </w:rPr>
            <w:instrText>08/03/2022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76AA6">
            <w:rPr>
              <w:noProof/>
              <w:sz w:val="16"/>
              <w:szCs w:val="16"/>
            </w:rPr>
            <w:t>08/03/2022</w:t>
          </w:r>
          <w:r w:rsidRPr="00130F37">
            <w:rPr>
              <w:sz w:val="16"/>
              <w:szCs w:val="16"/>
            </w:rPr>
            <w:fldChar w:fldCharType="end"/>
          </w:r>
        </w:p>
      </w:tc>
    </w:tr>
  </w:tbl>
  <w:p w:rsidR="006428B9" w:rsidRPr="006576DD" w:rsidRDefault="006428B9" w:rsidP="006576D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8B9" w:rsidRPr="007A1328" w:rsidRDefault="006428B9" w:rsidP="00CF0D13">
    <w:pPr>
      <w:pBdr>
        <w:top w:val="single" w:sz="6" w:space="1" w:color="auto"/>
      </w:pBdr>
      <w:spacing w:before="120"/>
      <w:rPr>
        <w:sz w:val="18"/>
      </w:rPr>
    </w:pPr>
  </w:p>
  <w:p w:rsidR="006428B9" w:rsidRPr="007A1328" w:rsidRDefault="006428B9" w:rsidP="00CF0D13">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176AA6">
      <w:rPr>
        <w:i/>
        <w:noProof/>
        <w:sz w:val="18"/>
      </w:rPr>
      <w:t>Superannuation Guarantee (Administration) Act 1992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124</w:t>
    </w:r>
    <w:r w:rsidRPr="007A1328">
      <w:rPr>
        <w:i/>
        <w:sz w:val="18"/>
      </w:rPr>
      <w:fldChar w:fldCharType="end"/>
    </w:r>
  </w:p>
  <w:p w:rsidR="006428B9" w:rsidRPr="007A1328" w:rsidRDefault="006428B9" w:rsidP="00CF0D13">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8B9" w:rsidRPr="007B3B51" w:rsidRDefault="006428B9" w:rsidP="0001244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428B9" w:rsidRPr="007B3B51" w:rsidTr="00012449">
      <w:tc>
        <w:tcPr>
          <w:tcW w:w="1247" w:type="dxa"/>
        </w:tcPr>
        <w:p w:rsidR="006428B9" w:rsidRPr="007B3B51" w:rsidRDefault="006428B9" w:rsidP="0001244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122</w:t>
          </w:r>
          <w:r w:rsidRPr="007B3B51">
            <w:rPr>
              <w:i/>
              <w:sz w:val="16"/>
              <w:szCs w:val="16"/>
            </w:rPr>
            <w:fldChar w:fldCharType="end"/>
          </w:r>
        </w:p>
      </w:tc>
      <w:tc>
        <w:tcPr>
          <w:tcW w:w="5387" w:type="dxa"/>
          <w:gridSpan w:val="3"/>
        </w:tcPr>
        <w:p w:rsidR="006428B9" w:rsidRPr="007B3B51" w:rsidRDefault="006428B9" w:rsidP="000124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37B59">
            <w:rPr>
              <w:i/>
              <w:noProof/>
              <w:sz w:val="16"/>
              <w:szCs w:val="16"/>
            </w:rPr>
            <w:t>Superannuation Guarantee (Administration) Act 1992</w:t>
          </w:r>
          <w:r w:rsidRPr="007B3B51">
            <w:rPr>
              <w:i/>
              <w:sz w:val="16"/>
              <w:szCs w:val="16"/>
            </w:rPr>
            <w:fldChar w:fldCharType="end"/>
          </w:r>
        </w:p>
      </w:tc>
      <w:tc>
        <w:tcPr>
          <w:tcW w:w="669" w:type="dxa"/>
        </w:tcPr>
        <w:p w:rsidR="006428B9" w:rsidRPr="007B3B51" w:rsidRDefault="006428B9" w:rsidP="00012449">
          <w:pPr>
            <w:jc w:val="right"/>
            <w:rPr>
              <w:sz w:val="16"/>
              <w:szCs w:val="16"/>
            </w:rPr>
          </w:pPr>
        </w:p>
      </w:tc>
    </w:tr>
    <w:tr w:rsidR="006428B9" w:rsidRPr="0055472E" w:rsidTr="00012449">
      <w:tc>
        <w:tcPr>
          <w:tcW w:w="2190" w:type="dxa"/>
          <w:gridSpan w:val="2"/>
        </w:tcPr>
        <w:p w:rsidR="006428B9" w:rsidRPr="0055472E" w:rsidRDefault="006428B9" w:rsidP="0001244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76AA6">
            <w:rPr>
              <w:sz w:val="16"/>
              <w:szCs w:val="16"/>
            </w:rPr>
            <w:t>76</w:t>
          </w:r>
          <w:r w:rsidRPr="0055472E">
            <w:rPr>
              <w:sz w:val="16"/>
              <w:szCs w:val="16"/>
            </w:rPr>
            <w:fldChar w:fldCharType="end"/>
          </w:r>
        </w:p>
      </w:tc>
      <w:tc>
        <w:tcPr>
          <w:tcW w:w="2920" w:type="dxa"/>
        </w:tcPr>
        <w:p w:rsidR="006428B9" w:rsidRPr="0055472E" w:rsidRDefault="006428B9" w:rsidP="0001244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76AA6">
            <w:rPr>
              <w:sz w:val="16"/>
              <w:szCs w:val="16"/>
            </w:rPr>
            <w:t>23/02/2022</w:t>
          </w:r>
          <w:r w:rsidRPr="0055472E">
            <w:rPr>
              <w:sz w:val="16"/>
              <w:szCs w:val="16"/>
            </w:rPr>
            <w:fldChar w:fldCharType="end"/>
          </w:r>
        </w:p>
      </w:tc>
      <w:tc>
        <w:tcPr>
          <w:tcW w:w="2193" w:type="dxa"/>
          <w:gridSpan w:val="2"/>
        </w:tcPr>
        <w:p w:rsidR="006428B9" w:rsidRPr="0055472E" w:rsidRDefault="006428B9" w:rsidP="0001244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76AA6">
            <w:rPr>
              <w:sz w:val="16"/>
              <w:szCs w:val="16"/>
            </w:rPr>
            <w:instrText>8 March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76AA6">
            <w:rPr>
              <w:sz w:val="16"/>
              <w:szCs w:val="16"/>
            </w:rPr>
            <w:instrText>08/03/2022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76AA6">
            <w:rPr>
              <w:noProof/>
              <w:sz w:val="16"/>
              <w:szCs w:val="16"/>
            </w:rPr>
            <w:t>08/03/2022</w:t>
          </w:r>
          <w:r w:rsidRPr="0055472E">
            <w:rPr>
              <w:sz w:val="16"/>
              <w:szCs w:val="16"/>
            </w:rPr>
            <w:fldChar w:fldCharType="end"/>
          </w:r>
        </w:p>
      </w:tc>
    </w:tr>
  </w:tbl>
  <w:p w:rsidR="006428B9" w:rsidRPr="006576DD" w:rsidRDefault="006428B9" w:rsidP="00657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28B9" w:rsidRDefault="006428B9">
      <w:pPr>
        <w:spacing w:line="240" w:lineRule="auto"/>
      </w:pPr>
      <w:r>
        <w:separator/>
      </w:r>
    </w:p>
  </w:footnote>
  <w:footnote w:type="continuationSeparator" w:id="0">
    <w:p w:rsidR="006428B9" w:rsidRDefault="006428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8B9" w:rsidRDefault="006428B9" w:rsidP="00012449">
    <w:pPr>
      <w:pStyle w:val="Header"/>
      <w:pBdr>
        <w:bottom w:val="single" w:sz="6" w:space="1" w:color="auto"/>
      </w:pBdr>
    </w:pPr>
  </w:p>
  <w:p w:rsidR="006428B9" w:rsidRDefault="006428B9" w:rsidP="00012449">
    <w:pPr>
      <w:pStyle w:val="Header"/>
      <w:pBdr>
        <w:bottom w:val="single" w:sz="6" w:space="1" w:color="auto"/>
      </w:pBdr>
    </w:pPr>
  </w:p>
  <w:p w:rsidR="006428B9" w:rsidRPr="001E77D2" w:rsidRDefault="006428B9" w:rsidP="00012449">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8B9" w:rsidRPr="007E528B" w:rsidRDefault="006428B9" w:rsidP="00012449">
    <w:pPr>
      <w:rPr>
        <w:sz w:val="26"/>
        <w:szCs w:val="26"/>
      </w:rPr>
    </w:pPr>
  </w:p>
  <w:p w:rsidR="006428B9" w:rsidRPr="00750516" w:rsidRDefault="006428B9" w:rsidP="00012449">
    <w:pPr>
      <w:rPr>
        <w:b/>
        <w:sz w:val="20"/>
      </w:rPr>
    </w:pPr>
    <w:r w:rsidRPr="00750516">
      <w:rPr>
        <w:b/>
        <w:sz w:val="20"/>
      </w:rPr>
      <w:t>Endnotes</w:t>
    </w:r>
  </w:p>
  <w:p w:rsidR="006428B9" w:rsidRPr="007A1328" w:rsidRDefault="006428B9" w:rsidP="00012449">
    <w:pPr>
      <w:rPr>
        <w:sz w:val="20"/>
      </w:rPr>
    </w:pPr>
  </w:p>
  <w:p w:rsidR="006428B9" w:rsidRPr="007A1328" w:rsidRDefault="006428B9" w:rsidP="00012449">
    <w:pPr>
      <w:rPr>
        <w:b/>
        <w:sz w:val="24"/>
      </w:rPr>
    </w:pPr>
  </w:p>
  <w:p w:rsidR="006428B9" w:rsidRPr="007E528B" w:rsidRDefault="006428B9" w:rsidP="006576DD">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F37B59">
      <w:rPr>
        <w:noProof/>
        <w:szCs w:val="22"/>
      </w:rPr>
      <w:t>Endnote 1—About the endnotes</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8B9" w:rsidRPr="007E528B" w:rsidRDefault="006428B9" w:rsidP="00012449">
    <w:pPr>
      <w:jc w:val="right"/>
      <w:rPr>
        <w:sz w:val="26"/>
        <w:szCs w:val="26"/>
      </w:rPr>
    </w:pPr>
  </w:p>
  <w:p w:rsidR="006428B9" w:rsidRPr="00750516" w:rsidRDefault="006428B9" w:rsidP="00012449">
    <w:pPr>
      <w:jc w:val="right"/>
      <w:rPr>
        <w:b/>
        <w:sz w:val="20"/>
      </w:rPr>
    </w:pPr>
    <w:r w:rsidRPr="00750516">
      <w:rPr>
        <w:b/>
        <w:sz w:val="20"/>
      </w:rPr>
      <w:t>Endnotes</w:t>
    </w:r>
  </w:p>
  <w:p w:rsidR="006428B9" w:rsidRPr="007A1328" w:rsidRDefault="006428B9" w:rsidP="00012449">
    <w:pPr>
      <w:jc w:val="right"/>
      <w:rPr>
        <w:sz w:val="20"/>
      </w:rPr>
    </w:pPr>
  </w:p>
  <w:p w:rsidR="006428B9" w:rsidRPr="007A1328" w:rsidRDefault="006428B9" w:rsidP="00012449">
    <w:pPr>
      <w:jc w:val="right"/>
      <w:rPr>
        <w:b/>
        <w:sz w:val="24"/>
      </w:rPr>
    </w:pPr>
  </w:p>
  <w:p w:rsidR="006428B9" w:rsidRPr="007E528B" w:rsidRDefault="006428B9" w:rsidP="006576DD">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F37B59">
      <w:rPr>
        <w:noProof/>
        <w:szCs w:val="22"/>
      </w:rPr>
      <w:t>Endnote 1—About the endnotes</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8B9" w:rsidRPr="007E528B" w:rsidRDefault="006428B9" w:rsidP="00C83D96">
    <w:pPr>
      <w:rPr>
        <w:sz w:val="26"/>
        <w:szCs w:val="26"/>
      </w:rPr>
    </w:pPr>
    <w:r>
      <w:rPr>
        <w:sz w:val="26"/>
        <w:szCs w:val="26"/>
      </w:rPr>
      <w:t>Endnotes</w:t>
    </w:r>
  </w:p>
  <w:p w:rsidR="006428B9" w:rsidRDefault="006428B9" w:rsidP="00C83D96">
    <w:pPr>
      <w:rPr>
        <w:sz w:val="20"/>
      </w:rPr>
    </w:pPr>
  </w:p>
  <w:p w:rsidR="006428B9" w:rsidRPr="007A1328" w:rsidRDefault="006428B9" w:rsidP="00C83D96">
    <w:pPr>
      <w:rPr>
        <w:sz w:val="20"/>
      </w:rPr>
    </w:pPr>
  </w:p>
  <w:p w:rsidR="006428B9" w:rsidRPr="007A1328" w:rsidRDefault="006428B9" w:rsidP="00C83D96">
    <w:pPr>
      <w:rPr>
        <w:b/>
        <w:sz w:val="24"/>
      </w:rPr>
    </w:pPr>
  </w:p>
  <w:p w:rsidR="006428B9" w:rsidRPr="007E528B" w:rsidRDefault="006428B9" w:rsidP="00C83D96">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176AA6">
      <w:rPr>
        <w:noProof/>
        <w:szCs w:val="22"/>
      </w:rPr>
      <w:t>Endnote 5—Editorial changes</w:t>
    </w:r>
    <w:r>
      <w:rPr>
        <w:szCs w:val="22"/>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8B9" w:rsidRPr="007E528B" w:rsidRDefault="006428B9" w:rsidP="00C83D96">
    <w:pPr>
      <w:jc w:val="right"/>
      <w:rPr>
        <w:sz w:val="26"/>
        <w:szCs w:val="26"/>
      </w:rPr>
    </w:pPr>
    <w:r>
      <w:rPr>
        <w:sz w:val="26"/>
        <w:szCs w:val="26"/>
      </w:rPr>
      <w:t>Endnotes</w:t>
    </w:r>
  </w:p>
  <w:p w:rsidR="006428B9" w:rsidRPr="007A1328" w:rsidRDefault="006428B9" w:rsidP="00C83D96">
    <w:pPr>
      <w:jc w:val="right"/>
      <w:rPr>
        <w:sz w:val="20"/>
      </w:rPr>
    </w:pPr>
  </w:p>
  <w:p w:rsidR="006428B9" w:rsidRPr="007A1328" w:rsidRDefault="006428B9" w:rsidP="00C83D96">
    <w:pPr>
      <w:jc w:val="right"/>
      <w:rPr>
        <w:sz w:val="20"/>
      </w:rPr>
    </w:pPr>
  </w:p>
  <w:p w:rsidR="006428B9" w:rsidRPr="007A1328" w:rsidRDefault="006428B9" w:rsidP="00C83D96">
    <w:pPr>
      <w:jc w:val="right"/>
      <w:rPr>
        <w:b/>
        <w:sz w:val="24"/>
      </w:rPr>
    </w:pPr>
  </w:p>
  <w:p w:rsidR="006428B9" w:rsidRPr="007E528B" w:rsidRDefault="006428B9" w:rsidP="00C83D96">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176AA6">
      <w:rPr>
        <w:noProof/>
        <w:szCs w:val="22"/>
      </w:rPr>
      <w:t>Endnote 5—Editorial changes</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8B9" w:rsidRDefault="006428B9" w:rsidP="00012449">
    <w:pPr>
      <w:pStyle w:val="Header"/>
      <w:pBdr>
        <w:bottom w:val="single" w:sz="4" w:space="1" w:color="auto"/>
      </w:pBdr>
    </w:pPr>
  </w:p>
  <w:p w:rsidR="006428B9" w:rsidRDefault="006428B9" w:rsidP="00012449">
    <w:pPr>
      <w:pStyle w:val="Header"/>
      <w:pBdr>
        <w:bottom w:val="single" w:sz="4" w:space="1" w:color="auto"/>
      </w:pBdr>
    </w:pPr>
  </w:p>
  <w:p w:rsidR="006428B9" w:rsidRPr="001E77D2" w:rsidRDefault="006428B9" w:rsidP="00012449">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8B9" w:rsidRPr="005F1388" w:rsidRDefault="006428B9" w:rsidP="00012449">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8B9" w:rsidRPr="00ED79B6" w:rsidRDefault="006428B9" w:rsidP="00012449">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8B9" w:rsidRPr="00ED79B6" w:rsidRDefault="006428B9" w:rsidP="00012449">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8B9" w:rsidRPr="00ED79B6" w:rsidRDefault="006428B9" w:rsidP="00012449">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8B9" w:rsidRDefault="006428B9" w:rsidP="00CF0D13">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6428B9" w:rsidRDefault="006428B9" w:rsidP="00CF0D13">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6428B9" w:rsidRPr="007A1328" w:rsidRDefault="006428B9" w:rsidP="00CF0D13">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6428B9" w:rsidRPr="007A1328" w:rsidRDefault="006428B9" w:rsidP="00CF0D13">
    <w:pPr>
      <w:rPr>
        <w:b/>
        <w:sz w:val="24"/>
      </w:rPr>
    </w:pPr>
  </w:p>
  <w:p w:rsidR="006428B9" w:rsidRPr="007A1328" w:rsidRDefault="006428B9" w:rsidP="00D317E0">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37B59">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8B9" w:rsidRPr="007A1328" w:rsidRDefault="006428B9" w:rsidP="00CF0D13">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6428B9" w:rsidRPr="007A1328" w:rsidRDefault="006428B9" w:rsidP="00CF0D13">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6428B9" w:rsidRPr="007A1328" w:rsidRDefault="006428B9" w:rsidP="00CF0D13">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6428B9" w:rsidRPr="007A1328" w:rsidRDefault="006428B9" w:rsidP="00CF0D13">
    <w:pPr>
      <w:jc w:val="right"/>
      <w:rPr>
        <w:b/>
        <w:sz w:val="24"/>
      </w:rPr>
    </w:pPr>
  </w:p>
  <w:p w:rsidR="006428B9" w:rsidRPr="007A1328" w:rsidRDefault="006428B9" w:rsidP="00D317E0">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37B59">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8B9" w:rsidRPr="007A1328" w:rsidRDefault="006428B9" w:rsidP="00D317E0">
    <w:pPr>
      <w:pBdr>
        <w:bottom w:val="single" w:sz="6"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15:restartNumberingAfterBreak="0">
    <w:nsid w:val="237A2B29"/>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3A82E0B"/>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4757A2"/>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E5455E3"/>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3"/>
  </w:num>
  <w:num w:numId="13">
    <w:abstractNumId w:val="13"/>
  </w:num>
  <w:num w:numId="14">
    <w:abstractNumId w:val="14"/>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8"/>
  </w:num>
  <w:num w:numId="19">
    <w:abstractNumId w:val="24"/>
  </w:num>
  <w:num w:numId="20">
    <w:abstractNumId w:val="15"/>
  </w:num>
  <w:num w:numId="21">
    <w:abstractNumId w:val="22"/>
  </w:num>
  <w:num w:numId="22">
    <w:abstractNumId w:val="16"/>
  </w:num>
  <w:num w:numId="23">
    <w:abstractNumId w:val="17"/>
  </w:num>
  <w:num w:numId="24">
    <w:abstractNumId w:val="21"/>
  </w:num>
  <w:num w:numId="25">
    <w:abstractNumId w:val="10"/>
  </w:num>
  <w:num w:numId="26">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304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C90"/>
    <w:rsid w:val="00001307"/>
    <w:rsid w:val="00001E6A"/>
    <w:rsid w:val="00002265"/>
    <w:rsid w:val="00002ABF"/>
    <w:rsid w:val="000046DF"/>
    <w:rsid w:val="00005BB6"/>
    <w:rsid w:val="00006F5E"/>
    <w:rsid w:val="000076E0"/>
    <w:rsid w:val="00007A45"/>
    <w:rsid w:val="00007A8F"/>
    <w:rsid w:val="000101FC"/>
    <w:rsid w:val="00010425"/>
    <w:rsid w:val="000106FF"/>
    <w:rsid w:val="000109E2"/>
    <w:rsid w:val="00011BA3"/>
    <w:rsid w:val="00012449"/>
    <w:rsid w:val="000128DF"/>
    <w:rsid w:val="00012E91"/>
    <w:rsid w:val="00014D0F"/>
    <w:rsid w:val="00015813"/>
    <w:rsid w:val="00017BAD"/>
    <w:rsid w:val="0002080E"/>
    <w:rsid w:val="00023651"/>
    <w:rsid w:val="00023A95"/>
    <w:rsid w:val="00023E20"/>
    <w:rsid w:val="000249AB"/>
    <w:rsid w:val="00030962"/>
    <w:rsid w:val="00031841"/>
    <w:rsid w:val="00032093"/>
    <w:rsid w:val="000327E2"/>
    <w:rsid w:val="00032E20"/>
    <w:rsid w:val="00033AF8"/>
    <w:rsid w:val="00034528"/>
    <w:rsid w:val="00034F8F"/>
    <w:rsid w:val="0003656A"/>
    <w:rsid w:val="0003694B"/>
    <w:rsid w:val="00036E35"/>
    <w:rsid w:val="0003756B"/>
    <w:rsid w:val="00041226"/>
    <w:rsid w:val="00041613"/>
    <w:rsid w:val="00042930"/>
    <w:rsid w:val="00043CB4"/>
    <w:rsid w:val="0004408D"/>
    <w:rsid w:val="00044744"/>
    <w:rsid w:val="00046A8A"/>
    <w:rsid w:val="00050588"/>
    <w:rsid w:val="00051CF4"/>
    <w:rsid w:val="00056670"/>
    <w:rsid w:val="00056950"/>
    <w:rsid w:val="00056B9A"/>
    <w:rsid w:val="0005715A"/>
    <w:rsid w:val="000607A7"/>
    <w:rsid w:val="00060D0F"/>
    <w:rsid w:val="0006132A"/>
    <w:rsid w:val="000618CD"/>
    <w:rsid w:val="00064E26"/>
    <w:rsid w:val="00065A8C"/>
    <w:rsid w:val="000665DF"/>
    <w:rsid w:val="0006684E"/>
    <w:rsid w:val="0006687B"/>
    <w:rsid w:val="00067283"/>
    <w:rsid w:val="000674A6"/>
    <w:rsid w:val="00067607"/>
    <w:rsid w:val="000703AA"/>
    <w:rsid w:val="00071150"/>
    <w:rsid w:val="00074BE1"/>
    <w:rsid w:val="000761B2"/>
    <w:rsid w:val="00080147"/>
    <w:rsid w:val="00081559"/>
    <w:rsid w:val="0008286C"/>
    <w:rsid w:val="000838A1"/>
    <w:rsid w:val="00083F0C"/>
    <w:rsid w:val="000840F3"/>
    <w:rsid w:val="000844E3"/>
    <w:rsid w:val="000849EE"/>
    <w:rsid w:val="00084E45"/>
    <w:rsid w:val="00085BB2"/>
    <w:rsid w:val="000861ED"/>
    <w:rsid w:val="000917DF"/>
    <w:rsid w:val="0009233B"/>
    <w:rsid w:val="00092D87"/>
    <w:rsid w:val="00093487"/>
    <w:rsid w:val="000955E3"/>
    <w:rsid w:val="00096271"/>
    <w:rsid w:val="00096870"/>
    <w:rsid w:val="000A0EB7"/>
    <w:rsid w:val="000A11B4"/>
    <w:rsid w:val="000A142E"/>
    <w:rsid w:val="000A15AB"/>
    <w:rsid w:val="000A3CC7"/>
    <w:rsid w:val="000A5848"/>
    <w:rsid w:val="000A7076"/>
    <w:rsid w:val="000A749C"/>
    <w:rsid w:val="000A7C75"/>
    <w:rsid w:val="000B0738"/>
    <w:rsid w:val="000B147D"/>
    <w:rsid w:val="000B502D"/>
    <w:rsid w:val="000C0531"/>
    <w:rsid w:val="000C3981"/>
    <w:rsid w:val="000C3C46"/>
    <w:rsid w:val="000C4062"/>
    <w:rsid w:val="000C46F8"/>
    <w:rsid w:val="000D0AEE"/>
    <w:rsid w:val="000D0EAD"/>
    <w:rsid w:val="000D1118"/>
    <w:rsid w:val="000D2012"/>
    <w:rsid w:val="000D3066"/>
    <w:rsid w:val="000D44A7"/>
    <w:rsid w:val="000D4AFA"/>
    <w:rsid w:val="000D4CAF"/>
    <w:rsid w:val="000D672E"/>
    <w:rsid w:val="000D76BE"/>
    <w:rsid w:val="000E066E"/>
    <w:rsid w:val="000E143D"/>
    <w:rsid w:val="000E25ED"/>
    <w:rsid w:val="000E2AC5"/>
    <w:rsid w:val="000E3373"/>
    <w:rsid w:val="000E389E"/>
    <w:rsid w:val="000E48EE"/>
    <w:rsid w:val="000E4F9F"/>
    <w:rsid w:val="000F0091"/>
    <w:rsid w:val="000F1C94"/>
    <w:rsid w:val="000F2DBF"/>
    <w:rsid w:val="000F36FF"/>
    <w:rsid w:val="000F459C"/>
    <w:rsid w:val="000F51C3"/>
    <w:rsid w:val="000F5F10"/>
    <w:rsid w:val="000F76A4"/>
    <w:rsid w:val="000F7C8A"/>
    <w:rsid w:val="0010109D"/>
    <w:rsid w:val="00101B5A"/>
    <w:rsid w:val="00101BC3"/>
    <w:rsid w:val="00102A2F"/>
    <w:rsid w:val="00103BFF"/>
    <w:rsid w:val="0010447C"/>
    <w:rsid w:val="00106017"/>
    <w:rsid w:val="00106C34"/>
    <w:rsid w:val="00110445"/>
    <w:rsid w:val="00111352"/>
    <w:rsid w:val="00111DA1"/>
    <w:rsid w:val="00112DE0"/>
    <w:rsid w:val="00113165"/>
    <w:rsid w:val="001139A7"/>
    <w:rsid w:val="00114896"/>
    <w:rsid w:val="00116C00"/>
    <w:rsid w:val="00117C1C"/>
    <w:rsid w:val="00120267"/>
    <w:rsid w:val="00120EF9"/>
    <w:rsid w:val="001218C5"/>
    <w:rsid w:val="00121A29"/>
    <w:rsid w:val="001222B8"/>
    <w:rsid w:val="00122413"/>
    <w:rsid w:val="00122A72"/>
    <w:rsid w:val="00123AA9"/>
    <w:rsid w:val="001244CA"/>
    <w:rsid w:val="00126CDA"/>
    <w:rsid w:val="00126CE8"/>
    <w:rsid w:val="001277C2"/>
    <w:rsid w:val="0013072D"/>
    <w:rsid w:val="00132466"/>
    <w:rsid w:val="0013262E"/>
    <w:rsid w:val="00132884"/>
    <w:rsid w:val="001334C6"/>
    <w:rsid w:val="001401CC"/>
    <w:rsid w:val="0014137D"/>
    <w:rsid w:val="0014138C"/>
    <w:rsid w:val="0014435D"/>
    <w:rsid w:val="00144E9A"/>
    <w:rsid w:val="0014544B"/>
    <w:rsid w:val="00147402"/>
    <w:rsid w:val="0014740F"/>
    <w:rsid w:val="00150F45"/>
    <w:rsid w:val="001518D7"/>
    <w:rsid w:val="00151FF4"/>
    <w:rsid w:val="00152C38"/>
    <w:rsid w:val="0015362D"/>
    <w:rsid w:val="00153F7A"/>
    <w:rsid w:val="00156814"/>
    <w:rsid w:val="00157042"/>
    <w:rsid w:val="00157635"/>
    <w:rsid w:val="0015776F"/>
    <w:rsid w:val="00157C0C"/>
    <w:rsid w:val="001608D7"/>
    <w:rsid w:val="001625B2"/>
    <w:rsid w:val="001625E1"/>
    <w:rsid w:val="0016292A"/>
    <w:rsid w:val="00163E31"/>
    <w:rsid w:val="00166D29"/>
    <w:rsid w:val="0016717F"/>
    <w:rsid w:val="0016784B"/>
    <w:rsid w:val="00171542"/>
    <w:rsid w:val="00171B22"/>
    <w:rsid w:val="00174676"/>
    <w:rsid w:val="00174A0B"/>
    <w:rsid w:val="001763C0"/>
    <w:rsid w:val="00176AA6"/>
    <w:rsid w:val="00176DC5"/>
    <w:rsid w:val="001774B8"/>
    <w:rsid w:val="00181BFC"/>
    <w:rsid w:val="00183206"/>
    <w:rsid w:val="00183543"/>
    <w:rsid w:val="001838E2"/>
    <w:rsid w:val="00183C76"/>
    <w:rsid w:val="00184335"/>
    <w:rsid w:val="00186E6B"/>
    <w:rsid w:val="00190128"/>
    <w:rsid w:val="00190155"/>
    <w:rsid w:val="001932C7"/>
    <w:rsid w:val="00193D01"/>
    <w:rsid w:val="001942C5"/>
    <w:rsid w:val="0019510F"/>
    <w:rsid w:val="001966F5"/>
    <w:rsid w:val="00196A2D"/>
    <w:rsid w:val="00196D68"/>
    <w:rsid w:val="001977A2"/>
    <w:rsid w:val="00197F25"/>
    <w:rsid w:val="001A2660"/>
    <w:rsid w:val="001A27C7"/>
    <w:rsid w:val="001A2E67"/>
    <w:rsid w:val="001A4C1B"/>
    <w:rsid w:val="001A55C2"/>
    <w:rsid w:val="001A5DBD"/>
    <w:rsid w:val="001A77A8"/>
    <w:rsid w:val="001B042B"/>
    <w:rsid w:val="001B0952"/>
    <w:rsid w:val="001B0F4C"/>
    <w:rsid w:val="001B1519"/>
    <w:rsid w:val="001B207D"/>
    <w:rsid w:val="001B5F0C"/>
    <w:rsid w:val="001C2235"/>
    <w:rsid w:val="001C6878"/>
    <w:rsid w:val="001D1469"/>
    <w:rsid w:val="001D4D19"/>
    <w:rsid w:val="001D63AB"/>
    <w:rsid w:val="001D68A1"/>
    <w:rsid w:val="001D6D98"/>
    <w:rsid w:val="001D7A42"/>
    <w:rsid w:val="001D7FC8"/>
    <w:rsid w:val="001E112B"/>
    <w:rsid w:val="001E40BE"/>
    <w:rsid w:val="001E5093"/>
    <w:rsid w:val="001E5BB2"/>
    <w:rsid w:val="001E6832"/>
    <w:rsid w:val="001F1E5E"/>
    <w:rsid w:val="001F2712"/>
    <w:rsid w:val="001F363A"/>
    <w:rsid w:val="001F3955"/>
    <w:rsid w:val="001F47A0"/>
    <w:rsid w:val="001F51AB"/>
    <w:rsid w:val="001F5E07"/>
    <w:rsid w:val="001F6BDA"/>
    <w:rsid w:val="001F723A"/>
    <w:rsid w:val="001F78CC"/>
    <w:rsid w:val="002003D7"/>
    <w:rsid w:val="0020045F"/>
    <w:rsid w:val="0020201C"/>
    <w:rsid w:val="0020275E"/>
    <w:rsid w:val="002037C5"/>
    <w:rsid w:val="00204275"/>
    <w:rsid w:val="0020455A"/>
    <w:rsid w:val="00206019"/>
    <w:rsid w:val="0020718E"/>
    <w:rsid w:val="00207576"/>
    <w:rsid w:val="002100B6"/>
    <w:rsid w:val="00212562"/>
    <w:rsid w:val="002136B8"/>
    <w:rsid w:val="002137C2"/>
    <w:rsid w:val="00215A94"/>
    <w:rsid w:val="00216277"/>
    <w:rsid w:val="00216BBD"/>
    <w:rsid w:val="0022468C"/>
    <w:rsid w:val="00224A59"/>
    <w:rsid w:val="0022674C"/>
    <w:rsid w:val="00226847"/>
    <w:rsid w:val="00227F4C"/>
    <w:rsid w:val="00231BC4"/>
    <w:rsid w:val="00231F11"/>
    <w:rsid w:val="00235292"/>
    <w:rsid w:val="0023576F"/>
    <w:rsid w:val="002358A5"/>
    <w:rsid w:val="002359C6"/>
    <w:rsid w:val="002374CA"/>
    <w:rsid w:val="00237D7F"/>
    <w:rsid w:val="00240CCD"/>
    <w:rsid w:val="00240FFD"/>
    <w:rsid w:val="00241431"/>
    <w:rsid w:val="002457A4"/>
    <w:rsid w:val="00246E06"/>
    <w:rsid w:val="0024767F"/>
    <w:rsid w:val="00247704"/>
    <w:rsid w:val="00247AA9"/>
    <w:rsid w:val="00247CC0"/>
    <w:rsid w:val="00247D6A"/>
    <w:rsid w:val="0025002B"/>
    <w:rsid w:val="0025071A"/>
    <w:rsid w:val="0025256B"/>
    <w:rsid w:val="002539CA"/>
    <w:rsid w:val="00254EFF"/>
    <w:rsid w:val="002566E2"/>
    <w:rsid w:val="00257E96"/>
    <w:rsid w:val="002607C1"/>
    <w:rsid w:val="00260D37"/>
    <w:rsid w:val="00262BB2"/>
    <w:rsid w:val="00263997"/>
    <w:rsid w:val="002648DA"/>
    <w:rsid w:val="00264C60"/>
    <w:rsid w:val="00265E9A"/>
    <w:rsid w:val="002669CC"/>
    <w:rsid w:val="00266DFA"/>
    <w:rsid w:val="00274403"/>
    <w:rsid w:val="00275258"/>
    <w:rsid w:val="00277036"/>
    <w:rsid w:val="00277FFC"/>
    <w:rsid w:val="002807F0"/>
    <w:rsid w:val="00281D92"/>
    <w:rsid w:val="00283306"/>
    <w:rsid w:val="002844DB"/>
    <w:rsid w:val="0028524E"/>
    <w:rsid w:val="00285870"/>
    <w:rsid w:val="00285D71"/>
    <w:rsid w:val="00286CD2"/>
    <w:rsid w:val="00286E27"/>
    <w:rsid w:val="00287820"/>
    <w:rsid w:val="00290577"/>
    <w:rsid w:val="0029128F"/>
    <w:rsid w:val="002917DB"/>
    <w:rsid w:val="00291D70"/>
    <w:rsid w:val="00292A47"/>
    <w:rsid w:val="00292F64"/>
    <w:rsid w:val="0029491C"/>
    <w:rsid w:val="00294C1C"/>
    <w:rsid w:val="002967FF"/>
    <w:rsid w:val="002A0B2C"/>
    <w:rsid w:val="002A1552"/>
    <w:rsid w:val="002A245D"/>
    <w:rsid w:val="002A416D"/>
    <w:rsid w:val="002A4F66"/>
    <w:rsid w:val="002A7754"/>
    <w:rsid w:val="002B0DAA"/>
    <w:rsid w:val="002B4AF6"/>
    <w:rsid w:val="002B5667"/>
    <w:rsid w:val="002B671E"/>
    <w:rsid w:val="002C01DE"/>
    <w:rsid w:val="002C0499"/>
    <w:rsid w:val="002C0505"/>
    <w:rsid w:val="002C1008"/>
    <w:rsid w:val="002C2B8E"/>
    <w:rsid w:val="002C4A4F"/>
    <w:rsid w:val="002C56B4"/>
    <w:rsid w:val="002C5B7E"/>
    <w:rsid w:val="002C66B4"/>
    <w:rsid w:val="002C7855"/>
    <w:rsid w:val="002C7D00"/>
    <w:rsid w:val="002C7FDD"/>
    <w:rsid w:val="002D0D86"/>
    <w:rsid w:val="002D28E2"/>
    <w:rsid w:val="002D2B37"/>
    <w:rsid w:val="002D51CC"/>
    <w:rsid w:val="002D6764"/>
    <w:rsid w:val="002D77A8"/>
    <w:rsid w:val="002E37F0"/>
    <w:rsid w:val="002E41EA"/>
    <w:rsid w:val="002E59A2"/>
    <w:rsid w:val="002E6166"/>
    <w:rsid w:val="002E6455"/>
    <w:rsid w:val="002E6F8D"/>
    <w:rsid w:val="002E6FE6"/>
    <w:rsid w:val="002E7EC0"/>
    <w:rsid w:val="002F051E"/>
    <w:rsid w:val="002F092A"/>
    <w:rsid w:val="002F3ABC"/>
    <w:rsid w:val="002F500E"/>
    <w:rsid w:val="002F5AB0"/>
    <w:rsid w:val="002F6356"/>
    <w:rsid w:val="002F7084"/>
    <w:rsid w:val="00301961"/>
    <w:rsid w:val="00301EF9"/>
    <w:rsid w:val="003029D1"/>
    <w:rsid w:val="003036BF"/>
    <w:rsid w:val="00304F38"/>
    <w:rsid w:val="0030667B"/>
    <w:rsid w:val="00306C9E"/>
    <w:rsid w:val="00307A88"/>
    <w:rsid w:val="0031079C"/>
    <w:rsid w:val="00310F98"/>
    <w:rsid w:val="00311973"/>
    <w:rsid w:val="003125CC"/>
    <w:rsid w:val="00312D3D"/>
    <w:rsid w:val="003161A0"/>
    <w:rsid w:val="00316F80"/>
    <w:rsid w:val="00320A22"/>
    <w:rsid w:val="00324013"/>
    <w:rsid w:val="00325227"/>
    <w:rsid w:val="00327904"/>
    <w:rsid w:val="0033064E"/>
    <w:rsid w:val="0033171C"/>
    <w:rsid w:val="00332B58"/>
    <w:rsid w:val="00332B9D"/>
    <w:rsid w:val="00333125"/>
    <w:rsid w:val="003334EE"/>
    <w:rsid w:val="00333A98"/>
    <w:rsid w:val="00334E30"/>
    <w:rsid w:val="0033785D"/>
    <w:rsid w:val="0034119B"/>
    <w:rsid w:val="003416DA"/>
    <w:rsid w:val="003419A7"/>
    <w:rsid w:val="00341A13"/>
    <w:rsid w:val="00342F3B"/>
    <w:rsid w:val="003456CF"/>
    <w:rsid w:val="00345728"/>
    <w:rsid w:val="00345E65"/>
    <w:rsid w:val="00347DB6"/>
    <w:rsid w:val="0035051B"/>
    <w:rsid w:val="003508BA"/>
    <w:rsid w:val="00350D7A"/>
    <w:rsid w:val="00351967"/>
    <w:rsid w:val="00351A98"/>
    <w:rsid w:val="00352C0A"/>
    <w:rsid w:val="00355C89"/>
    <w:rsid w:val="003562E5"/>
    <w:rsid w:val="00356427"/>
    <w:rsid w:val="00356B50"/>
    <w:rsid w:val="00356B8E"/>
    <w:rsid w:val="003573AE"/>
    <w:rsid w:val="00357410"/>
    <w:rsid w:val="00357A3C"/>
    <w:rsid w:val="003618CE"/>
    <w:rsid w:val="003642DD"/>
    <w:rsid w:val="00367330"/>
    <w:rsid w:val="00375196"/>
    <w:rsid w:val="00375A54"/>
    <w:rsid w:val="00376B8C"/>
    <w:rsid w:val="00377613"/>
    <w:rsid w:val="00380863"/>
    <w:rsid w:val="0038209B"/>
    <w:rsid w:val="0038353A"/>
    <w:rsid w:val="00384FFB"/>
    <w:rsid w:val="00386CB4"/>
    <w:rsid w:val="00386E59"/>
    <w:rsid w:val="00387FB2"/>
    <w:rsid w:val="0039011B"/>
    <w:rsid w:val="00390D37"/>
    <w:rsid w:val="00391B64"/>
    <w:rsid w:val="00393193"/>
    <w:rsid w:val="00396A25"/>
    <w:rsid w:val="00396B65"/>
    <w:rsid w:val="003A332C"/>
    <w:rsid w:val="003A33D8"/>
    <w:rsid w:val="003A341F"/>
    <w:rsid w:val="003A4DED"/>
    <w:rsid w:val="003A4E77"/>
    <w:rsid w:val="003A5115"/>
    <w:rsid w:val="003A68A4"/>
    <w:rsid w:val="003B120B"/>
    <w:rsid w:val="003B1AFD"/>
    <w:rsid w:val="003B2A53"/>
    <w:rsid w:val="003B3376"/>
    <w:rsid w:val="003B3B26"/>
    <w:rsid w:val="003B7008"/>
    <w:rsid w:val="003B76D5"/>
    <w:rsid w:val="003C017C"/>
    <w:rsid w:val="003C08B8"/>
    <w:rsid w:val="003C0A9F"/>
    <w:rsid w:val="003C1112"/>
    <w:rsid w:val="003C11F2"/>
    <w:rsid w:val="003C2EB8"/>
    <w:rsid w:val="003C4B5A"/>
    <w:rsid w:val="003C4EFE"/>
    <w:rsid w:val="003C5484"/>
    <w:rsid w:val="003C6919"/>
    <w:rsid w:val="003D0751"/>
    <w:rsid w:val="003D41C7"/>
    <w:rsid w:val="003D59AC"/>
    <w:rsid w:val="003E1ACB"/>
    <w:rsid w:val="003E2335"/>
    <w:rsid w:val="003E3059"/>
    <w:rsid w:val="003E6275"/>
    <w:rsid w:val="003E691B"/>
    <w:rsid w:val="003E6A74"/>
    <w:rsid w:val="003E718E"/>
    <w:rsid w:val="003E72E2"/>
    <w:rsid w:val="003E7B01"/>
    <w:rsid w:val="003F103B"/>
    <w:rsid w:val="003F1784"/>
    <w:rsid w:val="003F26A3"/>
    <w:rsid w:val="003F2746"/>
    <w:rsid w:val="003F3B9F"/>
    <w:rsid w:val="003F4E55"/>
    <w:rsid w:val="003F589E"/>
    <w:rsid w:val="003F600E"/>
    <w:rsid w:val="003F64A5"/>
    <w:rsid w:val="003F65C7"/>
    <w:rsid w:val="003F6DD7"/>
    <w:rsid w:val="003F787C"/>
    <w:rsid w:val="00402E51"/>
    <w:rsid w:val="00402F5D"/>
    <w:rsid w:val="00405102"/>
    <w:rsid w:val="00405AFD"/>
    <w:rsid w:val="00406A57"/>
    <w:rsid w:val="00406B9B"/>
    <w:rsid w:val="0040725F"/>
    <w:rsid w:val="004072F2"/>
    <w:rsid w:val="0041055D"/>
    <w:rsid w:val="004123B3"/>
    <w:rsid w:val="00413099"/>
    <w:rsid w:val="00414311"/>
    <w:rsid w:val="00416085"/>
    <w:rsid w:val="00416F90"/>
    <w:rsid w:val="004210F8"/>
    <w:rsid w:val="00425974"/>
    <w:rsid w:val="00426830"/>
    <w:rsid w:val="004307F5"/>
    <w:rsid w:val="00432CB4"/>
    <w:rsid w:val="004350CC"/>
    <w:rsid w:val="00436335"/>
    <w:rsid w:val="00436591"/>
    <w:rsid w:val="004413AF"/>
    <w:rsid w:val="0044247F"/>
    <w:rsid w:val="00445BFC"/>
    <w:rsid w:val="00446880"/>
    <w:rsid w:val="0044791D"/>
    <w:rsid w:val="00447E09"/>
    <w:rsid w:val="00454800"/>
    <w:rsid w:val="00454F42"/>
    <w:rsid w:val="004565D5"/>
    <w:rsid w:val="004579F6"/>
    <w:rsid w:val="00460245"/>
    <w:rsid w:val="004607B1"/>
    <w:rsid w:val="0046131A"/>
    <w:rsid w:val="00463DD2"/>
    <w:rsid w:val="004642A5"/>
    <w:rsid w:val="004645DD"/>
    <w:rsid w:val="00464C7E"/>
    <w:rsid w:val="00467AFE"/>
    <w:rsid w:val="00470D4D"/>
    <w:rsid w:val="00471690"/>
    <w:rsid w:val="0047281D"/>
    <w:rsid w:val="0047305B"/>
    <w:rsid w:val="0047539B"/>
    <w:rsid w:val="00476C15"/>
    <w:rsid w:val="004801F4"/>
    <w:rsid w:val="00480C4A"/>
    <w:rsid w:val="00480F30"/>
    <w:rsid w:val="00481769"/>
    <w:rsid w:val="00482A3C"/>
    <w:rsid w:val="00482E20"/>
    <w:rsid w:val="00486D22"/>
    <w:rsid w:val="00487836"/>
    <w:rsid w:val="0049000D"/>
    <w:rsid w:val="004916EB"/>
    <w:rsid w:val="00491D63"/>
    <w:rsid w:val="004949CC"/>
    <w:rsid w:val="00494A02"/>
    <w:rsid w:val="0049674E"/>
    <w:rsid w:val="004971C3"/>
    <w:rsid w:val="004972DF"/>
    <w:rsid w:val="00497F97"/>
    <w:rsid w:val="004A05BB"/>
    <w:rsid w:val="004A07B1"/>
    <w:rsid w:val="004A3B79"/>
    <w:rsid w:val="004A40FD"/>
    <w:rsid w:val="004A4A8E"/>
    <w:rsid w:val="004A4D19"/>
    <w:rsid w:val="004A6E2E"/>
    <w:rsid w:val="004A7920"/>
    <w:rsid w:val="004B0E6D"/>
    <w:rsid w:val="004B1156"/>
    <w:rsid w:val="004B1A6B"/>
    <w:rsid w:val="004B1EB1"/>
    <w:rsid w:val="004B258A"/>
    <w:rsid w:val="004B375E"/>
    <w:rsid w:val="004B3E7B"/>
    <w:rsid w:val="004B633F"/>
    <w:rsid w:val="004B7460"/>
    <w:rsid w:val="004C15CD"/>
    <w:rsid w:val="004C338A"/>
    <w:rsid w:val="004C4BCA"/>
    <w:rsid w:val="004C4D8D"/>
    <w:rsid w:val="004C683F"/>
    <w:rsid w:val="004C703F"/>
    <w:rsid w:val="004D27A6"/>
    <w:rsid w:val="004D2D63"/>
    <w:rsid w:val="004D35CC"/>
    <w:rsid w:val="004D3CF2"/>
    <w:rsid w:val="004D6FDD"/>
    <w:rsid w:val="004E24A9"/>
    <w:rsid w:val="004E2564"/>
    <w:rsid w:val="004E3385"/>
    <w:rsid w:val="004E3D61"/>
    <w:rsid w:val="004E4796"/>
    <w:rsid w:val="004E4C3B"/>
    <w:rsid w:val="004E59D8"/>
    <w:rsid w:val="004E6328"/>
    <w:rsid w:val="004E7AF9"/>
    <w:rsid w:val="004F0A05"/>
    <w:rsid w:val="004F0FB1"/>
    <w:rsid w:val="004F33A6"/>
    <w:rsid w:val="004F685A"/>
    <w:rsid w:val="00500931"/>
    <w:rsid w:val="00502488"/>
    <w:rsid w:val="00502F57"/>
    <w:rsid w:val="00503D4D"/>
    <w:rsid w:val="005114B7"/>
    <w:rsid w:val="00512133"/>
    <w:rsid w:val="00513D1D"/>
    <w:rsid w:val="00513E4A"/>
    <w:rsid w:val="005158E9"/>
    <w:rsid w:val="00515E78"/>
    <w:rsid w:val="005163F0"/>
    <w:rsid w:val="0051753B"/>
    <w:rsid w:val="00521C2A"/>
    <w:rsid w:val="00522346"/>
    <w:rsid w:val="00522384"/>
    <w:rsid w:val="00524CFB"/>
    <w:rsid w:val="00524F6B"/>
    <w:rsid w:val="00525E7E"/>
    <w:rsid w:val="00526691"/>
    <w:rsid w:val="00527153"/>
    <w:rsid w:val="00527AC6"/>
    <w:rsid w:val="005304BF"/>
    <w:rsid w:val="005312EC"/>
    <w:rsid w:val="005316D2"/>
    <w:rsid w:val="005344B4"/>
    <w:rsid w:val="0053489A"/>
    <w:rsid w:val="00534902"/>
    <w:rsid w:val="00535843"/>
    <w:rsid w:val="00537130"/>
    <w:rsid w:val="00537227"/>
    <w:rsid w:val="00537938"/>
    <w:rsid w:val="00537C4F"/>
    <w:rsid w:val="00537DE1"/>
    <w:rsid w:val="00540AE3"/>
    <w:rsid w:val="00540D50"/>
    <w:rsid w:val="00541F0F"/>
    <w:rsid w:val="00542AA9"/>
    <w:rsid w:val="00542D81"/>
    <w:rsid w:val="0054389F"/>
    <w:rsid w:val="00543F3A"/>
    <w:rsid w:val="00544804"/>
    <w:rsid w:val="0054552D"/>
    <w:rsid w:val="0054627E"/>
    <w:rsid w:val="00546BBE"/>
    <w:rsid w:val="005504EF"/>
    <w:rsid w:val="00552A83"/>
    <w:rsid w:val="005548D5"/>
    <w:rsid w:val="00555981"/>
    <w:rsid w:val="00562D7B"/>
    <w:rsid w:val="00563819"/>
    <w:rsid w:val="00563A42"/>
    <w:rsid w:val="005648CD"/>
    <w:rsid w:val="00564E5C"/>
    <w:rsid w:val="005652CA"/>
    <w:rsid w:val="005659D8"/>
    <w:rsid w:val="00565EF8"/>
    <w:rsid w:val="00567DF1"/>
    <w:rsid w:val="00570C68"/>
    <w:rsid w:val="00571310"/>
    <w:rsid w:val="005714AC"/>
    <w:rsid w:val="00571BC1"/>
    <w:rsid w:val="0057264C"/>
    <w:rsid w:val="0057334E"/>
    <w:rsid w:val="00574847"/>
    <w:rsid w:val="00575EBE"/>
    <w:rsid w:val="00577797"/>
    <w:rsid w:val="00580DDB"/>
    <w:rsid w:val="00580E69"/>
    <w:rsid w:val="005820EA"/>
    <w:rsid w:val="0058302E"/>
    <w:rsid w:val="0058338D"/>
    <w:rsid w:val="00585626"/>
    <w:rsid w:val="00585EE9"/>
    <w:rsid w:val="00590337"/>
    <w:rsid w:val="00590F6A"/>
    <w:rsid w:val="005930F2"/>
    <w:rsid w:val="0059332F"/>
    <w:rsid w:val="00593B6F"/>
    <w:rsid w:val="00593EE0"/>
    <w:rsid w:val="005946C2"/>
    <w:rsid w:val="0059569E"/>
    <w:rsid w:val="00595C17"/>
    <w:rsid w:val="00596F8F"/>
    <w:rsid w:val="0059710A"/>
    <w:rsid w:val="005975B8"/>
    <w:rsid w:val="005A0D0B"/>
    <w:rsid w:val="005A1604"/>
    <w:rsid w:val="005A3B2E"/>
    <w:rsid w:val="005A4096"/>
    <w:rsid w:val="005A4921"/>
    <w:rsid w:val="005A60BF"/>
    <w:rsid w:val="005A7934"/>
    <w:rsid w:val="005B0E93"/>
    <w:rsid w:val="005B31BE"/>
    <w:rsid w:val="005B3AEA"/>
    <w:rsid w:val="005B733B"/>
    <w:rsid w:val="005B7AAE"/>
    <w:rsid w:val="005C0C57"/>
    <w:rsid w:val="005C15A6"/>
    <w:rsid w:val="005C2429"/>
    <w:rsid w:val="005C2C47"/>
    <w:rsid w:val="005C32E4"/>
    <w:rsid w:val="005C3C8D"/>
    <w:rsid w:val="005C3F39"/>
    <w:rsid w:val="005C4A39"/>
    <w:rsid w:val="005C6708"/>
    <w:rsid w:val="005C7A4E"/>
    <w:rsid w:val="005D13F3"/>
    <w:rsid w:val="005D3264"/>
    <w:rsid w:val="005D38F7"/>
    <w:rsid w:val="005D39A3"/>
    <w:rsid w:val="005D3F31"/>
    <w:rsid w:val="005D5FAE"/>
    <w:rsid w:val="005D6471"/>
    <w:rsid w:val="005D6CB4"/>
    <w:rsid w:val="005D6E08"/>
    <w:rsid w:val="005D7E42"/>
    <w:rsid w:val="005E0CCB"/>
    <w:rsid w:val="005E3564"/>
    <w:rsid w:val="005E5ABF"/>
    <w:rsid w:val="005E79B4"/>
    <w:rsid w:val="005F2524"/>
    <w:rsid w:val="005F28CB"/>
    <w:rsid w:val="005F2BEE"/>
    <w:rsid w:val="005F4256"/>
    <w:rsid w:val="005F4955"/>
    <w:rsid w:val="005F6910"/>
    <w:rsid w:val="005F73A2"/>
    <w:rsid w:val="00601435"/>
    <w:rsid w:val="0060283C"/>
    <w:rsid w:val="00602C88"/>
    <w:rsid w:val="00604A65"/>
    <w:rsid w:val="006050B3"/>
    <w:rsid w:val="00605361"/>
    <w:rsid w:val="00605942"/>
    <w:rsid w:val="00605BE3"/>
    <w:rsid w:val="00605E29"/>
    <w:rsid w:val="00606155"/>
    <w:rsid w:val="00606C42"/>
    <w:rsid w:val="006078ED"/>
    <w:rsid w:val="00610DF6"/>
    <w:rsid w:val="00610F2E"/>
    <w:rsid w:val="006110AE"/>
    <w:rsid w:val="006110F9"/>
    <w:rsid w:val="006113BB"/>
    <w:rsid w:val="00612220"/>
    <w:rsid w:val="0061233C"/>
    <w:rsid w:val="00614258"/>
    <w:rsid w:val="00614A0D"/>
    <w:rsid w:val="00615FB7"/>
    <w:rsid w:val="00620856"/>
    <w:rsid w:val="006209BC"/>
    <w:rsid w:val="00620C37"/>
    <w:rsid w:val="00620F92"/>
    <w:rsid w:val="0062186C"/>
    <w:rsid w:val="00621A70"/>
    <w:rsid w:val="00621D21"/>
    <w:rsid w:val="00621F5B"/>
    <w:rsid w:val="006230BB"/>
    <w:rsid w:val="0062561B"/>
    <w:rsid w:val="0062665E"/>
    <w:rsid w:val="00630BCA"/>
    <w:rsid w:val="00631013"/>
    <w:rsid w:val="00631439"/>
    <w:rsid w:val="0063215D"/>
    <w:rsid w:val="00633BA9"/>
    <w:rsid w:val="00635B3F"/>
    <w:rsid w:val="006364B7"/>
    <w:rsid w:val="00636B47"/>
    <w:rsid w:val="00636FF1"/>
    <w:rsid w:val="00640702"/>
    <w:rsid w:val="00641E49"/>
    <w:rsid w:val="00641F75"/>
    <w:rsid w:val="006428B9"/>
    <w:rsid w:val="006475B3"/>
    <w:rsid w:val="00650213"/>
    <w:rsid w:val="00650A4D"/>
    <w:rsid w:val="0065154E"/>
    <w:rsid w:val="00654854"/>
    <w:rsid w:val="00654AE9"/>
    <w:rsid w:val="00655AC0"/>
    <w:rsid w:val="006572E8"/>
    <w:rsid w:val="006576DD"/>
    <w:rsid w:val="00657920"/>
    <w:rsid w:val="00661F6C"/>
    <w:rsid w:val="006624B2"/>
    <w:rsid w:val="00665AC0"/>
    <w:rsid w:val="006661AD"/>
    <w:rsid w:val="00667D06"/>
    <w:rsid w:val="006704ED"/>
    <w:rsid w:val="00670784"/>
    <w:rsid w:val="00670818"/>
    <w:rsid w:val="00670F31"/>
    <w:rsid w:val="006726E6"/>
    <w:rsid w:val="0067505C"/>
    <w:rsid w:val="00675D31"/>
    <w:rsid w:val="006805CA"/>
    <w:rsid w:val="006812BC"/>
    <w:rsid w:val="00682D29"/>
    <w:rsid w:val="0068310A"/>
    <w:rsid w:val="00683C7E"/>
    <w:rsid w:val="00683D09"/>
    <w:rsid w:val="0068460A"/>
    <w:rsid w:val="00684685"/>
    <w:rsid w:val="00684F6C"/>
    <w:rsid w:val="00685C94"/>
    <w:rsid w:val="006860C1"/>
    <w:rsid w:val="006877FE"/>
    <w:rsid w:val="0069043E"/>
    <w:rsid w:val="00692293"/>
    <w:rsid w:val="006937F8"/>
    <w:rsid w:val="00693C43"/>
    <w:rsid w:val="00695BC7"/>
    <w:rsid w:val="00695F04"/>
    <w:rsid w:val="00695F2D"/>
    <w:rsid w:val="0069691F"/>
    <w:rsid w:val="006A39A0"/>
    <w:rsid w:val="006A4D10"/>
    <w:rsid w:val="006A4EB2"/>
    <w:rsid w:val="006A4FA7"/>
    <w:rsid w:val="006A50E7"/>
    <w:rsid w:val="006A5ADF"/>
    <w:rsid w:val="006A6002"/>
    <w:rsid w:val="006A625D"/>
    <w:rsid w:val="006A65CA"/>
    <w:rsid w:val="006A65E0"/>
    <w:rsid w:val="006A6F2C"/>
    <w:rsid w:val="006B0B8F"/>
    <w:rsid w:val="006B2EA1"/>
    <w:rsid w:val="006B5083"/>
    <w:rsid w:val="006B7F6F"/>
    <w:rsid w:val="006C0929"/>
    <w:rsid w:val="006C101D"/>
    <w:rsid w:val="006C5721"/>
    <w:rsid w:val="006C6684"/>
    <w:rsid w:val="006C6F4F"/>
    <w:rsid w:val="006D063E"/>
    <w:rsid w:val="006D0AF7"/>
    <w:rsid w:val="006D0BDA"/>
    <w:rsid w:val="006D18DF"/>
    <w:rsid w:val="006D2485"/>
    <w:rsid w:val="006D2678"/>
    <w:rsid w:val="006D316C"/>
    <w:rsid w:val="006D621B"/>
    <w:rsid w:val="006E068E"/>
    <w:rsid w:val="006E3699"/>
    <w:rsid w:val="006E50FC"/>
    <w:rsid w:val="006E6418"/>
    <w:rsid w:val="006E7DE1"/>
    <w:rsid w:val="006F0A36"/>
    <w:rsid w:val="006F0D59"/>
    <w:rsid w:val="006F11A5"/>
    <w:rsid w:val="006F11D6"/>
    <w:rsid w:val="006F2BE6"/>
    <w:rsid w:val="006F3920"/>
    <w:rsid w:val="006F45CD"/>
    <w:rsid w:val="006F4BD5"/>
    <w:rsid w:val="006F5097"/>
    <w:rsid w:val="006F685A"/>
    <w:rsid w:val="00700C1F"/>
    <w:rsid w:val="00700E20"/>
    <w:rsid w:val="00701924"/>
    <w:rsid w:val="00702A65"/>
    <w:rsid w:val="007056AF"/>
    <w:rsid w:val="00705FE9"/>
    <w:rsid w:val="0070616E"/>
    <w:rsid w:val="00707BC5"/>
    <w:rsid w:val="0071057F"/>
    <w:rsid w:val="007106C8"/>
    <w:rsid w:val="00710898"/>
    <w:rsid w:val="00710943"/>
    <w:rsid w:val="00710F1A"/>
    <w:rsid w:val="0071110A"/>
    <w:rsid w:val="00712507"/>
    <w:rsid w:val="0071267D"/>
    <w:rsid w:val="0071296D"/>
    <w:rsid w:val="00712C98"/>
    <w:rsid w:val="007140C9"/>
    <w:rsid w:val="007156C3"/>
    <w:rsid w:val="007161B5"/>
    <w:rsid w:val="0072044A"/>
    <w:rsid w:val="0072055A"/>
    <w:rsid w:val="00721AE0"/>
    <w:rsid w:val="007232B4"/>
    <w:rsid w:val="007238D1"/>
    <w:rsid w:val="00724DCE"/>
    <w:rsid w:val="007253A9"/>
    <w:rsid w:val="00727775"/>
    <w:rsid w:val="007319A3"/>
    <w:rsid w:val="00731D7D"/>
    <w:rsid w:val="0073437D"/>
    <w:rsid w:val="007347FD"/>
    <w:rsid w:val="0073482C"/>
    <w:rsid w:val="00737CE6"/>
    <w:rsid w:val="00740687"/>
    <w:rsid w:val="0074487A"/>
    <w:rsid w:val="00750F44"/>
    <w:rsid w:val="00751136"/>
    <w:rsid w:val="00751892"/>
    <w:rsid w:val="00751F11"/>
    <w:rsid w:val="00753536"/>
    <w:rsid w:val="00753D5F"/>
    <w:rsid w:val="007553B1"/>
    <w:rsid w:val="00755486"/>
    <w:rsid w:val="007557AC"/>
    <w:rsid w:val="00755F17"/>
    <w:rsid w:val="00756544"/>
    <w:rsid w:val="007577FC"/>
    <w:rsid w:val="00760035"/>
    <w:rsid w:val="00761E24"/>
    <w:rsid w:val="00762477"/>
    <w:rsid w:val="007641AB"/>
    <w:rsid w:val="007651B1"/>
    <w:rsid w:val="007713B7"/>
    <w:rsid w:val="00774443"/>
    <w:rsid w:val="00774544"/>
    <w:rsid w:val="00774FF9"/>
    <w:rsid w:val="00775FB5"/>
    <w:rsid w:val="00780695"/>
    <w:rsid w:val="0078340D"/>
    <w:rsid w:val="0078434B"/>
    <w:rsid w:val="00785111"/>
    <w:rsid w:val="00785454"/>
    <w:rsid w:val="007856C1"/>
    <w:rsid w:val="00786CAD"/>
    <w:rsid w:val="00786E9C"/>
    <w:rsid w:val="00790B62"/>
    <w:rsid w:val="00790D42"/>
    <w:rsid w:val="00793BFE"/>
    <w:rsid w:val="0079457F"/>
    <w:rsid w:val="007A0326"/>
    <w:rsid w:val="007A110B"/>
    <w:rsid w:val="007A152A"/>
    <w:rsid w:val="007A190D"/>
    <w:rsid w:val="007A1997"/>
    <w:rsid w:val="007A1A93"/>
    <w:rsid w:val="007A2522"/>
    <w:rsid w:val="007A4210"/>
    <w:rsid w:val="007A4729"/>
    <w:rsid w:val="007A4BC9"/>
    <w:rsid w:val="007A62F2"/>
    <w:rsid w:val="007A6586"/>
    <w:rsid w:val="007A7DC9"/>
    <w:rsid w:val="007B0582"/>
    <w:rsid w:val="007B0D73"/>
    <w:rsid w:val="007B1B13"/>
    <w:rsid w:val="007B237C"/>
    <w:rsid w:val="007B4EB9"/>
    <w:rsid w:val="007B7054"/>
    <w:rsid w:val="007B7FCE"/>
    <w:rsid w:val="007C002B"/>
    <w:rsid w:val="007C0801"/>
    <w:rsid w:val="007C41BC"/>
    <w:rsid w:val="007C4559"/>
    <w:rsid w:val="007C70E7"/>
    <w:rsid w:val="007C7FAB"/>
    <w:rsid w:val="007C7FDF"/>
    <w:rsid w:val="007D0B29"/>
    <w:rsid w:val="007D29A0"/>
    <w:rsid w:val="007D2DC2"/>
    <w:rsid w:val="007D353B"/>
    <w:rsid w:val="007D639C"/>
    <w:rsid w:val="007E12C2"/>
    <w:rsid w:val="007E189C"/>
    <w:rsid w:val="007E1CBA"/>
    <w:rsid w:val="007E1F36"/>
    <w:rsid w:val="007E2598"/>
    <w:rsid w:val="007E2B35"/>
    <w:rsid w:val="007E695F"/>
    <w:rsid w:val="007E731E"/>
    <w:rsid w:val="007E7D27"/>
    <w:rsid w:val="007E7EC4"/>
    <w:rsid w:val="007F07C5"/>
    <w:rsid w:val="007F0F81"/>
    <w:rsid w:val="007F4115"/>
    <w:rsid w:val="007F4B94"/>
    <w:rsid w:val="007F4FF4"/>
    <w:rsid w:val="007F6A4E"/>
    <w:rsid w:val="007F6AC2"/>
    <w:rsid w:val="007F7007"/>
    <w:rsid w:val="007F712A"/>
    <w:rsid w:val="00801B80"/>
    <w:rsid w:val="00804CDD"/>
    <w:rsid w:val="008072A7"/>
    <w:rsid w:val="008079E1"/>
    <w:rsid w:val="00811EC1"/>
    <w:rsid w:val="00812173"/>
    <w:rsid w:val="008123E9"/>
    <w:rsid w:val="00812490"/>
    <w:rsid w:val="00813282"/>
    <w:rsid w:val="008133DE"/>
    <w:rsid w:val="0081368D"/>
    <w:rsid w:val="00813BE3"/>
    <w:rsid w:val="00814B59"/>
    <w:rsid w:val="00817555"/>
    <w:rsid w:val="0082051C"/>
    <w:rsid w:val="00821ADB"/>
    <w:rsid w:val="00821F89"/>
    <w:rsid w:val="008227F7"/>
    <w:rsid w:val="00824441"/>
    <w:rsid w:val="008267B4"/>
    <w:rsid w:val="0082687D"/>
    <w:rsid w:val="0082798F"/>
    <w:rsid w:val="00831D04"/>
    <w:rsid w:val="008323C3"/>
    <w:rsid w:val="00832B0E"/>
    <w:rsid w:val="00833F5E"/>
    <w:rsid w:val="008354E3"/>
    <w:rsid w:val="00836FFE"/>
    <w:rsid w:val="0084081C"/>
    <w:rsid w:val="00843BEB"/>
    <w:rsid w:val="00845E5A"/>
    <w:rsid w:val="0084658B"/>
    <w:rsid w:val="00846AAF"/>
    <w:rsid w:val="00846E27"/>
    <w:rsid w:val="00850505"/>
    <w:rsid w:val="0085096E"/>
    <w:rsid w:val="00851BB5"/>
    <w:rsid w:val="0085398A"/>
    <w:rsid w:val="00854C26"/>
    <w:rsid w:val="00855F0E"/>
    <w:rsid w:val="008567CF"/>
    <w:rsid w:val="0085687A"/>
    <w:rsid w:val="00860DA6"/>
    <w:rsid w:val="00861670"/>
    <w:rsid w:val="00861EA5"/>
    <w:rsid w:val="00862698"/>
    <w:rsid w:val="0086336D"/>
    <w:rsid w:val="00863C7E"/>
    <w:rsid w:val="008641F0"/>
    <w:rsid w:val="00864728"/>
    <w:rsid w:val="00866412"/>
    <w:rsid w:val="00867B9D"/>
    <w:rsid w:val="00867DA8"/>
    <w:rsid w:val="0087052F"/>
    <w:rsid w:val="00872A25"/>
    <w:rsid w:val="00872AD3"/>
    <w:rsid w:val="00873724"/>
    <w:rsid w:val="00875837"/>
    <w:rsid w:val="00876437"/>
    <w:rsid w:val="008767F6"/>
    <w:rsid w:val="008775A9"/>
    <w:rsid w:val="00880578"/>
    <w:rsid w:val="00880B77"/>
    <w:rsid w:val="00882B91"/>
    <w:rsid w:val="00883134"/>
    <w:rsid w:val="00886AFD"/>
    <w:rsid w:val="00886D27"/>
    <w:rsid w:val="00887316"/>
    <w:rsid w:val="00887904"/>
    <w:rsid w:val="00890304"/>
    <w:rsid w:val="0089092B"/>
    <w:rsid w:val="00892BBD"/>
    <w:rsid w:val="00892C90"/>
    <w:rsid w:val="00893F88"/>
    <w:rsid w:val="0089408E"/>
    <w:rsid w:val="0089477B"/>
    <w:rsid w:val="008950BB"/>
    <w:rsid w:val="00895FBA"/>
    <w:rsid w:val="008A16C8"/>
    <w:rsid w:val="008A1AA0"/>
    <w:rsid w:val="008A3040"/>
    <w:rsid w:val="008A3177"/>
    <w:rsid w:val="008A43A7"/>
    <w:rsid w:val="008A443D"/>
    <w:rsid w:val="008A4A08"/>
    <w:rsid w:val="008A6772"/>
    <w:rsid w:val="008B206F"/>
    <w:rsid w:val="008B2896"/>
    <w:rsid w:val="008B2922"/>
    <w:rsid w:val="008B31E3"/>
    <w:rsid w:val="008B5767"/>
    <w:rsid w:val="008B7BB5"/>
    <w:rsid w:val="008C0F50"/>
    <w:rsid w:val="008C0F6C"/>
    <w:rsid w:val="008C2DB7"/>
    <w:rsid w:val="008C31B3"/>
    <w:rsid w:val="008C31D3"/>
    <w:rsid w:val="008C382D"/>
    <w:rsid w:val="008C5161"/>
    <w:rsid w:val="008C5A47"/>
    <w:rsid w:val="008C7CA6"/>
    <w:rsid w:val="008D210F"/>
    <w:rsid w:val="008D39A0"/>
    <w:rsid w:val="008D53EF"/>
    <w:rsid w:val="008D5877"/>
    <w:rsid w:val="008D61C2"/>
    <w:rsid w:val="008D6EEA"/>
    <w:rsid w:val="008D7CF8"/>
    <w:rsid w:val="008E0A3A"/>
    <w:rsid w:val="008E2772"/>
    <w:rsid w:val="008E4828"/>
    <w:rsid w:val="008E4A4E"/>
    <w:rsid w:val="008E584D"/>
    <w:rsid w:val="008E5C4B"/>
    <w:rsid w:val="008E65AB"/>
    <w:rsid w:val="008F0667"/>
    <w:rsid w:val="008F31EF"/>
    <w:rsid w:val="008F3352"/>
    <w:rsid w:val="008F3AAD"/>
    <w:rsid w:val="008F460A"/>
    <w:rsid w:val="008F60BF"/>
    <w:rsid w:val="008F6295"/>
    <w:rsid w:val="008F6CFF"/>
    <w:rsid w:val="008F738E"/>
    <w:rsid w:val="00900089"/>
    <w:rsid w:val="00902FC8"/>
    <w:rsid w:val="009035B8"/>
    <w:rsid w:val="00907CBA"/>
    <w:rsid w:val="0091194B"/>
    <w:rsid w:val="00912E10"/>
    <w:rsid w:val="00913E63"/>
    <w:rsid w:val="009148BA"/>
    <w:rsid w:val="009169E6"/>
    <w:rsid w:val="00917094"/>
    <w:rsid w:val="00921F00"/>
    <w:rsid w:val="009243DE"/>
    <w:rsid w:val="00925906"/>
    <w:rsid w:val="009263FC"/>
    <w:rsid w:val="00926E27"/>
    <w:rsid w:val="00927013"/>
    <w:rsid w:val="00927ADB"/>
    <w:rsid w:val="00931122"/>
    <w:rsid w:val="00932182"/>
    <w:rsid w:val="009348E1"/>
    <w:rsid w:val="00934ADF"/>
    <w:rsid w:val="00935334"/>
    <w:rsid w:val="00935D77"/>
    <w:rsid w:val="00942499"/>
    <w:rsid w:val="00942E00"/>
    <w:rsid w:val="00942E12"/>
    <w:rsid w:val="00942E95"/>
    <w:rsid w:val="00945B84"/>
    <w:rsid w:val="00945CEC"/>
    <w:rsid w:val="00945DA6"/>
    <w:rsid w:val="009461FA"/>
    <w:rsid w:val="009463E5"/>
    <w:rsid w:val="0094683A"/>
    <w:rsid w:val="0094697C"/>
    <w:rsid w:val="00947140"/>
    <w:rsid w:val="009516D8"/>
    <w:rsid w:val="00952718"/>
    <w:rsid w:val="009530FC"/>
    <w:rsid w:val="00954198"/>
    <w:rsid w:val="00955A46"/>
    <w:rsid w:val="009573B0"/>
    <w:rsid w:val="00960138"/>
    <w:rsid w:val="00960CD2"/>
    <w:rsid w:val="00961890"/>
    <w:rsid w:val="00963345"/>
    <w:rsid w:val="00965BEB"/>
    <w:rsid w:val="009714FC"/>
    <w:rsid w:val="00974D0E"/>
    <w:rsid w:val="009762E2"/>
    <w:rsid w:val="00976805"/>
    <w:rsid w:val="0097749E"/>
    <w:rsid w:val="00977B73"/>
    <w:rsid w:val="00980285"/>
    <w:rsid w:val="00984390"/>
    <w:rsid w:val="00985535"/>
    <w:rsid w:val="00986EFF"/>
    <w:rsid w:val="00990F32"/>
    <w:rsid w:val="009919DB"/>
    <w:rsid w:val="00993C16"/>
    <w:rsid w:val="00993E2C"/>
    <w:rsid w:val="009945AD"/>
    <w:rsid w:val="00994AA2"/>
    <w:rsid w:val="00996AD7"/>
    <w:rsid w:val="00997413"/>
    <w:rsid w:val="009A0008"/>
    <w:rsid w:val="009A085D"/>
    <w:rsid w:val="009A09A7"/>
    <w:rsid w:val="009A0BC1"/>
    <w:rsid w:val="009A1C89"/>
    <w:rsid w:val="009A1CB2"/>
    <w:rsid w:val="009A3DF7"/>
    <w:rsid w:val="009A40B8"/>
    <w:rsid w:val="009A596B"/>
    <w:rsid w:val="009A6132"/>
    <w:rsid w:val="009A74D9"/>
    <w:rsid w:val="009B019B"/>
    <w:rsid w:val="009B01F0"/>
    <w:rsid w:val="009B2851"/>
    <w:rsid w:val="009B2E64"/>
    <w:rsid w:val="009B485B"/>
    <w:rsid w:val="009B530A"/>
    <w:rsid w:val="009B5A83"/>
    <w:rsid w:val="009B623D"/>
    <w:rsid w:val="009B728E"/>
    <w:rsid w:val="009C0EC4"/>
    <w:rsid w:val="009C147D"/>
    <w:rsid w:val="009C2B42"/>
    <w:rsid w:val="009C2CCC"/>
    <w:rsid w:val="009C39D8"/>
    <w:rsid w:val="009C4A25"/>
    <w:rsid w:val="009C4CC5"/>
    <w:rsid w:val="009C55D4"/>
    <w:rsid w:val="009C6A81"/>
    <w:rsid w:val="009C6F50"/>
    <w:rsid w:val="009D2A36"/>
    <w:rsid w:val="009D34B9"/>
    <w:rsid w:val="009D50D8"/>
    <w:rsid w:val="009D5FE4"/>
    <w:rsid w:val="009D7F8E"/>
    <w:rsid w:val="009E0470"/>
    <w:rsid w:val="009E1ED3"/>
    <w:rsid w:val="009E4BF3"/>
    <w:rsid w:val="009E58B2"/>
    <w:rsid w:val="009E7651"/>
    <w:rsid w:val="009F12AD"/>
    <w:rsid w:val="009F47D3"/>
    <w:rsid w:val="009F5A4B"/>
    <w:rsid w:val="009F6378"/>
    <w:rsid w:val="009F6F20"/>
    <w:rsid w:val="009F7709"/>
    <w:rsid w:val="009F79FC"/>
    <w:rsid w:val="00A003C3"/>
    <w:rsid w:val="00A02440"/>
    <w:rsid w:val="00A05100"/>
    <w:rsid w:val="00A055EF"/>
    <w:rsid w:val="00A05E00"/>
    <w:rsid w:val="00A0629E"/>
    <w:rsid w:val="00A0735A"/>
    <w:rsid w:val="00A0743E"/>
    <w:rsid w:val="00A07972"/>
    <w:rsid w:val="00A1013B"/>
    <w:rsid w:val="00A12665"/>
    <w:rsid w:val="00A127B9"/>
    <w:rsid w:val="00A12900"/>
    <w:rsid w:val="00A155B0"/>
    <w:rsid w:val="00A15E2D"/>
    <w:rsid w:val="00A16B96"/>
    <w:rsid w:val="00A172AF"/>
    <w:rsid w:val="00A173CF"/>
    <w:rsid w:val="00A20CF7"/>
    <w:rsid w:val="00A20F35"/>
    <w:rsid w:val="00A21BD2"/>
    <w:rsid w:val="00A2231F"/>
    <w:rsid w:val="00A226C6"/>
    <w:rsid w:val="00A22A02"/>
    <w:rsid w:val="00A23381"/>
    <w:rsid w:val="00A244C5"/>
    <w:rsid w:val="00A244E3"/>
    <w:rsid w:val="00A278BF"/>
    <w:rsid w:val="00A30183"/>
    <w:rsid w:val="00A37575"/>
    <w:rsid w:val="00A40E79"/>
    <w:rsid w:val="00A40F2C"/>
    <w:rsid w:val="00A4117F"/>
    <w:rsid w:val="00A41CF1"/>
    <w:rsid w:val="00A425FB"/>
    <w:rsid w:val="00A45123"/>
    <w:rsid w:val="00A456F5"/>
    <w:rsid w:val="00A46350"/>
    <w:rsid w:val="00A463CB"/>
    <w:rsid w:val="00A46B7D"/>
    <w:rsid w:val="00A5055A"/>
    <w:rsid w:val="00A512CA"/>
    <w:rsid w:val="00A518E7"/>
    <w:rsid w:val="00A52752"/>
    <w:rsid w:val="00A5413F"/>
    <w:rsid w:val="00A54348"/>
    <w:rsid w:val="00A54A07"/>
    <w:rsid w:val="00A55425"/>
    <w:rsid w:val="00A5782C"/>
    <w:rsid w:val="00A579B4"/>
    <w:rsid w:val="00A611F6"/>
    <w:rsid w:val="00A612DA"/>
    <w:rsid w:val="00A648D2"/>
    <w:rsid w:val="00A675DD"/>
    <w:rsid w:val="00A67C30"/>
    <w:rsid w:val="00A70807"/>
    <w:rsid w:val="00A7187A"/>
    <w:rsid w:val="00A721B7"/>
    <w:rsid w:val="00A721C2"/>
    <w:rsid w:val="00A72444"/>
    <w:rsid w:val="00A72A99"/>
    <w:rsid w:val="00A805CC"/>
    <w:rsid w:val="00A81A61"/>
    <w:rsid w:val="00A82676"/>
    <w:rsid w:val="00A833B0"/>
    <w:rsid w:val="00A837F5"/>
    <w:rsid w:val="00A8394F"/>
    <w:rsid w:val="00A83E70"/>
    <w:rsid w:val="00A86E80"/>
    <w:rsid w:val="00A9071A"/>
    <w:rsid w:val="00A90B4E"/>
    <w:rsid w:val="00A925EF"/>
    <w:rsid w:val="00A929B2"/>
    <w:rsid w:val="00A93839"/>
    <w:rsid w:val="00A939F8"/>
    <w:rsid w:val="00A9662D"/>
    <w:rsid w:val="00A96A4C"/>
    <w:rsid w:val="00A96C0A"/>
    <w:rsid w:val="00A97D83"/>
    <w:rsid w:val="00AA0D20"/>
    <w:rsid w:val="00AA180D"/>
    <w:rsid w:val="00AA1FD5"/>
    <w:rsid w:val="00AA3288"/>
    <w:rsid w:val="00AA3BE6"/>
    <w:rsid w:val="00AA3DB9"/>
    <w:rsid w:val="00AA40FF"/>
    <w:rsid w:val="00AA4612"/>
    <w:rsid w:val="00AA53CF"/>
    <w:rsid w:val="00AA5C75"/>
    <w:rsid w:val="00AA74B5"/>
    <w:rsid w:val="00AB1877"/>
    <w:rsid w:val="00AB2BC4"/>
    <w:rsid w:val="00AB2E2E"/>
    <w:rsid w:val="00AB4455"/>
    <w:rsid w:val="00AB549E"/>
    <w:rsid w:val="00AB54C5"/>
    <w:rsid w:val="00AB7A00"/>
    <w:rsid w:val="00AC0300"/>
    <w:rsid w:val="00AC0C85"/>
    <w:rsid w:val="00AC104B"/>
    <w:rsid w:val="00AC36C5"/>
    <w:rsid w:val="00AC4939"/>
    <w:rsid w:val="00AC5397"/>
    <w:rsid w:val="00AC573C"/>
    <w:rsid w:val="00AD0123"/>
    <w:rsid w:val="00AD296F"/>
    <w:rsid w:val="00AD29BF"/>
    <w:rsid w:val="00AD3754"/>
    <w:rsid w:val="00AD7390"/>
    <w:rsid w:val="00AE043D"/>
    <w:rsid w:val="00AE12FC"/>
    <w:rsid w:val="00AE56B5"/>
    <w:rsid w:val="00AE5AFC"/>
    <w:rsid w:val="00AE6F40"/>
    <w:rsid w:val="00AF183C"/>
    <w:rsid w:val="00AF32B2"/>
    <w:rsid w:val="00AF3EC6"/>
    <w:rsid w:val="00AF5B9E"/>
    <w:rsid w:val="00AF61E4"/>
    <w:rsid w:val="00AF67E3"/>
    <w:rsid w:val="00B00526"/>
    <w:rsid w:val="00B01792"/>
    <w:rsid w:val="00B040BB"/>
    <w:rsid w:val="00B0579F"/>
    <w:rsid w:val="00B05A58"/>
    <w:rsid w:val="00B061F6"/>
    <w:rsid w:val="00B0682D"/>
    <w:rsid w:val="00B07D51"/>
    <w:rsid w:val="00B10354"/>
    <w:rsid w:val="00B11862"/>
    <w:rsid w:val="00B13B54"/>
    <w:rsid w:val="00B14D9D"/>
    <w:rsid w:val="00B15B29"/>
    <w:rsid w:val="00B1665C"/>
    <w:rsid w:val="00B16879"/>
    <w:rsid w:val="00B16B2B"/>
    <w:rsid w:val="00B179F9"/>
    <w:rsid w:val="00B2023B"/>
    <w:rsid w:val="00B20E55"/>
    <w:rsid w:val="00B21869"/>
    <w:rsid w:val="00B242A7"/>
    <w:rsid w:val="00B24FC6"/>
    <w:rsid w:val="00B264AF"/>
    <w:rsid w:val="00B27DF3"/>
    <w:rsid w:val="00B27EA2"/>
    <w:rsid w:val="00B33A08"/>
    <w:rsid w:val="00B35D11"/>
    <w:rsid w:val="00B360EB"/>
    <w:rsid w:val="00B366B8"/>
    <w:rsid w:val="00B37694"/>
    <w:rsid w:val="00B41599"/>
    <w:rsid w:val="00B41CAF"/>
    <w:rsid w:val="00B42481"/>
    <w:rsid w:val="00B42EE8"/>
    <w:rsid w:val="00B42F8B"/>
    <w:rsid w:val="00B446D0"/>
    <w:rsid w:val="00B45FB5"/>
    <w:rsid w:val="00B474EA"/>
    <w:rsid w:val="00B51064"/>
    <w:rsid w:val="00B527AC"/>
    <w:rsid w:val="00B52BFE"/>
    <w:rsid w:val="00B53C0A"/>
    <w:rsid w:val="00B55BB0"/>
    <w:rsid w:val="00B56121"/>
    <w:rsid w:val="00B56971"/>
    <w:rsid w:val="00B56BED"/>
    <w:rsid w:val="00B57FA8"/>
    <w:rsid w:val="00B60822"/>
    <w:rsid w:val="00B63396"/>
    <w:rsid w:val="00B6575F"/>
    <w:rsid w:val="00B65A7E"/>
    <w:rsid w:val="00B661B8"/>
    <w:rsid w:val="00B70B70"/>
    <w:rsid w:val="00B70B8E"/>
    <w:rsid w:val="00B71A72"/>
    <w:rsid w:val="00B74AF3"/>
    <w:rsid w:val="00B74CCC"/>
    <w:rsid w:val="00B75342"/>
    <w:rsid w:val="00B80294"/>
    <w:rsid w:val="00B80C62"/>
    <w:rsid w:val="00B82733"/>
    <w:rsid w:val="00B82972"/>
    <w:rsid w:val="00B8365E"/>
    <w:rsid w:val="00B83D55"/>
    <w:rsid w:val="00B83F54"/>
    <w:rsid w:val="00B85492"/>
    <w:rsid w:val="00B8589B"/>
    <w:rsid w:val="00B86006"/>
    <w:rsid w:val="00B86408"/>
    <w:rsid w:val="00B8645F"/>
    <w:rsid w:val="00B87167"/>
    <w:rsid w:val="00B8739D"/>
    <w:rsid w:val="00B873A2"/>
    <w:rsid w:val="00B87DF0"/>
    <w:rsid w:val="00B91C74"/>
    <w:rsid w:val="00B92D30"/>
    <w:rsid w:val="00B95447"/>
    <w:rsid w:val="00B95739"/>
    <w:rsid w:val="00B95F8F"/>
    <w:rsid w:val="00B970ED"/>
    <w:rsid w:val="00B97869"/>
    <w:rsid w:val="00BA0F27"/>
    <w:rsid w:val="00BA1A51"/>
    <w:rsid w:val="00BA2BCA"/>
    <w:rsid w:val="00BA484E"/>
    <w:rsid w:val="00BA527B"/>
    <w:rsid w:val="00BA6760"/>
    <w:rsid w:val="00BA7717"/>
    <w:rsid w:val="00BB09BE"/>
    <w:rsid w:val="00BB1B22"/>
    <w:rsid w:val="00BB27AF"/>
    <w:rsid w:val="00BB3ADF"/>
    <w:rsid w:val="00BB3EAA"/>
    <w:rsid w:val="00BB4CBE"/>
    <w:rsid w:val="00BB6909"/>
    <w:rsid w:val="00BB7C13"/>
    <w:rsid w:val="00BB7FD9"/>
    <w:rsid w:val="00BC0471"/>
    <w:rsid w:val="00BC0633"/>
    <w:rsid w:val="00BC18A5"/>
    <w:rsid w:val="00BC2376"/>
    <w:rsid w:val="00BC2AAB"/>
    <w:rsid w:val="00BC2EDD"/>
    <w:rsid w:val="00BC4092"/>
    <w:rsid w:val="00BC4329"/>
    <w:rsid w:val="00BC7085"/>
    <w:rsid w:val="00BD062A"/>
    <w:rsid w:val="00BD1000"/>
    <w:rsid w:val="00BD327A"/>
    <w:rsid w:val="00BD4796"/>
    <w:rsid w:val="00BD67A2"/>
    <w:rsid w:val="00BD6CCA"/>
    <w:rsid w:val="00BD7305"/>
    <w:rsid w:val="00BD7D5C"/>
    <w:rsid w:val="00BD7DE2"/>
    <w:rsid w:val="00BE0AE7"/>
    <w:rsid w:val="00BE143F"/>
    <w:rsid w:val="00BE19DC"/>
    <w:rsid w:val="00BE1BEE"/>
    <w:rsid w:val="00BE2A80"/>
    <w:rsid w:val="00BE2B62"/>
    <w:rsid w:val="00BE372B"/>
    <w:rsid w:val="00BE4098"/>
    <w:rsid w:val="00BE6B6D"/>
    <w:rsid w:val="00BE754B"/>
    <w:rsid w:val="00BE7CC5"/>
    <w:rsid w:val="00BF1080"/>
    <w:rsid w:val="00BF1267"/>
    <w:rsid w:val="00BF27F0"/>
    <w:rsid w:val="00BF4255"/>
    <w:rsid w:val="00BF4C55"/>
    <w:rsid w:val="00BF5194"/>
    <w:rsid w:val="00C0069F"/>
    <w:rsid w:val="00C0364C"/>
    <w:rsid w:val="00C03A1E"/>
    <w:rsid w:val="00C0517F"/>
    <w:rsid w:val="00C0631D"/>
    <w:rsid w:val="00C06CFD"/>
    <w:rsid w:val="00C0704C"/>
    <w:rsid w:val="00C074A5"/>
    <w:rsid w:val="00C11698"/>
    <w:rsid w:val="00C11819"/>
    <w:rsid w:val="00C20072"/>
    <w:rsid w:val="00C2110F"/>
    <w:rsid w:val="00C223E5"/>
    <w:rsid w:val="00C22929"/>
    <w:rsid w:val="00C234F0"/>
    <w:rsid w:val="00C23907"/>
    <w:rsid w:val="00C23D71"/>
    <w:rsid w:val="00C23F83"/>
    <w:rsid w:val="00C256E3"/>
    <w:rsid w:val="00C2734A"/>
    <w:rsid w:val="00C30162"/>
    <w:rsid w:val="00C30D59"/>
    <w:rsid w:val="00C316D1"/>
    <w:rsid w:val="00C35F4E"/>
    <w:rsid w:val="00C37008"/>
    <w:rsid w:val="00C403F6"/>
    <w:rsid w:val="00C418CC"/>
    <w:rsid w:val="00C422E1"/>
    <w:rsid w:val="00C435BC"/>
    <w:rsid w:val="00C44554"/>
    <w:rsid w:val="00C4750F"/>
    <w:rsid w:val="00C47B71"/>
    <w:rsid w:val="00C50B02"/>
    <w:rsid w:val="00C50C17"/>
    <w:rsid w:val="00C51C16"/>
    <w:rsid w:val="00C53648"/>
    <w:rsid w:val="00C53906"/>
    <w:rsid w:val="00C542FB"/>
    <w:rsid w:val="00C55301"/>
    <w:rsid w:val="00C553D8"/>
    <w:rsid w:val="00C556A7"/>
    <w:rsid w:val="00C63C64"/>
    <w:rsid w:val="00C641DB"/>
    <w:rsid w:val="00C6680F"/>
    <w:rsid w:val="00C66DDA"/>
    <w:rsid w:val="00C67D43"/>
    <w:rsid w:val="00C703D5"/>
    <w:rsid w:val="00C70716"/>
    <w:rsid w:val="00C7591A"/>
    <w:rsid w:val="00C77134"/>
    <w:rsid w:val="00C77996"/>
    <w:rsid w:val="00C80783"/>
    <w:rsid w:val="00C83501"/>
    <w:rsid w:val="00C83D96"/>
    <w:rsid w:val="00C86DE9"/>
    <w:rsid w:val="00C87D7A"/>
    <w:rsid w:val="00C900D4"/>
    <w:rsid w:val="00C910A5"/>
    <w:rsid w:val="00C91E09"/>
    <w:rsid w:val="00C93333"/>
    <w:rsid w:val="00C93678"/>
    <w:rsid w:val="00C94049"/>
    <w:rsid w:val="00C94381"/>
    <w:rsid w:val="00C95F5D"/>
    <w:rsid w:val="00CA29D0"/>
    <w:rsid w:val="00CA2AB5"/>
    <w:rsid w:val="00CA2B7C"/>
    <w:rsid w:val="00CA38BC"/>
    <w:rsid w:val="00CA3C88"/>
    <w:rsid w:val="00CA4EC8"/>
    <w:rsid w:val="00CA5B1A"/>
    <w:rsid w:val="00CA5C35"/>
    <w:rsid w:val="00CA6953"/>
    <w:rsid w:val="00CB00FC"/>
    <w:rsid w:val="00CB093D"/>
    <w:rsid w:val="00CB2694"/>
    <w:rsid w:val="00CB3520"/>
    <w:rsid w:val="00CB388F"/>
    <w:rsid w:val="00CB7579"/>
    <w:rsid w:val="00CB757B"/>
    <w:rsid w:val="00CB75B2"/>
    <w:rsid w:val="00CC29A8"/>
    <w:rsid w:val="00CC3385"/>
    <w:rsid w:val="00CC42E6"/>
    <w:rsid w:val="00CC607F"/>
    <w:rsid w:val="00CD0723"/>
    <w:rsid w:val="00CD11F3"/>
    <w:rsid w:val="00CD1C92"/>
    <w:rsid w:val="00CD380E"/>
    <w:rsid w:val="00CD3CC8"/>
    <w:rsid w:val="00CD3FB7"/>
    <w:rsid w:val="00CD688E"/>
    <w:rsid w:val="00CD7017"/>
    <w:rsid w:val="00CD718D"/>
    <w:rsid w:val="00CD7D20"/>
    <w:rsid w:val="00CE0456"/>
    <w:rsid w:val="00CE18EF"/>
    <w:rsid w:val="00CE1B28"/>
    <w:rsid w:val="00CE2A80"/>
    <w:rsid w:val="00CE2EC2"/>
    <w:rsid w:val="00CE504D"/>
    <w:rsid w:val="00CE55B0"/>
    <w:rsid w:val="00CE59BD"/>
    <w:rsid w:val="00CF0D13"/>
    <w:rsid w:val="00CF2526"/>
    <w:rsid w:val="00CF26F8"/>
    <w:rsid w:val="00CF328B"/>
    <w:rsid w:val="00CF3ABB"/>
    <w:rsid w:val="00CF5DF2"/>
    <w:rsid w:val="00CF6467"/>
    <w:rsid w:val="00CF7F05"/>
    <w:rsid w:val="00D00079"/>
    <w:rsid w:val="00D00B10"/>
    <w:rsid w:val="00D0257D"/>
    <w:rsid w:val="00D0276C"/>
    <w:rsid w:val="00D040AA"/>
    <w:rsid w:val="00D04761"/>
    <w:rsid w:val="00D04B65"/>
    <w:rsid w:val="00D064B4"/>
    <w:rsid w:val="00D07C60"/>
    <w:rsid w:val="00D07D8A"/>
    <w:rsid w:val="00D10991"/>
    <w:rsid w:val="00D1147C"/>
    <w:rsid w:val="00D13094"/>
    <w:rsid w:val="00D15166"/>
    <w:rsid w:val="00D20220"/>
    <w:rsid w:val="00D20F13"/>
    <w:rsid w:val="00D21DE8"/>
    <w:rsid w:val="00D223C3"/>
    <w:rsid w:val="00D22AAE"/>
    <w:rsid w:val="00D22C81"/>
    <w:rsid w:val="00D23210"/>
    <w:rsid w:val="00D24DC0"/>
    <w:rsid w:val="00D27779"/>
    <w:rsid w:val="00D30D4D"/>
    <w:rsid w:val="00D317E0"/>
    <w:rsid w:val="00D349A7"/>
    <w:rsid w:val="00D37769"/>
    <w:rsid w:val="00D4110E"/>
    <w:rsid w:val="00D42957"/>
    <w:rsid w:val="00D42ABC"/>
    <w:rsid w:val="00D43901"/>
    <w:rsid w:val="00D43B68"/>
    <w:rsid w:val="00D44C7D"/>
    <w:rsid w:val="00D45193"/>
    <w:rsid w:val="00D45960"/>
    <w:rsid w:val="00D45E9F"/>
    <w:rsid w:val="00D46D49"/>
    <w:rsid w:val="00D50969"/>
    <w:rsid w:val="00D54D95"/>
    <w:rsid w:val="00D56637"/>
    <w:rsid w:val="00D60E0C"/>
    <w:rsid w:val="00D62F0A"/>
    <w:rsid w:val="00D63110"/>
    <w:rsid w:val="00D6326B"/>
    <w:rsid w:val="00D63AAA"/>
    <w:rsid w:val="00D63B9C"/>
    <w:rsid w:val="00D66D31"/>
    <w:rsid w:val="00D67FF6"/>
    <w:rsid w:val="00D70AE5"/>
    <w:rsid w:val="00D70BE5"/>
    <w:rsid w:val="00D746E1"/>
    <w:rsid w:val="00D754F3"/>
    <w:rsid w:val="00D759C7"/>
    <w:rsid w:val="00D75EF7"/>
    <w:rsid w:val="00D76038"/>
    <w:rsid w:val="00D76541"/>
    <w:rsid w:val="00D77402"/>
    <w:rsid w:val="00D77DC1"/>
    <w:rsid w:val="00D8078A"/>
    <w:rsid w:val="00D812F8"/>
    <w:rsid w:val="00D81E25"/>
    <w:rsid w:val="00D86812"/>
    <w:rsid w:val="00D86F0E"/>
    <w:rsid w:val="00D903C7"/>
    <w:rsid w:val="00D905BF"/>
    <w:rsid w:val="00D906E2"/>
    <w:rsid w:val="00D90E66"/>
    <w:rsid w:val="00D913D2"/>
    <w:rsid w:val="00D916BF"/>
    <w:rsid w:val="00D9275B"/>
    <w:rsid w:val="00D936DF"/>
    <w:rsid w:val="00D94A7E"/>
    <w:rsid w:val="00D950C9"/>
    <w:rsid w:val="00D95346"/>
    <w:rsid w:val="00DA0553"/>
    <w:rsid w:val="00DA1DF2"/>
    <w:rsid w:val="00DA51F0"/>
    <w:rsid w:val="00DA5D86"/>
    <w:rsid w:val="00DB24AA"/>
    <w:rsid w:val="00DB2DA6"/>
    <w:rsid w:val="00DB3AF0"/>
    <w:rsid w:val="00DB3F25"/>
    <w:rsid w:val="00DB429A"/>
    <w:rsid w:val="00DB61F9"/>
    <w:rsid w:val="00DC0B18"/>
    <w:rsid w:val="00DC1AB4"/>
    <w:rsid w:val="00DC26E8"/>
    <w:rsid w:val="00DC2970"/>
    <w:rsid w:val="00DC346F"/>
    <w:rsid w:val="00DC3BB2"/>
    <w:rsid w:val="00DC3EF7"/>
    <w:rsid w:val="00DC4F9A"/>
    <w:rsid w:val="00DC5E09"/>
    <w:rsid w:val="00DC7981"/>
    <w:rsid w:val="00DD12A8"/>
    <w:rsid w:val="00DD23FE"/>
    <w:rsid w:val="00DD360F"/>
    <w:rsid w:val="00DD4299"/>
    <w:rsid w:val="00DD43DE"/>
    <w:rsid w:val="00DD4CE3"/>
    <w:rsid w:val="00DD57D3"/>
    <w:rsid w:val="00DD676E"/>
    <w:rsid w:val="00DD6B51"/>
    <w:rsid w:val="00DD6D67"/>
    <w:rsid w:val="00DD7D56"/>
    <w:rsid w:val="00DE0075"/>
    <w:rsid w:val="00DE127F"/>
    <w:rsid w:val="00DE5FDC"/>
    <w:rsid w:val="00DE6F4E"/>
    <w:rsid w:val="00DF2614"/>
    <w:rsid w:val="00DF3844"/>
    <w:rsid w:val="00DF3C35"/>
    <w:rsid w:val="00DF4682"/>
    <w:rsid w:val="00E00CC2"/>
    <w:rsid w:val="00E02C7A"/>
    <w:rsid w:val="00E0540A"/>
    <w:rsid w:val="00E05EA2"/>
    <w:rsid w:val="00E11031"/>
    <w:rsid w:val="00E11263"/>
    <w:rsid w:val="00E124F2"/>
    <w:rsid w:val="00E12D17"/>
    <w:rsid w:val="00E14ACA"/>
    <w:rsid w:val="00E158AD"/>
    <w:rsid w:val="00E16509"/>
    <w:rsid w:val="00E20DF8"/>
    <w:rsid w:val="00E23B60"/>
    <w:rsid w:val="00E24CB3"/>
    <w:rsid w:val="00E26225"/>
    <w:rsid w:val="00E262C6"/>
    <w:rsid w:val="00E26D0A"/>
    <w:rsid w:val="00E276DE"/>
    <w:rsid w:val="00E27F0A"/>
    <w:rsid w:val="00E30482"/>
    <w:rsid w:val="00E304AD"/>
    <w:rsid w:val="00E318FB"/>
    <w:rsid w:val="00E32E9C"/>
    <w:rsid w:val="00E32F3A"/>
    <w:rsid w:val="00E353C8"/>
    <w:rsid w:val="00E354E9"/>
    <w:rsid w:val="00E35945"/>
    <w:rsid w:val="00E37542"/>
    <w:rsid w:val="00E40706"/>
    <w:rsid w:val="00E408E0"/>
    <w:rsid w:val="00E41F6C"/>
    <w:rsid w:val="00E42FAE"/>
    <w:rsid w:val="00E4379A"/>
    <w:rsid w:val="00E45815"/>
    <w:rsid w:val="00E45FE0"/>
    <w:rsid w:val="00E466CF"/>
    <w:rsid w:val="00E4746A"/>
    <w:rsid w:val="00E47AC5"/>
    <w:rsid w:val="00E50F94"/>
    <w:rsid w:val="00E5114D"/>
    <w:rsid w:val="00E51207"/>
    <w:rsid w:val="00E51A55"/>
    <w:rsid w:val="00E52094"/>
    <w:rsid w:val="00E52257"/>
    <w:rsid w:val="00E540C1"/>
    <w:rsid w:val="00E55079"/>
    <w:rsid w:val="00E5582E"/>
    <w:rsid w:val="00E56EAC"/>
    <w:rsid w:val="00E57361"/>
    <w:rsid w:val="00E62305"/>
    <w:rsid w:val="00E62DEA"/>
    <w:rsid w:val="00E66D74"/>
    <w:rsid w:val="00E70073"/>
    <w:rsid w:val="00E71C3B"/>
    <w:rsid w:val="00E723D0"/>
    <w:rsid w:val="00E7263E"/>
    <w:rsid w:val="00E72701"/>
    <w:rsid w:val="00E72F64"/>
    <w:rsid w:val="00E73720"/>
    <w:rsid w:val="00E7392F"/>
    <w:rsid w:val="00E7426E"/>
    <w:rsid w:val="00E74E40"/>
    <w:rsid w:val="00E75C9B"/>
    <w:rsid w:val="00E763E2"/>
    <w:rsid w:val="00E772B2"/>
    <w:rsid w:val="00E775E3"/>
    <w:rsid w:val="00E807BE"/>
    <w:rsid w:val="00E807CA"/>
    <w:rsid w:val="00E84906"/>
    <w:rsid w:val="00E851F7"/>
    <w:rsid w:val="00E86AA3"/>
    <w:rsid w:val="00E9129C"/>
    <w:rsid w:val="00E9242C"/>
    <w:rsid w:val="00E92B92"/>
    <w:rsid w:val="00E94B98"/>
    <w:rsid w:val="00E960CD"/>
    <w:rsid w:val="00E960FD"/>
    <w:rsid w:val="00E9626B"/>
    <w:rsid w:val="00E962B5"/>
    <w:rsid w:val="00EA27EF"/>
    <w:rsid w:val="00EA505E"/>
    <w:rsid w:val="00EA58B3"/>
    <w:rsid w:val="00EA6EE5"/>
    <w:rsid w:val="00EA756D"/>
    <w:rsid w:val="00EB200B"/>
    <w:rsid w:val="00EB26AE"/>
    <w:rsid w:val="00EB3D71"/>
    <w:rsid w:val="00EB413D"/>
    <w:rsid w:val="00EB46B1"/>
    <w:rsid w:val="00EB68B4"/>
    <w:rsid w:val="00EB6B4C"/>
    <w:rsid w:val="00EB6C13"/>
    <w:rsid w:val="00EB6D42"/>
    <w:rsid w:val="00EC01BA"/>
    <w:rsid w:val="00EC084F"/>
    <w:rsid w:val="00EC0CCF"/>
    <w:rsid w:val="00EC1D0F"/>
    <w:rsid w:val="00EC1D3F"/>
    <w:rsid w:val="00EC2B2D"/>
    <w:rsid w:val="00EC33ED"/>
    <w:rsid w:val="00EC3C51"/>
    <w:rsid w:val="00EC5DD4"/>
    <w:rsid w:val="00EC664D"/>
    <w:rsid w:val="00EC6AB5"/>
    <w:rsid w:val="00EC6E89"/>
    <w:rsid w:val="00EC7711"/>
    <w:rsid w:val="00ED0AEB"/>
    <w:rsid w:val="00ED1075"/>
    <w:rsid w:val="00ED2F42"/>
    <w:rsid w:val="00ED4085"/>
    <w:rsid w:val="00ED6071"/>
    <w:rsid w:val="00ED770C"/>
    <w:rsid w:val="00EE10EF"/>
    <w:rsid w:val="00EE25D8"/>
    <w:rsid w:val="00EE31FB"/>
    <w:rsid w:val="00EE36D3"/>
    <w:rsid w:val="00EE3C12"/>
    <w:rsid w:val="00EE4296"/>
    <w:rsid w:val="00EE4449"/>
    <w:rsid w:val="00EE63CF"/>
    <w:rsid w:val="00EE68CA"/>
    <w:rsid w:val="00EF0ACE"/>
    <w:rsid w:val="00EF0E51"/>
    <w:rsid w:val="00EF1226"/>
    <w:rsid w:val="00EF1F99"/>
    <w:rsid w:val="00EF39C8"/>
    <w:rsid w:val="00EF3BD2"/>
    <w:rsid w:val="00EF3EF6"/>
    <w:rsid w:val="00EF5769"/>
    <w:rsid w:val="00EF59D1"/>
    <w:rsid w:val="00EF658E"/>
    <w:rsid w:val="00EF671A"/>
    <w:rsid w:val="00EF727B"/>
    <w:rsid w:val="00F00CA7"/>
    <w:rsid w:val="00F02F66"/>
    <w:rsid w:val="00F035C4"/>
    <w:rsid w:val="00F044C5"/>
    <w:rsid w:val="00F04550"/>
    <w:rsid w:val="00F05263"/>
    <w:rsid w:val="00F058DB"/>
    <w:rsid w:val="00F05CA5"/>
    <w:rsid w:val="00F06420"/>
    <w:rsid w:val="00F12AC3"/>
    <w:rsid w:val="00F12ECD"/>
    <w:rsid w:val="00F13EB3"/>
    <w:rsid w:val="00F141B7"/>
    <w:rsid w:val="00F14A84"/>
    <w:rsid w:val="00F14DC1"/>
    <w:rsid w:val="00F151EB"/>
    <w:rsid w:val="00F1639F"/>
    <w:rsid w:val="00F1774F"/>
    <w:rsid w:val="00F217C6"/>
    <w:rsid w:val="00F2304F"/>
    <w:rsid w:val="00F248F2"/>
    <w:rsid w:val="00F24A2D"/>
    <w:rsid w:val="00F25CE2"/>
    <w:rsid w:val="00F3059B"/>
    <w:rsid w:val="00F306E9"/>
    <w:rsid w:val="00F32159"/>
    <w:rsid w:val="00F3268C"/>
    <w:rsid w:val="00F33410"/>
    <w:rsid w:val="00F34196"/>
    <w:rsid w:val="00F357EA"/>
    <w:rsid w:val="00F37B59"/>
    <w:rsid w:val="00F4007D"/>
    <w:rsid w:val="00F40B16"/>
    <w:rsid w:val="00F416D2"/>
    <w:rsid w:val="00F429E2"/>
    <w:rsid w:val="00F42E83"/>
    <w:rsid w:val="00F430E5"/>
    <w:rsid w:val="00F4375C"/>
    <w:rsid w:val="00F43AAE"/>
    <w:rsid w:val="00F43B9C"/>
    <w:rsid w:val="00F44794"/>
    <w:rsid w:val="00F44C0D"/>
    <w:rsid w:val="00F44E84"/>
    <w:rsid w:val="00F4572E"/>
    <w:rsid w:val="00F45FA2"/>
    <w:rsid w:val="00F46060"/>
    <w:rsid w:val="00F469D8"/>
    <w:rsid w:val="00F46AAC"/>
    <w:rsid w:val="00F5037F"/>
    <w:rsid w:val="00F50B00"/>
    <w:rsid w:val="00F50CC9"/>
    <w:rsid w:val="00F52D0C"/>
    <w:rsid w:val="00F53125"/>
    <w:rsid w:val="00F532ED"/>
    <w:rsid w:val="00F53332"/>
    <w:rsid w:val="00F543A0"/>
    <w:rsid w:val="00F54864"/>
    <w:rsid w:val="00F5532C"/>
    <w:rsid w:val="00F609CC"/>
    <w:rsid w:val="00F624DB"/>
    <w:rsid w:val="00F62680"/>
    <w:rsid w:val="00F62876"/>
    <w:rsid w:val="00F63527"/>
    <w:rsid w:val="00F637C7"/>
    <w:rsid w:val="00F63CAF"/>
    <w:rsid w:val="00F64620"/>
    <w:rsid w:val="00F6677C"/>
    <w:rsid w:val="00F70684"/>
    <w:rsid w:val="00F7113C"/>
    <w:rsid w:val="00F71408"/>
    <w:rsid w:val="00F72696"/>
    <w:rsid w:val="00F72FB1"/>
    <w:rsid w:val="00F74403"/>
    <w:rsid w:val="00F74760"/>
    <w:rsid w:val="00F82A0A"/>
    <w:rsid w:val="00F82A40"/>
    <w:rsid w:val="00F82AC6"/>
    <w:rsid w:val="00F848B6"/>
    <w:rsid w:val="00F861D0"/>
    <w:rsid w:val="00F86DBB"/>
    <w:rsid w:val="00F877B5"/>
    <w:rsid w:val="00F9064D"/>
    <w:rsid w:val="00F908D4"/>
    <w:rsid w:val="00F929B2"/>
    <w:rsid w:val="00F94476"/>
    <w:rsid w:val="00F944FE"/>
    <w:rsid w:val="00F94D40"/>
    <w:rsid w:val="00F97CC7"/>
    <w:rsid w:val="00FA01CE"/>
    <w:rsid w:val="00FA33C8"/>
    <w:rsid w:val="00FA6E4A"/>
    <w:rsid w:val="00FB0D8C"/>
    <w:rsid w:val="00FB2251"/>
    <w:rsid w:val="00FB2F98"/>
    <w:rsid w:val="00FB4575"/>
    <w:rsid w:val="00FB46F0"/>
    <w:rsid w:val="00FB4C51"/>
    <w:rsid w:val="00FB5316"/>
    <w:rsid w:val="00FB6AF3"/>
    <w:rsid w:val="00FC093C"/>
    <w:rsid w:val="00FC0DA4"/>
    <w:rsid w:val="00FC13DB"/>
    <w:rsid w:val="00FC148C"/>
    <w:rsid w:val="00FC160D"/>
    <w:rsid w:val="00FC1E61"/>
    <w:rsid w:val="00FC28C7"/>
    <w:rsid w:val="00FC2BAA"/>
    <w:rsid w:val="00FC2C0D"/>
    <w:rsid w:val="00FC3854"/>
    <w:rsid w:val="00FC3931"/>
    <w:rsid w:val="00FD001F"/>
    <w:rsid w:val="00FD1E48"/>
    <w:rsid w:val="00FD2816"/>
    <w:rsid w:val="00FD2B90"/>
    <w:rsid w:val="00FD2DC4"/>
    <w:rsid w:val="00FD3B0E"/>
    <w:rsid w:val="00FD503D"/>
    <w:rsid w:val="00FD5145"/>
    <w:rsid w:val="00FE155E"/>
    <w:rsid w:val="00FE35FF"/>
    <w:rsid w:val="00FE4D58"/>
    <w:rsid w:val="00FE632E"/>
    <w:rsid w:val="00FE73E6"/>
    <w:rsid w:val="00FE7B58"/>
    <w:rsid w:val="00FF2467"/>
    <w:rsid w:val="00FF2C2C"/>
    <w:rsid w:val="00FF3EAF"/>
    <w:rsid w:val="00FF538C"/>
    <w:rsid w:val="00FF79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4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6428B9"/>
    <w:pPr>
      <w:spacing w:line="260" w:lineRule="atLeast"/>
    </w:pPr>
    <w:rPr>
      <w:rFonts w:eastAsiaTheme="minorHAnsi" w:cstheme="minorBidi"/>
      <w:sz w:val="22"/>
      <w:lang w:eastAsia="en-US"/>
    </w:rPr>
  </w:style>
  <w:style w:type="paragraph" w:styleId="Heading1">
    <w:name w:val="heading 1"/>
    <w:next w:val="Heading2"/>
    <w:autoRedefine/>
    <w:qFormat/>
    <w:rsid w:val="00E27F0A"/>
    <w:pPr>
      <w:keepNext/>
      <w:keepLines/>
      <w:ind w:left="1134" w:hanging="1134"/>
      <w:outlineLvl w:val="0"/>
    </w:pPr>
    <w:rPr>
      <w:b/>
      <w:bCs/>
      <w:kern w:val="28"/>
      <w:sz w:val="36"/>
      <w:szCs w:val="32"/>
    </w:rPr>
  </w:style>
  <w:style w:type="paragraph" w:styleId="Heading2">
    <w:name w:val="heading 2"/>
    <w:basedOn w:val="Heading1"/>
    <w:next w:val="Heading3"/>
    <w:autoRedefine/>
    <w:qFormat/>
    <w:rsid w:val="00E27F0A"/>
    <w:pPr>
      <w:spacing w:before="280"/>
      <w:outlineLvl w:val="1"/>
    </w:pPr>
    <w:rPr>
      <w:bCs w:val="0"/>
      <w:iCs/>
      <w:sz w:val="32"/>
      <w:szCs w:val="28"/>
    </w:rPr>
  </w:style>
  <w:style w:type="paragraph" w:styleId="Heading3">
    <w:name w:val="heading 3"/>
    <w:basedOn w:val="Heading1"/>
    <w:next w:val="Heading4"/>
    <w:autoRedefine/>
    <w:qFormat/>
    <w:rsid w:val="00E27F0A"/>
    <w:pPr>
      <w:spacing w:before="240"/>
      <w:outlineLvl w:val="2"/>
    </w:pPr>
    <w:rPr>
      <w:bCs w:val="0"/>
      <w:sz w:val="28"/>
      <w:szCs w:val="26"/>
    </w:rPr>
  </w:style>
  <w:style w:type="paragraph" w:styleId="Heading4">
    <w:name w:val="heading 4"/>
    <w:basedOn w:val="Heading1"/>
    <w:next w:val="Heading5"/>
    <w:autoRedefine/>
    <w:qFormat/>
    <w:rsid w:val="00E27F0A"/>
    <w:pPr>
      <w:spacing w:before="220"/>
      <w:outlineLvl w:val="3"/>
    </w:pPr>
    <w:rPr>
      <w:bCs w:val="0"/>
      <w:sz w:val="26"/>
      <w:szCs w:val="28"/>
    </w:rPr>
  </w:style>
  <w:style w:type="paragraph" w:styleId="Heading5">
    <w:name w:val="heading 5"/>
    <w:basedOn w:val="Heading1"/>
    <w:next w:val="subsection"/>
    <w:autoRedefine/>
    <w:qFormat/>
    <w:rsid w:val="00E27F0A"/>
    <w:pPr>
      <w:spacing w:before="280"/>
      <w:outlineLvl w:val="4"/>
    </w:pPr>
    <w:rPr>
      <w:bCs w:val="0"/>
      <w:iCs/>
      <w:sz w:val="24"/>
      <w:szCs w:val="26"/>
    </w:rPr>
  </w:style>
  <w:style w:type="paragraph" w:styleId="Heading6">
    <w:name w:val="heading 6"/>
    <w:basedOn w:val="Heading1"/>
    <w:next w:val="Heading7"/>
    <w:autoRedefine/>
    <w:qFormat/>
    <w:rsid w:val="00E27F0A"/>
    <w:pPr>
      <w:outlineLvl w:val="5"/>
    </w:pPr>
    <w:rPr>
      <w:rFonts w:ascii="Arial" w:hAnsi="Arial" w:cs="Arial"/>
      <w:bCs w:val="0"/>
      <w:sz w:val="32"/>
      <w:szCs w:val="22"/>
    </w:rPr>
  </w:style>
  <w:style w:type="paragraph" w:styleId="Heading7">
    <w:name w:val="heading 7"/>
    <w:basedOn w:val="Heading6"/>
    <w:next w:val="Normal"/>
    <w:autoRedefine/>
    <w:qFormat/>
    <w:rsid w:val="00E27F0A"/>
    <w:pPr>
      <w:spacing w:before="280"/>
      <w:outlineLvl w:val="6"/>
    </w:pPr>
    <w:rPr>
      <w:sz w:val="28"/>
    </w:rPr>
  </w:style>
  <w:style w:type="paragraph" w:styleId="Heading8">
    <w:name w:val="heading 8"/>
    <w:basedOn w:val="Heading6"/>
    <w:next w:val="Normal"/>
    <w:autoRedefine/>
    <w:qFormat/>
    <w:rsid w:val="00E27F0A"/>
    <w:pPr>
      <w:spacing w:before="240"/>
      <w:outlineLvl w:val="7"/>
    </w:pPr>
    <w:rPr>
      <w:iCs/>
      <w:sz w:val="26"/>
    </w:rPr>
  </w:style>
  <w:style w:type="paragraph" w:styleId="Heading9">
    <w:name w:val="heading 9"/>
    <w:basedOn w:val="Heading1"/>
    <w:next w:val="Normal"/>
    <w:autoRedefine/>
    <w:qFormat/>
    <w:rsid w:val="00E27F0A"/>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para">
    <w:name w:val="note(para)"/>
    <w:aliases w:val="na"/>
    <w:basedOn w:val="OPCParaBase"/>
    <w:rsid w:val="006428B9"/>
    <w:pPr>
      <w:spacing w:before="40" w:line="198" w:lineRule="exact"/>
      <w:ind w:left="2354" w:hanging="369"/>
    </w:pPr>
    <w:rPr>
      <w:sz w:val="18"/>
    </w:rPr>
  </w:style>
  <w:style w:type="paragraph" w:customStyle="1" w:styleId="TableHeading">
    <w:name w:val="TableHeading"/>
    <w:aliases w:val="th"/>
    <w:basedOn w:val="OPCParaBase"/>
    <w:next w:val="Tabletext"/>
    <w:rsid w:val="006428B9"/>
    <w:pPr>
      <w:keepNext/>
      <w:spacing w:before="60" w:line="240" w:lineRule="atLeast"/>
    </w:pPr>
    <w:rPr>
      <w:b/>
      <w:sz w:val="20"/>
    </w:rPr>
  </w:style>
  <w:style w:type="paragraph" w:customStyle="1" w:styleId="BoxText">
    <w:name w:val="BoxText"/>
    <w:aliases w:val="bt"/>
    <w:basedOn w:val="OPCParaBase"/>
    <w:qFormat/>
    <w:rsid w:val="006428B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428B9"/>
    <w:rPr>
      <w:b/>
    </w:rPr>
  </w:style>
  <w:style w:type="paragraph" w:customStyle="1" w:styleId="BoxHeadItalic">
    <w:name w:val="BoxHeadItalic"/>
    <w:aliases w:val="bhi"/>
    <w:basedOn w:val="BoxText"/>
    <w:next w:val="BoxStep"/>
    <w:qFormat/>
    <w:rsid w:val="006428B9"/>
    <w:rPr>
      <w:i/>
    </w:rPr>
  </w:style>
  <w:style w:type="paragraph" w:customStyle="1" w:styleId="BoxList">
    <w:name w:val="BoxList"/>
    <w:aliases w:val="bl"/>
    <w:basedOn w:val="BoxText"/>
    <w:qFormat/>
    <w:rsid w:val="006428B9"/>
    <w:pPr>
      <w:ind w:left="1559" w:hanging="425"/>
    </w:pPr>
  </w:style>
  <w:style w:type="paragraph" w:customStyle="1" w:styleId="BoxNote">
    <w:name w:val="BoxNote"/>
    <w:aliases w:val="bn"/>
    <w:basedOn w:val="BoxText"/>
    <w:qFormat/>
    <w:rsid w:val="006428B9"/>
    <w:pPr>
      <w:tabs>
        <w:tab w:val="left" w:pos="1985"/>
      </w:tabs>
      <w:spacing w:before="122" w:line="198" w:lineRule="exact"/>
      <w:ind w:left="2948" w:hanging="1814"/>
    </w:pPr>
    <w:rPr>
      <w:sz w:val="18"/>
    </w:rPr>
  </w:style>
  <w:style w:type="paragraph" w:customStyle="1" w:styleId="BoxPara">
    <w:name w:val="BoxPara"/>
    <w:aliases w:val="bp"/>
    <w:basedOn w:val="BoxText"/>
    <w:qFormat/>
    <w:rsid w:val="006428B9"/>
    <w:pPr>
      <w:tabs>
        <w:tab w:val="right" w:pos="2268"/>
      </w:tabs>
      <w:ind w:left="2552" w:hanging="1418"/>
    </w:pPr>
  </w:style>
  <w:style w:type="paragraph" w:customStyle="1" w:styleId="BoxStep">
    <w:name w:val="BoxStep"/>
    <w:aliases w:val="bs"/>
    <w:basedOn w:val="BoxText"/>
    <w:qFormat/>
    <w:rsid w:val="006428B9"/>
    <w:pPr>
      <w:ind w:left="1985" w:hanging="851"/>
    </w:pPr>
  </w:style>
  <w:style w:type="character" w:customStyle="1" w:styleId="CharAmPartNo">
    <w:name w:val="CharAmPartNo"/>
    <w:basedOn w:val="OPCCharBase"/>
    <w:uiPriority w:val="1"/>
    <w:qFormat/>
    <w:rsid w:val="006428B9"/>
  </w:style>
  <w:style w:type="character" w:customStyle="1" w:styleId="CharAmPartText">
    <w:name w:val="CharAmPartText"/>
    <w:basedOn w:val="OPCCharBase"/>
    <w:uiPriority w:val="1"/>
    <w:qFormat/>
    <w:rsid w:val="006428B9"/>
  </w:style>
  <w:style w:type="character" w:customStyle="1" w:styleId="CharAmSchNo">
    <w:name w:val="CharAmSchNo"/>
    <w:basedOn w:val="OPCCharBase"/>
    <w:uiPriority w:val="1"/>
    <w:qFormat/>
    <w:rsid w:val="006428B9"/>
  </w:style>
  <w:style w:type="character" w:customStyle="1" w:styleId="CharAmSchText">
    <w:name w:val="CharAmSchText"/>
    <w:basedOn w:val="OPCCharBase"/>
    <w:uiPriority w:val="1"/>
    <w:qFormat/>
    <w:rsid w:val="006428B9"/>
  </w:style>
  <w:style w:type="character" w:customStyle="1" w:styleId="CharChapNo">
    <w:name w:val="CharChapNo"/>
    <w:basedOn w:val="OPCCharBase"/>
    <w:qFormat/>
    <w:rsid w:val="006428B9"/>
  </w:style>
  <w:style w:type="character" w:customStyle="1" w:styleId="CharChapText">
    <w:name w:val="CharChapText"/>
    <w:basedOn w:val="OPCCharBase"/>
    <w:qFormat/>
    <w:rsid w:val="006428B9"/>
  </w:style>
  <w:style w:type="character" w:customStyle="1" w:styleId="CharDivNo">
    <w:name w:val="CharDivNo"/>
    <w:basedOn w:val="OPCCharBase"/>
    <w:qFormat/>
    <w:rsid w:val="006428B9"/>
  </w:style>
  <w:style w:type="character" w:customStyle="1" w:styleId="CharDivText">
    <w:name w:val="CharDivText"/>
    <w:basedOn w:val="OPCCharBase"/>
    <w:qFormat/>
    <w:rsid w:val="006428B9"/>
  </w:style>
  <w:style w:type="character" w:customStyle="1" w:styleId="CharPartNo">
    <w:name w:val="CharPartNo"/>
    <w:basedOn w:val="OPCCharBase"/>
    <w:qFormat/>
    <w:rsid w:val="006428B9"/>
  </w:style>
  <w:style w:type="character" w:customStyle="1" w:styleId="CharPartText">
    <w:name w:val="CharPartText"/>
    <w:basedOn w:val="OPCCharBase"/>
    <w:qFormat/>
    <w:rsid w:val="006428B9"/>
  </w:style>
  <w:style w:type="character" w:customStyle="1" w:styleId="CharSectno">
    <w:name w:val="CharSectno"/>
    <w:basedOn w:val="OPCCharBase"/>
    <w:qFormat/>
    <w:rsid w:val="006428B9"/>
  </w:style>
  <w:style w:type="character" w:customStyle="1" w:styleId="CharSubdNo">
    <w:name w:val="CharSubdNo"/>
    <w:basedOn w:val="OPCCharBase"/>
    <w:uiPriority w:val="1"/>
    <w:qFormat/>
    <w:rsid w:val="006428B9"/>
  </w:style>
  <w:style w:type="character" w:customStyle="1" w:styleId="CharSubdText">
    <w:name w:val="CharSubdText"/>
    <w:basedOn w:val="OPCCharBase"/>
    <w:uiPriority w:val="1"/>
    <w:qFormat/>
    <w:rsid w:val="006428B9"/>
  </w:style>
  <w:style w:type="paragraph" w:styleId="BodyTextIndent">
    <w:name w:val="Body Text Indent"/>
    <w:rsid w:val="00E27F0A"/>
    <w:pPr>
      <w:spacing w:after="120"/>
      <w:ind w:left="283"/>
    </w:pPr>
    <w:rPr>
      <w:sz w:val="22"/>
      <w:szCs w:val="24"/>
    </w:rPr>
  </w:style>
  <w:style w:type="paragraph" w:customStyle="1" w:styleId="Formula">
    <w:name w:val="Formula"/>
    <w:basedOn w:val="OPCParaBase"/>
    <w:rsid w:val="006428B9"/>
    <w:pPr>
      <w:spacing w:line="240" w:lineRule="auto"/>
      <w:ind w:left="1134"/>
    </w:pPr>
    <w:rPr>
      <w:sz w:val="20"/>
    </w:rPr>
  </w:style>
  <w:style w:type="paragraph" w:styleId="Footer">
    <w:name w:val="footer"/>
    <w:link w:val="FooterChar"/>
    <w:rsid w:val="006428B9"/>
    <w:pPr>
      <w:tabs>
        <w:tab w:val="center" w:pos="4153"/>
        <w:tab w:val="right" w:pos="8306"/>
      </w:tabs>
    </w:pPr>
    <w:rPr>
      <w:sz w:val="22"/>
      <w:szCs w:val="24"/>
    </w:rPr>
  </w:style>
  <w:style w:type="paragraph" w:styleId="Header">
    <w:name w:val="header"/>
    <w:basedOn w:val="OPCParaBase"/>
    <w:link w:val="HeaderChar"/>
    <w:unhideWhenUsed/>
    <w:rsid w:val="006428B9"/>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6428B9"/>
    <w:pPr>
      <w:tabs>
        <w:tab w:val="right" w:pos="1531"/>
      </w:tabs>
      <w:spacing w:before="40" w:line="240" w:lineRule="auto"/>
      <w:ind w:left="1644" w:hanging="1644"/>
    </w:pPr>
  </w:style>
  <w:style w:type="paragraph" w:customStyle="1" w:styleId="paragraphsub-sub">
    <w:name w:val="paragraph(sub-sub)"/>
    <w:aliases w:val="aaa"/>
    <w:basedOn w:val="OPCParaBase"/>
    <w:rsid w:val="006428B9"/>
    <w:pPr>
      <w:tabs>
        <w:tab w:val="right" w:pos="2722"/>
      </w:tabs>
      <w:spacing w:before="40" w:line="240" w:lineRule="auto"/>
      <w:ind w:left="2835" w:hanging="2835"/>
    </w:pPr>
  </w:style>
  <w:style w:type="paragraph" w:customStyle="1" w:styleId="paragraphsub">
    <w:name w:val="paragraph(sub)"/>
    <w:aliases w:val="aa"/>
    <w:basedOn w:val="OPCParaBase"/>
    <w:rsid w:val="006428B9"/>
    <w:pPr>
      <w:tabs>
        <w:tab w:val="right" w:pos="1985"/>
      </w:tabs>
      <w:spacing w:before="40" w:line="240" w:lineRule="auto"/>
      <w:ind w:left="2098" w:hanging="2098"/>
    </w:pPr>
  </w:style>
  <w:style w:type="character" w:styleId="LineNumber">
    <w:name w:val="line number"/>
    <w:basedOn w:val="OPCCharBase"/>
    <w:uiPriority w:val="99"/>
    <w:unhideWhenUsed/>
    <w:rsid w:val="006428B9"/>
    <w:rPr>
      <w:sz w:val="16"/>
    </w:rPr>
  </w:style>
  <w:style w:type="paragraph" w:customStyle="1" w:styleId="ItemHead">
    <w:name w:val="ItemHead"/>
    <w:aliases w:val="ih"/>
    <w:basedOn w:val="OPCParaBase"/>
    <w:next w:val="Item"/>
    <w:link w:val="ItemHeadChar"/>
    <w:rsid w:val="006428B9"/>
    <w:pPr>
      <w:keepNext/>
      <w:keepLines/>
      <w:spacing w:before="220" w:line="240" w:lineRule="auto"/>
      <w:ind w:left="709" w:hanging="709"/>
    </w:pPr>
    <w:rPr>
      <w:rFonts w:ascii="Arial" w:hAnsi="Arial"/>
      <w:b/>
      <w:kern w:val="28"/>
      <w:sz w:val="24"/>
    </w:rPr>
  </w:style>
  <w:style w:type="paragraph" w:customStyle="1" w:styleId="Definition">
    <w:name w:val="Definition"/>
    <w:aliases w:val="dd"/>
    <w:basedOn w:val="OPCParaBase"/>
    <w:rsid w:val="006428B9"/>
    <w:pPr>
      <w:spacing w:before="180" w:line="240" w:lineRule="auto"/>
      <w:ind w:left="1134"/>
    </w:pPr>
  </w:style>
  <w:style w:type="paragraph" w:customStyle="1" w:styleId="Item">
    <w:name w:val="Item"/>
    <w:aliases w:val="i"/>
    <w:basedOn w:val="OPCParaBase"/>
    <w:next w:val="ItemHead"/>
    <w:rsid w:val="006428B9"/>
    <w:pPr>
      <w:keepLines/>
      <w:spacing w:before="80" w:line="240" w:lineRule="auto"/>
      <w:ind w:left="709"/>
    </w:pPr>
  </w:style>
  <w:style w:type="paragraph" w:styleId="ListBullet">
    <w:name w:val="List Bullet"/>
    <w:rsid w:val="00E27F0A"/>
    <w:pPr>
      <w:tabs>
        <w:tab w:val="num" w:pos="2989"/>
      </w:tabs>
      <w:ind w:left="1225" w:firstLine="1043"/>
    </w:pPr>
    <w:rPr>
      <w:sz w:val="22"/>
      <w:szCs w:val="24"/>
    </w:rPr>
  </w:style>
  <w:style w:type="paragraph" w:customStyle="1" w:styleId="LongT">
    <w:name w:val="LongT"/>
    <w:basedOn w:val="OPCParaBase"/>
    <w:rsid w:val="006428B9"/>
    <w:pPr>
      <w:spacing w:line="240" w:lineRule="auto"/>
    </w:pPr>
    <w:rPr>
      <w:b/>
      <w:sz w:val="32"/>
    </w:rPr>
  </w:style>
  <w:style w:type="paragraph" w:customStyle="1" w:styleId="notedraft">
    <w:name w:val="note(draft)"/>
    <w:aliases w:val="nd"/>
    <w:basedOn w:val="OPCParaBase"/>
    <w:rsid w:val="006428B9"/>
    <w:pPr>
      <w:spacing w:before="240" w:line="240" w:lineRule="auto"/>
      <w:ind w:left="284" w:hanging="284"/>
    </w:pPr>
    <w:rPr>
      <w:i/>
      <w:sz w:val="24"/>
    </w:rPr>
  </w:style>
  <w:style w:type="paragraph" w:customStyle="1" w:styleId="notetext">
    <w:name w:val="note(text)"/>
    <w:aliases w:val="n"/>
    <w:basedOn w:val="OPCParaBase"/>
    <w:link w:val="notetextChar"/>
    <w:rsid w:val="006428B9"/>
    <w:pPr>
      <w:spacing w:before="122" w:line="240" w:lineRule="auto"/>
      <w:ind w:left="1985" w:hanging="851"/>
    </w:pPr>
    <w:rPr>
      <w:sz w:val="18"/>
    </w:rPr>
  </w:style>
  <w:style w:type="paragraph" w:customStyle="1" w:styleId="notemargin">
    <w:name w:val="note(margin)"/>
    <w:aliases w:val="nm"/>
    <w:basedOn w:val="OPCParaBase"/>
    <w:rsid w:val="006428B9"/>
    <w:pPr>
      <w:tabs>
        <w:tab w:val="left" w:pos="709"/>
      </w:tabs>
      <w:spacing w:before="122" w:line="198" w:lineRule="exact"/>
      <w:ind w:left="709" w:hanging="709"/>
    </w:pPr>
    <w:rPr>
      <w:sz w:val="18"/>
    </w:rPr>
  </w:style>
  <w:style w:type="paragraph" w:customStyle="1" w:styleId="noteParlAmend">
    <w:name w:val="note(ParlAmend)"/>
    <w:aliases w:val="npp"/>
    <w:basedOn w:val="OPCParaBase"/>
    <w:next w:val="ParlAmend"/>
    <w:rsid w:val="006428B9"/>
    <w:pPr>
      <w:spacing w:line="240" w:lineRule="auto"/>
      <w:jc w:val="right"/>
    </w:pPr>
    <w:rPr>
      <w:rFonts w:ascii="Arial" w:hAnsi="Arial"/>
      <w:b/>
      <w:i/>
    </w:rPr>
  </w:style>
  <w:style w:type="paragraph" w:customStyle="1" w:styleId="Page1">
    <w:name w:val="Page1"/>
    <w:basedOn w:val="OPCParaBase"/>
    <w:rsid w:val="006428B9"/>
    <w:pPr>
      <w:spacing w:before="5600" w:line="240" w:lineRule="auto"/>
    </w:pPr>
    <w:rPr>
      <w:b/>
      <w:sz w:val="32"/>
    </w:rPr>
  </w:style>
  <w:style w:type="paragraph" w:customStyle="1" w:styleId="PageBreak">
    <w:name w:val="PageBreak"/>
    <w:aliases w:val="pb"/>
    <w:basedOn w:val="OPCParaBase"/>
    <w:rsid w:val="006428B9"/>
    <w:pPr>
      <w:spacing w:line="240" w:lineRule="auto"/>
    </w:pPr>
    <w:rPr>
      <w:sz w:val="20"/>
    </w:rPr>
  </w:style>
  <w:style w:type="paragraph" w:customStyle="1" w:styleId="ParlAmend">
    <w:name w:val="ParlAmend"/>
    <w:aliases w:val="pp"/>
    <w:basedOn w:val="OPCParaBase"/>
    <w:rsid w:val="006428B9"/>
    <w:pPr>
      <w:spacing w:before="240" w:line="240" w:lineRule="atLeast"/>
      <w:ind w:hanging="567"/>
    </w:pPr>
    <w:rPr>
      <w:sz w:val="24"/>
    </w:rPr>
  </w:style>
  <w:style w:type="paragraph" w:customStyle="1" w:styleId="Penalty">
    <w:name w:val="Penalty"/>
    <w:basedOn w:val="OPCParaBase"/>
    <w:rsid w:val="006428B9"/>
    <w:pPr>
      <w:tabs>
        <w:tab w:val="left" w:pos="2977"/>
      </w:tabs>
      <w:spacing w:before="180" w:line="240" w:lineRule="auto"/>
      <w:ind w:left="1985" w:hanging="851"/>
    </w:pPr>
  </w:style>
  <w:style w:type="paragraph" w:customStyle="1" w:styleId="Preamble">
    <w:name w:val="Preamble"/>
    <w:basedOn w:val="OPCParaBase"/>
    <w:next w:val="Normal"/>
    <w:rsid w:val="006428B9"/>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6428B9"/>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link w:val="ShortTChar"/>
    <w:qFormat/>
    <w:rsid w:val="006428B9"/>
    <w:pPr>
      <w:spacing w:line="240" w:lineRule="auto"/>
    </w:pPr>
    <w:rPr>
      <w:b/>
      <w:sz w:val="40"/>
    </w:rPr>
  </w:style>
  <w:style w:type="paragraph" w:customStyle="1" w:styleId="Subitem">
    <w:name w:val="Subitem"/>
    <w:aliases w:val="iss"/>
    <w:basedOn w:val="OPCParaBase"/>
    <w:rsid w:val="006428B9"/>
    <w:pPr>
      <w:spacing w:before="180" w:line="240" w:lineRule="auto"/>
      <w:ind w:left="709" w:hanging="709"/>
    </w:pPr>
  </w:style>
  <w:style w:type="paragraph" w:customStyle="1" w:styleId="SubitemHead">
    <w:name w:val="SubitemHead"/>
    <w:aliases w:val="issh"/>
    <w:basedOn w:val="OPCParaBase"/>
    <w:rsid w:val="006428B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6428B9"/>
    <w:pPr>
      <w:spacing w:before="40" w:line="240" w:lineRule="auto"/>
      <w:ind w:left="1134"/>
    </w:pPr>
  </w:style>
  <w:style w:type="paragraph" w:customStyle="1" w:styleId="SubsectionHead">
    <w:name w:val="SubsectionHead"/>
    <w:aliases w:val="ssh"/>
    <w:basedOn w:val="OPCParaBase"/>
    <w:next w:val="subsection"/>
    <w:rsid w:val="006428B9"/>
    <w:pPr>
      <w:keepNext/>
      <w:keepLines/>
      <w:spacing w:before="240" w:line="240" w:lineRule="auto"/>
      <w:ind w:left="1134"/>
    </w:pPr>
    <w:rPr>
      <w:i/>
    </w:rPr>
  </w:style>
  <w:style w:type="paragraph" w:customStyle="1" w:styleId="Tablei">
    <w:name w:val="Table(i)"/>
    <w:aliases w:val="taa"/>
    <w:basedOn w:val="OPCParaBase"/>
    <w:rsid w:val="006428B9"/>
    <w:pPr>
      <w:tabs>
        <w:tab w:val="left" w:pos="-6543"/>
        <w:tab w:val="left" w:pos="-6260"/>
        <w:tab w:val="right" w:pos="970"/>
      </w:tabs>
      <w:spacing w:line="240" w:lineRule="exact"/>
      <w:ind w:left="828" w:hanging="284"/>
    </w:pPr>
    <w:rPr>
      <w:sz w:val="20"/>
    </w:rPr>
  </w:style>
  <w:style w:type="paragraph" w:customStyle="1" w:styleId="Tablea">
    <w:name w:val="Table(a)"/>
    <w:aliases w:val="ta"/>
    <w:basedOn w:val="OPCParaBase"/>
    <w:rsid w:val="006428B9"/>
    <w:pPr>
      <w:spacing w:before="60" w:line="240" w:lineRule="auto"/>
      <w:ind w:left="284" w:hanging="284"/>
    </w:pPr>
    <w:rPr>
      <w:sz w:val="20"/>
    </w:rPr>
  </w:style>
  <w:style w:type="paragraph" w:customStyle="1" w:styleId="TableAA">
    <w:name w:val="Table(AA)"/>
    <w:aliases w:val="taaa"/>
    <w:basedOn w:val="OPCParaBase"/>
    <w:rsid w:val="006428B9"/>
    <w:pPr>
      <w:tabs>
        <w:tab w:val="left" w:pos="-6543"/>
        <w:tab w:val="left" w:pos="-6260"/>
      </w:tabs>
      <w:spacing w:line="240" w:lineRule="exact"/>
      <w:ind w:left="1055" w:hanging="284"/>
    </w:pPr>
    <w:rPr>
      <w:sz w:val="20"/>
    </w:rPr>
  </w:style>
  <w:style w:type="character" w:customStyle="1" w:styleId="ItemHeadChar">
    <w:name w:val="ItemHead Char"/>
    <w:aliases w:val="ih Char"/>
    <w:basedOn w:val="DefaultParagraphFont"/>
    <w:link w:val="ItemHead"/>
    <w:rsid w:val="006F0A36"/>
    <w:rPr>
      <w:rFonts w:ascii="Arial" w:hAnsi="Arial"/>
      <w:b/>
      <w:kern w:val="28"/>
      <w:sz w:val="24"/>
    </w:rPr>
  </w:style>
  <w:style w:type="paragraph" w:customStyle="1" w:styleId="TLPBoxTextnote">
    <w:name w:val="TLPBoxText(note"/>
    <w:aliases w:val="right)"/>
    <w:basedOn w:val="OPCParaBase"/>
    <w:rsid w:val="006428B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428B9"/>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428B9"/>
    <w:pPr>
      <w:spacing w:before="122" w:line="198" w:lineRule="exact"/>
      <w:ind w:left="1985" w:hanging="851"/>
      <w:jc w:val="right"/>
    </w:pPr>
    <w:rPr>
      <w:sz w:val="18"/>
    </w:rPr>
  </w:style>
  <w:style w:type="paragraph" w:customStyle="1" w:styleId="TLPTableBullet">
    <w:name w:val="TLPTableBullet"/>
    <w:aliases w:val="ttb"/>
    <w:basedOn w:val="OPCParaBase"/>
    <w:rsid w:val="006428B9"/>
    <w:pPr>
      <w:spacing w:line="240" w:lineRule="exact"/>
      <w:ind w:left="284" w:hanging="284"/>
    </w:pPr>
    <w:rPr>
      <w:sz w:val="20"/>
    </w:rPr>
  </w:style>
  <w:style w:type="paragraph" w:styleId="TOC1">
    <w:name w:val="toc 1"/>
    <w:basedOn w:val="OPCParaBase"/>
    <w:next w:val="Normal"/>
    <w:uiPriority w:val="39"/>
    <w:unhideWhenUsed/>
    <w:rsid w:val="006428B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428B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428B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428B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428B9"/>
    <w:pPr>
      <w:keepLines/>
      <w:tabs>
        <w:tab w:val="right" w:leader="dot" w:pos="7088"/>
      </w:tabs>
      <w:spacing w:before="40" w:line="240" w:lineRule="auto"/>
      <w:ind w:left="2098" w:right="567" w:hanging="680"/>
    </w:pPr>
    <w:rPr>
      <w:kern w:val="28"/>
      <w:sz w:val="18"/>
    </w:rPr>
  </w:style>
  <w:style w:type="paragraph" w:styleId="TOC7">
    <w:name w:val="toc 7"/>
    <w:basedOn w:val="OPCParaBase"/>
    <w:next w:val="Normal"/>
    <w:uiPriority w:val="39"/>
    <w:unhideWhenUsed/>
    <w:rsid w:val="006428B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428B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428B9"/>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6428B9"/>
    <w:pPr>
      <w:keepLines/>
      <w:spacing w:before="80" w:line="240" w:lineRule="auto"/>
      <w:ind w:left="1588" w:hanging="794"/>
    </w:pPr>
    <w:rPr>
      <w:kern w:val="28"/>
    </w:rPr>
  </w:style>
  <w:style w:type="paragraph" w:customStyle="1" w:styleId="TofSectsSection">
    <w:name w:val="TofSects(Section)"/>
    <w:basedOn w:val="OPCParaBase"/>
    <w:rsid w:val="006428B9"/>
    <w:pPr>
      <w:keepLines/>
      <w:spacing w:before="40" w:line="240" w:lineRule="auto"/>
      <w:ind w:left="1588" w:hanging="794"/>
    </w:pPr>
    <w:rPr>
      <w:kern w:val="28"/>
      <w:sz w:val="18"/>
    </w:rPr>
  </w:style>
  <w:style w:type="paragraph" w:customStyle="1" w:styleId="TofSectsHeading">
    <w:name w:val="TofSects(Heading)"/>
    <w:basedOn w:val="OPCParaBase"/>
    <w:rsid w:val="006428B9"/>
    <w:pPr>
      <w:spacing w:before="240" w:after="120" w:line="240" w:lineRule="auto"/>
    </w:pPr>
    <w:rPr>
      <w:b/>
      <w:sz w:val="24"/>
    </w:rPr>
  </w:style>
  <w:style w:type="paragraph" w:customStyle="1" w:styleId="TofSectsGroupHeading">
    <w:name w:val="TofSects(GroupHeading)"/>
    <w:basedOn w:val="OPCParaBase"/>
    <w:next w:val="TofSectsSection"/>
    <w:rsid w:val="006428B9"/>
    <w:pPr>
      <w:keepLines/>
      <w:spacing w:before="240" w:after="120" w:line="240" w:lineRule="auto"/>
      <w:ind w:left="794"/>
    </w:pPr>
    <w:rPr>
      <w:b/>
      <w:kern w:val="28"/>
      <w:sz w:val="20"/>
    </w:rPr>
  </w:style>
  <w:style w:type="paragraph" w:customStyle="1" w:styleId="Actno">
    <w:name w:val="Actno"/>
    <w:basedOn w:val="ShortT"/>
    <w:next w:val="Normal"/>
    <w:qFormat/>
    <w:rsid w:val="006428B9"/>
  </w:style>
  <w:style w:type="character" w:customStyle="1" w:styleId="subsectionChar">
    <w:name w:val="subsection Char"/>
    <w:aliases w:val="ss Char"/>
    <w:basedOn w:val="DefaultParagraphFont"/>
    <w:link w:val="subsection"/>
    <w:rsid w:val="00402F5D"/>
    <w:rPr>
      <w:sz w:val="22"/>
    </w:rPr>
  </w:style>
  <w:style w:type="numbering" w:styleId="111111">
    <w:name w:val="Outline List 2"/>
    <w:basedOn w:val="NoList"/>
    <w:rsid w:val="00E27F0A"/>
  </w:style>
  <w:style w:type="numbering" w:styleId="1ai">
    <w:name w:val="Outline List 1"/>
    <w:basedOn w:val="NoList"/>
    <w:rsid w:val="00E27F0A"/>
    <w:pPr>
      <w:numPr>
        <w:numId w:val="12"/>
      </w:numPr>
    </w:pPr>
  </w:style>
  <w:style w:type="numbering" w:styleId="ArticleSection">
    <w:name w:val="Outline List 3"/>
    <w:basedOn w:val="NoList"/>
    <w:rsid w:val="00E27F0A"/>
  </w:style>
  <w:style w:type="paragraph" w:styleId="BlockText">
    <w:name w:val="Block Text"/>
    <w:rsid w:val="00E27F0A"/>
    <w:pPr>
      <w:spacing w:after="120"/>
      <w:ind w:left="1440" w:right="1440"/>
    </w:pPr>
    <w:rPr>
      <w:sz w:val="22"/>
      <w:szCs w:val="24"/>
    </w:rPr>
  </w:style>
  <w:style w:type="paragraph" w:styleId="BodyText">
    <w:name w:val="Body Text"/>
    <w:rsid w:val="00E27F0A"/>
    <w:pPr>
      <w:spacing w:after="120"/>
    </w:pPr>
    <w:rPr>
      <w:sz w:val="22"/>
      <w:szCs w:val="24"/>
    </w:rPr>
  </w:style>
  <w:style w:type="paragraph" w:styleId="BodyText2">
    <w:name w:val="Body Text 2"/>
    <w:rsid w:val="00E27F0A"/>
    <w:pPr>
      <w:spacing w:after="120" w:line="480" w:lineRule="auto"/>
    </w:pPr>
    <w:rPr>
      <w:sz w:val="22"/>
      <w:szCs w:val="24"/>
    </w:rPr>
  </w:style>
  <w:style w:type="paragraph" w:styleId="BodyText3">
    <w:name w:val="Body Text 3"/>
    <w:rsid w:val="00E27F0A"/>
    <w:pPr>
      <w:spacing w:after="120"/>
    </w:pPr>
    <w:rPr>
      <w:sz w:val="16"/>
      <w:szCs w:val="16"/>
    </w:rPr>
  </w:style>
  <w:style w:type="paragraph" w:styleId="BodyTextFirstIndent">
    <w:name w:val="Body Text First Indent"/>
    <w:basedOn w:val="BodyText"/>
    <w:rsid w:val="00E27F0A"/>
    <w:pPr>
      <w:ind w:firstLine="210"/>
    </w:pPr>
  </w:style>
  <w:style w:type="paragraph" w:styleId="BodyTextFirstIndent2">
    <w:name w:val="Body Text First Indent 2"/>
    <w:basedOn w:val="BodyTextIndent"/>
    <w:rsid w:val="00E27F0A"/>
    <w:pPr>
      <w:ind w:firstLine="210"/>
    </w:pPr>
  </w:style>
  <w:style w:type="paragraph" w:styleId="BodyTextIndent2">
    <w:name w:val="Body Text Indent 2"/>
    <w:rsid w:val="00E27F0A"/>
    <w:pPr>
      <w:spacing w:after="120" w:line="480" w:lineRule="auto"/>
      <w:ind w:left="283"/>
    </w:pPr>
    <w:rPr>
      <w:sz w:val="22"/>
      <w:szCs w:val="24"/>
    </w:rPr>
  </w:style>
  <w:style w:type="paragraph" w:styleId="BodyTextIndent3">
    <w:name w:val="Body Text Indent 3"/>
    <w:rsid w:val="00E27F0A"/>
    <w:pPr>
      <w:spacing w:after="120"/>
      <w:ind w:left="283"/>
    </w:pPr>
    <w:rPr>
      <w:sz w:val="16"/>
      <w:szCs w:val="16"/>
    </w:rPr>
  </w:style>
  <w:style w:type="paragraph" w:styleId="Closing">
    <w:name w:val="Closing"/>
    <w:rsid w:val="00E27F0A"/>
    <w:pPr>
      <w:ind w:left="4252"/>
    </w:pPr>
    <w:rPr>
      <w:sz w:val="22"/>
      <w:szCs w:val="24"/>
    </w:rPr>
  </w:style>
  <w:style w:type="paragraph" w:styleId="Date">
    <w:name w:val="Date"/>
    <w:next w:val="Normal"/>
    <w:rsid w:val="00E27F0A"/>
    <w:rPr>
      <w:sz w:val="22"/>
      <w:szCs w:val="24"/>
    </w:rPr>
  </w:style>
  <w:style w:type="paragraph" w:styleId="E-mailSignature">
    <w:name w:val="E-mail Signature"/>
    <w:rsid w:val="00E27F0A"/>
    <w:rPr>
      <w:sz w:val="22"/>
      <w:szCs w:val="24"/>
    </w:rPr>
  </w:style>
  <w:style w:type="character" w:styleId="Emphasis">
    <w:name w:val="Emphasis"/>
    <w:basedOn w:val="DefaultParagraphFont"/>
    <w:qFormat/>
    <w:rsid w:val="00E27F0A"/>
    <w:rPr>
      <w:i/>
      <w:iCs/>
    </w:rPr>
  </w:style>
  <w:style w:type="paragraph" w:styleId="EnvelopeAddress">
    <w:name w:val="envelope address"/>
    <w:rsid w:val="00E27F0A"/>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E27F0A"/>
    <w:rPr>
      <w:rFonts w:ascii="Arial" w:hAnsi="Arial" w:cs="Arial"/>
    </w:rPr>
  </w:style>
  <w:style w:type="character" w:styleId="FollowedHyperlink">
    <w:name w:val="FollowedHyperlink"/>
    <w:basedOn w:val="DefaultParagraphFont"/>
    <w:rsid w:val="00E27F0A"/>
    <w:rPr>
      <w:color w:val="800080"/>
      <w:u w:val="single"/>
    </w:rPr>
  </w:style>
  <w:style w:type="character" w:styleId="HTMLAcronym">
    <w:name w:val="HTML Acronym"/>
    <w:basedOn w:val="DefaultParagraphFont"/>
    <w:rsid w:val="00E27F0A"/>
  </w:style>
  <w:style w:type="paragraph" w:styleId="HTMLAddress">
    <w:name w:val="HTML Address"/>
    <w:rsid w:val="00E27F0A"/>
    <w:rPr>
      <w:i/>
      <w:iCs/>
      <w:sz w:val="22"/>
      <w:szCs w:val="24"/>
    </w:rPr>
  </w:style>
  <w:style w:type="character" w:styleId="HTMLCite">
    <w:name w:val="HTML Cite"/>
    <w:basedOn w:val="DefaultParagraphFont"/>
    <w:rsid w:val="00E27F0A"/>
    <w:rPr>
      <w:i/>
      <w:iCs/>
    </w:rPr>
  </w:style>
  <w:style w:type="character" w:styleId="HTMLCode">
    <w:name w:val="HTML Code"/>
    <w:basedOn w:val="DefaultParagraphFont"/>
    <w:rsid w:val="00E27F0A"/>
    <w:rPr>
      <w:rFonts w:ascii="Courier New" w:hAnsi="Courier New" w:cs="Courier New"/>
      <w:sz w:val="20"/>
      <w:szCs w:val="20"/>
    </w:rPr>
  </w:style>
  <w:style w:type="character" w:styleId="HTMLDefinition">
    <w:name w:val="HTML Definition"/>
    <w:basedOn w:val="DefaultParagraphFont"/>
    <w:rsid w:val="00E27F0A"/>
    <w:rPr>
      <w:i/>
      <w:iCs/>
    </w:rPr>
  </w:style>
  <w:style w:type="character" w:styleId="HTMLKeyboard">
    <w:name w:val="HTML Keyboard"/>
    <w:basedOn w:val="DefaultParagraphFont"/>
    <w:rsid w:val="00E27F0A"/>
    <w:rPr>
      <w:rFonts w:ascii="Courier New" w:hAnsi="Courier New" w:cs="Courier New"/>
      <w:sz w:val="20"/>
      <w:szCs w:val="20"/>
    </w:rPr>
  </w:style>
  <w:style w:type="paragraph" w:styleId="HTMLPreformatted">
    <w:name w:val="HTML Preformatted"/>
    <w:rsid w:val="00E27F0A"/>
    <w:rPr>
      <w:rFonts w:ascii="Courier New" w:hAnsi="Courier New" w:cs="Courier New"/>
    </w:rPr>
  </w:style>
  <w:style w:type="character" w:styleId="HTMLSample">
    <w:name w:val="HTML Sample"/>
    <w:basedOn w:val="DefaultParagraphFont"/>
    <w:rsid w:val="00E27F0A"/>
    <w:rPr>
      <w:rFonts w:ascii="Courier New" w:hAnsi="Courier New" w:cs="Courier New"/>
    </w:rPr>
  </w:style>
  <w:style w:type="character" w:styleId="HTMLTypewriter">
    <w:name w:val="HTML Typewriter"/>
    <w:basedOn w:val="DefaultParagraphFont"/>
    <w:rsid w:val="00E27F0A"/>
    <w:rPr>
      <w:rFonts w:ascii="Courier New" w:hAnsi="Courier New" w:cs="Courier New"/>
      <w:sz w:val="20"/>
      <w:szCs w:val="20"/>
    </w:rPr>
  </w:style>
  <w:style w:type="character" w:styleId="HTMLVariable">
    <w:name w:val="HTML Variable"/>
    <w:basedOn w:val="DefaultParagraphFont"/>
    <w:rsid w:val="00E27F0A"/>
    <w:rPr>
      <w:i/>
      <w:iCs/>
    </w:rPr>
  </w:style>
  <w:style w:type="character" w:styleId="Hyperlink">
    <w:name w:val="Hyperlink"/>
    <w:basedOn w:val="DefaultParagraphFont"/>
    <w:rsid w:val="00E27F0A"/>
    <w:rPr>
      <w:color w:val="0000FF"/>
      <w:u w:val="single"/>
    </w:rPr>
  </w:style>
  <w:style w:type="paragraph" w:styleId="List">
    <w:name w:val="List"/>
    <w:rsid w:val="00E27F0A"/>
    <w:pPr>
      <w:ind w:left="283" w:hanging="283"/>
    </w:pPr>
    <w:rPr>
      <w:sz w:val="22"/>
      <w:szCs w:val="24"/>
    </w:rPr>
  </w:style>
  <w:style w:type="paragraph" w:styleId="List2">
    <w:name w:val="List 2"/>
    <w:rsid w:val="00E27F0A"/>
    <w:pPr>
      <w:ind w:left="566" w:hanging="283"/>
    </w:pPr>
    <w:rPr>
      <w:sz w:val="22"/>
      <w:szCs w:val="24"/>
    </w:rPr>
  </w:style>
  <w:style w:type="paragraph" w:styleId="List3">
    <w:name w:val="List 3"/>
    <w:rsid w:val="00E27F0A"/>
    <w:pPr>
      <w:ind w:left="849" w:hanging="283"/>
    </w:pPr>
    <w:rPr>
      <w:sz w:val="22"/>
      <w:szCs w:val="24"/>
    </w:rPr>
  </w:style>
  <w:style w:type="paragraph" w:styleId="List4">
    <w:name w:val="List 4"/>
    <w:rsid w:val="00E27F0A"/>
    <w:pPr>
      <w:ind w:left="1132" w:hanging="283"/>
    </w:pPr>
    <w:rPr>
      <w:sz w:val="22"/>
      <w:szCs w:val="24"/>
    </w:rPr>
  </w:style>
  <w:style w:type="paragraph" w:styleId="List5">
    <w:name w:val="List 5"/>
    <w:rsid w:val="00E27F0A"/>
    <w:pPr>
      <w:ind w:left="1415" w:hanging="283"/>
    </w:pPr>
    <w:rPr>
      <w:sz w:val="22"/>
      <w:szCs w:val="24"/>
    </w:rPr>
  </w:style>
  <w:style w:type="paragraph" w:styleId="ListBullet2">
    <w:name w:val="List Bullet 2"/>
    <w:rsid w:val="00E27F0A"/>
    <w:pPr>
      <w:tabs>
        <w:tab w:val="num" w:pos="360"/>
      </w:tabs>
      <w:ind w:left="360" w:hanging="360"/>
    </w:pPr>
    <w:rPr>
      <w:sz w:val="22"/>
      <w:szCs w:val="24"/>
    </w:rPr>
  </w:style>
  <w:style w:type="paragraph" w:styleId="ListBullet3">
    <w:name w:val="List Bullet 3"/>
    <w:rsid w:val="00E27F0A"/>
    <w:pPr>
      <w:tabs>
        <w:tab w:val="num" w:pos="360"/>
      </w:tabs>
      <w:ind w:left="360" w:hanging="360"/>
    </w:pPr>
    <w:rPr>
      <w:sz w:val="22"/>
      <w:szCs w:val="24"/>
    </w:rPr>
  </w:style>
  <w:style w:type="paragraph" w:styleId="ListBullet4">
    <w:name w:val="List Bullet 4"/>
    <w:rsid w:val="00E27F0A"/>
    <w:pPr>
      <w:tabs>
        <w:tab w:val="num" w:pos="926"/>
      </w:tabs>
      <w:ind w:left="926" w:hanging="360"/>
    </w:pPr>
    <w:rPr>
      <w:sz w:val="22"/>
      <w:szCs w:val="24"/>
    </w:rPr>
  </w:style>
  <w:style w:type="paragraph" w:styleId="ListBullet5">
    <w:name w:val="List Bullet 5"/>
    <w:rsid w:val="00E27F0A"/>
    <w:pPr>
      <w:tabs>
        <w:tab w:val="num" w:pos="1492"/>
      </w:tabs>
      <w:ind w:left="1492" w:hanging="360"/>
    </w:pPr>
    <w:rPr>
      <w:sz w:val="22"/>
      <w:szCs w:val="24"/>
    </w:rPr>
  </w:style>
  <w:style w:type="paragraph" w:styleId="ListContinue">
    <w:name w:val="List Continue"/>
    <w:rsid w:val="00E27F0A"/>
    <w:pPr>
      <w:spacing w:after="120"/>
      <w:ind w:left="283"/>
    </w:pPr>
    <w:rPr>
      <w:sz w:val="22"/>
      <w:szCs w:val="24"/>
    </w:rPr>
  </w:style>
  <w:style w:type="paragraph" w:styleId="ListContinue2">
    <w:name w:val="List Continue 2"/>
    <w:rsid w:val="00E27F0A"/>
    <w:pPr>
      <w:spacing w:after="120"/>
      <w:ind w:left="566"/>
    </w:pPr>
    <w:rPr>
      <w:sz w:val="22"/>
      <w:szCs w:val="24"/>
    </w:rPr>
  </w:style>
  <w:style w:type="paragraph" w:styleId="ListContinue3">
    <w:name w:val="List Continue 3"/>
    <w:rsid w:val="00E27F0A"/>
    <w:pPr>
      <w:spacing w:after="120"/>
      <w:ind w:left="849"/>
    </w:pPr>
    <w:rPr>
      <w:sz w:val="22"/>
      <w:szCs w:val="24"/>
    </w:rPr>
  </w:style>
  <w:style w:type="paragraph" w:styleId="ListContinue4">
    <w:name w:val="List Continue 4"/>
    <w:rsid w:val="00E27F0A"/>
    <w:pPr>
      <w:spacing w:after="120"/>
      <w:ind w:left="1132"/>
    </w:pPr>
    <w:rPr>
      <w:sz w:val="22"/>
      <w:szCs w:val="24"/>
    </w:rPr>
  </w:style>
  <w:style w:type="paragraph" w:styleId="ListContinue5">
    <w:name w:val="List Continue 5"/>
    <w:rsid w:val="00E27F0A"/>
    <w:pPr>
      <w:spacing w:after="120"/>
      <w:ind w:left="1415"/>
    </w:pPr>
    <w:rPr>
      <w:sz w:val="22"/>
      <w:szCs w:val="24"/>
    </w:rPr>
  </w:style>
  <w:style w:type="paragraph" w:styleId="ListNumber">
    <w:name w:val="List Number"/>
    <w:rsid w:val="00E27F0A"/>
    <w:pPr>
      <w:tabs>
        <w:tab w:val="num" w:pos="4242"/>
      </w:tabs>
      <w:ind w:left="3521" w:hanging="1043"/>
    </w:pPr>
    <w:rPr>
      <w:sz w:val="22"/>
      <w:szCs w:val="24"/>
    </w:rPr>
  </w:style>
  <w:style w:type="paragraph" w:styleId="ListNumber2">
    <w:name w:val="List Number 2"/>
    <w:rsid w:val="00E27F0A"/>
    <w:pPr>
      <w:tabs>
        <w:tab w:val="num" w:pos="360"/>
      </w:tabs>
      <w:ind w:left="360" w:hanging="360"/>
    </w:pPr>
    <w:rPr>
      <w:sz w:val="22"/>
      <w:szCs w:val="24"/>
    </w:rPr>
  </w:style>
  <w:style w:type="paragraph" w:styleId="ListNumber3">
    <w:name w:val="List Number 3"/>
    <w:rsid w:val="00E27F0A"/>
    <w:pPr>
      <w:tabs>
        <w:tab w:val="num" w:pos="360"/>
      </w:tabs>
      <w:ind w:left="360" w:hanging="360"/>
    </w:pPr>
    <w:rPr>
      <w:sz w:val="22"/>
      <w:szCs w:val="24"/>
    </w:rPr>
  </w:style>
  <w:style w:type="paragraph" w:styleId="ListNumber4">
    <w:name w:val="List Number 4"/>
    <w:rsid w:val="00E27F0A"/>
    <w:pPr>
      <w:tabs>
        <w:tab w:val="num" w:pos="360"/>
      </w:tabs>
      <w:ind w:left="360" w:hanging="360"/>
    </w:pPr>
    <w:rPr>
      <w:sz w:val="22"/>
      <w:szCs w:val="24"/>
    </w:rPr>
  </w:style>
  <w:style w:type="paragraph" w:styleId="ListNumber5">
    <w:name w:val="List Number 5"/>
    <w:rsid w:val="00E27F0A"/>
    <w:pPr>
      <w:tabs>
        <w:tab w:val="num" w:pos="1440"/>
      </w:tabs>
    </w:pPr>
    <w:rPr>
      <w:sz w:val="22"/>
      <w:szCs w:val="24"/>
    </w:rPr>
  </w:style>
  <w:style w:type="paragraph" w:styleId="MessageHeader">
    <w:name w:val="Message Header"/>
    <w:rsid w:val="00E27F0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E27F0A"/>
    <w:rPr>
      <w:sz w:val="24"/>
      <w:szCs w:val="24"/>
    </w:rPr>
  </w:style>
  <w:style w:type="paragraph" w:styleId="NormalIndent">
    <w:name w:val="Normal Indent"/>
    <w:rsid w:val="00E27F0A"/>
    <w:pPr>
      <w:ind w:left="720"/>
    </w:pPr>
    <w:rPr>
      <w:sz w:val="22"/>
      <w:szCs w:val="24"/>
    </w:rPr>
  </w:style>
  <w:style w:type="paragraph" w:styleId="NoteHeading">
    <w:name w:val="Note Heading"/>
    <w:next w:val="Normal"/>
    <w:rsid w:val="00E27F0A"/>
    <w:rPr>
      <w:sz w:val="22"/>
      <w:szCs w:val="24"/>
    </w:rPr>
  </w:style>
  <w:style w:type="character" w:styleId="PageNumber">
    <w:name w:val="page number"/>
    <w:basedOn w:val="DefaultParagraphFont"/>
    <w:rsid w:val="003642DD"/>
  </w:style>
  <w:style w:type="paragraph" w:styleId="PlainText">
    <w:name w:val="Plain Text"/>
    <w:rsid w:val="00E27F0A"/>
    <w:rPr>
      <w:rFonts w:ascii="Courier New" w:hAnsi="Courier New" w:cs="Courier New"/>
      <w:sz w:val="22"/>
    </w:rPr>
  </w:style>
  <w:style w:type="paragraph" w:styleId="Salutation">
    <w:name w:val="Salutation"/>
    <w:next w:val="Normal"/>
    <w:rsid w:val="00E27F0A"/>
    <w:rPr>
      <w:sz w:val="22"/>
      <w:szCs w:val="24"/>
    </w:rPr>
  </w:style>
  <w:style w:type="paragraph" w:styleId="Signature">
    <w:name w:val="Signature"/>
    <w:rsid w:val="00E27F0A"/>
    <w:pPr>
      <w:ind w:left="4252"/>
    </w:pPr>
    <w:rPr>
      <w:sz w:val="22"/>
      <w:szCs w:val="24"/>
    </w:rPr>
  </w:style>
  <w:style w:type="character" w:styleId="Strong">
    <w:name w:val="Strong"/>
    <w:basedOn w:val="DefaultParagraphFont"/>
    <w:qFormat/>
    <w:rsid w:val="00E27F0A"/>
    <w:rPr>
      <w:b/>
      <w:bCs/>
    </w:rPr>
  </w:style>
  <w:style w:type="paragraph" w:styleId="Subtitle">
    <w:name w:val="Subtitle"/>
    <w:qFormat/>
    <w:rsid w:val="00E27F0A"/>
    <w:pPr>
      <w:spacing w:after="60"/>
      <w:jc w:val="center"/>
    </w:pPr>
    <w:rPr>
      <w:rFonts w:ascii="Arial" w:hAnsi="Arial" w:cs="Arial"/>
      <w:sz w:val="24"/>
      <w:szCs w:val="24"/>
    </w:rPr>
  </w:style>
  <w:style w:type="table" w:styleId="Table3Deffects1">
    <w:name w:val="Table 3D effects 1"/>
    <w:basedOn w:val="TableNormal"/>
    <w:rsid w:val="00E27F0A"/>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27F0A"/>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27F0A"/>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27F0A"/>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27F0A"/>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27F0A"/>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27F0A"/>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27F0A"/>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27F0A"/>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27F0A"/>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27F0A"/>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27F0A"/>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27F0A"/>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27F0A"/>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27F0A"/>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27F0A"/>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27F0A"/>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428B9"/>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27F0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27F0A"/>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27F0A"/>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27F0A"/>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27F0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27F0A"/>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27F0A"/>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27F0A"/>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27F0A"/>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27F0A"/>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27F0A"/>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27F0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27F0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27F0A"/>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27F0A"/>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27F0A"/>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27F0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27F0A"/>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27F0A"/>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27F0A"/>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27F0A"/>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27F0A"/>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27F0A"/>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27F0A"/>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27F0A"/>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27F0A"/>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E27F0A"/>
    <w:pPr>
      <w:spacing w:before="240" w:after="60"/>
      <w:jc w:val="center"/>
    </w:pPr>
    <w:rPr>
      <w:rFonts w:ascii="Arial" w:hAnsi="Arial" w:cs="Arial"/>
      <w:b/>
      <w:bCs/>
      <w:kern w:val="28"/>
      <w:sz w:val="32"/>
      <w:szCs w:val="32"/>
    </w:rPr>
  </w:style>
  <w:style w:type="paragraph" w:styleId="TOAHeading">
    <w:name w:val="toa heading"/>
    <w:next w:val="Normal"/>
    <w:rsid w:val="00E27F0A"/>
    <w:pPr>
      <w:spacing w:before="120"/>
    </w:pPr>
    <w:rPr>
      <w:rFonts w:ascii="Arial" w:hAnsi="Arial" w:cs="Arial"/>
      <w:b/>
      <w:bCs/>
      <w:sz w:val="24"/>
      <w:szCs w:val="24"/>
    </w:rPr>
  </w:style>
  <w:style w:type="paragraph" w:styleId="BalloonText">
    <w:name w:val="Balloon Text"/>
    <w:basedOn w:val="Normal"/>
    <w:link w:val="BalloonTextChar"/>
    <w:uiPriority w:val="99"/>
    <w:unhideWhenUsed/>
    <w:rsid w:val="006428B9"/>
    <w:pPr>
      <w:spacing w:line="240" w:lineRule="auto"/>
    </w:pPr>
    <w:rPr>
      <w:rFonts w:ascii="Tahoma" w:hAnsi="Tahoma" w:cs="Tahoma"/>
      <w:sz w:val="16"/>
      <w:szCs w:val="16"/>
    </w:rPr>
  </w:style>
  <w:style w:type="paragraph" w:styleId="Caption">
    <w:name w:val="caption"/>
    <w:next w:val="Normal"/>
    <w:qFormat/>
    <w:rsid w:val="00E27F0A"/>
    <w:pPr>
      <w:spacing w:before="120" w:after="120"/>
    </w:pPr>
    <w:rPr>
      <w:b/>
      <w:bCs/>
    </w:rPr>
  </w:style>
  <w:style w:type="character" w:styleId="CommentReference">
    <w:name w:val="annotation reference"/>
    <w:basedOn w:val="DefaultParagraphFont"/>
    <w:rsid w:val="00E27F0A"/>
    <w:rPr>
      <w:sz w:val="16"/>
      <w:szCs w:val="16"/>
    </w:rPr>
  </w:style>
  <w:style w:type="paragraph" w:styleId="CommentText">
    <w:name w:val="annotation text"/>
    <w:rsid w:val="00E27F0A"/>
  </w:style>
  <w:style w:type="paragraph" w:styleId="CommentSubject">
    <w:name w:val="annotation subject"/>
    <w:next w:val="CommentText"/>
    <w:rsid w:val="00E27F0A"/>
    <w:rPr>
      <w:b/>
      <w:bCs/>
      <w:szCs w:val="24"/>
    </w:rPr>
  </w:style>
  <w:style w:type="paragraph" w:styleId="DocumentMap">
    <w:name w:val="Document Map"/>
    <w:rsid w:val="00E27F0A"/>
    <w:pPr>
      <w:shd w:val="clear" w:color="auto" w:fill="000080"/>
    </w:pPr>
    <w:rPr>
      <w:rFonts w:ascii="Tahoma" w:hAnsi="Tahoma" w:cs="Tahoma"/>
      <w:sz w:val="22"/>
      <w:szCs w:val="24"/>
    </w:rPr>
  </w:style>
  <w:style w:type="character" w:styleId="EndnoteReference">
    <w:name w:val="endnote reference"/>
    <w:basedOn w:val="DefaultParagraphFont"/>
    <w:rsid w:val="00E27F0A"/>
    <w:rPr>
      <w:vertAlign w:val="superscript"/>
    </w:rPr>
  </w:style>
  <w:style w:type="paragraph" w:styleId="EndnoteText">
    <w:name w:val="endnote text"/>
    <w:rsid w:val="00E27F0A"/>
  </w:style>
  <w:style w:type="character" w:styleId="FootnoteReference">
    <w:name w:val="footnote reference"/>
    <w:basedOn w:val="DefaultParagraphFont"/>
    <w:rsid w:val="00E27F0A"/>
    <w:rPr>
      <w:vertAlign w:val="superscript"/>
    </w:rPr>
  </w:style>
  <w:style w:type="paragraph" w:styleId="FootnoteText">
    <w:name w:val="footnote text"/>
    <w:rsid w:val="00E27F0A"/>
  </w:style>
  <w:style w:type="paragraph" w:styleId="Index1">
    <w:name w:val="index 1"/>
    <w:next w:val="Normal"/>
    <w:rsid w:val="00E27F0A"/>
    <w:pPr>
      <w:ind w:left="220" w:hanging="220"/>
    </w:pPr>
    <w:rPr>
      <w:sz w:val="22"/>
      <w:szCs w:val="24"/>
    </w:rPr>
  </w:style>
  <w:style w:type="paragraph" w:styleId="Index2">
    <w:name w:val="index 2"/>
    <w:next w:val="Normal"/>
    <w:rsid w:val="00E27F0A"/>
    <w:pPr>
      <w:ind w:left="440" w:hanging="220"/>
    </w:pPr>
    <w:rPr>
      <w:sz w:val="22"/>
      <w:szCs w:val="24"/>
    </w:rPr>
  </w:style>
  <w:style w:type="paragraph" w:styleId="Index3">
    <w:name w:val="index 3"/>
    <w:next w:val="Normal"/>
    <w:rsid w:val="00E27F0A"/>
    <w:pPr>
      <w:ind w:left="660" w:hanging="220"/>
    </w:pPr>
    <w:rPr>
      <w:sz w:val="22"/>
      <w:szCs w:val="24"/>
    </w:rPr>
  </w:style>
  <w:style w:type="paragraph" w:styleId="Index4">
    <w:name w:val="index 4"/>
    <w:next w:val="Normal"/>
    <w:rsid w:val="00E27F0A"/>
    <w:pPr>
      <w:ind w:left="880" w:hanging="220"/>
    </w:pPr>
    <w:rPr>
      <w:sz w:val="22"/>
      <w:szCs w:val="24"/>
    </w:rPr>
  </w:style>
  <w:style w:type="paragraph" w:styleId="Index5">
    <w:name w:val="index 5"/>
    <w:next w:val="Normal"/>
    <w:rsid w:val="00E27F0A"/>
    <w:pPr>
      <w:ind w:left="1100" w:hanging="220"/>
    </w:pPr>
    <w:rPr>
      <w:sz w:val="22"/>
      <w:szCs w:val="24"/>
    </w:rPr>
  </w:style>
  <w:style w:type="paragraph" w:styleId="Index6">
    <w:name w:val="index 6"/>
    <w:next w:val="Normal"/>
    <w:rsid w:val="00E27F0A"/>
    <w:pPr>
      <w:ind w:left="1320" w:hanging="220"/>
    </w:pPr>
    <w:rPr>
      <w:sz w:val="22"/>
      <w:szCs w:val="24"/>
    </w:rPr>
  </w:style>
  <w:style w:type="paragraph" w:styleId="Index7">
    <w:name w:val="index 7"/>
    <w:next w:val="Normal"/>
    <w:rsid w:val="00E27F0A"/>
    <w:pPr>
      <w:ind w:left="1540" w:hanging="220"/>
    </w:pPr>
    <w:rPr>
      <w:sz w:val="22"/>
      <w:szCs w:val="24"/>
    </w:rPr>
  </w:style>
  <w:style w:type="paragraph" w:styleId="Index8">
    <w:name w:val="index 8"/>
    <w:next w:val="Normal"/>
    <w:rsid w:val="00E27F0A"/>
    <w:pPr>
      <w:ind w:left="1760" w:hanging="220"/>
    </w:pPr>
    <w:rPr>
      <w:sz w:val="22"/>
      <w:szCs w:val="24"/>
    </w:rPr>
  </w:style>
  <w:style w:type="paragraph" w:styleId="Index9">
    <w:name w:val="index 9"/>
    <w:next w:val="Normal"/>
    <w:rsid w:val="00E27F0A"/>
    <w:pPr>
      <w:ind w:left="1980" w:hanging="220"/>
    </w:pPr>
    <w:rPr>
      <w:sz w:val="22"/>
      <w:szCs w:val="24"/>
    </w:rPr>
  </w:style>
  <w:style w:type="paragraph" w:styleId="IndexHeading">
    <w:name w:val="index heading"/>
    <w:next w:val="Index1"/>
    <w:rsid w:val="00E27F0A"/>
    <w:rPr>
      <w:rFonts w:ascii="Arial" w:hAnsi="Arial" w:cs="Arial"/>
      <w:b/>
      <w:bCs/>
      <w:sz w:val="22"/>
      <w:szCs w:val="24"/>
    </w:rPr>
  </w:style>
  <w:style w:type="paragraph" w:styleId="MacroText">
    <w:name w:val="macro"/>
    <w:rsid w:val="00E27F0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E27F0A"/>
    <w:pPr>
      <w:ind w:left="220" w:hanging="220"/>
    </w:pPr>
    <w:rPr>
      <w:sz w:val="22"/>
      <w:szCs w:val="24"/>
    </w:rPr>
  </w:style>
  <w:style w:type="paragraph" w:styleId="TableofFigures">
    <w:name w:val="table of figures"/>
    <w:next w:val="Normal"/>
    <w:rsid w:val="00E27F0A"/>
    <w:pPr>
      <w:ind w:left="440" w:hanging="440"/>
    </w:pPr>
    <w:rPr>
      <w:sz w:val="22"/>
      <w:szCs w:val="24"/>
    </w:rPr>
  </w:style>
  <w:style w:type="character" w:customStyle="1" w:styleId="paragraphChar">
    <w:name w:val="paragraph Char"/>
    <w:aliases w:val="a Char"/>
    <w:basedOn w:val="DefaultParagraphFont"/>
    <w:link w:val="paragraph"/>
    <w:rsid w:val="003B2A53"/>
    <w:rPr>
      <w:sz w:val="22"/>
    </w:rPr>
  </w:style>
  <w:style w:type="paragraph" w:customStyle="1" w:styleId="noteToPara">
    <w:name w:val="noteToPara"/>
    <w:aliases w:val="ntp"/>
    <w:basedOn w:val="OPCParaBase"/>
    <w:rsid w:val="006428B9"/>
    <w:pPr>
      <w:spacing w:before="122" w:line="198" w:lineRule="exact"/>
      <w:ind w:left="2353" w:hanging="709"/>
    </w:pPr>
    <w:rPr>
      <w:sz w:val="18"/>
    </w:rPr>
  </w:style>
  <w:style w:type="paragraph" w:customStyle="1" w:styleId="Tabletext">
    <w:name w:val="Tabletext"/>
    <w:aliases w:val="tt"/>
    <w:basedOn w:val="OPCParaBase"/>
    <w:link w:val="TabletextChar"/>
    <w:rsid w:val="006428B9"/>
    <w:pPr>
      <w:spacing w:before="60" w:line="240" w:lineRule="atLeast"/>
    </w:pPr>
    <w:rPr>
      <w:sz w:val="20"/>
    </w:rPr>
  </w:style>
  <w:style w:type="character" w:customStyle="1" w:styleId="HeaderChar">
    <w:name w:val="Header Char"/>
    <w:basedOn w:val="DefaultParagraphFont"/>
    <w:link w:val="Header"/>
    <w:rsid w:val="006428B9"/>
    <w:rPr>
      <w:sz w:val="16"/>
    </w:rPr>
  </w:style>
  <w:style w:type="paragraph" w:customStyle="1" w:styleId="ActHead1">
    <w:name w:val="ActHead 1"/>
    <w:aliases w:val="c"/>
    <w:basedOn w:val="OPCParaBase"/>
    <w:next w:val="Normal"/>
    <w:qFormat/>
    <w:rsid w:val="006428B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428B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428B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428B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428B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428B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428B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428B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428B9"/>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6428B9"/>
    <w:pPr>
      <w:spacing w:line="240" w:lineRule="auto"/>
    </w:pPr>
    <w:rPr>
      <w:sz w:val="24"/>
    </w:rPr>
  </w:style>
  <w:style w:type="character" w:customStyle="1" w:styleId="CharBoldItalic">
    <w:name w:val="CharBoldItalic"/>
    <w:basedOn w:val="OPCCharBase"/>
    <w:uiPriority w:val="1"/>
    <w:qFormat/>
    <w:rsid w:val="006428B9"/>
    <w:rPr>
      <w:b/>
      <w:i/>
    </w:rPr>
  </w:style>
  <w:style w:type="character" w:customStyle="1" w:styleId="CharItalic">
    <w:name w:val="CharItalic"/>
    <w:basedOn w:val="OPCCharBase"/>
    <w:uiPriority w:val="1"/>
    <w:qFormat/>
    <w:rsid w:val="006428B9"/>
    <w:rPr>
      <w:i/>
    </w:rPr>
  </w:style>
  <w:style w:type="paragraph" w:customStyle="1" w:styleId="CTA-">
    <w:name w:val="CTA -"/>
    <w:basedOn w:val="OPCParaBase"/>
    <w:rsid w:val="006428B9"/>
    <w:pPr>
      <w:spacing w:before="60" w:line="240" w:lineRule="atLeast"/>
      <w:ind w:left="85" w:hanging="85"/>
    </w:pPr>
    <w:rPr>
      <w:sz w:val="20"/>
    </w:rPr>
  </w:style>
  <w:style w:type="paragraph" w:customStyle="1" w:styleId="CTA--">
    <w:name w:val="CTA --"/>
    <w:basedOn w:val="OPCParaBase"/>
    <w:next w:val="Normal"/>
    <w:rsid w:val="006428B9"/>
    <w:pPr>
      <w:spacing w:before="60" w:line="240" w:lineRule="atLeast"/>
      <w:ind w:left="142" w:hanging="142"/>
    </w:pPr>
    <w:rPr>
      <w:sz w:val="20"/>
    </w:rPr>
  </w:style>
  <w:style w:type="paragraph" w:customStyle="1" w:styleId="CTA---">
    <w:name w:val="CTA ---"/>
    <w:basedOn w:val="OPCParaBase"/>
    <w:next w:val="Normal"/>
    <w:rsid w:val="006428B9"/>
    <w:pPr>
      <w:spacing w:before="60" w:line="240" w:lineRule="atLeast"/>
      <w:ind w:left="198" w:hanging="198"/>
    </w:pPr>
    <w:rPr>
      <w:sz w:val="20"/>
    </w:rPr>
  </w:style>
  <w:style w:type="paragraph" w:customStyle="1" w:styleId="CTA----">
    <w:name w:val="CTA ----"/>
    <w:basedOn w:val="OPCParaBase"/>
    <w:next w:val="Normal"/>
    <w:rsid w:val="006428B9"/>
    <w:pPr>
      <w:spacing w:before="60" w:line="240" w:lineRule="atLeast"/>
      <w:ind w:left="255" w:hanging="255"/>
    </w:pPr>
    <w:rPr>
      <w:sz w:val="20"/>
    </w:rPr>
  </w:style>
  <w:style w:type="paragraph" w:customStyle="1" w:styleId="CTA1a">
    <w:name w:val="CTA 1(a)"/>
    <w:basedOn w:val="OPCParaBase"/>
    <w:rsid w:val="006428B9"/>
    <w:pPr>
      <w:tabs>
        <w:tab w:val="right" w:pos="414"/>
      </w:tabs>
      <w:spacing w:before="40" w:line="240" w:lineRule="atLeast"/>
      <w:ind w:left="675" w:hanging="675"/>
    </w:pPr>
    <w:rPr>
      <w:sz w:val="20"/>
    </w:rPr>
  </w:style>
  <w:style w:type="paragraph" w:customStyle="1" w:styleId="CTA1ai">
    <w:name w:val="CTA 1(a)(i)"/>
    <w:basedOn w:val="OPCParaBase"/>
    <w:rsid w:val="006428B9"/>
    <w:pPr>
      <w:tabs>
        <w:tab w:val="right" w:pos="1004"/>
      </w:tabs>
      <w:spacing w:before="40" w:line="240" w:lineRule="atLeast"/>
      <w:ind w:left="1253" w:hanging="1253"/>
    </w:pPr>
    <w:rPr>
      <w:sz w:val="20"/>
    </w:rPr>
  </w:style>
  <w:style w:type="paragraph" w:customStyle="1" w:styleId="CTA2a">
    <w:name w:val="CTA 2(a)"/>
    <w:basedOn w:val="OPCParaBase"/>
    <w:rsid w:val="006428B9"/>
    <w:pPr>
      <w:tabs>
        <w:tab w:val="right" w:pos="482"/>
      </w:tabs>
      <w:spacing w:before="40" w:line="240" w:lineRule="atLeast"/>
      <w:ind w:left="748" w:hanging="748"/>
    </w:pPr>
    <w:rPr>
      <w:sz w:val="20"/>
    </w:rPr>
  </w:style>
  <w:style w:type="paragraph" w:customStyle="1" w:styleId="CTA2ai">
    <w:name w:val="CTA 2(a)(i)"/>
    <w:basedOn w:val="OPCParaBase"/>
    <w:rsid w:val="006428B9"/>
    <w:pPr>
      <w:tabs>
        <w:tab w:val="right" w:pos="1089"/>
      </w:tabs>
      <w:spacing w:before="40" w:line="240" w:lineRule="atLeast"/>
      <w:ind w:left="1327" w:hanging="1327"/>
    </w:pPr>
    <w:rPr>
      <w:sz w:val="20"/>
    </w:rPr>
  </w:style>
  <w:style w:type="paragraph" w:customStyle="1" w:styleId="CTA3a">
    <w:name w:val="CTA 3(a)"/>
    <w:basedOn w:val="OPCParaBase"/>
    <w:rsid w:val="006428B9"/>
    <w:pPr>
      <w:tabs>
        <w:tab w:val="right" w:pos="556"/>
      </w:tabs>
      <w:spacing w:before="40" w:line="240" w:lineRule="atLeast"/>
      <w:ind w:left="805" w:hanging="805"/>
    </w:pPr>
    <w:rPr>
      <w:sz w:val="20"/>
    </w:rPr>
  </w:style>
  <w:style w:type="paragraph" w:customStyle="1" w:styleId="CTA3ai">
    <w:name w:val="CTA 3(a)(i)"/>
    <w:basedOn w:val="OPCParaBase"/>
    <w:rsid w:val="006428B9"/>
    <w:pPr>
      <w:tabs>
        <w:tab w:val="right" w:pos="1140"/>
      </w:tabs>
      <w:spacing w:before="40" w:line="240" w:lineRule="atLeast"/>
      <w:ind w:left="1361" w:hanging="1361"/>
    </w:pPr>
    <w:rPr>
      <w:sz w:val="20"/>
    </w:rPr>
  </w:style>
  <w:style w:type="paragraph" w:customStyle="1" w:styleId="CTA4a">
    <w:name w:val="CTA 4(a)"/>
    <w:basedOn w:val="OPCParaBase"/>
    <w:rsid w:val="006428B9"/>
    <w:pPr>
      <w:tabs>
        <w:tab w:val="right" w:pos="624"/>
      </w:tabs>
      <w:spacing w:before="40" w:line="240" w:lineRule="atLeast"/>
      <w:ind w:left="873" w:hanging="873"/>
    </w:pPr>
    <w:rPr>
      <w:sz w:val="20"/>
    </w:rPr>
  </w:style>
  <w:style w:type="paragraph" w:customStyle="1" w:styleId="CTA4ai">
    <w:name w:val="CTA 4(a)(i)"/>
    <w:basedOn w:val="OPCParaBase"/>
    <w:rsid w:val="006428B9"/>
    <w:pPr>
      <w:tabs>
        <w:tab w:val="right" w:pos="1213"/>
      </w:tabs>
      <w:spacing w:before="40" w:line="240" w:lineRule="atLeast"/>
      <w:ind w:left="1452" w:hanging="1452"/>
    </w:pPr>
    <w:rPr>
      <w:sz w:val="20"/>
    </w:rPr>
  </w:style>
  <w:style w:type="paragraph" w:customStyle="1" w:styleId="CTACAPS">
    <w:name w:val="CTA CAPS"/>
    <w:basedOn w:val="OPCParaBase"/>
    <w:rsid w:val="006428B9"/>
    <w:pPr>
      <w:spacing w:before="60" w:line="240" w:lineRule="atLeast"/>
    </w:pPr>
    <w:rPr>
      <w:sz w:val="20"/>
    </w:rPr>
  </w:style>
  <w:style w:type="paragraph" w:customStyle="1" w:styleId="CTAright">
    <w:name w:val="CTA right"/>
    <w:basedOn w:val="OPCParaBase"/>
    <w:rsid w:val="006428B9"/>
    <w:pPr>
      <w:spacing w:before="60" w:line="240" w:lineRule="auto"/>
      <w:jc w:val="right"/>
    </w:pPr>
    <w:rPr>
      <w:sz w:val="20"/>
    </w:rPr>
  </w:style>
  <w:style w:type="paragraph" w:customStyle="1" w:styleId="House">
    <w:name w:val="House"/>
    <w:basedOn w:val="OPCParaBase"/>
    <w:rsid w:val="006428B9"/>
    <w:pPr>
      <w:spacing w:line="240" w:lineRule="auto"/>
    </w:pPr>
    <w:rPr>
      <w:sz w:val="28"/>
    </w:rPr>
  </w:style>
  <w:style w:type="paragraph" w:customStyle="1" w:styleId="Portfolio">
    <w:name w:val="Portfolio"/>
    <w:basedOn w:val="OPCParaBase"/>
    <w:rsid w:val="006428B9"/>
    <w:pPr>
      <w:spacing w:line="240" w:lineRule="auto"/>
    </w:pPr>
    <w:rPr>
      <w:i/>
      <w:sz w:val="20"/>
    </w:rPr>
  </w:style>
  <w:style w:type="paragraph" w:customStyle="1" w:styleId="Reading">
    <w:name w:val="Reading"/>
    <w:basedOn w:val="OPCParaBase"/>
    <w:rsid w:val="006428B9"/>
    <w:pPr>
      <w:spacing w:line="240" w:lineRule="auto"/>
    </w:pPr>
    <w:rPr>
      <w:i/>
      <w:sz w:val="20"/>
    </w:rPr>
  </w:style>
  <w:style w:type="paragraph" w:customStyle="1" w:styleId="Session">
    <w:name w:val="Session"/>
    <w:basedOn w:val="OPCParaBase"/>
    <w:rsid w:val="006428B9"/>
    <w:pPr>
      <w:spacing w:line="240" w:lineRule="auto"/>
    </w:pPr>
    <w:rPr>
      <w:sz w:val="28"/>
    </w:rPr>
  </w:style>
  <w:style w:type="paragraph" w:customStyle="1" w:styleId="Sponsor">
    <w:name w:val="Sponsor"/>
    <w:basedOn w:val="OPCParaBase"/>
    <w:rsid w:val="006428B9"/>
    <w:pPr>
      <w:spacing w:line="240" w:lineRule="auto"/>
    </w:pPr>
    <w:rPr>
      <w:i/>
    </w:rPr>
  </w:style>
  <w:style w:type="paragraph" w:customStyle="1" w:styleId="subsection">
    <w:name w:val="subsection"/>
    <w:aliases w:val="ss"/>
    <w:basedOn w:val="OPCParaBase"/>
    <w:link w:val="subsectionChar"/>
    <w:rsid w:val="006428B9"/>
    <w:pPr>
      <w:tabs>
        <w:tab w:val="right" w:pos="1021"/>
      </w:tabs>
      <w:spacing w:before="180" w:line="240" w:lineRule="auto"/>
      <w:ind w:left="1134" w:hanging="1134"/>
    </w:pPr>
  </w:style>
  <w:style w:type="numbering" w:customStyle="1" w:styleId="OPCBodyList">
    <w:name w:val="OPCBodyList"/>
    <w:uiPriority w:val="99"/>
    <w:rsid w:val="003642DD"/>
    <w:pPr>
      <w:numPr>
        <w:numId w:val="15"/>
      </w:numPr>
    </w:pPr>
  </w:style>
  <w:style w:type="character" w:customStyle="1" w:styleId="OPCCharBase">
    <w:name w:val="OPCCharBase"/>
    <w:uiPriority w:val="1"/>
    <w:qFormat/>
    <w:rsid w:val="006428B9"/>
  </w:style>
  <w:style w:type="paragraph" w:customStyle="1" w:styleId="OPCParaBase">
    <w:name w:val="OPCParaBase"/>
    <w:qFormat/>
    <w:rsid w:val="006428B9"/>
    <w:pPr>
      <w:spacing w:line="260" w:lineRule="atLeast"/>
    </w:pPr>
    <w:rPr>
      <w:sz w:val="22"/>
    </w:rPr>
  </w:style>
  <w:style w:type="paragraph" w:customStyle="1" w:styleId="WRStyle">
    <w:name w:val="WR Style"/>
    <w:aliases w:val="WR"/>
    <w:basedOn w:val="OPCParaBase"/>
    <w:rsid w:val="006428B9"/>
    <w:pPr>
      <w:spacing w:before="240" w:line="240" w:lineRule="auto"/>
      <w:ind w:left="284" w:hanging="284"/>
    </w:pPr>
    <w:rPr>
      <w:b/>
      <w:i/>
      <w:kern w:val="28"/>
      <w:sz w:val="24"/>
    </w:rPr>
  </w:style>
  <w:style w:type="character" w:customStyle="1" w:styleId="FooterChar">
    <w:name w:val="Footer Char"/>
    <w:basedOn w:val="DefaultParagraphFont"/>
    <w:link w:val="Footer"/>
    <w:rsid w:val="006428B9"/>
    <w:rPr>
      <w:sz w:val="22"/>
      <w:szCs w:val="24"/>
    </w:rPr>
  </w:style>
  <w:style w:type="character" w:customStyle="1" w:styleId="BalloonTextChar">
    <w:name w:val="Balloon Text Char"/>
    <w:basedOn w:val="DefaultParagraphFont"/>
    <w:link w:val="BalloonText"/>
    <w:uiPriority w:val="99"/>
    <w:rsid w:val="006428B9"/>
    <w:rPr>
      <w:rFonts w:ascii="Tahoma" w:eastAsiaTheme="minorHAnsi" w:hAnsi="Tahoma" w:cs="Tahoma"/>
      <w:sz w:val="16"/>
      <w:szCs w:val="16"/>
      <w:lang w:eastAsia="en-US"/>
    </w:rPr>
  </w:style>
  <w:style w:type="table" w:customStyle="1" w:styleId="CFlag">
    <w:name w:val="CFlag"/>
    <w:basedOn w:val="TableNormal"/>
    <w:uiPriority w:val="99"/>
    <w:rsid w:val="006428B9"/>
    <w:tblPr/>
  </w:style>
  <w:style w:type="paragraph" w:customStyle="1" w:styleId="ENotesHeading1">
    <w:name w:val="ENotesHeading 1"/>
    <w:aliases w:val="Enh1"/>
    <w:basedOn w:val="OPCParaBase"/>
    <w:next w:val="Normal"/>
    <w:rsid w:val="006428B9"/>
    <w:pPr>
      <w:spacing w:before="120"/>
      <w:outlineLvl w:val="1"/>
    </w:pPr>
    <w:rPr>
      <w:b/>
      <w:sz w:val="28"/>
      <w:szCs w:val="28"/>
    </w:rPr>
  </w:style>
  <w:style w:type="paragraph" w:customStyle="1" w:styleId="ENotesHeading2">
    <w:name w:val="ENotesHeading 2"/>
    <w:aliases w:val="Enh2,ENh2"/>
    <w:basedOn w:val="OPCParaBase"/>
    <w:next w:val="Normal"/>
    <w:rsid w:val="006428B9"/>
    <w:pPr>
      <w:spacing w:before="120" w:after="120"/>
      <w:outlineLvl w:val="2"/>
    </w:pPr>
    <w:rPr>
      <w:b/>
      <w:sz w:val="24"/>
      <w:szCs w:val="28"/>
    </w:rPr>
  </w:style>
  <w:style w:type="paragraph" w:customStyle="1" w:styleId="ENotesHeading3">
    <w:name w:val="ENotesHeading 3"/>
    <w:aliases w:val="Enh3"/>
    <w:basedOn w:val="OPCParaBase"/>
    <w:next w:val="Normal"/>
    <w:rsid w:val="006428B9"/>
    <w:pPr>
      <w:keepNext/>
      <w:spacing w:before="120" w:line="240" w:lineRule="auto"/>
      <w:outlineLvl w:val="4"/>
    </w:pPr>
    <w:rPr>
      <w:b/>
      <w:szCs w:val="24"/>
    </w:rPr>
  </w:style>
  <w:style w:type="paragraph" w:customStyle="1" w:styleId="ENotesText">
    <w:name w:val="ENotesText"/>
    <w:aliases w:val="Ent,ENt"/>
    <w:basedOn w:val="OPCParaBase"/>
    <w:next w:val="Normal"/>
    <w:rsid w:val="006428B9"/>
    <w:pPr>
      <w:spacing w:before="120"/>
    </w:pPr>
  </w:style>
  <w:style w:type="paragraph" w:customStyle="1" w:styleId="CompiledActNo">
    <w:name w:val="CompiledActNo"/>
    <w:basedOn w:val="OPCParaBase"/>
    <w:next w:val="Normal"/>
    <w:rsid w:val="006428B9"/>
    <w:rPr>
      <w:b/>
      <w:sz w:val="24"/>
      <w:szCs w:val="24"/>
    </w:rPr>
  </w:style>
  <w:style w:type="paragraph" w:customStyle="1" w:styleId="CompiledMadeUnder">
    <w:name w:val="CompiledMadeUnder"/>
    <w:basedOn w:val="OPCParaBase"/>
    <w:next w:val="Normal"/>
    <w:rsid w:val="006428B9"/>
    <w:rPr>
      <w:i/>
      <w:sz w:val="24"/>
      <w:szCs w:val="24"/>
    </w:rPr>
  </w:style>
  <w:style w:type="paragraph" w:customStyle="1" w:styleId="Paragraphsub-sub-sub">
    <w:name w:val="Paragraph(sub-sub-sub)"/>
    <w:aliases w:val="aaaa"/>
    <w:basedOn w:val="OPCParaBase"/>
    <w:rsid w:val="006428B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428B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428B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428B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428B9"/>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428B9"/>
    <w:pPr>
      <w:spacing w:before="60" w:line="240" w:lineRule="auto"/>
    </w:pPr>
    <w:rPr>
      <w:rFonts w:cs="Arial"/>
      <w:sz w:val="20"/>
      <w:szCs w:val="22"/>
    </w:rPr>
  </w:style>
  <w:style w:type="paragraph" w:customStyle="1" w:styleId="SignCoverPageEnd">
    <w:name w:val="SignCoverPageEnd"/>
    <w:basedOn w:val="OPCParaBase"/>
    <w:next w:val="Normal"/>
    <w:rsid w:val="006428B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428B9"/>
    <w:pPr>
      <w:pBdr>
        <w:top w:val="single" w:sz="4" w:space="1" w:color="auto"/>
      </w:pBdr>
      <w:spacing w:before="360"/>
      <w:ind w:right="397"/>
      <w:jc w:val="both"/>
    </w:pPr>
  </w:style>
  <w:style w:type="paragraph" w:customStyle="1" w:styleId="ActHead10">
    <w:name w:val="ActHead 10"/>
    <w:aliases w:val="sp"/>
    <w:basedOn w:val="OPCParaBase"/>
    <w:next w:val="ActHead3"/>
    <w:rsid w:val="006428B9"/>
    <w:pPr>
      <w:keepNext/>
      <w:spacing w:before="280" w:line="240" w:lineRule="auto"/>
      <w:outlineLvl w:val="1"/>
    </w:pPr>
    <w:rPr>
      <w:b/>
      <w:sz w:val="32"/>
      <w:szCs w:val="30"/>
    </w:rPr>
  </w:style>
  <w:style w:type="paragraph" w:customStyle="1" w:styleId="NoteToSubpara">
    <w:name w:val="NoteToSubpara"/>
    <w:aliases w:val="nts"/>
    <w:basedOn w:val="OPCParaBase"/>
    <w:rsid w:val="006428B9"/>
    <w:pPr>
      <w:spacing w:before="40" w:line="198" w:lineRule="exact"/>
      <w:ind w:left="2835" w:hanging="709"/>
    </w:pPr>
    <w:rPr>
      <w:sz w:val="18"/>
    </w:rPr>
  </w:style>
  <w:style w:type="character" w:customStyle="1" w:styleId="ShortTChar">
    <w:name w:val="ShortT Char"/>
    <w:basedOn w:val="DefaultParagraphFont"/>
    <w:link w:val="ShortT"/>
    <w:rsid w:val="00712C98"/>
    <w:rPr>
      <w:b/>
      <w:sz w:val="40"/>
    </w:rPr>
  </w:style>
  <w:style w:type="paragraph" w:customStyle="1" w:styleId="ENoteTableHeading">
    <w:name w:val="ENoteTableHeading"/>
    <w:aliases w:val="enth"/>
    <w:basedOn w:val="OPCParaBase"/>
    <w:rsid w:val="006428B9"/>
    <w:pPr>
      <w:keepNext/>
      <w:spacing w:before="60" w:line="240" w:lineRule="atLeast"/>
    </w:pPr>
    <w:rPr>
      <w:rFonts w:ascii="Arial" w:hAnsi="Arial"/>
      <w:b/>
      <w:sz w:val="16"/>
    </w:rPr>
  </w:style>
  <w:style w:type="paragraph" w:customStyle="1" w:styleId="ENoteTTi">
    <w:name w:val="ENoteTTi"/>
    <w:aliases w:val="entti"/>
    <w:basedOn w:val="OPCParaBase"/>
    <w:rsid w:val="006428B9"/>
    <w:pPr>
      <w:keepNext/>
      <w:spacing w:before="60" w:line="240" w:lineRule="atLeast"/>
      <w:ind w:left="170"/>
    </w:pPr>
    <w:rPr>
      <w:sz w:val="16"/>
    </w:rPr>
  </w:style>
  <w:style w:type="paragraph" w:customStyle="1" w:styleId="ENoteTTIndentHeading">
    <w:name w:val="ENoteTTIndentHeading"/>
    <w:aliases w:val="enTTHi"/>
    <w:basedOn w:val="OPCParaBase"/>
    <w:rsid w:val="006428B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428B9"/>
    <w:pPr>
      <w:spacing w:before="60" w:line="240" w:lineRule="atLeast"/>
    </w:pPr>
    <w:rPr>
      <w:sz w:val="16"/>
    </w:rPr>
  </w:style>
  <w:style w:type="paragraph" w:customStyle="1" w:styleId="MadeunderText">
    <w:name w:val="MadeunderText"/>
    <w:basedOn w:val="OPCParaBase"/>
    <w:next w:val="CompiledMadeUnder"/>
    <w:rsid w:val="006428B9"/>
    <w:pPr>
      <w:spacing w:before="240"/>
    </w:pPr>
    <w:rPr>
      <w:sz w:val="24"/>
      <w:szCs w:val="24"/>
    </w:rPr>
  </w:style>
  <w:style w:type="paragraph" w:customStyle="1" w:styleId="SubPartCASA">
    <w:name w:val="SubPart(CASA)"/>
    <w:aliases w:val="csp"/>
    <w:basedOn w:val="OPCParaBase"/>
    <w:next w:val="ActHead3"/>
    <w:rsid w:val="006428B9"/>
    <w:pPr>
      <w:keepNext/>
      <w:keepLines/>
      <w:spacing w:before="280"/>
      <w:outlineLvl w:val="1"/>
    </w:pPr>
    <w:rPr>
      <w:b/>
      <w:kern w:val="28"/>
      <w:sz w:val="32"/>
    </w:rPr>
  </w:style>
  <w:style w:type="character" w:customStyle="1" w:styleId="CharSubPartTextCASA">
    <w:name w:val="CharSubPartText(CASA)"/>
    <w:basedOn w:val="OPCCharBase"/>
    <w:uiPriority w:val="1"/>
    <w:rsid w:val="006428B9"/>
  </w:style>
  <w:style w:type="character" w:customStyle="1" w:styleId="CharSubPartNoCASA">
    <w:name w:val="CharSubPartNo(CASA)"/>
    <w:basedOn w:val="OPCCharBase"/>
    <w:uiPriority w:val="1"/>
    <w:rsid w:val="006428B9"/>
  </w:style>
  <w:style w:type="paragraph" w:customStyle="1" w:styleId="ENoteTTIndentHeadingSub">
    <w:name w:val="ENoteTTIndentHeadingSub"/>
    <w:aliases w:val="enTTHis"/>
    <w:basedOn w:val="OPCParaBase"/>
    <w:rsid w:val="006428B9"/>
    <w:pPr>
      <w:keepNext/>
      <w:spacing w:before="60" w:line="240" w:lineRule="atLeast"/>
      <w:ind w:left="340"/>
    </w:pPr>
    <w:rPr>
      <w:b/>
      <w:sz w:val="16"/>
    </w:rPr>
  </w:style>
  <w:style w:type="paragraph" w:customStyle="1" w:styleId="ENoteTTiSub">
    <w:name w:val="ENoteTTiSub"/>
    <w:aliases w:val="enttis"/>
    <w:basedOn w:val="OPCParaBase"/>
    <w:rsid w:val="006428B9"/>
    <w:pPr>
      <w:keepNext/>
      <w:spacing w:before="60" w:line="240" w:lineRule="atLeast"/>
      <w:ind w:left="340"/>
    </w:pPr>
    <w:rPr>
      <w:sz w:val="16"/>
    </w:rPr>
  </w:style>
  <w:style w:type="paragraph" w:customStyle="1" w:styleId="SubDivisionMigration">
    <w:name w:val="SubDivisionMigration"/>
    <w:aliases w:val="sdm"/>
    <w:basedOn w:val="OPCParaBase"/>
    <w:rsid w:val="006428B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428B9"/>
    <w:pPr>
      <w:keepNext/>
      <w:keepLines/>
      <w:spacing w:before="240" w:line="240" w:lineRule="auto"/>
      <w:ind w:left="1134" w:hanging="1134"/>
    </w:pPr>
    <w:rPr>
      <w:b/>
      <w:sz w:val="28"/>
    </w:rPr>
  </w:style>
  <w:style w:type="paragraph" w:customStyle="1" w:styleId="SOText">
    <w:name w:val="SO Text"/>
    <w:aliases w:val="sot"/>
    <w:link w:val="SOTextChar"/>
    <w:rsid w:val="006428B9"/>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6428B9"/>
    <w:rPr>
      <w:rFonts w:eastAsiaTheme="minorHAnsi" w:cstheme="minorBidi"/>
      <w:sz w:val="22"/>
      <w:lang w:eastAsia="en-US"/>
    </w:rPr>
  </w:style>
  <w:style w:type="paragraph" w:customStyle="1" w:styleId="SOTextNote">
    <w:name w:val="SO TextNote"/>
    <w:aliases w:val="sont"/>
    <w:basedOn w:val="SOText"/>
    <w:qFormat/>
    <w:rsid w:val="006428B9"/>
    <w:pPr>
      <w:spacing w:before="122" w:line="198" w:lineRule="exact"/>
      <w:ind w:left="1843" w:hanging="709"/>
    </w:pPr>
    <w:rPr>
      <w:sz w:val="18"/>
    </w:rPr>
  </w:style>
  <w:style w:type="paragraph" w:customStyle="1" w:styleId="SOPara">
    <w:name w:val="SO Para"/>
    <w:aliases w:val="soa"/>
    <w:basedOn w:val="SOText"/>
    <w:link w:val="SOParaChar"/>
    <w:qFormat/>
    <w:rsid w:val="006428B9"/>
    <w:pPr>
      <w:tabs>
        <w:tab w:val="right" w:pos="1786"/>
      </w:tabs>
      <w:spacing w:before="40"/>
      <w:ind w:left="2070" w:hanging="936"/>
    </w:pPr>
  </w:style>
  <w:style w:type="character" w:customStyle="1" w:styleId="SOParaChar">
    <w:name w:val="SO Para Char"/>
    <w:aliases w:val="soa Char"/>
    <w:basedOn w:val="DefaultParagraphFont"/>
    <w:link w:val="SOPara"/>
    <w:rsid w:val="006428B9"/>
    <w:rPr>
      <w:rFonts w:eastAsiaTheme="minorHAnsi" w:cstheme="minorBidi"/>
      <w:sz w:val="22"/>
      <w:lang w:eastAsia="en-US"/>
    </w:rPr>
  </w:style>
  <w:style w:type="paragraph" w:customStyle="1" w:styleId="FileName">
    <w:name w:val="FileName"/>
    <w:basedOn w:val="Normal"/>
    <w:rsid w:val="006428B9"/>
  </w:style>
  <w:style w:type="paragraph" w:customStyle="1" w:styleId="SOHeadBold">
    <w:name w:val="SO HeadBold"/>
    <w:aliases w:val="sohb"/>
    <w:basedOn w:val="SOText"/>
    <w:next w:val="SOText"/>
    <w:link w:val="SOHeadBoldChar"/>
    <w:qFormat/>
    <w:rsid w:val="006428B9"/>
    <w:rPr>
      <w:b/>
    </w:rPr>
  </w:style>
  <w:style w:type="character" w:customStyle="1" w:styleId="SOHeadBoldChar">
    <w:name w:val="SO HeadBold Char"/>
    <w:aliases w:val="sohb Char"/>
    <w:basedOn w:val="DefaultParagraphFont"/>
    <w:link w:val="SOHeadBold"/>
    <w:rsid w:val="006428B9"/>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6428B9"/>
    <w:rPr>
      <w:i/>
    </w:rPr>
  </w:style>
  <w:style w:type="character" w:customStyle="1" w:styleId="SOHeadItalicChar">
    <w:name w:val="SO HeadItalic Char"/>
    <w:aliases w:val="sohi Char"/>
    <w:basedOn w:val="DefaultParagraphFont"/>
    <w:link w:val="SOHeadItalic"/>
    <w:rsid w:val="006428B9"/>
    <w:rPr>
      <w:rFonts w:eastAsiaTheme="minorHAnsi" w:cstheme="minorBidi"/>
      <w:i/>
      <w:sz w:val="22"/>
      <w:lang w:eastAsia="en-US"/>
    </w:rPr>
  </w:style>
  <w:style w:type="paragraph" w:customStyle="1" w:styleId="SOBullet">
    <w:name w:val="SO Bullet"/>
    <w:aliases w:val="sotb"/>
    <w:basedOn w:val="SOText"/>
    <w:link w:val="SOBulletChar"/>
    <w:qFormat/>
    <w:rsid w:val="006428B9"/>
    <w:pPr>
      <w:ind w:left="1559" w:hanging="425"/>
    </w:pPr>
  </w:style>
  <w:style w:type="character" w:customStyle="1" w:styleId="SOBulletChar">
    <w:name w:val="SO Bullet Char"/>
    <w:aliases w:val="sotb Char"/>
    <w:basedOn w:val="DefaultParagraphFont"/>
    <w:link w:val="SOBullet"/>
    <w:rsid w:val="006428B9"/>
    <w:rPr>
      <w:rFonts w:eastAsiaTheme="minorHAnsi" w:cstheme="minorBidi"/>
      <w:sz w:val="22"/>
      <w:lang w:eastAsia="en-US"/>
    </w:rPr>
  </w:style>
  <w:style w:type="paragraph" w:customStyle="1" w:styleId="SOBulletNote">
    <w:name w:val="SO BulletNote"/>
    <w:aliases w:val="sonb"/>
    <w:basedOn w:val="SOTextNote"/>
    <w:link w:val="SOBulletNoteChar"/>
    <w:qFormat/>
    <w:rsid w:val="006428B9"/>
    <w:pPr>
      <w:tabs>
        <w:tab w:val="left" w:pos="1560"/>
      </w:tabs>
      <w:ind w:left="2268" w:hanging="1134"/>
    </w:pPr>
  </w:style>
  <w:style w:type="character" w:customStyle="1" w:styleId="SOBulletNoteChar">
    <w:name w:val="SO BulletNote Char"/>
    <w:aliases w:val="sonb Char"/>
    <w:basedOn w:val="DefaultParagraphFont"/>
    <w:link w:val="SOBulletNote"/>
    <w:rsid w:val="006428B9"/>
    <w:rPr>
      <w:rFonts w:eastAsiaTheme="minorHAnsi" w:cstheme="minorBidi"/>
      <w:sz w:val="18"/>
      <w:lang w:eastAsia="en-US"/>
    </w:rPr>
  </w:style>
  <w:style w:type="paragraph" w:styleId="Revision">
    <w:name w:val="Revision"/>
    <w:hidden/>
    <w:uiPriority w:val="99"/>
    <w:semiHidden/>
    <w:rsid w:val="00DD360F"/>
    <w:rPr>
      <w:rFonts w:eastAsiaTheme="minorHAnsi" w:cstheme="minorBidi"/>
      <w:sz w:val="22"/>
      <w:lang w:eastAsia="en-US"/>
    </w:rPr>
  </w:style>
  <w:style w:type="paragraph" w:customStyle="1" w:styleId="FreeForm">
    <w:name w:val="FreeForm"/>
    <w:rsid w:val="006428B9"/>
    <w:rPr>
      <w:rFonts w:ascii="Arial" w:eastAsiaTheme="minorHAnsi" w:hAnsi="Arial" w:cstheme="minorBidi"/>
      <w:sz w:val="22"/>
      <w:lang w:eastAsia="en-US"/>
    </w:rPr>
  </w:style>
  <w:style w:type="character" w:customStyle="1" w:styleId="charlegtitle1">
    <w:name w:val="charlegtitle1"/>
    <w:basedOn w:val="DefaultParagraphFont"/>
    <w:rsid w:val="00EE31FB"/>
    <w:rPr>
      <w:rFonts w:ascii="Helvetica Neue" w:hAnsi="Helvetica Neue" w:hint="default"/>
      <w:b/>
      <w:bCs/>
      <w:color w:val="10418E"/>
      <w:sz w:val="40"/>
      <w:szCs w:val="40"/>
    </w:rPr>
  </w:style>
  <w:style w:type="paragraph" w:customStyle="1" w:styleId="EnStatement">
    <w:name w:val="EnStatement"/>
    <w:basedOn w:val="Normal"/>
    <w:rsid w:val="006428B9"/>
    <w:pPr>
      <w:numPr>
        <w:numId w:val="26"/>
      </w:numPr>
    </w:pPr>
    <w:rPr>
      <w:rFonts w:eastAsia="Times New Roman" w:cs="Times New Roman"/>
      <w:lang w:eastAsia="en-AU"/>
    </w:rPr>
  </w:style>
  <w:style w:type="paragraph" w:customStyle="1" w:styleId="EnStatementHeading">
    <w:name w:val="EnStatementHeading"/>
    <w:basedOn w:val="Normal"/>
    <w:rsid w:val="006428B9"/>
    <w:rPr>
      <w:rFonts w:eastAsia="Times New Roman" w:cs="Times New Roman"/>
      <w:b/>
      <w:lang w:eastAsia="en-AU"/>
    </w:rPr>
  </w:style>
  <w:style w:type="character" w:customStyle="1" w:styleId="notetextChar">
    <w:name w:val="note(text) Char"/>
    <w:aliases w:val="n Char"/>
    <w:basedOn w:val="DefaultParagraphFont"/>
    <w:link w:val="notetext"/>
    <w:rsid w:val="00D44C7D"/>
    <w:rPr>
      <w:sz w:val="18"/>
    </w:rPr>
  </w:style>
  <w:style w:type="character" w:customStyle="1" w:styleId="ActHead5Char">
    <w:name w:val="ActHead 5 Char"/>
    <w:aliases w:val="s Char"/>
    <w:link w:val="ActHead5"/>
    <w:rsid w:val="00D44C7D"/>
    <w:rPr>
      <w:b/>
      <w:kern w:val="28"/>
      <w:sz w:val="24"/>
    </w:rPr>
  </w:style>
  <w:style w:type="character" w:customStyle="1" w:styleId="subsection2Char">
    <w:name w:val="subsection2 Char"/>
    <w:aliases w:val="ss2 Char"/>
    <w:link w:val="subsection2"/>
    <w:rsid w:val="00E772B2"/>
    <w:rPr>
      <w:sz w:val="22"/>
    </w:rPr>
  </w:style>
  <w:style w:type="paragraph" w:customStyle="1" w:styleId="Transitional">
    <w:name w:val="Transitional"/>
    <w:aliases w:val="tr"/>
    <w:basedOn w:val="Normal"/>
    <w:next w:val="Normal"/>
    <w:rsid w:val="006428B9"/>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TabletextChar">
    <w:name w:val="Tabletext Char"/>
    <w:aliases w:val="tt Char"/>
    <w:basedOn w:val="DefaultParagraphFont"/>
    <w:link w:val="Tabletext"/>
    <w:rsid w:val="00E45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325250">
      <w:bodyDiv w:val="1"/>
      <w:marLeft w:val="0"/>
      <w:marRight w:val="0"/>
      <w:marTop w:val="0"/>
      <w:marBottom w:val="0"/>
      <w:divBdr>
        <w:top w:val="none" w:sz="0" w:space="0" w:color="auto"/>
        <w:left w:val="none" w:sz="0" w:space="0" w:color="auto"/>
        <w:bottom w:val="none" w:sz="0" w:space="0" w:color="auto"/>
        <w:right w:val="none" w:sz="0" w:space="0" w:color="auto"/>
      </w:divBdr>
      <w:divsChild>
        <w:div w:id="975137942">
          <w:marLeft w:val="0"/>
          <w:marRight w:val="0"/>
          <w:marTop w:val="0"/>
          <w:marBottom w:val="0"/>
          <w:divBdr>
            <w:top w:val="none" w:sz="0" w:space="0" w:color="auto"/>
            <w:left w:val="none" w:sz="0" w:space="0" w:color="auto"/>
            <w:bottom w:val="none" w:sz="0" w:space="0" w:color="auto"/>
            <w:right w:val="none" w:sz="0" w:space="0" w:color="auto"/>
          </w:divBdr>
          <w:divsChild>
            <w:div w:id="2086799202">
              <w:marLeft w:val="0"/>
              <w:marRight w:val="0"/>
              <w:marTop w:val="0"/>
              <w:marBottom w:val="0"/>
              <w:divBdr>
                <w:top w:val="none" w:sz="0" w:space="0" w:color="auto"/>
                <w:left w:val="none" w:sz="0" w:space="0" w:color="auto"/>
                <w:bottom w:val="none" w:sz="0" w:space="0" w:color="auto"/>
                <w:right w:val="none" w:sz="0" w:space="0" w:color="auto"/>
              </w:divBdr>
              <w:divsChild>
                <w:div w:id="1803573497">
                  <w:marLeft w:val="0"/>
                  <w:marRight w:val="0"/>
                  <w:marTop w:val="0"/>
                  <w:marBottom w:val="0"/>
                  <w:divBdr>
                    <w:top w:val="none" w:sz="0" w:space="0" w:color="auto"/>
                    <w:left w:val="none" w:sz="0" w:space="0" w:color="auto"/>
                    <w:bottom w:val="none" w:sz="0" w:space="0" w:color="auto"/>
                    <w:right w:val="none" w:sz="0" w:space="0" w:color="auto"/>
                  </w:divBdr>
                  <w:divsChild>
                    <w:div w:id="1917322003">
                      <w:marLeft w:val="0"/>
                      <w:marRight w:val="0"/>
                      <w:marTop w:val="0"/>
                      <w:marBottom w:val="0"/>
                      <w:divBdr>
                        <w:top w:val="none" w:sz="0" w:space="0" w:color="auto"/>
                        <w:left w:val="none" w:sz="0" w:space="0" w:color="auto"/>
                        <w:bottom w:val="none" w:sz="0" w:space="0" w:color="auto"/>
                        <w:right w:val="none" w:sz="0" w:space="0" w:color="auto"/>
                      </w:divBdr>
                      <w:divsChild>
                        <w:div w:id="2085487582">
                          <w:marLeft w:val="0"/>
                          <w:marRight w:val="0"/>
                          <w:marTop w:val="0"/>
                          <w:marBottom w:val="0"/>
                          <w:divBdr>
                            <w:top w:val="none" w:sz="0" w:space="0" w:color="auto"/>
                            <w:left w:val="none" w:sz="0" w:space="0" w:color="auto"/>
                            <w:bottom w:val="none" w:sz="0" w:space="0" w:color="auto"/>
                            <w:right w:val="none" w:sz="0" w:space="0" w:color="auto"/>
                          </w:divBdr>
                          <w:divsChild>
                            <w:div w:id="155793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433793">
      <w:bodyDiv w:val="1"/>
      <w:marLeft w:val="0"/>
      <w:marRight w:val="0"/>
      <w:marTop w:val="0"/>
      <w:marBottom w:val="0"/>
      <w:divBdr>
        <w:top w:val="none" w:sz="0" w:space="0" w:color="auto"/>
        <w:left w:val="none" w:sz="0" w:space="0" w:color="auto"/>
        <w:bottom w:val="none" w:sz="0" w:space="0" w:color="auto"/>
        <w:right w:val="none" w:sz="0" w:space="0" w:color="auto"/>
      </w:divBdr>
      <w:divsChild>
        <w:div w:id="1517692926">
          <w:marLeft w:val="0"/>
          <w:marRight w:val="0"/>
          <w:marTop w:val="0"/>
          <w:marBottom w:val="0"/>
          <w:divBdr>
            <w:top w:val="none" w:sz="0" w:space="0" w:color="auto"/>
            <w:left w:val="none" w:sz="0" w:space="0" w:color="auto"/>
            <w:bottom w:val="none" w:sz="0" w:space="0" w:color="auto"/>
            <w:right w:val="none" w:sz="0" w:space="0" w:color="auto"/>
          </w:divBdr>
          <w:divsChild>
            <w:div w:id="1269041235">
              <w:marLeft w:val="0"/>
              <w:marRight w:val="0"/>
              <w:marTop w:val="0"/>
              <w:marBottom w:val="0"/>
              <w:divBdr>
                <w:top w:val="none" w:sz="0" w:space="0" w:color="auto"/>
                <w:left w:val="none" w:sz="0" w:space="0" w:color="auto"/>
                <w:bottom w:val="none" w:sz="0" w:space="0" w:color="auto"/>
                <w:right w:val="none" w:sz="0" w:space="0" w:color="auto"/>
              </w:divBdr>
              <w:divsChild>
                <w:div w:id="1912428318">
                  <w:marLeft w:val="0"/>
                  <w:marRight w:val="0"/>
                  <w:marTop w:val="0"/>
                  <w:marBottom w:val="0"/>
                  <w:divBdr>
                    <w:top w:val="none" w:sz="0" w:space="0" w:color="auto"/>
                    <w:left w:val="none" w:sz="0" w:space="0" w:color="auto"/>
                    <w:bottom w:val="none" w:sz="0" w:space="0" w:color="auto"/>
                    <w:right w:val="none" w:sz="0" w:space="0" w:color="auto"/>
                  </w:divBdr>
                  <w:divsChild>
                    <w:div w:id="1872692641">
                      <w:marLeft w:val="0"/>
                      <w:marRight w:val="0"/>
                      <w:marTop w:val="0"/>
                      <w:marBottom w:val="0"/>
                      <w:divBdr>
                        <w:top w:val="none" w:sz="0" w:space="0" w:color="auto"/>
                        <w:left w:val="none" w:sz="0" w:space="0" w:color="auto"/>
                        <w:bottom w:val="none" w:sz="0" w:space="0" w:color="auto"/>
                        <w:right w:val="none" w:sz="0" w:space="0" w:color="auto"/>
                      </w:divBdr>
                      <w:divsChild>
                        <w:div w:id="1292400807">
                          <w:marLeft w:val="0"/>
                          <w:marRight w:val="0"/>
                          <w:marTop w:val="0"/>
                          <w:marBottom w:val="0"/>
                          <w:divBdr>
                            <w:top w:val="none" w:sz="0" w:space="0" w:color="auto"/>
                            <w:left w:val="none" w:sz="0" w:space="0" w:color="auto"/>
                            <w:bottom w:val="none" w:sz="0" w:space="0" w:color="auto"/>
                            <w:right w:val="none" w:sz="0" w:space="0" w:color="auto"/>
                          </w:divBdr>
                          <w:divsChild>
                            <w:div w:id="125693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7.emf"/><Relationship Id="rId39" Type="http://schemas.openxmlformats.org/officeDocument/2006/relationships/footer" Target="footer10.xml"/><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header" Target="header9.xml"/><Relationship Id="rId42"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emf"/><Relationship Id="rId33" Type="http://schemas.openxmlformats.org/officeDocument/2006/relationships/footer" Target="footer7.xml"/><Relationship Id="rId38" Type="http://schemas.openxmlformats.org/officeDocument/2006/relationships/footer" Target="footer9.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10.emf"/><Relationship Id="rId41"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emf"/><Relationship Id="rId32" Type="http://schemas.openxmlformats.org/officeDocument/2006/relationships/footer" Target="footer6.xml"/><Relationship Id="rId37" Type="http://schemas.openxmlformats.org/officeDocument/2006/relationships/header" Target="header11.xml"/><Relationship Id="rId40" Type="http://schemas.openxmlformats.org/officeDocument/2006/relationships/footer" Target="footer11.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wmf"/><Relationship Id="rId28" Type="http://schemas.openxmlformats.org/officeDocument/2006/relationships/image" Target="media/image9.emf"/><Relationship Id="rId36"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8.xml"/><Relationship Id="rId44"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image" Target="media/image8.wmf"/><Relationship Id="rId30" Type="http://schemas.openxmlformats.org/officeDocument/2006/relationships/header" Target="header7.xml"/><Relationship Id="rId35" Type="http://schemas.openxmlformats.org/officeDocument/2006/relationships/footer" Target="footer8.xml"/><Relationship Id="rId43"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8E217-B93C-4A12-9790-83FBF297F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136</Pages>
  <Words>31208</Words>
  <Characters>149606</Characters>
  <Application>Microsoft Office Word</Application>
  <DocSecurity>0</DocSecurity>
  <PresentationFormat/>
  <Lines>4724</Lines>
  <Paragraphs>2308</Paragraphs>
  <ScaleCrop>false</ScaleCrop>
  <HeadingPairs>
    <vt:vector size="2" baseType="variant">
      <vt:variant>
        <vt:lpstr>Title</vt:lpstr>
      </vt:variant>
      <vt:variant>
        <vt:i4>1</vt:i4>
      </vt:variant>
    </vt:vector>
  </HeadingPairs>
  <TitlesOfParts>
    <vt:vector size="1" baseType="lpstr">
      <vt:lpstr>Superannuation Guarantee (Administration) Act 1992</vt:lpstr>
    </vt:vector>
  </TitlesOfParts>
  <Manager/>
  <Company/>
  <LinksUpToDate>false</LinksUpToDate>
  <CharactersWithSpaces>179533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Superannuation Guarantee (Administration) Act 1992</dc:title>
  <dc:subject/>
  <dc:creator/>
  <cp:keywords/>
  <dc:description/>
  <cp:lastModifiedBy/>
  <cp:revision>1</cp:revision>
  <cp:lastPrinted>2013-03-01T03:11:00Z</cp:lastPrinted>
  <dcterms:created xsi:type="dcterms:W3CDTF">2022-03-08T00:38:00Z</dcterms:created>
  <dcterms:modified xsi:type="dcterms:W3CDTF">2022-03-08T00:38:00Z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mpilation">
    <vt:lpwstr>Yes</vt:lpwstr>
  </property>
  <property fmtid="{D5CDD505-2E9C-101B-9397-08002B2CF9AE}" pid="4" name="Type">
    <vt:lpwstr>BILL</vt:lpwstr>
  </property>
  <property fmtid="{D5CDD505-2E9C-101B-9397-08002B2CF9AE}" pid="5" name="DocType">
    <vt:lpwstr>NEW</vt:lpwstr>
  </property>
  <property fmtid="{D5CDD505-2E9C-101B-9397-08002B2CF9AE}" pid="6" name="ShortT">
    <vt:lpwstr>Superannuation Guarantee (Administration) Act 1992</vt:lpwstr>
  </property>
  <property fmtid="{D5CDD505-2E9C-101B-9397-08002B2CF9AE}" pid="7" name="Converted">
    <vt:bool>false</vt:bool>
  </property>
  <property fmtid="{D5CDD505-2E9C-101B-9397-08002B2CF9AE}" pid="8" name="Actno">
    <vt:lpwstr/>
  </property>
  <property fmtid="{D5CDD505-2E9C-101B-9397-08002B2CF9AE}" pid="9" name="Class">
    <vt:lpwstr/>
  </property>
  <property fmtid="{D5CDD505-2E9C-101B-9397-08002B2CF9AE}" pid="10" name="Classification">
    <vt:lpwstr>OFFICIAL</vt:lpwstr>
  </property>
  <property fmtid="{D5CDD505-2E9C-101B-9397-08002B2CF9AE}" pid="11" name="DLM">
    <vt:lpwstr> </vt:lpwstr>
  </property>
  <property fmtid="{D5CDD505-2E9C-101B-9397-08002B2CF9AE}" pid="12" name="CompilationNumber">
    <vt:lpwstr>76</vt:lpwstr>
  </property>
  <property fmtid="{D5CDD505-2E9C-101B-9397-08002B2CF9AE}" pid="13" name="StartDate">
    <vt:lpwstr>23 February 2022</vt:lpwstr>
  </property>
  <property fmtid="{D5CDD505-2E9C-101B-9397-08002B2CF9AE}" pid="14" name="PreparedDate">
    <vt:filetime>2016-04-20T14:00:00Z</vt:filetime>
  </property>
  <property fmtid="{D5CDD505-2E9C-101B-9397-08002B2CF9AE}" pid="15" name="RegisteredDate">
    <vt:lpwstr>8 March 2022</vt:lpwstr>
  </property>
  <property fmtid="{D5CDD505-2E9C-101B-9397-08002B2CF9AE}" pid="16" name="CompilationVersion">
    <vt:i4>3</vt:i4>
  </property>
  <property fmtid="{D5CDD505-2E9C-101B-9397-08002B2CF9AE}" pid="17" name="IncludesUpTo">
    <vt:lpwstr>Act No. 10, 2022</vt:lpwstr>
  </property>
</Properties>
</file>