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22" w:rsidRPr="00EB1422" w:rsidRDefault="00AE5A92" w:rsidP="009B677C">
      <w:pPr>
        <w:widowControl/>
        <w:jc w:val="center"/>
        <w:rPr>
          <w:b/>
          <w:bCs/>
          <w:color w:val="000000"/>
          <w:sz w:val="22"/>
          <w:szCs w:val="22"/>
        </w:rPr>
      </w:pPr>
      <w:bookmarkStart w:id="0" w:name="_GoBack"/>
      <w:bookmarkEnd w:id="0"/>
      <w:r>
        <w:rPr>
          <w:b/>
          <w:bCs/>
          <w:noProof/>
          <w:color w:val="000000"/>
          <w:sz w:val="22"/>
          <w:szCs w:val="22"/>
          <w:lang w:val="en-AU" w:eastAsia="en-AU"/>
        </w:rPr>
        <w:drawing>
          <wp:inline distT="0" distB="0" distL="0" distR="0">
            <wp:extent cx="2070100" cy="15290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0" cy="1529080"/>
                    </a:xfrm>
                    <a:prstGeom prst="rect">
                      <a:avLst/>
                    </a:prstGeom>
                    <a:noFill/>
                    <a:ln>
                      <a:noFill/>
                    </a:ln>
                  </pic:spPr>
                </pic:pic>
              </a:graphicData>
            </a:graphic>
          </wp:inline>
        </w:drawing>
      </w:r>
    </w:p>
    <w:p w:rsidR="00F90A47" w:rsidRPr="00EB1422" w:rsidRDefault="00F90A47" w:rsidP="00EB1422">
      <w:pPr>
        <w:widowControl/>
        <w:spacing w:before="960"/>
        <w:jc w:val="center"/>
        <w:rPr>
          <w:b/>
          <w:color w:val="000000"/>
          <w:sz w:val="36"/>
          <w:szCs w:val="22"/>
        </w:rPr>
      </w:pPr>
      <w:r w:rsidRPr="00EB1422">
        <w:rPr>
          <w:b/>
          <w:bCs/>
          <w:color w:val="000000"/>
          <w:sz w:val="36"/>
          <w:szCs w:val="22"/>
        </w:rPr>
        <w:t xml:space="preserve">Arts, Environment and Territories </w:t>
      </w:r>
      <w:r w:rsidR="007F61DC">
        <w:rPr>
          <w:b/>
          <w:bCs/>
          <w:color w:val="000000"/>
          <w:sz w:val="36"/>
          <w:szCs w:val="22"/>
        </w:rPr>
        <w:br/>
      </w:r>
      <w:r w:rsidRPr="00EB1422">
        <w:rPr>
          <w:b/>
          <w:bCs/>
          <w:color w:val="000000"/>
          <w:sz w:val="36"/>
          <w:szCs w:val="22"/>
        </w:rPr>
        <w:t>Legislation Amendment Act 1992</w:t>
      </w:r>
    </w:p>
    <w:p w:rsidR="00F90A47" w:rsidRPr="0001396D" w:rsidRDefault="00F90A47" w:rsidP="00EB1422">
      <w:pPr>
        <w:widowControl/>
        <w:spacing w:before="960"/>
        <w:jc w:val="center"/>
        <w:rPr>
          <w:b/>
          <w:bCs/>
          <w:color w:val="000000"/>
          <w:sz w:val="28"/>
          <w:szCs w:val="28"/>
        </w:rPr>
      </w:pPr>
      <w:r w:rsidRPr="0001396D">
        <w:rPr>
          <w:b/>
          <w:bCs/>
          <w:color w:val="000000"/>
          <w:sz w:val="28"/>
          <w:szCs w:val="28"/>
        </w:rPr>
        <w:t>No. 130 of 1992</w:t>
      </w:r>
    </w:p>
    <w:p w:rsidR="00EB1422" w:rsidRPr="00EB1422" w:rsidRDefault="00EB1422" w:rsidP="00EB1422">
      <w:pPr>
        <w:widowControl/>
        <w:pBdr>
          <w:bottom w:val="double" w:sz="4" w:space="1" w:color="auto"/>
        </w:pBdr>
        <w:spacing w:before="960"/>
        <w:jc w:val="center"/>
        <w:rPr>
          <w:b/>
          <w:color w:val="000000"/>
          <w:sz w:val="22"/>
          <w:szCs w:val="22"/>
        </w:rPr>
      </w:pPr>
    </w:p>
    <w:p w:rsidR="00F90A47" w:rsidRPr="00EB1422" w:rsidRDefault="00F90A47" w:rsidP="00EB1422">
      <w:pPr>
        <w:widowControl/>
        <w:spacing w:before="960"/>
        <w:jc w:val="center"/>
        <w:rPr>
          <w:b/>
          <w:color w:val="000000"/>
          <w:sz w:val="26"/>
          <w:szCs w:val="22"/>
        </w:rPr>
      </w:pPr>
      <w:r w:rsidRPr="00EB1422">
        <w:rPr>
          <w:b/>
          <w:bCs/>
          <w:color w:val="000000"/>
          <w:sz w:val="26"/>
          <w:szCs w:val="22"/>
        </w:rPr>
        <w:t>An Act to repeal certain legislation relating to the environment, to amend legislation relating to the arts, the environment and Territories, and for related purposes</w:t>
      </w:r>
    </w:p>
    <w:p w:rsidR="00F90A47" w:rsidRPr="00EB1422" w:rsidRDefault="00F90A47" w:rsidP="00EB1422">
      <w:pPr>
        <w:widowControl/>
        <w:spacing w:before="120"/>
        <w:ind w:firstLine="6480"/>
        <w:jc w:val="both"/>
        <w:rPr>
          <w:color w:val="000000"/>
          <w:sz w:val="22"/>
          <w:szCs w:val="22"/>
        </w:rPr>
      </w:pPr>
      <w:r w:rsidRPr="00EB1422">
        <w:rPr>
          <w:color w:val="000000"/>
          <w:sz w:val="22"/>
          <w:szCs w:val="22"/>
        </w:rPr>
        <w:t>[</w:t>
      </w:r>
      <w:r w:rsidRPr="00EB1422">
        <w:rPr>
          <w:i/>
          <w:iCs/>
          <w:color w:val="000000"/>
          <w:sz w:val="22"/>
          <w:szCs w:val="22"/>
        </w:rPr>
        <w:t>Assented to 24 October 1992</w:t>
      </w:r>
      <w:r w:rsidRPr="00EB1422">
        <w:rPr>
          <w:color w:val="000000"/>
          <w:sz w:val="22"/>
          <w:szCs w:val="22"/>
        </w:rPr>
        <w:t>]</w:t>
      </w:r>
    </w:p>
    <w:p w:rsidR="00F90A47" w:rsidRPr="00EB1422" w:rsidRDefault="00F90A47" w:rsidP="00433C12">
      <w:pPr>
        <w:widowControl/>
        <w:spacing w:before="120"/>
        <w:ind w:firstLine="270"/>
        <w:jc w:val="both"/>
        <w:rPr>
          <w:color w:val="000000"/>
          <w:sz w:val="22"/>
          <w:szCs w:val="22"/>
        </w:rPr>
      </w:pPr>
      <w:r w:rsidRPr="00EB1422">
        <w:rPr>
          <w:color w:val="000000"/>
          <w:sz w:val="22"/>
          <w:szCs w:val="22"/>
        </w:rPr>
        <w:t>The Parliament of Australia enacts:</w:t>
      </w:r>
    </w:p>
    <w:p w:rsidR="00F90A47" w:rsidRPr="00EB1422" w:rsidRDefault="00F90A47" w:rsidP="004B6EBE">
      <w:pPr>
        <w:widowControl/>
        <w:spacing w:before="120" w:after="60"/>
        <w:jc w:val="both"/>
        <w:rPr>
          <w:b/>
          <w:color w:val="000000"/>
          <w:sz w:val="22"/>
          <w:szCs w:val="22"/>
        </w:rPr>
      </w:pPr>
      <w:r w:rsidRPr="00EB1422">
        <w:rPr>
          <w:b/>
          <w:bCs/>
          <w:color w:val="000000"/>
          <w:sz w:val="22"/>
          <w:szCs w:val="22"/>
        </w:rPr>
        <w:t>Short title</w:t>
      </w:r>
    </w:p>
    <w:p w:rsidR="00F90A47" w:rsidRPr="00EB1422" w:rsidRDefault="00F90A47" w:rsidP="00413E63">
      <w:pPr>
        <w:widowControl/>
        <w:tabs>
          <w:tab w:val="left" w:pos="630"/>
        </w:tabs>
        <w:spacing w:before="120"/>
        <w:ind w:firstLine="270"/>
        <w:jc w:val="both"/>
        <w:rPr>
          <w:color w:val="000000"/>
          <w:sz w:val="22"/>
          <w:szCs w:val="22"/>
        </w:rPr>
      </w:pPr>
      <w:r w:rsidRPr="00D60E39">
        <w:rPr>
          <w:b/>
          <w:bCs/>
          <w:color w:val="000000"/>
          <w:sz w:val="22"/>
          <w:szCs w:val="22"/>
        </w:rPr>
        <w:t>1.</w:t>
      </w:r>
      <w:r w:rsidR="00D60E39">
        <w:rPr>
          <w:color w:val="000000"/>
          <w:sz w:val="22"/>
          <w:szCs w:val="22"/>
        </w:rPr>
        <w:tab/>
      </w:r>
      <w:r w:rsidRPr="00EB1422">
        <w:rPr>
          <w:color w:val="000000"/>
          <w:sz w:val="22"/>
          <w:szCs w:val="22"/>
        </w:rPr>
        <w:t xml:space="preserve">This Act may be cited as the </w:t>
      </w:r>
      <w:r w:rsidRPr="009B677C">
        <w:rPr>
          <w:i/>
          <w:iCs/>
          <w:color w:val="000000"/>
          <w:sz w:val="22"/>
          <w:szCs w:val="22"/>
        </w:rPr>
        <w:t xml:space="preserve">Arts, </w:t>
      </w:r>
      <w:r w:rsidRPr="00D60E39">
        <w:rPr>
          <w:i/>
          <w:iCs/>
          <w:color w:val="000000"/>
          <w:sz w:val="22"/>
          <w:szCs w:val="22"/>
        </w:rPr>
        <w:t>Environment and Territories Legislation Amendment Act 1992</w:t>
      </w:r>
      <w:r w:rsidRPr="00EB1422">
        <w:rPr>
          <w:iCs/>
          <w:color w:val="000000"/>
          <w:sz w:val="22"/>
          <w:szCs w:val="22"/>
        </w:rPr>
        <w:t>.</w:t>
      </w:r>
    </w:p>
    <w:p w:rsidR="00F90A47" w:rsidRPr="00D60E39" w:rsidRDefault="00F90A47" w:rsidP="004B6EBE">
      <w:pPr>
        <w:widowControl/>
        <w:spacing w:before="120" w:after="60"/>
        <w:jc w:val="both"/>
        <w:rPr>
          <w:b/>
          <w:color w:val="000000"/>
          <w:sz w:val="22"/>
          <w:szCs w:val="22"/>
        </w:rPr>
      </w:pPr>
      <w:r w:rsidRPr="00D60E39">
        <w:rPr>
          <w:b/>
          <w:bCs/>
          <w:color w:val="000000"/>
          <w:sz w:val="22"/>
          <w:szCs w:val="22"/>
        </w:rPr>
        <w:t>Commencement</w:t>
      </w:r>
    </w:p>
    <w:p w:rsidR="00F90A47" w:rsidRPr="00EB1422" w:rsidRDefault="00F90A47" w:rsidP="00413E63">
      <w:pPr>
        <w:widowControl/>
        <w:tabs>
          <w:tab w:val="left" w:pos="630"/>
        </w:tabs>
        <w:spacing w:before="120"/>
        <w:ind w:firstLine="270"/>
        <w:jc w:val="both"/>
        <w:rPr>
          <w:color w:val="000000"/>
          <w:sz w:val="22"/>
          <w:szCs w:val="22"/>
        </w:rPr>
      </w:pPr>
      <w:r w:rsidRPr="00413E63">
        <w:rPr>
          <w:b/>
          <w:bCs/>
          <w:color w:val="000000"/>
          <w:sz w:val="22"/>
          <w:szCs w:val="22"/>
        </w:rPr>
        <w:t>2.</w:t>
      </w:r>
      <w:r w:rsidR="00413E63">
        <w:rPr>
          <w:color w:val="000000"/>
          <w:sz w:val="22"/>
          <w:szCs w:val="22"/>
        </w:rPr>
        <w:tab/>
      </w:r>
      <w:r w:rsidRPr="00EB1422">
        <w:rPr>
          <w:color w:val="000000"/>
          <w:sz w:val="22"/>
          <w:szCs w:val="22"/>
        </w:rPr>
        <w:t>This Act commences on the day on which it receives the Royal Assent.</w:t>
      </w:r>
    </w:p>
    <w:p w:rsidR="00F90A47" w:rsidRPr="004B6EBE" w:rsidRDefault="00D60E39" w:rsidP="004B6EBE">
      <w:pPr>
        <w:widowControl/>
        <w:spacing w:before="120" w:after="60"/>
        <w:jc w:val="both"/>
        <w:rPr>
          <w:b/>
          <w:color w:val="000000"/>
          <w:sz w:val="22"/>
          <w:szCs w:val="22"/>
        </w:rPr>
      </w:pPr>
      <w:r>
        <w:rPr>
          <w:iCs/>
          <w:color w:val="000000"/>
          <w:sz w:val="22"/>
          <w:szCs w:val="22"/>
        </w:rPr>
        <w:br w:type="page"/>
      </w:r>
      <w:r w:rsidR="00F90A47" w:rsidRPr="004B6EBE">
        <w:rPr>
          <w:b/>
          <w:bCs/>
          <w:color w:val="000000"/>
          <w:sz w:val="22"/>
          <w:szCs w:val="22"/>
        </w:rPr>
        <w:lastRenderedPageBreak/>
        <w:t>Repeal of Acts</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3.(1)</w:t>
      </w:r>
      <w:r w:rsidRPr="00EB1422">
        <w:rPr>
          <w:color w:val="000000"/>
          <w:sz w:val="22"/>
          <w:szCs w:val="22"/>
        </w:rPr>
        <w:t xml:space="preserve"> The </w:t>
      </w:r>
      <w:r w:rsidRPr="009B677C">
        <w:rPr>
          <w:i/>
          <w:iCs/>
          <w:color w:val="000000"/>
          <w:sz w:val="22"/>
          <w:szCs w:val="22"/>
        </w:rPr>
        <w:t>Lemonth</w:t>
      </w:r>
      <w:r w:rsidR="009B677C">
        <w:rPr>
          <w:i/>
          <w:iCs/>
          <w:color w:val="000000"/>
          <w:sz w:val="22"/>
          <w:szCs w:val="22"/>
        </w:rPr>
        <w:t>y</w:t>
      </w:r>
      <w:r w:rsidRPr="009B677C">
        <w:rPr>
          <w:i/>
          <w:iCs/>
          <w:color w:val="000000"/>
          <w:sz w:val="22"/>
          <w:szCs w:val="22"/>
        </w:rPr>
        <w:t>me and Southern Forests (Commission of Inquiry) Act 1987</w:t>
      </w:r>
      <w:r w:rsidRPr="009B677C">
        <w:rPr>
          <w:i/>
          <w:color w:val="000000"/>
          <w:sz w:val="22"/>
          <w:szCs w:val="22"/>
        </w:rPr>
        <w:t xml:space="preserve"> </w:t>
      </w:r>
      <w:r w:rsidRPr="00EB1422">
        <w:rPr>
          <w:color w:val="000000"/>
          <w:sz w:val="22"/>
          <w:szCs w:val="22"/>
        </w:rPr>
        <w:t>is repealed.</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(2)</w:t>
      </w:r>
      <w:r w:rsidRPr="00EB1422">
        <w:rPr>
          <w:color w:val="000000"/>
          <w:sz w:val="22"/>
          <w:szCs w:val="22"/>
        </w:rPr>
        <w:t xml:space="preserve"> The </w:t>
      </w:r>
      <w:r w:rsidRPr="009B677C">
        <w:rPr>
          <w:i/>
          <w:iCs/>
          <w:color w:val="000000"/>
          <w:sz w:val="22"/>
          <w:szCs w:val="22"/>
        </w:rPr>
        <w:t>States Grants (Air Quality Monitoring) Act 1976</w:t>
      </w:r>
      <w:r w:rsidRPr="00EB1422">
        <w:rPr>
          <w:color w:val="000000"/>
          <w:sz w:val="22"/>
          <w:szCs w:val="22"/>
        </w:rPr>
        <w:t xml:space="preserve"> is repealed.</w:t>
      </w:r>
    </w:p>
    <w:p w:rsidR="00F90A47" w:rsidRPr="004B6EBE" w:rsidRDefault="00F90A47" w:rsidP="004B6EBE">
      <w:pPr>
        <w:widowControl/>
        <w:spacing w:before="120" w:after="60"/>
        <w:jc w:val="both"/>
        <w:rPr>
          <w:b/>
          <w:color w:val="000000"/>
          <w:sz w:val="22"/>
          <w:szCs w:val="22"/>
        </w:rPr>
      </w:pPr>
      <w:r w:rsidRPr="004B6EBE">
        <w:rPr>
          <w:b/>
          <w:bCs/>
          <w:color w:val="000000"/>
          <w:sz w:val="22"/>
          <w:szCs w:val="22"/>
        </w:rPr>
        <w:t>Amendment of Acts</w:t>
      </w:r>
    </w:p>
    <w:p w:rsidR="00F90A47" w:rsidRPr="00EB1422" w:rsidRDefault="00F90A47" w:rsidP="004B6EBE">
      <w:pPr>
        <w:widowControl/>
        <w:tabs>
          <w:tab w:val="left" w:pos="630"/>
        </w:tabs>
        <w:spacing w:before="120"/>
        <w:ind w:firstLine="270"/>
        <w:jc w:val="both"/>
        <w:rPr>
          <w:color w:val="000000"/>
          <w:sz w:val="22"/>
          <w:szCs w:val="22"/>
        </w:rPr>
      </w:pPr>
      <w:r w:rsidRPr="004B6EBE">
        <w:rPr>
          <w:b/>
          <w:bCs/>
          <w:color w:val="000000"/>
          <w:sz w:val="22"/>
          <w:szCs w:val="22"/>
        </w:rPr>
        <w:t>4.</w:t>
      </w:r>
      <w:r w:rsidR="004B6EBE">
        <w:rPr>
          <w:color w:val="000000"/>
          <w:sz w:val="22"/>
          <w:szCs w:val="22"/>
        </w:rPr>
        <w:tab/>
      </w:r>
      <w:r w:rsidRPr="00EB1422">
        <w:rPr>
          <w:color w:val="000000"/>
          <w:sz w:val="22"/>
          <w:szCs w:val="22"/>
        </w:rPr>
        <w:t>The Acts specified in Schedule 1 are amended as set out in that Schedule.</w:t>
      </w:r>
    </w:p>
    <w:p w:rsidR="00F90A47" w:rsidRPr="004B6EBE" w:rsidRDefault="00F90A47" w:rsidP="004B6EBE">
      <w:pPr>
        <w:widowControl/>
        <w:spacing w:before="120" w:after="60"/>
        <w:jc w:val="both"/>
        <w:rPr>
          <w:b/>
          <w:color w:val="000000"/>
          <w:sz w:val="22"/>
          <w:szCs w:val="22"/>
        </w:rPr>
      </w:pPr>
      <w:r w:rsidRPr="004B6EBE">
        <w:rPr>
          <w:b/>
          <w:bCs/>
          <w:color w:val="000000"/>
          <w:sz w:val="22"/>
          <w:szCs w:val="22"/>
        </w:rPr>
        <w:t>Amendments of Ordinances</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5.(1)</w:t>
      </w:r>
      <w:r w:rsidRPr="00EB1422">
        <w:rPr>
          <w:color w:val="000000"/>
          <w:sz w:val="22"/>
          <w:szCs w:val="22"/>
        </w:rPr>
        <w:t xml:space="preserve"> The Ordinances of the Australian Capital Territory specified in Schedule 2 are amended as set out in that Schedule.</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(2)</w:t>
      </w:r>
      <w:r w:rsidR="004B6EBE">
        <w:rPr>
          <w:color w:val="000000"/>
          <w:sz w:val="22"/>
          <w:szCs w:val="22"/>
        </w:rPr>
        <w:t xml:space="preserve"> </w:t>
      </w:r>
      <w:r w:rsidRPr="00EB1422">
        <w:rPr>
          <w:color w:val="000000"/>
          <w:sz w:val="22"/>
          <w:szCs w:val="22"/>
        </w:rPr>
        <w:t>The making of amendments of Ordinances by subsection (1) is not intended to prevent the Ordinances, as so amended, being amended or repealed by the Governor-General.</w:t>
      </w:r>
    </w:p>
    <w:p w:rsidR="00F90A47" w:rsidRPr="004B6EBE" w:rsidRDefault="00F90A47" w:rsidP="004B6EBE">
      <w:pPr>
        <w:widowControl/>
        <w:spacing w:before="120" w:after="60"/>
        <w:jc w:val="both"/>
        <w:rPr>
          <w:b/>
          <w:color w:val="000000"/>
          <w:sz w:val="22"/>
          <w:szCs w:val="22"/>
        </w:rPr>
      </w:pPr>
      <w:r w:rsidRPr="004B6EBE">
        <w:rPr>
          <w:b/>
          <w:bCs/>
          <w:color w:val="000000"/>
          <w:sz w:val="22"/>
          <w:szCs w:val="22"/>
        </w:rPr>
        <w:t>Saving of appointments etc. under the Australia Council Act</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6.(1)</w:t>
      </w:r>
      <w:r w:rsidRPr="00EB1422">
        <w:rPr>
          <w:color w:val="000000"/>
          <w:sz w:val="22"/>
          <w:szCs w:val="22"/>
        </w:rPr>
        <w:t xml:space="preserve"> In this section, </w:t>
      </w:r>
      <w:r w:rsidR="00AE7133">
        <w:rPr>
          <w:b/>
          <w:bCs/>
          <w:color w:val="000000"/>
          <w:sz w:val="22"/>
          <w:szCs w:val="22"/>
        </w:rPr>
        <w:t>“</w:t>
      </w:r>
      <w:r w:rsidRPr="004057E9">
        <w:rPr>
          <w:b/>
          <w:bCs/>
          <w:color w:val="000000"/>
          <w:sz w:val="22"/>
          <w:szCs w:val="22"/>
        </w:rPr>
        <w:t>Principal Act</w:t>
      </w:r>
      <w:r w:rsidR="00AE7133">
        <w:rPr>
          <w:b/>
          <w:bCs/>
          <w:color w:val="000000"/>
          <w:sz w:val="22"/>
          <w:szCs w:val="22"/>
        </w:rPr>
        <w:t>”</w:t>
      </w:r>
      <w:r w:rsidRPr="00EB1422">
        <w:rPr>
          <w:color w:val="000000"/>
          <w:sz w:val="22"/>
          <w:szCs w:val="22"/>
        </w:rPr>
        <w:t xml:space="preserve"> means the </w:t>
      </w:r>
      <w:r w:rsidRPr="006433DE">
        <w:rPr>
          <w:i/>
          <w:iCs/>
          <w:color w:val="000000"/>
          <w:sz w:val="22"/>
          <w:szCs w:val="22"/>
        </w:rPr>
        <w:t>Australia Council Act 1975</w:t>
      </w:r>
      <w:r w:rsidRPr="00EB1422">
        <w:rPr>
          <w:iCs/>
          <w:color w:val="000000"/>
          <w:sz w:val="22"/>
          <w:szCs w:val="22"/>
        </w:rPr>
        <w:t>.</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(2)</w:t>
      </w:r>
      <w:r w:rsidRPr="00EB1422">
        <w:rPr>
          <w:color w:val="000000"/>
          <w:sz w:val="22"/>
          <w:szCs w:val="22"/>
        </w:rPr>
        <w:t xml:space="preserve"> An appointment made by the Governor-General under subsection 9(3) or 19A(1) of the Principal Act as in force immediately before the commencement of section 4 has the same effect after that commencement as it would have had if:</w:t>
      </w:r>
    </w:p>
    <w:p w:rsidR="00F90A47" w:rsidRPr="00EB1422" w:rsidRDefault="00F90A47" w:rsidP="007D39A7">
      <w:pPr>
        <w:widowControl/>
        <w:spacing w:before="120"/>
        <w:ind w:firstLine="324"/>
        <w:jc w:val="both"/>
        <w:rPr>
          <w:color w:val="000000"/>
          <w:sz w:val="22"/>
          <w:szCs w:val="22"/>
        </w:rPr>
      </w:pPr>
      <w:r w:rsidRPr="00EB1422">
        <w:rPr>
          <w:color w:val="000000"/>
          <w:sz w:val="22"/>
          <w:szCs w:val="22"/>
        </w:rPr>
        <w:t>(a) section 4 of this Act had been in force when the appointment was made; and</w:t>
      </w:r>
    </w:p>
    <w:p w:rsidR="00F90A47" w:rsidRPr="00EB1422" w:rsidRDefault="00F90A47" w:rsidP="007D39A7">
      <w:pPr>
        <w:widowControl/>
        <w:spacing w:before="120"/>
        <w:ind w:firstLine="324"/>
        <w:jc w:val="both"/>
        <w:rPr>
          <w:color w:val="000000"/>
          <w:sz w:val="22"/>
          <w:szCs w:val="22"/>
        </w:rPr>
      </w:pPr>
      <w:r w:rsidRPr="00EB1422">
        <w:rPr>
          <w:color w:val="000000"/>
          <w:sz w:val="22"/>
          <w:szCs w:val="22"/>
        </w:rPr>
        <w:t>(b) the appointment had been made by the Minister.</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(3)</w:t>
      </w:r>
      <w:r w:rsidRPr="00EB1422">
        <w:rPr>
          <w:color w:val="000000"/>
          <w:sz w:val="22"/>
          <w:szCs w:val="22"/>
        </w:rPr>
        <w:t xml:space="preserve"> A determination made by the Governor-General under subsection 19A(3) of the Principal Act as in force immediately before the commencement of section 4 has the same effect after that commencement as it would have had if:</w:t>
      </w:r>
    </w:p>
    <w:p w:rsidR="00F90A47" w:rsidRPr="00EB1422" w:rsidRDefault="00F90A47" w:rsidP="008E623A">
      <w:pPr>
        <w:widowControl/>
        <w:spacing w:before="120"/>
        <w:ind w:firstLine="324"/>
        <w:jc w:val="both"/>
        <w:rPr>
          <w:color w:val="000000"/>
          <w:sz w:val="22"/>
          <w:szCs w:val="22"/>
        </w:rPr>
      </w:pPr>
      <w:r w:rsidRPr="00EB1422">
        <w:rPr>
          <w:color w:val="000000"/>
          <w:sz w:val="22"/>
          <w:szCs w:val="22"/>
        </w:rPr>
        <w:t>(a) section 4 of this Act had been in force when the determination was made; and</w:t>
      </w:r>
    </w:p>
    <w:p w:rsidR="00F90A47" w:rsidRPr="00EB1422" w:rsidRDefault="00F90A47" w:rsidP="008E623A">
      <w:pPr>
        <w:widowControl/>
        <w:spacing w:before="120"/>
        <w:ind w:firstLine="324"/>
        <w:jc w:val="both"/>
        <w:rPr>
          <w:color w:val="000000"/>
          <w:sz w:val="22"/>
          <w:szCs w:val="22"/>
        </w:rPr>
      </w:pPr>
      <w:r w:rsidRPr="00EB1422">
        <w:rPr>
          <w:color w:val="000000"/>
          <w:sz w:val="22"/>
          <w:szCs w:val="22"/>
        </w:rPr>
        <w:t>(b) the determination had been made by the Minister.</w:t>
      </w:r>
    </w:p>
    <w:p w:rsidR="00F90A47" w:rsidRPr="00EB1422" w:rsidRDefault="00F90A47" w:rsidP="004B6EBE">
      <w:pPr>
        <w:widowControl/>
        <w:spacing w:before="120"/>
        <w:ind w:firstLine="270"/>
        <w:jc w:val="both"/>
        <w:rPr>
          <w:color w:val="000000"/>
          <w:sz w:val="22"/>
          <w:szCs w:val="22"/>
        </w:rPr>
      </w:pPr>
      <w:r w:rsidRPr="004B6EBE">
        <w:rPr>
          <w:b/>
          <w:bCs/>
          <w:color w:val="000000"/>
          <w:sz w:val="22"/>
          <w:szCs w:val="22"/>
        </w:rPr>
        <w:t>(4)</w:t>
      </w:r>
      <w:r w:rsidRPr="00EB1422">
        <w:rPr>
          <w:color w:val="000000"/>
          <w:sz w:val="22"/>
          <w:szCs w:val="22"/>
        </w:rPr>
        <w:t xml:space="preserve"> If:</w:t>
      </w:r>
    </w:p>
    <w:p w:rsidR="00F90A47" w:rsidRPr="00EB1422" w:rsidRDefault="00F90A47" w:rsidP="008E623A">
      <w:pPr>
        <w:widowControl/>
        <w:spacing w:before="120"/>
        <w:ind w:left="657" w:hanging="333"/>
        <w:jc w:val="both"/>
        <w:rPr>
          <w:color w:val="000000"/>
          <w:sz w:val="22"/>
          <w:szCs w:val="22"/>
        </w:rPr>
      </w:pPr>
      <w:r w:rsidRPr="00EB1422">
        <w:rPr>
          <w:color w:val="000000"/>
          <w:sz w:val="22"/>
          <w:szCs w:val="22"/>
        </w:rPr>
        <w:t>(a) before the commencement of section 4, a person resigned by writing signed and delivered to the Governor-General under subsection 10(4), section 13 or 19D of the Principal Act; and</w:t>
      </w:r>
    </w:p>
    <w:p w:rsidR="00F90A47" w:rsidRPr="00EB1422" w:rsidRDefault="00F90A47" w:rsidP="008E623A">
      <w:pPr>
        <w:widowControl/>
        <w:spacing w:before="120"/>
        <w:ind w:left="657" w:hanging="333"/>
        <w:jc w:val="both"/>
        <w:rPr>
          <w:color w:val="000000"/>
          <w:sz w:val="22"/>
          <w:szCs w:val="22"/>
        </w:rPr>
      </w:pPr>
      <w:r w:rsidRPr="00EB1422">
        <w:rPr>
          <w:color w:val="000000"/>
          <w:sz w:val="22"/>
          <w:szCs w:val="22"/>
        </w:rPr>
        <w:t>(b) the resignation had not taken effect at the commencement of section 4;</w:t>
      </w:r>
    </w:p>
    <w:p w:rsidR="00F90A47" w:rsidRPr="00EB1422" w:rsidRDefault="00F90A47" w:rsidP="00EB1422">
      <w:pPr>
        <w:widowControl/>
        <w:spacing w:before="120"/>
        <w:jc w:val="both"/>
        <w:rPr>
          <w:color w:val="000000"/>
          <w:sz w:val="22"/>
          <w:szCs w:val="22"/>
        </w:rPr>
      </w:pPr>
      <w:r w:rsidRPr="00EB1422">
        <w:rPr>
          <w:color w:val="000000"/>
          <w:sz w:val="22"/>
          <w:szCs w:val="22"/>
        </w:rPr>
        <w:t>subsection 10(4), section 13 or 19D, as the case requires, continues to have effect in relation to the resignation in spite of the amendments made by section 4.</w:t>
      </w:r>
    </w:p>
    <w:p w:rsidR="00F90A47" w:rsidRPr="00AF5B70" w:rsidRDefault="004B6EBE" w:rsidP="00A87F5B">
      <w:pPr>
        <w:widowControl/>
        <w:spacing w:before="120" w:after="60"/>
        <w:jc w:val="both"/>
        <w:rPr>
          <w:b/>
          <w:color w:val="000000"/>
          <w:sz w:val="22"/>
          <w:szCs w:val="22"/>
        </w:rPr>
      </w:pPr>
      <w:r>
        <w:rPr>
          <w:bCs/>
          <w:color w:val="000000"/>
          <w:sz w:val="22"/>
          <w:szCs w:val="22"/>
        </w:rPr>
        <w:br w:type="page"/>
      </w:r>
      <w:r w:rsidR="00F90A47" w:rsidRPr="00AF5B70">
        <w:rPr>
          <w:b/>
          <w:bCs/>
          <w:color w:val="000000"/>
          <w:sz w:val="22"/>
          <w:szCs w:val="22"/>
        </w:rPr>
        <w:lastRenderedPageBreak/>
        <w:t>Effect of amendments of the National Gallery Act</w:t>
      </w:r>
    </w:p>
    <w:p w:rsidR="00F90A47" w:rsidRPr="00EB1422" w:rsidRDefault="00F90A47" w:rsidP="00AF5B70">
      <w:pPr>
        <w:widowControl/>
        <w:tabs>
          <w:tab w:val="left" w:pos="630"/>
        </w:tabs>
        <w:spacing w:before="120"/>
        <w:ind w:firstLine="270"/>
        <w:jc w:val="both"/>
        <w:rPr>
          <w:color w:val="000000"/>
          <w:sz w:val="22"/>
          <w:szCs w:val="22"/>
        </w:rPr>
      </w:pPr>
      <w:r w:rsidRPr="00AF5B70">
        <w:rPr>
          <w:b/>
          <w:bCs/>
          <w:color w:val="000000"/>
          <w:sz w:val="22"/>
          <w:szCs w:val="22"/>
        </w:rPr>
        <w:t>7.</w:t>
      </w:r>
      <w:r w:rsidR="00AF5B70">
        <w:rPr>
          <w:color w:val="000000"/>
          <w:sz w:val="22"/>
          <w:szCs w:val="22"/>
        </w:rPr>
        <w:tab/>
      </w:r>
      <w:r w:rsidRPr="00EB1422">
        <w:rPr>
          <w:color w:val="000000"/>
          <w:sz w:val="22"/>
          <w:szCs w:val="22"/>
        </w:rPr>
        <w:t xml:space="preserve">It is the intention of the Parliament that the amendments of the </w:t>
      </w:r>
      <w:r w:rsidRPr="002407B6">
        <w:rPr>
          <w:i/>
          <w:iCs/>
          <w:color w:val="000000"/>
          <w:sz w:val="22"/>
          <w:szCs w:val="22"/>
        </w:rPr>
        <w:t>National Gallery Act 1975</w:t>
      </w:r>
      <w:r w:rsidRPr="00EB1422">
        <w:rPr>
          <w:color w:val="000000"/>
          <w:sz w:val="22"/>
          <w:szCs w:val="22"/>
        </w:rPr>
        <w:t xml:space="preserve"> made by section 4 should only have the effect of changing the name of the Gallery established by that Act and should not:</w:t>
      </w:r>
    </w:p>
    <w:p w:rsidR="00F90A47" w:rsidRPr="00EB1422" w:rsidRDefault="00F90A47" w:rsidP="008964FC">
      <w:pPr>
        <w:widowControl/>
        <w:spacing w:before="120"/>
        <w:ind w:firstLine="324"/>
        <w:jc w:val="both"/>
        <w:rPr>
          <w:color w:val="000000"/>
          <w:sz w:val="22"/>
          <w:szCs w:val="22"/>
        </w:rPr>
      </w:pPr>
      <w:r w:rsidRPr="00EB1422">
        <w:rPr>
          <w:color w:val="000000"/>
          <w:sz w:val="22"/>
          <w:szCs w:val="22"/>
        </w:rPr>
        <w:t>(a) affect any right or liability of that Gallery or any other body or person; or</w:t>
      </w:r>
    </w:p>
    <w:p w:rsidR="00F90A47" w:rsidRDefault="00F90A47" w:rsidP="00F44B95">
      <w:pPr>
        <w:widowControl/>
        <w:spacing w:before="120"/>
        <w:ind w:left="630" w:hanging="306"/>
        <w:jc w:val="both"/>
        <w:rPr>
          <w:color w:val="000000"/>
          <w:sz w:val="22"/>
          <w:szCs w:val="22"/>
        </w:rPr>
      </w:pPr>
      <w:r w:rsidRPr="00EB1422">
        <w:rPr>
          <w:color w:val="000000"/>
          <w:sz w:val="22"/>
          <w:szCs w:val="22"/>
        </w:rPr>
        <w:t>(b) affect the efficacy, for the purposes of that Act as amended by section 4, of anything done under, or for the purposes of, that Act before the commencement of section 4.</w:t>
      </w:r>
    </w:p>
    <w:p w:rsidR="00310206" w:rsidRPr="00EB1422" w:rsidRDefault="00310206" w:rsidP="00310206">
      <w:pPr>
        <w:widowControl/>
        <w:spacing w:before="120"/>
        <w:ind w:left="540" w:hanging="270"/>
        <w:jc w:val="center"/>
        <w:rPr>
          <w:color w:val="000000"/>
          <w:sz w:val="22"/>
          <w:szCs w:val="22"/>
        </w:rPr>
      </w:pPr>
      <w:r>
        <w:rPr>
          <w:color w:val="000000"/>
          <w:sz w:val="22"/>
          <w:szCs w:val="22"/>
        </w:rPr>
        <w:t>_____________</w:t>
      </w:r>
    </w:p>
    <w:p w:rsidR="00F90A47" w:rsidRPr="007F61DC" w:rsidRDefault="00AF5B70" w:rsidP="009B677C">
      <w:pPr>
        <w:widowControl/>
        <w:tabs>
          <w:tab w:val="right" w:pos="9360"/>
        </w:tabs>
        <w:spacing w:before="120"/>
        <w:ind w:firstLine="4050"/>
        <w:jc w:val="both"/>
        <w:rPr>
          <w:b/>
          <w:color w:val="000000"/>
          <w:sz w:val="20"/>
          <w:szCs w:val="22"/>
        </w:rPr>
      </w:pPr>
      <w:r>
        <w:rPr>
          <w:bCs/>
          <w:color w:val="000000"/>
          <w:sz w:val="22"/>
          <w:szCs w:val="22"/>
        </w:rPr>
        <w:br w:type="page"/>
      </w:r>
      <w:r w:rsidR="00F90A47" w:rsidRPr="0067124D">
        <w:rPr>
          <w:b/>
          <w:bCs/>
          <w:color w:val="000000"/>
          <w:sz w:val="22"/>
          <w:szCs w:val="22"/>
        </w:rPr>
        <w:lastRenderedPageBreak/>
        <w:t>SCHEDULE 1</w:t>
      </w:r>
      <w:r w:rsidR="00444908" w:rsidRPr="0067124D">
        <w:rPr>
          <w:b/>
          <w:bCs/>
          <w:color w:val="000000"/>
          <w:sz w:val="22"/>
          <w:szCs w:val="22"/>
        </w:rPr>
        <w:tab/>
      </w:r>
      <w:r w:rsidR="00F90A47" w:rsidRPr="007F61DC">
        <w:rPr>
          <w:color w:val="000000"/>
          <w:sz w:val="20"/>
          <w:szCs w:val="22"/>
        </w:rPr>
        <w:t>Section 4</w:t>
      </w:r>
    </w:p>
    <w:p w:rsidR="00F90A47" w:rsidRPr="009B677C" w:rsidRDefault="00F90A47" w:rsidP="0067124D">
      <w:pPr>
        <w:widowControl/>
        <w:spacing w:before="120"/>
        <w:jc w:val="center"/>
        <w:rPr>
          <w:color w:val="000000"/>
          <w:sz w:val="22"/>
          <w:szCs w:val="22"/>
        </w:rPr>
      </w:pPr>
      <w:r w:rsidRPr="009B677C">
        <w:rPr>
          <w:color w:val="000000"/>
          <w:sz w:val="22"/>
          <w:szCs w:val="22"/>
        </w:rPr>
        <w:t>AMENDMENTS OF ACTS</w:t>
      </w:r>
    </w:p>
    <w:p w:rsidR="00F90A47" w:rsidRPr="00D07CFC" w:rsidRDefault="00F90A47" w:rsidP="0067124D">
      <w:pPr>
        <w:widowControl/>
        <w:spacing w:before="120"/>
        <w:jc w:val="center"/>
        <w:rPr>
          <w:b/>
          <w:i/>
          <w:color w:val="000000"/>
          <w:sz w:val="22"/>
          <w:szCs w:val="22"/>
        </w:rPr>
      </w:pPr>
      <w:r w:rsidRPr="00D07CFC">
        <w:rPr>
          <w:b/>
          <w:bCs/>
          <w:i/>
          <w:iCs/>
          <w:color w:val="000000"/>
          <w:sz w:val="22"/>
          <w:szCs w:val="22"/>
        </w:rPr>
        <w:t>Australian Capital Territory (Planning and Land Management) Act 1988</w:t>
      </w:r>
    </w:p>
    <w:p w:rsidR="00F90A47" w:rsidRPr="0067124D" w:rsidRDefault="00F90A47" w:rsidP="00793358">
      <w:pPr>
        <w:widowControl/>
        <w:spacing w:before="120"/>
        <w:jc w:val="both"/>
        <w:rPr>
          <w:b/>
          <w:color w:val="000000"/>
          <w:sz w:val="22"/>
          <w:szCs w:val="22"/>
        </w:rPr>
      </w:pPr>
      <w:r w:rsidRPr="0067124D">
        <w:rPr>
          <w:b/>
          <w:bCs/>
          <w:color w:val="000000"/>
          <w:sz w:val="22"/>
          <w:szCs w:val="22"/>
        </w:rPr>
        <w:t>Paragraph 6(e)</w:t>
      </w:r>
      <w:r w:rsidRPr="0067124D">
        <w:rPr>
          <w:b/>
          <w:color w:val="000000"/>
          <w:sz w:val="22"/>
          <w:szCs w:val="22"/>
        </w:rPr>
        <w:t>:</w:t>
      </w:r>
    </w:p>
    <w:p w:rsidR="00F90A47" w:rsidRPr="00EB1422" w:rsidRDefault="00F90A47" w:rsidP="00E25D27">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and</w:t>
      </w:r>
      <w:r w:rsidR="00AE7133">
        <w:rPr>
          <w:color w:val="000000"/>
          <w:sz w:val="22"/>
          <w:szCs w:val="22"/>
        </w:rPr>
        <w:t>”</w:t>
      </w:r>
      <w:r w:rsidRPr="00EB1422">
        <w:rPr>
          <w:color w:val="000000"/>
          <w:sz w:val="22"/>
          <w:szCs w:val="22"/>
        </w:rPr>
        <w:t>.</w:t>
      </w:r>
    </w:p>
    <w:p w:rsidR="00F90A47" w:rsidRPr="0067124D" w:rsidRDefault="00F90A47" w:rsidP="00793358">
      <w:pPr>
        <w:widowControl/>
        <w:spacing w:before="120"/>
        <w:jc w:val="both"/>
        <w:rPr>
          <w:b/>
          <w:color w:val="000000"/>
          <w:sz w:val="22"/>
          <w:szCs w:val="22"/>
        </w:rPr>
      </w:pPr>
      <w:r w:rsidRPr="0067124D">
        <w:rPr>
          <w:b/>
          <w:bCs/>
          <w:color w:val="000000"/>
          <w:sz w:val="22"/>
          <w:szCs w:val="22"/>
        </w:rPr>
        <w:t>Section 6</w:t>
      </w:r>
      <w:r w:rsidRPr="0067124D">
        <w:rPr>
          <w:b/>
          <w:color w:val="000000"/>
          <w:sz w:val="22"/>
          <w:szCs w:val="22"/>
        </w:rPr>
        <w:t>:</w:t>
      </w:r>
    </w:p>
    <w:p w:rsidR="00F90A47" w:rsidRPr="00EB1422" w:rsidRDefault="00F90A47" w:rsidP="00E25D27">
      <w:pPr>
        <w:widowControl/>
        <w:spacing w:before="120"/>
        <w:ind w:firstLine="270"/>
        <w:jc w:val="both"/>
        <w:rPr>
          <w:color w:val="000000"/>
          <w:sz w:val="22"/>
          <w:szCs w:val="22"/>
        </w:rPr>
      </w:pPr>
      <w:r w:rsidRPr="00EB1422">
        <w:rPr>
          <w:color w:val="000000"/>
          <w:sz w:val="22"/>
          <w:szCs w:val="22"/>
        </w:rPr>
        <w:t>Add at the end:</w:t>
      </w:r>
    </w:p>
    <w:p w:rsidR="00F90A47" w:rsidRPr="00EB1422" w:rsidRDefault="00AE7133" w:rsidP="00E25D27">
      <w:pPr>
        <w:widowControl/>
        <w:spacing w:before="120"/>
        <w:ind w:left="900" w:hanging="900"/>
        <w:jc w:val="both"/>
        <w:rPr>
          <w:color w:val="000000"/>
          <w:sz w:val="22"/>
          <w:szCs w:val="22"/>
        </w:rPr>
      </w:pPr>
      <w:r>
        <w:rPr>
          <w:color w:val="000000"/>
          <w:sz w:val="22"/>
          <w:szCs w:val="22"/>
        </w:rPr>
        <w:t>“</w:t>
      </w:r>
      <w:r w:rsidR="00E25D27">
        <w:rPr>
          <w:color w:val="000000"/>
          <w:sz w:val="22"/>
          <w:szCs w:val="22"/>
        </w:rPr>
        <w:t xml:space="preserve">and (g) </w:t>
      </w:r>
      <w:r w:rsidR="00F90A47" w:rsidRPr="00EB1422">
        <w:rPr>
          <w:color w:val="000000"/>
          <w:sz w:val="22"/>
          <w:szCs w:val="22"/>
        </w:rPr>
        <w:t>with the Minister's approval, on behalf of the Commonwealth, to manage National Land designated in writing by the Minister as land required for the special purposes of Canberra as the National Capital.</w:t>
      </w:r>
      <w:r>
        <w:rPr>
          <w:color w:val="000000"/>
          <w:sz w:val="22"/>
          <w:szCs w:val="22"/>
        </w:rPr>
        <w:t>”</w:t>
      </w:r>
      <w:r w:rsidR="00F90A47" w:rsidRPr="00EB1422">
        <w:rPr>
          <w:color w:val="000000"/>
          <w:sz w:val="22"/>
          <w:szCs w:val="22"/>
        </w:rPr>
        <w:t>.</w:t>
      </w:r>
    </w:p>
    <w:p w:rsidR="00F90A47" w:rsidRPr="006433DE" w:rsidRDefault="00F90A47" w:rsidP="00E25D27">
      <w:pPr>
        <w:widowControl/>
        <w:spacing w:before="120"/>
        <w:jc w:val="center"/>
        <w:rPr>
          <w:b/>
          <w:i/>
          <w:color w:val="000000"/>
          <w:sz w:val="22"/>
          <w:szCs w:val="22"/>
        </w:rPr>
      </w:pPr>
      <w:r w:rsidRPr="006433DE">
        <w:rPr>
          <w:b/>
          <w:bCs/>
          <w:i/>
          <w:iCs/>
          <w:color w:val="000000"/>
          <w:sz w:val="22"/>
          <w:szCs w:val="22"/>
        </w:rPr>
        <w:t>Australia Council Act 1975</w:t>
      </w:r>
    </w:p>
    <w:p w:rsidR="00F90A47" w:rsidRPr="0067124D" w:rsidRDefault="00F90A47" w:rsidP="00142EDE">
      <w:pPr>
        <w:widowControl/>
        <w:spacing w:before="120"/>
        <w:jc w:val="both"/>
        <w:rPr>
          <w:b/>
          <w:color w:val="000000"/>
          <w:sz w:val="22"/>
          <w:szCs w:val="22"/>
        </w:rPr>
      </w:pPr>
      <w:r w:rsidRPr="0067124D">
        <w:rPr>
          <w:b/>
          <w:bCs/>
          <w:color w:val="000000"/>
          <w:sz w:val="22"/>
          <w:szCs w:val="22"/>
        </w:rPr>
        <w:t>Paragraph 9(2)(e)</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Paragraph 9(2)(f)</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Subsection 9(3)</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Omit the subsection, substitute:</w:t>
      </w:r>
    </w:p>
    <w:p w:rsidR="00F90A47" w:rsidRPr="00EB1422" w:rsidRDefault="00AE7133" w:rsidP="009078C1">
      <w:pPr>
        <w:widowControl/>
        <w:spacing w:before="120"/>
        <w:ind w:firstLine="270"/>
        <w:jc w:val="both"/>
        <w:rPr>
          <w:color w:val="000000"/>
          <w:sz w:val="22"/>
          <w:szCs w:val="22"/>
        </w:rPr>
      </w:pPr>
      <w:r w:rsidRPr="009B677C">
        <w:rPr>
          <w:color w:val="000000"/>
          <w:sz w:val="22"/>
          <w:szCs w:val="22"/>
        </w:rPr>
        <w:t>“</w:t>
      </w:r>
      <w:r w:rsidR="00F90A47" w:rsidRPr="009B677C">
        <w:rPr>
          <w:color w:val="000000"/>
          <w:sz w:val="22"/>
          <w:szCs w:val="22"/>
        </w:rPr>
        <w:t>(2A)</w:t>
      </w:r>
      <w:r w:rsidR="00F90A47" w:rsidRPr="00EB1422">
        <w:rPr>
          <w:color w:val="000000"/>
          <w:sz w:val="22"/>
          <w:szCs w:val="22"/>
        </w:rPr>
        <w:t xml:space="preserve"> The members of the Council, other than the Chairperson and the members referred to in paragraph (2)(b), are to be appointed by the Minister.</w:t>
      </w:r>
    </w:p>
    <w:p w:rsidR="00F90A47" w:rsidRPr="00EB1422" w:rsidRDefault="00AE7133" w:rsidP="009078C1">
      <w:pPr>
        <w:widowControl/>
        <w:spacing w:before="120"/>
        <w:ind w:firstLine="270"/>
        <w:jc w:val="both"/>
        <w:rPr>
          <w:color w:val="000000"/>
          <w:sz w:val="22"/>
          <w:szCs w:val="22"/>
        </w:rPr>
      </w:pPr>
      <w:r w:rsidRPr="009B677C">
        <w:rPr>
          <w:color w:val="000000"/>
          <w:sz w:val="22"/>
          <w:szCs w:val="22"/>
        </w:rPr>
        <w:t>“</w:t>
      </w:r>
      <w:r w:rsidR="00F90A47" w:rsidRPr="009B677C">
        <w:rPr>
          <w:color w:val="000000"/>
          <w:sz w:val="22"/>
          <w:szCs w:val="22"/>
        </w:rPr>
        <w:t>(3)</w:t>
      </w:r>
      <w:r w:rsidR="00F90A47" w:rsidRPr="00EB1422">
        <w:rPr>
          <w:color w:val="000000"/>
          <w:sz w:val="22"/>
          <w:szCs w:val="22"/>
        </w:rPr>
        <w:t xml:space="preserve"> The Chairperson is to be appointed by the Governor-General.</w:t>
      </w:r>
      <w:r>
        <w:rPr>
          <w:color w:val="000000"/>
          <w:sz w:val="22"/>
          <w:szCs w:val="22"/>
        </w:rPr>
        <w:t>”</w:t>
      </w:r>
      <w:r w:rsidR="00F90A47"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Subsection 9(4)</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Subsection 10(1)</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F44B95">
        <w:rPr>
          <w:b/>
          <w:bCs/>
          <w:color w:val="000000"/>
          <w:sz w:val="22"/>
          <w:szCs w:val="22"/>
        </w:rPr>
        <w:t>Subsection</w:t>
      </w:r>
      <w:r w:rsidRPr="0067124D">
        <w:rPr>
          <w:b/>
          <w:color w:val="000000"/>
          <w:sz w:val="22"/>
          <w:szCs w:val="22"/>
        </w:rPr>
        <w:t xml:space="preserve"> </w:t>
      </w:r>
      <w:r w:rsidRPr="0067124D">
        <w:rPr>
          <w:b/>
          <w:bCs/>
          <w:color w:val="000000"/>
          <w:sz w:val="22"/>
          <w:szCs w:val="22"/>
        </w:rPr>
        <w:t>10(4)</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Subsection 11(1)</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the Governor-General specifies</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is specified</w:t>
      </w:r>
      <w:r w:rsidR="00AE7133">
        <w:rPr>
          <w:color w:val="000000"/>
          <w:sz w:val="22"/>
          <w:szCs w:val="22"/>
        </w:rPr>
        <w:t>”</w:t>
      </w:r>
      <w:r w:rsidRPr="00EB1422">
        <w:rPr>
          <w:color w:val="000000"/>
          <w:sz w:val="22"/>
          <w:szCs w:val="22"/>
        </w:rPr>
        <w:t>.</w:t>
      </w:r>
    </w:p>
    <w:p w:rsidR="00F90A47" w:rsidRPr="0067124D" w:rsidRDefault="00F90A47" w:rsidP="00F44B95">
      <w:pPr>
        <w:widowControl/>
        <w:spacing w:before="120"/>
        <w:jc w:val="both"/>
        <w:rPr>
          <w:b/>
          <w:color w:val="000000"/>
          <w:sz w:val="22"/>
          <w:szCs w:val="22"/>
        </w:rPr>
      </w:pPr>
      <w:r w:rsidRPr="0067124D">
        <w:rPr>
          <w:b/>
          <w:bCs/>
          <w:color w:val="000000"/>
          <w:sz w:val="22"/>
          <w:szCs w:val="22"/>
        </w:rPr>
        <w:t>Section 13</w:t>
      </w:r>
      <w:r w:rsidRPr="0067124D">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Repeal the section, substitute:</w:t>
      </w:r>
    </w:p>
    <w:p w:rsidR="009B677C" w:rsidRPr="00CC0957" w:rsidRDefault="009078C1" w:rsidP="00CC0957">
      <w:pPr>
        <w:widowControl/>
        <w:spacing w:before="120"/>
        <w:jc w:val="center"/>
        <w:rPr>
          <w:bCs/>
          <w:color w:val="000000"/>
          <w:sz w:val="22"/>
          <w:szCs w:val="22"/>
        </w:rPr>
      </w:pPr>
      <w:r>
        <w:rPr>
          <w:bCs/>
          <w:color w:val="000000"/>
          <w:sz w:val="22"/>
          <w:szCs w:val="22"/>
        </w:rPr>
        <w:br w:type="page"/>
      </w:r>
      <w:r w:rsidR="009B677C" w:rsidRPr="00CC0957">
        <w:rPr>
          <w:b/>
          <w:bCs/>
          <w:sz w:val="22"/>
          <w:szCs w:val="22"/>
        </w:rPr>
        <w:lastRenderedPageBreak/>
        <w:t xml:space="preserve">SCHEDULE </w:t>
      </w:r>
      <w:r w:rsidR="009B677C" w:rsidRPr="00CC0957">
        <w:rPr>
          <w:b/>
          <w:sz w:val="22"/>
          <w:szCs w:val="22"/>
        </w:rPr>
        <w:t>1</w:t>
      </w:r>
      <w:r w:rsidR="00895474">
        <w:rPr>
          <w:b/>
          <w:sz w:val="22"/>
          <w:szCs w:val="22"/>
        </w:rPr>
        <w:t>—</w:t>
      </w:r>
      <w:r w:rsidR="009B677C" w:rsidRPr="00CC0957">
        <w:rPr>
          <w:sz w:val="22"/>
          <w:szCs w:val="22"/>
        </w:rPr>
        <w:t>continued</w:t>
      </w:r>
    </w:p>
    <w:p w:rsidR="00F90A47" w:rsidRPr="009078C1" w:rsidRDefault="00F90A47" w:rsidP="004905D1">
      <w:pPr>
        <w:widowControl/>
        <w:spacing w:before="120" w:after="60"/>
        <w:jc w:val="both"/>
        <w:rPr>
          <w:b/>
          <w:color w:val="000000"/>
          <w:sz w:val="22"/>
          <w:szCs w:val="22"/>
        </w:rPr>
      </w:pPr>
      <w:r w:rsidRPr="009078C1">
        <w:rPr>
          <w:b/>
          <w:bCs/>
          <w:color w:val="000000"/>
          <w:sz w:val="22"/>
          <w:szCs w:val="22"/>
        </w:rPr>
        <w:t>Resignation</w:t>
      </w:r>
    </w:p>
    <w:p w:rsidR="00F90A47" w:rsidRPr="00EB1422" w:rsidRDefault="00AE7133" w:rsidP="009078C1">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13.(1)</w:t>
      </w:r>
      <w:r w:rsidR="00F90A47" w:rsidRPr="00EB1422">
        <w:rPr>
          <w:color w:val="000000"/>
          <w:sz w:val="22"/>
          <w:szCs w:val="22"/>
        </w:rPr>
        <w:t xml:space="preserve"> The Chairperson may resign by giving a written notice of resignation to the Governor-General.</w:t>
      </w:r>
    </w:p>
    <w:p w:rsidR="00F90A47" w:rsidRPr="00EB1422" w:rsidRDefault="00AE7133" w:rsidP="009078C1">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(2)</w:t>
      </w:r>
      <w:r w:rsidR="00F90A47" w:rsidRPr="00EB1422">
        <w:rPr>
          <w:color w:val="000000"/>
          <w:sz w:val="22"/>
          <w:szCs w:val="22"/>
        </w:rPr>
        <w:t xml:space="preserve"> Any other member of the Council (other than a member referred to in paragraph 9(2)(b)) may resign by giving a written notice of resignation to the Minister.</w:t>
      </w:r>
      <w:r>
        <w:rPr>
          <w:color w:val="000000"/>
          <w:sz w:val="22"/>
          <w:szCs w:val="22"/>
        </w:rPr>
        <w:t>”</w:t>
      </w:r>
      <w:r w:rsidR="00F90A47"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Subsection 14(1)</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appropriate authority</w:t>
      </w:r>
      <w:r w:rsidR="00AE7133">
        <w:rPr>
          <w:color w:val="000000"/>
          <w:sz w:val="22"/>
          <w:szCs w:val="22"/>
        </w:rPr>
        <w:t>”</w:t>
      </w:r>
      <w:r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Subsection 14(2)</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approp</w:t>
      </w:r>
      <w:r w:rsidR="0035639E">
        <w:rPr>
          <w:color w:val="000000"/>
          <w:sz w:val="22"/>
          <w:szCs w:val="22"/>
        </w:rPr>
        <w:tab/>
      </w:r>
      <w:r w:rsidRPr="00EB1422">
        <w:rPr>
          <w:color w:val="000000"/>
          <w:sz w:val="22"/>
          <w:szCs w:val="22"/>
        </w:rPr>
        <w:t>riate authority</w:t>
      </w:r>
      <w:r w:rsidR="00AE7133">
        <w:rPr>
          <w:color w:val="000000"/>
          <w:sz w:val="22"/>
          <w:szCs w:val="22"/>
        </w:rPr>
        <w:t>”</w:t>
      </w:r>
      <w:r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After subsection 14(2)</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Insert:</w:t>
      </w:r>
    </w:p>
    <w:p w:rsidR="00F90A47" w:rsidRPr="00EB1422" w:rsidRDefault="00AE7133" w:rsidP="009078C1">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(2A)</w:t>
      </w:r>
      <w:r w:rsidR="00F90A47" w:rsidRPr="00EB1422">
        <w:rPr>
          <w:color w:val="000000"/>
          <w:sz w:val="22"/>
          <w:szCs w:val="22"/>
        </w:rPr>
        <w:t xml:space="preserve"> The Governor-General is the appropriate authority in the case of the Chairperson.</w:t>
      </w:r>
    </w:p>
    <w:p w:rsidR="00F90A47" w:rsidRPr="00EB1422" w:rsidRDefault="00AE7133" w:rsidP="009078C1">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(2B)</w:t>
      </w:r>
      <w:r w:rsidR="00F90A47" w:rsidRPr="00EB1422">
        <w:rPr>
          <w:color w:val="000000"/>
          <w:sz w:val="22"/>
          <w:szCs w:val="22"/>
        </w:rPr>
        <w:t xml:space="preserve"> The Minister is the appropriate authority in the case of any other member of the Council.</w:t>
      </w:r>
      <w:r>
        <w:rPr>
          <w:color w:val="000000"/>
          <w:sz w:val="22"/>
          <w:szCs w:val="22"/>
        </w:rPr>
        <w:t>”</w:t>
      </w:r>
      <w:r w:rsidR="00F90A47" w:rsidRPr="00EB1422">
        <w:rPr>
          <w:color w:val="000000"/>
          <w:sz w:val="22"/>
          <w:szCs w:val="22"/>
        </w:rPr>
        <w:t>.</w:t>
      </w:r>
    </w:p>
    <w:p w:rsidR="00F90A47" w:rsidRPr="009078C1" w:rsidRDefault="00F90A47" w:rsidP="004905D1">
      <w:pPr>
        <w:widowControl/>
        <w:spacing w:before="120" w:after="60"/>
        <w:jc w:val="both"/>
        <w:rPr>
          <w:b/>
          <w:color w:val="000000"/>
          <w:sz w:val="22"/>
          <w:szCs w:val="22"/>
        </w:rPr>
      </w:pPr>
      <w:r w:rsidRPr="009078C1">
        <w:rPr>
          <w:b/>
          <w:bCs/>
          <w:color w:val="000000"/>
          <w:sz w:val="22"/>
          <w:szCs w:val="22"/>
        </w:rPr>
        <w:t>Subsection 19A(1)</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9078C1" w:rsidRDefault="00F90A47" w:rsidP="004905D1">
      <w:pPr>
        <w:widowControl/>
        <w:spacing w:before="120" w:after="60"/>
        <w:jc w:val="both"/>
        <w:rPr>
          <w:b/>
          <w:color w:val="000000"/>
          <w:sz w:val="22"/>
          <w:szCs w:val="22"/>
        </w:rPr>
      </w:pPr>
      <w:r w:rsidRPr="009078C1">
        <w:rPr>
          <w:b/>
          <w:bCs/>
          <w:color w:val="000000"/>
          <w:sz w:val="22"/>
          <w:szCs w:val="22"/>
        </w:rPr>
        <w:t>Subsection 19A(3)</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Section 19D</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(wherever occurring),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9078C1" w:rsidRDefault="00F90A47" w:rsidP="004905D1">
      <w:pPr>
        <w:widowControl/>
        <w:spacing w:before="120" w:after="60"/>
        <w:jc w:val="both"/>
        <w:rPr>
          <w:b/>
          <w:color w:val="000000"/>
          <w:sz w:val="22"/>
          <w:szCs w:val="22"/>
        </w:rPr>
      </w:pPr>
      <w:r w:rsidRPr="009078C1">
        <w:rPr>
          <w:b/>
          <w:bCs/>
          <w:color w:val="000000"/>
          <w:sz w:val="22"/>
          <w:szCs w:val="22"/>
        </w:rPr>
        <w:t>Subsection 19F(1)</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Subsection 19F(2)</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Governor-General</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Minister</w:t>
      </w:r>
      <w:r w:rsidR="00AE7133">
        <w:rPr>
          <w:color w:val="000000"/>
          <w:sz w:val="22"/>
          <w:szCs w:val="22"/>
        </w:rPr>
        <w:t>”</w:t>
      </w:r>
      <w:r w:rsidRPr="00EB1422">
        <w:rPr>
          <w:color w:val="000000"/>
          <w:sz w:val="22"/>
          <w:szCs w:val="22"/>
        </w:rPr>
        <w:t>.</w:t>
      </w:r>
    </w:p>
    <w:p w:rsidR="00F90A47" w:rsidRPr="009078C1" w:rsidRDefault="00F90A47" w:rsidP="00F44B95">
      <w:pPr>
        <w:widowControl/>
        <w:spacing w:before="120"/>
        <w:jc w:val="both"/>
        <w:rPr>
          <w:b/>
          <w:color w:val="000000"/>
          <w:sz w:val="22"/>
          <w:szCs w:val="22"/>
        </w:rPr>
      </w:pPr>
      <w:r w:rsidRPr="009078C1">
        <w:rPr>
          <w:b/>
          <w:bCs/>
          <w:color w:val="000000"/>
          <w:sz w:val="22"/>
          <w:szCs w:val="22"/>
        </w:rPr>
        <w:t>After section 31</w:t>
      </w:r>
      <w:r w:rsidRPr="009078C1">
        <w:rPr>
          <w:b/>
          <w:color w:val="000000"/>
          <w:sz w:val="22"/>
          <w:szCs w:val="22"/>
        </w:rPr>
        <w:t>:</w:t>
      </w:r>
    </w:p>
    <w:p w:rsidR="00F90A47" w:rsidRPr="00EB1422" w:rsidRDefault="00F90A47" w:rsidP="009078C1">
      <w:pPr>
        <w:widowControl/>
        <w:spacing w:before="120"/>
        <w:ind w:firstLine="270"/>
        <w:jc w:val="both"/>
        <w:rPr>
          <w:color w:val="000000"/>
          <w:sz w:val="22"/>
          <w:szCs w:val="22"/>
        </w:rPr>
      </w:pPr>
      <w:r w:rsidRPr="00EB1422">
        <w:rPr>
          <w:color w:val="000000"/>
          <w:sz w:val="22"/>
          <w:szCs w:val="22"/>
        </w:rPr>
        <w:t>Insert in Part IV:</w:t>
      </w:r>
    </w:p>
    <w:p w:rsidR="00F90A47" w:rsidRPr="009078C1" w:rsidRDefault="00F90A47" w:rsidP="004905D1">
      <w:pPr>
        <w:widowControl/>
        <w:spacing w:before="120" w:after="60"/>
        <w:jc w:val="both"/>
        <w:rPr>
          <w:b/>
          <w:color w:val="000000"/>
          <w:sz w:val="22"/>
          <w:szCs w:val="22"/>
        </w:rPr>
      </w:pPr>
      <w:r w:rsidRPr="009078C1">
        <w:rPr>
          <w:b/>
          <w:bCs/>
          <w:color w:val="000000"/>
          <w:sz w:val="22"/>
          <w:szCs w:val="22"/>
        </w:rPr>
        <w:t>Delegation</w:t>
      </w:r>
    </w:p>
    <w:p w:rsidR="00F90A47" w:rsidRPr="00EB1422" w:rsidRDefault="00AE7133" w:rsidP="009078C1">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31A.</w:t>
      </w:r>
      <w:r w:rsidR="00F90A47" w:rsidRPr="00EB1422">
        <w:rPr>
          <w:color w:val="000000"/>
          <w:sz w:val="22"/>
          <w:szCs w:val="22"/>
        </w:rPr>
        <w:t xml:space="preserve"> The Minister may, in writing, delegate any of the Minister's powers or functions under subsection 22(4) or subsection 27(1) or (2) to the Council.</w:t>
      </w:r>
      <w:r>
        <w:rPr>
          <w:color w:val="000000"/>
          <w:sz w:val="22"/>
          <w:szCs w:val="22"/>
        </w:rPr>
        <w:t>”</w:t>
      </w:r>
      <w:r w:rsidR="00F90A47" w:rsidRPr="00EB1422">
        <w:rPr>
          <w:color w:val="000000"/>
          <w:sz w:val="22"/>
          <w:szCs w:val="22"/>
        </w:rPr>
        <w:t>.</w:t>
      </w:r>
    </w:p>
    <w:p w:rsidR="00F90A47" w:rsidRPr="00EB1422" w:rsidRDefault="009078C1" w:rsidP="004905D1">
      <w:pPr>
        <w:widowControl/>
        <w:spacing w:before="120"/>
        <w:jc w:val="center"/>
        <w:rPr>
          <w:color w:val="000000"/>
          <w:sz w:val="22"/>
          <w:szCs w:val="22"/>
        </w:rPr>
      </w:pPr>
      <w:r>
        <w:rPr>
          <w:bCs/>
          <w:color w:val="000000"/>
          <w:sz w:val="22"/>
          <w:szCs w:val="22"/>
        </w:rPr>
        <w:br w:type="page"/>
      </w:r>
      <w:r w:rsidR="00F90A47" w:rsidRPr="004905D1">
        <w:rPr>
          <w:b/>
          <w:bCs/>
          <w:color w:val="000000"/>
          <w:sz w:val="22"/>
          <w:szCs w:val="22"/>
        </w:rPr>
        <w:lastRenderedPageBreak/>
        <w:t>SCHEDULE 1</w:t>
      </w:r>
      <w:r w:rsidR="00F90A47" w:rsidRPr="00EB1422">
        <w:rPr>
          <w:bCs/>
          <w:color w:val="000000"/>
          <w:sz w:val="22"/>
          <w:szCs w:val="22"/>
        </w:rPr>
        <w:t>—</w:t>
      </w:r>
      <w:r w:rsidR="00F90A47" w:rsidRPr="00EB1422">
        <w:rPr>
          <w:color w:val="000000"/>
          <w:sz w:val="22"/>
          <w:szCs w:val="22"/>
        </w:rPr>
        <w:t>continued</w:t>
      </w:r>
    </w:p>
    <w:p w:rsidR="00F90A47" w:rsidRPr="004905D1" w:rsidRDefault="00F90A47" w:rsidP="004905D1">
      <w:pPr>
        <w:widowControl/>
        <w:spacing w:before="120" w:after="60"/>
        <w:jc w:val="center"/>
        <w:rPr>
          <w:b/>
          <w:i/>
          <w:color w:val="000000"/>
          <w:sz w:val="22"/>
          <w:szCs w:val="22"/>
        </w:rPr>
      </w:pPr>
      <w:r w:rsidRPr="004905D1">
        <w:rPr>
          <w:b/>
          <w:bCs/>
          <w:i/>
          <w:iCs/>
          <w:color w:val="000000"/>
          <w:sz w:val="22"/>
          <w:szCs w:val="22"/>
        </w:rPr>
        <w:t>Australian Heritage Commission Act 1975</w:t>
      </w:r>
    </w:p>
    <w:p w:rsidR="00F90A47" w:rsidRPr="004905D1" w:rsidRDefault="00F90A47" w:rsidP="00F44B95">
      <w:pPr>
        <w:widowControl/>
        <w:spacing w:before="120"/>
        <w:jc w:val="both"/>
        <w:rPr>
          <w:b/>
          <w:color w:val="000000"/>
          <w:sz w:val="22"/>
          <w:szCs w:val="22"/>
        </w:rPr>
      </w:pPr>
      <w:r w:rsidRPr="004905D1">
        <w:rPr>
          <w:b/>
          <w:bCs/>
          <w:color w:val="000000"/>
          <w:sz w:val="22"/>
          <w:szCs w:val="22"/>
        </w:rPr>
        <w:t>Subsection 14(3)</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sidRPr="00CC0957">
        <w:rPr>
          <w:iCs/>
          <w:color w:val="000000"/>
          <w:sz w:val="22"/>
          <w:szCs w:val="22"/>
        </w:rPr>
        <w:t>“</w:t>
      </w:r>
      <w:r w:rsidRPr="004905D1">
        <w:rPr>
          <w:i/>
          <w:iCs/>
          <w:color w:val="000000"/>
          <w:sz w:val="22"/>
          <w:szCs w:val="22"/>
        </w:rPr>
        <w:t>Remuneration Tribunals</w:t>
      </w:r>
      <w:r w:rsidR="00AE7133" w:rsidRPr="00CC0957">
        <w:rPr>
          <w:iCs/>
          <w:color w:val="000000"/>
          <w:sz w:val="22"/>
          <w:szCs w:val="22"/>
        </w:rPr>
        <w:t>”</w:t>
      </w:r>
      <w:r w:rsidRPr="00CC0957">
        <w:rPr>
          <w:color w:val="000000"/>
          <w:sz w:val="22"/>
          <w:szCs w:val="22"/>
        </w:rPr>
        <w:t>,</w:t>
      </w:r>
      <w:r w:rsidRPr="00EB1422">
        <w:rPr>
          <w:color w:val="000000"/>
          <w:sz w:val="22"/>
          <w:szCs w:val="22"/>
        </w:rPr>
        <w:t xml:space="preserve"> substitute </w:t>
      </w:r>
      <w:r w:rsidR="00AE7133" w:rsidRPr="00CC0957">
        <w:rPr>
          <w:iCs/>
          <w:color w:val="000000"/>
          <w:sz w:val="22"/>
          <w:szCs w:val="22"/>
        </w:rPr>
        <w:t>“</w:t>
      </w:r>
      <w:r w:rsidRPr="004905D1">
        <w:rPr>
          <w:i/>
          <w:iCs/>
          <w:color w:val="000000"/>
          <w:sz w:val="22"/>
          <w:szCs w:val="22"/>
        </w:rPr>
        <w:t>Remuneration Tribunal</w:t>
      </w:r>
      <w:r w:rsidR="00AE7133" w:rsidRPr="00CC0957">
        <w:rPr>
          <w:iCs/>
          <w:color w:val="000000"/>
          <w:sz w:val="22"/>
          <w:szCs w:val="22"/>
        </w:rPr>
        <w:t>”</w:t>
      </w:r>
      <w:r w:rsidRPr="00CC0957">
        <w:rPr>
          <w:iCs/>
          <w:color w:val="000000"/>
          <w:sz w:val="22"/>
          <w:szCs w:val="22"/>
        </w:rPr>
        <w:t>.</w:t>
      </w:r>
    </w:p>
    <w:p w:rsidR="00F90A47" w:rsidRPr="006433DE" w:rsidRDefault="00F90A47" w:rsidP="004905D1">
      <w:pPr>
        <w:widowControl/>
        <w:spacing w:before="120" w:after="60"/>
        <w:jc w:val="center"/>
        <w:rPr>
          <w:b/>
          <w:i/>
          <w:color w:val="000000"/>
          <w:sz w:val="22"/>
          <w:szCs w:val="22"/>
        </w:rPr>
      </w:pPr>
      <w:r w:rsidRPr="006433DE">
        <w:rPr>
          <w:b/>
          <w:bCs/>
          <w:i/>
          <w:iCs/>
          <w:color w:val="000000"/>
          <w:sz w:val="22"/>
          <w:szCs w:val="22"/>
        </w:rPr>
        <w:t>National Gallery Act 1975</w:t>
      </w:r>
    </w:p>
    <w:p w:rsidR="00F90A47" w:rsidRPr="004905D1" w:rsidRDefault="00F90A47" w:rsidP="004905D1">
      <w:pPr>
        <w:widowControl/>
        <w:spacing w:before="120" w:after="60"/>
        <w:jc w:val="both"/>
        <w:rPr>
          <w:b/>
          <w:color w:val="000000"/>
          <w:sz w:val="22"/>
          <w:szCs w:val="22"/>
        </w:rPr>
      </w:pPr>
      <w:r w:rsidRPr="004905D1">
        <w:rPr>
          <w:b/>
          <w:bCs/>
          <w:color w:val="000000"/>
          <w:sz w:val="22"/>
          <w:szCs w:val="22"/>
        </w:rPr>
        <w:t>Title</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Pr="004905D1">
        <w:rPr>
          <w:iCs/>
          <w:color w:val="000000"/>
          <w:sz w:val="22"/>
          <w:szCs w:val="22"/>
        </w:rPr>
        <w:t>the</w:t>
      </w:r>
      <w:r w:rsidRPr="00EB1422">
        <w:rPr>
          <w:color w:val="000000"/>
          <w:sz w:val="22"/>
          <w:szCs w:val="22"/>
        </w:rPr>
        <w:t xml:space="preserve"> title, substitute:</w:t>
      </w:r>
    </w:p>
    <w:p w:rsidR="00F90A47" w:rsidRPr="00995E04" w:rsidRDefault="00AE7133" w:rsidP="004905D1">
      <w:pPr>
        <w:widowControl/>
        <w:spacing w:before="120"/>
        <w:ind w:firstLine="270"/>
        <w:jc w:val="both"/>
        <w:rPr>
          <w:color w:val="000000"/>
          <w:sz w:val="22"/>
          <w:szCs w:val="22"/>
        </w:rPr>
      </w:pPr>
      <w:r w:rsidRPr="00995E04">
        <w:rPr>
          <w:b/>
          <w:bCs/>
          <w:color w:val="000000"/>
          <w:sz w:val="22"/>
          <w:szCs w:val="22"/>
        </w:rPr>
        <w:t>“</w:t>
      </w:r>
      <w:r w:rsidR="00F90A47" w:rsidRPr="00995E04">
        <w:rPr>
          <w:b/>
          <w:bCs/>
          <w:color w:val="000000"/>
          <w:sz w:val="22"/>
          <w:szCs w:val="22"/>
        </w:rPr>
        <w:t xml:space="preserve">An Act </w:t>
      </w:r>
      <w:r w:rsidR="00F90A47" w:rsidRPr="00995E04">
        <w:rPr>
          <w:b/>
          <w:iCs/>
          <w:color w:val="000000"/>
          <w:sz w:val="22"/>
          <w:szCs w:val="22"/>
        </w:rPr>
        <w:t>relating</w:t>
      </w:r>
      <w:r w:rsidR="00F90A47" w:rsidRPr="00995E04">
        <w:rPr>
          <w:b/>
          <w:bCs/>
          <w:color w:val="000000"/>
          <w:sz w:val="22"/>
          <w:szCs w:val="22"/>
        </w:rPr>
        <w:t xml:space="preserve"> to the National Gallery of Australia</w:t>
      </w:r>
      <w:r w:rsidRPr="00995E04">
        <w:rPr>
          <w:b/>
          <w:bCs/>
          <w:color w:val="000000"/>
          <w:sz w:val="22"/>
          <w:szCs w:val="22"/>
        </w:rPr>
        <w:t>”</w:t>
      </w:r>
      <w:r w:rsidR="00F90A47" w:rsidRPr="00995E04">
        <w:rPr>
          <w:bCs/>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 xml:space="preserve">Subsection 3(1) (definition of </w:t>
      </w:r>
      <w:r w:rsidR="00AE7133">
        <w:rPr>
          <w:b/>
          <w:bCs/>
          <w:color w:val="000000"/>
          <w:sz w:val="22"/>
          <w:szCs w:val="22"/>
        </w:rPr>
        <w:t>“</w:t>
      </w:r>
      <w:r w:rsidRPr="004905D1">
        <w:rPr>
          <w:b/>
          <w:bCs/>
          <w:color w:val="000000"/>
          <w:sz w:val="22"/>
          <w:szCs w:val="22"/>
        </w:rPr>
        <w:t>Council</w:t>
      </w:r>
      <w:r w:rsidR="00AE7133">
        <w:rPr>
          <w:b/>
          <w:bCs/>
          <w:color w:val="000000"/>
          <w:sz w:val="22"/>
          <w:szCs w:val="22"/>
        </w:rPr>
        <w:t>”</w:t>
      </w:r>
      <w:r w:rsidRPr="004905D1">
        <w:rPr>
          <w:b/>
          <w:bCs/>
          <w:color w:val="000000"/>
          <w:sz w:val="22"/>
          <w:szCs w:val="22"/>
        </w:rPr>
        <w:t>)</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4905D1">
        <w:rPr>
          <w:iCs/>
          <w:color w:val="000000"/>
          <w:sz w:val="22"/>
          <w:szCs w:val="22"/>
        </w:rPr>
        <w:t>Australian</w:t>
      </w:r>
      <w:r w:rsidRPr="00EB1422">
        <w:rPr>
          <w:color w:val="000000"/>
          <w:sz w:val="22"/>
          <w:szCs w:val="22"/>
        </w:rPr>
        <w:t xml:space="preserve">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 xml:space="preserve">Subsection 3(1) (definition of </w:t>
      </w:r>
      <w:r w:rsidR="00AE7133">
        <w:rPr>
          <w:b/>
          <w:bCs/>
          <w:color w:val="000000"/>
          <w:sz w:val="22"/>
          <w:szCs w:val="22"/>
        </w:rPr>
        <w:t>“</w:t>
      </w:r>
      <w:r w:rsidRPr="004905D1">
        <w:rPr>
          <w:b/>
          <w:bCs/>
          <w:color w:val="000000"/>
          <w:sz w:val="22"/>
          <w:szCs w:val="22"/>
        </w:rPr>
        <w:t>Director</w:t>
      </w:r>
      <w:r w:rsidR="00AE7133">
        <w:rPr>
          <w:b/>
          <w:bCs/>
          <w:color w:val="000000"/>
          <w:sz w:val="22"/>
          <w:szCs w:val="22"/>
        </w:rPr>
        <w:t>”</w:t>
      </w:r>
      <w:r w:rsidRPr="004905D1">
        <w:rPr>
          <w:b/>
          <w:bCs/>
          <w:color w:val="000000"/>
          <w:sz w:val="22"/>
          <w:szCs w:val="22"/>
        </w:rPr>
        <w:t>)</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4905D1">
        <w:rPr>
          <w:iCs/>
          <w:color w:val="000000"/>
          <w:sz w:val="22"/>
          <w:szCs w:val="22"/>
        </w:rPr>
        <w:t>Australian</w:t>
      </w:r>
      <w:r w:rsidRPr="00EB1422">
        <w:rPr>
          <w:color w:val="000000"/>
          <w:sz w:val="22"/>
          <w:szCs w:val="22"/>
        </w:rPr>
        <w:t xml:space="preserve">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 xml:space="preserve">Subsection 3(1) (definition of </w:t>
      </w:r>
      <w:r w:rsidR="00AE7133">
        <w:rPr>
          <w:b/>
          <w:bCs/>
          <w:color w:val="000000"/>
          <w:sz w:val="22"/>
          <w:szCs w:val="22"/>
        </w:rPr>
        <w:t>“</w:t>
      </w:r>
      <w:r w:rsidRPr="004905D1">
        <w:rPr>
          <w:b/>
          <w:bCs/>
          <w:color w:val="000000"/>
          <w:sz w:val="22"/>
          <w:szCs w:val="22"/>
        </w:rPr>
        <w:t>Fund</w:t>
      </w:r>
      <w:r w:rsidR="00AE7133">
        <w:rPr>
          <w:b/>
          <w:bCs/>
          <w:color w:val="000000"/>
          <w:sz w:val="22"/>
          <w:szCs w:val="22"/>
        </w:rPr>
        <w:t>”</w:t>
      </w:r>
      <w:r w:rsidRPr="004905D1">
        <w:rPr>
          <w:b/>
          <w:bCs/>
          <w:color w:val="000000"/>
          <w:sz w:val="22"/>
          <w:szCs w:val="22"/>
        </w:rPr>
        <w:t>)</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Australian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 xml:space="preserve">Subsection 3(1) (definition of </w:t>
      </w:r>
      <w:r w:rsidR="00AE7133">
        <w:rPr>
          <w:b/>
          <w:bCs/>
          <w:color w:val="000000"/>
          <w:sz w:val="22"/>
          <w:szCs w:val="22"/>
        </w:rPr>
        <w:t>“</w:t>
      </w:r>
      <w:r w:rsidRPr="004905D1">
        <w:rPr>
          <w:b/>
          <w:bCs/>
          <w:color w:val="000000"/>
          <w:sz w:val="22"/>
          <w:szCs w:val="22"/>
        </w:rPr>
        <w:t>Gallery</w:t>
      </w:r>
      <w:r w:rsidR="00AE7133">
        <w:rPr>
          <w:b/>
          <w:bCs/>
          <w:color w:val="000000"/>
          <w:sz w:val="22"/>
          <w:szCs w:val="22"/>
        </w:rPr>
        <w:t>”</w:t>
      </w:r>
      <w:r w:rsidRPr="004905D1">
        <w:rPr>
          <w:b/>
          <w:bCs/>
          <w:color w:val="000000"/>
          <w:sz w:val="22"/>
          <w:szCs w:val="22"/>
        </w:rPr>
        <w:t>)</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Australian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Subsection 4(1)</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Australian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Subsection 12(1)</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4905D1">
        <w:rPr>
          <w:iCs/>
          <w:color w:val="000000"/>
          <w:sz w:val="22"/>
          <w:szCs w:val="22"/>
        </w:rPr>
        <w:t>Australian</w:t>
      </w:r>
      <w:r w:rsidRPr="00EB1422">
        <w:rPr>
          <w:color w:val="000000"/>
          <w:sz w:val="22"/>
          <w:szCs w:val="22"/>
        </w:rPr>
        <w:t xml:space="preserve">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Subsection 24(1)</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4905D1">
        <w:rPr>
          <w:iCs/>
          <w:color w:val="000000"/>
          <w:sz w:val="22"/>
          <w:szCs w:val="22"/>
        </w:rPr>
        <w:t>Australian</w:t>
      </w:r>
      <w:r w:rsidRPr="00EB1422">
        <w:rPr>
          <w:color w:val="000000"/>
          <w:sz w:val="22"/>
          <w:szCs w:val="22"/>
        </w:rPr>
        <w:t xml:space="preserve">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4905D1" w:rsidRDefault="00F90A47" w:rsidP="00F44B95">
      <w:pPr>
        <w:widowControl/>
        <w:spacing w:before="120"/>
        <w:jc w:val="both"/>
        <w:rPr>
          <w:b/>
          <w:color w:val="000000"/>
          <w:sz w:val="22"/>
          <w:szCs w:val="22"/>
        </w:rPr>
      </w:pPr>
      <w:r w:rsidRPr="004905D1">
        <w:rPr>
          <w:b/>
          <w:bCs/>
          <w:color w:val="000000"/>
          <w:sz w:val="22"/>
          <w:szCs w:val="22"/>
        </w:rPr>
        <w:t>Subsection 36(1)</w:t>
      </w:r>
      <w:r w:rsidRPr="004905D1">
        <w:rPr>
          <w:b/>
          <w:color w:val="000000"/>
          <w:sz w:val="22"/>
          <w:szCs w:val="22"/>
        </w:rPr>
        <w:t>:</w:t>
      </w:r>
    </w:p>
    <w:p w:rsidR="00F90A47" w:rsidRPr="00EB1422" w:rsidRDefault="00F90A47" w:rsidP="004905D1">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4905D1">
        <w:rPr>
          <w:iCs/>
          <w:color w:val="000000"/>
          <w:sz w:val="22"/>
          <w:szCs w:val="22"/>
        </w:rPr>
        <w:t>Australian</w:t>
      </w:r>
      <w:r w:rsidRPr="00EB1422">
        <w:rPr>
          <w:color w:val="000000"/>
          <w:sz w:val="22"/>
          <w:szCs w:val="22"/>
        </w:rPr>
        <w:t xml:space="preserve"> National Gallery</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National Gallery of Australia</w:t>
      </w:r>
      <w:r w:rsidR="00AE7133">
        <w:rPr>
          <w:color w:val="000000"/>
          <w:sz w:val="22"/>
          <w:szCs w:val="22"/>
        </w:rPr>
        <w:t>”</w:t>
      </w:r>
      <w:r w:rsidRPr="00EB1422">
        <w:rPr>
          <w:color w:val="000000"/>
          <w:sz w:val="22"/>
          <w:szCs w:val="22"/>
        </w:rPr>
        <w:t>.</w:t>
      </w:r>
    </w:p>
    <w:p w:rsidR="00F90A47" w:rsidRPr="00EB1422" w:rsidRDefault="004905D1" w:rsidP="00193BC9">
      <w:pPr>
        <w:widowControl/>
        <w:spacing w:before="120"/>
        <w:jc w:val="center"/>
        <w:rPr>
          <w:color w:val="000000"/>
          <w:sz w:val="22"/>
          <w:szCs w:val="22"/>
        </w:rPr>
      </w:pPr>
      <w:r>
        <w:rPr>
          <w:bCs/>
          <w:color w:val="000000"/>
          <w:sz w:val="22"/>
          <w:szCs w:val="22"/>
        </w:rPr>
        <w:br w:type="page"/>
      </w:r>
      <w:r w:rsidR="00F90A47" w:rsidRPr="00193BC9">
        <w:rPr>
          <w:b/>
          <w:bCs/>
          <w:color w:val="000000"/>
          <w:sz w:val="22"/>
          <w:szCs w:val="22"/>
        </w:rPr>
        <w:lastRenderedPageBreak/>
        <w:t>SCHEDULE 1</w:t>
      </w:r>
      <w:r w:rsidR="00F90A47" w:rsidRPr="00EB1422">
        <w:rPr>
          <w:color w:val="000000"/>
          <w:sz w:val="22"/>
          <w:szCs w:val="22"/>
        </w:rPr>
        <w:t>—continued</w:t>
      </w:r>
    </w:p>
    <w:p w:rsidR="00F90A47" w:rsidRPr="00193BC9" w:rsidRDefault="00F90A47" w:rsidP="00193BC9">
      <w:pPr>
        <w:widowControl/>
        <w:spacing w:before="120"/>
        <w:jc w:val="center"/>
        <w:rPr>
          <w:b/>
          <w:i/>
          <w:color w:val="000000"/>
          <w:sz w:val="22"/>
          <w:szCs w:val="22"/>
        </w:rPr>
      </w:pPr>
      <w:r w:rsidRPr="00193BC9">
        <w:rPr>
          <w:b/>
          <w:bCs/>
          <w:i/>
          <w:iCs/>
          <w:color w:val="000000"/>
          <w:sz w:val="22"/>
          <w:szCs w:val="22"/>
        </w:rPr>
        <w:t>National Parks and Wildlife Conservation Act 1975</w:t>
      </w:r>
    </w:p>
    <w:p w:rsidR="00F90A47" w:rsidRPr="00193BC9" w:rsidRDefault="00F90A47" w:rsidP="00EB1422">
      <w:pPr>
        <w:widowControl/>
        <w:spacing w:before="120"/>
        <w:jc w:val="both"/>
        <w:rPr>
          <w:b/>
          <w:color w:val="000000"/>
          <w:sz w:val="22"/>
          <w:szCs w:val="22"/>
        </w:rPr>
      </w:pPr>
      <w:r w:rsidRPr="00193BC9">
        <w:rPr>
          <w:b/>
          <w:bCs/>
          <w:color w:val="000000"/>
          <w:sz w:val="22"/>
          <w:szCs w:val="22"/>
        </w:rPr>
        <w:t>Subsection 21(1)</w:t>
      </w:r>
      <w:r w:rsidRPr="00193BC9">
        <w:rPr>
          <w:b/>
          <w:color w:val="000000"/>
          <w:sz w:val="22"/>
          <w:szCs w:val="22"/>
        </w:rPr>
        <w:t>:</w:t>
      </w:r>
    </w:p>
    <w:p w:rsidR="00F90A47" w:rsidRDefault="00F90A47" w:rsidP="00193BC9">
      <w:pPr>
        <w:widowControl/>
        <w:spacing w:before="120"/>
        <w:ind w:firstLine="270"/>
        <w:jc w:val="both"/>
        <w:rPr>
          <w:color w:val="000000"/>
          <w:sz w:val="22"/>
          <w:szCs w:val="22"/>
        </w:rPr>
      </w:pPr>
      <w:r w:rsidRPr="00EB1422">
        <w:rPr>
          <w:color w:val="000000"/>
          <w:sz w:val="22"/>
          <w:szCs w:val="22"/>
        </w:rPr>
        <w:t xml:space="preserve">Omit </w:t>
      </w:r>
      <w:r w:rsidR="00AE7133">
        <w:rPr>
          <w:color w:val="000000"/>
          <w:sz w:val="22"/>
          <w:szCs w:val="22"/>
        </w:rPr>
        <w:t>“</w:t>
      </w:r>
      <w:r w:rsidRPr="00EB1422">
        <w:rPr>
          <w:color w:val="000000"/>
          <w:sz w:val="22"/>
          <w:szCs w:val="22"/>
        </w:rPr>
        <w:t>$100,000</w:t>
      </w:r>
      <w:r w:rsidR="00AE7133">
        <w:rPr>
          <w:color w:val="000000"/>
          <w:sz w:val="22"/>
          <w:szCs w:val="22"/>
        </w:rPr>
        <w:t>”</w:t>
      </w:r>
      <w:r w:rsidRPr="00EB1422">
        <w:rPr>
          <w:color w:val="000000"/>
          <w:sz w:val="22"/>
          <w:szCs w:val="22"/>
        </w:rPr>
        <w:t xml:space="preserve">, substitute </w:t>
      </w:r>
      <w:r w:rsidR="00AE7133">
        <w:rPr>
          <w:color w:val="000000"/>
          <w:sz w:val="22"/>
          <w:szCs w:val="22"/>
        </w:rPr>
        <w:t>“</w:t>
      </w:r>
      <w:r w:rsidRPr="00EB1422">
        <w:rPr>
          <w:color w:val="000000"/>
          <w:sz w:val="22"/>
          <w:szCs w:val="22"/>
        </w:rPr>
        <w:t>$250,000</w:t>
      </w:r>
      <w:r w:rsidR="00AE7133">
        <w:rPr>
          <w:color w:val="000000"/>
          <w:sz w:val="22"/>
          <w:szCs w:val="22"/>
        </w:rPr>
        <w:t>”</w:t>
      </w:r>
      <w:r w:rsidRPr="00EB1422">
        <w:rPr>
          <w:color w:val="000000"/>
          <w:sz w:val="22"/>
          <w:szCs w:val="22"/>
        </w:rPr>
        <w:t>.</w:t>
      </w:r>
    </w:p>
    <w:p w:rsidR="00CC0957" w:rsidRPr="00EB1422" w:rsidRDefault="00CC0957" w:rsidP="00CC0957">
      <w:pPr>
        <w:widowControl/>
        <w:spacing w:before="120"/>
        <w:jc w:val="center"/>
        <w:rPr>
          <w:color w:val="000000"/>
          <w:sz w:val="22"/>
          <w:szCs w:val="22"/>
        </w:rPr>
      </w:pPr>
      <w:r>
        <w:rPr>
          <w:color w:val="000000"/>
          <w:sz w:val="22"/>
          <w:szCs w:val="22"/>
        </w:rPr>
        <w:t>___________</w:t>
      </w:r>
    </w:p>
    <w:p w:rsidR="00F90A47" w:rsidRPr="00FA7064" w:rsidRDefault="00193BC9" w:rsidP="00841A7C">
      <w:pPr>
        <w:widowControl/>
        <w:tabs>
          <w:tab w:val="right" w:pos="9360"/>
        </w:tabs>
        <w:spacing w:before="120"/>
        <w:ind w:firstLine="3960"/>
        <w:jc w:val="both"/>
        <w:rPr>
          <w:b/>
          <w:color w:val="000000"/>
          <w:sz w:val="20"/>
          <w:szCs w:val="22"/>
        </w:rPr>
      </w:pPr>
      <w:r>
        <w:rPr>
          <w:bCs/>
          <w:color w:val="000000"/>
          <w:sz w:val="22"/>
          <w:szCs w:val="22"/>
        </w:rPr>
        <w:br w:type="page"/>
      </w:r>
      <w:r w:rsidR="00F90A47" w:rsidRPr="00841A7C">
        <w:rPr>
          <w:b/>
          <w:bCs/>
          <w:color w:val="000000"/>
          <w:sz w:val="22"/>
          <w:szCs w:val="22"/>
        </w:rPr>
        <w:lastRenderedPageBreak/>
        <w:t>SCHEDULE 2</w:t>
      </w:r>
      <w:r w:rsidR="00EB450E" w:rsidRPr="00841A7C">
        <w:rPr>
          <w:b/>
          <w:bCs/>
          <w:color w:val="000000"/>
          <w:sz w:val="22"/>
          <w:szCs w:val="22"/>
        </w:rPr>
        <w:t xml:space="preserve"> </w:t>
      </w:r>
      <w:r w:rsidR="00EB450E" w:rsidRPr="00841A7C">
        <w:rPr>
          <w:b/>
          <w:bCs/>
          <w:color w:val="000000"/>
          <w:sz w:val="22"/>
          <w:szCs w:val="22"/>
        </w:rPr>
        <w:tab/>
      </w:r>
      <w:r w:rsidR="00F90A47" w:rsidRPr="00FA7064">
        <w:rPr>
          <w:color w:val="000000"/>
          <w:sz w:val="20"/>
          <w:szCs w:val="22"/>
        </w:rPr>
        <w:t>Subsection 5(1)</w:t>
      </w:r>
    </w:p>
    <w:p w:rsidR="00F90A47" w:rsidRPr="00CC0957" w:rsidRDefault="00F90A47" w:rsidP="00841A7C">
      <w:pPr>
        <w:widowControl/>
        <w:spacing w:before="120"/>
        <w:jc w:val="center"/>
        <w:rPr>
          <w:color w:val="000000"/>
          <w:sz w:val="22"/>
          <w:szCs w:val="22"/>
        </w:rPr>
      </w:pPr>
      <w:r w:rsidRPr="00CC0957">
        <w:rPr>
          <w:color w:val="000000"/>
          <w:sz w:val="22"/>
          <w:szCs w:val="22"/>
        </w:rPr>
        <w:t>AMENDMENTS OF ORDINANCES</w:t>
      </w:r>
    </w:p>
    <w:p w:rsidR="00F90A47" w:rsidRPr="00841A7C" w:rsidRDefault="00F90A47" w:rsidP="00841A7C">
      <w:pPr>
        <w:widowControl/>
        <w:spacing w:before="120"/>
        <w:jc w:val="center"/>
        <w:rPr>
          <w:b/>
          <w:i/>
          <w:color w:val="000000"/>
          <w:sz w:val="22"/>
          <w:szCs w:val="22"/>
        </w:rPr>
      </w:pPr>
      <w:r w:rsidRPr="00841A7C">
        <w:rPr>
          <w:b/>
          <w:bCs/>
          <w:i/>
          <w:iCs/>
          <w:color w:val="000000"/>
          <w:sz w:val="22"/>
          <w:szCs w:val="22"/>
        </w:rPr>
        <w:t>National Land Ordinance 1989</w:t>
      </w:r>
    </w:p>
    <w:p w:rsidR="00F90A47" w:rsidRPr="005117DF" w:rsidRDefault="00F90A47" w:rsidP="00841A7C">
      <w:pPr>
        <w:widowControl/>
        <w:spacing w:before="120"/>
        <w:rPr>
          <w:b/>
          <w:color w:val="000000"/>
          <w:sz w:val="22"/>
          <w:szCs w:val="22"/>
        </w:rPr>
      </w:pPr>
      <w:r w:rsidRPr="005117DF">
        <w:rPr>
          <w:b/>
          <w:bCs/>
          <w:color w:val="000000"/>
          <w:sz w:val="22"/>
          <w:szCs w:val="22"/>
        </w:rPr>
        <w:t>Section 4</w:t>
      </w:r>
      <w:r w:rsidRPr="005117DF">
        <w:rPr>
          <w:b/>
          <w:color w:val="000000"/>
          <w:sz w:val="22"/>
          <w:szCs w:val="22"/>
        </w:rPr>
        <w:t>:</w:t>
      </w:r>
    </w:p>
    <w:p w:rsidR="00F90A47" w:rsidRPr="00EB1422" w:rsidRDefault="00F90A47" w:rsidP="005117DF">
      <w:pPr>
        <w:widowControl/>
        <w:spacing w:before="120"/>
        <w:ind w:firstLine="270"/>
        <w:jc w:val="both"/>
        <w:rPr>
          <w:color w:val="000000"/>
          <w:sz w:val="22"/>
          <w:szCs w:val="22"/>
        </w:rPr>
      </w:pPr>
      <w:r w:rsidRPr="005117DF">
        <w:rPr>
          <w:iCs/>
          <w:color w:val="000000"/>
          <w:sz w:val="22"/>
          <w:szCs w:val="22"/>
        </w:rPr>
        <w:t>Repeal</w:t>
      </w:r>
      <w:r w:rsidRPr="00EB1422">
        <w:rPr>
          <w:color w:val="000000"/>
          <w:sz w:val="22"/>
          <w:szCs w:val="22"/>
        </w:rPr>
        <w:t xml:space="preserve"> the section, substitute:</w:t>
      </w:r>
    </w:p>
    <w:p w:rsidR="00F90A47" w:rsidRPr="005117DF" w:rsidRDefault="00F90A47" w:rsidP="006C0D48">
      <w:pPr>
        <w:widowControl/>
        <w:spacing w:before="120" w:after="60"/>
        <w:jc w:val="both"/>
        <w:rPr>
          <w:b/>
          <w:color w:val="000000"/>
          <w:sz w:val="22"/>
          <w:szCs w:val="22"/>
        </w:rPr>
      </w:pPr>
      <w:r w:rsidRPr="005117DF">
        <w:rPr>
          <w:b/>
          <w:bCs/>
          <w:color w:val="000000"/>
          <w:sz w:val="22"/>
          <w:szCs w:val="22"/>
        </w:rPr>
        <w:t>Management of National Land</w:t>
      </w:r>
    </w:p>
    <w:p w:rsidR="00F90A47" w:rsidRPr="00EB1422" w:rsidRDefault="00AE7133" w:rsidP="005117DF">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4.(1)</w:t>
      </w:r>
      <w:r w:rsidR="00F90A47" w:rsidRPr="00EB1422">
        <w:rPr>
          <w:color w:val="000000"/>
          <w:sz w:val="22"/>
          <w:szCs w:val="22"/>
        </w:rPr>
        <w:t xml:space="preserve"> With the approval of the Minister for the Arts, Sport, the Environment and Territories, the National Capital Planning Authority is to manage National Land designated in writing by the Minister as land required for the special purposes of Canberra as the National Capital.</w:t>
      </w:r>
    </w:p>
    <w:p w:rsidR="00F90A47" w:rsidRPr="00EB1422" w:rsidRDefault="00AE7133" w:rsidP="005117DF">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(2)</w:t>
      </w:r>
      <w:r w:rsidR="00F90A47" w:rsidRPr="00EB1422">
        <w:rPr>
          <w:color w:val="000000"/>
          <w:sz w:val="22"/>
          <w:szCs w:val="22"/>
        </w:rPr>
        <w:t xml:space="preserve"> The Minister for Administrative Services is to manage all other National Land.</w:t>
      </w:r>
      <w:r>
        <w:rPr>
          <w:color w:val="000000"/>
          <w:sz w:val="22"/>
          <w:szCs w:val="22"/>
        </w:rPr>
        <w:t>”</w:t>
      </w:r>
      <w:r w:rsidR="00F90A47" w:rsidRPr="00EB1422">
        <w:rPr>
          <w:color w:val="000000"/>
          <w:sz w:val="22"/>
          <w:szCs w:val="22"/>
        </w:rPr>
        <w:t>.</w:t>
      </w:r>
    </w:p>
    <w:p w:rsidR="00F90A47" w:rsidRPr="006433DE" w:rsidRDefault="00F90A47" w:rsidP="005117DF">
      <w:pPr>
        <w:widowControl/>
        <w:spacing w:before="120"/>
        <w:jc w:val="center"/>
        <w:rPr>
          <w:b/>
          <w:i/>
          <w:color w:val="000000"/>
          <w:sz w:val="22"/>
          <w:szCs w:val="22"/>
        </w:rPr>
      </w:pPr>
      <w:r w:rsidRPr="006433DE">
        <w:rPr>
          <w:b/>
          <w:bCs/>
          <w:i/>
          <w:iCs/>
          <w:color w:val="000000"/>
          <w:sz w:val="22"/>
          <w:szCs w:val="22"/>
        </w:rPr>
        <w:t>Reserved Laws (Administration) Ordinance 1989</w:t>
      </w:r>
    </w:p>
    <w:p w:rsidR="00F90A47" w:rsidRPr="005117DF" w:rsidRDefault="00F90A47" w:rsidP="00EB1422">
      <w:pPr>
        <w:widowControl/>
        <w:spacing w:before="120"/>
        <w:jc w:val="both"/>
        <w:rPr>
          <w:b/>
          <w:color w:val="000000"/>
          <w:sz w:val="22"/>
          <w:szCs w:val="22"/>
        </w:rPr>
      </w:pPr>
      <w:r w:rsidRPr="005117DF">
        <w:rPr>
          <w:b/>
          <w:bCs/>
          <w:color w:val="000000"/>
          <w:sz w:val="22"/>
          <w:szCs w:val="22"/>
        </w:rPr>
        <w:t>Subsection 4(1)</w:t>
      </w:r>
      <w:r w:rsidRPr="005117DF">
        <w:rPr>
          <w:b/>
          <w:color w:val="000000"/>
          <w:sz w:val="22"/>
          <w:szCs w:val="22"/>
        </w:rPr>
        <w:t>:</w:t>
      </w:r>
    </w:p>
    <w:p w:rsidR="00F90A47" w:rsidRPr="00EB1422" w:rsidRDefault="00F90A47" w:rsidP="005117DF">
      <w:pPr>
        <w:widowControl/>
        <w:spacing w:before="120"/>
        <w:ind w:firstLine="270"/>
        <w:jc w:val="both"/>
        <w:rPr>
          <w:color w:val="000000"/>
          <w:sz w:val="22"/>
          <w:szCs w:val="22"/>
        </w:rPr>
      </w:pPr>
      <w:r w:rsidRPr="00EB1422">
        <w:rPr>
          <w:color w:val="000000"/>
          <w:sz w:val="22"/>
          <w:szCs w:val="22"/>
        </w:rPr>
        <w:t>Omit the subsection, substitute:</w:t>
      </w:r>
    </w:p>
    <w:p w:rsidR="00F90A47" w:rsidRPr="00EB1422" w:rsidRDefault="00AE7133" w:rsidP="005117DF">
      <w:pPr>
        <w:widowControl/>
        <w:spacing w:before="120"/>
        <w:ind w:firstLine="270"/>
        <w:jc w:val="both"/>
        <w:rPr>
          <w:color w:val="000000"/>
          <w:sz w:val="22"/>
          <w:szCs w:val="22"/>
        </w:rPr>
      </w:pPr>
      <w:r w:rsidRPr="00CC0957">
        <w:rPr>
          <w:color w:val="000000"/>
          <w:sz w:val="22"/>
          <w:szCs w:val="22"/>
        </w:rPr>
        <w:t>“</w:t>
      </w:r>
      <w:r w:rsidR="00F90A47" w:rsidRPr="00CC0957">
        <w:rPr>
          <w:color w:val="000000"/>
          <w:sz w:val="22"/>
          <w:szCs w:val="22"/>
        </w:rPr>
        <w:t>(1)</w:t>
      </w:r>
      <w:r w:rsidR="00F90A47" w:rsidRPr="00EB1422">
        <w:rPr>
          <w:color w:val="000000"/>
          <w:sz w:val="22"/>
          <w:szCs w:val="22"/>
        </w:rPr>
        <w:t xml:space="preserve"> </w:t>
      </w:r>
      <w:r w:rsidR="00F90A47" w:rsidRPr="005117DF">
        <w:rPr>
          <w:iCs/>
          <w:color w:val="000000"/>
          <w:sz w:val="22"/>
          <w:szCs w:val="22"/>
        </w:rPr>
        <w:t>The</w:t>
      </w:r>
      <w:r w:rsidR="00F90A47" w:rsidRPr="00EB1422">
        <w:rPr>
          <w:color w:val="000000"/>
          <w:sz w:val="22"/>
          <w:szCs w:val="22"/>
        </w:rPr>
        <w:t xml:space="preserve"> Minister for the time being administering the </w:t>
      </w:r>
      <w:r w:rsidR="00F90A47" w:rsidRPr="005117DF">
        <w:rPr>
          <w:i/>
          <w:iCs/>
          <w:color w:val="000000"/>
          <w:sz w:val="22"/>
          <w:szCs w:val="22"/>
        </w:rPr>
        <w:t>Seat of Government (Administration) Act 1910</w:t>
      </w:r>
      <w:r w:rsidR="00F90A47" w:rsidRPr="00EB1422">
        <w:rPr>
          <w:color w:val="000000"/>
          <w:sz w:val="22"/>
          <w:szCs w:val="22"/>
        </w:rPr>
        <w:t xml:space="preserve"> of the Commonwealth is to administer:</w:t>
      </w:r>
    </w:p>
    <w:p w:rsidR="00F90A47" w:rsidRPr="00EB1422" w:rsidRDefault="00F90A47" w:rsidP="00F44B95">
      <w:pPr>
        <w:widowControl/>
        <w:spacing w:before="120"/>
        <w:ind w:firstLine="324"/>
        <w:jc w:val="both"/>
        <w:rPr>
          <w:color w:val="000000"/>
          <w:sz w:val="22"/>
          <w:szCs w:val="22"/>
        </w:rPr>
      </w:pPr>
      <w:r w:rsidRPr="00EB1422">
        <w:rPr>
          <w:color w:val="000000"/>
          <w:sz w:val="22"/>
          <w:szCs w:val="22"/>
        </w:rPr>
        <w:t xml:space="preserve">(a) the </w:t>
      </w:r>
      <w:r w:rsidRPr="00F44B95">
        <w:rPr>
          <w:color w:val="000000"/>
          <w:sz w:val="22"/>
          <w:szCs w:val="22"/>
        </w:rPr>
        <w:t>reserved</w:t>
      </w:r>
      <w:r w:rsidRPr="00EB1422">
        <w:rPr>
          <w:color w:val="000000"/>
          <w:sz w:val="22"/>
          <w:szCs w:val="22"/>
        </w:rPr>
        <w:t xml:space="preserve"> laws specified in Schedule 1; and</w:t>
      </w:r>
    </w:p>
    <w:p w:rsidR="00F90A47" w:rsidRPr="00EB1422" w:rsidRDefault="00F90A47" w:rsidP="00F44B95">
      <w:pPr>
        <w:widowControl/>
        <w:spacing w:before="120"/>
        <w:ind w:left="630" w:hanging="306"/>
        <w:jc w:val="both"/>
        <w:rPr>
          <w:color w:val="000000"/>
          <w:sz w:val="22"/>
          <w:szCs w:val="22"/>
        </w:rPr>
      </w:pPr>
      <w:r w:rsidRPr="00EB1422">
        <w:rPr>
          <w:color w:val="000000"/>
          <w:sz w:val="22"/>
          <w:szCs w:val="22"/>
        </w:rPr>
        <w:t xml:space="preserve">(b) the </w:t>
      </w:r>
      <w:r w:rsidRPr="00CC0957">
        <w:rPr>
          <w:i/>
          <w:color w:val="000000"/>
          <w:sz w:val="22"/>
          <w:szCs w:val="22"/>
        </w:rPr>
        <w:t>National Land Ordinance 1989</w:t>
      </w:r>
      <w:r w:rsidRPr="00EB1422">
        <w:rPr>
          <w:color w:val="000000"/>
          <w:sz w:val="22"/>
          <w:szCs w:val="22"/>
        </w:rPr>
        <w:t xml:space="preserve"> insofar as it relates to the management of National Land that is required for the special purposes of Canberra as the National Capital.</w:t>
      </w:r>
      <w:r w:rsidR="00AE7133">
        <w:rPr>
          <w:color w:val="000000"/>
          <w:sz w:val="22"/>
          <w:szCs w:val="22"/>
        </w:rPr>
        <w:t>”</w:t>
      </w:r>
      <w:r w:rsidRPr="00EB1422">
        <w:rPr>
          <w:color w:val="000000"/>
          <w:sz w:val="22"/>
          <w:szCs w:val="22"/>
        </w:rPr>
        <w:t>.</w:t>
      </w:r>
    </w:p>
    <w:p w:rsidR="00F90A47" w:rsidRPr="005117DF" w:rsidRDefault="00F90A47" w:rsidP="005117DF">
      <w:pPr>
        <w:widowControl/>
        <w:spacing w:before="120"/>
        <w:ind w:left="540" w:hanging="540"/>
        <w:jc w:val="both"/>
        <w:rPr>
          <w:b/>
          <w:color w:val="000000"/>
          <w:sz w:val="22"/>
          <w:szCs w:val="22"/>
        </w:rPr>
      </w:pPr>
      <w:r w:rsidRPr="005117DF">
        <w:rPr>
          <w:b/>
          <w:bCs/>
          <w:color w:val="000000"/>
          <w:sz w:val="22"/>
          <w:szCs w:val="22"/>
        </w:rPr>
        <w:t>Section 4</w:t>
      </w:r>
      <w:r w:rsidRPr="005117DF">
        <w:rPr>
          <w:b/>
          <w:color w:val="000000"/>
          <w:sz w:val="22"/>
          <w:szCs w:val="22"/>
        </w:rPr>
        <w:t>:</w:t>
      </w:r>
    </w:p>
    <w:p w:rsidR="00F90A47" w:rsidRPr="00EB1422" w:rsidRDefault="00F90A47" w:rsidP="005117DF">
      <w:pPr>
        <w:widowControl/>
        <w:spacing w:before="120"/>
        <w:ind w:firstLine="270"/>
        <w:jc w:val="both"/>
        <w:rPr>
          <w:color w:val="000000"/>
          <w:sz w:val="22"/>
          <w:szCs w:val="22"/>
        </w:rPr>
      </w:pPr>
      <w:r w:rsidRPr="00EB1422">
        <w:rPr>
          <w:color w:val="000000"/>
          <w:sz w:val="22"/>
          <w:szCs w:val="22"/>
        </w:rPr>
        <w:t>Add at the end:</w:t>
      </w:r>
    </w:p>
    <w:p w:rsidR="00F90A47" w:rsidRPr="00EB1422" w:rsidRDefault="00AE7133" w:rsidP="005117DF">
      <w:pPr>
        <w:widowControl/>
        <w:spacing w:before="120"/>
        <w:ind w:firstLine="270"/>
        <w:jc w:val="both"/>
        <w:rPr>
          <w:color w:val="000000"/>
          <w:sz w:val="22"/>
          <w:szCs w:val="22"/>
        </w:rPr>
      </w:pPr>
      <w:r w:rsidRPr="00CC0957">
        <w:rPr>
          <w:bCs/>
          <w:color w:val="000000"/>
          <w:sz w:val="22"/>
          <w:szCs w:val="22"/>
        </w:rPr>
        <w:t>“</w:t>
      </w:r>
      <w:r w:rsidR="00F90A47" w:rsidRPr="00CC0957">
        <w:rPr>
          <w:bCs/>
          <w:color w:val="000000"/>
          <w:sz w:val="22"/>
          <w:szCs w:val="22"/>
        </w:rPr>
        <w:t>(4)</w:t>
      </w:r>
      <w:r w:rsidR="00F90A47" w:rsidRPr="00EB1422">
        <w:rPr>
          <w:color w:val="000000"/>
          <w:sz w:val="22"/>
          <w:szCs w:val="22"/>
        </w:rPr>
        <w:t xml:space="preserve"> </w:t>
      </w:r>
      <w:r w:rsidR="00F90A47" w:rsidRPr="005117DF">
        <w:rPr>
          <w:iCs/>
          <w:color w:val="000000"/>
          <w:sz w:val="22"/>
          <w:szCs w:val="22"/>
        </w:rPr>
        <w:t>The</w:t>
      </w:r>
      <w:r w:rsidR="00F90A47" w:rsidRPr="00EB1422">
        <w:rPr>
          <w:color w:val="000000"/>
          <w:sz w:val="22"/>
          <w:szCs w:val="22"/>
        </w:rPr>
        <w:t xml:space="preserve"> Minister for Administrative Services is to administer the </w:t>
      </w:r>
      <w:r w:rsidR="00F90A47" w:rsidRPr="006433DE">
        <w:rPr>
          <w:i/>
          <w:iCs/>
          <w:color w:val="000000"/>
          <w:sz w:val="22"/>
          <w:szCs w:val="22"/>
        </w:rPr>
        <w:t>National Land Ordinance 1989</w:t>
      </w:r>
      <w:r w:rsidR="00F90A47" w:rsidRPr="00EB1422">
        <w:rPr>
          <w:color w:val="000000"/>
          <w:sz w:val="22"/>
          <w:szCs w:val="22"/>
        </w:rPr>
        <w:t xml:space="preserve">, except to the extent that the Ordinance is administered by the Minister administering the </w:t>
      </w:r>
      <w:r w:rsidR="00F90A47" w:rsidRPr="00CC0957">
        <w:rPr>
          <w:i/>
          <w:iCs/>
          <w:color w:val="000000"/>
          <w:sz w:val="22"/>
          <w:szCs w:val="22"/>
        </w:rPr>
        <w:t>Seat of Government (Administration) Act 1910</w:t>
      </w:r>
      <w:r w:rsidR="00F90A47" w:rsidRPr="00EB1422">
        <w:rPr>
          <w:color w:val="000000"/>
          <w:sz w:val="22"/>
          <w:szCs w:val="22"/>
        </w:rPr>
        <w:t xml:space="preserve"> of the Commonwealth.</w:t>
      </w:r>
      <w:r>
        <w:rPr>
          <w:color w:val="000000"/>
          <w:sz w:val="22"/>
          <w:szCs w:val="22"/>
        </w:rPr>
        <w:t>”</w:t>
      </w:r>
      <w:r w:rsidR="00F90A47" w:rsidRPr="00EB1422">
        <w:rPr>
          <w:color w:val="000000"/>
          <w:sz w:val="22"/>
          <w:szCs w:val="22"/>
        </w:rPr>
        <w:t>.</w:t>
      </w:r>
    </w:p>
    <w:p w:rsidR="00F90A47" w:rsidRPr="005117DF" w:rsidRDefault="00F90A47" w:rsidP="00EB1422">
      <w:pPr>
        <w:widowControl/>
        <w:spacing w:before="120"/>
        <w:jc w:val="both"/>
        <w:rPr>
          <w:b/>
          <w:color w:val="000000"/>
          <w:sz w:val="22"/>
          <w:szCs w:val="22"/>
        </w:rPr>
      </w:pPr>
      <w:r w:rsidRPr="005117DF">
        <w:rPr>
          <w:b/>
          <w:bCs/>
          <w:color w:val="000000"/>
          <w:sz w:val="22"/>
          <w:szCs w:val="22"/>
        </w:rPr>
        <w:t>Schedule 1</w:t>
      </w:r>
      <w:r w:rsidRPr="005117DF">
        <w:rPr>
          <w:b/>
          <w:color w:val="000000"/>
          <w:sz w:val="22"/>
          <w:szCs w:val="22"/>
        </w:rPr>
        <w:t>:</w:t>
      </w:r>
    </w:p>
    <w:p w:rsidR="00F90A47" w:rsidRDefault="00F90A47" w:rsidP="005117DF">
      <w:pPr>
        <w:widowControl/>
        <w:spacing w:before="120"/>
        <w:ind w:firstLine="270"/>
        <w:jc w:val="both"/>
        <w:rPr>
          <w:iCs/>
          <w:color w:val="000000"/>
          <w:sz w:val="22"/>
          <w:szCs w:val="22"/>
        </w:rPr>
      </w:pPr>
      <w:r w:rsidRPr="00EB1422">
        <w:rPr>
          <w:color w:val="000000"/>
          <w:sz w:val="22"/>
          <w:szCs w:val="22"/>
        </w:rPr>
        <w:t xml:space="preserve">Omit </w:t>
      </w:r>
      <w:r w:rsidR="00AE7133" w:rsidRPr="00895474">
        <w:rPr>
          <w:iCs/>
          <w:color w:val="000000"/>
          <w:sz w:val="22"/>
          <w:szCs w:val="22"/>
        </w:rPr>
        <w:t>“</w:t>
      </w:r>
      <w:r w:rsidRPr="005117DF">
        <w:rPr>
          <w:i/>
          <w:iCs/>
          <w:color w:val="000000"/>
          <w:sz w:val="22"/>
          <w:szCs w:val="22"/>
        </w:rPr>
        <w:t>National Lands Ordinance 1989</w:t>
      </w:r>
      <w:r w:rsidR="00AE7133" w:rsidRPr="00895474">
        <w:rPr>
          <w:iCs/>
          <w:color w:val="000000"/>
          <w:sz w:val="22"/>
          <w:szCs w:val="22"/>
        </w:rPr>
        <w:t>”</w:t>
      </w:r>
      <w:r w:rsidRPr="005117DF">
        <w:rPr>
          <w:i/>
          <w:iCs/>
          <w:color w:val="000000"/>
          <w:sz w:val="22"/>
          <w:szCs w:val="22"/>
        </w:rPr>
        <w:t>.</w:t>
      </w:r>
    </w:p>
    <w:p w:rsidR="005117DF" w:rsidRPr="00EB1422" w:rsidRDefault="005117DF" w:rsidP="005117DF">
      <w:pPr>
        <w:widowControl/>
        <w:pBdr>
          <w:bottom w:val="single" w:sz="4" w:space="1" w:color="auto"/>
        </w:pBdr>
        <w:spacing w:before="120"/>
        <w:ind w:firstLine="270"/>
        <w:jc w:val="both"/>
        <w:rPr>
          <w:color w:val="000000"/>
          <w:sz w:val="22"/>
          <w:szCs w:val="22"/>
        </w:rPr>
      </w:pPr>
    </w:p>
    <w:p w:rsidR="00F90A47" w:rsidRPr="005117DF" w:rsidRDefault="00F90A47" w:rsidP="005117DF">
      <w:pPr>
        <w:widowControl/>
        <w:spacing w:before="120"/>
        <w:jc w:val="center"/>
        <w:rPr>
          <w:b/>
          <w:color w:val="000000"/>
          <w:sz w:val="22"/>
          <w:szCs w:val="22"/>
        </w:rPr>
      </w:pPr>
      <w:r w:rsidRPr="005117DF">
        <w:rPr>
          <w:b/>
          <w:bCs/>
          <w:color w:val="000000"/>
          <w:sz w:val="22"/>
          <w:szCs w:val="22"/>
        </w:rPr>
        <w:t>NOTE ABOUT SECTION HEADING</w:t>
      </w:r>
    </w:p>
    <w:p w:rsidR="00F90A47" w:rsidRPr="00FA7064" w:rsidRDefault="00F90A47" w:rsidP="009859A0">
      <w:pPr>
        <w:widowControl/>
        <w:spacing w:before="120"/>
        <w:ind w:left="288" w:hanging="288"/>
        <w:jc w:val="both"/>
        <w:rPr>
          <w:color w:val="000000"/>
          <w:sz w:val="20"/>
          <w:szCs w:val="22"/>
        </w:rPr>
      </w:pPr>
      <w:r w:rsidRPr="00FA7064">
        <w:rPr>
          <w:color w:val="000000"/>
          <w:sz w:val="20"/>
          <w:szCs w:val="22"/>
        </w:rPr>
        <w:t>1.</w:t>
      </w:r>
      <w:r w:rsidR="009859A0" w:rsidRPr="00FA7064">
        <w:rPr>
          <w:color w:val="000000"/>
          <w:sz w:val="20"/>
          <w:szCs w:val="22"/>
        </w:rPr>
        <w:t xml:space="preserve"> </w:t>
      </w:r>
      <w:r w:rsidRPr="00FA7064">
        <w:rPr>
          <w:color w:val="000000"/>
          <w:sz w:val="20"/>
          <w:szCs w:val="22"/>
        </w:rPr>
        <w:t xml:space="preserve">On the day on which this Act receives the Royal Assent the heading to section 36 of the </w:t>
      </w:r>
      <w:r w:rsidRPr="00FA7064">
        <w:rPr>
          <w:i/>
          <w:iCs/>
          <w:color w:val="000000"/>
          <w:sz w:val="20"/>
          <w:szCs w:val="22"/>
        </w:rPr>
        <w:t>National Gallery Act 1975</w:t>
      </w:r>
      <w:r w:rsidRPr="00FA7064">
        <w:rPr>
          <w:color w:val="000000"/>
          <w:sz w:val="20"/>
          <w:szCs w:val="22"/>
        </w:rPr>
        <w:t xml:space="preserve"> is altered by omitting</w:t>
      </w:r>
      <w:r w:rsidRPr="00895474">
        <w:rPr>
          <w:color w:val="000000"/>
          <w:sz w:val="20"/>
          <w:szCs w:val="22"/>
        </w:rPr>
        <w:t xml:space="preserve"> </w:t>
      </w:r>
      <w:r w:rsidR="00AE7133" w:rsidRPr="00895474">
        <w:rPr>
          <w:bCs/>
          <w:color w:val="000000"/>
          <w:sz w:val="20"/>
          <w:szCs w:val="22"/>
        </w:rPr>
        <w:t>“</w:t>
      </w:r>
      <w:r w:rsidRPr="00FA7064">
        <w:rPr>
          <w:b/>
          <w:bCs/>
          <w:color w:val="000000"/>
          <w:sz w:val="20"/>
          <w:szCs w:val="22"/>
        </w:rPr>
        <w:t>Australian National Gallery</w:t>
      </w:r>
      <w:r w:rsidR="00AE7133" w:rsidRPr="00895474">
        <w:rPr>
          <w:bCs/>
          <w:color w:val="000000"/>
          <w:sz w:val="20"/>
          <w:szCs w:val="22"/>
        </w:rPr>
        <w:t>”</w:t>
      </w:r>
      <w:r w:rsidRPr="00FA7064">
        <w:rPr>
          <w:color w:val="000000"/>
          <w:sz w:val="20"/>
          <w:szCs w:val="22"/>
        </w:rPr>
        <w:t xml:space="preserve"> and substituting </w:t>
      </w:r>
      <w:r w:rsidR="00AE7133" w:rsidRPr="00895474">
        <w:rPr>
          <w:bCs/>
          <w:color w:val="000000"/>
          <w:sz w:val="20"/>
          <w:szCs w:val="22"/>
        </w:rPr>
        <w:t>“</w:t>
      </w:r>
      <w:r w:rsidRPr="00FA7064">
        <w:rPr>
          <w:b/>
          <w:bCs/>
          <w:color w:val="000000"/>
          <w:sz w:val="20"/>
          <w:szCs w:val="22"/>
        </w:rPr>
        <w:t>National Gallery of Australia</w:t>
      </w:r>
      <w:r w:rsidR="00AE7133" w:rsidRPr="00895474">
        <w:rPr>
          <w:bCs/>
          <w:color w:val="000000"/>
          <w:sz w:val="20"/>
          <w:szCs w:val="22"/>
        </w:rPr>
        <w:t>”</w:t>
      </w:r>
      <w:r w:rsidRPr="00FA7064">
        <w:rPr>
          <w:bCs/>
          <w:color w:val="000000"/>
          <w:sz w:val="20"/>
          <w:szCs w:val="22"/>
        </w:rPr>
        <w:t>.</w:t>
      </w:r>
    </w:p>
    <w:p w:rsidR="00F90A47" w:rsidRPr="00FA7064" w:rsidRDefault="005117DF" w:rsidP="00EB1422">
      <w:pPr>
        <w:widowControl/>
        <w:spacing w:before="120"/>
        <w:jc w:val="both"/>
        <w:rPr>
          <w:i/>
          <w:color w:val="000000"/>
          <w:sz w:val="20"/>
          <w:szCs w:val="22"/>
        </w:rPr>
      </w:pPr>
      <w:r>
        <w:rPr>
          <w:color w:val="000000"/>
          <w:sz w:val="22"/>
          <w:szCs w:val="22"/>
        </w:rPr>
        <w:br w:type="page"/>
      </w:r>
      <w:r w:rsidR="00F90A47" w:rsidRPr="00FA7064">
        <w:rPr>
          <w:color w:val="000000"/>
          <w:sz w:val="20"/>
          <w:szCs w:val="22"/>
        </w:rPr>
        <w:lastRenderedPageBreak/>
        <w:t>[</w:t>
      </w:r>
      <w:r w:rsidR="00F90A47" w:rsidRPr="00FA7064">
        <w:rPr>
          <w:i/>
          <w:iCs/>
          <w:color w:val="000000"/>
          <w:sz w:val="20"/>
          <w:szCs w:val="22"/>
        </w:rPr>
        <w:t>Minister's second reading speech made in</w:t>
      </w:r>
      <w:r w:rsidR="00F90A47" w:rsidRPr="00FA7064">
        <w:rPr>
          <w:i/>
          <w:color w:val="000000"/>
          <w:sz w:val="20"/>
          <w:szCs w:val="22"/>
        </w:rPr>
        <w:t>—</w:t>
      </w:r>
    </w:p>
    <w:p w:rsidR="00F90A47" w:rsidRPr="00FA7064" w:rsidRDefault="00F90A47" w:rsidP="00947271">
      <w:pPr>
        <w:widowControl/>
        <w:ind w:firstLine="810"/>
        <w:jc w:val="both"/>
        <w:rPr>
          <w:i/>
          <w:color w:val="000000"/>
          <w:sz w:val="20"/>
          <w:szCs w:val="22"/>
        </w:rPr>
      </w:pPr>
      <w:r w:rsidRPr="00FA7064">
        <w:rPr>
          <w:i/>
          <w:iCs/>
          <w:color w:val="000000"/>
          <w:sz w:val="20"/>
          <w:szCs w:val="22"/>
        </w:rPr>
        <w:t>Senate on 25 June 1992</w:t>
      </w:r>
    </w:p>
    <w:p w:rsidR="00F90A47" w:rsidRPr="00FA7064" w:rsidRDefault="00F90A47" w:rsidP="00947271">
      <w:pPr>
        <w:widowControl/>
        <w:ind w:firstLine="810"/>
        <w:jc w:val="both"/>
        <w:rPr>
          <w:color w:val="000000"/>
          <w:sz w:val="26"/>
          <w:szCs w:val="28"/>
        </w:rPr>
      </w:pPr>
      <w:r w:rsidRPr="00FA7064">
        <w:rPr>
          <w:i/>
          <w:iCs/>
          <w:color w:val="000000"/>
          <w:sz w:val="20"/>
          <w:szCs w:val="22"/>
        </w:rPr>
        <w:t>House of Representatives on 20 August 1992</w:t>
      </w:r>
      <w:r w:rsidR="004642E3">
        <w:rPr>
          <w:color w:val="000000"/>
          <w:sz w:val="20"/>
          <w:szCs w:val="22"/>
        </w:rPr>
        <w:t>]</w:t>
      </w:r>
    </w:p>
    <w:sectPr w:rsidR="00F90A47" w:rsidRPr="00FA7064" w:rsidSect="00257D25">
      <w:headerReference w:type="default" r:id="rId8"/>
      <w:pgSz w:w="12240" w:h="15840" w:code="1"/>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7F" w:rsidRDefault="005B2B7F">
      <w:r>
        <w:separator/>
      </w:r>
    </w:p>
  </w:endnote>
  <w:endnote w:type="continuationSeparator" w:id="0">
    <w:p w:rsidR="005B2B7F" w:rsidRDefault="005B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7F" w:rsidRDefault="005B2B7F">
      <w:r>
        <w:separator/>
      </w:r>
    </w:p>
  </w:footnote>
  <w:footnote w:type="continuationSeparator" w:id="0">
    <w:p w:rsidR="005B2B7F" w:rsidRDefault="005B2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25" w:rsidRPr="00257D25" w:rsidRDefault="00257D25" w:rsidP="00257D25">
    <w:pPr>
      <w:widowControl/>
      <w:jc w:val="center"/>
      <w:rPr>
        <w:i/>
        <w:iCs/>
        <w:sz w:val="22"/>
        <w:szCs w:val="22"/>
      </w:rPr>
    </w:pPr>
    <w:r w:rsidRPr="00257D25">
      <w:rPr>
        <w:i/>
        <w:iCs/>
        <w:sz w:val="22"/>
        <w:szCs w:val="22"/>
      </w:rPr>
      <w:t>Arts, Environment and Territories Legislation Amendment</w:t>
    </w:r>
  </w:p>
  <w:p w:rsidR="00257D25" w:rsidRPr="00257D25" w:rsidRDefault="00257D25" w:rsidP="00257D25">
    <w:pPr>
      <w:pStyle w:val="Header"/>
      <w:jc w:val="center"/>
      <w:rPr>
        <w:sz w:val="22"/>
        <w:szCs w:val="22"/>
      </w:rPr>
    </w:pPr>
    <w:r w:rsidRPr="00257D25">
      <w:rPr>
        <w:i/>
        <w:iCs/>
        <w:sz w:val="22"/>
        <w:szCs w:val="22"/>
      </w:rPr>
      <w:t>No. 130, 1992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47"/>
    <w:rsid w:val="0001396D"/>
    <w:rsid w:val="00085B72"/>
    <w:rsid w:val="00142EDE"/>
    <w:rsid w:val="00193BC9"/>
    <w:rsid w:val="001C6DBB"/>
    <w:rsid w:val="002407B6"/>
    <w:rsid w:val="00257D25"/>
    <w:rsid w:val="00283FD7"/>
    <w:rsid w:val="00310206"/>
    <w:rsid w:val="00323B17"/>
    <w:rsid w:val="00344A17"/>
    <w:rsid w:val="0035639E"/>
    <w:rsid w:val="00397A6A"/>
    <w:rsid w:val="003B3FC8"/>
    <w:rsid w:val="003D467F"/>
    <w:rsid w:val="004057E9"/>
    <w:rsid w:val="00413E63"/>
    <w:rsid w:val="00433C12"/>
    <w:rsid w:val="00444908"/>
    <w:rsid w:val="004631E3"/>
    <w:rsid w:val="004642E3"/>
    <w:rsid w:val="004905D1"/>
    <w:rsid w:val="004B6EBE"/>
    <w:rsid w:val="004E0474"/>
    <w:rsid w:val="005117DF"/>
    <w:rsid w:val="005120AF"/>
    <w:rsid w:val="005B2B7F"/>
    <w:rsid w:val="005C383E"/>
    <w:rsid w:val="006433DE"/>
    <w:rsid w:val="0067124D"/>
    <w:rsid w:val="006C0D48"/>
    <w:rsid w:val="00793358"/>
    <w:rsid w:val="007D132C"/>
    <w:rsid w:val="007D39A7"/>
    <w:rsid w:val="007E13AE"/>
    <w:rsid w:val="007F61DC"/>
    <w:rsid w:val="00817D76"/>
    <w:rsid w:val="00841A7C"/>
    <w:rsid w:val="00895474"/>
    <w:rsid w:val="008964FC"/>
    <w:rsid w:val="008A5181"/>
    <w:rsid w:val="008D1ED1"/>
    <w:rsid w:val="008E623A"/>
    <w:rsid w:val="009078C1"/>
    <w:rsid w:val="00936998"/>
    <w:rsid w:val="00947271"/>
    <w:rsid w:val="009859A0"/>
    <w:rsid w:val="00995E04"/>
    <w:rsid w:val="009B677C"/>
    <w:rsid w:val="00A87F5B"/>
    <w:rsid w:val="00AE5A92"/>
    <w:rsid w:val="00AE7133"/>
    <w:rsid w:val="00AF5B70"/>
    <w:rsid w:val="00B151BC"/>
    <w:rsid w:val="00C009A7"/>
    <w:rsid w:val="00CC0957"/>
    <w:rsid w:val="00D07CFC"/>
    <w:rsid w:val="00D60E39"/>
    <w:rsid w:val="00DF754E"/>
    <w:rsid w:val="00E25D27"/>
    <w:rsid w:val="00EB1422"/>
    <w:rsid w:val="00EB450E"/>
    <w:rsid w:val="00EE0DF7"/>
    <w:rsid w:val="00F44B95"/>
    <w:rsid w:val="00F63090"/>
    <w:rsid w:val="00F90A47"/>
    <w:rsid w:val="00FA7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A47"/>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2">
    <w:name w:val="Body text (2)"/>
    <w:basedOn w:val="Normal"/>
    <w:link w:val="Bodytext20"/>
    <w:rsid w:val="00444908"/>
    <w:pPr>
      <w:shd w:val="clear" w:color="auto" w:fill="FFFFFF"/>
      <w:autoSpaceDE/>
      <w:autoSpaceDN/>
      <w:adjustRightInd/>
      <w:spacing w:line="0" w:lineRule="atLeast"/>
      <w:ind w:hanging="820"/>
      <w:jc w:val="center"/>
    </w:pPr>
    <w:rPr>
      <w:color w:val="000000"/>
      <w:sz w:val="17"/>
      <w:szCs w:val="17"/>
      <w:lang w:eastAsia="en-IN"/>
    </w:rPr>
  </w:style>
  <w:style w:type="character" w:customStyle="1" w:styleId="Bodytext20">
    <w:name w:val="Body text (2)_"/>
    <w:link w:val="Bodytext2"/>
    <w:rsid w:val="00444908"/>
    <w:rPr>
      <w:color w:val="000000"/>
      <w:sz w:val="17"/>
      <w:szCs w:val="17"/>
      <w:shd w:val="clear" w:color="auto" w:fill="FFFFFF"/>
      <w:lang w:eastAsia="en-IN"/>
    </w:rPr>
  </w:style>
  <w:style w:type="paragraph" w:styleId="Header">
    <w:name w:val="header"/>
    <w:basedOn w:val="Normal"/>
    <w:link w:val="HeaderChar"/>
    <w:rsid w:val="00257D25"/>
    <w:pPr>
      <w:tabs>
        <w:tab w:val="center" w:pos="4680"/>
        <w:tab w:val="right" w:pos="9360"/>
      </w:tabs>
    </w:pPr>
  </w:style>
  <w:style w:type="character" w:customStyle="1" w:styleId="HeaderChar">
    <w:name w:val="Header Char"/>
    <w:link w:val="Header"/>
    <w:rsid w:val="00257D25"/>
    <w:rPr>
      <w:sz w:val="24"/>
      <w:szCs w:val="24"/>
    </w:rPr>
  </w:style>
  <w:style w:type="paragraph" w:styleId="Footer">
    <w:name w:val="footer"/>
    <w:basedOn w:val="Normal"/>
    <w:link w:val="FooterChar"/>
    <w:rsid w:val="00257D25"/>
    <w:pPr>
      <w:tabs>
        <w:tab w:val="center" w:pos="4680"/>
        <w:tab w:val="right" w:pos="9360"/>
      </w:tabs>
    </w:pPr>
  </w:style>
  <w:style w:type="character" w:customStyle="1" w:styleId="FooterChar">
    <w:name w:val="Footer Char"/>
    <w:link w:val="Footer"/>
    <w:rsid w:val="00257D25"/>
    <w:rPr>
      <w:sz w:val="24"/>
      <w:szCs w:val="24"/>
    </w:rPr>
  </w:style>
  <w:style w:type="character" w:styleId="CommentReference">
    <w:name w:val="annotation reference"/>
    <w:rsid w:val="00B151BC"/>
    <w:rPr>
      <w:sz w:val="16"/>
      <w:szCs w:val="16"/>
    </w:rPr>
  </w:style>
  <w:style w:type="paragraph" w:styleId="CommentText">
    <w:name w:val="annotation text"/>
    <w:basedOn w:val="Normal"/>
    <w:link w:val="CommentTextChar"/>
    <w:rsid w:val="00B151BC"/>
    <w:rPr>
      <w:sz w:val="20"/>
      <w:szCs w:val="20"/>
    </w:rPr>
  </w:style>
  <w:style w:type="character" w:customStyle="1" w:styleId="CommentTextChar">
    <w:name w:val="Comment Text Char"/>
    <w:link w:val="CommentText"/>
    <w:rsid w:val="00B151BC"/>
    <w:rPr>
      <w:lang w:val="en-US" w:eastAsia="en-US"/>
    </w:rPr>
  </w:style>
  <w:style w:type="paragraph" w:styleId="CommentSubject">
    <w:name w:val="annotation subject"/>
    <w:basedOn w:val="CommentText"/>
    <w:next w:val="CommentText"/>
    <w:link w:val="CommentSubjectChar"/>
    <w:rsid w:val="00B151BC"/>
    <w:rPr>
      <w:b/>
      <w:bCs/>
    </w:rPr>
  </w:style>
  <w:style w:type="character" w:customStyle="1" w:styleId="CommentSubjectChar">
    <w:name w:val="Comment Subject Char"/>
    <w:link w:val="CommentSubject"/>
    <w:rsid w:val="00B151BC"/>
    <w:rPr>
      <w:b/>
      <w:bCs/>
      <w:lang w:val="en-US" w:eastAsia="en-US"/>
    </w:rPr>
  </w:style>
  <w:style w:type="paragraph" w:styleId="BalloonText">
    <w:name w:val="Balloon Text"/>
    <w:basedOn w:val="Normal"/>
    <w:link w:val="BalloonTextChar"/>
    <w:rsid w:val="00B151BC"/>
    <w:rPr>
      <w:rFonts w:ascii="Segoe UI" w:hAnsi="Segoe UI" w:cs="Segoe UI"/>
      <w:sz w:val="18"/>
      <w:szCs w:val="18"/>
    </w:rPr>
  </w:style>
  <w:style w:type="character" w:customStyle="1" w:styleId="BalloonTextChar">
    <w:name w:val="Balloon Text Char"/>
    <w:link w:val="BalloonText"/>
    <w:rsid w:val="00B151BC"/>
    <w:rPr>
      <w:rFonts w:ascii="Segoe UI" w:hAnsi="Segoe UI" w:cs="Segoe UI"/>
      <w:sz w:val="18"/>
      <w:szCs w:val="18"/>
      <w:lang w:val="en-US" w:eastAsia="en-US"/>
    </w:rPr>
  </w:style>
  <w:style w:type="paragraph" w:styleId="Revision">
    <w:name w:val="Revision"/>
    <w:hidden/>
    <w:uiPriority w:val="99"/>
    <w:semiHidden/>
    <w:rsid w:val="0089547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A47"/>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2">
    <w:name w:val="Body text (2)"/>
    <w:basedOn w:val="Normal"/>
    <w:link w:val="Bodytext20"/>
    <w:rsid w:val="00444908"/>
    <w:pPr>
      <w:shd w:val="clear" w:color="auto" w:fill="FFFFFF"/>
      <w:autoSpaceDE/>
      <w:autoSpaceDN/>
      <w:adjustRightInd/>
      <w:spacing w:line="0" w:lineRule="atLeast"/>
      <w:ind w:hanging="820"/>
      <w:jc w:val="center"/>
    </w:pPr>
    <w:rPr>
      <w:color w:val="000000"/>
      <w:sz w:val="17"/>
      <w:szCs w:val="17"/>
      <w:lang w:eastAsia="en-IN"/>
    </w:rPr>
  </w:style>
  <w:style w:type="character" w:customStyle="1" w:styleId="Bodytext20">
    <w:name w:val="Body text (2)_"/>
    <w:link w:val="Bodytext2"/>
    <w:rsid w:val="00444908"/>
    <w:rPr>
      <w:color w:val="000000"/>
      <w:sz w:val="17"/>
      <w:szCs w:val="17"/>
      <w:shd w:val="clear" w:color="auto" w:fill="FFFFFF"/>
      <w:lang w:eastAsia="en-IN"/>
    </w:rPr>
  </w:style>
  <w:style w:type="paragraph" w:styleId="Header">
    <w:name w:val="header"/>
    <w:basedOn w:val="Normal"/>
    <w:link w:val="HeaderChar"/>
    <w:rsid w:val="00257D25"/>
    <w:pPr>
      <w:tabs>
        <w:tab w:val="center" w:pos="4680"/>
        <w:tab w:val="right" w:pos="9360"/>
      </w:tabs>
    </w:pPr>
  </w:style>
  <w:style w:type="character" w:customStyle="1" w:styleId="HeaderChar">
    <w:name w:val="Header Char"/>
    <w:link w:val="Header"/>
    <w:rsid w:val="00257D25"/>
    <w:rPr>
      <w:sz w:val="24"/>
      <w:szCs w:val="24"/>
    </w:rPr>
  </w:style>
  <w:style w:type="paragraph" w:styleId="Footer">
    <w:name w:val="footer"/>
    <w:basedOn w:val="Normal"/>
    <w:link w:val="FooterChar"/>
    <w:rsid w:val="00257D25"/>
    <w:pPr>
      <w:tabs>
        <w:tab w:val="center" w:pos="4680"/>
        <w:tab w:val="right" w:pos="9360"/>
      </w:tabs>
    </w:pPr>
  </w:style>
  <w:style w:type="character" w:customStyle="1" w:styleId="FooterChar">
    <w:name w:val="Footer Char"/>
    <w:link w:val="Footer"/>
    <w:rsid w:val="00257D25"/>
    <w:rPr>
      <w:sz w:val="24"/>
      <w:szCs w:val="24"/>
    </w:rPr>
  </w:style>
  <w:style w:type="character" w:styleId="CommentReference">
    <w:name w:val="annotation reference"/>
    <w:rsid w:val="00B151BC"/>
    <w:rPr>
      <w:sz w:val="16"/>
      <w:szCs w:val="16"/>
    </w:rPr>
  </w:style>
  <w:style w:type="paragraph" w:styleId="CommentText">
    <w:name w:val="annotation text"/>
    <w:basedOn w:val="Normal"/>
    <w:link w:val="CommentTextChar"/>
    <w:rsid w:val="00B151BC"/>
    <w:rPr>
      <w:sz w:val="20"/>
      <w:szCs w:val="20"/>
    </w:rPr>
  </w:style>
  <w:style w:type="character" w:customStyle="1" w:styleId="CommentTextChar">
    <w:name w:val="Comment Text Char"/>
    <w:link w:val="CommentText"/>
    <w:rsid w:val="00B151BC"/>
    <w:rPr>
      <w:lang w:val="en-US" w:eastAsia="en-US"/>
    </w:rPr>
  </w:style>
  <w:style w:type="paragraph" w:styleId="CommentSubject">
    <w:name w:val="annotation subject"/>
    <w:basedOn w:val="CommentText"/>
    <w:next w:val="CommentText"/>
    <w:link w:val="CommentSubjectChar"/>
    <w:rsid w:val="00B151BC"/>
    <w:rPr>
      <w:b/>
      <w:bCs/>
    </w:rPr>
  </w:style>
  <w:style w:type="character" w:customStyle="1" w:styleId="CommentSubjectChar">
    <w:name w:val="Comment Subject Char"/>
    <w:link w:val="CommentSubject"/>
    <w:rsid w:val="00B151BC"/>
    <w:rPr>
      <w:b/>
      <w:bCs/>
      <w:lang w:val="en-US" w:eastAsia="en-US"/>
    </w:rPr>
  </w:style>
  <w:style w:type="paragraph" w:styleId="BalloonText">
    <w:name w:val="Balloon Text"/>
    <w:basedOn w:val="Normal"/>
    <w:link w:val="BalloonTextChar"/>
    <w:rsid w:val="00B151BC"/>
    <w:rPr>
      <w:rFonts w:ascii="Segoe UI" w:hAnsi="Segoe UI" w:cs="Segoe UI"/>
      <w:sz w:val="18"/>
      <w:szCs w:val="18"/>
    </w:rPr>
  </w:style>
  <w:style w:type="character" w:customStyle="1" w:styleId="BalloonTextChar">
    <w:name w:val="Balloon Text Char"/>
    <w:link w:val="BalloonText"/>
    <w:rsid w:val="00B151BC"/>
    <w:rPr>
      <w:rFonts w:ascii="Segoe UI" w:hAnsi="Segoe UI" w:cs="Segoe UI"/>
      <w:sz w:val="18"/>
      <w:szCs w:val="18"/>
      <w:lang w:val="en-US" w:eastAsia="en-US"/>
    </w:rPr>
  </w:style>
  <w:style w:type="paragraph" w:styleId="Revision">
    <w:name w:val="Revision"/>
    <w:hidden/>
    <w:uiPriority w:val="99"/>
    <w:semiHidden/>
    <w:rsid w:val="0089547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AUSTRALIA</vt:lpstr>
    </vt:vector>
  </TitlesOfParts>
  <Company>Office of Parliamentary Counsel</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dc:title>
  <dc:creator>BINOD</dc:creator>
  <cp:lastModifiedBy>Purba, Wendy</cp:lastModifiedBy>
  <cp:revision>2</cp:revision>
  <dcterms:created xsi:type="dcterms:W3CDTF">2020-06-25T03:29:00Z</dcterms:created>
  <dcterms:modified xsi:type="dcterms:W3CDTF">2020-06-25T03:29:00Z</dcterms:modified>
</cp:coreProperties>
</file>